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b/>
          <w:sz w:val="52"/>
          <w:szCs w:val="52"/>
          <w:highlight w:val="none"/>
          <w:lang w:eastAsia="zh-CN"/>
        </w:rPr>
      </w:pPr>
    </w:p>
    <w:p>
      <w:pPr>
        <w:widowControl/>
        <w:shd w:val="clear" w:color="auto" w:fill="FFFFFF"/>
        <w:spacing w:line="800" w:lineRule="exact"/>
        <w:jc w:val="center"/>
        <w:rPr>
          <w:rFonts w:hint="eastAsia" w:ascii="宋体" w:hAnsi="宋体" w:eastAsia="宋体"/>
          <w:b/>
          <w:sz w:val="52"/>
          <w:szCs w:val="52"/>
          <w:highlight w:val="none"/>
          <w:lang w:eastAsia="zh-CN"/>
        </w:rPr>
      </w:pPr>
      <w:r>
        <w:rPr>
          <w:rFonts w:hint="eastAsia" w:ascii="宋体" w:hAnsi="宋体"/>
          <w:b/>
          <w:spacing w:val="-17"/>
          <w:sz w:val="52"/>
          <w:szCs w:val="52"/>
          <w:highlight w:val="none"/>
          <w:lang w:eastAsia="zh-CN"/>
        </w:rPr>
        <w:t>宁海县政府机关大院食堂餐饮服务项目</w:t>
      </w:r>
    </w:p>
    <w:p>
      <w:pPr>
        <w:widowControl/>
        <w:shd w:val="clear" w:color="auto" w:fill="FFFFFF"/>
        <w:spacing w:line="800" w:lineRule="exact"/>
        <w:jc w:val="center"/>
        <w:rPr>
          <w:rFonts w:hint="eastAsia" w:ascii="宋体" w:hAnsi="宋体" w:eastAsia="宋体"/>
          <w:b/>
          <w:sz w:val="44"/>
          <w:szCs w:val="44"/>
          <w:highlight w:val="none"/>
          <w:lang w:val="en-US" w:eastAsia="zh-CN"/>
        </w:rPr>
      </w:pPr>
      <w:r>
        <w:rPr>
          <w:rFonts w:hint="eastAsia" w:ascii="宋体" w:hAnsi="宋体"/>
          <w:b/>
          <w:sz w:val="44"/>
          <w:szCs w:val="44"/>
          <w:highlight w:val="none"/>
        </w:rPr>
        <w:t>项目编号：</w:t>
      </w:r>
      <w:r>
        <w:rPr>
          <w:rFonts w:hint="eastAsia" w:ascii="宋体" w:hAnsi="宋体"/>
          <w:b/>
          <w:sz w:val="44"/>
          <w:szCs w:val="44"/>
          <w:highlight w:val="none"/>
          <w:lang w:eastAsia="zh-CN"/>
        </w:rPr>
        <w:t>NHZFCG-Z2025017</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sz w:val="36"/>
          <w:szCs w:val="36"/>
          <w:highlight w:val="none"/>
        </w:rPr>
      </w:pPr>
    </w:p>
    <w:p>
      <w:pPr>
        <w:pageBreakBefore w:val="0"/>
        <w:widowControl w:val="0"/>
        <w:kinsoku/>
        <w:wordWrap/>
        <w:overflowPunct/>
        <w:topLinePunct w:val="0"/>
        <w:autoSpaceDE/>
        <w:autoSpaceDN/>
        <w:bidi w:val="0"/>
        <w:adjustRightInd/>
        <w:snapToGrid/>
        <w:spacing w:line="240" w:lineRule="exact"/>
        <w:jc w:val="center"/>
        <w:textAlignment w:val="auto"/>
        <w:rPr>
          <w:rFonts w:ascii="宋体" w:hAnsi="宋体"/>
          <w:b/>
          <w:sz w:val="36"/>
          <w:szCs w:val="36"/>
          <w:highlight w:val="none"/>
          <w:u w:val="single"/>
        </w:rPr>
      </w:pPr>
    </w:p>
    <w:p>
      <w:pPr>
        <w:pageBreakBefore w:val="0"/>
        <w:widowControl w:val="0"/>
        <w:kinsoku/>
        <w:wordWrap/>
        <w:overflowPunct/>
        <w:topLinePunct w:val="0"/>
        <w:autoSpaceDE/>
        <w:autoSpaceDN/>
        <w:bidi w:val="0"/>
        <w:adjustRightInd/>
        <w:snapToGrid/>
        <w:spacing w:line="240" w:lineRule="exact"/>
        <w:textAlignment w:val="auto"/>
        <w:rPr>
          <w:rFonts w:ascii="宋体" w:hAnsi="宋体"/>
          <w:b/>
          <w:sz w:val="36"/>
          <w:szCs w:val="36"/>
          <w:highlight w:val="none"/>
          <w:u w:val="single"/>
        </w:rPr>
      </w:pPr>
    </w:p>
    <w:p>
      <w:pPr>
        <w:pageBreakBefore w:val="0"/>
        <w:widowControl w:val="0"/>
        <w:kinsoku/>
        <w:wordWrap/>
        <w:overflowPunct/>
        <w:topLinePunct w:val="0"/>
        <w:autoSpaceDE/>
        <w:autoSpaceDN/>
        <w:bidi w:val="0"/>
        <w:adjustRightInd/>
        <w:snapToGrid/>
        <w:spacing w:line="240" w:lineRule="exact"/>
        <w:jc w:val="center"/>
        <w:textAlignment w:val="auto"/>
        <w:rPr>
          <w:rFonts w:ascii="宋体" w:hAnsi="宋体"/>
          <w:b/>
          <w:sz w:val="36"/>
          <w:szCs w:val="36"/>
          <w:highlight w:val="none"/>
          <w:u w:val="single"/>
        </w:rPr>
      </w:pPr>
    </w:p>
    <w:p>
      <w:pPr>
        <w:pStyle w:val="2"/>
        <w:pageBreakBefore w:val="0"/>
        <w:widowControl w:val="0"/>
        <w:kinsoku/>
        <w:wordWrap/>
        <w:overflowPunct/>
        <w:topLinePunct w:val="0"/>
        <w:autoSpaceDE/>
        <w:autoSpaceDN/>
        <w:bidi w:val="0"/>
        <w:adjustRightInd/>
        <w:snapToGrid/>
        <w:spacing w:line="240" w:lineRule="exact"/>
        <w:textAlignment w:val="auto"/>
      </w:pPr>
    </w:p>
    <w:p>
      <w:pPr>
        <w:spacing w:line="240" w:lineRule="exact"/>
        <w:jc w:val="center"/>
        <w:rPr>
          <w:rFonts w:ascii="宋体" w:hAnsi="宋体"/>
          <w:b/>
          <w:sz w:val="36"/>
          <w:szCs w:val="36"/>
          <w:highlight w:val="none"/>
          <w:u w:val="single"/>
        </w:rPr>
      </w:pPr>
    </w:p>
    <w:p>
      <w:pPr>
        <w:pStyle w:val="24"/>
        <w:keepNext w:val="0"/>
        <w:keepLines w:val="0"/>
        <w:pageBreakBefore w:val="0"/>
        <w:widowControl w:val="0"/>
        <w:kinsoku/>
        <w:wordWrap/>
        <w:overflowPunct/>
        <w:topLinePunct w:val="0"/>
        <w:autoSpaceDE w:val="0"/>
        <w:autoSpaceDN w:val="0"/>
        <w:bidi w:val="0"/>
        <w:adjustRightInd w:val="0"/>
        <w:snapToGrid/>
        <w:spacing w:line="240" w:lineRule="exact"/>
        <w:textAlignment w:val="auto"/>
      </w:pPr>
      <w:bookmarkStart w:id="41" w:name="_GoBack"/>
      <w:bookmarkEnd w:id="41"/>
    </w:p>
    <w:p>
      <w:pPr>
        <w:spacing w:line="240" w:lineRule="exact"/>
        <w:rPr>
          <w:rFonts w:ascii="宋体" w:hAnsi="宋体"/>
          <w:b/>
          <w:sz w:val="36"/>
          <w:szCs w:val="36"/>
          <w:highlight w:val="none"/>
          <w:u w:val="single"/>
        </w:rPr>
      </w:pPr>
    </w:p>
    <w:p>
      <w:pPr>
        <w:jc w:val="center"/>
        <w:rPr>
          <w:rFonts w:ascii="宋体" w:hAnsi="宋体"/>
          <w:b/>
          <w:sz w:val="84"/>
          <w:szCs w:val="84"/>
          <w:highlight w:val="none"/>
        </w:rPr>
      </w:pPr>
      <w:r>
        <w:rPr>
          <w:rFonts w:hint="eastAsia" w:ascii="宋体" w:hAnsi="宋体"/>
          <w:b/>
          <w:sz w:val="84"/>
          <w:szCs w:val="84"/>
          <w:highlight w:val="none"/>
        </w:rPr>
        <w:t>招</w:t>
      </w:r>
    </w:p>
    <w:p>
      <w:pPr>
        <w:jc w:val="center"/>
        <w:rPr>
          <w:rFonts w:ascii="宋体" w:hAnsi="宋体"/>
          <w:b/>
          <w:sz w:val="84"/>
          <w:szCs w:val="84"/>
          <w:highlight w:val="none"/>
        </w:rPr>
      </w:pPr>
      <w:r>
        <w:rPr>
          <w:rFonts w:hint="eastAsia" w:ascii="宋体" w:hAnsi="宋体"/>
          <w:b/>
          <w:sz w:val="84"/>
          <w:szCs w:val="84"/>
          <w:highlight w:val="none"/>
        </w:rPr>
        <w:t>标</w:t>
      </w:r>
    </w:p>
    <w:p>
      <w:pPr>
        <w:jc w:val="center"/>
        <w:rPr>
          <w:rFonts w:ascii="宋体" w:hAnsi="宋体"/>
          <w:b/>
          <w:sz w:val="84"/>
          <w:szCs w:val="84"/>
          <w:highlight w:val="none"/>
        </w:rPr>
      </w:pPr>
      <w:r>
        <w:rPr>
          <w:rFonts w:hint="eastAsia" w:ascii="宋体" w:hAnsi="宋体"/>
          <w:b/>
          <w:sz w:val="84"/>
          <w:szCs w:val="84"/>
          <w:highlight w:val="none"/>
        </w:rPr>
        <w:t>文</w:t>
      </w:r>
    </w:p>
    <w:p>
      <w:pPr>
        <w:jc w:val="center"/>
        <w:rPr>
          <w:rFonts w:ascii="宋体" w:hAnsi="宋体"/>
          <w:b/>
          <w:sz w:val="84"/>
          <w:szCs w:val="84"/>
          <w:highlight w:val="none"/>
        </w:rPr>
      </w:pPr>
      <w:r>
        <w:rPr>
          <w:rFonts w:hint="eastAsia" w:ascii="宋体" w:hAnsi="宋体"/>
          <w:b/>
          <w:sz w:val="84"/>
          <w:szCs w:val="84"/>
          <w:highlight w:val="none"/>
        </w:rPr>
        <w:t>件</w:t>
      </w:r>
    </w:p>
    <w:p>
      <w:pPr>
        <w:spacing w:line="240" w:lineRule="exact"/>
        <w:jc w:val="center"/>
        <w:rPr>
          <w:rFonts w:ascii="宋体" w:hAnsi="宋体"/>
          <w:b/>
          <w:sz w:val="36"/>
          <w:szCs w:val="36"/>
          <w:highlight w:val="none"/>
        </w:rPr>
      </w:pPr>
    </w:p>
    <w:p>
      <w:pPr>
        <w:spacing w:line="240" w:lineRule="exact"/>
        <w:jc w:val="center"/>
        <w:rPr>
          <w:rFonts w:ascii="宋体" w:hAnsi="宋体"/>
          <w:b/>
          <w:sz w:val="36"/>
          <w:szCs w:val="36"/>
          <w:highlight w:val="none"/>
        </w:rPr>
      </w:pPr>
    </w:p>
    <w:p>
      <w:pPr>
        <w:spacing w:line="240" w:lineRule="exact"/>
        <w:jc w:val="center"/>
        <w:rPr>
          <w:rFonts w:ascii="宋体" w:hAnsi="宋体"/>
          <w:b/>
          <w:sz w:val="36"/>
          <w:szCs w:val="36"/>
          <w:highlight w:val="none"/>
        </w:rPr>
      </w:pPr>
    </w:p>
    <w:p>
      <w:pPr>
        <w:spacing w:line="240" w:lineRule="exact"/>
        <w:jc w:val="center"/>
        <w:rPr>
          <w:rFonts w:ascii="宋体" w:hAnsi="宋体"/>
          <w:b/>
          <w:sz w:val="36"/>
          <w:szCs w:val="36"/>
          <w:highlight w:val="none"/>
        </w:rPr>
      </w:pPr>
    </w:p>
    <w:p>
      <w:pPr>
        <w:spacing w:line="240" w:lineRule="exact"/>
        <w:jc w:val="center"/>
        <w:rPr>
          <w:rFonts w:ascii="宋体" w:hAnsi="宋体"/>
          <w:b/>
          <w:sz w:val="36"/>
          <w:szCs w:val="36"/>
          <w:highlight w:val="none"/>
        </w:rPr>
      </w:pPr>
    </w:p>
    <w:p>
      <w:pPr>
        <w:pStyle w:val="24"/>
        <w:rPr>
          <w:highlight w:val="none"/>
        </w:rPr>
      </w:pPr>
    </w:p>
    <w:p>
      <w:pPr>
        <w:spacing w:line="240" w:lineRule="exact"/>
        <w:jc w:val="center"/>
        <w:rPr>
          <w:rFonts w:ascii="宋体" w:hAnsi="宋体"/>
          <w:b/>
          <w:sz w:val="36"/>
          <w:szCs w:val="36"/>
          <w:highlight w:val="none"/>
        </w:rPr>
      </w:pPr>
    </w:p>
    <w:p>
      <w:pPr>
        <w:pStyle w:val="24"/>
      </w:pPr>
    </w:p>
    <w:p>
      <w:pPr>
        <w:spacing w:line="240" w:lineRule="exact"/>
        <w:jc w:val="center"/>
        <w:rPr>
          <w:rFonts w:ascii="宋体" w:hAnsi="宋体"/>
          <w:b/>
          <w:sz w:val="36"/>
          <w:szCs w:val="36"/>
          <w:highlight w:val="none"/>
        </w:rPr>
      </w:pPr>
    </w:p>
    <w:p>
      <w:pPr>
        <w:spacing w:line="240" w:lineRule="exact"/>
        <w:rPr>
          <w:rFonts w:ascii="宋体" w:hAnsi="宋体"/>
          <w:b/>
          <w:sz w:val="36"/>
          <w:szCs w:val="36"/>
          <w:highlight w:val="none"/>
        </w:rPr>
      </w:pPr>
    </w:p>
    <w:p>
      <w:pPr>
        <w:spacing w:line="240" w:lineRule="exact"/>
        <w:rPr>
          <w:rFonts w:ascii="宋体" w:hAnsi="宋体"/>
          <w:b/>
          <w:sz w:val="36"/>
          <w:szCs w:val="36"/>
          <w:highlight w:val="none"/>
        </w:rPr>
      </w:pPr>
    </w:p>
    <w:p>
      <w:pPr>
        <w:tabs>
          <w:tab w:val="left" w:pos="7004"/>
          <w:tab w:val="left" w:pos="7313"/>
        </w:tabs>
        <w:spacing w:line="800" w:lineRule="exact"/>
        <w:jc w:val="center"/>
        <w:rPr>
          <w:rFonts w:hint="eastAsia" w:ascii="宋体" w:hAnsi="宋体" w:eastAsia="宋体"/>
          <w:b/>
          <w:sz w:val="44"/>
          <w:szCs w:val="44"/>
          <w:highlight w:val="none"/>
          <w:lang w:eastAsia="zh-CN"/>
        </w:rPr>
      </w:pPr>
      <w:bookmarkStart w:id="0" w:name="OLE_LINK36"/>
      <w:r>
        <w:rPr>
          <w:rFonts w:hint="eastAsia" w:ascii="宋体" w:hAnsi="宋体"/>
          <w:b/>
          <w:spacing w:val="-20"/>
          <w:sz w:val="44"/>
          <w:szCs w:val="44"/>
          <w:highlight w:val="none"/>
          <w:lang w:eastAsia="zh-CN"/>
        </w:rPr>
        <w:t>宁海县人民政府办公室（宁海县机关事务管理局）</w:t>
      </w:r>
    </w:p>
    <w:bookmarkEnd w:id="0"/>
    <w:p>
      <w:pPr>
        <w:tabs>
          <w:tab w:val="left" w:pos="7004"/>
          <w:tab w:val="left" w:pos="7313"/>
        </w:tabs>
        <w:spacing w:line="800" w:lineRule="exact"/>
        <w:jc w:val="center"/>
        <w:rPr>
          <w:rFonts w:ascii="宋体" w:hAnsi="宋体"/>
          <w:b/>
          <w:highlight w:val="none"/>
        </w:rPr>
      </w:pPr>
      <w:r>
        <w:rPr>
          <w:rFonts w:hint="eastAsia" w:ascii="宋体" w:hAnsi="宋体"/>
          <w:b/>
          <w:sz w:val="44"/>
          <w:szCs w:val="44"/>
          <w:highlight w:val="none"/>
        </w:rPr>
        <w:t>二〇二</w:t>
      </w:r>
      <w:r>
        <w:rPr>
          <w:rFonts w:hint="eastAsia" w:ascii="宋体" w:hAnsi="宋体"/>
          <w:b/>
          <w:sz w:val="44"/>
          <w:szCs w:val="44"/>
          <w:highlight w:val="none"/>
          <w:lang w:val="en-US" w:eastAsia="zh-CN"/>
        </w:rPr>
        <w:t>五</w:t>
      </w:r>
      <w:r>
        <w:rPr>
          <w:rFonts w:hint="eastAsia" w:ascii="宋体" w:hAnsi="宋体"/>
          <w:b/>
          <w:sz w:val="44"/>
          <w:szCs w:val="44"/>
          <w:highlight w:val="none"/>
        </w:rPr>
        <w:t>年</w:t>
      </w:r>
    </w:p>
    <w:p>
      <w:pPr>
        <w:pStyle w:val="13"/>
        <w:spacing w:beforeLines="0" w:afterLines="0" w:line="360" w:lineRule="auto"/>
        <w:jc w:val="center"/>
        <w:rPr>
          <w:rFonts w:hAnsi="宋体"/>
          <w:highlight w:val="none"/>
        </w:rPr>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p>
    <w:p>
      <w:pPr>
        <w:pStyle w:val="13"/>
        <w:spacing w:beforeLines="0" w:afterLines="0" w:line="360" w:lineRule="auto"/>
        <w:jc w:val="center"/>
        <w:rPr>
          <w:rFonts w:hAnsi="宋体"/>
          <w:highlight w:val="none"/>
        </w:rPr>
      </w:pPr>
    </w:p>
    <w:p>
      <w:pPr>
        <w:pStyle w:val="13"/>
        <w:spacing w:beforeLines="0" w:afterLines="0" w:line="360" w:lineRule="auto"/>
        <w:jc w:val="center"/>
        <w:rPr>
          <w:rFonts w:hAnsi="宋体"/>
          <w:highlight w:val="none"/>
        </w:rPr>
      </w:pPr>
    </w:p>
    <w:p>
      <w:pPr>
        <w:pStyle w:val="13"/>
        <w:spacing w:beforeLines="0" w:afterLines="0" w:line="360" w:lineRule="auto"/>
        <w:jc w:val="center"/>
        <w:rPr>
          <w:rFonts w:hAnsi="宋体"/>
          <w:sz w:val="44"/>
          <w:szCs w:val="44"/>
          <w:highlight w:val="none"/>
        </w:rPr>
      </w:pPr>
      <w:r>
        <w:rPr>
          <w:rFonts w:hint="eastAsia" w:hAnsi="宋体"/>
          <w:sz w:val="44"/>
          <w:szCs w:val="44"/>
          <w:highlight w:val="none"/>
        </w:rPr>
        <w:t>目    录</w:t>
      </w:r>
    </w:p>
    <w:p>
      <w:pPr>
        <w:rPr>
          <w:rFonts w:ascii="宋体" w:hAnsi="宋体"/>
          <w:b/>
          <w:sz w:val="28"/>
          <w:szCs w:val="28"/>
          <w:highlight w:val="none"/>
        </w:rPr>
      </w:pPr>
    </w:p>
    <w:p>
      <w:pPr>
        <w:spacing w:line="800" w:lineRule="exact"/>
        <w:ind w:left="561"/>
        <w:rPr>
          <w:rFonts w:ascii="宋体" w:hAnsi="宋体"/>
          <w:sz w:val="28"/>
          <w:szCs w:val="28"/>
          <w:highlight w:val="none"/>
        </w:rPr>
      </w:pPr>
      <w:r>
        <w:rPr>
          <w:rFonts w:hint="eastAsia" w:ascii="宋体" w:hAnsi="宋体"/>
          <w:sz w:val="28"/>
          <w:szCs w:val="28"/>
          <w:highlight w:val="none"/>
        </w:rPr>
        <w:t>第一章  招标公告</w:t>
      </w:r>
    </w:p>
    <w:p>
      <w:pPr>
        <w:spacing w:line="800" w:lineRule="exact"/>
        <w:ind w:left="561"/>
        <w:rPr>
          <w:rFonts w:ascii="宋体" w:hAnsi="宋体"/>
          <w:sz w:val="28"/>
          <w:szCs w:val="28"/>
          <w:highlight w:val="none"/>
        </w:rPr>
      </w:pPr>
      <w:r>
        <w:rPr>
          <w:rFonts w:hint="eastAsia" w:ascii="宋体" w:hAnsi="宋体"/>
          <w:sz w:val="28"/>
          <w:szCs w:val="28"/>
          <w:highlight w:val="none"/>
        </w:rPr>
        <w:t>第二章  采购需求</w:t>
      </w:r>
    </w:p>
    <w:p>
      <w:pPr>
        <w:spacing w:line="800" w:lineRule="exact"/>
        <w:ind w:left="561"/>
        <w:rPr>
          <w:rFonts w:ascii="宋体" w:hAnsi="宋体"/>
          <w:sz w:val="28"/>
          <w:szCs w:val="28"/>
          <w:highlight w:val="none"/>
        </w:rPr>
      </w:pPr>
      <w:r>
        <w:rPr>
          <w:rFonts w:hint="eastAsia" w:ascii="宋体" w:hAnsi="宋体"/>
          <w:sz w:val="28"/>
          <w:szCs w:val="28"/>
          <w:highlight w:val="none"/>
        </w:rPr>
        <w:t>第三章  投标人须知</w:t>
      </w:r>
    </w:p>
    <w:p>
      <w:pPr>
        <w:spacing w:line="800" w:lineRule="exact"/>
        <w:ind w:left="561"/>
        <w:rPr>
          <w:rFonts w:ascii="宋体" w:hAnsi="宋体"/>
          <w:sz w:val="28"/>
          <w:szCs w:val="28"/>
          <w:highlight w:val="none"/>
        </w:rPr>
      </w:pPr>
      <w:r>
        <w:rPr>
          <w:rFonts w:hint="eastAsia" w:ascii="宋体" w:hAnsi="宋体"/>
          <w:sz w:val="28"/>
          <w:szCs w:val="28"/>
          <w:highlight w:val="none"/>
        </w:rPr>
        <w:t>第四章  评标办法及评标标准</w:t>
      </w:r>
    </w:p>
    <w:p>
      <w:pPr>
        <w:spacing w:line="800" w:lineRule="exact"/>
        <w:ind w:left="561"/>
        <w:rPr>
          <w:rFonts w:ascii="宋体" w:hAnsi="宋体"/>
          <w:sz w:val="28"/>
          <w:szCs w:val="28"/>
          <w:highlight w:val="none"/>
        </w:rPr>
      </w:pPr>
      <w:r>
        <w:rPr>
          <w:rFonts w:hint="eastAsia" w:ascii="宋体" w:hAnsi="宋体"/>
          <w:sz w:val="28"/>
          <w:szCs w:val="28"/>
          <w:highlight w:val="none"/>
        </w:rPr>
        <w:t>第五章  政府采购合同主要条款</w:t>
      </w:r>
    </w:p>
    <w:p>
      <w:pPr>
        <w:spacing w:line="800" w:lineRule="exact"/>
        <w:ind w:left="561"/>
        <w:rPr>
          <w:rFonts w:ascii="宋体" w:hAnsi="宋体"/>
          <w:sz w:val="28"/>
          <w:szCs w:val="28"/>
          <w:highlight w:val="none"/>
        </w:rPr>
      </w:pPr>
      <w:r>
        <w:rPr>
          <w:rFonts w:hint="eastAsia" w:ascii="宋体" w:hAnsi="宋体"/>
          <w:sz w:val="28"/>
          <w:szCs w:val="28"/>
          <w:highlight w:val="none"/>
        </w:rPr>
        <w:t>第六章  投标文件格式</w:t>
      </w:r>
    </w:p>
    <w:p>
      <w:pPr>
        <w:spacing w:line="600" w:lineRule="exact"/>
        <w:rPr>
          <w:rFonts w:ascii="宋体" w:hAnsi="宋体"/>
          <w:sz w:val="32"/>
          <w:szCs w:val="32"/>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jc w:val="center"/>
        <w:outlineLvl w:val="0"/>
        <w:rPr>
          <w:rFonts w:hAnsi="宋体"/>
          <w:bCs/>
          <w:highlight w:val="none"/>
        </w:rPr>
      </w:pPr>
    </w:p>
    <w:p>
      <w:pPr>
        <w:pStyle w:val="13"/>
        <w:snapToGrid w:val="0"/>
        <w:spacing w:beforeLines="0" w:afterLines="0" w:line="240" w:lineRule="auto"/>
        <w:outlineLvl w:val="0"/>
        <w:rPr>
          <w:rFonts w:hAnsi="宋体"/>
          <w:bCs/>
          <w:highlight w:val="none"/>
        </w:rPr>
      </w:pPr>
    </w:p>
    <w:p>
      <w:pPr>
        <w:pStyle w:val="13"/>
        <w:snapToGrid w:val="0"/>
        <w:spacing w:beforeLines="0" w:afterLines="0"/>
        <w:jc w:val="center"/>
        <w:outlineLvl w:val="0"/>
        <w:rPr>
          <w:rFonts w:ascii="黑体" w:hAnsi="宋体" w:eastAsia="黑体"/>
          <w:b/>
          <w:bCs/>
          <w:sz w:val="28"/>
          <w:szCs w:val="28"/>
          <w:highlight w:val="none"/>
        </w:rPr>
      </w:pPr>
      <w:r>
        <w:rPr>
          <w:rFonts w:hint="eastAsia" w:ascii="黑体" w:hAnsi="宋体" w:eastAsia="黑体"/>
          <w:b/>
          <w:bCs/>
          <w:sz w:val="28"/>
          <w:szCs w:val="28"/>
          <w:highlight w:val="none"/>
        </w:rPr>
        <w:t>第一章  招标公告</w:t>
      </w:r>
    </w:p>
    <w:p>
      <w:pPr>
        <w:pStyle w:val="13"/>
        <w:keepNext w:val="0"/>
        <w:keepLines w:val="0"/>
        <w:pageBreakBefore w:val="0"/>
        <w:widowControl w:val="0"/>
        <w:kinsoku/>
        <w:wordWrap/>
        <w:overflowPunct/>
        <w:topLinePunct w:val="0"/>
        <w:autoSpaceDE/>
        <w:autoSpaceDN/>
        <w:bidi w:val="0"/>
        <w:adjustRightInd/>
        <w:snapToGrid w:val="0"/>
        <w:spacing w:beforeLines="0" w:afterLines="0" w:line="380" w:lineRule="exact"/>
        <w:jc w:val="center"/>
        <w:textAlignment w:val="auto"/>
        <w:outlineLvl w:val="0"/>
        <w:rPr>
          <w:rFonts w:hint="eastAsia" w:ascii="宋体" w:hAnsi="宋体" w:eastAsia="宋体" w:cs="宋体"/>
          <w:b/>
          <w:bCs/>
          <w:sz w:val="21"/>
          <w:szCs w:val="21"/>
          <w:highlight w:val="none"/>
        </w:rPr>
      </w:pPr>
    </w:p>
    <w:tbl>
      <w:tblPr>
        <w:tblStyle w:val="25"/>
        <w:tblW w:w="825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8250" w:type="dxa"/>
          </w:tcPr>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项目概况</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cs="宋体"/>
                <w:sz w:val="21"/>
                <w:szCs w:val="21"/>
                <w:highlight w:val="none"/>
                <w:u w:val="single"/>
                <w:lang w:eastAsia="zh-CN"/>
              </w:rPr>
              <w:t>宁海县政府机关大院食堂餐饮服务项目</w:t>
            </w:r>
            <w:r>
              <w:rPr>
                <w:rFonts w:hint="eastAsia" w:ascii="宋体" w:hAnsi="宋体" w:eastAsia="宋体" w:cs="宋体"/>
                <w:sz w:val="21"/>
                <w:szCs w:val="21"/>
                <w:highlight w:val="none"/>
              </w:rPr>
              <w:t>招标项目的潜在投标人应在</w:t>
            </w:r>
            <w:r>
              <w:rPr>
                <w:rFonts w:hint="eastAsia" w:ascii="宋体" w:hAnsi="宋体" w:eastAsia="宋体" w:cs="宋体"/>
                <w:sz w:val="21"/>
                <w:szCs w:val="21"/>
                <w:highlight w:val="none"/>
                <w:u w:val="single"/>
              </w:rPr>
              <w:t> 政府采购云平台（www.zcygov.cn）</w:t>
            </w:r>
            <w:r>
              <w:rPr>
                <w:rFonts w:hint="eastAsia" w:ascii="宋体" w:hAnsi="宋体" w:eastAsia="宋体" w:cs="宋体"/>
                <w:sz w:val="21"/>
                <w:szCs w:val="21"/>
                <w:highlight w:val="none"/>
              </w:rPr>
              <w:t>获取（下载）招标文件，并于</w:t>
            </w:r>
            <w:r>
              <w:rPr>
                <w:rFonts w:hint="eastAsia" w:ascii="宋体" w:hAnsi="宋体" w:cs="宋体"/>
                <w:sz w:val="21"/>
                <w:szCs w:val="21"/>
                <w:highlight w:val="none"/>
                <w:u w:val="single"/>
                <w:lang w:eastAsia="zh-CN"/>
              </w:rPr>
              <w:t>2025年07月17日</w:t>
            </w:r>
            <w:r>
              <w:rPr>
                <w:rFonts w:hint="eastAsia" w:ascii="宋体" w:hAnsi="宋体" w:eastAsia="宋体" w:cs="宋体"/>
                <w:sz w:val="21"/>
                <w:szCs w:val="21"/>
                <w:highlight w:val="none"/>
                <w:u w:val="single"/>
              </w:rPr>
              <w:t xml:space="preserve"> 09:00 </w:t>
            </w:r>
            <w:r>
              <w:rPr>
                <w:rFonts w:hint="eastAsia" w:ascii="宋体" w:hAnsi="宋体" w:eastAsia="宋体" w:cs="宋体"/>
                <w:sz w:val="21"/>
                <w:szCs w:val="21"/>
                <w:highlight w:val="none"/>
              </w:rPr>
              <w:t>（北京时间）前递交（上传）投标文件。</w:t>
            </w:r>
          </w:p>
        </w:tc>
      </w:tr>
    </w:tbl>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一、项目基本情况</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项目编号：</w:t>
      </w:r>
      <w:r>
        <w:rPr>
          <w:rFonts w:hint="eastAsia" w:ascii="宋体" w:hAnsi="宋体" w:cs="宋体"/>
          <w:sz w:val="21"/>
          <w:szCs w:val="21"/>
          <w:highlight w:val="none"/>
          <w:lang w:eastAsia="zh-CN"/>
        </w:rPr>
        <w:t>NHZFCG-Z2025017</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项目名称：</w:t>
      </w:r>
      <w:r>
        <w:rPr>
          <w:rFonts w:hint="eastAsia" w:ascii="宋体" w:hAnsi="宋体" w:cs="宋体"/>
          <w:sz w:val="21"/>
          <w:szCs w:val="21"/>
          <w:highlight w:val="none"/>
          <w:lang w:eastAsia="zh-CN"/>
        </w:rPr>
        <w:t>宁海县政府机关大院食堂餐饮服务项目</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预算金额（元）：</w:t>
      </w:r>
      <w:r>
        <w:rPr>
          <w:rFonts w:hint="eastAsia" w:ascii="宋体" w:hAnsi="宋体" w:cs="宋体"/>
          <w:sz w:val="21"/>
          <w:szCs w:val="21"/>
          <w:highlight w:val="none"/>
          <w:lang w:eastAsia="zh-CN"/>
        </w:rPr>
        <w:t>5250000</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最高限价（元）：</w:t>
      </w:r>
      <w:r>
        <w:rPr>
          <w:rFonts w:hint="eastAsia" w:ascii="宋体" w:hAnsi="宋体" w:cs="宋体"/>
          <w:sz w:val="21"/>
          <w:szCs w:val="21"/>
          <w:highlight w:val="none"/>
          <w:lang w:eastAsia="zh-CN"/>
        </w:rPr>
        <w:t>5250000</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采购需求：</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标项名称：</w:t>
      </w:r>
      <w:bookmarkStart w:id="1" w:name="OLE_LINK1"/>
      <w:r>
        <w:rPr>
          <w:rFonts w:hint="eastAsia" w:ascii="宋体" w:hAnsi="宋体" w:cs="宋体"/>
          <w:sz w:val="21"/>
          <w:szCs w:val="21"/>
          <w:highlight w:val="none"/>
          <w:lang w:eastAsia="zh-CN"/>
        </w:rPr>
        <w:t>宁海县政府机关大院食堂餐饮服务</w:t>
      </w:r>
      <w:bookmarkEnd w:id="1"/>
      <w:r>
        <w:rPr>
          <w:rFonts w:hint="eastAsia" w:ascii="宋体" w:hAnsi="宋体" w:cs="宋体"/>
          <w:sz w:val="21"/>
          <w:szCs w:val="21"/>
          <w:highlight w:val="none"/>
          <w:lang w:eastAsia="zh-CN"/>
        </w:rPr>
        <w:t>项目</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数量：3年</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预算金额（元）：</w:t>
      </w:r>
      <w:r>
        <w:rPr>
          <w:rFonts w:hint="eastAsia" w:ascii="宋体" w:hAnsi="宋体" w:cs="宋体"/>
          <w:sz w:val="21"/>
          <w:szCs w:val="21"/>
          <w:highlight w:val="none"/>
          <w:lang w:eastAsia="zh-CN"/>
        </w:rPr>
        <w:t>5250000</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简要规格描述或项目基本概况介绍、用途：</w:t>
      </w:r>
      <w:r>
        <w:rPr>
          <w:rFonts w:hint="eastAsia" w:ascii="宋体" w:hAnsi="宋体" w:cs="宋体"/>
          <w:sz w:val="21"/>
          <w:szCs w:val="21"/>
          <w:highlight w:val="none"/>
          <w:lang w:eastAsia="zh-CN"/>
        </w:rPr>
        <w:t>宁海县政府机关大院食堂餐饮服务</w:t>
      </w:r>
      <w:r>
        <w:rPr>
          <w:rFonts w:hint="eastAsia" w:ascii="宋体" w:hAnsi="宋体" w:eastAsia="宋体" w:cs="宋体"/>
          <w:sz w:val="21"/>
          <w:szCs w:val="21"/>
          <w:highlight w:val="none"/>
        </w:rPr>
        <w:t>（具体详见采购需求）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FF0000"/>
          <w:sz w:val="21"/>
          <w:szCs w:val="21"/>
          <w:highlight w:val="none"/>
        </w:rPr>
      </w:pPr>
      <w:r>
        <w:rPr>
          <w:rFonts w:hint="eastAsia" w:ascii="宋体" w:hAnsi="宋体" w:eastAsia="宋体" w:cs="宋体"/>
          <w:color w:val="auto"/>
          <w:sz w:val="21"/>
          <w:szCs w:val="21"/>
          <w:highlight w:val="none"/>
        </w:rPr>
        <w:t>合同履约期限：</w:t>
      </w:r>
      <w:r>
        <w:rPr>
          <w:rFonts w:hint="eastAsia" w:ascii="宋体" w:hAnsi="宋体" w:eastAsia="宋体" w:cs="宋体"/>
          <w:sz w:val="21"/>
          <w:szCs w:val="21"/>
        </w:rPr>
        <w:t>本次招标项目委托管理期限为3年(具体时间以合同为准)。项目服务合同为一年一签，一年结束后，经年度考核合格后同意续签。月度考核中有三次以上（含三次）不合格的则年度考核不合格，采购人有权选择是否与中标单位签订下一年合同。</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本项目（否）接受联合体。</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二、申请人的资格要求：</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1.满足《中华人民共和国政府采购法》第二十二条规定；未被“信用中国”（</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\t "_blank"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www.creditchina.gov.cn)、中国政府采购网（www.ccgp.gov.cn）列入失信被执行人、重大税收违法案件当事人名单、政府采购严重违法失信行为记录名单</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shd w:val="clear" w:color="auto" w:fill="FFFFFF"/>
        </w:rPr>
        <w:t>。</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2.落实政府采购政策需满足的资格要求：无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3.本项目的特定资格要求：无</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三、获取招标文件</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时间：</w:t>
      </w:r>
      <w:r>
        <w:rPr>
          <w:rFonts w:hint="eastAsia" w:ascii="宋体" w:hAnsi="宋体" w:eastAsia="宋体" w:cs="宋体"/>
          <w:sz w:val="21"/>
          <w:szCs w:val="21"/>
          <w:highlight w:val="none"/>
          <w:u w:val="single"/>
        </w:rPr>
        <w:t>202</w:t>
      </w:r>
      <w:r>
        <w:rPr>
          <w:rFonts w:hint="eastAsia" w:ascii="宋体" w:hAnsi="宋体" w:cs="宋体"/>
          <w:sz w:val="21"/>
          <w:szCs w:val="21"/>
          <w:highlight w:val="none"/>
          <w:u w:val="single"/>
          <w:lang w:val="en-US" w:eastAsia="zh-CN"/>
        </w:rPr>
        <w:t>5</w:t>
      </w:r>
      <w:r>
        <w:rPr>
          <w:rFonts w:hint="eastAsia" w:ascii="宋体" w:hAnsi="宋体" w:eastAsia="宋体" w:cs="宋体"/>
          <w:sz w:val="21"/>
          <w:szCs w:val="21"/>
          <w:highlight w:val="none"/>
          <w:u w:val="single"/>
        </w:rPr>
        <w:t>年</w:t>
      </w:r>
      <w:r>
        <w:rPr>
          <w:rFonts w:hint="eastAsia" w:ascii="宋体" w:hAnsi="宋体" w:cs="宋体"/>
          <w:sz w:val="21"/>
          <w:szCs w:val="21"/>
          <w:highlight w:val="none"/>
          <w:u w:val="single"/>
          <w:lang w:val="en-US" w:eastAsia="zh-CN"/>
        </w:rPr>
        <w:t>06</w:t>
      </w:r>
      <w:r>
        <w:rPr>
          <w:rFonts w:hint="eastAsia" w:ascii="宋体" w:hAnsi="宋体" w:eastAsia="宋体" w:cs="宋体"/>
          <w:sz w:val="21"/>
          <w:szCs w:val="21"/>
          <w:highlight w:val="none"/>
          <w:u w:val="single"/>
        </w:rPr>
        <w:t>月</w:t>
      </w:r>
      <w:r>
        <w:rPr>
          <w:rFonts w:hint="eastAsia" w:ascii="宋体" w:hAnsi="宋体" w:cs="宋体"/>
          <w:sz w:val="21"/>
          <w:szCs w:val="21"/>
          <w:highlight w:val="none"/>
          <w:u w:val="single"/>
          <w:lang w:val="en-US" w:eastAsia="zh-CN"/>
        </w:rPr>
        <w:t>25</w:t>
      </w:r>
      <w:r>
        <w:rPr>
          <w:rFonts w:hint="eastAsia" w:ascii="宋体" w:hAnsi="宋体" w:eastAsia="宋体" w:cs="宋体"/>
          <w:sz w:val="21"/>
          <w:szCs w:val="21"/>
          <w:highlight w:val="none"/>
          <w:u w:val="single"/>
        </w:rPr>
        <w:t>日</w:t>
      </w:r>
      <w:r>
        <w:rPr>
          <w:rFonts w:hint="eastAsia" w:ascii="宋体" w:hAnsi="宋体" w:eastAsia="宋体" w:cs="宋体"/>
          <w:sz w:val="21"/>
          <w:szCs w:val="21"/>
          <w:highlight w:val="none"/>
        </w:rPr>
        <w:t>至</w:t>
      </w:r>
      <w:r>
        <w:rPr>
          <w:rFonts w:hint="eastAsia" w:ascii="宋体" w:hAnsi="宋体" w:eastAsia="宋体" w:cs="宋体"/>
          <w:sz w:val="21"/>
          <w:szCs w:val="21"/>
          <w:highlight w:val="none"/>
          <w:u w:val="single"/>
        </w:rPr>
        <w:t>202</w:t>
      </w:r>
      <w:r>
        <w:rPr>
          <w:rFonts w:hint="eastAsia" w:ascii="宋体" w:hAnsi="宋体" w:cs="宋体"/>
          <w:sz w:val="21"/>
          <w:szCs w:val="21"/>
          <w:highlight w:val="none"/>
          <w:u w:val="single"/>
          <w:lang w:val="en-US" w:eastAsia="zh-CN"/>
        </w:rPr>
        <w:t>5</w:t>
      </w:r>
      <w:r>
        <w:rPr>
          <w:rFonts w:hint="eastAsia" w:ascii="宋体" w:hAnsi="宋体" w:eastAsia="宋体" w:cs="宋体"/>
          <w:sz w:val="21"/>
          <w:szCs w:val="21"/>
          <w:highlight w:val="none"/>
          <w:u w:val="single"/>
        </w:rPr>
        <w:t>年</w:t>
      </w:r>
      <w:r>
        <w:rPr>
          <w:rFonts w:hint="eastAsia" w:ascii="宋体" w:hAnsi="宋体" w:cs="宋体"/>
          <w:sz w:val="21"/>
          <w:szCs w:val="21"/>
          <w:highlight w:val="none"/>
          <w:u w:val="single"/>
          <w:lang w:val="en-US" w:eastAsia="zh-CN"/>
        </w:rPr>
        <w:t>07</w:t>
      </w:r>
      <w:r>
        <w:rPr>
          <w:rFonts w:hint="eastAsia" w:ascii="宋体" w:hAnsi="宋体" w:eastAsia="宋体" w:cs="宋体"/>
          <w:sz w:val="21"/>
          <w:szCs w:val="21"/>
          <w:highlight w:val="none"/>
          <w:u w:val="single"/>
        </w:rPr>
        <w:t>月</w:t>
      </w:r>
      <w:r>
        <w:rPr>
          <w:rFonts w:hint="eastAsia" w:ascii="宋体" w:hAnsi="宋体" w:cs="宋体"/>
          <w:sz w:val="21"/>
          <w:szCs w:val="21"/>
          <w:highlight w:val="none"/>
          <w:u w:val="single"/>
          <w:lang w:val="en-US" w:eastAsia="zh-CN"/>
        </w:rPr>
        <w:t>16</w:t>
      </w:r>
      <w:r>
        <w:rPr>
          <w:rFonts w:hint="eastAsia" w:ascii="宋体" w:hAnsi="宋体" w:eastAsia="宋体" w:cs="宋体"/>
          <w:sz w:val="21"/>
          <w:szCs w:val="21"/>
          <w:highlight w:val="none"/>
          <w:u w:val="single"/>
        </w:rPr>
        <w:t>日</w:t>
      </w:r>
      <w:r>
        <w:rPr>
          <w:rFonts w:hint="eastAsia" w:ascii="宋体" w:hAnsi="宋体" w:eastAsia="宋体" w:cs="宋体"/>
          <w:sz w:val="21"/>
          <w:szCs w:val="21"/>
          <w:highlight w:val="none"/>
        </w:rPr>
        <w:t>，每天上午</w:t>
      </w:r>
      <w:r>
        <w:rPr>
          <w:rFonts w:hint="eastAsia" w:ascii="宋体" w:hAnsi="宋体" w:eastAsia="宋体" w:cs="宋体"/>
          <w:sz w:val="21"/>
          <w:szCs w:val="21"/>
          <w:highlight w:val="none"/>
          <w:u w:val="single"/>
        </w:rPr>
        <w:t>00:00至12:00</w:t>
      </w:r>
      <w:r>
        <w:rPr>
          <w:rFonts w:hint="eastAsia" w:ascii="宋体" w:hAnsi="宋体" w:eastAsia="宋体" w:cs="宋体"/>
          <w:sz w:val="21"/>
          <w:szCs w:val="21"/>
          <w:highlight w:val="none"/>
        </w:rPr>
        <w:t>，下午</w:t>
      </w:r>
      <w:r>
        <w:rPr>
          <w:rFonts w:hint="eastAsia" w:ascii="宋体" w:hAnsi="宋体" w:eastAsia="宋体" w:cs="宋体"/>
          <w:sz w:val="21"/>
          <w:szCs w:val="21"/>
          <w:highlight w:val="none"/>
          <w:u w:val="single"/>
        </w:rPr>
        <w:t>12:00至23:59 </w:t>
      </w:r>
      <w:r>
        <w:rPr>
          <w:rFonts w:hint="eastAsia" w:ascii="宋体" w:hAnsi="宋体" w:eastAsia="宋体" w:cs="宋体"/>
          <w:sz w:val="21"/>
          <w:szCs w:val="21"/>
          <w:highlight w:val="none"/>
        </w:rPr>
        <w:t>（北京时间，线上获取法定节假日均可，线下获取文件法定节假日除外）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地点（网址）：政府采购云平台（www.zcygov.cn）</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方式：通过政府采购云平台下载。</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售价（元）：0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提交投标文件截止时间： </w:t>
      </w:r>
      <w:r>
        <w:rPr>
          <w:rFonts w:hint="eastAsia" w:ascii="宋体" w:hAnsi="宋体" w:cs="宋体"/>
          <w:sz w:val="21"/>
          <w:szCs w:val="21"/>
          <w:highlight w:val="none"/>
          <w:u w:val="single"/>
          <w:lang w:eastAsia="zh-CN"/>
        </w:rPr>
        <w:t>2025年07月17日</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09:00</w:t>
      </w:r>
      <w:r>
        <w:rPr>
          <w:rFonts w:hint="eastAsia" w:ascii="宋体" w:hAnsi="宋体" w:eastAsia="宋体" w:cs="宋体"/>
          <w:sz w:val="21"/>
          <w:szCs w:val="21"/>
          <w:highlight w:val="none"/>
        </w:rPr>
        <w:t>（北京时间）</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投标地点（网址）：政府采购云平台（www.zcygov.cn）</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开标时间：</w:t>
      </w:r>
      <w:r>
        <w:rPr>
          <w:rFonts w:hint="eastAsia" w:ascii="宋体" w:hAnsi="宋体" w:cs="宋体"/>
          <w:sz w:val="21"/>
          <w:szCs w:val="21"/>
          <w:highlight w:val="none"/>
          <w:u w:val="single"/>
          <w:lang w:eastAsia="zh-CN"/>
        </w:rPr>
        <w:t>2025年07月17日</w:t>
      </w:r>
      <w:r>
        <w:rPr>
          <w:rFonts w:hint="eastAsia" w:ascii="宋体" w:hAnsi="宋体" w:eastAsia="宋体" w:cs="宋体"/>
          <w:sz w:val="21"/>
          <w:szCs w:val="21"/>
          <w:highlight w:val="none"/>
          <w:u w:val="single"/>
          <w:lang w:val="en-US" w:eastAsia="zh-CN"/>
        </w:rPr>
        <w:t xml:space="preserve"> 0</w:t>
      </w:r>
      <w:r>
        <w:rPr>
          <w:rFonts w:hint="eastAsia" w:ascii="宋体" w:hAnsi="宋体" w:eastAsia="宋体" w:cs="宋体"/>
          <w:sz w:val="21"/>
          <w:szCs w:val="21"/>
          <w:highlight w:val="none"/>
          <w:u w:val="single"/>
        </w:rPr>
        <w:t>9:00</w:t>
      </w:r>
      <w:r>
        <w:rPr>
          <w:rFonts w:hint="eastAsia" w:ascii="宋体" w:hAnsi="宋体" w:eastAsia="宋体" w:cs="宋体"/>
          <w:sz w:val="21"/>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开标地点（网址）：政府采购云平台（www.zcygov.cn）</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五、公告期限</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六、其他补充事宜</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2.根据</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其他事项：</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供应商需按照《浙江省政府采购供应商注册及诚信管理暂行办法》的规定在“浙江政府采购网(https://zfcg.czt.zj.gov.cn/)”注册登记，成为浙江省政府采购网上注册入库的正式供应商。尚未正式注册入库的供应商，请注意注册所需时间。各供应商应在开标前确保成为浙江省政府采购网正式注册入库供应商，并完成CA数字证书办理。因未注册入库、未办理CA数字证书等原因造成无法投标或投标失败等后果由供应商自行承担。</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（2）本招标公告附件中的招标文件仅供阅览使用，供应商应在规定的招标文件获取期限内在政采云平台登录供应商注册的账号后获取招标文件，未按上述方式获取招标文件的，不得对招标文件提起质疑。</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（3）供应商如提供电子备份投标文件的，应于</w:t>
      </w:r>
      <w:r>
        <w:rPr>
          <w:rFonts w:hint="eastAsia" w:ascii="宋体" w:hAnsi="宋体" w:cs="宋体"/>
          <w:sz w:val="21"/>
          <w:szCs w:val="21"/>
          <w:highlight w:val="none"/>
          <w:lang w:eastAsia="zh-CN"/>
        </w:rPr>
        <w:t>2025年07月17日</w:t>
      </w:r>
      <w:r>
        <w:rPr>
          <w:rFonts w:hint="eastAsia" w:ascii="宋体" w:hAnsi="宋体" w:eastAsia="宋体" w:cs="宋体"/>
          <w:sz w:val="21"/>
          <w:szCs w:val="21"/>
          <w:highlight w:val="none"/>
        </w:rPr>
        <w:t>9点0分（北京时间）前，将电子备份投标文件密封，邮寄或直接送达至宁海县公共资源交易中心，逾期送达或未密封将予以拒收。供应商仅提供电子备份投标文件投标的，投标无效。邮寄公司推荐采用EMS或顺丰，快递费用由投标供应商承担，如投标供应商选择快递费到付，</w:t>
      </w:r>
      <w:r>
        <w:rPr>
          <w:rFonts w:hint="eastAsia" w:ascii="宋体" w:hAnsi="宋体" w:eastAsia="宋体" w:cs="宋体"/>
          <w:sz w:val="21"/>
          <w:szCs w:val="21"/>
          <w:highlight w:val="none"/>
          <w:lang w:eastAsia="zh-CN"/>
        </w:rPr>
        <w:t>宁海县政务服务中心</w:t>
      </w:r>
      <w:r>
        <w:rPr>
          <w:rFonts w:hint="eastAsia" w:ascii="宋体" w:hAnsi="宋体" w:eastAsia="宋体" w:cs="宋体"/>
          <w:sz w:val="21"/>
          <w:szCs w:val="21"/>
          <w:highlight w:val="none"/>
        </w:rPr>
        <w:t>将拒签并退回。如想查询快递签收情况，请告知快递单号（地址：宁海县桃源街道金水东路5号五楼501室，收件人：</w:t>
      </w:r>
      <w:r>
        <w:rPr>
          <w:rFonts w:hint="eastAsia" w:ascii="宋体" w:hAnsi="宋体" w:eastAsia="宋体" w:cs="宋体"/>
          <w:sz w:val="21"/>
          <w:szCs w:val="21"/>
          <w:highlight w:val="none"/>
          <w:lang w:eastAsia="zh-CN"/>
        </w:rPr>
        <w:t>高凤</w:t>
      </w:r>
      <w:r>
        <w:rPr>
          <w:rFonts w:hint="eastAsia" w:ascii="宋体" w:hAnsi="宋体" w:eastAsia="宋体" w:cs="宋体"/>
          <w:sz w:val="21"/>
          <w:szCs w:val="21"/>
          <w:highlight w:val="none"/>
        </w:rPr>
        <w:t>，联系电话：0574-65131832，快递以工作人员签收时间为准）。</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（4）采购代理机构在招标文件规定的时间通过政府采购云平台组织开标、开启投标文件，所有供应商均应准时在线参加。开标时间后30分钟内（</w:t>
      </w:r>
      <w:r>
        <w:rPr>
          <w:rFonts w:hint="eastAsia" w:ascii="宋体" w:hAnsi="宋体" w:cs="宋体"/>
          <w:sz w:val="21"/>
          <w:szCs w:val="21"/>
          <w:highlight w:val="none"/>
          <w:lang w:eastAsia="zh-CN"/>
        </w:rPr>
        <w:t>2025年07月17日</w:t>
      </w:r>
      <w:r>
        <w:rPr>
          <w:rFonts w:hint="eastAsia" w:ascii="宋体" w:hAnsi="宋体" w:eastAsia="宋体" w:cs="宋体"/>
          <w:sz w:val="21"/>
          <w:szCs w:val="21"/>
          <w:highlight w:val="none"/>
        </w:rPr>
        <w:t>9点30分前）供应商可以登录政府采购云平台，用“项目采购-开标评标”功能解密投标文件。若供应商在规定时间内（</w:t>
      </w:r>
      <w:r>
        <w:rPr>
          <w:rFonts w:hint="eastAsia" w:ascii="宋体" w:hAnsi="宋体" w:cs="宋体"/>
          <w:sz w:val="21"/>
          <w:szCs w:val="21"/>
          <w:highlight w:val="none"/>
          <w:lang w:eastAsia="zh-CN"/>
        </w:rPr>
        <w:t>2025年07月17日</w:t>
      </w:r>
      <w:r>
        <w:rPr>
          <w:rFonts w:hint="eastAsia" w:ascii="宋体" w:hAnsi="宋体" w:eastAsia="宋体" w:cs="宋体"/>
          <w:sz w:val="21"/>
          <w:szCs w:val="21"/>
          <w:highlight w:val="none"/>
        </w:rPr>
        <w:t>9点30分前）无法解密或解密失败，可使用电子备份投标文件进行评标，若供应商电子投标文件和电子备份投标文件均无法解密或解密失败，视为供应商放弃投标。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七、对本次采购提出询问、质疑、投诉，请按以下方式联系。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1.采购人信息</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u w:val="single"/>
          <w:lang w:eastAsia="zh-CN"/>
        </w:rPr>
      </w:pPr>
      <w:bookmarkStart w:id="2" w:name="OLE_LINK2"/>
      <w:r>
        <w:rPr>
          <w:rFonts w:hint="eastAsia" w:ascii="宋体" w:hAnsi="宋体" w:eastAsia="宋体" w:cs="宋体"/>
          <w:sz w:val="21"/>
          <w:szCs w:val="21"/>
          <w:highlight w:val="none"/>
        </w:rPr>
        <w:t>名称：</w:t>
      </w:r>
      <w:r>
        <w:rPr>
          <w:rFonts w:hint="eastAsia" w:ascii="宋体" w:hAnsi="宋体" w:cs="宋体"/>
          <w:sz w:val="21"/>
          <w:szCs w:val="21"/>
          <w:highlight w:val="none"/>
          <w:u w:val="single"/>
          <w:lang w:eastAsia="zh-CN"/>
        </w:rPr>
        <w:t>宁海县人民政府办公室（宁海县机关事务管理局）</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地址：</w:t>
      </w:r>
      <w:r>
        <w:rPr>
          <w:rFonts w:hint="eastAsia" w:ascii="宋体" w:hAnsi="宋体" w:eastAsia="宋体" w:cs="宋体"/>
          <w:szCs w:val="21"/>
          <w:u w:val="single"/>
        </w:rPr>
        <w:t>宁海县县前街18号</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传真：</w:t>
      </w:r>
      <w:r>
        <w:rPr>
          <w:rFonts w:hint="eastAsia" w:ascii="宋体" w:hAnsi="宋体" w:eastAsia="宋体" w:cs="宋体"/>
          <w:sz w:val="21"/>
          <w:szCs w:val="21"/>
          <w:highlight w:val="none"/>
          <w:u w:val="single"/>
        </w:rPr>
        <w:t xml:space="preserve">   /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u w:val="single"/>
          <w:lang w:val="en-US"/>
        </w:rPr>
      </w:pPr>
      <w:r>
        <w:rPr>
          <w:rFonts w:hint="eastAsia" w:ascii="宋体" w:hAnsi="宋体" w:eastAsia="宋体" w:cs="宋体"/>
          <w:sz w:val="21"/>
          <w:szCs w:val="21"/>
          <w:highlight w:val="none"/>
        </w:rPr>
        <w:t>项目联系人（询问）：</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 xml:space="preserve">俞旭辉 </w:t>
      </w:r>
      <w:r>
        <w:rPr>
          <w:rFonts w:hint="eastAsia" w:ascii="宋体" w:hAnsi="宋体" w:eastAsia="宋体" w:cs="宋体"/>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u w:val="single"/>
          <w:lang w:val="en-US"/>
        </w:rPr>
      </w:pPr>
      <w:r>
        <w:rPr>
          <w:rFonts w:hint="eastAsia" w:ascii="宋体" w:hAnsi="宋体" w:eastAsia="宋体" w:cs="宋体"/>
          <w:sz w:val="21"/>
          <w:szCs w:val="21"/>
          <w:highlight w:val="none"/>
        </w:rPr>
        <w:t>项目联系方式（询问）：</w:t>
      </w:r>
      <w:r>
        <w:rPr>
          <w:rFonts w:hint="eastAsia" w:ascii="宋体" w:hAnsi="宋体" w:eastAsia="宋体" w:cs="宋体"/>
          <w:sz w:val="21"/>
          <w:szCs w:val="21"/>
          <w:highlight w:val="none"/>
          <w:u w:val="single"/>
          <w:lang w:val="en-US" w:eastAsia="zh-CN"/>
        </w:rPr>
        <w:t xml:space="preserve">  0574-89282661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u w:val="single"/>
          <w:lang w:val="en-US"/>
        </w:rPr>
      </w:pPr>
      <w:r>
        <w:rPr>
          <w:rFonts w:hint="eastAsia" w:ascii="宋体" w:hAnsi="宋体" w:eastAsia="宋体" w:cs="宋体"/>
          <w:sz w:val="21"/>
          <w:szCs w:val="21"/>
          <w:highlight w:val="none"/>
        </w:rPr>
        <w:t>质疑联系人：</w:t>
      </w:r>
      <w:r>
        <w:rPr>
          <w:rFonts w:hint="eastAsia" w:ascii="宋体" w:hAnsi="宋体" w:eastAsia="宋体" w:cs="宋体"/>
          <w:sz w:val="21"/>
          <w:szCs w:val="21"/>
          <w:highlight w:val="none"/>
          <w:u w:val="single"/>
          <w:lang w:val="en-US" w:eastAsia="zh-CN"/>
        </w:rPr>
        <w:t xml:space="preserve">  张琼艳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yellow"/>
          <w:u w:val="single"/>
        </w:rPr>
      </w:pPr>
      <w:r>
        <w:rPr>
          <w:rFonts w:hint="eastAsia" w:ascii="宋体" w:hAnsi="宋体" w:eastAsia="宋体" w:cs="宋体"/>
          <w:sz w:val="21"/>
          <w:szCs w:val="21"/>
          <w:highlight w:val="none"/>
        </w:rPr>
        <w:t>质疑联系方式：</w:t>
      </w:r>
      <w:r>
        <w:rPr>
          <w:rFonts w:hint="eastAsia" w:ascii="宋体" w:hAnsi="宋体" w:eastAsia="宋体" w:cs="宋体"/>
          <w:sz w:val="21"/>
          <w:szCs w:val="21"/>
          <w:highlight w:val="none"/>
          <w:u w:val="single"/>
          <w:lang w:val="en-US" w:eastAsia="zh-CN"/>
        </w:rPr>
        <w:t xml:space="preserve"> 0574-89282659 </w:t>
      </w:r>
    </w:p>
    <w:bookmarkEnd w:id="2"/>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2.采购代理机构信息</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名称：</w:t>
      </w:r>
      <w:r>
        <w:rPr>
          <w:rFonts w:hint="eastAsia" w:ascii="宋体" w:hAnsi="宋体" w:eastAsia="宋体" w:cs="宋体"/>
          <w:sz w:val="21"/>
          <w:szCs w:val="21"/>
          <w:highlight w:val="none"/>
          <w:u w:val="single"/>
          <w:lang w:eastAsia="zh-CN"/>
        </w:rPr>
        <w:t>宁海县政务服务中心</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u w:val="single"/>
        </w:rPr>
        <w:t>宁海县桃源街道金水东路5号</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传真：</w:t>
      </w:r>
      <w:r>
        <w:rPr>
          <w:rFonts w:hint="eastAsia" w:ascii="宋体" w:hAnsi="宋体" w:eastAsia="宋体" w:cs="宋体"/>
          <w:sz w:val="21"/>
          <w:szCs w:val="21"/>
          <w:highlight w:val="none"/>
          <w:u w:val="single"/>
        </w:rPr>
        <w:t>0574-65131831</w:t>
      </w:r>
      <w:r>
        <w:rPr>
          <w:rFonts w:hint="eastAsia" w:ascii="宋体" w:hAnsi="宋体" w:eastAsia="宋体" w:cs="宋体"/>
          <w:sz w:val="21"/>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项目联系人（询问）：</w:t>
      </w:r>
      <w:r>
        <w:rPr>
          <w:rFonts w:hint="eastAsia" w:ascii="宋体" w:hAnsi="宋体" w:eastAsia="宋体" w:cs="宋体"/>
          <w:sz w:val="21"/>
          <w:szCs w:val="21"/>
          <w:highlight w:val="none"/>
          <w:u w:val="single"/>
          <w:lang w:eastAsia="zh-CN"/>
        </w:rPr>
        <w:t>高凤</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项目联系方式（询问）：</w:t>
      </w:r>
      <w:r>
        <w:rPr>
          <w:rFonts w:hint="eastAsia" w:ascii="宋体" w:hAnsi="宋体" w:eastAsia="宋体" w:cs="宋体"/>
          <w:sz w:val="21"/>
          <w:szCs w:val="21"/>
          <w:highlight w:val="none"/>
          <w:u w:val="single"/>
        </w:rPr>
        <w:t>0574-65131832</w:t>
      </w:r>
      <w:r>
        <w:rPr>
          <w:rFonts w:hint="eastAsia" w:ascii="宋体" w:hAnsi="宋体" w:eastAsia="宋体" w:cs="宋体"/>
          <w:sz w:val="21"/>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质疑联系人：</w:t>
      </w:r>
      <w:r>
        <w:rPr>
          <w:rFonts w:hint="eastAsia" w:ascii="宋体" w:hAnsi="宋体" w:eastAsia="宋体" w:cs="宋体"/>
          <w:sz w:val="21"/>
          <w:szCs w:val="21"/>
          <w:highlight w:val="none"/>
          <w:u w:val="single"/>
        </w:rPr>
        <w:t>应晓燕</w:t>
      </w:r>
      <w:r>
        <w:rPr>
          <w:rFonts w:hint="eastAsia" w:ascii="宋体" w:hAnsi="宋体" w:eastAsia="宋体" w:cs="宋体"/>
          <w:sz w:val="21"/>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质疑联系方式：</w:t>
      </w:r>
      <w:r>
        <w:rPr>
          <w:rFonts w:hint="eastAsia" w:ascii="宋体" w:hAnsi="宋体" w:eastAsia="宋体" w:cs="宋体"/>
          <w:sz w:val="21"/>
          <w:szCs w:val="21"/>
          <w:highlight w:val="none"/>
          <w:u w:val="single"/>
        </w:rPr>
        <w:t xml:space="preserve"> 0574-65131831</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3.同级政府采购监督管理部门</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r>
        <w:rPr>
          <w:rFonts w:hint="eastAsia" w:ascii="宋体" w:hAnsi="宋体" w:eastAsia="宋体" w:cs="宋体"/>
          <w:sz w:val="21"/>
          <w:szCs w:val="21"/>
          <w:highlight w:val="none"/>
          <w:u w:val="single"/>
        </w:rPr>
        <w:t>宁海县政府采购管理办公室</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u w:val="single"/>
        </w:rPr>
        <w:t>宁海县跃龙街道桃源中路218号</w:t>
      </w:r>
      <w:r>
        <w:rPr>
          <w:rFonts w:hint="eastAsia" w:ascii="宋体" w:hAnsi="宋体" w:eastAsia="宋体" w:cs="宋体"/>
          <w:sz w:val="21"/>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传真：</w:t>
      </w:r>
      <w:r>
        <w:rPr>
          <w:rFonts w:hint="eastAsia" w:ascii="宋体" w:hAnsi="宋体" w:eastAsia="宋体" w:cs="宋体"/>
          <w:sz w:val="21"/>
          <w:szCs w:val="21"/>
          <w:highlight w:val="none"/>
          <w:u w:val="single"/>
        </w:rPr>
        <w:t>0574-65265612</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u w:val="single"/>
        </w:rPr>
        <w:t>王欢永</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监督投诉电话：</w:t>
      </w:r>
      <w:r>
        <w:rPr>
          <w:rFonts w:hint="eastAsia" w:ascii="宋体" w:hAnsi="宋体" w:eastAsia="宋体" w:cs="宋体"/>
          <w:sz w:val="21"/>
          <w:szCs w:val="21"/>
          <w:highlight w:val="none"/>
          <w:u w:val="single"/>
        </w:rPr>
        <w:t>0574-65265668</w:t>
      </w:r>
    </w:p>
    <w:p>
      <w:pPr>
        <w:pStyle w:val="13"/>
        <w:keepNext w:val="0"/>
        <w:keepLines w:val="0"/>
        <w:pageBreakBefore w:val="0"/>
        <w:widowControl w:val="0"/>
        <w:kinsoku/>
        <w:wordWrap/>
        <w:overflowPunct/>
        <w:topLinePunct w:val="0"/>
        <w:autoSpaceDE/>
        <w:autoSpaceDN/>
        <w:bidi w:val="0"/>
        <w:adjustRightInd/>
        <w:spacing w:beforeLines="0" w:afterLines="0"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若对项目采购电子交易系统操作有疑问，可登录政采云（https://www.zcygov.cn/），点击右侧咨询小采，获取采小蜜智能服务管家帮助，或拨打政采云服务热线400-881-7190获取热线服务帮助。</w:t>
      </w:r>
    </w:p>
    <w:p>
      <w:pPr>
        <w:pStyle w:val="13"/>
        <w:keepNext w:val="0"/>
        <w:keepLines w:val="0"/>
        <w:pageBreakBefore w:val="0"/>
        <w:widowControl w:val="0"/>
        <w:kinsoku/>
        <w:wordWrap/>
        <w:overflowPunct/>
        <w:topLinePunct w:val="0"/>
        <w:autoSpaceDE/>
        <w:autoSpaceDN/>
        <w:bidi w:val="0"/>
        <w:adjustRightInd/>
        <w:spacing w:beforeLines="0" w:afterLines="0"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CA问题联系电话（人工）：汇信CA 400-888-4636；天谷CA 400-087-8198。</w:t>
      </w:r>
    </w:p>
    <w:p>
      <w:pPr>
        <w:pStyle w:val="13"/>
        <w:snapToGrid w:val="0"/>
        <w:spacing w:beforeLines="0" w:afterLines="0"/>
        <w:jc w:val="center"/>
        <w:outlineLvl w:val="0"/>
        <w:rPr>
          <w:rFonts w:hint="eastAsia" w:ascii="黑体" w:hAnsi="宋体" w:eastAsia="黑体"/>
          <w:b/>
          <w:bCs/>
          <w:sz w:val="28"/>
          <w:szCs w:val="28"/>
          <w:highlight w:val="none"/>
        </w:rPr>
      </w:pPr>
    </w:p>
    <w:p>
      <w:pPr>
        <w:pStyle w:val="13"/>
        <w:snapToGrid w:val="0"/>
        <w:spacing w:beforeLines="0" w:afterLines="0"/>
        <w:jc w:val="center"/>
        <w:outlineLvl w:val="0"/>
        <w:rPr>
          <w:rFonts w:hAnsi="宋体" w:cs="宋体"/>
          <w:b/>
          <w:szCs w:val="21"/>
          <w:highlight w:val="none"/>
        </w:rPr>
      </w:pPr>
      <w:r>
        <w:rPr>
          <w:rFonts w:hint="eastAsia" w:ascii="黑体" w:hAnsi="宋体" w:eastAsia="黑体"/>
          <w:b/>
          <w:bCs/>
          <w:sz w:val="28"/>
          <w:szCs w:val="28"/>
          <w:highlight w:val="none"/>
        </w:rPr>
        <w:t>第二章  采购需求</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highlight w:val="none"/>
        </w:rPr>
      </w:pPr>
    </w:p>
    <w:p>
      <w:pPr>
        <w:widowControl/>
        <w:shd w:val="clear" w:color="auto" w:fill="FFFFFF"/>
        <w:spacing w:line="400" w:lineRule="exact"/>
        <w:ind w:firstLine="422" w:firstLineChars="200"/>
        <w:jc w:val="left"/>
        <w:rPr>
          <w:rFonts w:ascii="宋体" w:hAnsi="宋体" w:eastAsia="宋体" w:cs="宋体"/>
          <w:szCs w:val="21"/>
        </w:rPr>
      </w:pPr>
      <w:r>
        <w:rPr>
          <w:rFonts w:hint="eastAsia" w:ascii="宋体" w:hAnsi="宋体" w:eastAsia="宋体" w:cs="宋体"/>
          <w:b/>
          <w:kern w:val="0"/>
          <w:szCs w:val="21"/>
        </w:rPr>
        <w:t>一、</w:t>
      </w:r>
      <w:r>
        <w:rPr>
          <w:rFonts w:hint="eastAsia" w:ascii="宋体" w:hAnsi="宋体" w:eastAsia="宋体" w:cs="宋体"/>
          <w:b/>
          <w:bCs/>
          <w:szCs w:val="21"/>
        </w:rPr>
        <w:t>项目</w:t>
      </w:r>
      <w:r>
        <w:rPr>
          <w:rFonts w:hint="eastAsia" w:ascii="宋体" w:hAnsi="宋体" w:eastAsia="宋体" w:cs="宋体"/>
          <w:b/>
          <w:kern w:val="0"/>
          <w:szCs w:val="21"/>
        </w:rPr>
        <w:t>概</w:t>
      </w:r>
      <w:r>
        <w:rPr>
          <w:rFonts w:hint="eastAsia" w:ascii="宋体" w:hAnsi="宋体" w:eastAsia="宋体" w:cs="宋体"/>
          <w:b/>
          <w:bCs/>
          <w:szCs w:val="21"/>
        </w:rPr>
        <w:t>况</w:t>
      </w:r>
    </w:p>
    <w:p>
      <w:pPr>
        <w:widowControl/>
        <w:shd w:val="clear" w:color="auto" w:fill="FFFFFF"/>
        <w:spacing w:line="400" w:lineRule="exact"/>
        <w:ind w:firstLine="420" w:firstLineChars="200"/>
        <w:jc w:val="left"/>
        <w:rPr>
          <w:rFonts w:ascii="宋体" w:hAnsi="宋体" w:eastAsia="宋体" w:cs="宋体"/>
          <w:szCs w:val="21"/>
        </w:rPr>
      </w:pPr>
      <w:r>
        <w:rPr>
          <w:rFonts w:hint="eastAsia" w:ascii="宋体" w:hAnsi="宋体" w:eastAsia="宋体" w:cs="宋体"/>
          <w:szCs w:val="21"/>
        </w:rPr>
        <w:t>1.宁海县政府机关大院位于宁海县跃龙街道县前街</w:t>
      </w:r>
      <w:r>
        <w:rPr>
          <w:rFonts w:ascii="宋体" w:hAnsi="宋体" w:eastAsia="宋体" w:cs="宋体"/>
          <w:szCs w:val="21"/>
        </w:rPr>
        <w:t>18</w:t>
      </w:r>
      <w:r>
        <w:rPr>
          <w:rFonts w:hint="eastAsia" w:ascii="宋体" w:hAnsi="宋体" w:eastAsia="宋体" w:cs="宋体"/>
          <w:szCs w:val="21"/>
        </w:rPr>
        <w:t>号，分为大小食堂两个就餐区域，包括</w:t>
      </w:r>
      <w:r>
        <w:rPr>
          <w:rFonts w:ascii="宋体" w:hAnsi="宋体" w:eastAsia="宋体" w:cs="宋体"/>
          <w:szCs w:val="21"/>
        </w:rPr>
        <w:t>1</w:t>
      </w:r>
      <w:r>
        <w:rPr>
          <w:rFonts w:hint="eastAsia" w:ascii="宋体" w:hAnsi="宋体" w:eastAsia="宋体" w:cs="宋体"/>
          <w:szCs w:val="21"/>
        </w:rPr>
        <w:t>个</w:t>
      </w:r>
      <w:r>
        <w:rPr>
          <w:rFonts w:ascii="宋体" w:hAnsi="宋体" w:eastAsia="宋体" w:cs="宋体"/>
          <w:szCs w:val="21"/>
        </w:rPr>
        <w:t>160</w:t>
      </w:r>
      <w:r>
        <w:rPr>
          <w:rFonts w:hint="eastAsia" w:ascii="宋体" w:hAnsi="宋体" w:eastAsia="宋体" w:cs="宋体"/>
          <w:szCs w:val="21"/>
        </w:rPr>
        <w:t>座位的快餐式大餐厅、</w:t>
      </w:r>
      <w:r>
        <w:rPr>
          <w:rFonts w:ascii="宋体" w:hAnsi="宋体" w:eastAsia="宋体" w:cs="宋体"/>
          <w:szCs w:val="21"/>
        </w:rPr>
        <w:t>2</w:t>
      </w:r>
      <w:r>
        <w:rPr>
          <w:rFonts w:hint="eastAsia" w:ascii="宋体" w:hAnsi="宋体" w:eastAsia="宋体" w:cs="宋体"/>
          <w:szCs w:val="21"/>
        </w:rPr>
        <w:t>个半自助小餐厅、</w:t>
      </w:r>
      <w:r>
        <w:rPr>
          <w:rFonts w:ascii="宋体" w:hAnsi="宋体" w:eastAsia="宋体" w:cs="宋体"/>
          <w:szCs w:val="21"/>
        </w:rPr>
        <w:t>4</w:t>
      </w:r>
      <w:r>
        <w:rPr>
          <w:rFonts w:hint="eastAsia" w:ascii="宋体" w:hAnsi="宋体" w:eastAsia="宋体" w:cs="宋体"/>
          <w:szCs w:val="21"/>
        </w:rPr>
        <w:t>个接待包厢。</w:t>
      </w:r>
    </w:p>
    <w:p>
      <w:pPr>
        <w:widowControl/>
        <w:shd w:val="clear" w:color="auto" w:fill="FFFFFF"/>
        <w:spacing w:line="400" w:lineRule="exact"/>
        <w:ind w:firstLine="420" w:firstLineChars="200"/>
        <w:jc w:val="left"/>
        <w:rPr>
          <w:rFonts w:ascii="宋体" w:hAnsi="宋体" w:eastAsia="宋体" w:cs="宋体"/>
          <w:szCs w:val="21"/>
        </w:rPr>
      </w:pPr>
      <w:r>
        <w:rPr>
          <w:rFonts w:hint="eastAsia" w:ascii="宋体" w:hAnsi="宋体" w:eastAsia="宋体" w:cs="宋体"/>
          <w:szCs w:val="21"/>
        </w:rPr>
        <w:t>2.投标人需提供采购人的餐饮主要服务范围包括：</w:t>
      </w:r>
    </w:p>
    <w:p>
      <w:pPr>
        <w:widowControl/>
        <w:shd w:val="clear" w:color="auto" w:fill="FFFFFF"/>
        <w:spacing w:line="400" w:lineRule="exact"/>
        <w:ind w:firstLine="420" w:firstLineChars="200"/>
        <w:jc w:val="left"/>
        <w:rPr>
          <w:rFonts w:ascii="宋体" w:hAnsi="宋体" w:eastAsia="宋体" w:cs="宋体"/>
          <w:szCs w:val="21"/>
        </w:rPr>
      </w:pPr>
      <w:r>
        <w:rPr>
          <w:rFonts w:hint="eastAsia" w:ascii="宋体" w:hAnsi="宋体" w:eastAsia="宋体" w:cs="宋体"/>
          <w:szCs w:val="21"/>
        </w:rPr>
        <w:t>（1）常规性餐饮服务：全年365天的早餐、中餐、晚餐三餐和接待用餐服务。</w:t>
      </w:r>
    </w:p>
    <w:p>
      <w:pPr>
        <w:widowControl/>
        <w:shd w:val="clear" w:color="auto" w:fill="FFFFFF"/>
        <w:spacing w:line="400" w:lineRule="exact"/>
        <w:ind w:firstLine="420" w:firstLineChars="200"/>
        <w:jc w:val="left"/>
        <w:rPr>
          <w:rFonts w:ascii="宋体" w:hAnsi="宋体" w:eastAsia="宋体" w:cs="宋体"/>
          <w:szCs w:val="21"/>
        </w:rPr>
      </w:pPr>
      <w:r>
        <w:rPr>
          <w:rFonts w:hint="eastAsia" w:ascii="宋体" w:hAnsi="宋体" w:eastAsia="宋体" w:cs="宋体"/>
          <w:szCs w:val="21"/>
        </w:rPr>
        <w:t>（2）外卖便民服务：杂粮、熟食、净菜外卖服务。</w:t>
      </w:r>
    </w:p>
    <w:p>
      <w:pPr>
        <w:widowControl/>
        <w:shd w:val="clear" w:color="auto" w:fill="FFFFFF"/>
        <w:spacing w:line="400" w:lineRule="exact"/>
        <w:ind w:firstLine="420" w:firstLineChars="200"/>
        <w:jc w:val="left"/>
        <w:rPr>
          <w:rFonts w:ascii="宋体" w:hAnsi="宋体" w:eastAsia="宋体" w:cs="宋体"/>
          <w:szCs w:val="21"/>
        </w:rPr>
      </w:pPr>
      <w:r>
        <w:rPr>
          <w:rFonts w:hint="eastAsia" w:ascii="宋体" w:hAnsi="宋体" w:eastAsia="宋体" w:cs="宋体"/>
          <w:szCs w:val="21"/>
        </w:rPr>
        <w:t>（3）其他采购人要求的临时性或应急性就餐需求。</w:t>
      </w:r>
    </w:p>
    <w:p>
      <w:pPr>
        <w:widowControl/>
        <w:shd w:val="clear" w:color="auto" w:fill="FFFFFF"/>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3.本项目采用管理服务方式为“包清工”。采购人应支付给投标人费用已包括：（</w:t>
      </w:r>
      <w:r>
        <w:rPr>
          <w:rFonts w:ascii="宋体" w:hAnsi="宋体" w:eastAsia="宋体" w:cs="宋体"/>
          <w:szCs w:val="21"/>
        </w:rPr>
        <w:t>1</w:t>
      </w:r>
      <w:r>
        <w:rPr>
          <w:rFonts w:hint="eastAsia" w:ascii="宋体" w:hAnsi="宋体" w:eastAsia="宋体" w:cs="宋体"/>
          <w:szCs w:val="21"/>
        </w:rPr>
        <w:t>）人员费用</w:t>
      </w:r>
      <w:r>
        <w:rPr>
          <w:rFonts w:ascii="宋体" w:hAnsi="宋体" w:eastAsia="宋体" w:cs="宋体"/>
          <w:szCs w:val="21"/>
        </w:rPr>
        <w:t>(</w:t>
      </w:r>
      <w:r>
        <w:rPr>
          <w:rFonts w:hint="eastAsia" w:ascii="宋体" w:hAnsi="宋体" w:eastAsia="宋体" w:cs="宋体"/>
          <w:szCs w:val="21"/>
        </w:rPr>
        <w:t>工资、津贴</w:t>
      </w:r>
      <w:r>
        <w:rPr>
          <w:rFonts w:ascii="宋体" w:hAnsi="宋体" w:eastAsia="宋体" w:cs="宋体"/>
          <w:szCs w:val="21"/>
        </w:rPr>
        <w:t>)</w:t>
      </w:r>
      <w:r>
        <w:rPr>
          <w:rFonts w:hint="eastAsia" w:ascii="宋体" w:hAnsi="宋体" w:eastAsia="宋体" w:cs="宋体"/>
          <w:szCs w:val="21"/>
        </w:rPr>
        <w:t>；</w:t>
      </w:r>
      <w:r>
        <w:rPr>
          <w:rFonts w:hint="eastAsia" w:ascii="宋体" w:hAnsi="宋体" w:eastAsia="宋体" w:cs="宋体"/>
          <w:szCs w:val="21"/>
          <w:highlight w:val="none"/>
        </w:rPr>
        <w:t>（</w:t>
      </w:r>
      <w:r>
        <w:rPr>
          <w:rFonts w:ascii="宋体" w:hAnsi="宋体" w:eastAsia="宋体" w:cs="宋体"/>
          <w:szCs w:val="21"/>
          <w:highlight w:val="none"/>
        </w:rPr>
        <w:t>2</w:t>
      </w:r>
      <w:r>
        <w:rPr>
          <w:rFonts w:hint="eastAsia" w:ascii="宋体" w:hAnsi="宋体" w:eastAsia="宋体" w:cs="宋体"/>
          <w:szCs w:val="21"/>
          <w:highlight w:val="none"/>
        </w:rPr>
        <w:t>）</w:t>
      </w:r>
      <w:bookmarkStart w:id="3" w:name="OLE_LINK33"/>
      <w:r>
        <w:rPr>
          <w:rFonts w:hint="eastAsia" w:ascii="宋体" w:hAnsi="宋体" w:eastAsia="宋体" w:cs="宋体"/>
          <w:szCs w:val="21"/>
          <w:highlight w:val="none"/>
        </w:rPr>
        <w:t>人员综合费用（</w:t>
      </w:r>
      <w:r>
        <w:rPr>
          <w:rFonts w:hint="eastAsia" w:ascii="宋体" w:hAnsi="宋体" w:eastAsia="宋体" w:cs="宋体"/>
          <w:i w:val="0"/>
          <w:caps w:val="0"/>
          <w:color w:val="auto"/>
          <w:spacing w:val="0"/>
          <w:sz w:val="21"/>
          <w:szCs w:val="21"/>
          <w:highlight w:val="none"/>
          <w:shd w:val="clear" w:fill="FFFFFF"/>
        </w:rPr>
        <w:t>基本养老保险</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基本医保</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生育险</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失业保险</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工伤保险、</w:t>
      </w:r>
      <w:r>
        <w:rPr>
          <w:rFonts w:hint="eastAsia" w:ascii="宋体" w:hAnsi="宋体" w:eastAsia="宋体" w:cs="宋体"/>
          <w:i w:val="0"/>
          <w:caps w:val="0"/>
          <w:color w:val="auto"/>
          <w:spacing w:val="0"/>
          <w:sz w:val="21"/>
          <w:szCs w:val="21"/>
          <w:highlight w:val="none"/>
          <w:shd w:val="clear" w:fill="FFFFFF"/>
          <w:lang w:val="en-US" w:eastAsia="zh-CN"/>
        </w:rPr>
        <w:t>残保金</w:t>
      </w:r>
      <w:r>
        <w:rPr>
          <w:rFonts w:hint="eastAsia" w:ascii="宋体" w:hAnsi="宋体" w:eastAsia="宋体" w:cs="宋体"/>
          <w:szCs w:val="21"/>
          <w:highlight w:val="none"/>
        </w:rPr>
        <w:t>、福利、行政办公费用、服装费、培训费、食宿费等）</w:t>
      </w:r>
      <w:bookmarkEnd w:id="3"/>
      <w:r>
        <w:rPr>
          <w:rFonts w:hint="eastAsia" w:ascii="宋体" w:hAnsi="宋体" w:eastAsia="宋体" w:cs="宋体"/>
          <w:szCs w:val="21"/>
          <w:highlight w:val="none"/>
        </w:rPr>
        <w:t>；</w:t>
      </w:r>
      <w:r>
        <w:rPr>
          <w:rFonts w:hint="eastAsia" w:ascii="宋体" w:hAnsi="宋体" w:eastAsia="宋体" w:cs="宋体"/>
          <w:szCs w:val="21"/>
        </w:rPr>
        <w:t>（</w:t>
      </w:r>
      <w:r>
        <w:rPr>
          <w:rFonts w:ascii="宋体" w:hAnsi="宋体" w:eastAsia="宋体" w:cs="宋体"/>
          <w:szCs w:val="21"/>
        </w:rPr>
        <w:t>3</w:t>
      </w:r>
      <w:r>
        <w:rPr>
          <w:rFonts w:hint="eastAsia" w:ascii="宋体" w:hAnsi="宋体" w:eastAsia="宋体" w:cs="宋体"/>
          <w:szCs w:val="21"/>
        </w:rPr>
        <w:t>）企业的管理酬金；（</w:t>
      </w:r>
      <w:r>
        <w:rPr>
          <w:rFonts w:ascii="宋体" w:hAnsi="宋体" w:eastAsia="宋体" w:cs="宋体"/>
          <w:szCs w:val="21"/>
        </w:rPr>
        <w:t>4</w:t>
      </w:r>
      <w:r>
        <w:rPr>
          <w:rFonts w:hint="eastAsia" w:ascii="宋体" w:hAnsi="宋体" w:eastAsia="宋体" w:cs="宋体"/>
          <w:szCs w:val="21"/>
        </w:rPr>
        <w:t>）税金；（5）其他相关费用。</w:t>
      </w:r>
    </w:p>
    <w:p>
      <w:pPr>
        <w:pStyle w:val="13"/>
        <w:snapToGrid w:val="0"/>
        <w:spacing w:beforeLines="0" w:afterLines="0"/>
        <w:ind w:firstLine="480" w:firstLineChars="200"/>
        <w:jc w:val="left"/>
        <w:outlineLvl w:val="0"/>
        <w:rPr>
          <w:b w:val="0"/>
          <w:bCs/>
          <w:highlight w:val="none"/>
        </w:rPr>
      </w:pPr>
      <w:r>
        <w:rPr>
          <w:rFonts w:hint="eastAsia" w:ascii="宋体" w:hAnsi="宋体" w:eastAsia="宋体" w:cs="宋体"/>
          <w:szCs w:val="21"/>
          <w:highlight w:val="none"/>
        </w:rPr>
        <w:t>★</w:t>
      </w:r>
      <w:r>
        <w:rPr>
          <w:rFonts w:hint="eastAsia" w:ascii="宋体" w:hAnsi="宋体" w:eastAsia="宋体" w:cs="宋体"/>
          <w:b w:val="0"/>
          <w:bCs/>
          <w:sz w:val="21"/>
          <w:szCs w:val="21"/>
          <w:highlight w:val="none"/>
        </w:rPr>
        <w:t>投标人在进行投标报价时要充分考虑未来三年价格因素的变化，如在合同执行期间，遇到社保缴费基数、比例及最低工资标准上调，则合同中的人员工资部分按实际情况予以调整，确保用工合法，由此增加的费用，由投标人负责，合同价格不作调整。</w:t>
      </w:r>
    </w:p>
    <w:p>
      <w:pPr>
        <w:widowControl/>
        <w:shd w:val="clear" w:color="auto" w:fill="FFFFFF"/>
        <w:spacing w:line="400" w:lineRule="exact"/>
        <w:ind w:firstLine="420" w:firstLineChars="200"/>
        <w:jc w:val="left"/>
        <w:rPr>
          <w:rFonts w:ascii="宋体" w:hAnsi="宋体" w:eastAsia="宋体" w:cs="宋体"/>
          <w:szCs w:val="21"/>
        </w:rPr>
      </w:pPr>
      <w:r>
        <w:rPr>
          <w:rFonts w:hint="eastAsia" w:ascii="宋体" w:hAnsi="宋体" w:eastAsia="宋体" w:cs="宋体"/>
          <w:szCs w:val="21"/>
        </w:rPr>
        <w:t>4.采购人承担的费用如下：（</w:t>
      </w:r>
      <w:r>
        <w:rPr>
          <w:rFonts w:ascii="宋体" w:hAnsi="宋体" w:eastAsia="宋体" w:cs="宋体"/>
          <w:szCs w:val="21"/>
        </w:rPr>
        <w:t>1</w:t>
      </w:r>
      <w:r>
        <w:rPr>
          <w:rFonts w:hint="eastAsia" w:ascii="宋体" w:hAnsi="宋体" w:eastAsia="宋体" w:cs="宋体"/>
          <w:szCs w:val="21"/>
        </w:rPr>
        <w:t>）物耗费用：食材原料，餐厨用具及低值易耗品等；（</w:t>
      </w:r>
      <w:r>
        <w:rPr>
          <w:rFonts w:ascii="宋体" w:hAnsi="宋体" w:eastAsia="宋体" w:cs="宋体"/>
          <w:szCs w:val="21"/>
        </w:rPr>
        <w:t>2</w:t>
      </w:r>
      <w:r>
        <w:rPr>
          <w:rFonts w:hint="eastAsia" w:ascii="宋体" w:hAnsi="宋体" w:eastAsia="宋体" w:cs="宋体"/>
          <w:szCs w:val="21"/>
        </w:rPr>
        <w:t>）能耗费用：包括水、电、燃气；（</w:t>
      </w:r>
      <w:r>
        <w:rPr>
          <w:rFonts w:ascii="宋体" w:hAnsi="宋体" w:eastAsia="宋体" w:cs="宋体"/>
          <w:szCs w:val="21"/>
        </w:rPr>
        <w:t>3</w:t>
      </w:r>
      <w:r>
        <w:rPr>
          <w:rFonts w:hint="eastAsia" w:ascii="宋体" w:hAnsi="宋体" w:eastAsia="宋体" w:cs="宋体"/>
          <w:szCs w:val="21"/>
        </w:rPr>
        <w:t>）规定费用：有关管理部门收取的检测、测试费用，以及排污、垃圾清运等费用；（</w:t>
      </w:r>
      <w:r>
        <w:rPr>
          <w:rFonts w:ascii="宋体" w:hAnsi="宋体" w:eastAsia="宋体" w:cs="宋体"/>
          <w:szCs w:val="21"/>
        </w:rPr>
        <w:t>4</w:t>
      </w:r>
      <w:r>
        <w:rPr>
          <w:rFonts w:hint="eastAsia" w:ascii="宋体" w:hAnsi="宋体" w:eastAsia="宋体" w:cs="宋体"/>
          <w:szCs w:val="21"/>
        </w:rPr>
        <w:t>）其他相关费用。</w:t>
      </w:r>
    </w:p>
    <w:p>
      <w:pPr>
        <w:widowControl/>
        <w:shd w:val="clear" w:color="auto" w:fill="FFFFFF"/>
        <w:spacing w:line="400" w:lineRule="exact"/>
        <w:ind w:firstLine="420" w:firstLineChars="200"/>
        <w:jc w:val="left"/>
        <w:rPr>
          <w:rFonts w:ascii="宋体" w:hAnsi="宋体" w:eastAsia="宋体" w:cs="宋体"/>
          <w:szCs w:val="21"/>
        </w:rPr>
      </w:pPr>
      <w:r>
        <w:rPr>
          <w:rFonts w:hint="eastAsia" w:ascii="宋体" w:hAnsi="宋体" w:eastAsia="宋体" w:cs="宋体"/>
          <w:szCs w:val="21"/>
        </w:rPr>
        <w:t>5.就餐时间：由采购人根据实际需要调整。</w:t>
      </w:r>
    </w:p>
    <w:p>
      <w:pPr>
        <w:widowControl/>
        <w:spacing w:line="400" w:lineRule="exact"/>
        <w:ind w:firstLine="422" w:firstLineChars="200"/>
        <w:jc w:val="left"/>
        <w:rPr>
          <w:rFonts w:ascii="宋体" w:hAnsi="宋体" w:eastAsia="宋体" w:cs="宋体"/>
          <w:b/>
          <w:kern w:val="0"/>
          <w:szCs w:val="21"/>
        </w:rPr>
      </w:pPr>
      <w:r>
        <w:rPr>
          <w:rFonts w:hint="eastAsia" w:ascii="宋体" w:hAnsi="宋体" w:eastAsia="宋体" w:cs="宋体"/>
          <w:b/>
          <w:kern w:val="0"/>
          <w:szCs w:val="21"/>
        </w:rPr>
        <w:t>二、餐饮服务标准和具体要求</w:t>
      </w:r>
    </w:p>
    <w:p>
      <w:pPr>
        <w:widowControl/>
        <w:shd w:val="clear" w:color="auto" w:fill="FFFFFF"/>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1.服务总体内容</w:t>
      </w:r>
    </w:p>
    <w:p>
      <w:pPr>
        <w:spacing w:line="400" w:lineRule="exact"/>
        <w:ind w:firstLine="420" w:firstLineChars="200"/>
        <w:rPr>
          <w:rFonts w:ascii="宋体" w:hAnsi="宋体" w:eastAsia="宋体" w:cs="宋体"/>
          <w:szCs w:val="21"/>
          <w:highlight w:val="none"/>
        </w:rPr>
      </w:pPr>
      <w:r>
        <w:rPr>
          <w:rFonts w:hint="eastAsia" w:ascii="宋体" w:hAnsi="宋体" w:eastAsia="宋体" w:cs="宋体"/>
          <w:szCs w:val="21"/>
        </w:rPr>
        <w:t>1.1投标人配备专业的管理团队（主要包括管理人员、厨师队伍、面点师、服务人员等）</w:t>
      </w:r>
      <w:r>
        <w:rPr>
          <w:rFonts w:hint="eastAsia" w:ascii="宋体" w:hAnsi="宋体" w:eastAsia="宋体" w:cs="宋体"/>
          <w:szCs w:val="21"/>
          <w:highlight w:val="none"/>
        </w:rPr>
        <w:t>进行餐饮管理服务，为机关大院内办公单位工作人员提供营养、健康、科学、合理的工作餐</w:t>
      </w:r>
      <w:r>
        <w:rPr>
          <w:rFonts w:ascii="宋体" w:hAnsi="宋体" w:eastAsia="宋体" w:cs="宋体"/>
          <w:szCs w:val="21"/>
          <w:highlight w:val="none"/>
        </w:rPr>
        <w:t>,</w:t>
      </w:r>
      <w:r>
        <w:rPr>
          <w:rFonts w:hint="eastAsia" w:ascii="宋体" w:hAnsi="宋体" w:eastAsia="宋体" w:cs="宋体"/>
          <w:szCs w:val="21"/>
          <w:highlight w:val="none"/>
        </w:rPr>
        <w:t>工作日中餐就餐人数为4</w:t>
      </w:r>
      <w:r>
        <w:rPr>
          <w:rFonts w:ascii="宋体" w:hAnsi="宋体" w:eastAsia="宋体" w:cs="宋体"/>
          <w:szCs w:val="21"/>
          <w:highlight w:val="none"/>
        </w:rPr>
        <w:t>00</w:t>
      </w:r>
      <w:r>
        <w:rPr>
          <w:rFonts w:hint="eastAsia" w:ascii="宋体" w:hAnsi="宋体" w:eastAsia="宋体" w:cs="宋体"/>
          <w:szCs w:val="21"/>
          <w:highlight w:val="none"/>
        </w:rPr>
        <w:t>人左右。要求管理专业，服务热情，保证餐厅有序运作，确保干部职工满意。</w:t>
      </w:r>
    </w:p>
    <w:p>
      <w:pPr>
        <w:autoSpaceDE w:val="0"/>
        <w:autoSpaceDN w:val="0"/>
        <w:adjustRightInd w:val="0"/>
        <w:snapToGrid w:val="0"/>
        <w:spacing w:line="400" w:lineRule="exact"/>
        <w:ind w:firstLine="420" w:firstLineChars="200"/>
        <w:textAlignment w:val="bottom"/>
        <w:rPr>
          <w:rFonts w:ascii="宋体" w:hAnsi="宋体" w:eastAsia="宋体" w:cs="宋体"/>
          <w:szCs w:val="21"/>
        </w:rPr>
      </w:pPr>
      <w:r>
        <w:rPr>
          <w:rFonts w:hint="eastAsia" w:ascii="宋体" w:hAnsi="宋体" w:eastAsia="宋体" w:cs="宋体"/>
          <w:szCs w:val="21"/>
          <w:highlight w:val="none"/>
        </w:rPr>
        <w:t>1.2 投标人负责食堂成本控制（做到收支平衡）、加工供应、菜肴质量管理、人员管理、食品及环境安全卫生管理、厨房设备操作安全管理，负责采购人要求的食品安全检测、验收质量管理、干货备料仓库管理等，配合采购人做好定点供应商的推荐考核、食堂区域垃圾分类等相关工作。采购人负责采购和验收管理、财务和预算管理及对中标人日常服务的考核监管等。投标人</w:t>
      </w:r>
      <w:r>
        <w:rPr>
          <w:rFonts w:hint="eastAsia" w:ascii="宋体" w:hAnsi="宋体" w:eastAsia="宋体"/>
          <w:szCs w:val="21"/>
          <w:highlight w:val="none"/>
        </w:rPr>
        <w:t>应根据要求协助采购人</w:t>
      </w:r>
      <w:r>
        <w:rPr>
          <w:rFonts w:hint="eastAsia" w:ascii="宋体" w:hAnsi="宋体" w:eastAsia="宋体"/>
          <w:szCs w:val="21"/>
        </w:rPr>
        <w:t>做好采购及市场调查工作，当采购人</w:t>
      </w:r>
      <w:r>
        <w:rPr>
          <w:rFonts w:hint="eastAsia" w:ascii="宋体" w:hAnsi="宋体" w:eastAsia="宋体" w:cs="宋体"/>
          <w:szCs w:val="21"/>
        </w:rPr>
        <w:t>提出需要投标人采购时，投标人应当负责采购。</w:t>
      </w:r>
    </w:p>
    <w:p>
      <w:pPr>
        <w:autoSpaceDE w:val="0"/>
        <w:autoSpaceDN w:val="0"/>
        <w:adjustRightInd w:val="0"/>
        <w:snapToGrid w:val="0"/>
        <w:spacing w:line="400" w:lineRule="exact"/>
        <w:ind w:firstLine="420" w:firstLineChars="200"/>
        <w:textAlignment w:val="bottom"/>
        <w:rPr>
          <w:rFonts w:ascii="宋体" w:hAnsi="宋体" w:eastAsia="宋体"/>
          <w:szCs w:val="21"/>
        </w:rPr>
      </w:pPr>
      <w:r>
        <w:rPr>
          <w:rFonts w:hint="eastAsia" w:ascii="宋体" w:hAnsi="宋体" w:eastAsia="宋体"/>
          <w:szCs w:val="21"/>
        </w:rPr>
        <w:t>1.3 投标人配备专职的餐饮品质监管人员，负责对食堂总体工作进行内部品质检查，并负责食堂餐饮文化建设、各类活动策划及组织。若有重大活动保障需求，投标人应积极配合。</w:t>
      </w:r>
    </w:p>
    <w:p>
      <w:pPr>
        <w:autoSpaceDE w:val="0"/>
        <w:autoSpaceDN w:val="0"/>
        <w:adjustRightInd w:val="0"/>
        <w:snapToGrid w:val="0"/>
        <w:spacing w:line="400" w:lineRule="exact"/>
        <w:ind w:firstLine="411" w:firstLineChars="196"/>
        <w:textAlignment w:val="bottom"/>
        <w:rPr>
          <w:rFonts w:ascii="宋体" w:hAnsi="宋体" w:eastAsia="宋体" w:cs="宋体"/>
          <w:szCs w:val="21"/>
        </w:rPr>
      </w:pPr>
      <w:r>
        <w:rPr>
          <w:rFonts w:hint="eastAsia" w:ascii="宋体" w:hAnsi="宋体" w:eastAsia="宋体" w:cs="宋体"/>
          <w:szCs w:val="21"/>
        </w:rPr>
        <w:t>2.服务具体要求</w:t>
      </w:r>
    </w:p>
    <w:p>
      <w:pPr>
        <w:spacing w:line="400" w:lineRule="exact"/>
        <w:ind w:firstLine="420" w:firstLineChars="200"/>
        <w:rPr>
          <w:rFonts w:ascii="宋体" w:hAnsi="宋体" w:eastAsia="宋体" w:cs="宋体"/>
          <w:szCs w:val="21"/>
        </w:rPr>
      </w:pPr>
      <w:r>
        <w:rPr>
          <w:rFonts w:hint="eastAsia" w:ascii="宋体" w:hAnsi="宋体" w:eastAsia="宋体" w:cs="宋体"/>
          <w:szCs w:val="21"/>
        </w:rPr>
        <w:t>2.1对进入窗口的饭菜品种（以宁波当地菜品为主）执行采购人审批制度，并由投标人制作每周菜谱，菜谱应符合如下要求：</w:t>
      </w:r>
    </w:p>
    <w:p>
      <w:pPr>
        <w:spacing w:line="400" w:lineRule="exact"/>
        <w:ind w:firstLine="420" w:firstLineChars="200"/>
        <w:rPr>
          <w:rFonts w:ascii="宋体" w:hAnsi="宋体" w:eastAsia="宋体" w:cs="宋体"/>
          <w:szCs w:val="21"/>
        </w:rPr>
      </w:pPr>
      <w:r>
        <w:rPr>
          <w:rFonts w:hint="eastAsia" w:ascii="宋体" w:hAnsi="宋体" w:eastAsia="宋体" w:cs="宋体"/>
          <w:szCs w:val="21"/>
        </w:rPr>
        <w:t>大餐厅：早餐主食12个、中西面点8个、小菜</w:t>
      </w:r>
      <w:r>
        <w:rPr>
          <w:rFonts w:ascii="宋体" w:hAnsi="宋体" w:eastAsia="宋体" w:cs="宋体"/>
          <w:szCs w:val="21"/>
        </w:rPr>
        <w:t>8</w:t>
      </w:r>
      <w:r>
        <w:rPr>
          <w:rFonts w:hint="eastAsia" w:ascii="宋体" w:hAnsi="宋体" w:eastAsia="宋体" w:cs="宋体"/>
          <w:szCs w:val="21"/>
        </w:rPr>
        <w:t>个；中餐主菜</w:t>
      </w:r>
      <w:r>
        <w:rPr>
          <w:rFonts w:ascii="宋体" w:hAnsi="宋体" w:eastAsia="宋体" w:cs="宋体"/>
          <w:szCs w:val="21"/>
        </w:rPr>
        <w:t>8</w:t>
      </w:r>
      <w:r>
        <w:rPr>
          <w:rFonts w:hint="eastAsia" w:ascii="宋体" w:hAnsi="宋体" w:eastAsia="宋体" w:cs="宋体"/>
          <w:szCs w:val="21"/>
        </w:rPr>
        <w:t>个、副菜1</w:t>
      </w:r>
      <w:r>
        <w:rPr>
          <w:rFonts w:ascii="宋体" w:hAnsi="宋体" w:eastAsia="宋体" w:cs="宋体"/>
          <w:szCs w:val="21"/>
        </w:rPr>
        <w:t>2</w:t>
      </w:r>
      <w:r>
        <w:rPr>
          <w:rFonts w:hint="eastAsia" w:ascii="宋体" w:hAnsi="宋体" w:eastAsia="宋体" w:cs="宋体"/>
          <w:szCs w:val="21"/>
        </w:rPr>
        <w:t>个；晚餐主菜</w:t>
      </w:r>
      <w:r>
        <w:rPr>
          <w:rFonts w:ascii="宋体" w:hAnsi="宋体" w:eastAsia="宋体" w:cs="宋体"/>
          <w:szCs w:val="21"/>
        </w:rPr>
        <w:t>6</w:t>
      </w:r>
      <w:r>
        <w:rPr>
          <w:rFonts w:hint="eastAsia" w:ascii="宋体" w:hAnsi="宋体" w:eastAsia="宋体" w:cs="宋体"/>
          <w:szCs w:val="21"/>
        </w:rPr>
        <w:t>个、副菜</w:t>
      </w:r>
      <w:r>
        <w:rPr>
          <w:rFonts w:ascii="宋体" w:hAnsi="宋体" w:eastAsia="宋体" w:cs="宋体"/>
          <w:szCs w:val="21"/>
        </w:rPr>
        <w:t>10</w:t>
      </w:r>
      <w:r>
        <w:rPr>
          <w:rFonts w:hint="eastAsia" w:ascii="宋体" w:hAnsi="宋体" w:eastAsia="宋体" w:cs="宋体"/>
          <w:szCs w:val="21"/>
        </w:rPr>
        <w:t>个。小餐厅：早餐根据实际需要安排，中餐自助餐品种</w:t>
      </w:r>
      <w:r>
        <w:rPr>
          <w:rFonts w:ascii="宋体" w:hAnsi="宋体" w:eastAsia="宋体" w:cs="宋体"/>
          <w:szCs w:val="21"/>
        </w:rPr>
        <w:t>9</w:t>
      </w:r>
      <w:r>
        <w:rPr>
          <w:rFonts w:hint="eastAsia" w:ascii="宋体" w:hAnsi="宋体" w:eastAsia="宋体" w:cs="宋体"/>
          <w:szCs w:val="21"/>
        </w:rPr>
        <w:t>个、配菜</w:t>
      </w:r>
      <w:r>
        <w:rPr>
          <w:rFonts w:ascii="宋体" w:hAnsi="宋体" w:eastAsia="宋体" w:cs="宋体"/>
          <w:szCs w:val="21"/>
        </w:rPr>
        <w:t>6</w:t>
      </w:r>
      <w:r>
        <w:rPr>
          <w:rFonts w:hint="eastAsia" w:ascii="宋体" w:hAnsi="宋体" w:eastAsia="宋体" w:cs="宋体"/>
          <w:szCs w:val="21"/>
        </w:rPr>
        <w:t>个；晚餐根据实际需要安排。包厢：根据采购人的要求制作桌菜。以上菜式、品种可根据采购人需要作合理调整。并保证每日有变化，一周内不重复。</w:t>
      </w:r>
    </w:p>
    <w:p>
      <w:pPr>
        <w:spacing w:line="400" w:lineRule="exact"/>
        <w:ind w:firstLine="420" w:firstLineChars="200"/>
        <w:rPr>
          <w:rFonts w:ascii="宋体" w:hAnsi="宋体" w:eastAsia="宋体" w:cs="宋体"/>
          <w:szCs w:val="21"/>
        </w:rPr>
      </w:pPr>
      <w:r>
        <w:rPr>
          <w:rFonts w:hint="eastAsia" w:ascii="宋体" w:hAnsi="宋体" w:eastAsia="宋体" w:cs="宋体"/>
          <w:szCs w:val="21"/>
        </w:rPr>
        <w:t>2.2采购人负责督查食堂的饮食安全卫生、饭菜质量、售出数量、服务质量、环境卫生等相关事务，加强与投标人的联系和沟通，协调处理各种突发事件，转达干部职工对投标人经营服务质量的意见和要求。采购人负责各项规章制度的制定、检查和考核工作，负责账务、资产管理和菜谱审批等工作，促进食堂内部和外部的团结协作，切实加强综合督查管理。投标人严格执行采购人所制订的各项规章制度，并应制定对投标人自身的内部管理制度。</w:t>
      </w:r>
    </w:p>
    <w:p>
      <w:pPr>
        <w:spacing w:line="400" w:lineRule="exact"/>
        <w:ind w:firstLine="420" w:firstLineChars="200"/>
        <w:rPr>
          <w:rFonts w:ascii="宋体" w:hAnsi="宋体" w:eastAsia="宋体" w:cs="宋体"/>
          <w:szCs w:val="21"/>
        </w:rPr>
      </w:pPr>
      <w:r>
        <w:rPr>
          <w:rFonts w:hint="eastAsia" w:ascii="宋体" w:hAnsi="宋体" w:eastAsia="宋体" w:cs="宋体"/>
          <w:szCs w:val="21"/>
        </w:rPr>
        <w:t>2.3投标人要爱护采购人提供的房产和餐饮炊具等设备，严格履行租借手续，负责日常使用管理，遗失需赔偿。投标人不得变更房产结构，不得变换基本设施。若因经营服务需要，对经营场所进行装修，需书面报告采购人同意后方可实施。投标人不负责承担食堂在承包期内所有水电费，但是必须做到节约使用。</w:t>
      </w:r>
    </w:p>
    <w:p>
      <w:pPr>
        <w:spacing w:line="400" w:lineRule="exact"/>
        <w:ind w:firstLine="420" w:firstLineChars="200"/>
        <w:rPr>
          <w:rFonts w:ascii="宋体" w:hAnsi="宋体" w:eastAsia="宋体" w:cs="宋体"/>
          <w:szCs w:val="21"/>
        </w:rPr>
      </w:pPr>
      <w:r>
        <w:rPr>
          <w:rFonts w:hint="eastAsia" w:ascii="宋体" w:hAnsi="宋体" w:eastAsia="宋体" w:cs="宋体"/>
          <w:szCs w:val="21"/>
        </w:rPr>
        <w:t>★2.4投标人确保所用人员均持有健康证。</w:t>
      </w:r>
    </w:p>
    <w:p>
      <w:pPr>
        <w:spacing w:line="400" w:lineRule="exact"/>
        <w:ind w:firstLine="420" w:firstLineChars="200"/>
        <w:rPr>
          <w:rFonts w:ascii="宋体" w:hAnsi="宋体" w:eastAsia="宋体" w:cs="宋体"/>
          <w:szCs w:val="21"/>
        </w:rPr>
      </w:pPr>
      <w:r>
        <w:rPr>
          <w:rFonts w:hint="eastAsia" w:ascii="宋体" w:hAnsi="宋体" w:eastAsia="宋体" w:cs="宋体"/>
          <w:szCs w:val="21"/>
        </w:rPr>
        <w:t>2.5坚持“服务第一”宗旨，按采购人规定时间为干部职工提供优质服务，不得无故提前或延迟开饭时间，做到文明待人、热情服务。</w:t>
      </w:r>
    </w:p>
    <w:p>
      <w:pPr>
        <w:spacing w:line="400" w:lineRule="exact"/>
        <w:ind w:firstLine="420" w:firstLineChars="200"/>
        <w:rPr>
          <w:rFonts w:ascii="宋体" w:hAnsi="宋体" w:eastAsia="宋体" w:cs="宋体"/>
          <w:szCs w:val="21"/>
        </w:rPr>
      </w:pPr>
      <w:r>
        <w:rPr>
          <w:rFonts w:hint="eastAsia" w:ascii="宋体" w:hAnsi="宋体" w:eastAsia="宋体" w:cs="宋体"/>
          <w:szCs w:val="21"/>
        </w:rPr>
        <w:t>2.6投标人团队所有人员必须遵纪守法、严格遵守《中华人民共和国食品安全法》、《中华人民共和国安全生产法》等法律法规及采购人的管理规定，做好人员的法律法规、安全教育、职业道德等培训，不得对采购人信誉造成损害。</w:t>
      </w:r>
    </w:p>
    <w:p>
      <w:pPr>
        <w:spacing w:line="400" w:lineRule="exact"/>
        <w:ind w:firstLine="420" w:firstLineChars="200"/>
        <w:rPr>
          <w:rFonts w:ascii="宋体" w:hAnsi="宋体" w:eastAsia="宋体" w:cs="宋体"/>
          <w:szCs w:val="21"/>
        </w:rPr>
      </w:pPr>
      <w:r>
        <w:rPr>
          <w:rFonts w:hint="eastAsia" w:ascii="宋体" w:hAnsi="宋体" w:eastAsia="宋体" w:cs="宋体"/>
          <w:szCs w:val="21"/>
        </w:rPr>
        <w:t>2.7投标人严格执行事故责任追究制度。如出现食物中毒、违法违纪等损害干部职工身体健康和影响信誉的事故，投标人必须承担由此造成的一切责任并赔偿经济损失。在服务期内所聘工作人员均须报采购人备案政审后方可上岗。如果所聘人员不符合采购人要求，必须及时调整或更换，否则，采购人有权扣除其相应费用，直至中止合同。</w:t>
      </w:r>
    </w:p>
    <w:p>
      <w:pPr>
        <w:spacing w:line="400" w:lineRule="exact"/>
        <w:ind w:firstLine="420" w:firstLineChars="200"/>
        <w:rPr>
          <w:rFonts w:ascii="宋体" w:hAnsi="宋体" w:eastAsia="宋体" w:cs="宋体"/>
          <w:bCs/>
          <w:szCs w:val="21"/>
        </w:rPr>
      </w:pPr>
      <w:r>
        <w:rPr>
          <w:rFonts w:hint="eastAsia" w:ascii="宋体" w:hAnsi="宋体" w:eastAsia="宋体" w:cs="宋体"/>
          <w:bCs/>
          <w:szCs w:val="21"/>
        </w:rPr>
        <w:t>3.餐饮服务人员基本配置要求</w:t>
      </w:r>
    </w:p>
    <w:tbl>
      <w:tblPr>
        <w:tblStyle w:val="2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757"/>
        <w:gridCol w:w="6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szCs w:val="21"/>
              </w:rPr>
              <w:t>序号</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szCs w:val="21"/>
              </w:rPr>
              <w:t>人员类别</w:t>
            </w:r>
          </w:p>
        </w:tc>
        <w:tc>
          <w:tcPr>
            <w:tcW w:w="757"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szCs w:val="21"/>
              </w:rPr>
              <w:t>数量</w:t>
            </w:r>
          </w:p>
        </w:tc>
        <w:tc>
          <w:tcPr>
            <w:tcW w:w="6189"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szCs w:val="21"/>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cs="宋体"/>
                <w:szCs w:val="21"/>
              </w:rPr>
              <w:t>★</w:t>
            </w:r>
            <w:r>
              <w:rPr>
                <w:rFonts w:ascii="宋体" w:hAnsi="宋体" w:eastAsia="宋体"/>
                <w:szCs w:val="21"/>
              </w:rPr>
              <w:t>1</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szCs w:val="21"/>
              </w:rPr>
              <w:t>项目经理</w:t>
            </w:r>
          </w:p>
        </w:tc>
        <w:tc>
          <w:tcPr>
            <w:tcW w:w="757"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1</w:t>
            </w:r>
            <w:r>
              <w:rPr>
                <w:rFonts w:hint="eastAsia" w:ascii="宋体" w:hAnsi="宋体" w:eastAsia="宋体"/>
                <w:szCs w:val="21"/>
              </w:rPr>
              <w:t>人</w:t>
            </w:r>
          </w:p>
        </w:tc>
        <w:tc>
          <w:tcPr>
            <w:tcW w:w="6189"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szCs w:val="21"/>
              </w:rPr>
            </w:pPr>
            <w:r>
              <w:rPr>
                <w:rFonts w:hint="eastAsia" w:ascii="宋体" w:hAnsi="宋体" w:eastAsia="宋体"/>
                <w:szCs w:val="21"/>
              </w:rPr>
              <w:t>具有餐厅管理经验不低于</w:t>
            </w:r>
            <w:r>
              <w:rPr>
                <w:rFonts w:ascii="宋体" w:hAnsi="宋体" w:eastAsia="宋体"/>
                <w:szCs w:val="21"/>
              </w:rPr>
              <w:t>2</w:t>
            </w:r>
            <w:r>
              <w:rPr>
                <w:rFonts w:hint="eastAsia" w:ascii="宋体" w:hAnsi="宋体" w:eastAsia="宋体"/>
                <w:szCs w:val="21"/>
              </w:rPr>
              <w:t>年，高中及以上学历，须为投标人本单位职工。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cs="宋体"/>
                <w:szCs w:val="21"/>
              </w:rPr>
              <w:t>★</w:t>
            </w:r>
            <w:r>
              <w:rPr>
                <w:rFonts w:ascii="宋体" w:hAnsi="宋体" w:eastAsia="宋体"/>
                <w:szCs w:val="21"/>
              </w:rPr>
              <w:t>2</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szCs w:val="21"/>
              </w:rPr>
              <w:t>餐厅主管</w:t>
            </w:r>
          </w:p>
        </w:tc>
        <w:tc>
          <w:tcPr>
            <w:tcW w:w="757"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1</w:t>
            </w:r>
            <w:r>
              <w:rPr>
                <w:rFonts w:hint="eastAsia" w:ascii="宋体" w:hAnsi="宋体" w:eastAsia="宋体"/>
                <w:szCs w:val="21"/>
              </w:rPr>
              <w:t>人</w:t>
            </w:r>
          </w:p>
        </w:tc>
        <w:tc>
          <w:tcPr>
            <w:tcW w:w="6189"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szCs w:val="21"/>
              </w:rPr>
            </w:pPr>
            <w:r>
              <w:rPr>
                <w:rFonts w:hint="eastAsia" w:ascii="宋体" w:hAnsi="宋体" w:eastAsia="宋体"/>
                <w:szCs w:val="21"/>
              </w:rPr>
              <w:t>具有餐厅管理经验不低于</w:t>
            </w:r>
            <w:r>
              <w:rPr>
                <w:rFonts w:ascii="宋体" w:hAnsi="宋体" w:eastAsia="宋体"/>
                <w:szCs w:val="21"/>
              </w:rPr>
              <w:t>2</w:t>
            </w:r>
            <w:r>
              <w:rPr>
                <w:rFonts w:hint="eastAsia" w:ascii="宋体" w:hAnsi="宋体" w:eastAsia="宋体"/>
                <w:szCs w:val="21"/>
              </w:rPr>
              <w:t>年，高中及以上学历，形象良好，须为投标人本单位职工。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cs="宋体"/>
                <w:szCs w:val="21"/>
              </w:rPr>
              <w:t>★</w:t>
            </w:r>
            <w:r>
              <w:rPr>
                <w:rFonts w:ascii="宋体" w:hAnsi="宋体" w:eastAsia="宋体"/>
                <w:szCs w:val="21"/>
              </w:rPr>
              <w:t>3</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szCs w:val="21"/>
              </w:rPr>
              <w:t>厨师长</w:t>
            </w:r>
          </w:p>
        </w:tc>
        <w:tc>
          <w:tcPr>
            <w:tcW w:w="757"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1</w:t>
            </w:r>
            <w:r>
              <w:rPr>
                <w:rFonts w:hint="eastAsia" w:ascii="宋体" w:hAnsi="宋体" w:eastAsia="宋体"/>
                <w:szCs w:val="21"/>
              </w:rPr>
              <w:t>人</w:t>
            </w:r>
          </w:p>
        </w:tc>
        <w:tc>
          <w:tcPr>
            <w:tcW w:w="6189"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szCs w:val="21"/>
              </w:rPr>
            </w:pPr>
            <w:r>
              <w:rPr>
                <w:rFonts w:hint="eastAsia" w:ascii="宋体" w:hAnsi="宋体" w:eastAsia="宋体"/>
                <w:szCs w:val="21"/>
              </w:rPr>
              <w:t>具有三级厨师（含）以上证书，应具有厨房管理工作经验不低于</w:t>
            </w:r>
            <w:r>
              <w:rPr>
                <w:rFonts w:ascii="宋体" w:hAnsi="宋体" w:eastAsia="宋体"/>
                <w:szCs w:val="21"/>
              </w:rPr>
              <w:t>2</w:t>
            </w:r>
            <w:r>
              <w:rPr>
                <w:rFonts w:hint="eastAsia" w:ascii="宋体" w:hAnsi="宋体" w:eastAsia="宋体"/>
                <w:szCs w:val="21"/>
              </w:rPr>
              <w:t>年，须为投标人本单位职工。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4</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szCs w:val="21"/>
              </w:rPr>
              <w:t>厨师</w:t>
            </w:r>
          </w:p>
        </w:tc>
        <w:tc>
          <w:tcPr>
            <w:tcW w:w="757"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4</w:t>
            </w:r>
            <w:r>
              <w:rPr>
                <w:rFonts w:hint="eastAsia" w:ascii="宋体" w:hAnsi="宋体" w:eastAsia="宋体"/>
                <w:szCs w:val="21"/>
              </w:rPr>
              <w:t>人</w:t>
            </w:r>
          </w:p>
        </w:tc>
        <w:tc>
          <w:tcPr>
            <w:tcW w:w="6189"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szCs w:val="21"/>
              </w:rPr>
            </w:pPr>
            <w:r>
              <w:rPr>
                <w:rFonts w:hint="eastAsia" w:ascii="宋体" w:hAnsi="宋体" w:eastAsia="宋体"/>
                <w:szCs w:val="21"/>
              </w:rPr>
              <w:t>具有相关厨师工作经验不低于</w:t>
            </w:r>
            <w:r>
              <w:rPr>
                <w:rFonts w:ascii="宋体" w:hAnsi="宋体" w:eastAsia="宋体"/>
                <w:szCs w:val="21"/>
              </w:rPr>
              <w:t>2</w:t>
            </w:r>
            <w:r>
              <w:rPr>
                <w:rFonts w:hint="eastAsia" w:ascii="宋体" w:hAnsi="宋体" w:eastAsia="宋体"/>
                <w:szCs w:val="21"/>
              </w:rPr>
              <w:t>年，配备精通酒店风格、民间乡厨和家庭小菜等各种风味特色的厨师团队。其中至少2名厨师须为投标人本单位职工，并具有厨师证。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5</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szCs w:val="21"/>
              </w:rPr>
              <w:t>面点师</w:t>
            </w:r>
          </w:p>
        </w:tc>
        <w:tc>
          <w:tcPr>
            <w:tcW w:w="757"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2</w:t>
            </w:r>
            <w:r>
              <w:rPr>
                <w:rFonts w:hint="eastAsia" w:ascii="宋体" w:hAnsi="宋体" w:eastAsia="宋体"/>
                <w:szCs w:val="21"/>
              </w:rPr>
              <w:t>人</w:t>
            </w:r>
          </w:p>
        </w:tc>
        <w:tc>
          <w:tcPr>
            <w:tcW w:w="6189"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szCs w:val="21"/>
              </w:rPr>
            </w:pPr>
            <w:r>
              <w:rPr>
                <w:rFonts w:hint="eastAsia" w:ascii="宋体" w:hAnsi="宋体" w:eastAsia="宋体"/>
                <w:szCs w:val="21"/>
              </w:rPr>
              <w:t>具有相关面点师工作经验不低于</w:t>
            </w:r>
            <w:r>
              <w:rPr>
                <w:rFonts w:ascii="宋体" w:hAnsi="宋体" w:eastAsia="宋体"/>
                <w:szCs w:val="21"/>
              </w:rPr>
              <w:t>2</w:t>
            </w:r>
            <w:r>
              <w:rPr>
                <w:rFonts w:hint="eastAsia" w:ascii="宋体" w:hAnsi="宋体" w:eastAsia="宋体"/>
                <w:szCs w:val="21"/>
              </w:rPr>
              <w:t>年，其中</w:t>
            </w:r>
            <w:r>
              <w:rPr>
                <w:rFonts w:ascii="宋体" w:hAnsi="宋体" w:eastAsia="宋体"/>
                <w:szCs w:val="21"/>
              </w:rPr>
              <w:t>1</w:t>
            </w:r>
            <w:r>
              <w:rPr>
                <w:rFonts w:hint="eastAsia" w:ascii="宋体" w:hAnsi="宋体" w:eastAsia="宋体"/>
                <w:szCs w:val="21"/>
              </w:rPr>
              <w:t>人须</w:t>
            </w:r>
            <w:bookmarkStart w:id="4" w:name="OLE_LINK35"/>
            <w:r>
              <w:rPr>
                <w:rFonts w:hint="eastAsia" w:ascii="宋体" w:hAnsi="宋体" w:eastAsia="宋体"/>
                <w:szCs w:val="21"/>
              </w:rPr>
              <w:t>为投标人本单位职工</w:t>
            </w:r>
            <w:bookmarkEnd w:id="4"/>
            <w:r>
              <w:rPr>
                <w:rFonts w:hint="eastAsia" w:ascii="宋体" w:hAnsi="宋体" w:eastAsia="宋体"/>
                <w:szCs w:val="21"/>
              </w:rPr>
              <w:t>，并持有三级面点师（含）以上证书。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6</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szCs w:val="21"/>
              </w:rPr>
              <w:t>切配师</w:t>
            </w:r>
          </w:p>
        </w:tc>
        <w:tc>
          <w:tcPr>
            <w:tcW w:w="757"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1</w:t>
            </w:r>
            <w:r>
              <w:rPr>
                <w:rFonts w:hint="eastAsia" w:ascii="宋体" w:hAnsi="宋体" w:eastAsia="宋体"/>
                <w:szCs w:val="21"/>
              </w:rPr>
              <w:t>人</w:t>
            </w:r>
          </w:p>
        </w:tc>
        <w:tc>
          <w:tcPr>
            <w:tcW w:w="6189"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szCs w:val="21"/>
              </w:rPr>
            </w:pPr>
            <w:r>
              <w:rPr>
                <w:rFonts w:hint="eastAsia" w:ascii="宋体" w:hAnsi="宋体" w:eastAsia="宋体"/>
                <w:szCs w:val="21"/>
              </w:rPr>
              <w:t>应具有相关切配师工作经验。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7</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szCs w:val="21"/>
              </w:rPr>
              <w:t>蒸灶</w:t>
            </w:r>
          </w:p>
        </w:tc>
        <w:tc>
          <w:tcPr>
            <w:tcW w:w="757"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1</w:t>
            </w:r>
            <w:r>
              <w:rPr>
                <w:rFonts w:hint="eastAsia" w:ascii="宋体" w:hAnsi="宋体" w:eastAsia="宋体"/>
                <w:szCs w:val="21"/>
              </w:rPr>
              <w:t>人</w:t>
            </w:r>
          </w:p>
        </w:tc>
        <w:tc>
          <w:tcPr>
            <w:tcW w:w="6189"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szCs w:val="21"/>
              </w:rPr>
            </w:pPr>
            <w:r>
              <w:rPr>
                <w:rFonts w:hint="eastAsia" w:ascii="宋体" w:hAnsi="宋体" w:eastAsia="宋体"/>
                <w:szCs w:val="21"/>
              </w:rPr>
              <w:t>应具有相关蒸灶工作经验。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8</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szCs w:val="21"/>
              </w:rPr>
              <w:t>服务员</w:t>
            </w:r>
          </w:p>
        </w:tc>
        <w:tc>
          <w:tcPr>
            <w:tcW w:w="757"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6</w:t>
            </w:r>
            <w:r>
              <w:rPr>
                <w:rFonts w:hint="eastAsia" w:ascii="宋体" w:hAnsi="宋体" w:eastAsia="宋体"/>
                <w:szCs w:val="21"/>
              </w:rPr>
              <w:t>人</w:t>
            </w:r>
          </w:p>
        </w:tc>
        <w:tc>
          <w:tcPr>
            <w:tcW w:w="6189"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szCs w:val="21"/>
              </w:rPr>
            </w:pPr>
            <w:r>
              <w:rPr>
                <w:rFonts w:hint="eastAsia" w:ascii="宋体" w:hAnsi="宋体" w:eastAsia="宋体"/>
                <w:szCs w:val="21"/>
              </w:rPr>
              <w:t>具有良好的服务意识，具备一定的服务技能与技巧，男性在</w:t>
            </w:r>
            <w:r>
              <w:rPr>
                <w:rFonts w:ascii="宋体" w:hAnsi="宋体" w:eastAsia="宋体"/>
                <w:szCs w:val="21"/>
              </w:rPr>
              <w:t>45</w:t>
            </w:r>
            <w:r>
              <w:rPr>
                <w:rFonts w:hint="eastAsia" w:ascii="宋体" w:hAnsi="宋体"/>
                <w:szCs w:val="21"/>
                <w:lang w:val="en-US" w:eastAsia="zh-CN"/>
              </w:rPr>
              <w:t>周</w:t>
            </w:r>
            <w:r>
              <w:rPr>
                <w:rFonts w:hint="eastAsia" w:ascii="宋体" w:hAnsi="宋体" w:eastAsia="宋体"/>
                <w:szCs w:val="21"/>
              </w:rPr>
              <w:t>岁以下，女性在</w:t>
            </w:r>
            <w:r>
              <w:rPr>
                <w:rFonts w:ascii="宋体" w:hAnsi="宋体" w:eastAsia="宋体"/>
                <w:szCs w:val="21"/>
              </w:rPr>
              <w:t>40</w:t>
            </w:r>
            <w:r>
              <w:rPr>
                <w:rFonts w:hint="eastAsia" w:ascii="宋体" w:hAnsi="宋体"/>
                <w:szCs w:val="21"/>
                <w:lang w:val="en-US" w:eastAsia="zh-CN"/>
              </w:rPr>
              <w:t>周</w:t>
            </w:r>
            <w:r>
              <w:rPr>
                <w:rFonts w:hint="eastAsia" w:ascii="宋体" w:hAnsi="宋体" w:eastAsia="宋体"/>
                <w:szCs w:val="21"/>
              </w:rPr>
              <w:t>岁以下，形象良好。其中：半自助小餐厅服务员有一年以上的酒店相关工作经验</w:t>
            </w:r>
            <w:r>
              <w:rPr>
                <w:rFonts w:ascii="宋体" w:hAnsi="宋体" w:eastAsia="宋体"/>
                <w:szCs w:val="21"/>
              </w:rPr>
              <w:t>,</w:t>
            </w:r>
            <w:r>
              <w:rPr>
                <w:rFonts w:hint="eastAsia" w:ascii="宋体" w:hAnsi="宋体" w:eastAsia="宋体"/>
                <w:szCs w:val="21"/>
              </w:rPr>
              <w:t>年龄在</w:t>
            </w:r>
            <w:r>
              <w:rPr>
                <w:rFonts w:ascii="宋体" w:hAnsi="宋体" w:eastAsia="宋体"/>
                <w:szCs w:val="21"/>
              </w:rPr>
              <w:t>35</w:t>
            </w:r>
            <w:r>
              <w:rPr>
                <w:rFonts w:hint="eastAsia" w:ascii="宋体" w:hAnsi="宋体"/>
                <w:szCs w:val="21"/>
                <w:lang w:val="en-US" w:eastAsia="zh-CN"/>
              </w:rPr>
              <w:t>周</w:t>
            </w:r>
            <w:r>
              <w:rPr>
                <w:rFonts w:hint="eastAsia" w:ascii="宋体" w:hAnsi="宋体" w:eastAsia="宋体"/>
                <w:szCs w:val="21"/>
              </w:rPr>
              <w:t>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9</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szCs w:val="21"/>
              </w:rPr>
              <w:t>洗涤粗加工</w:t>
            </w:r>
          </w:p>
        </w:tc>
        <w:tc>
          <w:tcPr>
            <w:tcW w:w="757"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5</w:t>
            </w:r>
            <w:r>
              <w:rPr>
                <w:rFonts w:hint="eastAsia" w:ascii="宋体" w:hAnsi="宋体" w:eastAsia="宋体"/>
                <w:szCs w:val="21"/>
              </w:rPr>
              <w:t>人</w:t>
            </w:r>
          </w:p>
        </w:tc>
        <w:tc>
          <w:tcPr>
            <w:tcW w:w="6189"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szCs w:val="21"/>
              </w:rPr>
            </w:pPr>
            <w:r>
              <w:rPr>
                <w:rFonts w:hint="eastAsia" w:ascii="宋体" w:hAnsi="宋体" w:eastAsia="宋体"/>
                <w:szCs w:val="21"/>
              </w:rPr>
              <w:t>具有良好的服务意识，具备一定的服务技能与技巧，男性在</w:t>
            </w:r>
            <w:r>
              <w:rPr>
                <w:rFonts w:ascii="宋体" w:hAnsi="宋体" w:eastAsia="宋体"/>
                <w:szCs w:val="21"/>
              </w:rPr>
              <w:t>55</w:t>
            </w:r>
            <w:r>
              <w:rPr>
                <w:rFonts w:hint="eastAsia" w:ascii="宋体" w:hAnsi="宋体"/>
                <w:szCs w:val="21"/>
                <w:lang w:val="en-US" w:eastAsia="zh-CN"/>
              </w:rPr>
              <w:t>周</w:t>
            </w:r>
            <w:r>
              <w:rPr>
                <w:rFonts w:hint="eastAsia" w:ascii="宋体" w:hAnsi="宋体" w:eastAsia="宋体"/>
                <w:szCs w:val="21"/>
              </w:rPr>
              <w:t>岁以下，女性在</w:t>
            </w:r>
            <w:r>
              <w:rPr>
                <w:rFonts w:ascii="宋体" w:hAnsi="宋体" w:eastAsia="宋体"/>
                <w:szCs w:val="21"/>
              </w:rPr>
              <w:t>45</w:t>
            </w:r>
            <w:r>
              <w:rPr>
                <w:rFonts w:hint="eastAsia" w:ascii="宋体" w:hAnsi="宋体"/>
                <w:szCs w:val="21"/>
                <w:lang w:val="en-US" w:eastAsia="zh-CN"/>
              </w:rPr>
              <w:t>周</w:t>
            </w:r>
            <w:r>
              <w:rPr>
                <w:rFonts w:hint="eastAsia" w:ascii="宋体" w:hAnsi="宋体" w:eastAsia="宋体"/>
                <w:szCs w:val="21"/>
              </w:rPr>
              <w:t>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hint="eastAsia" w:ascii="宋体" w:hAnsi="宋体" w:eastAsia="宋体"/>
                <w:szCs w:val="21"/>
              </w:rPr>
              <w:t>合计</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p>
        </w:tc>
        <w:tc>
          <w:tcPr>
            <w:tcW w:w="757"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eastAsia="宋体"/>
                <w:szCs w:val="21"/>
              </w:rPr>
            </w:pPr>
            <w:r>
              <w:rPr>
                <w:rFonts w:ascii="宋体" w:hAnsi="宋体" w:eastAsia="宋体"/>
                <w:szCs w:val="21"/>
              </w:rPr>
              <w:t>22</w:t>
            </w:r>
            <w:r>
              <w:rPr>
                <w:rFonts w:hint="eastAsia" w:ascii="宋体" w:hAnsi="宋体" w:eastAsia="宋体"/>
                <w:szCs w:val="21"/>
              </w:rPr>
              <w:t>人</w:t>
            </w:r>
          </w:p>
        </w:tc>
        <w:tc>
          <w:tcPr>
            <w:tcW w:w="6189" w:type="dxa"/>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szCs w:val="21"/>
              </w:rPr>
            </w:pPr>
          </w:p>
        </w:tc>
      </w:tr>
    </w:tbl>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宋体" w:hAnsi="宋体" w:eastAsia="宋体"/>
          <w:szCs w:val="21"/>
        </w:rPr>
      </w:pPr>
      <w:r>
        <w:rPr>
          <w:rFonts w:hint="eastAsia" w:ascii="宋体" w:hAnsi="宋体" w:eastAsia="宋体"/>
          <w:szCs w:val="21"/>
        </w:rPr>
        <w:t>备注：</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lang w:eastAsia="zh-CN"/>
        </w:rPr>
      </w:pPr>
      <w:bookmarkStart w:id="5" w:name="OLE_LINK34"/>
      <w:r>
        <w:rPr>
          <w:rFonts w:hint="eastAsia" w:ascii="宋体" w:hAnsi="宋体" w:eastAsia="宋体" w:cs="宋体"/>
          <w:szCs w:val="21"/>
          <w:highlight w:val="none"/>
        </w:rPr>
        <w:t>★</w:t>
      </w:r>
      <w:bookmarkEnd w:id="5"/>
      <w:r>
        <w:rPr>
          <w:rFonts w:hint="default" w:ascii="Cambria" w:hAnsi="Cambria" w:eastAsia="宋体" w:cs="Cambria"/>
          <w:szCs w:val="21"/>
          <w:highlight w:val="none"/>
        </w:rPr>
        <w:t>①</w:t>
      </w:r>
      <w:r>
        <w:rPr>
          <w:rFonts w:hint="eastAsia" w:ascii="宋体" w:hAnsi="宋体" w:eastAsia="宋体"/>
          <w:szCs w:val="21"/>
          <w:highlight w:val="none"/>
        </w:rPr>
        <w:t>投标人应配备不少于22人的餐饮服务团队，</w:t>
      </w:r>
      <w:r>
        <w:rPr>
          <w:rFonts w:hint="eastAsia" w:ascii="宋体" w:hAnsi="宋体"/>
          <w:szCs w:val="21"/>
          <w:highlight w:val="none"/>
        </w:rPr>
        <w:t>团队内必须有</w:t>
      </w:r>
      <w:r>
        <w:rPr>
          <w:rFonts w:ascii="宋体" w:hAnsi="宋体"/>
          <w:szCs w:val="21"/>
          <w:highlight w:val="none"/>
        </w:rPr>
        <w:t>1</w:t>
      </w:r>
      <w:r>
        <w:rPr>
          <w:rFonts w:hint="eastAsia" w:ascii="宋体" w:hAnsi="宋体"/>
          <w:szCs w:val="21"/>
          <w:highlight w:val="none"/>
        </w:rPr>
        <w:t>人持有餐饮服务食品安全管理员证书</w:t>
      </w:r>
      <w:r>
        <w:rPr>
          <w:rFonts w:hint="eastAsia" w:ascii="宋体" w:hAnsi="宋体"/>
          <w:szCs w:val="21"/>
          <w:highlight w:val="none"/>
          <w:lang w:eastAsia="zh-CN"/>
        </w:rPr>
        <w:t>。</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szCs w:val="21"/>
          <w:highlight w:val="yellow"/>
          <w:lang w:val="en-US" w:eastAsia="zh-CN"/>
        </w:rPr>
      </w:pPr>
      <w:r>
        <w:rPr>
          <w:rFonts w:hint="default" w:ascii="Cambria" w:hAnsi="Cambria" w:eastAsia="宋体" w:cs="Cambria"/>
          <w:szCs w:val="21"/>
          <w:highlight w:val="none"/>
        </w:rPr>
        <w:t>②</w:t>
      </w:r>
      <w:r>
        <w:rPr>
          <w:rFonts w:hint="eastAsia" w:ascii="宋体" w:hAnsi="宋体" w:cs="宋体"/>
          <w:bCs/>
          <w:szCs w:val="21"/>
          <w:highlight w:val="none"/>
          <w:lang w:val="en-US" w:eastAsia="zh-CN"/>
        </w:rPr>
        <w:t>上表</w:t>
      </w:r>
      <w:r>
        <w:rPr>
          <w:rFonts w:hint="eastAsia" w:ascii="宋体" w:hAnsi="宋体" w:eastAsia="宋体"/>
          <w:szCs w:val="21"/>
          <w:highlight w:val="none"/>
        </w:rPr>
        <w:t>中要求为投标人本单位职工的，须提供</w:t>
      </w:r>
      <w:r>
        <w:rPr>
          <w:rFonts w:hint="eastAsia" w:ascii="宋体" w:hAnsi="宋体" w:eastAsia="宋体" w:cs="宋体"/>
          <w:color w:val="000000"/>
          <w:sz w:val="21"/>
          <w:szCs w:val="21"/>
          <w:highlight w:val="none"/>
          <w:lang w:eastAsia="zh-CN"/>
        </w:rPr>
        <w:t>投标人为</w:t>
      </w:r>
      <w:r>
        <w:rPr>
          <w:rFonts w:hint="eastAsia" w:ascii="宋体" w:hAnsi="宋体" w:eastAsia="宋体" w:cs="宋体"/>
          <w:color w:val="000000"/>
          <w:sz w:val="21"/>
          <w:szCs w:val="21"/>
          <w:highlight w:val="none"/>
          <w:lang w:val="en-US" w:eastAsia="zh-CN"/>
        </w:rPr>
        <w:t>其</w:t>
      </w:r>
      <w:r>
        <w:rPr>
          <w:rFonts w:hint="eastAsia" w:ascii="宋体" w:hAnsi="宋体" w:eastAsia="宋体" w:cs="宋体"/>
          <w:color w:val="000000"/>
          <w:sz w:val="21"/>
          <w:szCs w:val="21"/>
          <w:highlight w:val="none"/>
          <w:lang w:eastAsia="zh-CN"/>
        </w:rPr>
        <w:t>缴纳的</w:t>
      </w:r>
      <w:r>
        <w:rPr>
          <w:rFonts w:hint="eastAsia" w:ascii="宋体" w:hAnsi="宋体" w:eastAsia="宋体" w:cs="宋体"/>
          <w:color w:val="000000"/>
          <w:sz w:val="21"/>
          <w:szCs w:val="21"/>
          <w:highlight w:val="none"/>
          <w:lang w:val="en-US" w:eastAsia="zh-CN"/>
        </w:rPr>
        <w:t>投标截止时间前3个月内任意一个月的</w:t>
      </w:r>
      <w:r>
        <w:rPr>
          <w:rFonts w:hint="eastAsia" w:ascii="宋体" w:hAnsi="宋体" w:eastAsia="宋体" w:cs="宋体"/>
          <w:color w:val="000000"/>
          <w:sz w:val="21"/>
          <w:szCs w:val="21"/>
          <w:highlight w:val="none"/>
          <w:lang w:eastAsia="zh-CN"/>
        </w:rPr>
        <w:t>社保证明</w:t>
      </w:r>
      <w:r>
        <w:rPr>
          <w:rFonts w:hint="eastAsia" w:ascii="宋体" w:hAnsi="宋体" w:eastAsia="宋体" w:cs="宋体"/>
          <w:color w:val="000000"/>
          <w:sz w:val="21"/>
          <w:szCs w:val="21"/>
          <w:highlight w:val="none"/>
          <w:lang w:val="en-US" w:eastAsia="zh-CN"/>
        </w:rPr>
        <w:t>材料</w:t>
      </w:r>
      <w:r>
        <w:rPr>
          <w:rFonts w:hint="eastAsia" w:ascii="宋体" w:hAnsi="宋体"/>
          <w:szCs w:val="21"/>
          <w:highlight w:val="none"/>
          <w:lang w:val="en-US" w:eastAsia="zh-CN"/>
        </w:rPr>
        <w:t>；要求相关管理经验、工作经验的，须提供任职单位证明或业主单位证明。</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宋体" w:hAnsi="宋体" w:eastAsia="宋体"/>
          <w:szCs w:val="21"/>
        </w:rPr>
      </w:pPr>
      <w:r>
        <w:rPr>
          <w:rFonts w:hint="default" w:ascii="Cambria" w:hAnsi="Cambria" w:eastAsia="宋体" w:cs="Cambria"/>
          <w:szCs w:val="21"/>
        </w:rPr>
        <w:t>③</w:t>
      </w:r>
      <w:r>
        <w:rPr>
          <w:rFonts w:hint="eastAsia" w:ascii="宋体" w:hAnsi="宋体" w:eastAsia="宋体"/>
          <w:szCs w:val="21"/>
        </w:rPr>
        <w:t>如投标人中标后在合同履行中配置的人员资质、工作经验、年龄等不符合招标文件要求的标准，采购人可扣减该部分人员当月的服务费用。</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szCs w:val="21"/>
        </w:rPr>
      </w:pPr>
      <w:r>
        <w:rPr>
          <w:rFonts w:hint="default" w:ascii="Cambria" w:hAnsi="Cambria" w:eastAsia="宋体" w:cs="Cambria"/>
          <w:szCs w:val="21"/>
        </w:rPr>
        <w:t>④</w:t>
      </w:r>
      <w:r>
        <w:rPr>
          <w:rFonts w:hint="eastAsia" w:ascii="宋体" w:hAnsi="宋体" w:eastAsia="宋体"/>
          <w:szCs w:val="21"/>
        </w:rPr>
        <w:t>投标人应按采购人要求对人员岗位配置进行调整，若因服务内容或就餐人数变动需增减工作人员的，采购人可要求投标人增配或减配相应工作人员数量，增配人员成本由采购人承担，按投标人投标报价所报相应岗位人员劳务成本×增配人员数量调整服务费用，但调整服务费用总额不得超过中标总金额的10%；若减配工作人员的，按投标人投标报价所报相应岗位人员劳务成本×减配工作人员数量调整服务费用。</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11" w:firstLineChars="196"/>
        <w:jc w:val="left"/>
        <w:textAlignment w:val="auto"/>
        <w:rPr>
          <w:rFonts w:ascii="宋体" w:hAnsi="宋体" w:eastAsia="宋体" w:cs="宋体"/>
          <w:szCs w:val="21"/>
        </w:rPr>
      </w:pPr>
      <w:r>
        <w:rPr>
          <w:rFonts w:hint="eastAsia" w:ascii="宋体" w:hAnsi="宋体" w:eastAsia="宋体" w:cs="宋体"/>
          <w:bCs/>
          <w:szCs w:val="21"/>
        </w:rPr>
        <w:t>4.餐饮服务考核</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szCs w:val="21"/>
        </w:rPr>
      </w:pPr>
      <w:r>
        <w:rPr>
          <w:rFonts w:hint="eastAsia" w:ascii="宋体" w:hAnsi="宋体" w:eastAsia="宋体" w:cs="宋体"/>
          <w:szCs w:val="21"/>
        </w:rPr>
        <w:t>在本合同履行期限内，投标人应严格执行《中华人民共和国食品安全法》、《中华人民共和国安全生产法》等相关规定，采购人实行每月考核、季度测评的综合监管模式，具体如下：</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szCs w:val="21"/>
        </w:rPr>
      </w:pPr>
      <w:r>
        <w:rPr>
          <w:rFonts w:hint="eastAsia" w:ascii="宋体" w:hAnsi="宋体" w:eastAsia="宋体" w:cs="宋体"/>
          <w:szCs w:val="21"/>
        </w:rPr>
        <w:t>4.1 每季度由采购人组织开展机关干部满意度测评，餐饮总体服务综合评分（总分为100分）低于</w:t>
      </w:r>
      <w:r>
        <w:rPr>
          <w:rFonts w:ascii="宋体" w:hAnsi="宋体" w:eastAsia="宋体" w:cs="宋体"/>
          <w:szCs w:val="21"/>
        </w:rPr>
        <w:t>90</w:t>
      </w:r>
      <w:r>
        <w:rPr>
          <w:rFonts w:hint="eastAsia" w:ascii="宋体" w:hAnsi="宋体" w:eastAsia="宋体" w:cs="宋体"/>
          <w:szCs w:val="21"/>
        </w:rPr>
        <w:t>分的，每低1分扣罚服务费1000元，以此类推；菜式口味、服务态度等单项综合评分低于</w:t>
      </w:r>
      <w:r>
        <w:rPr>
          <w:rFonts w:ascii="宋体" w:hAnsi="宋体" w:eastAsia="宋体" w:cs="宋体"/>
          <w:szCs w:val="21"/>
        </w:rPr>
        <w:t>90</w:t>
      </w:r>
      <w:r>
        <w:rPr>
          <w:rFonts w:hint="eastAsia" w:ascii="宋体" w:hAnsi="宋体" w:eastAsia="宋体" w:cs="宋体"/>
          <w:szCs w:val="21"/>
        </w:rPr>
        <w:t>分的，每低1分视情扣服务费200元至500元，以此类推。</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szCs w:val="21"/>
        </w:rPr>
      </w:pPr>
      <w:r>
        <w:rPr>
          <w:rFonts w:hint="eastAsia" w:ascii="宋体" w:hAnsi="宋体" w:eastAsia="宋体" w:cs="宋体"/>
          <w:szCs w:val="21"/>
        </w:rPr>
        <w:t>4.2 食品安全卫生量化考核：餐具（调羹、味碟、盘子、饭碗）有水渍异物、饭菜中</w:t>
      </w:r>
      <w:r>
        <w:rPr>
          <w:rFonts w:hint="eastAsia" w:ascii="宋体" w:hAnsi="宋体" w:cs="宋体"/>
          <w:szCs w:val="21"/>
          <w:lang w:val="en-US" w:eastAsia="zh-CN"/>
        </w:rPr>
        <w:t>有</w:t>
      </w:r>
      <w:r>
        <w:rPr>
          <w:rFonts w:hint="eastAsia" w:ascii="宋体" w:hAnsi="宋体" w:eastAsia="宋体" w:cs="宋体"/>
          <w:szCs w:val="21"/>
        </w:rPr>
        <w:t>异物的，且属于食堂工作人员加工或洗涤不规范</w:t>
      </w:r>
      <w:r>
        <w:rPr>
          <w:rFonts w:hint="eastAsia" w:ascii="宋体" w:hAnsi="宋体" w:cs="宋体"/>
          <w:szCs w:val="21"/>
          <w:lang w:val="en-US" w:eastAsia="zh-CN"/>
        </w:rPr>
        <w:t>不</w:t>
      </w:r>
      <w:r>
        <w:rPr>
          <w:rFonts w:hint="eastAsia" w:ascii="宋体" w:hAnsi="宋体" w:eastAsia="宋体" w:cs="宋体"/>
          <w:szCs w:val="21"/>
        </w:rPr>
        <w:t>仔细造成的，一个月内第一次发现扣服务费100元，第二次翻倍，以此类推。</w:t>
      </w:r>
    </w:p>
    <w:p>
      <w:pPr>
        <w:spacing w:line="400" w:lineRule="exact"/>
        <w:ind w:firstLine="420" w:firstLineChars="200"/>
        <w:rPr>
          <w:rFonts w:ascii="宋体" w:hAnsi="宋体" w:eastAsia="宋体" w:cs="宋体"/>
          <w:szCs w:val="21"/>
        </w:rPr>
      </w:pPr>
      <w:r>
        <w:rPr>
          <w:rFonts w:hint="eastAsia" w:ascii="宋体" w:hAnsi="宋体" w:eastAsia="宋体" w:cs="宋体"/>
          <w:szCs w:val="21"/>
        </w:rPr>
        <w:t>4.3 每月度根据《餐饮监管考核细则》考核打分，</w:t>
      </w:r>
      <w:r>
        <w:rPr>
          <w:rFonts w:ascii="宋体" w:hAnsi="宋体" w:eastAsia="宋体" w:cs="宋体"/>
          <w:szCs w:val="21"/>
        </w:rPr>
        <w:t>90</w:t>
      </w:r>
      <w:r>
        <w:rPr>
          <w:rFonts w:hint="eastAsia" w:ascii="宋体" w:hAnsi="宋体" w:eastAsia="宋体" w:cs="宋体"/>
          <w:szCs w:val="21"/>
        </w:rPr>
        <w:t>分为合格，每低</w:t>
      </w:r>
      <w:r>
        <w:rPr>
          <w:rFonts w:ascii="宋体" w:hAnsi="宋体" w:eastAsia="宋体" w:cs="宋体"/>
          <w:szCs w:val="21"/>
        </w:rPr>
        <w:t>1</w:t>
      </w:r>
      <w:r>
        <w:rPr>
          <w:rFonts w:hint="eastAsia" w:ascii="宋体" w:hAnsi="宋体" w:eastAsia="宋体" w:cs="宋体"/>
          <w:szCs w:val="21"/>
        </w:rPr>
        <w:t>分扣罚服务费</w:t>
      </w:r>
      <w:r>
        <w:rPr>
          <w:rFonts w:ascii="宋体" w:hAnsi="宋体" w:eastAsia="宋体" w:cs="宋体"/>
          <w:szCs w:val="21"/>
        </w:rPr>
        <w:t>1000</w:t>
      </w:r>
      <w:r>
        <w:rPr>
          <w:rFonts w:hint="eastAsia" w:ascii="宋体" w:hAnsi="宋体" w:eastAsia="宋体" w:cs="宋体"/>
          <w:szCs w:val="21"/>
        </w:rPr>
        <w:t>元，以此类推。同时，要求食品安全率达到</w:t>
      </w:r>
      <w:r>
        <w:rPr>
          <w:rFonts w:ascii="宋体" w:hAnsi="宋体" w:eastAsia="宋体" w:cs="宋体"/>
          <w:szCs w:val="21"/>
        </w:rPr>
        <w:t>100%</w:t>
      </w:r>
      <w:r>
        <w:rPr>
          <w:rFonts w:hint="eastAsia" w:ascii="宋体" w:hAnsi="宋体" w:eastAsia="宋体" w:cs="宋体"/>
          <w:szCs w:val="21"/>
        </w:rPr>
        <w:t>，所有食品原</w:t>
      </w:r>
      <w:r>
        <w:rPr>
          <w:rFonts w:hint="eastAsia" w:ascii="宋体" w:hAnsi="宋体" w:eastAsia="宋体" w:cs="宋体"/>
          <w:szCs w:val="21"/>
          <w:highlight w:val="none"/>
        </w:rPr>
        <w:t>材料按采购人</w:t>
      </w:r>
      <w:r>
        <w:rPr>
          <w:rFonts w:hint="eastAsia" w:ascii="宋体" w:hAnsi="宋体" w:cs="宋体"/>
          <w:szCs w:val="21"/>
          <w:highlight w:val="none"/>
          <w:lang w:eastAsia="zh-CN"/>
        </w:rPr>
        <w:t>要求</w:t>
      </w:r>
      <w:r>
        <w:rPr>
          <w:rFonts w:hint="eastAsia" w:ascii="宋体" w:hAnsi="宋体" w:eastAsia="宋体" w:cs="宋体"/>
          <w:szCs w:val="21"/>
          <w:highlight w:val="none"/>
        </w:rPr>
        <w:t>验收；</w:t>
      </w:r>
      <w:r>
        <w:rPr>
          <w:rFonts w:hint="eastAsia" w:ascii="宋体" w:hAnsi="宋体" w:eastAsia="宋体" w:cs="宋体"/>
          <w:szCs w:val="21"/>
        </w:rPr>
        <w:t>冬天实施菜肴保暖，夏天提供清凉食品，每餐食品留样</w:t>
      </w:r>
      <w:r>
        <w:rPr>
          <w:rFonts w:ascii="宋体" w:hAnsi="宋体" w:eastAsia="宋体" w:cs="宋体"/>
          <w:szCs w:val="21"/>
        </w:rPr>
        <w:t>48</w:t>
      </w:r>
      <w:r>
        <w:rPr>
          <w:rFonts w:hint="eastAsia" w:ascii="宋体" w:hAnsi="宋体" w:eastAsia="宋体" w:cs="宋体"/>
          <w:szCs w:val="21"/>
        </w:rPr>
        <w:t>小时，每周定期推出新品种。详见《餐饮监管考核细则》。</w:t>
      </w:r>
    </w:p>
    <w:p>
      <w:pPr>
        <w:spacing w:line="400" w:lineRule="exact"/>
        <w:ind w:firstLine="420" w:firstLineChars="200"/>
        <w:rPr>
          <w:rFonts w:ascii="宋体" w:hAnsi="宋体" w:eastAsia="宋体" w:cs="宋体"/>
          <w:szCs w:val="21"/>
        </w:rPr>
      </w:pPr>
      <w:r>
        <w:rPr>
          <w:rFonts w:hint="eastAsia" w:ascii="宋体" w:hAnsi="宋体" w:eastAsia="宋体" w:cs="宋体"/>
          <w:szCs w:val="21"/>
        </w:rPr>
        <w:t>4.4未征得采购人同意，投标人擅自调整或调换项目经理，将扣除服务费1-5万元；未征得采购人同意，更换</w:t>
      </w:r>
      <w:r>
        <w:rPr>
          <w:rFonts w:hint="eastAsia" w:ascii="宋体" w:hAnsi="宋体" w:eastAsia="宋体"/>
          <w:szCs w:val="21"/>
        </w:rPr>
        <w:t>餐厅主管、厨师长</w:t>
      </w:r>
      <w:r>
        <w:rPr>
          <w:rFonts w:hint="eastAsia" w:ascii="宋体" w:hAnsi="宋体" w:eastAsia="宋体" w:cs="宋体"/>
          <w:szCs w:val="21"/>
        </w:rPr>
        <w:t>或上述人员出现擅自离职扣除服务费1-3万元。</w:t>
      </w:r>
    </w:p>
    <w:p>
      <w:pPr>
        <w:spacing w:line="400" w:lineRule="exact"/>
        <w:ind w:firstLine="420" w:firstLineChars="200"/>
        <w:rPr>
          <w:rFonts w:ascii="宋体" w:hAnsi="宋体" w:eastAsia="宋体" w:cs="宋体"/>
          <w:szCs w:val="21"/>
        </w:rPr>
      </w:pPr>
      <w:r>
        <w:rPr>
          <w:rFonts w:hint="eastAsia" w:ascii="宋体" w:hAnsi="宋体" w:eastAsia="宋体" w:cs="宋体"/>
          <w:szCs w:val="21"/>
        </w:rPr>
        <w:t>4.5投标人应及时反馈并落实采购人提出的各项书面整改要求，未能在5个工作日内以书面形式反馈整改结果的，视情节扣除服务费1000-5000元。</w:t>
      </w:r>
    </w:p>
    <w:p>
      <w:pPr>
        <w:spacing w:line="400" w:lineRule="exact"/>
        <w:ind w:firstLine="420"/>
        <w:jc w:val="center"/>
        <w:rPr>
          <w:rFonts w:ascii="宋体" w:hAnsi="宋体" w:eastAsia="宋体"/>
          <w:snapToGrid w:val="0"/>
          <w:kern w:val="0"/>
          <w:szCs w:val="21"/>
        </w:rPr>
      </w:pPr>
    </w:p>
    <w:p>
      <w:pPr>
        <w:spacing w:line="400" w:lineRule="exact"/>
        <w:ind w:firstLine="420"/>
        <w:jc w:val="center"/>
        <w:rPr>
          <w:rFonts w:ascii="宋体" w:hAnsi="宋体" w:eastAsia="宋体"/>
          <w:b/>
          <w:szCs w:val="21"/>
        </w:rPr>
      </w:pPr>
      <w:r>
        <w:rPr>
          <w:rFonts w:hint="eastAsia" w:ascii="宋体" w:hAnsi="宋体" w:eastAsia="宋体"/>
          <w:snapToGrid w:val="0"/>
          <w:kern w:val="0"/>
          <w:szCs w:val="21"/>
        </w:rPr>
        <w:t>餐饮监管考核细则</w:t>
      </w:r>
    </w:p>
    <w:tbl>
      <w:tblPr>
        <w:tblStyle w:val="25"/>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110"/>
        <w:gridCol w:w="4793"/>
        <w:gridCol w:w="877"/>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blHeader/>
          <w:jc w:val="center"/>
        </w:trPr>
        <w:tc>
          <w:tcPr>
            <w:tcW w:w="56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hint="eastAsia" w:ascii="宋体" w:hAnsi="宋体" w:eastAsia="宋体"/>
                <w:szCs w:val="21"/>
                <w:highlight w:val="none"/>
              </w:rPr>
              <w:t>序号</w:t>
            </w:r>
          </w:p>
        </w:tc>
        <w:tc>
          <w:tcPr>
            <w:tcW w:w="11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hint="eastAsia" w:ascii="宋体" w:hAnsi="宋体" w:eastAsia="宋体"/>
                <w:szCs w:val="21"/>
                <w:highlight w:val="none"/>
              </w:rPr>
              <w:t>考核项目</w:t>
            </w: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hint="eastAsia" w:ascii="宋体" w:hAnsi="宋体" w:eastAsia="宋体"/>
                <w:szCs w:val="21"/>
                <w:highlight w:val="none"/>
              </w:rPr>
              <w:t>考核标准</w:t>
            </w:r>
          </w:p>
        </w:tc>
        <w:tc>
          <w:tcPr>
            <w:tcW w:w="877"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hint="eastAsia" w:ascii="宋体" w:hAnsi="宋体" w:eastAsia="宋体"/>
                <w:szCs w:val="21"/>
                <w:highlight w:val="none"/>
              </w:rPr>
              <w:t>标准分</w:t>
            </w: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hint="eastAsia" w:ascii="宋体" w:hAnsi="宋体" w:eastAsia="宋体"/>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61"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ascii="宋体" w:hAnsi="宋体" w:eastAsia="宋体"/>
                <w:szCs w:val="21"/>
                <w:highlight w:val="none"/>
              </w:rPr>
              <w:t>1</w:t>
            </w:r>
          </w:p>
        </w:tc>
        <w:tc>
          <w:tcPr>
            <w:tcW w:w="1110"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hint="eastAsia" w:ascii="宋体" w:hAnsi="宋体" w:eastAsia="宋体"/>
                <w:szCs w:val="21"/>
                <w:highlight w:val="none"/>
              </w:rPr>
              <w:t>员工管理</w:t>
            </w: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出勤：按服务标准设定的岗位、人员资质和需要时段的排班表，确保相关人员到岗，缺岗的扣分。</w:t>
            </w:r>
          </w:p>
        </w:tc>
        <w:tc>
          <w:tcPr>
            <w:tcW w:w="877" w:type="dxa"/>
            <w:vMerge w:val="restart"/>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ascii="宋体" w:hAnsi="宋体" w:eastAsia="宋体"/>
                <w:szCs w:val="21"/>
                <w:highlight w:val="none"/>
              </w:rPr>
              <w:t>20</w:t>
            </w:r>
            <w:r>
              <w:rPr>
                <w:rFonts w:hint="eastAsia" w:ascii="宋体" w:hAnsi="宋体" w:eastAsia="宋体"/>
                <w:szCs w:val="21"/>
                <w:highlight w:val="none"/>
              </w:rPr>
              <w:t>分</w:t>
            </w: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每发现</w:t>
            </w:r>
            <w:r>
              <w:rPr>
                <w:rFonts w:ascii="宋体" w:hAnsi="宋体" w:eastAsia="宋体"/>
                <w:szCs w:val="21"/>
                <w:highlight w:val="none"/>
              </w:rPr>
              <w:t>1</w:t>
            </w:r>
            <w:r>
              <w:rPr>
                <w:rFonts w:hint="eastAsia" w:ascii="宋体" w:hAnsi="宋体" w:eastAsia="宋体"/>
                <w:szCs w:val="21"/>
                <w:highlight w:val="none"/>
              </w:rPr>
              <w:t>次</w:t>
            </w:r>
            <w:r>
              <w:rPr>
                <w:rFonts w:hint="eastAsia" w:ascii="宋体" w:hAnsi="宋体"/>
                <w:szCs w:val="21"/>
                <w:highlight w:val="none"/>
                <w:lang w:val="en-US" w:eastAsia="zh-CN"/>
              </w:rPr>
              <w:t>未做到的</w:t>
            </w:r>
            <w:r>
              <w:rPr>
                <w:rFonts w:hint="eastAsia" w:ascii="宋体" w:hAnsi="宋体" w:eastAsia="宋体"/>
                <w:szCs w:val="21"/>
                <w:highlight w:val="none"/>
              </w:rPr>
              <w:t>扣</w:t>
            </w:r>
            <w:r>
              <w:rPr>
                <w:rFonts w:ascii="宋体" w:hAnsi="宋体" w:eastAsia="宋体"/>
                <w:szCs w:val="21"/>
                <w:highlight w:val="none"/>
              </w:rPr>
              <w:t>5</w:t>
            </w:r>
            <w:r>
              <w:rPr>
                <w:rFonts w:hint="eastAsia" w:ascii="宋体" w:hAnsi="宋体" w:eastAsia="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着装规范：所有工作人员按规定着装，必须做到服装整洁，无污渍，佩戴统一工作牌，对熟食品操作人员需戴口罩。</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仪表规范：女员工允许化淡妆，不准使用怪异或浓烈的香水，面容整洁</w:t>
            </w:r>
            <w:r>
              <w:rPr>
                <w:rFonts w:ascii="宋体" w:hAnsi="宋体" w:eastAsia="宋体"/>
                <w:szCs w:val="21"/>
                <w:highlight w:val="none"/>
              </w:rPr>
              <w:t>,</w:t>
            </w:r>
            <w:r>
              <w:rPr>
                <w:rFonts w:hint="eastAsia" w:ascii="宋体" w:hAnsi="宋体" w:eastAsia="宋体"/>
                <w:szCs w:val="21"/>
                <w:highlight w:val="none"/>
              </w:rPr>
              <w:t>头型按规定梳理；男不留长发，不许留胡须。不准佩带首饰。不留长指甲，不允许涂指甲油。</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操作规范：服务人员仪态端庄</w:t>
            </w:r>
            <w:r>
              <w:rPr>
                <w:rFonts w:ascii="宋体" w:hAnsi="宋体" w:eastAsia="宋体"/>
                <w:szCs w:val="21"/>
                <w:highlight w:val="none"/>
              </w:rPr>
              <w:t>,</w:t>
            </w:r>
            <w:r>
              <w:rPr>
                <w:rFonts w:hint="eastAsia" w:ascii="宋体" w:hAnsi="宋体" w:eastAsia="宋体"/>
                <w:szCs w:val="21"/>
                <w:highlight w:val="none"/>
              </w:rPr>
              <w:t>微笑热情</w:t>
            </w:r>
            <w:r>
              <w:rPr>
                <w:rFonts w:ascii="宋体" w:hAnsi="宋体" w:eastAsia="宋体"/>
                <w:szCs w:val="21"/>
                <w:highlight w:val="none"/>
              </w:rPr>
              <w:t>,</w:t>
            </w:r>
            <w:r>
              <w:rPr>
                <w:rFonts w:hint="eastAsia" w:ascii="宋体" w:hAnsi="宋体" w:eastAsia="宋体"/>
                <w:szCs w:val="21"/>
                <w:highlight w:val="none"/>
              </w:rPr>
              <w:t>耐心细致，不得与就餐人员发生争执。</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所有人员必须持有效证件及健康证上岗。</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1"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ascii="宋体" w:hAnsi="宋体" w:eastAsia="宋体"/>
                <w:szCs w:val="21"/>
                <w:highlight w:val="none"/>
              </w:rPr>
              <w:t>2</w:t>
            </w:r>
          </w:p>
        </w:tc>
        <w:tc>
          <w:tcPr>
            <w:tcW w:w="1110"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hint="eastAsia" w:ascii="宋体" w:hAnsi="宋体" w:eastAsia="宋体"/>
                <w:szCs w:val="21"/>
                <w:highlight w:val="none"/>
              </w:rPr>
              <w:t>服务质量管理</w:t>
            </w: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餐前按六常法服务标准做好准备工作。</w:t>
            </w:r>
          </w:p>
        </w:tc>
        <w:tc>
          <w:tcPr>
            <w:tcW w:w="877" w:type="dxa"/>
            <w:vMerge w:val="restart"/>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ascii="宋体" w:hAnsi="宋体" w:eastAsia="宋体"/>
                <w:szCs w:val="21"/>
                <w:highlight w:val="none"/>
              </w:rPr>
              <w:t>20</w:t>
            </w:r>
            <w:r>
              <w:rPr>
                <w:rFonts w:hint="eastAsia" w:ascii="宋体" w:hAnsi="宋体" w:eastAsia="宋体"/>
                <w:szCs w:val="21"/>
                <w:highlight w:val="none"/>
              </w:rPr>
              <w:t>分</w:t>
            </w: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开餐时及时清理售餐台、餐桌上的菜汤和残食，清理地面水渍、汤等污渍，不留积水与污渍</w:t>
            </w:r>
            <w:r>
              <w:rPr>
                <w:rFonts w:hint="eastAsia" w:ascii="宋体" w:hAnsi="宋体"/>
                <w:szCs w:val="21"/>
                <w:highlight w:val="none"/>
                <w:lang w:eastAsia="zh-CN"/>
              </w:rPr>
              <w:t>，</w:t>
            </w:r>
            <w:r>
              <w:rPr>
                <w:rFonts w:hint="eastAsia" w:ascii="宋体" w:hAnsi="宋体" w:eastAsia="宋体"/>
                <w:szCs w:val="21"/>
                <w:highlight w:val="none"/>
              </w:rPr>
              <w:t>保证售餐台和餐厅地面保持清洁。</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保证营业时间，保证饭菜供应，不得出现断供情况。</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开餐后按六常法服务标准做好整理工作。</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561"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r>
              <w:rPr>
                <w:rFonts w:ascii="宋体" w:hAnsi="宋体" w:eastAsia="宋体"/>
                <w:szCs w:val="21"/>
                <w:highlight w:val="none"/>
              </w:rPr>
              <w:t>3</w:t>
            </w: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1110"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r>
              <w:rPr>
                <w:rFonts w:hint="eastAsia" w:ascii="宋体" w:hAnsi="宋体" w:eastAsia="宋体"/>
                <w:szCs w:val="21"/>
                <w:highlight w:val="none"/>
              </w:rPr>
              <w:t>后厨操作管理</w:t>
            </w: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szCs w:val="21"/>
                <w:highlight w:val="none"/>
              </w:rPr>
            </w:pPr>
            <w:r>
              <w:rPr>
                <w:rFonts w:hint="eastAsia" w:ascii="宋体" w:hAnsi="宋体" w:eastAsia="宋体"/>
                <w:szCs w:val="21"/>
                <w:highlight w:val="none"/>
              </w:rPr>
              <w:t>每周三前，餐饮服务单位必须把下周食谱、投料计划报采购人，经采购人审核通过后，按食谱提供饭菜；如有调整，应事先征得采购人同意，再进行调整；下月的易耗品采购计划在每月</w:t>
            </w:r>
            <w:r>
              <w:rPr>
                <w:rFonts w:ascii="宋体" w:hAnsi="宋体" w:eastAsia="宋体"/>
                <w:szCs w:val="21"/>
                <w:highlight w:val="none"/>
              </w:rPr>
              <w:t>25</w:t>
            </w:r>
            <w:r>
              <w:rPr>
                <w:rFonts w:hint="eastAsia" w:ascii="宋体" w:hAnsi="宋体" w:eastAsia="宋体"/>
                <w:szCs w:val="21"/>
                <w:highlight w:val="none"/>
              </w:rPr>
              <w:t>日前上报。</w:t>
            </w:r>
          </w:p>
        </w:tc>
        <w:tc>
          <w:tcPr>
            <w:tcW w:w="877" w:type="dxa"/>
            <w:vMerge w:val="restart"/>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r>
              <w:rPr>
                <w:rFonts w:ascii="宋体" w:hAnsi="宋体" w:eastAsia="宋体"/>
                <w:szCs w:val="21"/>
                <w:highlight w:val="none"/>
              </w:rPr>
              <w:t>20</w:t>
            </w:r>
            <w:r>
              <w:rPr>
                <w:rFonts w:hint="eastAsia" w:ascii="宋体" w:hAnsi="宋体" w:eastAsia="宋体"/>
                <w:szCs w:val="21"/>
                <w:highlight w:val="none"/>
              </w:rPr>
              <w:t>分</w:t>
            </w: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szCs w:val="21"/>
                <w:highlight w:val="none"/>
              </w:rPr>
            </w:pPr>
            <w:r>
              <w:rPr>
                <w:rFonts w:hint="eastAsia" w:ascii="宋体" w:hAnsi="宋体" w:eastAsia="宋体"/>
                <w:szCs w:val="21"/>
                <w:highlight w:val="none"/>
              </w:rPr>
              <w:t>提前对每天就餐人数进行合理估算，做好供餐计划，每天中午</w:t>
            </w:r>
            <w:r>
              <w:rPr>
                <w:rFonts w:ascii="宋体" w:hAnsi="宋体" w:eastAsia="宋体"/>
                <w:szCs w:val="21"/>
                <w:highlight w:val="none"/>
              </w:rPr>
              <w:t>12</w:t>
            </w:r>
            <w:r>
              <w:rPr>
                <w:rFonts w:hint="eastAsia" w:ascii="宋体" w:hAnsi="宋体" w:eastAsia="宋体"/>
                <w:szCs w:val="21"/>
                <w:highlight w:val="none"/>
              </w:rPr>
              <w:t>：</w:t>
            </w:r>
            <w:r>
              <w:rPr>
                <w:rFonts w:ascii="宋体" w:hAnsi="宋体" w:eastAsia="宋体"/>
                <w:szCs w:val="21"/>
                <w:highlight w:val="none"/>
              </w:rPr>
              <w:t>00</w:t>
            </w:r>
            <w:r>
              <w:rPr>
                <w:rFonts w:hint="eastAsia" w:ascii="宋体" w:hAnsi="宋体" w:eastAsia="宋体"/>
                <w:szCs w:val="21"/>
                <w:highlight w:val="none"/>
              </w:rPr>
              <w:t>前，餐饮服务单位必须把次日的采购计划报采购人，经采购人审核通过后，进行采购。</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szCs w:val="21"/>
                <w:highlight w:val="none"/>
              </w:rPr>
            </w:pPr>
            <w:r>
              <w:rPr>
                <w:rFonts w:hint="eastAsia" w:ascii="宋体" w:hAnsi="宋体" w:eastAsia="宋体"/>
                <w:szCs w:val="21"/>
                <w:highlight w:val="none"/>
              </w:rPr>
              <w:t>按照审核的菜谱提供饭菜，售价和份量，不得擅自变更，食品出品品质符合规定要求。</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szCs w:val="21"/>
                <w:highlight w:val="none"/>
              </w:rPr>
            </w:pPr>
            <w:r>
              <w:rPr>
                <w:rFonts w:hint="eastAsia" w:ascii="宋体" w:hAnsi="宋体" w:eastAsia="宋体"/>
                <w:szCs w:val="21"/>
                <w:highlight w:val="none"/>
              </w:rPr>
              <w:t>所有设备需按要求操作，保证设备正常运行</w:t>
            </w:r>
            <w:r>
              <w:rPr>
                <w:rFonts w:hint="eastAsia" w:ascii="宋体" w:hAnsi="宋体"/>
                <w:szCs w:val="21"/>
                <w:highlight w:val="none"/>
                <w:lang w:eastAsia="zh-CN"/>
              </w:rPr>
              <w:t>，</w:t>
            </w:r>
            <w:r>
              <w:rPr>
                <w:rFonts w:hint="eastAsia" w:ascii="宋体" w:hAnsi="宋体" w:eastAsia="宋体"/>
                <w:szCs w:val="21"/>
                <w:highlight w:val="none"/>
              </w:rPr>
              <w:t>保养维修记录完善，建立设备维修档案。</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szCs w:val="21"/>
                <w:highlight w:val="none"/>
              </w:rPr>
            </w:pPr>
            <w:r>
              <w:rPr>
                <w:rFonts w:hint="eastAsia" w:ascii="宋体" w:hAnsi="宋体" w:eastAsia="宋体"/>
                <w:szCs w:val="21"/>
                <w:highlight w:val="none"/>
              </w:rPr>
              <w:t>验收时做到专人验收，不得营私舞弊。</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szCs w:val="21"/>
                <w:highlight w:val="none"/>
              </w:rPr>
            </w:pPr>
            <w:r>
              <w:rPr>
                <w:rFonts w:hint="eastAsia" w:ascii="宋体" w:hAnsi="宋体" w:eastAsia="宋体"/>
                <w:szCs w:val="21"/>
                <w:highlight w:val="none"/>
              </w:rPr>
              <w:t>泔水、垃圾等废弃物当餐必须清除，废弃物存放在垃圾通道指定位置并盖好，不得有不良气味或有害（有毒）气体溢出。</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szCs w:val="21"/>
                <w:highlight w:val="none"/>
              </w:rPr>
            </w:pPr>
            <w:r>
              <w:rPr>
                <w:rFonts w:hint="eastAsia" w:ascii="宋体" w:hAnsi="宋体" w:eastAsia="宋体"/>
                <w:szCs w:val="21"/>
                <w:highlight w:val="none"/>
              </w:rPr>
              <w:t>仓库按六常法服务标准摆放整齐，调物料分开，存储量符合库房管理要求。</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szCs w:val="21"/>
                <w:highlight w:val="none"/>
              </w:rPr>
            </w:pPr>
            <w:r>
              <w:rPr>
                <w:rFonts w:hint="eastAsia" w:ascii="宋体" w:hAnsi="宋体" w:eastAsia="宋体"/>
                <w:szCs w:val="21"/>
                <w:highlight w:val="none"/>
              </w:rPr>
              <w:t>按六常法服务标准做好所有用具复位工作。</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1"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r>
              <w:rPr>
                <w:rFonts w:ascii="宋体" w:hAnsi="宋体" w:eastAsia="宋体"/>
                <w:szCs w:val="21"/>
                <w:highlight w:val="none"/>
              </w:rPr>
              <w:t>4</w:t>
            </w:r>
          </w:p>
        </w:tc>
        <w:tc>
          <w:tcPr>
            <w:tcW w:w="1110"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r>
              <w:rPr>
                <w:rFonts w:hint="eastAsia" w:ascii="宋体" w:hAnsi="宋体" w:eastAsia="宋体"/>
                <w:szCs w:val="21"/>
                <w:highlight w:val="none"/>
              </w:rPr>
              <w:t>安全、卫生管理</w:t>
            </w: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szCs w:val="21"/>
                <w:highlight w:val="none"/>
              </w:rPr>
            </w:pPr>
            <w:r>
              <w:rPr>
                <w:rFonts w:hint="eastAsia" w:ascii="宋体" w:hAnsi="宋体" w:eastAsia="宋体"/>
                <w:szCs w:val="21"/>
                <w:highlight w:val="none"/>
              </w:rPr>
              <w:t>操作自选餐工作区、特色餐加工区严禁非工作人员进入。</w:t>
            </w:r>
          </w:p>
        </w:tc>
        <w:tc>
          <w:tcPr>
            <w:tcW w:w="877" w:type="dxa"/>
            <w:vMerge w:val="restart"/>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r>
              <w:rPr>
                <w:rFonts w:ascii="宋体" w:hAnsi="宋体" w:eastAsia="宋体"/>
                <w:szCs w:val="21"/>
                <w:highlight w:val="none"/>
              </w:rPr>
              <w:t>20</w:t>
            </w:r>
            <w:r>
              <w:rPr>
                <w:rFonts w:hint="eastAsia" w:ascii="宋体" w:hAnsi="宋体" w:eastAsia="宋体"/>
                <w:szCs w:val="21"/>
                <w:highlight w:val="none"/>
              </w:rPr>
              <w:t>分</w:t>
            </w: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szCs w:val="21"/>
                <w:highlight w:val="none"/>
              </w:rPr>
            </w:pPr>
            <w:r>
              <w:rPr>
                <w:rFonts w:hint="eastAsia" w:ascii="宋体" w:hAnsi="宋体" w:eastAsia="宋体"/>
                <w:szCs w:val="21"/>
                <w:highlight w:val="none"/>
              </w:rPr>
              <w:t>按六常法服务标准做到：生熟炊具应分开存放、分开使用；待加工食品与直接入口食品、原料与成品应分开放置，离地隔墙。</w:t>
            </w:r>
          </w:p>
        </w:tc>
        <w:tc>
          <w:tcPr>
            <w:tcW w:w="877" w:type="dxa"/>
            <w:vMerge w:val="continue"/>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szCs w:val="21"/>
                <w:highlight w:val="none"/>
              </w:rPr>
            </w:pPr>
            <w:r>
              <w:rPr>
                <w:rFonts w:hint="eastAsia" w:ascii="宋体" w:hAnsi="宋体" w:eastAsia="宋体"/>
                <w:szCs w:val="21"/>
                <w:highlight w:val="none"/>
              </w:rPr>
              <w:t>所有餐具（调羹、味碟、盘子、饭碗）干净无水渍、无异物，每日消毒工作规范，消毒记录完整。</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szCs w:val="21"/>
                <w:highlight w:val="none"/>
              </w:rPr>
            </w:pPr>
            <w:r>
              <w:rPr>
                <w:rFonts w:hint="eastAsia" w:ascii="宋体" w:hAnsi="宋体" w:eastAsia="宋体"/>
                <w:szCs w:val="21"/>
                <w:highlight w:val="none"/>
              </w:rPr>
              <w:t>区域范围内无鼠、无虫，消杀记录完整。</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ascii="宋体" w:hAnsi="宋体" w:eastAsia="宋体"/>
                <w:szCs w:val="21"/>
                <w:highlight w:val="none"/>
              </w:rPr>
            </w:pPr>
            <w:r>
              <w:rPr>
                <w:rFonts w:hint="eastAsia" w:ascii="宋体" w:hAnsi="宋体" w:eastAsia="宋体"/>
                <w:szCs w:val="21"/>
                <w:highlight w:val="none"/>
              </w:rPr>
              <w:t>食堂工作人员有发热、腹泻、皮肤伤口或感染、咽部炎症等有碍食品卫生病症的，应立即调离工作岗位。</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食品加工安全，留样齐全，记录完整，无中毒事件发生，无三无产品和过期食品。</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定期做好消防培训与演练。</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61"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ascii="宋体" w:hAnsi="宋体" w:eastAsia="宋体"/>
                <w:szCs w:val="21"/>
                <w:highlight w:val="none"/>
              </w:rPr>
              <w:t>5</w:t>
            </w:r>
          </w:p>
        </w:tc>
        <w:tc>
          <w:tcPr>
            <w:tcW w:w="1110"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hint="eastAsia" w:ascii="宋体" w:hAnsi="宋体" w:eastAsia="宋体"/>
                <w:szCs w:val="21"/>
                <w:highlight w:val="none"/>
              </w:rPr>
              <w:t>节能管理</w:t>
            </w: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水、电、蒸汽、燃气等按规定开启关闭，并完成全年节能目标。</w:t>
            </w:r>
          </w:p>
        </w:tc>
        <w:tc>
          <w:tcPr>
            <w:tcW w:w="877" w:type="dxa"/>
            <w:vMerge w:val="restart"/>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ascii="宋体" w:hAnsi="宋体" w:eastAsia="宋体"/>
                <w:szCs w:val="21"/>
                <w:highlight w:val="none"/>
              </w:rPr>
              <w:t>10</w:t>
            </w:r>
            <w:r>
              <w:rPr>
                <w:rFonts w:hint="eastAsia" w:ascii="宋体" w:hAnsi="宋体" w:eastAsia="宋体"/>
                <w:szCs w:val="21"/>
                <w:highlight w:val="none"/>
              </w:rPr>
              <w:t>分</w:t>
            </w: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按六常法服务标准做好节能管理工作。</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1"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ascii="宋体" w:hAnsi="宋体" w:eastAsia="宋体"/>
                <w:szCs w:val="21"/>
                <w:highlight w:val="none"/>
              </w:rPr>
              <w:t>6</w:t>
            </w:r>
          </w:p>
        </w:tc>
        <w:tc>
          <w:tcPr>
            <w:tcW w:w="1110"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hint="eastAsia" w:ascii="宋体" w:hAnsi="宋体" w:eastAsia="宋体"/>
                <w:szCs w:val="21"/>
                <w:highlight w:val="none"/>
              </w:rPr>
              <w:t>部门管理</w:t>
            </w: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分工合理，责任明确，组织到位，责任到人。</w:t>
            </w:r>
          </w:p>
        </w:tc>
        <w:tc>
          <w:tcPr>
            <w:tcW w:w="877" w:type="dxa"/>
            <w:vMerge w:val="restart"/>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ascii="宋体" w:hAnsi="宋体" w:eastAsia="宋体"/>
                <w:szCs w:val="21"/>
                <w:highlight w:val="none"/>
              </w:rPr>
              <w:t>10</w:t>
            </w:r>
            <w:r>
              <w:rPr>
                <w:rFonts w:hint="eastAsia" w:ascii="宋体" w:hAnsi="宋体" w:eastAsia="宋体"/>
                <w:szCs w:val="21"/>
                <w:highlight w:val="none"/>
              </w:rPr>
              <w:t>分</w:t>
            </w: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易耗品损耗及餐具报损控制在当季易耗品成本（与当季就餐人次挂钩）的</w:t>
            </w:r>
            <w:r>
              <w:rPr>
                <w:rFonts w:ascii="宋体" w:hAnsi="宋体" w:eastAsia="宋体"/>
                <w:szCs w:val="21"/>
                <w:highlight w:val="none"/>
              </w:rPr>
              <w:t>2‰</w:t>
            </w:r>
            <w:r>
              <w:rPr>
                <w:rFonts w:hint="eastAsia" w:ascii="宋体" w:hAnsi="宋体" w:eastAsia="宋体"/>
                <w:szCs w:val="21"/>
                <w:highlight w:val="none"/>
              </w:rPr>
              <w:t>以内。</w:t>
            </w:r>
          </w:p>
        </w:tc>
        <w:tc>
          <w:tcPr>
            <w:tcW w:w="877" w:type="dxa"/>
            <w:vMerge w:val="continue"/>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每月</w:t>
            </w:r>
            <w:r>
              <w:rPr>
                <w:rFonts w:ascii="宋体" w:hAnsi="宋体" w:eastAsia="宋体"/>
                <w:szCs w:val="21"/>
                <w:highlight w:val="none"/>
              </w:rPr>
              <w:t>30</w:t>
            </w:r>
            <w:r>
              <w:rPr>
                <w:rFonts w:hint="eastAsia" w:ascii="宋体" w:hAnsi="宋体" w:eastAsia="宋体"/>
                <w:szCs w:val="21"/>
                <w:highlight w:val="none"/>
              </w:rPr>
              <w:t>日上交月工作计划、培训计划、人员岗位安排表、时段分工安排表、考勤表等。</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每少</w:t>
            </w:r>
            <w:r>
              <w:rPr>
                <w:rFonts w:ascii="宋体" w:hAnsi="宋体" w:eastAsia="宋体"/>
                <w:szCs w:val="21"/>
                <w:highlight w:val="none"/>
              </w:rPr>
              <w:t>1</w:t>
            </w:r>
            <w:r>
              <w:rPr>
                <w:rFonts w:hint="eastAsia" w:ascii="宋体" w:hAnsi="宋体"/>
                <w:szCs w:val="21"/>
                <w:highlight w:val="none"/>
                <w:lang w:val="en-US" w:eastAsia="zh-CN"/>
              </w:rPr>
              <w:t>项</w:t>
            </w:r>
            <w:r>
              <w:rPr>
                <w:rFonts w:hint="eastAsia" w:ascii="宋体" w:hAnsi="宋体" w:eastAsia="宋体"/>
                <w:szCs w:val="21"/>
                <w:highlight w:val="none"/>
              </w:rPr>
              <w:t>扣</w:t>
            </w:r>
            <w:r>
              <w:rPr>
                <w:rFonts w:ascii="宋体" w:hAnsi="宋体" w:eastAsia="宋体"/>
                <w:szCs w:val="21"/>
                <w:highlight w:val="none"/>
              </w:rPr>
              <w:t>1</w:t>
            </w:r>
            <w:r>
              <w:rPr>
                <w:rFonts w:hint="eastAsia" w:ascii="宋体" w:hAnsi="宋体" w:eastAsia="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1110"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4793"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对监管部门的工作安排及时贯彻落实。</w:t>
            </w:r>
          </w:p>
        </w:tc>
        <w:tc>
          <w:tcPr>
            <w:tcW w:w="87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2125" w:type="dxa"/>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每发现1次未做到的扣1分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61" w:type="dxa"/>
            <w:noWrap/>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p>
        </w:tc>
        <w:tc>
          <w:tcPr>
            <w:tcW w:w="1110"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hint="eastAsia" w:ascii="宋体" w:hAnsi="宋体" w:eastAsia="宋体"/>
                <w:szCs w:val="21"/>
                <w:highlight w:val="none"/>
              </w:rPr>
              <w:t>合计</w:t>
            </w:r>
          </w:p>
        </w:tc>
        <w:tc>
          <w:tcPr>
            <w:tcW w:w="4793" w:type="dxa"/>
            <w:noWrap/>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　</w:t>
            </w:r>
          </w:p>
        </w:tc>
        <w:tc>
          <w:tcPr>
            <w:tcW w:w="87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highlight w:val="none"/>
              </w:rPr>
            </w:pPr>
            <w:r>
              <w:rPr>
                <w:rFonts w:ascii="宋体" w:hAnsi="宋体" w:eastAsia="宋体"/>
                <w:szCs w:val="21"/>
                <w:highlight w:val="none"/>
              </w:rPr>
              <w:t>100</w:t>
            </w:r>
            <w:r>
              <w:rPr>
                <w:rFonts w:hint="eastAsia" w:ascii="宋体" w:hAnsi="宋体" w:eastAsia="宋体"/>
                <w:szCs w:val="21"/>
                <w:highlight w:val="none"/>
              </w:rPr>
              <w:t>分</w:t>
            </w:r>
          </w:p>
        </w:tc>
        <w:tc>
          <w:tcPr>
            <w:tcW w:w="212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szCs w:val="21"/>
                <w:highlight w:val="none"/>
              </w:rPr>
            </w:pPr>
            <w:r>
              <w:rPr>
                <w:rFonts w:hint="eastAsia" w:ascii="宋体" w:hAnsi="宋体" w:eastAsia="宋体"/>
                <w:szCs w:val="21"/>
                <w:highlight w:val="none"/>
              </w:rPr>
              <w:t>　</w:t>
            </w:r>
          </w:p>
        </w:tc>
      </w:tr>
    </w:tbl>
    <w:p>
      <w:pPr>
        <w:pStyle w:val="13"/>
        <w:snapToGrid w:val="0"/>
        <w:spacing w:beforeLines="0" w:afterLines="0"/>
        <w:ind w:firstLine="105" w:firstLineChars="50"/>
        <w:rPr>
          <w:rFonts w:ascii="宋体" w:hAnsi="宋体" w:eastAsia="宋体"/>
          <w:sz w:val="21"/>
          <w:szCs w:val="21"/>
        </w:rPr>
      </w:pPr>
      <w:r>
        <w:rPr>
          <w:rFonts w:hint="eastAsia" w:ascii="宋体" w:hAnsi="宋体" w:eastAsia="宋体" w:cs="宋体"/>
          <w:sz w:val="21"/>
          <w:szCs w:val="21"/>
        </w:rPr>
        <w:t>备注：采购人可根据项目考核情况及时修改完善餐饮监管考核细则。</w:t>
      </w:r>
    </w:p>
    <w:p>
      <w:pPr>
        <w:pStyle w:val="13"/>
        <w:snapToGrid w:val="0"/>
        <w:spacing w:beforeLines="0" w:afterLines="0"/>
        <w:ind w:firstLine="422" w:firstLineChars="200"/>
        <w:jc w:val="left"/>
        <w:outlineLvl w:val="0"/>
        <w:rPr>
          <w:rFonts w:ascii="宋体" w:hAnsi="宋体" w:eastAsia="宋体" w:cs="宋体"/>
          <w:b/>
          <w:sz w:val="21"/>
          <w:szCs w:val="21"/>
        </w:rPr>
      </w:pPr>
      <w:r>
        <w:rPr>
          <w:rFonts w:hint="eastAsia" w:ascii="宋体" w:hAnsi="宋体" w:eastAsia="宋体" w:cs="宋体"/>
          <w:b/>
          <w:sz w:val="21"/>
          <w:szCs w:val="21"/>
        </w:rPr>
        <w:t>三、商务条款</w:t>
      </w:r>
    </w:p>
    <w:p>
      <w:pPr>
        <w:pStyle w:val="13"/>
        <w:snapToGrid w:val="0"/>
        <w:spacing w:beforeLines="0" w:afterLines="0"/>
        <w:ind w:firstLine="420" w:firstLineChars="200"/>
        <w:jc w:val="left"/>
        <w:outlineLvl w:val="0"/>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sz w:val="21"/>
          <w:szCs w:val="21"/>
        </w:rPr>
        <w:t>服务期限：</w:t>
      </w:r>
      <w:r>
        <w:rPr>
          <w:rFonts w:hint="eastAsia" w:ascii="宋体" w:hAnsi="宋体" w:eastAsia="宋体" w:cs="宋体"/>
          <w:sz w:val="21"/>
          <w:szCs w:val="21"/>
        </w:rPr>
        <w:t>本次招标项目委托管理期限为3年(具体时间以合同为准)。项目服务合同为一年一签，一年结束后，经年度考核合格后同意续签。月度考核中有三次以上（含三次）不合格的则年度考核不合格，采购人有权选择是否与中标单位签订下一年合同。</w:t>
      </w:r>
    </w:p>
    <w:p>
      <w:pPr>
        <w:pStyle w:val="13"/>
        <w:snapToGrid w:val="0"/>
        <w:spacing w:beforeLines="0" w:afterLines="0"/>
        <w:ind w:firstLine="420" w:firstLineChars="200"/>
        <w:jc w:val="left"/>
        <w:outlineLvl w:val="0"/>
        <w:rPr>
          <w:rFonts w:ascii="宋体" w:hAnsi="宋体" w:eastAsia="宋体" w:cs="宋体"/>
          <w:sz w:val="21"/>
          <w:szCs w:val="21"/>
        </w:rPr>
      </w:pPr>
      <w:r>
        <w:rPr>
          <w:rFonts w:hint="eastAsia" w:ascii="宋体" w:hAnsi="宋体" w:eastAsia="宋体" w:cs="宋体"/>
          <w:sz w:val="21"/>
          <w:szCs w:val="21"/>
        </w:rPr>
        <w:t>2.付费方式：每月末由采购人按照餐饮监管考核细则进行考核，如考核合格，采购人在收到中标人发票后10日内向中标人支付上月服务费。如达不到要求按合同约定扣减。</w:t>
      </w:r>
    </w:p>
    <w:p>
      <w:pPr>
        <w:pStyle w:val="13"/>
        <w:snapToGrid w:val="0"/>
        <w:spacing w:beforeLines="0" w:afterLines="0"/>
        <w:ind w:firstLine="420" w:firstLineChars="200"/>
        <w:outlineLvl w:val="0"/>
        <w:rPr>
          <w:rFonts w:ascii="宋体" w:hAnsi="宋体" w:eastAsia="宋体" w:cs="宋体"/>
          <w:sz w:val="21"/>
          <w:szCs w:val="21"/>
        </w:rPr>
      </w:pPr>
      <w:r>
        <w:rPr>
          <w:rFonts w:hint="eastAsia" w:ascii="宋体" w:hAnsi="宋体" w:eastAsia="宋体" w:cs="宋体"/>
          <w:sz w:val="21"/>
          <w:szCs w:val="21"/>
        </w:rPr>
        <w:t>3.履约保证金金额：合同金额的1%；</w:t>
      </w:r>
    </w:p>
    <w:p>
      <w:pPr>
        <w:pStyle w:val="13"/>
        <w:snapToGrid w:val="0"/>
        <w:spacing w:beforeLines="0" w:afterLines="0"/>
        <w:ind w:firstLine="420" w:firstLineChars="200"/>
        <w:outlineLvl w:val="0"/>
        <w:rPr>
          <w:rFonts w:ascii="宋体" w:hAnsi="宋体" w:eastAsia="宋体" w:cs="宋体"/>
          <w:sz w:val="21"/>
          <w:szCs w:val="21"/>
        </w:rPr>
      </w:pPr>
      <w:r>
        <w:rPr>
          <w:rFonts w:hint="eastAsia" w:ascii="宋体" w:hAnsi="宋体" w:eastAsia="宋体" w:cs="宋体"/>
          <w:sz w:val="21"/>
          <w:szCs w:val="21"/>
        </w:rPr>
        <w:t>履约保证金形式：支票、汇票、银行无条件履约保函或保险保单形式。履约保证金在中标人完成合同履约后无息退还（但如中标单位未能履行合同规定的任何义务，采购人有权从履约保证金中得到补偿）。</w:t>
      </w:r>
    </w:p>
    <w:p>
      <w:pPr>
        <w:pStyle w:val="13"/>
        <w:snapToGrid w:val="0"/>
        <w:spacing w:beforeLines="0" w:afterLines="0"/>
        <w:ind w:firstLine="420" w:firstLineChars="200"/>
        <w:outlineLvl w:val="0"/>
        <w:rPr>
          <w:rFonts w:ascii="宋体" w:hAnsi="宋体" w:eastAsia="宋体" w:cs="宋体"/>
          <w:sz w:val="21"/>
          <w:szCs w:val="21"/>
        </w:rPr>
      </w:pPr>
      <w:r>
        <w:rPr>
          <w:rFonts w:hint="eastAsia" w:ascii="宋体" w:hAnsi="宋体" w:eastAsia="宋体" w:cs="宋体"/>
          <w:sz w:val="21"/>
          <w:szCs w:val="21"/>
        </w:rPr>
        <w:t>4.同意采购人对投标文件内容的真实性和有效性进行监督审查、验证。</w:t>
      </w: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黑体" w:hAnsi="宋体" w:eastAsia="黑体"/>
          <w:b/>
          <w:bCs/>
          <w:sz w:val="28"/>
          <w:szCs w:val="28"/>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黑体" w:hAnsi="宋体" w:eastAsia="黑体"/>
          <w:b/>
          <w:bCs/>
          <w:sz w:val="28"/>
          <w:szCs w:val="28"/>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黑体" w:hAnsi="宋体" w:eastAsia="黑体"/>
          <w:b/>
          <w:bCs/>
          <w:sz w:val="28"/>
          <w:szCs w:val="28"/>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ascii="黑体" w:hAnsi="宋体" w:eastAsia="黑体"/>
          <w:b/>
          <w:bCs/>
          <w:sz w:val="28"/>
          <w:szCs w:val="28"/>
          <w:highlight w:val="none"/>
        </w:rPr>
      </w:pPr>
      <w:r>
        <w:rPr>
          <w:rFonts w:hint="eastAsia" w:ascii="黑体" w:hAnsi="宋体" w:eastAsia="黑体"/>
          <w:b/>
          <w:bCs/>
          <w:sz w:val="28"/>
          <w:szCs w:val="28"/>
          <w:highlight w:val="none"/>
        </w:rPr>
        <w:t>第三章  投标人须知</w:t>
      </w:r>
    </w:p>
    <w:p>
      <w:pPr>
        <w:pStyle w:val="13"/>
        <w:snapToGrid w:val="0"/>
        <w:spacing w:beforeLines="0" w:afterLines="0"/>
        <w:jc w:val="center"/>
        <w:outlineLvl w:val="0"/>
        <w:rPr>
          <w:rFonts w:ascii="黑体" w:hAnsi="宋体" w:eastAsia="黑体"/>
          <w:b/>
          <w:bCs/>
          <w:sz w:val="28"/>
          <w:szCs w:val="28"/>
          <w:highlight w:val="none"/>
        </w:rPr>
      </w:pPr>
    </w:p>
    <w:p>
      <w:pPr>
        <w:pStyle w:val="13"/>
        <w:snapToGrid w:val="0"/>
        <w:spacing w:beforeLines="0" w:afterLines="0"/>
        <w:jc w:val="center"/>
        <w:outlineLvl w:val="0"/>
        <w:rPr>
          <w:rFonts w:ascii="黑体" w:hAnsi="宋体" w:eastAsia="黑体"/>
          <w:b/>
          <w:bCs/>
          <w:sz w:val="28"/>
          <w:szCs w:val="28"/>
          <w:highlight w:val="none"/>
        </w:rPr>
      </w:pPr>
      <w:r>
        <w:rPr>
          <w:rFonts w:ascii="黑体" w:hAnsi="宋体" w:eastAsia="黑体"/>
          <w:b/>
          <w:bCs/>
          <w:sz w:val="28"/>
          <w:szCs w:val="28"/>
          <w:highlight w:val="none"/>
        </w:rPr>
        <w:t>前附表</w:t>
      </w:r>
    </w:p>
    <w:p>
      <w:pPr>
        <w:pStyle w:val="13"/>
        <w:snapToGrid w:val="0"/>
        <w:spacing w:beforeLines="0" w:afterLines="0"/>
        <w:jc w:val="center"/>
        <w:outlineLvl w:val="0"/>
        <w:rPr>
          <w:rFonts w:ascii="黑体" w:hAnsi="宋体" w:eastAsia="黑体"/>
          <w:b/>
          <w:bCs/>
          <w:sz w:val="28"/>
          <w:szCs w:val="28"/>
          <w:highlight w:val="none"/>
        </w:rPr>
      </w:pPr>
    </w:p>
    <w:tbl>
      <w:tblPr>
        <w:tblStyle w:val="25"/>
        <w:tblW w:w="85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78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序号</w:t>
            </w:r>
          </w:p>
        </w:tc>
        <w:tc>
          <w:tcPr>
            <w:tcW w:w="7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7816" w:type="dxa"/>
            <w:tcBorders>
              <w:top w:val="single" w:color="auto" w:sz="4" w:space="0"/>
              <w:left w:val="single" w:color="auto" w:sz="4" w:space="0"/>
              <w:bottom w:val="single" w:color="auto" w:sz="4" w:space="0"/>
              <w:right w:val="single" w:color="auto" w:sz="4" w:space="0"/>
            </w:tcBorders>
            <w:vAlign w:val="center"/>
          </w:tcPr>
          <w:p>
            <w:pPr>
              <w:tabs>
                <w:tab w:val="left" w:pos="105"/>
                <w:tab w:val="left" w:pos="735"/>
                <w:tab w:val="left" w:pos="945"/>
                <w:tab w:val="left" w:pos="3360"/>
              </w:tabs>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专门面向中小微企业招标：</w:t>
            </w:r>
            <w:r>
              <w:rPr>
                <w:rFonts w:hint="eastAsia" w:asciiTheme="minorEastAsia" w:hAnsiTheme="minorEastAsia" w:eastAsiaTheme="minorEastAsia"/>
                <w:szCs w:val="21"/>
                <w:highlight w:val="none"/>
                <w:bdr w:val="single" w:color="auto" w:sz="4" w:space="0"/>
              </w:rPr>
              <w:t xml:space="preserve">  </w:t>
            </w:r>
            <w:r>
              <w:rPr>
                <w:rFonts w:hint="eastAsia" w:asciiTheme="minorEastAsia" w:hAnsiTheme="minorEastAsia" w:eastAsiaTheme="minorEastAsia"/>
                <w:szCs w:val="21"/>
                <w:highlight w:val="none"/>
              </w:rPr>
              <w:t>是；</w:t>
            </w:r>
            <w:r>
              <w:rPr>
                <w:rFonts w:hint="eastAsia" w:asciiTheme="minorEastAsia" w:hAnsiTheme="minorEastAsia" w:eastAsiaTheme="minorEastAsia"/>
                <w:szCs w:val="21"/>
                <w:highlight w:val="none"/>
                <w:bdr w:val="single" w:color="auto" w:sz="4" w:space="0"/>
              </w:rPr>
              <w:t>√</w:t>
            </w:r>
            <w:r>
              <w:rPr>
                <w:rFonts w:hint="eastAsia" w:asciiTheme="minorEastAsia" w:hAnsiTheme="minorEastAsia" w:eastAsiaTheme="minorEastAsia"/>
                <w:szCs w:val="21"/>
                <w:highlight w:val="none"/>
              </w:rPr>
              <w:t>否。</w:t>
            </w:r>
            <w:r>
              <w:rPr>
                <w:rFonts w:hint="eastAsia" w:asciiTheme="minorEastAsia" w:hAnsiTheme="minorEastAsia" w:eastAsiaTheme="minorEastAsia" w:cstheme="minorEastAsia"/>
                <w:szCs w:val="21"/>
                <w:highlight w:val="none"/>
              </w:rPr>
              <w:t>非专门面向中小微企业招标项目，投标人为小微企业的，其投标价格给予10%的价格扣除后参与评审。</w:t>
            </w:r>
          </w:p>
          <w:p>
            <w:pPr>
              <w:pStyle w:val="34"/>
              <w:ind w:firstLine="0" w:firstLineChars="0"/>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采购标的对应的中小企业划分标准所属行业：</w:t>
            </w:r>
            <w:bookmarkStart w:id="6" w:name="OLE_LINK4"/>
            <w:r>
              <w:rPr>
                <w:rFonts w:hint="eastAsia" w:asciiTheme="minorEastAsia" w:hAnsiTheme="minorEastAsia" w:eastAsiaTheme="minorEastAsia" w:cstheme="minorEastAsia"/>
                <w:szCs w:val="21"/>
                <w:highlight w:val="none"/>
                <w:lang w:val="en-US" w:eastAsia="zh-CN"/>
              </w:rPr>
              <w:t>餐饮业</w:t>
            </w:r>
            <w:bookmarkEnd w:id="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szCs w:val="21"/>
                <w:highlight w:val="none"/>
              </w:rPr>
              <w:t>★2</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tabs>
                <w:tab w:val="left" w:pos="180"/>
                <w:tab w:val="left" w:pos="360"/>
              </w:tabs>
              <w:adjustRightInd w:val="0"/>
              <w:snapToGrid w:val="0"/>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本次招标有关信息公告在</w:t>
            </w:r>
          </w:p>
          <w:p>
            <w:pPr>
              <w:keepNext w:val="0"/>
              <w:keepLines w:val="0"/>
              <w:pageBreakBefore w:val="0"/>
              <w:widowControl/>
              <w:tabs>
                <w:tab w:val="left" w:pos="180"/>
                <w:tab w:val="left" w:pos="360"/>
              </w:tabs>
              <w:kinsoku/>
              <w:wordWrap w:val="0"/>
              <w:overflowPunct/>
              <w:topLinePunct w:val="0"/>
              <w:autoSpaceDE/>
              <w:autoSpaceDN/>
              <w:bidi w:val="0"/>
              <w:adjustRightInd w:val="0"/>
              <w:snapToGrid w:val="0"/>
              <w:spacing w:line="400" w:lineRule="exact"/>
              <w:jc w:val="left"/>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宁波市公共资源交易电子服务系统V2.0（https://jyxt.zwb.ningbo.gov.cn:4011/website/home)</w:t>
            </w:r>
          </w:p>
          <w:p>
            <w:pPr>
              <w:widowControl/>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宁波政府采购网</w:t>
            </w:r>
            <w:bookmarkStart w:id="7" w:name="OLE_LINK15"/>
            <w:r>
              <w:rPr>
                <w:rFonts w:hint="eastAsia" w:asciiTheme="minorEastAsia" w:hAnsiTheme="minorEastAsia" w:eastAsiaTheme="minorEastAsia" w:cstheme="minorEastAsia"/>
                <w:szCs w:val="21"/>
                <w:highlight w:val="none"/>
              </w:rPr>
              <w:t>（</w:t>
            </w:r>
            <w:bookmarkStart w:id="8" w:name="OLE_LINK23"/>
            <w:r>
              <w:rPr>
                <w:rFonts w:hint="eastAsia" w:asciiTheme="minorEastAsia" w:hAnsiTheme="minorEastAsia" w:eastAsiaTheme="minorEastAsia" w:cstheme="minorEastAsia"/>
                <w:szCs w:val="21"/>
                <w:highlight w:val="none"/>
                <w:lang w:eastAsia="zh-CN"/>
              </w:rPr>
              <w:t>https://zfcg.czj.ningbo.gov.cn</w:t>
            </w:r>
            <w:bookmarkEnd w:id="8"/>
            <w:r>
              <w:rPr>
                <w:rFonts w:hint="eastAsia" w:asciiTheme="minorEastAsia" w:hAnsiTheme="minorEastAsia" w:eastAsiaTheme="minorEastAsia" w:cstheme="minorEastAsia"/>
                <w:szCs w:val="21"/>
                <w:highlight w:val="none"/>
              </w:rPr>
              <w:t>）</w:t>
            </w:r>
          </w:p>
          <w:bookmarkEnd w:id="7"/>
          <w:p>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浙江政府采购网（</w:t>
            </w:r>
            <w:bookmarkStart w:id="9" w:name="OLE_LINK22"/>
            <w:r>
              <w:rPr>
                <w:rFonts w:hint="eastAsia" w:asciiTheme="minorEastAsia" w:hAnsiTheme="minorEastAsia" w:eastAsiaTheme="minorEastAsia" w:cstheme="minorEastAsia"/>
                <w:szCs w:val="21"/>
                <w:highlight w:val="none"/>
              </w:rPr>
              <w:t>https://zfcg.czt.zj.gov.cn/</w:t>
            </w:r>
            <w:bookmarkEnd w:id="9"/>
            <w:r>
              <w:rPr>
                <w:rFonts w:hint="eastAsia" w:asciiTheme="minorEastAsia" w:hAnsiTheme="minorEastAsia" w:eastAsiaTheme="minorEastAsia" w:cstheme="minorEastAsia"/>
                <w:szCs w:val="21"/>
                <w:highlight w:val="none"/>
              </w:rPr>
              <w:t>）</w:t>
            </w:r>
          </w:p>
          <w:p>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本项目自发布公告后后续可能出现的修改通知，澄清说明等都发布在上述媒体，请供应商随时关注下载，如有错过，后果自负。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szCs w:val="21"/>
                <w:highlight w:val="none"/>
              </w:rPr>
              <w:t>★</w:t>
            </w:r>
            <w:r>
              <w:rPr>
                <w:rFonts w:hint="eastAsia" w:asciiTheme="minorEastAsia" w:hAnsiTheme="minorEastAsia" w:eastAsiaTheme="minorEastAsia" w:cstheme="minorEastAsia"/>
                <w:szCs w:val="21"/>
                <w:highlight w:val="none"/>
              </w:rPr>
              <w:t>3</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本招标文件中要求提供的原件也可用有效的公证件代替。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4</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中标结果公告发布后，中标供应商需提供纸质投标文件一份，以备存档。</w:t>
            </w:r>
          </w:p>
        </w:tc>
      </w:tr>
    </w:tbl>
    <w:p>
      <w:pPr>
        <w:spacing w:line="400" w:lineRule="exact"/>
        <w:jc w:val="center"/>
        <w:rPr>
          <w:rFonts w:asciiTheme="minorEastAsia" w:hAnsiTheme="minorEastAsia" w:eastAsiaTheme="minorEastAsia"/>
          <w:szCs w:val="21"/>
          <w:highlight w:val="none"/>
        </w:rPr>
      </w:pPr>
      <w:r>
        <w:rPr>
          <w:rFonts w:hint="eastAsia"/>
          <w:highlight w:val="none"/>
        </w:rPr>
        <w:br w:type="page"/>
      </w:r>
      <w:r>
        <w:rPr>
          <w:rFonts w:hint="eastAsia" w:asciiTheme="minorEastAsia" w:hAnsiTheme="minorEastAsia" w:eastAsiaTheme="minorEastAsia"/>
          <w:b/>
          <w:bCs/>
          <w:szCs w:val="21"/>
          <w:highlight w:val="none"/>
        </w:rPr>
        <w:t>一、总  则</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w:t>
      </w:r>
      <w:r>
        <w:rPr>
          <w:rFonts w:asciiTheme="minorEastAsia" w:hAnsiTheme="minorEastAsia" w:eastAsiaTheme="minorEastAsia"/>
          <w:szCs w:val="21"/>
          <w:highlight w:val="none"/>
        </w:rPr>
        <w:t>适用范围</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本招标文件适用于该项目的招标、投标、开标、资格审查、评标、定标、合同、验收等行为（法律、法规另有规定的，从其规定）。</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（二）定义</w:t>
      </w:r>
    </w:p>
    <w:p>
      <w:pPr>
        <w:snapToGrid w:val="0"/>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是指依法进行政府</w:t>
      </w:r>
      <w:r>
        <w:rPr>
          <w:rFonts w:hint="eastAsia" w:asciiTheme="minorEastAsia" w:hAnsiTheme="minorEastAsia" w:eastAsiaTheme="minorEastAsia"/>
          <w:szCs w:val="21"/>
          <w:highlight w:val="none"/>
        </w:rPr>
        <w:t>采购的国家机关、事业单位、团体组织。</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2.“采购代理机构”是指</w:t>
      </w:r>
      <w:r>
        <w:rPr>
          <w:rFonts w:hint="eastAsia" w:asciiTheme="minorEastAsia" w:hAnsiTheme="minorEastAsia" w:eastAsiaTheme="minorEastAsia"/>
          <w:szCs w:val="21"/>
          <w:highlight w:val="none"/>
          <w:lang w:eastAsia="zh-CN"/>
        </w:rPr>
        <w:t>宁海县政务服务中心</w:t>
      </w:r>
      <w:r>
        <w:rPr>
          <w:rFonts w:hint="eastAsia" w:asciiTheme="minorEastAsia" w:hAnsiTheme="minorEastAsia" w:eastAsiaTheme="minorEastAsia"/>
          <w:szCs w:val="21"/>
          <w:highlight w:val="none"/>
        </w:rPr>
        <w:t>。</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投标人”是指响应招标、参加投标竞争的法人、其他组织或者自然人。</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”是指实质性要求条款。</w:t>
      </w:r>
    </w:p>
    <w:p>
      <w:pPr>
        <w:spacing w:line="400" w:lineRule="exact"/>
        <w:ind w:firstLine="420" w:firstLineChars="200"/>
        <w:rPr>
          <w:rFonts w:asciiTheme="minorEastAsia" w:hAnsiTheme="minorEastAsia" w:eastAsiaTheme="minorEastAsia"/>
          <w:szCs w:val="21"/>
          <w:highlight w:val="none"/>
        </w:rPr>
      </w:pPr>
      <w:bookmarkStart w:id="10" w:name="_Toc317685562"/>
      <w:bookmarkStart w:id="11" w:name="_Toc304292180"/>
      <w:r>
        <w:rPr>
          <w:rFonts w:hint="eastAsia" w:asciiTheme="minorEastAsia" w:hAnsiTheme="minorEastAsia" w:eastAsiaTheme="minorEastAsia"/>
          <w:szCs w:val="21"/>
          <w:highlight w:val="none"/>
        </w:rPr>
        <w:t>（三）投标委</w:t>
      </w:r>
      <w:bookmarkEnd w:id="10"/>
      <w:bookmarkEnd w:id="11"/>
      <w:r>
        <w:rPr>
          <w:rFonts w:hint="eastAsia" w:asciiTheme="minorEastAsia" w:hAnsiTheme="minorEastAsia" w:eastAsiaTheme="minorEastAsia"/>
          <w:szCs w:val="21"/>
          <w:highlight w:val="none"/>
        </w:rPr>
        <w:t>托</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w:t>
      </w:r>
      <w:r>
        <w:rPr>
          <w:rFonts w:asciiTheme="minorEastAsia" w:hAnsiTheme="minorEastAsia" w:eastAsiaTheme="minorEastAsia"/>
          <w:szCs w:val="21"/>
          <w:highlight w:val="none"/>
        </w:rPr>
        <w:t>代表须</w:t>
      </w:r>
      <w:r>
        <w:rPr>
          <w:rFonts w:hint="eastAsia" w:asciiTheme="minorEastAsia" w:hAnsiTheme="minorEastAsia" w:eastAsiaTheme="minorEastAsia"/>
          <w:szCs w:val="21"/>
          <w:highlight w:val="none"/>
        </w:rPr>
        <w:t>提</w:t>
      </w:r>
      <w:r>
        <w:rPr>
          <w:rFonts w:asciiTheme="minorEastAsia" w:hAnsiTheme="minorEastAsia" w:eastAsiaTheme="minorEastAsia"/>
          <w:szCs w:val="21"/>
          <w:highlight w:val="none"/>
        </w:rPr>
        <w:t>供</w:t>
      </w:r>
      <w:r>
        <w:rPr>
          <w:rFonts w:hint="eastAsia" w:asciiTheme="minorEastAsia" w:hAnsiTheme="minorEastAsia" w:eastAsiaTheme="minorEastAsia"/>
          <w:szCs w:val="21"/>
          <w:highlight w:val="none"/>
        </w:rPr>
        <w:t>有效</w:t>
      </w:r>
      <w:r>
        <w:rPr>
          <w:rFonts w:asciiTheme="minorEastAsia" w:hAnsiTheme="minorEastAsia" w:eastAsiaTheme="minorEastAsia"/>
          <w:szCs w:val="21"/>
          <w:highlight w:val="none"/>
        </w:rPr>
        <w:t>身份证</w:t>
      </w:r>
      <w:r>
        <w:rPr>
          <w:rFonts w:hint="eastAsia" w:asciiTheme="minorEastAsia" w:hAnsiTheme="minorEastAsia" w:eastAsiaTheme="minorEastAsia"/>
          <w:szCs w:val="21"/>
          <w:highlight w:val="none"/>
        </w:rPr>
        <w:t>件</w:t>
      </w:r>
      <w:r>
        <w:rPr>
          <w:rFonts w:asciiTheme="minorEastAsia" w:hAnsiTheme="minorEastAsia" w:eastAsiaTheme="minorEastAsia"/>
          <w:szCs w:val="21"/>
          <w:highlight w:val="none"/>
        </w:rPr>
        <w:t>。如</w:t>
      </w:r>
      <w:r>
        <w:rPr>
          <w:rFonts w:hint="eastAsia" w:asciiTheme="minorEastAsia" w:hAnsiTheme="minorEastAsia" w:eastAsiaTheme="minorEastAsia"/>
          <w:szCs w:val="21"/>
          <w:highlight w:val="none"/>
        </w:rPr>
        <w:t>投标人</w:t>
      </w:r>
      <w:r>
        <w:rPr>
          <w:rFonts w:asciiTheme="minorEastAsia" w:hAnsiTheme="minorEastAsia" w:eastAsiaTheme="minorEastAsia"/>
          <w:szCs w:val="21"/>
          <w:highlight w:val="none"/>
        </w:rPr>
        <w:t>代表不是法定代表人／负责人，须有法定代表人／负责人出具的授权委托书</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格式见</w:t>
      </w:r>
      <w:r>
        <w:rPr>
          <w:rFonts w:hint="eastAsia" w:asciiTheme="minorEastAsia" w:hAnsiTheme="minorEastAsia" w:eastAsiaTheme="minorEastAsia"/>
          <w:szCs w:val="21"/>
          <w:highlight w:val="none"/>
        </w:rPr>
        <w:t>附件</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bookmarkStart w:id="12" w:name="_Toc304292181"/>
      <w:bookmarkStart w:id="13" w:name="_Toc317685563"/>
      <w:r>
        <w:rPr>
          <w:rFonts w:hint="eastAsia" w:asciiTheme="minorEastAsia" w:hAnsiTheme="minorEastAsia" w:eastAsiaTheme="minorEastAsia"/>
          <w:szCs w:val="21"/>
          <w:highlight w:val="none"/>
        </w:rPr>
        <w:t>银行、保险、石油石化、电力、电信、移动、联通等分支机构可提供分支机构负责人授权书。</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（四）</w:t>
      </w:r>
      <w:bookmarkEnd w:id="12"/>
      <w:bookmarkEnd w:id="13"/>
      <w:r>
        <w:rPr>
          <w:rFonts w:hint="eastAsia" w:asciiTheme="minorEastAsia" w:hAnsiTheme="minorEastAsia" w:eastAsiaTheme="minorEastAsia"/>
          <w:szCs w:val="21"/>
          <w:highlight w:val="none"/>
        </w:rPr>
        <w:t>投标费用</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无论投标结果如何，投标人均应自行承担所有与投标有关的全部费用。</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（五）转包与分包</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本项目不得转包</w:t>
      </w:r>
      <w:r>
        <w:rPr>
          <w:rFonts w:hint="eastAsia" w:asciiTheme="minorEastAsia" w:hAnsiTheme="minorEastAsia" w:eastAsiaTheme="minorEastAsia"/>
          <w:szCs w:val="21"/>
          <w:highlight w:val="none"/>
        </w:rPr>
        <w:t>，未经采购人同意不得分包。</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（六）特别说明</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银行、保险、石油石化、电力、电信、移动、联通等行业实行许可证管理的本地分支机构可直接参与投标，法人代表授权书可以为分公司负责人授权。</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（七）采购项目需要落实的政府采购政策</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1.节能环保要求</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采购人拟采购的产品属于品目清单范围的，采购人及其委托的采购代理机构</w:t>
      </w:r>
      <w:r>
        <w:rPr>
          <w:rFonts w:hint="eastAsia" w:asciiTheme="minorEastAsia" w:hAnsiTheme="minorEastAsia" w:eastAsiaTheme="minorEastAsia"/>
          <w:szCs w:val="21"/>
          <w:highlight w:val="none"/>
        </w:rPr>
        <w:t>将</w:t>
      </w:r>
      <w:r>
        <w:rPr>
          <w:rFonts w:asciiTheme="minorEastAsia" w:hAnsiTheme="minorEastAsia" w:eastAsiaTheme="minorEastAsia"/>
          <w:szCs w:val="21"/>
          <w:highlight w:val="none"/>
        </w:rPr>
        <w:t>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szCs w:val="21"/>
          <w:highlight w:val="none"/>
        </w:rPr>
        <w:t>投标人须提供相关产品认证证书。</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2.小型、微型企业价格扣除</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参加政府采购活动的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符合中小企业划分标准的个体工商户，在政府采购活动中视同中小企业。</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（2）参加政府采购活动的小微企业应当提供《中小企业声明函》。</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（3）对于经主管预算单位统筹后未预留份额专门面向中小企业采购的采购项目，以及预留份额项目中的非预留部分采购包，应当对符合规定的小微企业报价给予10%的扣除，用扣除后的价格参加评审。 </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w:t>
      </w:r>
      <w:r>
        <w:rPr>
          <w:rFonts w:hint="eastAsia" w:asciiTheme="minorEastAsia" w:hAnsiTheme="minorEastAsia" w:eastAsiaTheme="minorEastAsia"/>
          <w:szCs w:val="21"/>
          <w:highlight w:val="none"/>
          <w:lang w:val="en-US" w:eastAsia="zh-CN"/>
        </w:rPr>
        <w:t>4</w:t>
      </w:r>
      <w:r>
        <w:rPr>
          <w:rFonts w:hint="eastAsia" w:asciiTheme="minorEastAsia" w:hAnsiTheme="minorEastAsia" w:eastAsiaTheme="minorEastAsia"/>
          <w:szCs w:val="21"/>
          <w:highlight w:val="none"/>
        </w:rPr>
        <w:t>%的扣除，用扣除后的价格参加评审。组成联合体或者接受分包的小微企业与联合体内其他企业、分包企业之间存在直接控股、管理关系的，不享受价格扣除优惠政策。</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价格扣除比例或者价格分加分比例对小型企业和微型企业同等对待，不作区分。</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w:t>
      </w:r>
      <w:r>
        <w:rPr>
          <w:rFonts w:asciiTheme="minorEastAsia" w:hAnsiTheme="minorEastAsia" w:eastAsiaTheme="minorEastAsia"/>
          <w:szCs w:val="21"/>
          <w:highlight w:val="none"/>
        </w:rPr>
        <w:t>根据《关于促进残疾人就业政府采购政策的通知》（财库</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2017</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141号）规定，残疾人福利性单位视同小型、微型企业。符合条件的残疾人福利性单位在参加政府采购活动时，应当在投标文件中提供《残疾人福利性单位声明函》（格式附后），并对声明的真实性负责。</w:t>
      </w:r>
    </w:p>
    <w:p>
      <w:pPr>
        <w:spacing w:line="40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二</w:t>
      </w:r>
      <w:r>
        <w:rPr>
          <w:rFonts w:hint="eastAsia" w:asciiTheme="minorEastAsia" w:hAnsiTheme="minorEastAsia" w:eastAsiaTheme="minorEastAsia"/>
          <w:b/>
          <w:szCs w:val="21"/>
          <w:highlight w:val="none"/>
        </w:rPr>
        <w:t>、</w:t>
      </w:r>
      <w:r>
        <w:rPr>
          <w:rFonts w:asciiTheme="minorEastAsia" w:hAnsiTheme="minorEastAsia" w:eastAsiaTheme="minorEastAsia"/>
          <w:b/>
          <w:szCs w:val="21"/>
          <w:highlight w:val="none"/>
        </w:rPr>
        <w:t>招标文件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（一）招标文件的构成。本招标文件由以下部分组成：</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.招标</w:t>
      </w:r>
      <w:r>
        <w:rPr>
          <w:rFonts w:asciiTheme="minorEastAsia" w:hAnsiTheme="minorEastAsia" w:eastAsiaTheme="minorEastAsia"/>
          <w:szCs w:val="21"/>
          <w:highlight w:val="none"/>
        </w:rPr>
        <w:t>公告</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采购需求</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投标人须知</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4</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评标办法及</w:t>
      </w:r>
      <w:r>
        <w:rPr>
          <w:rFonts w:hint="eastAsia" w:asciiTheme="minorEastAsia" w:hAnsiTheme="minorEastAsia" w:eastAsiaTheme="minorEastAsia"/>
          <w:szCs w:val="21"/>
          <w:highlight w:val="none"/>
        </w:rPr>
        <w:t>评标</w:t>
      </w:r>
      <w:r>
        <w:rPr>
          <w:rFonts w:asciiTheme="minorEastAsia" w:hAnsiTheme="minorEastAsia" w:eastAsiaTheme="minorEastAsia"/>
          <w:szCs w:val="21"/>
          <w:highlight w:val="none"/>
        </w:rPr>
        <w:t>标准</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5</w:t>
      </w:r>
      <w:r>
        <w:rPr>
          <w:rFonts w:hint="eastAsia" w:asciiTheme="minorEastAsia" w:hAnsiTheme="minorEastAsia" w:eastAsiaTheme="minorEastAsia"/>
          <w:szCs w:val="21"/>
          <w:highlight w:val="none"/>
        </w:rPr>
        <w:t>.政府采购</w:t>
      </w:r>
      <w:r>
        <w:rPr>
          <w:rFonts w:asciiTheme="minorEastAsia" w:hAnsiTheme="minorEastAsia" w:eastAsiaTheme="minorEastAsia"/>
          <w:szCs w:val="21"/>
          <w:highlight w:val="none"/>
        </w:rPr>
        <w:t>合同主要条款</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投标文件格式</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7.本项目</w:t>
      </w:r>
      <w:r>
        <w:rPr>
          <w:rFonts w:asciiTheme="minorEastAsia" w:hAnsiTheme="minorEastAsia" w:eastAsiaTheme="minorEastAsia"/>
          <w:szCs w:val="21"/>
          <w:highlight w:val="none"/>
        </w:rPr>
        <w:t>招标文件</w:t>
      </w:r>
      <w:r>
        <w:rPr>
          <w:rFonts w:hint="eastAsia" w:asciiTheme="minorEastAsia" w:hAnsiTheme="minorEastAsia" w:eastAsiaTheme="minorEastAsia"/>
          <w:szCs w:val="21"/>
          <w:highlight w:val="none"/>
        </w:rPr>
        <w:t>的</w:t>
      </w:r>
      <w:r>
        <w:rPr>
          <w:rFonts w:asciiTheme="minorEastAsia" w:hAnsiTheme="minorEastAsia" w:eastAsiaTheme="minorEastAsia"/>
          <w:szCs w:val="21"/>
          <w:highlight w:val="none"/>
        </w:rPr>
        <w:t>澄清、答复、修改、补充的内容</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（二）招标文件的澄清与修改</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采购人或者采购代理机构可以对已发出的招标文件进行必要的澄清或者修改。为使潜在投标人有足够的时间修改投标文件，采购人或者采购代理机构应在投标截止时间15日前在原公告发布媒体上发布通知，不足15日的，采购人或者采购代理机构应当顺延提交投标文件的截止时间。</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澄清或者修改的内容为招标文件的组成部分</w:t>
      </w:r>
      <w:r>
        <w:rPr>
          <w:rFonts w:hint="eastAsia" w:asciiTheme="minorEastAsia" w:hAnsiTheme="minorEastAsia"/>
          <w:szCs w:val="21"/>
          <w:highlight w:val="none"/>
        </w:rPr>
        <w:t>。</w:t>
      </w:r>
    </w:p>
    <w:p>
      <w:pPr>
        <w:keepNext w:val="0"/>
        <w:keepLines w:val="0"/>
        <w:pageBreakBefore w:val="0"/>
        <w:widowControl/>
        <w:tabs>
          <w:tab w:val="left" w:pos="180"/>
          <w:tab w:val="left" w:pos="360"/>
        </w:tabs>
        <w:kinsoku/>
        <w:wordWrap w:val="0"/>
        <w:overflowPunct/>
        <w:topLinePunct w:val="0"/>
        <w:autoSpaceDE/>
        <w:autoSpaceDN/>
        <w:bidi w:val="0"/>
        <w:adjustRightInd w:val="0"/>
        <w:snapToGrid w:val="0"/>
        <w:spacing w:line="400" w:lineRule="exact"/>
        <w:ind w:firstLine="420" w:firstLineChars="200"/>
        <w:jc w:val="lef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3.所有投标人均有义务登陆宁波市公共资源交易电子服务系统V2.0（https://jyxt.zwb.ningbo.gov.cn:4011/website/home)、宁波政府采购网（</w:t>
      </w:r>
      <w:r>
        <w:rPr>
          <w:rFonts w:hint="eastAsia" w:asciiTheme="minorEastAsia" w:hAnsiTheme="minorEastAsia" w:eastAsiaTheme="minorEastAsia"/>
          <w:szCs w:val="21"/>
          <w:highlight w:val="none"/>
          <w:lang w:eastAsia="zh-CN"/>
        </w:rPr>
        <w:t>https://zfcg.czj.ningbo.gov.cn</w:t>
      </w:r>
      <w:r>
        <w:rPr>
          <w:rFonts w:hint="eastAsia" w:asciiTheme="minorEastAsia" w:hAnsiTheme="minorEastAsia" w:eastAsiaTheme="minorEastAsia"/>
          <w:szCs w:val="21"/>
          <w:highlight w:val="none"/>
        </w:rPr>
        <w:t>）和浙江政府采购网（https://zfcg.czt.zj.gov.cn）网站获取相关信息，</w:t>
      </w:r>
      <w:r>
        <w:rPr>
          <w:rFonts w:hint="eastAsia" w:asciiTheme="minorEastAsia" w:hAnsiTheme="minorEastAsia" w:eastAsiaTheme="minorEastAsia"/>
          <w:szCs w:val="21"/>
          <w:highlight w:val="none"/>
          <w:lang w:eastAsia="zh-CN"/>
        </w:rPr>
        <w:t>宁海县政务服务中心</w:t>
      </w:r>
      <w:r>
        <w:rPr>
          <w:rFonts w:hint="eastAsia" w:asciiTheme="minorEastAsia" w:hAnsiTheme="minorEastAsia" w:eastAsiaTheme="minorEastAsia"/>
          <w:szCs w:val="21"/>
          <w:highlight w:val="none"/>
        </w:rPr>
        <w:t>发布在上述网站的修改通知，澄清说明等视为已送达各投标人且已为各投标人知悉，请各投标人密切关注。</w:t>
      </w:r>
    </w:p>
    <w:p>
      <w:pPr>
        <w:spacing w:line="40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三</w:t>
      </w:r>
      <w:r>
        <w:rPr>
          <w:rFonts w:hint="eastAsia" w:asciiTheme="minorEastAsia" w:hAnsiTheme="minorEastAsia" w:eastAsiaTheme="minorEastAsia"/>
          <w:b/>
          <w:szCs w:val="21"/>
          <w:highlight w:val="none"/>
        </w:rPr>
        <w:t>、</w:t>
      </w:r>
      <w:r>
        <w:rPr>
          <w:rFonts w:asciiTheme="minorEastAsia" w:hAnsiTheme="minorEastAsia" w:eastAsiaTheme="minorEastAsia"/>
          <w:b/>
          <w:szCs w:val="21"/>
          <w:highlight w:val="none"/>
        </w:rPr>
        <w:t>投标文件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（一）投标文件的组成</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投标文件由技术商务文件及报价文件两部分组成。</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1.技术商务文件的内容组成</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（1）资格条件自查表（格式见附件）</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（2）符合性自查表（格式见附件）</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（3）评分索引表（格式详见技术商务文件格式中的评分索引表）</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Theme="minorEastAsia" w:hAnsiTheme="minorEastAsia" w:eastAsiaTheme="minorEastAsia"/>
          <w:color w:val="auto"/>
          <w:szCs w:val="21"/>
          <w:highlight w:val="yellow"/>
        </w:rPr>
      </w:pP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）对照技术商务评分表的要求提供以下资料：</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asciiTheme="minorEastAsia" w:hAnsiTheme="minorEastAsia" w:eastAsiaTheme="minorEastAsia"/>
          <w:szCs w:val="21"/>
          <w:highlight w:val="none"/>
        </w:rPr>
      </w:pPr>
      <w:r>
        <w:rPr>
          <w:rFonts w:ascii="Cambria Math" w:hAnsi="Cambria Math" w:eastAsiaTheme="minorEastAsia"/>
          <w:szCs w:val="21"/>
          <w:highlight w:val="none"/>
        </w:rPr>
        <w:t>①</w:t>
      </w:r>
      <w:r>
        <w:rPr>
          <w:rFonts w:hint="eastAsia" w:ascii="宋体" w:hAnsi="宋体" w:eastAsia="宋体" w:cs="宋体"/>
          <w:kern w:val="0"/>
          <w:sz w:val="21"/>
          <w:szCs w:val="21"/>
          <w:highlight w:val="none"/>
        </w:rPr>
        <w:t>服务要求响应程度</w:t>
      </w:r>
      <w:r>
        <w:rPr>
          <w:rFonts w:hint="eastAsia" w:asciiTheme="minorEastAsia" w:hAnsiTheme="minorEastAsia" w:eastAsiaTheme="minorEastAsia"/>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bCs/>
          <w:szCs w:val="21"/>
          <w:highlight w:val="none"/>
        </w:rPr>
      </w:pPr>
      <w:r>
        <w:rPr>
          <w:rFonts w:hint="default" w:ascii="Cambria" w:hAnsi="Cambria" w:cs="Cambria"/>
          <w:bCs/>
          <w:szCs w:val="21"/>
          <w:highlight w:val="none"/>
        </w:rPr>
        <w:t>②</w:t>
      </w:r>
      <w:r>
        <w:rPr>
          <w:rFonts w:hint="eastAsia" w:ascii="宋体" w:hAnsi="宋体" w:eastAsia="宋体" w:cs="宋体"/>
          <w:sz w:val="21"/>
          <w:szCs w:val="21"/>
          <w:highlight w:val="none"/>
        </w:rPr>
        <w:t>经营管理方案</w:t>
      </w:r>
      <w:r>
        <w:rPr>
          <w:rFonts w:hint="eastAsia" w:ascii="宋体" w:hAnsi="宋体"/>
          <w:bCs/>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bCs/>
          <w:szCs w:val="21"/>
          <w:highlight w:val="none"/>
        </w:rPr>
      </w:pPr>
      <w:r>
        <w:rPr>
          <w:rFonts w:hint="default" w:ascii="Cambria" w:hAnsi="Cambria" w:cs="Cambria"/>
          <w:bCs/>
          <w:szCs w:val="21"/>
          <w:highlight w:val="none"/>
        </w:rPr>
        <w:t>③</w:t>
      </w:r>
      <w:r>
        <w:rPr>
          <w:rFonts w:hint="eastAsia" w:ascii="宋体" w:hAnsi="宋体" w:eastAsia="宋体" w:cs="宋体"/>
          <w:sz w:val="21"/>
          <w:szCs w:val="21"/>
          <w:highlight w:val="none"/>
        </w:rPr>
        <w:t>人员管理方案</w:t>
      </w:r>
      <w:r>
        <w:rPr>
          <w:rFonts w:hint="eastAsia" w:ascii="宋体" w:hAnsi="宋体"/>
          <w:bCs/>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bCs/>
          <w:szCs w:val="21"/>
          <w:highlight w:val="none"/>
        </w:rPr>
      </w:pPr>
      <w:r>
        <w:rPr>
          <w:rFonts w:hint="default" w:ascii="Cambria" w:hAnsi="Cambria" w:cs="Cambria"/>
          <w:bCs/>
          <w:szCs w:val="21"/>
          <w:highlight w:val="none"/>
        </w:rPr>
        <w:t>④</w:t>
      </w:r>
      <w:r>
        <w:rPr>
          <w:rFonts w:hint="eastAsia" w:ascii="宋体" w:hAnsi="宋体" w:eastAsia="宋体" w:cs="宋体"/>
          <w:bCs/>
          <w:sz w:val="21"/>
          <w:szCs w:val="21"/>
          <w:highlight w:val="none"/>
        </w:rPr>
        <w:t>成本控制方案</w:t>
      </w:r>
      <w:r>
        <w:rPr>
          <w:rFonts w:hint="eastAsia" w:ascii="宋体" w:hAnsi="宋体"/>
          <w:bCs/>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bCs/>
          <w:szCs w:val="21"/>
          <w:highlight w:val="none"/>
        </w:rPr>
      </w:pPr>
      <w:r>
        <w:rPr>
          <w:rFonts w:hint="default" w:ascii="Cambria" w:hAnsi="Cambria" w:cs="Cambria"/>
          <w:bCs/>
          <w:szCs w:val="21"/>
          <w:highlight w:val="none"/>
        </w:rPr>
        <w:t>⑤</w:t>
      </w:r>
      <w:r>
        <w:rPr>
          <w:rFonts w:hint="eastAsia" w:ascii="宋体" w:hAnsi="宋体" w:eastAsia="宋体" w:cs="宋体"/>
          <w:color w:val="auto"/>
          <w:kern w:val="2"/>
          <w:sz w:val="21"/>
          <w:szCs w:val="21"/>
          <w:highlight w:val="none"/>
        </w:rPr>
        <w:t>创新方案</w:t>
      </w:r>
      <w:r>
        <w:rPr>
          <w:rFonts w:hint="eastAsia" w:ascii="宋体" w:hAnsi="宋体"/>
          <w:bCs/>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Cambria" w:hAnsi="Cambria" w:eastAsia="宋体" w:cs="Cambria"/>
          <w:bCs/>
          <w:szCs w:val="21"/>
          <w:highlight w:val="none"/>
          <w:lang w:val="en-US" w:eastAsia="zh-CN"/>
        </w:rPr>
      </w:pPr>
      <w:r>
        <w:rPr>
          <w:rFonts w:hint="default" w:ascii="Cambria" w:hAnsi="Cambria" w:eastAsia="宋体" w:cs="Cambria"/>
          <w:bCs/>
          <w:szCs w:val="21"/>
          <w:highlight w:val="none"/>
        </w:rPr>
        <w:t>⑥</w:t>
      </w:r>
      <w:r>
        <w:rPr>
          <w:rFonts w:hint="eastAsia" w:ascii="宋体" w:hAnsi="宋体" w:eastAsia="宋体" w:cs="宋体"/>
          <w:color w:val="auto"/>
          <w:kern w:val="2"/>
          <w:sz w:val="21"/>
          <w:szCs w:val="21"/>
          <w:highlight w:val="none"/>
        </w:rPr>
        <w:t>应急预案</w:t>
      </w:r>
      <w:r>
        <w:rPr>
          <w:rFonts w:hint="eastAsia" w:ascii="宋体" w:hAnsi="宋体" w:cs="宋体"/>
          <w:color w:val="auto"/>
          <w:kern w:val="2"/>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bCs/>
          <w:szCs w:val="21"/>
          <w:highlight w:val="none"/>
        </w:rPr>
      </w:pPr>
      <w:r>
        <w:rPr>
          <w:rFonts w:hint="default" w:ascii="Cambria" w:hAnsi="Cambria" w:cs="Cambria"/>
          <w:bCs/>
          <w:kern w:val="0"/>
          <w:szCs w:val="21"/>
          <w:highlight w:val="none"/>
        </w:rPr>
        <w:t>⑦</w:t>
      </w:r>
      <w:r>
        <w:rPr>
          <w:rFonts w:hint="eastAsia" w:ascii="宋体" w:hAnsi="宋体" w:eastAsia="宋体" w:cs="宋体"/>
          <w:b w:val="0"/>
          <w:bCs/>
          <w:color w:val="000000"/>
          <w:sz w:val="21"/>
          <w:szCs w:val="21"/>
          <w:highlight w:val="none"/>
          <w:lang w:val="zh-CN"/>
        </w:rPr>
        <w:t>综合实力</w:t>
      </w:r>
      <w:r>
        <w:rPr>
          <w:rFonts w:hint="eastAsia" w:ascii="宋体" w:hAnsi="宋体"/>
          <w:bCs/>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bCs/>
          <w:szCs w:val="21"/>
          <w:highlight w:val="none"/>
        </w:rPr>
      </w:pPr>
      <w:r>
        <w:rPr>
          <w:rFonts w:hint="default" w:ascii="Cambria" w:hAnsi="Cambria" w:cs="Cambria"/>
          <w:bCs/>
          <w:szCs w:val="21"/>
          <w:highlight w:val="none"/>
        </w:rPr>
        <w:t>⑧</w:t>
      </w:r>
      <w:r>
        <w:rPr>
          <w:rFonts w:hint="eastAsia" w:ascii="宋体" w:hAnsi="宋体" w:cs="宋体"/>
          <w:bCs/>
          <w:kern w:val="0"/>
          <w:szCs w:val="21"/>
          <w:highlight w:val="none"/>
        </w:rPr>
        <w:t>业绩</w:t>
      </w:r>
      <w:r>
        <w:rPr>
          <w:rFonts w:hint="eastAsia" w:ascii="宋体" w:hAnsi="宋体"/>
          <w:bCs/>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bCs/>
          <w:szCs w:val="21"/>
          <w:highlight w:val="none"/>
        </w:rPr>
      </w:pPr>
      <w:r>
        <w:rPr>
          <w:rFonts w:hint="default" w:ascii="Cambria" w:hAnsi="Cambria" w:cs="Cambria"/>
          <w:bCs/>
          <w:szCs w:val="21"/>
          <w:highlight w:val="none"/>
        </w:rPr>
        <w:t>⑨</w:t>
      </w:r>
      <w:r>
        <w:rPr>
          <w:rFonts w:hint="eastAsia" w:ascii="宋体" w:hAnsi="宋体"/>
          <w:bCs/>
          <w:szCs w:val="21"/>
          <w:highlight w:val="none"/>
        </w:rPr>
        <w:t>政府采购政策加分；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bCs/>
          <w:szCs w:val="21"/>
          <w:highlight w:val="none"/>
        </w:rPr>
      </w:pPr>
      <w:r>
        <w:rPr>
          <w:rFonts w:hint="default" w:ascii="Cambria" w:hAnsi="Cambria" w:cs="Cambria"/>
          <w:bCs/>
          <w:szCs w:val="21"/>
          <w:highlight w:val="none"/>
        </w:rPr>
        <w:t>⑩</w:t>
      </w:r>
      <w:r>
        <w:rPr>
          <w:rFonts w:hint="eastAsia" w:ascii="宋体" w:hAnsi="宋体"/>
          <w:bCs/>
          <w:szCs w:val="21"/>
          <w:highlight w:val="none"/>
        </w:rPr>
        <w:t>服务指标偏离表（格式见附件）；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ascii="宋体" w:hAnsi="宋体"/>
          <w:bCs/>
          <w:szCs w:val="21"/>
          <w:highlight w:val="none"/>
        </w:rPr>
      </w:pPr>
      <w:r>
        <w:rPr>
          <w:rFonts w:hint="default" w:ascii="Cambria" w:hAnsi="Cambria" w:cs="Cambria"/>
          <w:bCs/>
          <w:szCs w:val="21"/>
          <w:highlight w:val="none"/>
        </w:rPr>
        <w:t>⑪</w:t>
      </w:r>
      <w:r>
        <w:rPr>
          <w:rFonts w:hint="eastAsia" w:ascii="宋体" w:hAnsi="宋体"/>
          <w:bCs/>
          <w:szCs w:val="21"/>
          <w:highlight w:val="none"/>
        </w:rPr>
        <w:t>商务条款偏离表（格式见附件）；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highlight w:val="none"/>
        </w:rPr>
      </w:pPr>
      <w:r>
        <w:rPr>
          <w:rFonts w:hint="eastAsia" w:ascii="宋体" w:hAnsi="宋体"/>
          <w:bCs/>
          <w:szCs w:val="21"/>
          <w:highlight w:val="none"/>
        </w:rPr>
        <w:t>（5）上述</w:t>
      </w:r>
      <w:r>
        <w:rPr>
          <w:rFonts w:hint="eastAsia" w:asciiTheme="minorEastAsia" w:hAnsiTheme="minorEastAsia" w:eastAsiaTheme="minorEastAsia"/>
          <w:szCs w:val="21"/>
          <w:highlight w:val="none"/>
        </w:rPr>
        <w:t>几项中未列</w:t>
      </w:r>
      <w:r>
        <w:rPr>
          <w:rFonts w:hint="eastAsia" w:ascii="宋体" w:hAnsi="宋体"/>
          <w:szCs w:val="21"/>
          <w:highlight w:val="none"/>
        </w:rPr>
        <w:t>明而招标文件</w:t>
      </w:r>
      <w:r>
        <w:rPr>
          <w:rFonts w:hint="eastAsia" w:asciiTheme="minorEastAsia" w:hAnsiTheme="minorEastAsia" w:eastAsiaTheme="minorEastAsia"/>
          <w:szCs w:val="21"/>
          <w:highlight w:val="none"/>
        </w:rPr>
        <w:t>要求提供的其他资料；</w:t>
      </w:r>
    </w:p>
    <w:p>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（6）投标人认为需提供的其他资料。</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报价文件</w:t>
      </w:r>
      <w:r>
        <w:rPr>
          <w:rFonts w:hint="eastAsia" w:asciiTheme="minorEastAsia" w:hAnsiTheme="minorEastAsia" w:eastAsiaTheme="minorEastAsia"/>
          <w:szCs w:val="21"/>
          <w:highlight w:val="none"/>
        </w:rPr>
        <w:t>的内容组成</w:t>
      </w:r>
      <w:r>
        <w:rPr>
          <w:rFonts w:asciiTheme="minorEastAsia" w:hAnsiTheme="minorEastAsia" w:eastAsiaTheme="minorEastAsia"/>
          <w:szCs w:val="21"/>
          <w:highlight w:val="none"/>
        </w:rPr>
        <w:t>：</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（1）开标一览表（格式见附件）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（2）投标分项报价表（格式见附件）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中小企业声明函</w:t>
      </w:r>
      <w:r>
        <w:rPr>
          <w:rFonts w:hint="eastAsia" w:asciiTheme="minorEastAsia" w:hAnsiTheme="minorEastAsia" w:eastAsiaTheme="minorEastAsia"/>
          <w:szCs w:val="21"/>
          <w:highlight w:val="none"/>
        </w:rPr>
        <w:t>（格式见附件）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（4）残疾人福利性单位声明函（格式见附件）</w:t>
      </w:r>
    </w:p>
    <w:p>
      <w:pPr>
        <w:snapToGrid w:val="0"/>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（5）省级以上监狱管理局、戒毒管理局（含新疆生产建设兵团）出具的属于监狱企业的证明文件。（格式见附件）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（6）投标人针对报价需要说明的其他文件和资料（格式自拟）</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（二）投标文件的语言及计量</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.投标人提交的</w:t>
      </w:r>
      <w:r>
        <w:rPr>
          <w:rFonts w:asciiTheme="minorEastAsia" w:hAnsiTheme="minorEastAsia" w:eastAsiaTheme="minorEastAsia"/>
          <w:szCs w:val="21"/>
          <w:highlight w:val="none"/>
        </w:rPr>
        <w:t>投标文件以及投标人与采购人、采购代理机构就有关投标事宜的所有来往函电，均应以中文汉语书写。除签名、盖章、专用名称等特殊情形外，以中文汉语以外的文字表述的投标文件视同未提供。</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投标计量单位，招标文件已有明确规定的，使用招标文件规定的计量单位；招标文件没有规定的，应采用中华人民共和国法定计量单位，否则视同未响应。</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（三）投标报价</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投标报价应按招标文件中相关附表格式填写，货币单位为人民币元。</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 投标报价是履行合同的最终价格，包含购买服务需缴纳的所有税费及其他一切相关费用，采购人不再另行承担其他费用。</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投标文件只允许有一个报价，有选择的</w:t>
      </w:r>
      <w:r>
        <w:rPr>
          <w:rFonts w:hint="eastAsia" w:asciiTheme="minorEastAsia" w:hAnsiTheme="minorEastAsia" w:eastAsiaTheme="minorEastAsia"/>
          <w:szCs w:val="21"/>
          <w:highlight w:val="none"/>
        </w:rPr>
        <w:t>或有条件的</w:t>
      </w:r>
      <w:r>
        <w:rPr>
          <w:rFonts w:asciiTheme="minorEastAsia" w:hAnsiTheme="minorEastAsia" w:eastAsiaTheme="minorEastAsia"/>
          <w:szCs w:val="21"/>
          <w:highlight w:val="none"/>
        </w:rPr>
        <w:t>报价将不予接受。</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（四）投标文件的有效期</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.投标有效期从提交投标文件的截止之日起90天</w:t>
      </w:r>
      <w:r>
        <w:rPr>
          <w:rFonts w:asciiTheme="minorEastAsia" w:hAnsiTheme="minorEastAsia" w:eastAsiaTheme="minorEastAsia"/>
          <w:szCs w:val="21"/>
          <w:highlight w:val="none"/>
        </w:rPr>
        <w:t>。</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在特殊情况下，</w:t>
      </w:r>
      <w:r>
        <w:rPr>
          <w:rFonts w:hint="eastAsia" w:asciiTheme="minorEastAsia" w:hAnsiTheme="minorEastAsia" w:eastAsiaTheme="minorEastAsia"/>
          <w:szCs w:val="21"/>
          <w:highlight w:val="none"/>
        </w:rPr>
        <w:t>采购</w:t>
      </w:r>
      <w:r>
        <w:rPr>
          <w:rFonts w:asciiTheme="minorEastAsia" w:hAnsiTheme="minorEastAsia" w:eastAsiaTheme="minorEastAsia"/>
          <w:szCs w:val="21"/>
          <w:highlight w:val="none"/>
        </w:rPr>
        <w:t>人可与投标人协商延长投标文件的有效期，这种要求和答复均以书面形式进行。</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中标人的投标文件自开标之日起至合同履行完毕止均应保持有效。</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（五）投标文件的编制和份数</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.投标文件的编制：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（1）投标人应当按照招标文件的要求编制投标文件。投标文件应当对招标文件提出的要求和条件作出明确响应，</w:t>
      </w:r>
      <w:r>
        <w:rPr>
          <w:rFonts w:asciiTheme="minorEastAsia" w:hAnsiTheme="minorEastAsia" w:eastAsiaTheme="minorEastAsia"/>
          <w:szCs w:val="21"/>
          <w:highlight w:val="none"/>
        </w:rPr>
        <w:t>并对所提供的全部资料的真实性承担法律责任。</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投标文件内容不完整、编排混乱导致投标文件被误读、漏读或者查找不到相关内容的，</w:t>
      </w:r>
      <w:r>
        <w:rPr>
          <w:rFonts w:hint="eastAsia" w:asciiTheme="minorEastAsia" w:hAnsiTheme="minorEastAsia" w:eastAsiaTheme="minorEastAsia"/>
          <w:szCs w:val="21"/>
          <w:highlight w:val="none"/>
        </w:rPr>
        <w:t>由投标人自负。</w:t>
      </w:r>
    </w:p>
    <w:p>
      <w:pPr>
        <w:spacing w:line="40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r>
        <w:rPr>
          <w:rFonts w:hint="eastAsia" w:asciiTheme="minorEastAsia" w:hAnsiTheme="minorEastAsia" w:eastAsiaTheme="minorEastAsia" w:cstheme="minorEastAsia"/>
          <w:szCs w:val="21"/>
          <w:highlight w:val="none"/>
        </w:rPr>
        <w:t>投标人</w:t>
      </w:r>
      <w:r>
        <w:rPr>
          <w:rFonts w:hint="eastAsia" w:cs="宋体" w:asciiTheme="minorEastAsia" w:hAnsiTheme="minorEastAsia" w:eastAsiaTheme="minorEastAsia"/>
          <w:szCs w:val="21"/>
          <w:highlight w:val="none"/>
        </w:rPr>
        <w:t>应根据政府采购云平台的要求及本招标文件规定的格式和顺序编制投标文件并进行关联定位。</w:t>
      </w:r>
    </w:p>
    <w:p>
      <w:pPr>
        <w:spacing w:line="400" w:lineRule="exact"/>
        <w:ind w:firstLine="420" w:firstLineChars="200"/>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w:t>
      </w:r>
      <w:r>
        <w:rPr>
          <w:rFonts w:asciiTheme="minorEastAsia" w:hAnsiTheme="minorEastAsia" w:eastAsiaTheme="minorEastAsia"/>
          <w:szCs w:val="21"/>
          <w:highlight w:val="none"/>
        </w:rPr>
        <w:t>投标文件须由投标人在规定位置盖章并由法定代表人／负责人或授权</w:t>
      </w:r>
      <w:r>
        <w:rPr>
          <w:rFonts w:hint="eastAsia" w:asciiTheme="minorEastAsia" w:hAnsiTheme="minorEastAsia" w:eastAsiaTheme="minorEastAsia"/>
          <w:szCs w:val="21"/>
          <w:highlight w:val="none"/>
        </w:rPr>
        <w:t>代表</w:t>
      </w:r>
      <w:r>
        <w:rPr>
          <w:rFonts w:asciiTheme="minorEastAsia" w:hAnsiTheme="minorEastAsia" w:eastAsiaTheme="minorEastAsia"/>
          <w:szCs w:val="21"/>
          <w:highlight w:val="none"/>
        </w:rPr>
        <w:t>签署，投标人应写全称。</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w:t>
      </w:r>
      <w:r>
        <w:rPr>
          <w:rFonts w:asciiTheme="minorEastAsia" w:hAnsiTheme="minorEastAsia" w:eastAsiaTheme="minorEastAsia"/>
          <w:szCs w:val="21"/>
          <w:highlight w:val="none"/>
        </w:rPr>
        <w:t>投标文件不得涂改，若有修改错漏处，须加盖单位公章或者</w:t>
      </w:r>
      <w:r>
        <w:rPr>
          <w:rFonts w:hint="eastAsia" w:asciiTheme="minorEastAsia" w:hAnsiTheme="minorEastAsia" w:eastAsiaTheme="minorEastAsia"/>
          <w:szCs w:val="21"/>
          <w:highlight w:val="none"/>
        </w:rPr>
        <w:t>法定代表人／负责人或授权代表签字</w:t>
      </w:r>
      <w:r>
        <w:rPr>
          <w:rFonts w:asciiTheme="minorEastAsia" w:hAnsiTheme="minorEastAsia" w:eastAsiaTheme="minorEastAsia"/>
          <w:szCs w:val="21"/>
          <w:highlight w:val="none"/>
        </w:rPr>
        <w:t>或盖章。投标文件因字迹潦草或表达不清所引起的后果由投标人负责。</w:t>
      </w:r>
    </w:p>
    <w:p>
      <w:pPr>
        <w:spacing w:line="40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2.投标文件的份数：</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本项目实行网上投标，</w:t>
      </w:r>
      <w:r>
        <w:rPr>
          <w:rFonts w:hint="eastAsia" w:asciiTheme="minorEastAsia" w:hAnsiTheme="minorEastAsia" w:eastAsiaTheme="minorEastAsia" w:cstheme="minorEastAsia"/>
          <w:szCs w:val="21"/>
          <w:highlight w:val="none"/>
        </w:rPr>
        <w:t>投标人</w:t>
      </w:r>
      <w:r>
        <w:rPr>
          <w:rFonts w:hint="eastAsia" w:asciiTheme="minorEastAsia" w:hAnsiTheme="minorEastAsia" w:eastAsiaTheme="minorEastAsia"/>
          <w:szCs w:val="21"/>
          <w:highlight w:val="none"/>
        </w:rPr>
        <w:t>应准备以下投标文件：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（1）上传到政府采购云平台的电子投标文件（含技术商务文件、报价文件）1份。</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（2）以介质存储的数据电文形式的电子备份投标文件（含技术商务文件、报价文件）1份。</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（六）投标文件的包装、密封、递交、修改和撤回</w:t>
      </w:r>
    </w:p>
    <w:p>
      <w:pPr>
        <w:snapToGrid w:val="0"/>
        <w:spacing w:line="400" w:lineRule="exact"/>
        <w:ind w:firstLine="407" w:firstLineChars="194"/>
        <w:jc w:val="lef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w:t>
      </w:r>
      <w:r>
        <w:rPr>
          <w:rFonts w:hint="eastAsia" w:asciiTheme="minorEastAsia" w:hAnsiTheme="minorEastAsia" w:eastAsiaTheme="minorEastAsia"/>
          <w:szCs w:val="21"/>
          <w:highlight w:val="none"/>
        </w:rPr>
        <w:t>以介质存储的数据电文形式的电子备份投标文件用封袋密封</w:t>
      </w:r>
      <w:r>
        <w:rPr>
          <w:rFonts w:hint="eastAsia" w:cs="宋体" w:asciiTheme="minorEastAsia" w:hAnsiTheme="minorEastAsia" w:eastAsiaTheme="minorEastAsia"/>
          <w:bCs/>
          <w:szCs w:val="21"/>
          <w:highlight w:val="none"/>
        </w:rPr>
        <w:t>包装</w:t>
      </w:r>
      <w:r>
        <w:rPr>
          <w:rFonts w:hint="eastAsia"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包封</w:t>
      </w:r>
      <w:r>
        <w:rPr>
          <w:rFonts w:hint="eastAsia" w:asciiTheme="minorEastAsia" w:hAnsiTheme="minorEastAsia" w:eastAsiaTheme="minorEastAsia"/>
          <w:szCs w:val="21"/>
          <w:highlight w:val="none"/>
        </w:rPr>
        <w:t>应密封完好，正确标明</w:t>
      </w:r>
      <w:r>
        <w:rPr>
          <w:rFonts w:hint="eastAsia" w:cs="宋体" w:asciiTheme="minorEastAsia" w:hAnsiTheme="minorEastAsia" w:eastAsiaTheme="minorEastAsia"/>
          <w:kern w:val="0"/>
          <w:szCs w:val="21"/>
          <w:highlight w:val="none"/>
        </w:rPr>
        <w:t>电子备份</w:t>
      </w:r>
      <w:r>
        <w:rPr>
          <w:rFonts w:hint="eastAsia" w:asciiTheme="minorEastAsia" w:hAnsiTheme="minorEastAsia" w:eastAsiaTheme="minorEastAsia"/>
          <w:szCs w:val="21"/>
          <w:highlight w:val="none"/>
        </w:rPr>
        <w:t>投标文件名称、投标项目名称、项目编号及投标人名称。</w:t>
      </w:r>
    </w:p>
    <w:p>
      <w:pPr>
        <w:snapToGrid w:val="0"/>
        <w:spacing w:line="400" w:lineRule="exact"/>
        <w:ind w:firstLine="407" w:firstLineChars="194"/>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电子交易平台应当拒收。</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3.投标人在投标截止时间之前，可以对所递交的</w:t>
      </w:r>
      <w:r>
        <w:rPr>
          <w:rFonts w:hint="eastAsia" w:cs="宋体" w:asciiTheme="minorEastAsia" w:hAnsiTheme="minorEastAsia" w:eastAsiaTheme="minorEastAsia"/>
          <w:kern w:val="0"/>
          <w:sz w:val="21"/>
          <w:szCs w:val="21"/>
          <w:highlight w:val="none"/>
        </w:rPr>
        <w:t>电子备份投标文件</w:t>
      </w:r>
      <w:r>
        <w:rPr>
          <w:rFonts w:hint="eastAsia" w:cs="宋体" w:asciiTheme="minorEastAsia" w:hAnsiTheme="minorEastAsia" w:eastAsiaTheme="minorEastAsia"/>
          <w:sz w:val="21"/>
          <w:szCs w:val="21"/>
          <w:highlight w:val="none"/>
        </w:rPr>
        <w:t>进行补充、修改或者撤回，并书面通知采购人或者采购代理机构。</w:t>
      </w:r>
    </w:p>
    <w:p>
      <w:pPr>
        <w:snapToGrid w:val="0"/>
        <w:spacing w:line="400" w:lineRule="exact"/>
        <w:ind w:firstLine="407" w:firstLineChars="194"/>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w:t>
      </w:r>
      <w:r>
        <w:rPr>
          <w:rFonts w:hint="eastAsia" w:asciiTheme="minorEastAsia" w:hAnsiTheme="minorEastAsia" w:eastAsiaTheme="minorEastAsia"/>
          <w:szCs w:val="21"/>
          <w:highlight w:val="none"/>
        </w:rPr>
        <w:t>投标文件未按时解密，</w:t>
      </w:r>
      <w:r>
        <w:rPr>
          <w:rFonts w:hint="eastAsia" w:asciiTheme="minorEastAsia" w:hAnsiTheme="minorEastAsia" w:eastAsiaTheme="minorEastAsia" w:cstheme="minorEastAsia"/>
          <w:szCs w:val="21"/>
          <w:highlight w:val="none"/>
        </w:rPr>
        <w:t>投标人</w:t>
      </w:r>
      <w:r>
        <w:rPr>
          <w:rFonts w:hint="eastAsia" w:asciiTheme="minorEastAsia" w:hAnsiTheme="minorEastAsia" w:eastAsiaTheme="minorEastAsia"/>
          <w:szCs w:val="21"/>
          <w:highlight w:val="none"/>
        </w:rPr>
        <w:t>提供了电子备份投标文件的，以电子备份投标文件作为依据，否则视为投标文件撤回。投标文件已按时解密的，电子备份投标文件自动失效。</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5.投标人应当在</w:t>
      </w:r>
      <w:r>
        <w:rPr>
          <w:rFonts w:hint="eastAsia" w:cs="宋体" w:asciiTheme="minorEastAsia" w:hAnsiTheme="minorEastAsia" w:eastAsiaTheme="minorEastAsia"/>
          <w:szCs w:val="21"/>
          <w:highlight w:val="none"/>
        </w:rPr>
        <w:t>投标截止时间</w:t>
      </w:r>
      <w:r>
        <w:rPr>
          <w:rFonts w:hint="eastAsia" w:asciiTheme="minorEastAsia" w:hAnsiTheme="minorEastAsia" w:eastAsiaTheme="minorEastAsia"/>
          <w:szCs w:val="21"/>
          <w:highlight w:val="none"/>
        </w:rPr>
        <w:t>前将电子备份投标文件送达投标地点，逾期送达或未按照招标文件要求密封的电子备份投标文件将予以拒收。</w:t>
      </w:r>
    </w:p>
    <w:p>
      <w:pPr>
        <w:pStyle w:val="13"/>
        <w:snapToGrid w:val="0"/>
        <w:spacing w:beforeLines="0" w:afterLines="0"/>
        <w:jc w:val="center"/>
        <w:outlineLvl w:val="0"/>
        <w:rPr>
          <w:rFonts w:asciiTheme="minorEastAsia" w:hAnsiTheme="minorEastAsia" w:eastAsiaTheme="minorEastAsia"/>
          <w:b/>
          <w:bCs/>
          <w:sz w:val="21"/>
          <w:szCs w:val="21"/>
          <w:highlight w:val="none"/>
        </w:rPr>
      </w:pPr>
      <w:r>
        <w:rPr>
          <w:rFonts w:asciiTheme="minorEastAsia" w:hAnsiTheme="minorEastAsia" w:eastAsiaTheme="minorEastAsia"/>
          <w:b/>
          <w:bCs/>
          <w:sz w:val="21"/>
          <w:szCs w:val="21"/>
          <w:highlight w:val="none"/>
        </w:rPr>
        <w:t>四、开标和评标</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（一）开标准备</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采购代理机构将在招标文件规定的时间和地点进行开标</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投标人的法定代表人／负责人或其授权代表</w:t>
      </w:r>
      <w:r>
        <w:rPr>
          <w:rFonts w:hint="eastAsia" w:asciiTheme="minorEastAsia" w:hAnsiTheme="minorEastAsia" w:eastAsiaTheme="minorEastAsia"/>
          <w:szCs w:val="21"/>
          <w:highlight w:val="none"/>
        </w:rPr>
        <w:t>可</w:t>
      </w:r>
      <w:r>
        <w:rPr>
          <w:rFonts w:asciiTheme="minorEastAsia" w:hAnsiTheme="minorEastAsia" w:eastAsiaTheme="minorEastAsia"/>
          <w:szCs w:val="21"/>
          <w:highlight w:val="none"/>
        </w:rPr>
        <w:t>参加开标会议。投标人未参加开标的，视同认可开标结果。</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（二）开标程序</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电子开标程序：</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hint="eastAsia" w:ascii="宋体" w:hAnsi="宋体" w:eastAsia="Calibri"/>
          <w:szCs w:val="21"/>
          <w:highlight w:val="none"/>
        </w:rPr>
        <w:t>投标截止时间后，</w:t>
      </w:r>
      <w:r>
        <w:rPr>
          <w:rFonts w:hint="eastAsia" w:asciiTheme="minorEastAsia" w:hAnsiTheme="minorEastAsia" w:eastAsiaTheme="minorEastAsia" w:cstheme="minorEastAsia"/>
          <w:szCs w:val="21"/>
          <w:highlight w:val="none"/>
        </w:rPr>
        <w:t>投标人</w:t>
      </w:r>
      <w:r>
        <w:rPr>
          <w:rFonts w:hint="eastAsia" w:ascii="宋体" w:hAnsi="宋体" w:eastAsia="Calibri"/>
          <w:szCs w:val="21"/>
          <w:highlight w:val="none"/>
        </w:rPr>
        <w:t>登录政府采购云平台，用“项目采购-开标评标”功能对电子投标文件进行在线解密，在线解密电子投标文件时间为开标时间后30分钟内。</w:t>
      </w:r>
    </w:p>
    <w:p>
      <w:pPr>
        <w:spacing w:line="400" w:lineRule="exact"/>
        <w:ind w:firstLine="420" w:firstLineChars="200"/>
        <w:jc w:val="left"/>
        <w:rPr>
          <w:rFonts w:ascii="宋体" w:hAnsi="宋体" w:eastAsiaTheme="minorEastAsia"/>
          <w:szCs w:val="21"/>
          <w:highlight w:val="none"/>
        </w:rPr>
      </w:pPr>
      <w:r>
        <w:rPr>
          <w:rFonts w:hint="eastAsia" w:asciiTheme="minorEastAsia" w:hAnsiTheme="minorEastAsia" w:eastAsiaTheme="minorEastAsia"/>
          <w:szCs w:val="21"/>
          <w:highlight w:val="none"/>
        </w:rPr>
        <w:t>2.</w:t>
      </w:r>
      <w:r>
        <w:rPr>
          <w:rFonts w:hint="eastAsia" w:ascii="宋体" w:hAnsi="宋体" w:eastAsia="Calibri"/>
          <w:szCs w:val="21"/>
          <w:highlight w:val="none"/>
        </w:rPr>
        <w:t>在政府采购云平台开启已解密</w:t>
      </w:r>
      <w:r>
        <w:rPr>
          <w:rFonts w:hint="eastAsia" w:asciiTheme="minorEastAsia" w:hAnsiTheme="minorEastAsia" w:eastAsiaTheme="minorEastAsia" w:cstheme="minorEastAsia"/>
          <w:szCs w:val="21"/>
          <w:highlight w:val="none"/>
        </w:rPr>
        <w:t>投标人</w:t>
      </w:r>
      <w:r>
        <w:rPr>
          <w:rFonts w:hint="eastAsia" w:ascii="宋体" w:hAnsi="宋体" w:eastAsia="Calibri"/>
          <w:szCs w:val="21"/>
          <w:highlight w:val="none"/>
        </w:rPr>
        <w:t>的技术商务文件，</w:t>
      </w:r>
      <w:r>
        <w:rPr>
          <w:rFonts w:hint="eastAsia" w:ascii="宋体" w:hAnsi="宋体" w:eastAsiaTheme="minorEastAsia"/>
          <w:szCs w:val="21"/>
          <w:highlight w:val="none"/>
        </w:rPr>
        <w:t>然后进入技术商务评审。</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技术商务评审结束后</w:t>
      </w:r>
      <w:r>
        <w:rPr>
          <w:rFonts w:hint="eastAsia" w:asciiTheme="minorEastAsia" w:hAnsiTheme="minorEastAsia" w:eastAsiaTheme="minorEastAsia"/>
          <w:szCs w:val="21"/>
          <w:highlight w:val="none"/>
        </w:rPr>
        <w:t>，</w:t>
      </w:r>
      <w:r>
        <w:rPr>
          <w:rFonts w:hint="eastAsia" w:ascii="宋体" w:hAnsi="宋体"/>
          <w:szCs w:val="21"/>
          <w:highlight w:val="none"/>
        </w:rPr>
        <w:t>在</w:t>
      </w:r>
      <w:r>
        <w:rPr>
          <w:rFonts w:hint="eastAsia" w:ascii="宋体" w:hAnsi="宋体" w:cs="宋体"/>
          <w:kern w:val="0"/>
          <w:szCs w:val="21"/>
          <w:highlight w:val="none"/>
        </w:rPr>
        <w:t>政府采购云平台</w:t>
      </w:r>
      <w:r>
        <w:rPr>
          <w:rFonts w:hint="eastAsia" w:ascii="宋体" w:hAnsi="宋体"/>
          <w:szCs w:val="21"/>
          <w:highlight w:val="none"/>
        </w:rPr>
        <w:t>开启报价文件，并做开标记录。</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4.进入报价</w:t>
      </w:r>
      <w:r>
        <w:rPr>
          <w:rFonts w:asciiTheme="minorEastAsia" w:hAnsiTheme="minorEastAsia" w:eastAsiaTheme="minorEastAsia"/>
          <w:szCs w:val="21"/>
          <w:highlight w:val="none"/>
        </w:rPr>
        <w:t>评审</w:t>
      </w:r>
      <w:r>
        <w:rPr>
          <w:rFonts w:hint="eastAsia" w:asciiTheme="minorEastAsia" w:hAnsiTheme="minorEastAsia" w:eastAsiaTheme="minorEastAsia"/>
          <w:szCs w:val="21"/>
          <w:highlight w:val="none"/>
        </w:rPr>
        <w:t>。</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w:t>
      </w:r>
      <w:r>
        <w:rPr>
          <w:rFonts w:hint="eastAsia" w:ascii="宋体" w:hAnsi="宋体"/>
          <w:szCs w:val="21"/>
          <w:highlight w:val="none"/>
        </w:rPr>
        <w:t>在</w:t>
      </w:r>
      <w:r>
        <w:rPr>
          <w:rFonts w:hint="eastAsia" w:ascii="宋体" w:hAnsi="宋体" w:cs="宋体"/>
          <w:kern w:val="0"/>
          <w:szCs w:val="21"/>
          <w:highlight w:val="none"/>
        </w:rPr>
        <w:t>政府采购云平台</w:t>
      </w:r>
      <w:r>
        <w:rPr>
          <w:rFonts w:hint="eastAsia" w:asciiTheme="minorEastAsia" w:hAnsiTheme="minorEastAsia" w:eastAsiaTheme="minorEastAsia"/>
          <w:szCs w:val="21"/>
          <w:highlight w:val="none"/>
        </w:rPr>
        <w:t>宣布最终评审结果，</w:t>
      </w:r>
      <w:r>
        <w:rPr>
          <w:rFonts w:asciiTheme="minorEastAsia" w:hAnsiTheme="minorEastAsia" w:eastAsiaTheme="minorEastAsia"/>
          <w:szCs w:val="21"/>
          <w:highlight w:val="none"/>
        </w:rPr>
        <w:t>开标会议结束。</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特别说明：</w:t>
      </w:r>
    </w:p>
    <w:p>
      <w:pPr>
        <w:spacing w:line="400" w:lineRule="exact"/>
        <w:ind w:firstLine="420" w:firstLineChars="200"/>
        <w:jc w:val="left"/>
        <w:rPr>
          <w:rFonts w:ascii="宋体" w:hAnsi="宋体"/>
          <w:szCs w:val="21"/>
          <w:highlight w:val="none"/>
        </w:rPr>
      </w:pPr>
      <w:r>
        <w:rPr>
          <w:rFonts w:hint="eastAsia" w:ascii="宋体" w:hAnsi="宋体" w:cs="宋体"/>
          <w:kern w:val="0"/>
          <w:szCs w:val="21"/>
          <w:highlight w:val="none"/>
        </w:rPr>
        <w:t>政府采购云平台</w:t>
      </w:r>
      <w:r>
        <w:rPr>
          <w:rFonts w:hint="eastAsia" w:ascii="宋体" w:hAnsi="宋体"/>
          <w:szCs w:val="21"/>
          <w:highlight w:val="none"/>
        </w:rPr>
        <w:t>如对电子化开标及评审程序有调整的，按调整后的程序操作。</w:t>
      </w:r>
    </w:p>
    <w:p>
      <w:pPr>
        <w:spacing w:line="400" w:lineRule="exact"/>
        <w:ind w:firstLine="420" w:firstLineChars="200"/>
        <w:jc w:val="left"/>
        <w:rPr>
          <w:rFonts w:ascii="宋体" w:hAnsi="宋体"/>
          <w:szCs w:val="21"/>
          <w:highlight w:val="none"/>
        </w:rPr>
      </w:pPr>
      <w:r>
        <w:rPr>
          <w:rFonts w:hint="eastAsia" w:ascii="宋体" w:hAnsi="宋体"/>
          <w:szCs w:val="21"/>
          <w:highlight w:val="none"/>
        </w:rPr>
        <w:t>本项目原则上采用政采云</w:t>
      </w:r>
      <w:r>
        <w:rPr>
          <w:rFonts w:hint="eastAsia" w:ascii="宋体" w:hAnsi="宋体" w:cs="宋体"/>
          <w:bCs/>
          <w:szCs w:val="21"/>
          <w:highlight w:val="none"/>
        </w:rPr>
        <w:t>电子招投标开标程序</w:t>
      </w:r>
      <w:r>
        <w:rPr>
          <w:rFonts w:hint="eastAsia" w:ascii="宋体" w:hAnsi="宋体"/>
          <w:szCs w:val="21"/>
          <w:highlight w:val="none"/>
        </w:rPr>
        <w:t>，但有以下情形之一的，按以下情况处理：</w:t>
      </w:r>
    </w:p>
    <w:p>
      <w:pPr>
        <w:spacing w:line="400" w:lineRule="exact"/>
        <w:ind w:firstLine="420" w:firstLineChars="200"/>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）若有</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在规定时间内无法解密或解密失败，采购代理机构将开启该</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递交的</w:t>
      </w:r>
      <w:r>
        <w:rPr>
          <w:rFonts w:hint="eastAsia" w:ascii="宋体" w:hAnsi="宋体" w:cs="宋体"/>
          <w:kern w:val="0"/>
          <w:szCs w:val="21"/>
          <w:highlight w:val="none"/>
        </w:rPr>
        <w:t>电子备份投标文件</w:t>
      </w:r>
      <w:r>
        <w:rPr>
          <w:rFonts w:hint="eastAsia" w:ascii="宋体" w:hAnsi="宋体"/>
          <w:szCs w:val="21"/>
          <w:highlight w:val="none"/>
        </w:rPr>
        <w:t>，上传至政采云平台项目采购模块完成开标，电子投标文件自动失效。</w:t>
      </w:r>
    </w:p>
    <w:p>
      <w:pPr>
        <w:spacing w:line="400" w:lineRule="exact"/>
        <w:ind w:firstLine="420" w:firstLineChars="200"/>
        <w:jc w:val="left"/>
        <w:rPr>
          <w:rFonts w:ascii="宋体" w:hAnsi="宋体"/>
          <w:szCs w:val="21"/>
          <w:highlight w:val="none"/>
        </w:rPr>
      </w:pPr>
      <w:r>
        <w:rPr>
          <w:rFonts w:hint="eastAsia" w:ascii="宋体" w:hAnsi="宋体"/>
          <w:szCs w:val="21"/>
          <w:highlight w:val="none"/>
        </w:rPr>
        <w:t>（2）采购过程中出现以下情形，导致电子交易平台无法正常运行，或者无法保证电子交易的公平、公正和安全时，采购人（或采购代理机构）可中止电子交易活动：</w:t>
      </w:r>
    </w:p>
    <w:p>
      <w:pPr>
        <w:spacing w:line="400" w:lineRule="exact"/>
        <w:ind w:firstLine="420" w:firstLineChars="200"/>
        <w:jc w:val="left"/>
        <w:rPr>
          <w:rFonts w:ascii="宋体" w:hAnsi="宋体"/>
          <w:szCs w:val="21"/>
          <w:highlight w:val="none"/>
        </w:rPr>
      </w:pPr>
      <w:r>
        <w:rPr>
          <w:rFonts w:ascii="Cambria Math" w:hAnsi="Cambria Math" w:eastAsiaTheme="minorEastAsia"/>
          <w:szCs w:val="21"/>
          <w:highlight w:val="none"/>
        </w:rPr>
        <w:t>①</w:t>
      </w:r>
      <w:r>
        <w:rPr>
          <w:rFonts w:hint="eastAsia" w:ascii="宋体" w:hAnsi="宋体"/>
          <w:szCs w:val="21"/>
          <w:highlight w:val="none"/>
        </w:rPr>
        <w:t xml:space="preserve">电子交易平台发生故障而无法登录访问的； </w:t>
      </w:r>
    </w:p>
    <w:p>
      <w:pPr>
        <w:spacing w:line="400" w:lineRule="exact"/>
        <w:ind w:firstLine="420" w:firstLineChars="200"/>
        <w:jc w:val="left"/>
        <w:rPr>
          <w:rFonts w:ascii="宋体" w:hAnsi="宋体"/>
          <w:szCs w:val="21"/>
          <w:highlight w:val="none"/>
        </w:rPr>
      </w:pPr>
      <w:r>
        <w:rPr>
          <w:rFonts w:ascii="Cambria Math" w:hAnsi="Cambria Math"/>
          <w:szCs w:val="21"/>
          <w:highlight w:val="none"/>
        </w:rPr>
        <w:t>②</w:t>
      </w:r>
      <w:r>
        <w:rPr>
          <w:rFonts w:hint="eastAsia" w:ascii="宋体" w:hAnsi="宋体"/>
          <w:szCs w:val="21"/>
          <w:highlight w:val="none"/>
        </w:rPr>
        <w:t>电子交易平台应用或数据库出现错误，不能进行正常操作的；</w:t>
      </w:r>
    </w:p>
    <w:p>
      <w:pPr>
        <w:spacing w:line="400" w:lineRule="exact"/>
        <w:ind w:firstLine="420" w:firstLineChars="200"/>
        <w:jc w:val="left"/>
        <w:rPr>
          <w:rFonts w:ascii="宋体" w:hAnsi="宋体"/>
          <w:szCs w:val="21"/>
          <w:highlight w:val="none"/>
        </w:rPr>
      </w:pPr>
      <w:r>
        <w:rPr>
          <w:rFonts w:ascii="Cambria Math" w:hAnsi="Cambria Math" w:eastAsiaTheme="minorEastAsia"/>
          <w:szCs w:val="21"/>
          <w:highlight w:val="none"/>
        </w:rPr>
        <w:t>③</w:t>
      </w:r>
      <w:r>
        <w:rPr>
          <w:rFonts w:hint="eastAsia" w:ascii="宋体" w:hAnsi="宋体"/>
          <w:szCs w:val="21"/>
          <w:highlight w:val="none"/>
        </w:rPr>
        <w:t>电子交易平台发现严重安全漏洞，有潜在泄密危险的；</w:t>
      </w:r>
    </w:p>
    <w:p>
      <w:pPr>
        <w:spacing w:line="400" w:lineRule="exact"/>
        <w:ind w:firstLine="420" w:firstLineChars="200"/>
        <w:jc w:val="left"/>
        <w:rPr>
          <w:rFonts w:ascii="宋体" w:hAnsi="宋体"/>
          <w:szCs w:val="21"/>
          <w:highlight w:val="none"/>
        </w:rPr>
      </w:pPr>
      <w:r>
        <w:rPr>
          <w:rFonts w:ascii="Cambria Math" w:hAnsi="Cambria Math"/>
          <w:szCs w:val="21"/>
          <w:highlight w:val="none"/>
        </w:rPr>
        <w:t>④</w:t>
      </w:r>
      <w:r>
        <w:rPr>
          <w:rFonts w:hint="eastAsia" w:ascii="宋体" w:hAnsi="宋体"/>
          <w:szCs w:val="21"/>
          <w:highlight w:val="none"/>
        </w:rPr>
        <w:t xml:space="preserve">病毒发作导致不能进行正常操作的； </w:t>
      </w:r>
    </w:p>
    <w:p>
      <w:pPr>
        <w:spacing w:line="400" w:lineRule="exact"/>
        <w:ind w:firstLine="420" w:firstLineChars="200"/>
        <w:jc w:val="left"/>
        <w:rPr>
          <w:rFonts w:ascii="宋体" w:hAnsi="宋体"/>
          <w:szCs w:val="21"/>
          <w:highlight w:val="none"/>
        </w:rPr>
      </w:pPr>
      <w:r>
        <w:rPr>
          <w:rFonts w:ascii="Cambria Math" w:hAnsi="Cambria Math"/>
          <w:szCs w:val="21"/>
          <w:highlight w:val="none"/>
        </w:rPr>
        <w:t>⑤</w:t>
      </w:r>
      <w:r>
        <w:rPr>
          <w:rFonts w:hint="eastAsia" w:ascii="宋体" w:hAnsi="宋体"/>
          <w:szCs w:val="21"/>
          <w:highlight w:val="none"/>
        </w:rPr>
        <w:t>其他无法保证电子交易的公平、公正和安全的情况。</w:t>
      </w:r>
    </w:p>
    <w:p>
      <w:pPr>
        <w:spacing w:line="400" w:lineRule="exact"/>
        <w:ind w:firstLine="420" w:firstLineChars="200"/>
        <w:jc w:val="left"/>
        <w:rPr>
          <w:rFonts w:ascii="宋体" w:hAnsi="宋体"/>
          <w:szCs w:val="21"/>
          <w:highlight w:val="none"/>
        </w:rPr>
      </w:pPr>
      <w:r>
        <w:rPr>
          <w:rFonts w:hint="eastAsia" w:ascii="宋体" w:hAnsi="宋体"/>
          <w:szCs w:val="21"/>
          <w:highlight w:val="none"/>
        </w:rPr>
        <w:t>出现前款规定情形，不影响采购公平、公正性的，采购人（或采购代理机构）可以待上述情形消除后继续组织电子交易活动，也可以决定某些环节以纸质形式进行；影响或可能影响采购公平、公正性的，应当重新采购。</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（三）评标委员会</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依法组建评标委员会。</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2.评标委员会的组成</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评标委员会由采购人代表和评审专家组成，成员人数应当为5人以上单数，其中评审专家不得少于成员总数的三分之二。如采购预算金额在</w:t>
      </w:r>
      <w:r>
        <w:rPr>
          <w:rFonts w:hint="eastAsia" w:asciiTheme="minorEastAsia" w:hAnsiTheme="minorEastAsia" w:eastAsiaTheme="minorEastAsia"/>
          <w:szCs w:val="21"/>
          <w:highlight w:val="none"/>
        </w:rPr>
        <w:t>1000万元以上或技术复杂或社会影响较大的项目，评标委员会成员人数应当为7人以上单数。</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评标委员会成员名单在评标结果公告前应当保密</w:t>
      </w:r>
      <w:r>
        <w:rPr>
          <w:rFonts w:hint="eastAsia" w:asciiTheme="minorEastAsia" w:hAnsiTheme="minorEastAsia" w:eastAsiaTheme="minorEastAsia"/>
          <w:szCs w:val="21"/>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3.评标委员会组成人员的回避。在政府采购活动中，评标委员会的组成人员与供应商有下列利害关系之一的，应当回避：</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（1）参加采购活动前3年内与供应商存在劳动关系；</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（2）参加采购活动前3年内担任供应商的董事、监事；</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（3）参加采购活动前3年内是供应商的控股股东或者实际控制人；</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（4）与供应商的法定代表人或者负责人有夫妻、直系血亲、三代以内旁系血亲或者近姻亲关系；</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（5）与供应商有其他可能影响政府采购活动公平、公正进行的关系。</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4.评标委员会的职责</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委依法独立评审，并对评审意见承担个人责任。对明显畸高、畸低的评分（其总评分偏离平均分30%以上的），评标委员会组长提醒相关评审人员进行复核或书面说明理由。评标委员会成员对需要共同认定的事项存在争议的，应当按照少数服从多数的原则做出结论。持不同意见的评标委员会成员应当在评标报告上签署不同意见及理由，否则视为同意评标报告。</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5.评标办法</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本次采购项目的评标方法为：综合评分法。</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w:t>
      </w:r>
      <w:r>
        <w:rPr>
          <w:rFonts w:asciiTheme="minorEastAsia" w:hAnsiTheme="minorEastAsia" w:eastAsiaTheme="minorEastAsia"/>
          <w:szCs w:val="21"/>
          <w:highlight w:val="none"/>
        </w:rPr>
        <w:t>评标程序</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（1）采购代理机构工作人员按评标委员会名单核对评审专家身份，组织评委及相关人员签到。</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（2）采购代理机构工作人员宣布评标纪律，公布投标人名单，征询评委有无回避情形。</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（3）组织评标委员会推选评标组长，采购人代表不得担任组长。</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（4）评委依照招标文件规定的评标程序、方法和标准进行独立评审。</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（5）采购代理机构做好评审现场相关记录，核对评标结果。</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（6）评标委员会形成评标报告，由全体评标成员签字确认。</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（7）采购代理机构工作人员宣布会议结束。</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7.评审程序</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（1）资格审查</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由采购人对投标人的资格进行审查。</w:t>
      </w:r>
    </w:p>
    <w:tbl>
      <w:tblPr>
        <w:tblStyle w:val="26"/>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Align w:val="center"/>
          </w:tcPr>
          <w:p>
            <w:pPr>
              <w:adjustRightInd w:val="0"/>
              <w:snapToGrid w:val="0"/>
              <w:spacing w:line="400" w:lineRule="exact"/>
              <w:jc w:val="center"/>
              <w:rPr>
                <w:rStyle w:val="28"/>
                <w:rFonts w:cs="宋体" w:asciiTheme="minorEastAsia" w:hAnsiTheme="minorEastAsia" w:eastAsiaTheme="minorEastAsia"/>
                <w:b w:val="0"/>
                <w:szCs w:val="21"/>
                <w:highlight w:val="none"/>
              </w:rPr>
            </w:pPr>
            <w:r>
              <w:rPr>
                <w:rStyle w:val="28"/>
                <w:rFonts w:hint="eastAsia" w:cs="宋体" w:asciiTheme="minorEastAsia" w:hAnsiTheme="minorEastAsia" w:eastAsiaTheme="minorEastAsia"/>
                <w:b w:val="0"/>
                <w:szCs w:val="21"/>
                <w:highlight w:val="none"/>
              </w:rPr>
              <w:t>审查类别</w:t>
            </w:r>
          </w:p>
        </w:tc>
        <w:tc>
          <w:tcPr>
            <w:tcW w:w="7625"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资格审查</w:t>
            </w:r>
          </w:p>
        </w:tc>
        <w:tc>
          <w:tcPr>
            <w:tcW w:w="7625"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1.满足《中华人民共和国政府采购法》第二十二条规定的投标人承诺书；未被“信用中国”（</w:t>
            </w:r>
            <w:r>
              <w:rPr>
                <w:highlight w:val="none"/>
              </w:rPr>
              <w:fldChar w:fldCharType="begin"/>
            </w:r>
            <w:r>
              <w:rPr>
                <w:highlight w:val="none"/>
              </w:rPr>
              <w:instrText xml:space="preserve"> HYPERLINK \t "_blank" </w:instrText>
            </w:r>
            <w:r>
              <w:rPr>
                <w:highlight w:val="none"/>
              </w:rPr>
              <w:fldChar w:fldCharType="separate"/>
            </w:r>
            <w:r>
              <w:rPr>
                <w:rFonts w:hint="eastAsia" w:asciiTheme="minorEastAsia" w:hAnsiTheme="minorEastAsia" w:eastAsiaTheme="minorEastAsia"/>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w:t>
            </w:r>
            <w:r>
              <w:rPr>
                <w:rFonts w:hint="eastAsia" w:asciiTheme="minorEastAsia" w:hAnsiTheme="minorEastAsia" w:eastAsiaTheme="minorEastAsia"/>
                <w:szCs w:val="21"/>
                <w:highlight w:val="none"/>
              </w:rPr>
              <w:t>落实政府采购政策需满足的资格要求：</w:t>
            </w:r>
            <w:r>
              <w:rPr>
                <w:rFonts w:hint="eastAsia" w:cs="宋体" w:asciiTheme="minorEastAsia" w:hAnsiTheme="minorEastAsia" w:eastAsiaTheme="minorEastAsia"/>
                <w:szCs w:val="21"/>
                <w:highlight w:val="none"/>
              </w:rPr>
              <w:t>见招标公告中申请人资格要求的</w:t>
            </w:r>
            <w:r>
              <w:rPr>
                <w:rFonts w:hint="eastAsia" w:asciiTheme="minorEastAsia" w:hAnsiTheme="minorEastAsia" w:eastAsiaTheme="minorEastAsia"/>
                <w:szCs w:val="21"/>
                <w:highlight w:val="none"/>
              </w:rPr>
              <w:t>落实政府采购政策需满足的资格要求。（如没有，则无须提供相关证明资料）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highlight w:val="none"/>
              </w:rPr>
            </w:pPr>
          </w:p>
        </w:tc>
        <w:tc>
          <w:tcPr>
            <w:tcW w:w="7625" w:type="dxa"/>
            <w:vAlign w:val="center"/>
          </w:tcPr>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r>
              <w:rPr>
                <w:rFonts w:asciiTheme="minorEastAsia" w:hAnsiTheme="minorEastAsia" w:eastAsiaTheme="minorEastAsia"/>
                <w:szCs w:val="21"/>
                <w:highlight w:val="none"/>
              </w:rPr>
              <w:t>本项目的特定资格要求</w:t>
            </w:r>
            <w:r>
              <w:rPr>
                <w:rFonts w:hint="eastAsia" w:cs="宋体" w:asciiTheme="minorEastAsia" w:hAnsiTheme="minorEastAsia" w:eastAsiaTheme="minorEastAsia"/>
                <w:szCs w:val="21"/>
                <w:highlight w:val="none"/>
              </w:rPr>
              <w:t>：见招标公告中申请人资格要求的</w:t>
            </w:r>
            <w:r>
              <w:rPr>
                <w:rFonts w:asciiTheme="minorEastAsia" w:hAnsiTheme="minorEastAsia" w:eastAsiaTheme="minorEastAsia"/>
                <w:szCs w:val="21"/>
                <w:highlight w:val="none"/>
              </w:rPr>
              <w:t>本项目的特定资格要求</w:t>
            </w:r>
            <w:r>
              <w:rPr>
                <w:rFonts w:hint="eastAsia" w:cs="宋体" w:asciiTheme="minorEastAsia" w:hAnsiTheme="minorEastAsia" w:eastAsiaTheme="minorEastAsia"/>
                <w:szCs w:val="21"/>
                <w:highlight w:val="none"/>
              </w:rPr>
              <w:t>。（如没有，则无须提供相关证明资料）</w:t>
            </w:r>
          </w:p>
        </w:tc>
      </w:tr>
    </w:tbl>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（2）符合性审查</w:t>
      </w:r>
    </w:p>
    <w:p>
      <w:pPr>
        <w:spacing w:line="400" w:lineRule="exact"/>
        <w:ind w:firstLine="420" w:firstLineChars="200"/>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评标委员会应当对符合资格的</w:t>
      </w:r>
      <w:r>
        <w:rPr>
          <w:rFonts w:hint="eastAsia" w:asciiTheme="minorEastAsia" w:hAnsiTheme="minorEastAsia" w:eastAsiaTheme="minorEastAsia"/>
          <w:szCs w:val="21"/>
          <w:highlight w:val="none"/>
        </w:rPr>
        <w:t>投标人</w:t>
      </w:r>
      <w:r>
        <w:rPr>
          <w:rFonts w:hint="eastAsia" w:cs="宋体" w:asciiTheme="minorEastAsia" w:hAnsiTheme="minorEastAsia" w:eastAsiaTheme="minorEastAsia"/>
          <w:kern w:val="0"/>
          <w:szCs w:val="21"/>
          <w:highlight w:val="none"/>
        </w:rPr>
        <w:t>的投标文件进行符合性审查</w:t>
      </w:r>
      <w:r>
        <w:rPr>
          <w:rFonts w:hint="eastAsia" w:cs="宋体" w:asciiTheme="minorEastAsia" w:hAnsiTheme="minorEastAsia"/>
          <w:kern w:val="0"/>
          <w:szCs w:val="21"/>
          <w:highlight w:val="none"/>
        </w:rPr>
        <w:t>，</w:t>
      </w:r>
      <w:r>
        <w:rPr>
          <w:rFonts w:hint="eastAsia" w:cs="宋体" w:asciiTheme="minorEastAsia" w:hAnsiTheme="minorEastAsia" w:eastAsiaTheme="minorEastAsia"/>
          <w:kern w:val="0"/>
          <w:szCs w:val="21"/>
          <w:highlight w:val="none"/>
        </w:rPr>
        <w:t>以确定其是否满足招标文件的实质性要求。</w:t>
      </w:r>
    </w:p>
    <w:tbl>
      <w:tblPr>
        <w:tblStyle w:val="26"/>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审查类别</w:t>
            </w:r>
          </w:p>
        </w:tc>
        <w:tc>
          <w:tcPr>
            <w:tcW w:w="7625" w:type="dxa"/>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w:t>
            </w:r>
          </w:p>
        </w:tc>
        <w:tc>
          <w:tcPr>
            <w:tcW w:w="7625" w:type="dxa"/>
            <w:vAlign w:val="center"/>
          </w:tcPr>
          <w:p>
            <w:pPr>
              <w:keepNext w:val="0"/>
              <w:keepLines w:val="0"/>
              <w:pageBreakBefore w:val="0"/>
              <w:widowControl w:val="0"/>
              <w:tabs>
                <w:tab w:val="left" w:pos="612"/>
              </w:tabs>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1.投标函未提交或不符合招标文件要求的；（格式见附件）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tabs>
                <w:tab w:val="left" w:pos="612"/>
              </w:tabs>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2.《法定代表人／负责人身份证明书》未提交的；（格式见附件）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tabs>
                <w:tab w:val="left" w:pos="612"/>
              </w:tabs>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4.不具备招标文件中规定的资格要求的</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5.投标有效期不足的；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z w:val="21"/>
                <w:szCs w:val="21"/>
                <w:highlight w:val="none"/>
                <w:shd w:val="clear" w:color="auto" w:fill="FFFFFF"/>
              </w:rPr>
              <w:t>授权代表无《法定代表人／负责人授权委托书》的；</w:t>
            </w:r>
            <w:r>
              <w:rPr>
                <w:rFonts w:hint="eastAsia" w:ascii="宋体" w:hAnsi="宋体" w:eastAsia="宋体" w:cs="宋体"/>
                <w:sz w:val="21"/>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7.投标文件含有采购人不能接受的附加条件的；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8.提供虚假材料投标的；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9.与招标文件有重大偏离、未满足带“★”号实质性指标的投标文件；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10.投标服务方案不明确，存在一个或一个以上备选（替代）投标方案的；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11.技术商务文件中出现投标报价内容的；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12.投标人被视为串通投标的；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13.仅提交电子备份投标文件的；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14.法律、法规和招标文件规定的其他无效情形。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9" w:type="dxa"/>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商务资信</w:t>
            </w: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1.营业执照副本复印件、组织机构代码证复印件（如果已经换取证照合一的，可仅提供合一后的营业执照副本）。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w:t>
            </w: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4.与招标文件有重大偏离、未满足带“★”号实质性指标的投标文件；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5.未采用人民币报价或者未按照招标文件标明的币种报价的；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6.报价超过招标文件中规定的预算金额或者最高限价的；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7.投标报价具有选择性；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9.投标人对根据修正原则修正后的报价不确认的；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10.投标人被视为串通投标的；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sz w:val="21"/>
                <w:szCs w:val="21"/>
                <w:highlight w:val="none"/>
              </w:rPr>
            </w:pPr>
          </w:p>
        </w:tc>
        <w:tc>
          <w:tcPr>
            <w:tcW w:w="7625" w:type="dxa"/>
            <w:vAlign w:val="center"/>
          </w:tcPr>
          <w:p>
            <w:pPr>
              <w:keepNext w:val="0"/>
              <w:keepLines w:val="0"/>
              <w:pageBreakBefore w:val="0"/>
              <w:widowControl w:val="0"/>
              <w:kinsoku/>
              <w:wordWrap/>
              <w:overflowPunct/>
              <w:topLinePunct w:val="0"/>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11.法律、法规和招标文件规定的其他无效情形。</w:t>
            </w:r>
          </w:p>
        </w:tc>
      </w:tr>
    </w:tbl>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（3）投标人澄清、说明或者补正</w:t>
      </w:r>
    </w:p>
    <w:p>
      <w:pPr>
        <w:pStyle w:val="60"/>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①</w:t>
      </w:r>
      <w:r>
        <w:rPr>
          <w:rFonts w:cs="Times New Roman" w:asciiTheme="minorEastAsia" w:hAnsiTheme="minorEastAsia" w:eastAsiaTheme="minorEastAsia"/>
          <w:sz w:val="21"/>
          <w:szCs w:val="21"/>
          <w:highlight w:val="none"/>
        </w:rPr>
        <w:t>对于投标文件中含义不明确、同类问题表述不一致或者有明显文字和计算错误的内容，评标委员会应当以书面形式要求投标人作出必要的澄清、说明或者补正。</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②</w:t>
      </w:r>
      <w:r>
        <w:rPr>
          <w:rFonts w:hint="eastAsia" w:asciiTheme="minorEastAsia" w:hAnsiTheme="minorEastAsia" w:eastAsiaTheme="minorEastAsia"/>
          <w:szCs w:val="21"/>
          <w:highlight w:val="none"/>
        </w:rPr>
        <w:t>投标人的</w:t>
      </w:r>
      <w:r>
        <w:rPr>
          <w:rFonts w:asciiTheme="minorEastAsia" w:hAnsiTheme="minorEastAsia" w:eastAsiaTheme="minorEastAsia"/>
          <w:szCs w:val="21"/>
          <w:highlight w:val="none"/>
        </w:rPr>
        <w:t>澄清、说明或者补正应当采用书面形式，并加盖公章，或者由法定代表人或其授权的代表签字。投标人的澄清、说明或者补正不得超出投标文件的范围或者改变投标文件的实质性内容。</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cs="Times New Roman" w:asciiTheme="minorEastAsia" w:hAnsiTheme="minorEastAsia" w:eastAsiaTheme="minorEastAsia"/>
          <w:sz w:val="21"/>
          <w:szCs w:val="21"/>
          <w:highlight w:val="none"/>
        </w:rPr>
        <w:t>比较与评价</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评标</w:t>
      </w:r>
      <w:r>
        <w:rPr>
          <w:rFonts w:cs="Times New Roman" w:asciiTheme="minorEastAsia" w:hAnsiTheme="minorEastAsia" w:eastAsiaTheme="minorEastAsia"/>
          <w:sz w:val="21"/>
          <w:szCs w:val="21"/>
          <w:highlight w:val="none"/>
        </w:rPr>
        <w:t>委员会应当按照招标文件中规定的评标方法和标准，对符合性审查合格的投标文件进行商务和技术评估，综合比较与评价。</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w:t>
      </w:r>
      <w:r>
        <w:rPr>
          <w:rFonts w:hint="eastAsia" w:cs="Times New Roman" w:asciiTheme="minorEastAsia" w:hAnsiTheme="minorEastAsia" w:eastAsiaTheme="minorEastAsia"/>
          <w:sz w:val="21"/>
          <w:szCs w:val="21"/>
          <w:highlight w:val="none"/>
        </w:rPr>
        <w:t>报价审核。对经商务和技术评审符合采购需求的投标人的报价的合理性、准确性等进行审查核实。</w:t>
      </w:r>
    </w:p>
    <w:p>
      <w:pPr>
        <w:pStyle w:val="60"/>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①</w:t>
      </w:r>
      <w:r>
        <w:rPr>
          <w:rFonts w:hint="eastAsia" w:cs="Times New Roman" w:asciiTheme="minorEastAsia" w:hAnsiTheme="minorEastAsia" w:eastAsiaTheme="minorEastAsia"/>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p>
    <w:p>
      <w:pPr>
        <w:pStyle w:val="60"/>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②</w:t>
      </w:r>
      <w:r>
        <w:rPr>
          <w:rFonts w:hint="eastAsia" w:cs="Times New Roman" w:asciiTheme="minorEastAsia" w:hAnsiTheme="minorEastAsia" w:eastAsiaTheme="minorEastAsia"/>
          <w:sz w:val="21"/>
          <w:szCs w:val="21"/>
          <w:highlight w:val="none"/>
        </w:rPr>
        <w:t>投标报价的修正原则。投标文件报价出现前后不一致的，按照下列规定修正：</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A.投标文件中开标一览表(报价表)内容与投标文件中相应内容不一致的，以开标一览表(报价表)为准</w:t>
      </w:r>
      <w:r>
        <w:rPr>
          <w:rFonts w:hint="eastAsia" w:cs="Times New Roman" w:asciiTheme="minorEastAsia" w:hAnsiTheme="minorEastAsia"/>
          <w:sz w:val="21"/>
          <w:szCs w:val="21"/>
          <w:highlight w:val="none"/>
        </w:rPr>
        <w:t>；</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B.大写金额和小写金额不一致的，以大写金额为准</w:t>
      </w:r>
      <w:r>
        <w:rPr>
          <w:rFonts w:hint="eastAsia" w:cs="Times New Roman" w:asciiTheme="minorEastAsia" w:hAnsiTheme="minorEastAsia"/>
          <w:sz w:val="21"/>
          <w:szCs w:val="21"/>
          <w:highlight w:val="none"/>
        </w:rPr>
        <w:t>；</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C.单价金额小数点或者百分比有明显错位的，以开标一览表的总价为准，并修改单价</w:t>
      </w:r>
      <w:r>
        <w:rPr>
          <w:rFonts w:hint="eastAsia" w:cs="Times New Roman" w:asciiTheme="minorEastAsia" w:hAnsiTheme="minorEastAsia"/>
          <w:sz w:val="21"/>
          <w:szCs w:val="21"/>
          <w:highlight w:val="none"/>
        </w:rPr>
        <w:t>；</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D.总价金额与按单价汇总金额不一致的，以单价金额计算结果为准。</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同时出现两种以上不一致的，按照前款规定的顺序修正。修正后的报价按照财政部第87号令 《政府采购货物和服务招标投标管理办法》第五十一条第二款的规定经投标人确认后产生约束力，投标人不确认的，其投标无效。</w:t>
      </w:r>
    </w:p>
    <w:p>
      <w:pPr>
        <w:pStyle w:val="60"/>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③</w:t>
      </w:r>
      <w:r>
        <w:rPr>
          <w:rFonts w:hint="eastAsia" w:cs="Times New Roman" w:asciiTheme="minorEastAsia" w:hAnsiTheme="minorEastAsia" w:eastAsiaTheme="minorEastAsia"/>
          <w:sz w:val="21"/>
          <w:szCs w:val="21"/>
          <w:highlight w:val="none"/>
        </w:rPr>
        <w:t>政采云平台系统填写的开标一览表数据与投标文件填写的开标一览表数据不一致时，以投标文件中开标一览表的数据为准。</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cs="Times New Roman" w:asciiTheme="minorEastAsia" w:hAnsiTheme="minorEastAsia" w:eastAsiaTheme="minorEastAsia"/>
          <w:sz w:val="21"/>
          <w:szCs w:val="21"/>
          <w:highlight w:val="none"/>
        </w:rPr>
        <w:t>汇总</w:t>
      </w:r>
      <w:r>
        <w:rPr>
          <w:rFonts w:hint="eastAsia" w:cs="Times New Roman" w:asciiTheme="minorEastAsia" w:hAnsiTheme="minorEastAsia" w:eastAsiaTheme="minorEastAsia"/>
          <w:sz w:val="21"/>
          <w:szCs w:val="21"/>
          <w:highlight w:val="none"/>
        </w:rPr>
        <w:t>得分。</w:t>
      </w:r>
      <w:r>
        <w:rPr>
          <w:rFonts w:cs="Times New Roman" w:asciiTheme="minorEastAsia" w:hAnsiTheme="minorEastAsia" w:eastAsiaTheme="minorEastAsia"/>
          <w:sz w:val="21"/>
          <w:szCs w:val="21"/>
          <w:highlight w:val="none"/>
        </w:rPr>
        <w:t>评标委员会各成员应当独立对每个投标人的投标文件进行评价，并汇总每个投标人的得分。</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cs="Times New Roman" w:asciiTheme="minorEastAsia" w:hAnsiTheme="minorEastAsia" w:eastAsiaTheme="minorEastAsia"/>
          <w:sz w:val="21"/>
          <w:szCs w:val="21"/>
          <w:highlight w:val="none"/>
        </w:rPr>
        <w:t>顺序排列</w:t>
      </w:r>
      <w:r>
        <w:rPr>
          <w:rFonts w:hint="eastAsia" w:cs="Times New Roman" w:asciiTheme="minorEastAsia" w:hAnsiTheme="minorEastAsia" w:eastAsiaTheme="minorEastAsia"/>
          <w:sz w:val="21"/>
          <w:szCs w:val="21"/>
          <w:highlight w:val="none"/>
        </w:rPr>
        <w:t>与中标候选人推荐</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（8）</w:t>
      </w:r>
      <w:r>
        <w:rPr>
          <w:rFonts w:hint="eastAsia" w:cs="Times New Roman" w:asciiTheme="minorEastAsia" w:hAnsiTheme="minorEastAsia" w:eastAsiaTheme="minorEastAsia"/>
          <w:sz w:val="21"/>
          <w:szCs w:val="21"/>
          <w:highlight w:val="none"/>
        </w:rPr>
        <w:t>串通投标认定</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有下列情形之一的，视为投标人串通投标，其投标无效：</w:t>
      </w:r>
    </w:p>
    <w:p>
      <w:pPr>
        <w:pStyle w:val="60"/>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①</w:t>
      </w:r>
      <w:r>
        <w:rPr>
          <w:rFonts w:hint="eastAsia" w:cs="Times New Roman" w:asciiTheme="minorEastAsia" w:hAnsiTheme="minorEastAsia" w:eastAsiaTheme="minorEastAsia"/>
          <w:sz w:val="21"/>
          <w:szCs w:val="21"/>
          <w:highlight w:val="none"/>
        </w:rPr>
        <w:t>不同投标人的投标文件由同一单位或者个人编制；</w:t>
      </w:r>
    </w:p>
    <w:p>
      <w:pPr>
        <w:pStyle w:val="60"/>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②</w:t>
      </w:r>
      <w:r>
        <w:rPr>
          <w:rFonts w:hint="eastAsia" w:cs="Times New Roman" w:asciiTheme="minorEastAsia" w:hAnsiTheme="minorEastAsia" w:eastAsiaTheme="minorEastAsia"/>
          <w:sz w:val="21"/>
          <w:szCs w:val="21"/>
          <w:highlight w:val="none"/>
        </w:rPr>
        <w:t>不同投标人委托同一单位或者个人办理投标事宜；</w:t>
      </w:r>
    </w:p>
    <w:p>
      <w:pPr>
        <w:pStyle w:val="60"/>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③</w:t>
      </w:r>
      <w:r>
        <w:rPr>
          <w:rFonts w:hint="eastAsia" w:cs="Times New Roman" w:asciiTheme="minorEastAsia" w:hAnsiTheme="minorEastAsia" w:eastAsiaTheme="minorEastAsia"/>
          <w:sz w:val="21"/>
          <w:szCs w:val="21"/>
          <w:highlight w:val="none"/>
        </w:rPr>
        <w:t>不同投标人的投标文件载明的项目管理成员或者联系人员为同一人；</w:t>
      </w:r>
    </w:p>
    <w:p>
      <w:pPr>
        <w:pStyle w:val="60"/>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④</w:t>
      </w:r>
      <w:r>
        <w:rPr>
          <w:rFonts w:hint="eastAsia" w:cs="Times New Roman" w:asciiTheme="minorEastAsia" w:hAnsiTheme="minorEastAsia" w:eastAsiaTheme="minorEastAsia"/>
          <w:sz w:val="21"/>
          <w:szCs w:val="21"/>
          <w:highlight w:val="none"/>
        </w:rPr>
        <w:t>不同投标人的投标文件异常一致或者投标报价呈规律性差异；</w:t>
      </w:r>
    </w:p>
    <w:p>
      <w:pPr>
        <w:pStyle w:val="60"/>
        <w:spacing w:before="0" w:line="40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⑤</w:t>
      </w:r>
      <w:r>
        <w:rPr>
          <w:rFonts w:hint="eastAsia" w:cs="Times New Roman" w:asciiTheme="minorEastAsia" w:hAnsiTheme="minorEastAsia" w:eastAsiaTheme="minorEastAsia"/>
          <w:sz w:val="21"/>
          <w:szCs w:val="21"/>
          <w:highlight w:val="none"/>
        </w:rPr>
        <w:t>不同投标人的投标文件相互混装。</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（9）投标无效的情形</w:t>
      </w:r>
    </w:p>
    <w:p>
      <w:pPr>
        <w:pStyle w:val="60"/>
        <w:spacing w:before="0" w:line="40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在评审时，如发现下列情形之一的，投标文件将被视为无效：</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①</w:t>
      </w:r>
      <w:r>
        <w:rPr>
          <w:rFonts w:hint="eastAsia" w:asciiTheme="minorEastAsia" w:hAnsiTheme="minorEastAsia" w:eastAsiaTheme="minorEastAsia"/>
          <w:szCs w:val="21"/>
          <w:highlight w:val="none"/>
        </w:rPr>
        <w:t>投标函未提交或不符合招标文件要求的；</w:t>
      </w:r>
    </w:p>
    <w:p>
      <w:pPr>
        <w:pStyle w:val="7"/>
        <w:spacing w:after="0" w:line="400" w:lineRule="exact"/>
        <w:ind w:firstLine="407" w:firstLineChars="194"/>
        <w:rPr>
          <w:szCs w:val="21"/>
          <w:highlight w:val="none"/>
        </w:rPr>
      </w:pPr>
      <w:r>
        <w:rPr>
          <w:rFonts w:ascii="Cambria Math" w:hAnsi="Cambria Math" w:eastAsiaTheme="minorEastAsia"/>
          <w:szCs w:val="21"/>
          <w:highlight w:val="none"/>
        </w:rPr>
        <w:t>②《</w:t>
      </w:r>
      <w:r>
        <w:rPr>
          <w:rFonts w:hint="eastAsia" w:ascii="宋体" w:hAnsi="宋体" w:cs="宋体"/>
          <w:szCs w:val="21"/>
          <w:highlight w:val="none"/>
          <w:shd w:val="clear" w:color="auto" w:fill="FFFFFF"/>
        </w:rPr>
        <w:t>法定代表人／负责人身份证明书</w:t>
      </w:r>
      <w:r>
        <w:rPr>
          <w:rFonts w:hint="eastAsia" w:asciiTheme="minorEastAsia" w:hAnsiTheme="minorEastAsia" w:eastAsiaTheme="minorEastAsia"/>
          <w:szCs w:val="21"/>
          <w:highlight w:val="none"/>
        </w:rPr>
        <w:t>》未提交的；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③</w:t>
      </w:r>
      <w:r>
        <w:rPr>
          <w:rFonts w:asciiTheme="minorEastAsia" w:hAnsiTheme="minorEastAsia" w:eastAsiaTheme="minorEastAsia"/>
          <w:szCs w:val="21"/>
          <w:highlight w:val="none"/>
        </w:rPr>
        <w:t>投标文件未按招标文件要求签署、盖章的；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cs="宋体" w:eastAsiaTheme="minorEastAsia"/>
          <w:szCs w:val="21"/>
          <w:highlight w:val="none"/>
          <w:shd w:val="clear" w:color="auto" w:fill="FFFFFF"/>
        </w:rPr>
        <w:t>④</w:t>
      </w:r>
      <w:r>
        <w:rPr>
          <w:rFonts w:cs="宋体" w:asciiTheme="minorEastAsia" w:hAnsiTheme="minorEastAsia" w:eastAsiaTheme="minorEastAsia"/>
          <w:szCs w:val="21"/>
          <w:highlight w:val="none"/>
          <w:shd w:val="clear" w:color="auto" w:fill="FFFFFF"/>
        </w:rPr>
        <w:t>不具备招标文件中规定的资格要求的</w:t>
      </w:r>
      <w:r>
        <w:rPr>
          <w:rFonts w:hint="eastAsia" w:asciiTheme="minorEastAsia" w:hAnsiTheme="minorEastAsia" w:eastAsiaTheme="minorEastAsia"/>
          <w:szCs w:val="21"/>
          <w:highlight w:val="none"/>
        </w:rPr>
        <w:t>；</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⑤</w:t>
      </w:r>
      <w:r>
        <w:rPr>
          <w:rFonts w:hint="eastAsia" w:asciiTheme="minorEastAsia" w:hAnsiTheme="minorEastAsia" w:eastAsiaTheme="minorEastAsia"/>
          <w:szCs w:val="21"/>
          <w:highlight w:val="none"/>
        </w:rPr>
        <w:t>投标有效期不足的；</w:t>
      </w:r>
    </w:p>
    <w:p>
      <w:pPr>
        <w:spacing w:line="400" w:lineRule="exact"/>
        <w:ind w:firstLine="420" w:firstLineChars="200"/>
        <w:rPr>
          <w:rFonts w:cs="宋体" w:asciiTheme="minorEastAsia" w:hAnsiTheme="minorEastAsia" w:eastAsiaTheme="minorEastAsia"/>
          <w:szCs w:val="21"/>
          <w:highlight w:val="none"/>
          <w:shd w:val="clear" w:color="auto" w:fill="FFFFFF"/>
        </w:rPr>
      </w:pPr>
      <w:r>
        <w:rPr>
          <w:rFonts w:ascii="Cambria Math" w:hAnsi="Cambria Math" w:eastAsiaTheme="minorEastAsia"/>
          <w:szCs w:val="21"/>
          <w:highlight w:val="none"/>
        </w:rPr>
        <w:t>⑥</w:t>
      </w:r>
      <w:r>
        <w:rPr>
          <w:rFonts w:cs="宋体" w:asciiTheme="minorEastAsia" w:hAnsiTheme="minorEastAsia" w:eastAsiaTheme="minorEastAsia"/>
          <w:szCs w:val="21"/>
          <w:highlight w:val="none"/>
          <w:shd w:val="clear" w:color="auto" w:fill="FFFFFF"/>
        </w:rPr>
        <w:t>授权代表无《</w:t>
      </w:r>
      <w:r>
        <w:rPr>
          <w:rFonts w:hint="eastAsia" w:ascii="宋体" w:hAnsi="宋体" w:cs="宋体"/>
          <w:szCs w:val="21"/>
          <w:highlight w:val="none"/>
          <w:shd w:val="clear" w:color="auto" w:fill="FFFFFF"/>
        </w:rPr>
        <w:t>法定代表人／负责人授权委托书</w:t>
      </w:r>
      <w:r>
        <w:rPr>
          <w:rFonts w:cs="宋体" w:asciiTheme="minorEastAsia" w:hAnsiTheme="minorEastAsia" w:eastAsiaTheme="minorEastAsia"/>
          <w:szCs w:val="21"/>
          <w:highlight w:val="none"/>
          <w:shd w:val="clear" w:color="auto" w:fill="FFFFFF"/>
        </w:rPr>
        <w:t>》的；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⑦</w:t>
      </w:r>
      <w:r>
        <w:rPr>
          <w:rFonts w:asciiTheme="minorEastAsia" w:hAnsiTheme="minorEastAsia" w:eastAsiaTheme="minorEastAsia"/>
          <w:szCs w:val="21"/>
          <w:highlight w:val="none"/>
        </w:rPr>
        <w:t>投标文件含有</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不能接受的附加条件的；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⑧</w:t>
      </w:r>
      <w:r>
        <w:rPr>
          <w:rFonts w:asciiTheme="minorEastAsia" w:hAnsiTheme="minorEastAsia" w:eastAsiaTheme="minorEastAsia"/>
          <w:szCs w:val="21"/>
          <w:highlight w:val="none"/>
        </w:rPr>
        <w:t>提供虚假材料投标的；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⑨</w:t>
      </w:r>
      <w:r>
        <w:rPr>
          <w:rFonts w:hint="eastAsia" w:asciiTheme="minorEastAsia" w:hAnsiTheme="minorEastAsia" w:eastAsiaTheme="minorEastAsia"/>
          <w:szCs w:val="21"/>
          <w:highlight w:val="none"/>
        </w:rPr>
        <w:t>与招标文件有重大偏离、未满足带</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号实质性指标的投标文件；</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⑩</w:t>
      </w:r>
      <w:r>
        <w:rPr>
          <w:rFonts w:asciiTheme="minorEastAsia" w:hAnsiTheme="minorEastAsia" w:eastAsiaTheme="minorEastAsia"/>
          <w:szCs w:val="21"/>
          <w:highlight w:val="none"/>
        </w:rPr>
        <w:t>投标</w:t>
      </w:r>
      <w:r>
        <w:rPr>
          <w:rFonts w:hint="eastAsia" w:asciiTheme="minorEastAsia" w:hAnsiTheme="minorEastAsia" w:eastAsiaTheme="minorEastAsia"/>
          <w:szCs w:val="21"/>
          <w:highlight w:val="none"/>
        </w:rPr>
        <w:t>服</w:t>
      </w:r>
      <w:r>
        <w:rPr>
          <w:rFonts w:asciiTheme="minorEastAsia" w:hAnsiTheme="minorEastAsia" w:eastAsiaTheme="minorEastAsia"/>
          <w:szCs w:val="21"/>
          <w:highlight w:val="none"/>
        </w:rPr>
        <w:t>务方案不明确，存在一个或一个以上备选（替代）投标方案的；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rPr>
        <w:t>⑪</w:t>
      </w:r>
      <w:r>
        <w:rPr>
          <w:rFonts w:asciiTheme="minorEastAsia" w:hAnsiTheme="minorEastAsia" w:eastAsiaTheme="minorEastAsia"/>
          <w:szCs w:val="21"/>
          <w:highlight w:val="none"/>
        </w:rPr>
        <w:t>未采用人民币报价或者未按照招标文件标明的币种报价的；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shd w:val="clear" w:color="auto" w:fill="FFFFFF"/>
        </w:rPr>
        <w:t>⑫</w:t>
      </w:r>
      <w:r>
        <w:rPr>
          <w:rFonts w:hint="eastAsia" w:asciiTheme="minorEastAsia" w:hAnsiTheme="minorEastAsia" w:eastAsiaTheme="minorEastAsia"/>
          <w:szCs w:val="21"/>
          <w:highlight w:val="none"/>
        </w:rPr>
        <w:t>报价超过招标文件中规定的预算金额或者最高限价的；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shd w:val="clear" w:color="auto" w:fill="FFFFFF"/>
        </w:rPr>
        <w:t>⑬</w:t>
      </w:r>
      <w:r>
        <w:rPr>
          <w:rFonts w:hint="eastAsia" w:asciiTheme="minorEastAsia" w:hAnsiTheme="minorEastAsia" w:eastAsiaTheme="minorEastAsia"/>
          <w:szCs w:val="21"/>
          <w:highlight w:val="none"/>
        </w:rPr>
        <w:t>投标报价具有选择性；</w:t>
      </w:r>
    </w:p>
    <w:p>
      <w:pPr>
        <w:spacing w:line="40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shd w:val="clear" w:color="auto" w:fill="FFFFFF"/>
        </w:rPr>
        <w:t>⑭</w:t>
      </w:r>
      <w:r>
        <w:rPr>
          <w:rFonts w:hint="eastAsia" w:asciiTheme="minorEastAsia" w:hAnsiTheme="minorEastAsia" w:eastAsiaTheme="minorEastAsia"/>
          <w:szCs w:val="21"/>
          <w:highlight w:val="none"/>
        </w:rPr>
        <w:t>技术商务文件中出现投标报价内容的；</w:t>
      </w:r>
    </w:p>
    <w:p>
      <w:pPr>
        <w:spacing w:line="400" w:lineRule="exact"/>
        <w:ind w:firstLine="420" w:firstLineChars="200"/>
        <w:rPr>
          <w:rFonts w:hint="eastAsia" w:ascii="Cambria Math" w:hAnsi="Cambria Math" w:cs="Cambria Math" w:eastAsiaTheme="minorEastAsia"/>
          <w:szCs w:val="21"/>
          <w:highlight w:val="none"/>
        </w:rPr>
      </w:pPr>
      <w:r>
        <w:rPr>
          <w:rFonts w:ascii="Cambria Math" w:hAnsi="Cambria Math" w:cs="Cambria Math" w:eastAsiaTheme="minorEastAsia"/>
          <w:szCs w:val="21"/>
          <w:highlight w:val="none"/>
        </w:rPr>
        <w:t>⑮</w:t>
      </w:r>
      <w:r>
        <w:rPr>
          <w:rFonts w:asciiTheme="minorEastAsia" w:hAnsiTheme="minorEastAsia" w:eastAsiaTheme="minorEastAsia"/>
          <w:szCs w:val="21"/>
          <w:highlight w:val="none"/>
        </w:rPr>
        <w:t>评标委员会认为投标人的</w:t>
      </w:r>
      <w:r>
        <w:rPr>
          <w:rFonts w:hint="eastAsia" w:asciiTheme="minorEastAsia" w:hAnsiTheme="minorEastAsia" w:eastAsiaTheme="minorEastAsia"/>
          <w:szCs w:val="21"/>
          <w:highlight w:val="none"/>
        </w:rPr>
        <w:t>报价明显低于其他通过符合性审查投标人的报价，有可能影响产品质量或者不能诚信履约的，应当要求其在评标现场合理的时间内提供书面说明，必要</w:t>
      </w:r>
      <w:r>
        <w:rPr>
          <w:rFonts w:hint="eastAsia" w:ascii="Cambria Math" w:hAnsi="Cambria Math" w:cs="Cambria Math" w:eastAsiaTheme="minorEastAsia"/>
          <w:szCs w:val="21"/>
          <w:highlight w:val="none"/>
        </w:rPr>
        <w:t>时提交相关证明材料；投标人不能证明其报价合理性的；</w:t>
      </w:r>
    </w:p>
    <w:p>
      <w:pPr>
        <w:spacing w:line="400" w:lineRule="exact"/>
        <w:ind w:firstLine="420" w:firstLineChars="200"/>
        <w:rPr>
          <w:rFonts w:hint="eastAsia" w:ascii="Cambria Math" w:hAnsi="Cambria Math" w:cs="Cambria Math" w:eastAsiaTheme="minorEastAsia"/>
          <w:szCs w:val="21"/>
          <w:highlight w:val="none"/>
        </w:rPr>
      </w:pPr>
      <w:r>
        <w:rPr>
          <w:rFonts w:ascii="Cambria Math" w:hAnsi="Cambria Math" w:cs="Cambria Math" w:eastAsiaTheme="minorEastAsia"/>
          <w:szCs w:val="21"/>
          <w:highlight w:val="none"/>
        </w:rPr>
        <w:t>⑯</w:t>
      </w:r>
      <w:r>
        <w:rPr>
          <w:rFonts w:hint="eastAsia" w:ascii="Cambria Math" w:hAnsi="Cambria Math" w:cs="Cambria Math" w:eastAsiaTheme="minorEastAsia"/>
          <w:szCs w:val="21"/>
          <w:highlight w:val="none"/>
        </w:rPr>
        <w:t>投标人对根据修正原则修正后的报价不确认的；</w:t>
      </w:r>
    </w:p>
    <w:p>
      <w:pPr>
        <w:spacing w:line="400" w:lineRule="exact"/>
        <w:ind w:firstLine="420" w:firstLineChars="200"/>
        <w:rPr>
          <w:rFonts w:hint="eastAsia" w:ascii="Cambria Math" w:hAnsi="Cambria Math" w:cs="Cambria Math" w:eastAsiaTheme="minorEastAsia"/>
          <w:szCs w:val="21"/>
          <w:highlight w:val="none"/>
        </w:rPr>
      </w:pPr>
      <w:r>
        <w:rPr>
          <w:rFonts w:ascii="Cambria Math" w:hAnsi="Cambria Math" w:cs="Cambria Math" w:eastAsiaTheme="minorEastAsia"/>
          <w:szCs w:val="21"/>
          <w:highlight w:val="none"/>
        </w:rPr>
        <w:t>⑰</w:t>
      </w:r>
      <w:r>
        <w:rPr>
          <w:rFonts w:hint="eastAsia" w:ascii="Cambria Math" w:hAnsi="Cambria Math" w:cs="Cambria Math" w:eastAsiaTheme="minorEastAsia"/>
          <w:szCs w:val="21"/>
          <w:highlight w:val="none"/>
        </w:rPr>
        <w:t>投</w:t>
      </w:r>
      <w:r>
        <w:rPr>
          <w:rFonts w:hint="eastAsia" w:asciiTheme="minorEastAsia" w:hAnsiTheme="minorEastAsia" w:eastAsiaTheme="minorEastAsia"/>
          <w:szCs w:val="21"/>
          <w:highlight w:val="none"/>
        </w:rPr>
        <w:t>标人被视为串通投标的；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rPr>
        <w:t>⑱</w:t>
      </w:r>
      <w:r>
        <w:rPr>
          <w:rFonts w:hint="eastAsia" w:asciiTheme="minorEastAsia" w:hAnsiTheme="minorEastAsia" w:eastAsiaTheme="minorEastAsia"/>
          <w:szCs w:val="21"/>
          <w:highlight w:val="none"/>
        </w:rPr>
        <w:t>仅提交电子备份投标文件的；</w:t>
      </w:r>
    </w:p>
    <w:p>
      <w:pPr>
        <w:spacing w:line="400" w:lineRule="exact"/>
        <w:ind w:firstLine="420" w:firstLineChars="200"/>
        <w:rPr>
          <w:rFonts w:asciiTheme="minorEastAsia" w:hAnsiTheme="minorEastAsia" w:eastAsiaTheme="minorEastAsia"/>
          <w:szCs w:val="21"/>
          <w:highlight w:val="none"/>
        </w:rPr>
      </w:pPr>
      <w:r>
        <w:rPr>
          <w:rFonts w:ascii="Cambria Math" w:hAnsi="Cambria Math" w:eastAsia="微软雅黑" w:cs="Cambria Math"/>
          <w:szCs w:val="21"/>
          <w:highlight w:val="none"/>
          <w:shd w:val="clear" w:color="auto" w:fill="FFFFFF"/>
        </w:rPr>
        <w:t>⑲</w:t>
      </w:r>
      <w:r>
        <w:rPr>
          <w:rFonts w:hint="eastAsia" w:asciiTheme="minorEastAsia" w:hAnsiTheme="minorEastAsia" w:eastAsiaTheme="minorEastAsia"/>
          <w:szCs w:val="21"/>
          <w:highlight w:val="none"/>
        </w:rPr>
        <w:t>法律、法规和招标文件规定的其他无效情形。</w:t>
      </w:r>
    </w:p>
    <w:p>
      <w:pPr>
        <w:spacing w:line="400" w:lineRule="exact"/>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五、采购方式变更</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采购响应截至时间止或评审期间，出现参与采购响应或者对招标文件作出实质性响应的</w:t>
      </w:r>
      <w:r>
        <w:rPr>
          <w:rFonts w:hint="eastAsia" w:asciiTheme="minorEastAsia" w:hAnsiTheme="minorEastAsia" w:eastAsiaTheme="minorEastAsia" w:cstheme="minorEastAsia"/>
          <w:szCs w:val="21"/>
          <w:highlight w:val="none"/>
        </w:rPr>
        <w:t>投标人</w:t>
      </w:r>
      <w:r>
        <w:rPr>
          <w:rFonts w:hint="eastAsia" w:asciiTheme="minorEastAsia" w:hAnsiTheme="minorEastAsia" w:eastAsiaTheme="minorEastAsia"/>
          <w:szCs w:val="21"/>
          <w:highlight w:val="none"/>
        </w:rPr>
        <w:t>不足3家的情况，原则上应终止采购活动，重新组织采购。如果招标文件没有不合理条款，采购信息公告及相关程序符合规定，需要采用原采购方式或其他采购方式采购的，采购人应当报财政部门批准。</w:t>
      </w:r>
    </w:p>
    <w:p>
      <w:pPr>
        <w:spacing w:line="400" w:lineRule="exact"/>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六、定标</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（一）确定中标人。本项目由采购人（或采购人事先授权评标委员会）确定中标人。</w:t>
      </w:r>
    </w:p>
    <w:p>
      <w:pPr>
        <w:widowControl/>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采购代理机构应当在评标结束后2个工作日内将评标报告送采购人。</w:t>
      </w:r>
    </w:p>
    <w:p>
      <w:pPr>
        <w:widowControl/>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2.采购人应当自收到评标报告之日起5个工作日内，在评标报告确定的中标候选人名单中按顺序确定中标人。中标候选人并列的，由采购人或者采购人委托评标委员会采取随机抽取的方式确定中标人。</w:t>
      </w:r>
    </w:p>
    <w:p>
      <w:pPr>
        <w:widowControl/>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采购代理机构应当自中标人确定之日起2个工作日内，在财政部门指定的媒体上公告中标结果</w:t>
      </w:r>
      <w:r>
        <w:rPr>
          <w:rFonts w:hint="eastAsia" w:asciiTheme="minorEastAsia" w:hAnsiTheme="minorEastAsia" w:eastAsiaTheme="minorEastAsia"/>
          <w:szCs w:val="21"/>
          <w:highlight w:val="none"/>
        </w:rPr>
        <w:t>，中标公告期限为1个工作日。</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（二）中标供应商拒绝与采购人签订合同的，采购人可以按照评审报告推荐的中标候选人名单排序，确定下一候选人为中标供应商，也可以重新开展政府采购活动。</w:t>
      </w:r>
    </w:p>
    <w:p>
      <w:pPr>
        <w:spacing w:line="40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七、评标过程的监控与保密</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w:t>
      </w:r>
      <w:r>
        <w:rPr>
          <w:rFonts w:asciiTheme="minorEastAsia" w:hAnsiTheme="minorEastAsia" w:eastAsiaTheme="minorEastAsia"/>
          <w:szCs w:val="21"/>
          <w:highlight w:val="none"/>
        </w:rPr>
        <w:t>本项目评标过程实行全程录音、录像监控，投标人在评标过程中所进行的</w:t>
      </w:r>
      <w:r>
        <w:rPr>
          <w:rFonts w:hint="eastAsia" w:asciiTheme="minorEastAsia" w:hAnsiTheme="minorEastAsia" w:eastAsiaTheme="minorEastAsia"/>
          <w:szCs w:val="21"/>
          <w:highlight w:val="none"/>
        </w:rPr>
        <w:t>试</w:t>
      </w:r>
      <w:r>
        <w:rPr>
          <w:rFonts w:asciiTheme="minorEastAsia" w:hAnsiTheme="minorEastAsia" w:eastAsiaTheme="minorEastAsia"/>
          <w:szCs w:val="21"/>
          <w:highlight w:val="none"/>
        </w:rPr>
        <w:t>图影响评标结果的不公正活动，可能导致其投标被拒绝。</w:t>
      </w:r>
    </w:p>
    <w:p>
      <w:pPr>
        <w:widowControl/>
        <w:spacing w:line="400" w:lineRule="exact"/>
        <w:ind w:firstLine="420" w:firstLineChars="200"/>
        <w:jc w:val="left"/>
        <w:rPr>
          <w:rFonts w:asciiTheme="minorEastAsia" w:hAnsiTheme="minorEastAsia" w:eastAsiaTheme="minorEastAsia"/>
          <w:b/>
          <w:szCs w:val="21"/>
          <w:highlight w:val="none"/>
        </w:rPr>
      </w:pPr>
      <w:r>
        <w:rPr>
          <w:rFonts w:hint="eastAsia" w:asciiTheme="minorEastAsia" w:hAnsiTheme="minorEastAsia" w:eastAsiaTheme="minorEastAsia"/>
          <w:szCs w:val="21"/>
          <w:highlight w:val="none"/>
        </w:rPr>
        <w:t>（二）</w:t>
      </w:r>
      <w:r>
        <w:rPr>
          <w:rFonts w:asciiTheme="minorEastAsia" w:hAnsiTheme="minorEastAsia" w:eastAsiaTheme="minorEastAsia"/>
          <w:szCs w:val="21"/>
          <w:highlight w:val="none"/>
        </w:rPr>
        <w:t>评审活动在严格保密的情况下进行。评审过程中凡是与</w:t>
      </w:r>
      <w:r>
        <w:rPr>
          <w:rFonts w:hint="eastAsia" w:asciiTheme="minorEastAsia" w:hAnsiTheme="minorEastAsia" w:eastAsiaTheme="minorEastAsia"/>
          <w:szCs w:val="21"/>
          <w:highlight w:val="none"/>
        </w:rPr>
        <w:t>投</w:t>
      </w:r>
      <w:r>
        <w:rPr>
          <w:rFonts w:asciiTheme="minorEastAsia" w:hAnsiTheme="minorEastAsia" w:eastAsiaTheme="minorEastAsia"/>
          <w:szCs w:val="21"/>
          <w:highlight w:val="none"/>
        </w:rPr>
        <w:t>标文件的评审和比较、中标供应商推荐等情况，以及涉及国家秘密和商业秘密等信息，评审委员会成员、采购人和采购机构工作人员、相关监督人员等与评审有关的人员应当予以保密。</w:t>
      </w:r>
    </w:p>
    <w:p>
      <w:pPr>
        <w:widowControl/>
        <w:spacing w:line="400" w:lineRule="exact"/>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八、合同授予和验收</w:t>
      </w:r>
    </w:p>
    <w:p>
      <w:pPr>
        <w:widowControl/>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（一）合同授予</w:t>
      </w:r>
    </w:p>
    <w:p>
      <w:pPr>
        <w:widowControl/>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40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2.采购人不得向中标人提出任何不合理的要求作为签订合同的条件。</w:t>
      </w:r>
    </w:p>
    <w:p>
      <w:pPr>
        <w:widowControl/>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（二）验收</w:t>
      </w:r>
    </w:p>
    <w:p>
      <w:pPr>
        <w:widowControl/>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采购人应当组织对</w:t>
      </w:r>
      <w:r>
        <w:rPr>
          <w:rFonts w:hint="eastAsia" w:asciiTheme="minorEastAsia" w:hAnsiTheme="minorEastAsia" w:eastAsiaTheme="minorEastAsia" w:cstheme="minorEastAsia"/>
          <w:szCs w:val="21"/>
          <w:highlight w:val="none"/>
        </w:rPr>
        <w:t>投标人</w:t>
      </w:r>
      <w:r>
        <w:rPr>
          <w:rFonts w:hint="eastAsia" w:asciiTheme="minorEastAsia" w:hAnsiTheme="minorEastAsia" w:eastAsiaTheme="minorEastAsia"/>
          <w:szCs w:val="21"/>
          <w:highlight w:val="none"/>
        </w:rPr>
        <w:t>履约的验收。履约验收按照宁财政发</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2022</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72号文件执行。</w:t>
      </w:r>
    </w:p>
    <w:p>
      <w:pPr>
        <w:snapToGrid w:val="0"/>
        <w:spacing w:line="400" w:lineRule="exact"/>
        <w:jc w:val="center"/>
        <w:outlineLvl w:val="0"/>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九、质疑与投诉</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（一）供应商询问</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供应商对政府采购活动事项有疑问的，可以向采购人提出询问，采购人应当及时作出答复，但答复的内容不得涉及商业秘密。</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ab/>
      </w:r>
    </w:p>
    <w:p>
      <w:pPr>
        <w:autoSpaceDE w:val="0"/>
        <w:autoSpaceDN w:val="0"/>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（二）供应商质疑</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提出质疑的供应商应当是参与所质疑项目采购活动的供应商。潜在供应商已依法获取其可质疑的招标文件的，可以对该文件提出质疑。未提交投标文件的供应商，视为与采购结果没有利害关系，不得就采购响应截止时间后的采购过程、采购结果提出质疑。</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2.供应商认为招标文件、采购过程、中标或者成交结果使自己的权益受到损害的，可以在知道或者应知其权益受到损害之日起七个工作日内，以书面形式向采购人、采购代理机构提出质疑。</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（1）对招标文件提出质疑的，质疑期限自供应商获得招标文件之日或者招标公告期限届满之日起计算，且应当在采购响应截止时间之前提出。</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（2）对采购过程提出质疑的，质疑期限自各采购程序环节结束之日起计算。</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（3）对采购结果提出质疑的，质疑期限自采购结果公告期限届满之日起计算。</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（4）供应商应在法定质疑期内一次性提出针对同一采购程序环节的质疑。</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3.供应商提出质疑应当提交质疑函和必要的证明材料。质疑函应当包括下列内容：</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（1）供应商的姓名或者名称、地址、邮编、联系人及联系电话；</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（2）质疑项目的名称、编号；</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（3）具体、明确的质疑事项和与质疑事项相关的请求；</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（4）事实依据；</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（5）必要的法律依据；</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（6）提出质疑的日期。</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质疑书应当署名。供应商为自然人的，应当由本人签字；供应商为法人或者其他组织的，应当由法定代表人、主要负责人，或者其授权代表签字或者盖章，并加盖公章。</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4.供应商提交的质疑函需一式三份。质疑函应当以书面形式提出，质疑函格式和内容须符合财政部《质疑函范本》要求，供应商可到浙江政府采购网下载专区自行下载。</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相关联系方式。</w:t>
      </w:r>
    </w:p>
    <w:p>
      <w:pPr>
        <w:pStyle w:val="13"/>
        <w:keepNext w:val="0"/>
        <w:keepLines w:val="0"/>
        <w:pageBreakBefore w:val="0"/>
        <w:kinsoku/>
        <w:wordWrap/>
        <w:overflowPunct/>
        <w:topLinePunct w:val="0"/>
        <w:bidi w:val="0"/>
        <w:adjustRightInd/>
        <w:spacing w:beforeLines="0" w:afterLines="0"/>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6.质疑人因故不能自行办理质疑事项的，可以委托代理人办理质疑事宜，但应当向被质疑人提交授权委托书，并载明委托代理的具体权限和事项。</w:t>
      </w:r>
    </w:p>
    <w:p>
      <w:pPr>
        <w:pStyle w:val="13"/>
        <w:keepNext w:val="0"/>
        <w:keepLines w:val="0"/>
        <w:pageBreakBefore w:val="0"/>
        <w:kinsoku/>
        <w:wordWrap/>
        <w:overflowPunct/>
        <w:topLinePunct w:val="0"/>
        <w:bidi w:val="0"/>
        <w:adjustRightInd/>
        <w:spacing w:beforeLines="0" w:afterLines="0"/>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7.质疑人提供的相关材料中有外文资料的，应当将与质疑相关的外文资料完整、客观、真实地翻译为中文，并注明翻译人员姓名、工作单位、联系方式等信息。</w:t>
      </w:r>
    </w:p>
    <w:p>
      <w:pPr>
        <w:pStyle w:val="13"/>
        <w:keepNext w:val="0"/>
        <w:keepLines w:val="0"/>
        <w:pageBreakBefore w:val="0"/>
        <w:kinsoku/>
        <w:wordWrap/>
        <w:overflowPunct/>
        <w:topLinePunct w:val="0"/>
        <w:bidi w:val="0"/>
        <w:adjustRightInd/>
        <w:spacing w:beforeLines="0" w:afterLines="0"/>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8.询问或者质疑事项可能影响采购结果的，采购人应当暂停签订合同，已经签订合同的，应当中止履行合同。</w:t>
      </w:r>
    </w:p>
    <w:p>
      <w:pPr>
        <w:keepNext w:val="0"/>
        <w:keepLines w:val="0"/>
        <w:pageBreakBefore w:val="0"/>
        <w:kinsoku/>
        <w:wordWrap/>
        <w:overflowPunct/>
        <w:topLinePunct w:val="0"/>
        <w:autoSpaceDE w:val="0"/>
        <w:autoSpaceDN w:val="0"/>
        <w:bidi w:val="0"/>
        <w:adjustRightInd/>
        <w:spacing w:line="400" w:lineRule="exact"/>
        <w:ind w:firstLine="420" w:firstLineChars="200"/>
        <w:jc w:val="lef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（三）供应商投诉</w:t>
      </w:r>
    </w:p>
    <w:p>
      <w:pPr>
        <w:keepNext w:val="0"/>
        <w:keepLines w:val="0"/>
        <w:pageBreakBefore w:val="0"/>
        <w:kinsoku/>
        <w:wordWrap/>
        <w:overflowPunct/>
        <w:topLinePunct w:val="0"/>
        <w:bidi w:val="0"/>
        <w:adjustRightInd/>
        <w:spacing w:line="40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1.质疑供应商对采购人、采购代理机构的答复不满意，或者采购人、采购代理机构未在规定时间内作出答复的，可以在答复期满后十五个工作日内向同级政府采购监督管理部门投诉。</w:t>
      </w:r>
    </w:p>
    <w:p>
      <w:pPr>
        <w:pStyle w:val="58"/>
        <w:keepNext w:val="0"/>
        <w:keepLines w:val="0"/>
        <w:pageBreakBefore w:val="0"/>
        <w:shd w:val="clear" w:color="auto" w:fill="FFFFFF"/>
        <w:kinsoku/>
        <w:wordWrap/>
        <w:overflowPunct/>
        <w:topLinePunct w:val="0"/>
        <w:bidi w:val="0"/>
        <w:adjustRightInd/>
        <w:snapToGrid w:val="0"/>
        <w:spacing w:before="0" w:beforeAutospacing="0" w:after="0" w:afterAutospacing="0" w:line="400" w:lineRule="exact"/>
        <w:ind w:firstLine="420" w:firstLineChars="200"/>
        <w:contextualSpacing/>
        <w:textAlignment w:val="auto"/>
        <w:rPr>
          <w:rFonts w:cs="Times New Roman" w:asciiTheme="minorEastAsia" w:hAnsiTheme="minorEastAsia" w:eastAsiaTheme="minorEastAsia"/>
          <w:kern w:val="2"/>
          <w:sz w:val="21"/>
          <w:szCs w:val="21"/>
          <w:highlight w:val="none"/>
        </w:rPr>
      </w:pPr>
      <w:r>
        <w:rPr>
          <w:rFonts w:hint="eastAsia" w:asciiTheme="minorEastAsia" w:hAnsiTheme="minorEastAsia" w:eastAsiaTheme="minorEastAsia"/>
          <w:sz w:val="21"/>
          <w:szCs w:val="21"/>
          <w:highlight w:val="none"/>
        </w:rPr>
        <w:t>2.</w:t>
      </w:r>
      <w:r>
        <w:rPr>
          <w:rFonts w:hint="eastAsia" w:cs="Times New Roman" w:asciiTheme="minorEastAsia" w:hAnsiTheme="minorEastAsia" w:eastAsiaTheme="minorEastAsia"/>
          <w:kern w:val="2"/>
          <w:sz w:val="21"/>
          <w:szCs w:val="21"/>
          <w:highlight w:val="none"/>
        </w:rPr>
        <w:t>供应商投诉的事项不得超出已质疑事项的范围，但基于质疑答复内容提出的投诉事项除外。</w:t>
      </w:r>
    </w:p>
    <w:p>
      <w:pPr>
        <w:pStyle w:val="58"/>
        <w:keepNext w:val="0"/>
        <w:keepLines w:val="0"/>
        <w:pageBreakBefore w:val="0"/>
        <w:shd w:val="clear" w:color="auto" w:fill="FFFFFF"/>
        <w:kinsoku/>
        <w:wordWrap/>
        <w:overflowPunct/>
        <w:topLinePunct w:val="0"/>
        <w:bidi w:val="0"/>
        <w:adjustRightInd/>
        <w:snapToGrid w:val="0"/>
        <w:spacing w:before="0" w:beforeAutospacing="0" w:after="0" w:afterAutospacing="0" w:line="400" w:lineRule="exact"/>
        <w:ind w:firstLine="420" w:firstLineChars="200"/>
        <w:contextualSpacing/>
        <w:textAlignment w:val="auto"/>
        <w:rPr>
          <w:rFonts w:cs="Times New Roman" w:asciiTheme="minorEastAsia" w:hAnsiTheme="minorEastAsia" w:eastAsiaTheme="minorEastAsia"/>
          <w:kern w:val="2"/>
          <w:sz w:val="21"/>
          <w:szCs w:val="21"/>
          <w:highlight w:val="none"/>
        </w:rPr>
      </w:pPr>
      <w:r>
        <w:rPr>
          <w:rFonts w:hint="eastAsia" w:cs="Times New Roman" w:asciiTheme="minorEastAsia" w:hAnsiTheme="minorEastAsia" w:eastAsiaTheme="minorEastAsia"/>
          <w:kern w:val="2"/>
          <w:sz w:val="21"/>
          <w:szCs w:val="21"/>
          <w:highlight w:val="none"/>
        </w:rPr>
        <w:t>3.供应商投诉应当有明确的请求和必要的证明材料。</w:t>
      </w:r>
    </w:p>
    <w:p>
      <w:pPr>
        <w:pStyle w:val="58"/>
        <w:keepNext w:val="0"/>
        <w:keepLines w:val="0"/>
        <w:pageBreakBefore w:val="0"/>
        <w:shd w:val="clear" w:color="auto" w:fill="FFFFFF"/>
        <w:kinsoku/>
        <w:wordWrap/>
        <w:overflowPunct/>
        <w:topLinePunct w:val="0"/>
        <w:bidi w:val="0"/>
        <w:adjustRightInd/>
        <w:snapToGrid w:val="0"/>
        <w:spacing w:before="0" w:beforeAutospacing="0" w:after="0" w:afterAutospacing="0" w:line="400" w:lineRule="exact"/>
        <w:contextualSpacing/>
        <w:textAlignment w:val="auto"/>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ascii="黑体" w:hAnsi="宋体" w:eastAsia="黑体"/>
          <w:b/>
          <w:bCs/>
          <w:sz w:val="28"/>
          <w:szCs w:val="28"/>
          <w:highlight w:val="none"/>
        </w:rPr>
      </w:pPr>
      <w:r>
        <w:rPr>
          <w:rFonts w:hint="eastAsia" w:ascii="黑体" w:hAnsi="宋体" w:eastAsia="黑体"/>
          <w:b/>
          <w:bCs/>
          <w:sz w:val="28"/>
          <w:szCs w:val="28"/>
          <w:highlight w:val="none"/>
        </w:rPr>
        <w:t>第四章  评标办法及评标标准</w:t>
      </w:r>
    </w:p>
    <w:p>
      <w:pPr>
        <w:pStyle w:val="13"/>
        <w:snapToGrid w:val="0"/>
        <w:spacing w:beforeLines="0" w:afterLines="0"/>
        <w:jc w:val="center"/>
        <w:outlineLvl w:val="0"/>
        <w:rPr>
          <w:rFonts w:asciiTheme="minorEastAsia" w:hAnsiTheme="minorEastAsia" w:eastAsiaTheme="minorEastAsia"/>
          <w:b/>
          <w:bCs/>
          <w:sz w:val="21"/>
          <w:szCs w:val="21"/>
          <w:highlight w:val="none"/>
        </w:rPr>
      </w:pP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根据《中华人民共和国政府采购法》等有关法律法规，结合本项目的实际需求，制定本办法。</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一、总则</w:t>
      </w:r>
    </w:p>
    <w:p>
      <w:pPr>
        <w:pStyle w:val="13"/>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次评标采用综合评分法，总分为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二、分值的计算</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技术商务分按照评标委员会成员的独立评分结果汇总后的算术平均分计算，计算公式为：</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技术商务分=评标委员会所有成员评分合计数/评标委员会组成人员数</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投标人评标综合得分=报价分+技术商务分</w:t>
      </w:r>
    </w:p>
    <w:p>
      <w:pPr>
        <w:numPr>
          <w:ilvl w:val="0"/>
          <w:numId w:val="1"/>
        </w:num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评</w:t>
      </w:r>
      <w:r>
        <w:rPr>
          <w:rFonts w:hint="eastAsia" w:asciiTheme="minorEastAsia" w:hAnsiTheme="minorEastAsia" w:eastAsiaTheme="minorEastAsia"/>
          <w:szCs w:val="21"/>
          <w:highlight w:val="none"/>
        </w:rPr>
        <w:t>审</w:t>
      </w:r>
      <w:r>
        <w:rPr>
          <w:rFonts w:asciiTheme="minorEastAsia" w:hAnsiTheme="minorEastAsia" w:eastAsiaTheme="minorEastAsia"/>
          <w:szCs w:val="21"/>
          <w:highlight w:val="none"/>
        </w:rPr>
        <w:t>内容和标准，见下表</w:t>
      </w:r>
      <w:r>
        <w:rPr>
          <w:rFonts w:hint="eastAsia" w:asciiTheme="minorEastAsia" w:hAnsiTheme="minorEastAsia" w:eastAsiaTheme="minorEastAsia"/>
          <w:szCs w:val="21"/>
          <w:highlight w:val="none"/>
        </w:rPr>
        <w:t>：</w:t>
      </w:r>
    </w:p>
    <w:tbl>
      <w:tblPr>
        <w:tblStyle w:val="25"/>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522"/>
        <w:gridCol w:w="6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考核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w:t>
            </w:r>
          </w:p>
        </w:tc>
        <w:tc>
          <w:tcPr>
            <w:tcW w:w="8116" w:type="dxa"/>
            <w:gridSpan w:val="2"/>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sz w:val="21"/>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8116" w:type="dxa"/>
            <w:gridSpan w:val="2"/>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报价分采用低价优先法计算，报价得分=(评标基准价/参与评审的价格)×价格权重×100（价格权重：</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评标基准价=满足招标文件要求且参与评审最低的价格</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参与评审的价格=投标报价-小微企业价格扣除优惠值10%（如有）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技术商务分（</w:t>
            </w:r>
            <w:r>
              <w:rPr>
                <w:rFonts w:hint="eastAsia" w:ascii="宋体" w:hAnsi="宋体" w:eastAsia="宋体" w:cs="宋体"/>
                <w:sz w:val="21"/>
                <w:szCs w:val="21"/>
                <w:highlight w:val="none"/>
                <w:lang w:val="en-US" w:eastAsia="zh-CN"/>
              </w:rPr>
              <w:t>70</w:t>
            </w:r>
            <w:r>
              <w:rPr>
                <w:rFonts w:hint="eastAsia" w:ascii="宋体" w:hAnsi="宋体" w:eastAsia="宋体" w:cs="宋体"/>
                <w:sz w:val="21"/>
                <w:szCs w:val="21"/>
                <w:highlight w:val="none"/>
              </w:rPr>
              <w:t>分）</w:t>
            </w:r>
          </w:p>
        </w:tc>
        <w:tc>
          <w:tcPr>
            <w:tcW w:w="1522" w:type="dxa"/>
            <w:noWrap/>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trike/>
                <w:sz w:val="21"/>
                <w:szCs w:val="21"/>
                <w:highlight w:val="none"/>
              </w:rPr>
            </w:pPr>
            <w:r>
              <w:rPr>
                <w:rFonts w:hint="eastAsia" w:ascii="宋体" w:hAnsi="宋体" w:eastAsia="宋体" w:cs="宋体"/>
                <w:kern w:val="0"/>
                <w:sz w:val="21"/>
                <w:szCs w:val="21"/>
                <w:highlight w:val="none"/>
              </w:rPr>
              <w:t>服务要求响应程度（</w:t>
            </w:r>
            <w:r>
              <w:rPr>
                <w:rFonts w:hint="eastAsia" w:ascii="宋体" w:hAnsi="宋体" w:eastAsia="宋体" w:cs="宋体"/>
                <w:kern w:val="0"/>
                <w:sz w:val="21"/>
                <w:szCs w:val="21"/>
                <w:highlight w:val="none"/>
                <w:lang w:val="en-US" w:eastAsia="zh-CN"/>
              </w:rPr>
              <w:t>12</w:t>
            </w:r>
            <w:r>
              <w:rPr>
                <w:rFonts w:hint="eastAsia" w:ascii="宋体" w:hAnsi="宋体" w:eastAsia="宋体" w:cs="宋体"/>
                <w:kern w:val="0"/>
                <w:sz w:val="21"/>
                <w:szCs w:val="21"/>
                <w:highlight w:val="none"/>
              </w:rPr>
              <w:t>分）</w:t>
            </w:r>
          </w:p>
        </w:tc>
        <w:tc>
          <w:tcPr>
            <w:tcW w:w="6594" w:type="dxa"/>
            <w:noWrap/>
            <w:vAlign w:val="center"/>
          </w:tcPr>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auto"/>
                <w:kern w:val="2"/>
                <w:sz w:val="21"/>
                <w:szCs w:val="21"/>
                <w:highlight w:val="none"/>
              </w:rPr>
              <w:t>根据投标</w:t>
            </w:r>
            <w:r>
              <w:rPr>
                <w:rFonts w:hint="eastAsia" w:ascii="宋体" w:hAnsi="宋体" w:eastAsia="宋体" w:cs="宋体"/>
                <w:color w:val="auto"/>
                <w:kern w:val="2"/>
                <w:sz w:val="21"/>
                <w:szCs w:val="21"/>
                <w:highlight w:val="none"/>
                <w:lang w:val="en-US" w:eastAsia="zh-CN"/>
              </w:rPr>
              <w:t>人</w:t>
            </w:r>
            <w:r>
              <w:rPr>
                <w:rFonts w:hint="eastAsia" w:ascii="宋体" w:hAnsi="宋体" w:eastAsia="宋体" w:cs="宋体"/>
                <w:color w:val="auto"/>
                <w:kern w:val="2"/>
                <w:sz w:val="21"/>
                <w:szCs w:val="21"/>
                <w:highlight w:val="none"/>
              </w:rPr>
              <w:t>提供服务要求的响应情况进行打分，经评标委员会讨论认可，服务要求完全符合招标要求的得1</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分；每负偏离一项扣1分，扣完为止。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continue"/>
            <w:noWrap/>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sz w:val="21"/>
                <w:szCs w:val="21"/>
                <w:highlight w:val="none"/>
              </w:rPr>
            </w:pPr>
          </w:p>
        </w:tc>
        <w:tc>
          <w:tcPr>
            <w:tcW w:w="1522" w:type="dxa"/>
            <w:vMerge w:val="restart"/>
            <w:noWrap/>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经营管理方案（</w:t>
            </w: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分）</w:t>
            </w:r>
          </w:p>
        </w:tc>
        <w:tc>
          <w:tcPr>
            <w:tcW w:w="6594" w:type="dxa"/>
            <w:noWrap/>
            <w:vAlign w:val="center"/>
          </w:tcPr>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根据</w:t>
            </w:r>
            <w:r>
              <w:rPr>
                <w:rFonts w:hint="eastAsia" w:ascii="宋体" w:hAnsi="宋体" w:eastAsia="宋体" w:cs="宋体"/>
                <w:color w:val="auto"/>
                <w:kern w:val="2"/>
                <w:sz w:val="21"/>
                <w:szCs w:val="21"/>
                <w:highlight w:val="none"/>
              </w:rPr>
              <w:t>投标人提供的服务工作计划、流程（程序）的全面性、合理性、可执行性进行综合评议</w:t>
            </w: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rPr>
              <w:t>分）</w:t>
            </w:r>
            <w:r>
              <w:rPr>
                <w:rFonts w:hint="eastAsia" w:ascii="宋体" w:hAnsi="宋体" w:eastAsia="宋体" w:cs="宋体"/>
                <w:bCs/>
                <w:color w:val="auto"/>
                <w:kern w:val="2"/>
                <w:sz w:val="21"/>
                <w:szCs w:val="21"/>
                <w:highlight w:val="none"/>
                <w:lang w:eastAsia="zh-CN"/>
              </w:rPr>
              <w:t>：</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计划全面、流程科学合理、可执行性强，完全契合项目需求的得5分；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计划较全面、流程基本合理、可执行性较强，基本满足项目需求的得4分；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计划基本完整、流程存在少量瑕疵、可执行性一般，无重大缺漏的得3分；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计划内容简略、流程逻辑性不足、可执行性较差，与项目需求存在部分偏差的得2分；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计划无实质性内容、流程混乱、无实操性</w:t>
            </w:r>
            <w:r>
              <w:rPr>
                <w:rFonts w:hint="eastAsia" w:ascii="宋体" w:hAnsi="宋体" w:eastAsia="宋体" w:cs="宋体"/>
                <w:bCs/>
                <w:color w:val="auto"/>
                <w:kern w:val="2"/>
                <w:sz w:val="21"/>
                <w:szCs w:val="21"/>
                <w:highlight w:val="none"/>
                <w:lang w:val="en-US" w:eastAsia="zh-CN"/>
              </w:rPr>
              <w:t>的得1分；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rPr>
              <w:t>未提供</w:t>
            </w:r>
            <w:r>
              <w:rPr>
                <w:rFonts w:hint="eastAsia" w:ascii="宋体" w:hAnsi="宋体" w:eastAsia="宋体" w:cs="宋体"/>
                <w:bCs/>
                <w:color w:val="auto"/>
                <w:kern w:val="2"/>
                <w:sz w:val="21"/>
                <w:szCs w:val="21"/>
                <w:highlight w:val="none"/>
                <w:lang w:val="en-US" w:eastAsia="zh-CN"/>
              </w:rPr>
              <w:t>不得</w:t>
            </w:r>
            <w:r>
              <w:rPr>
                <w:rFonts w:hint="eastAsia" w:ascii="宋体" w:hAnsi="宋体" w:eastAsia="宋体" w:cs="宋体"/>
                <w:bCs/>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continue"/>
            <w:noWrap/>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sz w:val="21"/>
                <w:szCs w:val="21"/>
                <w:highlight w:val="none"/>
              </w:rPr>
            </w:pPr>
          </w:p>
        </w:tc>
        <w:tc>
          <w:tcPr>
            <w:tcW w:w="1522" w:type="dxa"/>
            <w:vMerge w:val="continue"/>
            <w:noWrap/>
            <w:vAlign w:val="center"/>
          </w:tcPr>
          <w:p>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sz w:val="21"/>
                <w:szCs w:val="21"/>
                <w:highlight w:val="none"/>
              </w:rPr>
            </w:pPr>
          </w:p>
        </w:tc>
        <w:tc>
          <w:tcPr>
            <w:tcW w:w="6594" w:type="dxa"/>
            <w:noWrap/>
            <w:vAlign w:val="center"/>
          </w:tcPr>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根据</w:t>
            </w:r>
            <w:r>
              <w:rPr>
                <w:rFonts w:hint="eastAsia" w:ascii="宋体" w:hAnsi="宋体" w:eastAsia="宋体" w:cs="宋体"/>
                <w:color w:val="auto"/>
                <w:kern w:val="2"/>
                <w:sz w:val="21"/>
                <w:szCs w:val="21"/>
                <w:highlight w:val="none"/>
              </w:rPr>
              <w:t>投标人提供的食品卫生安全管理制度的科学性、规范性、全面性进行综合评议</w:t>
            </w:r>
            <w:r>
              <w:rPr>
                <w:rFonts w:hint="eastAsia" w:ascii="宋体" w:hAnsi="宋体" w:eastAsia="宋体" w:cs="宋体"/>
                <w:bCs/>
                <w:color w:val="auto"/>
                <w:kern w:val="2"/>
                <w:sz w:val="21"/>
                <w:szCs w:val="21"/>
                <w:highlight w:val="none"/>
              </w:rPr>
              <w:t>（4分）</w:t>
            </w:r>
            <w:r>
              <w:rPr>
                <w:rFonts w:hint="eastAsia" w:ascii="宋体" w:hAnsi="宋体" w:eastAsia="宋体" w:cs="宋体"/>
                <w:bCs/>
                <w:color w:val="auto"/>
                <w:kern w:val="2"/>
                <w:sz w:val="21"/>
                <w:szCs w:val="21"/>
                <w:highlight w:val="none"/>
                <w:lang w:eastAsia="zh-CN"/>
              </w:rPr>
              <w:t>：</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制度科学规范、内容全面细致、符合相关法规及项目要求的得4分；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制度较科学规范、内容较全面、基本符合法规及项目要求的得3分；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制度框架完整但细节存在少量缺漏、基本符合法规要求的得2分；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制度内容简单粗糙、存在明显漏洞的得1分；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000000"/>
                <w:kern w:val="0"/>
                <w:sz w:val="21"/>
                <w:szCs w:val="21"/>
                <w:highlight w:val="none"/>
                <w:lang w:val="en-US" w:eastAsia="zh-CN" w:bidi="ar-SA"/>
              </w:rPr>
            </w:pPr>
            <w:bookmarkStart w:id="14" w:name="OLE_LINK3"/>
            <w:r>
              <w:rPr>
                <w:rFonts w:hint="eastAsia" w:ascii="宋体" w:hAnsi="宋体" w:eastAsia="宋体" w:cs="宋体"/>
                <w:bCs/>
                <w:color w:val="auto"/>
                <w:kern w:val="2"/>
                <w:sz w:val="21"/>
                <w:szCs w:val="21"/>
                <w:highlight w:val="none"/>
              </w:rPr>
              <w:t>未提供</w:t>
            </w:r>
            <w:r>
              <w:rPr>
                <w:rFonts w:hint="eastAsia" w:ascii="宋体" w:hAnsi="宋体" w:eastAsia="宋体" w:cs="宋体"/>
                <w:bCs/>
                <w:color w:val="auto"/>
                <w:kern w:val="2"/>
                <w:sz w:val="21"/>
                <w:szCs w:val="21"/>
                <w:highlight w:val="none"/>
                <w:lang w:val="en-US" w:eastAsia="zh-CN"/>
              </w:rPr>
              <w:t>不得</w:t>
            </w:r>
            <w:r>
              <w:rPr>
                <w:rFonts w:hint="eastAsia" w:ascii="宋体" w:hAnsi="宋体" w:eastAsia="宋体" w:cs="宋体"/>
                <w:bCs/>
                <w:color w:val="auto"/>
                <w:kern w:val="2"/>
                <w:sz w:val="21"/>
                <w:szCs w:val="21"/>
                <w:highlight w:val="none"/>
              </w:rPr>
              <w:t>分。</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continue"/>
            <w:noWrap/>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sz w:val="21"/>
                <w:szCs w:val="21"/>
                <w:highlight w:val="none"/>
              </w:rPr>
            </w:pPr>
          </w:p>
        </w:tc>
        <w:tc>
          <w:tcPr>
            <w:tcW w:w="1522" w:type="dxa"/>
            <w:vMerge w:val="continue"/>
            <w:noWrap/>
            <w:vAlign w:val="center"/>
          </w:tcPr>
          <w:p>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sz w:val="21"/>
                <w:szCs w:val="21"/>
                <w:highlight w:val="none"/>
              </w:rPr>
            </w:pPr>
          </w:p>
        </w:tc>
        <w:tc>
          <w:tcPr>
            <w:tcW w:w="6594" w:type="dxa"/>
            <w:noWrap/>
            <w:vAlign w:val="center"/>
          </w:tcPr>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根据</w:t>
            </w:r>
            <w:r>
              <w:rPr>
                <w:rFonts w:hint="eastAsia" w:ascii="宋体" w:hAnsi="宋体" w:eastAsia="宋体" w:cs="宋体"/>
                <w:color w:val="auto"/>
                <w:kern w:val="2"/>
                <w:sz w:val="21"/>
                <w:szCs w:val="21"/>
                <w:highlight w:val="none"/>
              </w:rPr>
              <w:t>投标人提供的对本项目的重点、难点、痛点情况说明以及改进建议方案进行综合评议（</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eastAsia="zh-CN"/>
              </w:rPr>
              <w:t>：</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精准识别项目关键问题，分析深入透彻，改进建议具有针对性和创新性的得</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能识别主要问题，分析较清晰，改进建议</w:t>
            </w:r>
            <w:bookmarkStart w:id="15" w:name="OLE_LINK6"/>
            <w:r>
              <w:rPr>
                <w:rFonts w:hint="eastAsia" w:ascii="宋体" w:hAnsi="宋体" w:eastAsia="宋体" w:cs="宋体"/>
                <w:color w:val="auto"/>
                <w:kern w:val="2"/>
                <w:sz w:val="21"/>
                <w:szCs w:val="21"/>
                <w:highlight w:val="none"/>
              </w:rPr>
              <w:t>合理可行</w:t>
            </w:r>
            <w:bookmarkEnd w:id="15"/>
            <w:r>
              <w:rPr>
                <w:rFonts w:hint="eastAsia" w:ascii="宋体" w:hAnsi="宋体" w:eastAsia="宋体" w:cs="宋体"/>
                <w:color w:val="auto"/>
                <w:kern w:val="2"/>
                <w:sz w:val="21"/>
                <w:szCs w:val="21"/>
                <w:highlight w:val="none"/>
              </w:rPr>
              <w:t>的得</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rPr>
            </w:pPr>
            <w:bookmarkStart w:id="16" w:name="OLE_LINK8"/>
            <w:r>
              <w:rPr>
                <w:rFonts w:hint="eastAsia" w:ascii="宋体" w:hAnsi="宋体" w:eastAsia="宋体" w:cs="宋体"/>
                <w:color w:val="auto"/>
                <w:kern w:val="2"/>
                <w:sz w:val="21"/>
                <w:szCs w:val="21"/>
                <w:highlight w:val="none"/>
              </w:rPr>
              <w:t>对问题有基本认知</w:t>
            </w:r>
            <w:bookmarkEnd w:id="16"/>
            <w:r>
              <w:rPr>
                <w:rFonts w:hint="eastAsia" w:ascii="宋体" w:hAnsi="宋体" w:eastAsia="宋体" w:cs="宋体"/>
                <w:color w:val="auto"/>
                <w:kern w:val="2"/>
                <w:sz w:val="21"/>
                <w:szCs w:val="21"/>
                <w:highlight w:val="none"/>
              </w:rPr>
              <w:t>，分析</w:t>
            </w:r>
            <w:r>
              <w:rPr>
                <w:rFonts w:hint="eastAsia" w:ascii="宋体" w:hAnsi="宋体" w:eastAsia="宋体" w:cs="宋体"/>
                <w:color w:val="auto"/>
                <w:kern w:val="2"/>
                <w:sz w:val="21"/>
                <w:szCs w:val="21"/>
                <w:highlight w:val="none"/>
                <w:lang w:val="en-US" w:eastAsia="zh-CN"/>
              </w:rPr>
              <w:t>不够清晰</w:t>
            </w:r>
            <w:r>
              <w:rPr>
                <w:rFonts w:hint="eastAsia" w:ascii="宋体" w:hAnsi="宋体" w:eastAsia="宋体" w:cs="宋体"/>
                <w:color w:val="auto"/>
                <w:kern w:val="2"/>
                <w:sz w:val="21"/>
                <w:szCs w:val="21"/>
                <w:highlight w:val="none"/>
              </w:rPr>
              <w:t>，改进建议</w:t>
            </w:r>
            <w:r>
              <w:rPr>
                <w:rFonts w:hint="eastAsia" w:ascii="宋体" w:hAnsi="宋体" w:eastAsia="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合理可行的得</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对问题认知</w:t>
            </w:r>
            <w:r>
              <w:rPr>
                <w:rFonts w:hint="eastAsia" w:ascii="宋体" w:hAnsi="宋体" w:eastAsia="宋体" w:cs="宋体"/>
                <w:color w:val="auto"/>
                <w:kern w:val="2"/>
                <w:sz w:val="21"/>
                <w:szCs w:val="21"/>
                <w:highlight w:val="none"/>
                <w:lang w:val="en-US" w:eastAsia="zh-CN"/>
              </w:rPr>
              <w:t>不够</w:t>
            </w:r>
            <w:r>
              <w:rPr>
                <w:rFonts w:hint="eastAsia" w:ascii="宋体" w:hAnsi="宋体" w:eastAsia="宋体" w:cs="宋体"/>
                <w:color w:val="auto"/>
                <w:kern w:val="2"/>
                <w:sz w:val="21"/>
                <w:szCs w:val="21"/>
                <w:highlight w:val="none"/>
              </w:rPr>
              <w:t>，分析存在偏差，改进建议</w:t>
            </w:r>
            <w:r>
              <w:rPr>
                <w:rFonts w:hint="eastAsia" w:ascii="宋体" w:hAnsi="宋体" w:eastAsia="宋体" w:cs="宋体"/>
                <w:color w:val="auto"/>
                <w:kern w:val="2"/>
                <w:sz w:val="21"/>
                <w:szCs w:val="21"/>
                <w:highlight w:val="none"/>
                <w:lang w:val="en-US" w:eastAsia="zh-CN"/>
              </w:rPr>
              <w:t>缺乏针对性</w:t>
            </w:r>
            <w:r>
              <w:rPr>
                <w:rFonts w:hint="eastAsia" w:ascii="宋体" w:hAnsi="宋体" w:eastAsia="宋体" w:cs="宋体"/>
                <w:color w:val="auto"/>
                <w:kern w:val="2"/>
                <w:sz w:val="21"/>
                <w:szCs w:val="21"/>
                <w:highlight w:val="none"/>
              </w:rPr>
              <w:t>的得</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rPr>
            </w:pPr>
            <w:bookmarkStart w:id="17" w:name="OLE_LINK7"/>
            <w:r>
              <w:rPr>
                <w:rFonts w:hint="eastAsia" w:ascii="宋体" w:hAnsi="宋体" w:eastAsia="宋体" w:cs="宋体"/>
                <w:color w:val="auto"/>
                <w:kern w:val="2"/>
                <w:sz w:val="21"/>
                <w:szCs w:val="21"/>
                <w:highlight w:val="none"/>
              </w:rPr>
              <w:t>未准确识别问题，分析存在</w:t>
            </w:r>
            <w:r>
              <w:rPr>
                <w:rFonts w:hint="eastAsia" w:ascii="宋体" w:hAnsi="宋体" w:eastAsia="宋体" w:cs="宋体"/>
                <w:color w:val="auto"/>
                <w:kern w:val="2"/>
                <w:sz w:val="21"/>
                <w:szCs w:val="21"/>
                <w:highlight w:val="none"/>
                <w:lang w:val="en-US" w:eastAsia="zh-CN"/>
              </w:rPr>
              <w:t>较大</w:t>
            </w:r>
            <w:r>
              <w:rPr>
                <w:rFonts w:hint="eastAsia" w:ascii="宋体" w:hAnsi="宋体" w:eastAsia="宋体" w:cs="宋体"/>
                <w:color w:val="auto"/>
                <w:kern w:val="2"/>
                <w:sz w:val="21"/>
                <w:szCs w:val="21"/>
                <w:highlight w:val="none"/>
              </w:rPr>
              <w:t>偏差，改进建议无实际价值的得</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bookmarkEnd w:id="17"/>
            <w:r>
              <w:rPr>
                <w:rFonts w:hint="eastAsia" w:ascii="宋体" w:hAnsi="宋体" w:eastAsia="宋体" w:cs="宋体"/>
                <w:color w:val="auto"/>
                <w:kern w:val="2"/>
                <w:sz w:val="21"/>
                <w:szCs w:val="21"/>
                <w:highlight w:val="none"/>
              </w:rPr>
              <w:t>；</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Cs/>
                <w:color w:val="auto"/>
                <w:kern w:val="2"/>
                <w:sz w:val="21"/>
                <w:szCs w:val="21"/>
                <w:highlight w:val="none"/>
              </w:rPr>
              <w:t>未提供</w:t>
            </w:r>
            <w:r>
              <w:rPr>
                <w:rFonts w:hint="eastAsia" w:ascii="宋体" w:hAnsi="宋体" w:eastAsia="宋体" w:cs="宋体"/>
                <w:bCs/>
                <w:color w:val="auto"/>
                <w:kern w:val="2"/>
                <w:sz w:val="21"/>
                <w:szCs w:val="21"/>
                <w:highlight w:val="none"/>
                <w:lang w:val="en-US" w:eastAsia="zh-CN"/>
              </w:rPr>
              <w:t>不得</w:t>
            </w:r>
            <w:r>
              <w:rPr>
                <w:rFonts w:hint="eastAsia" w:ascii="宋体" w:hAnsi="宋体" w:eastAsia="宋体" w:cs="宋体"/>
                <w:bCs/>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continue"/>
            <w:noWrap/>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sz w:val="21"/>
                <w:szCs w:val="21"/>
                <w:highlight w:val="none"/>
              </w:rPr>
            </w:pPr>
          </w:p>
        </w:tc>
        <w:tc>
          <w:tcPr>
            <w:tcW w:w="1522" w:type="dxa"/>
            <w:vMerge w:val="continue"/>
            <w:noWrap/>
            <w:vAlign w:val="center"/>
          </w:tcPr>
          <w:p>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sz w:val="21"/>
                <w:szCs w:val="21"/>
                <w:highlight w:val="none"/>
              </w:rPr>
            </w:pPr>
          </w:p>
        </w:tc>
        <w:tc>
          <w:tcPr>
            <w:tcW w:w="6594" w:type="dxa"/>
            <w:noWrap/>
            <w:vAlign w:val="center"/>
          </w:tcPr>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根据</w:t>
            </w:r>
            <w:r>
              <w:rPr>
                <w:rFonts w:hint="eastAsia" w:ascii="宋体" w:hAnsi="宋体" w:eastAsia="宋体" w:cs="宋体"/>
                <w:color w:val="auto"/>
                <w:kern w:val="2"/>
                <w:sz w:val="21"/>
                <w:szCs w:val="21"/>
                <w:highlight w:val="none"/>
              </w:rPr>
              <w:t>投标人提供的食堂设施设备管理服务方案进行综合评议</w:t>
            </w:r>
            <w:r>
              <w:rPr>
                <w:rFonts w:hint="eastAsia" w:ascii="宋体" w:hAnsi="宋体" w:eastAsia="宋体" w:cs="宋体"/>
                <w:bCs/>
                <w:color w:val="auto"/>
                <w:kern w:val="2"/>
                <w:sz w:val="21"/>
                <w:szCs w:val="21"/>
                <w:highlight w:val="none"/>
              </w:rPr>
              <w:t>（4分）</w:t>
            </w:r>
            <w:r>
              <w:rPr>
                <w:rFonts w:hint="eastAsia" w:ascii="宋体" w:hAnsi="宋体" w:eastAsia="宋体" w:cs="宋体"/>
                <w:bCs/>
                <w:color w:val="auto"/>
                <w:kern w:val="2"/>
                <w:sz w:val="21"/>
                <w:szCs w:val="21"/>
                <w:highlight w:val="none"/>
                <w:lang w:eastAsia="zh-CN"/>
              </w:rPr>
              <w:t>：</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方案涵盖设备维护、保养、更新全流程，责任清晰、操作细则完善的得4分；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方案流程基本完整，维护保养计划合理，但细节稍显简略的得3分；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方案仅包含基础管理内容，缺乏具体操作步骤或责任划分的得2分；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方案内容模糊不清，未明确管理责任或维护机制的得1分；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sz w:val="21"/>
                <w:szCs w:val="21"/>
                <w:highlight w:val="none"/>
              </w:rPr>
            </w:pPr>
            <w:bookmarkStart w:id="18" w:name="OLE_LINK5"/>
            <w:r>
              <w:rPr>
                <w:rFonts w:hint="eastAsia" w:ascii="宋体" w:hAnsi="宋体" w:eastAsia="宋体" w:cs="宋体"/>
                <w:bCs/>
                <w:color w:val="auto"/>
                <w:kern w:val="2"/>
                <w:sz w:val="21"/>
                <w:szCs w:val="21"/>
                <w:highlight w:val="none"/>
              </w:rPr>
              <w:t>未提供</w:t>
            </w:r>
            <w:r>
              <w:rPr>
                <w:rFonts w:hint="eastAsia" w:ascii="宋体" w:hAnsi="宋体" w:eastAsia="宋体" w:cs="宋体"/>
                <w:bCs/>
                <w:color w:val="auto"/>
                <w:kern w:val="2"/>
                <w:sz w:val="21"/>
                <w:szCs w:val="21"/>
                <w:highlight w:val="none"/>
                <w:lang w:val="en-US" w:eastAsia="zh-CN"/>
              </w:rPr>
              <w:t>不得</w:t>
            </w:r>
            <w:r>
              <w:rPr>
                <w:rFonts w:hint="eastAsia" w:ascii="宋体" w:hAnsi="宋体" w:eastAsia="宋体" w:cs="宋体"/>
                <w:bCs/>
                <w:color w:val="auto"/>
                <w:kern w:val="2"/>
                <w:sz w:val="21"/>
                <w:szCs w:val="21"/>
                <w:highlight w:val="none"/>
              </w:rPr>
              <w:t>分。</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continue"/>
            <w:noWrap/>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sz w:val="21"/>
                <w:szCs w:val="21"/>
                <w:highlight w:val="none"/>
              </w:rPr>
            </w:pPr>
          </w:p>
        </w:tc>
        <w:tc>
          <w:tcPr>
            <w:tcW w:w="1522" w:type="dxa"/>
            <w:vMerge w:val="continue"/>
            <w:noWrap/>
            <w:vAlign w:val="center"/>
          </w:tcPr>
          <w:p>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sz w:val="21"/>
                <w:szCs w:val="21"/>
                <w:highlight w:val="none"/>
              </w:rPr>
            </w:pPr>
          </w:p>
        </w:tc>
        <w:tc>
          <w:tcPr>
            <w:tcW w:w="6594" w:type="dxa"/>
            <w:noWrap/>
            <w:vAlign w:val="center"/>
          </w:tcPr>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根据</w:t>
            </w:r>
            <w:r>
              <w:rPr>
                <w:rFonts w:hint="eastAsia" w:ascii="宋体" w:hAnsi="宋体" w:eastAsia="宋体" w:cs="宋体"/>
                <w:color w:val="auto"/>
                <w:kern w:val="2"/>
                <w:sz w:val="21"/>
                <w:szCs w:val="21"/>
                <w:highlight w:val="none"/>
              </w:rPr>
              <w:t>投标人提供的服务质量承诺的完整性、合理性、符合性</w:t>
            </w:r>
            <w:bookmarkStart w:id="19" w:name="OLE_LINK9"/>
            <w:r>
              <w:rPr>
                <w:rFonts w:hint="eastAsia" w:ascii="宋体" w:hAnsi="宋体" w:eastAsia="宋体" w:cs="宋体"/>
                <w:color w:val="auto"/>
                <w:kern w:val="2"/>
                <w:sz w:val="21"/>
                <w:szCs w:val="21"/>
                <w:highlight w:val="none"/>
              </w:rPr>
              <w:t>进行综合评议</w:t>
            </w:r>
            <w:bookmarkEnd w:id="19"/>
            <w:bookmarkStart w:id="20" w:name="OLE_LINK10"/>
            <w:r>
              <w:rPr>
                <w:rFonts w:hint="eastAsia" w:ascii="宋体" w:hAnsi="宋体" w:eastAsia="宋体" w:cs="宋体"/>
                <w:color w:val="auto"/>
                <w:kern w:val="2"/>
                <w:sz w:val="21"/>
                <w:szCs w:val="21"/>
                <w:highlight w:val="none"/>
              </w:rPr>
              <w:t>（4分）</w:t>
            </w:r>
            <w:bookmarkEnd w:id="20"/>
            <w:r>
              <w:rPr>
                <w:rFonts w:hint="eastAsia" w:ascii="宋体" w:hAnsi="宋体" w:eastAsia="宋体" w:cs="宋体"/>
                <w:color w:val="auto"/>
                <w:kern w:val="2"/>
                <w:sz w:val="21"/>
                <w:szCs w:val="21"/>
                <w:highlight w:val="none"/>
                <w:lang w:eastAsia="zh-CN"/>
              </w:rPr>
              <w:t>：</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承诺内容完整全面，目标明确、指标可量化，完全符合项目质量要求的得4分；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承诺内容较完整，目标合理、指标基本可衡量，较符合项目质量要求的得3分；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承诺内容基本涵盖核心质量要点，但目标模糊或缺乏量化指标的得2分；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承诺内容空泛笼统，与项目质量要求关联性低的得1分；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sz w:val="21"/>
                <w:szCs w:val="21"/>
                <w:highlight w:val="none"/>
              </w:rPr>
            </w:pPr>
            <w:bookmarkStart w:id="21" w:name="OLE_LINK12"/>
            <w:r>
              <w:rPr>
                <w:rFonts w:hint="eastAsia" w:ascii="宋体" w:hAnsi="宋体" w:eastAsia="宋体" w:cs="宋体"/>
                <w:bCs/>
                <w:color w:val="auto"/>
                <w:kern w:val="2"/>
                <w:sz w:val="21"/>
                <w:szCs w:val="21"/>
                <w:highlight w:val="none"/>
              </w:rPr>
              <w:t>未提供</w:t>
            </w:r>
            <w:r>
              <w:rPr>
                <w:rFonts w:hint="eastAsia" w:ascii="宋体" w:hAnsi="宋体" w:eastAsia="宋体" w:cs="宋体"/>
                <w:bCs/>
                <w:color w:val="auto"/>
                <w:kern w:val="2"/>
                <w:sz w:val="21"/>
                <w:szCs w:val="21"/>
                <w:highlight w:val="none"/>
                <w:lang w:val="en-US" w:eastAsia="zh-CN"/>
              </w:rPr>
              <w:t>不得</w:t>
            </w:r>
            <w:r>
              <w:rPr>
                <w:rFonts w:hint="eastAsia" w:ascii="宋体" w:hAnsi="宋体" w:eastAsia="宋体" w:cs="宋体"/>
                <w:bCs/>
                <w:color w:val="auto"/>
                <w:kern w:val="2"/>
                <w:sz w:val="21"/>
                <w:szCs w:val="21"/>
                <w:highlight w:val="none"/>
              </w:rPr>
              <w:t>分。</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continue"/>
            <w:noWrap/>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sz w:val="21"/>
                <w:szCs w:val="21"/>
                <w:highlight w:val="none"/>
              </w:rPr>
            </w:pPr>
          </w:p>
        </w:tc>
        <w:tc>
          <w:tcPr>
            <w:tcW w:w="1522" w:type="dxa"/>
            <w:vMerge w:val="restart"/>
            <w:noWrap/>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人员管理方案</w:t>
            </w:r>
          </w:p>
          <w:p>
            <w:pPr>
              <w:keepNext w:val="0"/>
              <w:keepLines w:val="0"/>
              <w:pageBreakBefore w:val="0"/>
              <w:widowControl w:val="0"/>
              <w:kinsoku/>
              <w:wordWrap/>
              <w:overflowPunct/>
              <w:topLinePunct w:val="0"/>
              <w:bidi w:val="0"/>
              <w:adjustRightInd/>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rPr>
              <w:t>分）</w:t>
            </w:r>
          </w:p>
        </w:tc>
        <w:tc>
          <w:tcPr>
            <w:tcW w:w="6594" w:type="dxa"/>
            <w:noWrap/>
            <w:vAlign w:val="center"/>
          </w:tcPr>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根据投标人提供的</w:t>
            </w:r>
            <w:r>
              <w:rPr>
                <w:rFonts w:hint="eastAsia" w:ascii="宋体" w:hAnsi="宋体" w:eastAsia="宋体" w:cs="宋体"/>
                <w:color w:val="auto"/>
                <w:kern w:val="2"/>
                <w:sz w:val="21"/>
                <w:szCs w:val="21"/>
                <w:highlight w:val="none"/>
              </w:rPr>
              <w:t>各类人员配备齐全</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团队综合实力优秀</w:t>
            </w:r>
            <w:r>
              <w:rPr>
                <w:rFonts w:hint="eastAsia" w:ascii="宋体" w:hAnsi="宋体" w:eastAsia="宋体" w:cs="宋体"/>
                <w:color w:val="auto"/>
                <w:kern w:val="2"/>
                <w:sz w:val="21"/>
                <w:szCs w:val="21"/>
                <w:highlight w:val="none"/>
              </w:rPr>
              <w:t>、合理、科学，人员培训有计划、有内容、有目标且方式多</w:t>
            </w:r>
            <w:r>
              <w:rPr>
                <w:rFonts w:hint="eastAsia" w:ascii="宋体" w:hAnsi="宋体" w:eastAsia="宋体" w:cs="宋体"/>
                <w:color w:val="auto"/>
                <w:kern w:val="2"/>
                <w:sz w:val="21"/>
                <w:szCs w:val="21"/>
                <w:highlight w:val="none"/>
                <w:lang w:val="en-US" w:eastAsia="zh-CN"/>
              </w:rPr>
              <w:t>样等</w:t>
            </w:r>
            <w:r>
              <w:rPr>
                <w:rFonts w:hint="eastAsia" w:ascii="宋体" w:hAnsi="宋体" w:eastAsia="宋体" w:cs="宋体"/>
                <w:color w:val="auto"/>
                <w:kern w:val="2"/>
                <w:sz w:val="21"/>
                <w:szCs w:val="21"/>
                <w:highlight w:val="none"/>
              </w:rPr>
              <w:t>进行综合评议（</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eastAsia="zh-CN"/>
              </w:rPr>
              <w:t>：</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bookmarkStart w:id="22" w:name="OLE_LINK11"/>
            <w:r>
              <w:rPr>
                <w:rFonts w:hint="eastAsia" w:ascii="宋体" w:hAnsi="宋体" w:eastAsia="宋体" w:cs="宋体"/>
                <w:color w:val="auto"/>
                <w:kern w:val="2"/>
                <w:sz w:val="21"/>
                <w:szCs w:val="21"/>
                <w:highlight w:val="none"/>
                <w:lang w:val="en-US" w:eastAsia="zh-CN"/>
              </w:rPr>
              <w:t>人员结构科学合理，数量充足，培训计划完整（含内容、目标、方式），可有效提升团队能力的得5分；</w:t>
            </w:r>
            <w:bookmarkEnd w:id="22"/>
            <w:r>
              <w:rPr>
                <w:rFonts w:hint="eastAsia" w:ascii="宋体" w:hAnsi="宋体" w:eastAsia="宋体" w:cs="宋体"/>
                <w:color w:val="auto"/>
                <w:kern w:val="2"/>
                <w:sz w:val="21"/>
                <w:szCs w:val="21"/>
                <w:highlight w:val="none"/>
                <w:lang w:val="en-US" w:eastAsia="zh-CN"/>
              </w:rPr>
              <w:t>
</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人员结构较科学合理，数量较充足，培训计划较完整（含内容、目标、方式），可提升团队能力的得4分；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人员配备基本满足需求，培训计划较合理但方式单一，可满足基础培训需求的得3分；
</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人员配备存在少量缺口，培训计划内容简单、目标不够明确的得2分；人员配备明显不足，无系统培训计划或培训内容无实质价值的得1分；</w:t>
            </w:r>
            <w:bookmarkStart w:id="23" w:name="OLE_LINK13"/>
            <w:r>
              <w:rPr>
                <w:rFonts w:hint="eastAsia" w:ascii="宋体" w:hAnsi="宋体" w:eastAsia="宋体" w:cs="宋体"/>
                <w:bCs/>
                <w:color w:val="auto"/>
                <w:kern w:val="2"/>
                <w:sz w:val="21"/>
                <w:szCs w:val="21"/>
                <w:highlight w:val="none"/>
              </w:rPr>
              <w:t>未提供</w:t>
            </w:r>
            <w:r>
              <w:rPr>
                <w:rFonts w:hint="eastAsia" w:ascii="宋体" w:hAnsi="宋体" w:eastAsia="宋体" w:cs="宋体"/>
                <w:bCs/>
                <w:color w:val="auto"/>
                <w:kern w:val="2"/>
                <w:sz w:val="21"/>
                <w:szCs w:val="21"/>
                <w:highlight w:val="none"/>
                <w:lang w:val="en-US" w:eastAsia="zh-CN"/>
              </w:rPr>
              <w:t>不得</w:t>
            </w:r>
            <w:r>
              <w:rPr>
                <w:rFonts w:hint="eastAsia" w:ascii="宋体" w:hAnsi="宋体" w:eastAsia="宋体" w:cs="宋体"/>
                <w:bCs/>
                <w:color w:val="auto"/>
                <w:kern w:val="2"/>
                <w:sz w:val="21"/>
                <w:szCs w:val="21"/>
                <w:highlight w:val="none"/>
              </w:rPr>
              <w:t>分。</w:t>
            </w:r>
            <w:bookmarkEnd w:id="23"/>
            <w:r>
              <w:rPr>
                <w:rFonts w:hint="eastAsia" w:ascii="宋体" w:hAnsi="宋体" w:eastAsia="宋体" w:cs="宋体"/>
                <w:color w:val="auto"/>
                <w:kern w:val="2"/>
                <w:sz w:val="21"/>
                <w:szCs w:val="21"/>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continue"/>
            <w:noWrap/>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sz w:val="21"/>
                <w:szCs w:val="21"/>
                <w:highlight w:val="none"/>
              </w:rPr>
            </w:pPr>
          </w:p>
        </w:tc>
        <w:tc>
          <w:tcPr>
            <w:tcW w:w="1522" w:type="dxa"/>
            <w:vMerge w:val="continue"/>
            <w:noWrap/>
            <w:vAlign w:val="center"/>
          </w:tcPr>
          <w:p>
            <w:pPr>
              <w:keepNext w:val="0"/>
              <w:keepLines w:val="0"/>
              <w:pageBreakBefore w:val="0"/>
              <w:widowControl w:val="0"/>
              <w:kinsoku/>
              <w:wordWrap/>
              <w:overflowPunct/>
              <w:topLinePunct w:val="0"/>
              <w:bidi w:val="0"/>
              <w:adjustRightInd/>
              <w:snapToGrid w:val="0"/>
              <w:spacing w:line="400" w:lineRule="exact"/>
              <w:jc w:val="center"/>
              <w:textAlignment w:val="auto"/>
              <w:rPr>
                <w:rFonts w:hint="eastAsia" w:ascii="宋体" w:hAnsi="宋体" w:eastAsia="宋体" w:cs="宋体"/>
                <w:sz w:val="21"/>
                <w:szCs w:val="21"/>
                <w:highlight w:val="none"/>
              </w:rPr>
            </w:pPr>
          </w:p>
        </w:tc>
        <w:tc>
          <w:tcPr>
            <w:tcW w:w="6594" w:type="dxa"/>
            <w:noWrap/>
            <w:vAlign w:val="center"/>
          </w:tcPr>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根据投标人提供的内部规章制度（考核惩罚制度）的科学性、合理性进行综合评议（5分）：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制度体系完善，考核标准明确、奖惩机制</w:t>
            </w:r>
            <w:bookmarkStart w:id="24" w:name="OLE_LINK16"/>
            <w:r>
              <w:rPr>
                <w:rFonts w:hint="eastAsia" w:ascii="宋体" w:hAnsi="宋体" w:eastAsia="宋体" w:cs="宋体"/>
                <w:color w:val="auto"/>
                <w:kern w:val="2"/>
                <w:sz w:val="21"/>
                <w:szCs w:val="21"/>
                <w:highlight w:val="none"/>
                <w:lang w:val="en-US" w:eastAsia="zh-CN"/>
              </w:rPr>
              <w:t>公平合理</w:t>
            </w:r>
            <w:bookmarkEnd w:id="24"/>
            <w:r>
              <w:rPr>
                <w:rFonts w:hint="eastAsia" w:ascii="宋体" w:hAnsi="宋体" w:eastAsia="宋体" w:cs="宋体"/>
                <w:color w:val="auto"/>
                <w:kern w:val="2"/>
                <w:sz w:val="21"/>
                <w:szCs w:val="21"/>
                <w:highlight w:val="none"/>
                <w:lang w:val="en-US" w:eastAsia="zh-CN"/>
              </w:rPr>
              <w:t>，</w:t>
            </w:r>
            <w:bookmarkStart w:id="25" w:name="OLE_LINK17"/>
            <w:r>
              <w:rPr>
                <w:rFonts w:hint="eastAsia" w:ascii="宋体" w:hAnsi="宋体" w:eastAsia="宋体" w:cs="宋体"/>
                <w:color w:val="auto"/>
                <w:kern w:val="2"/>
                <w:sz w:val="21"/>
                <w:szCs w:val="21"/>
                <w:highlight w:val="none"/>
                <w:lang w:val="en-US" w:eastAsia="zh-CN"/>
              </w:rPr>
              <w:t>可有效激励人员的得5分；</w:t>
            </w:r>
            <w:bookmarkEnd w:id="25"/>
            <w:r>
              <w:rPr>
                <w:rFonts w:hint="eastAsia" w:ascii="宋体" w:hAnsi="宋体" w:eastAsia="宋体" w:cs="宋体"/>
                <w:color w:val="auto"/>
                <w:kern w:val="2"/>
                <w:sz w:val="21"/>
                <w:szCs w:val="21"/>
                <w:highlight w:val="none"/>
                <w:lang w:val="en-US" w:eastAsia="zh-CN"/>
              </w:rPr>
              <w:t>
</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bookmarkStart w:id="26" w:name="OLE_LINK18"/>
            <w:bookmarkStart w:id="27" w:name="OLE_LINK14"/>
            <w:r>
              <w:rPr>
                <w:rFonts w:hint="eastAsia" w:ascii="宋体" w:hAnsi="宋体" w:eastAsia="宋体" w:cs="宋体"/>
                <w:color w:val="auto"/>
                <w:kern w:val="2"/>
                <w:sz w:val="21"/>
                <w:szCs w:val="21"/>
                <w:highlight w:val="none"/>
                <w:lang w:val="en-US" w:eastAsia="zh-CN"/>
              </w:rPr>
              <w:t>制度体系较完善，考核标准较明确</w:t>
            </w:r>
            <w:bookmarkEnd w:id="26"/>
            <w:r>
              <w:rPr>
                <w:rFonts w:hint="eastAsia" w:ascii="宋体" w:hAnsi="宋体" w:eastAsia="宋体" w:cs="宋体"/>
                <w:color w:val="auto"/>
                <w:kern w:val="2"/>
                <w:sz w:val="21"/>
                <w:szCs w:val="21"/>
                <w:highlight w:val="none"/>
                <w:lang w:val="en-US" w:eastAsia="zh-CN"/>
              </w:rPr>
              <w:t>、奖惩机制较公平合理，</w:t>
            </w:r>
            <w:bookmarkEnd w:id="27"/>
            <w:r>
              <w:rPr>
                <w:rFonts w:hint="eastAsia" w:ascii="宋体" w:hAnsi="宋体" w:eastAsia="宋体" w:cs="宋体"/>
                <w:color w:val="auto"/>
                <w:kern w:val="2"/>
                <w:sz w:val="21"/>
                <w:szCs w:val="21"/>
                <w:highlight w:val="none"/>
                <w:lang w:val="en-US" w:eastAsia="zh-CN"/>
              </w:rPr>
              <w:t>可激励人员的得4分；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bookmarkStart w:id="28" w:name="OLE_LINK19"/>
            <w:r>
              <w:rPr>
                <w:rFonts w:hint="eastAsia" w:ascii="宋体" w:hAnsi="宋体" w:eastAsia="宋体" w:cs="宋体"/>
                <w:color w:val="auto"/>
                <w:kern w:val="2"/>
                <w:sz w:val="21"/>
                <w:szCs w:val="21"/>
                <w:highlight w:val="none"/>
                <w:lang w:val="en-US" w:eastAsia="zh-CN"/>
              </w:rPr>
              <w:t>制度体系基本完善，考核标准基本明确、奖惩机制基本合理，但存在少量细节瑕疵的得3分；</w:t>
            </w:r>
          </w:p>
          <w:bookmarkEnd w:id="28"/>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制度体系不够完善，考核标准不够明确、奖惩机制不够合理，存在细节瑕疵的得2分；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制度内容简单，考核标准模糊、奖惩机制缺乏可操作性的得1分；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1"/>
                <w:szCs w:val="21"/>
                <w:highlight w:val="none"/>
              </w:rPr>
            </w:pPr>
            <w:bookmarkStart w:id="29" w:name="OLE_LINK20"/>
            <w:r>
              <w:rPr>
                <w:rFonts w:hint="eastAsia" w:ascii="宋体" w:hAnsi="宋体" w:eastAsia="宋体" w:cs="宋体"/>
                <w:bCs/>
                <w:color w:val="auto"/>
                <w:kern w:val="2"/>
                <w:sz w:val="21"/>
                <w:szCs w:val="21"/>
                <w:highlight w:val="none"/>
              </w:rPr>
              <w:t>未提供</w:t>
            </w:r>
            <w:r>
              <w:rPr>
                <w:rFonts w:hint="eastAsia" w:ascii="宋体" w:hAnsi="宋体" w:eastAsia="宋体" w:cs="宋体"/>
                <w:bCs/>
                <w:color w:val="auto"/>
                <w:kern w:val="2"/>
                <w:sz w:val="21"/>
                <w:szCs w:val="21"/>
                <w:highlight w:val="none"/>
                <w:lang w:val="en-US" w:eastAsia="zh-CN"/>
              </w:rPr>
              <w:t>不得</w:t>
            </w:r>
            <w:r>
              <w:rPr>
                <w:rFonts w:hint="eastAsia" w:ascii="宋体" w:hAnsi="宋体" w:eastAsia="宋体" w:cs="宋体"/>
                <w:bCs/>
                <w:color w:val="auto"/>
                <w:kern w:val="2"/>
                <w:sz w:val="21"/>
                <w:szCs w:val="21"/>
                <w:highlight w:val="none"/>
              </w:rPr>
              <w:t>分。</w:t>
            </w:r>
            <w:bookmarkEnd w:id="29"/>
            <w:r>
              <w:rPr>
                <w:rFonts w:hint="eastAsia" w:ascii="宋体" w:hAnsi="宋体" w:eastAsia="宋体" w:cs="宋体"/>
                <w:color w:val="auto"/>
                <w:kern w:val="2"/>
                <w:sz w:val="21"/>
                <w:szCs w:val="21"/>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continue"/>
            <w:noWrap/>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sz w:val="21"/>
                <w:szCs w:val="21"/>
                <w:highlight w:val="none"/>
              </w:rPr>
            </w:pPr>
          </w:p>
        </w:tc>
        <w:tc>
          <w:tcPr>
            <w:tcW w:w="1522" w:type="dxa"/>
            <w:vMerge w:val="continue"/>
            <w:noWrap/>
            <w:vAlign w:val="center"/>
          </w:tcPr>
          <w:p>
            <w:pPr>
              <w:keepNext w:val="0"/>
              <w:keepLines w:val="0"/>
              <w:pageBreakBefore w:val="0"/>
              <w:widowControl w:val="0"/>
              <w:kinsoku/>
              <w:wordWrap/>
              <w:overflowPunct/>
              <w:topLinePunct w:val="0"/>
              <w:bidi w:val="0"/>
              <w:adjustRightInd/>
              <w:snapToGrid w:val="0"/>
              <w:spacing w:line="400" w:lineRule="exact"/>
              <w:jc w:val="center"/>
              <w:textAlignment w:val="auto"/>
              <w:rPr>
                <w:rFonts w:hint="eastAsia" w:ascii="宋体" w:hAnsi="宋体" w:eastAsia="宋体" w:cs="宋体"/>
                <w:sz w:val="21"/>
                <w:szCs w:val="21"/>
                <w:highlight w:val="none"/>
              </w:rPr>
            </w:pPr>
          </w:p>
        </w:tc>
        <w:tc>
          <w:tcPr>
            <w:tcW w:w="6594" w:type="dxa"/>
            <w:noWrap/>
            <w:vAlign w:val="center"/>
          </w:tcPr>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bookmarkStart w:id="30" w:name="OLE_LINK24"/>
            <w:r>
              <w:rPr>
                <w:rFonts w:hint="eastAsia" w:ascii="宋体" w:hAnsi="宋体" w:eastAsia="宋体" w:cs="宋体"/>
                <w:color w:val="auto"/>
                <w:kern w:val="2"/>
                <w:sz w:val="21"/>
                <w:szCs w:val="21"/>
                <w:highlight w:val="none"/>
                <w:lang w:val="en-US" w:eastAsia="zh-CN"/>
              </w:rPr>
              <w:t>根据投标人提供的保障人员结构稳定性及持续性的方案进行综合评议（4分）：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bookmarkStart w:id="31" w:name="OLE_LINK25"/>
            <w:r>
              <w:rPr>
                <w:rFonts w:hint="eastAsia" w:ascii="宋体" w:hAnsi="宋体" w:eastAsia="宋体" w:cs="宋体"/>
                <w:color w:val="auto"/>
                <w:kern w:val="2"/>
                <w:sz w:val="21"/>
                <w:szCs w:val="21"/>
                <w:highlight w:val="none"/>
                <w:lang w:val="en-US" w:eastAsia="zh-CN"/>
              </w:rPr>
              <w:t>方案包含薪酬激励、职业发展通道等有效措施，可显著提升人员留存率的得4分；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方案包含薪酬激励等措施，可有效提升人员留存率的得3分；
</w:t>
            </w:r>
          </w:p>
          <w:bookmarkEnd w:id="31"/>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方案有基础保障措施（如薪酬承诺），但缺乏长期规划的得2分；
</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方案内容简单（如仅提及“保持稳定”），无具体实施手段的得1分；</w:t>
            </w:r>
          </w:p>
          <w:p>
            <w:pPr>
              <w:pStyle w:val="77"/>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1"/>
                <w:szCs w:val="21"/>
                <w:highlight w:val="none"/>
              </w:rPr>
            </w:pPr>
            <w:bookmarkStart w:id="32" w:name="OLE_LINK26"/>
            <w:r>
              <w:rPr>
                <w:rFonts w:hint="eastAsia" w:ascii="宋体" w:hAnsi="宋体" w:eastAsia="宋体" w:cs="宋体"/>
                <w:bCs/>
                <w:color w:val="auto"/>
                <w:kern w:val="2"/>
                <w:sz w:val="21"/>
                <w:szCs w:val="21"/>
                <w:highlight w:val="none"/>
              </w:rPr>
              <w:t>未提供</w:t>
            </w:r>
            <w:r>
              <w:rPr>
                <w:rFonts w:hint="eastAsia" w:ascii="宋体" w:hAnsi="宋体" w:eastAsia="宋体" w:cs="宋体"/>
                <w:bCs/>
                <w:color w:val="auto"/>
                <w:kern w:val="2"/>
                <w:sz w:val="21"/>
                <w:szCs w:val="21"/>
                <w:highlight w:val="none"/>
                <w:lang w:val="en-US" w:eastAsia="zh-CN"/>
              </w:rPr>
              <w:t>不得</w:t>
            </w:r>
            <w:r>
              <w:rPr>
                <w:rFonts w:hint="eastAsia" w:ascii="宋体" w:hAnsi="宋体" w:eastAsia="宋体" w:cs="宋体"/>
                <w:bCs/>
                <w:color w:val="auto"/>
                <w:kern w:val="2"/>
                <w:sz w:val="21"/>
                <w:szCs w:val="21"/>
                <w:highlight w:val="none"/>
              </w:rPr>
              <w:t>分。</w:t>
            </w:r>
            <w:bookmarkEnd w:id="30"/>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continue"/>
            <w:noWrap/>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sz w:val="21"/>
                <w:szCs w:val="21"/>
                <w:highlight w:val="none"/>
              </w:rPr>
            </w:pPr>
          </w:p>
        </w:tc>
        <w:tc>
          <w:tcPr>
            <w:tcW w:w="1522" w:type="dxa"/>
            <w:noWrap/>
            <w:vAlign w:val="center"/>
          </w:tcPr>
          <w:p>
            <w:pPr>
              <w:keepNext w:val="0"/>
              <w:keepLines w:val="0"/>
              <w:pageBreakBefore w:val="0"/>
              <w:widowControl w:val="0"/>
              <w:kinsoku/>
              <w:wordWrap/>
              <w:overflowPunct/>
              <w:topLinePunct w:val="0"/>
              <w:bidi w:val="0"/>
              <w:snapToGrid/>
              <w:spacing w:line="37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成本控制方案</w:t>
            </w:r>
          </w:p>
          <w:p>
            <w:pPr>
              <w:keepNext w:val="0"/>
              <w:keepLines w:val="0"/>
              <w:pageBreakBefore w:val="0"/>
              <w:widowControl w:val="0"/>
              <w:kinsoku/>
              <w:wordWrap/>
              <w:overflowPunct/>
              <w:topLinePunct w:val="0"/>
              <w:bidi w:val="0"/>
              <w:snapToGrid/>
              <w:spacing w:line="37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c>
          <w:tcPr>
            <w:tcW w:w="6594" w:type="dxa"/>
            <w:noWrap/>
            <w:vAlign w:val="center"/>
          </w:tcPr>
          <w:p>
            <w:pPr>
              <w:pStyle w:val="77"/>
              <w:keepNext w:val="0"/>
              <w:keepLines w:val="0"/>
              <w:pageBreakBefore w:val="0"/>
              <w:widowControl w:val="0"/>
              <w:kinsoku/>
              <w:wordWrap/>
              <w:overflowPunct/>
              <w:topLinePunct w:val="0"/>
              <w:bidi w:val="0"/>
              <w:snapToGrid/>
              <w:spacing w:line="370" w:lineRule="exact"/>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根据</w:t>
            </w:r>
            <w:r>
              <w:rPr>
                <w:rFonts w:hint="eastAsia" w:ascii="宋体" w:hAnsi="宋体" w:eastAsia="宋体" w:cs="宋体"/>
                <w:color w:val="auto"/>
                <w:kern w:val="2"/>
                <w:sz w:val="21"/>
                <w:szCs w:val="21"/>
                <w:highlight w:val="none"/>
                <w:lang w:val="en-US" w:eastAsia="zh-CN"/>
              </w:rPr>
              <w:t>投标人提供的落实制止餐饮浪费、节能降耗、垃圾分类等各项工作的合理化方案进行综合评议</w:t>
            </w:r>
            <w:r>
              <w:rPr>
                <w:rFonts w:hint="eastAsia" w:hAnsi="宋体" w:cs="宋体"/>
                <w:color w:val="auto"/>
                <w:kern w:val="2"/>
                <w:sz w:val="21"/>
                <w:szCs w:val="21"/>
                <w:highlight w:val="none"/>
                <w:lang w:val="en-US" w:eastAsia="zh-CN"/>
              </w:rPr>
              <w:t>：</w:t>
            </w:r>
          </w:p>
          <w:p>
            <w:pPr>
              <w:pStyle w:val="77"/>
              <w:keepNext w:val="0"/>
              <w:keepLines w:val="0"/>
              <w:pageBreakBefore w:val="0"/>
              <w:widowControl w:val="0"/>
              <w:kinsoku/>
              <w:wordWrap/>
              <w:overflowPunct/>
              <w:topLinePunct w:val="0"/>
              <w:bidi w:val="0"/>
              <w:snapToGrid/>
              <w:spacing w:line="370" w:lineRule="exact"/>
              <w:textAlignment w:val="auto"/>
              <w:rPr>
                <w:rFonts w:hint="eastAsia" w:ascii="宋体" w:hAnsi="宋体" w:eastAsia="宋体" w:cs="宋体"/>
                <w:color w:val="auto"/>
                <w:kern w:val="2"/>
                <w:sz w:val="21"/>
                <w:szCs w:val="21"/>
                <w:highlight w:val="none"/>
                <w:lang w:val="en-US" w:eastAsia="zh-CN"/>
              </w:rPr>
            </w:pPr>
            <w:bookmarkStart w:id="33" w:name="OLE_LINK21"/>
            <w:r>
              <w:rPr>
                <w:rFonts w:hint="eastAsia" w:ascii="宋体" w:hAnsi="宋体" w:eastAsia="宋体" w:cs="宋体"/>
                <w:color w:val="auto"/>
                <w:kern w:val="2"/>
                <w:sz w:val="21"/>
                <w:szCs w:val="21"/>
                <w:highlight w:val="none"/>
                <w:lang w:val="en-US" w:eastAsia="zh-CN"/>
              </w:rPr>
              <w:t>方案全面具体，包含量化目标及可落地措施，预计成效显著的得5分；</w:t>
            </w:r>
            <w:bookmarkEnd w:id="33"/>
            <w:r>
              <w:rPr>
                <w:rFonts w:hint="eastAsia" w:ascii="宋体" w:hAnsi="宋体" w:eastAsia="宋体" w:cs="宋体"/>
                <w:color w:val="auto"/>
                <w:kern w:val="2"/>
                <w:sz w:val="21"/>
                <w:szCs w:val="21"/>
                <w:highlight w:val="none"/>
                <w:lang w:val="en-US" w:eastAsia="zh-CN"/>
              </w:rPr>
              <w:t>方案内容完整，措施合理可行，预计成效</w:t>
            </w:r>
            <w:r>
              <w:rPr>
                <w:rFonts w:hint="eastAsia"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lang w:val="en-US" w:eastAsia="zh-CN"/>
              </w:rPr>
              <w:t>显著的得</w:t>
            </w:r>
            <w:r>
              <w:rPr>
                <w:rFonts w:hint="eastAsia"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w:t>
            </w:r>
          </w:p>
          <w:p>
            <w:pPr>
              <w:pStyle w:val="77"/>
              <w:keepNext w:val="0"/>
              <w:keepLines w:val="0"/>
              <w:pageBreakBefore w:val="0"/>
              <w:widowControl w:val="0"/>
              <w:kinsoku/>
              <w:wordWrap/>
              <w:overflowPunct/>
              <w:topLinePunct w:val="0"/>
              <w:bidi w:val="0"/>
              <w:snapToGrid/>
              <w:spacing w:line="37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方案内容</w:t>
            </w:r>
            <w:r>
              <w:rPr>
                <w:rFonts w:hint="eastAsia"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lang w:val="en-US" w:eastAsia="zh-CN"/>
              </w:rPr>
              <w:t>完整，措施</w:t>
            </w:r>
            <w:r>
              <w:rPr>
                <w:rFonts w:hint="eastAsia"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lang w:val="en-US" w:eastAsia="zh-CN"/>
              </w:rPr>
              <w:t>合理可行，能基本满足节约要求的得</w:t>
            </w:r>
            <w:r>
              <w:rPr>
                <w:rFonts w:hint="eastAsia"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分；方案仅提及原则性要求，缺乏具体操作步骤的得</w:t>
            </w:r>
            <w:r>
              <w:rPr>
                <w:rFonts w:hint="eastAsia"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
</w:t>
            </w:r>
          </w:p>
          <w:p>
            <w:pPr>
              <w:pStyle w:val="77"/>
              <w:keepNext w:val="0"/>
              <w:keepLines w:val="0"/>
              <w:pageBreakBefore w:val="0"/>
              <w:widowControl w:val="0"/>
              <w:kinsoku/>
              <w:wordWrap/>
              <w:overflowPunct/>
              <w:topLinePunct w:val="0"/>
              <w:bidi w:val="0"/>
              <w:snapToGrid/>
              <w:spacing w:line="37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方案与节约目标关联性低，或存在明显不合理之处的得</w:t>
            </w:r>
            <w:r>
              <w:rPr>
                <w:rFonts w:hint="eastAsia"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
</w:t>
            </w:r>
          </w:p>
          <w:p>
            <w:pPr>
              <w:pStyle w:val="77"/>
              <w:keepNext w:val="0"/>
              <w:keepLines w:val="0"/>
              <w:pageBreakBefore w:val="0"/>
              <w:widowControl w:val="0"/>
              <w:kinsoku/>
              <w:wordWrap/>
              <w:overflowPunct/>
              <w:topLinePunct w:val="0"/>
              <w:bidi w:val="0"/>
              <w:snapToGrid/>
              <w:spacing w:line="370" w:lineRule="exact"/>
              <w:textAlignment w:val="auto"/>
              <w:rPr>
                <w:rFonts w:hint="eastAsia" w:ascii="宋体" w:hAnsi="宋体" w:eastAsia="宋体" w:cs="宋体"/>
                <w:color w:val="auto"/>
                <w:sz w:val="21"/>
                <w:szCs w:val="21"/>
                <w:highlight w:val="none"/>
              </w:rPr>
            </w:pPr>
            <w:bookmarkStart w:id="34" w:name="OLE_LINK27"/>
            <w:r>
              <w:rPr>
                <w:rFonts w:hint="eastAsia" w:ascii="宋体" w:hAnsi="宋体" w:eastAsia="宋体" w:cs="宋体"/>
                <w:bCs/>
                <w:color w:val="auto"/>
                <w:kern w:val="2"/>
                <w:sz w:val="21"/>
                <w:szCs w:val="21"/>
                <w:highlight w:val="none"/>
              </w:rPr>
              <w:t>未提供</w:t>
            </w:r>
            <w:r>
              <w:rPr>
                <w:rFonts w:hint="eastAsia" w:ascii="宋体" w:hAnsi="宋体" w:eastAsia="宋体" w:cs="宋体"/>
                <w:bCs/>
                <w:color w:val="auto"/>
                <w:kern w:val="2"/>
                <w:sz w:val="21"/>
                <w:szCs w:val="21"/>
                <w:highlight w:val="none"/>
                <w:lang w:val="en-US" w:eastAsia="zh-CN"/>
              </w:rPr>
              <w:t>不得</w:t>
            </w:r>
            <w:r>
              <w:rPr>
                <w:rFonts w:hint="eastAsia" w:ascii="宋体" w:hAnsi="宋体" w:eastAsia="宋体" w:cs="宋体"/>
                <w:bCs/>
                <w:color w:val="auto"/>
                <w:kern w:val="2"/>
                <w:sz w:val="21"/>
                <w:szCs w:val="21"/>
                <w:highlight w:val="none"/>
              </w:rPr>
              <w:t>分。</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continue"/>
            <w:noWrap/>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sz w:val="21"/>
                <w:szCs w:val="21"/>
                <w:highlight w:val="none"/>
              </w:rPr>
            </w:pPr>
          </w:p>
        </w:tc>
        <w:tc>
          <w:tcPr>
            <w:tcW w:w="1522" w:type="dxa"/>
            <w:noWrap/>
            <w:vAlign w:val="center"/>
          </w:tcPr>
          <w:p>
            <w:pPr>
              <w:pStyle w:val="77"/>
              <w:keepNext w:val="0"/>
              <w:keepLines w:val="0"/>
              <w:pageBreakBefore w:val="0"/>
              <w:widowControl w:val="0"/>
              <w:kinsoku/>
              <w:wordWrap/>
              <w:overflowPunct/>
              <w:topLinePunct w:val="0"/>
              <w:bidi w:val="0"/>
              <w:snapToGrid/>
              <w:spacing w:line="37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创新方案</w:t>
            </w:r>
          </w:p>
          <w:p>
            <w:pPr>
              <w:pStyle w:val="77"/>
              <w:keepNext w:val="0"/>
              <w:keepLines w:val="0"/>
              <w:pageBreakBefore w:val="0"/>
              <w:widowControl w:val="0"/>
              <w:kinsoku/>
              <w:wordWrap/>
              <w:overflowPunct/>
              <w:topLinePunct w:val="0"/>
              <w:bidi w:val="0"/>
              <w:snapToGrid/>
              <w:spacing w:line="37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w:t>
            </w:r>
            <w:r>
              <w:rPr>
                <w:rFonts w:hint="eastAsia"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tc>
        <w:tc>
          <w:tcPr>
            <w:tcW w:w="6594" w:type="dxa"/>
            <w:noWrap/>
            <w:vAlign w:val="center"/>
          </w:tcPr>
          <w:p>
            <w:pPr>
              <w:pStyle w:val="77"/>
              <w:keepNext w:val="0"/>
              <w:keepLines w:val="0"/>
              <w:pageBreakBefore w:val="0"/>
              <w:widowControl w:val="0"/>
              <w:kinsoku/>
              <w:wordWrap/>
              <w:overflowPunct/>
              <w:topLinePunct w:val="0"/>
              <w:bidi w:val="0"/>
              <w:snapToGrid/>
              <w:spacing w:line="370" w:lineRule="exact"/>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根据</w:t>
            </w:r>
            <w:r>
              <w:rPr>
                <w:rFonts w:hint="eastAsia" w:ascii="宋体" w:hAnsi="宋体" w:eastAsia="宋体" w:cs="宋体"/>
                <w:color w:val="auto"/>
                <w:kern w:val="2"/>
                <w:sz w:val="21"/>
                <w:szCs w:val="21"/>
                <w:highlight w:val="none"/>
                <w:lang w:val="en-US" w:eastAsia="zh-CN"/>
              </w:rPr>
              <w:t>投标人提供的餐饮服务理念、菜品供应、外延服务等创新方案</w:t>
            </w:r>
            <w:bookmarkStart w:id="35" w:name="OLE_LINK29"/>
            <w:r>
              <w:rPr>
                <w:rFonts w:hint="eastAsia" w:ascii="宋体" w:hAnsi="宋体" w:eastAsia="宋体" w:cs="宋体"/>
                <w:color w:val="auto"/>
                <w:kern w:val="2"/>
                <w:sz w:val="21"/>
                <w:szCs w:val="21"/>
                <w:highlight w:val="none"/>
                <w:lang w:val="en-US" w:eastAsia="zh-CN"/>
              </w:rPr>
              <w:t>进行综合评议</w:t>
            </w:r>
            <w:r>
              <w:rPr>
                <w:rFonts w:hint="eastAsia" w:hAnsi="宋体" w:cs="宋体"/>
                <w:color w:val="auto"/>
                <w:kern w:val="2"/>
                <w:sz w:val="21"/>
                <w:szCs w:val="21"/>
                <w:highlight w:val="none"/>
                <w:lang w:val="en-US" w:eastAsia="zh-CN"/>
              </w:rPr>
              <w:t>：</w:t>
            </w:r>
            <w:bookmarkEnd w:id="35"/>
          </w:p>
          <w:p>
            <w:pPr>
              <w:pStyle w:val="77"/>
              <w:keepNext w:val="0"/>
              <w:keepLines w:val="0"/>
              <w:pageBreakBefore w:val="0"/>
              <w:widowControl w:val="0"/>
              <w:kinsoku/>
              <w:wordWrap/>
              <w:overflowPunct/>
              <w:topLinePunct w:val="0"/>
              <w:bidi w:val="0"/>
              <w:snapToGrid/>
              <w:spacing w:line="37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创新理念先进（如智慧餐饮、特色菜系等），具有行业领先性和实际应用价值的得</w:t>
            </w:r>
            <w:r>
              <w:rPr>
                <w:rFonts w:hint="eastAsia"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分；
</w:t>
            </w:r>
          </w:p>
          <w:p>
            <w:pPr>
              <w:pStyle w:val="77"/>
              <w:keepNext w:val="0"/>
              <w:keepLines w:val="0"/>
              <w:pageBreakBefore w:val="0"/>
              <w:widowControl w:val="0"/>
              <w:kinsoku/>
              <w:wordWrap/>
              <w:overflowPunct/>
              <w:topLinePunct w:val="0"/>
              <w:bidi w:val="0"/>
              <w:snapToGrid/>
              <w:spacing w:line="37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有明确创新方向（如新增服务品类），可提升服务体验的得</w:t>
            </w:r>
            <w:r>
              <w:rPr>
                <w:rFonts w:hint="eastAsia"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
</w:t>
            </w:r>
          </w:p>
          <w:p>
            <w:pPr>
              <w:pStyle w:val="77"/>
              <w:keepNext w:val="0"/>
              <w:keepLines w:val="0"/>
              <w:pageBreakBefore w:val="0"/>
              <w:widowControl w:val="0"/>
              <w:kinsoku/>
              <w:wordWrap/>
              <w:overflowPunct/>
              <w:topLinePunct w:val="0"/>
              <w:bidi w:val="0"/>
              <w:snapToGrid/>
              <w:spacing w:line="370" w:lineRule="exact"/>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创新方向不够明确</w:t>
            </w:r>
            <w:r>
              <w:rPr>
                <w:rFonts w:hint="eastAsia" w:ascii="宋体" w:hAnsi="宋体" w:eastAsia="宋体" w:cs="宋体"/>
                <w:color w:val="auto"/>
                <w:kern w:val="2"/>
                <w:sz w:val="21"/>
                <w:szCs w:val="21"/>
                <w:highlight w:val="none"/>
                <w:lang w:val="en-US" w:eastAsia="zh-CN"/>
              </w:rPr>
              <w:t>，创新程度低的得</w:t>
            </w:r>
            <w:r>
              <w:rPr>
                <w:rFonts w:hint="eastAsia"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分；</w:t>
            </w:r>
          </w:p>
          <w:p>
            <w:pPr>
              <w:pStyle w:val="77"/>
              <w:keepNext w:val="0"/>
              <w:keepLines w:val="0"/>
              <w:pageBreakBefore w:val="0"/>
              <w:widowControl w:val="0"/>
              <w:kinsoku/>
              <w:wordWrap/>
              <w:overflowPunct/>
              <w:topLinePunct w:val="0"/>
              <w:bidi w:val="0"/>
              <w:snapToGrid/>
              <w:spacing w:line="370" w:lineRule="exact"/>
              <w:textAlignment w:val="auto"/>
              <w:rPr>
                <w:rFonts w:hint="eastAsia" w:ascii="宋体" w:hAnsi="宋体" w:eastAsia="宋体" w:cs="宋体"/>
                <w:color w:val="auto"/>
                <w:kern w:val="2"/>
                <w:sz w:val="21"/>
                <w:szCs w:val="21"/>
                <w:highlight w:val="none"/>
                <w:lang w:val="en-US" w:eastAsia="zh-CN"/>
              </w:rPr>
            </w:pPr>
            <w:bookmarkStart w:id="36" w:name="OLE_LINK30"/>
            <w:r>
              <w:rPr>
                <w:rFonts w:hint="eastAsia" w:ascii="宋体" w:hAnsi="宋体" w:eastAsia="宋体" w:cs="宋体"/>
                <w:color w:val="auto"/>
                <w:kern w:val="2"/>
                <w:sz w:val="21"/>
                <w:szCs w:val="21"/>
                <w:highlight w:val="none"/>
                <w:lang w:val="en-US" w:eastAsia="zh-CN"/>
              </w:rPr>
              <w:t>仅对现有服务进行微小调整，创新程度较低的得2分；</w:t>
            </w:r>
            <w:bookmarkEnd w:id="36"/>
            <w:r>
              <w:rPr>
                <w:rFonts w:hint="eastAsia" w:ascii="宋体" w:hAnsi="宋体" w:eastAsia="宋体" w:cs="宋体"/>
                <w:color w:val="auto"/>
                <w:kern w:val="2"/>
                <w:sz w:val="21"/>
                <w:szCs w:val="21"/>
                <w:highlight w:val="none"/>
                <w:lang w:val="en-US" w:eastAsia="zh-CN"/>
              </w:rPr>
              <w:t>
</w:t>
            </w:r>
          </w:p>
          <w:p>
            <w:pPr>
              <w:pStyle w:val="77"/>
              <w:keepNext w:val="0"/>
              <w:keepLines w:val="0"/>
              <w:pageBreakBefore w:val="0"/>
              <w:widowControl w:val="0"/>
              <w:kinsoku/>
              <w:wordWrap/>
              <w:overflowPunct/>
              <w:topLinePunct w:val="0"/>
              <w:bidi w:val="0"/>
              <w:snapToGrid/>
              <w:spacing w:line="370" w:lineRule="exac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创新</w:t>
            </w:r>
            <w:r>
              <w:rPr>
                <w:rFonts w:hint="eastAsia" w:hAnsi="宋体" w:cs="宋体"/>
                <w:color w:val="auto"/>
                <w:kern w:val="2"/>
                <w:sz w:val="21"/>
                <w:szCs w:val="21"/>
                <w:highlight w:val="none"/>
                <w:lang w:val="en-US" w:eastAsia="zh-CN"/>
              </w:rPr>
              <w:t>内容</w:t>
            </w:r>
            <w:r>
              <w:rPr>
                <w:rFonts w:hint="eastAsia" w:ascii="宋体" w:hAnsi="宋体" w:eastAsia="宋体" w:cs="宋体"/>
                <w:color w:val="auto"/>
                <w:kern w:val="2"/>
                <w:sz w:val="21"/>
                <w:szCs w:val="21"/>
                <w:highlight w:val="none"/>
                <w:lang w:val="en-US" w:eastAsia="zh-CN"/>
              </w:rPr>
              <w:t>描述模糊的得1分；
</w:t>
            </w:r>
          </w:p>
          <w:p>
            <w:pPr>
              <w:pStyle w:val="77"/>
              <w:keepNext w:val="0"/>
              <w:keepLines w:val="0"/>
              <w:pageBreakBefore w:val="0"/>
              <w:widowControl w:val="0"/>
              <w:kinsoku/>
              <w:wordWrap/>
              <w:overflowPunct/>
              <w:topLinePunct w:val="0"/>
              <w:bidi w:val="0"/>
              <w:snapToGrid/>
              <w:spacing w:line="370" w:lineRule="exact"/>
              <w:textAlignment w:val="auto"/>
              <w:rPr>
                <w:rFonts w:hint="eastAsia" w:ascii="宋体" w:hAnsi="宋体" w:eastAsia="宋体" w:cs="宋体"/>
                <w:color w:val="auto"/>
                <w:kern w:val="2"/>
                <w:sz w:val="21"/>
                <w:szCs w:val="21"/>
                <w:highlight w:val="none"/>
                <w:lang w:val="en-US" w:eastAsia="zh-CN"/>
              </w:rPr>
            </w:pPr>
            <w:bookmarkStart w:id="37" w:name="OLE_LINK28"/>
            <w:r>
              <w:rPr>
                <w:rFonts w:hint="eastAsia" w:ascii="宋体" w:hAnsi="宋体" w:eastAsia="宋体" w:cs="宋体"/>
                <w:bCs/>
                <w:color w:val="auto"/>
                <w:kern w:val="2"/>
                <w:sz w:val="21"/>
                <w:szCs w:val="21"/>
                <w:highlight w:val="none"/>
              </w:rPr>
              <w:t>未提供</w:t>
            </w:r>
            <w:r>
              <w:rPr>
                <w:rFonts w:hint="eastAsia" w:ascii="宋体" w:hAnsi="宋体" w:eastAsia="宋体" w:cs="宋体"/>
                <w:bCs/>
                <w:color w:val="auto"/>
                <w:kern w:val="2"/>
                <w:sz w:val="21"/>
                <w:szCs w:val="21"/>
                <w:highlight w:val="none"/>
                <w:lang w:val="en-US" w:eastAsia="zh-CN"/>
              </w:rPr>
              <w:t>不得</w:t>
            </w:r>
            <w:r>
              <w:rPr>
                <w:rFonts w:hint="eastAsia" w:ascii="宋体" w:hAnsi="宋体" w:eastAsia="宋体" w:cs="宋体"/>
                <w:bCs/>
                <w:color w:val="auto"/>
                <w:kern w:val="2"/>
                <w:sz w:val="21"/>
                <w:szCs w:val="21"/>
                <w:highlight w:val="none"/>
              </w:rPr>
              <w:t>分。</w:t>
            </w:r>
            <w:r>
              <w:rPr>
                <w:rFonts w:hint="eastAsia" w:ascii="宋体" w:hAnsi="宋体" w:eastAsia="宋体" w:cs="宋体"/>
                <w:color w:val="auto"/>
                <w:kern w:val="2"/>
                <w:sz w:val="21"/>
                <w:szCs w:val="21"/>
                <w:highlight w:val="none"/>
                <w:lang w:val="en-US" w:eastAsia="zh-CN"/>
              </w:rPr>
              <w:t>
</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continue"/>
            <w:noWrap/>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sz w:val="21"/>
                <w:szCs w:val="21"/>
                <w:highlight w:val="none"/>
              </w:rPr>
            </w:pPr>
          </w:p>
        </w:tc>
        <w:tc>
          <w:tcPr>
            <w:tcW w:w="1522" w:type="dxa"/>
            <w:noWrap/>
            <w:vAlign w:val="center"/>
          </w:tcPr>
          <w:p>
            <w:pPr>
              <w:pStyle w:val="77"/>
              <w:keepNext w:val="0"/>
              <w:keepLines w:val="0"/>
              <w:pageBreakBefore w:val="0"/>
              <w:widowControl w:val="0"/>
              <w:kinsoku/>
              <w:wordWrap/>
              <w:overflowPunct/>
              <w:topLinePunct w:val="0"/>
              <w:bidi w:val="0"/>
              <w:snapToGrid/>
              <w:spacing w:line="37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应急预案</w:t>
            </w:r>
          </w:p>
          <w:p>
            <w:pPr>
              <w:pStyle w:val="77"/>
              <w:keepNext w:val="0"/>
              <w:keepLines w:val="0"/>
              <w:pageBreakBefore w:val="0"/>
              <w:widowControl w:val="0"/>
              <w:kinsoku/>
              <w:wordWrap/>
              <w:overflowPunct/>
              <w:topLinePunct w:val="0"/>
              <w:bidi w:val="0"/>
              <w:snapToGrid/>
              <w:spacing w:line="370" w:lineRule="exact"/>
              <w:jc w:val="center"/>
              <w:textAlignment w:val="auto"/>
              <w:rPr>
                <w:rFonts w:hint="eastAsia" w:ascii="宋体" w:hAnsi="宋体" w:eastAsia="宋体" w:cs="宋体"/>
                <w:sz w:val="21"/>
                <w:szCs w:val="21"/>
                <w:highlight w:val="none"/>
              </w:rPr>
            </w:pPr>
            <w:r>
              <w:rPr>
                <w:rFonts w:hint="eastAsia" w:ascii="宋体" w:hAnsi="宋体" w:eastAsia="宋体" w:cs="宋体"/>
                <w:color w:val="auto"/>
                <w:kern w:val="2"/>
                <w:sz w:val="21"/>
                <w:szCs w:val="21"/>
                <w:highlight w:val="none"/>
              </w:rPr>
              <w:t>（</w:t>
            </w:r>
            <w:r>
              <w:rPr>
                <w:rFonts w:hint="eastAsia"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tc>
        <w:tc>
          <w:tcPr>
            <w:tcW w:w="6594" w:type="dxa"/>
            <w:noWrap/>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根据投标人提供的</w:t>
            </w:r>
            <w:r>
              <w:rPr>
                <w:rFonts w:hint="eastAsia" w:ascii="宋体" w:hAnsi="宋体" w:eastAsia="宋体" w:cs="宋体"/>
                <w:sz w:val="21"/>
                <w:szCs w:val="21"/>
                <w:highlight w:val="none"/>
              </w:rPr>
              <w:t>公众突发事件应急预案（含临时性预订接待），具备快捷、高质的应急服务能力</w:t>
            </w:r>
            <w:r>
              <w:rPr>
                <w:rFonts w:hint="eastAsia" w:ascii="宋体" w:hAnsi="宋体" w:eastAsia="宋体" w:cs="宋体"/>
                <w:sz w:val="21"/>
                <w:szCs w:val="21"/>
                <w:highlight w:val="none"/>
                <w:lang w:val="en-US" w:eastAsia="zh-CN"/>
              </w:rPr>
              <w:t>等</w:t>
            </w:r>
            <w:r>
              <w:rPr>
                <w:rFonts w:hint="eastAsia" w:ascii="宋体" w:hAnsi="宋体" w:eastAsia="宋体" w:cs="宋体"/>
                <w:color w:val="auto"/>
                <w:kern w:val="2"/>
                <w:sz w:val="21"/>
                <w:szCs w:val="21"/>
                <w:highlight w:val="none"/>
                <w:lang w:val="en-US" w:eastAsia="zh-CN"/>
              </w:rPr>
              <w:t>进行综合评议：</w:t>
            </w:r>
          </w:p>
          <w:p>
            <w:pPr>
              <w:pStyle w:val="100"/>
              <w:keepNext w:val="0"/>
              <w:keepLines w:val="0"/>
              <w:pageBreakBefore w:val="0"/>
              <w:widowControl w:val="0"/>
              <w:numPr>
                <w:ilvl w:val="0"/>
                <w:numId w:val="0"/>
              </w:numPr>
              <w:kinsoku/>
              <w:wordWrap/>
              <w:overflowPunct/>
              <w:topLinePunct w:val="0"/>
              <w:autoSpaceDE/>
              <w:autoSpaceDN/>
              <w:bidi w:val="0"/>
              <w:adjustRightInd/>
              <w:snapToGrid/>
              <w:spacing w:before="0" w:after="0" w:line="370" w:lineRule="exact"/>
              <w:ind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预案覆盖</w:t>
            </w:r>
            <w:bookmarkStart w:id="38" w:name="OLE_LINK32"/>
            <w:r>
              <w:rPr>
                <w:rFonts w:hint="eastAsia" w:ascii="宋体" w:hAnsi="宋体" w:eastAsia="宋体" w:cs="宋体"/>
                <w:color w:val="auto"/>
                <w:kern w:val="2"/>
                <w:sz w:val="21"/>
                <w:szCs w:val="21"/>
                <w:highlight w:val="none"/>
                <w:lang w:val="en-US" w:eastAsia="zh-CN" w:bidi="ar-SA"/>
              </w:rPr>
              <w:t>各类突发场景</w:t>
            </w:r>
            <w:bookmarkEnd w:id="38"/>
            <w:r>
              <w:rPr>
                <w:rFonts w:hint="eastAsia" w:ascii="宋体" w:hAnsi="宋体" w:eastAsia="宋体" w:cs="宋体"/>
                <w:color w:val="auto"/>
                <w:kern w:val="2"/>
                <w:sz w:val="21"/>
                <w:szCs w:val="21"/>
                <w:highlight w:val="none"/>
                <w:lang w:val="en-US" w:eastAsia="zh-CN" w:bidi="ar-SA"/>
              </w:rPr>
              <w:t>（如食品安全事件、客流激增等），流程清晰、责任明确、响应时间短的得5分；
</w:t>
            </w:r>
          </w:p>
          <w:p>
            <w:pPr>
              <w:pStyle w:val="100"/>
              <w:keepNext w:val="0"/>
              <w:keepLines w:val="0"/>
              <w:pageBreakBefore w:val="0"/>
              <w:widowControl w:val="0"/>
              <w:numPr>
                <w:ilvl w:val="0"/>
                <w:numId w:val="0"/>
              </w:numPr>
              <w:kinsoku/>
              <w:wordWrap/>
              <w:overflowPunct/>
              <w:topLinePunct w:val="0"/>
              <w:autoSpaceDE/>
              <w:autoSpaceDN/>
              <w:bidi w:val="0"/>
              <w:adjustRightInd/>
              <w:snapToGrid/>
              <w:spacing w:before="0" w:after="0" w:line="370" w:lineRule="exact"/>
              <w:ind w:leftChars="0"/>
              <w:textAlignment w:val="auto"/>
              <w:rPr>
                <w:rFonts w:hint="eastAsia" w:ascii="宋体" w:hAnsi="宋体" w:eastAsia="宋体" w:cs="宋体"/>
                <w:color w:val="auto"/>
                <w:kern w:val="2"/>
                <w:sz w:val="21"/>
                <w:szCs w:val="21"/>
                <w:highlight w:val="none"/>
                <w:lang w:val="en-US" w:eastAsia="zh-CN" w:bidi="ar-SA"/>
              </w:rPr>
            </w:pPr>
            <w:bookmarkStart w:id="39" w:name="OLE_LINK31"/>
            <w:r>
              <w:rPr>
                <w:rFonts w:hint="eastAsia" w:ascii="宋体" w:hAnsi="宋体" w:eastAsia="宋体" w:cs="宋体"/>
                <w:color w:val="auto"/>
                <w:kern w:val="2"/>
                <w:sz w:val="21"/>
                <w:szCs w:val="21"/>
                <w:highlight w:val="none"/>
                <w:lang w:val="en-US" w:eastAsia="zh-CN" w:bidi="ar-SA"/>
              </w:rPr>
              <w:t>预案基本覆盖各类突发场景，流程较清晰，责任划分较明确的得4分；</w:t>
            </w:r>
            <w:bookmarkEnd w:id="39"/>
            <w:r>
              <w:rPr>
                <w:rFonts w:hint="eastAsia" w:ascii="宋体" w:hAnsi="宋体" w:eastAsia="宋体" w:cs="宋体"/>
                <w:color w:val="auto"/>
                <w:kern w:val="2"/>
                <w:sz w:val="21"/>
                <w:szCs w:val="21"/>
                <w:highlight w:val="none"/>
                <w:lang w:val="en-US" w:eastAsia="zh-CN" w:bidi="ar-SA"/>
              </w:rPr>
              <w:t>预案覆盖主要突发场景，流程不够清晰，应急措施不够细化的得3分；</w:t>
            </w:r>
          </w:p>
          <w:p>
            <w:pPr>
              <w:pStyle w:val="100"/>
              <w:keepNext w:val="0"/>
              <w:keepLines w:val="0"/>
              <w:pageBreakBefore w:val="0"/>
              <w:widowControl w:val="0"/>
              <w:numPr>
                <w:ilvl w:val="0"/>
                <w:numId w:val="0"/>
              </w:numPr>
              <w:kinsoku/>
              <w:wordWrap/>
              <w:overflowPunct/>
              <w:topLinePunct w:val="0"/>
              <w:autoSpaceDE/>
              <w:autoSpaceDN/>
              <w:bidi w:val="0"/>
              <w:adjustRightInd/>
              <w:snapToGrid/>
              <w:spacing w:before="0" w:after="0" w:line="370" w:lineRule="exact"/>
              <w:ind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预案仅涵盖单一场景，流程存在缺漏或责任划分不明确的得2分；</w:t>
            </w:r>
          </w:p>
          <w:p>
            <w:pPr>
              <w:pStyle w:val="100"/>
              <w:keepNext w:val="0"/>
              <w:keepLines w:val="0"/>
              <w:pageBreakBefore w:val="0"/>
              <w:widowControl w:val="0"/>
              <w:numPr>
                <w:ilvl w:val="0"/>
                <w:numId w:val="0"/>
              </w:numPr>
              <w:kinsoku/>
              <w:wordWrap/>
              <w:overflowPunct/>
              <w:topLinePunct w:val="0"/>
              <w:autoSpaceDE/>
              <w:autoSpaceDN/>
              <w:bidi w:val="0"/>
              <w:adjustRightInd/>
              <w:snapToGrid/>
              <w:spacing w:before="0" w:after="0" w:line="370" w:lineRule="exact"/>
              <w:ind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预案内容笼统，无实际应急操作指引的得1分；
</w:t>
            </w:r>
          </w:p>
          <w:p>
            <w:pPr>
              <w:pStyle w:val="100"/>
              <w:keepNext w:val="0"/>
              <w:keepLines w:val="0"/>
              <w:pageBreakBefore w:val="0"/>
              <w:widowControl w:val="0"/>
              <w:numPr>
                <w:ilvl w:val="0"/>
                <w:numId w:val="0"/>
              </w:numPr>
              <w:kinsoku/>
              <w:wordWrap/>
              <w:overflowPunct/>
              <w:topLinePunct w:val="0"/>
              <w:autoSpaceDE/>
              <w:autoSpaceDN/>
              <w:bidi w:val="0"/>
              <w:adjustRightInd/>
              <w:snapToGrid/>
              <w:spacing w:before="0" w:after="0" w:line="37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rPr>
              <w:t>未提供</w:t>
            </w:r>
            <w:r>
              <w:rPr>
                <w:rFonts w:hint="eastAsia" w:ascii="宋体" w:hAnsi="宋体" w:eastAsia="宋体" w:cs="宋体"/>
                <w:bCs/>
                <w:color w:val="auto"/>
                <w:kern w:val="2"/>
                <w:sz w:val="21"/>
                <w:szCs w:val="21"/>
                <w:highlight w:val="none"/>
                <w:lang w:val="en-US" w:eastAsia="zh-CN"/>
              </w:rPr>
              <w:t>不得</w:t>
            </w:r>
            <w:r>
              <w:rPr>
                <w:rFonts w:hint="eastAsia" w:ascii="宋体" w:hAnsi="宋体" w:eastAsia="宋体" w:cs="宋体"/>
                <w:bCs/>
                <w:color w:val="auto"/>
                <w:kern w:val="2"/>
                <w:sz w:val="21"/>
                <w:szCs w:val="21"/>
                <w:highlight w:val="none"/>
              </w:rPr>
              <w:t>分。</w:t>
            </w:r>
            <w:r>
              <w:rPr>
                <w:rFonts w:hint="eastAsia" w:ascii="宋体" w:hAnsi="宋体" w:eastAsia="宋体" w:cs="宋体"/>
                <w:color w:val="auto"/>
                <w:kern w:val="2"/>
                <w:sz w:val="21"/>
                <w:szCs w:val="21"/>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continue"/>
            <w:noWrap/>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z w:val="21"/>
                <w:szCs w:val="21"/>
                <w:highlight w:val="none"/>
              </w:rPr>
            </w:pPr>
          </w:p>
        </w:tc>
        <w:tc>
          <w:tcPr>
            <w:tcW w:w="1522" w:type="dxa"/>
            <w:noWrap/>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val="0"/>
                <w:bCs/>
                <w:color w:val="000000"/>
                <w:sz w:val="21"/>
                <w:szCs w:val="21"/>
                <w:highlight w:val="none"/>
                <w:lang w:val="zh-CN"/>
              </w:rPr>
            </w:pPr>
            <w:r>
              <w:rPr>
                <w:rFonts w:hint="eastAsia" w:ascii="宋体" w:hAnsi="宋体" w:eastAsia="宋体" w:cs="宋体"/>
                <w:b w:val="0"/>
                <w:bCs/>
                <w:color w:val="000000"/>
                <w:sz w:val="21"/>
                <w:szCs w:val="21"/>
                <w:highlight w:val="none"/>
                <w:lang w:val="zh-CN"/>
              </w:rPr>
              <w:t>综合实力</w:t>
            </w:r>
          </w:p>
          <w:p>
            <w:pPr>
              <w:keepNext w:val="0"/>
              <w:keepLines w:val="0"/>
              <w:pageBreakBefore w:val="0"/>
              <w:widowControl w:val="0"/>
              <w:kinsoku/>
              <w:wordWrap/>
              <w:overflowPunct/>
              <w:topLinePunct w:val="0"/>
              <w:bidi w:val="0"/>
              <w:snapToGrid/>
              <w:spacing w:line="37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000000"/>
                <w:sz w:val="21"/>
                <w:szCs w:val="21"/>
                <w:highlight w:val="none"/>
                <w:lang w:val="zh-CN"/>
              </w:rPr>
              <w:t>（</w:t>
            </w:r>
            <w:r>
              <w:rPr>
                <w:rFonts w:hint="eastAsia" w:ascii="宋体" w:hAnsi="宋体" w:cs="宋体"/>
                <w:b w:val="0"/>
                <w:bCs/>
                <w:color w:val="000000"/>
                <w:sz w:val="21"/>
                <w:szCs w:val="21"/>
                <w:highlight w:val="none"/>
                <w:lang w:val="en-US" w:eastAsia="zh-CN"/>
              </w:rPr>
              <w:t>3</w:t>
            </w:r>
            <w:r>
              <w:rPr>
                <w:rFonts w:hint="eastAsia" w:ascii="宋体" w:hAnsi="宋体" w:eastAsia="宋体" w:cs="宋体"/>
                <w:b w:val="0"/>
                <w:bCs/>
                <w:color w:val="000000"/>
                <w:sz w:val="21"/>
                <w:szCs w:val="21"/>
                <w:highlight w:val="none"/>
                <w:lang w:val="zh-CN"/>
              </w:rPr>
              <w:t>分）</w:t>
            </w:r>
          </w:p>
        </w:tc>
        <w:tc>
          <w:tcPr>
            <w:tcW w:w="6594" w:type="dxa"/>
            <w:noWrap/>
            <w:vAlign w:val="center"/>
          </w:tcPr>
          <w:p>
            <w:pPr>
              <w:keepNext w:val="0"/>
              <w:keepLines w:val="0"/>
              <w:pageBreakBefore w:val="0"/>
              <w:widowControl w:val="0"/>
              <w:kinsoku/>
              <w:wordWrap/>
              <w:overflowPunct/>
              <w:topLinePunct w:val="0"/>
              <w:bidi w:val="0"/>
              <w:snapToGrid/>
              <w:spacing w:line="37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投标人具有有效期内的职业健康安全管理体系认证证书、质量管理体系认证证书、食品安全管理体系认证证书的，每提供一个得1分，最高得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分。（提供有效的证书复印件加盖公章）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continue"/>
            <w:noWrap/>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z w:val="21"/>
                <w:szCs w:val="21"/>
                <w:highlight w:val="none"/>
              </w:rPr>
            </w:pPr>
          </w:p>
        </w:tc>
        <w:tc>
          <w:tcPr>
            <w:tcW w:w="1522" w:type="dxa"/>
            <w:noWrap/>
            <w:vAlign w:val="center"/>
          </w:tcPr>
          <w:p>
            <w:pPr>
              <w:keepNext w:val="0"/>
              <w:keepLines w:val="0"/>
              <w:pageBreakBefore w:val="0"/>
              <w:widowControl w:val="0"/>
              <w:kinsoku/>
              <w:wordWrap/>
              <w:overflowPunct/>
              <w:topLinePunct w:val="0"/>
              <w:bidi w:val="0"/>
              <w:snapToGrid/>
              <w:spacing w:line="37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6594" w:type="dxa"/>
            <w:noWrap/>
            <w:vAlign w:val="center"/>
          </w:tcPr>
          <w:p>
            <w:pPr>
              <w:keepNext w:val="0"/>
              <w:keepLines w:val="0"/>
              <w:pageBreakBefore w:val="0"/>
              <w:widowControl w:val="0"/>
              <w:kinsoku/>
              <w:wordWrap/>
              <w:overflowPunct/>
              <w:topLinePunct w:val="0"/>
              <w:bidi w:val="0"/>
              <w:snapToGrid/>
              <w:spacing w:line="370" w:lineRule="exact"/>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投标人自2022年1月1日</w:t>
            </w:r>
            <w:r>
              <w:rPr>
                <w:rFonts w:hint="eastAsia" w:ascii="宋体" w:hAnsi="宋体" w:eastAsia="宋体" w:cs="宋体"/>
                <w:i w:val="0"/>
                <w:iCs w:val="0"/>
                <w:color w:val="auto"/>
                <w:kern w:val="0"/>
                <w:sz w:val="21"/>
                <w:szCs w:val="21"/>
                <w:highlight w:val="none"/>
                <w:u w:val="none"/>
                <w:lang w:val="en-US" w:eastAsia="zh-CN" w:bidi="ar"/>
              </w:rPr>
              <w:t>以来（以合同签订时间为准）具有类</w:t>
            </w:r>
            <w:r>
              <w:rPr>
                <w:rFonts w:hint="eastAsia" w:ascii="宋体" w:hAnsi="宋体" w:eastAsia="宋体" w:cs="宋体"/>
                <w:i w:val="0"/>
                <w:iCs w:val="0"/>
                <w:color w:val="000000"/>
                <w:kern w:val="0"/>
                <w:sz w:val="21"/>
                <w:szCs w:val="21"/>
                <w:highlight w:val="none"/>
                <w:u w:val="none"/>
                <w:lang w:val="en-US" w:eastAsia="zh-CN" w:bidi="ar"/>
              </w:rPr>
              <w:t>似项目业绩，每提供一个得</w:t>
            </w:r>
            <w:r>
              <w:rPr>
                <w:rFonts w:hint="eastAsia" w:ascii="宋体" w:hAnsi="宋体" w:eastAsia="宋体" w:cs="宋体"/>
                <w:color w:val="auto"/>
                <w:sz w:val="21"/>
                <w:szCs w:val="21"/>
                <w:highlight w:val="none"/>
                <w:lang w:val="en-US" w:eastAsia="zh-CN"/>
              </w:rPr>
              <w:t>1分</w:t>
            </w:r>
            <w:r>
              <w:rPr>
                <w:rFonts w:hint="eastAsia" w:ascii="宋体" w:hAnsi="宋体" w:eastAsia="宋体" w:cs="宋体"/>
                <w:i w:val="0"/>
                <w:iCs w:val="0"/>
                <w:color w:val="000000"/>
                <w:kern w:val="0"/>
                <w:sz w:val="21"/>
                <w:szCs w:val="21"/>
                <w:highlight w:val="none"/>
                <w:u w:val="none"/>
                <w:lang w:val="en-US" w:eastAsia="zh-CN" w:bidi="ar"/>
              </w:rPr>
              <w:t>，最高3分。（提供合同及中标通知书复印件加盖公章）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43" w:type="dxa"/>
            <w:vMerge w:val="continue"/>
            <w:noWrap/>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z w:val="21"/>
                <w:szCs w:val="21"/>
                <w:highlight w:val="none"/>
              </w:rPr>
            </w:pPr>
          </w:p>
        </w:tc>
        <w:tc>
          <w:tcPr>
            <w:tcW w:w="1522" w:type="dxa"/>
            <w:noWrap/>
            <w:vAlign w:val="center"/>
          </w:tcPr>
          <w:p>
            <w:pPr>
              <w:keepNext w:val="0"/>
              <w:keepLines w:val="0"/>
              <w:pageBreakBefore w:val="0"/>
              <w:widowControl w:val="0"/>
              <w:kinsoku/>
              <w:wordWrap/>
              <w:overflowPunct/>
              <w:topLinePunct w:val="0"/>
              <w:bidi w:val="0"/>
              <w:adjustRightInd w:val="0"/>
              <w:snapToGrid/>
              <w:spacing w:line="37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政府采购政策加分（1分）</w:t>
            </w:r>
          </w:p>
        </w:tc>
        <w:tc>
          <w:tcPr>
            <w:tcW w:w="6594" w:type="dxa"/>
            <w:noWrap/>
            <w:vAlign w:val="center"/>
          </w:tcPr>
          <w:p>
            <w:pPr>
              <w:keepNext w:val="0"/>
              <w:keepLines w:val="0"/>
              <w:pageBreakBefore w:val="0"/>
              <w:widowControl w:val="0"/>
              <w:kinsoku/>
              <w:wordWrap/>
              <w:overflowPunct/>
              <w:topLinePunct w:val="0"/>
              <w:bidi w:val="0"/>
              <w:adjustRightInd w:val="0"/>
              <w:snapToGrid/>
              <w:spacing w:line="37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投标人是国家认定的少数民族地区企业的加1分。</w:t>
            </w:r>
          </w:p>
        </w:tc>
      </w:tr>
    </w:tbl>
    <w:p>
      <w:pPr>
        <w:pStyle w:val="24"/>
        <w:rPr>
          <w:rFonts w:hint="eastAsia"/>
        </w:rPr>
      </w:pPr>
    </w:p>
    <w:p>
      <w:pPr>
        <w:widowControl/>
        <w:numPr>
          <w:ilvl w:val="255"/>
          <w:numId w:val="0"/>
        </w:numPr>
        <w:spacing w:line="400" w:lineRule="exact"/>
        <w:rPr>
          <w:rFonts w:ascii="黑体" w:hAnsi="宋体" w:eastAsia="黑体"/>
          <w:b/>
          <w:bCs/>
          <w:sz w:val="28"/>
          <w:szCs w:val="28"/>
          <w:highlight w:val="none"/>
        </w:rPr>
      </w:pPr>
      <w:r>
        <w:rPr>
          <w:rFonts w:hint="eastAsia" w:asciiTheme="minorEastAsia" w:hAnsiTheme="minorEastAsia" w:eastAsiaTheme="minorEastAsia"/>
          <w:szCs w:val="21"/>
          <w:highlight w:val="none"/>
        </w:rPr>
        <w:t>注：本项目在评审时对小型和微型企业产品的报价给予10%的扣除，用扣除后的价格参与评审。投标人所提供的服务全部为小型和微型企业承接的享受这个折扣。</w:t>
      </w:r>
    </w:p>
    <w:p>
      <w:pPr>
        <w:pStyle w:val="13"/>
        <w:keepNext w:val="0"/>
        <w:keepLines w:val="0"/>
        <w:pageBreakBefore w:val="0"/>
        <w:widowControl w:val="0"/>
        <w:kinsoku/>
        <w:wordWrap/>
        <w:overflowPunct/>
        <w:topLinePunct w:val="0"/>
        <w:autoSpaceDE/>
        <w:autoSpaceDN/>
        <w:bidi w:val="0"/>
        <w:adjustRightInd/>
        <w:snapToGrid w:val="0"/>
        <w:spacing w:beforeLines="0" w:afterLines="0"/>
        <w:ind w:left="0" w:firstLine="0"/>
        <w:jc w:val="center"/>
        <w:textAlignment w:val="auto"/>
        <w:outlineLvl w:val="0"/>
        <w:rPr>
          <w:rFonts w:ascii="黑体" w:hAnsi="宋体" w:eastAsia="黑体"/>
          <w:b/>
          <w:bCs/>
          <w:sz w:val="28"/>
          <w:szCs w:val="28"/>
          <w:highlight w:val="none"/>
        </w:rPr>
      </w:pPr>
      <w:r>
        <w:rPr>
          <w:rFonts w:hint="eastAsia" w:ascii="黑体" w:hAnsi="宋体" w:eastAsia="黑体"/>
          <w:b/>
          <w:bCs/>
          <w:sz w:val="28"/>
          <w:szCs w:val="28"/>
          <w:highlight w:val="none"/>
        </w:rPr>
        <w:t>第五章  政府采购合同主要条款</w:t>
      </w:r>
    </w:p>
    <w:p>
      <w:pPr>
        <w:pStyle w:val="13"/>
        <w:snapToGrid w:val="0"/>
        <w:spacing w:beforeLines="0" w:afterLines="0"/>
        <w:jc w:val="center"/>
        <w:outlineLvl w:val="0"/>
        <w:rPr>
          <w:rFonts w:ascii="黑体" w:hAnsi="宋体" w:eastAsia="黑体"/>
          <w:b/>
          <w:bCs/>
          <w:sz w:val="28"/>
          <w:szCs w:val="28"/>
          <w:highlight w:val="none"/>
        </w:rPr>
      </w:pPr>
    </w:p>
    <w:p>
      <w:pPr>
        <w:pStyle w:val="13"/>
        <w:snapToGrid w:val="0"/>
        <w:spacing w:beforeLines="0" w:afterLines="0" w:line="340" w:lineRule="exact"/>
        <w:rPr>
          <w:rFonts w:hint="eastAsia" w:hAnsi="宋体" w:cs="宋体"/>
          <w:sz w:val="21"/>
          <w:szCs w:val="21"/>
          <w:highlight w:val="none"/>
        </w:rPr>
      </w:pPr>
    </w:p>
    <w:p>
      <w:pPr>
        <w:pStyle w:val="13"/>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采购合同（仅作参考</w:t>
      </w:r>
      <w:r>
        <w:rPr>
          <w:rFonts w:ascii="黑体" w:hAnsi="宋体" w:eastAsia="黑体"/>
          <w:b/>
          <w:bCs/>
          <w:color w:val="auto"/>
          <w:sz w:val="28"/>
          <w:szCs w:val="28"/>
          <w:highlight w:val="none"/>
        </w:rPr>
        <w:t>）</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甲方（需方）：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乙方（供方）：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供、需双方根据</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w:t>
      </w:r>
      <w:r>
        <w:rPr>
          <w:rFonts w:hint="eastAsia" w:asciiTheme="minorEastAsia" w:hAnsiTheme="minorEastAsia" w:eastAsiaTheme="minorEastAsia"/>
          <w:color w:val="auto"/>
          <w:szCs w:val="21"/>
          <w:highlight w:val="none"/>
          <w:lang w:val="en-US" w:eastAsia="zh-CN"/>
        </w:rPr>
        <w:t>项目</w:t>
      </w:r>
      <w:r>
        <w:rPr>
          <w:rFonts w:hint="eastAsia" w:asciiTheme="minorEastAsia" w:hAnsiTheme="minorEastAsia" w:eastAsiaTheme="minorEastAsia"/>
          <w:color w:val="auto"/>
          <w:szCs w:val="21"/>
          <w:highlight w:val="none"/>
        </w:rPr>
        <w:t>编号: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）招标结果和招标文件的要求，并经双方协调一致，订立本采购合同。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一、合同文件：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1、合同条款。</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2、中标通知书。</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3、招标文件。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4、更正公告。</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5、中标人投标文件。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6、其他。</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二、合同金额: 本合同金额为(大写)_________________元（</w:t>
      </w:r>
      <w:r>
        <w:rPr>
          <w:rFonts w:hint="eastAsia" w:ascii="微软雅黑" w:hAnsi="微软雅黑" w:eastAsia="微软雅黑"/>
          <w:color w:val="auto"/>
          <w:szCs w:val="21"/>
          <w:highlight w:val="none"/>
          <w:shd w:val="clear" w:color="auto" w:fill="FFFFFF"/>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元）人民币。附：《采购项目清单内容》</w:t>
      </w:r>
    </w:p>
    <w:tbl>
      <w:tblPr>
        <w:tblStyle w:val="25"/>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firstLine="420" w:firstLineChars="200"/>
              <w:jc w:val="center"/>
              <w:rPr>
                <w:rFonts w:hint="default" w:asciiTheme="minorEastAsia" w:hAnsiTheme="minorEastAsia" w:eastAsiaTheme="minorEastAsia"/>
                <w:color w:val="auto"/>
                <w:szCs w:val="21"/>
                <w:highlight w:val="none"/>
              </w:rPr>
            </w:pPr>
          </w:p>
        </w:tc>
      </w:tr>
    </w:tbl>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三、技术资料</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乙方应按招标文件规定的时间向甲方提供有关技术资料。</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四、知识产权</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乙方应保证提供服务过程中不会侵犯任何第三方的知识产权。</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w:t>
      </w:r>
      <w:r>
        <w:rPr>
          <w:rFonts w:asciiTheme="minorEastAsia" w:hAnsiTheme="minorEastAsia" w:eastAsiaTheme="minorEastAsia"/>
          <w:color w:val="auto"/>
          <w:szCs w:val="21"/>
          <w:highlight w:val="none"/>
        </w:rPr>
        <w:t>、履约保证金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乙方交纳人民币</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元作为本合同的履约保证金。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六、转包或分包</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.本合同范围的服务，应由</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方直接供应，不得转让他人供应；</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.除非得到甲方的书面同意，</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方不得将本合同范围的服务全部或部分分包给他人供应；</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.如有转让和未经甲方同意的分包行为，甲方有权解除合同，没收履约保证金并追究乙方的违约责任。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七</w:t>
      </w:r>
      <w:r>
        <w:rPr>
          <w:rFonts w:asciiTheme="minorEastAsia" w:hAnsiTheme="minorEastAsia" w:eastAsiaTheme="minorEastAsia"/>
          <w:color w:val="auto"/>
          <w:szCs w:val="21"/>
          <w:highlight w:val="none"/>
        </w:rPr>
        <w:t>、服务质量保证期 (选用)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服务质量保证期</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年。（自验收合格之日起计）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八</w:t>
      </w:r>
      <w:r>
        <w:rPr>
          <w:rFonts w:asciiTheme="minorEastAsia" w:hAnsiTheme="minorEastAsia" w:eastAsiaTheme="minorEastAsia"/>
          <w:color w:val="auto"/>
          <w:szCs w:val="21"/>
          <w:highlight w:val="none"/>
        </w:rPr>
        <w:t>、合同履行时间、履行方式及履行地点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履行时间：</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履行地点：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九、款项支付</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付款方式：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2.合同履行完毕，需方根据合同进行验收，验收合格后</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olor w:val="auto"/>
          <w:szCs w:val="21"/>
          <w:highlight w:val="none"/>
        </w:rPr>
        <w:t>按财政结算要求办理货款结算手续。</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十、税费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本合同执行中相关的一切税费均由</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方负担。</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十</w:t>
      </w:r>
      <w:r>
        <w:rPr>
          <w:rFonts w:hint="eastAsia" w:asciiTheme="minorEastAsia" w:hAnsiTheme="minorEastAsia" w:eastAsiaTheme="minorEastAsia"/>
          <w:color w:val="auto"/>
          <w:szCs w:val="21"/>
          <w:highlight w:val="none"/>
        </w:rPr>
        <w:t>一</w:t>
      </w:r>
      <w:r>
        <w:rPr>
          <w:rFonts w:asciiTheme="minorEastAsia" w:hAnsiTheme="minorEastAsia" w:eastAsiaTheme="minorEastAsia"/>
          <w:color w:val="auto"/>
          <w:szCs w:val="21"/>
          <w:highlight w:val="none"/>
        </w:rPr>
        <w:t>、质量保证及后续服务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乙方应按招标文件规定向甲方提供服务。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乙方提供的服务成果在服务质量保证期内发生故障，乙方应负责免费提供后续服务。对达不到要求者，根据实际情况，经双方协商，可按以下办法处理：</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⑴</w:t>
      </w:r>
      <w:r>
        <w:rPr>
          <w:rFonts w:asciiTheme="minorEastAsia" w:hAnsiTheme="minorEastAsia" w:eastAsiaTheme="minorEastAsia"/>
          <w:color w:val="auto"/>
          <w:szCs w:val="21"/>
          <w:highlight w:val="none"/>
        </w:rPr>
        <w:t>重做：由乙方承担所发生的全部费用。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⑵</w:t>
      </w:r>
      <w:r>
        <w:rPr>
          <w:rFonts w:asciiTheme="minorEastAsia" w:hAnsiTheme="minorEastAsia" w:eastAsiaTheme="minorEastAsia"/>
          <w:color w:val="auto"/>
          <w:szCs w:val="21"/>
          <w:highlight w:val="none"/>
        </w:rPr>
        <w:t>贬值处理：由甲乙双方合议定价。</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⑶</w:t>
      </w:r>
      <w:r>
        <w:rPr>
          <w:rFonts w:asciiTheme="minorEastAsia" w:hAnsiTheme="minorEastAsia" w:eastAsiaTheme="minorEastAsia"/>
          <w:color w:val="auto"/>
          <w:szCs w:val="21"/>
          <w:highlight w:val="none"/>
        </w:rPr>
        <w:t>解除合同。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如在使用过程中发生问题，乙方在接到甲方通知后在</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小时内到达甲方现场。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在服务质量保证期内，乙方应对出现的质量及安全问题负责处理解决并承担一切费用。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十</w:t>
      </w:r>
      <w:r>
        <w:rPr>
          <w:rFonts w:hint="eastAsia" w:asciiTheme="minorEastAsia" w:hAnsiTheme="minorEastAsia" w:eastAsiaTheme="minorEastAsia"/>
          <w:color w:val="auto"/>
          <w:szCs w:val="21"/>
          <w:highlight w:val="none"/>
        </w:rPr>
        <w:t>二</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违约责任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1.甲方无正当理由拒绝接收服务的，甲方向乙方偿付合同款项百分之五作为违约金。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2.甲方无故逾期验收和办理款项支付手续的，甲方应按逾期付款总额每日万分之五向乙方支付违约金。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乙方未能如期提供服务的，每日向甲方支付合同款项的千分之六作为违约金。乙方超过约定日期10个工作日仍不能提供服务的，甲方可解除本合同，不予退还履约保证金，如造成甲方损失超过履约保证金的，超出部分由乙方继续承担赔偿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4.供方在服务项目验收合格之日起保修期内违反本合同有关承诺保证的，由乙方承担赔偿。</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5.如发现乙方违反招投标文件和合同的有关规定，甲方有权根据约定对乙方进行处罚，并有权提前终止合同。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十三、争议的解决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因本合同引起的或与本合同有关的任何争议，合同双方应首先通过协商解决，达成书面协议，如协商不成，可选择下列第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种方式解决。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（1）提请宁海县仲裁委员会按照该会仲裁规则进行仲裁，仲裁裁决是终局的，对合同双方均有约束力。</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（2）向有管辖权的人民法院提起诉讼。</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十四、合同生效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1.中标方持中标通知书作为与需方签订合同的凭证。</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2.本合同经需、供双方法定代表人或其授权委托人签字并加盖单位公章后生效。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3.合同执行中涉及采购资金和采购内容修改或补充的，须经财政部门审批，并签书面补充协议报政府采购监督管理部门备案，方可作为主合同不可分割的一部分。</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 xml:space="preserve">    4.本合同未尽事宜，遵照《</w:t>
      </w:r>
      <w:r>
        <w:rPr>
          <w:rFonts w:hint="eastAsia" w:asciiTheme="minorEastAsia" w:hAnsiTheme="minorEastAsia" w:eastAsiaTheme="minorEastAsia"/>
          <w:color w:val="auto"/>
          <w:szCs w:val="21"/>
          <w:highlight w:val="none"/>
          <w:lang w:val="en-US" w:eastAsia="zh-CN"/>
        </w:rPr>
        <w:t>民法典</w:t>
      </w:r>
      <w:r>
        <w:rPr>
          <w:rFonts w:hint="eastAsia" w:asciiTheme="minorEastAsia" w:hAnsiTheme="minorEastAsia" w:eastAsiaTheme="minorEastAsia"/>
          <w:color w:val="auto"/>
          <w:szCs w:val="21"/>
          <w:highlight w:val="none"/>
        </w:rPr>
        <w:t>》有关条文执行。</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 xml:space="preserve">    5.本合同正本一式四份，具有同等法律效力，甲乙双方各执一份；</w:t>
      </w:r>
      <w:r>
        <w:rPr>
          <w:rFonts w:hint="eastAsia" w:asciiTheme="minorEastAsia" w:hAnsiTheme="minorEastAsia" w:eastAsiaTheme="minorEastAsia"/>
          <w:color w:val="auto"/>
          <w:szCs w:val="21"/>
          <w:highlight w:val="none"/>
          <w:lang w:val="en-US" w:eastAsia="zh-CN"/>
        </w:rPr>
        <w:t>宁海县政府</w:t>
      </w:r>
      <w:r>
        <w:rPr>
          <w:rFonts w:hint="eastAsia" w:asciiTheme="minorEastAsia" w:hAnsiTheme="minorEastAsia" w:eastAsiaTheme="minorEastAsia"/>
          <w:color w:val="auto"/>
          <w:szCs w:val="21"/>
          <w:highlight w:val="none"/>
        </w:rPr>
        <w:t>采购</w:t>
      </w:r>
      <w:r>
        <w:rPr>
          <w:rFonts w:hint="eastAsia" w:asciiTheme="minorEastAsia" w:hAnsiTheme="minorEastAsia" w:eastAsiaTheme="minorEastAsia"/>
          <w:color w:val="auto"/>
          <w:szCs w:val="21"/>
          <w:highlight w:val="none"/>
          <w:lang w:val="en-US" w:eastAsia="zh-CN"/>
        </w:rPr>
        <w:t>管理</w:t>
      </w:r>
      <w:r>
        <w:rPr>
          <w:rFonts w:hint="eastAsia" w:asciiTheme="minorEastAsia" w:hAnsiTheme="minorEastAsia" w:eastAsiaTheme="minorEastAsia"/>
          <w:color w:val="auto"/>
          <w:szCs w:val="21"/>
          <w:highlight w:val="none"/>
        </w:rPr>
        <w:t>办</w:t>
      </w:r>
      <w:r>
        <w:rPr>
          <w:rFonts w:hint="eastAsia" w:asciiTheme="minorEastAsia" w:hAnsiTheme="minorEastAsia" w:eastAsiaTheme="minorEastAsia"/>
          <w:color w:val="auto"/>
          <w:szCs w:val="21"/>
          <w:highlight w:val="none"/>
          <w:lang w:val="en-US" w:eastAsia="zh-CN"/>
        </w:rPr>
        <w:t>公室</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宁海县政务服务中心</w:t>
      </w:r>
      <w:r>
        <w:rPr>
          <w:rFonts w:hint="eastAsia" w:asciiTheme="minorEastAsia" w:hAnsiTheme="minorEastAsia" w:eastAsiaTheme="minorEastAsia"/>
          <w:color w:val="auto"/>
          <w:szCs w:val="21"/>
          <w:highlight w:val="none"/>
        </w:rPr>
        <w:t>各执一份。</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需方（盖章）：                           供方（盖章）：</w:t>
      </w:r>
      <w:r>
        <w:rPr>
          <w:rFonts w:asciiTheme="minorEastAsia" w:hAnsiTheme="minorEastAsia" w:eastAsiaTheme="minorEastAsia"/>
          <w:color w:val="auto"/>
          <w:szCs w:val="21"/>
          <w:highlight w:val="none"/>
        </w:rPr>
        <w:t xml:space="preserve">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                                   地址：</w:t>
      </w:r>
      <w:r>
        <w:rPr>
          <w:rFonts w:asciiTheme="minorEastAsia" w:hAnsiTheme="minorEastAsia" w:eastAsiaTheme="minorEastAsia"/>
          <w:color w:val="auto"/>
          <w:szCs w:val="21"/>
          <w:highlight w:val="none"/>
        </w:rPr>
        <w:t xml:space="preserve"> </w:t>
      </w:r>
    </w:p>
    <w:p>
      <w:pPr>
        <w:pStyle w:val="13"/>
        <w:snapToGrid w:val="0"/>
        <w:spacing w:beforeLines="0" w:afterLines="0"/>
        <w:ind w:firstLine="420" w:firstLineChars="200"/>
        <w:rPr>
          <w:rFonts w:hAnsi="宋体"/>
          <w:color w:val="auto"/>
          <w:sz w:val="21"/>
          <w:szCs w:val="21"/>
          <w:highlight w:val="none"/>
        </w:rPr>
      </w:pPr>
      <w:r>
        <w:rPr>
          <w:rFonts w:hAnsi="宋体"/>
          <w:color w:val="auto"/>
          <w:sz w:val="21"/>
          <w:szCs w:val="21"/>
          <w:highlight w:val="none"/>
        </w:rPr>
        <w:t>法定</w:t>
      </w:r>
      <w:r>
        <w:rPr>
          <w:rFonts w:hint="eastAsia" w:hAnsi="宋体"/>
          <w:color w:val="auto"/>
          <w:sz w:val="21"/>
          <w:szCs w:val="21"/>
          <w:highlight w:val="none"/>
        </w:rPr>
        <w:t>（授权）</w:t>
      </w:r>
      <w:r>
        <w:rPr>
          <w:rFonts w:hAnsi="宋体"/>
          <w:color w:val="auto"/>
          <w:sz w:val="21"/>
          <w:szCs w:val="21"/>
          <w:highlight w:val="none"/>
        </w:rPr>
        <w:t>代表人：                     法定</w:t>
      </w:r>
      <w:r>
        <w:rPr>
          <w:rFonts w:hint="eastAsia" w:hAnsi="宋体"/>
          <w:color w:val="auto"/>
          <w:sz w:val="21"/>
          <w:szCs w:val="21"/>
          <w:highlight w:val="none"/>
        </w:rPr>
        <w:t>（授权）</w:t>
      </w:r>
      <w:r>
        <w:rPr>
          <w:rFonts w:hAnsi="宋体"/>
          <w:color w:val="auto"/>
          <w:sz w:val="21"/>
          <w:szCs w:val="21"/>
          <w:highlight w:val="none"/>
        </w:rPr>
        <w:t>代表人：</w:t>
      </w:r>
    </w:p>
    <w:p>
      <w:pPr>
        <w:pStyle w:val="13"/>
        <w:snapToGrid w:val="0"/>
        <w:spacing w:beforeLines="0" w:afterLines="0"/>
        <w:ind w:firstLine="420" w:firstLineChars="200"/>
        <w:rPr>
          <w:rFonts w:hAnsi="宋体"/>
          <w:color w:val="auto"/>
          <w:sz w:val="21"/>
          <w:szCs w:val="21"/>
          <w:highlight w:val="none"/>
        </w:rPr>
      </w:pPr>
      <w:r>
        <w:rPr>
          <w:rFonts w:asciiTheme="minorEastAsia" w:hAnsiTheme="minorEastAsia" w:eastAsiaTheme="minorEastAsia"/>
          <w:color w:val="auto"/>
          <w:sz w:val="21"/>
          <w:szCs w:val="21"/>
          <w:highlight w:val="none"/>
        </w:rPr>
        <w:t>联系方式：</w:t>
      </w:r>
      <w:r>
        <w:rPr>
          <w:rFonts w:hint="eastAsia" w:asciiTheme="minorEastAsia" w:hAnsiTheme="minorEastAsia" w:eastAsiaTheme="minorEastAsia"/>
          <w:color w:val="auto"/>
          <w:sz w:val="21"/>
          <w:szCs w:val="21"/>
          <w:highlight w:val="none"/>
        </w:rPr>
        <w:t xml:space="preserve">                               </w:t>
      </w:r>
      <w:r>
        <w:rPr>
          <w:rFonts w:asciiTheme="minorEastAsia" w:hAnsiTheme="minorEastAsia" w:eastAsiaTheme="minorEastAsia"/>
          <w:color w:val="auto"/>
          <w:sz w:val="21"/>
          <w:szCs w:val="21"/>
          <w:highlight w:val="none"/>
        </w:rPr>
        <w:t>联系方式：</w:t>
      </w:r>
    </w:p>
    <w:p>
      <w:pPr>
        <w:pStyle w:val="13"/>
        <w:snapToGrid w:val="0"/>
        <w:spacing w:beforeLines="0" w:afterLines="0"/>
        <w:ind w:firstLine="420" w:firstLineChars="200"/>
        <w:rPr>
          <w:rFonts w:hAnsi="宋体"/>
          <w:color w:val="auto"/>
          <w:sz w:val="21"/>
          <w:szCs w:val="21"/>
          <w:highlight w:val="none"/>
        </w:rPr>
      </w:pPr>
      <w:r>
        <w:rPr>
          <w:rFonts w:hAnsi="宋体"/>
          <w:color w:val="auto"/>
          <w:sz w:val="21"/>
          <w:szCs w:val="21"/>
          <w:highlight w:val="none"/>
        </w:rPr>
        <w:t>签</w:t>
      </w:r>
      <w:r>
        <w:rPr>
          <w:rFonts w:hint="eastAsia" w:hAnsi="宋体"/>
          <w:color w:val="auto"/>
          <w:sz w:val="21"/>
          <w:szCs w:val="21"/>
          <w:highlight w:val="none"/>
        </w:rPr>
        <w:t>字日期</w:t>
      </w:r>
      <w:r>
        <w:rPr>
          <w:rFonts w:hAnsi="宋体"/>
          <w:color w:val="auto"/>
          <w:sz w:val="21"/>
          <w:szCs w:val="21"/>
          <w:highlight w:val="none"/>
        </w:rPr>
        <w:t xml:space="preserve">：      年  月  日  </w:t>
      </w:r>
      <w:r>
        <w:rPr>
          <w:rFonts w:hint="eastAsia" w:hAnsi="宋体"/>
          <w:color w:val="auto"/>
          <w:sz w:val="21"/>
          <w:szCs w:val="21"/>
          <w:highlight w:val="none"/>
        </w:rPr>
        <w:t xml:space="preserve">    </w:t>
      </w:r>
      <w:r>
        <w:rPr>
          <w:rFonts w:hAnsi="宋体"/>
          <w:color w:val="auto"/>
          <w:sz w:val="21"/>
          <w:szCs w:val="21"/>
          <w:highlight w:val="none"/>
        </w:rPr>
        <w:t xml:space="preserve">     </w:t>
      </w:r>
      <w:r>
        <w:rPr>
          <w:rFonts w:hint="eastAsia" w:hAnsi="宋体"/>
          <w:color w:val="auto"/>
          <w:sz w:val="21"/>
          <w:szCs w:val="21"/>
          <w:highlight w:val="none"/>
        </w:rPr>
        <w:t xml:space="preserve">    </w:t>
      </w:r>
      <w:r>
        <w:rPr>
          <w:rFonts w:hAnsi="宋体"/>
          <w:color w:val="auto"/>
          <w:sz w:val="21"/>
          <w:szCs w:val="21"/>
          <w:highlight w:val="none"/>
        </w:rPr>
        <w:t>签</w:t>
      </w:r>
      <w:r>
        <w:rPr>
          <w:rFonts w:hint="eastAsia" w:hAnsi="宋体"/>
          <w:color w:val="auto"/>
          <w:sz w:val="21"/>
          <w:szCs w:val="21"/>
          <w:highlight w:val="none"/>
        </w:rPr>
        <w:t>字</w:t>
      </w:r>
      <w:r>
        <w:rPr>
          <w:rFonts w:hAnsi="宋体"/>
          <w:color w:val="auto"/>
          <w:sz w:val="21"/>
          <w:szCs w:val="21"/>
          <w:highlight w:val="none"/>
        </w:rPr>
        <w:t>日期：      年  月  日</w:t>
      </w:r>
    </w:p>
    <w:p>
      <w:pPr>
        <w:widowControl/>
        <w:spacing w:line="400" w:lineRule="exact"/>
        <w:ind w:firstLine="420" w:firstLineChars="200"/>
        <w:jc w:val="left"/>
        <w:rPr>
          <w:rFonts w:asciiTheme="minorEastAsia" w:hAnsiTheme="minorEastAsia" w:eastAsiaTheme="minorEastAsia"/>
          <w:color w:val="auto"/>
          <w:szCs w:val="21"/>
          <w:highlight w:val="none"/>
        </w:rPr>
      </w:pPr>
    </w:p>
    <w:p>
      <w:pPr>
        <w:pStyle w:val="13"/>
        <w:snapToGrid w:val="0"/>
        <w:spacing w:beforeLines="0" w:afterLines="0"/>
        <w:ind w:firstLine="420" w:firstLineChars="200"/>
        <w:rPr>
          <w:rFonts w:hAnsi="宋体"/>
          <w:color w:val="auto"/>
          <w:sz w:val="21"/>
          <w:szCs w:val="21"/>
          <w:highlight w:val="none"/>
        </w:rPr>
      </w:pPr>
    </w:p>
    <w:p>
      <w:pPr>
        <w:pStyle w:val="13"/>
        <w:snapToGrid w:val="0"/>
        <w:spacing w:beforeLines="0" w:afterLines="0"/>
        <w:ind w:firstLine="420" w:firstLineChars="200"/>
        <w:rPr>
          <w:rFonts w:hAnsi="宋体"/>
          <w:color w:val="auto"/>
          <w:sz w:val="21"/>
          <w:szCs w:val="21"/>
          <w:highlight w:val="none"/>
        </w:rPr>
      </w:pPr>
    </w:p>
    <w:p>
      <w:pPr>
        <w:pStyle w:val="13"/>
        <w:snapToGrid w:val="0"/>
        <w:spacing w:beforeLines="0" w:afterLines="0"/>
        <w:ind w:firstLine="420" w:firstLineChars="200"/>
        <w:rPr>
          <w:rFonts w:hAnsi="宋体"/>
          <w:color w:val="auto"/>
          <w:sz w:val="21"/>
          <w:szCs w:val="21"/>
          <w:highlight w:val="none"/>
        </w:rPr>
      </w:pPr>
    </w:p>
    <w:p>
      <w:pPr>
        <w:pStyle w:val="13"/>
        <w:snapToGrid w:val="0"/>
        <w:spacing w:beforeLines="0" w:afterLines="0"/>
        <w:ind w:firstLine="420" w:firstLineChars="200"/>
        <w:rPr>
          <w:rFonts w:hint="eastAsia" w:hAnsi="宋体" w:eastAsia="宋体"/>
          <w:color w:val="auto"/>
          <w:sz w:val="21"/>
          <w:szCs w:val="21"/>
          <w:highlight w:val="none"/>
          <w:lang w:eastAsia="zh-CN"/>
        </w:rPr>
      </w:pPr>
      <w:r>
        <w:rPr>
          <w:rFonts w:hint="eastAsia" w:hAnsi="宋体"/>
          <w:color w:val="auto"/>
          <w:sz w:val="21"/>
          <w:szCs w:val="21"/>
          <w:highlight w:val="none"/>
        </w:rPr>
        <w:t>合同见证方：</w:t>
      </w:r>
      <w:r>
        <w:rPr>
          <w:rFonts w:hint="eastAsia" w:hAnsi="宋体"/>
          <w:color w:val="auto"/>
          <w:sz w:val="21"/>
          <w:szCs w:val="21"/>
          <w:highlight w:val="none"/>
          <w:lang w:eastAsia="zh-CN"/>
        </w:rPr>
        <w:t>宁海县政务服务中心</w:t>
      </w:r>
    </w:p>
    <w:p>
      <w:pPr>
        <w:pStyle w:val="13"/>
        <w:snapToGrid w:val="0"/>
        <w:spacing w:beforeLines="0" w:afterLines="0"/>
        <w:ind w:firstLine="420" w:firstLineChars="200"/>
        <w:rPr>
          <w:rFonts w:hAnsi="宋体"/>
          <w:color w:val="auto"/>
          <w:sz w:val="21"/>
          <w:szCs w:val="21"/>
          <w:highlight w:val="none"/>
        </w:rPr>
      </w:pPr>
      <w:r>
        <w:rPr>
          <w:rFonts w:hint="eastAsia" w:hAnsi="宋体"/>
          <w:color w:val="auto"/>
          <w:sz w:val="21"/>
          <w:szCs w:val="21"/>
          <w:highlight w:val="none"/>
        </w:rPr>
        <w:t xml:space="preserve">见证日期：      </w:t>
      </w:r>
      <w:r>
        <w:rPr>
          <w:rFonts w:hAnsi="宋体"/>
          <w:color w:val="auto"/>
          <w:sz w:val="21"/>
          <w:szCs w:val="21"/>
          <w:highlight w:val="none"/>
        </w:rPr>
        <w:t>年  月  日</w:t>
      </w:r>
    </w:p>
    <w:p>
      <w:pPr>
        <w:keepNext w:val="0"/>
        <w:keepLines w:val="0"/>
        <w:pageBreakBefore w:val="0"/>
        <w:kinsoku/>
        <w:wordWrap/>
        <w:overflowPunct/>
        <w:topLinePunct w:val="0"/>
        <w:bidi w:val="0"/>
        <w:adjustRightInd/>
        <w:spacing w:line="380" w:lineRule="exact"/>
        <w:rPr>
          <w:rFonts w:hint="eastAsia" w:ascii="宋体" w:hAnsi="宋体"/>
          <w:color w:val="auto"/>
          <w:highlight w:val="none"/>
        </w:rPr>
      </w:pPr>
    </w:p>
    <w:p>
      <w:pPr>
        <w:pStyle w:val="13"/>
        <w:snapToGrid w:val="0"/>
        <w:spacing w:beforeLines="0" w:afterLines="0"/>
        <w:outlineLvl w:val="0"/>
        <w:rPr>
          <w:rFonts w:ascii="黑体" w:hAnsi="宋体" w:eastAsia="黑体"/>
          <w:b/>
          <w:bCs/>
          <w:color w:val="auto"/>
          <w:sz w:val="28"/>
          <w:szCs w:val="28"/>
          <w:highlight w:val="none"/>
        </w:rPr>
      </w:pPr>
    </w:p>
    <w:p>
      <w:pPr>
        <w:pStyle w:val="13"/>
        <w:snapToGrid w:val="0"/>
        <w:spacing w:beforeLines="0" w:afterLines="0"/>
        <w:outlineLvl w:val="0"/>
        <w:rPr>
          <w:rFonts w:ascii="黑体" w:hAnsi="宋体" w:eastAsia="黑体"/>
          <w:b/>
          <w:bCs/>
          <w:color w:val="auto"/>
          <w:sz w:val="28"/>
          <w:szCs w:val="28"/>
          <w:highlight w:val="none"/>
        </w:rPr>
      </w:pPr>
    </w:p>
    <w:p>
      <w:pPr>
        <w:pStyle w:val="13"/>
        <w:snapToGrid w:val="0"/>
        <w:spacing w:beforeLines="0" w:afterLines="0"/>
        <w:outlineLvl w:val="0"/>
        <w:rPr>
          <w:rFonts w:ascii="黑体" w:hAnsi="宋体" w:eastAsia="黑体"/>
          <w:b/>
          <w:bCs/>
          <w:color w:val="auto"/>
          <w:sz w:val="28"/>
          <w:szCs w:val="28"/>
          <w:highlight w:val="none"/>
        </w:rPr>
      </w:pPr>
    </w:p>
    <w:p>
      <w:pPr>
        <w:pStyle w:val="13"/>
        <w:snapToGrid w:val="0"/>
        <w:spacing w:beforeLines="0" w:afterLines="0"/>
        <w:outlineLvl w:val="0"/>
        <w:rPr>
          <w:rFonts w:ascii="黑体" w:hAnsi="宋体" w:eastAsia="黑体"/>
          <w:b/>
          <w:bCs/>
          <w:color w:val="auto"/>
          <w:sz w:val="28"/>
          <w:szCs w:val="28"/>
          <w:highlight w:val="none"/>
        </w:rPr>
      </w:pPr>
    </w:p>
    <w:p>
      <w:pPr>
        <w:spacing w:line="380" w:lineRule="exact"/>
        <w:rPr>
          <w:rFonts w:ascii="宋体" w:hAnsi="宋体"/>
          <w:highlight w:val="none"/>
        </w:rPr>
      </w:pPr>
    </w:p>
    <w:p>
      <w:pPr>
        <w:spacing w:line="400" w:lineRule="exact"/>
        <w:jc w:val="center"/>
        <w:rPr>
          <w:rFonts w:ascii="黑体" w:hAnsi="宋体" w:eastAsia="黑体"/>
          <w:b/>
          <w:bCs/>
          <w:sz w:val="28"/>
          <w:szCs w:val="28"/>
          <w:highlight w:val="none"/>
        </w:rPr>
      </w:pPr>
    </w:p>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highlight w:val="none"/>
        </w:rPr>
      </w:pPr>
      <w:r>
        <w:rPr>
          <w:rFonts w:hint="eastAsia" w:ascii="黑体" w:hAnsi="宋体" w:eastAsia="黑体"/>
          <w:b/>
          <w:bCs/>
          <w:sz w:val="28"/>
          <w:szCs w:val="28"/>
          <w:highlight w:val="none"/>
        </w:rPr>
        <w:t>第六章  投标文件格式</w:t>
      </w:r>
    </w:p>
    <w:p>
      <w:pPr>
        <w:snapToGrid w:val="0"/>
        <w:spacing w:line="400" w:lineRule="exact"/>
        <w:ind w:left="645"/>
        <w:rPr>
          <w:rFonts w:ascii="宋体" w:hAnsi="宋体"/>
          <w:bCs/>
          <w:szCs w:val="21"/>
          <w:highlight w:val="none"/>
        </w:rPr>
      </w:pPr>
    </w:p>
    <w:p>
      <w:pPr>
        <w:snapToGrid w:val="0"/>
        <w:spacing w:line="400" w:lineRule="exact"/>
        <w:ind w:firstLine="420" w:firstLineChars="200"/>
        <w:jc w:val="center"/>
        <w:outlineLvl w:val="1"/>
        <w:rPr>
          <w:rFonts w:ascii="宋体" w:hAnsi="宋体"/>
          <w:bCs/>
          <w:szCs w:val="21"/>
          <w:highlight w:val="none"/>
        </w:rPr>
      </w:pPr>
      <w:r>
        <w:rPr>
          <w:rFonts w:hint="eastAsia" w:ascii="宋体" w:hAnsi="宋体"/>
          <w:szCs w:val="21"/>
          <w:highlight w:val="none"/>
        </w:rPr>
        <w:t>一、</w:t>
      </w:r>
      <w:r>
        <w:rPr>
          <w:rFonts w:hint="eastAsia" w:ascii="宋体" w:hAnsi="宋体"/>
          <w:bCs/>
          <w:szCs w:val="21"/>
          <w:highlight w:val="none"/>
        </w:rPr>
        <w:t>技术商务文件格式</w:t>
      </w: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rPr>
          <w:rFonts w:ascii="宋体" w:hAnsi="宋体"/>
          <w:szCs w:val="21"/>
          <w:highlight w:val="none"/>
        </w:rPr>
      </w:pP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1.技术商务文件封面格式：</w:t>
      </w:r>
    </w:p>
    <w:p>
      <w:pPr>
        <w:snapToGrid w:val="0"/>
        <w:spacing w:line="400" w:lineRule="exact"/>
        <w:ind w:firstLine="5985" w:firstLineChars="2850"/>
        <w:rPr>
          <w:rFonts w:ascii="宋体" w:hAnsi="宋体"/>
          <w:bCs/>
          <w:szCs w:val="21"/>
          <w:highlight w:val="none"/>
        </w:rPr>
      </w:pPr>
    </w:p>
    <w:p>
      <w:pPr>
        <w:snapToGrid w:val="0"/>
        <w:spacing w:line="400" w:lineRule="exact"/>
        <w:ind w:firstLine="420" w:firstLineChars="200"/>
        <w:rPr>
          <w:rFonts w:ascii="宋体" w:hAnsi="宋体"/>
          <w:bCs/>
          <w:szCs w:val="21"/>
          <w:highlight w:val="none"/>
        </w:rPr>
      </w:pPr>
    </w:p>
    <w:p>
      <w:pPr>
        <w:snapToGrid w:val="0"/>
        <w:spacing w:line="400" w:lineRule="exact"/>
        <w:ind w:firstLine="420" w:firstLineChars="200"/>
        <w:jc w:val="center"/>
        <w:rPr>
          <w:rFonts w:ascii="宋体" w:hAnsi="宋体"/>
          <w:bCs/>
          <w:szCs w:val="21"/>
          <w:highlight w:val="none"/>
        </w:rPr>
      </w:pPr>
      <w:r>
        <w:rPr>
          <w:rFonts w:hint="eastAsia" w:ascii="宋体" w:hAnsi="宋体"/>
          <w:bCs/>
          <w:szCs w:val="21"/>
          <w:highlight w:val="none"/>
        </w:rPr>
        <w:t>技术商务文件</w:t>
      </w:r>
    </w:p>
    <w:p>
      <w:pPr>
        <w:snapToGrid w:val="0"/>
        <w:spacing w:line="400" w:lineRule="exact"/>
        <w:ind w:firstLine="420" w:firstLineChars="200"/>
        <w:rPr>
          <w:rFonts w:ascii="宋体" w:hAnsi="宋体"/>
          <w:bCs/>
          <w:szCs w:val="21"/>
          <w:highlight w:val="none"/>
        </w:rPr>
      </w:pP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项目名称：</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项目编号：</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标   项：（如有，请填写）</w:t>
      </w:r>
    </w:p>
    <w:p>
      <w:pPr>
        <w:snapToGrid w:val="0"/>
        <w:spacing w:line="400" w:lineRule="exact"/>
        <w:ind w:firstLine="420" w:firstLineChars="200"/>
        <w:outlineLvl w:val="1"/>
        <w:rPr>
          <w:rFonts w:ascii="宋体" w:hAnsi="宋体"/>
          <w:bCs/>
          <w:szCs w:val="21"/>
          <w:highlight w:val="none"/>
        </w:rPr>
      </w:pPr>
      <w:r>
        <w:rPr>
          <w:rFonts w:hint="eastAsia" w:ascii="宋体" w:hAnsi="宋体"/>
          <w:bCs/>
          <w:szCs w:val="21"/>
          <w:highlight w:val="none"/>
        </w:rPr>
        <w:t>投标人名称：</w:t>
      </w:r>
    </w:p>
    <w:p>
      <w:pPr>
        <w:snapToGrid w:val="0"/>
        <w:spacing w:line="400" w:lineRule="exact"/>
        <w:ind w:firstLine="420" w:firstLineChars="200"/>
        <w:rPr>
          <w:rFonts w:ascii="宋体" w:hAnsi="宋体"/>
          <w:szCs w:val="21"/>
          <w:highlight w:val="none"/>
        </w:rPr>
      </w:pPr>
    </w:p>
    <w:p>
      <w:pPr>
        <w:snapToGrid w:val="0"/>
        <w:spacing w:line="400" w:lineRule="exact"/>
        <w:rPr>
          <w:rFonts w:ascii="宋体" w:hAnsi="宋体"/>
          <w:szCs w:val="21"/>
          <w:highlight w:val="none"/>
        </w:rPr>
      </w:pPr>
    </w:p>
    <w:p>
      <w:pPr>
        <w:snapToGrid w:val="0"/>
        <w:spacing w:line="400" w:lineRule="exact"/>
        <w:ind w:firstLine="420" w:firstLineChars="200"/>
        <w:rPr>
          <w:rFonts w:ascii="宋体" w:hAnsi="宋体"/>
          <w:szCs w:val="21"/>
          <w:highlight w:val="none"/>
        </w:rPr>
      </w:pPr>
    </w:p>
    <w:p>
      <w:pPr>
        <w:snapToGrid w:val="0"/>
        <w:spacing w:line="400" w:lineRule="exact"/>
        <w:rPr>
          <w:rFonts w:ascii="宋体" w:hAnsi="宋体"/>
          <w:szCs w:val="21"/>
          <w:highlight w:val="none"/>
        </w:rPr>
      </w:pPr>
    </w:p>
    <w:p>
      <w:pPr>
        <w:spacing w:line="400" w:lineRule="exact"/>
        <w:ind w:firstLine="420" w:firstLineChars="200"/>
        <w:rPr>
          <w:rFonts w:ascii="宋体" w:hAnsi="宋体"/>
          <w:szCs w:val="21"/>
          <w:highlight w:val="none"/>
        </w:rPr>
      </w:pPr>
      <w:r>
        <w:rPr>
          <w:rFonts w:hint="eastAsia" w:ascii="宋体" w:hAnsi="宋体"/>
          <w:szCs w:val="21"/>
          <w:highlight w:val="none"/>
        </w:rPr>
        <w:t>2.评分索引表</w:t>
      </w:r>
    </w:p>
    <w:p>
      <w:pPr>
        <w:spacing w:line="400" w:lineRule="exact"/>
        <w:ind w:firstLine="420" w:firstLineChars="200"/>
        <w:rPr>
          <w:rFonts w:ascii="宋体" w:hAnsi="宋体"/>
          <w:szCs w:val="21"/>
          <w:highlight w:val="none"/>
        </w:rPr>
      </w:pPr>
      <w:r>
        <w:rPr>
          <w:rFonts w:hint="eastAsia" w:ascii="宋体" w:hAnsi="宋体"/>
          <w:szCs w:val="21"/>
          <w:highlight w:val="none"/>
        </w:rPr>
        <w:t>具体内容参见招标文件的评审内容和标准，格式如下：</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69"/>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Align w:val="center"/>
          </w:tcPr>
          <w:p>
            <w:pPr>
              <w:spacing w:line="400" w:lineRule="exact"/>
              <w:jc w:val="center"/>
              <w:rPr>
                <w:rFonts w:ascii="宋体" w:hAnsi="宋体"/>
                <w:szCs w:val="21"/>
                <w:highlight w:val="none"/>
              </w:rPr>
            </w:pPr>
            <w:r>
              <w:rPr>
                <w:rFonts w:hint="eastAsia" w:ascii="宋体" w:hAnsi="宋体"/>
                <w:szCs w:val="21"/>
                <w:highlight w:val="none"/>
              </w:rPr>
              <w:t>考核项目</w:t>
            </w:r>
          </w:p>
        </w:tc>
        <w:tc>
          <w:tcPr>
            <w:tcW w:w="5769" w:type="dxa"/>
            <w:vAlign w:val="center"/>
          </w:tcPr>
          <w:p>
            <w:pPr>
              <w:spacing w:line="400" w:lineRule="exact"/>
              <w:jc w:val="center"/>
              <w:rPr>
                <w:rFonts w:ascii="宋体" w:hAnsi="宋体"/>
                <w:szCs w:val="21"/>
                <w:highlight w:val="none"/>
              </w:rPr>
            </w:pPr>
            <w:r>
              <w:rPr>
                <w:rFonts w:hint="eastAsia" w:ascii="宋体" w:hAnsi="宋体"/>
                <w:szCs w:val="21"/>
                <w:highlight w:val="none"/>
              </w:rPr>
              <w:t>评标标准</w:t>
            </w:r>
          </w:p>
        </w:tc>
        <w:tc>
          <w:tcPr>
            <w:tcW w:w="1313" w:type="dxa"/>
            <w:vAlign w:val="center"/>
          </w:tcPr>
          <w:p>
            <w:pPr>
              <w:spacing w:line="400" w:lineRule="exact"/>
              <w:jc w:val="center"/>
              <w:rPr>
                <w:rFonts w:ascii="宋体" w:hAnsi="宋体"/>
                <w:szCs w:val="21"/>
                <w:highlight w:val="none"/>
              </w:rPr>
            </w:pPr>
            <w:r>
              <w:rPr>
                <w:rFonts w:hint="eastAsia" w:ascii="宋体" w:hAnsi="宋体"/>
                <w:szCs w:val="21"/>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restart"/>
            <w:vAlign w:val="center"/>
          </w:tcPr>
          <w:p>
            <w:pPr>
              <w:spacing w:line="400" w:lineRule="exact"/>
              <w:jc w:val="center"/>
              <w:rPr>
                <w:rFonts w:ascii="宋体" w:hAnsi="宋体"/>
                <w:szCs w:val="21"/>
                <w:highlight w:val="none"/>
              </w:rPr>
            </w:pPr>
          </w:p>
        </w:tc>
        <w:tc>
          <w:tcPr>
            <w:tcW w:w="5769" w:type="dxa"/>
            <w:vAlign w:val="center"/>
          </w:tcPr>
          <w:p>
            <w:pPr>
              <w:spacing w:line="400" w:lineRule="exact"/>
              <w:jc w:val="center"/>
              <w:rPr>
                <w:rFonts w:ascii="宋体" w:hAnsi="宋体"/>
                <w:szCs w:val="21"/>
                <w:highlight w:val="none"/>
              </w:rPr>
            </w:pPr>
          </w:p>
        </w:tc>
        <w:tc>
          <w:tcPr>
            <w:tcW w:w="1313"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highlight w:val="none"/>
              </w:rPr>
            </w:pPr>
          </w:p>
        </w:tc>
        <w:tc>
          <w:tcPr>
            <w:tcW w:w="5769" w:type="dxa"/>
            <w:vAlign w:val="center"/>
          </w:tcPr>
          <w:p>
            <w:pPr>
              <w:spacing w:line="400" w:lineRule="exact"/>
              <w:jc w:val="center"/>
              <w:rPr>
                <w:rFonts w:ascii="宋体" w:hAnsi="宋体"/>
                <w:szCs w:val="21"/>
                <w:highlight w:val="none"/>
              </w:rPr>
            </w:pPr>
          </w:p>
        </w:tc>
        <w:tc>
          <w:tcPr>
            <w:tcW w:w="1313"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highlight w:val="none"/>
              </w:rPr>
            </w:pPr>
          </w:p>
        </w:tc>
        <w:tc>
          <w:tcPr>
            <w:tcW w:w="5769" w:type="dxa"/>
            <w:vAlign w:val="center"/>
          </w:tcPr>
          <w:p>
            <w:pPr>
              <w:spacing w:line="400" w:lineRule="exact"/>
              <w:jc w:val="center"/>
              <w:rPr>
                <w:rFonts w:ascii="宋体" w:hAnsi="宋体"/>
                <w:szCs w:val="21"/>
                <w:highlight w:val="none"/>
              </w:rPr>
            </w:pPr>
          </w:p>
        </w:tc>
        <w:tc>
          <w:tcPr>
            <w:tcW w:w="1313"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highlight w:val="none"/>
              </w:rPr>
            </w:pPr>
          </w:p>
        </w:tc>
        <w:tc>
          <w:tcPr>
            <w:tcW w:w="5769" w:type="dxa"/>
            <w:vAlign w:val="center"/>
          </w:tcPr>
          <w:p>
            <w:pPr>
              <w:spacing w:line="400" w:lineRule="exact"/>
              <w:jc w:val="center"/>
              <w:rPr>
                <w:rFonts w:ascii="宋体" w:hAnsi="宋体"/>
                <w:szCs w:val="21"/>
                <w:highlight w:val="none"/>
              </w:rPr>
            </w:pPr>
          </w:p>
        </w:tc>
        <w:tc>
          <w:tcPr>
            <w:tcW w:w="1313" w:type="dxa"/>
            <w:vAlign w:val="center"/>
          </w:tcPr>
          <w:p>
            <w:pPr>
              <w:spacing w:line="400" w:lineRule="exact"/>
              <w:jc w:val="center"/>
              <w:rPr>
                <w:rFonts w:ascii="宋体" w:hAnsi="宋体"/>
                <w:szCs w:val="21"/>
                <w:highlight w:val="none"/>
              </w:rPr>
            </w:pPr>
          </w:p>
        </w:tc>
      </w:tr>
    </w:tbl>
    <w:p>
      <w:pPr>
        <w:spacing w:line="400" w:lineRule="exact"/>
        <w:ind w:firstLine="422" w:firstLineChars="200"/>
        <w:rPr>
          <w:rFonts w:ascii="宋体" w:hAnsi="宋体"/>
          <w:b/>
          <w:szCs w:val="21"/>
          <w:highlight w:val="none"/>
        </w:rPr>
      </w:pPr>
      <w:r>
        <w:rPr>
          <w:rFonts w:hint="eastAsia" w:ascii="宋体" w:hAnsi="宋体"/>
          <w:b/>
          <w:szCs w:val="21"/>
          <w:highlight w:val="none"/>
        </w:rPr>
        <w:t>注：</w:t>
      </w:r>
      <w:r>
        <w:rPr>
          <w:rFonts w:hint="eastAsia" w:ascii="宋体" w:hAnsi="宋体"/>
          <w:szCs w:val="21"/>
          <w:highlight w:val="none"/>
        </w:rPr>
        <w:t>如评审内容和标准中涉及样品分和演示分之类由投标人自行决定是否填写对应页码。</w:t>
      </w:r>
    </w:p>
    <w:p>
      <w:pPr>
        <w:spacing w:line="400" w:lineRule="exact"/>
        <w:ind w:firstLine="422" w:firstLineChars="200"/>
        <w:rPr>
          <w:rFonts w:ascii="宋体" w:hAnsi="宋体"/>
          <w:b/>
          <w:szCs w:val="21"/>
          <w:highlight w:val="none"/>
        </w:rPr>
      </w:pPr>
    </w:p>
    <w:p>
      <w:pPr>
        <w:spacing w:line="400" w:lineRule="exact"/>
        <w:rPr>
          <w:rFonts w:ascii="宋体" w:hAnsi="宋体"/>
          <w:szCs w:val="21"/>
          <w:highlight w:val="none"/>
        </w:rPr>
      </w:pPr>
    </w:p>
    <w:p>
      <w:pPr>
        <w:spacing w:line="400" w:lineRule="exact"/>
        <w:ind w:firstLine="420" w:firstLineChars="200"/>
        <w:rPr>
          <w:rFonts w:ascii="宋体" w:hAnsi="宋体"/>
          <w:szCs w:val="21"/>
          <w:highlight w:val="none"/>
        </w:rPr>
      </w:pPr>
      <w:r>
        <w:rPr>
          <w:rFonts w:hint="eastAsia" w:ascii="宋体" w:hAnsi="宋体"/>
          <w:szCs w:val="21"/>
          <w:highlight w:val="none"/>
        </w:rPr>
        <w:t>3.技术商务文件的内容组成</w:t>
      </w:r>
    </w:p>
    <w:p>
      <w:pPr>
        <w:spacing w:line="400" w:lineRule="exact"/>
        <w:ind w:firstLine="420" w:firstLineChars="200"/>
        <w:rPr>
          <w:highlight w:val="none"/>
        </w:rPr>
      </w:pPr>
      <w:r>
        <w:rPr>
          <w:rFonts w:hint="eastAsia" w:ascii="宋体" w:hAnsi="宋体"/>
          <w:szCs w:val="21"/>
          <w:highlight w:val="none"/>
        </w:rPr>
        <w:t>具体内容参照第三章节投标文件编制中技术商务文件的内容组成。（请按技术商务文件的内容组成先后顺序制作投标文件）</w:t>
      </w: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附件一</w:t>
      </w:r>
    </w:p>
    <w:p>
      <w:pPr>
        <w:spacing w:line="400" w:lineRule="exact"/>
        <w:jc w:val="center"/>
        <w:rPr>
          <w:rFonts w:ascii="宋体" w:hAnsi="宋体"/>
          <w:szCs w:val="21"/>
          <w:highlight w:val="none"/>
        </w:rPr>
      </w:pPr>
      <w:r>
        <w:rPr>
          <w:rFonts w:hint="eastAsia" w:ascii="宋体" w:hAnsi="宋体"/>
          <w:szCs w:val="21"/>
          <w:highlight w:val="none"/>
        </w:rPr>
        <w:t>资格条件自查表</w:t>
      </w:r>
    </w:p>
    <w:tbl>
      <w:tblPr>
        <w:tblStyle w:val="26"/>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826"/>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0" w:type="dxa"/>
            <w:gridSpan w:val="2"/>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招标文件要求</w:t>
            </w:r>
          </w:p>
        </w:tc>
        <w:tc>
          <w:tcPr>
            <w:tcW w:w="1701"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自查结论</w:t>
            </w:r>
          </w:p>
        </w:tc>
        <w:tc>
          <w:tcPr>
            <w:tcW w:w="1417"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证明资料</w:t>
            </w:r>
          </w:p>
          <w:p>
            <w:pPr>
              <w:adjustRightInd w:val="0"/>
              <w:snapToGrid w:val="0"/>
              <w:spacing w:line="40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restart"/>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资格审查</w:t>
            </w:r>
          </w:p>
        </w:tc>
        <w:tc>
          <w:tcPr>
            <w:tcW w:w="4826"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1.满足《中华人民共和国政府采购法》第二十二条规定的投标人承诺书；未被“信用中国”（</w:t>
            </w:r>
            <w:r>
              <w:rPr>
                <w:highlight w:val="none"/>
              </w:rPr>
              <w:fldChar w:fldCharType="begin"/>
            </w:r>
            <w:r>
              <w:rPr>
                <w:highlight w:val="none"/>
              </w:rPr>
              <w:instrText xml:space="preserve"> HYPERLINK \t "_blank" </w:instrText>
            </w:r>
            <w:r>
              <w:rPr>
                <w:highlight w:val="none"/>
              </w:rPr>
              <w:fldChar w:fldCharType="separate"/>
            </w:r>
            <w:r>
              <w:rPr>
                <w:rFonts w:hint="eastAsia" w:asciiTheme="minorEastAsia" w:hAnsiTheme="minorEastAsia" w:eastAsiaTheme="minorEastAsia"/>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rPr>
              <w:t>。（格式见附件）</w:t>
            </w:r>
          </w:p>
        </w:tc>
        <w:tc>
          <w:tcPr>
            <w:tcW w:w="1701" w:type="dxa"/>
            <w:vAlign w:val="center"/>
          </w:tcPr>
          <w:p>
            <w:pPr>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□通过</w:t>
            </w:r>
          </w:p>
          <w:p>
            <w:pPr>
              <w:tabs>
                <w:tab w:val="left" w:pos="612"/>
              </w:tabs>
              <w:spacing w:line="40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417"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szCs w:val="21"/>
                <w:highlight w:val="none"/>
              </w:rPr>
            </w:pPr>
          </w:p>
        </w:tc>
        <w:tc>
          <w:tcPr>
            <w:tcW w:w="4826"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w:t>
            </w:r>
            <w:r>
              <w:rPr>
                <w:rFonts w:hint="eastAsia" w:asciiTheme="minorEastAsia" w:hAnsiTheme="minorEastAsia" w:eastAsiaTheme="minorEastAsia"/>
                <w:szCs w:val="21"/>
                <w:highlight w:val="none"/>
              </w:rPr>
              <w:t>落实政府采购政策需满足的资格要求：</w:t>
            </w:r>
            <w:r>
              <w:rPr>
                <w:rFonts w:hint="eastAsia" w:cs="宋体" w:asciiTheme="minorEastAsia" w:hAnsiTheme="minorEastAsia" w:eastAsiaTheme="minorEastAsia"/>
                <w:szCs w:val="21"/>
                <w:highlight w:val="none"/>
              </w:rPr>
              <w:t>见招标公告中申请人资格要求的</w:t>
            </w:r>
            <w:r>
              <w:rPr>
                <w:rFonts w:hint="eastAsia" w:asciiTheme="minorEastAsia" w:hAnsiTheme="minorEastAsia" w:eastAsiaTheme="minorEastAsia"/>
                <w:szCs w:val="21"/>
                <w:highlight w:val="none"/>
              </w:rPr>
              <w:t>落实政府采购政策需满足的资格要求。（如没有，则无须提供相关证明资料）</w:t>
            </w:r>
          </w:p>
        </w:tc>
        <w:tc>
          <w:tcPr>
            <w:tcW w:w="1701" w:type="dxa"/>
            <w:vAlign w:val="center"/>
          </w:tcPr>
          <w:p>
            <w:pPr>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□通过</w:t>
            </w:r>
          </w:p>
          <w:p>
            <w:pPr>
              <w:tabs>
                <w:tab w:val="left" w:pos="612"/>
              </w:tabs>
              <w:spacing w:line="40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szCs w:val="21"/>
                <w:highlight w:val="none"/>
              </w:rPr>
            </w:pPr>
          </w:p>
        </w:tc>
        <w:tc>
          <w:tcPr>
            <w:tcW w:w="4826" w:type="dxa"/>
            <w:vAlign w:val="center"/>
          </w:tcPr>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r>
              <w:rPr>
                <w:rFonts w:asciiTheme="minorEastAsia" w:hAnsiTheme="minorEastAsia" w:eastAsiaTheme="minorEastAsia"/>
                <w:szCs w:val="21"/>
                <w:highlight w:val="none"/>
              </w:rPr>
              <w:t>本项目的特定资格要求</w:t>
            </w:r>
            <w:r>
              <w:rPr>
                <w:rFonts w:hint="eastAsia" w:cs="宋体" w:asciiTheme="minorEastAsia" w:hAnsiTheme="minorEastAsia" w:eastAsiaTheme="minorEastAsia"/>
                <w:szCs w:val="21"/>
                <w:highlight w:val="none"/>
              </w:rPr>
              <w:t>：见招标公告中申请人资格要求的</w:t>
            </w:r>
            <w:r>
              <w:rPr>
                <w:rFonts w:asciiTheme="minorEastAsia" w:hAnsiTheme="minorEastAsia" w:eastAsiaTheme="minorEastAsia"/>
                <w:szCs w:val="21"/>
                <w:highlight w:val="none"/>
              </w:rPr>
              <w:t>本项目的特定资格要求</w:t>
            </w:r>
            <w:r>
              <w:rPr>
                <w:rFonts w:hint="eastAsia" w:cs="宋体" w:asciiTheme="minorEastAsia" w:hAnsiTheme="minorEastAsia" w:eastAsiaTheme="minorEastAsia"/>
                <w:szCs w:val="21"/>
                <w:highlight w:val="none"/>
              </w:rPr>
              <w:t>。（如没有，则无须提供相关证明资料）</w:t>
            </w:r>
          </w:p>
        </w:tc>
        <w:tc>
          <w:tcPr>
            <w:tcW w:w="1701" w:type="dxa"/>
            <w:vAlign w:val="center"/>
          </w:tcPr>
          <w:p>
            <w:pPr>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□通过</w:t>
            </w:r>
          </w:p>
          <w:p>
            <w:pPr>
              <w:tabs>
                <w:tab w:val="left" w:pos="612"/>
              </w:tabs>
              <w:spacing w:line="40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bl>
    <w:p>
      <w:pPr>
        <w:spacing w:line="400" w:lineRule="exact"/>
        <w:rPr>
          <w:rFonts w:ascii="宋体" w:hAnsi="宋体"/>
          <w:b/>
          <w:szCs w:val="21"/>
          <w:highlight w:val="none"/>
        </w:rPr>
      </w:pPr>
      <w:r>
        <w:rPr>
          <w:rFonts w:hint="eastAsia" w:ascii="宋体" w:hAnsi="宋体"/>
          <w:b/>
          <w:szCs w:val="21"/>
          <w:highlight w:val="none"/>
        </w:rPr>
        <w:t>备注：资格条件自查表将作为</w:t>
      </w:r>
      <w:r>
        <w:rPr>
          <w:rFonts w:hint="eastAsia" w:ascii="宋体" w:hAnsi="宋体"/>
          <w:b/>
          <w:bCs/>
          <w:szCs w:val="21"/>
          <w:highlight w:val="none"/>
        </w:rPr>
        <w:t>投标人</w:t>
      </w:r>
      <w:r>
        <w:rPr>
          <w:rFonts w:hint="eastAsia" w:ascii="宋体" w:hAnsi="宋体"/>
          <w:b/>
          <w:szCs w:val="21"/>
          <w:highlight w:val="none"/>
        </w:rPr>
        <w:t>有效性审查的重要内容之一，</w:t>
      </w:r>
      <w:r>
        <w:rPr>
          <w:rFonts w:hint="eastAsia" w:ascii="宋体" w:hAnsi="宋体"/>
          <w:b/>
          <w:bCs/>
          <w:szCs w:val="21"/>
          <w:highlight w:val="none"/>
        </w:rPr>
        <w:t>投标人</w:t>
      </w:r>
      <w:r>
        <w:rPr>
          <w:rFonts w:hint="eastAsia" w:ascii="宋体" w:hAnsi="宋体"/>
          <w:b/>
          <w:szCs w:val="21"/>
          <w:highlight w:val="none"/>
        </w:rPr>
        <w:t>必须严格按照其内容及序列要求在投标文件中对应如实提供，对资格性证明文件的任何缺漏和不符合项将会直接导致投标无效！</w:t>
      </w:r>
    </w:p>
    <w:p>
      <w:pPr>
        <w:snapToGrid w:val="0"/>
        <w:spacing w:line="400" w:lineRule="exact"/>
        <w:rPr>
          <w:rFonts w:ascii="宋体" w:hAnsi="宋体"/>
          <w:b/>
          <w:spacing w:val="-4"/>
          <w:sz w:val="18"/>
          <w:szCs w:val="20"/>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spacing w:line="400" w:lineRule="exact"/>
        <w:jc w:val="center"/>
        <w:rPr>
          <w:rFonts w:ascii="宋体" w:hAnsi="宋体"/>
          <w:b/>
          <w:sz w:val="24"/>
          <w:highlight w:val="none"/>
        </w:rPr>
      </w:pPr>
      <w:r>
        <w:rPr>
          <w:rFonts w:hint="eastAsia" w:ascii="宋体" w:hAnsi="宋体"/>
          <w:b/>
          <w:sz w:val="24"/>
          <w:highlight w:val="none"/>
        </w:rPr>
        <w:t>满足《中华人民共和国政府采购法》第二十二条规定的投标人承诺书</w:t>
      </w:r>
    </w:p>
    <w:p>
      <w:pPr>
        <w:spacing w:line="400" w:lineRule="exact"/>
        <w:ind w:firstLine="420" w:firstLineChars="200"/>
        <w:rPr>
          <w:rFonts w:ascii="宋体" w:hAnsi="宋体"/>
          <w:szCs w:val="21"/>
          <w:highlight w:val="none"/>
        </w:rPr>
      </w:pPr>
    </w:p>
    <w:p>
      <w:pPr>
        <w:spacing w:line="400" w:lineRule="exact"/>
        <w:ind w:firstLine="420" w:firstLineChars="200"/>
        <w:rPr>
          <w:rFonts w:ascii="宋体" w:hAnsi="宋体"/>
          <w:szCs w:val="21"/>
          <w:highlight w:val="none"/>
        </w:rPr>
      </w:pPr>
      <w:r>
        <w:rPr>
          <w:rFonts w:hint="eastAsia" w:ascii="宋体" w:hAnsi="宋体"/>
          <w:szCs w:val="21"/>
          <w:highlight w:val="none"/>
        </w:rPr>
        <w:t>我公司/单位满足《中华人民共和国政府采购法》第二十二条规定的投标人资格条件：</w:t>
      </w:r>
    </w:p>
    <w:p>
      <w:pPr>
        <w:spacing w:line="400" w:lineRule="exact"/>
        <w:ind w:firstLine="420" w:firstLineChars="200"/>
        <w:rPr>
          <w:rFonts w:ascii="宋体" w:hAnsi="宋体"/>
          <w:szCs w:val="21"/>
          <w:highlight w:val="none"/>
        </w:rPr>
      </w:pPr>
      <w:r>
        <w:rPr>
          <w:rFonts w:hint="eastAsia" w:ascii="宋体" w:hAnsi="宋体"/>
          <w:szCs w:val="21"/>
          <w:highlight w:val="none"/>
        </w:rPr>
        <w:t>1.具有独立承担民事责任的能力；</w:t>
      </w:r>
    </w:p>
    <w:p>
      <w:pPr>
        <w:spacing w:line="400" w:lineRule="exact"/>
        <w:ind w:firstLine="420" w:firstLineChars="200"/>
        <w:rPr>
          <w:rFonts w:ascii="宋体" w:hAnsi="宋体"/>
          <w:szCs w:val="21"/>
          <w:highlight w:val="none"/>
        </w:rPr>
      </w:pPr>
      <w:r>
        <w:rPr>
          <w:rFonts w:hint="eastAsia" w:ascii="宋体" w:hAnsi="宋体"/>
          <w:szCs w:val="21"/>
          <w:highlight w:val="none"/>
        </w:rPr>
        <w:t>2.具有良好的商业信誉和健全的财务会计制度；</w:t>
      </w:r>
    </w:p>
    <w:p>
      <w:pPr>
        <w:spacing w:line="400" w:lineRule="exact"/>
        <w:ind w:firstLine="420" w:firstLineChars="200"/>
        <w:rPr>
          <w:rFonts w:ascii="宋体" w:hAnsi="宋体"/>
          <w:szCs w:val="21"/>
          <w:highlight w:val="none"/>
        </w:rPr>
      </w:pPr>
      <w:r>
        <w:rPr>
          <w:rFonts w:hint="eastAsia" w:ascii="宋体" w:hAnsi="宋体"/>
          <w:szCs w:val="21"/>
          <w:highlight w:val="none"/>
        </w:rPr>
        <w:t>3.具有履行合同所必需的设备和专业技术能力；</w:t>
      </w:r>
    </w:p>
    <w:p>
      <w:pPr>
        <w:spacing w:line="400" w:lineRule="exact"/>
        <w:ind w:firstLine="420" w:firstLineChars="200"/>
        <w:rPr>
          <w:rFonts w:ascii="宋体" w:hAnsi="宋体"/>
          <w:szCs w:val="21"/>
          <w:highlight w:val="none"/>
        </w:rPr>
      </w:pPr>
      <w:r>
        <w:rPr>
          <w:rFonts w:hint="eastAsia" w:ascii="宋体" w:hAnsi="宋体"/>
          <w:szCs w:val="21"/>
          <w:highlight w:val="none"/>
        </w:rPr>
        <w:t>4.有依法缴纳税收和社会保障资金的良好记录；</w:t>
      </w:r>
    </w:p>
    <w:p>
      <w:pPr>
        <w:spacing w:line="400" w:lineRule="exact"/>
        <w:ind w:firstLine="420" w:firstLineChars="200"/>
        <w:rPr>
          <w:rFonts w:ascii="宋体" w:hAnsi="宋体"/>
          <w:szCs w:val="21"/>
          <w:highlight w:val="none"/>
        </w:rPr>
      </w:pPr>
      <w:r>
        <w:rPr>
          <w:rFonts w:hint="eastAsia" w:ascii="宋体" w:hAnsi="宋体"/>
          <w:szCs w:val="21"/>
          <w:highlight w:val="none"/>
        </w:rPr>
        <w:t>5.参加政府采购活动前三年内，在经营活动中没有重大违法记录；</w:t>
      </w:r>
    </w:p>
    <w:p>
      <w:pPr>
        <w:spacing w:line="400" w:lineRule="exact"/>
        <w:ind w:firstLine="420" w:firstLineChars="200"/>
        <w:rPr>
          <w:rFonts w:ascii="宋体" w:hAnsi="宋体"/>
          <w:szCs w:val="21"/>
          <w:highlight w:val="none"/>
        </w:rPr>
      </w:pPr>
      <w:r>
        <w:rPr>
          <w:rFonts w:hint="eastAsia" w:ascii="宋体" w:hAnsi="宋体"/>
          <w:szCs w:val="21"/>
          <w:highlight w:val="none"/>
        </w:rPr>
        <w:t>6.法律、行政法规规定的其他条件。</w:t>
      </w:r>
    </w:p>
    <w:p>
      <w:pPr>
        <w:spacing w:line="400" w:lineRule="exact"/>
        <w:ind w:firstLine="420" w:firstLineChars="200"/>
        <w:rPr>
          <w:rFonts w:ascii="宋体" w:hAnsi="宋体"/>
          <w:szCs w:val="21"/>
          <w:highlight w:val="none"/>
        </w:rPr>
      </w:pPr>
      <w:r>
        <w:rPr>
          <w:rFonts w:hint="eastAsia" w:ascii="宋体" w:hAnsi="宋体"/>
          <w:szCs w:val="21"/>
          <w:highlight w:val="none"/>
        </w:rPr>
        <w:t>特此承诺！</w:t>
      </w:r>
    </w:p>
    <w:p>
      <w:pPr>
        <w:spacing w:line="400" w:lineRule="exact"/>
        <w:ind w:firstLine="420" w:firstLineChars="200"/>
        <w:rPr>
          <w:rFonts w:ascii="宋体" w:hAnsi="宋体"/>
          <w:szCs w:val="21"/>
          <w:highlight w:val="none"/>
        </w:rPr>
      </w:pPr>
    </w:p>
    <w:p>
      <w:pPr>
        <w:spacing w:line="400" w:lineRule="exact"/>
        <w:ind w:firstLine="420" w:firstLineChars="200"/>
        <w:rPr>
          <w:rFonts w:ascii="宋体" w:hAnsi="宋体"/>
          <w:szCs w:val="21"/>
          <w:highlight w:val="none"/>
        </w:rPr>
      </w:pPr>
    </w:p>
    <w:p>
      <w:pPr>
        <w:spacing w:line="400" w:lineRule="exact"/>
        <w:ind w:firstLine="420" w:firstLineChars="200"/>
        <w:rPr>
          <w:rFonts w:ascii="宋体" w:hAnsi="宋体"/>
          <w:szCs w:val="21"/>
          <w:highlight w:val="none"/>
        </w:rPr>
      </w:pPr>
    </w:p>
    <w:p>
      <w:pPr>
        <w:spacing w:line="400" w:lineRule="exact"/>
        <w:ind w:firstLine="4830" w:firstLineChars="2300"/>
        <w:rPr>
          <w:rFonts w:ascii="宋体" w:hAnsi="宋体"/>
          <w:szCs w:val="21"/>
          <w:highlight w:val="none"/>
        </w:rPr>
      </w:pPr>
      <w:r>
        <w:rPr>
          <w:rFonts w:hint="eastAsia" w:ascii="宋体" w:hAnsi="宋体"/>
          <w:szCs w:val="21"/>
          <w:highlight w:val="none"/>
        </w:rPr>
        <w:t xml:space="preserve">投标人（盖章）：        </w:t>
      </w:r>
    </w:p>
    <w:p>
      <w:pPr>
        <w:spacing w:line="400" w:lineRule="exact"/>
        <w:ind w:firstLine="1050" w:firstLineChars="500"/>
        <w:rPr>
          <w:rFonts w:ascii="宋体" w:hAnsi="宋体"/>
          <w:szCs w:val="21"/>
          <w:highlight w:val="none"/>
        </w:rPr>
      </w:pPr>
      <w:r>
        <w:rPr>
          <w:rFonts w:hint="eastAsia" w:ascii="宋体" w:hAnsi="宋体"/>
          <w:szCs w:val="21"/>
          <w:highlight w:val="none"/>
        </w:rPr>
        <w:t xml:space="preserve">投标人的法定代表人／负责人或其授权代表(签字或盖章)：        </w:t>
      </w:r>
    </w:p>
    <w:p>
      <w:pPr>
        <w:spacing w:line="400" w:lineRule="exact"/>
        <w:ind w:firstLine="420" w:firstLineChars="200"/>
        <w:rPr>
          <w:rFonts w:ascii="宋体" w:hAnsi="宋体"/>
          <w:szCs w:val="21"/>
          <w:highlight w:val="none"/>
        </w:rPr>
      </w:pPr>
      <w:r>
        <w:rPr>
          <w:rFonts w:hint="eastAsia" w:ascii="宋体" w:hAnsi="宋体"/>
          <w:szCs w:val="21"/>
          <w:highlight w:val="none"/>
        </w:rPr>
        <w:t xml:space="preserve">                                                  日  期：  </w:t>
      </w:r>
    </w:p>
    <w:p>
      <w:pPr>
        <w:spacing w:line="400" w:lineRule="exact"/>
        <w:ind w:firstLine="420" w:firstLineChars="200"/>
        <w:rPr>
          <w:rFonts w:ascii="宋体" w:hAnsi="宋体"/>
          <w:szCs w:val="21"/>
          <w:highlight w:val="none"/>
        </w:rPr>
      </w:pPr>
    </w:p>
    <w:p>
      <w:pPr>
        <w:widowControl/>
        <w:spacing w:line="360" w:lineRule="auto"/>
        <w:ind w:left="420" w:right="159"/>
        <w:rPr>
          <w:rFonts w:ascii="宋体" w:hAnsi="宋体"/>
          <w:kern w:val="0"/>
          <w:szCs w:val="21"/>
          <w:highlight w:val="none"/>
        </w:rPr>
      </w:pPr>
    </w:p>
    <w:p>
      <w:pPr>
        <w:widowControl/>
        <w:spacing w:line="360" w:lineRule="auto"/>
        <w:ind w:left="420" w:right="159"/>
        <w:rPr>
          <w:rFonts w:ascii="宋体" w:hAnsi="宋体"/>
          <w:kern w:val="0"/>
          <w:szCs w:val="21"/>
          <w:highlight w:val="none"/>
        </w:rPr>
      </w:pPr>
    </w:p>
    <w:p>
      <w:pPr>
        <w:widowControl/>
        <w:spacing w:line="360" w:lineRule="auto"/>
        <w:ind w:left="420" w:right="159"/>
        <w:rPr>
          <w:rFonts w:ascii="宋体" w:hAnsi="宋体"/>
          <w:kern w:val="0"/>
          <w:szCs w:val="21"/>
          <w:highlight w:val="none"/>
        </w:rPr>
      </w:pPr>
    </w:p>
    <w:p>
      <w:pPr>
        <w:widowControl/>
        <w:spacing w:line="360" w:lineRule="auto"/>
        <w:ind w:left="420" w:right="159"/>
        <w:rPr>
          <w:rFonts w:ascii="宋体" w:hAnsi="宋体"/>
          <w:kern w:val="0"/>
          <w:szCs w:val="21"/>
          <w:highlight w:val="none"/>
        </w:rPr>
      </w:pPr>
    </w:p>
    <w:p>
      <w:pPr>
        <w:widowControl/>
        <w:spacing w:line="360" w:lineRule="auto"/>
        <w:ind w:left="420" w:right="159"/>
        <w:rPr>
          <w:rFonts w:ascii="宋体" w:hAnsi="宋体"/>
          <w:kern w:val="0"/>
          <w:szCs w:val="21"/>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r>
        <w:rPr>
          <w:rFonts w:hint="eastAsia" w:ascii="宋体" w:hAnsi="宋体"/>
          <w:b/>
          <w:sz w:val="24"/>
          <w:highlight w:val="none"/>
        </w:rPr>
        <w:t>承 诺 函</w:t>
      </w:r>
    </w:p>
    <w:p>
      <w:pPr>
        <w:widowControl/>
        <w:spacing w:line="600" w:lineRule="exact"/>
        <w:ind w:right="159"/>
        <w:jc w:val="center"/>
        <w:rPr>
          <w:rFonts w:ascii="宋体" w:hAnsi="宋体"/>
          <w:b/>
          <w:sz w:val="24"/>
          <w:highlight w:val="none"/>
        </w:rPr>
      </w:pPr>
    </w:p>
    <w:p>
      <w:pPr>
        <w:widowControl/>
        <w:spacing w:line="600" w:lineRule="exact"/>
        <w:ind w:right="159"/>
        <w:rPr>
          <w:rFonts w:ascii="宋体" w:hAnsi="宋体"/>
          <w:szCs w:val="21"/>
          <w:highlight w:val="none"/>
        </w:rPr>
      </w:pPr>
      <w:r>
        <w:rPr>
          <w:rFonts w:hint="eastAsia" w:ascii="宋体" w:hAnsi="宋体"/>
          <w:szCs w:val="21"/>
          <w:highlight w:val="none"/>
        </w:rPr>
        <w:t>致：</w:t>
      </w:r>
      <w:r>
        <w:rPr>
          <w:rFonts w:hint="eastAsia" w:ascii="宋体" w:hAnsi="宋体"/>
          <w:szCs w:val="21"/>
          <w:highlight w:val="none"/>
          <w:lang w:eastAsia="zh-CN"/>
        </w:rPr>
        <w:t>宁海县政务服务中心</w:t>
      </w:r>
      <w:r>
        <w:rPr>
          <w:rFonts w:hint="eastAsia" w:ascii="宋体" w:hAnsi="宋体"/>
          <w:szCs w:val="21"/>
          <w:highlight w:val="none"/>
        </w:rPr>
        <w:br w:type="textWrapping"/>
      </w:r>
      <w:r>
        <w:rPr>
          <w:rFonts w:hint="eastAsia" w:ascii="宋体" w:hAnsi="宋体"/>
          <w:szCs w:val="21"/>
          <w:highlight w:val="none"/>
        </w:rPr>
        <w:t xml:space="preserve">    我公司/单位承诺未被“信用中国”（</w:t>
      </w:r>
      <w:r>
        <w:rPr>
          <w:highlight w:val="none"/>
        </w:rPr>
        <w:fldChar w:fldCharType="begin"/>
      </w:r>
      <w:r>
        <w:rPr>
          <w:highlight w:val="none"/>
        </w:rPr>
        <w:instrText xml:space="preserve"> HYPERLINK \t "_blank" </w:instrText>
      </w:r>
      <w:r>
        <w:rPr>
          <w:highlight w:val="none"/>
        </w:rPr>
        <w:fldChar w:fldCharType="separate"/>
      </w:r>
      <w:r>
        <w:rPr>
          <w:rFonts w:hint="eastAsia" w:ascii="宋体" w:hAnsi="宋体"/>
          <w:highlight w:val="none"/>
        </w:rPr>
        <w:t>www.creditchina.gov.cn)、中国政府采购网（www.ccgp.gov.cn）列入失信被执行人、重大税收违法案件当事人名单、政府采购严重违法失信行为记录名单</w:t>
      </w:r>
      <w:r>
        <w:rPr>
          <w:rFonts w:hint="eastAsia" w:ascii="宋体" w:hAnsi="宋体"/>
          <w:highlight w:val="none"/>
        </w:rPr>
        <w:fldChar w:fldCharType="end"/>
      </w:r>
      <w:r>
        <w:rPr>
          <w:rFonts w:hint="eastAsia" w:ascii="微软雅黑" w:hAnsi="微软雅黑" w:eastAsia="微软雅黑"/>
          <w:szCs w:val="21"/>
          <w:highlight w:val="none"/>
          <w:shd w:val="clear" w:color="auto" w:fill="FFFFFF"/>
        </w:rPr>
        <w:t>。</w:t>
      </w:r>
      <w:r>
        <w:rPr>
          <w:rFonts w:hint="eastAsia" w:ascii="宋体" w:hAnsi="宋体"/>
          <w:szCs w:val="21"/>
          <w:highlight w:val="none"/>
        </w:rPr>
        <w:br w:type="textWrapping"/>
      </w:r>
      <w:r>
        <w:rPr>
          <w:rFonts w:hint="eastAsia" w:ascii="宋体" w:hAnsi="宋体"/>
          <w:szCs w:val="21"/>
          <w:highlight w:val="none"/>
        </w:rPr>
        <w:t xml:space="preserve">    针对上述承诺，我司保证严格遵守！如有违反，愿无条件放弃中标，并接受处理，承担相应的责任。 </w:t>
      </w:r>
      <w:r>
        <w:rPr>
          <w:rFonts w:hint="eastAsia" w:ascii="宋体" w:hAnsi="宋体"/>
          <w:szCs w:val="21"/>
          <w:highlight w:val="none"/>
        </w:rPr>
        <w:br w:type="textWrapping"/>
      </w:r>
      <w:r>
        <w:rPr>
          <w:rFonts w:hint="eastAsia" w:ascii="宋体" w:hAnsi="宋体"/>
          <w:szCs w:val="21"/>
          <w:highlight w:val="none"/>
        </w:rPr>
        <w:br w:type="textWrapping"/>
      </w:r>
      <w:r>
        <w:rPr>
          <w:rFonts w:hint="eastAsia" w:ascii="宋体" w:hAnsi="宋体"/>
          <w:szCs w:val="21"/>
          <w:highlight w:val="none"/>
        </w:rPr>
        <w:br w:type="textWrapping"/>
      </w:r>
      <w:r>
        <w:rPr>
          <w:rFonts w:hint="eastAsia" w:ascii="宋体" w:hAnsi="宋体"/>
          <w:szCs w:val="21"/>
          <w:highlight w:val="none"/>
        </w:rPr>
        <w:br w:type="textWrapping"/>
      </w:r>
      <w:r>
        <w:rPr>
          <w:rFonts w:hint="eastAsia" w:ascii="宋体" w:hAnsi="宋体"/>
          <w:szCs w:val="21"/>
          <w:highlight w:val="none"/>
        </w:rPr>
        <w:t>投标人（盖章）：</w:t>
      </w:r>
      <w:r>
        <w:rPr>
          <w:rFonts w:hint="eastAsia" w:ascii="宋体" w:hAnsi="宋体"/>
          <w:szCs w:val="21"/>
          <w:highlight w:val="none"/>
        </w:rPr>
        <w:br w:type="textWrapping"/>
      </w:r>
      <w:r>
        <w:rPr>
          <w:rFonts w:hint="eastAsia" w:ascii="宋体" w:hAnsi="宋体"/>
          <w:szCs w:val="21"/>
          <w:highlight w:val="none"/>
        </w:rPr>
        <w:t>法定代表人／负责人或授权代表（签字或盖章）：</w:t>
      </w:r>
      <w:r>
        <w:rPr>
          <w:rFonts w:hint="eastAsia" w:ascii="宋体" w:hAnsi="宋体"/>
          <w:szCs w:val="21"/>
          <w:highlight w:val="none"/>
        </w:rPr>
        <w:br w:type="textWrapping"/>
      </w:r>
      <w:r>
        <w:rPr>
          <w:rFonts w:hint="eastAsia" w:ascii="宋体" w:hAnsi="宋体"/>
          <w:szCs w:val="21"/>
          <w:highlight w:val="none"/>
        </w:rPr>
        <w:t>日期：</w:t>
      </w:r>
    </w:p>
    <w:p>
      <w:pPr>
        <w:snapToGrid w:val="0"/>
        <w:spacing w:line="600" w:lineRule="exact"/>
        <w:ind w:firstLine="420" w:firstLineChars="200"/>
        <w:jc w:val="left"/>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pacing w:line="400" w:lineRule="exact"/>
        <w:rPr>
          <w:rFonts w:ascii="宋体" w:hAnsi="宋体"/>
          <w:szCs w:val="21"/>
          <w:highlight w:val="none"/>
        </w:rPr>
      </w:pPr>
    </w:p>
    <w:p>
      <w:pPr>
        <w:spacing w:line="400" w:lineRule="exact"/>
        <w:jc w:val="left"/>
        <w:rPr>
          <w:rFonts w:ascii="宋体" w:hAnsi="宋体"/>
          <w:szCs w:val="21"/>
          <w:highlight w:val="none"/>
        </w:rPr>
      </w:pPr>
      <w:r>
        <w:rPr>
          <w:rFonts w:hint="eastAsia" w:ascii="宋体" w:hAnsi="宋体"/>
          <w:szCs w:val="21"/>
          <w:highlight w:val="none"/>
        </w:rPr>
        <w:t>附件二</w:t>
      </w:r>
    </w:p>
    <w:p>
      <w:pPr>
        <w:spacing w:line="400" w:lineRule="exact"/>
        <w:jc w:val="center"/>
        <w:rPr>
          <w:rFonts w:ascii="宋体" w:hAnsi="宋体"/>
          <w:szCs w:val="21"/>
          <w:highlight w:val="none"/>
        </w:rPr>
      </w:pPr>
      <w:r>
        <w:rPr>
          <w:rFonts w:hint="eastAsia" w:ascii="宋体" w:hAnsi="宋体"/>
          <w:szCs w:val="21"/>
          <w:highlight w:val="none"/>
        </w:rPr>
        <w:t>符合性自查表</w:t>
      </w:r>
    </w:p>
    <w:tbl>
      <w:tblPr>
        <w:tblStyle w:val="26"/>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5407"/>
        <w:gridCol w:w="1276"/>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招标文件要求</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自查结论</w:t>
            </w:r>
          </w:p>
        </w:tc>
        <w:tc>
          <w:tcPr>
            <w:tcW w:w="1241"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证明资料</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restart"/>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技术</w:t>
            </w:r>
          </w:p>
        </w:tc>
        <w:tc>
          <w:tcPr>
            <w:tcW w:w="5407" w:type="dxa"/>
            <w:vAlign w:val="center"/>
          </w:tcPr>
          <w:p>
            <w:pPr>
              <w:keepNext w:val="0"/>
              <w:keepLines w:val="0"/>
              <w:pageBreakBefore w:val="0"/>
              <w:widowControl w:val="0"/>
              <w:tabs>
                <w:tab w:val="left" w:pos="612"/>
              </w:tabs>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1.投标函已提交并符合招标文件要求的；（格式见附件）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tabs>
                <w:tab w:val="left" w:pos="612"/>
              </w:tabs>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法定代表人／负责人身份证明书</w:t>
            </w:r>
            <w:r>
              <w:rPr>
                <w:rFonts w:cs="宋体" w:asciiTheme="minorEastAsia" w:hAnsiTheme="minorEastAsia" w:eastAsiaTheme="minorEastAsia"/>
                <w:szCs w:val="21"/>
                <w:highlight w:val="none"/>
                <w:shd w:val="clear" w:color="auto" w:fill="FFFFFF"/>
              </w:rPr>
              <w:t>》</w:t>
            </w:r>
            <w:r>
              <w:rPr>
                <w:rFonts w:hint="eastAsia" w:asciiTheme="minorEastAsia" w:hAnsiTheme="minorEastAsia" w:eastAsiaTheme="minorEastAsia"/>
                <w:szCs w:val="21"/>
                <w:highlight w:val="none"/>
              </w:rPr>
              <w:t>已提交的；（格式见附件）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投标文件按招标文件要求签署、盖章的；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tabs>
                <w:tab w:val="left" w:pos="612"/>
              </w:tabs>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shd w:val="clear" w:color="auto" w:fill="FFFFFF"/>
              </w:rPr>
              <w:t>4.</w:t>
            </w:r>
            <w:r>
              <w:rPr>
                <w:rFonts w:cs="宋体" w:asciiTheme="minorEastAsia" w:hAnsiTheme="minorEastAsia" w:eastAsiaTheme="minorEastAsia"/>
                <w:szCs w:val="21"/>
                <w:highlight w:val="none"/>
                <w:shd w:val="clear" w:color="auto" w:fill="FFFFFF"/>
              </w:rPr>
              <w:t>具备招标文件中规定的资格要求的</w:t>
            </w:r>
            <w:r>
              <w:rPr>
                <w:rFonts w:hint="eastAsia" w:asciiTheme="minorEastAsia" w:hAnsiTheme="minorEastAsia" w:eastAsiaTheme="minorEastAsia"/>
                <w:szCs w:val="21"/>
                <w:highlight w:val="none"/>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cs="宋体" w:asciiTheme="minorEastAsia" w:hAnsiTheme="minorEastAsia" w:eastAsiaTheme="minorEastAsia"/>
                <w:szCs w:val="21"/>
                <w:highlight w:val="none"/>
                <w:shd w:val="clear" w:color="auto" w:fill="FFFFFF"/>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5.不存在投标有效期不足的；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w:t>
            </w:r>
            <w:r>
              <w:rPr>
                <w:rFonts w:cs="宋体" w:asciiTheme="minorEastAsia" w:hAnsiTheme="minorEastAsia" w:eastAsiaTheme="minorEastAsia"/>
                <w:szCs w:val="21"/>
                <w:highlight w:val="none"/>
                <w:shd w:val="clear" w:color="auto" w:fill="FFFFFF"/>
              </w:rPr>
              <w:t>授权代表</w:t>
            </w:r>
            <w:r>
              <w:rPr>
                <w:rFonts w:hint="eastAsia" w:cs="宋体" w:asciiTheme="minorEastAsia" w:hAnsiTheme="minorEastAsia" w:eastAsiaTheme="minorEastAsia"/>
                <w:szCs w:val="21"/>
                <w:highlight w:val="none"/>
                <w:shd w:val="clear" w:color="auto" w:fill="FFFFFF"/>
              </w:rPr>
              <w:t>有</w:t>
            </w:r>
            <w:r>
              <w:rPr>
                <w:rFonts w:cs="宋体" w:asciiTheme="minorEastAsia" w:hAnsiTheme="minorEastAsia" w:eastAsiaTheme="minorEastAsia"/>
                <w:szCs w:val="21"/>
                <w:highlight w:val="none"/>
                <w:shd w:val="clear" w:color="auto" w:fill="FFFFFF"/>
              </w:rPr>
              <w:t>《</w:t>
            </w:r>
            <w:r>
              <w:rPr>
                <w:rFonts w:hint="eastAsia" w:cs="宋体" w:asciiTheme="minorEastAsia" w:hAnsiTheme="minorEastAsia" w:eastAsiaTheme="minorEastAsia"/>
                <w:szCs w:val="21"/>
                <w:highlight w:val="none"/>
                <w:shd w:val="clear" w:color="auto" w:fill="FFFFFF"/>
              </w:rPr>
              <w:t>法定代表人／负责人授权委托书</w:t>
            </w:r>
            <w:r>
              <w:rPr>
                <w:rFonts w:cs="宋体" w:asciiTheme="minorEastAsia" w:hAnsiTheme="minorEastAsia" w:eastAsiaTheme="minorEastAsia"/>
                <w:szCs w:val="21"/>
                <w:highlight w:val="none"/>
                <w:shd w:val="clear" w:color="auto" w:fill="FFFFFF"/>
              </w:rPr>
              <w:t>》的；</w:t>
            </w:r>
            <w:r>
              <w:rPr>
                <w:rFonts w:hint="eastAsia" w:cs="宋体" w:asciiTheme="minorEastAsia" w:hAnsiTheme="minorEastAsia" w:eastAsiaTheme="minorEastAsia"/>
                <w:szCs w:val="21"/>
                <w:highlight w:val="none"/>
                <w:shd w:val="clear" w:color="auto" w:fill="FFFFFF"/>
              </w:rPr>
              <w:t>（格式见附件）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w:t>
            </w:r>
            <w:r>
              <w:rPr>
                <w:rFonts w:asciiTheme="minorEastAsia" w:hAnsiTheme="minorEastAsia" w:eastAsiaTheme="minorEastAsia"/>
                <w:szCs w:val="21"/>
                <w:highlight w:val="none"/>
              </w:rPr>
              <w:t>投标文件不含有</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不能接受的附加条件的；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8.不存在</w:t>
            </w:r>
            <w:r>
              <w:rPr>
                <w:rFonts w:asciiTheme="minorEastAsia" w:hAnsiTheme="minorEastAsia" w:eastAsiaTheme="minorEastAsia"/>
                <w:szCs w:val="21"/>
                <w:highlight w:val="none"/>
              </w:rPr>
              <w:t>提供虚假材料投标的；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9.与招标文件无重大偏离、满足带</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号实质性指标的投标文件；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10.</w:t>
            </w:r>
            <w:r>
              <w:rPr>
                <w:rFonts w:asciiTheme="minorEastAsia" w:hAnsiTheme="minorEastAsia" w:eastAsiaTheme="minorEastAsia"/>
                <w:szCs w:val="21"/>
                <w:highlight w:val="none"/>
              </w:rPr>
              <w:t>投标</w:t>
            </w:r>
            <w:r>
              <w:rPr>
                <w:rFonts w:hint="eastAsia" w:asciiTheme="minorEastAsia" w:hAnsiTheme="minorEastAsia" w:eastAsiaTheme="minorEastAsia"/>
                <w:szCs w:val="21"/>
                <w:highlight w:val="none"/>
              </w:rPr>
              <w:t>服务</w:t>
            </w:r>
            <w:r>
              <w:rPr>
                <w:rFonts w:asciiTheme="minorEastAsia" w:hAnsiTheme="minorEastAsia" w:eastAsiaTheme="minorEastAsia"/>
                <w:szCs w:val="21"/>
                <w:highlight w:val="none"/>
              </w:rPr>
              <w:t>方案明确，不存在一个或一个以上备选（替代）投标方案的；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11.技术商务文件中未出现投标报价内容的；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315" w:firstLineChars="150"/>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12.投标人未被视为串通投标的；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13.不存在</w:t>
            </w:r>
            <w:r>
              <w:rPr>
                <w:rFonts w:cs="Cambria Math" w:asciiTheme="minorEastAsia" w:hAnsiTheme="minorEastAsia" w:eastAsiaTheme="minorEastAsia"/>
                <w:szCs w:val="21"/>
                <w:highlight w:val="none"/>
              </w:rPr>
              <w:t>仅提交电子备份投标文件的；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14.不存在法律、法规和招标文件规定的其他无效情形。</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商务资信</w:t>
            </w: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1.营业执照副本复印件、组织机构代码证复印件（如果已经换取证照合一的，可仅提供合一后的营业执照副本）。</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restart"/>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报价</w:t>
            </w: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投标文件按招标文件要求签署、盖章的；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投标文件不含有</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不能接受的附加条件的；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3.不存在</w:t>
            </w:r>
            <w:r>
              <w:rPr>
                <w:rFonts w:asciiTheme="minorEastAsia" w:hAnsiTheme="minorEastAsia" w:eastAsiaTheme="minorEastAsia"/>
                <w:szCs w:val="21"/>
                <w:highlight w:val="none"/>
              </w:rPr>
              <w:t>提供虚假材料投标的；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4.与招标文件无重大偏离、满足带</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号实质性指标的投标文件；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w:t>
            </w:r>
            <w:r>
              <w:rPr>
                <w:rFonts w:asciiTheme="minorEastAsia" w:hAnsiTheme="minorEastAsia" w:eastAsiaTheme="minorEastAsia"/>
                <w:szCs w:val="21"/>
                <w:highlight w:val="none"/>
              </w:rPr>
              <w:t>采用人民币报价或者按照招标文件标明的币种报价的；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6.报价不超过招标文件中规定的预算金额或者最高限价的；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7.投标报价不具有选择性；</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8.</w:t>
            </w:r>
            <w:r>
              <w:rPr>
                <w:rFonts w:asciiTheme="minorEastAsia" w:hAnsiTheme="minorEastAsia" w:eastAsiaTheme="minorEastAsia"/>
                <w:szCs w:val="21"/>
                <w:highlight w:val="none"/>
              </w:rPr>
              <w:t>评标委员会认为投标人的</w:t>
            </w:r>
            <w:r>
              <w:rPr>
                <w:rFonts w:hint="eastAsia" w:asciiTheme="minorEastAsia" w:hAnsiTheme="minorEastAsia" w:eastAsiaTheme="minorEastAsia"/>
                <w:szCs w:val="21"/>
                <w:highlight w:val="none"/>
              </w:rPr>
              <w:t>报价明显低于其他通过符合性审查投标人的报价，有可能影响产品质量或者不能诚信履约的，应当要求其在评标现场合理的时间内提供书面说明，必要时提交相关证明材料；投标人能证明其报价合理性的；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9.投标人对根据修正原则修正后的报价确认的；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10.投标人未被视为串通投标的；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11.不存在法律、法规和招标文件规定的其他无效情形。</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cs="宋体"/>
                <w:szCs w:val="21"/>
                <w:highlight w:val="none"/>
              </w:rPr>
            </w:pPr>
            <w:r>
              <w:rPr>
                <w:rFonts w:hint="eastAsia" w:ascii="宋体" w:hAnsi="宋体" w:cs="宋体"/>
                <w:szCs w:val="21"/>
                <w:highlight w:val="none"/>
              </w:rPr>
              <w:t>□通过</w:t>
            </w:r>
          </w:p>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bl>
    <w:p>
      <w:pPr>
        <w:snapToGrid w:val="0"/>
        <w:spacing w:line="400" w:lineRule="exact"/>
        <w:outlineLvl w:val="1"/>
        <w:rPr>
          <w:rFonts w:hint="eastAsia" w:ascii="宋体" w:hAnsi="宋体"/>
          <w:szCs w:val="21"/>
          <w:highlight w:val="none"/>
        </w:rPr>
      </w:pPr>
      <w:r>
        <w:rPr>
          <w:rFonts w:hint="eastAsia" w:ascii="宋体" w:hAnsi="宋体"/>
          <w:b/>
          <w:szCs w:val="21"/>
          <w:highlight w:val="none"/>
        </w:rPr>
        <w:t>备注：符合性自查表将作为投标人有效性审查的重要内容之一，投标人必须严格按照其内容及序列要求在投标文件中对应如实提供，对符合性证明文件的任何缺漏和不符合项将会直接导致投标无效！</w:t>
      </w:r>
      <w:bookmarkStart w:id="40" w:name="_Toc372547187"/>
    </w:p>
    <w:p>
      <w:pPr>
        <w:snapToGrid w:val="0"/>
        <w:spacing w:line="400" w:lineRule="exact"/>
        <w:outlineLvl w:val="1"/>
        <w:rPr>
          <w:rFonts w:hint="eastAsia" w:ascii="宋体" w:hAnsi="宋体"/>
          <w:szCs w:val="21"/>
          <w:highlight w:val="none"/>
        </w:rPr>
      </w:pPr>
    </w:p>
    <w:p>
      <w:pPr>
        <w:snapToGrid w:val="0"/>
        <w:spacing w:line="400" w:lineRule="exact"/>
        <w:outlineLvl w:val="1"/>
        <w:rPr>
          <w:rFonts w:hint="eastAsia" w:ascii="宋体" w:hAnsi="宋体"/>
          <w:szCs w:val="21"/>
          <w:highlight w:val="none"/>
        </w:rPr>
      </w:pPr>
    </w:p>
    <w:p>
      <w:pPr>
        <w:snapToGrid w:val="0"/>
        <w:spacing w:line="400" w:lineRule="exact"/>
        <w:outlineLvl w:val="1"/>
        <w:rPr>
          <w:rFonts w:hint="eastAsia" w:ascii="宋体" w:hAnsi="宋体"/>
          <w:szCs w:val="21"/>
          <w:highlight w:val="none"/>
        </w:rPr>
      </w:pPr>
    </w:p>
    <w:p>
      <w:pPr>
        <w:snapToGrid w:val="0"/>
        <w:spacing w:line="400" w:lineRule="exact"/>
        <w:outlineLvl w:val="1"/>
        <w:rPr>
          <w:rFonts w:hint="eastAsia" w:ascii="宋体" w:hAnsi="宋体"/>
          <w:szCs w:val="21"/>
          <w:highlight w:val="none"/>
        </w:rPr>
      </w:pPr>
    </w:p>
    <w:p>
      <w:pPr>
        <w:snapToGrid w:val="0"/>
        <w:spacing w:line="400" w:lineRule="exact"/>
        <w:outlineLvl w:val="1"/>
        <w:rPr>
          <w:rFonts w:hint="eastAsia" w:ascii="宋体" w:hAnsi="宋体"/>
          <w:szCs w:val="21"/>
          <w:highlight w:val="none"/>
        </w:rPr>
      </w:pPr>
    </w:p>
    <w:p>
      <w:pPr>
        <w:snapToGrid w:val="0"/>
        <w:spacing w:line="400" w:lineRule="exact"/>
        <w:outlineLvl w:val="1"/>
        <w:rPr>
          <w:rFonts w:hint="eastAsia" w:ascii="宋体" w:hAnsi="宋体"/>
          <w:szCs w:val="21"/>
          <w:highlight w:val="none"/>
        </w:rPr>
      </w:pPr>
    </w:p>
    <w:p>
      <w:pPr>
        <w:snapToGrid w:val="0"/>
        <w:spacing w:line="400" w:lineRule="exact"/>
        <w:outlineLvl w:val="1"/>
        <w:rPr>
          <w:rFonts w:hint="eastAsia" w:ascii="宋体" w:hAnsi="宋体"/>
          <w:szCs w:val="21"/>
          <w:highlight w:val="none"/>
        </w:rPr>
      </w:pPr>
    </w:p>
    <w:p>
      <w:pPr>
        <w:snapToGrid w:val="0"/>
        <w:spacing w:line="400" w:lineRule="exact"/>
        <w:outlineLvl w:val="1"/>
        <w:rPr>
          <w:rFonts w:hint="eastAsia" w:ascii="宋体" w:hAnsi="宋体"/>
          <w:szCs w:val="21"/>
          <w:highlight w:val="none"/>
        </w:rPr>
      </w:pPr>
    </w:p>
    <w:p>
      <w:pPr>
        <w:snapToGrid w:val="0"/>
        <w:spacing w:line="400" w:lineRule="exact"/>
        <w:outlineLvl w:val="1"/>
        <w:rPr>
          <w:rFonts w:hint="eastAsia" w:ascii="宋体" w:hAnsi="宋体"/>
          <w:szCs w:val="21"/>
          <w:highlight w:val="none"/>
        </w:rPr>
      </w:pPr>
    </w:p>
    <w:p>
      <w:pPr>
        <w:snapToGrid w:val="0"/>
        <w:spacing w:line="400" w:lineRule="exact"/>
        <w:outlineLvl w:val="1"/>
        <w:rPr>
          <w:rFonts w:ascii="宋体" w:hAnsi="宋体"/>
          <w:szCs w:val="21"/>
          <w:highlight w:val="none"/>
        </w:rPr>
      </w:pPr>
      <w:r>
        <w:rPr>
          <w:rFonts w:hint="eastAsia" w:ascii="宋体" w:hAnsi="宋体"/>
          <w:szCs w:val="21"/>
          <w:highlight w:val="none"/>
        </w:rPr>
        <w:t>（1）投标函格式</w:t>
      </w:r>
    </w:p>
    <w:p>
      <w:pPr>
        <w:pStyle w:val="49"/>
        <w:snapToGrid w:val="0"/>
        <w:spacing w:line="400" w:lineRule="exact"/>
        <w:ind w:left="720" w:firstLine="0" w:firstLineChars="0"/>
        <w:jc w:val="left"/>
        <w:rPr>
          <w:rFonts w:ascii="宋体" w:hAnsi="宋体"/>
          <w:b/>
          <w:sz w:val="24"/>
          <w:highlight w:val="none"/>
        </w:rPr>
      </w:pPr>
    </w:p>
    <w:p>
      <w:pPr>
        <w:snapToGrid w:val="0"/>
        <w:spacing w:line="400" w:lineRule="exact"/>
        <w:jc w:val="center"/>
        <w:rPr>
          <w:rFonts w:ascii="宋体" w:hAnsi="宋体"/>
          <w:b/>
          <w:sz w:val="24"/>
          <w:highlight w:val="none"/>
        </w:rPr>
      </w:pPr>
      <w:r>
        <w:rPr>
          <w:rFonts w:hint="eastAsia" w:ascii="宋体" w:hAnsi="宋体"/>
          <w:b/>
          <w:sz w:val="24"/>
          <w:highlight w:val="none"/>
        </w:rPr>
        <w:t>投</w:t>
      </w:r>
      <w:r>
        <w:rPr>
          <w:rFonts w:ascii="宋体" w:hAnsi="宋体"/>
          <w:b/>
          <w:sz w:val="24"/>
          <w:highlight w:val="none"/>
        </w:rPr>
        <w:t xml:space="preserve"> </w:t>
      </w:r>
      <w:r>
        <w:rPr>
          <w:rFonts w:hint="eastAsia" w:ascii="宋体" w:hAnsi="宋体"/>
          <w:b/>
          <w:sz w:val="24"/>
          <w:highlight w:val="none"/>
        </w:rPr>
        <w:t>标</w:t>
      </w:r>
      <w:r>
        <w:rPr>
          <w:rFonts w:ascii="宋体" w:hAnsi="宋体"/>
          <w:b/>
          <w:sz w:val="24"/>
          <w:highlight w:val="none"/>
        </w:rPr>
        <w:t xml:space="preserve"> </w:t>
      </w:r>
      <w:r>
        <w:rPr>
          <w:rFonts w:hint="eastAsia" w:ascii="宋体" w:hAnsi="宋体"/>
          <w:b/>
          <w:sz w:val="24"/>
          <w:highlight w:val="none"/>
        </w:rPr>
        <w:t>函</w:t>
      </w:r>
    </w:p>
    <w:p>
      <w:pPr>
        <w:snapToGrid w:val="0"/>
        <w:spacing w:line="400" w:lineRule="exact"/>
        <w:jc w:val="center"/>
        <w:rPr>
          <w:rFonts w:ascii="宋体" w:hAnsi="宋体"/>
          <w:szCs w:val="21"/>
          <w:highlight w:val="none"/>
        </w:rPr>
      </w:pPr>
    </w:p>
    <w:p>
      <w:pPr>
        <w:snapToGrid w:val="0"/>
        <w:spacing w:line="400" w:lineRule="exact"/>
        <w:jc w:val="left"/>
        <w:rPr>
          <w:rFonts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 xml:space="preserve">                                    </w:t>
      </w:r>
      <w:r>
        <w:rPr>
          <w:rFonts w:hint="eastAsia" w:ascii="宋体" w:hAnsi="宋体"/>
          <w:szCs w:val="21"/>
          <w:highlight w:val="none"/>
        </w:rPr>
        <w:t>（采购人、采购代理机构名称）：</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根据贵方为</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项目的招标公告（项目编号：</w:t>
      </w:r>
      <w:r>
        <w:rPr>
          <w:rFonts w:hint="eastAsia" w:ascii="宋体" w:hAnsi="宋体"/>
          <w:szCs w:val="21"/>
          <w:highlight w:val="none"/>
          <w:u w:val="single"/>
        </w:rPr>
        <w:t xml:space="preserve">           </w:t>
      </w:r>
      <w:r>
        <w:rPr>
          <w:rFonts w:hint="eastAsia" w:ascii="宋体" w:hAnsi="宋体"/>
          <w:szCs w:val="21"/>
          <w:highlight w:val="none"/>
        </w:rPr>
        <w:t>），签字代表</w:t>
      </w:r>
      <w:r>
        <w:rPr>
          <w:rFonts w:hint="eastAsia" w:ascii="宋体" w:hAnsi="宋体"/>
          <w:szCs w:val="21"/>
          <w:highlight w:val="none"/>
          <w:u w:val="single"/>
        </w:rPr>
        <w:t xml:space="preserve">              </w:t>
      </w:r>
      <w:r>
        <w:rPr>
          <w:rFonts w:hint="eastAsia" w:ascii="宋体" w:hAnsi="宋体"/>
          <w:szCs w:val="21"/>
          <w:highlight w:val="none"/>
        </w:rPr>
        <w:t>（全名）经正式授权并代表</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名称）提交投标文件。</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据此函，签字代表宣布同意如下：</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1</w:t>
      </w:r>
      <w:r>
        <w:rPr>
          <w:rFonts w:hint="eastAsia" w:ascii="宋体" w:hAnsi="宋体"/>
          <w:szCs w:val="21"/>
          <w:highlight w:val="none"/>
        </w:rPr>
        <w:t>.</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2</w:t>
      </w:r>
      <w:r>
        <w:rPr>
          <w:rFonts w:hint="eastAsia" w:ascii="宋体" w:hAnsi="宋体"/>
          <w:szCs w:val="21"/>
          <w:highlight w:val="none"/>
        </w:rPr>
        <w:t>.</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在投标之前已经与贵方进行了充分的沟通，完全理解并接受招标文件的各项规定和要求，对招标文件的合理性、合法性不再有异议。</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3</w:t>
      </w:r>
      <w:r>
        <w:rPr>
          <w:rFonts w:hint="eastAsia" w:ascii="宋体" w:hAnsi="宋体"/>
          <w:szCs w:val="21"/>
          <w:highlight w:val="none"/>
        </w:rPr>
        <w:t>.本投标有效期自开标日起</w:t>
      </w:r>
      <w:r>
        <w:rPr>
          <w:rFonts w:hint="eastAsia" w:ascii="宋体" w:hAnsi="宋体"/>
          <w:szCs w:val="21"/>
          <w:highlight w:val="none"/>
          <w:u w:val="single"/>
        </w:rPr>
        <w:t xml:space="preserve">   90  </w:t>
      </w:r>
      <w:r>
        <w:rPr>
          <w:rFonts w:hint="eastAsia" w:ascii="宋体" w:hAnsi="宋体"/>
          <w:szCs w:val="21"/>
          <w:highlight w:val="none"/>
        </w:rPr>
        <w:t>个日历天。</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4</w:t>
      </w:r>
      <w:r>
        <w:rPr>
          <w:rFonts w:hint="eastAsia" w:ascii="宋体" w:hAnsi="宋体"/>
          <w:szCs w:val="21"/>
          <w:highlight w:val="none"/>
        </w:rPr>
        <w:t>.如中标，本投标文件至本项目合同履行完毕止均保持有效，本</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将按“招标文件”及政府采购法律、法规的规定履行合同责任和义务。</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5</w:t>
      </w:r>
      <w:r>
        <w:rPr>
          <w:rFonts w:hint="eastAsia" w:ascii="宋体" w:hAnsi="宋体"/>
          <w:szCs w:val="21"/>
          <w:highlight w:val="none"/>
        </w:rPr>
        <w:t>.</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同意按照贵方要求提供与投标有关的一切数据或资料。</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6.</w:t>
      </w:r>
      <w:r>
        <w:rPr>
          <w:rFonts w:hint="eastAsia" w:ascii="宋体" w:hAnsi="宋体" w:cs="宋体"/>
          <w:szCs w:val="21"/>
          <w:highlight w:val="none"/>
        </w:rPr>
        <w:t>我们郑重声明：本投标文件提供的情况和文件完全是真实的，我单位符合政府采购法规定的参加采购活动应当具备的条件（《中华人民共和国政府采购法》第22条），如有虚假，将依法承担相应责任。</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7.与本投标有关的一切正式往来信函请寄：</w:t>
      </w:r>
    </w:p>
    <w:p>
      <w:pPr>
        <w:snapToGrid w:val="0"/>
        <w:spacing w:line="400" w:lineRule="exact"/>
        <w:ind w:firstLine="420" w:firstLineChars="200"/>
        <w:jc w:val="left"/>
        <w:rPr>
          <w:rFonts w:ascii="宋体" w:hAnsi="宋体"/>
          <w:szCs w:val="21"/>
          <w:highlight w:val="none"/>
        </w:rPr>
      </w:pP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 xml:space="preserve">地址： </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 xml:space="preserve">邮编： </w:t>
      </w:r>
      <w:r>
        <w:rPr>
          <w:rFonts w:hint="eastAsia" w:ascii="宋体" w:hAnsi="宋体"/>
          <w:szCs w:val="21"/>
          <w:highlight w:val="none"/>
          <w:u w:val="single"/>
        </w:rPr>
        <w:t xml:space="preserve">                </w:t>
      </w:r>
      <w:r>
        <w:rPr>
          <w:rFonts w:hint="eastAsia" w:ascii="宋体" w:hAnsi="宋体"/>
          <w:szCs w:val="21"/>
          <w:highlight w:val="none"/>
        </w:rPr>
        <w:t xml:space="preserve"> 电话： </w:t>
      </w:r>
      <w:r>
        <w:rPr>
          <w:rFonts w:hint="eastAsia" w:ascii="宋体" w:hAnsi="宋体"/>
          <w:szCs w:val="21"/>
          <w:highlight w:val="none"/>
          <w:u w:val="single"/>
        </w:rPr>
        <w:t xml:space="preserve">               </w:t>
      </w:r>
      <w:r>
        <w:rPr>
          <w:rFonts w:hint="eastAsia" w:ascii="宋体" w:hAnsi="宋体"/>
          <w:szCs w:val="21"/>
          <w:highlight w:val="none"/>
        </w:rPr>
        <w:t xml:space="preserve">  传真：</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投标单位</w:t>
      </w:r>
      <w:r>
        <w:rPr>
          <w:rFonts w:ascii="宋体" w:hAnsi="宋体"/>
          <w:szCs w:val="21"/>
          <w:highlight w:val="none"/>
        </w:rPr>
        <w:t>名称（盖章）:</w:t>
      </w:r>
      <w:r>
        <w:rPr>
          <w:rFonts w:hint="eastAsia" w:ascii="宋体" w:hAnsi="宋体"/>
          <w:szCs w:val="21"/>
          <w:highlight w:val="none"/>
        </w:rPr>
        <w:t xml:space="preserve"> </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开户银行：</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银行账号：</w:t>
      </w:r>
      <w:r>
        <w:rPr>
          <w:rFonts w:ascii="宋体" w:hAnsi="宋体"/>
          <w:szCs w:val="21"/>
          <w:highlight w:val="none"/>
          <w:u w:val="single"/>
        </w:rPr>
        <w:t xml:space="preserve">                      </w:t>
      </w:r>
      <w:r>
        <w:rPr>
          <w:rFonts w:ascii="宋体" w:hAnsi="宋体"/>
          <w:szCs w:val="21"/>
          <w:highlight w:val="none"/>
        </w:rPr>
        <w:t xml:space="preserve">    </w:t>
      </w: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法定代表人／负责人或授权代表（签字或盖章）</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 xml:space="preserve">              </w:t>
      </w:r>
    </w:p>
    <w:p>
      <w:pPr>
        <w:snapToGrid w:val="0"/>
        <w:spacing w:beforeLines="50" w:after="50" w:line="400" w:lineRule="exact"/>
        <w:ind w:firstLine="420" w:firstLineChars="200"/>
        <w:jc w:val="left"/>
        <w:rPr>
          <w:rFonts w:ascii="宋体" w:hAnsi="宋体"/>
          <w:szCs w:val="21"/>
          <w:highlight w:val="none"/>
        </w:rPr>
      </w:pPr>
      <w:r>
        <w:rPr>
          <w:rFonts w:hint="eastAsia" w:ascii="宋体" w:hAnsi="宋体"/>
          <w:szCs w:val="21"/>
          <w:highlight w:val="none"/>
        </w:rPr>
        <w:t>日期</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年 </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napToGrid w:val="0"/>
        <w:spacing w:beforeLines="50" w:after="50" w:line="400" w:lineRule="exact"/>
        <w:jc w:val="left"/>
        <w:rPr>
          <w:rFonts w:ascii="宋体" w:hAnsi="宋体"/>
          <w:szCs w:val="21"/>
          <w:highlight w:val="none"/>
        </w:rPr>
      </w:pPr>
    </w:p>
    <w:p>
      <w:pPr>
        <w:snapToGrid w:val="0"/>
        <w:spacing w:beforeLines="50" w:after="50" w:line="400" w:lineRule="exact"/>
        <w:jc w:val="left"/>
        <w:rPr>
          <w:rFonts w:ascii="宋体" w:hAnsi="宋体"/>
          <w:szCs w:val="21"/>
          <w:highlight w:val="none"/>
        </w:rPr>
      </w:pPr>
    </w:p>
    <w:p>
      <w:pPr>
        <w:snapToGrid w:val="0"/>
        <w:spacing w:beforeLines="50" w:after="50"/>
        <w:jc w:val="left"/>
        <w:rPr>
          <w:rFonts w:ascii="宋体" w:hAnsi="宋体"/>
          <w:spacing w:val="-4"/>
          <w:szCs w:val="21"/>
          <w:highlight w:val="none"/>
        </w:rPr>
      </w:pPr>
    </w:p>
    <w:p>
      <w:pPr>
        <w:snapToGrid w:val="0"/>
        <w:spacing w:beforeLines="50" w:after="50"/>
        <w:jc w:val="left"/>
        <w:rPr>
          <w:rFonts w:ascii="宋体" w:hAnsi="宋体"/>
          <w:spacing w:val="-4"/>
          <w:szCs w:val="21"/>
          <w:highlight w:val="none"/>
        </w:rPr>
      </w:pPr>
      <w:r>
        <w:rPr>
          <w:rFonts w:ascii="宋体" w:hAnsi="宋体"/>
          <w:spacing w:val="-4"/>
          <w:szCs w:val="21"/>
          <w:highlight w:val="none"/>
        </w:rPr>
        <w:t>（</w:t>
      </w:r>
      <w:r>
        <w:rPr>
          <w:rFonts w:hint="eastAsia" w:ascii="宋体" w:hAnsi="宋体"/>
          <w:spacing w:val="-4"/>
          <w:szCs w:val="21"/>
          <w:highlight w:val="none"/>
        </w:rPr>
        <w:t>2</w:t>
      </w:r>
      <w:r>
        <w:rPr>
          <w:rFonts w:ascii="宋体" w:hAnsi="宋体"/>
          <w:spacing w:val="-4"/>
          <w:szCs w:val="21"/>
          <w:highlight w:val="none"/>
        </w:rPr>
        <w:t>）法定代表人</w:t>
      </w:r>
      <w:r>
        <w:rPr>
          <w:rFonts w:hint="eastAsia" w:ascii="宋体" w:hAnsi="宋体"/>
          <w:spacing w:val="-4"/>
          <w:szCs w:val="21"/>
          <w:highlight w:val="none"/>
        </w:rPr>
        <w:t>/负责人身份证明书格式</w:t>
      </w:r>
    </w:p>
    <w:p>
      <w:pPr>
        <w:snapToGrid w:val="0"/>
        <w:spacing w:beforeLines="50" w:after="50"/>
        <w:jc w:val="left"/>
        <w:rPr>
          <w:rFonts w:ascii="宋体" w:hAnsi="宋体"/>
          <w:b/>
          <w:spacing w:val="-4"/>
          <w:sz w:val="18"/>
          <w:szCs w:val="20"/>
          <w:highlight w:val="none"/>
        </w:rPr>
      </w:pPr>
    </w:p>
    <w:p>
      <w:pPr>
        <w:pStyle w:val="8"/>
        <w:spacing w:line="400" w:lineRule="exact"/>
        <w:jc w:val="center"/>
        <w:rPr>
          <w:rFonts w:hAnsi="宋体"/>
          <w:b/>
          <w:sz w:val="24"/>
          <w:highlight w:val="none"/>
          <w:lang w:val="zh-CN"/>
        </w:rPr>
      </w:pPr>
      <w:r>
        <w:rPr>
          <w:rFonts w:hint="eastAsia" w:ascii="宋体" w:hAnsi="宋体"/>
          <w:b/>
          <w:sz w:val="24"/>
          <w:highlight w:val="none"/>
          <w:lang w:val="zh-CN"/>
        </w:rPr>
        <w:t>法定代表人／负责</w:t>
      </w:r>
      <w:r>
        <w:rPr>
          <w:rFonts w:hint="eastAsia" w:hAnsi="宋体"/>
          <w:b/>
          <w:sz w:val="24"/>
          <w:highlight w:val="none"/>
          <w:lang w:val="zh-CN"/>
        </w:rPr>
        <w:t>人身份证明书</w:t>
      </w:r>
    </w:p>
    <w:p>
      <w:pPr>
        <w:spacing w:line="400" w:lineRule="exact"/>
        <w:jc w:val="center"/>
        <w:rPr>
          <w:rFonts w:ascii="宋体" w:hAnsi="宋体" w:cs="宋体"/>
          <w:szCs w:val="21"/>
          <w:highlight w:val="none"/>
        </w:rPr>
      </w:pP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单位名称：</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姓    名：</w:t>
      </w:r>
      <w:r>
        <w:rPr>
          <w:rFonts w:hint="eastAsia" w:ascii="宋体" w:hAnsi="宋体" w:cs="宋体"/>
          <w:szCs w:val="21"/>
          <w:highlight w:val="none"/>
          <w:u w:val="single"/>
        </w:rPr>
        <w:t xml:space="preserve">            </w:t>
      </w:r>
      <w:r>
        <w:rPr>
          <w:rFonts w:hint="eastAsia" w:ascii="宋体" w:hAnsi="宋体" w:cs="宋体"/>
          <w:szCs w:val="21"/>
          <w:highlight w:val="none"/>
        </w:rPr>
        <w:t xml:space="preserve">  性别：</w:t>
      </w:r>
      <w:r>
        <w:rPr>
          <w:rFonts w:hint="eastAsia" w:ascii="宋体" w:hAnsi="宋体" w:cs="宋体"/>
          <w:szCs w:val="21"/>
          <w:highlight w:val="none"/>
          <w:u w:val="single"/>
        </w:rPr>
        <w:t xml:space="preserve">         </w:t>
      </w:r>
      <w:r>
        <w:rPr>
          <w:rFonts w:hint="eastAsia" w:ascii="宋体" w:hAnsi="宋体" w:cs="宋体"/>
          <w:szCs w:val="21"/>
          <w:highlight w:val="none"/>
        </w:rPr>
        <w:t xml:space="preserve"> 年龄：</w:t>
      </w:r>
      <w:r>
        <w:rPr>
          <w:rFonts w:hint="eastAsia" w:ascii="宋体" w:hAnsi="宋体" w:cs="宋体"/>
          <w:szCs w:val="21"/>
          <w:highlight w:val="none"/>
          <w:u w:val="single"/>
        </w:rPr>
        <w:t xml:space="preserve">          </w:t>
      </w:r>
      <w:r>
        <w:rPr>
          <w:rFonts w:hint="eastAsia" w:ascii="宋体" w:hAnsi="宋体" w:cs="宋体"/>
          <w:szCs w:val="21"/>
          <w:highlight w:val="none"/>
        </w:rPr>
        <w:t xml:space="preserve"> 职务：</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系 </w:t>
      </w:r>
      <w:r>
        <w:rPr>
          <w:rFonts w:hint="eastAsia" w:ascii="宋体" w:hAnsi="宋体" w:cs="宋体"/>
          <w:szCs w:val="21"/>
          <w:highlight w:val="none"/>
          <w:u w:val="single"/>
        </w:rPr>
        <w:t xml:space="preserve">           (投标人名称)                         </w:t>
      </w:r>
      <w:r>
        <w:rPr>
          <w:rFonts w:hint="eastAsia" w:ascii="宋体" w:hAnsi="宋体" w:cs="宋体"/>
          <w:szCs w:val="21"/>
          <w:highlight w:val="none"/>
        </w:rPr>
        <w:t>的法定代表人／负责人。</w:t>
      </w:r>
    </w:p>
    <w:p>
      <w:pPr>
        <w:spacing w:line="400" w:lineRule="exact"/>
        <w:ind w:firstLine="420" w:firstLineChars="200"/>
        <w:rPr>
          <w:rFonts w:ascii="宋体" w:hAnsi="宋体" w:cs="宋体"/>
          <w:szCs w:val="21"/>
          <w:highlight w:val="none"/>
        </w:rPr>
      </w:pP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特此证明。</w:t>
      </w:r>
    </w:p>
    <w:p>
      <w:pPr>
        <w:spacing w:line="400" w:lineRule="exact"/>
        <w:rPr>
          <w:rFonts w:ascii="宋体" w:hAnsi="宋体" w:cs="宋体"/>
          <w:szCs w:val="21"/>
          <w:highlight w:val="none"/>
        </w:rPr>
      </w:pPr>
    </w:p>
    <w:p>
      <w:pPr>
        <w:spacing w:line="400" w:lineRule="exact"/>
        <w:rPr>
          <w:rFonts w:ascii="宋体" w:hAnsi="宋体" w:cs="宋体"/>
          <w:szCs w:val="21"/>
          <w:highlight w:val="none"/>
        </w:rPr>
      </w:pPr>
    </w:p>
    <w:p>
      <w:pPr>
        <w:spacing w:line="400" w:lineRule="exact"/>
        <w:ind w:firstLine="2940" w:firstLineChars="1400"/>
        <w:rPr>
          <w:rFonts w:ascii="宋体" w:hAnsi="宋体" w:cs="宋体"/>
          <w:szCs w:val="21"/>
          <w:highlight w:val="none"/>
          <w:u w:val="single"/>
        </w:rPr>
      </w:pPr>
      <w:r>
        <w:rPr>
          <w:rFonts w:hint="eastAsia" w:ascii="宋体" w:hAnsi="宋体" w:cs="宋体"/>
          <w:szCs w:val="21"/>
          <w:highlight w:val="none"/>
        </w:rPr>
        <w:t xml:space="preserve">  </w:t>
      </w:r>
      <w:r>
        <w:rPr>
          <w:rFonts w:hint="eastAsia" w:asciiTheme="minorEastAsia" w:hAnsiTheme="minorEastAsia" w:eastAsiaTheme="minorEastAsia" w:cstheme="minorEastAsia"/>
          <w:szCs w:val="21"/>
          <w:highlight w:val="none"/>
        </w:rPr>
        <w:t>投标人</w:t>
      </w:r>
      <w:r>
        <w:rPr>
          <w:rFonts w:hint="eastAsia" w:ascii="宋体" w:hAnsi="宋体" w:cs="宋体"/>
          <w:szCs w:val="21"/>
          <w:highlight w:val="none"/>
        </w:rPr>
        <w:t>：</w:t>
      </w:r>
      <w:r>
        <w:rPr>
          <w:rFonts w:hint="eastAsia" w:ascii="宋体" w:hAnsi="宋体" w:cs="宋体"/>
          <w:szCs w:val="21"/>
          <w:highlight w:val="none"/>
          <w:u w:val="single"/>
        </w:rPr>
        <w:t xml:space="preserve">                     (盖章)      </w:t>
      </w:r>
    </w:p>
    <w:p>
      <w:pPr>
        <w:snapToGrid w:val="0"/>
        <w:spacing w:line="400" w:lineRule="exact"/>
        <w:jc w:val="left"/>
        <w:rPr>
          <w:rFonts w:ascii="宋体" w:hAnsi="宋体"/>
          <w:szCs w:val="21"/>
          <w:highlight w:val="none"/>
        </w:rPr>
      </w:pPr>
      <w:r>
        <w:rPr>
          <w:rFonts w:hint="eastAsia" w:ascii="宋体" w:hAnsi="宋体" w:cs="宋体"/>
          <w:szCs w:val="21"/>
          <w:highlight w:val="none"/>
        </w:rPr>
        <w:t xml:space="preserve">                              日  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napToGrid w:val="0"/>
        <w:spacing w:line="400" w:lineRule="exact"/>
        <w:jc w:val="left"/>
        <w:rPr>
          <w:rFonts w:ascii="宋体" w:hAnsi="宋体"/>
          <w:szCs w:val="21"/>
          <w:highlight w:val="none"/>
        </w:rPr>
      </w:pPr>
    </w:p>
    <w:p>
      <w:pPr>
        <w:snapToGrid w:val="0"/>
        <w:spacing w:line="400" w:lineRule="exact"/>
        <w:jc w:val="center"/>
        <w:rPr>
          <w:rFonts w:ascii="宋体" w:hAnsi="宋体"/>
          <w:szCs w:val="21"/>
          <w:highlight w:val="none"/>
        </w:rPr>
      </w:pPr>
    </w:p>
    <w:p>
      <w:pPr>
        <w:snapToGrid w:val="0"/>
        <w:spacing w:line="400" w:lineRule="exact"/>
        <w:jc w:val="center"/>
        <w:rPr>
          <w:rFonts w:ascii="宋体" w:hAnsi="宋体"/>
          <w:szCs w:val="21"/>
          <w:highlight w:val="none"/>
        </w:rPr>
      </w:pPr>
    </w:p>
    <w:p>
      <w:pPr>
        <w:rPr>
          <w:highlight w:val="none"/>
        </w:rPr>
      </w:pPr>
    </w:p>
    <w:p>
      <w:pPr>
        <w:snapToGrid w:val="0"/>
        <w:spacing w:beforeLines="50" w:after="50"/>
        <w:jc w:val="left"/>
        <w:rPr>
          <w:rFonts w:hAnsi="宋体" w:cs="宋体"/>
          <w:highlight w:val="none"/>
        </w:rPr>
      </w:pPr>
      <w:r>
        <w:rPr>
          <w:rFonts w:hint="eastAsia" w:hAnsi="宋体"/>
          <w:b/>
          <w:szCs w:val="21"/>
          <w:highlight w:val="none"/>
          <w:lang w:val="zh-CN"/>
        </w:rPr>
        <w:t>法定代表人／负责人身份证复印件</w:t>
      </w:r>
    </w:p>
    <w:p>
      <w:pPr>
        <w:snapToGrid w:val="0"/>
        <w:spacing w:beforeLines="50" w:after="50"/>
        <w:jc w:val="left"/>
        <w:rPr>
          <w:rFonts w:hAnsi="宋体" w:cs="宋体"/>
          <w:highlight w:val="none"/>
        </w:rPr>
      </w:pPr>
    </w:p>
    <w:tbl>
      <w:tblPr>
        <w:tblStyle w:val="25"/>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highlight w:val="none"/>
              </w:rPr>
            </w:pPr>
            <w:r>
              <w:rPr>
                <w:rFonts w:hint="eastAsia" w:hAnsi="宋体"/>
                <w:szCs w:val="21"/>
                <w:highlight w:val="none"/>
                <w:lang w:val="zh-CN"/>
              </w:rPr>
              <w:t>复印件正面粘贴处</w:t>
            </w:r>
          </w:p>
        </w:tc>
      </w:tr>
    </w:tbl>
    <w:tbl>
      <w:tblPr>
        <w:tblStyle w:val="25"/>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highlight w:val="none"/>
              </w:rPr>
            </w:pPr>
            <w:r>
              <w:rPr>
                <w:rFonts w:hint="eastAsia" w:hAnsi="宋体"/>
                <w:szCs w:val="21"/>
                <w:highlight w:val="none"/>
                <w:lang w:val="zh-CN"/>
              </w:rPr>
              <w:t>复印件反面粘贴处</w:t>
            </w:r>
          </w:p>
        </w:tc>
      </w:tr>
    </w:tbl>
    <w:p>
      <w:pPr>
        <w:snapToGrid w:val="0"/>
        <w:spacing w:beforeLines="50" w:after="50"/>
        <w:jc w:val="left"/>
        <w:rPr>
          <w:rFonts w:hAnsi="宋体" w:cs="宋体"/>
          <w:highlight w:val="none"/>
        </w:rPr>
      </w:pPr>
    </w:p>
    <w:p>
      <w:pPr>
        <w:snapToGrid w:val="0"/>
        <w:spacing w:beforeLines="50" w:after="50"/>
        <w:jc w:val="left"/>
        <w:rPr>
          <w:rFonts w:ascii="宋体" w:hAnsi="宋体"/>
          <w:szCs w:val="21"/>
          <w:highlight w:val="none"/>
        </w:rPr>
      </w:pPr>
    </w:p>
    <w:p>
      <w:pPr>
        <w:snapToGrid w:val="0"/>
        <w:spacing w:beforeLines="50" w:after="50"/>
        <w:jc w:val="left"/>
        <w:rPr>
          <w:rFonts w:ascii="宋体" w:hAnsi="宋体"/>
          <w:szCs w:val="21"/>
          <w:highlight w:val="none"/>
        </w:rPr>
      </w:pPr>
    </w:p>
    <w:p>
      <w:pPr>
        <w:pStyle w:val="7"/>
        <w:rPr>
          <w:highlight w:val="none"/>
        </w:rPr>
      </w:pPr>
    </w:p>
    <w:p>
      <w:pPr>
        <w:snapToGrid w:val="0"/>
        <w:spacing w:beforeLines="50" w:after="50"/>
        <w:jc w:val="left"/>
        <w:rPr>
          <w:rFonts w:ascii="宋体" w:hAnsi="宋体"/>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highlight w:val="none"/>
        </w:rPr>
      </w:pPr>
      <w:r>
        <w:rPr>
          <w:rFonts w:hint="eastAsia" w:ascii="宋体" w:hAnsi="宋体"/>
          <w:spacing w:val="-4"/>
          <w:szCs w:val="21"/>
          <w:highlight w:val="none"/>
        </w:rPr>
        <w:t>（3）</w:t>
      </w:r>
      <w:r>
        <w:rPr>
          <w:rFonts w:hint="eastAsia" w:ascii="宋体" w:hAnsi="宋体"/>
          <w:szCs w:val="21"/>
          <w:highlight w:val="none"/>
        </w:rPr>
        <w:t>法定代表人／负责人授权委托书格式</w:t>
      </w:r>
    </w:p>
    <w:p>
      <w:pPr>
        <w:pStyle w:val="8"/>
        <w:spacing w:line="400" w:lineRule="exact"/>
        <w:jc w:val="center"/>
        <w:rPr>
          <w:rFonts w:ascii="宋体" w:hAnsi="宋体"/>
          <w:b/>
          <w:sz w:val="24"/>
          <w:highlight w:val="none"/>
        </w:rPr>
      </w:pPr>
    </w:p>
    <w:p>
      <w:pPr>
        <w:pStyle w:val="8"/>
        <w:spacing w:line="400" w:lineRule="exact"/>
        <w:jc w:val="center"/>
        <w:rPr>
          <w:rFonts w:ascii="宋体" w:hAnsi="宋体"/>
          <w:b/>
          <w:sz w:val="24"/>
          <w:highlight w:val="none"/>
        </w:rPr>
      </w:pPr>
      <w:r>
        <w:rPr>
          <w:rFonts w:hint="eastAsia" w:ascii="宋体" w:hAnsi="宋体"/>
          <w:b/>
          <w:sz w:val="24"/>
          <w:highlight w:val="none"/>
        </w:rPr>
        <w:t>法定代表人／负责人授权委托书</w:t>
      </w:r>
    </w:p>
    <w:p>
      <w:pPr>
        <w:snapToGrid w:val="0"/>
        <w:spacing w:line="400" w:lineRule="exact"/>
        <w:jc w:val="center"/>
        <w:rPr>
          <w:rFonts w:ascii="宋体" w:hAnsi="宋体"/>
          <w:spacing w:val="-4"/>
          <w:szCs w:val="21"/>
          <w:highlight w:val="none"/>
        </w:rPr>
      </w:pPr>
    </w:p>
    <w:p>
      <w:pPr>
        <w:snapToGrid w:val="0"/>
        <w:spacing w:line="400" w:lineRule="exact"/>
        <w:jc w:val="left"/>
        <w:rPr>
          <w:rFonts w:ascii="宋体" w:hAnsi="宋体"/>
          <w:bCs/>
          <w:szCs w:val="21"/>
          <w:highlight w:val="none"/>
        </w:rPr>
      </w:pPr>
      <w:r>
        <w:rPr>
          <w:rFonts w:hint="eastAsia" w:ascii="宋体" w:hAnsi="宋体"/>
          <w:bCs/>
          <w:szCs w:val="21"/>
          <w:highlight w:val="none"/>
        </w:rPr>
        <w:t>致：</w:t>
      </w:r>
      <w:r>
        <w:rPr>
          <w:rFonts w:hint="eastAsia" w:ascii="宋体" w:hAnsi="宋体"/>
          <w:szCs w:val="21"/>
          <w:highlight w:val="none"/>
          <w:u w:val="single"/>
        </w:rPr>
        <w:t xml:space="preserve">                               </w:t>
      </w:r>
      <w:r>
        <w:rPr>
          <w:rFonts w:hint="eastAsia" w:ascii="宋体" w:hAnsi="宋体"/>
          <w:szCs w:val="21"/>
          <w:highlight w:val="none"/>
        </w:rPr>
        <w:t>（采购人、采购代理机构名称）：</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 xml:space="preserve">我 </w:t>
      </w:r>
      <w:r>
        <w:rPr>
          <w:rFonts w:hint="eastAsia" w:ascii="宋体" w:hAnsi="宋体"/>
          <w:szCs w:val="21"/>
          <w:highlight w:val="none"/>
          <w:u w:val="single"/>
        </w:rPr>
        <w:t xml:space="preserve">             </w:t>
      </w:r>
      <w:r>
        <w:rPr>
          <w:rFonts w:hint="eastAsia" w:ascii="宋体" w:hAnsi="宋体"/>
          <w:szCs w:val="21"/>
          <w:highlight w:val="none"/>
        </w:rPr>
        <w:t xml:space="preserve">（姓名）系 </w:t>
      </w:r>
      <w:r>
        <w:rPr>
          <w:rFonts w:hint="eastAsia" w:ascii="宋体" w:hAnsi="宋体"/>
          <w:szCs w:val="21"/>
          <w:highlight w:val="none"/>
          <w:u w:val="single"/>
        </w:rPr>
        <w:t xml:space="preserve">                                   </w:t>
      </w:r>
      <w:r>
        <w:rPr>
          <w:rFonts w:hint="eastAsia" w:ascii="宋体" w:hAnsi="宋体"/>
          <w:szCs w:val="21"/>
          <w:highlight w:val="none"/>
        </w:rPr>
        <w:t>（投标人名称）的法定代表人／负责人，现授权委托本单位在职职工</w:t>
      </w:r>
      <w:r>
        <w:rPr>
          <w:rFonts w:hint="eastAsia" w:ascii="宋体" w:hAnsi="宋体"/>
          <w:szCs w:val="21"/>
          <w:highlight w:val="none"/>
          <w:u w:val="single"/>
        </w:rPr>
        <w:t xml:space="preserve">             </w:t>
      </w:r>
      <w:r>
        <w:rPr>
          <w:rFonts w:hint="eastAsia" w:ascii="宋体" w:hAnsi="宋体"/>
          <w:szCs w:val="21"/>
          <w:highlight w:val="none"/>
        </w:rPr>
        <w:t>（姓名）以我方的名义参加</w:t>
      </w:r>
      <w:r>
        <w:rPr>
          <w:rFonts w:hint="eastAsia" w:ascii="宋体" w:hAnsi="宋体"/>
          <w:szCs w:val="21"/>
          <w:highlight w:val="none"/>
          <w:u w:val="single"/>
        </w:rPr>
        <w:t xml:space="preserve">                                        </w:t>
      </w:r>
      <w:r>
        <w:rPr>
          <w:rFonts w:hint="eastAsia" w:ascii="宋体" w:hAnsi="宋体"/>
          <w:szCs w:val="21"/>
          <w:highlight w:val="none"/>
        </w:rPr>
        <w:t>项目的投标活动，并代表我方全权办理针对上述项目的投标、开标、评标、签约等具体事务和签署相关文件。</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我方对授权代表的签名事项负全部责任。</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在撤销授权的书面通知以前，本授权书一直有效。授权代表在授权书有效期内签署的所有文件不因授权的撤销而失效。</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授权代表无转委托权，特此委托。</w:t>
      </w:r>
    </w:p>
    <w:p>
      <w:pPr>
        <w:snapToGrid w:val="0"/>
        <w:spacing w:line="400" w:lineRule="exact"/>
        <w:ind w:firstLine="420" w:firstLineChars="200"/>
        <w:jc w:val="left"/>
        <w:rPr>
          <w:rFonts w:ascii="宋体" w:hAnsi="宋体"/>
          <w:szCs w:val="21"/>
          <w:highlight w:val="none"/>
        </w:rPr>
      </w:pPr>
    </w:p>
    <w:p>
      <w:pPr>
        <w:snapToGrid w:val="0"/>
        <w:spacing w:line="400" w:lineRule="exact"/>
        <w:ind w:firstLine="420" w:firstLineChars="200"/>
        <w:jc w:val="left"/>
        <w:rPr>
          <w:rFonts w:ascii="宋体" w:hAnsi="宋体"/>
          <w:szCs w:val="21"/>
          <w:highlight w:val="none"/>
        </w:rPr>
      </w:pP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授权代表（签字或盖章）：</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法定代表人／负责人（签字或盖章）：</w:t>
      </w:r>
      <w:r>
        <w:rPr>
          <w:rFonts w:ascii="宋体" w:hAnsi="宋体"/>
          <w:szCs w:val="21"/>
          <w:highlight w:val="none"/>
          <w:u w:val="single"/>
        </w:rPr>
        <w:t xml:space="preserve">  </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职务：</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职务：</w:t>
      </w:r>
      <w:r>
        <w:rPr>
          <w:rFonts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授权代表身份证号码：</w:t>
      </w:r>
      <w:r>
        <w:rPr>
          <w:rFonts w:ascii="宋体" w:hAnsi="宋体"/>
          <w:szCs w:val="21"/>
          <w:highlight w:val="none"/>
          <w:u w:val="single"/>
        </w:rPr>
        <w:t xml:space="preserve">                             </w:t>
      </w:r>
      <w:r>
        <w:rPr>
          <w:rFonts w:ascii="宋体" w:hAnsi="宋体"/>
          <w:szCs w:val="21"/>
          <w:highlight w:val="none"/>
        </w:rPr>
        <w:t xml:space="preserve"> </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 xml:space="preserve">                                   </w:t>
      </w:r>
    </w:p>
    <w:p>
      <w:pPr>
        <w:snapToGrid w:val="0"/>
        <w:spacing w:line="400" w:lineRule="exact"/>
        <w:ind w:firstLine="420" w:firstLineChars="200"/>
        <w:jc w:val="left"/>
        <w:rPr>
          <w:rFonts w:ascii="宋体" w:hAnsi="宋体"/>
          <w:szCs w:val="21"/>
          <w:highlight w:val="none"/>
        </w:rPr>
      </w:pPr>
    </w:p>
    <w:p>
      <w:pPr>
        <w:snapToGrid w:val="0"/>
        <w:spacing w:line="400" w:lineRule="exact"/>
        <w:ind w:firstLine="4410" w:firstLineChars="2100"/>
        <w:jc w:val="lef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投标人公章：</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rPr>
        <w:t xml:space="preserve">    </w:t>
      </w:r>
      <w:r>
        <w:rPr>
          <w:rFonts w:hint="eastAsia" w:ascii="宋体" w:hAnsi="宋体"/>
          <w:szCs w:val="21"/>
          <w:highlight w:val="none"/>
        </w:rPr>
        <w:t>月</w:t>
      </w:r>
      <w:r>
        <w:rPr>
          <w:rFonts w:ascii="宋体" w:hAnsi="宋体"/>
          <w:szCs w:val="21"/>
          <w:highlight w:val="none"/>
        </w:rPr>
        <w:t xml:space="preserve">    </w:t>
      </w:r>
      <w:r>
        <w:rPr>
          <w:rFonts w:hint="eastAsia" w:ascii="宋体" w:hAnsi="宋体"/>
          <w:szCs w:val="21"/>
          <w:highlight w:val="none"/>
        </w:rPr>
        <w:t>日</w:t>
      </w:r>
    </w:p>
    <w:p>
      <w:pPr>
        <w:rPr>
          <w:highlight w:val="none"/>
        </w:rPr>
      </w:pPr>
    </w:p>
    <w:p>
      <w:pPr>
        <w:rPr>
          <w:highlight w:val="none"/>
        </w:rPr>
      </w:pPr>
    </w:p>
    <w:p>
      <w:pPr>
        <w:snapToGrid w:val="0"/>
        <w:spacing w:beforeLines="50" w:after="50"/>
        <w:jc w:val="left"/>
        <w:rPr>
          <w:rFonts w:hAnsi="宋体" w:cs="宋体"/>
          <w:highlight w:val="none"/>
        </w:rPr>
      </w:pPr>
      <w:r>
        <w:rPr>
          <w:rFonts w:hint="eastAsia" w:ascii="宋体" w:hAnsi="宋体"/>
          <w:b/>
          <w:szCs w:val="21"/>
          <w:highlight w:val="none"/>
        </w:rPr>
        <w:t>授权代表身份证</w:t>
      </w:r>
      <w:r>
        <w:rPr>
          <w:rFonts w:hint="eastAsia" w:hAnsi="宋体"/>
          <w:b/>
          <w:szCs w:val="21"/>
          <w:highlight w:val="none"/>
          <w:lang w:val="zh-CN"/>
        </w:rPr>
        <w:t>复印件</w:t>
      </w:r>
    </w:p>
    <w:p>
      <w:pPr>
        <w:snapToGrid w:val="0"/>
        <w:spacing w:beforeLines="50" w:after="50"/>
        <w:jc w:val="left"/>
        <w:rPr>
          <w:rFonts w:hAnsi="宋体" w:cs="宋体"/>
          <w:highlight w:val="none"/>
        </w:rPr>
      </w:pPr>
    </w:p>
    <w:tbl>
      <w:tblPr>
        <w:tblStyle w:val="25"/>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highlight w:val="none"/>
              </w:rPr>
            </w:pPr>
            <w:r>
              <w:rPr>
                <w:rFonts w:hint="eastAsia" w:hAnsi="宋体"/>
                <w:szCs w:val="21"/>
                <w:highlight w:val="none"/>
                <w:lang w:val="zh-CN"/>
              </w:rPr>
              <w:t>复印件正面粘贴处</w:t>
            </w:r>
          </w:p>
        </w:tc>
      </w:tr>
    </w:tbl>
    <w:tbl>
      <w:tblPr>
        <w:tblStyle w:val="25"/>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highlight w:val="none"/>
              </w:rPr>
            </w:pPr>
            <w:r>
              <w:rPr>
                <w:rFonts w:hint="eastAsia" w:hAnsi="宋体"/>
                <w:szCs w:val="21"/>
                <w:highlight w:val="none"/>
                <w:lang w:val="zh-CN"/>
              </w:rPr>
              <w:t>复印件反面粘贴处</w:t>
            </w:r>
          </w:p>
        </w:tc>
      </w:tr>
    </w:tbl>
    <w:p>
      <w:pPr>
        <w:snapToGrid w:val="0"/>
        <w:spacing w:beforeLines="50" w:after="50"/>
        <w:jc w:val="left"/>
        <w:rPr>
          <w:rFonts w:ascii="宋体" w:hAnsi="宋体"/>
          <w:szCs w:val="21"/>
          <w:highlight w:val="none"/>
        </w:rPr>
      </w:pPr>
    </w:p>
    <w:p>
      <w:pPr>
        <w:pStyle w:val="13"/>
        <w:snapToGrid w:val="0"/>
        <w:spacing w:beforeLines="0" w:afterLines="0"/>
        <w:jc w:val="left"/>
        <w:rPr>
          <w:sz w:val="21"/>
          <w:szCs w:val="21"/>
          <w:highlight w:val="none"/>
        </w:rPr>
      </w:pPr>
    </w:p>
    <w:p>
      <w:pPr>
        <w:pStyle w:val="13"/>
        <w:snapToGrid w:val="0"/>
        <w:spacing w:beforeLines="0" w:afterLines="0"/>
        <w:jc w:val="left"/>
        <w:rPr>
          <w:sz w:val="21"/>
          <w:szCs w:val="21"/>
          <w:highlight w:val="none"/>
        </w:rPr>
      </w:pPr>
    </w:p>
    <w:p>
      <w:pPr>
        <w:pStyle w:val="13"/>
        <w:snapToGrid w:val="0"/>
        <w:spacing w:beforeLines="0" w:afterLines="0"/>
        <w:jc w:val="left"/>
        <w:rPr>
          <w:sz w:val="21"/>
          <w:szCs w:val="21"/>
          <w:highlight w:val="none"/>
        </w:rPr>
      </w:pPr>
    </w:p>
    <w:p>
      <w:pPr>
        <w:pStyle w:val="13"/>
        <w:snapToGrid w:val="0"/>
        <w:spacing w:beforeLines="0" w:afterLines="0"/>
        <w:jc w:val="left"/>
        <w:rPr>
          <w:sz w:val="21"/>
          <w:szCs w:val="21"/>
          <w:highlight w:val="none"/>
        </w:rPr>
      </w:pPr>
    </w:p>
    <w:p>
      <w:pPr>
        <w:pStyle w:val="13"/>
        <w:snapToGrid w:val="0"/>
        <w:spacing w:beforeLines="0" w:afterLines="0"/>
        <w:jc w:val="left"/>
        <w:rPr>
          <w:sz w:val="21"/>
          <w:szCs w:val="21"/>
          <w:highlight w:val="none"/>
        </w:rPr>
      </w:pPr>
    </w:p>
    <w:p>
      <w:pPr>
        <w:pStyle w:val="13"/>
        <w:snapToGrid w:val="0"/>
        <w:spacing w:beforeLines="0" w:afterLines="0"/>
        <w:jc w:val="left"/>
        <w:rPr>
          <w:sz w:val="21"/>
          <w:szCs w:val="21"/>
          <w:highlight w:val="none"/>
        </w:rPr>
      </w:pPr>
    </w:p>
    <w:p>
      <w:pPr>
        <w:pStyle w:val="13"/>
        <w:snapToGrid w:val="0"/>
        <w:spacing w:beforeLines="0" w:afterLines="0"/>
        <w:jc w:val="left"/>
        <w:rPr>
          <w:sz w:val="21"/>
          <w:szCs w:val="21"/>
          <w:highlight w:val="none"/>
        </w:rPr>
      </w:pPr>
    </w:p>
    <w:p>
      <w:pPr>
        <w:pStyle w:val="13"/>
        <w:snapToGrid w:val="0"/>
        <w:spacing w:beforeLines="0" w:afterLines="0"/>
        <w:jc w:val="left"/>
        <w:rPr>
          <w:rFonts w:hAnsi="宋体"/>
          <w:sz w:val="21"/>
          <w:szCs w:val="21"/>
          <w:highlight w:val="none"/>
        </w:rPr>
      </w:pPr>
      <w:r>
        <w:rPr>
          <w:rFonts w:hint="eastAsia"/>
          <w:sz w:val="21"/>
          <w:szCs w:val="21"/>
          <w:highlight w:val="none"/>
        </w:rPr>
        <w:t>附件三</w:t>
      </w:r>
    </w:p>
    <w:p>
      <w:pPr>
        <w:spacing w:line="400" w:lineRule="exact"/>
        <w:jc w:val="center"/>
        <w:rPr>
          <w:rFonts w:ascii="宋体" w:hAnsi="宋体"/>
          <w:szCs w:val="21"/>
          <w:highlight w:val="none"/>
        </w:rPr>
      </w:pPr>
      <w:r>
        <w:rPr>
          <w:rFonts w:hint="eastAsia" w:ascii="宋体"/>
          <w:szCs w:val="21"/>
          <w:highlight w:val="none"/>
        </w:rPr>
        <w:t>服务指标</w:t>
      </w:r>
      <w:r>
        <w:rPr>
          <w:rFonts w:hint="eastAsia" w:ascii="宋体" w:hAnsi="宋体"/>
          <w:szCs w:val="21"/>
          <w:highlight w:val="none"/>
        </w:rPr>
        <w:t>偏离表</w:t>
      </w:r>
    </w:p>
    <w:p>
      <w:pPr>
        <w:spacing w:line="400" w:lineRule="exact"/>
        <w:rPr>
          <w:rFonts w:ascii="宋体" w:hAnsi="宋体"/>
          <w:szCs w:val="21"/>
          <w:highlight w:val="none"/>
        </w:rPr>
      </w:pPr>
    </w:p>
    <w:tbl>
      <w:tblPr>
        <w:tblStyle w:val="25"/>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264"/>
        <w:gridCol w:w="2825"/>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序号</w:t>
            </w:r>
          </w:p>
        </w:tc>
        <w:tc>
          <w:tcPr>
            <w:tcW w:w="3264"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招标文件</w:t>
            </w:r>
          </w:p>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服务指标要求</w:t>
            </w:r>
          </w:p>
        </w:tc>
        <w:tc>
          <w:tcPr>
            <w:tcW w:w="2825"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w:t>
            </w:r>
          </w:p>
          <w:p>
            <w:pPr>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响应情况</w:t>
            </w:r>
          </w:p>
        </w:tc>
        <w:tc>
          <w:tcPr>
            <w:tcW w:w="1533"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bl>
    <w:p>
      <w:pPr>
        <w:spacing w:line="400" w:lineRule="exact"/>
        <w:rPr>
          <w:rFonts w:ascii="宋体" w:hAnsi="宋体"/>
          <w:szCs w:val="21"/>
          <w:highlight w:val="none"/>
        </w:rPr>
      </w:pPr>
    </w:p>
    <w:p>
      <w:pPr>
        <w:spacing w:line="400" w:lineRule="exact"/>
        <w:rPr>
          <w:rFonts w:ascii="宋体" w:hAnsi="宋体"/>
          <w:szCs w:val="21"/>
          <w:highlight w:val="none"/>
        </w:rPr>
      </w:pPr>
    </w:p>
    <w:p>
      <w:pPr>
        <w:pStyle w:val="8"/>
        <w:spacing w:after="0" w:line="400" w:lineRule="exact"/>
        <w:rPr>
          <w:rFonts w:hAnsi="宋体"/>
          <w:szCs w:val="21"/>
          <w:highlight w:val="none"/>
        </w:rPr>
      </w:pPr>
      <w:r>
        <w:rPr>
          <w:rFonts w:hint="eastAsia" w:hAnsi="宋体"/>
          <w:szCs w:val="21"/>
          <w:highlight w:val="none"/>
        </w:rPr>
        <w:t>投标人（盖章）：</w:t>
      </w:r>
    </w:p>
    <w:p>
      <w:pPr>
        <w:pStyle w:val="8"/>
        <w:spacing w:after="0" w:line="400" w:lineRule="exact"/>
        <w:rPr>
          <w:rFonts w:hAnsi="宋体"/>
          <w:szCs w:val="21"/>
          <w:highlight w:val="none"/>
        </w:rPr>
      </w:pPr>
      <w:r>
        <w:rPr>
          <w:rFonts w:hint="eastAsia" w:hAnsi="宋体"/>
          <w:szCs w:val="21"/>
          <w:highlight w:val="none"/>
        </w:rPr>
        <w:t>法定代表人／负责人或授权代表（签字</w:t>
      </w:r>
      <w:r>
        <w:rPr>
          <w:rFonts w:hint="eastAsia" w:ascii="宋体" w:hAnsi="宋体"/>
          <w:szCs w:val="21"/>
          <w:highlight w:val="none"/>
        </w:rPr>
        <w:t>或盖章</w:t>
      </w:r>
      <w:r>
        <w:rPr>
          <w:rFonts w:hint="eastAsia" w:hAnsi="宋体"/>
          <w:szCs w:val="21"/>
          <w:highlight w:val="none"/>
        </w:rPr>
        <w:t>）：</w:t>
      </w:r>
    </w:p>
    <w:p>
      <w:pPr>
        <w:pStyle w:val="8"/>
        <w:spacing w:after="0" w:line="400" w:lineRule="exact"/>
        <w:rPr>
          <w:rFonts w:hAnsi="宋体"/>
          <w:szCs w:val="21"/>
          <w:highlight w:val="none"/>
        </w:rPr>
      </w:pPr>
      <w:r>
        <w:rPr>
          <w:rFonts w:hint="eastAsia" w:hAnsi="宋体"/>
          <w:szCs w:val="21"/>
          <w:highlight w:val="none"/>
        </w:rPr>
        <w:t>日期：</w:t>
      </w:r>
      <w:bookmarkEnd w:id="40"/>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 xml:space="preserve">附件四 </w:t>
      </w:r>
    </w:p>
    <w:p>
      <w:pPr>
        <w:spacing w:line="400" w:lineRule="exact"/>
        <w:ind w:left="3696"/>
        <w:rPr>
          <w:rFonts w:ascii="宋体" w:hAnsi="宋体"/>
          <w:szCs w:val="21"/>
          <w:highlight w:val="none"/>
        </w:rPr>
      </w:pPr>
      <w:r>
        <w:rPr>
          <w:rFonts w:hint="eastAsia" w:ascii="宋体" w:hAnsi="宋体"/>
          <w:szCs w:val="21"/>
          <w:highlight w:val="none"/>
        </w:rPr>
        <w:t>商务条款偏离表</w:t>
      </w:r>
    </w:p>
    <w:p>
      <w:pPr>
        <w:spacing w:line="400" w:lineRule="exact"/>
        <w:rPr>
          <w:rFonts w:ascii="宋体" w:hAnsi="宋体"/>
          <w:szCs w:val="21"/>
          <w:highlight w:val="none"/>
        </w:rPr>
      </w:pPr>
    </w:p>
    <w:tbl>
      <w:tblPr>
        <w:tblStyle w:val="25"/>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60"/>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r>
              <w:rPr>
                <w:rFonts w:hint="eastAsia" w:ascii="宋体" w:hAnsi="宋体"/>
                <w:szCs w:val="21"/>
                <w:highlight w:val="none"/>
              </w:rPr>
              <w:t>序号</w:t>
            </w:r>
          </w:p>
        </w:tc>
        <w:tc>
          <w:tcPr>
            <w:tcW w:w="3260" w:type="dxa"/>
            <w:vAlign w:val="center"/>
          </w:tcPr>
          <w:p>
            <w:pPr>
              <w:spacing w:line="400" w:lineRule="exact"/>
              <w:jc w:val="center"/>
              <w:rPr>
                <w:rFonts w:ascii="宋体" w:hAnsi="宋体"/>
                <w:szCs w:val="21"/>
                <w:highlight w:val="none"/>
              </w:rPr>
            </w:pPr>
            <w:r>
              <w:rPr>
                <w:rFonts w:hint="eastAsia" w:ascii="宋体" w:hAnsi="宋体"/>
                <w:szCs w:val="21"/>
                <w:highlight w:val="none"/>
              </w:rPr>
              <w:t>招标文件的商务条款</w:t>
            </w:r>
          </w:p>
        </w:tc>
        <w:tc>
          <w:tcPr>
            <w:tcW w:w="2693" w:type="dxa"/>
            <w:vAlign w:val="center"/>
          </w:tcPr>
          <w:p>
            <w:pPr>
              <w:spacing w:line="400" w:lineRule="exact"/>
              <w:jc w:val="center"/>
              <w:rPr>
                <w:rFonts w:ascii="宋体" w:hAnsi="宋体"/>
                <w:szCs w:val="21"/>
                <w:highlight w:val="none"/>
              </w:rPr>
            </w:pPr>
            <w:r>
              <w:rPr>
                <w:rFonts w:hint="eastAsia" w:ascii="宋体" w:hAnsi="宋体"/>
                <w:szCs w:val="21"/>
                <w:highlight w:val="none"/>
              </w:rPr>
              <w:t>投标文件的响应情况</w:t>
            </w:r>
          </w:p>
        </w:tc>
        <w:tc>
          <w:tcPr>
            <w:tcW w:w="1560" w:type="dxa"/>
            <w:vAlign w:val="center"/>
          </w:tcPr>
          <w:p>
            <w:pPr>
              <w:spacing w:line="400" w:lineRule="exact"/>
              <w:jc w:val="center"/>
              <w:rPr>
                <w:rFonts w:ascii="宋体" w:hAnsi="宋体"/>
                <w:szCs w:val="21"/>
                <w:highlight w:val="none"/>
              </w:rPr>
            </w:pPr>
            <w:r>
              <w:rPr>
                <w:rFonts w:hint="eastAsia" w:ascii="宋体" w:hAnsi="宋体"/>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bl>
    <w:p>
      <w:pPr>
        <w:spacing w:line="400" w:lineRule="exact"/>
        <w:ind w:firstLine="420" w:firstLineChars="200"/>
        <w:rPr>
          <w:rFonts w:ascii="宋体" w:hAnsi="宋体"/>
          <w:szCs w:val="21"/>
          <w:highlight w:val="none"/>
        </w:rPr>
      </w:pPr>
      <w:r>
        <w:rPr>
          <w:rFonts w:ascii="宋体" w:hAnsi="宋体"/>
          <w:szCs w:val="21"/>
          <w:highlight w:val="none"/>
        </w:rPr>
        <w:t>按第二章《采购需求》“商务条款”逐项填写，</w:t>
      </w:r>
      <w:r>
        <w:rPr>
          <w:rFonts w:hint="eastAsia" w:asciiTheme="minorEastAsia" w:hAnsiTheme="minorEastAsia" w:eastAsiaTheme="minorEastAsia" w:cstheme="minorEastAsia"/>
          <w:szCs w:val="21"/>
          <w:highlight w:val="none"/>
        </w:rPr>
        <w:t>投标人</w:t>
      </w:r>
      <w:r>
        <w:rPr>
          <w:rFonts w:ascii="宋体" w:hAnsi="宋体"/>
          <w:szCs w:val="21"/>
          <w:highlight w:val="none"/>
        </w:rPr>
        <w:t>可自行补充。</w:t>
      </w:r>
    </w:p>
    <w:p>
      <w:pPr>
        <w:pStyle w:val="8"/>
        <w:spacing w:after="0" w:line="400" w:lineRule="exact"/>
        <w:ind w:firstLine="420" w:firstLineChars="200"/>
        <w:rPr>
          <w:rFonts w:hAnsi="宋体"/>
          <w:szCs w:val="21"/>
          <w:highlight w:val="none"/>
        </w:rPr>
      </w:pPr>
    </w:p>
    <w:p>
      <w:pPr>
        <w:pStyle w:val="8"/>
        <w:spacing w:after="0" w:line="400" w:lineRule="exact"/>
        <w:ind w:firstLine="420" w:firstLineChars="200"/>
        <w:rPr>
          <w:rFonts w:hAnsi="宋体"/>
          <w:szCs w:val="21"/>
          <w:highlight w:val="none"/>
        </w:rPr>
      </w:pPr>
      <w:r>
        <w:rPr>
          <w:rFonts w:hint="eastAsia" w:hAnsi="宋体"/>
          <w:szCs w:val="21"/>
          <w:highlight w:val="none"/>
        </w:rPr>
        <w:t>投标人（盖章）：</w:t>
      </w:r>
    </w:p>
    <w:p>
      <w:pPr>
        <w:pStyle w:val="8"/>
        <w:spacing w:after="0" w:line="400" w:lineRule="exact"/>
        <w:ind w:firstLine="420" w:firstLineChars="200"/>
        <w:rPr>
          <w:rFonts w:hAnsi="宋体"/>
          <w:szCs w:val="21"/>
          <w:highlight w:val="none"/>
        </w:rPr>
      </w:pPr>
      <w:r>
        <w:rPr>
          <w:rFonts w:hint="eastAsia" w:hAnsi="宋体"/>
          <w:szCs w:val="21"/>
          <w:highlight w:val="none"/>
        </w:rPr>
        <w:t>法定代表人／负责人或授权代表（签字</w:t>
      </w:r>
      <w:r>
        <w:rPr>
          <w:rFonts w:hint="eastAsia" w:ascii="宋体" w:hAnsi="宋体"/>
          <w:szCs w:val="21"/>
          <w:highlight w:val="none"/>
        </w:rPr>
        <w:t>或盖章</w:t>
      </w:r>
      <w:r>
        <w:rPr>
          <w:rFonts w:hint="eastAsia" w:hAnsi="宋体"/>
          <w:szCs w:val="21"/>
          <w:highlight w:val="none"/>
        </w:rPr>
        <w:t>）：</w:t>
      </w:r>
    </w:p>
    <w:p>
      <w:pPr>
        <w:pStyle w:val="8"/>
        <w:spacing w:after="0" w:line="400" w:lineRule="exact"/>
        <w:ind w:firstLine="420" w:firstLineChars="200"/>
        <w:rPr>
          <w:rFonts w:hAnsi="宋体"/>
          <w:szCs w:val="21"/>
          <w:highlight w:val="none"/>
        </w:rPr>
      </w:pPr>
      <w:r>
        <w:rPr>
          <w:rFonts w:hint="eastAsia" w:hAnsi="宋体"/>
          <w:szCs w:val="21"/>
          <w:highlight w:val="none"/>
        </w:rPr>
        <w:t>日期：</w:t>
      </w:r>
    </w:p>
    <w:p>
      <w:pPr>
        <w:snapToGrid w:val="0"/>
        <w:spacing w:line="400" w:lineRule="exact"/>
        <w:jc w:val="center"/>
        <w:outlineLvl w:val="1"/>
        <w:rPr>
          <w:rFonts w:ascii="宋体" w:hAnsi="宋体"/>
          <w:szCs w:val="21"/>
          <w:highlight w:val="none"/>
        </w:rPr>
      </w:pPr>
    </w:p>
    <w:p>
      <w:pPr>
        <w:snapToGrid w:val="0"/>
        <w:spacing w:line="400" w:lineRule="exact"/>
        <w:jc w:val="center"/>
        <w:outlineLvl w:val="1"/>
        <w:rPr>
          <w:rFonts w:ascii="宋体" w:hAnsi="宋体"/>
          <w:szCs w:val="21"/>
          <w:highlight w:val="none"/>
        </w:rPr>
      </w:pPr>
      <w:r>
        <w:rPr>
          <w:rFonts w:hint="eastAsia" w:ascii="宋体" w:hAnsi="宋体"/>
          <w:szCs w:val="21"/>
          <w:highlight w:val="none"/>
        </w:rPr>
        <w:t>二、报价</w:t>
      </w:r>
      <w:r>
        <w:rPr>
          <w:rFonts w:hint="eastAsia" w:ascii="宋体" w:hAnsi="宋体"/>
          <w:bCs/>
          <w:szCs w:val="21"/>
          <w:highlight w:val="none"/>
        </w:rPr>
        <w:t>文件格式</w:t>
      </w:r>
    </w:p>
    <w:p>
      <w:pPr>
        <w:snapToGrid w:val="0"/>
        <w:spacing w:line="400" w:lineRule="exact"/>
        <w:ind w:firstLine="420" w:firstLineChars="200"/>
        <w:rPr>
          <w:rFonts w:ascii="宋体" w:hAnsi="宋体"/>
          <w:bCs/>
          <w:szCs w:val="21"/>
          <w:highlight w:val="none"/>
        </w:rPr>
      </w:pPr>
    </w:p>
    <w:p>
      <w:pPr>
        <w:pStyle w:val="5"/>
        <w:snapToGrid w:val="0"/>
        <w:spacing w:line="400" w:lineRule="exact"/>
        <w:ind w:firstLine="0"/>
        <w:rPr>
          <w:rFonts w:ascii="宋体" w:hAnsi="宋体"/>
          <w:bCs/>
          <w:szCs w:val="21"/>
          <w:highlight w:val="none"/>
        </w:rPr>
      </w:pP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1.报价文件封面格式：</w:t>
      </w:r>
    </w:p>
    <w:p>
      <w:pPr>
        <w:snapToGrid w:val="0"/>
        <w:spacing w:line="400" w:lineRule="exact"/>
        <w:ind w:firstLine="6090" w:firstLineChars="2900"/>
        <w:rPr>
          <w:rFonts w:ascii="宋体" w:hAnsi="宋体"/>
          <w:bCs/>
          <w:szCs w:val="21"/>
          <w:highlight w:val="none"/>
        </w:rPr>
      </w:pPr>
    </w:p>
    <w:p>
      <w:pPr>
        <w:snapToGrid w:val="0"/>
        <w:spacing w:line="400" w:lineRule="exact"/>
        <w:ind w:firstLine="420" w:firstLineChars="200"/>
        <w:rPr>
          <w:rFonts w:ascii="宋体" w:hAnsi="宋体"/>
          <w:bCs/>
          <w:szCs w:val="21"/>
          <w:highlight w:val="none"/>
        </w:rPr>
      </w:pPr>
    </w:p>
    <w:p>
      <w:pPr>
        <w:snapToGrid w:val="0"/>
        <w:spacing w:line="400" w:lineRule="exact"/>
        <w:ind w:firstLine="420" w:firstLineChars="200"/>
        <w:jc w:val="center"/>
        <w:rPr>
          <w:rFonts w:ascii="宋体" w:hAnsi="宋体"/>
          <w:bCs/>
          <w:szCs w:val="21"/>
          <w:highlight w:val="none"/>
        </w:rPr>
      </w:pPr>
      <w:r>
        <w:rPr>
          <w:rFonts w:hint="eastAsia" w:ascii="宋体" w:hAnsi="宋体"/>
          <w:szCs w:val="21"/>
          <w:highlight w:val="none"/>
        </w:rPr>
        <w:t>报价</w:t>
      </w:r>
      <w:r>
        <w:rPr>
          <w:rFonts w:hint="eastAsia" w:ascii="宋体" w:hAnsi="宋体"/>
          <w:bCs/>
          <w:szCs w:val="21"/>
          <w:highlight w:val="none"/>
        </w:rPr>
        <w:t>文件</w:t>
      </w:r>
    </w:p>
    <w:p>
      <w:pPr>
        <w:snapToGrid w:val="0"/>
        <w:spacing w:line="400" w:lineRule="exact"/>
        <w:ind w:firstLine="420" w:firstLineChars="200"/>
        <w:rPr>
          <w:rFonts w:ascii="宋体" w:hAnsi="宋体"/>
          <w:bCs/>
          <w:szCs w:val="21"/>
          <w:highlight w:val="none"/>
        </w:rPr>
      </w:pP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项目名称：</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项目编号：</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标   项：（如有，请填写）</w:t>
      </w:r>
    </w:p>
    <w:p>
      <w:pPr>
        <w:pStyle w:val="5"/>
        <w:snapToGrid w:val="0"/>
        <w:spacing w:line="400" w:lineRule="exact"/>
        <w:ind w:firstLineChars="200"/>
        <w:rPr>
          <w:rFonts w:ascii="宋体" w:hAnsi="宋体"/>
          <w:bCs/>
          <w:szCs w:val="21"/>
          <w:highlight w:val="none"/>
        </w:rPr>
      </w:pPr>
      <w:r>
        <w:rPr>
          <w:rFonts w:hint="eastAsia" w:ascii="宋体" w:hAnsi="宋体"/>
          <w:bCs/>
          <w:szCs w:val="21"/>
          <w:highlight w:val="none"/>
        </w:rPr>
        <w:t>投标人名称：</w:t>
      </w:r>
    </w:p>
    <w:p>
      <w:pPr>
        <w:pStyle w:val="8"/>
        <w:spacing w:line="400" w:lineRule="exact"/>
        <w:ind w:firstLine="420" w:firstLineChars="200"/>
        <w:rPr>
          <w:rFonts w:hAnsi="宋体"/>
          <w:szCs w:val="21"/>
          <w:highlight w:val="none"/>
        </w:rPr>
      </w:pPr>
    </w:p>
    <w:p>
      <w:pPr>
        <w:pStyle w:val="8"/>
        <w:spacing w:line="400" w:lineRule="exact"/>
        <w:ind w:firstLine="420" w:firstLineChars="200"/>
        <w:rPr>
          <w:rFonts w:hAnsi="宋体"/>
          <w:szCs w:val="21"/>
          <w:highlight w:val="none"/>
        </w:rPr>
      </w:pPr>
    </w:p>
    <w:p>
      <w:pPr>
        <w:spacing w:line="400" w:lineRule="exact"/>
        <w:ind w:firstLine="420" w:firstLineChars="200"/>
        <w:rPr>
          <w:rFonts w:ascii="宋体" w:hAnsi="宋体"/>
          <w:szCs w:val="21"/>
          <w:highlight w:val="none"/>
        </w:rPr>
      </w:pPr>
    </w:p>
    <w:p>
      <w:pPr>
        <w:pStyle w:val="5"/>
        <w:snapToGrid w:val="0"/>
        <w:spacing w:line="400" w:lineRule="exact"/>
        <w:ind w:firstLineChars="200"/>
        <w:rPr>
          <w:rFonts w:ascii="宋体" w:hAnsi="宋体"/>
          <w:szCs w:val="21"/>
          <w:highlight w:val="none"/>
        </w:rPr>
      </w:pPr>
    </w:p>
    <w:p>
      <w:pPr>
        <w:pStyle w:val="5"/>
        <w:snapToGrid w:val="0"/>
        <w:spacing w:line="400" w:lineRule="exact"/>
        <w:ind w:firstLineChars="200"/>
        <w:rPr>
          <w:rFonts w:ascii="宋体" w:hAnsi="宋体"/>
          <w:szCs w:val="21"/>
          <w:highlight w:val="none"/>
        </w:rPr>
      </w:pPr>
    </w:p>
    <w:p>
      <w:pPr>
        <w:spacing w:line="400" w:lineRule="exact"/>
        <w:ind w:firstLine="420" w:firstLineChars="200"/>
        <w:rPr>
          <w:rFonts w:ascii="宋体" w:hAnsi="宋体"/>
          <w:szCs w:val="21"/>
          <w:highlight w:val="none"/>
        </w:rPr>
      </w:pPr>
      <w:r>
        <w:rPr>
          <w:rFonts w:hint="eastAsia" w:ascii="宋体" w:hAnsi="宋体"/>
          <w:szCs w:val="21"/>
          <w:highlight w:val="none"/>
        </w:rPr>
        <w:t>2.报价文件的内容组成</w:t>
      </w:r>
    </w:p>
    <w:p>
      <w:pPr>
        <w:pStyle w:val="20"/>
        <w:widowControl w:val="0"/>
        <w:spacing w:before="0" w:afterLines="0"/>
        <w:ind w:firstLine="420" w:firstLineChars="200"/>
        <w:rPr>
          <w:color w:val="auto"/>
          <w:sz w:val="21"/>
          <w:szCs w:val="21"/>
          <w:highlight w:val="none"/>
        </w:rPr>
      </w:pPr>
      <w:r>
        <w:rPr>
          <w:rFonts w:hint="eastAsia"/>
          <w:color w:val="auto"/>
          <w:sz w:val="21"/>
          <w:szCs w:val="21"/>
          <w:highlight w:val="none"/>
        </w:rPr>
        <w:t>具体内容参照第三章节投标文件编制中报价文件的内容组成。（请按报价文件的内容组成先后顺序制作投标文件）</w:t>
      </w:r>
    </w:p>
    <w:p>
      <w:pPr>
        <w:pStyle w:val="20"/>
        <w:widowControl w:val="0"/>
        <w:spacing w:before="0" w:afterLines="0"/>
        <w:ind w:firstLine="420" w:firstLineChars="200"/>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rPr>
          <w:color w:val="auto"/>
          <w:sz w:val="21"/>
          <w:szCs w:val="21"/>
          <w:highlight w:val="none"/>
        </w:rPr>
      </w:pPr>
    </w:p>
    <w:p>
      <w:pPr>
        <w:snapToGrid w:val="0"/>
        <w:spacing w:line="400" w:lineRule="exact"/>
        <w:jc w:val="left"/>
        <w:rPr>
          <w:rFonts w:ascii="宋体" w:hAnsi="宋体"/>
          <w:szCs w:val="21"/>
          <w:highlight w:val="none"/>
        </w:rPr>
      </w:pPr>
      <w:r>
        <w:rPr>
          <w:rFonts w:hint="eastAsia" w:ascii="宋体" w:hAnsi="宋体"/>
          <w:szCs w:val="21"/>
          <w:highlight w:val="none"/>
        </w:rPr>
        <w:t>附件1</w:t>
      </w:r>
    </w:p>
    <w:p>
      <w:pPr>
        <w:snapToGrid w:val="0"/>
        <w:spacing w:line="400" w:lineRule="exact"/>
        <w:jc w:val="center"/>
        <w:rPr>
          <w:rFonts w:ascii="宋体" w:hAnsi="宋体"/>
          <w:szCs w:val="21"/>
          <w:highlight w:val="none"/>
        </w:rPr>
      </w:pPr>
      <w:r>
        <w:rPr>
          <w:rFonts w:hint="eastAsia" w:ascii="宋体" w:hAnsi="宋体"/>
          <w:szCs w:val="21"/>
          <w:highlight w:val="none"/>
        </w:rPr>
        <w:t>开标一览表</w:t>
      </w:r>
    </w:p>
    <w:p>
      <w:pPr>
        <w:tabs>
          <w:tab w:val="left" w:pos="1418"/>
        </w:tabs>
        <w:snapToGrid w:val="0"/>
        <w:spacing w:line="400" w:lineRule="exact"/>
        <w:jc w:val="center"/>
        <w:rPr>
          <w:rFonts w:ascii="宋体" w:hAnsi="宋体"/>
          <w:szCs w:val="21"/>
          <w:highlight w:val="none"/>
        </w:rPr>
      </w:pPr>
    </w:p>
    <w:p>
      <w:pPr>
        <w:tabs>
          <w:tab w:val="left" w:pos="1418"/>
        </w:tabs>
        <w:snapToGrid w:val="0"/>
        <w:spacing w:line="400" w:lineRule="exact"/>
        <w:ind w:firstLine="420" w:firstLineChars="200"/>
        <w:rPr>
          <w:highlight w:val="none"/>
        </w:rPr>
      </w:pPr>
      <w:r>
        <w:rPr>
          <w:rFonts w:hint="eastAsia"/>
          <w:highlight w:val="none"/>
        </w:rPr>
        <w:t>项目名称：　　　　　　　　　　　　　　　　　　　　项目编号：</w:t>
      </w:r>
    </w:p>
    <w:p>
      <w:pPr>
        <w:tabs>
          <w:tab w:val="left" w:pos="1418"/>
        </w:tabs>
        <w:snapToGrid w:val="0"/>
        <w:spacing w:line="400" w:lineRule="exact"/>
        <w:ind w:firstLine="5985" w:firstLineChars="2850"/>
        <w:rPr>
          <w:highlight w:val="none"/>
        </w:rPr>
      </w:pPr>
      <w:r>
        <w:rPr>
          <w:rFonts w:hint="eastAsia"/>
          <w:highlight w:val="none"/>
        </w:rPr>
        <w:t>单位：</w:t>
      </w:r>
      <w:r>
        <w:rPr>
          <w:rFonts w:hint="eastAsia" w:asciiTheme="minorEastAsia" w:hAnsiTheme="minorEastAsia" w:eastAsiaTheme="minorEastAsia"/>
          <w:szCs w:val="21"/>
          <w:highlight w:val="none"/>
          <w:lang w:val="zh-CN"/>
        </w:rPr>
        <w:t>元（人民币）</w:t>
      </w:r>
    </w:p>
    <w:tbl>
      <w:tblPr>
        <w:tblStyle w:val="25"/>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64"/>
        <w:gridCol w:w="1890"/>
        <w:gridCol w:w="850"/>
        <w:gridCol w:w="995"/>
        <w:gridCol w:w="993"/>
        <w:gridCol w:w="1417"/>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48"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序号</w:t>
            </w:r>
          </w:p>
        </w:tc>
        <w:tc>
          <w:tcPr>
            <w:tcW w:w="2154" w:type="dxa"/>
            <w:gridSpan w:val="2"/>
            <w:vAlign w:val="center"/>
          </w:tcPr>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szCs w:val="21"/>
                <w:highlight w:val="none"/>
              </w:rPr>
              <w:t>服务内容</w:t>
            </w:r>
          </w:p>
        </w:tc>
        <w:tc>
          <w:tcPr>
            <w:tcW w:w="850" w:type="dxa"/>
            <w:vAlign w:val="center"/>
          </w:tcPr>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数量</w:t>
            </w:r>
          </w:p>
        </w:tc>
        <w:tc>
          <w:tcPr>
            <w:tcW w:w="995" w:type="dxa"/>
            <w:vAlign w:val="center"/>
          </w:tcPr>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单位</w:t>
            </w:r>
          </w:p>
        </w:tc>
        <w:tc>
          <w:tcPr>
            <w:tcW w:w="993" w:type="dxa"/>
            <w:vAlign w:val="center"/>
          </w:tcPr>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rPr>
              <w:t>单价（元/年）</w:t>
            </w:r>
          </w:p>
        </w:tc>
        <w:tc>
          <w:tcPr>
            <w:tcW w:w="1417"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三年投标</w:t>
            </w:r>
          </w:p>
          <w:p>
            <w:pPr>
              <w:spacing w:line="400" w:lineRule="exact"/>
              <w:jc w:val="center"/>
              <w:rPr>
                <w:rFonts w:asciiTheme="minorEastAsia" w:hAnsiTheme="minorEastAsia" w:eastAsiaTheme="minorEastAsia"/>
                <w:highlight w:val="none"/>
              </w:rPr>
            </w:pPr>
            <w:r>
              <w:rPr>
                <w:rFonts w:hint="eastAsia" w:asciiTheme="minorEastAsia" w:hAnsiTheme="minorEastAsia" w:eastAsiaTheme="minorEastAsia"/>
                <w:szCs w:val="21"/>
                <w:highlight w:val="none"/>
              </w:rPr>
              <w:t>总价</w:t>
            </w:r>
          </w:p>
        </w:tc>
        <w:tc>
          <w:tcPr>
            <w:tcW w:w="1370"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48"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p>
        </w:tc>
        <w:tc>
          <w:tcPr>
            <w:tcW w:w="2154" w:type="dxa"/>
            <w:gridSpan w:val="2"/>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eastAsia="zh-CN"/>
              </w:rPr>
              <w:t>宁海县政府机关大院食堂餐饮服务</w:t>
            </w:r>
          </w:p>
        </w:tc>
        <w:tc>
          <w:tcPr>
            <w:tcW w:w="850"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p>
        </w:tc>
        <w:tc>
          <w:tcPr>
            <w:tcW w:w="995"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年</w:t>
            </w:r>
          </w:p>
        </w:tc>
        <w:tc>
          <w:tcPr>
            <w:tcW w:w="993" w:type="dxa"/>
            <w:vAlign w:val="center"/>
          </w:tcPr>
          <w:p>
            <w:pPr>
              <w:spacing w:line="400" w:lineRule="exact"/>
              <w:jc w:val="center"/>
              <w:rPr>
                <w:rFonts w:asciiTheme="minorEastAsia" w:hAnsiTheme="minorEastAsia" w:eastAsiaTheme="minorEastAsia"/>
                <w:szCs w:val="21"/>
                <w:highlight w:val="none"/>
              </w:rPr>
            </w:pPr>
          </w:p>
        </w:tc>
        <w:tc>
          <w:tcPr>
            <w:tcW w:w="1417" w:type="dxa"/>
            <w:vAlign w:val="center"/>
          </w:tcPr>
          <w:p>
            <w:pPr>
              <w:spacing w:line="400" w:lineRule="exact"/>
              <w:jc w:val="center"/>
              <w:rPr>
                <w:rFonts w:asciiTheme="minorEastAsia" w:hAnsiTheme="minorEastAsia" w:eastAsiaTheme="minorEastAsia"/>
                <w:szCs w:val="21"/>
                <w:highlight w:val="none"/>
              </w:rPr>
            </w:pPr>
          </w:p>
        </w:tc>
        <w:tc>
          <w:tcPr>
            <w:tcW w:w="1370"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327" w:type="dxa"/>
            <w:gridSpan w:val="8"/>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三年投标总价金额大写：                               小写</w:t>
            </w:r>
            <w:r>
              <w:rPr>
                <w:rFonts w:hint="eastAsia" w:asciiTheme="minorEastAsia" w:hAnsiTheme="minorEastAsia" w:eastAsiaTheme="minorEastAsia"/>
                <w:szCs w:val="21"/>
                <w:highlight w:val="none"/>
                <w:shd w:val="clear" w:color="auto" w:fill="FFFFFF"/>
              </w:rPr>
              <w:t>¥</w:t>
            </w:r>
            <w:r>
              <w:rPr>
                <w:rFonts w:hint="eastAsia" w:asciiTheme="minorEastAsia" w:hAnsiTheme="minorEastAsia" w:eastAsiaTheme="min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812" w:type="dxa"/>
            <w:gridSpan w:val="2"/>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投标声明</w:t>
            </w:r>
          </w:p>
        </w:tc>
        <w:tc>
          <w:tcPr>
            <w:tcW w:w="7515" w:type="dxa"/>
            <w:gridSpan w:val="6"/>
            <w:vAlign w:val="center"/>
          </w:tcPr>
          <w:p>
            <w:pPr>
              <w:spacing w:line="400" w:lineRule="exact"/>
              <w:jc w:val="center"/>
              <w:rPr>
                <w:rFonts w:asciiTheme="minorEastAsia" w:hAnsiTheme="minorEastAsia" w:eastAsiaTheme="minorEastAsia"/>
                <w:szCs w:val="21"/>
                <w:highlight w:val="none"/>
              </w:rPr>
            </w:pPr>
          </w:p>
          <w:p>
            <w:pPr>
              <w:widowControl/>
              <w:spacing w:line="400" w:lineRule="exact"/>
              <w:jc w:val="left"/>
              <w:rPr>
                <w:rFonts w:asciiTheme="minorEastAsia" w:hAnsiTheme="minorEastAsia" w:eastAsiaTheme="minorEastAsia"/>
                <w:szCs w:val="21"/>
                <w:highlight w:val="none"/>
              </w:rPr>
            </w:pPr>
          </w:p>
          <w:p>
            <w:pPr>
              <w:spacing w:line="400" w:lineRule="exact"/>
              <w:jc w:val="center"/>
              <w:rPr>
                <w:rFonts w:asciiTheme="minorEastAsia" w:hAnsiTheme="minorEastAsia" w:eastAsiaTheme="minorEastAsia"/>
                <w:szCs w:val="21"/>
                <w:highlight w:val="none"/>
              </w:rPr>
            </w:pPr>
          </w:p>
        </w:tc>
      </w:tr>
    </w:tbl>
    <w:p>
      <w:pPr>
        <w:pStyle w:val="8"/>
        <w:spacing w:after="0" w:line="400" w:lineRule="exact"/>
        <w:rPr>
          <w:rFonts w:asciiTheme="minorEastAsia" w:hAnsiTheme="minorEastAsia" w:eastAsiaTheme="minorEastAsia"/>
          <w:szCs w:val="21"/>
          <w:highlight w:val="none"/>
        </w:rPr>
      </w:pPr>
      <w:r>
        <w:rPr>
          <w:rFonts w:asciiTheme="minorEastAsia" w:hAnsiTheme="minorEastAsia" w:eastAsiaTheme="minorEastAsia"/>
          <w:szCs w:val="21"/>
          <w:highlight w:val="none"/>
        </w:rPr>
        <w:t>注：</w:t>
      </w:r>
    </w:p>
    <w:p>
      <w:pPr>
        <w:pStyle w:val="8"/>
        <w:spacing w:after="0"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有关本项目实施所涉及的一切费用均计入报价。</w:t>
      </w:r>
    </w:p>
    <w:p>
      <w:pPr>
        <w:pStyle w:val="8"/>
        <w:spacing w:after="0"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2.“三年投标总价”应与“投标分项报价表”中“三年投标总价”一致。</w:t>
      </w:r>
    </w:p>
    <w:p>
      <w:pPr>
        <w:pStyle w:val="8"/>
        <w:spacing w:line="400" w:lineRule="exact"/>
        <w:rPr>
          <w:rFonts w:hAnsi="宋体"/>
          <w:szCs w:val="21"/>
          <w:highlight w:val="none"/>
        </w:rPr>
      </w:pPr>
    </w:p>
    <w:p>
      <w:pPr>
        <w:pStyle w:val="8"/>
        <w:spacing w:line="400" w:lineRule="exact"/>
        <w:rPr>
          <w:rFonts w:hAnsi="宋体"/>
          <w:szCs w:val="21"/>
          <w:highlight w:val="none"/>
        </w:rPr>
      </w:pPr>
      <w:r>
        <w:rPr>
          <w:rFonts w:hint="eastAsia" w:hAnsi="宋体"/>
          <w:szCs w:val="21"/>
          <w:highlight w:val="none"/>
        </w:rPr>
        <w:t>投标人（盖章）：</w:t>
      </w:r>
    </w:p>
    <w:p>
      <w:pPr>
        <w:pStyle w:val="8"/>
        <w:spacing w:line="400" w:lineRule="exact"/>
        <w:rPr>
          <w:rFonts w:hAnsi="宋体"/>
          <w:szCs w:val="21"/>
          <w:highlight w:val="none"/>
        </w:rPr>
      </w:pPr>
      <w:r>
        <w:rPr>
          <w:rFonts w:hint="eastAsia" w:hAnsi="宋体"/>
          <w:szCs w:val="21"/>
          <w:highlight w:val="none"/>
        </w:rPr>
        <w:t>法定代表人／负责人或授权代表（签字</w:t>
      </w:r>
      <w:r>
        <w:rPr>
          <w:rFonts w:hint="eastAsia" w:ascii="宋体" w:hAnsi="宋体"/>
          <w:szCs w:val="21"/>
          <w:highlight w:val="none"/>
        </w:rPr>
        <w:t>或盖章</w:t>
      </w:r>
      <w:r>
        <w:rPr>
          <w:rFonts w:hint="eastAsia" w:hAnsi="宋体"/>
          <w:szCs w:val="21"/>
          <w:highlight w:val="none"/>
        </w:rPr>
        <w:t>）：</w:t>
      </w:r>
    </w:p>
    <w:p>
      <w:pPr>
        <w:spacing w:line="400" w:lineRule="exact"/>
        <w:ind w:firstLine="420" w:firstLineChars="200"/>
        <w:rPr>
          <w:rFonts w:ascii="宋体" w:hAnsi="宋体"/>
          <w:szCs w:val="21"/>
          <w:highlight w:val="none"/>
        </w:rPr>
      </w:pPr>
      <w:r>
        <w:rPr>
          <w:rFonts w:hint="eastAsia" w:ascii="宋体" w:hAnsi="宋体"/>
          <w:szCs w:val="21"/>
          <w:highlight w:val="none"/>
        </w:rPr>
        <w:t>日期：</w:t>
      </w:r>
    </w:p>
    <w:p>
      <w:pPr>
        <w:snapToGrid w:val="0"/>
        <w:spacing w:line="400" w:lineRule="exact"/>
        <w:jc w:val="left"/>
        <w:rPr>
          <w:rFonts w:ascii="宋体" w:hAnsi="宋体"/>
          <w:szCs w:val="21"/>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pStyle w:val="7"/>
        <w:rPr>
          <w:highlight w:val="none"/>
        </w:rPr>
      </w:pPr>
    </w:p>
    <w:p>
      <w:pPr>
        <w:snapToGrid w:val="0"/>
        <w:spacing w:line="400" w:lineRule="exact"/>
        <w:jc w:val="left"/>
        <w:rPr>
          <w:rFonts w:ascii="宋体" w:hAnsi="宋体"/>
          <w:szCs w:val="21"/>
          <w:highlight w:val="none"/>
        </w:rPr>
      </w:pPr>
      <w:r>
        <w:rPr>
          <w:rFonts w:hint="eastAsia" w:ascii="宋体" w:hAnsi="宋体"/>
          <w:szCs w:val="21"/>
          <w:highlight w:val="none"/>
        </w:rPr>
        <w:t>附件2</w:t>
      </w:r>
    </w:p>
    <w:p>
      <w:pPr>
        <w:pStyle w:val="13"/>
        <w:snapToGrid w:val="0"/>
        <w:spacing w:beforeLines="0" w:afterLine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投标分项报价表</w:t>
      </w:r>
    </w:p>
    <w:p>
      <w:pPr>
        <w:pStyle w:val="13"/>
        <w:snapToGrid w:val="0"/>
        <w:spacing w:beforeLines="0" w:afterLines="0"/>
        <w:jc w:val="center"/>
        <w:rPr>
          <w:rFonts w:asciiTheme="minorEastAsia" w:hAnsiTheme="minorEastAsia" w:eastAsiaTheme="minorEastAsia"/>
          <w:color w:val="auto"/>
          <w:sz w:val="21"/>
          <w:szCs w:val="21"/>
          <w:highlight w:val="none"/>
        </w:rPr>
      </w:pPr>
    </w:p>
    <w:p>
      <w:pPr>
        <w:tabs>
          <w:tab w:val="left" w:pos="1418"/>
        </w:tabs>
        <w:snapToGrid w:val="0"/>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　　　　　　　　　　　　　　　　　　　　项目编号：</w:t>
      </w:r>
    </w:p>
    <w:p>
      <w:pPr>
        <w:tabs>
          <w:tab w:val="left" w:pos="1418"/>
        </w:tabs>
        <w:snapToGrid w:val="0"/>
        <w:spacing w:line="400" w:lineRule="exact"/>
        <w:ind w:firstLine="5985" w:firstLineChars="28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w:t>
      </w:r>
      <w:r>
        <w:rPr>
          <w:rFonts w:hint="eastAsia" w:asciiTheme="minorEastAsia" w:hAnsiTheme="minorEastAsia" w:eastAsiaTheme="minorEastAsia"/>
          <w:color w:val="auto"/>
          <w:szCs w:val="21"/>
          <w:highlight w:val="none"/>
          <w:lang w:val="zh-CN"/>
        </w:rPr>
        <w:t>元（人民币）</w:t>
      </w:r>
    </w:p>
    <w:tbl>
      <w:tblPr>
        <w:tblStyle w:val="25"/>
        <w:tblW w:w="8590" w:type="dxa"/>
        <w:jc w:val="center"/>
        <w:tblLayout w:type="fixed"/>
        <w:tblCellMar>
          <w:top w:w="15" w:type="dxa"/>
          <w:left w:w="15" w:type="dxa"/>
          <w:bottom w:w="15" w:type="dxa"/>
          <w:right w:w="15" w:type="dxa"/>
        </w:tblCellMar>
      </w:tblPr>
      <w:tblGrid>
        <w:gridCol w:w="692"/>
        <w:gridCol w:w="2744"/>
        <w:gridCol w:w="2097"/>
        <w:gridCol w:w="1490"/>
        <w:gridCol w:w="1567"/>
      </w:tblGrid>
      <w:tr>
        <w:tblPrEx>
          <w:tblCellMar>
            <w:top w:w="15" w:type="dxa"/>
            <w:left w:w="15" w:type="dxa"/>
            <w:bottom w:w="15" w:type="dxa"/>
            <w:right w:w="15" w:type="dxa"/>
          </w:tblCellMar>
        </w:tblPrEx>
        <w:trPr>
          <w:trHeight w:val="613"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序号</w:t>
            </w:r>
          </w:p>
        </w:tc>
        <w:tc>
          <w:tcPr>
            <w:tcW w:w="2744"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服务费用</w:t>
            </w:r>
          </w:p>
        </w:tc>
        <w:tc>
          <w:tcPr>
            <w:tcW w:w="2097"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说  明</w:t>
            </w:r>
          </w:p>
        </w:tc>
        <w:tc>
          <w:tcPr>
            <w:tcW w:w="1490"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单价（元/年）</w:t>
            </w:r>
          </w:p>
        </w:tc>
        <w:tc>
          <w:tcPr>
            <w:tcW w:w="1567" w:type="dxa"/>
            <w:tcBorders>
              <w:top w:val="single" w:color="000000" w:sz="4" w:space="0"/>
              <w:left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三年投标</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总价</w:t>
            </w: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yellow"/>
              </w:rPr>
            </w:pPr>
            <w:r>
              <w:rPr>
                <w:rFonts w:hint="eastAsia" w:ascii="宋体" w:hAnsi="宋体" w:eastAsia="宋体" w:cs="宋体"/>
                <w:szCs w:val="21"/>
              </w:rPr>
              <w:t>人员费用</w:t>
            </w:r>
            <w:r>
              <w:rPr>
                <w:rFonts w:ascii="宋体" w:hAnsi="宋体" w:eastAsia="宋体" w:cs="宋体"/>
                <w:szCs w:val="21"/>
              </w:rPr>
              <w:t>(</w:t>
            </w:r>
            <w:r>
              <w:rPr>
                <w:rFonts w:hint="eastAsia" w:ascii="宋体" w:hAnsi="宋体" w:eastAsia="宋体" w:cs="宋体"/>
                <w:szCs w:val="21"/>
              </w:rPr>
              <w:t>工资、津贴</w:t>
            </w:r>
            <w:r>
              <w:rPr>
                <w:rFonts w:ascii="宋体" w:hAnsi="宋体" w:eastAsia="宋体" w:cs="宋体"/>
                <w:szCs w:val="21"/>
              </w:rPr>
              <w:t>)</w:t>
            </w:r>
          </w:p>
        </w:tc>
        <w:tc>
          <w:tcPr>
            <w:tcW w:w="20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2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yellow"/>
              </w:rPr>
            </w:pPr>
            <w:r>
              <w:rPr>
                <w:rFonts w:hint="eastAsia" w:ascii="宋体" w:hAnsi="宋体" w:eastAsia="宋体" w:cs="宋体"/>
                <w:szCs w:val="21"/>
                <w:highlight w:val="none"/>
              </w:rPr>
              <w:t>人员综合费用（</w:t>
            </w:r>
            <w:r>
              <w:rPr>
                <w:rFonts w:hint="eastAsia" w:ascii="宋体" w:hAnsi="宋体" w:eastAsia="宋体" w:cs="宋体"/>
                <w:i w:val="0"/>
                <w:caps w:val="0"/>
                <w:color w:val="auto"/>
                <w:spacing w:val="0"/>
                <w:sz w:val="21"/>
                <w:szCs w:val="21"/>
                <w:highlight w:val="none"/>
                <w:shd w:val="clear" w:fill="FFFFFF"/>
              </w:rPr>
              <w:t>基本养老保险</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基本医保</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生育险</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失业保险</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工伤保险、</w:t>
            </w:r>
            <w:r>
              <w:rPr>
                <w:rFonts w:hint="eastAsia" w:ascii="宋体" w:hAnsi="宋体" w:eastAsia="宋体" w:cs="宋体"/>
                <w:i w:val="0"/>
                <w:caps w:val="0"/>
                <w:color w:val="auto"/>
                <w:spacing w:val="0"/>
                <w:sz w:val="21"/>
                <w:szCs w:val="21"/>
                <w:highlight w:val="none"/>
                <w:shd w:val="clear" w:fill="FFFFFF"/>
                <w:lang w:val="en-US" w:eastAsia="zh-CN"/>
              </w:rPr>
              <w:t>残保金</w:t>
            </w:r>
            <w:r>
              <w:rPr>
                <w:rFonts w:hint="eastAsia" w:ascii="宋体" w:hAnsi="宋体" w:eastAsia="宋体" w:cs="宋体"/>
                <w:szCs w:val="21"/>
                <w:highlight w:val="none"/>
              </w:rPr>
              <w:t>、福利、行政办公费用、服装费、培训费、食宿费等）</w:t>
            </w:r>
          </w:p>
        </w:tc>
        <w:tc>
          <w:tcPr>
            <w:tcW w:w="20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2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yellow"/>
              </w:rPr>
            </w:pPr>
            <w:r>
              <w:rPr>
                <w:rFonts w:hint="eastAsia" w:ascii="宋体" w:hAnsi="宋体" w:eastAsia="宋体" w:cs="宋体"/>
                <w:szCs w:val="21"/>
              </w:rPr>
              <w:t>企业的管理酬金</w:t>
            </w:r>
          </w:p>
        </w:tc>
        <w:tc>
          <w:tcPr>
            <w:tcW w:w="20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2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yellow"/>
              </w:rPr>
            </w:pPr>
            <w:r>
              <w:rPr>
                <w:rFonts w:hint="eastAsia" w:ascii="宋体" w:hAnsi="宋体" w:eastAsia="宋体" w:cs="宋体"/>
                <w:szCs w:val="21"/>
              </w:rPr>
              <w:t>税金</w:t>
            </w:r>
          </w:p>
        </w:tc>
        <w:tc>
          <w:tcPr>
            <w:tcW w:w="20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p>
        </w:tc>
        <w:tc>
          <w:tcPr>
            <w:tcW w:w="2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color w:val="auto"/>
                <w:kern w:val="2"/>
                <w:sz w:val="21"/>
                <w:szCs w:val="21"/>
                <w:highlight w:val="none"/>
                <w:lang w:val="en-US" w:eastAsia="zh-CN" w:bidi="ar-SA"/>
              </w:rPr>
            </w:pPr>
          </w:p>
        </w:tc>
        <w:tc>
          <w:tcPr>
            <w:tcW w:w="20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p>
        </w:tc>
        <w:tc>
          <w:tcPr>
            <w:tcW w:w="2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color w:val="auto"/>
                <w:kern w:val="2"/>
                <w:sz w:val="21"/>
                <w:szCs w:val="21"/>
                <w:highlight w:val="none"/>
                <w:lang w:val="en-US" w:eastAsia="zh-CN" w:bidi="ar-SA"/>
              </w:rPr>
            </w:pPr>
          </w:p>
        </w:tc>
        <w:tc>
          <w:tcPr>
            <w:tcW w:w="20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2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20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2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0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71" w:hRule="atLeast"/>
          <w:jc w:val="center"/>
        </w:trPr>
        <w:tc>
          <w:tcPr>
            <w:tcW w:w="8590"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105" w:firstLine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三年投标总价金额大写：                               小写</w:t>
            </w:r>
            <w:r>
              <w:rPr>
                <w:rFonts w:hint="eastAsia" w:asciiTheme="minorEastAsia" w:hAnsiTheme="minorEastAsia" w:eastAsiaTheme="minorEastAsia" w:cstheme="minorEastAsia"/>
                <w:color w:val="auto"/>
                <w:sz w:val="21"/>
                <w:szCs w:val="21"/>
                <w:highlight w:val="none"/>
                <w:shd w:val="clear" w:color="auto" w:fill="FFFFFF"/>
              </w:rPr>
              <w:t>¥</w:t>
            </w:r>
            <w:r>
              <w:rPr>
                <w:rFonts w:hint="eastAsia" w:asciiTheme="minorEastAsia" w:hAnsiTheme="minorEastAsia" w:eastAsiaTheme="minorEastAsia" w:cstheme="minorEastAsia"/>
                <w:color w:val="auto"/>
                <w:sz w:val="21"/>
                <w:szCs w:val="21"/>
                <w:highlight w:val="none"/>
              </w:rPr>
              <w:t>：</w:t>
            </w:r>
          </w:p>
        </w:tc>
      </w:tr>
    </w:tbl>
    <w:p>
      <w:pPr>
        <w:pStyle w:val="8"/>
        <w:spacing w:after="0" w:line="400" w:lineRule="exact"/>
        <w:ind w:firstLine="420" w:firstLineChars="200"/>
        <w:rPr>
          <w:rFonts w:asciiTheme="minorEastAsia" w:hAnsiTheme="minorEastAsia" w:eastAsiaTheme="minorEastAsia"/>
          <w:color w:val="auto"/>
          <w:szCs w:val="21"/>
          <w:highlight w:val="none"/>
        </w:rPr>
      </w:pPr>
    </w:p>
    <w:p>
      <w:pPr>
        <w:spacing w:line="400" w:lineRule="exact"/>
        <w:ind w:firstLine="424" w:firstLineChars="202"/>
        <w:textAlignment w:val="top"/>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备注：服务费用包括但不限于以上内容。</w:t>
      </w:r>
    </w:p>
    <w:p>
      <w:pPr>
        <w:pStyle w:val="8"/>
        <w:spacing w:after="0" w:line="400" w:lineRule="exact"/>
        <w:ind w:firstLine="420" w:firstLineChars="200"/>
        <w:rPr>
          <w:rFonts w:asciiTheme="minorEastAsia" w:hAnsiTheme="minorEastAsia" w:eastAsiaTheme="minorEastAsia"/>
          <w:szCs w:val="21"/>
          <w:highlight w:val="none"/>
        </w:rPr>
      </w:pPr>
    </w:p>
    <w:p>
      <w:pPr>
        <w:pStyle w:val="8"/>
        <w:spacing w:after="0" w:line="400" w:lineRule="exact"/>
        <w:ind w:firstLine="420" w:firstLineChars="200"/>
        <w:rPr>
          <w:rFonts w:asciiTheme="minorEastAsia" w:hAnsiTheme="minorEastAsia" w:eastAsiaTheme="minorEastAsia"/>
          <w:szCs w:val="21"/>
          <w:highlight w:val="none"/>
        </w:rPr>
      </w:pPr>
    </w:p>
    <w:p>
      <w:pPr>
        <w:pStyle w:val="8"/>
        <w:spacing w:after="0"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投标人（盖章）：</w:t>
      </w:r>
    </w:p>
    <w:p>
      <w:pPr>
        <w:pStyle w:val="8"/>
        <w:spacing w:after="0"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法定代表人／负责人或授权代表（签字</w:t>
      </w:r>
      <w:r>
        <w:rPr>
          <w:rFonts w:hint="eastAsia" w:ascii="宋体" w:hAnsi="宋体"/>
          <w:szCs w:val="21"/>
          <w:highlight w:val="none"/>
        </w:rPr>
        <w:t>或盖章</w:t>
      </w:r>
      <w:r>
        <w:rPr>
          <w:rFonts w:hint="eastAsia" w:asciiTheme="minorEastAsia" w:hAnsiTheme="minorEastAsia" w:eastAsiaTheme="minorEastAsia"/>
          <w:szCs w:val="21"/>
          <w:highlight w:val="none"/>
        </w:rPr>
        <w:t>）：</w:t>
      </w:r>
    </w:p>
    <w:p>
      <w:pPr>
        <w:spacing w:line="400" w:lineRule="exact"/>
        <w:ind w:firstLine="840" w:firstLineChars="4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日期：</w:t>
      </w:r>
    </w:p>
    <w:p>
      <w:pPr>
        <w:pStyle w:val="7"/>
        <w:rPr>
          <w:highlight w:val="none"/>
        </w:rPr>
      </w:pPr>
    </w:p>
    <w:p>
      <w:pPr>
        <w:pStyle w:val="7"/>
        <w:rPr>
          <w:highlight w:val="none"/>
        </w:rPr>
      </w:pPr>
    </w:p>
    <w:p>
      <w:pPr>
        <w:pStyle w:val="24"/>
        <w:rPr>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szCs w:val="21"/>
          <w:highlight w:val="none"/>
        </w:rPr>
      </w:pPr>
      <w:r>
        <w:rPr>
          <w:rFonts w:hint="eastAsia" w:ascii="宋体" w:hAnsi="宋体"/>
          <w:szCs w:val="21"/>
          <w:highlight w:val="none"/>
        </w:rPr>
        <w:t>附件3</w:t>
      </w:r>
    </w:p>
    <w:p>
      <w:pPr>
        <w:spacing w:line="500" w:lineRule="exact"/>
        <w:jc w:val="center"/>
        <w:rPr>
          <w:rFonts w:asciiTheme="minorEastAsia" w:hAnsiTheme="minorEastAsia"/>
          <w:szCs w:val="21"/>
          <w:highlight w:val="none"/>
        </w:rPr>
      </w:pPr>
      <w:r>
        <w:rPr>
          <w:rFonts w:asciiTheme="minorEastAsia" w:hAnsiTheme="minorEastAsia"/>
          <w:szCs w:val="21"/>
          <w:highlight w:val="none"/>
        </w:rPr>
        <w:t>中小企业声明函（服务）</w:t>
      </w:r>
    </w:p>
    <w:p>
      <w:pPr>
        <w:spacing w:line="500" w:lineRule="exact"/>
        <w:rPr>
          <w:rFonts w:asciiTheme="minorEastAsia" w:hAnsiTheme="minorEastAsia"/>
          <w:szCs w:val="21"/>
          <w:highlight w:val="none"/>
        </w:rPr>
      </w:pPr>
    </w:p>
    <w:p>
      <w:pPr>
        <w:spacing w:line="500" w:lineRule="exact"/>
        <w:rPr>
          <w:rFonts w:asciiTheme="minorEastAsia" w:hAnsiTheme="minorEastAsia"/>
          <w:szCs w:val="21"/>
          <w:highlight w:val="none"/>
        </w:rPr>
      </w:pP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本公司（联合体）郑重声明，根据《政府采购促进中小企业发展管理办法》（财库﹝2020﹞46号）的规定，本公司（联合体）参加</w:t>
      </w:r>
      <w:r>
        <w:rPr>
          <w:rFonts w:asciiTheme="minorEastAsia" w:hAnsiTheme="minorEastAsia"/>
          <w:szCs w:val="21"/>
          <w:highlight w:val="none"/>
          <w:u w:val="single"/>
        </w:rPr>
        <w:t>（单位名称）</w:t>
      </w:r>
      <w:r>
        <w:rPr>
          <w:rFonts w:asciiTheme="minorEastAsia" w:hAnsiTheme="minorEastAsia"/>
          <w:szCs w:val="21"/>
          <w:highlight w:val="none"/>
        </w:rPr>
        <w:t>的</w:t>
      </w:r>
      <w:r>
        <w:rPr>
          <w:rFonts w:asciiTheme="minorEastAsia" w:hAnsiTheme="minorEastAsia"/>
          <w:szCs w:val="21"/>
          <w:highlight w:val="none"/>
          <w:u w:val="single"/>
        </w:rPr>
        <w:t>（项目名称）</w:t>
      </w:r>
      <w:r>
        <w:rPr>
          <w:rFonts w:asciiTheme="minorEastAsia" w:hAnsiTheme="minorEastAsia"/>
          <w:szCs w:val="21"/>
          <w:highlight w:val="none"/>
        </w:rPr>
        <w:t>采购活动，</w:t>
      </w:r>
      <w:r>
        <w:rPr>
          <w:rFonts w:hint="eastAsia" w:asciiTheme="minorEastAsia" w:hAnsiTheme="minorEastAsia"/>
          <w:szCs w:val="21"/>
          <w:highlight w:val="none"/>
        </w:rPr>
        <w:t>服务全部由</w:t>
      </w:r>
      <w:r>
        <w:rPr>
          <w:rFonts w:asciiTheme="minorEastAsia" w:hAnsiTheme="minorEastAsia"/>
          <w:szCs w:val="21"/>
          <w:highlight w:val="none"/>
        </w:rPr>
        <w:t>符合政策要求的中小企业承接。相关企业（含联合体中的中小企业、签订分包意向协议的中小企业）的具体情况如下：</w:t>
      </w: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1.</w:t>
      </w:r>
      <w:r>
        <w:rPr>
          <w:rFonts w:asciiTheme="minorEastAsia" w:hAnsiTheme="minorEastAsia"/>
          <w:szCs w:val="21"/>
          <w:highlight w:val="none"/>
          <w:u w:val="single"/>
        </w:rPr>
        <w:t>（标的名称）</w:t>
      </w:r>
      <w:r>
        <w:rPr>
          <w:rFonts w:asciiTheme="minorEastAsia" w:hAnsiTheme="minorEastAsia"/>
          <w:szCs w:val="21"/>
          <w:highlight w:val="none"/>
        </w:rPr>
        <w:t>，属于</w:t>
      </w:r>
      <w:r>
        <w:rPr>
          <w:rFonts w:asciiTheme="minorEastAsia" w:hAnsiTheme="minorEastAsia"/>
          <w:szCs w:val="21"/>
          <w:highlight w:val="none"/>
          <w:u w:val="single"/>
        </w:rPr>
        <w:t>（</w:t>
      </w:r>
      <w:r>
        <w:rPr>
          <w:rFonts w:hint="eastAsia" w:ascii="宋体" w:hAnsi="宋体" w:eastAsia="宋体" w:cs="宋体"/>
          <w:color w:val="auto"/>
          <w:szCs w:val="21"/>
          <w:highlight w:val="none"/>
          <w:u w:val="single"/>
        </w:rPr>
        <w:t>采购文件中明确的所属行业</w:t>
      </w:r>
      <w:r>
        <w:rPr>
          <w:rFonts w:asciiTheme="minorEastAsia" w:hAnsiTheme="minorEastAsia"/>
          <w:szCs w:val="21"/>
          <w:highlight w:val="none"/>
          <w:u w:val="single"/>
        </w:rPr>
        <w:t>）</w:t>
      </w:r>
      <w:r>
        <w:rPr>
          <w:rFonts w:asciiTheme="minorEastAsia" w:hAnsiTheme="minorEastAsia"/>
          <w:szCs w:val="21"/>
          <w:highlight w:val="none"/>
        </w:rPr>
        <w:t>行业；承接企业为</w:t>
      </w:r>
      <w:r>
        <w:rPr>
          <w:rFonts w:asciiTheme="minorEastAsia" w:hAnsiTheme="minorEastAsia"/>
          <w:szCs w:val="21"/>
          <w:highlight w:val="none"/>
          <w:u w:val="single"/>
        </w:rPr>
        <w:t>（企业名称）</w:t>
      </w:r>
      <w:r>
        <w:rPr>
          <w:rFonts w:asciiTheme="minorEastAsia" w:hAnsiTheme="minorEastAsia"/>
          <w:szCs w:val="21"/>
          <w:highlight w:val="none"/>
        </w:rPr>
        <w:t>，从业人员</w:t>
      </w:r>
      <w:r>
        <w:rPr>
          <w:rFonts w:asciiTheme="minorEastAsia" w:hAnsiTheme="minorEastAsia"/>
          <w:szCs w:val="21"/>
          <w:highlight w:val="none"/>
          <w:u w:val="single"/>
        </w:rPr>
        <w:tab/>
      </w:r>
      <w:r>
        <w:rPr>
          <w:rFonts w:asciiTheme="minorEastAsia" w:hAnsiTheme="minorEastAsia"/>
          <w:szCs w:val="21"/>
          <w:highlight w:val="none"/>
        </w:rPr>
        <w:t>人，营业收入为</w:t>
      </w:r>
      <w:r>
        <w:rPr>
          <w:rFonts w:asciiTheme="minorEastAsia" w:hAnsiTheme="minorEastAsia"/>
          <w:szCs w:val="21"/>
          <w:highlight w:val="none"/>
          <w:u w:val="single"/>
        </w:rPr>
        <w:tab/>
      </w:r>
      <w:r>
        <w:rPr>
          <w:rFonts w:asciiTheme="minorEastAsia" w:hAnsiTheme="minorEastAsia"/>
          <w:szCs w:val="21"/>
          <w:highlight w:val="none"/>
        </w:rPr>
        <w:t>万元，资产总额为</w:t>
      </w:r>
      <w:r>
        <w:rPr>
          <w:rFonts w:asciiTheme="minorEastAsia" w:hAnsiTheme="minorEastAsia"/>
          <w:szCs w:val="21"/>
          <w:highlight w:val="none"/>
          <w:u w:val="single"/>
        </w:rPr>
        <w:tab/>
      </w:r>
      <w:r>
        <w:rPr>
          <w:rFonts w:asciiTheme="minorEastAsia" w:hAnsiTheme="minorEastAsia"/>
          <w:szCs w:val="21"/>
          <w:highlight w:val="none"/>
        </w:rPr>
        <w:t>万元，属于</w:t>
      </w:r>
      <w:r>
        <w:rPr>
          <w:rFonts w:asciiTheme="minorEastAsia" w:hAnsiTheme="minorEastAsia"/>
          <w:szCs w:val="21"/>
          <w:highlight w:val="none"/>
          <w:u w:val="single"/>
        </w:rPr>
        <w:t>（中型企业、小型企业、微型企业）</w:t>
      </w:r>
      <w:r>
        <w:rPr>
          <w:rFonts w:asciiTheme="minorEastAsia" w:hAnsiTheme="minorEastAsia"/>
          <w:szCs w:val="21"/>
          <w:highlight w:val="none"/>
        </w:rPr>
        <w:t>；</w:t>
      </w:r>
    </w:p>
    <w:p>
      <w:pPr>
        <w:spacing w:line="500" w:lineRule="exact"/>
        <w:ind w:firstLine="420" w:firstLineChars="200"/>
        <w:rPr>
          <w:rFonts w:asciiTheme="minorEastAsia" w:hAnsiTheme="minorEastAsia"/>
          <w:szCs w:val="21"/>
          <w:highlight w:val="none"/>
        </w:rPr>
      </w:pPr>
      <w:r>
        <w:rPr>
          <w:rFonts w:hint="eastAsia" w:asciiTheme="minorEastAsia" w:hAnsiTheme="minorEastAsia"/>
          <w:szCs w:val="21"/>
          <w:highlight w:val="none"/>
        </w:rPr>
        <w:t>2</w:t>
      </w:r>
      <w:r>
        <w:rPr>
          <w:rFonts w:asciiTheme="minorEastAsia" w:hAnsiTheme="minorEastAsia"/>
          <w:szCs w:val="21"/>
          <w:highlight w:val="none"/>
        </w:rPr>
        <w:t>.</w:t>
      </w:r>
      <w:r>
        <w:rPr>
          <w:rFonts w:asciiTheme="minorEastAsia" w:hAnsiTheme="minorEastAsia"/>
          <w:szCs w:val="21"/>
          <w:highlight w:val="none"/>
          <w:u w:val="single"/>
        </w:rPr>
        <w:t>（标的名称）</w:t>
      </w:r>
      <w:r>
        <w:rPr>
          <w:rFonts w:asciiTheme="minorEastAsia" w:hAnsiTheme="minorEastAsia"/>
          <w:szCs w:val="21"/>
          <w:highlight w:val="none"/>
        </w:rPr>
        <w:t>，属于</w:t>
      </w:r>
      <w:r>
        <w:rPr>
          <w:rFonts w:asciiTheme="minorEastAsia" w:hAnsiTheme="minorEastAsia"/>
          <w:szCs w:val="21"/>
          <w:highlight w:val="none"/>
          <w:u w:val="single"/>
        </w:rPr>
        <w:t>（</w:t>
      </w:r>
      <w:r>
        <w:rPr>
          <w:rFonts w:hint="eastAsia" w:ascii="宋体" w:hAnsi="宋体" w:eastAsia="宋体" w:cs="宋体"/>
          <w:color w:val="auto"/>
          <w:szCs w:val="21"/>
          <w:highlight w:val="none"/>
          <w:u w:val="single"/>
        </w:rPr>
        <w:t>采购文件中明确的所属行业</w:t>
      </w:r>
      <w:r>
        <w:rPr>
          <w:rFonts w:asciiTheme="minorEastAsia" w:hAnsiTheme="minorEastAsia"/>
          <w:szCs w:val="21"/>
          <w:highlight w:val="none"/>
          <w:u w:val="single"/>
        </w:rPr>
        <w:t>）</w:t>
      </w:r>
      <w:r>
        <w:rPr>
          <w:rFonts w:asciiTheme="minorEastAsia" w:hAnsiTheme="minorEastAsia"/>
          <w:szCs w:val="21"/>
          <w:highlight w:val="none"/>
        </w:rPr>
        <w:t>行业；承接企业为</w:t>
      </w:r>
      <w:r>
        <w:rPr>
          <w:rFonts w:asciiTheme="minorEastAsia" w:hAnsiTheme="minorEastAsia"/>
          <w:szCs w:val="21"/>
          <w:highlight w:val="none"/>
          <w:u w:val="single"/>
        </w:rPr>
        <w:t>（企业名称）</w:t>
      </w:r>
      <w:r>
        <w:rPr>
          <w:rFonts w:asciiTheme="minorEastAsia" w:hAnsiTheme="minorEastAsia"/>
          <w:szCs w:val="21"/>
          <w:highlight w:val="none"/>
        </w:rPr>
        <w:t>，从业人员</w:t>
      </w:r>
      <w:r>
        <w:rPr>
          <w:rFonts w:asciiTheme="minorEastAsia" w:hAnsiTheme="minorEastAsia"/>
          <w:szCs w:val="21"/>
          <w:highlight w:val="none"/>
          <w:u w:val="single"/>
        </w:rPr>
        <w:tab/>
      </w:r>
      <w:r>
        <w:rPr>
          <w:rFonts w:asciiTheme="minorEastAsia" w:hAnsiTheme="minorEastAsia"/>
          <w:szCs w:val="21"/>
          <w:highlight w:val="none"/>
        </w:rPr>
        <w:t>人，营业收入为</w:t>
      </w:r>
      <w:r>
        <w:rPr>
          <w:rFonts w:asciiTheme="minorEastAsia" w:hAnsiTheme="minorEastAsia"/>
          <w:szCs w:val="21"/>
          <w:highlight w:val="none"/>
          <w:u w:val="single"/>
        </w:rPr>
        <w:tab/>
      </w:r>
      <w:r>
        <w:rPr>
          <w:rFonts w:asciiTheme="minorEastAsia" w:hAnsiTheme="minorEastAsia"/>
          <w:szCs w:val="21"/>
          <w:highlight w:val="none"/>
        </w:rPr>
        <w:t>万元，资产总额为</w:t>
      </w:r>
      <w:r>
        <w:rPr>
          <w:rFonts w:asciiTheme="minorEastAsia" w:hAnsiTheme="minorEastAsia"/>
          <w:szCs w:val="21"/>
          <w:highlight w:val="none"/>
          <w:u w:val="single"/>
        </w:rPr>
        <w:tab/>
      </w:r>
      <w:r>
        <w:rPr>
          <w:rFonts w:asciiTheme="minorEastAsia" w:hAnsiTheme="minorEastAsia"/>
          <w:szCs w:val="21"/>
          <w:highlight w:val="none"/>
        </w:rPr>
        <w:t>万元，属于</w:t>
      </w:r>
      <w:r>
        <w:rPr>
          <w:rFonts w:asciiTheme="minorEastAsia" w:hAnsiTheme="minorEastAsia"/>
          <w:szCs w:val="21"/>
          <w:highlight w:val="none"/>
          <w:u w:val="single"/>
        </w:rPr>
        <w:t>（中型企业、小型企业、微型企业）</w:t>
      </w:r>
      <w:r>
        <w:rPr>
          <w:rFonts w:asciiTheme="minorEastAsia" w:hAnsiTheme="minorEastAsia"/>
          <w:szCs w:val="21"/>
          <w:highlight w:val="none"/>
        </w:rPr>
        <w:t>；</w:t>
      </w:r>
    </w:p>
    <w:p>
      <w:pPr>
        <w:spacing w:line="500" w:lineRule="exact"/>
        <w:ind w:firstLine="420" w:firstLineChars="200"/>
        <w:rPr>
          <w:rFonts w:asciiTheme="minorEastAsia" w:hAnsiTheme="minorEastAsia"/>
          <w:szCs w:val="21"/>
          <w:highlight w:val="none"/>
        </w:rPr>
      </w:pP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w:t>
      </w:r>
    </w:p>
    <w:p>
      <w:pPr>
        <w:spacing w:line="500" w:lineRule="exact"/>
        <w:ind w:firstLine="420" w:firstLineChars="200"/>
        <w:rPr>
          <w:rFonts w:asciiTheme="minorEastAsia" w:hAnsiTheme="minorEastAsia"/>
          <w:szCs w:val="21"/>
          <w:highlight w:val="none"/>
        </w:rPr>
      </w:pP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以上企业，不属于大企业的分支机构，不存在控股股东为大企业的情形，也不存在与大企业的负责人为同一人的情形。</w:t>
      </w: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本企业对上述声明内容的真实性负责。如有虚假，将依法承担相应责任。</w:t>
      </w:r>
    </w:p>
    <w:p>
      <w:pPr>
        <w:spacing w:line="500" w:lineRule="exact"/>
        <w:rPr>
          <w:rFonts w:asciiTheme="minorEastAsia" w:hAnsiTheme="minorEastAsia"/>
          <w:szCs w:val="21"/>
          <w:highlight w:val="none"/>
        </w:rPr>
      </w:pPr>
    </w:p>
    <w:p>
      <w:pPr>
        <w:spacing w:line="500" w:lineRule="exact"/>
        <w:ind w:firstLine="3570" w:firstLineChars="1700"/>
        <w:rPr>
          <w:rFonts w:asciiTheme="minorEastAsia" w:hAnsiTheme="minorEastAsia"/>
          <w:szCs w:val="21"/>
          <w:highlight w:val="none"/>
        </w:rPr>
      </w:pPr>
      <w:r>
        <w:rPr>
          <w:rFonts w:asciiTheme="minorEastAsia" w:hAnsiTheme="minorEastAsia"/>
          <w:szCs w:val="21"/>
          <w:highlight w:val="none"/>
        </w:rPr>
        <w:t>企业名称（盖章）：</w:t>
      </w:r>
    </w:p>
    <w:p>
      <w:pPr>
        <w:spacing w:line="500" w:lineRule="exact"/>
        <w:ind w:firstLine="3570" w:firstLineChars="1700"/>
        <w:rPr>
          <w:rFonts w:asciiTheme="minorEastAsia" w:hAnsiTheme="minorEastAsia"/>
          <w:szCs w:val="21"/>
          <w:highlight w:val="none"/>
        </w:rPr>
      </w:pPr>
      <w:r>
        <w:rPr>
          <w:rFonts w:asciiTheme="minorEastAsia" w:hAnsiTheme="minorEastAsia"/>
          <w:szCs w:val="21"/>
          <w:highlight w:val="none"/>
        </w:rPr>
        <w:t>日 期：</w:t>
      </w:r>
    </w:p>
    <w:p>
      <w:pPr>
        <w:pStyle w:val="34"/>
        <w:rPr>
          <w:highlight w:val="none"/>
        </w:rPr>
      </w:pPr>
    </w:p>
    <w:p>
      <w:pPr>
        <w:spacing w:line="500" w:lineRule="exact"/>
        <w:rPr>
          <w:rFonts w:asciiTheme="minorEastAsia" w:hAnsiTheme="minorEastAsia"/>
          <w:szCs w:val="21"/>
          <w:highlight w:val="none"/>
        </w:rPr>
      </w:pPr>
      <w:r>
        <w:rPr>
          <w:rFonts w:asciiTheme="minorEastAsia" w:hAnsiTheme="minorEastAsia"/>
          <w:szCs w:val="21"/>
          <w:highlight w:val="none"/>
        </w:rPr>
        <w:t>备注：</w:t>
      </w:r>
      <w:r>
        <w:rPr>
          <w:rFonts w:hint="eastAsia" w:asciiTheme="minorEastAsia" w:hAnsiTheme="minorEastAsia"/>
          <w:szCs w:val="21"/>
          <w:highlight w:val="none"/>
        </w:rPr>
        <w:br w:type="textWrapping"/>
      </w:r>
      <w:r>
        <w:rPr>
          <w:rFonts w:hint="eastAsia" w:asciiTheme="minorEastAsia" w:hAnsiTheme="minorEastAsia"/>
          <w:szCs w:val="21"/>
          <w:highlight w:val="none"/>
        </w:rPr>
        <w:t>1.从业人员、营业收入、资产总额填报上一年度数据，无上一年度数据的新成立企业可不填报。</w:t>
      </w:r>
      <w:r>
        <w:rPr>
          <w:rFonts w:hint="eastAsia" w:asciiTheme="minorEastAsia" w:hAnsiTheme="minorEastAsia"/>
          <w:szCs w:val="21"/>
          <w:highlight w:val="none"/>
        </w:rPr>
        <w:br w:type="textWrapping"/>
      </w:r>
      <w:r>
        <w:rPr>
          <w:rFonts w:hint="eastAsia" w:asciiTheme="minorEastAsia" w:hAnsiTheme="minorEastAsia"/>
          <w:szCs w:val="21"/>
          <w:highlight w:val="none"/>
        </w:rPr>
        <w:t>2.以下情形不影响声明有效性，也不作为虚假资料情形：一是划型标准中行业不涉及的指标未填写或填写错误的；二是声明函所列行业与采购文件所明确行业不一致且不改变划型结果的；三是非企业</w:t>
      </w:r>
      <w:r>
        <w:rPr>
          <w:rFonts w:hint="eastAsia" w:asciiTheme="minorEastAsia" w:hAnsiTheme="minorEastAsia" w:eastAsiaTheme="minorEastAsia" w:cstheme="minorEastAsia"/>
          <w:szCs w:val="21"/>
          <w:highlight w:val="none"/>
        </w:rPr>
        <w:t>投标人</w:t>
      </w:r>
      <w:r>
        <w:rPr>
          <w:rFonts w:hint="eastAsia" w:asciiTheme="minorEastAsia" w:hAnsiTheme="minorEastAsia"/>
          <w:szCs w:val="21"/>
          <w:highlight w:val="none"/>
        </w:rPr>
        <w:t>错误提交声明函的。</w:t>
      </w:r>
    </w:p>
    <w:p>
      <w:pPr>
        <w:spacing w:line="500" w:lineRule="exact"/>
        <w:ind w:firstLine="420" w:firstLineChars="200"/>
        <w:rPr>
          <w:rFonts w:asciiTheme="minorEastAsia" w:hAnsiTheme="minorEastAsia"/>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附件4</w:t>
      </w:r>
    </w:p>
    <w:p>
      <w:pPr>
        <w:snapToGrid w:val="0"/>
        <w:spacing w:line="600" w:lineRule="exact"/>
        <w:jc w:val="center"/>
        <w:rPr>
          <w:rFonts w:ascii="宋体" w:hAnsi="宋体"/>
          <w:szCs w:val="21"/>
          <w:highlight w:val="none"/>
        </w:rPr>
      </w:pPr>
      <w:r>
        <w:rPr>
          <w:rFonts w:hint="eastAsia" w:ascii="宋体" w:hAnsi="宋体"/>
          <w:szCs w:val="21"/>
          <w:highlight w:val="none"/>
        </w:rPr>
        <w:t>残疾人福利性单位声明函</w:t>
      </w:r>
    </w:p>
    <w:p>
      <w:pPr>
        <w:snapToGrid w:val="0"/>
        <w:spacing w:line="600" w:lineRule="exact"/>
        <w:ind w:firstLine="420" w:firstLineChars="200"/>
        <w:jc w:val="left"/>
        <w:rPr>
          <w:rFonts w:ascii="宋体" w:hAnsi="宋体"/>
          <w:szCs w:val="21"/>
          <w:highlight w:val="none"/>
        </w:rPr>
      </w:pPr>
    </w:p>
    <w:p>
      <w:pPr>
        <w:snapToGrid w:val="0"/>
        <w:spacing w:line="600" w:lineRule="exact"/>
        <w:ind w:firstLine="420" w:firstLineChars="200"/>
        <w:jc w:val="left"/>
        <w:rPr>
          <w:rFonts w:ascii="宋体" w:hAnsi="宋体"/>
          <w:szCs w:val="21"/>
          <w:highlight w:val="none"/>
        </w:rPr>
      </w:pPr>
    </w:p>
    <w:p>
      <w:pPr>
        <w:spacing w:line="60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本单位郑重声明，根据《财政部 民政部 中国残疾人联合会关于促进残疾人就业政府采购政策的通知》（财库</w:t>
      </w:r>
      <w:r>
        <w:rPr>
          <w:rFonts w:hint="eastAsia" w:ascii="宋体" w:hAnsi="宋体" w:cs="宋体"/>
          <w:szCs w:val="21"/>
          <w:highlight w:val="none"/>
        </w:rPr>
        <w:t>〔2017〕141</w:t>
      </w:r>
      <w:r>
        <w:rPr>
          <w:rFonts w:hint="eastAsia" w:ascii="宋体" w:hAnsi="宋体" w:cs="宋体"/>
          <w:spacing w:val="6"/>
          <w:szCs w:val="21"/>
          <w:highlight w:val="none"/>
        </w:rPr>
        <w:t>号）的规定，本单位为符合条件的残疾人福利性单位，且本单位参加</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单位的</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项目采购活动提供本单位制造的货物（由本单位承担工程/提供服务），或者提供其他残疾人福利性单位制造的货物（不包括使用非残疾人福利性单位注册商标的货物）。</w:t>
      </w:r>
    </w:p>
    <w:p>
      <w:pPr>
        <w:spacing w:line="60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本单位对上述声明的真实性负责。如有虚假，将依法承担相应责任。</w:t>
      </w: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pStyle w:val="8"/>
        <w:spacing w:after="0" w:line="600" w:lineRule="exact"/>
        <w:ind w:leftChars="0" w:firstLine="3570" w:firstLineChars="1700"/>
        <w:rPr>
          <w:rFonts w:hAnsi="宋体"/>
          <w:szCs w:val="21"/>
          <w:highlight w:val="none"/>
        </w:rPr>
      </w:pPr>
      <w:r>
        <w:rPr>
          <w:rFonts w:hint="eastAsia" w:hAnsi="宋体"/>
          <w:szCs w:val="21"/>
          <w:highlight w:val="none"/>
        </w:rPr>
        <w:t>单位名称（盖章）：</w:t>
      </w:r>
    </w:p>
    <w:p>
      <w:pPr>
        <w:pStyle w:val="8"/>
        <w:spacing w:after="0" w:line="600" w:lineRule="exact"/>
        <w:ind w:leftChars="0" w:firstLine="3570" w:firstLineChars="1700"/>
        <w:rPr>
          <w:rFonts w:hAnsi="宋体"/>
          <w:szCs w:val="21"/>
          <w:highlight w:val="none"/>
        </w:rPr>
      </w:pPr>
      <w:r>
        <w:rPr>
          <w:rFonts w:hint="eastAsia" w:hAnsi="宋体"/>
          <w:szCs w:val="21"/>
          <w:highlight w:val="none"/>
        </w:rPr>
        <w:t>日期：</w:t>
      </w: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szCs w:val="21"/>
          <w:highlight w:val="none"/>
        </w:rPr>
      </w:pPr>
      <w:r>
        <w:rPr>
          <w:rFonts w:hint="eastAsia" w:ascii="宋体" w:hAnsi="宋体"/>
          <w:szCs w:val="21"/>
          <w:highlight w:val="none"/>
        </w:rPr>
        <w:t>附件5</w:t>
      </w:r>
    </w:p>
    <w:p>
      <w:pPr>
        <w:snapToGrid w:val="0"/>
        <w:spacing w:line="600" w:lineRule="exact"/>
        <w:jc w:val="left"/>
        <w:rPr>
          <w:rFonts w:ascii="宋体" w:hAnsi="宋体"/>
          <w:szCs w:val="21"/>
          <w:highlight w:val="none"/>
        </w:rPr>
      </w:pPr>
      <w:r>
        <w:rPr>
          <w:rFonts w:hint="eastAsia" w:ascii="宋体" w:hAnsi="宋体"/>
          <w:szCs w:val="21"/>
          <w:highlight w:val="none"/>
        </w:rPr>
        <w:t>省级以上监狱管理局、戒毒管理局（含新疆生产建设兵团）出具的属于监狱企业的证明文件。</w:t>
      </w: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1"/>
        <w:rPr>
          <w:rFonts w:ascii="宋体" w:hAnsi="宋体"/>
          <w:szCs w:val="21"/>
          <w:highlight w:val="none"/>
        </w:rPr>
      </w:pPr>
      <w:r>
        <w:rPr>
          <w:rFonts w:hint="eastAsia" w:ascii="宋体" w:hAnsi="宋体"/>
          <w:szCs w:val="21"/>
          <w:highlight w:val="none"/>
        </w:rPr>
        <w:t>三、电子备份投标</w:t>
      </w:r>
      <w:r>
        <w:rPr>
          <w:rFonts w:hint="eastAsia" w:ascii="宋体" w:hAnsi="宋体"/>
          <w:bCs/>
          <w:szCs w:val="21"/>
          <w:highlight w:val="none"/>
        </w:rPr>
        <w:t>文件格式</w:t>
      </w:r>
    </w:p>
    <w:p>
      <w:pPr>
        <w:snapToGrid w:val="0"/>
        <w:spacing w:line="400" w:lineRule="exact"/>
        <w:ind w:firstLine="420" w:firstLineChars="200"/>
        <w:rPr>
          <w:rFonts w:ascii="宋体" w:hAnsi="宋体"/>
          <w:bCs/>
          <w:szCs w:val="21"/>
          <w:highlight w:val="none"/>
        </w:rPr>
      </w:pPr>
    </w:p>
    <w:p>
      <w:pPr>
        <w:pStyle w:val="5"/>
        <w:snapToGrid w:val="0"/>
        <w:spacing w:line="400" w:lineRule="exact"/>
        <w:ind w:firstLineChars="200"/>
        <w:rPr>
          <w:rFonts w:ascii="宋体" w:hAnsi="宋体"/>
          <w:bCs/>
          <w:szCs w:val="21"/>
          <w:highlight w:val="none"/>
        </w:rPr>
      </w:pPr>
    </w:p>
    <w:p>
      <w:pPr>
        <w:pStyle w:val="5"/>
        <w:snapToGrid w:val="0"/>
        <w:spacing w:line="400" w:lineRule="exact"/>
        <w:ind w:firstLineChars="200"/>
        <w:rPr>
          <w:rFonts w:ascii="宋体" w:hAnsi="宋体"/>
          <w:bCs/>
          <w:szCs w:val="21"/>
          <w:highlight w:val="none"/>
        </w:rPr>
      </w:pPr>
    </w:p>
    <w:p>
      <w:pPr>
        <w:pStyle w:val="5"/>
        <w:snapToGrid w:val="0"/>
        <w:spacing w:line="400" w:lineRule="exact"/>
        <w:ind w:firstLineChars="200"/>
        <w:rPr>
          <w:rFonts w:ascii="宋体" w:hAnsi="宋体"/>
          <w:bCs/>
          <w:szCs w:val="21"/>
          <w:highlight w:val="none"/>
        </w:rPr>
      </w:pPr>
    </w:p>
    <w:p>
      <w:pPr>
        <w:snapToGrid w:val="0"/>
        <w:spacing w:line="400" w:lineRule="exact"/>
        <w:ind w:firstLine="420" w:firstLineChars="200"/>
        <w:rPr>
          <w:rFonts w:ascii="宋体" w:hAnsi="宋体"/>
          <w:bCs/>
          <w:szCs w:val="21"/>
          <w:highlight w:val="none"/>
        </w:rPr>
      </w:pPr>
      <w:r>
        <w:rPr>
          <w:rFonts w:hint="eastAsia" w:ascii="宋体" w:hAnsi="宋体"/>
          <w:szCs w:val="21"/>
          <w:highlight w:val="none"/>
        </w:rPr>
        <w:t>电子备份投标</w:t>
      </w:r>
      <w:r>
        <w:rPr>
          <w:rFonts w:hint="eastAsia" w:ascii="宋体" w:hAnsi="宋体"/>
          <w:bCs/>
          <w:szCs w:val="21"/>
          <w:highlight w:val="none"/>
        </w:rPr>
        <w:t>文件的外包装封面格式：</w:t>
      </w:r>
    </w:p>
    <w:p>
      <w:pPr>
        <w:snapToGrid w:val="0"/>
        <w:spacing w:line="400" w:lineRule="exact"/>
        <w:ind w:firstLine="420" w:firstLineChars="200"/>
        <w:jc w:val="center"/>
        <w:rPr>
          <w:rFonts w:ascii="宋体" w:hAnsi="宋体"/>
          <w:szCs w:val="21"/>
          <w:highlight w:val="none"/>
        </w:rPr>
      </w:pPr>
    </w:p>
    <w:p>
      <w:pPr>
        <w:snapToGrid w:val="0"/>
        <w:spacing w:line="400" w:lineRule="exact"/>
        <w:ind w:firstLine="420" w:firstLineChars="200"/>
        <w:jc w:val="center"/>
        <w:rPr>
          <w:rFonts w:ascii="宋体" w:hAnsi="宋体"/>
          <w:bCs/>
          <w:szCs w:val="21"/>
          <w:highlight w:val="none"/>
        </w:rPr>
      </w:pPr>
      <w:r>
        <w:rPr>
          <w:rFonts w:hint="eastAsia" w:ascii="宋体" w:hAnsi="宋体"/>
          <w:szCs w:val="21"/>
          <w:highlight w:val="none"/>
        </w:rPr>
        <w:t>电子备份投标</w:t>
      </w:r>
      <w:r>
        <w:rPr>
          <w:rFonts w:hint="eastAsia" w:ascii="宋体" w:hAnsi="宋体"/>
          <w:bCs/>
          <w:szCs w:val="21"/>
          <w:highlight w:val="none"/>
        </w:rPr>
        <w:t>文件</w:t>
      </w:r>
    </w:p>
    <w:p>
      <w:pPr>
        <w:snapToGrid w:val="0"/>
        <w:spacing w:line="400" w:lineRule="exact"/>
        <w:ind w:firstLine="420" w:firstLineChars="200"/>
        <w:jc w:val="center"/>
        <w:rPr>
          <w:rFonts w:ascii="宋体" w:hAnsi="宋体"/>
          <w:bCs/>
          <w:szCs w:val="21"/>
          <w:highlight w:val="none"/>
        </w:rPr>
      </w:pP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项目名称：</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项目编号：</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标   项：（如有，请填写）</w:t>
      </w:r>
    </w:p>
    <w:p>
      <w:pPr>
        <w:pStyle w:val="5"/>
        <w:snapToGrid w:val="0"/>
        <w:spacing w:line="400" w:lineRule="exact"/>
        <w:ind w:firstLineChars="200"/>
        <w:rPr>
          <w:rFonts w:ascii="宋体" w:hAnsi="宋体"/>
          <w:bCs/>
          <w:szCs w:val="21"/>
          <w:highlight w:val="none"/>
        </w:rPr>
      </w:pPr>
      <w:r>
        <w:rPr>
          <w:rFonts w:hint="eastAsia" w:ascii="宋体" w:hAnsi="宋体"/>
          <w:bCs/>
          <w:szCs w:val="21"/>
          <w:highlight w:val="none"/>
        </w:rPr>
        <w:t>投标人名称：</w:t>
      </w:r>
    </w:p>
    <w:p>
      <w:pPr>
        <w:snapToGrid w:val="0"/>
        <w:spacing w:line="360" w:lineRule="auto"/>
        <w:ind w:firstLine="420" w:firstLineChars="200"/>
        <w:rPr>
          <w:rFonts w:ascii="宋体" w:hAnsi="宋体"/>
          <w:szCs w:val="21"/>
          <w:highlight w:val="none"/>
        </w:rPr>
      </w:pPr>
    </w:p>
    <w:p>
      <w:pPr>
        <w:snapToGrid w:val="0"/>
        <w:spacing w:line="400" w:lineRule="exact"/>
        <w:jc w:val="left"/>
        <w:rPr>
          <w:rFonts w:ascii="宋体" w:hAnsi="宋体"/>
          <w:szCs w:val="21"/>
          <w:highlight w:val="none"/>
        </w:rPr>
      </w:pPr>
    </w:p>
    <w:p>
      <w:pPr>
        <w:pStyle w:val="7"/>
        <w:rPr>
          <w:rFonts w:ascii="宋体" w:hAnsi="宋体"/>
          <w:szCs w:val="21"/>
          <w:highlight w:val="none"/>
        </w:rPr>
      </w:pPr>
    </w:p>
    <w:p>
      <w:pPr>
        <w:pStyle w:val="7"/>
        <w:rPr>
          <w:rFonts w:ascii="宋体" w:hAnsi="宋体"/>
          <w:szCs w:val="21"/>
          <w:highlight w:val="none"/>
        </w:rPr>
      </w:pPr>
    </w:p>
    <w:p>
      <w:pPr>
        <w:pStyle w:val="7"/>
        <w:rPr>
          <w:rFonts w:ascii="宋体" w:hAnsi="宋体"/>
          <w:szCs w:val="21"/>
          <w:highlight w:val="none"/>
        </w:rPr>
      </w:pPr>
    </w:p>
    <w:p>
      <w:pPr>
        <w:pStyle w:val="7"/>
        <w:rPr>
          <w:rFonts w:ascii="宋体" w:hAnsi="宋体"/>
          <w:szCs w:val="21"/>
          <w:highlight w:val="none"/>
        </w:rPr>
      </w:pPr>
    </w:p>
    <w:p>
      <w:pPr>
        <w:pStyle w:val="7"/>
        <w:rPr>
          <w:rFonts w:ascii="宋体" w:hAnsi="宋体"/>
          <w:szCs w:val="21"/>
          <w:highlight w:val="none"/>
        </w:rPr>
      </w:pPr>
    </w:p>
    <w:p>
      <w:pPr>
        <w:pStyle w:val="7"/>
        <w:rPr>
          <w:rFonts w:ascii="宋体" w:hAnsi="宋体"/>
          <w:szCs w:val="21"/>
          <w:highlight w:val="none"/>
        </w:rPr>
      </w:pPr>
    </w:p>
    <w:p>
      <w:pPr>
        <w:pStyle w:val="7"/>
        <w:rPr>
          <w:rFonts w:ascii="宋体" w:hAnsi="宋体"/>
          <w:szCs w:val="21"/>
          <w:highlight w:val="none"/>
        </w:rPr>
      </w:pPr>
    </w:p>
    <w:p>
      <w:pPr>
        <w:pStyle w:val="7"/>
        <w:rPr>
          <w:rFonts w:ascii="宋体" w:hAnsi="宋体"/>
          <w:szCs w:val="21"/>
          <w:highlight w:val="none"/>
        </w:rPr>
      </w:pPr>
    </w:p>
    <w:p>
      <w:pPr>
        <w:pStyle w:val="7"/>
        <w:rPr>
          <w:rFonts w:ascii="宋体" w:hAnsi="宋体"/>
          <w:szCs w:val="21"/>
          <w:highlight w:val="none"/>
        </w:rPr>
      </w:pPr>
    </w:p>
    <w:p>
      <w:pPr>
        <w:pStyle w:val="7"/>
        <w:rPr>
          <w:rFonts w:ascii="宋体" w:hAnsi="宋体"/>
          <w:szCs w:val="21"/>
          <w:highlight w:val="none"/>
        </w:rPr>
      </w:pPr>
    </w:p>
    <w:p>
      <w:pPr>
        <w:pStyle w:val="7"/>
        <w:rPr>
          <w:rFonts w:ascii="宋体" w:hAnsi="宋体"/>
          <w:szCs w:val="21"/>
          <w:highlight w:val="none"/>
        </w:rPr>
      </w:pPr>
    </w:p>
    <w:p>
      <w:pPr>
        <w:pStyle w:val="7"/>
        <w:rPr>
          <w:rFonts w:ascii="宋体" w:hAnsi="宋体"/>
          <w:szCs w:val="21"/>
          <w:highlight w:val="none"/>
        </w:rPr>
      </w:pPr>
    </w:p>
    <w:p>
      <w:pPr>
        <w:pStyle w:val="7"/>
        <w:rPr>
          <w:rFonts w:ascii="宋体" w:hAnsi="宋体"/>
          <w:szCs w:val="21"/>
          <w:highlight w:val="none"/>
        </w:rPr>
      </w:pPr>
    </w:p>
    <w:p>
      <w:pPr>
        <w:pStyle w:val="7"/>
        <w:rPr>
          <w:rFonts w:ascii="宋体" w:hAnsi="宋体"/>
          <w:szCs w:val="21"/>
          <w:highlight w:val="none"/>
        </w:rPr>
      </w:pPr>
    </w:p>
    <w:p>
      <w:pPr>
        <w:pStyle w:val="7"/>
        <w:rPr>
          <w:rFonts w:ascii="宋体" w:hAnsi="宋体"/>
          <w:szCs w:val="21"/>
          <w:highlight w:val="none"/>
        </w:rPr>
      </w:pPr>
    </w:p>
    <w:p>
      <w:pPr>
        <w:pStyle w:val="7"/>
        <w:rPr>
          <w:highlight w:val="none"/>
        </w:rPr>
      </w:pPr>
    </w:p>
    <w:sectPr>
      <w:footerReference r:id="rId6" w:type="first"/>
      <w:headerReference r:id="rId4" w:type="default"/>
      <w:footerReference r:id="rId5" w:type="default"/>
      <w:pgSz w:w="11906" w:h="16838"/>
      <w:pgMar w:top="1440" w:right="1489" w:bottom="1440" w:left="1797" w:header="567" w:footer="567"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Z5zMYBAACbAwAADgAAAGRycy9lMm9Eb2MueG1srVNLbtswEN0X6B0I&#10;7mspLhAYguUghZGiQNEWSHsAmhpZBPgDh7bkC7Q36Kqb7nsun6NDSnLSdJNFNtT8+Gbe42h9MxjN&#10;jhBQOVvzq0XJGVjpGmX3Nf/29e7NijOMwjZCOws1PwHym83rV+veV7B0ndMNBEYgFqve17yL0VdF&#10;gbIDI3DhPFhKti4YEckN+6IJoid0o4tlWV4XvQuND04CIkW3Y5JPiOE5gK5tlYStkwcDNo6oAbSI&#10;RAk75ZFv8rRtCzJ+bluEyHTNiWnMJzUhe5fOYrMW1T4I3yk5jSCeM8ITTkYoS00vUFsRBTsE9R+U&#10;UTI4dG1cSGeKkUhWhFhclU+0ue+Eh8yFpEZ/ER1fDlZ+On4JTDU1f8u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i5nnMxgEAAJsDAAAOAAAAAAAAAAEAIAAAAB4BAABkcnMvZTJvRG9jLnht&#10;bFBLBQYAAAAABgAGAFkBAABWBQAAAAA=&#10;">
              <v:fill on="f" focussize="0,0"/>
              <v:stroke on="f"/>
              <v:imagedata o:title=""/>
              <o:lock v:ext="edit" aspectratio="f"/>
              <v:textbox inset="0mm,0mm,0mm,0mm" style="mso-fit-shape-to-text:t;">
                <w:txbxContent>
                  <w:p>
                    <w:pPr>
                      <w:pStyle w:val="16"/>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XiXMcBAACbAwAADgAAAGRycy9lMm9Eb2MueG1srVPNjtMwEL6vxDtY&#10;vtNkK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kvOnLD04OefP86/Hs8P39mb&#10;JE/vsaKqO091cXgPAy3NHEcKJtZDG2z6Eh9GeRL3dBFXDZHJdGm1XK1KSknKzQ7hF0/XfcD4QYFl&#10;yah5oNfLoorjJ4xj6VySujm41cbkFzTurwBhjhGVV2C6nZiMEycrDrthoreD5kTselqDmjvaes7M&#10;R0cqp42ZjTAbu8lIHdG/O0QaI0+XUEcoYpUcerPMb9qvtBR/+rnq6Z/a/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lXiXMcBAACbAwAADgAAAAAAAAABACAAAAAeAQAAZHJzL2Uyb0RvYy54&#10;bWxQSwUGAAAAAAYABgBZAQAAVw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v:textbox>
            </v:shape>
          </w:pict>
        </mc:Fallback>
      </mc:AlternateContent>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6"/>
                          </w:pPr>
                          <w:r>
                            <w:rPr>
                              <w:rFonts w:hint="eastAsia"/>
                            </w:rPr>
                            <w:t>15</w:t>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dJB6QDAgAAEgQAAA4AAABkcnMvZTJvRG9jLnhtbK1TTW/bMAy9D9h/&#10;EHRfHKdNWxhxiq5BhgHdB9D2ByiyHAuzRIFSYme/fpRsZ1176WEXg5bIR77Hp9Vtb1p2VOg12JLn&#10;szlnykqotN2X/Plp++mGMx+ErUQLVpX8pDy/XX/8sOpcoRbQQFspZARifdG5kjchuCLLvGyUEX4G&#10;Tlm6rAGNCPSL+6xC0RG6abPFfH6VdYCVQ5DKezrdDJd8RMT3AEJda6k2IA9G2TCgompFIEq+0c7z&#10;dZq2rpUMP+raq8DakhPTkL7UhOJd/GbrlSj2KFyj5TiCeM8IrzgZoS01PUNtRBDsgPoNlNESwUMd&#10;ZhJMNhBJihCLfP5Km8dGOJW4kNTenUX3/w9Wfj/+RKarkl8sOLPC0MafVB/YZ+hZPl9cRYU65wtK&#10;fHSUGnq6Id8ktt49gPzlmYX7Rti9ukOErlGiognzWJm9KB1wfATZdd+gok7iECAB9TWaKB8Jwgid&#10;tnM6bydOI+lweX19s+RM0k1+kV9eLlMDUUy1Dn34osCwGJQcafcJWxwffIiziGJKia0sbHXbpv23&#10;9p8DShxOVDLQWB2ZxOEHGqHf9aMyO6hOxAlhMBc9LQoawN+cdWSsklt6R5y1Xy2pEj04BTgFuykQ&#10;VlJhyQNnQ3gfBq8eHOp9Q7iT7nek3FYnWnGwYYZRb7JKYjvaOnrx5X/K+vuU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4vdRNAAAAACAQAADwAAAAAAAAABACAAAAAiAAAAZHJzL2Rvd25yZXYu&#10;eG1sUEsBAhQAFAAAAAgAh07iQFdJB6QDAgAAEgQAAA4AAAAAAAAAAQAgAAAAHwEAAGRycy9lMm9E&#10;b2MueG1sUEsFBgAAAAAGAAYAWQEAAJQFAAAAAA==&#10;">
              <v:fill on="f" focussize="0,0"/>
              <v:stroke on="f"/>
              <v:imagedata o:title=""/>
              <o:lock v:ext="edit" aspectratio="f"/>
              <v:textbox inset="0mm,0mm,0mm,0mm" style="mso-fit-shape-to-text:t;">
                <w:txbxContent>
                  <w:p>
                    <w:pPr>
                      <w:pStyle w:val="16"/>
                    </w:pPr>
                    <w:r>
                      <w:rPr>
                        <w:rFonts w:hint="eastAsia"/>
                      </w:rPr>
                      <w:t>15</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610CB"/>
    <w:multiLevelType w:val="singleLevel"/>
    <w:tmpl w:val="9EC610C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Y2VkZjE2NmZhNTM0NDZkNDdmYzlkY2RiMjFkMWUifQ=="/>
  </w:docVars>
  <w:rsids>
    <w:rsidRoot w:val="00295D41"/>
    <w:rsid w:val="00000845"/>
    <w:rsid w:val="00000C58"/>
    <w:rsid w:val="000010E6"/>
    <w:rsid w:val="000011B0"/>
    <w:rsid w:val="0000123B"/>
    <w:rsid w:val="00002DC6"/>
    <w:rsid w:val="0000326E"/>
    <w:rsid w:val="000032F7"/>
    <w:rsid w:val="000043F0"/>
    <w:rsid w:val="00005033"/>
    <w:rsid w:val="000055B3"/>
    <w:rsid w:val="00005F66"/>
    <w:rsid w:val="000062AF"/>
    <w:rsid w:val="00006994"/>
    <w:rsid w:val="000073E5"/>
    <w:rsid w:val="000102ED"/>
    <w:rsid w:val="00010E7F"/>
    <w:rsid w:val="0001111B"/>
    <w:rsid w:val="00011820"/>
    <w:rsid w:val="00011AA6"/>
    <w:rsid w:val="00011AE1"/>
    <w:rsid w:val="00011CAC"/>
    <w:rsid w:val="000124E6"/>
    <w:rsid w:val="0001299A"/>
    <w:rsid w:val="00013629"/>
    <w:rsid w:val="00014ADA"/>
    <w:rsid w:val="00016128"/>
    <w:rsid w:val="00016A22"/>
    <w:rsid w:val="00016AAC"/>
    <w:rsid w:val="000171BD"/>
    <w:rsid w:val="00017F1D"/>
    <w:rsid w:val="000201FC"/>
    <w:rsid w:val="00020224"/>
    <w:rsid w:val="00020884"/>
    <w:rsid w:val="0002138F"/>
    <w:rsid w:val="00023E48"/>
    <w:rsid w:val="00023FD7"/>
    <w:rsid w:val="00025443"/>
    <w:rsid w:val="0002622E"/>
    <w:rsid w:val="0002644F"/>
    <w:rsid w:val="00026B89"/>
    <w:rsid w:val="000278EA"/>
    <w:rsid w:val="00030077"/>
    <w:rsid w:val="00030648"/>
    <w:rsid w:val="000317A9"/>
    <w:rsid w:val="00031D13"/>
    <w:rsid w:val="00031EF9"/>
    <w:rsid w:val="00032133"/>
    <w:rsid w:val="00032EA1"/>
    <w:rsid w:val="0003303C"/>
    <w:rsid w:val="00033735"/>
    <w:rsid w:val="00033D4D"/>
    <w:rsid w:val="0003435F"/>
    <w:rsid w:val="000343C2"/>
    <w:rsid w:val="00034693"/>
    <w:rsid w:val="00034B9D"/>
    <w:rsid w:val="00035A35"/>
    <w:rsid w:val="00035B55"/>
    <w:rsid w:val="00036463"/>
    <w:rsid w:val="00036EA4"/>
    <w:rsid w:val="0004061D"/>
    <w:rsid w:val="000409FE"/>
    <w:rsid w:val="00042837"/>
    <w:rsid w:val="00042FF4"/>
    <w:rsid w:val="000433AF"/>
    <w:rsid w:val="000434F6"/>
    <w:rsid w:val="00044ECF"/>
    <w:rsid w:val="00045167"/>
    <w:rsid w:val="00045222"/>
    <w:rsid w:val="00045292"/>
    <w:rsid w:val="00045A5B"/>
    <w:rsid w:val="000460C9"/>
    <w:rsid w:val="000462B8"/>
    <w:rsid w:val="00046E75"/>
    <w:rsid w:val="00047007"/>
    <w:rsid w:val="000477B5"/>
    <w:rsid w:val="000478CA"/>
    <w:rsid w:val="00047DEF"/>
    <w:rsid w:val="00047FD5"/>
    <w:rsid w:val="00051027"/>
    <w:rsid w:val="0005122C"/>
    <w:rsid w:val="00051973"/>
    <w:rsid w:val="00052C99"/>
    <w:rsid w:val="0005331D"/>
    <w:rsid w:val="00053D64"/>
    <w:rsid w:val="000546B0"/>
    <w:rsid w:val="00055095"/>
    <w:rsid w:val="00055794"/>
    <w:rsid w:val="00055CB3"/>
    <w:rsid w:val="000564F0"/>
    <w:rsid w:val="00056D20"/>
    <w:rsid w:val="00056D7F"/>
    <w:rsid w:val="00057036"/>
    <w:rsid w:val="000576D5"/>
    <w:rsid w:val="00057DAB"/>
    <w:rsid w:val="00060269"/>
    <w:rsid w:val="000605C5"/>
    <w:rsid w:val="00060E1F"/>
    <w:rsid w:val="00061085"/>
    <w:rsid w:val="00061365"/>
    <w:rsid w:val="00061C51"/>
    <w:rsid w:val="000623E7"/>
    <w:rsid w:val="00062B2D"/>
    <w:rsid w:val="00063FFD"/>
    <w:rsid w:val="00064C84"/>
    <w:rsid w:val="00066836"/>
    <w:rsid w:val="00066929"/>
    <w:rsid w:val="00066A03"/>
    <w:rsid w:val="00067276"/>
    <w:rsid w:val="00067B3D"/>
    <w:rsid w:val="00070D75"/>
    <w:rsid w:val="00070F28"/>
    <w:rsid w:val="00071252"/>
    <w:rsid w:val="00071763"/>
    <w:rsid w:val="000717F4"/>
    <w:rsid w:val="00072B38"/>
    <w:rsid w:val="00073652"/>
    <w:rsid w:val="0007487C"/>
    <w:rsid w:val="00074FD3"/>
    <w:rsid w:val="00075B7B"/>
    <w:rsid w:val="0007613B"/>
    <w:rsid w:val="00076307"/>
    <w:rsid w:val="000763B2"/>
    <w:rsid w:val="00076DD0"/>
    <w:rsid w:val="00076EA5"/>
    <w:rsid w:val="0007734A"/>
    <w:rsid w:val="0007796C"/>
    <w:rsid w:val="00077D63"/>
    <w:rsid w:val="00080068"/>
    <w:rsid w:val="000800A1"/>
    <w:rsid w:val="0008015C"/>
    <w:rsid w:val="000810C4"/>
    <w:rsid w:val="0008163D"/>
    <w:rsid w:val="00081A23"/>
    <w:rsid w:val="000823BF"/>
    <w:rsid w:val="000825F4"/>
    <w:rsid w:val="00082A92"/>
    <w:rsid w:val="00083A06"/>
    <w:rsid w:val="00083D50"/>
    <w:rsid w:val="00084AEE"/>
    <w:rsid w:val="00084B3F"/>
    <w:rsid w:val="00085222"/>
    <w:rsid w:val="00085D56"/>
    <w:rsid w:val="00085F31"/>
    <w:rsid w:val="00086295"/>
    <w:rsid w:val="00087EC1"/>
    <w:rsid w:val="00090062"/>
    <w:rsid w:val="0009020B"/>
    <w:rsid w:val="00090C16"/>
    <w:rsid w:val="00090C40"/>
    <w:rsid w:val="00090E7C"/>
    <w:rsid w:val="000920CE"/>
    <w:rsid w:val="00092F39"/>
    <w:rsid w:val="000932E5"/>
    <w:rsid w:val="00093303"/>
    <w:rsid w:val="00093A87"/>
    <w:rsid w:val="00095A35"/>
    <w:rsid w:val="00096310"/>
    <w:rsid w:val="00097AE2"/>
    <w:rsid w:val="000A0003"/>
    <w:rsid w:val="000A00F8"/>
    <w:rsid w:val="000A0A1C"/>
    <w:rsid w:val="000A1500"/>
    <w:rsid w:val="000A1E64"/>
    <w:rsid w:val="000A1FA0"/>
    <w:rsid w:val="000A279B"/>
    <w:rsid w:val="000A2CB5"/>
    <w:rsid w:val="000A383E"/>
    <w:rsid w:val="000A38F7"/>
    <w:rsid w:val="000A4641"/>
    <w:rsid w:val="000A4937"/>
    <w:rsid w:val="000A5453"/>
    <w:rsid w:val="000A5E3A"/>
    <w:rsid w:val="000A6233"/>
    <w:rsid w:val="000A62F1"/>
    <w:rsid w:val="000A6329"/>
    <w:rsid w:val="000A6DB0"/>
    <w:rsid w:val="000A72BD"/>
    <w:rsid w:val="000B0911"/>
    <w:rsid w:val="000B1F4D"/>
    <w:rsid w:val="000B28B3"/>
    <w:rsid w:val="000B32EC"/>
    <w:rsid w:val="000B432E"/>
    <w:rsid w:val="000B4CF9"/>
    <w:rsid w:val="000B55EB"/>
    <w:rsid w:val="000B6E1A"/>
    <w:rsid w:val="000B76DE"/>
    <w:rsid w:val="000B7AC2"/>
    <w:rsid w:val="000B7BFB"/>
    <w:rsid w:val="000C0038"/>
    <w:rsid w:val="000C035D"/>
    <w:rsid w:val="000C09AB"/>
    <w:rsid w:val="000C0AD1"/>
    <w:rsid w:val="000C0F9E"/>
    <w:rsid w:val="000C1281"/>
    <w:rsid w:val="000C22CA"/>
    <w:rsid w:val="000C23E9"/>
    <w:rsid w:val="000C27CF"/>
    <w:rsid w:val="000C2C8D"/>
    <w:rsid w:val="000C3750"/>
    <w:rsid w:val="000C48DE"/>
    <w:rsid w:val="000C5446"/>
    <w:rsid w:val="000C5468"/>
    <w:rsid w:val="000C5512"/>
    <w:rsid w:val="000C5902"/>
    <w:rsid w:val="000C621E"/>
    <w:rsid w:val="000C6548"/>
    <w:rsid w:val="000C6A1A"/>
    <w:rsid w:val="000C74BF"/>
    <w:rsid w:val="000D0BAA"/>
    <w:rsid w:val="000D129D"/>
    <w:rsid w:val="000D1B90"/>
    <w:rsid w:val="000D24C7"/>
    <w:rsid w:val="000D2EFE"/>
    <w:rsid w:val="000D32F9"/>
    <w:rsid w:val="000D351D"/>
    <w:rsid w:val="000D3898"/>
    <w:rsid w:val="000D39B1"/>
    <w:rsid w:val="000D47A3"/>
    <w:rsid w:val="000D5213"/>
    <w:rsid w:val="000D5302"/>
    <w:rsid w:val="000D543A"/>
    <w:rsid w:val="000D5C8E"/>
    <w:rsid w:val="000D6266"/>
    <w:rsid w:val="000D6793"/>
    <w:rsid w:val="000D6FE3"/>
    <w:rsid w:val="000D717C"/>
    <w:rsid w:val="000D76DA"/>
    <w:rsid w:val="000D7DFF"/>
    <w:rsid w:val="000D7FF2"/>
    <w:rsid w:val="000E0151"/>
    <w:rsid w:val="000E0471"/>
    <w:rsid w:val="000E0CD8"/>
    <w:rsid w:val="000E1B40"/>
    <w:rsid w:val="000E1D17"/>
    <w:rsid w:val="000E2557"/>
    <w:rsid w:val="000E2F46"/>
    <w:rsid w:val="000E3154"/>
    <w:rsid w:val="000E3AE3"/>
    <w:rsid w:val="000E40EF"/>
    <w:rsid w:val="000E4CCF"/>
    <w:rsid w:val="000E50E2"/>
    <w:rsid w:val="000E6132"/>
    <w:rsid w:val="000E6175"/>
    <w:rsid w:val="000E62D3"/>
    <w:rsid w:val="000E6D4A"/>
    <w:rsid w:val="000E6D8E"/>
    <w:rsid w:val="000E762A"/>
    <w:rsid w:val="000E76C4"/>
    <w:rsid w:val="000E7A4E"/>
    <w:rsid w:val="000F12B9"/>
    <w:rsid w:val="000F1331"/>
    <w:rsid w:val="000F1613"/>
    <w:rsid w:val="000F29E1"/>
    <w:rsid w:val="000F419A"/>
    <w:rsid w:val="000F4267"/>
    <w:rsid w:val="000F45DE"/>
    <w:rsid w:val="000F4936"/>
    <w:rsid w:val="000F5CCC"/>
    <w:rsid w:val="000F6980"/>
    <w:rsid w:val="000F718C"/>
    <w:rsid w:val="001014EC"/>
    <w:rsid w:val="00101756"/>
    <w:rsid w:val="0010277C"/>
    <w:rsid w:val="00102BA0"/>
    <w:rsid w:val="00103F34"/>
    <w:rsid w:val="0010459F"/>
    <w:rsid w:val="001067C6"/>
    <w:rsid w:val="0010715B"/>
    <w:rsid w:val="00107B26"/>
    <w:rsid w:val="00110846"/>
    <w:rsid w:val="0011153D"/>
    <w:rsid w:val="00111619"/>
    <w:rsid w:val="00111D89"/>
    <w:rsid w:val="0011202C"/>
    <w:rsid w:val="00112982"/>
    <w:rsid w:val="0011475D"/>
    <w:rsid w:val="001149A7"/>
    <w:rsid w:val="001153A9"/>
    <w:rsid w:val="0011661B"/>
    <w:rsid w:val="00117878"/>
    <w:rsid w:val="0012036F"/>
    <w:rsid w:val="00120AC0"/>
    <w:rsid w:val="00120F74"/>
    <w:rsid w:val="00121DC2"/>
    <w:rsid w:val="00123BBB"/>
    <w:rsid w:val="00123CB9"/>
    <w:rsid w:val="00123DEA"/>
    <w:rsid w:val="00124E3C"/>
    <w:rsid w:val="001264D3"/>
    <w:rsid w:val="00126F6E"/>
    <w:rsid w:val="00127269"/>
    <w:rsid w:val="00127A5C"/>
    <w:rsid w:val="00127BD3"/>
    <w:rsid w:val="00127F2B"/>
    <w:rsid w:val="00130140"/>
    <w:rsid w:val="0013099E"/>
    <w:rsid w:val="00130C40"/>
    <w:rsid w:val="00133302"/>
    <w:rsid w:val="001337ED"/>
    <w:rsid w:val="00133F25"/>
    <w:rsid w:val="00134836"/>
    <w:rsid w:val="00134AFC"/>
    <w:rsid w:val="00135A02"/>
    <w:rsid w:val="001362E6"/>
    <w:rsid w:val="001363B6"/>
    <w:rsid w:val="00136885"/>
    <w:rsid w:val="00136AEB"/>
    <w:rsid w:val="00136C58"/>
    <w:rsid w:val="0013754E"/>
    <w:rsid w:val="001379F6"/>
    <w:rsid w:val="001439C8"/>
    <w:rsid w:val="00143EFE"/>
    <w:rsid w:val="00144752"/>
    <w:rsid w:val="001448F5"/>
    <w:rsid w:val="00144B26"/>
    <w:rsid w:val="00146028"/>
    <w:rsid w:val="00146AE1"/>
    <w:rsid w:val="001474A9"/>
    <w:rsid w:val="00150390"/>
    <w:rsid w:val="00150AA4"/>
    <w:rsid w:val="0015127B"/>
    <w:rsid w:val="00151980"/>
    <w:rsid w:val="001523A1"/>
    <w:rsid w:val="00152459"/>
    <w:rsid w:val="001548BB"/>
    <w:rsid w:val="0015515C"/>
    <w:rsid w:val="001556A9"/>
    <w:rsid w:val="00155AFA"/>
    <w:rsid w:val="001562CF"/>
    <w:rsid w:val="001566F5"/>
    <w:rsid w:val="00156AE9"/>
    <w:rsid w:val="00157332"/>
    <w:rsid w:val="0015735A"/>
    <w:rsid w:val="00157416"/>
    <w:rsid w:val="00160510"/>
    <w:rsid w:val="00160AE5"/>
    <w:rsid w:val="0016146C"/>
    <w:rsid w:val="00162268"/>
    <w:rsid w:val="00162B8B"/>
    <w:rsid w:val="00162D8F"/>
    <w:rsid w:val="00162E7F"/>
    <w:rsid w:val="00163097"/>
    <w:rsid w:val="001630BB"/>
    <w:rsid w:val="001633EE"/>
    <w:rsid w:val="00163A03"/>
    <w:rsid w:val="00164498"/>
    <w:rsid w:val="001654B7"/>
    <w:rsid w:val="00165609"/>
    <w:rsid w:val="00165DB1"/>
    <w:rsid w:val="00166A7B"/>
    <w:rsid w:val="00166F64"/>
    <w:rsid w:val="0016772E"/>
    <w:rsid w:val="00167BF0"/>
    <w:rsid w:val="00170274"/>
    <w:rsid w:val="00171911"/>
    <w:rsid w:val="001719C9"/>
    <w:rsid w:val="001726C7"/>
    <w:rsid w:val="0017277D"/>
    <w:rsid w:val="00172EE6"/>
    <w:rsid w:val="001733C7"/>
    <w:rsid w:val="0017429A"/>
    <w:rsid w:val="001744E2"/>
    <w:rsid w:val="00175E43"/>
    <w:rsid w:val="001766A7"/>
    <w:rsid w:val="00176925"/>
    <w:rsid w:val="001776D1"/>
    <w:rsid w:val="001779BE"/>
    <w:rsid w:val="0018032D"/>
    <w:rsid w:val="0018049C"/>
    <w:rsid w:val="00180C15"/>
    <w:rsid w:val="001816F4"/>
    <w:rsid w:val="001828BE"/>
    <w:rsid w:val="00183CE8"/>
    <w:rsid w:val="0018433C"/>
    <w:rsid w:val="001845A4"/>
    <w:rsid w:val="0018480D"/>
    <w:rsid w:val="0018534E"/>
    <w:rsid w:val="0018565B"/>
    <w:rsid w:val="00185750"/>
    <w:rsid w:val="00185EC4"/>
    <w:rsid w:val="00186092"/>
    <w:rsid w:val="00186294"/>
    <w:rsid w:val="00186E7C"/>
    <w:rsid w:val="001879BE"/>
    <w:rsid w:val="001902E4"/>
    <w:rsid w:val="0019086F"/>
    <w:rsid w:val="00190A26"/>
    <w:rsid w:val="00191296"/>
    <w:rsid w:val="00191437"/>
    <w:rsid w:val="00191A4F"/>
    <w:rsid w:val="00192A19"/>
    <w:rsid w:val="00193168"/>
    <w:rsid w:val="001937BC"/>
    <w:rsid w:val="00194485"/>
    <w:rsid w:val="0019465E"/>
    <w:rsid w:val="0019499C"/>
    <w:rsid w:val="001951C9"/>
    <w:rsid w:val="00195914"/>
    <w:rsid w:val="00195C57"/>
    <w:rsid w:val="00195DAD"/>
    <w:rsid w:val="001960AD"/>
    <w:rsid w:val="00196304"/>
    <w:rsid w:val="00196483"/>
    <w:rsid w:val="00196774"/>
    <w:rsid w:val="0019727C"/>
    <w:rsid w:val="00197AA3"/>
    <w:rsid w:val="00197E4B"/>
    <w:rsid w:val="001A2AA3"/>
    <w:rsid w:val="001A2C8A"/>
    <w:rsid w:val="001A35E2"/>
    <w:rsid w:val="001A4E87"/>
    <w:rsid w:val="001A53E0"/>
    <w:rsid w:val="001A5BB0"/>
    <w:rsid w:val="001A6096"/>
    <w:rsid w:val="001A6928"/>
    <w:rsid w:val="001A775B"/>
    <w:rsid w:val="001A7F42"/>
    <w:rsid w:val="001B0321"/>
    <w:rsid w:val="001B126D"/>
    <w:rsid w:val="001B152E"/>
    <w:rsid w:val="001B39EE"/>
    <w:rsid w:val="001B3F50"/>
    <w:rsid w:val="001B45EE"/>
    <w:rsid w:val="001B46E9"/>
    <w:rsid w:val="001B5429"/>
    <w:rsid w:val="001B5C61"/>
    <w:rsid w:val="001B613C"/>
    <w:rsid w:val="001B67A1"/>
    <w:rsid w:val="001B6AF0"/>
    <w:rsid w:val="001B6F74"/>
    <w:rsid w:val="001B76CE"/>
    <w:rsid w:val="001B77D4"/>
    <w:rsid w:val="001B7CAB"/>
    <w:rsid w:val="001C17E7"/>
    <w:rsid w:val="001C19D3"/>
    <w:rsid w:val="001C1FF7"/>
    <w:rsid w:val="001C3850"/>
    <w:rsid w:val="001C3B92"/>
    <w:rsid w:val="001C3E01"/>
    <w:rsid w:val="001C464B"/>
    <w:rsid w:val="001C5586"/>
    <w:rsid w:val="001C60BE"/>
    <w:rsid w:val="001C614A"/>
    <w:rsid w:val="001C6EA0"/>
    <w:rsid w:val="001C71FB"/>
    <w:rsid w:val="001C7539"/>
    <w:rsid w:val="001C7C1F"/>
    <w:rsid w:val="001D0350"/>
    <w:rsid w:val="001D1A5B"/>
    <w:rsid w:val="001D1BB7"/>
    <w:rsid w:val="001D246F"/>
    <w:rsid w:val="001D24D4"/>
    <w:rsid w:val="001D25F8"/>
    <w:rsid w:val="001D2B45"/>
    <w:rsid w:val="001D3152"/>
    <w:rsid w:val="001D3C92"/>
    <w:rsid w:val="001D5862"/>
    <w:rsid w:val="001D59AE"/>
    <w:rsid w:val="001D5ECF"/>
    <w:rsid w:val="001D61C4"/>
    <w:rsid w:val="001D62F5"/>
    <w:rsid w:val="001D65D2"/>
    <w:rsid w:val="001D6711"/>
    <w:rsid w:val="001D68F8"/>
    <w:rsid w:val="001D7169"/>
    <w:rsid w:val="001D7CE8"/>
    <w:rsid w:val="001E00CA"/>
    <w:rsid w:val="001E0236"/>
    <w:rsid w:val="001E0B8F"/>
    <w:rsid w:val="001E103C"/>
    <w:rsid w:val="001E14BB"/>
    <w:rsid w:val="001E4198"/>
    <w:rsid w:val="001E5310"/>
    <w:rsid w:val="001E5688"/>
    <w:rsid w:val="001E5907"/>
    <w:rsid w:val="001E5EAC"/>
    <w:rsid w:val="001E722D"/>
    <w:rsid w:val="001F0149"/>
    <w:rsid w:val="001F0B5C"/>
    <w:rsid w:val="001F2032"/>
    <w:rsid w:val="001F2A6D"/>
    <w:rsid w:val="001F2FF2"/>
    <w:rsid w:val="001F3276"/>
    <w:rsid w:val="001F3FA1"/>
    <w:rsid w:val="001F445E"/>
    <w:rsid w:val="001F44D8"/>
    <w:rsid w:val="001F499B"/>
    <w:rsid w:val="001F6ED7"/>
    <w:rsid w:val="001F7B3F"/>
    <w:rsid w:val="001F7E7B"/>
    <w:rsid w:val="002000A3"/>
    <w:rsid w:val="0020012D"/>
    <w:rsid w:val="00201739"/>
    <w:rsid w:val="00202390"/>
    <w:rsid w:val="002028A1"/>
    <w:rsid w:val="00202AFB"/>
    <w:rsid w:val="00203137"/>
    <w:rsid w:val="002032D9"/>
    <w:rsid w:val="00203D22"/>
    <w:rsid w:val="00205709"/>
    <w:rsid w:val="00205742"/>
    <w:rsid w:val="00205C03"/>
    <w:rsid w:val="00205CC2"/>
    <w:rsid w:val="00206169"/>
    <w:rsid w:val="00206258"/>
    <w:rsid w:val="002069DC"/>
    <w:rsid w:val="00206C08"/>
    <w:rsid w:val="00207086"/>
    <w:rsid w:val="00207328"/>
    <w:rsid w:val="0020796D"/>
    <w:rsid w:val="00210530"/>
    <w:rsid w:val="002107E3"/>
    <w:rsid w:val="00210C4A"/>
    <w:rsid w:val="00210EE3"/>
    <w:rsid w:val="00211991"/>
    <w:rsid w:val="0021249D"/>
    <w:rsid w:val="00212A32"/>
    <w:rsid w:val="00212E3C"/>
    <w:rsid w:val="00212F4E"/>
    <w:rsid w:val="00213D38"/>
    <w:rsid w:val="00214F9A"/>
    <w:rsid w:val="00215607"/>
    <w:rsid w:val="0021617D"/>
    <w:rsid w:val="002162AE"/>
    <w:rsid w:val="00216A7D"/>
    <w:rsid w:val="00216D61"/>
    <w:rsid w:val="002207CD"/>
    <w:rsid w:val="00220FAC"/>
    <w:rsid w:val="002212B0"/>
    <w:rsid w:val="002222F4"/>
    <w:rsid w:val="0022238E"/>
    <w:rsid w:val="00222784"/>
    <w:rsid w:val="0022288A"/>
    <w:rsid w:val="00223180"/>
    <w:rsid w:val="00225140"/>
    <w:rsid w:val="0022561D"/>
    <w:rsid w:val="00226314"/>
    <w:rsid w:val="002269B7"/>
    <w:rsid w:val="00227B23"/>
    <w:rsid w:val="00227E45"/>
    <w:rsid w:val="00230022"/>
    <w:rsid w:val="002318AA"/>
    <w:rsid w:val="00232090"/>
    <w:rsid w:val="0023209D"/>
    <w:rsid w:val="002330C4"/>
    <w:rsid w:val="0023348B"/>
    <w:rsid w:val="00234252"/>
    <w:rsid w:val="002343A2"/>
    <w:rsid w:val="00234920"/>
    <w:rsid w:val="00234999"/>
    <w:rsid w:val="002349E0"/>
    <w:rsid w:val="00234C54"/>
    <w:rsid w:val="00234DC5"/>
    <w:rsid w:val="00235701"/>
    <w:rsid w:val="00236C4C"/>
    <w:rsid w:val="00236EFC"/>
    <w:rsid w:val="00237A22"/>
    <w:rsid w:val="00237B44"/>
    <w:rsid w:val="00237D9C"/>
    <w:rsid w:val="00240919"/>
    <w:rsid w:val="002421A6"/>
    <w:rsid w:val="00242D68"/>
    <w:rsid w:val="002430D8"/>
    <w:rsid w:val="00244979"/>
    <w:rsid w:val="00244BA5"/>
    <w:rsid w:val="002451CE"/>
    <w:rsid w:val="0024601A"/>
    <w:rsid w:val="0024734C"/>
    <w:rsid w:val="00247CA5"/>
    <w:rsid w:val="002509DB"/>
    <w:rsid w:val="00250D0B"/>
    <w:rsid w:val="002517C9"/>
    <w:rsid w:val="00251824"/>
    <w:rsid w:val="00251AFA"/>
    <w:rsid w:val="00251D45"/>
    <w:rsid w:val="002522CA"/>
    <w:rsid w:val="002522D4"/>
    <w:rsid w:val="00252B66"/>
    <w:rsid w:val="00253178"/>
    <w:rsid w:val="00254013"/>
    <w:rsid w:val="00254F72"/>
    <w:rsid w:val="00255B8F"/>
    <w:rsid w:val="00255CA4"/>
    <w:rsid w:val="00256068"/>
    <w:rsid w:val="00256402"/>
    <w:rsid w:val="0026070C"/>
    <w:rsid w:val="00260A0A"/>
    <w:rsid w:val="002610AF"/>
    <w:rsid w:val="002618B2"/>
    <w:rsid w:val="00262218"/>
    <w:rsid w:val="0026233C"/>
    <w:rsid w:val="0026233E"/>
    <w:rsid w:val="00262917"/>
    <w:rsid w:val="00262D58"/>
    <w:rsid w:val="002633EE"/>
    <w:rsid w:val="0026384C"/>
    <w:rsid w:val="002658C5"/>
    <w:rsid w:val="00265CF7"/>
    <w:rsid w:val="0026641B"/>
    <w:rsid w:val="00266A44"/>
    <w:rsid w:val="00267434"/>
    <w:rsid w:val="00267C2B"/>
    <w:rsid w:val="00267D65"/>
    <w:rsid w:val="00267D95"/>
    <w:rsid w:val="0027072E"/>
    <w:rsid w:val="0027095C"/>
    <w:rsid w:val="00270AA6"/>
    <w:rsid w:val="00270AB5"/>
    <w:rsid w:val="00270CAF"/>
    <w:rsid w:val="0027207D"/>
    <w:rsid w:val="002725FE"/>
    <w:rsid w:val="00272944"/>
    <w:rsid w:val="00272ACC"/>
    <w:rsid w:val="00272F8E"/>
    <w:rsid w:val="0027484D"/>
    <w:rsid w:val="00276387"/>
    <w:rsid w:val="00276559"/>
    <w:rsid w:val="002769EC"/>
    <w:rsid w:val="00276A9D"/>
    <w:rsid w:val="00276CF8"/>
    <w:rsid w:val="00277C89"/>
    <w:rsid w:val="002803EB"/>
    <w:rsid w:val="00280594"/>
    <w:rsid w:val="00280729"/>
    <w:rsid w:val="002816A9"/>
    <w:rsid w:val="00281BCD"/>
    <w:rsid w:val="002828AF"/>
    <w:rsid w:val="00282CE2"/>
    <w:rsid w:val="0028385B"/>
    <w:rsid w:val="002848F2"/>
    <w:rsid w:val="00285E07"/>
    <w:rsid w:val="002861E0"/>
    <w:rsid w:val="002902A3"/>
    <w:rsid w:val="00291FE2"/>
    <w:rsid w:val="00292C45"/>
    <w:rsid w:val="0029357D"/>
    <w:rsid w:val="002944D9"/>
    <w:rsid w:val="002945EF"/>
    <w:rsid w:val="00294E77"/>
    <w:rsid w:val="002951E6"/>
    <w:rsid w:val="00295D41"/>
    <w:rsid w:val="00295F64"/>
    <w:rsid w:val="00295F8A"/>
    <w:rsid w:val="00297424"/>
    <w:rsid w:val="00297F54"/>
    <w:rsid w:val="002A0625"/>
    <w:rsid w:val="002A0CD5"/>
    <w:rsid w:val="002A21E8"/>
    <w:rsid w:val="002A268C"/>
    <w:rsid w:val="002A2B8E"/>
    <w:rsid w:val="002A3DF5"/>
    <w:rsid w:val="002A443D"/>
    <w:rsid w:val="002A4442"/>
    <w:rsid w:val="002A4594"/>
    <w:rsid w:val="002A5542"/>
    <w:rsid w:val="002A59B9"/>
    <w:rsid w:val="002A5E75"/>
    <w:rsid w:val="002A7BEA"/>
    <w:rsid w:val="002B19C9"/>
    <w:rsid w:val="002B1D37"/>
    <w:rsid w:val="002B2017"/>
    <w:rsid w:val="002B2389"/>
    <w:rsid w:val="002B2A70"/>
    <w:rsid w:val="002B2C27"/>
    <w:rsid w:val="002B418D"/>
    <w:rsid w:val="002B5152"/>
    <w:rsid w:val="002B75BC"/>
    <w:rsid w:val="002C0069"/>
    <w:rsid w:val="002C0175"/>
    <w:rsid w:val="002C020F"/>
    <w:rsid w:val="002C0323"/>
    <w:rsid w:val="002C1ED2"/>
    <w:rsid w:val="002C35A8"/>
    <w:rsid w:val="002C3728"/>
    <w:rsid w:val="002C3B02"/>
    <w:rsid w:val="002C420B"/>
    <w:rsid w:val="002C479D"/>
    <w:rsid w:val="002C4B47"/>
    <w:rsid w:val="002C4FEA"/>
    <w:rsid w:val="002C532A"/>
    <w:rsid w:val="002C5333"/>
    <w:rsid w:val="002C57C1"/>
    <w:rsid w:val="002C6454"/>
    <w:rsid w:val="002C65E5"/>
    <w:rsid w:val="002C682A"/>
    <w:rsid w:val="002C6F0B"/>
    <w:rsid w:val="002C752F"/>
    <w:rsid w:val="002C7815"/>
    <w:rsid w:val="002D0D23"/>
    <w:rsid w:val="002D0D28"/>
    <w:rsid w:val="002D100E"/>
    <w:rsid w:val="002D15D5"/>
    <w:rsid w:val="002D1957"/>
    <w:rsid w:val="002D2722"/>
    <w:rsid w:val="002D2A1D"/>
    <w:rsid w:val="002D2B1C"/>
    <w:rsid w:val="002D32A3"/>
    <w:rsid w:val="002D332B"/>
    <w:rsid w:val="002D35F3"/>
    <w:rsid w:val="002D4254"/>
    <w:rsid w:val="002D4698"/>
    <w:rsid w:val="002D48B8"/>
    <w:rsid w:val="002D515B"/>
    <w:rsid w:val="002D55B0"/>
    <w:rsid w:val="002D621D"/>
    <w:rsid w:val="002D65D4"/>
    <w:rsid w:val="002D6BE4"/>
    <w:rsid w:val="002D7AF7"/>
    <w:rsid w:val="002E061C"/>
    <w:rsid w:val="002E07FC"/>
    <w:rsid w:val="002E0D99"/>
    <w:rsid w:val="002E151B"/>
    <w:rsid w:val="002E17EA"/>
    <w:rsid w:val="002E1AF4"/>
    <w:rsid w:val="002E1F2B"/>
    <w:rsid w:val="002E36E0"/>
    <w:rsid w:val="002E3E02"/>
    <w:rsid w:val="002E45E3"/>
    <w:rsid w:val="002E543E"/>
    <w:rsid w:val="002E5999"/>
    <w:rsid w:val="002E5E2C"/>
    <w:rsid w:val="002E6063"/>
    <w:rsid w:val="002E7D91"/>
    <w:rsid w:val="002F0226"/>
    <w:rsid w:val="002F0616"/>
    <w:rsid w:val="002F0775"/>
    <w:rsid w:val="002F0BC3"/>
    <w:rsid w:val="002F19D0"/>
    <w:rsid w:val="002F1A2E"/>
    <w:rsid w:val="002F1D63"/>
    <w:rsid w:val="002F1D71"/>
    <w:rsid w:val="002F252D"/>
    <w:rsid w:val="002F2CC2"/>
    <w:rsid w:val="002F2D35"/>
    <w:rsid w:val="002F2E64"/>
    <w:rsid w:val="002F346D"/>
    <w:rsid w:val="002F3DB4"/>
    <w:rsid w:val="002F4C28"/>
    <w:rsid w:val="002F5803"/>
    <w:rsid w:val="002F5E76"/>
    <w:rsid w:val="002F643E"/>
    <w:rsid w:val="002F65CE"/>
    <w:rsid w:val="002F6F26"/>
    <w:rsid w:val="002F769E"/>
    <w:rsid w:val="002F78AB"/>
    <w:rsid w:val="002F79E4"/>
    <w:rsid w:val="0030012B"/>
    <w:rsid w:val="003008AF"/>
    <w:rsid w:val="00300E3F"/>
    <w:rsid w:val="003017CF"/>
    <w:rsid w:val="00301868"/>
    <w:rsid w:val="003028F4"/>
    <w:rsid w:val="003029DD"/>
    <w:rsid w:val="00302D0E"/>
    <w:rsid w:val="00302FEA"/>
    <w:rsid w:val="00303336"/>
    <w:rsid w:val="0030360B"/>
    <w:rsid w:val="003037DD"/>
    <w:rsid w:val="003039FE"/>
    <w:rsid w:val="00303DBC"/>
    <w:rsid w:val="003055DF"/>
    <w:rsid w:val="00306A86"/>
    <w:rsid w:val="0030729C"/>
    <w:rsid w:val="00307E67"/>
    <w:rsid w:val="003105C7"/>
    <w:rsid w:val="00311870"/>
    <w:rsid w:val="00311CB7"/>
    <w:rsid w:val="00312356"/>
    <w:rsid w:val="00312609"/>
    <w:rsid w:val="00312865"/>
    <w:rsid w:val="00312EE8"/>
    <w:rsid w:val="00312F86"/>
    <w:rsid w:val="003134C3"/>
    <w:rsid w:val="003135D6"/>
    <w:rsid w:val="00315A8A"/>
    <w:rsid w:val="00316126"/>
    <w:rsid w:val="003166B5"/>
    <w:rsid w:val="00316833"/>
    <w:rsid w:val="00316DCF"/>
    <w:rsid w:val="003176FA"/>
    <w:rsid w:val="003178B2"/>
    <w:rsid w:val="00320384"/>
    <w:rsid w:val="00320914"/>
    <w:rsid w:val="00320DC8"/>
    <w:rsid w:val="003210DD"/>
    <w:rsid w:val="00321597"/>
    <w:rsid w:val="003224F0"/>
    <w:rsid w:val="00323374"/>
    <w:rsid w:val="0032344E"/>
    <w:rsid w:val="0032425C"/>
    <w:rsid w:val="00324640"/>
    <w:rsid w:val="003248C6"/>
    <w:rsid w:val="003248EF"/>
    <w:rsid w:val="00324A57"/>
    <w:rsid w:val="0032663C"/>
    <w:rsid w:val="00326B29"/>
    <w:rsid w:val="00326EA3"/>
    <w:rsid w:val="0032750B"/>
    <w:rsid w:val="0032753D"/>
    <w:rsid w:val="00327831"/>
    <w:rsid w:val="0033114A"/>
    <w:rsid w:val="0033168C"/>
    <w:rsid w:val="00331999"/>
    <w:rsid w:val="00331BF3"/>
    <w:rsid w:val="00331E8A"/>
    <w:rsid w:val="003323DE"/>
    <w:rsid w:val="0033258F"/>
    <w:rsid w:val="00332DFB"/>
    <w:rsid w:val="00333178"/>
    <w:rsid w:val="00333545"/>
    <w:rsid w:val="003336EA"/>
    <w:rsid w:val="00333A94"/>
    <w:rsid w:val="00333AF2"/>
    <w:rsid w:val="00333BAF"/>
    <w:rsid w:val="00333D58"/>
    <w:rsid w:val="00333DF8"/>
    <w:rsid w:val="00333E7B"/>
    <w:rsid w:val="00334B72"/>
    <w:rsid w:val="00335C18"/>
    <w:rsid w:val="00336759"/>
    <w:rsid w:val="00336FC2"/>
    <w:rsid w:val="00337106"/>
    <w:rsid w:val="003372E2"/>
    <w:rsid w:val="00340D8B"/>
    <w:rsid w:val="00341059"/>
    <w:rsid w:val="003420AB"/>
    <w:rsid w:val="00342553"/>
    <w:rsid w:val="00342DEC"/>
    <w:rsid w:val="003440E5"/>
    <w:rsid w:val="00344A62"/>
    <w:rsid w:val="00344F6F"/>
    <w:rsid w:val="00345B59"/>
    <w:rsid w:val="0034676C"/>
    <w:rsid w:val="0034683E"/>
    <w:rsid w:val="003474A4"/>
    <w:rsid w:val="003503D5"/>
    <w:rsid w:val="00350A71"/>
    <w:rsid w:val="00350E1D"/>
    <w:rsid w:val="00350FFD"/>
    <w:rsid w:val="003511A7"/>
    <w:rsid w:val="00351632"/>
    <w:rsid w:val="00351DD8"/>
    <w:rsid w:val="00351F3E"/>
    <w:rsid w:val="00351F6D"/>
    <w:rsid w:val="00352B30"/>
    <w:rsid w:val="003553F0"/>
    <w:rsid w:val="00355FA4"/>
    <w:rsid w:val="003560C3"/>
    <w:rsid w:val="00356178"/>
    <w:rsid w:val="003568DA"/>
    <w:rsid w:val="0035721D"/>
    <w:rsid w:val="003601C2"/>
    <w:rsid w:val="0036027A"/>
    <w:rsid w:val="0036089B"/>
    <w:rsid w:val="003611D3"/>
    <w:rsid w:val="00361714"/>
    <w:rsid w:val="00361949"/>
    <w:rsid w:val="00361FAA"/>
    <w:rsid w:val="003625AF"/>
    <w:rsid w:val="003629A3"/>
    <w:rsid w:val="003634A0"/>
    <w:rsid w:val="003639CF"/>
    <w:rsid w:val="0036497B"/>
    <w:rsid w:val="003655AF"/>
    <w:rsid w:val="003655CF"/>
    <w:rsid w:val="00365CD0"/>
    <w:rsid w:val="003665A2"/>
    <w:rsid w:val="00366B09"/>
    <w:rsid w:val="00366C5E"/>
    <w:rsid w:val="003670FC"/>
    <w:rsid w:val="00367BD1"/>
    <w:rsid w:val="003707BB"/>
    <w:rsid w:val="003708DD"/>
    <w:rsid w:val="003714D3"/>
    <w:rsid w:val="003714F1"/>
    <w:rsid w:val="0037152C"/>
    <w:rsid w:val="00372F0B"/>
    <w:rsid w:val="00373009"/>
    <w:rsid w:val="00373753"/>
    <w:rsid w:val="00373BC6"/>
    <w:rsid w:val="003757E2"/>
    <w:rsid w:val="003758FB"/>
    <w:rsid w:val="003761BE"/>
    <w:rsid w:val="00376E84"/>
    <w:rsid w:val="00376FC3"/>
    <w:rsid w:val="00377422"/>
    <w:rsid w:val="0037755E"/>
    <w:rsid w:val="00377FC5"/>
    <w:rsid w:val="0038172F"/>
    <w:rsid w:val="003827E0"/>
    <w:rsid w:val="003832AB"/>
    <w:rsid w:val="003839FE"/>
    <w:rsid w:val="00384066"/>
    <w:rsid w:val="00384543"/>
    <w:rsid w:val="00384A3D"/>
    <w:rsid w:val="003853D0"/>
    <w:rsid w:val="00385408"/>
    <w:rsid w:val="00385510"/>
    <w:rsid w:val="0038554D"/>
    <w:rsid w:val="003855BF"/>
    <w:rsid w:val="00385C4C"/>
    <w:rsid w:val="003860E9"/>
    <w:rsid w:val="0038651C"/>
    <w:rsid w:val="003872F6"/>
    <w:rsid w:val="0038778E"/>
    <w:rsid w:val="0039112A"/>
    <w:rsid w:val="003919D8"/>
    <w:rsid w:val="003919EE"/>
    <w:rsid w:val="00391C10"/>
    <w:rsid w:val="00392335"/>
    <w:rsid w:val="0039255A"/>
    <w:rsid w:val="0039343F"/>
    <w:rsid w:val="0039366C"/>
    <w:rsid w:val="00393DEC"/>
    <w:rsid w:val="003943CE"/>
    <w:rsid w:val="00394690"/>
    <w:rsid w:val="00394778"/>
    <w:rsid w:val="00394C3B"/>
    <w:rsid w:val="00395669"/>
    <w:rsid w:val="003963D4"/>
    <w:rsid w:val="0039706F"/>
    <w:rsid w:val="00397E83"/>
    <w:rsid w:val="003A0DF9"/>
    <w:rsid w:val="003A1FEB"/>
    <w:rsid w:val="003A21EC"/>
    <w:rsid w:val="003A3028"/>
    <w:rsid w:val="003A30E1"/>
    <w:rsid w:val="003A3165"/>
    <w:rsid w:val="003A42C4"/>
    <w:rsid w:val="003A4DE1"/>
    <w:rsid w:val="003A5AB3"/>
    <w:rsid w:val="003A5E2E"/>
    <w:rsid w:val="003A5F5D"/>
    <w:rsid w:val="003A610B"/>
    <w:rsid w:val="003A620D"/>
    <w:rsid w:val="003A62FD"/>
    <w:rsid w:val="003A69AF"/>
    <w:rsid w:val="003A6C03"/>
    <w:rsid w:val="003A7B58"/>
    <w:rsid w:val="003A7F39"/>
    <w:rsid w:val="003B0523"/>
    <w:rsid w:val="003B0CA4"/>
    <w:rsid w:val="003B1B8E"/>
    <w:rsid w:val="003B37C5"/>
    <w:rsid w:val="003B3880"/>
    <w:rsid w:val="003B3F02"/>
    <w:rsid w:val="003B4218"/>
    <w:rsid w:val="003B55D4"/>
    <w:rsid w:val="003B6298"/>
    <w:rsid w:val="003B67A4"/>
    <w:rsid w:val="003B701C"/>
    <w:rsid w:val="003B76AD"/>
    <w:rsid w:val="003B7B21"/>
    <w:rsid w:val="003B7D7D"/>
    <w:rsid w:val="003B7E57"/>
    <w:rsid w:val="003C059E"/>
    <w:rsid w:val="003C1C00"/>
    <w:rsid w:val="003C1CD4"/>
    <w:rsid w:val="003C27BC"/>
    <w:rsid w:val="003C33A5"/>
    <w:rsid w:val="003C3C0E"/>
    <w:rsid w:val="003C4616"/>
    <w:rsid w:val="003C4656"/>
    <w:rsid w:val="003C4914"/>
    <w:rsid w:val="003C5074"/>
    <w:rsid w:val="003C52E3"/>
    <w:rsid w:val="003C590F"/>
    <w:rsid w:val="003C5BAF"/>
    <w:rsid w:val="003C628D"/>
    <w:rsid w:val="003C70FE"/>
    <w:rsid w:val="003C7C64"/>
    <w:rsid w:val="003D0151"/>
    <w:rsid w:val="003D0376"/>
    <w:rsid w:val="003D0406"/>
    <w:rsid w:val="003D0EA8"/>
    <w:rsid w:val="003D1221"/>
    <w:rsid w:val="003D18EB"/>
    <w:rsid w:val="003D1D87"/>
    <w:rsid w:val="003D2A87"/>
    <w:rsid w:val="003D2C0A"/>
    <w:rsid w:val="003D2E80"/>
    <w:rsid w:val="003D3094"/>
    <w:rsid w:val="003D36E4"/>
    <w:rsid w:val="003D3DCF"/>
    <w:rsid w:val="003D3F3B"/>
    <w:rsid w:val="003D419B"/>
    <w:rsid w:val="003D50DE"/>
    <w:rsid w:val="003D5455"/>
    <w:rsid w:val="003D63EF"/>
    <w:rsid w:val="003D6842"/>
    <w:rsid w:val="003D7760"/>
    <w:rsid w:val="003E0C35"/>
    <w:rsid w:val="003E2433"/>
    <w:rsid w:val="003E2CBE"/>
    <w:rsid w:val="003E2D13"/>
    <w:rsid w:val="003E46C8"/>
    <w:rsid w:val="003E4954"/>
    <w:rsid w:val="003E4AC1"/>
    <w:rsid w:val="003E5FE9"/>
    <w:rsid w:val="003E69C0"/>
    <w:rsid w:val="003E6A17"/>
    <w:rsid w:val="003E73E3"/>
    <w:rsid w:val="003E785C"/>
    <w:rsid w:val="003E7FD8"/>
    <w:rsid w:val="003F0262"/>
    <w:rsid w:val="003F02EA"/>
    <w:rsid w:val="003F0890"/>
    <w:rsid w:val="003F0EF2"/>
    <w:rsid w:val="003F1C85"/>
    <w:rsid w:val="003F27CF"/>
    <w:rsid w:val="003F2965"/>
    <w:rsid w:val="003F29A3"/>
    <w:rsid w:val="003F2D5B"/>
    <w:rsid w:val="003F2DDF"/>
    <w:rsid w:val="003F2F6C"/>
    <w:rsid w:val="003F365D"/>
    <w:rsid w:val="003F38B3"/>
    <w:rsid w:val="003F3F5F"/>
    <w:rsid w:val="003F4629"/>
    <w:rsid w:val="003F515B"/>
    <w:rsid w:val="003F6707"/>
    <w:rsid w:val="003F6AA0"/>
    <w:rsid w:val="003F6F9C"/>
    <w:rsid w:val="003F7379"/>
    <w:rsid w:val="003F75B8"/>
    <w:rsid w:val="003F7736"/>
    <w:rsid w:val="00400034"/>
    <w:rsid w:val="004030D6"/>
    <w:rsid w:val="004035FF"/>
    <w:rsid w:val="00403777"/>
    <w:rsid w:val="0040390F"/>
    <w:rsid w:val="00403C9C"/>
    <w:rsid w:val="00403EC5"/>
    <w:rsid w:val="004047A5"/>
    <w:rsid w:val="00404AA0"/>
    <w:rsid w:val="00404B68"/>
    <w:rsid w:val="0040547F"/>
    <w:rsid w:val="004056FA"/>
    <w:rsid w:val="0041025F"/>
    <w:rsid w:val="004107CB"/>
    <w:rsid w:val="00410FC4"/>
    <w:rsid w:val="00411191"/>
    <w:rsid w:val="004116F2"/>
    <w:rsid w:val="004118FB"/>
    <w:rsid w:val="00412645"/>
    <w:rsid w:val="0041296E"/>
    <w:rsid w:val="00412D6F"/>
    <w:rsid w:val="004133FA"/>
    <w:rsid w:val="004138A5"/>
    <w:rsid w:val="00414518"/>
    <w:rsid w:val="00414653"/>
    <w:rsid w:val="00414805"/>
    <w:rsid w:val="00414E0F"/>
    <w:rsid w:val="0041544A"/>
    <w:rsid w:val="00415AF4"/>
    <w:rsid w:val="004167C9"/>
    <w:rsid w:val="00416B23"/>
    <w:rsid w:val="0041735F"/>
    <w:rsid w:val="00417BF0"/>
    <w:rsid w:val="0042006D"/>
    <w:rsid w:val="0042106E"/>
    <w:rsid w:val="0042228F"/>
    <w:rsid w:val="0042317D"/>
    <w:rsid w:val="00423265"/>
    <w:rsid w:val="00423F5E"/>
    <w:rsid w:val="00424BE7"/>
    <w:rsid w:val="00425599"/>
    <w:rsid w:val="00426334"/>
    <w:rsid w:val="004264AA"/>
    <w:rsid w:val="0042675F"/>
    <w:rsid w:val="004269CB"/>
    <w:rsid w:val="004269FB"/>
    <w:rsid w:val="0042735F"/>
    <w:rsid w:val="00430C93"/>
    <w:rsid w:val="00431FF2"/>
    <w:rsid w:val="0043222B"/>
    <w:rsid w:val="0043227C"/>
    <w:rsid w:val="00433069"/>
    <w:rsid w:val="0043376E"/>
    <w:rsid w:val="004344A6"/>
    <w:rsid w:val="004344E7"/>
    <w:rsid w:val="00434CCF"/>
    <w:rsid w:val="00434F53"/>
    <w:rsid w:val="00435250"/>
    <w:rsid w:val="004364AB"/>
    <w:rsid w:val="00437EBE"/>
    <w:rsid w:val="00440437"/>
    <w:rsid w:val="0044043F"/>
    <w:rsid w:val="00441D5D"/>
    <w:rsid w:val="00442A0C"/>
    <w:rsid w:val="00442DC9"/>
    <w:rsid w:val="004442C8"/>
    <w:rsid w:val="00444686"/>
    <w:rsid w:val="0044476C"/>
    <w:rsid w:val="00444D0B"/>
    <w:rsid w:val="00444D43"/>
    <w:rsid w:val="00445163"/>
    <w:rsid w:val="004459A6"/>
    <w:rsid w:val="0044678E"/>
    <w:rsid w:val="00446D52"/>
    <w:rsid w:val="0044724C"/>
    <w:rsid w:val="0044791C"/>
    <w:rsid w:val="00447B85"/>
    <w:rsid w:val="00447F30"/>
    <w:rsid w:val="00450AF6"/>
    <w:rsid w:val="00450E63"/>
    <w:rsid w:val="004515E2"/>
    <w:rsid w:val="00451EEF"/>
    <w:rsid w:val="0045206F"/>
    <w:rsid w:val="00452A8F"/>
    <w:rsid w:val="0045451E"/>
    <w:rsid w:val="0045487F"/>
    <w:rsid w:val="004549D0"/>
    <w:rsid w:val="00455854"/>
    <w:rsid w:val="00455D18"/>
    <w:rsid w:val="00455F80"/>
    <w:rsid w:val="00457031"/>
    <w:rsid w:val="004574A1"/>
    <w:rsid w:val="004574B5"/>
    <w:rsid w:val="004574CF"/>
    <w:rsid w:val="004576C5"/>
    <w:rsid w:val="00457FD0"/>
    <w:rsid w:val="004601AF"/>
    <w:rsid w:val="0046197F"/>
    <w:rsid w:val="00461AE7"/>
    <w:rsid w:val="00461E6E"/>
    <w:rsid w:val="004628B2"/>
    <w:rsid w:val="00462CBF"/>
    <w:rsid w:val="0046408E"/>
    <w:rsid w:val="00466CB2"/>
    <w:rsid w:val="004701B4"/>
    <w:rsid w:val="004702E5"/>
    <w:rsid w:val="0047041F"/>
    <w:rsid w:val="00470593"/>
    <w:rsid w:val="004707DA"/>
    <w:rsid w:val="00471989"/>
    <w:rsid w:val="00471D05"/>
    <w:rsid w:val="00471E59"/>
    <w:rsid w:val="00471E5F"/>
    <w:rsid w:val="00474522"/>
    <w:rsid w:val="00474656"/>
    <w:rsid w:val="00474D77"/>
    <w:rsid w:val="00475167"/>
    <w:rsid w:val="00475539"/>
    <w:rsid w:val="00476B58"/>
    <w:rsid w:val="00480674"/>
    <w:rsid w:val="004807F8"/>
    <w:rsid w:val="00480A80"/>
    <w:rsid w:val="0048135D"/>
    <w:rsid w:val="004813A1"/>
    <w:rsid w:val="004817D1"/>
    <w:rsid w:val="00481FE9"/>
    <w:rsid w:val="00482133"/>
    <w:rsid w:val="004835B8"/>
    <w:rsid w:val="00483DF9"/>
    <w:rsid w:val="0048444C"/>
    <w:rsid w:val="0048448D"/>
    <w:rsid w:val="004845AF"/>
    <w:rsid w:val="00485538"/>
    <w:rsid w:val="00485B86"/>
    <w:rsid w:val="0048684D"/>
    <w:rsid w:val="00486E55"/>
    <w:rsid w:val="00487280"/>
    <w:rsid w:val="0048754C"/>
    <w:rsid w:val="00487E22"/>
    <w:rsid w:val="00490161"/>
    <w:rsid w:val="00490F41"/>
    <w:rsid w:val="00491B02"/>
    <w:rsid w:val="00491E25"/>
    <w:rsid w:val="004922DC"/>
    <w:rsid w:val="00492B73"/>
    <w:rsid w:val="00493336"/>
    <w:rsid w:val="00493395"/>
    <w:rsid w:val="00493C93"/>
    <w:rsid w:val="004942B6"/>
    <w:rsid w:val="004958A8"/>
    <w:rsid w:val="00496270"/>
    <w:rsid w:val="00496422"/>
    <w:rsid w:val="004A0E4E"/>
    <w:rsid w:val="004A0E8A"/>
    <w:rsid w:val="004A0EB0"/>
    <w:rsid w:val="004A1681"/>
    <w:rsid w:val="004A1BE9"/>
    <w:rsid w:val="004A1EB0"/>
    <w:rsid w:val="004A316D"/>
    <w:rsid w:val="004A3D89"/>
    <w:rsid w:val="004A570F"/>
    <w:rsid w:val="004A59CD"/>
    <w:rsid w:val="004A5CBB"/>
    <w:rsid w:val="004A5CCD"/>
    <w:rsid w:val="004A6479"/>
    <w:rsid w:val="004A675F"/>
    <w:rsid w:val="004A785E"/>
    <w:rsid w:val="004A7CCC"/>
    <w:rsid w:val="004A7F00"/>
    <w:rsid w:val="004A7F6E"/>
    <w:rsid w:val="004B0849"/>
    <w:rsid w:val="004B11F6"/>
    <w:rsid w:val="004B1BC7"/>
    <w:rsid w:val="004B25BE"/>
    <w:rsid w:val="004B321B"/>
    <w:rsid w:val="004B3440"/>
    <w:rsid w:val="004B3C5D"/>
    <w:rsid w:val="004B3CF0"/>
    <w:rsid w:val="004B40B9"/>
    <w:rsid w:val="004B43C6"/>
    <w:rsid w:val="004B478A"/>
    <w:rsid w:val="004B481D"/>
    <w:rsid w:val="004B4BC6"/>
    <w:rsid w:val="004B52DD"/>
    <w:rsid w:val="004B740E"/>
    <w:rsid w:val="004B768F"/>
    <w:rsid w:val="004B7B71"/>
    <w:rsid w:val="004C1735"/>
    <w:rsid w:val="004C2235"/>
    <w:rsid w:val="004C27D8"/>
    <w:rsid w:val="004C2B9B"/>
    <w:rsid w:val="004C2F9D"/>
    <w:rsid w:val="004C2FB1"/>
    <w:rsid w:val="004C4201"/>
    <w:rsid w:val="004C4F6A"/>
    <w:rsid w:val="004C514B"/>
    <w:rsid w:val="004C58A3"/>
    <w:rsid w:val="004C58FE"/>
    <w:rsid w:val="004C5DE9"/>
    <w:rsid w:val="004C65C2"/>
    <w:rsid w:val="004C7260"/>
    <w:rsid w:val="004C775C"/>
    <w:rsid w:val="004C7919"/>
    <w:rsid w:val="004C7F75"/>
    <w:rsid w:val="004D1999"/>
    <w:rsid w:val="004D1C42"/>
    <w:rsid w:val="004D1F9F"/>
    <w:rsid w:val="004D2250"/>
    <w:rsid w:val="004D237F"/>
    <w:rsid w:val="004D2A4E"/>
    <w:rsid w:val="004D3AB6"/>
    <w:rsid w:val="004D45EF"/>
    <w:rsid w:val="004D6223"/>
    <w:rsid w:val="004D6262"/>
    <w:rsid w:val="004D6AB3"/>
    <w:rsid w:val="004D7E93"/>
    <w:rsid w:val="004E0532"/>
    <w:rsid w:val="004E0D76"/>
    <w:rsid w:val="004E1244"/>
    <w:rsid w:val="004E2350"/>
    <w:rsid w:val="004E26D8"/>
    <w:rsid w:val="004E2B18"/>
    <w:rsid w:val="004E2D01"/>
    <w:rsid w:val="004E3415"/>
    <w:rsid w:val="004E3AF4"/>
    <w:rsid w:val="004E4BBB"/>
    <w:rsid w:val="004E55D2"/>
    <w:rsid w:val="004E5A07"/>
    <w:rsid w:val="004E5C70"/>
    <w:rsid w:val="004E5E24"/>
    <w:rsid w:val="004E67A5"/>
    <w:rsid w:val="004E6C84"/>
    <w:rsid w:val="004E7118"/>
    <w:rsid w:val="004E73CA"/>
    <w:rsid w:val="004E7776"/>
    <w:rsid w:val="004F0286"/>
    <w:rsid w:val="004F1652"/>
    <w:rsid w:val="004F215F"/>
    <w:rsid w:val="004F24E0"/>
    <w:rsid w:val="004F2A61"/>
    <w:rsid w:val="004F2E0E"/>
    <w:rsid w:val="004F2F54"/>
    <w:rsid w:val="004F33CF"/>
    <w:rsid w:val="004F3478"/>
    <w:rsid w:val="004F3671"/>
    <w:rsid w:val="004F3A3A"/>
    <w:rsid w:val="004F4D7B"/>
    <w:rsid w:val="004F50C8"/>
    <w:rsid w:val="004F5D1C"/>
    <w:rsid w:val="004F5F39"/>
    <w:rsid w:val="004F6E63"/>
    <w:rsid w:val="004F719F"/>
    <w:rsid w:val="004F7543"/>
    <w:rsid w:val="004F7862"/>
    <w:rsid w:val="00500557"/>
    <w:rsid w:val="0050090D"/>
    <w:rsid w:val="0050105D"/>
    <w:rsid w:val="00501D97"/>
    <w:rsid w:val="00501DA5"/>
    <w:rsid w:val="00502092"/>
    <w:rsid w:val="005023BC"/>
    <w:rsid w:val="00502420"/>
    <w:rsid w:val="00503D0E"/>
    <w:rsid w:val="00503D9B"/>
    <w:rsid w:val="00503EAC"/>
    <w:rsid w:val="00504A6C"/>
    <w:rsid w:val="00504B72"/>
    <w:rsid w:val="00505476"/>
    <w:rsid w:val="00505B0F"/>
    <w:rsid w:val="00505D86"/>
    <w:rsid w:val="00505DDA"/>
    <w:rsid w:val="00506176"/>
    <w:rsid w:val="0050679E"/>
    <w:rsid w:val="00506ED8"/>
    <w:rsid w:val="005107F4"/>
    <w:rsid w:val="00510805"/>
    <w:rsid w:val="00510956"/>
    <w:rsid w:val="00510A57"/>
    <w:rsid w:val="005111D2"/>
    <w:rsid w:val="00511573"/>
    <w:rsid w:val="00511B43"/>
    <w:rsid w:val="00511CE6"/>
    <w:rsid w:val="0051291F"/>
    <w:rsid w:val="005131DF"/>
    <w:rsid w:val="005132D4"/>
    <w:rsid w:val="00513BD5"/>
    <w:rsid w:val="00513E67"/>
    <w:rsid w:val="0051437F"/>
    <w:rsid w:val="00514F7C"/>
    <w:rsid w:val="00516399"/>
    <w:rsid w:val="005168D7"/>
    <w:rsid w:val="00516E08"/>
    <w:rsid w:val="00516E13"/>
    <w:rsid w:val="00516FB7"/>
    <w:rsid w:val="00517996"/>
    <w:rsid w:val="00517B4E"/>
    <w:rsid w:val="00517B79"/>
    <w:rsid w:val="00520217"/>
    <w:rsid w:val="0052103B"/>
    <w:rsid w:val="0052232C"/>
    <w:rsid w:val="0052251A"/>
    <w:rsid w:val="00522594"/>
    <w:rsid w:val="00522744"/>
    <w:rsid w:val="00522958"/>
    <w:rsid w:val="00522A6C"/>
    <w:rsid w:val="005241D8"/>
    <w:rsid w:val="0052421A"/>
    <w:rsid w:val="00524FAE"/>
    <w:rsid w:val="00524FF5"/>
    <w:rsid w:val="00525802"/>
    <w:rsid w:val="0052655D"/>
    <w:rsid w:val="00527023"/>
    <w:rsid w:val="005279A1"/>
    <w:rsid w:val="00530BFA"/>
    <w:rsid w:val="00531EE9"/>
    <w:rsid w:val="00532001"/>
    <w:rsid w:val="0053275D"/>
    <w:rsid w:val="00532775"/>
    <w:rsid w:val="005329A1"/>
    <w:rsid w:val="00533025"/>
    <w:rsid w:val="00534055"/>
    <w:rsid w:val="00534445"/>
    <w:rsid w:val="005349F1"/>
    <w:rsid w:val="005350E0"/>
    <w:rsid w:val="005365E6"/>
    <w:rsid w:val="00537539"/>
    <w:rsid w:val="0053793B"/>
    <w:rsid w:val="0054019B"/>
    <w:rsid w:val="0054070A"/>
    <w:rsid w:val="00541054"/>
    <w:rsid w:val="005413F6"/>
    <w:rsid w:val="005416C7"/>
    <w:rsid w:val="00541806"/>
    <w:rsid w:val="00543413"/>
    <w:rsid w:val="005436F9"/>
    <w:rsid w:val="00543C4C"/>
    <w:rsid w:val="00544619"/>
    <w:rsid w:val="00544CE7"/>
    <w:rsid w:val="00544D90"/>
    <w:rsid w:val="00544FD9"/>
    <w:rsid w:val="00546048"/>
    <w:rsid w:val="005469F7"/>
    <w:rsid w:val="005472C6"/>
    <w:rsid w:val="005479F6"/>
    <w:rsid w:val="0055042B"/>
    <w:rsid w:val="005505E7"/>
    <w:rsid w:val="00550996"/>
    <w:rsid w:val="00551793"/>
    <w:rsid w:val="00551DE7"/>
    <w:rsid w:val="005524C4"/>
    <w:rsid w:val="0055317A"/>
    <w:rsid w:val="0055388B"/>
    <w:rsid w:val="00553F7B"/>
    <w:rsid w:val="005541AC"/>
    <w:rsid w:val="00554316"/>
    <w:rsid w:val="00554650"/>
    <w:rsid w:val="00554E72"/>
    <w:rsid w:val="005555B6"/>
    <w:rsid w:val="005556C7"/>
    <w:rsid w:val="0055587F"/>
    <w:rsid w:val="005566E3"/>
    <w:rsid w:val="00556EA9"/>
    <w:rsid w:val="00557527"/>
    <w:rsid w:val="005609A6"/>
    <w:rsid w:val="00561303"/>
    <w:rsid w:val="00561770"/>
    <w:rsid w:val="00561DDA"/>
    <w:rsid w:val="00562372"/>
    <w:rsid w:val="00562620"/>
    <w:rsid w:val="005633A5"/>
    <w:rsid w:val="0056341E"/>
    <w:rsid w:val="00563C17"/>
    <w:rsid w:val="00565176"/>
    <w:rsid w:val="005652C0"/>
    <w:rsid w:val="00565808"/>
    <w:rsid w:val="00565DEB"/>
    <w:rsid w:val="00566094"/>
    <w:rsid w:val="00566463"/>
    <w:rsid w:val="00566F68"/>
    <w:rsid w:val="0056784B"/>
    <w:rsid w:val="00567973"/>
    <w:rsid w:val="00567F32"/>
    <w:rsid w:val="005707EE"/>
    <w:rsid w:val="00571094"/>
    <w:rsid w:val="00571D48"/>
    <w:rsid w:val="0057209F"/>
    <w:rsid w:val="005723B6"/>
    <w:rsid w:val="005724F0"/>
    <w:rsid w:val="0057254F"/>
    <w:rsid w:val="0057269D"/>
    <w:rsid w:val="00573438"/>
    <w:rsid w:val="00573610"/>
    <w:rsid w:val="0057361C"/>
    <w:rsid w:val="00574496"/>
    <w:rsid w:val="00574A16"/>
    <w:rsid w:val="00575AA0"/>
    <w:rsid w:val="005763F4"/>
    <w:rsid w:val="00576717"/>
    <w:rsid w:val="00576983"/>
    <w:rsid w:val="00576C7C"/>
    <w:rsid w:val="005770AF"/>
    <w:rsid w:val="005770B9"/>
    <w:rsid w:val="00577612"/>
    <w:rsid w:val="00577D8A"/>
    <w:rsid w:val="005807B6"/>
    <w:rsid w:val="00580E09"/>
    <w:rsid w:val="0058188C"/>
    <w:rsid w:val="00581C93"/>
    <w:rsid w:val="005821D4"/>
    <w:rsid w:val="00583192"/>
    <w:rsid w:val="005837A9"/>
    <w:rsid w:val="005839F0"/>
    <w:rsid w:val="005844B3"/>
    <w:rsid w:val="005846CC"/>
    <w:rsid w:val="0058525B"/>
    <w:rsid w:val="00585D11"/>
    <w:rsid w:val="00585D79"/>
    <w:rsid w:val="005862C0"/>
    <w:rsid w:val="0058651E"/>
    <w:rsid w:val="005867B5"/>
    <w:rsid w:val="00586BA8"/>
    <w:rsid w:val="00587807"/>
    <w:rsid w:val="0059091A"/>
    <w:rsid w:val="00590C40"/>
    <w:rsid w:val="00591201"/>
    <w:rsid w:val="00591436"/>
    <w:rsid w:val="00591F9C"/>
    <w:rsid w:val="00592003"/>
    <w:rsid w:val="0059230A"/>
    <w:rsid w:val="00592546"/>
    <w:rsid w:val="0059361D"/>
    <w:rsid w:val="00593E03"/>
    <w:rsid w:val="0059727C"/>
    <w:rsid w:val="0059738D"/>
    <w:rsid w:val="0059757D"/>
    <w:rsid w:val="0059783F"/>
    <w:rsid w:val="005A028B"/>
    <w:rsid w:val="005A03D3"/>
    <w:rsid w:val="005A0E05"/>
    <w:rsid w:val="005A1749"/>
    <w:rsid w:val="005A21F7"/>
    <w:rsid w:val="005A27BA"/>
    <w:rsid w:val="005A3614"/>
    <w:rsid w:val="005A3C5E"/>
    <w:rsid w:val="005A442B"/>
    <w:rsid w:val="005A458B"/>
    <w:rsid w:val="005A4A86"/>
    <w:rsid w:val="005A4BA7"/>
    <w:rsid w:val="005A5197"/>
    <w:rsid w:val="005A5986"/>
    <w:rsid w:val="005A6834"/>
    <w:rsid w:val="005A6D01"/>
    <w:rsid w:val="005A7AF4"/>
    <w:rsid w:val="005B0956"/>
    <w:rsid w:val="005B0991"/>
    <w:rsid w:val="005B1586"/>
    <w:rsid w:val="005B1A63"/>
    <w:rsid w:val="005B22B9"/>
    <w:rsid w:val="005B2307"/>
    <w:rsid w:val="005B29F7"/>
    <w:rsid w:val="005B3FFA"/>
    <w:rsid w:val="005B5A56"/>
    <w:rsid w:val="005B5BD3"/>
    <w:rsid w:val="005B790D"/>
    <w:rsid w:val="005C0109"/>
    <w:rsid w:val="005C19B9"/>
    <w:rsid w:val="005C2344"/>
    <w:rsid w:val="005C347D"/>
    <w:rsid w:val="005C387B"/>
    <w:rsid w:val="005C3A18"/>
    <w:rsid w:val="005C58E5"/>
    <w:rsid w:val="005C5A71"/>
    <w:rsid w:val="005C61E0"/>
    <w:rsid w:val="005C79BF"/>
    <w:rsid w:val="005D1615"/>
    <w:rsid w:val="005D18D3"/>
    <w:rsid w:val="005D2079"/>
    <w:rsid w:val="005D20E0"/>
    <w:rsid w:val="005D24F8"/>
    <w:rsid w:val="005D3D49"/>
    <w:rsid w:val="005D3D8C"/>
    <w:rsid w:val="005D3DEE"/>
    <w:rsid w:val="005D43FF"/>
    <w:rsid w:val="005D4CE8"/>
    <w:rsid w:val="005D5C2B"/>
    <w:rsid w:val="005D64F1"/>
    <w:rsid w:val="005D714D"/>
    <w:rsid w:val="005E0768"/>
    <w:rsid w:val="005E1EC5"/>
    <w:rsid w:val="005E28F6"/>
    <w:rsid w:val="005E29BF"/>
    <w:rsid w:val="005E2C39"/>
    <w:rsid w:val="005E2D9D"/>
    <w:rsid w:val="005E3E42"/>
    <w:rsid w:val="005E4110"/>
    <w:rsid w:val="005E47E6"/>
    <w:rsid w:val="005E4862"/>
    <w:rsid w:val="005E4903"/>
    <w:rsid w:val="005E51A8"/>
    <w:rsid w:val="005E5263"/>
    <w:rsid w:val="005E5ADF"/>
    <w:rsid w:val="005E5C7C"/>
    <w:rsid w:val="005E60BF"/>
    <w:rsid w:val="005E6886"/>
    <w:rsid w:val="005E6B76"/>
    <w:rsid w:val="005E76FE"/>
    <w:rsid w:val="005E7F65"/>
    <w:rsid w:val="005F0437"/>
    <w:rsid w:val="005F055E"/>
    <w:rsid w:val="005F0AC9"/>
    <w:rsid w:val="005F110F"/>
    <w:rsid w:val="005F2688"/>
    <w:rsid w:val="005F28D1"/>
    <w:rsid w:val="005F32AE"/>
    <w:rsid w:val="005F361D"/>
    <w:rsid w:val="005F3B03"/>
    <w:rsid w:val="005F4B8C"/>
    <w:rsid w:val="005F534D"/>
    <w:rsid w:val="005F63F7"/>
    <w:rsid w:val="005F7775"/>
    <w:rsid w:val="005F7BB8"/>
    <w:rsid w:val="00601051"/>
    <w:rsid w:val="00601B1C"/>
    <w:rsid w:val="00602D43"/>
    <w:rsid w:val="00603B9E"/>
    <w:rsid w:val="006048EA"/>
    <w:rsid w:val="00605005"/>
    <w:rsid w:val="0060585B"/>
    <w:rsid w:val="006064EC"/>
    <w:rsid w:val="006075A3"/>
    <w:rsid w:val="00607AE5"/>
    <w:rsid w:val="006123D9"/>
    <w:rsid w:val="00612C0C"/>
    <w:rsid w:val="00612E46"/>
    <w:rsid w:val="00613E7A"/>
    <w:rsid w:val="00614827"/>
    <w:rsid w:val="00614CC6"/>
    <w:rsid w:val="00615096"/>
    <w:rsid w:val="00615683"/>
    <w:rsid w:val="00615883"/>
    <w:rsid w:val="00615AD6"/>
    <w:rsid w:val="0061658A"/>
    <w:rsid w:val="00617EE0"/>
    <w:rsid w:val="006202E2"/>
    <w:rsid w:val="006208FD"/>
    <w:rsid w:val="0062163C"/>
    <w:rsid w:val="0062210E"/>
    <w:rsid w:val="006222AA"/>
    <w:rsid w:val="00622936"/>
    <w:rsid w:val="00623838"/>
    <w:rsid w:val="00623E58"/>
    <w:rsid w:val="006242D0"/>
    <w:rsid w:val="00625E90"/>
    <w:rsid w:val="00626CFF"/>
    <w:rsid w:val="00627AC3"/>
    <w:rsid w:val="006313B1"/>
    <w:rsid w:val="006314A3"/>
    <w:rsid w:val="006336E8"/>
    <w:rsid w:val="00633F95"/>
    <w:rsid w:val="006342BA"/>
    <w:rsid w:val="0063571C"/>
    <w:rsid w:val="00635993"/>
    <w:rsid w:val="00637027"/>
    <w:rsid w:val="00637276"/>
    <w:rsid w:val="00637859"/>
    <w:rsid w:val="00637912"/>
    <w:rsid w:val="00640297"/>
    <w:rsid w:val="0064203B"/>
    <w:rsid w:val="00642855"/>
    <w:rsid w:val="00642B19"/>
    <w:rsid w:val="006434F7"/>
    <w:rsid w:val="0064390D"/>
    <w:rsid w:val="0064498B"/>
    <w:rsid w:val="006459CD"/>
    <w:rsid w:val="00645BB3"/>
    <w:rsid w:val="00645F4B"/>
    <w:rsid w:val="00646022"/>
    <w:rsid w:val="006467F1"/>
    <w:rsid w:val="00646B76"/>
    <w:rsid w:val="0064798A"/>
    <w:rsid w:val="00647F64"/>
    <w:rsid w:val="006506CF"/>
    <w:rsid w:val="006512E3"/>
    <w:rsid w:val="006514C3"/>
    <w:rsid w:val="006515C6"/>
    <w:rsid w:val="0065181F"/>
    <w:rsid w:val="00651F94"/>
    <w:rsid w:val="006521D7"/>
    <w:rsid w:val="00653732"/>
    <w:rsid w:val="00653D94"/>
    <w:rsid w:val="00654FD2"/>
    <w:rsid w:val="006558FA"/>
    <w:rsid w:val="006559A0"/>
    <w:rsid w:val="0065724F"/>
    <w:rsid w:val="0065735B"/>
    <w:rsid w:val="00657EA6"/>
    <w:rsid w:val="00660620"/>
    <w:rsid w:val="00660656"/>
    <w:rsid w:val="00660712"/>
    <w:rsid w:val="0066076C"/>
    <w:rsid w:val="00661607"/>
    <w:rsid w:val="006629F5"/>
    <w:rsid w:val="006634CD"/>
    <w:rsid w:val="00664AA5"/>
    <w:rsid w:val="006655D5"/>
    <w:rsid w:val="006658A4"/>
    <w:rsid w:val="00665C2D"/>
    <w:rsid w:val="00665C75"/>
    <w:rsid w:val="0066679E"/>
    <w:rsid w:val="00667724"/>
    <w:rsid w:val="006705AF"/>
    <w:rsid w:val="00670AAB"/>
    <w:rsid w:val="00670F1D"/>
    <w:rsid w:val="00671652"/>
    <w:rsid w:val="00672397"/>
    <w:rsid w:val="00672BA8"/>
    <w:rsid w:val="00673A39"/>
    <w:rsid w:val="00674AF5"/>
    <w:rsid w:val="00675F7B"/>
    <w:rsid w:val="006763A1"/>
    <w:rsid w:val="006764AE"/>
    <w:rsid w:val="00676EC6"/>
    <w:rsid w:val="006816E0"/>
    <w:rsid w:val="006818D1"/>
    <w:rsid w:val="006821C7"/>
    <w:rsid w:val="0068221B"/>
    <w:rsid w:val="006823CE"/>
    <w:rsid w:val="00682592"/>
    <w:rsid w:val="00682FB7"/>
    <w:rsid w:val="00683372"/>
    <w:rsid w:val="006844C1"/>
    <w:rsid w:val="00684AD0"/>
    <w:rsid w:val="00684C11"/>
    <w:rsid w:val="00684D0D"/>
    <w:rsid w:val="0068521F"/>
    <w:rsid w:val="00685530"/>
    <w:rsid w:val="00685940"/>
    <w:rsid w:val="00685B8B"/>
    <w:rsid w:val="00685FAD"/>
    <w:rsid w:val="00686E18"/>
    <w:rsid w:val="00686F2F"/>
    <w:rsid w:val="006872D0"/>
    <w:rsid w:val="00687D4C"/>
    <w:rsid w:val="00690FE1"/>
    <w:rsid w:val="006917A1"/>
    <w:rsid w:val="0069240A"/>
    <w:rsid w:val="006935D2"/>
    <w:rsid w:val="00693847"/>
    <w:rsid w:val="00694635"/>
    <w:rsid w:val="00694B4A"/>
    <w:rsid w:val="006950E4"/>
    <w:rsid w:val="0069580B"/>
    <w:rsid w:val="00695E47"/>
    <w:rsid w:val="00697B80"/>
    <w:rsid w:val="006A09C9"/>
    <w:rsid w:val="006A0AE2"/>
    <w:rsid w:val="006A0E3C"/>
    <w:rsid w:val="006A0E4C"/>
    <w:rsid w:val="006A11BF"/>
    <w:rsid w:val="006A15AA"/>
    <w:rsid w:val="006A3396"/>
    <w:rsid w:val="006A3EF9"/>
    <w:rsid w:val="006A43DD"/>
    <w:rsid w:val="006A575F"/>
    <w:rsid w:val="006A6440"/>
    <w:rsid w:val="006A6515"/>
    <w:rsid w:val="006A662B"/>
    <w:rsid w:val="006A733A"/>
    <w:rsid w:val="006A7521"/>
    <w:rsid w:val="006B0C69"/>
    <w:rsid w:val="006B1285"/>
    <w:rsid w:val="006B1DB7"/>
    <w:rsid w:val="006B2BAE"/>
    <w:rsid w:val="006B2FC0"/>
    <w:rsid w:val="006B30DE"/>
    <w:rsid w:val="006B3463"/>
    <w:rsid w:val="006B39E1"/>
    <w:rsid w:val="006B454F"/>
    <w:rsid w:val="006B59A4"/>
    <w:rsid w:val="006B5E9C"/>
    <w:rsid w:val="006B6C1D"/>
    <w:rsid w:val="006B6C20"/>
    <w:rsid w:val="006B6F3B"/>
    <w:rsid w:val="006B7311"/>
    <w:rsid w:val="006B76C6"/>
    <w:rsid w:val="006B798A"/>
    <w:rsid w:val="006B7B34"/>
    <w:rsid w:val="006B7D2D"/>
    <w:rsid w:val="006B7FAE"/>
    <w:rsid w:val="006C01E2"/>
    <w:rsid w:val="006C0709"/>
    <w:rsid w:val="006C07D8"/>
    <w:rsid w:val="006C109B"/>
    <w:rsid w:val="006C155B"/>
    <w:rsid w:val="006C2E9E"/>
    <w:rsid w:val="006C3625"/>
    <w:rsid w:val="006C37C5"/>
    <w:rsid w:val="006C3A73"/>
    <w:rsid w:val="006C4413"/>
    <w:rsid w:val="006C48E9"/>
    <w:rsid w:val="006C5ED2"/>
    <w:rsid w:val="006C6BDD"/>
    <w:rsid w:val="006C720D"/>
    <w:rsid w:val="006C7412"/>
    <w:rsid w:val="006C78D7"/>
    <w:rsid w:val="006D016F"/>
    <w:rsid w:val="006D04B2"/>
    <w:rsid w:val="006D1A47"/>
    <w:rsid w:val="006D2C2E"/>
    <w:rsid w:val="006D3512"/>
    <w:rsid w:val="006D390A"/>
    <w:rsid w:val="006D4D84"/>
    <w:rsid w:val="006D5107"/>
    <w:rsid w:val="006D58D6"/>
    <w:rsid w:val="006D5A69"/>
    <w:rsid w:val="006D6215"/>
    <w:rsid w:val="006D65EC"/>
    <w:rsid w:val="006D68DF"/>
    <w:rsid w:val="006D733E"/>
    <w:rsid w:val="006D74DC"/>
    <w:rsid w:val="006D7E91"/>
    <w:rsid w:val="006E0151"/>
    <w:rsid w:val="006E048C"/>
    <w:rsid w:val="006E04DA"/>
    <w:rsid w:val="006E0A3C"/>
    <w:rsid w:val="006E0D08"/>
    <w:rsid w:val="006E0EC3"/>
    <w:rsid w:val="006E1533"/>
    <w:rsid w:val="006E159E"/>
    <w:rsid w:val="006E21A5"/>
    <w:rsid w:val="006E28D4"/>
    <w:rsid w:val="006E2FC4"/>
    <w:rsid w:val="006E37B7"/>
    <w:rsid w:val="006E3978"/>
    <w:rsid w:val="006E3984"/>
    <w:rsid w:val="006E3A4D"/>
    <w:rsid w:val="006E464E"/>
    <w:rsid w:val="006E5F2F"/>
    <w:rsid w:val="006F14F4"/>
    <w:rsid w:val="006F1647"/>
    <w:rsid w:val="006F2496"/>
    <w:rsid w:val="006F297F"/>
    <w:rsid w:val="006F2EDD"/>
    <w:rsid w:val="006F3262"/>
    <w:rsid w:val="006F36F0"/>
    <w:rsid w:val="006F392C"/>
    <w:rsid w:val="006F54BB"/>
    <w:rsid w:val="006F704A"/>
    <w:rsid w:val="006F7259"/>
    <w:rsid w:val="006F7AC5"/>
    <w:rsid w:val="007006B9"/>
    <w:rsid w:val="00700823"/>
    <w:rsid w:val="00700AA8"/>
    <w:rsid w:val="007012AA"/>
    <w:rsid w:val="0070159A"/>
    <w:rsid w:val="00702CAF"/>
    <w:rsid w:val="00702E87"/>
    <w:rsid w:val="00703D64"/>
    <w:rsid w:val="007048FE"/>
    <w:rsid w:val="00705355"/>
    <w:rsid w:val="00705B21"/>
    <w:rsid w:val="0070647B"/>
    <w:rsid w:val="00706515"/>
    <w:rsid w:val="0070663B"/>
    <w:rsid w:val="007071E7"/>
    <w:rsid w:val="007075CF"/>
    <w:rsid w:val="007079FF"/>
    <w:rsid w:val="00707F16"/>
    <w:rsid w:val="00707F6E"/>
    <w:rsid w:val="007102EF"/>
    <w:rsid w:val="00710687"/>
    <w:rsid w:val="007108C6"/>
    <w:rsid w:val="0071099B"/>
    <w:rsid w:val="00710F8E"/>
    <w:rsid w:val="00711758"/>
    <w:rsid w:val="00711D04"/>
    <w:rsid w:val="0071236A"/>
    <w:rsid w:val="007124C1"/>
    <w:rsid w:val="0071293B"/>
    <w:rsid w:val="007132A6"/>
    <w:rsid w:val="00713B38"/>
    <w:rsid w:val="00715782"/>
    <w:rsid w:val="00716A41"/>
    <w:rsid w:val="00716A47"/>
    <w:rsid w:val="00716BAB"/>
    <w:rsid w:val="00716ECA"/>
    <w:rsid w:val="00716F79"/>
    <w:rsid w:val="0071741E"/>
    <w:rsid w:val="007179FF"/>
    <w:rsid w:val="00717ADF"/>
    <w:rsid w:val="00717E02"/>
    <w:rsid w:val="00717E41"/>
    <w:rsid w:val="0072064D"/>
    <w:rsid w:val="00720BC7"/>
    <w:rsid w:val="00720FAA"/>
    <w:rsid w:val="007215D6"/>
    <w:rsid w:val="00722A6E"/>
    <w:rsid w:val="00722A94"/>
    <w:rsid w:val="00724765"/>
    <w:rsid w:val="00724A5E"/>
    <w:rsid w:val="007254AE"/>
    <w:rsid w:val="007254D0"/>
    <w:rsid w:val="00725986"/>
    <w:rsid w:val="007259AD"/>
    <w:rsid w:val="00725B45"/>
    <w:rsid w:val="007262F1"/>
    <w:rsid w:val="007268E6"/>
    <w:rsid w:val="00726C1B"/>
    <w:rsid w:val="00726F81"/>
    <w:rsid w:val="00727653"/>
    <w:rsid w:val="007277F4"/>
    <w:rsid w:val="00727C90"/>
    <w:rsid w:val="00727DF9"/>
    <w:rsid w:val="007304E9"/>
    <w:rsid w:val="00730F76"/>
    <w:rsid w:val="00731304"/>
    <w:rsid w:val="00732095"/>
    <w:rsid w:val="007321B0"/>
    <w:rsid w:val="00732B7A"/>
    <w:rsid w:val="00732FFF"/>
    <w:rsid w:val="0073386D"/>
    <w:rsid w:val="007339C7"/>
    <w:rsid w:val="00733E66"/>
    <w:rsid w:val="00734138"/>
    <w:rsid w:val="007349FE"/>
    <w:rsid w:val="00734A9F"/>
    <w:rsid w:val="007354E5"/>
    <w:rsid w:val="007362AB"/>
    <w:rsid w:val="007365E4"/>
    <w:rsid w:val="00737288"/>
    <w:rsid w:val="0074036D"/>
    <w:rsid w:val="00741E82"/>
    <w:rsid w:val="00742D72"/>
    <w:rsid w:val="0074300F"/>
    <w:rsid w:val="00743E3B"/>
    <w:rsid w:val="00743FBD"/>
    <w:rsid w:val="00744C52"/>
    <w:rsid w:val="00744EE2"/>
    <w:rsid w:val="00745329"/>
    <w:rsid w:val="00745341"/>
    <w:rsid w:val="0074646B"/>
    <w:rsid w:val="00746E8B"/>
    <w:rsid w:val="00747D65"/>
    <w:rsid w:val="0075062C"/>
    <w:rsid w:val="00751265"/>
    <w:rsid w:val="00751969"/>
    <w:rsid w:val="00753232"/>
    <w:rsid w:val="00753B5A"/>
    <w:rsid w:val="00754E64"/>
    <w:rsid w:val="0075607F"/>
    <w:rsid w:val="00756DAF"/>
    <w:rsid w:val="00756E27"/>
    <w:rsid w:val="00756F82"/>
    <w:rsid w:val="0075781A"/>
    <w:rsid w:val="00757AD3"/>
    <w:rsid w:val="00757F05"/>
    <w:rsid w:val="00760360"/>
    <w:rsid w:val="00760BA3"/>
    <w:rsid w:val="00760EB5"/>
    <w:rsid w:val="007625DD"/>
    <w:rsid w:val="00762821"/>
    <w:rsid w:val="0076384E"/>
    <w:rsid w:val="00763932"/>
    <w:rsid w:val="00766B19"/>
    <w:rsid w:val="00767397"/>
    <w:rsid w:val="00767953"/>
    <w:rsid w:val="00770E1D"/>
    <w:rsid w:val="007710AB"/>
    <w:rsid w:val="0077167D"/>
    <w:rsid w:val="0077200D"/>
    <w:rsid w:val="0077258D"/>
    <w:rsid w:val="00773CC2"/>
    <w:rsid w:val="00774258"/>
    <w:rsid w:val="0077460F"/>
    <w:rsid w:val="00774AC1"/>
    <w:rsid w:val="0077596F"/>
    <w:rsid w:val="00776861"/>
    <w:rsid w:val="00776B43"/>
    <w:rsid w:val="00776BD0"/>
    <w:rsid w:val="00780518"/>
    <w:rsid w:val="007807AD"/>
    <w:rsid w:val="00780C76"/>
    <w:rsid w:val="00781242"/>
    <w:rsid w:val="007819A6"/>
    <w:rsid w:val="007820B5"/>
    <w:rsid w:val="00782698"/>
    <w:rsid w:val="00782840"/>
    <w:rsid w:val="00782CB7"/>
    <w:rsid w:val="0078378E"/>
    <w:rsid w:val="00784750"/>
    <w:rsid w:val="0078491B"/>
    <w:rsid w:val="007856E0"/>
    <w:rsid w:val="00785F25"/>
    <w:rsid w:val="007863CD"/>
    <w:rsid w:val="00787584"/>
    <w:rsid w:val="007901BA"/>
    <w:rsid w:val="007906EF"/>
    <w:rsid w:val="00790966"/>
    <w:rsid w:val="00792A24"/>
    <w:rsid w:val="00793609"/>
    <w:rsid w:val="00793D7D"/>
    <w:rsid w:val="00793EEE"/>
    <w:rsid w:val="00794ED6"/>
    <w:rsid w:val="0079613B"/>
    <w:rsid w:val="00796519"/>
    <w:rsid w:val="00797006"/>
    <w:rsid w:val="00797341"/>
    <w:rsid w:val="00797658"/>
    <w:rsid w:val="00797EC2"/>
    <w:rsid w:val="00797FB6"/>
    <w:rsid w:val="007A063C"/>
    <w:rsid w:val="007A11FB"/>
    <w:rsid w:val="007A1932"/>
    <w:rsid w:val="007A1B97"/>
    <w:rsid w:val="007A2DE6"/>
    <w:rsid w:val="007A35EA"/>
    <w:rsid w:val="007A367A"/>
    <w:rsid w:val="007A3FE2"/>
    <w:rsid w:val="007A4578"/>
    <w:rsid w:val="007A4969"/>
    <w:rsid w:val="007A4B93"/>
    <w:rsid w:val="007A5CB5"/>
    <w:rsid w:val="007A5E50"/>
    <w:rsid w:val="007A69FB"/>
    <w:rsid w:val="007A7337"/>
    <w:rsid w:val="007B007B"/>
    <w:rsid w:val="007B0150"/>
    <w:rsid w:val="007B01C2"/>
    <w:rsid w:val="007B109C"/>
    <w:rsid w:val="007B1EAF"/>
    <w:rsid w:val="007B2254"/>
    <w:rsid w:val="007B2356"/>
    <w:rsid w:val="007B241B"/>
    <w:rsid w:val="007B30E4"/>
    <w:rsid w:val="007B433C"/>
    <w:rsid w:val="007B45DE"/>
    <w:rsid w:val="007B493E"/>
    <w:rsid w:val="007B50F5"/>
    <w:rsid w:val="007B5247"/>
    <w:rsid w:val="007B5D38"/>
    <w:rsid w:val="007B60A3"/>
    <w:rsid w:val="007B6663"/>
    <w:rsid w:val="007B6AAC"/>
    <w:rsid w:val="007B7467"/>
    <w:rsid w:val="007B7973"/>
    <w:rsid w:val="007C0C32"/>
    <w:rsid w:val="007C1B20"/>
    <w:rsid w:val="007C1F1F"/>
    <w:rsid w:val="007C2515"/>
    <w:rsid w:val="007C34B0"/>
    <w:rsid w:val="007C35BA"/>
    <w:rsid w:val="007C3CAB"/>
    <w:rsid w:val="007C45B9"/>
    <w:rsid w:val="007C4AD0"/>
    <w:rsid w:val="007C4F49"/>
    <w:rsid w:val="007C4F75"/>
    <w:rsid w:val="007C57B3"/>
    <w:rsid w:val="007C5A46"/>
    <w:rsid w:val="007C5FF1"/>
    <w:rsid w:val="007C6B35"/>
    <w:rsid w:val="007C6F7B"/>
    <w:rsid w:val="007C7F12"/>
    <w:rsid w:val="007D04B8"/>
    <w:rsid w:val="007D127D"/>
    <w:rsid w:val="007D17DF"/>
    <w:rsid w:val="007D1EA6"/>
    <w:rsid w:val="007D1FF0"/>
    <w:rsid w:val="007D2727"/>
    <w:rsid w:val="007D287C"/>
    <w:rsid w:val="007D3852"/>
    <w:rsid w:val="007D3B07"/>
    <w:rsid w:val="007D3DD5"/>
    <w:rsid w:val="007D4210"/>
    <w:rsid w:val="007D44F2"/>
    <w:rsid w:val="007D4ADE"/>
    <w:rsid w:val="007D50F5"/>
    <w:rsid w:val="007D6A2D"/>
    <w:rsid w:val="007D6F4A"/>
    <w:rsid w:val="007D7E34"/>
    <w:rsid w:val="007E0288"/>
    <w:rsid w:val="007E0571"/>
    <w:rsid w:val="007E104B"/>
    <w:rsid w:val="007E1979"/>
    <w:rsid w:val="007E3FD1"/>
    <w:rsid w:val="007E4336"/>
    <w:rsid w:val="007E47B3"/>
    <w:rsid w:val="007E4B6D"/>
    <w:rsid w:val="007E5457"/>
    <w:rsid w:val="007E5AF6"/>
    <w:rsid w:val="007E6300"/>
    <w:rsid w:val="007E6878"/>
    <w:rsid w:val="007E6B28"/>
    <w:rsid w:val="007E72A3"/>
    <w:rsid w:val="007E74C3"/>
    <w:rsid w:val="007E7E7B"/>
    <w:rsid w:val="007F057E"/>
    <w:rsid w:val="007F08FF"/>
    <w:rsid w:val="007F16D4"/>
    <w:rsid w:val="007F189A"/>
    <w:rsid w:val="007F1C57"/>
    <w:rsid w:val="007F272E"/>
    <w:rsid w:val="007F2B9F"/>
    <w:rsid w:val="007F34E7"/>
    <w:rsid w:val="007F43CA"/>
    <w:rsid w:val="007F4851"/>
    <w:rsid w:val="007F4958"/>
    <w:rsid w:val="007F5B29"/>
    <w:rsid w:val="007F5EF4"/>
    <w:rsid w:val="007F64E7"/>
    <w:rsid w:val="007F69B0"/>
    <w:rsid w:val="007F6CF7"/>
    <w:rsid w:val="007F7202"/>
    <w:rsid w:val="007F74C1"/>
    <w:rsid w:val="007F7E22"/>
    <w:rsid w:val="00801168"/>
    <w:rsid w:val="00801203"/>
    <w:rsid w:val="00801261"/>
    <w:rsid w:val="00802F57"/>
    <w:rsid w:val="008030D0"/>
    <w:rsid w:val="00803D65"/>
    <w:rsid w:val="00804F2C"/>
    <w:rsid w:val="00805DD4"/>
    <w:rsid w:val="00806034"/>
    <w:rsid w:val="00806B48"/>
    <w:rsid w:val="00806BB8"/>
    <w:rsid w:val="00806F05"/>
    <w:rsid w:val="00806F1C"/>
    <w:rsid w:val="008072A7"/>
    <w:rsid w:val="008113C3"/>
    <w:rsid w:val="0081167A"/>
    <w:rsid w:val="008125B3"/>
    <w:rsid w:val="00812653"/>
    <w:rsid w:val="00813504"/>
    <w:rsid w:val="00813E24"/>
    <w:rsid w:val="0081405F"/>
    <w:rsid w:val="00814545"/>
    <w:rsid w:val="0081488F"/>
    <w:rsid w:val="008148D7"/>
    <w:rsid w:val="00814A8C"/>
    <w:rsid w:val="008154B3"/>
    <w:rsid w:val="00815941"/>
    <w:rsid w:val="00815AEF"/>
    <w:rsid w:val="00816FAA"/>
    <w:rsid w:val="008170FA"/>
    <w:rsid w:val="00820054"/>
    <w:rsid w:val="00820B67"/>
    <w:rsid w:val="0082218F"/>
    <w:rsid w:val="008221FE"/>
    <w:rsid w:val="00822682"/>
    <w:rsid w:val="00823788"/>
    <w:rsid w:val="00824EC5"/>
    <w:rsid w:val="00825389"/>
    <w:rsid w:val="00825571"/>
    <w:rsid w:val="00825651"/>
    <w:rsid w:val="0082586A"/>
    <w:rsid w:val="00825C9C"/>
    <w:rsid w:val="0082627B"/>
    <w:rsid w:val="00826466"/>
    <w:rsid w:val="00827E0C"/>
    <w:rsid w:val="00827EFD"/>
    <w:rsid w:val="0083057B"/>
    <w:rsid w:val="00832089"/>
    <w:rsid w:val="00832EAF"/>
    <w:rsid w:val="0083310A"/>
    <w:rsid w:val="008337E3"/>
    <w:rsid w:val="0083439A"/>
    <w:rsid w:val="008350DD"/>
    <w:rsid w:val="00836051"/>
    <w:rsid w:val="0083634C"/>
    <w:rsid w:val="0083684B"/>
    <w:rsid w:val="00836D76"/>
    <w:rsid w:val="0083704F"/>
    <w:rsid w:val="00837A44"/>
    <w:rsid w:val="00840849"/>
    <w:rsid w:val="00841909"/>
    <w:rsid w:val="00841E67"/>
    <w:rsid w:val="00842A42"/>
    <w:rsid w:val="00842B42"/>
    <w:rsid w:val="008435C9"/>
    <w:rsid w:val="00843EF9"/>
    <w:rsid w:val="008445EF"/>
    <w:rsid w:val="00844DC7"/>
    <w:rsid w:val="0084516D"/>
    <w:rsid w:val="008458AC"/>
    <w:rsid w:val="00845CDE"/>
    <w:rsid w:val="00845EB8"/>
    <w:rsid w:val="0084611B"/>
    <w:rsid w:val="008461D8"/>
    <w:rsid w:val="008472FF"/>
    <w:rsid w:val="008476B9"/>
    <w:rsid w:val="008501C7"/>
    <w:rsid w:val="00850B53"/>
    <w:rsid w:val="00850C65"/>
    <w:rsid w:val="00851166"/>
    <w:rsid w:val="0085149B"/>
    <w:rsid w:val="00851E39"/>
    <w:rsid w:val="00851EC8"/>
    <w:rsid w:val="00852C7E"/>
    <w:rsid w:val="00853745"/>
    <w:rsid w:val="00853BE9"/>
    <w:rsid w:val="0085494F"/>
    <w:rsid w:val="00854A59"/>
    <w:rsid w:val="008550D3"/>
    <w:rsid w:val="0085577D"/>
    <w:rsid w:val="008565B2"/>
    <w:rsid w:val="0085776C"/>
    <w:rsid w:val="00857E9D"/>
    <w:rsid w:val="00857F24"/>
    <w:rsid w:val="0086055E"/>
    <w:rsid w:val="00860C1C"/>
    <w:rsid w:val="0086200A"/>
    <w:rsid w:val="00862A11"/>
    <w:rsid w:val="00862C97"/>
    <w:rsid w:val="00863576"/>
    <w:rsid w:val="00864829"/>
    <w:rsid w:val="00864DC2"/>
    <w:rsid w:val="00864DEA"/>
    <w:rsid w:val="008650D5"/>
    <w:rsid w:val="00865F8F"/>
    <w:rsid w:val="008660AA"/>
    <w:rsid w:val="00866D93"/>
    <w:rsid w:val="00866F5F"/>
    <w:rsid w:val="00866FB4"/>
    <w:rsid w:val="0086793E"/>
    <w:rsid w:val="00870789"/>
    <w:rsid w:val="00870A05"/>
    <w:rsid w:val="00871429"/>
    <w:rsid w:val="00871650"/>
    <w:rsid w:val="0087298B"/>
    <w:rsid w:val="00872E9C"/>
    <w:rsid w:val="00873E59"/>
    <w:rsid w:val="008744A2"/>
    <w:rsid w:val="00874C33"/>
    <w:rsid w:val="00875142"/>
    <w:rsid w:val="008758D5"/>
    <w:rsid w:val="008760EB"/>
    <w:rsid w:val="0087618D"/>
    <w:rsid w:val="00876821"/>
    <w:rsid w:val="00876B77"/>
    <w:rsid w:val="008776A8"/>
    <w:rsid w:val="00877865"/>
    <w:rsid w:val="00877AAB"/>
    <w:rsid w:val="00877D65"/>
    <w:rsid w:val="00880833"/>
    <w:rsid w:val="00880CD8"/>
    <w:rsid w:val="00881D4D"/>
    <w:rsid w:val="00882872"/>
    <w:rsid w:val="0088296C"/>
    <w:rsid w:val="00883C50"/>
    <w:rsid w:val="008848D9"/>
    <w:rsid w:val="00884CB4"/>
    <w:rsid w:val="00885685"/>
    <w:rsid w:val="008859EE"/>
    <w:rsid w:val="00885C04"/>
    <w:rsid w:val="008869F3"/>
    <w:rsid w:val="00886BB0"/>
    <w:rsid w:val="0088745F"/>
    <w:rsid w:val="008877B9"/>
    <w:rsid w:val="00887B17"/>
    <w:rsid w:val="00887D2F"/>
    <w:rsid w:val="00887D87"/>
    <w:rsid w:val="00887FD4"/>
    <w:rsid w:val="00890111"/>
    <w:rsid w:val="00891016"/>
    <w:rsid w:val="008914C4"/>
    <w:rsid w:val="0089171E"/>
    <w:rsid w:val="00892374"/>
    <w:rsid w:val="00892A62"/>
    <w:rsid w:val="0089310A"/>
    <w:rsid w:val="00893711"/>
    <w:rsid w:val="0089394E"/>
    <w:rsid w:val="008939CB"/>
    <w:rsid w:val="00895249"/>
    <w:rsid w:val="008956B9"/>
    <w:rsid w:val="00895F39"/>
    <w:rsid w:val="008962B3"/>
    <w:rsid w:val="00896741"/>
    <w:rsid w:val="0089677A"/>
    <w:rsid w:val="00897784"/>
    <w:rsid w:val="008977E6"/>
    <w:rsid w:val="008A0793"/>
    <w:rsid w:val="008A0890"/>
    <w:rsid w:val="008A141D"/>
    <w:rsid w:val="008A1478"/>
    <w:rsid w:val="008A216D"/>
    <w:rsid w:val="008A2A27"/>
    <w:rsid w:val="008A44C3"/>
    <w:rsid w:val="008A49FE"/>
    <w:rsid w:val="008A529C"/>
    <w:rsid w:val="008A5CF9"/>
    <w:rsid w:val="008A65FA"/>
    <w:rsid w:val="008A6B63"/>
    <w:rsid w:val="008A7072"/>
    <w:rsid w:val="008A723A"/>
    <w:rsid w:val="008A7B01"/>
    <w:rsid w:val="008A7B09"/>
    <w:rsid w:val="008B1D2D"/>
    <w:rsid w:val="008B228F"/>
    <w:rsid w:val="008B2ADB"/>
    <w:rsid w:val="008B349F"/>
    <w:rsid w:val="008B368D"/>
    <w:rsid w:val="008B3F9F"/>
    <w:rsid w:val="008B42C8"/>
    <w:rsid w:val="008B481B"/>
    <w:rsid w:val="008B5BD2"/>
    <w:rsid w:val="008B60EB"/>
    <w:rsid w:val="008B68DC"/>
    <w:rsid w:val="008B6AAE"/>
    <w:rsid w:val="008B741B"/>
    <w:rsid w:val="008C03D6"/>
    <w:rsid w:val="008C1741"/>
    <w:rsid w:val="008C1BF9"/>
    <w:rsid w:val="008C3514"/>
    <w:rsid w:val="008C36D2"/>
    <w:rsid w:val="008C3A06"/>
    <w:rsid w:val="008C3BDC"/>
    <w:rsid w:val="008C5813"/>
    <w:rsid w:val="008C6C17"/>
    <w:rsid w:val="008C6C2D"/>
    <w:rsid w:val="008C6E23"/>
    <w:rsid w:val="008C75B2"/>
    <w:rsid w:val="008C79B1"/>
    <w:rsid w:val="008C7A00"/>
    <w:rsid w:val="008D177D"/>
    <w:rsid w:val="008D1B14"/>
    <w:rsid w:val="008D24EF"/>
    <w:rsid w:val="008D3169"/>
    <w:rsid w:val="008D31F4"/>
    <w:rsid w:val="008D3643"/>
    <w:rsid w:val="008D372C"/>
    <w:rsid w:val="008D38BA"/>
    <w:rsid w:val="008D3B01"/>
    <w:rsid w:val="008D64FE"/>
    <w:rsid w:val="008D6798"/>
    <w:rsid w:val="008D6D50"/>
    <w:rsid w:val="008D7356"/>
    <w:rsid w:val="008D7A87"/>
    <w:rsid w:val="008E0DC1"/>
    <w:rsid w:val="008E1767"/>
    <w:rsid w:val="008E2A04"/>
    <w:rsid w:val="008E2FBC"/>
    <w:rsid w:val="008E3C0F"/>
    <w:rsid w:val="008E3DB7"/>
    <w:rsid w:val="008E433E"/>
    <w:rsid w:val="008E45D9"/>
    <w:rsid w:val="008E49F7"/>
    <w:rsid w:val="008E4CAF"/>
    <w:rsid w:val="008E5096"/>
    <w:rsid w:val="008E518B"/>
    <w:rsid w:val="008E556D"/>
    <w:rsid w:val="008E5EC9"/>
    <w:rsid w:val="008E6601"/>
    <w:rsid w:val="008E69E1"/>
    <w:rsid w:val="008E6B7F"/>
    <w:rsid w:val="008E7A61"/>
    <w:rsid w:val="008E7AA3"/>
    <w:rsid w:val="008F06AA"/>
    <w:rsid w:val="008F18ED"/>
    <w:rsid w:val="008F1A39"/>
    <w:rsid w:val="008F1FC1"/>
    <w:rsid w:val="008F294E"/>
    <w:rsid w:val="008F3204"/>
    <w:rsid w:val="008F4647"/>
    <w:rsid w:val="008F48DE"/>
    <w:rsid w:val="008F5059"/>
    <w:rsid w:val="008F5308"/>
    <w:rsid w:val="008F62C3"/>
    <w:rsid w:val="008F65FC"/>
    <w:rsid w:val="008F758C"/>
    <w:rsid w:val="008F77CE"/>
    <w:rsid w:val="008F78B2"/>
    <w:rsid w:val="00900242"/>
    <w:rsid w:val="0090102F"/>
    <w:rsid w:val="00901843"/>
    <w:rsid w:val="009025D7"/>
    <w:rsid w:val="00902C81"/>
    <w:rsid w:val="00903D65"/>
    <w:rsid w:val="00904369"/>
    <w:rsid w:val="00904F5B"/>
    <w:rsid w:val="009056C6"/>
    <w:rsid w:val="00906903"/>
    <w:rsid w:val="009070D0"/>
    <w:rsid w:val="009070E4"/>
    <w:rsid w:val="00907528"/>
    <w:rsid w:val="00907611"/>
    <w:rsid w:val="00907A91"/>
    <w:rsid w:val="00907B67"/>
    <w:rsid w:val="00911A9E"/>
    <w:rsid w:val="009125B5"/>
    <w:rsid w:val="00913E5C"/>
    <w:rsid w:val="0091416A"/>
    <w:rsid w:val="009141E3"/>
    <w:rsid w:val="0091548A"/>
    <w:rsid w:val="009155B0"/>
    <w:rsid w:val="00915B57"/>
    <w:rsid w:val="00916D9E"/>
    <w:rsid w:val="009173CF"/>
    <w:rsid w:val="00917CC6"/>
    <w:rsid w:val="0092000E"/>
    <w:rsid w:val="00920112"/>
    <w:rsid w:val="00920238"/>
    <w:rsid w:val="0092254A"/>
    <w:rsid w:val="009225DB"/>
    <w:rsid w:val="009226EA"/>
    <w:rsid w:val="00922740"/>
    <w:rsid w:val="009228EB"/>
    <w:rsid w:val="00922BA3"/>
    <w:rsid w:val="00922F59"/>
    <w:rsid w:val="00923C44"/>
    <w:rsid w:val="00923D3A"/>
    <w:rsid w:val="009246B9"/>
    <w:rsid w:val="00924FBD"/>
    <w:rsid w:val="00925490"/>
    <w:rsid w:val="00925AF9"/>
    <w:rsid w:val="00925E4B"/>
    <w:rsid w:val="00926D98"/>
    <w:rsid w:val="00926FA4"/>
    <w:rsid w:val="00927CA3"/>
    <w:rsid w:val="009308CC"/>
    <w:rsid w:val="00930BD0"/>
    <w:rsid w:val="00930DB0"/>
    <w:rsid w:val="009313E4"/>
    <w:rsid w:val="009316C7"/>
    <w:rsid w:val="0093176A"/>
    <w:rsid w:val="00931B42"/>
    <w:rsid w:val="0093293F"/>
    <w:rsid w:val="00933283"/>
    <w:rsid w:val="0093330E"/>
    <w:rsid w:val="00933720"/>
    <w:rsid w:val="0093492E"/>
    <w:rsid w:val="00934943"/>
    <w:rsid w:val="00934BC0"/>
    <w:rsid w:val="00935E0D"/>
    <w:rsid w:val="009367A1"/>
    <w:rsid w:val="00937443"/>
    <w:rsid w:val="00940272"/>
    <w:rsid w:val="009418BD"/>
    <w:rsid w:val="00941B51"/>
    <w:rsid w:val="00941B7F"/>
    <w:rsid w:val="00942627"/>
    <w:rsid w:val="00942AF7"/>
    <w:rsid w:val="00942C8E"/>
    <w:rsid w:val="009431B5"/>
    <w:rsid w:val="00944315"/>
    <w:rsid w:val="009451C5"/>
    <w:rsid w:val="009452BD"/>
    <w:rsid w:val="00945C2E"/>
    <w:rsid w:val="00945ED4"/>
    <w:rsid w:val="009467B2"/>
    <w:rsid w:val="00950132"/>
    <w:rsid w:val="00950A52"/>
    <w:rsid w:val="00951769"/>
    <w:rsid w:val="00953D4E"/>
    <w:rsid w:val="00954CD1"/>
    <w:rsid w:val="00955B40"/>
    <w:rsid w:val="00955DC4"/>
    <w:rsid w:val="0095635E"/>
    <w:rsid w:val="00956767"/>
    <w:rsid w:val="00956842"/>
    <w:rsid w:val="009579C5"/>
    <w:rsid w:val="00957A44"/>
    <w:rsid w:val="00957A7F"/>
    <w:rsid w:val="00960171"/>
    <w:rsid w:val="00960191"/>
    <w:rsid w:val="00960851"/>
    <w:rsid w:val="00960A96"/>
    <w:rsid w:val="00961BA8"/>
    <w:rsid w:val="009622B3"/>
    <w:rsid w:val="00962393"/>
    <w:rsid w:val="00962678"/>
    <w:rsid w:val="00962717"/>
    <w:rsid w:val="0096338B"/>
    <w:rsid w:val="009636ED"/>
    <w:rsid w:val="00964832"/>
    <w:rsid w:val="00964A69"/>
    <w:rsid w:val="00964C59"/>
    <w:rsid w:val="009658A2"/>
    <w:rsid w:val="00966702"/>
    <w:rsid w:val="00966790"/>
    <w:rsid w:val="00966D4D"/>
    <w:rsid w:val="00966D7B"/>
    <w:rsid w:val="00970046"/>
    <w:rsid w:val="00971AE0"/>
    <w:rsid w:val="00971D2D"/>
    <w:rsid w:val="00972389"/>
    <w:rsid w:val="00972967"/>
    <w:rsid w:val="00972D5F"/>
    <w:rsid w:val="009758A5"/>
    <w:rsid w:val="00975C16"/>
    <w:rsid w:val="00975D66"/>
    <w:rsid w:val="009761B5"/>
    <w:rsid w:val="0097656B"/>
    <w:rsid w:val="00977346"/>
    <w:rsid w:val="00977857"/>
    <w:rsid w:val="009779B1"/>
    <w:rsid w:val="00980650"/>
    <w:rsid w:val="00980B7E"/>
    <w:rsid w:val="00981D0D"/>
    <w:rsid w:val="009823CB"/>
    <w:rsid w:val="0098248B"/>
    <w:rsid w:val="00982632"/>
    <w:rsid w:val="00983098"/>
    <w:rsid w:val="00983757"/>
    <w:rsid w:val="00983999"/>
    <w:rsid w:val="00984C20"/>
    <w:rsid w:val="00984F60"/>
    <w:rsid w:val="00986BC0"/>
    <w:rsid w:val="00986E09"/>
    <w:rsid w:val="00986FAC"/>
    <w:rsid w:val="00987941"/>
    <w:rsid w:val="00987B32"/>
    <w:rsid w:val="009912E1"/>
    <w:rsid w:val="009914AE"/>
    <w:rsid w:val="00991AE1"/>
    <w:rsid w:val="00991D0A"/>
    <w:rsid w:val="00993381"/>
    <w:rsid w:val="009939A6"/>
    <w:rsid w:val="00993ADE"/>
    <w:rsid w:val="00993BED"/>
    <w:rsid w:val="00994D4B"/>
    <w:rsid w:val="00995A4E"/>
    <w:rsid w:val="00995B93"/>
    <w:rsid w:val="00995EE2"/>
    <w:rsid w:val="00996669"/>
    <w:rsid w:val="00996A64"/>
    <w:rsid w:val="00997385"/>
    <w:rsid w:val="009974C0"/>
    <w:rsid w:val="00997839"/>
    <w:rsid w:val="00997CE8"/>
    <w:rsid w:val="00997F60"/>
    <w:rsid w:val="009A00A5"/>
    <w:rsid w:val="009A03EF"/>
    <w:rsid w:val="009A056C"/>
    <w:rsid w:val="009A17A5"/>
    <w:rsid w:val="009A1F84"/>
    <w:rsid w:val="009A23EB"/>
    <w:rsid w:val="009A26CF"/>
    <w:rsid w:val="009A2B0C"/>
    <w:rsid w:val="009A3025"/>
    <w:rsid w:val="009A36B4"/>
    <w:rsid w:val="009A3D8A"/>
    <w:rsid w:val="009A4B2F"/>
    <w:rsid w:val="009A6984"/>
    <w:rsid w:val="009A6D63"/>
    <w:rsid w:val="009A730C"/>
    <w:rsid w:val="009A7AF4"/>
    <w:rsid w:val="009A7FC1"/>
    <w:rsid w:val="009B00FF"/>
    <w:rsid w:val="009B11AC"/>
    <w:rsid w:val="009B1306"/>
    <w:rsid w:val="009B1448"/>
    <w:rsid w:val="009B2435"/>
    <w:rsid w:val="009B2C3F"/>
    <w:rsid w:val="009B4196"/>
    <w:rsid w:val="009B46E1"/>
    <w:rsid w:val="009B4FD1"/>
    <w:rsid w:val="009B50E6"/>
    <w:rsid w:val="009B5310"/>
    <w:rsid w:val="009B618D"/>
    <w:rsid w:val="009B7013"/>
    <w:rsid w:val="009B71F8"/>
    <w:rsid w:val="009B76CB"/>
    <w:rsid w:val="009B7AAD"/>
    <w:rsid w:val="009C1ECE"/>
    <w:rsid w:val="009C2BF1"/>
    <w:rsid w:val="009C34E2"/>
    <w:rsid w:val="009C3511"/>
    <w:rsid w:val="009C3A1D"/>
    <w:rsid w:val="009C42BF"/>
    <w:rsid w:val="009C4E58"/>
    <w:rsid w:val="009C52C8"/>
    <w:rsid w:val="009C52C9"/>
    <w:rsid w:val="009C5437"/>
    <w:rsid w:val="009C5732"/>
    <w:rsid w:val="009C59C2"/>
    <w:rsid w:val="009D012F"/>
    <w:rsid w:val="009D01F9"/>
    <w:rsid w:val="009D04D5"/>
    <w:rsid w:val="009D0770"/>
    <w:rsid w:val="009D13AB"/>
    <w:rsid w:val="009D2480"/>
    <w:rsid w:val="009D2798"/>
    <w:rsid w:val="009D3219"/>
    <w:rsid w:val="009D349B"/>
    <w:rsid w:val="009D44B5"/>
    <w:rsid w:val="009D6309"/>
    <w:rsid w:val="009D653E"/>
    <w:rsid w:val="009D69AB"/>
    <w:rsid w:val="009D6CC9"/>
    <w:rsid w:val="009D767E"/>
    <w:rsid w:val="009D79BD"/>
    <w:rsid w:val="009D7F19"/>
    <w:rsid w:val="009E015D"/>
    <w:rsid w:val="009E028C"/>
    <w:rsid w:val="009E03F6"/>
    <w:rsid w:val="009E0586"/>
    <w:rsid w:val="009E106A"/>
    <w:rsid w:val="009E1A0A"/>
    <w:rsid w:val="009E2850"/>
    <w:rsid w:val="009E2AAD"/>
    <w:rsid w:val="009E2E8A"/>
    <w:rsid w:val="009E343D"/>
    <w:rsid w:val="009E3705"/>
    <w:rsid w:val="009E43E2"/>
    <w:rsid w:val="009E4AAD"/>
    <w:rsid w:val="009E5EC4"/>
    <w:rsid w:val="009E65A6"/>
    <w:rsid w:val="009E67F9"/>
    <w:rsid w:val="009E6CA4"/>
    <w:rsid w:val="009E7353"/>
    <w:rsid w:val="009F010E"/>
    <w:rsid w:val="009F048B"/>
    <w:rsid w:val="009F17E4"/>
    <w:rsid w:val="009F3794"/>
    <w:rsid w:val="009F38CA"/>
    <w:rsid w:val="009F39DE"/>
    <w:rsid w:val="009F410D"/>
    <w:rsid w:val="009F4B6D"/>
    <w:rsid w:val="009F5346"/>
    <w:rsid w:val="009F574D"/>
    <w:rsid w:val="009F62D4"/>
    <w:rsid w:val="009F66DB"/>
    <w:rsid w:val="009F6CB1"/>
    <w:rsid w:val="009F6E0A"/>
    <w:rsid w:val="009F7B66"/>
    <w:rsid w:val="00A00817"/>
    <w:rsid w:val="00A028E6"/>
    <w:rsid w:val="00A02CC8"/>
    <w:rsid w:val="00A053B5"/>
    <w:rsid w:val="00A06BAA"/>
    <w:rsid w:val="00A07482"/>
    <w:rsid w:val="00A07706"/>
    <w:rsid w:val="00A1044F"/>
    <w:rsid w:val="00A1077B"/>
    <w:rsid w:val="00A110D9"/>
    <w:rsid w:val="00A11757"/>
    <w:rsid w:val="00A124E5"/>
    <w:rsid w:val="00A1260A"/>
    <w:rsid w:val="00A12ED3"/>
    <w:rsid w:val="00A12FBA"/>
    <w:rsid w:val="00A13177"/>
    <w:rsid w:val="00A131F7"/>
    <w:rsid w:val="00A13BC4"/>
    <w:rsid w:val="00A14AA9"/>
    <w:rsid w:val="00A14CFB"/>
    <w:rsid w:val="00A1551D"/>
    <w:rsid w:val="00A157B6"/>
    <w:rsid w:val="00A15850"/>
    <w:rsid w:val="00A16143"/>
    <w:rsid w:val="00A163A0"/>
    <w:rsid w:val="00A16B4E"/>
    <w:rsid w:val="00A16DB4"/>
    <w:rsid w:val="00A16F63"/>
    <w:rsid w:val="00A171A1"/>
    <w:rsid w:val="00A178D9"/>
    <w:rsid w:val="00A17F26"/>
    <w:rsid w:val="00A2080B"/>
    <w:rsid w:val="00A23729"/>
    <w:rsid w:val="00A2377B"/>
    <w:rsid w:val="00A24943"/>
    <w:rsid w:val="00A24BC9"/>
    <w:rsid w:val="00A2509C"/>
    <w:rsid w:val="00A254C9"/>
    <w:rsid w:val="00A25DDD"/>
    <w:rsid w:val="00A26F5E"/>
    <w:rsid w:val="00A27733"/>
    <w:rsid w:val="00A27C00"/>
    <w:rsid w:val="00A27FE3"/>
    <w:rsid w:val="00A30749"/>
    <w:rsid w:val="00A307C3"/>
    <w:rsid w:val="00A3089C"/>
    <w:rsid w:val="00A31931"/>
    <w:rsid w:val="00A32254"/>
    <w:rsid w:val="00A33792"/>
    <w:rsid w:val="00A34B1F"/>
    <w:rsid w:val="00A3513D"/>
    <w:rsid w:val="00A35313"/>
    <w:rsid w:val="00A3547E"/>
    <w:rsid w:val="00A36561"/>
    <w:rsid w:val="00A40E54"/>
    <w:rsid w:val="00A41193"/>
    <w:rsid w:val="00A41217"/>
    <w:rsid w:val="00A4182F"/>
    <w:rsid w:val="00A41CA0"/>
    <w:rsid w:val="00A41DF6"/>
    <w:rsid w:val="00A41E83"/>
    <w:rsid w:val="00A427AD"/>
    <w:rsid w:val="00A43149"/>
    <w:rsid w:val="00A43213"/>
    <w:rsid w:val="00A43335"/>
    <w:rsid w:val="00A43E18"/>
    <w:rsid w:val="00A451BD"/>
    <w:rsid w:val="00A45299"/>
    <w:rsid w:val="00A45339"/>
    <w:rsid w:val="00A46D45"/>
    <w:rsid w:val="00A470B4"/>
    <w:rsid w:val="00A4730F"/>
    <w:rsid w:val="00A473EC"/>
    <w:rsid w:val="00A47416"/>
    <w:rsid w:val="00A50A0C"/>
    <w:rsid w:val="00A50B21"/>
    <w:rsid w:val="00A511B0"/>
    <w:rsid w:val="00A523D4"/>
    <w:rsid w:val="00A52634"/>
    <w:rsid w:val="00A53042"/>
    <w:rsid w:val="00A535B0"/>
    <w:rsid w:val="00A544A1"/>
    <w:rsid w:val="00A54E2A"/>
    <w:rsid w:val="00A5546D"/>
    <w:rsid w:val="00A562D5"/>
    <w:rsid w:val="00A575AD"/>
    <w:rsid w:val="00A6049D"/>
    <w:rsid w:val="00A6088A"/>
    <w:rsid w:val="00A609E1"/>
    <w:rsid w:val="00A61D1C"/>
    <w:rsid w:val="00A61DDA"/>
    <w:rsid w:val="00A627B3"/>
    <w:rsid w:val="00A62984"/>
    <w:rsid w:val="00A639F7"/>
    <w:rsid w:val="00A64606"/>
    <w:rsid w:val="00A64980"/>
    <w:rsid w:val="00A64B58"/>
    <w:rsid w:val="00A64C41"/>
    <w:rsid w:val="00A64E37"/>
    <w:rsid w:val="00A64E5B"/>
    <w:rsid w:val="00A65584"/>
    <w:rsid w:val="00A65920"/>
    <w:rsid w:val="00A65C6B"/>
    <w:rsid w:val="00A66289"/>
    <w:rsid w:val="00A669BD"/>
    <w:rsid w:val="00A66E13"/>
    <w:rsid w:val="00A67002"/>
    <w:rsid w:val="00A702F6"/>
    <w:rsid w:val="00A7038B"/>
    <w:rsid w:val="00A71867"/>
    <w:rsid w:val="00A71FC4"/>
    <w:rsid w:val="00A721A3"/>
    <w:rsid w:val="00A7222C"/>
    <w:rsid w:val="00A72410"/>
    <w:rsid w:val="00A7335E"/>
    <w:rsid w:val="00A73A74"/>
    <w:rsid w:val="00A74B6F"/>
    <w:rsid w:val="00A75FD1"/>
    <w:rsid w:val="00A76983"/>
    <w:rsid w:val="00A771B4"/>
    <w:rsid w:val="00A77970"/>
    <w:rsid w:val="00A77C92"/>
    <w:rsid w:val="00A80CED"/>
    <w:rsid w:val="00A80F92"/>
    <w:rsid w:val="00A814DA"/>
    <w:rsid w:val="00A824E3"/>
    <w:rsid w:val="00A82B35"/>
    <w:rsid w:val="00A82FE2"/>
    <w:rsid w:val="00A835A9"/>
    <w:rsid w:val="00A83902"/>
    <w:rsid w:val="00A83D13"/>
    <w:rsid w:val="00A84FDF"/>
    <w:rsid w:val="00A8578E"/>
    <w:rsid w:val="00A85E47"/>
    <w:rsid w:val="00A85E83"/>
    <w:rsid w:val="00A86303"/>
    <w:rsid w:val="00A86371"/>
    <w:rsid w:val="00A87BD4"/>
    <w:rsid w:val="00A91607"/>
    <w:rsid w:val="00A917EE"/>
    <w:rsid w:val="00A91B2C"/>
    <w:rsid w:val="00A92B85"/>
    <w:rsid w:val="00A941C0"/>
    <w:rsid w:val="00A94384"/>
    <w:rsid w:val="00A94E74"/>
    <w:rsid w:val="00A95873"/>
    <w:rsid w:val="00A95B83"/>
    <w:rsid w:val="00A95D2B"/>
    <w:rsid w:val="00A9617A"/>
    <w:rsid w:val="00A961D6"/>
    <w:rsid w:val="00A96418"/>
    <w:rsid w:val="00A9650B"/>
    <w:rsid w:val="00A968F5"/>
    <w:rsid w:val="00A96EAB"/>
    <w:rsid w:val="00A97193"/>
    <w:rsid w:val="00A974FA"/>
    <w:rsid w:val="00A97FF4"/>
    <w:rsid w:val="00AA037F"/>
    <w:rsid w:val="00AA0584"/>
    <w:rsid w:val="00AA1FCA"/>
    <w:rsid w:val="00AA22B9"/>
    <w:rsid w:val="00AA4097"/>
    <w:rsid w:val="00AA40E3"/>
    <w:rsid w:val="00AA553B"/>
    <w:rsid w:val="00AA56BF"/>
    <w:rsid w:val="00AA5DB6"/>
    <w:rsid w:val="00AA6AFC"/>
    <w:rsid w:val="00AA6E5F"/>
    <w:rsid w:val="00AA74E6"/>
    <w:rsid w:val="00AA7562"/>
    <w:rsid w:val="00AA7959"/>
    <w:rsid w:val="00AA7C7A"/>
    <w:rsid w:val="00AB031A"/>
    <w:rsid w:val="00AB1096"/>
    <w:rsid w:val="00AB29BD"/>
    <w:rsid w:val="00AB3526"/>
    <w:rsid w:val="00AB4B94"/>
    <w:rsid w:val="00AB556C"/>
    <w:rsid w:val="00AC0F19"/>
    <w:rsid w:val="00AC171B"/>
    <w:rsid w:val="00AC18E2"/>
    <w:rsid w:val="00AC1AC6"/>
    <w:rsid w:val="00AC2531"/>
    <w:rsid w:val="00AC30EF"/>
    <w:rsid w:val="00AC363C"/>
    <w:rsid w:val="00AC3ABB"/>
    <w:rsid w:val="00AC3BAD"/>
    <w:rsid w:val="00AC4161"/>
    <w:rsid w:val="00AC46D6"/>
    <w:rsid w:val="00AC4F20"/>
    <w:rsid w:val="00AC5412"/>
    <w:rsid w:val="00AC60FF"/>
    <w:rsid w:val="00AC6A07"/>
    <w:rsid w:val="00AC6B41"/>
    <w:rsid w:val="00AD070C"/>
    <w:rsid w:val="00AD08D2"/>
    <w:rsid w:val="00AD0E50"/>
    <w:rsid w:val="00AD0FD4"/>
    <w:rsid w:val="00AD1C19"/>
    <w:rsid w:val="00AD2329"/>
    <w:rsid w:val="00AD3308"/>
    <w:rsid w:val="00AD35B7"/>
    <w:rsid w:val="00AD4347"/>
    <w:rsid w:val="00AD482C"/>
    <w:rsid w:val="00AD5026"/>
    <w:rsid w:val="00AD5688"/>
    <w:rsid w:val="00AD59CD"/>
    <w:rsid w:val="00AD5DAB"/>
    <w:rsid w:val="00AD5F1C"/>
    <w:rsid w:val="00AD75BD"/>
    <w:rsid w:val="00AD7B05"/>
    <w:rsid w:val="00AE01C0"/>
    <w:rsid w:val="00AE0203"/>
    <w:rsid w:val="00AE0972"/>
    <w:rsid w:val="00AE16E6"/>
    <w:rsid w:val="00AE1AC2"/>
    <w:rsid w:val="00AE1E35"/>
    <w:rsid w:val="00AE1F1C"/>
    <w:rsid w:val="00AE2269"/>
    <w:rsid w:val="00AE294C"/>
    <w:rsid w:val="00AE31CD"/>
    <w:rsid w:val="00AE36D3"/>
    <w:rsid w:val="00AE3E67"/>
    <w:rsid w:val="00AE46AB"/>
    <w:rsid w:val="00AE57D5"/>
    <w:rsid w:val="00AE600D"/>
    <w:rsid w:val="00AE6AD4"/>
    <w:rsid w:val="00AE73C3"/>
    <w:rsid w:val="00AE7647"/>
    <w:rsid w:val="00AE7801"/>
    <w:rsid w:val="00AE7A98"/>
    <w:rsid w:val="00AF0A75"/>
    <w:rsid w:val="00AF0BE2"/>
    <w:rsid w:val="00AF0D55"/>
    <w:rsid w:val="00AF138A"/>
    <w:rsid w:val="00AF23DD"/>
    <w:rsid w:val="00AF302D"/>
    <w:rsid w:val="00AF322D"/>
    <w:rsid w:val="00AF38F5"/>
    <w:rsid w:val="00AF4371"/>
    <w:rsid w:val="00AF5321"/>
    <w:rsid w:val="00AF575D"/>
    <w:rsid w:val="00AF5AF2"/>
    <w:rsid w:val="00AF5CB2"/>
    <w:rsid w:val="00AF6606"/>
    <w:rsid w:val="00AF6725"/>
    <w:rsid w:val="00AF6834"/>
    <w:rsid w:val="00AF7345"/>
    <w:rsid w:val="00AF7F21"/>
    <w:rsid w:val="00B00395"/>
    <w:rsid w:val="00B00642"/>
    <w:rsid w:val="00B0072B"/>
    <w:rsid w:val="00B00C93"/>
    <w:rsid w:val="00B01099"/>
    <w:rsid w:val="00B015F1"/>
    <w:rsid w:val="00B01980"/>
    <w:rsid w:val="00B01AA9"/>
    <w:rsid w:val="00B01BA1"/>
    <w:rsid w:val="00B02152"/>
    <w:rsid w:val="00B027EA"/>
    <w:rsid w:val="00B030AD"/>
    <w:rsid w:val="00B03A5E"/>
    <w:rsid w:val="00B03D68"/>
    <w:rsid w:val="00B040AB"/>
    <w:rsid w:val="00B042BA"/>
    <w:rsid w:val="00B0452C"/>
    <w:rsid w:val="00B04B2D"/>
    <w:rsid w:val="00B04D18"/>
    <w:rsid w:val="00B04F42"/>
    <w:rsid w:val="00B0544A"/>
    <w:rsid w:val="00B059A1"/>
    <w:rsid w:val="00B05BDE"/>
    <w:rsid w:val="00B05E7E"/>
    <w:rsid w:val="00B0694C"/>
    <w:rsid w:val="00B06F04"/>
    <w:rsid w:val="00B076D2"/>
    <w:rsid w:val="00B07E22"/>
    <w:rsid w:val="00B07E32"/>
    <w:rsid w:val="00B104D7"/>
    <w:rsid w:val="00B1077D"/>
    <w:rsid w:val="00B11130"/>
    <w:rsid w:val="00B11C29"/>
    <w:rsid w:val="00B120C7"/>
    <w:rsid w:val="00B131BE"/>
    <w:rsid w:val="00B13EDE"/>
    <w:rsid w:val="00B146F5"/>
    <w:rsid w:val="00B14DF5"/>
    <w:rsid w:val="00B14E29"/>
    <w:rsid w:val="00B150B5"/>
    <w:rsid w:val="00B15797"/>
    <w:rsid w:val="00B1626D"/>
    <w:rsid w:val="00B1706E"/>
    <w:rsid w:val="00B1726B"/>
    <w:rsid w:val="00B17433"/>
    <w:rsid w:val="00B175A1"/>
    <w:rsid w:val="00B2098F"/>
    <w:rsid w:val="00B20A6D"/>
    <w:rsid w:val="00B210FD"/>
    <w:rsid w:val="00B2144E"/>
    <w:rsid w:val="00B2145E"/>
    <w:rsid w:val="00B2173F"/>
    <w:rsid w:val="00B21BC4"/>
    <w:rsid w:val="00B21C2B"/>
    <w:rsid w:val="00B23483"/>
    <w:rsid w:val="00B23D16"/>
    <w:rsid w:val="00B24351"/>
    <w:rsid w:val="00B2512F"/>
    <w:rsid w:val="00B2539A"/>
    <w:rsid w:val="00B2541A"/>
    <w:rsid w:val="00B257D3"/>
    <w:rsid w:val="00B25A6F"/>
    <w:rsid w:val="00B260E9"/>
    <w:rsid w:val="00B2656B"/>
    <w:rsid w:val="00B27740"/>
    <w:rsid w:val="00B27776"/>
    <w:rsid w:val="00B30320"/>
    <w:rsid w:val="00B3073D"/>
    <w:rsid w:val="00B30CBE"/>
    <w:rsid w:val="00B311FA"/>
    <w:rsid w:val="00B32196"/>
    <w:rsid w:val="00B32493"/>
    <w:rsid w:val="00B32B2B"/>
    <w:rsid w:val="00B333D4"/>
    <w:rsid w:val="00B33513"/>
    <w:rsid w:val="00B33BAA"/>
    <w:rsid w:val="00B3438F"/>
    <w:rsid w:val="00B344F9"/>
    <w:rsid w:val="00B3464B"/>
    <w:rsid w:val="00B34ACB"/>
    <w:rsid w:val="00B34CDE"/>
    <w:rsid w:val="00B3576B"/>
    <w:rsid w:val="00B35DF4"/>
    <w:rsid w:val="00B36615"/>
    <w:rsid w:val="00B369E8"/>
    <w:rsid w:val="00B369FD"/>
    <w:rsid w:val="00B371B0"/>
    <w:rsid w:val="00B3769F"/>
    <w:rsid w:val="00B37746"/>
    <w:rsid w:val="00B37F65"/>
    <w:rsid w:val="00B402CA"/>
    <w:rsid w:val="00B403DC"/>
    <w:rsid w:val="00B404E5"/>
    <w:rsid w:val="00B405F5"/>
    <w:rsid w:val="00B412E1"/>
    <w:rsid w:val="00B4174D"/>
    <w:rsid w:val="00B418CD"/>
    <w:rsid w:val="00B41FE5"/>
    <w:rsid w:val="00B427ED"/>
    <w:rsid w:val="00B42B95"/>
    <w:rsid w:val="00B42E3E"/>
    <w:rsid w:val="00B42FBC"/>
    <w:rsid w:val="00B43E22"/>
    <w:rsid w:val="00B443B3"/>
    <w:rsid w:val="00B449E9"/>
    <w:rsid w:val="00B44D98"/>
    <w:rsid w:val="00B455D5"/>
    <w:rsid w:val="00B45946"/>
    <w:rsid w:val="00B47D6C"/>
    <w:rsid w:val="00B50049"/>
    <w:rsid w:val="00B50997"/>
    <w:rsid w:val="00B5141F"/>
    <w:rsid w:val="00B51524"/>
    <w:rsid w:val="00B51EFD"/>
    <w:rsid w:val="00B524BB"/>
    <w:rsid w:val="00B526F0"/>
    <w:rsid w:val="00B5387B"/>
    <w:rsid w:val="00B54870"/>
    <w:rsid w:val="00B54E11"/>
    <w:rsid w:val="00B561A5"/>
    <w:rsid w:val="00B562B9"/>
    <w:rsid w:val="00B5660C"/>
    <w:rsid w:val="00B5670E"/>
    <w:rsid w:val="00B57667"/>
    <w:rsid w:val="00B57C85"/>
    <w:rsid w:val="00B60CEE"/>
    <w:rsid w:val="00B60EC6"/>
    <w:rsid w:val="00B6125F"/>
    <w:rsid w:val="00B61746"/>
    <w:rsid w:val="00B631EA"/>
    <w:rsid w:val="00B6323C"/>
    <w:rsid w:val="00B635B4"/>
    <w:rsid w:val="00B63DB2"/>
    <w:rsid w:val="00B63E12"/>
    <w:rsid w:val="00B6419F"/>
    <w:rsid w:val="00B64441"/>
    <w:rsid w:val="00B65606"/>
    <w:rsid w:val="00B65C65"/>
    <w:rsid w:val="00B6604A"/>
    <w:rsid w:val="00B6653F"/>
    <w:rsid w:val="00B6685A"/>
    <w:rsid w:val="00B66FFF"/>
    <w:rsid w:val="00B679A7"/>
    <w:rsid w:val="00B679A9"/>
    <w:rsid w:val="00B70074"/>
    <w:rsid w:val="00B70106"/>
    <w:rsid w:val="00B705C7"/>
    <w:rsid w:val="00B7084D"/>
    <w:rsid w:val="00B70887"/>
    <w:rsid w:val="00B71FAB"/>
    <w:rsid w:val="00B727DF"/>
    <w:rsid w:val="00B737C6"/>
    <w:rsid w:val="00B738D8"/>
    <w:rsid w:val="00B740C9"/>
    <w:rsid w:val="00B7619A"/>
    <w:rsid w:val="00B769BD"/>
    <w:rsid w:val="00B76BBE"/>
    <w:rsid w:val="00B7786B"/>
    <w:rsid w:val="00B77FBA"/>
    <w:rsid w:val="00B800B5"/>
    <w:rsid w:val="00B803F5"/>
    <w:rsid w:val="00B8080A"/>
    <w:rsid w:val="00B8090C"/>
    <w:rsid w:val="00B81662"/>
    <w:rsid w:val="00B819F4"/>
    <w:rsid w:val="00B8208B"/>
    <w:rsid w:val="00B82B78"/>
    <w:rsid w:val="00B82E57"/>
    <w:rsid w:val="00B82E96"/>
    <w:rsid w:val="00B83116"/>
    <w:rsid w:val="00B83B07"/>
    <w:rsid w:val="00B83B46"/>
    <w:rsid w:val="00B84295"/>
    <w:rsid w:val="00B84549"/>
    <w:rsid w:val="00B84D04"/>
    <w:rsid w:val="00B85D17"/>
    <w:rsid w:val="00B8605F"/>
    <w:rsid w:val="00B86D20"/>
    <w:rsid w:val="00B90484"/>
    <w:rsid w:val="00B90957"/>
    <w:rsid w:val="00B91C5C"/>
    <w:rsid w:val="00B92309"/>
    <w:rsid w:val="00B9243C"/>
    <w:rsid w:val="00B9261B"/>
    <w:rsid w:val="00B928D3"/>
    <w:rsid w:val="00B93110"/>
    <w:rsid w:val="00B935ED"/>
    <w:rsid w:val="00B94091"/>
    <w:rsid w:val="00B94141"/>
    <w:rsid w:val="00B954D6"/>
    <w:rsid w:val="00B95B64"/>
    <w:rsid w:val="00B95BE7"/>
    <w:rsid w:val="00B95F2F"/>
    <w:rsid w:val="00B96BEF"/>
    <w:rsid w:val="00BA014F"/>
    <w:rsid w:val="00BA2093"/>
    <w:rsid w:val="00BA218E"/>
    <w:rsid w:val="00BA221B"/>
    <w:rsid w:val="00BA24B4"/>
    <w:rsid w:val="00BA2B26"/>
    <w:rsid w:val="00BA2E62"/>
    <w:rsid w:val="00BA3A2F"/>
    <w:rsid w:val="00BA4400"/>
    <w:rsid w:val="00BA5183"/>
    <w:rsid w:val="00BA6184"/>
    <w:rsid w:val="00BA6B31"/>
    <w:rsid w:val="00BB0448"/>
    <w:rsid w:val="00BB0DB0"/>
    <w:rsid w:val="00BB215D"/>
    <w:rsid w:val="00BB2C60"/>
    <w:rsid w:val="00BB3ACE"/>
    <w:rsid w:val="00BB40A3"/>
    <w:rsid w:val="00BB5864"/>
    <w:rsid w:val="00BB6A99"/>
    <w:rsid w:val="00BB6B6E"/>
    <w:rsid w:val="00BB6E72"/>
    <w:rsid w:val="00BB70C2"/>
    <w:rsid w:val="00BB77C1"/>
    <w:rsid w:val="00BB7960"/>
    <w:rsid w:val="00BC0278"/>
    <w:rsid w:val="00BC05C2"/>
    <w:rsid w:val="00BC06DD"/>
    <w:rsid w:val="00BC0E78"/>
    <w:rsid w:val="00BC103A"/>
    <w:rsid w:val="00BC20C7"/>
    <w:rsid w:val="00BC2653"/>
    <w:rsid w:val="00BC2722"/>
    <w:rsid w:val="00BC2D44"/>
    <w:rsid w:val="00BC3022"/>
    <w:rsid w:val="00BC5348"/>
    <w:rsid w:val="00BC5932"/>
    <w:rsid w:val="00BC6334"/>
    <w:rsid w:val="00BC652D"/>
    <w:rsid w:val="00BC6F92"/>
    <w:rsid w:val="00BC70EA"/>
    <w:rsid w:val="00BC7286"/>
    <w:rsid w:val="00BC7603"/>
    <w:rsid w:val="00BC771B"/>
    <w:rsid w:val="00BC77E9"/>
    <w:rsid w:val="00BC7BC1"/>
    <w:rsid w:val="00BC7BED"/>
    <w:rsid w:val="00BD007E"/>
    <w:rsid w:val="00BD0B06"/>
    <w:rsid w:val="00BD10D6"/>
    <w:rsid w:val="00BD1259"/>
    <w:rsid w:val="00BD1D8A"/>
    <w:rsid w:val="00BD1F75"/>
    <w:rsid w:val="00BD21CA"/>
    <w:rsid w:val="00BD36D2"/>
    <w:rsid w:val="00BD4037"/>
    <w:rsid w:val="00BD4750"/>
    <w:rsid w:val="00BD4EFB"/>
    <w:rsid w:val="00BD5A7C"/>
    <w:rsid w:val="00BD5E84"/>
    <w:rsid w:val="00BD5EAE"/>
    <w:rsid w:val="00BD60FE"/>
    <w:rsid w:val="00BD65C5"/>
    <w:rsid w:val="00BD6C2C"/>
    <w:rsid w:val="00BD70F9"/>
    <w:rsid w:val="00BD7AB6"/>
    <w:rsid w:val="00BD7B26"/>
    <w:rsid w:val="00BD7F24"/>
    <w:rsid w:val="00BE02FC"/>
    <w:rsid w:val="00BE07A4"/>
    <w:rsid w:val="00BE0969"/>
    <w:rsid w:val="00BE108E"/>
    <w:rsid w:val="00BE23B3"/>
    <w:rsid w:val="00BE3956"/>
    <w:rsid w:val="00BE3C43"/>
    <w:rsid w:val="00BE46C5"/>
    <w:rsid w:val="00BE4B5A"/>
    <w:rsid w:val="00BE5427"/>
    <w:rsid w:val="00BE5605"/>
    <w:rsid w:val="00BE5894"/>
    <w:rsid w:val="00BE65B2"/>
    <w:rsid w:val="00BE7708"/>
    <w:rsid w:val="00BE781E"/>
    <w:rsid w:val="00BF02FA"/>
    <w:rsid w:val="00BF0B73"/>
    <w:rsid w:val="00BF0E8E"/>
    <w:rsid w:val="00BF11ED"/>
    <w:rsid w:val="00BF1581"/>
    <w:rsid w:val="00BF1FFF"/>
    <w:rsid w:val="00BF2871"/>
    <w:rsid w:val="00BF30F1"/>
    <w:rsid w:val="00BF3817"/>
    <w:rsid w:val="00BF3CF2"/>
    <w:rsid w:val="00BF4199"/>
    <w:rsid w:val="00BF460F"/>
    <w:rsid w:val="00BF4860"/>
    <w:rsid w:val="00BF4941"/>
    <w:rsid w:val="00BF5BE3"/>
    <w:rsid w:val="00BF7012"/>
    <w:rsid w:val="00BF75E3"/>
    <w:rsid w:val="00BF7ACA"/>
    <w:rsid w:val="00C010E7"/>
    <w:rsid w:val="00C0118F"/>
    <w:rsid w:val="00C011C0"/>
    <w:rsid w:val="00C01421"/>
    <w:rsid w:val="00C017D2"/>
    <w:rsid w:val="00C01918"/>
    <w:rsid w:val="00C0205C"/>
    <w:rsid w:val="00C0331E"/>
    <w:rsid w:val="00C035C6"/>
    <w:rsid w:val="00C037FF"/>
    <w:rsid w:val="00C0385F"/>
    <w:rsid w:val="00C04220"/>
    <w:rsid w:val="00C047C4"/>
    <w:rsid w:val="00C05BFD"/>
    <w:rsid w:val="00C068C9"/>
    <w:rsid w:val="00C0732F"/>
    <w:rsid w:val="00C07BC7"/>
    <w:rsid w:val="00C07E96"/>
    <w:rsid w:val="00C10938"/>
    <w:rsid w:val="00C118E1"/>
    <w:rsid w:val="00C12146"/>
    <w:rsid w:val="00C12AC6"/>
    <w:rsid w:val="00C12F0A"/>
    <w:rsid w:val="00C13142"/>
    <w:rsid w:val="00C13367"/>
    <w:rsid w:val="00C1464D"/>
    <w:rsid w:val="00C14F38"/>
    <w:rsid w:val="00C16618"/>
    <w:rsid w:val="00C16928"/>
    <w:rsid w:val="00C17CD2"/>
    <w:rsid w:val="00C2014F"/>
    <w:rsid w:val="00C20681"/>
    <w:rsid w:val="00C2088F"/>
    <w:rsid w:val="00C20B92"/>
    <w:rsid w:val="00C213F7"/>
    <w:rsid w:val="00C218DF"/>
    <w:rsid w:val="00C220CF"/>
    <w:rsid w:val="00C220EF"/>
    <w:rsid w:val="00C22164"/>
    <w:rsid w:val="00C225E8"/>
    <w:rsid w:val="00C233EC"/>
    <w:rsid w:val="00C23926"/>
    <w:rsid w:val="00C2478D"/>
    <w:rsid w:val="00C2497B"/>
    <w:rsid w:val="00C25001"/>
    <w:rsid w:val="00C2797B"/>
    <w:rsid w:val="00C305B8"/>
    <w:rsid w:val="00C306AD"/>
    <w:rsid w:val="00C30CF8"/>
    <w:rsid w:val="00C31752"/>
    <w:rsid w:val="00C320EA"/>
    <w:rsid w:val="00C3234A"/>
    <w:rsid w:val="00C32F9C"/>
    <w:rsid w:val="00C33437"/>
    <w:rsid w:val="00C3389C"/>
    <w:rsid w:val="00C3427F"/>
    <w:rsid w:val="00C34D3E"/>
    <w:rsid w:val="00C350F2"/>
    <w:rsid w:val="00C35282"/>
    <w:rsid w:val="00C360EE"/>
    <w:rsid w:val="00C363E5"/>
    <w:rsid w:val="00C4045E"/>
    <w:rsid w:val="00C40580"/>
    <w:rsid w:val="00C4131A"/>
    <w:rsid w:val="00C414F9"/>
    <w:rsid w:val="00C4174A"/>
    <w:rsid w:val="00C425E4"/>
    <w:rsid w:val="00C42812"/>
    <w:rsid w:val="00C4324A"/>
    <w:rsid w:val="00C4376B"/>
    <w:rsid w:val="00C44773"/>
    <w:rsid w:val="00C44BCD"/>
    <w:rsid w:val="00C44EFF"/>
    <w:rsid w:val="00C44F80"/>
    <w:rsid w:val="00C4556C"/>
    <w:rsid w:val="00C4602B"/>
    <w:rsid w:val="00C462BB"/>
    <w:rsid w:val="00C46997"/>
    <w:rsid w:val="00C47A3C"/>
    <w:rsid w:val="00C47BC1"/>
    <w:rsid w:val="00C506EA"/>
    <w:rsid w:val="00C514D8"/>
    <w:rsid w:val="00C51CFD"/>
    <w:rsid w:val="00C527DD"/>
    <w:rsid w:val="00C5348D"/>
    <w:rsid w:val="00C537F8"/>
    <w:rsid w:val="00C53B7B"/>
    <w:rsid w:val="00C53C7E"/>
    <w:rsid w:val="00C53CF4"/>
    <w:rsid w:val="00C53E34"/>
    <w:rsid w:val="00C558B5"/>
    <w:rsid w:val="00C564E3"/>
    <w:rsid w:val="00C567DF"/>
    <w:rsid w:val="00C5688B"/>
    <w:rsid w:val="00C568FE"/>
    <w:rsid w:val="00C56E77"/>
    <w:rsid w:val="00C57B58"/>
    <w:rsid w:val="00C6115A"/>
    <w:rsid w:val="00C61251"/>
    <w:rsid w:val="00C6171C"/>
    <w:rsid w:val="00C61A8D"/>
    <w:rsid w:val="00C61DF0"/>
    <w:rsid w:val="00C62370"/>
    <w:rsid w:val="00C63CBA"/>
    <w:rsid w:val="00C64AD3"/>
    <w:rsid w:val="00C6526C"/>
    <w:rsid w:val="00C656CF"/>
    <w:rsid w:val="00C65AFA"/>
    <w:rsid w:val="00C66185"/>
    <w:rsid w:val="00C67A9E"/>
    <w:rsid w:val="00C67DAC"/>
    <w:rsid w:val="00C70338"/>
    <w:rsid w:val="00C7045B"/>
    <w:rsid w:val="00C70F5F"/>
    <w:rsid w:val="00C714AB"/>
    <w:rsid w:val="00C71E4C"/>
    <w:rsid w:val="00C71FFE"/>
    <w:rsid w:val="00C722DC"/>
    <w:rsid w:val="00C73980"/>
    <w:rsid w:val="00C74227"/>
    <w:rsid w:val="00C74D9F"/>
    <w:rsid w:val="00C7528A"/>
    <w:rsid w:val="00C753E7"/>
    <w:rsid w:val="00C75642"/>
    <w:rsid w:val="00C7598F"/>
    <w:rsid w:val="00C75D26"/>
    <w:rsid w:val="00C76EDE"/>
    <w:rsid w:val="00C77738"/>
    <w:rsid w:val="00C77A46"/>
    <w:rsid w:val="00C806BC"/>
    <w:rsid w:val="00C80BA1"/>
    <w:rsid w:val="00C81FE7"/>
    <w:rsid w:val="00C8289D"/>
    <w:rsid w:val="00C83782"/>
    <w:rsid w:val="00C83B73"/>
    <w:rsid w:val="00C83C5E"/>
    <w:rsid w:val="00C84D84"/>
    <w:rsid w:val="00C85BB6"/>
    <w:rsid w:val="00C86050"/>
    <w:rsid w:val="00C867D6"/>
    <w:rsid w:val="00C873AB"/>
    <w:rsid w:val="00C87CD2"/>
    <w:rsid w:val="00C87DA9"/>
    <w:rsid w:val="00C87EDC"/>
    <w:rsid w:val="00C9008B"/>
    <w:rsid w:val="00C90337"/>
    <w:rsid w:val="00C90F9D"/>
    <w:rsid w:val="00C911F7"/>
    <w:rsid w:val="00C91495"/>
    <w:rsid w:val="00C91A77"/>
    <w:rsid w:val="00C91BA5"/>
    <w:rsid w:val="00C91DDC"/>
    <w:rsid w:val="00C92892"/>
    <w:rsid w:val="00C9299A"/>
    <w:rsid w:val="00C92F54"/>
    <w:rsid w:val="00C935E6"/>
    <w:rsid w:val="00C94091"/>
    <w:rsid w:val="00C967E7"/>
    <w:rsid w:val="00C967E8"/>
    <w:rsid w:val="00C9788E"/>
    <w:rsid w:val="00CA0A4F"/>
    <w:rsid w:val="00CA1800"/>
    <w:rsid w:val="00CA2068"/>
    <w:rsid w:val="00CA2727"/>
    <w:rsid w:val="00CA2A5F"/>
    <w:rsid w:val="00CA2EB0"/>
    <w:rsid w:val="00CA4285"/>
    <w:rsid w:val="00CA4871"/>
    <w:rsid w:val="00CA492C"/>
    <w:rsid w:val="00CA4971"/>
    <w:rsid w:val="00CA4975"/>
    <w:rsid w:val="00CA4C19"/>
    <w:rsid w:val="00CA4D0B"/>
    <w:rsid w:val="00CA5209"/>
    <w:rsid w:val="00CA630B"/>
    <w:rsid w:val="00CA700E"/>
    <w:rsid w:val="00CA7120"/>
    <w:rsid w:val="00CA744E"/>
    <w:rsid w:val="00CA76EA"/>
    <w:rsid w:val="00CB16C2"/>
    <w:rsid w:val="00CB1D69"/>
    <w:rsid w:val="00CB1DC1"/>
    <w:rsid w:val="00CB2218"/>
    <w:rsid w:val="00CB2399"/>
    <w:rsid w:val="00CB2F62"/>
    <w:rsid w:val="00CB3917"/>
    <w:rsid w:val="00CB43D4"/>
    <w:rsid w:val="00CB4F62"/>
    <w:rsid w:val="00CB4F97"/>
    <w:rsid w:val="00CB528B"/>
    <w:rsid w:val="00CB5FB4"/>
    <w:rsid w:val="00CB6094"/>
    <w:rsid w:val="00CB6221"/>
    <w:rsid w:val="00CB7612"/>
    <w:rsid w:val="00CB7755"/>
    <w:rsid w:val="00CB77DB"/>
    <w:rsid w:val="00CC014D"/>
    <w:rsid w:val="00CC0726"/>
    <w:rsid w:val="00CC09A0"/>
    <w:rsid w:val="00CC0D5E"/>
    <w:rsid w:val="00CC1253"/>
    <w:rsid w:val="00CC1C18"/>
    <w:rsid w:val="00CC1DB7"/>
    <w:rsid w:val="00CC2918"/>
    <w:rsid w:val="00CC376D"/>
    <w:rsid w:val="00CC3D2B"/>
    <w:rsid w:val="00CC3F1F"/>
    <w:rsid w:val="00CC3FE6"/>
    <w:rsid w:val="00CC4A0F"/>
    <w:rsid w:val="00CC555D"/>
    <w:rsid w:val="00CC57D8"/>
    <w:rsid w:val="00CC5939"/>
    <w:rsid w:val="00CC5B1E"/>
    <w:rsid w:val="00CC5D01"/>
    <w:rsid w:val="00CC6DD7"/>
    <w:rsid w:val="00CD0890"/>
    <w:rsid w:val="00CD0DDA"/>
    <w:rsid w:val="00CD188B"/>
    <w:rsid w:val="00CD2C14"/>
    <w:rsid w:val="00CD329B"/>
    <w:rsid w:val="00CD3413"/>
    <w:rsid w:val="00CD4914"/>
    <w:rsid w:val="00CD4DC2"/>
    <w:rsid w:val="00CD6012"/>
    <w:rsid w:val="00CD64A1"/>
    <w:rsid w:val="00CD659F"/>
    <w:rsid w:val="00CD75E3"/>
    <w:rsid w:val="00CE01CC"/>
    <w:rsid w:val="00CE04C4"/>
    <w:rsid w:val="00CE0A60"/>
    <w:rsid w:val="00CE0BC1"/>
    <w:rsid w:val="00CE1807"/>
    <w:rsid w:val="00CE22A1"/>
    <w:rsid w:val="00CE261D"/>
    <w:rsid w:val="00CE3270"/>
    <w:rsid w:val="00CE34EF"/>
    <w:rsid w:val="00CE3996"/>
    <w:rsid w:val="00CE3D6F"/>
    <w:rsid w:val="00CE52C0"/>
    <w:rsid w:val="00CE67E9"/>
    <w:rsid w:val="00CE7338"/>
    <w:rsid w:val="00CE747B"/>
    <w:rsid w:val="00CE7A59"/>
    <w:rsid w:val="00CF0490"/>
    <w:rsid w:val="00CF12A6"/>
    <w:rsid w:val="00CF20ED"/>
    <w:rsid w:val="00CF2505"/>
    <w:rsid w:val="00CF2D6D"/>
    <w:rsid w:val="00CF31E8"/>
    <w:rsid w:val="00CF31F9"/>
    <w:rsid w:val="00CF32A0"/>
    <w:rsid w:val="00CF3A6C"/>
    <w:rsid w:val="00CF3C29"/>
    <w:rsid w:val="00CF4052"/>
    <w:rsid w:val="00CF49B5"/>
    <w:rsid w:val="00CF5A29"/>
    <w:rsid w:val="00CF6500"/>
    <w:rsid w:val="00CF661B"/>
    <w:rsid w:val="00D000E6"/>
    <w:rsid w:val="00D00190"/>
    <w:rsid w:val="00D001F7"/>
    <w:rsid w:val="00D004F0"/>
    <w:rsid w:val="00D008B4"/>
    <w:rsid w:val="00D00B77"/>
    <w:rsid w:val="00D00D3E"/>
    <w:rsid w:val="00D018D9"/>
    <w:rsid w:val="00D01C4C"/>
    <w:rsid w:val="00D01D08"/>
    <w:rsid w:val="00D02D0C"/>
    <w:rsid w:val="00D037CD"/>
    <w:rsid w:val="00D04456"/>
    <w:rsid w:val="00D05140"/>
    <w:rsid w:val="00D05A08"/>
    <w:rsid w:val="00D05CD5"/>
    <w:rsid w:val="00D06915"/>
    <w:rsid w:val="00D06D91"/>
    <w:rsid w:val="00D07F09"/>
    <w:rsid w:val="00D10908"/>
    <w:rsid w:val="00D10CE8"/>
    <w:rsid w:val="00D118CD"/>
    <w:rsid w:val="00D12B13"/>
    <w:rsid w:val="00D13054"/>
    <w:rsid w:val="00D1639A"/>
    <w:rsid w:val="00D1734B"/>
    <w:rsid w:val="00D17F7A"/>
    <w:rsid w:val="00D17FA4"/>
    <w:rsid w:val="00D2001A"/>
    <w:rsid w:val="00D20493"/>
    <w:rsid w:val="00D2057A"/>
    <w:rsid w:val="00D21ADD"/>
    <w:rsid w:val="00D21D36"/>
    <w:rsid w:val="00D21DD8"/>
    <w:rsid w:val="00D21E33"/>
    <w:rsid w:val="00D22D99"/>
    <w:rsid w:val="00D234FC"/>
    <w:rsid w:val="00D2398D"/>
    <w:rsid w:val="00D23A9A"/>
    <w:rsid w:val="00D23F43"/>
    <w:rsid w:val="00D24013"/>
    <w:rsid w:val="00D24CF4"/>
    <w:rsid w:val="00D25E73"/>
    <w:rsid w:val="00D25EA5"/>
    <w:rsid w:val="00D261B5"/>
    <w:rsid w:val="00D266DB"/>
    <w:rsid w:val="00D266F6"/>
    <w:rsid w:val="00D27684"/>
    <w:rsid w:val="00D30F1C"/>
    <w:rsid w:val="00D30F97"/>
    <w:rsid w:val="00D3264F"/>
    <w:rsid w:val="00D330C4"/>
    <w:rsid w:val="00D33BE5"/>
    <w:rsid w:val="00D34295"/>
    <w:rsid w:val="00D34CB4"/>
    <w:rsid w:val="00D3534B"/>
    <w:rsid w:val="00D366E6"/>
    <w:rsid w:val="00D368D5"/>
    <w:rsid w:val="00D36CE0"/>
    <w:rsid w:val="00D376EC"/>
    <w:rsid w:val="00D37FA8"/>
    <w:rsid w:val="00D406D8"/>
    <w:rsid w:val="00D409D1"/>
    <w:rsid w:val="00D41A6F"/>
    <w:rsid w:val="00D42323"/>
    <w:rsid w:val="00D42A83"/>
    <w:rsid w:val="00D42F28"/>
    <w:rsid w:val="00D43CD1"/>
    <w:rsid w:val="00D44A09"/>
    <w:rsid w:val="00D44DDE"/>
    <w:rsid w:val="00D45AC7"/>
    <w:rsid w:val="00D462F5"/>
    <w:rsid w:val="00D46522"/>
    <w:rsid w:val="00D4660B"/>
    <w:rsid w:val="00D46BDC"/>
    <w:rsid w:val="00D474BD"/>
    <w:rsid w:val="00D506CA"/>
    <w:rsid w:val="00D51410"/>
    <w:rsid w:val="00D51A35"/>
    <w:rsid w:val="00D52B5A"/>
    <w:rsid w:val="00D52E46"/>
    <w:rsid w:val="00D52E59"/>
    <w:rsid w:val="00D538E1"/>
    <w:rsid w:val="00D53F23"/>
    <w:rsid w:val="00D548BA"/>
    <w:rsid w:val="00D5575D"/>
    <w:rsid w:val="00D5599D"/>
    <w:rsid w:val="00D55A52"/>
    <w:rsid w:val="00D56F1E"/>
    <w:rsid w:val="00D57E21"/>
    <w:rsid w:val="00D57FDE"/>
    <w:rsid w:val="00D6063C"/>
    <w:rsid w:val="00D60899"/>
    <w:rsid w:val="00D60BE2"/>
    <w:rsid w:val="00D6317F"/>
    <w:rsid w:val="00D6342A"/>
    <w:rsid w:val="00D65D7B"/>
    <w:rsid w:val="00D66591"/>
    <w:rsid w:val="00D669BF"/>
    <w:rsid w:val="00D66BC2"/>
    <w:rsid w:val="00D66CB6"/>
    <w:rsid w:val="00D70401"/>
    <w:rsid w:val="00D704CA"/>
    <w:rsid w:val="00D706DB"/>
    <w:rsid w:val="00D71C98"/>
    <w:rsid w:val="00D7441C"/>
    <w:rsid w:val="00D744A2"/>
    <w:rsid w:val="00D745D2"/>
    <w:rsid w:val="00D755C3"/>
    <w:rsid w:val="00D76504"/>
    <w:rsid w:val="00D765D0"/>
    <w:rsid w:val="00D767FA"/>
    <w:rsid w:val="00D76D45"/>
    <w:rsid w:val="00D77377"/>
    <w:rsid w:val="00D7751F"/>
    <w:rsid w:val="00D776BB"/>
    <w:rsid w:val="00D77C2B"/>
    <w:rsid w:val="00D77C72"/>
    <w:rsid w:val="00D803B4"/>
    <w:rsid w:val="00D80692"/>
    <w:rsid w:val="00D80851"/>
    <w:rsid w:val="00D80B0E"/>
    <w:rsid w:val="00D81247"/>
    <w:rsid w:val="00D816CD"/>
    <w:rsid w:val="00D81FEC"/>
    <w:rsid w:val="00D82513"/>
    <w:rsid w:val="00D82733"/>
    <w:rsid w:val="00D82B5A"/>
    <w:rsid w:val="00D82BCB"/>
    <w:rsid w:val="00D835AA"/>
    <w:rsid w:val="00D845AE"/>
    <w:rsid w:val="00D85871"/>
    <w:rsid w:val="00D86BA2"/>
    <w:rsid w:val="00D87381"/>
    <w:rsid w:val="00D8769C"/>
    <w:rsid w:val="00D87F80"/>
    <w:rsid w:val="00D905CB"/>
    <w:rsid w:val="00D905FF"/>
    <w:rsid w:val="00D908C5"/>
    <w:rsid w:val="00D909BF"/>
    <w:rsid w:val="00D90B1F"/>
    <w:rsid w:val="00D90F0D"/>
    <w:rsid w:val="00D914B0"/>
    <w:rsid w:val="00D91CE7"/>
    <w:rsid w:val="00D92F45"/>
    <w:rsid w:val="00D93C16"/>
    <w:rsid w:val="00D941D8"/>
    <w:rsid w:val="00D94621"/>
    <w:rsid w:val="00D94A66"/>
    <w:rsid w:val="00D95BD6"/>
    <w:rsid w:val="00D95C1B"/>
    <w:rsid w:val="00D95DBA"/>
    <w:rsid w:val="00D96B86"/>
    <w:rsid w:val="00D970D8"/>
    <w:rsid w:val="00D973DB"/>
    <w:rsid w:val="00D97477"/>
    <w:rsid w:val="00D975E5"/>
    <w:rsid w:val="00D97653"/>
    <w:rsid w:val="00D97713"/>
    <w:rsid w:val="00D97D89"/>
    <w:rsid w:val="00D97E86"/>
    <w:rsid w:val="00DA09E7"/>
    <w:rsid w:val="00DA0C1F"/>
    <w:rsid w:val="00DA0C87"/>
    <w:rsid w:val="00DA1062"/>
    <w:rsid w:val="00DA1237"/>
    <w:rsid w:val="00DA2CE3"/>
    <w:rsid w:val="00DA34A1"/>
    <w:rsid w:val="00DA3639"/>
    <w:rsid w:val="00DA38E1"/>
    <w:rsid w:val="00DA4B36"/>
    <w:rsid w:val="00DA4C8C"/>
    <w:rsid w:val="00DA4F18"/>
    <w:rsid w:val="00DA50C5"/>
    <w:rsid w:val="00DA53B3"/>
    <w:rsid w:val="00DA68CF"/>
    <w:rsid w:val="00DA6A35"/>
    <w:rsid w:val="00DA73EA"/>
    <w:rsid w:val="00DA762F"/>
    <w:rsid w:val="00DB19AA"/>
    <w:rsid w:val="00DB33E1"/>
    <w:rsid w:val="00DB37C7"/>
    <w:rsid w:val="00DB48C9"/>
    <w:rsid w:val="00DB496D"/>
    <w:rsid w:val="00DB4A82"/>
    <w:rsid w:val="00DB4BC5"/>
    <w:rsid w:val="00DB54B8"/>
    <w:rsid w:val="00DB6D62"/>
    <w:rsid w:val="00DC1394"/>
    <w:rsid w:val="00DC1691"/>
    <w:rsid w:val="00DC174E"/>
    <w:rsid w:val="00DC1916"/>
    <w:rsid w:val="00DC19BE"/>
    <w:rsid w:val="00DC1C37"/>
    <w:rsid w:val="00DC1D59"/>
    <w:rsid w:val="00DC1FFE"/>
    <w:rsid w:val="00DC21CF"/>
    <w:rsid w:val="00DC234A"/>
    <w:rsid w:val="00DC248B"/>
    <w:rsid w:val="00DC26B6"/>
    <w:rsid w:val="00DC2855"/>
    <w:rsid w:val="00DC2BEB"/>
    <w:rsid w:val="00DC37BF"/>
    <w:rsid w:val="00DC4541"/>
    <w:rsid w:val="00DC4910"/>
    <w:rsid w:val="00DC66AF"/>
    <w:rsid w:val="00DC679A"/>
    <w:rsid w:val="00DC6AC2"/>
    <w:rsid w:val="00DC7475"/>
    <w:rsid w:val="00DC77CD"/>
    <w:rsid w:val="00DD062C"/>
    <w:rsid w:val="00DD0672"/>
    <w:rsid w:val="00DD0896"/>
    <w:rsid w:val="00DD08E7"/>
    <w:rsid w:val="00DD1390"/>
    <w:rsid w:val="00DD1C6B"/>
    <w:rsid w:val="00DD1D12"/>
    <w:rsid w:val="00DD23CA"/>
    <w:rsid w:val="00DD2BB5"/>
    <w:rsid w:val="00DD2C08"/>
    <w:rsid w:val="00DD2E2A"/>
    <w:rsid w:val="00DD2EE3"/>
    <w:rsid w:val="00DD3ECE"/>
    <w:rsid w:val="00DD4392"/>
    <w:rsid w:val="00DD589D"/>
    <w:rsid w:val="00DD5ED9"/>
    <w:rsid w:val="00DD6133"/>
    <w:rsid w:val="00DD645D"/>
    <w:rsid w:val="00DD68F2"/>
    <w:rsid w:val="00DD6C2E"/>
    <w:rsid w:val="00DD72DB"/>
    <w:rsid w:val="00DD7D10"/>
    <w:rsid w:val="00DD7DEA"/>
    <w:rsid w:val="00DE0B58"/>
    <w:rsid w:val="00DE0E81"/>
    <w:rsid w:val="00DE1880"/>
    <w:rsid w:val="00DE192C"/>
    <w:rsid w:val="00DE1F60"/>
    <w:rsid w:val="00DE249F"/>
    <w:rsid w:val="00DE2647"/>
    <w:rsid w:val="00DE32E2"/>
    <w:rsid w:val="00DE3965"/>
    <w:rsid w:val="00DE39BF"/>
    <w:rsid w:val="00DE3C3C"/>
    <w:rsid w:val="00DE3E0D"/>
    <w:rsid w:val="00DE40F2"/>
    <w:rsid w:val="00DE4346"/>
    <w:rsid w:val="00DE4852"/>
    <w:rsid w:val="00DE4DBD"/>
    <w:rsid w:val="00DE5BAF"/>
    <w:rsid w:val="00DE5D30"/>
    <w:rsid w:val="00DE6047"/>
    <w:rsid w:val="00DE6AA8"/>
    <w:rsid w:val="00DE6ABF"/>
    <w:rsid w:val="00DF00BF"/>
    <w:rsid w:val="00DF0EE1"/>
    <w:rsid w:val="00DF16E8"/>
    <w:rsid w:val="00DF1D33"/>
    <w:rsid w:val="00DF205C"/>
    <w:rsid w:val="00DF25D3"/>
    <w:rsid w:val="00DF2AC1"/>
    <w:rsid w:val="00DF35AA"/>
    <w:rsid w:val="00DF3BBE"/>
    <w:rsid w:val="00DF3E22"/>
    <w:rsid w:val="00DF3E38"/>
    <w:rsid w:val="00DF4158"/>
    <w:rsid w:val="00DF416D"/>
    <w:rsid w:val="00DF503C"/>
    <w:rsid w:val="00DF5695"/>
    <w:rsid w:val="00DF57F2"/>
    <w:rsid w:val="00DF5827"/>
    <w:rsid w:val="00DF5D4B"/>
    <w:rsid w:val="00DF6EE8"/>
    <w:rsid w:val="00E001CE"/>
    <w:rsid w:val="00E00510"/>
    <w:rsid w:val="00E00743"/>
    <w:rsid w:val="00E023AE"/>
    <w:rsid w:val="00E0244D"/>
    <w:rsid w:val="00E032E9"/>
    <w:rsid w:val="00E0333F"/>
    <w:rsid w:val="00E03BB4"/>
    <w:rsid w:val="00E04BC9"/>
    <w:rsid w:val="00E052BB"/>
    <w:rsid w:val="00E05523"/>
    <w:rsid w:val="00E05CF0"/>
    <w:rsid w:val="00E066C3"/>
    <w:rsid w:val="00E06AD1"/>
    <w:rsid w:val="00E06F98"/>
    <w:rsid w:val="00E06FBE"/>
    <w:rsid w:val="00E07258"/>
    <w:rsid w:val="00E07791"/>
    <w:rsid w:val="00E07B2A"/>
    <w:rsid w:val="00E07FF0"/>
    <w:rsid w:val="00E1052D"/>
    <w:rsid w:val="00E12233"/>
    <w:rsid w:val="00E137FA"/>
    <w:rsid w:val="00E1387D"/>
    <w:rsid w:val="00E13DB0"/>
    <w:rsid w:val="00E144BA"/>
    <w:rsid w:val="00E14EAD"/>
    <w:rsid w:val="00E1521A"/>
    <w:rsid w:val="00E152BB"/>
    <w:rsid w:val="00E15602"/>
    <w:rsid w:val="00E1663E"/>
    <w:rsid w:val="00E16CE8"/>
    <w:rsid w:val="00E174B1"/>
    <w:rsid w:val="00E17EF2"/>
    <w:rsid w:val="00E20858"/>
    <w:rsid w:val="00E20A2E"/>
    <w:rsid w:val="00E20A91"/>
    <w:rsid w:val="00E20AFE"/>
    <w:rsid w:val="00E21182"/>
    <w:rsid w:val="00E213D6"/>
    <w:rsid w:val="00E2152C"/>
    <w:rsid w:val="00E22F76"/>
    <w:rsid w:val="00E22FE3"/>
    <w:rsid w:val="00E23B45"/>
    <w:rsid w:val="00E241F4"/>
    <w:rsid w:val="00E249A9"/>
    <w:rsid w:val="00E24DE4"/>
    <w:rsid w:val="00E24EAA"/>
    <w:rsid w:val="00E27467"/>
    <w:rsid w:val="00E27F75"/>
    <w:rsid w:val="00E27FA1"/>
    <w:rsid w:val="00E30470"/>
    <w:rsid w:val="00E3106A"/>
    <w:rsid w:val="00E320F9"/>
    <w:rsid w:val="00E3248A"/>
    <w:rsid w:val="00E32D02"/>
    <w:rsid w:val="00E32E31"/>
    <w:rsid w:val="00E331D7"/>
    <w:rsid w:val="00E338F1"/>
    <w:rsid w:val="00E33E91"/>
    <w:rsid w:val="00E34624"/>
    <w:rsid w:val="00E3491E"/>
    <w:rsid w:val="00E34A56"/>
    <w:rsid w:val="00E3531E"/>
    <w:rsid w:val="00E35432"/>
    <w:rsid w:val="00E35A50"/>
    <w:rsid w:val="00E36677"/>
    <w:rsid w:val="00E37602"/>
    <w:rsid w:val="00E40010"/>
    <w:rsid w:val="00E414C3"/>
    <w:rsid w:val="00E424EA"/>
    <w:rsid w:val="00E427DA"/>
    <w:rsid w:val="00E427FF"/>
    <w:rsid w:val="00E43638"/>
    <w:rsid w:val="00E43C70"/>
    <w:rsid w:val="00E43DAD"/>
    <w:rsid w:val="00E442A2"/>
    <w:rsid w:val="00E44818"/>
    <w:rsid w:val="00E45540"/>
    <w:rsid w:val="00E45B68"/>
    <w:rsid w:val="00E46051"/>
    <w:rsid w:val="00E460A2"/>
    <w:rsid w:val="00E46F79"/>
    <w:rsid w:val="00E50023"/>
    <w:rsid w:val="00E50951"/>
    <w:rsid w:val="00E50A1E"/>
    <w:rsid w:val="00E516E9"/>
    <w:rsid w:val="00E51B70"/>
    <w:rsid w:val="00E52083"/>
    <w:rsid w:val="00E520AC"/>
    <w:rsid w:val="00E5269C"/>
    <w:rsid w:val="00E52FF1"/>
    <w:rsid w:val="00E54810"/>
    <w:rsid w:val="00E54C50"/>
    <w:rsid w:val="00E55147"/>
    <w:rsid w:val="00E55B68"/>
    <w:rsid w:val="00E55CBE"/>
    <w:rsid w:val="00E56216"/>
    <w:rsid w:val="00E56280"/>
    <w:rsid w:val="00E563E3"/>
    <w:rsid w:val="00E56D15"/>
    <w:rsid w:val="00E572DA"/>
    <w:rsid w:val="00E602CC"/>
    <w:rsid w:val="00E604E1"/>
    <w:rsid w:val="00E60F19"/>
    <w:rsid w:val="00E61224"/>
    <w:rsid w:val="00E6363A"/>
    <w:rsid w:val="00E646EE"/>
    <w:rsid w:val="00E65536"/>
    <w:rsid w:val="00E6662D"/>
    <w:rsid w:val="00E66669"/>
    <w:rsid w:val="00E667B5"/>
    <w:rsid w:val="00E66EB8"/>
    <w:rsid w:val="00E67154"/>
    <w:rsid w:val="00E67200"/>
    <w:rsid w:val="00E6738B"/>
    <w:rsid w:val="00E67801"/>
    <w:rsid w:val="00E67914"/>
    <w:rsid w:val="00E67B45"/>
    <w:rsid w:val="00E7116B"/>
    <w:rsid w:val="00E71609"/>
    <w:rsid w:val="00E719C9"/>
    <w:rsid w:val="00E73A63"/>
    <w:rsid w:val="00E73ADC"/>
    <w:rsid w:val="00E74AA0"/>
    <w:rsid w:val="00E74E43"/>
    <w:rsid w:val="00E74EFA"/>
    <w:rsid w:val="00E7512D"/>
    <w:rsid w:val="00E75F84"/>
    <w:rsid w:val="00E76238"/>
    <w:rsid w:val="00E76739"/>
    <w:rsid w:val="00E76D38"/>
    <w:rsid w:val="00E77176"/>
    <w:rsid w:val="00E8018E"/>
    <w:rsid w:val="00E805E0"/>
    <w:rsid w:val="00E80A2C"/>
    <w:rsid w:val="00E81501"/>
    <w:rsid w:val="00E81D4B"/>
    <w:rsid w:val="00E82A4A"/>
    <w:rsid w:val="00E832E0"/>
    <w:rsid w:val="00E83F7F"/>
    <w:rsid w:val="00E84C50"/>
    <w:rsid w:val="00E84D61"/>
    <w:rsid w:val="00E855D1"/>
    <w:rsid w:val="00E874EC"/>
    <w:rsid w:val="00E879BE"/>
    <w:rsid w:val="00E91862"/>
    <w:rsid w:val="00E91D2E"/>
    <w:rsid w:val="00E92483"/>
    <w:rsid w:val="00E92904"/>
    <w:rsid w:val="00E92BBC"/>
    <w:rsid w:val="00E9363A"/>
    <w:rsid w:val="00E947CA"/>
    <w:rsid w:val="00E96528"/>
    <w:rsid w:val="00E96799"/>
    <w:rsid w:val="00E97B76"/>
    <w:rsid w:val="00EA00AE"/>
    <w:rsid w:val="00EA0C1F"/>
    <w:rsid w:val="00EA0DD9"/>
    <w:rsid w:val="00EA2117"/>
    <w:rsid w:val="00EA246E"/>
    <w:rsid w:val="00EA28A7"/>
    <w:rsid w:val="00EA2C83"/>
    <w:rsid w:val="00EA320A"/>
    <w:rsid w:val="00EA34EE"/>
    <w:rsid w:val="00EA4D04"/>
    <w:rsid w:val="00EA5281"/>
    <w:rsid w:val="00EA6069"/>
    <w:rsid w:val="00EA6A81"/>
    <w:rsid w:val="00EA6CC3"/>
    <w:rsid w:val="00EA6FCB"/>
    <w:rsid w:val="00EA756B"/>
    <w:rsid w:val="00EA76D9"/>
    <w:rsid w:val="00EA7B13"/>
    <w:rsid w:val="00EB0371"/>
    <w:rsid w:val="00EB072F"/>
    <w:rsid w:val="00EB085C"/>
    <w:rsid w:val="00EB12DB"/>
    <w:rsid w:val="00EB1CB2"/>
    <w:rsid w:val="00EB1FCE"/>
    <w:rsid w:val="00EB2122"/>
    <w:rsid w:val="00EB237F"/>
    <w:rsid w:val="00EB2414"/>
    <w:rsid w:val="00EB2A44"/>
    <w:rsid w:val="00EB38F2"/>
    <w:rsid w:val="00EB3983"/>
    <w:rsid w:val="00EB3C1A"/>
    <w:rsid w:val="00EB4389"/>
    <w:rsid w:val="00EB5396"/>
    <w:rsid w:val="00EB5449"/>
    <w:rsid w:val="00EB61EB"/>
    <w:rsid w:val="00EB620E"/>
    <w:rsid w:val="00EB658E"/>
    <w:rsid w:val="00EB67C3"/>
    <w:rsid w:val="00EB7D5A"/>
    <w:rsid w:val="00EC0E56"/>
    <w:rsid w:val="00EC2644"/>
    <w:rsid w:val="00EC3340"/>
    <w:rsid w:val="00EC36D9"/>
    <w:rsid w:val="00EC3A47"/>
    <w:rsid w:val="00EC3B93"/>
    <w:rsid w:val="00EC40A5"/>
    <w:rsid w:val="00EC44D2"/>
    <w:rsid w:val="00EC4B23"/>
    <w:rsid w:val="00EC53C2"/>
    <w:rsid w:val="00EC60E9"/>
    <w:rsid w:val="00EC7980"/>
    <w:rsid w:val="00EC7E5D"/>
    <w:rsid w:val="00ED02AF"/>
    <w:rsid w:val="00ED0512"/>
    <w:rsid w:val="00ED06F2"/>
    <w:rsid w:val="00ED19DF"/>
    <w:rsid w:val="00ED1B03"/>
    <w:rsid w:val="00ED278B"/>
    <w:rsid w:val="00ED3019"/>
    <w:rsid w:val="00ED3A73"/>
    <w:rsid w:val="00ED3F07"/>
    <w:rsid w:val="00ED4399"/>
    <w:rsid w:val="00ED46E8"/>
    <w:rsid w:val="00ED4C19"/>
    <w:rsid w:val="00ED4DCF"/>
    <w:rsid w:val="00ED5565"/>
    <w:rsid w:val="00ED57B9"/>
    <w:rsid w:val="00ED5B88"/>
    <w:rsid w:val="00ED5F34"/>
    <w:rsid w:val="00ED629D"/>
    <w:rsid w:val="00EE0089"/>
    <w:rsid w:val="00EE0E21"/>
    <w:rsid w:val="00EE126B"/>
    <w:rsid w:val="00EE177A"/>
    <w:rsid w:val="00EE1AC3"/>
    <w:rsid w:val="00EE23D7"/>
    <w:rsid w:val="00EE25D5"/>
    <w:rsid w:val="00EE287E"/>
    <w:rsid w:val="00EE3010"/>
    <w:rsid w:val="00EE31D5"/>
    <w:rsid w:val="00EE548E"/>
    <w:rsid w:val="00EE6339"/>
    <w:rsid w:val="00EE6739"/>
    <w:rsid w:val="00EF049A"/>
    <w:rsid w:val="00EF0737"/>
    <w:rsid w:val="00EF0F89"/>
    <w:rsid w:val="00EF1D56"/>
    <w:rsid w:val="00EF2AF2"/>
    <w:rsid w:val="00EF2F40"/>
    <w:rsid w:val="00EF3546"/>
    <w:rsid w:val="00EF5115"/>
    <w:rsid w:val="00EF5D78"/>
    <w:rsid w:val="00EF5EF8"/>
    <w:rsid w:val="00EF5F19"/>
    <w:rsid w:val="00EF6D65"/>
    <w:rsid w:val="00EF797D"/>
    <w:rsid w:val="00F0068C"/>
    <w:rsid w:val="00F0097C"/>
    <w:rsid w:val="00F0179C"/>
    <w:rsid w:val="00F02600"/>
    <w:rsid w:val="00F03112"/>
    <w:rsid w:val="00F03A8F"/>
    <w:rsid w:val="00F03D16"/>
    <w:rsid w:val="00F03FAD"/>
    <w:rsid w:val="00F04449"/>
    <w:rsid w:val="00F04861"/>
    <w:rsid w:val="00F04A7B"/>
    <w:rsid w:val="00F04F0D"/>
    <w:rsid w:val="00F0533C"/>
    <w:rsid w:val="00F0572E"/>
    <w:rsid w:val="00F05C5E"/>
    <w:rsid w:val="00F05D61"/>
    <w:rsid w:val="00F06211"/>
    <w:rsid w:val="00F073C3"/>
    <w:rsid w:val="00F076DA"/>
    <w:rsid w:val="00F07E3A"/>
    <w:rsid w:val="00F1076E"/>
    <w:rsid w:val="00F11265"/>
    <w:rsid w:val="00F1178E"/>
    <w:rsid w:val="00F1204C"/>
    <w:rsid w:val="00F1206F"/>
    <w:rsid w:val="00F12C7B"/>
    <w:rsid w:val="00F1330D"/>
    <w:rsid w:val="00F13B83"/>
    <w:rsid w:val="00F1498E"/>
    <w:rsid w:val="00F14B87"/>
    <w:rsid w:val="00F1506D"/>
    <w:rsid w:val="00F1533D"/>
    <w:rsid w:val="00F16850"/>
    <w:rsid w:val="00F173A3"/>
    <w:rsid w:val="00F177E9"/>
    <w:rsid w:val="00F17AA3"/>
    <w:rsid w:val="00F17C11"/>
    <w:rsid w:val="00F2006A"/>
    <w:rsid w:val="00F201AB"/>
    <w:rsid w:val="00F203C7"/>
    <w:rsid w:val="00F204A1"/>
    <w:rsid w:val="00F207DC"/>
    <w:rsid w:val="00F22752"/>
    <w:rsid w:val="00F22FDA"/>
    <w:rsid w:val="00F23451"/>
    <w:rsid w:val="00F234B2"/>
    <w:rsid w:val="00F236E7"/>
    <w:rsid w:val="00F2458D"/>
    <w:rsid w:val="00F24FD3"/>
    <w:rsid w:val="00F25A3B"/>
    <w:rsid w:val="00F25D73"/>
    <w:rsid w:val="00F26535"/>
    <w:rsid w:val="00F26CC0"/>
    <w:rsid w:val="00F26CC9"/>
    <w:rsid w:val="00F273BF"/>
    <w:rsid w:val="00F27884"/>
    <w:rsid w:val="00F303E0"/>
    <w:rsid w:val="00F30C48"/>
    <w:rsid w:val="00F31CBE"/>
    <w:rsid w:val="00F32770"/>
    <w:rsid w:val="00F335C6"/>
    <w:rsid w:val="00F33BE6"/>
    <w:rsid w:val="00F34200"/>
    <w:rsid w:val="00F34CDD"/>
    <w:rsid w:val="00F35955"/>
    <w:rsid w:val="00F35BF0"/>
    <w:rsid w:val="00F366F5"/>
    <w:rsid w:val="00F37802"/>
    <w:rsid w:val="00F405CA"/>
    <w:rsid w:val="00F40BC4"/>
    <w:rsid w:val="00F41690"/>
    <w:rsid w:val="00F4197A"/>
    <w:rsid w:val="00F4213B"/>
    <w:rsid w:val="00F423BE"/>
    <w:rsid w:val="00F44098"/>
    <w:rsid w:val="00F44412"/>
    <w:rsid w:val="00F4567D"/>
    <w:rsid w:val="00F473F6"/>
    <w:rsid w:val="00F47A3A"/>
    <w:rsid w:val="00F508CF"/>
    <w:rsid w:val="00F52705"/>
    <w:rsid w:val="00F5288C"/>
    <w:rsid w:val="00F52B57"/>
    <w:rsid w:val="00F52F06"/>
    <w:rsid w:val="00F53A1F"/>
    <w:rsid w:val="00F53A75"/>
    <w:rsid w:val="00F55383"/>
    <w:rsid w:val="00F55C79"/>
    <w:rsid w:val="00F55FD7"/>
    <w:rsid w:val="00F5630B"/>
    <w:rsid w:val="00F567AB"/>
    <w:rsid w:val="00F5703E"/>
    <w:rsid w:val="00F5704D"/>
    <w:rsid w:val="00F60A3D"/>
    <w:rsid w:val="00F6105B"/>
    <w:rsid w:val="00F61401"/>
    <w:rsid w:val="00F618F7"/>
    <w:rsid w:val="00F61CA5"/>
    <w:rsid w:val="00F61E48"/>
    <w:rsid w:val="00F62F9E"/>
    <w:rsid w:val="00F64AA9"/>
    <w:rsid w:val="00F64C53"/>
    <w:rsid w:val="00F65D41"/>
    <w:rsid w:val="00F669FD"/>
    <w:rsid w:val="00F66E07"/>
    <w:rsid w:val="00F6708B"/>
    <w:rsid w:val="00F71CC6"/>
    <w:rsid w:val="00F720F0"/>
    <w:rsid w:val="00F72267"/>
    <w:rsid w:val="00F72607"/>
    <w:rsid w:val="00F72A97"/>
    <w:rsid w:val="00F73E1D"/>
    <w:rsid w:val="00F74206"/>
    <w:rsid w:val="00F7436E"/>
    <w:rsid w:val="00F7475B"/>
    <w:rsid w:val="00F7518C"/>
    <w:rsid w:val="00F75218"/>
    <w:rsid w:val="00F76D23"/>
    <w:rsid w:val="00F779CB"/>
    <w:rsid w:val="00F77B82"/>
    <w:rsid w:val="00F8094F"/>
    <w:rsid w:val="00F80B59"/>
    <w:rsid w:val="00F80B87"/>
    <w:rsid w:val="00F8130D"/>
    <w:rsid w:val="00F813FA"/>
    <w:rsid w:val="00F81A50"/>
    <w:rsid w:val="00F81D11"/>
    <w:rsid w:val="00F82585"/>
    <w:rsid w:val="00F82CEF"/>
    <w:rsid w:val="00F82E3D"/>
    <w:rsid w:val="00F82E67"/>
    <w:rsid w:val="00F835A5"/>
    <w:rsid w:val="00F83693"/>
    <w:rsid w:val="00F83FC5"/>
    <w:rsid w:val="00F84AD9"/>
    <w:rsid w:val="00F85F03"/>
    <w:rsid w:val="00F87545"/>
    <w:rsid w:val="00F900BC"/>
    <w:rsid w:val="00F91232"/>
    <w:rsid w:val="00F920C3"/>
    <w:rsid w:val="00F921FB"/>
    <w:rsid w:val="00F9319F"/>
    <w:rsid w:val="00F93AED"/>
    <w:rsid w:val="00F93FA7"/>
    <w:rsid w:val="00F9401C"/>
    <w:rsid w:val="00F946A3"/>
    <w:rsid w:val="00F94D13"/>
    <w:rsid w:val="00F9514A"/>
    <w:rsid w:val="00F951A9"/>
    <w:rsid w:val="00F9529C"/>
    <w:rsid w:val="00F95525"/>
    <w:rsid w:val="00F96312"/>
    <w:rsid w:val="00F96A1C"/>
    <w:rsid w:val="00F96A78"/>
    <w:rsid w:val="00F9728E"/>
    <w:rsid w:val="00F97804"/>
    <w:rsid w:val="00FA08C4"/>
    <w:rsid w:val="00FA099F"/>
    <w:rsid w:val="00FA12E3"/>
    <w:rsid w:val="00FA1A1A"/>
    <w:rsid w:val="00FA320A"/>
    <w:rsid w:val="00FA32E0"/>
    <w:rsid w:val="00FA3557"/>
    <w:rsid w:val="00FA360A"/>
    <w:rsid w:val="00FA3E3D"/>
    <w:rsid w:val="00FA4A87"/>
    <w:rsid w:val="00FA5BFC"/>
    <w:rsid w:val="00FA6B65"/>
    <w:rsid w:val="00FA73BE"/>
    <w:rsid w:val="00FA7E97"/>
    <w:rsid w:val="00FA7F2F"/>
    <w:rsid w:val="00FB0972"/>
    <w:rsid w:val="00FB1965"/>
    <w:rsid w:val="00FB1C6A"/>
    <w:rsid w:val="00FB2801"/>
    <w:rsid w:val="00FB39A9"/>
    <w:rsid w:val="00FB4849"/>
    <w:rsid w:val="00FB4C49"/>
    <w:rsid w:val="00FB5306"/>
    <w:rsid w:val="00FB5638"/>
    <w:rsid w:val="00FB5667"/>
    <w:rsid w:val="00FB5970"/>
    <w:rsid w:val="00FB5BAE"/>
    <w:rsid w:val="00FB638D"/>
    <w:rsid w:val="00FB6767"/>
    <w:rsid w:val="00FB691E"/>
    <w:rsid w:val="00FC021A"/>
    <w:rsid w:val="00FC032B"/>
    <w:rsid w:val="00FC060B"/>
    <w:rsid w:val="00FC10F3"/>
    <w:rsid w:val="00FC10FF"/>
    <w:rsid w:val="00FC148E"/>
    <w:rsid w:val="00FC18DB"/>
    <w:rsid w:val="00FC1FA2"/>
    <w:rsid w:val="00FC2552"/>
    <w:rsid w:val="00FC2A0F"/>
    <w:rsid w:val="00FC2CF8"/>
    <w:rsid w:val="00FC2E39"/>
    <w:rsid w:val="00FC3FF0"/>
    <w:rsid w:val="00FC5AA4"/>
    <w:rsid w:val="00FC5F70"/>
    <w:rsid w:val="00FC6221"/>
    <w:rsid w:val="00FC6D2B"/>
    <w:rsid w:val="00FC6DD2"/>
    <w:rsid w:val="00FC6F93"/>
    <w:rsid w:val="00FC738F"/>
    <w:rsid w:val="00FC7646"/>
    <w:rsid w:val="00FC7A74"/>
    <w:rsid w:val="00FD212B"/>
    <w:rsid w:val="00FD230B"/>
    <w:rsid w:val="00FD24B5"/>
    <w:rsid w:val="00FD27A3"/>
    <w:rsid w:val="00FD27BE"/>
    <w:rsid w:val="00FD2D47"/>
    <w:rsid w:val="00FD3B14"/>
    <w:rsid w:val="00FD5AF5"/>
    <w:rsid w:val="00FD6B15"/>
    <w:rsid w:val="00FD70C0"/>
    <w:rsid w:val="00FD7CF9"/>
    <w:rsid w:val="00FD7E7A"/>
    <w:rsid w:val="00FD7F06"/>
    <w:rsid w:val="00FE00E3"/>
    <w:rsid w:val="00FE1468"/>
    <w:rsid w:val="00FE14D6"/>
    <w:rsid w:val="00FE15B1"/>
    <w:rsid w:val="00FE19A7"/>
    <w:rsid w:val="00FE1D7B"/>
    <w:rsid w:val="00FE2FE9"/>
    <w:rsid w:val="00FE30FB"/>
    <w:rsid w:val="00FE334C"/>
    <w:rsid w:val="00FE3663"/>
    <w:rsid w:val="00FE36FB"/>
    <w:rsid w:val="00FE3E4B"/>
    <w:rsid w:val="00FE4311"/>
    <w:rsid w:val="00FE4340"/>
    <w:rsid w:val="00FE43EC"/>
    <w:rsid w:val="00FE47E2"/>
    <w:rsid w:val="00FE4B58"/>
    <w:rsid w:val="00FE51EF"/>
    <w:rsid w:val="00FE54B6"/>
    <w:rsid w:val="00FE5DE6"/>
    <w:rsid w:val="00FE5F65"/>
    <w:rsid w:val="00FE71BC"/>
    <w:rsid w:val="00FF0494"/>
    <w:rsid w:val="00FF09E1"/>
    <w:rsid w:val="00FF0AE5"/>
    <w:rsid w:val="00FF103D"/>
    <w:rsid w:val="00FF190F"/>
    <w:rsid w:val="00FF1CBF"/>
    <w:rsid w:val="00FF1D45"/>
    <w:rsid w:val="00FF23A5"/>
    <w:rsid w:val="00FF2931"/>
    <w:rsid w:val="00FF359C"/>
    <w:rsid w:val="00FF36F2"/>
    <w:rsid w:val="00FF3B42"/>
    <w:rsid w:val="00FF41F9"/>
    <w:rsid w:val="00FF49DE"/>
    <w:rsid w:val="00FF4DA3"/>
    <w:rsid w:val="00FF512A"/>
    <w:rsid w:val="00FF5447"/>
    <w:rsid w:val="00FF6074"/>
    <w:rsid w:val="00FF6123"/>
    <w:rsid w:val="00FF67B5"/>
    <w:rsid w:val="01070F1F"/>
    <w:rsid w:val="01213882"/>
    <w:rsid w:val="0132473D"/>
    <w:rsid w:val="014D6DB0"/>
    <w:rsid w:val="01555F71"/>
    <w:rsid w:val="0167130A"/>
    <w:rsid w:val="01941722"/>
    <w:rsid w:val="01C32C79"/>
    <w:rsid w:val="01D9248B"/>
    <w:rsid w:val="01DA25C2"/>
    <w:rsid w:val="01ED30B6"/>
    <w:rsid w:val="0204112E"/>
    <w:rsid w:val="02354B2F"/>
    <w:rsid w:val="023625B0"/>
    <w:rsid w:val="023A7385"/>
    <w:rsid w:val="02454DC9"/>
    <w:rsid w:val="024C1A38"/>
    <w:rsid w:val="0256762B"/>
    <w:rsid w:val="025B36EA"/>
    <w:rsid w:val="025C49EE"/>
    <w:rsid w:val="029172E9"/>
    <w:rsid w:val="029B44D3"/>
    <w:rsid w:val="02F372E3"/>
    <w:rsid w:val="02F52A77"/>
    <w:rsid w:val="03020A00"/>
    <w:rsid w:val="0308543F"/>
    <w:rsid w:val="03276536"/>
    <w:rsid w:val="03382D5E"/>
    <w:rsid w:val="03575F0B"/>
    <w:rsid w:val="0358398D"/>
    <w:rsid w:val="035968A3"/>
    <w:rsid w:val="035D5757"/>
    <w:rsid w:val="037733E8"/>
    <w:rsid w:val="037B22F7"/>
    <w:rsid w:val="03820D63"/>
    <w:rsid w:val="03BB5C30"/>
    <w:rsid w:val="03C94F45"/>
    <w:rsid w:val="03CB2E9D"/>
    <w:rsid w:val="03F32DF1"/>
    <w:rsid w:val="04261A5C"/>
    <w:rsid w:val="042D51B4"/>
    <w:rsid w:val="043B3CCE"/>
    <w:rsid w:val="04436E0D"/>
    <w:rsid w:val="044D191B"/>
    <w:rsid w:val="04624632"/>
    <w:rsid w:val="046318C1"/>
    <w:rsid w:val="047108AD"/>
    <w:rsid w:val="04792518"/>
    <w:rsid w:val="04840E60"/>
    <w:rsid w:val="04993F99"/>
    <w:rsid w:val="049D0BB6"/>
    <w:rsid w:val="04A92035"/>
    <w:rsid w:val="04B32944"/>
    <w:rsid w:val="04BB3A40"/>
    <w:rsid w:val="04C560E2"/>
    <w:rsid w:val="04CB21E9"/>
    <w:rsid w:val="04CF69F1"/>
    <w:rsid w:val="051261E1"/>
    <w:rsid w:val="052E3B33"/>
    <w:rsid w:val="053B2868"/>
    <w:rsid w:val="05567BCF"/>
    <w:rsid w:val="0557315F"/>
    <w:rsid w:val="055D0CE1"/>
    <w:rsid w:val="05602044"/>
    <w:rsid w:val="057F5510"/>
    <w:rsid w:val="059329A9"/>
    <w:rsid w:val="059953A6"/>
    <w:rsid w:val="059D638D"/>
    <w:rsid w:val="059E5DC5"/>
    <w:rsid w:val="05BA56F5"/>
    <w:rsid w:val="05CB3411"/>
    <w:rsid w:val="05D11A97"/>
    <w:rsid w:val="05D1546F"/>
    <w:rsid w:val="05D63B8E"/>
    <w:rsid w:val="05D83E56"/>
    <w:rsid w:val="05E929C1"/>
    <w:rsid w:val="05ED1DF8"/>
    <w:rsid w:val="05EF48CA"/>
    <w:rsid w:val="05F60EC7"/>
    <w:rsid w:val="05F973D8"/>
    <w:rsid w:val="06073EC7"/>
    <w:rsid w:val="06111547"/>
    <w:rsid w:val="0611359C"/>
    <w:rsid w:val="06256FA3"/>
    <w:rsid w:val="062B472F"/>
    <w:rsid w:val="06343D3A"/>
    <w:rsid w:val="063D3AC6"/>
    <w:rsid w:val="064C13E1"/>
    <w:rsid w:val="06721621"/>
    <w:rsid w:val="0676641E"/>
    <w:rsid w:val="06784004"/>
    <w:rsid w:val="067A44AE"/>
    <w:rsid w:val="068E4E62"/>
    <w:rsid w:val="06984953"/>
    <w:rsid w:val="06A06DFD"/>
    <w:rsid w:val="06A50B76"/>
    <w:rsid w:val="06A81AFB"/>
    <w:rsid w:val="06B30D89"/>
    <w:rsid w:val="06B66892"/>
    <w:rsid w:val="06C10448"/>
    <w:rsid w:val="06C46FE2"/>
    <w:rsid w:val="06C75381"/>
    <w:rsid w:val="06E42BB5"/>
    <w:rsid w:val="06EC4F1C"/>
    <w:rsid w:val="06FC3783"/>
    <w:rsid w:val="07040B8F"/>
    <w:rsid w:val="07123728"/>
    <w:rsid w:val="07251A70"/>
    <w:rsid w:val="075D60C4"/>
    <w:rsid w:val="076B1838"/>
    <w:rsid w:val="076B6B19"/>
    <w:rsid w:val="079274FA"/>
    <w:rsid w:val="07A22BB8"/>
    <w:rsid w:val="07B51593"/>
    <w:rsid w:val="07BC3BC1"/>
    <w:rsid w:val="07E865DE"/>
    <w:rsid w:val="08011F88"/>
    <w:rsid w:val="080E48C5"/>
    <w:rsid w:val="081D70DE"/>
    <w:rsid w:val="08226DE9"/>
    <w:rsid w:val="082D6E2C"/>
    <w:rsid w:val="083C410F"/>
    <w:rsid w:val="08583A3F"/>
    <w:rsid w:val="085A4A3F"/>
    <w:rsid w:val="086168CD"/>
    <w:rsid w:val="086955C6"/>
    <w:rsid w:val="087A6B1E"/>
    <w:rsid w:val="08882010"/>
    <w:rsid w:val="088B3E7D"/>
    <w:rsid w:val="08977FB7"/>
    <w:rsid w:val="08A77042"/>
    <w:rsid w:val="08DA2D14"/>
    <w:rsid w:val="08E97AAB"/>
    <w:rsid w:val="08FC454D"/>
    <w:rsid w:val="090076D0"/>
    <w:rsid w:val="09012BD3"/>
    <w:rsid w:val="09112EF5"/>
    <w:rsid w:val="091E2504"/>
    <w:rsid w:val="092D2CAB"/>
    <w:rsid w:val="09500754"/>
    <w:rsid w:val="095A2D90"/>
    <w:rsid w:val="0969023C"/>
    <w:rsid w:val="097C0AE8"/>
    <w:rsid w:val="09B174F4"/>
    <w:rsid w:val="09B82702"/>
    <w:rsid w:val="09DE7883"/>
    <w:rsid w:val="09E85450"/>
    <w:rsid w:val="09F54765"/>
    <w:rsid w:val="0A056F7E"/>
    <w:rsid w:val="0A095984"/>
    <w:rsid w:val="0A0C030A"/>
    <w:rsid w:val="0A166AF3"/>
    <w:rsid w:val="0A171990"/>
    <w:rsid w:val="0A1A36A0"/>
    <w:rsid w:val="0A2C6E3E"/>
    <w:rsid w:val="0A320D47"/>
    <w:rsid w:val="0A3F26C5"/>
    <w:rsid w:val="0A631516"/>
    <w:rsid w:val="0A6B2869"/>
    <w:rsid w:val="0A887557"/>
    <w:rsid w:val="0A8B04DC"/>
    <w:rsid w:val="0A9440DB"/>
    <w:rsid w:val="0AA74589"/>
    <w:rsid w:val="0AB1291A"/>
    <w:rsid w:val="0AB70FA0"/>
    <w:rsid w:val="0AB737A6"/>
    <w:rsid w:val="0AB968C5"/>
    <w:rsid w:val="0AC0573B"/>
    <w:rsid w:val="0AC81F49"/>
    <w:rsid w:val="0B04109F"/>
    <w:rsid w:val="0B0412E0"/>
    <w:rsid w:val="0B1161B7"/>
    <w:rsid w:val="0B526C20"/>
    <w:rsid w:val="0B5C2DB3"/>
    <w:rsid w:val="0B664C64"/>
    <w:rsid w:val="0B7748E2"/>
    <w:rsid w:val="0B7A4561"/>
    <w:rsid w:val="0B8A25FD"/>
    <w:rsid w:val="0B93548B"/>
    <w:rsid w:val="0BB102BE"/>
    <w:rsid w:val="0BB77C49"/>
    <w:rsid w:val="0BBD14E1"/>
    <w:rsid w:val="0BC233F8"/>
    <w:rsid w:val="0BE52FAF"/>
    <w:rsid w:val="0BEF7DA3"/>
    <w:rsid w:val="0BF8481C"/>
    <w:rsid w:val="0C0B4721"/>
    <w:rsid w:val="0C115D59"/>
    <w:rsid w:val="0C265CFF"/>
    <w:rsid w:val="0C383A1B"/>
    <w:rsid w:val="0C5145C5"/>
    <w:rsid w:val="0C5C5D16"/>
    <w:rsid w:val="0C795920"/>
    <w:rsid w:val="0C897F62"/>
    <w:rsid w:val="0C911B2B"/>
    <w:rsid w:val="0CA42D4A"/>
    <w:rsid w:val="0CA465CD"/>
    <w:rsid w:val="0CC644B3"/>
    <w:rsid w:val="0CCE2EAC"/>
    <w:rsid w:val="0CD25E17"/>
    <w:rsid w:val="0CE44B2C"/>
    <w:rsid w:val="0CFA5CD7"/>
    <w:rsid w:val="0CFB3759"/>
    <w:rsid w:val="0D130CF3"/>
    <w:rsid w:val="0D313C33"/>
    <w:rsid w:val="0D375B3C"/>
    <w:rsid w:val="0D4F31E3"/>
    <w:rsid w:val="0D5A4DF7"/>
    <w:rsid w:val="0D7F5F30"/>
    <w:rsid w:val="0D8B3047"/>
    <w:rsid w:val="0D8D504D"/>
    <w:rsid w:val="0DA770F4"/>
    <w:rsid w:val="0DAD7F6A"/>
    <w:rsid w:val="0DB82C12"/>
    <w:rsid w:val="0DC15AA0"/>
    <w:rsid w:val="0DC51F28"/>
    <w:rsid w:val="0DC8768F"/>
    <w:rsid w:val="0E10535F"/>
    <w:rsid w:val="0E1E25B6"/>
    <w:rsid w:val="0E204CC0"/>
    <w:rsid w:val="0E223278"/>
    <w:rsid w:val="0E280947"/>
    <w:rsid w:val="0E2A3E4A"/>
    <w:rsid w:val="0E3361E9"/>
    <w:rsid w:val="0E410D35"/>
    <w:rsid w:val="0E4214F1"/>
    <w:rsid w:val="0E985F9A"/>
    <w:rsid w:val="0EBC7757"/>
    <w:rsid w:val="0EC230C4"/>
    <w:rsid w:val="0EFC685E"/>
    <w:rsid w:val="0F144965"/>
    <w:rsid w:val="0F296411"/>
    <w:rsid w:val="0F2B466C"/>
    <w:rsid w:val="0F2C4CF2"/>
    <w:rsid w:val="0F3755E0"/>
    <w:rsid w:val="0F454036"/>
    <w:rsid w:val="0F4D0AAA"/>
    <w:rsid w:val="0F5613B9"/>
    <w:rsid w:val="0F5D54C1"/>
    <w:rsid w:val="0F601CC9"/>
    <w:rsid w:val="0F684B57"/>
    <w:rsid w:val="0F6A005A"/>
    <w:rsid w:val="0F6B2258"/>
    <w:rsid w:val="0F6E5A6E"/>
    <w:rsid w:val="0F806638"/>
    <w:rsid w:val="0F8F5336"/>
    <w:rsid w:val="0FAC4347"/>
    <w:rsid w:val="0FB55A32"/>
    <w:rsid w:val="0FD16AE4"/>
    <w:rsid w:val="0FE9679C"/>
    <w:rsid w:val="0FF71E3C"/>
    <w:rsid w:val="0FFD52F6"/>
    <w:rsid w:val="100449D5"/>
    <w:rsid w:val="10183676"/>
    <w:rsid w:val="1018385C"/>
    <w:rsid w:val="101F6E5F"/>
    <w:rsid w:val="10254F0A"/>
    <w:rsid w:val="102A4C15"/>
    <w:rsid w:val="10491C47"/>
    <w:rsid w:val="105836A1"/>
    <w:rsid w:val="1069217B"/>
    <w:rsid w:val="1082242A"/>
    <w:rsid w:val="1087172B"/>
    <w:rsid w:val="109F14E1"/>
    <w:rsid w:val="10AC3D11"/>
    <w:rsid w:val="10BE37BA"/>
    <w:rsid w:val="10C33B0F"/>
    <w:rsid w:val="10D83B2D"/>
    <w:rsid w:val="10E55348"/>
    <w:rsid w:val="10EA39CE"/>
    <w:rsid w:val="10F46325"/>
    <w:rsid w:val="10F47B61"/>
    <w:rsid w:val="113D59D7"/>
    <w:rsid w:val="115C628C"/>
    <w:rsid w:val="116B5221"/>
    <w:rsid w:val="1173262D"/>
    <w:rsid w:val="11834E46"/>
    <w:rsid w:val="11894244"/>
    <w:rsid w:val="118C0FD9"/>
    <w:rsid w:val="119C37F2"/>
    <w:rsid w:val="11B33417"/>
    <w:rsid w:val="11B768E9"/>
    <w:rsid w:val="11C41133"/>
    <w:rsid w:val="11C87B39"/>
    <w:rsid w:val="11D413CD"/>
    <w:rsid w:val="11DD70B6"/>
    <w:rsid w:val="121E6363"/>
    <w:rsid w:val="12317569"/>
    <w:rsid w:val="124A2691"/>
    <w:rsid w:val="125F51FE"/>
    <w:rsid w:val="126C0647"/>
    <w:rsid w:val="128B4D33"/>
    <w:rsid w:val="129C3395"/>
    <w:rsid w:val="12AC7DA9"/>
    <w:rsid w:val="12CB3EE4"/>
    <w:rsid w:val="12E4700C"/>
    <w:rsid w:val="12FC46B3"/>
    <w:rsid w:val="12FF5637"/>
    <w:rsid w:val="130804C5"/>
    <w:rsid w:val="130F3CB5"/>
    <w:rsid w:val="131348FC"/>
    <w:rsid w:val="13183AEE"/>
    <w:rsid w:val="131D6F95"/>
    <w:rsid w:val="13232F2F"/>
    <w:rsid w:val="13394518"/>
    <w:rsid w:val="13511BBE"/>
    <w:rsid w:val="13581549"/>
    <w:rsid w:val="13987DB4"/>
    <w:rsid w:val="13AB7951"/>
    <w:rsid w:val="13C540FC"/>
    <w:rsid w:val="13C8392B"/>
    <w:rsid w:val="13D23411"/>
    <w:rsid w:val="13DD54DC"/>
    <w:rsid w:val="13E83812"/>
    <w:rsid w:val="1427091D"/>
    <w:rsid w:val="14324730"/>
    <w:rsid w:val="14326E99"/>
    <w:rsid w:val="144F4060"/>
    <w:rsid w:val="14592AD9"/>
    <w:rsid w:val="1469268B"/>
    <w:rsid w:val="14694C0A"/>
    <w:rsid w:val="148B3EC5"/>
    <w:rsid w:val="149E7662"/>
    <w:rsid w:val="14E05B4D"/>
    <w:rsid w:val="150F669C"/>
    <w:rsid w:val="15221E3A"/>
    <w:rsid w:val="1524753B"/>
    <w:rsid w:val="15447500"/>
    <w:rsid w:val="154F23C7"/>
    <w:rsid w:val="155A5817"/>
    <w:rsid w:val="155B3298"/>
    <w:rsid w:val="15771544"/>
    <w:rsid w:val="158717DE"/>
    <w:rsid w:val="15B6012F"/>
    <w:rsid w:val="15BD1CB8"/>
    <w:rsid w:val="15E440F6"/>
    <w:rsid w:val="15ED4A05"/>
    <w:rsid w:val="15ED6F84"/>
    <w:rsid w:val="16244EE0"/>
    <w:rsid w:val="16281367"/>
    <w:rsid w:val="164668ED"/>
    <w:rsid w:val="1648769E"/>
    <w:rsid w:val="166746CF"/>
    <w:rsid w:val="16714FDF"/>
    <w:rsid w:val="16953F1A"/>
    <w:rsid w:val="16B40F4B"/>
    <w:rsid w:val="16C62AAA"/>
    <w:rsid w:val="16D85C88"/>
    <w:rsid w:val="16D9529A"/>
    <w:rsid w:val="16E16232"/>
    <w:rsid w:val="16E704A1"/>
    <w:rsid w:val="16F861BD"/>
    <w:rsid w:val="16FB4F43"/>
    <w:rsid w:val="170E6162"/>
    <w:rsid w:val="17300A0B"/>
    <w:rsid w:val="17353B9B"/>
    <w:rsid w:val="1763301C"/>
    <w:rsid w:val="176C3F7D"/>
    <w:rsid w:val="17731485"/>
    <w:rsid w:val="17753588"/>
    <w:rsid w:val="1777230E"/>
    <w:rsid w:val="17797A0F"/>
    <w:rsid w:val="178A0EBF"/>
    <w:rsid w:val="17B62FD2"/>
    <w:rsid w:val="17B9407C"/>
    <w:rsid w:val="17BE0623"/>
    <w:rsid w:val="17CE2D1D"/>
    <w:rsid w:val="17D50129"/>
    <w:rsid w:val="17E23BBC"/>
    <w:rsid w:val="17E470BF"/>
    <w:rsid w:val="17EA0FC8"/>
    <w:rsid w:val="17FF34EC"/>
    <w:rsid w:val="182127A7"/>
    <w:rsid w:val="183F5543"/>
    <w:rsid w:val="183F63D6"/>
    <w:rsid w:val="184119D7"/>
    <w:rsid w:val="18633210"/>
    <w:rsid w:val="186C3B20"/>
    <w:rsid w:val="187432C8"/>
    <w:rsid w:val="1889564E"/>
    <w:rsid w:val="18997E67"/>
    <w:rsid w:val="189A336A"/>
    <w:rsid w:val="18B22F8F"/>
    <w:rsid w:val="18B30A11"/>
    <w:rsid w:val="18C61ACD"/>
    <w:rsid w:val="18D212C6"/>
    <w:rsid w:val="18DE09A6"/>
    <w:rsid w:val="18F01DD7"/>
    <w:rsid w:val="18F3727C"/>
    <w:rsid w:val="18F40581"/>
    <w:rsid w:val="18FE0E90"/>
    <w:rsid w:val="191E3943"/>
    <w:rsid w:val="192913A1"/>
    <w:rsid w:val="193A0F07"/>
    <w:rsid w:val="19484788"/>
    <w:rsid w:val="1952091A"/>
    <w:rsid w:val="19587BAD"/>
    <w:rsid w:val="19636636"/>
    <w:rsid w:val="197F5ABD"/>
    <w:rsid w:val="19962308"/>
    <w:rsid w:val="19BA3976"/>
    <w:rsid w:val="19C45411"/>
    <w:rsid w:val="19CA5513"/>
    <w:rsid w:val="19E32408"/>
    <w:rsid w:val="19E44606"/>
    <w:rsid w:val="19FF64B5"/>
    <w:rsid w:val="1A0A69F8"/>
    <w:rsid w:val="1A15645A"/>
    <w:rsid w:val="1A391B12"/>
    <w:rsid w:val="1A503BAE"/>
    <w:rsid w:val="1A5D1445"/>
    <w:rsid w:val="1A6159BF"/>
    <w:rsid w:val="1A84670E"/>
    <w:rsid w:val="1AAD78D2"/>
    <w:rsid w:val="1AB6495E"/>
    <w:rsid w:val="1ACD7E07"/>
    <w:rsid w:val="1ADD5EA3"/>
    <w:rsid w:val="1AF644D1"/>
    <w:rsid w:val="1AFD0956"/>
    <w:rsid w:val="1B322F1D"/>
    <w:rsid w:val="1B3A50A4"/>
    <w:rsid w:val="1B3B043B"/>
    <w:rsid w:val="1B5416AC"/>
    <w:rsid w:val="1B576FCD"/>
    <w:rsid w:val="1B6A5707"/>
    <w:rsid w:val="1B707610"/>
    <w:rsid w:val="1B7E43A7"/>
    <w:rsid w:val="1BA24505"/>
    <w:rsid w:val="1BA67AEA"/>
    <w:rsid w:val="1BB2137E"/>
    <w:rsid w:val="1BB9458C"/>
    <w:rsid w:val="1BBE1477"/>
    <w:rsid w:val="1BC0502C"/>
    <w:rsid w:val="1BCD57AB"/>
    <w:rsid w:val="1BDE34C7"/>
    <w:rsid w:val="1BE2639E"/>
    <w:rsid w:val="1BE37008"/>
    <w:rsid w:val="1BE62EDC"/>
    <w:rsid w:val="1BF22168"/>
    <w:rsid w:val="1BF651E0"/>
    <w:rsid w:val="1C0E75F5"/>
    <w:rsid w:val="1C2361BA"/>
    <w:rsid w:val="1C3C749B"/>
    <w:rsid w:val="1C561E8C"/>
    <w:rsid w:val="1C5A2B21"/>
    <w:rsid w:val="1C8E5869"/>
    <w:rsid w:val="1C962C76"/>
    <w:rsid w:val="1C9E0082"/>
    <w:rsid w:val="1CC267D0"/>
    <w:rsid w:val="1CC57F42"/>
    <w:rsid w:val="1CD4275A"/>
    <w:rsid w:val="1CE01DF0"/>
    <w:rsid w:val="1CE917E0"/>
    <w:rsid w:val="1D022E50"/>
    <w:rsid w:val="1D0B1D55"/>
    <w:rsid w:val="1D0C4ADF"/>
    <w:rsid w:val="1D135AC2"/>
    <w:rsid w:val="1D363DAE"/>
    <w:rsid w:val="1D41310E"/>
    <w:rsid w:val="1D4A3A1E"/>
    <w:rsid w:val="1D613643"/>
    <w:rsid w:val="1D8A7328"/>
    <w:rsid w:val="1D920BFF"/>
    <w:rsid w:val="1D947BB1"/>
    <w:rsid w:val="1DA47665"/>
    <w:rsid w:val="1DC65566"/>
    <w:rsid w:val="1E02454A"/>
    <w:rsid w:val="1E0A4D56"/>
    <w:rsid w:val="1E0C3ADC"/>
    <w:rsid w:val="1E185370"/>
    <w:rsid w:val="1E356E9F"/>
    <w:rsid w:val="1E3F77AE"/>
    <w:rsid w:val="1E574D9E"/>
    <w:rsid w:val="1E5D315D"/>
    <w:rsid w:val="1E6B6D5B"/>
    <w:rsid w:val="1E753B0D"/>
    <w:rsid w:val="1E83119C"/>
    <w:rsid w:val="1E8F4FAF"/>
    <w:rsid w:val="1E944CBA"/>
    <w:rsid w:val="1E9A0DC1"/>
    <w:rsid w:val="1E9B1054"/>
    <w:rsid w:val="1E9F5249"/>
    <w:rsid w:val="1EAF5CA8"/>
    <w:rsid w:val="1EB109E6"/>
    <w:rsid w:val="1ECE292C"/>
    <w:rsid w:val="1EE00167"/>
    <w:rsid w:val="1EE11DBD"/>
    <w:rsid w:val="1EE3196B"/>
    <w:rsid w:val="1EF458E1"/>
    <w:rsid w:val="1F0E32FE"/>
    <w:rsid w:val="1F0E6B82"/>
    <w:rsid w:val="1F160235"/>
    <w:rsid w:val="1F1E1F67"/>
    <w:rsid w:val="1F2205F8"/>
    <w:rsid w:val="1F435D57"/>
    <w:rsid w:val="1F4934E4"/>
    <w:rsid w:val="1F4D5EC2"/>
    <w:rsid w:val="1F6C7DB6"/>
    <w:rsid w:val="1F700419"/>
    <w:rsid w:val="1F732EC8"/>
    <w:rsid w:val="1F753A34"/>
    <w:rsid w:val="1F792C46"/>
    <w:rsid w:val="1F7A3CB3"/>
    <w:rsid w:val="1F7F2339"/>
    <w:rsid w:val="1F826B41"/>
    <w:rsid w:val="1F8467C0"/>
    <w:rsid w:val="1FC5502B"/>
    <w:rsid w:val="1FD22143"/>
    <w:rsid w:val="1FEB34FB"/>
    <w:rsid w:val="1FEC17CF"/>
    <w:rsid w:val="1FEE4F17"/>
    <w:rsid w:val="202905D3"/>
    <w:rsid w:val="202D1408"/>
    <w:rsid w:val="20397F58"/>
    <w:rsid w:val="203B38A6"/>
    <w:rsid w:val="20633BF6"/>
    <w:rsid w:val="208A18F1"/>
    <w:rsid w:val="208B7373"/>
    <w:rsid w:val="208D02F8"/>
    <w:rsid w:val="2091347B"/>
    <w:rsid w:val="20990887"/>
    <w:rsid w:val="209B760D"/>
    <w:rsid w:val="20A12F09"/>
    <w:rsid w:val="20AA2072"/>
    <w:rsid w:val="20B24C2F"/>
    <w:rsid w:val="20B736BA"/>
    <w:rsid w:val="20DC0632"/>
    <w:rsid w:val="20E25803"/>
    <w:rsid w:val="20E33285"/>
    <w:rsid w:val="20E701EC"/>
    <w:rsid w:val="21181FF8"/>
    <w:rsid w:val="211F74B1"/>
    <w:rsid w:val="21675A5C"/>
    <w:rsid w:val="217008EA"/>
    <w:rsid w:val="21900E1F"/>
    <w:rsid w:val="21AB744A"/>
    <w:rsid w:val="21B34857"/>
    <w:rsid w:val="21F046BC"/>
    <w:rsid w:val="21F35640"/>
    <w:rsid w:val="220F4F71"/>
    <w:rsid w:val="221200F3"/>
    <w:rsid w:val="221C4286"/>
    <w:rsid w:val="222039B6"/>
    <w:rsid w:val="22364E30"/>
    <w:rsid w:val="223728B2"/>
    <w:rsid w:val="22446344"/>
    <w:rsid w:val="22467649"/>
    <w:rsid w:val="224C3750"/>
    <w:rsid w:val="225B3D6B"/>
    <w:rsid w:val="22616BF8"/>
    <w:rsid w:val="22796138"/>
    <w:rsid w:val="227A4620"/>
    <w:rsid w:val="228316AC"/>
    <w:rsid w:val="22E261C0"/>
    <w:rsid w:val="22E96DEC"/>
    <w:rsid w:val="22F15563"/>
    <w:rsid w:val="23087993"/>
    <w:rsid w:val="230C030B"/>
    <w:rsid w:val="23114793"/>
    <w:rsid w:val="23133519"/>
    <w:rsid w:val="23143199"/>
    <w:rsid w:val="232319F6"/>
    <w:rsid w:val="232956BD"/>
    <w:rsid w:val="233A33D9"/>
    <w:rsid w:val="23444735"/>
    <w:rsid w:val="2350557D"/>
    <w:rsid w:val="2351302D"/>
    <w:rsid w:val="23516881"/>
    <w:rsid w:val="2357078B"/>
    <w:rsid w:val="235F5B97"/>
    <w:rsid w:val="236E4B2D"/>
    <w:rsid w:val="23776452"/>
    <w:rsid w:val="23AA0427"/>
    <w:rsid w:val="23B21D9E"/>
    <w:rsid w:val="23BB589A"/>
    <w:rsid w:val="23C840C9"/>
    <w:rsid w:val="241635B9"/>
    <w:rsid w:val="24444377"/>
    <w:rsid w:val="24575960"/>
    <w:rsid w:val="245E3C68"/>
    <w:rsid w:val="24683E4B"/>
    <w:rsid w:val="246C2851"/>
    <w:rsid w:val="246F37D6"/>
    <w:rsid w:val="24753161"/>
    <w:rsid w:val="24770489"/>
    <w:rsid w:val="24805C6F"/>
    <w:rsid w:val="24CE7073"/>
    <w:rsid w:val="24D14774"/>
    <w:rsid w:val="24DC4817"/>
    <w:rsid w:val="24DD6008"/>
    <w:rsid w:val="24E84A5F"/>
    <w:rsid w:val="24ED62A3"/>
    <w:rsid w:val="24FA7B37"/>
    <w:rsid w:val="25012D45"/>
    <w:rsid w:val="2518296A"/>
    <w:rsid w:val="2522179B"/>
    <w:rsid w:val="252541FE"/>
    <w:rsid w:val="252D0952"/>
    <w:rsid w:val="253B63A2"/>
    <w:rsid w:val="253D5128"/>
    <w:rsid w:val="254734B9"/>
    <w:rsid w:val="254F08C6"/>
    <w:rsid w:val="25513DC9"/>
    <w:rsid w:val="2552184A"/>
    <w:rsid w:val="255A11A7"/>
    <w:rsid w:val="25652A69"/>
    <w:rsid w:val="25944001"/>
    <w:rsid w:val="25AE12D9"/>
    <w:rsid w:val="25B427E8"/>
    <w:rsid w:val="25BA7F75"/>
    <w:rsid w:val="25C25381"/>
    <w:rsid w:val="25CA498C"/>
    <w:rsid w:val="25D87525"/>
    <w:rsid w:val="25DD5BAB"/>
    <w:rsid w:val="25DE142E"/>
    <w:rsid w:val="25E145B1"/>
    <w:rsid w:val="25F068A6"/>
    <w:rsid w:val="25FE7C69"/>
    <w:rsid w:val="2606757C"/>
    <w:rsid w:val="260B4CD6"/>
    <w:rsid w:val="26446854"/>
    <w:rsid w:val="2648657F"/>
    <w:rsid w:val="264B1A62"/>
    <w:rsid w:val="264C3C60"/>
    <w:rsid w:val="26636FEC"/>
    <w:rsid w:val="26720558"/>
    <w:rsid w:val="268341BF"/>
    <w:rsid w:val="2697098A"/>
    <w:rsid w:val="269F5C69"/>
    <w:rsid w:val="26A93FFA"/>
    <w:rsid w:val="26B959DC"/>
    <w:rsid w:val="26C54199"/>
    <w:rsid w:val="26D410F3"/>
    <w:rsid w:val="26E46B30"/>
    <w:rsid w:val="27264C48"/>
    <w:rsid w:val="272F4EEF"/>
    <w:rsid w:val="27333F5E"/>
    <w:rsid w:val="27450D9B"/>
    <w:rsid w:val="27470A00"/>
    <w:rsid w:val="274B7407"/>
    <w:rsid w:val="27693877"/>
    <w:rsid w:val="276F3F10"/>
    <w:rsid w:val="2781405D"/>
    <w:rsid w:val="2794527C"/>
    <w:rsid w:val="27AC11E5"/>
    <w:rsid w:val="27B200B0"/>
    <w:rsid w:val="27B2482C"/>
    <w:rsid w:val="27C2034A"/>
    <w:rsid w:val="27C877A6"/>
    <w:rsid w:val="27C97CD5"/>
    <w:rsid w:val="27D200A4"/>
    <w:rsid w:val="27D824EE"/>
    <w:rsid w:val="27F709D1"/>
    <w:rsid w:val="280F1983"/>
    <w:rsid w:val="280F3A46"/>
    <w:rsid w:val="2818601B"/>
    <w:rsid w:val="28187A54"/>
    <w:rsid w:val="281A67DA"/>
    <w:rsid w:val="28357004"/>
    <w:rsid w:val="28420898"/>
    <w:rsid w:val="284D54AA"/>
    <w:rsid w:val="28604DA6"/>
    <w:rsid w:val="28701767"/>
    <w:rsid w:val="28724B36"/>
    <w:rsid w:val="287A4114"/>
    <w:rsid w:val="28801A02"/>
    <w:rsid w:val="288549AC"/>
    <w:rsid w:val="28885BF9"/>
    <w:rsid w:val="28C50E71"/>
    <w:rsid w:val="28C97754"/>
    <w:rsid w:val="28DF05D0"/>
    <w:rsid w:val="28EB582E"/>
    <w:rsid w:val="28ED0D31"/>
    <w:rsid w:val="28ED45B4"/>
    <w:rsid w:val="29016751"/>
    <w:rsid w:val="29090661"/>
    <w:rsid w:val="291B3DFF"/>
    <w:rsid w:val="29283114"/>
    <w:rsid w:val="29290B96"/>
    <w:rsid w:val="29293BEE"/>
    <w:rsid w:val="293541AB"/>
    <w:rsid w:val="293E30BA"/>
    <w:rsid w:val="29560760"/>
    <w:rsid w:val="295A1365"/>
    <w:rsid w:val="299824CF"/>
    <w:rsid w:val="29AB35B4"/>
    <w:rsid w:val="29B5077A"/>
    <w:rsid w:val="29BA0485"/>
    <w:rsid w:val="29BC3988"/>
    <w:rsid w:val="29C92C9E"/>
    <w:rsid w:val="29D87B52"/>
    <w:rsid w:val="29F050DC"/>
    <w:rsid w:val="2A0917CA"/>
    <w:rsid w:val="2A141E18"/>
    <w:rsid w:val="2A260CB8"/>
    <w:rsid w:val="2A2B3C3C"/>
    <w:rsid w:val="2A557025"/>
    <w:rsid w:val="2A597D6F"/>
    <w:rsid w:val="2A6F6CAF"/>
    <w:rsid w:val="2A7B06BD"/>
    <w:rsid w:val="2A8F5EDF"/>
    <w:rsid w:val="2AAB29D5"/>
    <w:rsid w:val="2ACB48D4"/>
    <w:rsid w:val="2B1B45C6"/>
    <w:rsid w:val="2B276EAF"/>
    <w:rsid w:val="2B2F386A"/>
    <w:rsid w:val="2B305A68"/>
    <w:rsid w:val="2B3E7332"/>
    <w:rsid w:val="2B4F051B"/>
    <w:rsid w:val="2B503D9E"/>
    <w:rsid w:val="2B511820"/>
    <w:rsid w:val="2B524D23"/>
    <w:rsid w:val="2B5711AB"/>
    <w:rsid w:val="2B5D7831"/>
    <w:rsid w:val="2B7608AE"/>
    <w:rsid w:val="2B8A4E7D"/>
    <w:rsid w:val="2B8E0E5D"/>
    <w:rsid w:val="2B9B5117"/>
    <w:rsid w:val="2BA56D2B"/>
    <w:rsid w:val="2BB04507"/>
    <w:rsid w:val="2BB205C0"/>
    <w:rsid w:val="2BC2085A"/>
    <w:rsid w:val="2BCC1169"/>
    <w:rsid w:val="2BD155F1"/>
    <w:rsid w:val="2BD33847"/>
    <w:rsid w:val="2BFA427E"/>
    <w:rsid w:val="2C0B1F53"/>
    <w:rsid w:val="2C415330"/>
    <w:rsid w:val="2C41640D"/>
    <w:rsid w:val="2C43682A"/>
    <w:rsid w:val="2C5600B9"/>
    <w:rsid w:val="2C592CD0"/>
    <w:rsid w:val="2C6922ED"/>
    <w:rsid w:val="2C6E0973"/>
    <w:rsid w:val="2C7D0F8D"/>
    <w:rsid w:val="2CE10CB2"/>
    <w:rsid w:val="2CFA5AB0"/>
    <w:rsid w:val="2CFB5FD8"/>
    <w:rsid w:val="2D126BAA"/>
    <w:rsid w:val="2D2C0D79"/>
    <w:rsid w:val="2D5531EF"/>
    <w:rsid w:val="2D5E7586"/>
    <w:rsid w:val="2D740220"/>
    <w:rsid w:val="2D8001A3"/>
    <w:rsid w:val="2D8B294F"/>
    <w:rsid w:val="2D8B7E46"/>
    <w:rsid w:val="2D925252"/>
    <w:rsid w:val="2DAF6D80"/>
    <w:rsid w:val="2DB00085"/>
    <w:rsid w:val="2DB23588"/>
    <w:rsid w:val="2DBC0615"/>
    <w:rsid w:val="2DBE48B5"/>
    <w:rsid w:val="2DC810BF"/>
    <w:rsid w:val="2DD846C1"/>
    <w:rsid w:val="2DDC0B49"/>
    <w:rsid w:val="2DEF2BFB"/>
    <w:rsid w:val="2DF63245"/>
    <w:rsid w:val="2E013595"/>
    <w:rsid w:val="2E103922"/>
    <w:rsid w:val="2E21163E"/>
    <w:rsid w:val="2E246D3F"/>
    <w:rsid w:val="2E3D1E67"/>
    <w:rsid w:val="2E4B2482"/>
    <w:rsid w:val="2E50690A"/>
    <w:rsid w:val="2E59596B"/>
    <w:rsid w:val="2E97707E"/>
    <w:rsid w:val="2E997EC6"/>
    <w:rsid w:val="2EC4672C"/>
    <w:rsid w:val="2EDB0A6C"/>
    <w:rsid w:val="2EE612FF"/>
    <w:rsid w:val="2F0D2540"/>
    <w:rsid w:val="2F1B01BF"/>
    <w:rsid w:val="2F2B2B3F"/>
    <w:rsid w:val="2F44295A"/>
    <w:rsid w:val="2F45269A"/>
    <w:rsid w:val="2F595C75"/>
    <w:rsid w:val="2F716DE4"/>
    <w:rsid w:val="2F7268D5"/>
    <w:rsid w:val="2F7E4D1E"/>
    <w:rsid w:val="2F9C59CE"/>
    <w:rsid w:val="2FA7273E"/>
    <w:rsid w:val="2FAA1516"/>
    <w:rsid w:val="2FB01D49"/>
    <w:rsid w:val="2FBB0A0C"/>
    <w:rsid w:val="2FC90304"/>
    <w:rsid w:val="2FD7548C"/>
    <w:rsid w:val="2FD84CE9"/>
    <w:rsid w:val="30195EF5"/>
    <w:rsid w:val="302C2998"/>
    <w:rsid w:val="30344521"/>
    <w:rsid w:val="30401638"/>
    <w:rsid w:val="3068716B"/>
    <w:rsid w:val="306C12F6"/>
    <w:rsid w:val="30740B8E"/>
    <w:rsid w:val="30777594"/>
    <w:rsid w:val="309C2C4B"/>
    <w:rsid w:val="30A46638"/>
    <w:rsid w:val="30A64860"/>
    <w:rsid w:val="30BB7E4D"/>
    <w:rsid w:val="30CF5E22"/>
    <w:rsid w:val="30ED4FD4"/>
    <w:rsid w:val="30FA3AB5"/>
    <w:rsid w:val="3105267B"/>
    <w:rsid w:val="3118389A"/>
    <w:rsid w:val="311E044B"/>
    <w:rsid w:val="31260631"/>
    <w:rsid w:val="314C4FED"/>
    <w:rsid w:val="31534978"/>
    <w:rsid w:val="315C5288"/>
    <w:rsid w:val="3177633A"/>
    <w:rsid w:val="319B5AFB"/>
    <w:rsid w:val="31A74402"/>
    <w:rsid w:val="31B5119A"/>
    <w:rsid w:val="31C0752B"/>
    <w:rsid w:val="31C936BD"/>
    <w:rsid w:val="31D00F30"/>
    <w:rsid w:val="31D13FE7"/>
    <w:rsid w:val="31E96171"/>
    <w:rsid w:val="31F51F83"/>
    <w:rsid w:val="32002203"/>
    <w:rsid w:val="320D762A"/>
    <w:rsid w:val="32121533"/>
    <w:rsid w:val="321A6940"/>
    <w:rsid w:val="321D18A7"/>
    <w:rsid w:val="32293AA9"/>
    <w:rsid w:val="322B6518"/>
    <w:rsid w:val="322E55E0"/>
    <w:rsid w:val="323030F3"/>
    <w:rsid w:val="323D2377"/>
    <w:rsid w:val="32422082"/>
    <w:rsid w:val="325D06AE"/>
    <w:rsid w:val="325E612F"/>
    <w:rsid w:val="328C6198"/>
    <w:rsid w:val="32977D62"/>
    <w:rsid w:val="329E5199"/>
    <w:rsid w:val="32A30E22"/>
    <w:rsid w:val="32A468A4"/>
    <w:rsid w:val="32A4693E"/>
    <w:rsid w:val="32A73FA5"/>
    <w:rsid w:val="32AE1BB2"/>
    <w:rsid w:val="32B92FC6"/>
    <w:rsid w:val="32C37159"/>
    <w:rsid w:val="32EC6C98"/>
    <w:rsid w:val="33082946"/>
    <w:rsid w:val="330A6248"/>
    <w:rsid w:val="330D71CD"/>
    <w:rsid w:val="335331C4"/>
    <w:rsid w:val="335A65FC"/>
    <w:rsid w:val="336B2660"/>
    <w:rsid w:val="338F1D24"/>
    <w:rsid w:val="3392652C"/>
    <w:rsid w:val="33984BB2"/>
    <w:rsid w:val="339C47C6"/>
    <w:rsid w:val="33A154C2"/>
    <w:rsid w:val="33AF47D8"/>
    <w:rsid w:val="33C22E90"/>
    <w:rsid w:val="33C4477D"/>
    <w:rsid w:val="33CF312D"/>
    <w:rsid w:val="33DC39FD"/>
    <w:rsid w:val="340F4E7A"/>
    <w:rsid w:val="34191C89"/>
    <w:rsid w:val="34226D15"/>
    <w:rsid w:val="343A21BD"/>
    <w:rsid w:val="34645AF6"/>
    <w:rsid w:val="34655258"/>
    <w:rsid w:val="34834C6B"/>
    <w:rsid w:val="34907349"/>
    <w:rsid w:val="34933B51"/>
    <w:rsid w:val="349F3360"/>
    <w:rsid w:val="34A20B41"/>
    <w:rsid w:val="34B1099D"/>
    <w:rsid w:val="34BD7603"/>
    <w:rsid w:val="34C70B28"/>
    <w:rsid w:val="34D310B7"/>
    <w:rsid w:val="34DB09EF"/>
    <w:rsid w:val="34E622D6"/>
    <w:rsid w:val="34EE76E2"/>
    <w:rsid w:val="34EF2890"/>
    <w:rsid w:val="34F00667"/>
    <w:rsid w:val="34F65EF8"/>
    <w:rsid w:val="3507608E"/>
    <w:rsid w:val="351E5CB3"/>
    <w:rsid w:val="35216C38"/>
    <w:rsid w:val="35223D18"/>
    <w:rsid w:val="352743C4"/>
    <w:rsid w:val="353A24B4"/>
    <w:rsid w:val="353E3FE9"/>
    <w:rsid w:val="35453974"/>
    <w:rsid w:val="354C54FD"/>
    <w:rsid w:val="355E0C9B"/>
    <w:rsid w:val="35622F24"/>
    <w:rsid w:val="35642BA4"/>
    <w:rsid w:val="35721A40"/>
    <w:rsid w:val="35725330"/>
    <w:rsid w:val="357B604D"/>
    <w:rsid w:val="35867F37"/>
    <w:rsid w:val="359B0B00"/>
    <w:rsid w:val="35A35F0C"/>
    <w:rsid w:val="35A70196"/>
    <w:rsid w:val="35A82394"/>
    <w:rsid w:val="35A87E15"/>
    <w:rsid w:val="35A93A0E"/>
    <w:rsid w:val="360A2438"/>
    <w:rsid w:val="36350CFE"/>
    <w:rsid w:val="3648449C"/>
    <w:rsid w:val="365302AE"/>
    <w:rsid w:val="366D6745"/>
    <w:rsid w:val="368C170D"/>
    <w:rsid w:val="36927D93"/>
    <w:rsid w:val="369D3BA6"/>
    <w:rsid w:val="36AE76C3"/>
    <w:rsid w:val="36B26356"/>
    <w:rsid w:val="36B77FD3"/>
    <w:rsid w:val="36BC6C65"/>
    <w:rsid w:val="36BD0784"/>
    <w:rsid w:val="36F01431"/>
    <w:rsid w:val="370116CC"/>
    <w:rsid w:val="370635D5"/>
    <w:rsid w:val="371428EB"/>
    <w:rsid w:val="37196592"/>
    <w:rsid w:val="373B602E"/>
    <w:rsid w:val="373D1531"/>
    <w:rsid w:val="37497A66"/>
    <w:rsid w:val="374D7724"/>
    <w:rsid w:val="375720DA"/>
    <w:rsid w:val="377F0E97"/>
    <w:rsid w:val="3789032B"/>
    <w:rsid w:val="37977641"/>
    <w:rsid w:val="37B52474"/>
    <w:rsid w:val="37C96EC2"/>
    <w:rsid w:val="37CE50AB"/>
    <w:rsid w:val="37DD7DB5"/>
    <w:rsid w:val="37DE482C"/>
    <w:rsid w:val="3801097B"/>
    <w:rsid w:val="380F1889"/>
    <w:rsid w:val="38180E94"/>
    <w:rsid w:val="382A4631"/>
    <w:rsid w:val="382D1EAA"/>
    <w:rsid w:val="38360698"/>
    <w:rsid w:val="384D75D2"/>
    <w:rsid w:val="384F6DEF"/>
    <w:rsid w:val="38710629"/>
    <w:rsid w:val="389E45F0"/>
    <w:rsid w:val="38D3171A"/>
    <w:rsid w:val="38DF2E5B"/>
    <w:rsid w:val="38E329E9"/>
    <w:rsid w:val="38FD5C8E"/>
    <w:rsid w:val="391331B6"/>
    <w:rsid w:val="39186764"/>
    <w:rsid w:val="39196DD0"/>
    <w:rsid w:val="393B3575"/>
    <w:rsid w:val="39422F00"/>
    <w:rsid w:val="3969753C"/>
    <w:rsid w:val="396F1445"/>
    <w:rsid w:val="39917588"/>
    <w:rsid w:val="39D349ED"/>
    <w:rsid w:val="39D77B70"/>
    <w:rsid w:val="39DC56B3"/>
    <w:rsid w:val="39E44E71"/>
    <w:rsid w:val="39EC6A75"/>
    <w:rsid w:val="3A087445"/>
    <w:rsid w:val="3A127D55"/>
    <w:rsid w:val="3A1379D5"/>
    <w:rsid w:val="3A3047B5"/>
    <w:rsid w:val="3A33658F"/>
    <w:rsid w:val="3A36292F"/>
    <w:rsid w:val="3A3804F5"/>
    <w:rsid w:val="3A584C46"/>
    <w:rsid w:val="3A5D5058"/>
    <w:rsid w:val="3A5E6B4F"/>
    <w:rsid w:val="3A65337B"/>
    <w:rsid w:val="3A690764"/>
    <w:rsid w:val="3A7641F6"/>
    <w:rsid w:val="3A7A067E"/>
    <w:rsid w:val="3A852292"/>
    <w:rsid w:val="3A880EB6"/>
    <w:rsid w:val="3A8A671A"/>
    <w:rsid w:val="3A9D3685"/>
    <w:rsid w:val="3AD80A17"/>
    <w:rsid w:val="3AED5139"/>
    <w:rsid w:val="3AFC5754"/>
    <w:rsid w:val="3B092F1F"/>
    <w:rsid w:val="3B0B19F5"/>
    <w:rsid w:val="3B0F1056"/>
    <w:rsid w:val="3B233415"/>
    <w:rsid w:val="3B3C653D"/>
    <w:rsid w:val="3B4A7A51"/>
    <w:rsid w:val="3B536163"/>
    <w:rsid w:val="3B730DDD"/>
    <w:rsid w:val="3B7C7378"/>
    <w:rsid w:val="3B830EB0"/>
    <w:rsid w:val="3B9F29DF"/>
    <w:rsid w:val="3BA57C4D"/>
    <w:rsid w:val="3BAF0A7B"/>
    <w:rsid w:val="3BDC57EC"/>
    <w:rsid w:val="3BF16F66"/>
    <w:rsid w:val="3BFA1DF4"/>
    <w:rsid w:val="3C217AB5"/>
    <w:rsid w:val="3C242124"/>
    <w:rsid w:val="3C464471"/>
    <w:rsid w:val="3C716172"/>
    <w:rsid w:val="3C7C2A34"/>
    <w:rsid w:val="3C841D58"/>
    <w:rsid w:val="3C8479EF"/>
    <w:rsid w:val="3C912148"/>
    <w:rsid w:val="3CBC5735"/>
    <w:rsid w:val="3CC2574D"/>
    <w:rsid w:val="3CCA24CC"/>
    <w:rsid w:val="3CD5085D"/>
    <w:rsid w:val="3CEE0102"/>
    <w:rsid w:val="3D2C346A"/>
    <w:rsid w:val="3D2D3BDE"/>
    <w:rsid w:val="3D336678"/>
    <w:rsid w:val="3D3440FA"/>
    <w:rsid w:val="3D47065A"/>
    <w:rsid w:val="3D5D3371"/>
    <w:rsid w:val="3D697A4C"/>
    <w:rsid w:val="3D78139C"/>
    <w:rsid w:val="3DB670E4"/>
    <w:rsid w:val="3DBE4F57"/>
    <w:rsid w:val="3DCA206F"/>
    <w:rsid w:val="3DD03F78"/>
    <w:rsid w:val="3DF15BCC"/>
    <w:rsid w:val="3DF641B8"/>
    <w:rsid w:val="3E2F1D93"/>
    <w:rsid w:val="3E332998"/>
    <w:rsid w:val="3E415531"/>
    <w:rsid w:val="3E43485C"/>
    <w:rsid w:val="3E4613F4"/>
    <w:rsid w:val="3E6831F2"/>
    <w:rsid w:val="3E6A08F3"/>
    <w:rsid w:val="3E78348C"/>
    <w:rsid w:val="3EA1684F"/>
    <w:rsid w:val="3EAA16DD"/>
    <w:rsid w:val="3EAE1978"/>
    <w:rsid w:val="3EB111BB"/>
    <w:rsid w:val="3ECC2F16"/>
    <w:rsid w:val="3EEE30CB"/>
    <w:rsid w:val="3EF41E2E"/>
    <w:rsid w:val="3EF717DC"/>
    <w:rsid w:val="3EFD36E5"/>
    <w:rsid w:val="3F080BC6"/>
    <w:rsid w:val="3F1A38CA"/>
    <w:rsid w:val="3F364B44"/>
    <w:rsid w:val="3F3D66CD"/>
    <w:rsid w:val="3F4E613B"/>
    <w:rsid w:val="3F62101D"/>
    <w:rsid w:val="3F65658D"/>
    <w:rsid w:val="3F740A45"/>
    <w:rsid w:val="3F9A4869"/>
    <w:rsid w:val="3F9B22EA"/>
    <w:rsid w:val="3FBB4D9D"/>
    <w:rsid w:val="3FCB4CDA"/>
    <w:rsid w:val="3FD32444"/>
    <w:rsid w:val="3FF56CAB"/>
    <w:rsid w:val="3FF60492"/>
    <w:rsid w:val="40047F17"/>
    <w:rsid w:val="40261ECE"/>
    <w:rsid w:val="40512F9E"/>
    <w:rsid w:val="406242B1"/>
    <w:rsid w:val="40672358"/>
    <w:rsid w:val="4075536F"/>
    <w:rsid w:val="408347E6"/>
    <w:rsid w:val="4084338A"/>
    <w:rsid w:val="40E50AED"/>
    <w:rsid w:val="40E902F5"/>
    <w:rsid w:val="40FC3D8C"/>
    <w:rsid w:val="411836C7"/>
    <w:rsid w:val="41267873"/>
    <w:rsid w:val="41277BDE"/>
    <w:rsid w:val="4136428A"/>
    <w:rsid w:val="414177A2"/>
    <w:rsid w:val="4142391F"/>
    <w:rsid w:val="414A569D"/>
    <w:rsid w:val="41602ED0"/>
    <w:rsid w:val="416050CE"/>
    <w:rsid w:val="41612B4F"/>
    <w:rsid w:val="41870320"/>
    <w:rsid w:val="41947EA6"/>
    <w:rsid w:val="41973694"/>
    <w:rsid w:val="419A3FAE"/>
    <w:rsid w:val="41A249C5"/>
    <w:rsid w:val="41A5335B"/>
    <w:rsid w:val="41AF6EFC"/>
    <w:rsid w:val="41B220EF"/>
    <w:rsid w:val="41B27457"/>
    <w:rsid w:val="41B71360"/>
    <w:rsid w:val="41DF121F"/>
    <w:rsid w:val="41EF1584"/>
    <w:rsid w:val="41FB0B50"/>
    <w:rsid w:val="41FB5B69"/>
    <w:rsid w:val="42101DA2"/>
    <w:rsid w:val="42117470"/>
    <w:rsid w:val="42161379"/>
    <w:rsid w:val="421C6EFD"/>
    <w:rsid w:val="42307D25"/>
    <w:rsid w:val="4232304C"/>
    <w:rsid w:val="424703D0"/>
    <w:rsid w:val="427A5366"/>
    <w:rsid w:val="428264AA"/>
    <w:rsid w:val="42895E35"/>
    <w:rsid w:val="429057C0"/>
    <w:rsid w:val="429C30A7"/>
    <w:rsid w:val="42AB766E"/>
    <w:rsid w:val="42AF6075"/>
    <w:rsid w:val="42BE088D"/>
    <w:rsid w:val="42CC07DA"/>
    <w:rsid w:val="42CD30A6"/>
    <w:rsid w:val="42D72D86"/>
    <w:rsid w:val="42E5654F"/>
    <w:rsid w:val="42F90403"/>
    <w:rsid w:val="42FC0372"/>
    <w:rsid w:val="43041002"/>
    <w:rsid w:val="43133F69"/>
    <w:rsid w:val="434F017C"/>
    <w:rsid w:val="43564E4B"/>
    <w:rsid w:val="43675823"/>
    <w:rsid w:val="436E712E"/>
    <w:rsid w:val="43713BB4"/>
    <w:rsid w:val="4374600D"/>
    <w:rsid w:val="437E5448"/>
    <w:rsid w:val="43B35B91"/>
    <w:rsid w:val="43B4209F"/>
    <w:rsid w:val="43BC2D2F"/>
    <w:rsid w:val="43BF1735"/>
    <w:rsid w:val="43C071B6"/>
    <w:rsid w:val="43C14C38"/>
    <w:rsid w:val="43D24ED2"/>
    <w:rsid w:val="43DA7D60"/>
    <w:rsid w:val="43E629FB"/>
    <w:rsid w:val="43EA0D85"/>
    <w:rsid w:val="4400471D"/>
    <w:rsid w:val="440562B9"/>
    <w:rsid w:val="44066626"/>
    <w:rsid w:val="44145111"/>
    <w:rsid w:val="442B6866"/>
    <w:rsid w:val="443303EF"/>
    <w:rsid w:val="443416F4"/>
    <w:rsid w:val="44516AA5"/>
    <w:rsid w:val="44705CD5"/>
    <w:rsid w:val="447268EA"/>
    <w:rsid w:val="447E61CC"/>
    <w:rsid w:val="448501F9"/>
    <w:rsid w:val="44C118F7"/>
    <w:rsid w:val="44E346B1"/>
    <w:rsid w:val="44F11AA7"/>
    <w:rsid w:val="44F22DAC"/>
    <w:rsid w:val="44F404AD"/>
    <w:rsid w:val="44F62B6E"/>
    <w:rsid w:val="45313B95"/>
    <w:rsid w:val="453262AE"/>
    <w:rsid w:val="454873C2"/>
    <w:rsid w:val="456F5BF8"/>
    <w:rsid w:val="458C7727"/>
    <w:rsid w:val="45934269"/>
    <w:rsid w:val="45961716"/>
    <w:rsid w:val="45A3734C"/>
    <w:rsid w:val="45B04463"/>
    <w:rsid w:val="45CB4C8D"/>
    <w:rsid w:val="45EA0DCE"/>
    <w:rsid w:val="45F303D0"/>
    <w:rsid w:val="460728F4"/>
    <w:rsid w:val="463832C5"/>
    <w:rsid w:val="46970EDE"/>
    <w:rsid w:val="46A1364E"/>
    <w:rsid w:val="46B0191B"/>
    <w:rsid w:val="46BC589A"/>
    <w:rsid w:val="46C4652A"/>
    <w:rsid w:val="46DB28CC"/>
    <w:rsid w:val="46DE70D4"/>
    <w:rsid w:val="46FB0C02"/>
    <w:rsid w:val="47087F18"/>
    <w:rsid w:val="47251A46"/>
    <w:rsid w:val="47257848"/>
    <w:rsid w:val="4733022D"/>
    <w:rsid w:val="473E2F10"/>
    <w:rsid w:val="47430FF6"/>
    <w:rsid w:val="47440F4D"/>
    <w:rsid w:val="475E7622"/>
    <w:rsid w:val="476105A6"/>
    <w:rsid w:val="476E3D34"/>
    <w:rsid w:val="478D0171"/>
    <w:rsid w:val="478D1B02"/>
    <w:rsid w:val="479F390E"/>
    <w:rsid w:val="47CA4753"/>
    <w:rsid w:val="47E44403"/>
    <w:rsid w:val="47E448ED"/>
    <w:rsid w:val="47FB336E"/>
    <w:rsid w:val="47FD4DEA"/>
    <w:rsid w:val="48133AB8"/>
    <w:rsid w:val="48150707"/>
    <w:rsid w:val="481700D5"/>
    <w:rsid w:val="482E7CFA"/>
    <w:rsid w:val="48557933"/>
    <w:rsid w:val="48632753"/>
    <w:rsid w:val="4869465C"/>
    <w:rsid w:val="48713C67"/>
    <w:rsid w:val="487A2F3C"/>
    <w:rsid w:val="487C1D64"/>
    <w:rsid w:val="487F1516"/>
    <w:rsid w:val="4889130E"/>
    <w:rsid w:val="489473BA"/>
    <w:rsid w:val="48A766BF"/>
    <w:rsid w:val="48B20B9D"/>
    <w:rsid w:val="48B60ED8"/>
    <w:rsid w:val="48C514F3"/>
    <w:rsid w:val="48CC307C"/>
    <w:rsid w:val="48DA400F"/>
    <w:rsid w:val="48DD0D98"/>
    <w:rsid w:val="48EA4EE8"/>
    <w:rsid w:val="49106AD5"/>
    <w:rsid w:val="493801AD"/>
    <w:rsid w:val="493D4449"/>
    <w:rsid w:val="493F7B37"/>
    <w:rsid w:val="49464F44"/>
    <w:rsid w:val="49547ADD"/>
    <w:rsid w:val="495A5625"/>
    <w:rsid w:val="496C5184"/>
    <w:rsid w:val="498446D0"/>
    <w:rsid w:val="499408C6"/>
    <w:rsid w:val="49953E7D"/>
    <w:rsid w:val="499C7ED1"/>
    <w:rsid w:val="49B43282"/>
    <w:rsid w:val="49B53089"/>
    <w:rsid w:val="49B97942"/>
    <w:rsid w:val="49C51095"/>
    <w:rsid w:val="49D154F5"/>
    <w:rsid w:val="4A007BF5"/>
    <w:rsid w:val="4A144698"/>
    <w:rsid w:val="4A22142F"/>
    <w:rsid w:val="4A2645B2"/>
    <w:rsid w:val="4A5A1589"/>
    <w:rsid w:val="4A626995"/>
    <w:rsid w:val="4A641E98"/>
    <w:rsid w:val="4A693DA2"/>
    <w:rsid w:val="4A7111AE"/>
    <w:rsid w:val="4A7D0844"/>
    <w:rsid w:val="4A9D0D79"/>
    <w:rsid w:val="4AA56185"/>
    <w:rsid w:val="4AA5729B"/>
    <w:rsid w:val="4ACB2B41"/>
    <w:rsid w:val="4AD54756"/>
    <w:rsid w:val="4AF66E83"/>
    <w:rsid w:val="4AF81574"/>
    <w:rsid w:val="4B03651F"/>
    <w:rsid w:val="4B234855"/>
    <w:rsid w:val="4B2637A6"/>
    <w:rsid w:val="4B2F3CB3"/>
    <w:rsid w:val="4B4E3AC4"/>
    <w:rsid w:val="4B55391F"/>
    <w:rsid w:val="4B585C28"/>
    <w:rsid w:val="4B5F3132"/>
    <w:rsid w:val="4B8200F2"/>
    <w:rsid w:val="4BC46339"/>
    <w:rsid w:val="4BCF0AD3"/>
    <w:rsid w:val="4BF46806"/>
    <w:rsid w:val="4C100C5A"/>
    <w:rsid w:val="4C1705E5"/>
    <w:rsid w:val="4C27558D"/>
    <w:rsid w:val="4C28386A"/>
    <w:rsid w:val="4C334692"/>
    <w:rsid w:val="4C391412"/>
    <w:rsid w:val="4C49177D"/>
    <w:rsid w:val="4C601CDE"/>
    <w:rsid w:val="4C6649E4"/>
    <w:rsid w:val="4C7F348C"/>
    <w:rsid w:val="4C8D6025"/>
    <w:rsid w:val="4CBB5870"/>
    <w:rsid w:val="4CE13531"/>
    <w:rsid w:val="4CE20FB3"/>
    <w:rsid w:val="4CF3124D"/>
    <w:rsid w:val="4D1C4CF2"/>
    <w:rsid w:val="4D227F5F"/>
    <w:rsid w:val="4D352FBB"/>
    <w:rsid w:val="4D486759"/>
    <w:rsid w:val="4D5D7F57"/>
    <w:rsid w:val="4D6239E3"/>
    <w:rsid w:val="4D640287"/>
    <w:rsid w:val="4D6A2190"/>
    <w:rsid w:val="4D6C2657"/>
    <w:rsid w:val="4D8A04C7"/>
    <w:rsid w:val="4D937AD1"/>
    <w:rsid w:val="4D942FD5"/>
    <w:rsid w:val="4D9E3092"/>
    <w:rsid w:val="4DA33081"/>
    <w:rsid w:val="4DC97FAC"/>
    <w:rsid w:val="4DE72DDF"/>
    <w:rsid w:val="4E023609"/>
    <w:rsid w:val="4E0C3F18"/>
    <w:rsid w:val="4E345F70"/>
    <w:rsid w:val="4E4A0881"/>
    <w:rsid w:val="4E575653"/>
    <w:rsid w:val="4E586596"/>
    <w:rsid w:val="4E6942B2"/>
    <w:rsid w:val="4E7339BC"/>
    <w:rsid w:val="4E7B601F"/>
    <w:rsid w:val="4E8074C3"/>
    <w:rsid w:val="4E856160"/>
    <w:rsid w:val="4E97081F"/>
    <w:rsid w:val="4EA34CFF"/>
    <w:rsid w:val="4EB16714"/>
    <w:rsid w:val="4ED37036"/>
    <w:rsid w:val="4ED97DE9"/>
    <w:rsid w:val="4EE05CB9"/>
    <w:rsid w:val="4EE6167D"/>
    <w:rsid w:val="4EF77399"/>
    <w:rsid w:val="4EFF0028"/>
    <w:rsid w:val="4F083D82"/>
    <w:rsid w:val="4F147FCE"/>
    <w:rsid w:val="4F1E505A"/>
    <w:rsid w:val="4F1F055D"/>
    <w:rsid w:val="4F1F5604"/>
    <w:rsid w:val="4F547732"/>
    <w:rsid w:val="4F671AC6"/>
    <w:rsid w:val="4F674399"/>
    <w:rsid w:val="4F7A31F5"/>
    <w:rsid w:val="4F891D97"/>
    <w:rsid w:val="4F932A9A"/>
    <w:rsid w:val="4FA7753C"/>
    <w:rsid w:val="4FA80021"/>
    <w:rsid w:val="4FB819D5"/>
    <w:rsid w:val="4FBC446F"/>
    <w:rsid w:val="4FF26337"/>
    <w:rsid w:val="4FF429B2"/>
    <w:rsid w:val="500243D3"/>
    <w:rsid w:val="50175272"/>
    <w:rsid w:val="50213603"/>
    <w:rsid w:val="505D7D05"/>
    <w:rsid w:val="50660874"/>
    <w:rsid w:val="508E3FB7"/>
    <w:rsid w:val="509A584B"/>
    <w:rsid w:val="50C67994"/>
    <w:rsid w:val="50D324BD"/>
    <w:rsid w:val="50DD6734"/>
    <w:rsid w:val="50E90E4D"/>
    <w:rsid w:val="50F607A5"/>
    <w:rsid w:val="5119199D"/>
    <w:rsid w:val="51236F6A"/>
    <w:rsid w:val="512F57EF"/>
    <w:rsid w:val="51515D19"/>
    <w:rsid w:val="515179B2"/>
    <w:rsid w:val="516A3B30"/>
    <w:rsid w:val="516A4C75"/>
    <w:rsid w:val="51715817"/>
    <w:rsid w:val="5173552E"/>
    <w:rsid w:val="51864C29"/>
    <w:rsid w:val="51A072F7"/>
    <w:rsid w:val="51A347CF"/>
    <w:rsid w:val="51A87A94"/>
    <w:rsid w:val="51AA348A"/>
    <w:rsid w:val="51B23332"/>
    <w:rsid w:val="51B8499E"/>
    <w:rsid w:val="51CC6EC2"/>
    <w:rsid w:val="51F109A5"/>
    <w:rsid w:val="51F96A8C"/>
    <w:rsid w:val="520B222A"/>
    <w:rsid w:val="521F5647"/>
    <w:rsid w:val="522917DA"/>
    <w:rsid w:val="52306627"/>
    <w:rsid w:val="52611934"/>
    <w:rsid w:val="5266163F"/>
    <w:rsid w:val="526E44CD"/>
    <w:rsid w:val="527B179A"/>
    <w:rsid w:val="52941373"/>
    <w:rsid w:val="5296438C"/>
    <w:rsid w:val="529E5D63"/>
    <w:rsid w:val="52A3690D"/>
    <w:rsid w:val="52AB0AAE"/>
    <w:rsid w:val="52AE4DE6"/>
    <w:rsid w:val="52B4393C"/>
    <w:rsid w:val="52BB6B4A"/>
    <w:rsid w:val="52E23187"/>
    <w:rsid w:val="53106254"/>
    <w:rsid w:val="5316015D"/>
    <w:rsid w:val="53370692"/>
    <w:rsid w:val="533B291C"/>
    <w:rsid w:val="53485083"/>
    <w:rsid w:val="5350123C"/>
    <w:rsid w:val="535556C4"/>
    <w:rsid w:val="53625A87"/>
    <w:rsid w:val="53662E9D"/>
    <w:rsid w:val="53736F5C"/>
    <w:rsid w:val="537A4E07"/>
    <w:rsid w:val="53B23F0E"/>
    <w:rsid w:val="53D870D1"/>
    <w:rsid w:val="53E00459"/>
    <w:rsid w:val="54051FE4"/>
    <w:rsid w:val="5408507F"/>
    <w:rsid w:val="540A3EEE"/>
    <w:rsid w:val="54103BF9"/>
    <w:rsid w:val="542E17C6"/>
    <w:rsid w:val="54411E49"/>
    <w:rsid w:val="545568EB"/>
    <w:rsid w:val="545E1779"/>
    <w:rsid w:val="546B5A57"/>
    <w:rsid w:val="54724B97"/>
    <w:rsid w:val="548173AF"/>
    <w:rsid w:val="54846A8C"/>
    <w:rsid w:val="54981FB7"/>
    <w:rsid w:val="54B642C2"/>
    <w:rsid w:val="54B96610"/>
    <w:rsid w:val="54B96F2A"/>
    <w:rsid w:val="54DC2048"/>
    <w:rsid w:val="54E164CF"/>
    <w:rsid w:val="54E86563"/>
    <w:rsid w:val="54F62BF2"/>
    <w:rsid w:val="54FA15F8"/>
    <w:rsid w:val="551C08B3"/>
    <w:rsid w:val="55253D42"/>
    <w:rsid w:val="553810DC"/>
    <w:rsid w:val="554C7D7D"/>
    <w:rsid w:val="55537607"/>
    <w:rsid w:val="55537708"/>
    <w:rsid w:val="55563E5A"/>
    <w:rsid w:val="55640CA7"/>
    <w:rsid w:val="55AE23A0"/>
    <w:rsid w:val="55B74D21"/>
    <w:rsid w:val="55D81A86"/>
    <w:rsid w:val="55DD6EED"/>
    <w:rsid w:val="55DD766C"/>
    <w:rsid w:val="55DE130B"/>
    <w:rsid w:val="55ED318A"/>
    <w:rsid w:val="55EF6684"/>
    <w:rsid w:val="55FD211F"/>
    <w:rsid w:val="560B7411"/>
    <w:rsid w:val="56193C4E"/>
    <w:rsid w:val="561F538D"/>
    <w:rsid w:val="562F341F"/>
    <w:rsid w:val="5649479D"/>
    <w:rsid w:val="564E514A"/>
    <w:rsid w:val="56574DB7"/>
    <w:rsid w:val="565A5D3C"/>
    <w:rsid w:val="568146E2"/>
    <w:rsid w:val="56923175"/>
    <w:rsid w:val="56A812A9"/>
    <w:rsid w:val="56A838BD"/>
    <w:rsid w:val="56AB0FBE"/>
    <w:rsid w:val="56B95D55"/>
    <w:rsid w:val="56BB705A"/>
    <w:rsid w:val="56C842A1"/>
    <w:rsid w:val="56F11733"/>
    <w:rsid w:val="56F15EAF"/>
    <w:rsid w:val="56F810BD"/>
    <w:rsid w:val="572C6094"/>
    <w:rsid w:val="57391B27"/>
    <w:rsid w:val="57595B21"/>
    <w:rsid w:val="575D5B12"/>
    <w:rsid w:val="57742B5F"/>
    <w:rsid w:val="578F4319"/>
    <w:rsid w:val="57BD42FE"/>
    <w:rsid w:val="57E532C4"/>
    <w:rsid w:val="57EA774C"/>
    <w:rsid w:val="57EC6C58"/>
    <w:rsid w:val="57FB5468"/>
    <w:rsid w:val="58183713"/>
    <w:rsid w:val="584432DE"/>
    <w:rsid w:val="585358CC"/>
    <w:rsid w:val="58594131"/>
    <w:rsid w:val="5870373F"/>
    <w:rsid w:val="58A73D06"/>
    <w:rsid w:val="58AC5CE9"/>
    <w:rsid w:val="58B134AF"/>
    <w:rsid w:val="58BD1CA3"/>
    <w:rsid w:val="58E761C6"/>
    <w:rsid w:val="58F70B83"/>
    <w:rsid w:val="590F1AAD"/>
    <w:rsid w:val="59140133"/>
    <w:rsid w:val="5917530C"/>
    <w:rsid w:val="592C2E0C"/>
    <w:rsid w:val="593B5DF4"/>
    <w:rsid w:val="59751451"/>
    <w:rsid w:val="59867460"/>
    <w:rsid w:val="59A257B9"/>
    <w:rsid w:val="59AC73AD"/>
    <w:rsid w:val="59D038F6"/>
    <w:rsid w:val="59D15D3F"/>
    <w:rsid w:val="59F355A3"/>
    <w:rsid w:val="59FE18A6"/>
    <w:rsid w:val="5A001035"/>
    <w:rsid w:val="5A097746"/>
    <w:rsid w:val="5A10384E"/>
    <w:rsid w:val="5A160FDB"/>
    <w:rsid w:val="5A1866DC"/>
    <w:rsid w:val="5A2703CF"/>
    <w:rsid w:val="5A3E4DB1"/>
    <w:rsid w:val="5A4F4638"/>
    <w:rsid w:val="5A5B1879"/>
    <w:rsid w:val="5A650D5A"/>
    <w:rsid w:val="5A670DE8"/>
    <w:rsid w:val="5A714553"/>
    <w:rsid w:val="5A770DF6"/>
    <w:rsid w:val="5A836385"/>
    <w:rsid w:val="5AB51DDE"/>
    <w:rsid w:val="5AC24977"/>
    <w:rsid w:val="5AC24D61"/>
    <w:rsid w:val="5AC3199B"/>
    <w:rsid w:val="5AD73066"/>
    <w:rsid w:val="5ADE5B21"/>
    <w:rsid w:val="5AEF02E7"/>
    <w:rsid w:val="5AF660CA"/>
    <w:rsid w:val="5AF815CD"/>
    <w:rsid w:val="5B000DF9"/>
    <w:rsid w:val="5B03795E"/>
    <w:rsid w:val="5B0E095D"/>
    <w:rsid w:val="5B0E27EC"/>
    <w:rsid w:val="5B126852"/>
    <w:rsid w:val="5B14567A"/>
    <w:rsid w:val="5B223D51"/>
    <w:rsid w:val="5B2D4026"/>
    <w:rsid w:val="5B3D75D7"/>
    <w:rsid w:val="5B420748"/>
    <w:rsid w:val="5B4900D3"/>
    <w:rsid w:val="5B883D6E"/>
    <w:rsid w:val="5B9B465A"/>
    <w:rsid w:val="5BA75F0B"/>
    <w:rsid w:val="5BC16EB7"/>
    <w:rsid w:val="5BC73735"/>
    <w:rsid w:val="5BDF3E49"/>
    <w:rsid w:val="5BF93998"/>
    <w:rsid w:val="5BFD3CA7"/>
    <w:rsid w:val="5C0A6E8C"/>
    <w:rsid w:val="5C250861"/>
    <w:rsid w:val="5C463A79"/>
    <w:rsid w:val="5C5267E6"/>
    <w:rsid w:val="5C5E4398"/>
    <w:rsid w:val="5C5F1E19"/>
    <w:rsid w:val="5CAA7FBF"/>
    <w:rsid w:val="5CB62828"/>
    <w:rsid w:val="5CC2663A"/>
    <w:rsid w:val="5CC340BC"/>
    <w:rsid w:val="5CD06C55"/>
    <w:rsid w:val="5CD22158"/>
    <w:rsid w:val="5CD530DD"/>
    <w:rsid w:val="5CE744E5"/>
    <w:rsid w:val="5D0638AC"/>
    <w:rsid w:val="5D132E35"/>
    <w:rsid w:val="5D1E02B8"/>
    <w:rsid w:val="5D254161"/>
    <w:rsid w:val="5D3A0883"/>
    <w:rsid w:val="5D41498A"/>
    <w:rsid w:val="5D5546B9"/>
    <w:rsid w:val="5D562DC6"/>
    <w:rsid w:val="5D620742"/>
    <w:rsid w:val="5D73652B"/>
    <w:rsid w:val="5D7D04D1"/>
    <w:rsid w:val="5D86767D"/>
    <w:rsid w:val="5D8B7388"/>
    <w:rsid w:val="5D946993"/>
    <w:rsid w:val="5DAB0C20"/>
    <w:rsid w:val="5DAD753D"/>
    <w:rsid w:val="5DBD1701"/>
    <w:rsid w:val="5E097C56"/>
    <w:rsid w:val="5E1B3A56"/>
    <w:rsid w:val="5E2B0417"/>
    <w:rsid w:val="5E2E6B91"/>
    <w:rsid w:val="5E47553D"/>
    <w:rsid w:val="5E4A2C3E"/>
    <w:rsid w:val="5E5B095A"/>
    <w:rsid w:val="5E5C63DC"/>
    <w:rsid w:val="5E7824C9"/>
    <w:rsid w:val="5E9A3CC2"/>
    <w:rsid w:val="5EA04053"/>
    <w:rsid w:val="5EA64F3B"/>
    <w:rsid w:val="5EC55E0B"/>
    <w:rsid w:val="5ECE1AC8"/>
    <w:rsid w:val="5EE924D9"/>
    <w:rsid w:val="5EEA2BA7"/>
    <w:rsid w:val="5EEE1FA5"/>
    <w:rsid w:val="5EF50B59"/>
    <w:rsid w:val="5F0017B5"/>
    <w:rsid w:val="5F011031"/>
    <w:rsid w:val="5F110489"/>
    <w:rsid w:val="5F420C58"/>
    <w:rsid w:val="5F551DC7"/>
    <w:rsid w:val="5F693096"/>
    <w:rsid w:val="5F875EC9"/>
    <w:rsid w:val="5F91425A"/>
    <w:rsid w:val="5F964E5F"/>
    <w:rsid w:val="5F9D1EC6"/>
    <w:rsid w:val="5FB20F0C"/>
    <w:rsid w:val="5FB54A41"/>
    <w:rsid w:val="5FD27242"/>
    <w:rsid w:val="5FDF1000"/>
    <w:rsid w:val="5FF40A7C"/>
    <w:rsid w:val="5FFD2479"/>
    <w:rsid w:val="5FFF488E"/>
    <w:rsid w:val="600026A8"/>
    <w:rsid w:val="601147A8"/>
    <w:rsid w:val="60297C51"/>
    <w:rsid w:val="60400DD0"/>
    <w:rsid w:val="604B3CC4"/>
    <w:rsid w:val="60553F98"/>
    <w:rsid w:val="606122A2"/>
    <w:rsid w:val="606232AE"/>
    <w:rsid w:val="607C76DB"/>
    <w:rsid w:val="60A07495"/>
    <w:rsid w:val="60AF5838"/>
    <w:rsid w:val="60B93B3F"/>
    <w:rsid w:val="60BF5BC6"/>
    <w:rsid w:val="60DA7F88"/>
    <w:rsid w:val="60F94AA6"/>
    <w:rsid w:val="613A0D93"/>
    <w:rsid w:val="6142350F"/>
    <w:rsid w:val="615573BE"/>
    <w:rsid w:val="61563B11"/>
    <w:rsid w:val="616A092F"/>
    <w:rsid w:val="616B7363"/>
    <w:rsid w:val="61934CA4"/>
    <w:rsid w:val="61B52C5B"/>
    <w:rsid w:val="61BB5003"/>
    <w:rsid w:val="61DB1C1E"/>
    <w:rsid w:val="61F57895"/>
    <w:rsid w:val="62022D5A"/>
    <w:rsid w:val="620671E2"/>
    <w:rsid w:val="621020BF"/>
    <w:rsid w:val="62133D68"/>
    <w:rsid w:val="6217747C"/>
    <w:rsid w:val="621E4B15"/>
    <w:rsid w:val="62267780"/>
    <w:rsid w:val="623A6737"/>
    <w:rsid w:val="62437047"/>
    <w:rsid w:val="62486B40"/>
    <w:rsid w:val="625414DF"/>
    <w:rsid w:val="625472E1"/>
    <w:rsid w:val="6262718F"/>
    <w:rsid w:val="626D2409"/>
    <w:rsid w:val="62747816"/>
    <w:rsid w:val="627F124B"/>
    <w:rsid w:val="628132A8"/>
    <w:rsid w:val="62996751"/>
    <w:rsid w:val="62A80F69"/>
    <w:rsid w:val="62A94E1F"/>
    <w:rsid w:val="62C77386"/>
    <w:rsid w:val="62D96BBE"/>
    <w:rsid w:val="62E358CB"/>
    <w:rsid w:val="62ED1D08"/>
    <w:rsid w:val="62F910AC"/>
    <w:rsid w:val="63041054"/>
    <w:rsid w:val="63162B7D"/>
    <w:rsid w:val="63192522"/>
    <w:rsid w:val="63327E34"/>
    <w:rsid w:val="63382DD7"/>
    <w:rsid w:val="636154F5"/>
    <w:rsid w:val="63896E25"/>
    <w:rsid w:val="63973F0B"/>
    <w:rsid w:val="63990CB9"/>
    <w:rsid w:val="63A55989"/>
    <w:rsid w:val="63A60C43"/>
    <w:rsid w:val="63AB1A91"/>
    <w:rsid w:val="63AC7512"/>
    <w:rsid w:val="63BA1C3A"/>
    <w:rsid w:val="63F56A0D"/>
    <w:rsid w:val="64161140"/>
    <w:rsid w:val="6446675C"/>
    <w:rsid w:val="645A41B3"/>
    <w:rsid w:val="6463123F"/>
    <w:rsid w:val="6464435F"/>
    <w:rsid w:val="647F5B4C"/>
    <w:rsid w:val="649609DD"/>
    <w:rsid w:val="649E1424"/>
    <w:rsid w:val="649E6FEC"/>
    <w:rsid w:val="64A1578A"/>
    <w:rsid w:val="64B16DC0"/>
    <w:rsid w:val="64D609C4"/>
    <w:rsid w:val="64E23E10"/>
    <w:rsid w:val="64E50514"/>
    <w:rsid w:val="64EC4B99"/>
    <w:rsid w:val="64F1308B"/>
    <w:rsid w:val="65113D68"/>
    <w:rsid w:val="6512581D"/>
    <w:rsid w:val="651932EC"/>
    <w:rsid w:val="652F5490"/>
    <w:rsid w:val="65316493"/>
    <w:rsid w:val="65385D9F"/>
    <w:rsid w:val="65393821"/>
    <w:rsid w:val="65510EC8"/>
    <w:rsid w:val="65544EC0"/>
    <w:rsid w:val="65652284"/>
    <w:rsid w:val="65837118"/>
    <w:rsid w:val="65865E9F"/>
    <w:rsid w:val="658C1FA6"/>
    <w:rsid w:val="658F67AE"/>
    <w:rsid w:val="65966139"/>
    <w:rsid w:val="6598163C"/>
    <w:rsid w:val="65A26140"/>
    <w:rsid w:val="65B11DA8"/>
    <w:rsid w:val="65C9561D"/>
    <w:rsid w:val="65D2051C"/>
    <w:rsid w:val="65D54A71"/>
    <w:rsid w:val="65DB55A9"/>
    <w:rsid w:val="65E24F34"/>
    <w:rsid w:val="65F01CCB"/>
    <w:rsid w:val="65FE0FE0"/>
    <w:rsid w:val="66344D3E"/>
    <w:rsid w:val="665701D0"/>
    <w:rsid w:val="66605802"/>
    <w:rsid w:val="66651F44"/>
    <w:rsid w:val="66912F06"/>
    <w:rsid w:val="669830CC"/>
    <w:rsid w:val="669B2164"/>
    <w:rsid w:val="66A0406D"/>
    <w:rsid w:val="66A32DF3"/>
    <w:rsid w:val="66B36B3A"/>
    <w:rsid w:val="66B91AA0"/>
    <w:rsid w:val="66C84F3D"/>
    <w:rsid w:val="66CF38B7"/>
    <w:rsid w:val="67116CF3"/>
    <w:rsid w:val="67173425"/>
    <w:rsid w:val="67375865"/>
    <w:rsid w:val="673F4E70"/>
    <w:rsid w:val="67562897"/>
    <w:rsid w:val="675849A9"/>
    <w:rsid w:val="677A5055"/>
    <w:rsid w:val="67935816"/>
    <w:rsid w:val="67A0506F"/>
    <w:rsid w:val="67A50097"/>
    <w:rsid w:val="67BD79C1"/>
    <w:rsid w:val="67D07FE2"/>
    <w:rsid w:val="67DA1203"/>
    <w:rsid w:val="67F5281D"/>
    <w:rsid w:val="68041736"/>
    <w:rsid w:val="681C6DDC"/>
    <w:rsid w:val="681F6BCA"/>
    <w:rsid w:val="68213264"/>
    <w:rsid w:val="683A4AED"/>
    <w:rsid w:val="683B0720"/>
    <w:rsid w:val="685C54A1"/>
    <w:rsid w:val="68685BD7"/>
    <w:rsid w:val="68693658"/>
    <w:rsid w:val="688B4E92"/>
    <w:rsid w:val="68AE414D"/>
    <w:rsid w:val="68B50F84"/>
    <w:rsid w:val="68D11952"/>
    <w:rsid w:val="68D4658B"/>
    <w:rsid w:val="68D7221A"/>
    <w:rsid w:val="68F87A44"/>
    <w:rsid w:val="691F6794"/>
    <w:rsid w:val="6924760F"/>
    <w:rsid w:val="693252F2"/>
    <w:rsid w:val="69393D95"/>
    <w:rsid w:val="69407E39"/>
    <w:rsid w:val="6949654A"/>
    <w:rsid w:val="694F30D8"/>
    <w:rsid w:val="69613BF1"/>
    <w:rsid w:val="69680FB6"/>
    <w:rsid w:val="69694880"/>
    <w:rsid w:val="69792A7C"/>
    <w:rsid w:val="697C5A9F"/>
    <w:rsid w:val="699847F7"/>
    <w:rsid w:val="69B45BF9"/>
    <w:rsid w:val="69BD6509"/>
    <w:rsid w:val="69C0748D"/>
    <w:rsid w:val="6A295ED4"/>
    <w:rsid w:val="6A472BE9"/>
    <w:rsid w:val="6A481C33"/>
    <w:rsid w:val="6A5966E8"/>
    <w:rsid w:val="6A651A79"/>
    <w:rsid w:val="6A663BD7"/>
    <w:rsid w:val="6A703DAE"/>
    <w:rsid w:val="6A8B7776"/>
    <w:rsid w:val="6AAC5B78"/>
    <w:rsid w:val="6AB6657A"/>
    <w:rsid w:val="6AB8181F"/>
    <w:rsid w:val="6ABA2F28"/>
    <w:rsid w:val="6ABE192F"/>
    <w:rsid w:val="6AD53752"/>
    <w:rsid w:val="6AEB2E5A"/>
    <w:rsid w:val="6B2A53A5"/>
    <w:rsid w:val="6B3E5700"/>
    <w:rsid w:val="6B452B0C"/>
    <w:rsid w:val="6B483A91"/>
    <w:rsid w:val="6B4D720A"/>
    <w:rsid w:val="6B554842"/>
    <w:rsid w:val="6B593D2B"/>
    <w:rsid w:val="6B616BB9"/>
    <w:rsid w:val="6B656412"/>
    <w:rsid w:val="6B6B3F10"/>
    <w:rsid w:val="6B7C2AF5"/>
    <w:rsid w:val="6B7C78D7"/>
    <w:rsid w:val="6B7F19ED"/>
    <w:rsid w:val="6B9051ED"/>
    <w:rsid w:val="6B92518A"/>
    <w:rsid w:val="6B9E2B4D"/>
    <w:rsid w:val="6BAF41F1"/>
    <w:rsid w:val="6BB7F552"/>
    <w:rsid w:val="6BBD4087"/>
    <w:rsid w:val="6BD805A3"/>
    <w:rsid w:val="6BF72930"/>
    <w:rsid w:val="6BFF1F3B"/>
    <w:rsid w:val="6C0A3B4F"/>
    <w:rsid w:val="6C205CF3"/>
    <w:rsid w:val="6C235E7D"/>
    <w:rsid w:val="6C244C28"/>
    <w:rsid w:val="6C311810"/>
    <w:rsid w:val="6C4D7ABB"/>
    <w:rsid w:val="6C587E0E"/>
    <w:rsid w:val="6C76177A"/>
    <w:rsid w:val="6C772D17"/>
    <w:rsid w:val="6C791C04"/>
    <w:rsid w:val="6C943AB3"/>
    <w:rsid w:val="6C9C30BE"/>
    <w:rsid w:val="6CAA23D4"/>
    <w:rsid w:val="6CBA5EF1"/>
    <w:rsid w:val="6CC60CA5"/>
    <w:rsid w:val="6CC92C88"/>
    <w:rsid w:val="6CEB5F3B"/>
    <w:rsid w:val="6CEC4142"/>
    <w:rsid w:val="6D010864"/>
    <w:rsid w:val="6D0B49F7"/>
    <w:rsid w:val="6D24429C"/>
    <w:rsid w:val="6D434B50"/>
    <w:rsid w:val="6D5118E8"/>
    <w:rsid w:val="6D7029B4"/>
    <w:rsid w:val="6D733121"/>
    <w:rsid w:val="6D756624"/>
    <w:rsid w:val="6D7E5C2F"/>
    <w:rsid w:val="6D875883"/>
    <w:rsid w:val="6DA30EB0"/>
    <w:rsid w:val="6DB65D1D"/>
    <w:rsid w:val="6DC61A61"/>
    <w:rsid w:val="6DFA2060"/>
    <w:rsid w:val="6E0141C3"/>
    <w:rsid w:val="6E442175"/>
    <w:rsid w:val="6E4B1B00"/>
    <w:rsid w:val="6E675BAD"/>
    <w:rsid w:val="6E68362E"/>
    <w:rsid w:val="6E9666FC"/>
    <w:rsid w:val="6EA33813"/>
    <w:rsid w:val="6EB10C80"/>
    <w:rsid w:val="6EB23262"/>
    <w:rsid w:val="6EB2602C"/>
    <w:rsid w:val="6EB35C70"/>
    <w:rsid w:val="6EB7265F"/>
    <w:rsid w:val="6EF15B11"/>
    <w:rsid w:val="6EF819DB"/>
    <w:rsid w:val="6EF9099F"/>
    <w:rsid w:val="6F157201"/>
    <w:rsid w:val="6F2A49F1"/>
    <w:rsid w:val="6F426814"/>
    <w:rsid w:val="6F4B4F26"/>
    <w:rsid w:val="6F650A5E"/>
    <w:rsid w:val="6F655ACF"/>
    <w:rsid w:val="6F6E41E1"/>
    <w:rsid w:val="6F7402E8"/>
    <w:rsid w:val="6F7945F3"/>
    <w:rsid w:val="6F7F2191"/>
    <w:rsid w:val="6F8275FE"/>
    <w:rsid w:val="6F8B5D0F"/>
    <w:rsid w:val="6F9A0528"/>
    <w:rsid w:val="6F9F69C8"/>
    <w:rsid w:val="6FA50AB7"/>
    <w:rsid w:val="6FA556EE"/>
    <w:rsid w:val="6FB56B53"/>
    <w:rsid w:val="6FCC6779"/>
    <w:rsid w:val="6FCE54FF"/>
    <w:rsid w:val="6FDC6B78"/>
    <w:rsid w:val="6FEC4AAF"/>
    <w:rsid w:val="6FFB3565"/>
    <w:rsid w:val="700B1AE0"/>
    <w:rsid w:val="700F38B8"/>
    <w:rsid w:val="701A42F9"/>
    <w:rsid w:val="70621C85"/>
    <w:rsid w:val="70714D08"/>
    <w:rsid w:val="707520CA"/>
    <w:rsid w:val="70907C96"/>
    <w:rsid w:val="709177BB"/>
    <w:rsid w:val="70CA2E18"/>
    <w:rsid w:val="70D16026"/>
    <w:rsid w:val="70D35CA6"/>
    <w:rsid w:val="70ED6050"/>
    <w:rsid w:val="71016B75"/>
    <w:rsid w:val="710A6E16"/>
    <w:rsid w:val="71123A97"/>
    <w:rsid w:val="71573D01"/>
    <w:rsid w:val="716E3C04"/>
    <w:rsid w:val="7174513C"/>
    <w:rsid w:val="718F76DE"/>
    <w:rsid w:val="71905160"/>
    <w:rsid w:val="719802C0"/>
    <w:rsid w:val="71994237"/>
    <w:rsid w:val="719E4475"/>
    <w:rsid w:val="71BB3A25"/>
    <w:rsid w:val="71C938C1"/>
    <w:rsid w:val="71D866EE"/>
    <w:rsid w:val="71DB1D5C"/>
    <w:rsid w:val="71F21981"/>
    <w:rsid w:val="71F44E84"/>
    <w:rsid w:val="7216394E"/>
    <w:rsid w:val="72380029"/>
    <w:rsid w:val="7248155B"/>
    <w:rsid w:val="724F0A16"/>
    <w:rsid w:val="72764159"/>
    <w:rsid w:val="727F6FE6"/>
    <w:rsid w:val="728978F6"/>
    <w:rsid w:val="728F637A"/>
    <w:rsid w:val="72952764"/>
    <w:rsid w:val="72A569AF"/>
    <w:rsid w:val="72CB2332"/>
    <w:rsid w:val="72F16021"/>
    <w:rsid w:val="72F8122F"/>
    <w:rsid w:val="733337C8"/>
    <w:rsid w:val="733A3E96"/>
    <w:rsid w:val="734C1F39"/>
    <w:rsid w:val="734D0939"/>
    <w:rsid w:val="7351733F"/>
    <w:rsid w:val="73553B3B"/>
    <w:rsid w:val="73A14B3F"/>
    <w:rsid w:val="73EC173C"/>
    <w:rsid w:val="73EC4FBF"/>
    <w:rsid w:val="740500E7"/>
    <w:rsid w:val="740B1FF0"/>
    <w:rsid w:val="740D76F2"/>
    <w:rsid w:val="74123008"/>
    <w:rsid w:val="74214194"/>
    <w:rsid w:val="742B0327"/>
    <w:rsid w:val="74445FEC"/>
    <w:rsid w:val="745323E5"/>
    <w:rsid w:val="746831C4"/>
    <w:rsid w:val="746B2700"/>
    <w:rsid w:val="749D7B1B"/>
    <w:rsid w:val="74E83C2C"/>
    <w:rsid w:val="74E8615B"/>
    <w:rsid w:val="74EA165E"/>
    <w:rsid w:val="74F80974"/>
    <w:rsid w:val="74F963F6"/>
    <w:rsid w:val="751B7C2F"/>
    <w:rsid w:val="7521074C"/>
    <w:rsid w:val="75454818"/>
    <w:rsid w:val="756B63D6"/>
    <w:rsid w:val="757C08F1"/>
    <w:rsid w:val="758A7EE3"/>
    <w:rsid w:val="75A90798"/>
    <w:rsid w:val="75B7241E"/>
    <w:rsid w:val="75D54ADF"/>
    <w:rsid w:val="75E572F8"/>
    <w:rsid w:val="75F43968"/>
    <w:rsid w:val="75FF28EA"/>
    <w:rsid w:val="76232660"/>
    <w:rsid w:val="763A0087"/>
    <w:rsid w:val="764D604D"/>
    <w:rsid w:val="7664431D"/>
    <w:rsid w:val="769F132D"/>
    <w:rsid w:val="76A032AE"/>
    <w:rsid w:val="76A34233"/>
    <w:rsid w:val="76A41CB5"/>
    <w:rsid w:val="76CF057A"/>
    <w:rsid w:val="76D05FFC"/>
    <w:rsid w:val="76F6623C"/>
    <w:rsid w:val="770706D4"/>
    <w:rsid w:val="770B295E"/>
    <w:rsid w:val="773B78A9"/>
    <w:rsid w:val="7751784F"/>
    <w:rsid w:val="775B015E"/>
    <w:rsid w:val="775C3EE3"/>
    <w:rsid w:val="77687474"/>
    <w:rsid w:val="776E2906"/>
    <w:rsid w:val="77727D83"/>
    <w:rsid w:val="777A2C11"/>
    <w:rsid w:val="779A0F48"/>
    <w:rsid w:val="779F685E"/>
    <w:rsid w:val="77A108D3"/>
    <w:rsid w:val="77A47B34"/>
    <w:rsid w:val="77AE7BE8"/>
    <w:rsid w:val="77C74B6E"/>
    <w:rsid w:val="77E42641"/>
    <w:rsid w:val="77E500C2"/>
    <w:rsid w:val="77F77802"/>
    <w:rsid w:val="77FD31EB"/>
    <w:rsid w:val="78031871"/>
    <w:rsid w:val="780B6C7D"/>
    <w:rsid w:val="782045B5"/>
    <w:rsid w:val="78217CF6"/>
    <w:rsid w:val="78286688"/>
    <w:rsid w:val="7832223B"/>
    <w:rsid w:val="783C47D8"/>
    <w:rsid w:val="783D7F22"/>
    <w:rsid w:val="784E67E6"/>
    <w:rsid w:val="785E4509"/>
    <w:rsid w:val="788468A6"/>
    <w:rsid w:val="788479DD"/>
    <w:rsid w:val="788A0850"/>
    <w:rsid w:val="78A13CA8"/>
    <w:rsid w:val="78A4749A"/>
    <w:rsid w:val="78AB4608"/>
    <w:rsid w:val="78B02C8E"/>
    <w:rsid w:val="78D532E9"/>
    <w:rsid w:val="78F72CC7"/>
    <w:rsid w:val="790A624A"/>
    <w:rsid w:val="790C33A8"/>
    <w:rsid w:val="79196E3A"/>
    <w:rsid w:val="791F6B45"/>
    <w:rsid w:val="792564D0"/>
    <w:rsid w:val="792D38DD"/>
    <w:rsid w:val="7936676B"/>
    <w:rsid w:val="79662FDD"/>
    <w:rsid w:val="796E4346"/>
    <w:rsid w:val="79772A57"/>
    <w:rsid w:val="797A0159"/>
    <w:rsid w:val="79882CF2"/>
    <w:rsid w:val="798E267C"/>
    <w:rsid w:val="79913601"/>
    <w:rsid w:val="79967A89"/>
    <w:rsid w:val="79C15915"/>
    <w:rsid w:val="79CE4133"/>
    <w:rsid w:val="79F85FF4"/>
    <w:rsid w:val="7A071041"/>
    <w:rsid w:val="7A094544"/>
    <w:rsid w:val="7A182BB3"/>
    <w:rsid w:val="7A1A2260"/>
    <w:rsid w:val="7A2618F6"/>
    <w:rsid w:val="7A3A6520"/>
    <w:rsid w:val="7A3E119B"/>
    <w:rsid w:val="7A4773C4"/>
    <w:rsid w:val="7A494638"/>
    <w:rsid w:val="7A68455E"/>
    <w:rsid w:val="7A8160AC"/>
    <w:rsid w:val="7A831FB1"/>
    <w:rsid w:val="7AB15C57"/>
    <w:rsid w:val="7AD81433"/>
    <w:rsid w:val="7AF2711A"/>
    <w:rsid w:val="7B09105B"/>
    <w:rsid w:val="7B245F96"/>
    <w:rsid w:val="7B263365"/>
    <w:rsid w:val="7B2A76EA"/>
    <w:rsid w:val="7B2C0E24"/>
    <w:rsid w:val="7B2C33A2"/>
    <w:rsid w:val="7B2D03CD"/>
    <w:rsid w:val="7B353CB2"/>
    <w:rsid w:val="7B59516B"/>
    <w:rsid w:val="7B9671CE"/>
    <w:rsid w:val="7BA03361"/>
    <w:rsid w:val="7BA22FE1"/>
    <w:rsid w:val="7BD51EF2"/>
    <w:rsid w:val="7BEF1933"/>
    <w:rsid w:val="7BFA421B"/>
    <w:rsid w:val="7C086208"/>
    <w:rsid w:val="7C1803AD"/>
    <w:rsid w:val="7C1830A2"/>
    <w:rsid w:val="7C30725E"/>
    <w:rsid w:val="7C426590"/>
    <w:rsid w:val="7C453E0E"/>
    <w:rsid w:val="7C5F249A"/>
    <w:rsid w:val="7C8C66DD"/>
    <w:rsid w:val="7C91775A"/>
    <w:rsid w:val="7CB65BDA"/>
    <w:rsid w:val="7CBE69B0"/>
    <w:rsid w:val="7CF355B6"/>
    <w:rsid w:val="7D0D5738"/>
    <w:rsid w:val="7D16789F"/>
    <w:rsid w:val="7D1B77CE"/>
    <w:rsid w:val="7D201126"/>
    <w:rsid w:val="7D225826"/>
    <w:rsid w:val="7D233B36"/>
    <w:rsid w:val="7D2F675E"/>
    <w:rsid w:val="7D326C64"/>
    <w:rsid w:val="7D360E79"/>
    <w:rsid w:val="7D466F9B"/>
    <w:rsid w:val="7D607ABF"/>
    <w:rsid w:val="7D6502A4"/>
    <w:rsid w:val="7D7035DC"/>
    <w:rsid w:val="7D842909"/>
    <w:rsid w:val="7DA44D30"/>
    <w:rsid w:val="7DAE699B"/>
    <w:rsid w:val="7DB47273"/>
    <w:rsid w:val="7DE135A9"/>
    <w:rsid w:val="7DED09A7"/>
    <w:rsid w:val="7DFE8CC6"/>
    <w:rsid w:val="7E041453"/>
    <w:rsid w:val="7E3002D4"/>
    <w:rsid w:val="7E3977A2"/>
    <w:rsid w:val="7E3A0511"/>
    <w:rsid w:val="7E3E74AD"/>
    <w:rsid w:val="7E446E38"/>
    <w:rsid w:val="7E4508A0"/>
    <w:rsid w:val="7E5747D4"/>
    <w:rsid w:val="7E653AE9"/>
    <w:rsid w:val="7E8D07EF"/>
    <w:rsid w:val="7EA5004A"/>
    <w:rsid w:val="7EAF2C64"/>
    <w:rsid w:val="7EB538D7"/>
    <w:rsid w:val="7EBA0DD2"/>
    <w:rsid w:val="7ED03198"/>
    <w:rsid w:val="7ED10C1A"/>
    <w:rsid w:val="7ED21F1F"/>
    <w:rsid w:val="7EDA732B"/>
    <w:rsid w:val="7EE6273C"/>
    <w:rsid w:val="7F0C2FFD"/>
    <w:rsid w:val="7F0D6881"/>
    <w:rsid w:val="7F14040A"/>
    <w:rsid w:val="7F150229"/>
    <w:rsid w:val="7F162659"/>
    <w:rsid w:val="7F1C1099"/>
    <w:rsid w:val="7F1C5816"/>
    <w:rsid w:val="7F25162F"/>
    <w:rsid w:val="7F4E05E2"/>
    <w:rsid w:val="7F566A0E"/>
    <w:rsid w:val="7F5C1F2B"/>
    <w:rsid w:val="7F64728F"/>
    <w:rsid w:val="7F734B10"/>
    <w:rsid w:val="7F7A251D"/>
    <w:rsid w:val="7F7D695E"/>
    <w:rsid w:val="7F843F41"/>
    <w:rsid w:val="7FA73739"/>
    <w:rsid w:val="7FB86DEC"/>
    <w:rsid w:val="7FC71C2E"/>
    <w:rsid w:val="7FD25345"/>
    <w:rsid w:val="7FDD02B3"/>
    <w:rsid w:val="7FDF6BD9"/>
    <w:rsid w:val="BBFFBF4D"/>
    <w:rsid w:val="DFBFE6F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宋体" w:hAnsi="宋体"/>
      <w:b/>
      <w:bCs/>
      <w:sz w:val="24"/>
    </w:rPr>
  </w:style>
  <w:style w:type="paragraph" w:styleId="4">
    <w:name w:val="heading 3"/>
    <w:basedOn w:val="1"/>
    <w:next w:val="1"/>
    <w:link w:val="67"/>
    <w:qFormat/>
    <w:uiPriority w:val="0"/>
    <w:pPr>
      <w:keepNext/>
      <w:keepLines/>
      <w:outlineLvl w:val="2"/>
    </w:pPr>
    <w:rPr>
      <w:rFonts w:eastAsia="楷体_GB2312"/>
      <w:b/>
      <w:bCs/>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47"/>
    <w:qFormat/>
    <w:uiPriority w:val="0"/>
    <w:pPr>
      <w:ind w:firstLine="420"/>
    </w:pPr>
    <w:rPr>
      <w:szCs w:val="20"/>
    </w:rPr>
  </w:style>
  <w:style w:type="paragraph" w:styleId="6">
    <w:name w:val="annotation text"/>
    <w:basedOn w:val="1"/>
    <w:link w:val="64"/>
    <w:qFormat/>
    <w:uiPriority w:val="0"/>
    <w:pPr>
      <w:jc w:val="left"/>
    </w:pPr>
    <w:rPr>
      <w:rFonts w:ascii="Tahoma" w:hAnsi="Tahoma"/>
    </w:rPr>
  </w:style>
  <w:style w:type="paragraph" w:styleId="7">
    <w:name w:val="Body Text"/>
    <w:basedOn w:val="1"/>
    <w:next w:val="1"/>
    <w:link w:val="36"/>
    <w:qFormat/>
    <w:uiPriority w:val="0"/>
    <w:pPr>
      <w:spacing w:after="120"/>
    </w:pPr>
    <w:rPr>
      <w:rFonts w:ascii="Calibri" w:hAnsi="Calibri"/>
    </w:rPr>
  </w:style>
  <w:style w:type="paragraph" w:styleId="8">
    <w:name w:val="Body Text Indent"/>
    <w:basedOn w:val="1"/>
    <w:next w:val="9"/>
    <w:link w:val="37"/>
    <w:qFormat/>
    <w:uiPriority w:val="0"/>
    <w:pPr>
      <w:spacing w:after="120"/>
      <w:ind w:left="420" w:leftChars="200"/>
    </w:pPr>
    <w:rPr>
      <w:rFonts w:ascii="Calibri" w:hAnsi="Calibri"/>
    </w:rPr>
  </w:style>
  <w:style w:type="paragraph" w:styleId="9">
    <w:name w:val="Body Text First Indent 2"/>
    <w:basedOn w:val="8"/>
    <w:next w:val="10"/>
    <w:link w:val="42"/>
    <w:unhideWhenUsed/>
    <w:qFormat/>
    <w:uiPriority w:val="99"/>
    <w:pPr>
      <w:ind w:firstLine="420" w:firstLineChars="200"/>
    </w:pPr>
    <w:rPr>
      <w:rFonts w:ascii="Times New Roman" w:hAnsi="Times New Roman"/>
    </w:rPr>
  </w:style>
  <w:style w:type="paragraph" w:styleId="10">
    <w:name w:val="Date"/>
    <w:basedOn w:val="1"/>
    <w:next w:val="1"/>
    <w:qFormat/>
    <w:uiPriority w:val="0"/>
    <w:pPr>
      <w:ind w:leftChars="2500"/>
    </w:pPr>
    <w:rPr>
      <w:rFonts w:ascii="Times New Roman" w:hAnsi="Times New Roman" w:eastAsia="楷体_GB2312" w:cs="Times New Roman"/>
      <w:sz w:val="32"/>
      <w:szCs w:val="20"/>
    </w:rPr>
  </w:style>
  <w:style w:type="paragraph" w:styleId="11">
    <w:name w:val="List 2"/>
    <w:basedOn w:val="1"/>
    <w:qFormat/>
    <w:uiPriority w:val="0"/>
    <w:pPr>
      <w:ind w:left="100" w:leftChars="200" w:hanging="200" w:hangingChars="200"/>
    </w:pPr>
    <w:rPr>
      <w:rFonts w:asciiTheme="minorHAnsi" w:hAnsiTheme="minorHAnsi" w:eastAsiaTheme="minorEastAsia" w:cstheme="minorBidi"/>
    </w:rPr>
  </w:style>
  <w:style w:type="paragraph" w:styleId="12">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3">
    <w:name w:val="Plain Text"/>
    <w:basedOn w:val="1"/>
    <w:link w:val="38"/>
    <w:qFormat/>
    <w:uiPriority w:val="99"/>
    <w:pPr>
      <w:spacing w:beforeLines="50" w:afterLines="50" w:line="400" w:lineRule="exact"/>
    </w:pPr>
    <w:rPr>
      <w:rFonts w:ascii="宋体" w:hAnsi="Courier New"/>
      <w:sz w:val="24"/>
    </w:rPr>
  </w:style>
  <w:style w:type="paragraph" w:styleId="14">
    <w:name w:val="Body Text Indent 2"/>
    <w:basedOn w:val="1"/>
    <w:link w:val="61"/>
    <w:unhideWhenUsed/>
    <w:qFormat/>
    <w:uiPriority w:val="99"/>
    <w:pPr>
      <w:spacing w:after="120" w:line="480" w:lineRule="auto"/>
      <w:ind w:left="420" w:leftChars="200"/>
    </w:pPr>
  </w:style>
  <w:style w:type="paragraph" w:styleId="15">
    <w:name w:val="Balloon Text"/>
    <w:basedOn w:val="1"/>
    <w:link w:val="45"/>
    <w:unhideWhenUsed/>
    <w:qFormat/>
    <w:uiPriority w:val="0"/>
    <w:rPr>
      <w:sz w:val="18"/>
      <w:szCs w:val="18"/>
    </w:rPr>
  </w:style>
  <w:style w:type="paragraph" w:styleId="16">
    <w:name w:val="footer"/>
    <w:basedOn w:val="1"/>
    <w:link w:val="39"/>
    <w:unhideWhenUsed/>
    <w:qFormat/>
    <w:uiPriority w:val="0"/>
    <w:pPr>
      <w:tabs>
        <w:tab w:val="center" w:pos="4153"/>
        <w:tab w:val="right" w:pos="8306"/>
      </w:tabs>
      <w:snapToGrid w:val="0"/>
      <w:jc w:val="left"/>
    </w:pPr>
    <w:rPr>
      <w:sz w:val="18"/>
      <w:szCs w:val="18"/>
    </w:rPr>
  </w:style>
  <w:style w:type="paragraph" w:styleId="17">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0"/>
    <w:pPr>
      <w:widowControl/>
      <w:spacing w:after="100" w:line="259" w:lineRule="auto"/>
      <w:jc w:val="left"/>
    </w:pPr>
    <w:rPr>
      <w:rFonts w:asciiTheme="minorHAnsi" w:hAnsiTheme="minorHAnsi" w:eastAsiaTheme="minorEastAsia"/>
      <w:kern w:val="0"/>
      <w:sz w:val="22"/>
      <w:szCs w:val="22"/>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Body Text 2"/>
    <w:basedOn w:val="1"/>
    <w:link w:val="41"/>
    <w:qFormat/>
    <w:uiPriority w:val="0"/>
    <w:pPr>
      <w:widowControl/>
      <w:snapToGrid w:val="0"/>
      <w:spacing w:before="50" w:afterLines="50" w:line="400" w:lineRule="exact"/>
      <w:jc w:val="left"/>
    </w:pPr>
    <w:rPr>
      <w:rFonts w:ascii="宋体" w:hAnsi="宋体"/>
      <w:color w:val="000000"/>
      <w:sz w:val="24"/>
    </w:rPr>
  </w:style>
  <w:style w:type="paragraph" w:styleId="21">
    <w:name w:val="HTML Preformatted"/>
    <w:basedOn w:val="1"/>
    <w:link w:val="7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qFormat/>
    <w:uiPriority w:val="0"/>
    <w:pPr>
      <w:widowControl/>
      <w:spacing w:before="100" w:beforeAutospacing="1" w:after="100" w:afterAutospacing="1"/>
      <w:jc w:val="left"/>
    </w:pPr>
    <w:rPr>
      <w:kern w:val="0"/>
      <w:sz w:val="24"/>
    </w:rPr>
  </w:style>
  <w:style w:type="paragraph" w:styleId="23">
    <w:name w:val="Title"/>
    <w:basedOn w:val="1"/>
    <w:next w:val="1"/>
    <w:qFormat/>
    <w:uiPriority w:val="0"/>
    <w:pPr>
      <w:spacing w:before="240" w:after="60"/>
      <w:jc w:val="center"/>
      <w:outlineLvl w:val="0"/>
    </w:pPr>
    <w:rPr>
      <w:rFonts w:asciiTheme="majorHAnsi" w:hAnsiTheme="majorHAnsi" w:eastAsiaTheme="minorEastAsia" w:cstheme="majorBidi"/>
      <w:b/>
      <w:bCs/>
      <w:sz w:val="32"/>
      <w:szCs w:val="32"/>
    </w:rPr>
  </w:style>
  <w:style w:type="paragraph" w:styleId="24">
    <w:name w:val="Body Text First Indent"/>
    <w:basedOn w:val="7"/>
    <w:next w:val="9"/>
    <w:link w:val="95"/>
    <w:qFormat/>
    <w:uiPriority w:val="0"/>
    <w:pPr>
      <w:autoSpaceDE w:val="0"/>
      <w:autoSpaceDN w:val="0"/>
      <w:adjustRightInd w:val="0"/>
      <w:spacing w:after="0"/>
      <w:jc w:val="left"/>
    </w:pPr>
    <w:rPr>
      <w:kern w:val="0"/>
      <w:szCs w:val="20"/>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basedOn w:val="27"/>
    <w:unhideWhenUsed/>
    <w:qFormat/>
    <w:uiPriority w:val="99"/>
    <w:rPr>
      <w:color w:val="800080" w:themeColor="followedHyperlink"/>
      <w:u w:val="single"/>
      <w14:textFill>
        <w14:solidFill>
          <w14:schemeClr w14:val="folHlink"/>
        </w14:solidFill>
      </w14:textFill>
    </w:rPr>
  </w:style>
  <w:style w:type="character" w:styleId="31">
    <w:name w:val="line number"/>
    <w:basedOn w:val="27"/>
    <w:qFormat/>
    <w:uiPriority w:val="0"/>
    <w:rPr>
      <w:rFonts w:ascii="Arial" w:hAnsi="Arial" w:eastAsia="黑体" w:cs="Arial"/>
      <w:snapToGrid w:val="0"/>
      <w:kern w:val="0"/>
      <w:szCs w:val="21"/>
    </w:rPr>
  </w:style>
  <w:style w:type="character" w:styleId="32">
    <w:name w:val="Hyperlink"/>
    <w:qFormat/>
    <w:uiPriority w:val="0"/>
    <w:rPr>
      <w:color w:val="0000FF"/>
      <w:u w:val="single"/>
    </w:rPr>
  </w:style>
  <w:style w:type="character" w:styleId="33">
    <w:name w:val="annotation reference"/>
    <w:qFormat/>
    <w:uiPriority w:val="0"/>
    <w:rPr>
      <w:sz w:val="21"/>
      <w:szCs w:val="21"/>
    </w:rPr>
  </w:style>
  <w:style w:type="paragraph" w:customStyle="1" w:styleId="34">
    <w:name w:val="列出段落1"/>
    <w:basedOn w:val="1"/>
    <w:qFormat/>
    <w:uiPriority w:val="0"/>
    <w:pPr>
      <w:spacing w:line="360" w:lineRule="auto"/>
      <w:ind w:firstLine="420" w:firstLineChars="200"/>
    </w:pPr>
    <w:rPr>
      <w:rFonts w:ascii="Calibri" w:hAnsi="Calibri"/>
      <w:szCs w:val="22"/>
    </w:rPr>
  </w:style>
  <w:style w:type="character" w:customStyle="1" w:styleId="35">
    <w:name w:val="标题 2 Char"/>
    <w:basedOn w:val="27"/>
    <w:link w:val="3"/>
    <w:qFormat/>
    <w:uiPriority w:val="0"/>
    <w:rPr>
      <w:rFonts w:ascii="宋体" w:hAnsi="宋体" w:eastAsia="宋体" w:cs="Times New Roman"/>
      <w:b/>
      <w:bCs/>
      <w:sz w:val="24"/>
      <w:szCs w:val="24"/>
    </w:rPr>
  </w:style>
  <w:style w:type="character" w:customStyle="1" w:styleId="36">
    <w:name w:val="正文文本 Char"/>
    <w:basedOn w:val="27"/>
    <w:link w:val="7"/>
    <w:qFormat/>
    <w:uiPriority w:val="0"/>
    <w:rPr>
      <w:rFonts w:ascii="Calibri" w:hAnsi="Calibri" w:eastAsia="宋体" w:cs="Times New Roman"/>
      <w:szCs w:val="24"/>
    </w:rPr>
  </w:style>
  <w:style w:type="character" w:customStyle="1" w:styleId="37">
    <w:name w:val="正文文本缩进 Char"/>
    <w:basedOn w:val="27"/>
    <w:link w:val="8"/>
    <w:qFormat/>
    <w:uiPriority w:val="0"/>
    <w:rPr>
      <w:rFonts w:ascii="Calibri" w:hAnsi="Calibri" w:eastAsia="宋体" w:cs="Times New Roman"/>
      <w:szCs w:val="24"/>
    </w:rPr>
  </w:style>
  <w:style w:type="character" w:customStyle="1" w:styleId="38">
    <w:name w:val="纯文本 Char"/>
    <w:basedOn w:val="27"/>
    <w:link w:val="13"/>
    <w:qFormat/>
    <w:uiPriority w:val="99"/>
    <w:rPr>
      <w:rFonts w:ascii="宋体" w:hAnsi="Courier New" w:eastAsia="宋体" w:cs="Times New Roman"/>
      <w:sz w:val="24"/>
      <w:szCs w:val="24"/>
    </w:rPr>
  </w:style>
  <w:style w:type="character" w:customStyle="1" w:styleId="39">
    <w:name w:val="页脚 Char"/>
    <w:basedOn w:val="27"/>
    <w:link w:val="16"/>
    <w:qFormat/>
    <w:uiPriority w:val="0"/>
    <w:rPr>
      <w:rFonts w:ascii="Times New Roman" w:hAnsi="Times New Roman" w:eastAsia="宋体" w:cs="Times New Roman"/>
      <w:sz w:val="18"/>
      <w:szCs w:val="18"/>
    </w:rPr>
  </w:style>
  <w:style w:type="character" w:customStyle="1" w:styleId="40">
    <w:name w:val="页眉 Char"/>
    <w:basedOn w:val="27"/>
    <w:link w:val="17"/>
    <w:qFormat/>
    <w:uiPriority w:val="0"/>
    <w:rPr>
      <w:rFonts w:ascii="Times New Roman" w:hAnsi="Times New Roman" w:eastAsia="宋体" w:cs="Times New Roman"/>
      <w:sz w:val="18"/>
      <w:szCs w:val="18"/>
    </w:rPr>
  </w:style>
  <w:style w:type="character" w:customStyle="1" w:styleId="41">
    <w:name w:val="正文文本 2 Char"/>
    <w:basedOn w:val="27"/>
    <w:link w:val="20"/>
    <w:qFormat/>
    <w:uiPriority w:val="0"/>
    <w:rPr>
      <w:rFonts w:ascii="宋体" w:hAnsi="宋体" w:eastAsia="宋体" w:cs="Times New Roman"/>
      <w:color w:val="000000"/>
      <w:sz w:val="24"/>
      <w:szCs w:val="24"/>
    </w:rPr>
  </w:style>
  <w:style w:type="character" w:customStyle="1" w:styleId="42">
    <w:name w:val="正文首行缩进 2 Char"/>
    <w:basedOn w:val="37"/>
    <w:link w:val="9"/>
    <w:semiHidden/>
    <w:qFormat/>
    <w:uiPriority w:val="99"/>
    <w:rPr>
      <w:rFonts w:ascii="Times New Roman" w:hAnsi="Times New Roman" w:eastAsia="宋体" w:cs="Times New Roman"/>
      <w:szCs w:val="24"/>
    </w:rPr>
  </w:style>
  <w:style w:type="paragraph" w:customStyle="1" w:styleId="43">
    <w:name w:val="*正文"/>
    <w:basedOn w:val="1"/>
    <w:link w:val="90"/>
    <w:qFormat/>
    <w:uiPriority w:val="0"/>
    <w:pPr>
      <w:spacing w:line="360" w:lineRule="auto"/>
      <w:ind w:firstLine="200" w:firstLineChars="200"/>
    </w:pPr>
    <w:rPr>
      <w:rFonts w:ascii="宋体" w:hAnsi="宋体" w:cstheme="minorBidi"/>
      <w:sz w:val="22"/>
    </w:rPr>
  </w:style>
  <w:style w:type="character" w:customStyle="1" w:styleId="44">
    <w:name w:val="font61"/>
    <w:basedOn w:val="27"/>
    <w:qFormat/>
    <w:uiPriority w:val="0"/>
    <w:rPr>
      <w:rFonts w:hint="eastAsia" w:ascii="宋体" w:hAnsi="宋体" w:eastAsia="宋体" w:cs="宋体"/>
      <w:color w:val="000000"/>
      <w:sz w:val="22"/>
      <w:szCs w:val="22"/>
      <w:u w:val="none"/>
    </w:rPr>
  </w:style>
  <w:style w:type="character" w:customStyle="1" w:styleId="45">
    <w:name w:val="批注框文本 Char"/>
    <w:basedOn w:val="27"/>
    <w:link w:val="15"/>
    <w:qFormat/>
    <w:uiPriority w:val="0"/>
    <w:rPr>
      <w:rFonts w:ascii="Times New Roman" w:hAnsi="Times New Roman" w:eastAsia="宋体" w:cs="Times New Roman"/>
      <w:sz w:val="18"/>
      <w:szCs w:val="18"/>
    </w:rPr>
  </w:style>
  <w:style w:type="character" w:customStyle="1" w:styleId="46">
    <w:name w:val="纯文本 Char1"/>
    <w:basedOn w:val="27"/>
    <w:qFormat/>
    <w:uiPriority w:val="0"/>
    <w:rPr>
      <w:rFonts w:ascii="宋体" w:hAnsi="Courier New" w:eastAsia="宋体" w:cs="Times New Roman"/>
      <w:sz w:val="24"/>
      <w:szCs w:val="24"/>
    </w:rPr>
  </w:style>
  <w:style w:type="character" w:customStyle="1" w:styleId="47">
    <w:name w:val="正文缩进 Char"/>
    <w:basedOn w:val="27"/>
    <w:link w:val="5"/>
    <w:qFormat/>
    <w:uiPriority w:val="0"/>
    <w:rPr>
      <w:rFonts w:ascii="Times New Roman" w:hAnsi="Times New Roman" w:eastAsia="宋体" w:cs="Times New Roman"/>
      <w:szCs w:val="20"/>
    </w:rPr>
  </w:style>
  <w:style w:type="character" w:customStyle="1" w:styleId="48">
    <w:name w:val="正文文本缩进 Char1"/>
    <w:basedOn w:val="27"/>
    <w:qFormat/>
    <w:uiPriority w:val="0"/>
    <w:rPr>
      <w:rFonts w:ascii="Calibri" w:hAnsi="Calibri" w:eastAsia="宋体" w:cs="Times New Roman"/>
      <w:szCs w:val="24"/>
    </w:rPr>
  </w:style>
  <w:style w:type="paragraph" w:customStyle="1" w:styleId="49">
    <w:name w:val="列出段落112"/>
    <w:basedOn w:val="1"/>
    <w:link w:val="91"/>
    <w:qFormat/>
    <w:uiPriority w:val="34"/>
    <w:pPr>
      <w:ind w:firstLine="420" w:firstLineChars="200"/>
    </w:pPr>
    <w:rPr>
      <w:rFonts w:ascii="Calibri" w:hAnsi="Calibri" w:cs="黑体"/>
    </w:rPr>
  </w:style>
  <w:style w:type="character" w:customStyle="1" w:styleId="50">
    <w:name w:val="font41"/>
    <w:basedOn w:val="27"/>
    <w:qFormat/>
    <w:uiPriority w:val="0"/>
    <w:rPr>
      <w:rFonts w:hint="eastAsia" w:ascii="宋体" w:hAnsi="宋体" w:eastAsia="宋体" w:cs="宋体"/>
      <w:b/>
      <w:color w:val="000000"/>
      <w:sz w:val="20"/>
      <w:szCs w:val="20"/>
      <w:u w:val="none"/>
    </w:rPr>
  </w:style>
  <w:style w:type="character" w:customStyle="1" w:styleId="51">
    <w:name w:val="标题 1 Char"/>
    <w:basedOn w:val="27"/>
    <w:link w:val="2"/>
    <w:qFormat/>
    <w:uiPriority w:val="0"/>
    <w:rPr>
      <w:rFonts w:ascii="Calibri" w:hAnsi="Calibri" w:eastAsia="宋体" w:cs="Times New Roman"/>
      <w:b/>
      <w:bCs/>
      <w:kern w:val="44"/>
      <w:sz w:val="44"/>
      <w:szCs w:val="44"/>
    </w:rPr>
  </w:style>
  <w:style w:type="character" w:customStyle="1" w:styleId="52">
    <w:name w:val="4 Char"/>
    <w:link w:val="53"/>
    <w:qFormat/>
    <w:uiPriority w:val="0"/>
    <w:rPr>
      <w:rFonts w:eastAsia="仿宋_GB2312"/>
      <w:sz w:val="32"/>
      <w:szCs w:val="24"/>
    </w:rPr>
  </w:style>
  <w:style w:type="paragraph" w:customStyle="1" w:styleId="53">
    <w:name w:val="4"/>
    <w:basedOn w:val="1"/>
    <w:link w:val="52"/>
    <w:qFormat/>
    <w:uiPriority w:val="0"/>
    <w:pPr>
      <w:spacing w:line="360" w:lineRule="auto"/>
      <w:ind w:firstLine="640" w:firstLineChars="200"/>
    </w:pPr>
    <w:rPr>
      <w:rFonts w:eastAsia="仿宋_GB2312" w:asciiTheme="minorHAnsi" w:hAnsiTheme="minorHAnsi" w:cstheme="minorBidi"/>
      <w:sz w:val="32"/>
    </w:rPr>
  </w:style>
  <w:style w:type="character" w:customStyle="1" w:styleId="54">
    <w:name w:val="3 Char"/>
    <w:link w:val="55"/>
    <w:qFormat/>
    <w:uiPriority w:val="0"/>
    <w:rPr>
      <w:rFonts w:eastAsia="仿宋_GB2312"/>
      <w:b/>
      <w:sz w:val="32"/>
      <w:szCs w:val="24"/>
    </w:rPr>
  </w:style>
  <w:style w:type="paragraph" w:customStyle="1" w:styleId="55">
    <w:name w:val="3"/>
    <w:basedOn w:val="1"/>
    <w:link w:val="54"/>
    <w:qFormat/>
    <w:uiPriority w:val="0"/>
    <w:pPr>
      <w:spacing w:beforeLines="50" w:afterLines="50" w:line="360" w:lineRule="auto"/>
    </w:pPr>
    <w:rPr>
      <w:rFonts w:eastAsia="仿宋_GB2312" w:asciiTheme="minorHAnsi" w:hAnsiTheme="minorHAnsi" w:cstheme="minorBidi"/>
      <w:b/>
      <w:sz w:val="32"/>
    </w:rPr>
  </w:style>
  <w:style w:type="paragraph" w:customStyle="1" w:styleId="56">
    <w:name w:val="1"/>
    <w:basedOn w:val="1"/>
    <w:qFormat/>
    <w:uiPriority w:val="0"/>
    <w:pPr>
      <w:spacing w:beforeLines="50" w:afterLines="50" w:line="360" w:lineRule="auto"/>
    </w:pPr>
    <w:rPr>
      <w:rFonts w:eastAsia="仿宋_GB2312"/>
      <w:b/>
      <w:sz w:val="32"/>
    </w:rPr>
  </w:style>
  <w:style w:type="paragraph" w:customStyle="1" w:styleId="57">
    <w:name w:val="正文ok"/>
    <w:basedOn w:val="1"/>
    <w:qFormat/>
    <w:uiPriority w:val="0"/>
    <w:pPr>
      <w:spacing w:beforeLines="50" w:afterLines="50" w:line="480" w:lineRule="auto"/>
      <w:ind w:firstLine="200" w:firstLineChars="200"/>
    </w:pPr>
    <w:rPr>
      <w:rFonts w:ascii="Calibri" w:hAnsi="Calibri"/>
      <w:sz w:val="28"/>
    </w:rPr>
  </w:style>
  <w:style w:type="paragraph" w:customStyle="1" w:styleId="58">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59">
    <w:name w:val="正文2 Char Char"/>
    <w:link w:val="60"/>
    <w:qFormat/>
    <w:uiPriority w:val="0"/>
    <w:rPr>
      <w:rFonts w:eastAsia="宋体"/>
      <w:sz w:val="24"/>
    </w:rPr>
  </w:style>
  <w:style w:type="paragraph" w:customStyle="1" w:styleId="60">
    <w:name w:val="正文2"/>
    <w:basedOn w:val="1"/>
    <w:link w:val="59"/>
    <w:qFormat/>
    <w:uiPriority w:val="0"/>
    <w:pPr>
      <w:adjustRightInd w:val="0"/>
      <w:spacing w:before="156" w:line="360" w:lineRule="auto"/>
      <w:ind w:firstLine="510" w:firstLineChars="200"/>
    </w:pPr>
    <w:rPr>
      <w:rFonts w:asciiTheme="minorHAnsi" w:hAnsiTheme="minorHAnsi" w:cstheme="minorBidi"/>
      <w:sz w:val="24"/>
      <w:szCs w:val="22"/>
    </w:rPr>
  </w:style>
  <w:style w:type="character" w:customStyle="1" w:styleId="61">
    <w:name w:val="正文文本缩进 2 Char"/>
    <w:basedOn w:val="27"/>
    <w:link w:val="14"/>
    <w:semiHidden/>
    <w:qFormat/>
    <w:uiPriority w:val="99"/>
    <w:rPr>
      <w:rFonts w:ascii="Times New Roman" w:hAnsi="Times New Roman" w:eastAsia="宋体" w:cs="Times New Roman"/>
      <w:szCs w:val="24"/>
    </w:rPr>
  </w:style>
  <w:style w:type="paragraph" w:customStyle="1" w:styleId="62">
    <w:name w:val="正文1"/>
    <w:basedOn w:val="1"/>
    <w:qFormat/>
    <w:uiPriority w:val="0"/>
    <w:pPr>
      <w:adjustRightInd w:val="0"/>
      <w:spacing w:line="318" w:lineRule="atLeast"/>
      <w:ind w:left="369" w:firstLine="369"/>
      <w:textAlignment w:val="baseline"/>
    </w:pPr>
    <w:rPr>
      <w:rFonts w:ascii="宋体"/>
      <w:szCs w:val="20"/>
    </w:rPr>
  </w:style>
  <w:style w:type="paragraph" w:customStyle="1" w:styleId="63">
    <w:name w:val="正文段"/>
    <w:basedOn w:val="1"/>
    <w:qFormat/>
    <w:uiPriority w:val="0"/>
    <w:pPr>
      <w:widowControl/>
      <w:snapToGrid w:val="0"/>
      <w:spacing w:afterLines="50"/>
      <w:ind w:firstLine="200" w:firstLineChars="200"/>
    </w:pPr>
    <w:rPr>
      <w:rFonts w:ascii="Calibri" w:hAnsi="Calibri"/>
      <w:kern w:val="0"/>
      <w:sz w:val="24"/>
      <w:szCs w:val="20"/>
    </w:rPr>
  </w:style>
  <w:style w:type="character" w:customStyle="1" w:styleId="64">
    <w:name w:val="批注文字 Char"/>
    <w:basedOn w:val="27"/>
    <w:link w:val="6"/>
    <w:qFormat/>
    <w:uiPriority w:val="0"/>
    <w:rPr>
      <w:rFonts w:ascii="Tahoma" w:hAnsi="Tahoma" w:eastAsia="宋体" w:cs="Times New Roman"/>
      <w:szCs w:val="24"/>
    </w:rPr>
  </w:style>
  <w:style w:type="character" w:customStyle="1" w:styleId="65">
    <w:name w:val="font11"/>
    <w:basedOn w:val="27"/>
    <w:qFormat/>
    <w:uiPriority w:val="0"/>
    <w:rPr>
      <w:rFonts w:hint="eastAsia" w:ascii="宋体" w:hAnsi="宋体" w:eastAsia="宋体" w:cs="宋体"/>
      <w:color w:val="000000"/>
      <w:sz w:val="23"/>
      <w:szCs w:val="23"/>
      <w:u w:val="none"/>
    </w:rPr>
  </w:style>
  <w:style w:type="character" w:customStyle="1" w:styleId="66">
    <w:name w:val="font31"/>
    <w:basedOn w:val="27"/>
    <w:qFormat/>
    <w:uiPriority w:val="0"/>
    <w:rPr>
      <w:rFonts w:hint="default" w:ascii="Times New Roman" w:hAnsi="Times New Roman" w:cs="Times New Roman"/>
      <w:color w:val="000000"/>
      <w:sz w:val="23"/>
      <w:szCs w:val="23"/>
      <w:u w:val="none"/>
    </w:rPr>
  </w:style>
  <w:style w:type="character" w:customStyle="1" w:styleId="67">
    <w:name w:val="标题 3 Char"/>
    <w:link w:val="4"/>
    <w:qFormat/>
    <w:locked/>
    <w:uiPriority w:val="0"/>
    <w:rPr>
      <w:rFonts w:eastAsia="楷体_GB2312"/>
      <w:b/>
      <w:bCs/>
      <w:szCs w:val="32"/>
    </w:rPr>
  </w:style>
  <w:style w:type="character" w:customStyle="1" w:styleId="68">
    <w:name w:val="font21"/>
    <w:basedOn w:val="27"/>
    <w:qFormat/>
    <w:uiPriority w:val="0"/>
    <w:rPr>
      <w:rFonts w:hint="eastAsia" w:ascii="宋体" w:hAnsi="宋体" w:eastAsia="宋体" w:cs="宋体"/>
      <w:color w:val="000000"/>
      <w:sz w:val="23"/>
      <w:szCs w:val="23"/>
      <w:u w:val="none"/>
    </w:rPr>
  </w:style>
  <w:style w:type="character" w:customStyle="1" w:styleId="69">
    <w:name w:val="font51"/>
    <w:basedOn w:val="27"/>
    <w:qFormat/>
    <w:uiPriority w:val="0"/>
    <w:rPr>
      <w:rFonts w:hint="default" w:ascii="Times New Roman" w:hAnsi="Times New Roman" w:cs="Times New Roman"/>
      <w:color w:val="000000"/>
      <w:sz w:val="23"/>
      <w:szCs w:val="23"/>
      <w:u w:val="none"/>
    </w:rPr>
  </w:style>
  <w:style w:type="character" w:customStyle="1" w:styleId="70">
    <w:name w:val="font81"/>
    <w:basedOn w:val="27"/>
    <w:qFormat/>
    <w:uiPriority w:val="0"/>
    <w:rPr>
      <w:rFonts w:hint="default" w:ascii="Times New Roman" w:hAnsi="Times New Roman" w:cs="Times New Roman"/>
      <w:b/>
      <w:color w:val="000000"/>
      <w:sz w:val="23"/>
      <w:szCs w:val="23"/>
      <w:u w:val="none"/>
    </w:rPr>
  </w:style>
  <w:style w:type="paragraph" w:customStyle="1" w:styleId="71">
    <w:name w:val="_Style 2"/>
    <w:basedOn w:val="1"/>
    <w:qFormat/>
    <w:uiPriority w:val="34"/>
    <w:pPr>
      <w:autoSpaceDE w:val="0"/>
      <w:autoSpaceDN w:val="0"/>
      <w:adjustRightInd w:val="0"/>
      <w:ind w:firstLine="420" w:firstLineChars="200"/>
    </w:pPr>
    <w:rPr>
      <w:color w:val="000000"/>
      <w:kern w:val="0"/>
      <w:szCs w:val="21"/>
    </w:rPr>
  </w:style>
  <w:style w:type="paragraph" w:customStyle="1" w:styleId="72">
    <w:name w:val="00正文"/>
    <w:basedOn w:val="1"/>
    <w:qFormat/>
    <w:uiPriority w:val="0"/>
    <w:pPr>
      <w:snapToGrid w:val="0"/>
      <w:spacing w:line="360" w:lineRule="exact"/>
      <w:ind w:firstLine="200" w:firstLineChars="200"/>
    </w:pPr>
    <w:rPr>
      <w:szCs w:val="22"/>
    </w:rPr>
  </w:style>
  <w:style w:type="character" w:customStyle="1" w:styleId="73">
    <w:name w:val="HTML 预设格式 Char"/>
    <w:basedOn w:val="27"/>
    <w:link w:val="21"/>
    <w:semiHidden/>
    <w:qFormat/>
    <w:uiPriority w:val="99"/>
    <w:rPr>
      <w:rFonts w:ascii="宋体" w:hAnsi="宋体"/>
      <w:sz w:val="24"/>
      <w:szCs w:val="24"/>
    </w:rPr>
  </w:style>
  <w:style w:type="character" w:customStyle="1" w:styleId="74">
    <w:name w:val="font01"/>
    <w:basedOn w:val="27"/>
    <w:qFormat/>
    <w:uiPriority w:val="0"/>
    <w:rPr>
      <w:rFonts w:hint="eastAsia" w:ascii="宋体" w:hAnsi="宋体" w:eastAsia="宋体" w:cs="宋体"/>
      <w:b/>
      <w:color w:val="000000"/>
      <w:sz w:val="36"/>
      <w:szCs w:val="36"/>
      <w:u w:val="none"/>
      <w:vertAlign w:val="subscript"/>
    </w:rPr>
  </w:style>
  <w:style w:type="character" w:customStyle="1" w:styleId="75">
    <w:name w:val="font122"/>
    <w:basedOn w:val="27"/>
    <w:qFormat/>
    <w:uiPriority w:val="0"/>
    <w:rPr>
      <w:rFonts w:hint="eastAsia" w:ascii="宋体" w:hAnsi="宋体" w:eastAsia="宋体" w:cs="宋体"/>
      <w:color w:val="000000"/>
      <w:sz w:val="24"/>
      <w:szCs w:val="24"/>
      <w:u w:val="none"/>
    </w:rPr>
  </w:style>
  <w:style w:type="paragraph" w:customStyle="1" w:styleId="7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TOC 标题1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9">
    <w:name w:val="列出段落111"/>
    <w:basedOn w:val="1"/>
    <w:qFormat/>
    <w:uiPriority w:val="34"/>
    <w:pPr>
      <w:ind w:firstLine="420" w:firstLineChars="200"/>
    </w:pPr>
    <w:rPr>
      <w:rFonts w:ascii="Calibri" w:hAnsi="Calibri"/>
    </w:rPr>
  </w:style>
  <w:style w:type="paragraph" w:customStyle="1" w:styleId="80">
    <w:name w:val="Table Paragraph"/>
    <w:basedOn w:val="1"/>
    <w:qFormat/>
    <w:uiPriority w:val="1"/>
    <w:rPr>
      <w:rFonts w:ascii="仿宋" w:hAnsi="仿宋" w:eastAsia="仿宋" w:cs="仿宋"/>
      <w:lang w:val="zh-CN" w:bidi="zh-CN"/>
    </w:rPr>
  </w:style>
  <w:style w:type="character" w:customStyle="1" w:styleId="81">
    <w:name w:val="font71"/>
    <w:basedOn w:val="27"/>
    <w:qFormat/>
    <w:uiPriority w:val="0"/>
    <w:rPr>
      <w:rFonts w:hint="eastAsia" w:ascii="微软雅黑" w:hAnsi="微软雅黑" w:eastAsia="微软雅黑" w:cs="微软雅黑"/>
      <w:color w:val="000000"/>
      <w:sz w:val="18"/>
      <w:szCs w:val="18"/>
      <w:u w:val="none"/>
    </w:rPr>
  </w:style>
  <w:style w:type="character" w:customStyle="1" w:styleId="82">
    <w:name w:val="font91"/>
    <w:basedOn w:val="27"/>
    <w:qFormat/>
    <w:uiPriority w:val="0"/>
    <w:rPr>
      <w:rFonts w:ascii="Arial" w:hAnsi="Arial" w:cs="Arial"/>
      <w:color w:val="000000"/>
      <w:sz w:val="22"/>
      <w:szCs w:val="22"/>
      <w:u w:val="none"/>
    </w:rPr>
  </w:style>
  <w:style w:type="paragraph" w:customStyle="1" w:styleId="83">
    <w:name w:val="段落样式"/>
    <w:basedOn w:val="1"/>
    <w:next w:val="49"/>
    <w:qFormat/>
    <w:uiPriority w:val="0"/>
    <w:pPr>
      <w:ind w:firstLine="420" w:firstLineChars="200"/>
    </w:pPr>
    <w:rPr>
      <w:rFonts w:ascii="Calibri" w:hAnsi="Calibri" w:cs="Calibri"/>
      <w:sz w:val="20"/>
      <w:szCs w:val="20"/>
    </w:rPr>
  </w:style>
  <w:style w:type="paragraph" w:customStyle="1" w:styleId="84">
    <w:name w:val="列出段落11"/>
    <w:basedOn w:val="1"/>
    <w:qFormat/>
    <w:uiPriority w:val="34"/>
    <w:pPr>
      <w:ind w:firstLine="420" w:firstLineChars="200"/>
    </w:pPr>
    <w:rPr>
      <w:rFonts w:ascii="宋体" w:hAnsi="宋体" w:cs="Calibri"/>
      <w:sz w:val="24"/>
    </w:rPr>
  </w:style>
  <w:style w:type="paragraph" w:customStyle="1" w:styleId="85">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86">
    <w:name w:val="正文360首行缩进"/>
    <w:basedOn w:val="1"/>
    <w:qFormat/>
    <w:uiPriority w:val="0"/>
    <w:pPr>
      <w:widowControl/>
      <w:spacing w:before="120" w:line="300" w:lineRule="auto"/>
      <w:ind w:firstLine="200" w:firstLineChars="200"/>
      <w:jc w:val="left"/>
    </w:pPr>
    <w:rPr>
      <w:sz w:val="24"/>
      <w:szCs w:val="20"/>
    </w:rPr>
  </w:style>
  <w:style w:type="paragraph" w:customStyle="1" w:styleId="87">
    <w:name w:val="无间隔1"/>
    <w:qFormat/>
    <w:uiPriority w:val="1"/>
    <w:pPr>
      <w:widowControl w:val="0"/>
      <w:jc w:val="both"/>
    </w:pPr>
    <w:rPr>
      <w:rFonts w:ascii="Calibri" w:hAnsi="Calibri" w:eastAsia="宋体" w:cs="Times New Roman"/>
      <w:kern w:val="2"/>
      <w:sz w:val="24"/>
      <w:szCs w:val="24"/>
      <w:lang w:val="en-US" w:eastAsia="zh-CN" w:bidi="ar-SA"/>
    </w:rPr>
  </w:style>
  <w:style w:type="table" w:customStyle="1" w:styleId="88">
    <w:name w:val="Table Normal"/>
    <w:qFormat/>
    <w:uiPriority w:val="0"/>
    <w:tblPr>
      <w:tblCellMar>
        <w:top w:w="0" w:type="dxa"/>
        <w:left w:w="0" w:type="dxa"/>
        <w:bottom w:w="0" w:type="dxa"/>
        <w:right w:w="0" w:type="dxa"/>
      </w:tblCellMar>
    </w:tblPr>
  </w:style>
  <w:style w:type="character" w:customStyle="1" w:styleId="89">
    <w:name w:val="列表段落 字符"/>
    <w:qFormat/>
    <w:uiPriority w:val="34"/>
    <w:rPr>
      <w:rFonts w:ascii="Calibri" w:hAnsi="Calibri" w:eastAsia="宋体" w:cs="Times New Roman"/>
      <w:szCs w:val="22"/>
    </w:rPr>
  </w:style>
  <w:style w:type="character" w:customStyle="1" w:styleId="90">
    <w:name w:val="*正文 Char"/>
    <w:link w:val="43"/>
    <w:qFormat/>
    <w:uiPriority w:val="0"/>
    <w:rPr>
      <w:rFonts w:ascii="宋体" w:hAnsi="宋体" w:cstheme="minorBidi"/>
      <w:kern w:val="2"/>
      <w:sz w:val="22"/>
      <w:szCs w:val="24"/>
    </w:rPr>
  </w:style>
  <w:style w:type="character" w:customStyle="1" w:styleId="91">
    <w:name w:val="列出段落 Char"/>
    <w:link w:val="49"/>
    <w:qFormat/>
    <w:uiPriority w:val="34"/>
    <w:rPr>
      <w:rFonts w:ascii="Calibri" w:hAnsi="Calibri" w:cs="黑体"/>
      <w:kern w:val="2"/>
      <w:sz w:val="21"/>
      <w:szCs w:val="24"/>
    </w:rPr>
  </w:style>
  <w:style w:type="character" w:customStyle="1" w:styleId="92">
    <w:name w:val="ant-form-item-children"/>
    <w:basedOn w:val="27"/>
    <w:qFormat/>
    <w:uiPriority w:val="0"/>
  </w:style>
  <w:style w:type="paragraph" w:customStyle="1" w:styleId="93">
    <w:name w:val="段"/>
    <w:basedOn w:val="1"/>
    <w:qFormat/>
    <w:uiPriority w:val="0"/>
    <w:pPr>
      <w:widowControl/>
      <w:autoSpaceDE w:val="0"/>
      <w:autoSpaceDN w:val="0"/>
      <w:ind w:firstLine="200" w:firstLineChars="200"/>
    </w:pPr>
    <w:rPr>
      <w:rFonts w:ascii="宋体"/>
      <w:kern w:val="0"/>
    </w:rPr>
  </w:style>
  <w:style w:type="paragraph" w:customStyle="1" w:styleId="94">
    <w:name w:val="样式 正文2 + 仿宋_GB2312 黑色 段前: 0 磅 行距: 固定值 23 磅"/>
    <w:basedOn w:val="60"/>
    <w:qFormat/>
    <w:uiPriority w:val="0"/>
    <w:pPr>
      <w:spacing w:line="360" w:lineRule="exact"/>
      <w:ind w:left="-51" w:leftChars="-51" w:firstLine="0" w:firstLineChars="0"/>
    </w:pPr>
    <w:rPr>
      <w:rFonts w:ascii="仿宋_GB2312" w:hAnsi="仿宋_GB2312" w:eastAsia="仿宋_GB2312" w:cs="宋体"/>
      <w:color w:val="000000"/>
    </w:rPr>
  </w:style>
  <w:style w:type="character" w:customStyle="1" w:styleId="95">
    <w:name w:val="正文首行缩进 Char"/>
    <w:link w:val="24"/>
    <w:qFormat/>
    <w:uiPriority w:val="0"/>
    <w:rPr>
      <w:rFonts w:hint="default" w:ascii="Times New Roman" w:hAnsi="Times New Roman" w:eastAsia="宋体" w:cs="Times New Roman"/>
      <w:szCs w:val="21"/>
    </w:rPr>
  </w:style>
  <w:style w:type="paragraph" w:customStyle="1" w:styleId="96">
    <w:name w:val="BodyText1I2"/>
    <w:basedOn w:val="97"/>
    <w:qFormat/>
    <w:uiPriority w:val="0"/>
    <w:pPr>
      <w:ind w:firstLine="420"/>
    </w:pPr>
  </w:style>
  <w:style w:type="paragraph" w:customStyle="1" w:styleId="97">
    <w:name w:val="BodyTextIndent"/>
    <w:basedOn w:val="1"/>
    <w:qFormat/>
    <w:uiPriority w:val="0"/>
    <w:pPr>
      <w:spacing w:before="100" w:beforeAutospacing="1" w:after="120"/>
      <w:ind w:left="420" w:leftChars="200"/>
      <w:textAlignment w:val="baseline"/>
    </w:pPr>
  </w:style>
  <w:style w:type="paragraph" w:customStyle="1" w:styleId="98">
    <w:name w:val="样式3"/>
    <w:basedOn w:val="13"/>
    <w:next w:val="1"/>
    <w:qFormat/>
    <w:uiPriority w:val="0"/>
    <w:pPr>
      <w:spacing w:line="0" w:lineRule="atLeast"/>
      <w:outlineLvl w:val="0"/>
    </w:pPr>
    <w:rPr>
      <w:sz w:val="28"/>
      <w:szCs w:val="28"/>
    </w:rPr>
  </w:style>
  <w:style w:type="paragraph" w:customStyle="1" w:styleId="99">
    <w:name w:val="正文3"/>
    <w:basedOn w:val="1"/>
    <w:qFormat/>
    <w:uiPriority w:val="0"/>
    <w:pPr>
      <w:adjustRightInd w:val="0"/>
      <w:spacing w:line="318" w:lineRule="atLeast"/>
      <w:ind w:left="369" w:firstLine="369"/>
      <w:textAlignment w:val="baseline"/>
    </w:pPr>
    <w:rPr>
      <w:rFonts w:ascii="宋体"/>
      <w:szCs w:val="20"/>
    </w:rPr>
  </w:style>
  <w:style w:type="paragraph" w:customStyle="1" w:styleId="100">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StyleName="APA Fifth Edition"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6E725D-82CC-428C-8978-6741033A8C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5790</Words>
  <Characters>33005</Characters>
  <Lines>275</Lines>
  <Paragraphs>77</Paragraphs>
  <TotalTime>23</TotalTime>
  <ScaleCrop>false</ScaleCrop>
  <LinksUpToDate>false</LinksUpToDate>
  <CharactersWithSpaces>38718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2020-10-14T23:13:00Z</dcterms:created>
  <dc:creator>gf</dc:creator>
  <cp:lastModifiedBy>Administrator</cp:lastModifiedBy>
  <cp:lastPrinted>2025-06-17T08:11:00Z</cp:lastPrinted>
  <dcterms:modified xsi:type="dcterms:W3CDTF">2025-06-20T03:08:06Z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3675D124AA1B4AF2BD3EA81E573CBAB1</vt:lpwstr>
  </property>
  <property fmtid="{D5CDD505-2E9C-101B-9397-08002B2CF9AE}" pid="4" name="woTemplateTypoMode" linkTarget="0">
    <vt:lpwstr>web</vt:lpwstr>
  </property>
  <property fmtid="{D5CDD505-2E9C-101B-9397-08002B2CF9AE}" pid="5" name="woTemplate" linkTarget="0">
    <vt:i4>1</vt:i4>
  </property>
</Properties>
</file>