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5D4">
      <w:pPr>
        <w:spacing w:line="360" w:lineRule="auto"/>
        <w:jc w:val="center"/>
        <w:rPr>
          <w:rFonts w:hint="eastAsia" w:ascii="宋体" w:hAnsi="宋体" w:cs="宋体"/>
          <w:b/>
          <w:sz w:val="24"/>
        </w:rPr>
      </w:pPr>
    </w:p>
    <w:p w14:paraId="087391E0">
      <w:pPr>
        <w:adjustRightInd/>
        <w:spacing w:line="360" w:lineRule="auto"/>
        <w:jc w:val="center"/>
        <w:rPr>
          <w:rFonts w:hint="eastAsia" w:ascii="宋体" w:hAnsi="宋体" w:cs="宋体"/>
          <w:b/>
          <w:sz w:val="48"/>
          <w:szCs w:val="48"/>
        </w:rPr>
      </w:pPr>
    </w:p>
    <w:p w14:paraId="54AFFB84"/>
    <w:p w14:paraId="7E50D92E">
      <w:pPr>
        <w:spacing w:after="120"/>
        <w:jc w:val="center"/>
        <w:rPr>
          <w:rFonts w:ascii="宋体"/>
          <w:b/>
          <w:bCs/>
          <w:sz w:val="48"/>
          <w:szCs w:val="48"/>
        </w:rPr>
      </w:pPr>
      <w:r>
        <w:rPr>
          <w:rFonts w:hint="eastAsia" w:ascii="宋体" w:hAnsi="宋体" w:cs="宋体"/>
          <w:b/>
          <w:bCs/>
          <w:sz w:val="48"/>
          <w:szCs w:val="48"/>
        </w:rPr>
        <w:t>政</w:t>
      </w:r>
      <w:r>
        <w:rPr>
          <w:rFonts w:ascii="宋体" w:hAnsi="宋体" w:cs="宋体"/>
          <w:b/>
          <w:bCs/>
          <w:sz w:val="48"/>
          <w:szCs w:val="48"/>
        </w:rPr>
        <w:t xml:space="preserve"> </w:t>
      </w:r>
      <w:r>
        <w:rPr>
          <w:rFonts w:hint="eastAsia" w:ascii="宋体" w:hAnsi="宋体" w:cs="宋体"/>
          <w:b/>
          <w:bCs/>
          <w:sz w:val="48"/>
          <w:szCs w:val="48"/>
        </w:rPr>
        <w:t>府</w:t>
      </w:r>
      <w:r>
        <w:rPr>
          <w:rFonts w:ascii="宋体" w:hAnsi="宋体" w:cs="宋体"/>
          <w:b/>
          <w:bCs/>
          <w:sz w:val="48"/>
          <w:szCs w:val="48"/>
        </w:rPr>
        <w:t xml:space="preserve"> </w:t>
      </w:r>
      <w:r>
        <w:rPr>
          <w:rFonts w:hint="eastAsia" w:ascii="宋体" w:hAnsi="宋体" w:cs="宋体"/>
          <w:b/>
          <w:bCs/>
          <w:sz w:val="48"/>
          <w:szCs w:val="48"/>
        </w:rPr>
        <w:t>采</w:t>
      </w:r>
      <w:r>
        <w:rPr>
          <w:rFonts w:ascii="宋体" w:hAnsi="宋体" w:cs="宋体"/>
          <w:b/>
          <w:bCs/>
          <w:sz w:val="48"/>
          <w:szCs w:val="48"/>
        </w:rPr>
        <w:t xml:space="preserve"> </w:t>
      </w:r>
      <w:r>
        <w:rPr>
          <w:rFonts w:hint="eastAsia" w:ascii="宋体" w:hAnsi="宋体" w:cs="宋体"/>
          <w:b/>
          <w:bCs/>
          <w:sz w:val="48"/>
          <w:szCs w:val="48"/>
        </w:rPr>
        <w:t>购</w:t>
      </w:r>
      <w:r>
        <w:rPr>
          <w:rFonts w:ascii="宋体" w:hAnsi="宋体" w:cs="宋体"/>
          <w:b/>
          <w:bCs/>
          <w:sz w:val="48"/>
          <w:szCs w:val="48"/>
        </w:rPr>
        <w:t xml:space="preserve"> </w:t>
      </w:r>
      <w:r>
        <w:rPr>
          <w:rFonts w:hint="eastAsia" w:ascii="宋体" w:hAnsi="宋体" w:cs="宋体"/>
          <w:b/>
          <w:bCs/>
          <w:sz w:val="48"/>
          <w:szCs w:val="48"/>
        </w:rPr>
        <w:t>项</w:t>
      </w:r>
      <w:r>
        <w:rPr>
          <w:rFonts w:ascii="宋体" w:hAnsi="宋体" w:cs="宋体"/>
          <w:b/>
          <w:bCs/>
          <w:sz w:val="48"/>
          <w:szCs w:val="48"/>
        </w:rPr>
        <w:t xml:space="preserve"> </w:t>
      </w:r>
      <w:r>
        <w:rPr>
          <w:rFonts w:hint="eastAsia" w:ascii="宋体" w:hAnsi="宋体" w:cs="宋体"/>
          <w:b/>
          <w:bCs/>
          <w:sz w:val="48"/>
          <w:szCs w:val="48"/>
        </w:rPr>
        <w:t>目</w:t>
      </w:r>
    </w:p>
    <w:p w14:paraId="7EA8BEEE">
      <w:pPr>
        <w:adjustRightInd/>
        <w:spacing w:line="360" w:lineRule="auto"/>
        <w:jc w:val="center"/>
        <w:rPr>
          <w:rFonts w:hint="eastAsia" w:ascii="宋体" w:hAnsi="宋体" w:cs="宋体"/>
          <w:b/>
          <w:sz w:val="44"/>
          <w:szCs w:val="44"/>
        </w:rPr>
      </w:pPr>
      <w:r>
        <w:rPr>
          <w:rFonts w:hint="eastAsia" w:ascii="宋体" w:hAnsi="宋体" w:cs="宋体"/>
          <w:b/>
          <w:bCs/>
          <w:sz w:val="72"/>
          <w:szCs w:val="72"/>
        </w:rPr>
        <w:t>竞争性磋商文件</w:t>
      </w:r>
      <w:r>
        <w:rPr>
          <w:rFonts w:hint="eastAsia" w:ascii="宋体" w:hAnsi="宋体" w:cs="宋体"/>
          <w:b/>
          <w:sz w:val="44"/>
          <w:szCs w:val="44"/>
        </w:rPr>
        <w:t xml:space="preserve"> </w:t>
      </w:r>
    </w:p>
    <w:p w14:paraId="2AB1AF2B">
      <w:pPr>
        <w:adjustRightInd/>
        <w:spacing w:line="360" w:lineRule="auto"/>
        <w:jc w:val="center"/>
        <w:rPr>
          <w:rFonts w:hint="eastAsia" w:ascii="宋体" w:hAnsi="宋体" w:cs="宋体"/>
          <w:b/>
          <w:sz w:val="44"/>
          <w:szCs w:val="44"/>
        </w:rPr>
      </w:pPr>
      <w:r>
        <w:rPr>
          <w:rFonts w:hint="eastAsia" w:ascii="宋体" w:hAnsi="宋体" w:cs="宋体"/>
          <w:b/>
          <w:sz w:val="44"/>
          <w:szCs w:val="44"/>
        </w:rPr>
        <w:t>（电子招投标）</w:t>
      </w:r>
    </w:p>
    <w:p w14:paraId="7D99BE16">
      <w:pPr>
        <w:snapToGrid w:val="0"/>
        <w:spacing w:line="360" w:lineRule="auto"/>
        <w:jc w:val="left"/>
        <w:rPr>
          <w:rFonts w:hint="eastAsia" w:ascii="宋体" w:hAnsi="宋体" w:cs="宋体"/>
          <w:sz w:val="30"/>
          <w:szCs w:val="30"/>
        </w:rPr>
      </w:pPr>
    </w:p>
    <w:p w14:paraId="0E1E5E69">
      <w:pPr>
        <w:snapToGrid w:val="0"/>
        <w:spacing w:line="360" w:lineRule="auto"/>
        <w:jc w:val="left"/>
        <w:rPr>
          <w:rFonts w:hint="eastAsia" w:ascii="宋体" w:hAnsi="宋体" w:cs="宋体"/>
          <w:sz w:val="30"/>
          <w:szCs w:val="30"/>
        </w:rPr>
      </w:pPr>
    </w:p>
    <w:p w14:paraId="3E18A4E8">
      <w:pPr>
        <w:snapToGrid w:val="0"/>
        <w:spacing w:line="360" w:lineRule="auto"/>
        <w:jc w:val="left"/>
        <w:rPr>
          <w:rFonts w:hint="eastAsia" w:ascii="宋体" w:hAnsi="宋体" w:cs="宋体"/>
          <w:sz w:val="30"/>
          <w:szCs w:val="30"/>
        </w:rPr>
      </w:pPr>
    </w:p>
    <w:p w14:paraId="527B2C0D">
      <w:pPr>
        <w:snapToGrid w:val="0"/>
        <w:spacing w:line="360" w:lineRule="auto"/>
        <w:jc w:val="left"/>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NH-TS2025-060</w:t>
      </w:r>
    </w:p>
    <w:p w14:paraId="5A55CB68">
      <w:pPr>
        <w:snapToGrid w:val="0"/>
        <w:spacing w:line="360" w:lineRule="auto"/>
        <w:ind w:left="1800" w:hanging="1800" w:hangingChars="500"/>
        <w:jc w:val="left"/>
        <w:rPr>
          <w:rFonts w:hint="eastAsia" w:ascii="宋体" w:hAnsi="宋体" w:cs="宋体"/>
          <w:sz w:val="36"/>
          <w:szCs w:val="36"/>
        </w:rPr>
      </w:pPr>
      <w:r>
        <w:rPr>
          <w:rFonts w:hint="eastAsia" w:ascii="宋体" w:hAnsi="宋体" w:cs="宋体"/>
          <w:sz w:val="36"/>
          <w:szCs w:val="36"/>
        </w:rPr>
        <w:t>项目名称：</w:t>
      </w:r>
      <w:r>
        <w:rPr>
          <w:rFonts w:hint="eastAsia" w:ascii="宋体" w:hAnsi="宋体" w:cs="宋体"/>
          <w:sz w:val="36"/>
          <w:szCs w:val="36"/>
          <w:lang w:eastAsia="zh-CN"/>
        </w:rPr>
        <w:t>宁海县黄坛镇中心小学食堂等维修工程</w:t>
      </w:r>
    </w:p>
    <w:p w14:paraId="28694912">
      <w:pPr>
        <w:adjustRightInd/>
        <w:spacing w:line="360" w:lineRule="auto"/>
        <w:rPr>
          <w:rFonts w:hint="eastAsia" w:ascii="宋体" w:hAnsi="宋体" w:cs="宋体"/>
          <w:sz w:val="36"/>
          <w:szCs w:val="36"/>
        </w:rPr>
      </w:pPr>
    </w:p>
    <w:p w14:paraId="6A250DC7">
      <w:pPr>
        <w:spacing w:line="360" w:lineRule="auto"/>
        <w:jc w:val="center"/>
        <w:rPr>
          <w:rFonts w:hint="eastAsia" w:ascii="宋体" w:hAnsi="宋体" w:cs="宋体"/>
          <w:b/>
          <w:sz w:val="36"/>
          <w:szCs w:val="36"/>
        </w:rPr>
      </w:pPr>
    </w:p>
    <w:p w14:paraId="2A8E8E1F">
      <w:pPr>
        <w:spacing w:line="360" w:lineRule="auto"/>
        <w:jc w:val="center"/>
        <w:rPr>
          <w:rFonts w:hint="eastAsia" w:ascii="宋体" w:hAnsi="宋体" w:cs="宋体"/>
          <w:b/>
          <w:sz w:val="36"/>
          <w:szCs w:val="36"/>
        </w:rPr>
      </w:pPr>
    </w:p>
    <w:p w14:paraId="40E5D721">
      <w:pPr>
        <w:spacing w:line="360" w:lineRule="auto"/>
        <w:jc w:val="center"/>
        <w:rPr>
          <w:rFonts w:hint="eastAsia" w:ascii="宋体" w:hAnsi="宋体" w:cs="宋体"/>
          <w:bCs/>
          <w:sz w:val="36"/>
          <w:szCs w:val="36"/>
        </w:rPr>
      </w:pPr>
    </w:p>
    <w:p w14:paraId="1F1E50C4">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rPr>
        <w:t>采购人：</w:t>
      </w:r>
      <w:r>
        <w:rPr>
          <w:rFonts w:hint="eastAsia" w:ascii="宋体" w:hAnsi="宋体" w:cs="宋体"/>
          <w:bCs/>
          <w:sz w:val="36"/>
          <w:szCs w:val="36"/>
          <w:lang w:eastAsia="zh-CN"/>
        </w:rPr>
        <w:t>宁海县黄坛镇中心小学</w:t>
      </w:r>
    </w:p>
    <w:p w14:paraId="690D242D">
      <w:pPr>
        <w:spacing w:line="360" w:lineRule="auto"/>
        <w:jc w:val="center"/>
        <w:rPr>
          <w:rFonts w:hint="eastAsia" w:ascii="宋体" w:hAnsi="宋体" w:cs="宋体"/>
          <w:bCs/>
          <w:sz w:val="36"/>
          <w:szCs w:val="36"/>
        </w:rPr>
      </w:pPr>
      <w:r>
        <w:rPr>
          <w:rFonts w:hint="eastAsia" w:ascii="宋体" w:hAnsi="宋体" w:cs="宋体"/>
          <w:bCs/>
          <w:sz w:val="36"/>
          <w:szCs w:val="36"/>
        </w:rPr>
        <w:t>采购代理机构：宁海童氏工程管理咨询有限公司</w:t>
      </w:r>
    </w:p>
    <w:p w14:paraId="3831BC4C">
      <w:pPr>
        <w:snapToGrid w:val="0"/>
        <w:spacing w:line="360" w:lineRule="auto"/>
        <w:jc w:val="center"/>
        <w:rPr>
          <w:rFonts w:hint="eastAsia" w:ascii="宋体" w:hAnsi="宋体" w:cs="宋体"/>
          <w:bCs/>
          <w:sz w:val="32"/>
          <w:szCs w:val="32"/>
        </w:rPr>
      </w:pPr>
    </w:p>
    <w:p w14:paraId="6711834D">
      <w:pPr>
        <w:spacing w:line="360" w:lineRule="auto"/>
        <w:jc w:val="center"/>
        <w:rPr>
          <w:rFonts w:hint="eastAsia" w:ascii="宋体" w:hAnsi="宋体" w:cs="宋体"/>
          <w:bCs/>
          <w:sz w:val="36"/>
          <w:szCs w:val="36"/>
        </w:rPr>
      </w:pPr>
      <w:r>
        <w:rPr>
          <w:rFonts w:hint="eastAsia" w:ascii="宋体" w:hAnsi="宋体" w:cs="宋体"/>
          <w:bCs/>
          <w:sz w:val="36"/>
          <w:szCs w:val="36"/>
        </w:rPr>
        <w:t>二〇二五年  六月</w:t>
      </w:r>
    </w:p>
    <w:p w14:paraId="25E71D0E">
      <w:pPr>
        <w:rPr>
          <w:rFonts w:hint="eastAsia" w:ascii="宋体" w:hAnsi="宋体" w:cs="宋体"/>
          <w:sz w:val="24"/>
        </w:rPr>
      </w:pPr>
      <w:r>
        <w:rPr>
          <w:rFonts w:hint="eastAsia" w:ascii="宋体" w:hAnsi="宋体" w:cs="宋体"/>
          <w:sz w:val="24"/>
        </w:rPr>
        <w:br w:type="page"/>
      </w:r>
    </w:p>
    <w:p w14:paraId="2E527422">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C3E1239">
      <w:pPr>
        <w:spacing w:line="360" w:lineRule="auto"/>
        <w:jc w:val="center"/>
        <w:rPr>
          <w:rFonts w:hint="eastAsia" w:ascii="宋体" w:hAnsi="宋体" w:cs="宋体"/>
          <w:sz w:val="24"/>
        </w:rPr>
      </w:pPr>
    </w:p>
    <w:p w14:paraId="644DCE53">
      <w:pPr>
        <w:spacing w:line="360" w:lineRule="auto"/>
        <w:jc w:val="center"/>
        <w:rPr>
          <w:rFonts w:hint="eastAsia" w:ascii="宋体" w:hAnsi="宋体" w:cs="宋体"/>
          <w:b/>
          <w:sz w:val="48"/>
          <w:szCs w:val="48"/>
        </w:rPr>
      </w:pPr>
    </w:p>
    <w:p w14:paraId="17F13A25">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1C5057D0">
          <w:pPr>
            <w:jc w:val="center"/>
          </w:pPr>
        </w:p>
        <w:p w14:paraId="51458D25">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7444A253">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t>9</w:t>
          </w:r>
          <w:r>
            <w:rPr>
              <w:rFonts w:hint="eastAsia" w:ascii="宋体" w:hAnsi="宋体" w:cs="宋体"/>
              <w:sz w:val="32"/>
              <w:szCs w:val="32"/>
            </w:rPr>
            <w:fldChar w:fldCharType="end"/>
          </w:r>
        </w:p>
        <w:p w14:paraId="08143AD9">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0B225181">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E9D7DF5">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31</w:t>
          </w:r>
          <w:r>
            <w:rPr>
              <w:rFonts w:hint="eastAsia" w:ascii="宋体" w:hAnsi="宋体" w:cs="宋体"/>
              <w:sz w:val="32"/>
              <w:szCs w:val="32"/>
            </w:rPr>
            <w:fldChar w:fldCharType="end"/>
          </w:r>
          <w:r>
            <w:rPr>
              <w:rFonts w:hint="eastAsia" w:ascii="宋体" w:hAnsi="宋体" w:cs="宋体"/>
              <w:sz w:val="32"/>
              <w:szCs w:val="32"/>
            </w:rPr>
            <w:fldChar w:fldCharType="end"/>
          </w:r>
        </w:p>
        <w:p w14:paraId="3AF5ED68">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32</w:t>
          </w:r>
          <w:r>
            <w:rPr>
              <w:rFonts w:hint="eastAsia" w:ascii="宋体" w:hAnsi="宋体" w:cs="宋体"/>
              <w:sz w:val="32"/>
              <w:szCs w:val="32"/>
            </w:rPr>
            <w:fldChar w:fldCharType="end"/>
          </w:r>
          <w:r>
            <w:rPr>
              <w:rFonts w:hint="eastAsia" w:ascii="宋体" w:hAnsi="宋体" w:cs="宋体"/>
              <w:sz w:val="32"/>
              <w:szCs w:val="32"/>
            </w:rPr>
            <w:fldChar w:fldCharType="end"/>
          </w:r>
        </w:p>
        <w:p w14:paraId="07A17A9D">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8E9859E">
      <w:pPr>
        <w:spacing w:line="360" w:lineRule="auto"/>
        <w:rPr>
          <w:rFonts w:hint="eastAsia" w:ascii="宋体" w:hAnsi="宋体" w:cs="宋体"/>
          <w:sz w:val="32"/>
          <w:szCs w:val="32"/>
        </w:rPr>
      </w:pPr>
    </w:p>
    <w:p w14:paraId="11B7DB2A">
      <w:pPr>
        <w:spacing w:line="360" w:lineRule="auto"/>
        <w:rPr>
          <w:rFonts w:hint="eastAsia" w:ascii="宋体" w:hAnsi="宋体" w:cs="宋体"/>
          <w:sz w:val="32"/>
          <w:szCs w:val="32"/>
        </w:rPr>
      </w:pPr>
    </w:p>
    <w:p w14:paraId="555F88CA">
      <w:pPr>
        <w:spacing w:line="360" w:lineRule="auto"/>
        <w:ind w:firstLine="549" w:firstLineChars="229"/>
        <w:rPr>
          <w:rFonts w:hint="eastAsia" w:ascii="宋体" w:hAnsi="宋体" w:cs="宋体"/>
          <w:sz w:val="24"/>
        </w:rPr>
      </w:pPr>
      <w:bookmarkStart w:id="1" w:name="_Hlt91233176"/>
      <w:bookmarkEnd w:id="1"/>
      <w:bookmarkStart w:id="2" w:name="_Toc91899869"/>
    </w:p>
    <w:p w14:paraId="4D0F7F81">
      <w:pPr>
        <w:spacing w:line="360" w:lineRule="auto"/>
        <w:ind w:firstLine="549" w:firstLineChars="229"/>
        <w:rPr>
          <w:rFonts w:hint="eastAsia" w:ascii="宋体" w:hAnsi="宋体" w:cs="宋体"/>
          <w:sz w:val="24"/>
        </w:rPr>
      </w:pPr>
    </w:p>
    <w:p w14:paraId="669B54B3">
      <w:pPr>
        <w:spacing w:line="360" w:lineRule="auto"/>
        <w:ind w:firstLine="549" w:firstLineChars="229"/>
        <w:rPr>
          <w:rFonts w:hint="eastAsia" w:ascii="宋体" w:hAnsi="宋体" w:cs="宋体"/>
          <w:sz w:val="24"/>
        </w:rPr>
      </w:pPr>
    </w:p>
    <w:p w14:paraId="700D32E3">
      <w:pPr>
        <w:spacing w:line="360" w:lineRule="auto"/>
        <w:ind w:firstLine="549" w:firstLineChars="229"/>
        <w:rPr>
          <w:rFonts w:hint="eastAsia" w:ascii="宋体" w:hAnsi="宋体" w:cs="宋体"/>
          <w:sz w:val="24"/>
        </w:rPr>
      </w:pPr>
    </w:p>
    <w:p w14:paraId="456622D4">
      <w:pPr>
        <w:spacing w:line="360" w:lineRule="auto"/>
        <w:ind w:firstLine="549" w:firstLineChars="229"/>
        <w:rPr>
          <w:rFonts w:hint="eastAsia" w:ascii="宋体" w:hAnsi="宋体" w:cs="宋体"/>
          <w:sz w:val="24"/>
        </w:rPr>
      </w:pPr>
    </w:p>
    <w:p w14:paraId="7A52FC4C">
      <w:pPr>
        <w:spacing w:line="360" w:lineRule="auto"/>
        <w:ind w:firstLine="549" w:firstLineChars="229"/>
        <w:rPr>
          <w:rFonts w:hint="eastAsia" w:ascii="宋体" w:hAnsi="宋体" w:cs="宋体"/>
          <w:sz w:val="24"/>
        </w:rPr>
      </w:pPr>
    </w:p>
    <w:p w14:paraId="5CA5F548">
      <w:pPr>
        <w:spacing w:line="360" w:lineRule="auto"/>
        <w:ind w:firstLine="549" w:firstLineChars="229"/>
        <w:rPr>
          <w:rFonts w:hint="eastAsia" w:ascii="宋体" w:hAnsi="宋体" w:cs="宋体"/>
          <w:sz w:val="24"/>
        </w:rPr>
      </w:pPr>
    </w:p>
    <w:p w14:paraId="65BFA6CB">
      <w:pPr>
        <w:spacing w:line="360" w:lineRule="auto"/>
        <w:ind w:firstLine="549" w:firstLineChars="229"/>
        <w:rPr>
          <w:rFonts w:hint="eastAsia" w:ascii="宋体" w:hAnsi="宋体" w:cs="宋体"/>
          <w:sz w:val="24"/>
        </w:rPr>
      </w:pPr>
    </w:p>
    <w:p w14:paraId="046E9935">
      <w:pPr>
        <w:spacing w:line="360" w:lineRule="auto"/>
        <w:ind w:firstLine="549" w:firstLineChars="229"/>
        <w:rPr>
          <w:rFonts w:hint="eastAsia" w:ascii="宋体" w:hAnsi="宋体" w:cs="宋体"/>
          <w:sz w:val="24"/>
        </w:rPr>
      </w:pPr>
    </w:p>
    <w:p w14:paraId="21F84977">
      <w:pPr>
        <w:spacing w:line="360" w:lineRule="auto"/>
        <w:ind w:firstLine="549" w:firstLineChars="229"/>
        <w:rPr>
          <w:rFonts w:hint="eastAsia" w:ascii="宋体" w:hAnsi="宋体" w:cs="宋体"/>
          <w:sz w:val="24"/>
        </w:rPr>
      </w:pPr>
    </w:p>
    <w:p w14:paraId="4D273172">
      <w:pPr>
        <w:spacing w:line="360" w:lineRule="auto"/>
        <w:ind w:firstLine="549" w:firstLineChars="229"/>
        <w:rPr>
          <w:rFonts w:hint="eastAsia" w:ascii="宋体" w:hAnsi="宋体" w:cs="宋体"/>
          <w:sz w:val="24"/>
        </w:rPr>
      </w:pPr>
    </w:p>
    <w:p w14:paraId="73A0CCBC">
      <w:pPr>
        <w:spacing w:line="360" w:lineRule="auto"/>
        <w:ind w:firstLine="549" w:firstLineChars="229"/>
        <w:rPr>
          <w:rFonts w:hint="eastAsia" w:ascii="宋体" w:hAnsi="宋体" w:cs="宋体"/>
          <w:sz w:val="24"/>
        </w:rPr>
      </w:pPr>
    </w:p>
    <w:p w14:paraId="7ADB3ED5">
      <w:pPr>
        <w:spacing w:line="360" w:lineRule="auto"/>
        <w:ind w:firstLine="549" w:firstLineChars="229"/>
        <w:rPr>
          <w:rFonts w:hint="eastAsia" w:ascii="宋体" w:hAnsi="宋体" w:cs="宋体"/>
          <w:sz w:val="24"/>
        </w:rPr>
      </w:pPr>
    </w:p>
    <w:p w14:paraId="48065901">
      <w:pPr>
        <w:spacing w:line="360" w:lineRule="auto"/>
        <w:rPr>
          <w:rFonts w:hint="eastAsia" w:ascii="宋体" w:hAnsi="宋体" w:cs="宋体"/>
          <w:sz w:val="24"/>
        </w:rPr>
      </w:pPr>
    </w:p>
    <w:bookmarkEnd w:id="2"/>
    <w:p w14:paraId="36915D4C">
      <w:pPr>
        <w:rPr>
          <w:rFonts w:hint="eastAsia" w:ascii="宋体" w:hAnsi="宋体" w:cs="宋体"/>
          <w:b/>
          <w:sz w:val="36"/>
          <w:szCs w:val="20"/>
        </w:rPr>
      </w:pPr>
      <w:bookmarkStart w:id="3" w:name="_Hlt74707423"/>
      <w:bookmarkEnd w:id="3"/>
      <w:bookmarkStart w:id="4" w:name="_Hlt74729822"/>
      <w:bookmarkEnd w:id="4"/>
      <w:bookmarkStart w:id="5" w:name="_Hlt74728647"/>
      <w:bookmarkEnd w:id="5"/>
      <w:bookmarkStart w:id="6" w:name="_Hlt74649545"/>
      <w:bookmarkEnd w:id="6"/>
      <w:bookmarkStart w:id="7" w:name="_Toc91899870"/>
      <w:bookmarkStart w:id="8" w:name="第二部分"/>
      <w:bookmarkStart w:id="9" w:name="_Toc91899871"/>
      <w:r>
        <w:rPr>
          <w:rFonts w:hint="eastAsia" w:ascii="宋体" w:hAnsi="宋体" w:cs="宋体"/>
          <w:b/>
          <w:sz w:val="36"/>
          <w:szCs w:val="20"/>
        </w:rPr>
        <w:br w:type="page"/>
      </w:r>
    </w:p>
    <w:p w14:paraId="155882E6">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rPr>
        <w:br w:type="page"/>
      </w:r>
    </w:p>
    <w:p w14:paraId="7FA25B83">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采购公告</w:t>
      </w:r>
      <w:bookmarkEnd w:id="10"/>
    </w:p>
    <w:p w14:paraId="129DBD02">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项目概况</w:t>
      </w:r>
    </w:p>
    <w:p w14:paraId="4868B87D">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Theme="minorEastAsia" w:hAnsiTheme="minorEastAsia" w:eastAsiaTheme="minorEastAsia"/>
          <w:szCs w:val="21"/>
          <w:u w:val="single"/>
        </w:rPr>
      </w:pP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u w:val="single"/>
          <w:lang w:eastAsia="zh-CN"/>
        </w:rPr>
        <w:t>宁海县黄坛镇中心小学食堂等维修工程</w:t>
      </w:r>
      <w:r>
        <w:rPr>
          <w:rFonts w:hint="eastAsia" w:cs="仿宋_GB2312" w:asciiTheme="minorEastAsia" w:hAnsiTheme="minorEastAsia" w:eastAsiaTheme="minorEastAsia"/>
          <w:szCs w:val="21"/>
          <w:u w:val="single"/>
        </w:rPr>
        <w:t xml:space="preserve"> ）</w:t>
      </w:r>
      <w:r>
        <w:rPr>
          <w:rFonts w:hint="eastAsia" w:asciiTheme="minorEastAsia" w:hAnsiTheme="minorEastAsia" w:eastAsiaTheme="minorEastAsia"/>
          <w:szCs w:val="21"/>
        </w:rPr>
        <w:t>招标项目的潜在供应商应在政采云平台（</w:t>
      </w:r>
      <w:r>
        <w:fldChar w:fldCharType="begin"/>
      </w:r>
      <w:r>
        <w:instrText xml:space="preserve">HYPERLINK "https://www.zcygov.cn/）获取（下载）招标文件，并于202%20年%20月%20日%20点%20分00秒"</w:instrText>
      </w:r>
      <w:r>
        <w:fldChar w:fldCharType="separate"/>
      </w:r>
      <w:r>
        <w:rPr>
          <w:rStyle w:val="76"/>
          <w:rFonts w:cs="Times New Roman" w:asciiTheme="minorEastAsia" w:hAnsiTheme="minorEastAsia" w:eastAsiaTheme="minorEastAsia"/>
          <w:snapToGrid/>
          <w:color w:val="auto"/>
          <w:kern w:val="2"/>
          <w:sz w:val="21"/>
          <w:szCs w:val="21"/>
        </w:rPr>
        <w:t>https://www.zcygov.cn/）获取（下载）招标文件，并于</w:t>
      </w:r>
      <w:r>
        <w:rPr>
          <w:rStyle w:val="76"/>
          <w:rFonts w:hint="eastAsia" w:cs="Times New Roman" w:asciiTheme="minorEastAsia" w:hAnsiTheme="minorEastAsia" w:eastAsiaTheme="minorEastAsia"/>
          <w:snapToGrid/>
          <w:color w:val="auto"/>
          <w:kern w:val="2"/>
          <w:sz w:val="21"/>
          <w:szCs w:val="21"/>
        </w:rPr>
        <w:t>2025</w:t>
      </w:r>
      <w:r>
        <w:rPr>
          <w:rStyle w:val="76"/>
          <w:rFonts w:cs="Times New Roman" w:asciiTheme="minorEastAsia" w:hAnsiTheme="minorEastAsia" w:eastAsiaTheme="minorEastAsia"/>
          <w:snapToGrid/>
          <w:color w:val="auto"/>
          <w:kern w:val="2"/>
          <w:sz w:val="21"/>
          <w:szCs w:val="21"/>
        </w:rPr>
        <w:t>年</w:t>
      </w:r>
      <w:r>
        <w:rPr>
          <w:rStyle w:val="76"/>
          <w:rFonts w:hint="eastAsia" w:cs="Times New Roman" w:asciiTheme="minorEastAsia" w:hAnsiTheme="minorEastAsia" w:eastAsiaTheme="minorEastAsia"/>
          <w:snapToGrid/>
          <w:color w:val="auto"/>
          <w:kern w:val="2"/>
          <w:sz w:val="21"/>
          <w:szCs w:val="21"/>
          <w:lang w:val="en-US" w:eastAsia="zh-CN"/>
        </w:rPr>
        <w:t>07</w:t>
      </w:r>
      <w:r>
        <w:rPr>
          <w:rStyle w:val="76"/>
          <w:rFonts w:hint="eastAsia" w:cs="Times New Roman" w:asciiTheme="minorEastAsia" w:hAnsiTheme="minorEastAsia" w:eastAsiaTheme="minorEastAsia"/>
          <w:snapToGrid/>
          <w:color w:val="auto"/>
          <w:kern w:val="2"/>
          <w:sz w:val="21"/>
          <w:szCs w:val="21"/>
        </w:rPr>
        <w:t>月</w:t>
      </w:r>
      <w:r>
        <w:rPr>
          <w:rStyle w:val="76"/>
          <w:rFonts w:hint="eastAsia" w:cs="Times New Roman" w:asciiTheme="minorEastAsia" w:hAnsiTheme="minorEastAsia" w:eastAsiaTheme="minorEastAsia"/>
          <w:snapToGrid/>
          <w:color w:val="auto"/>
          <w:kern w:val="2"/>
          <w:sz w:val="21"/>
          <w:szCs w:val="21"/>
          <w:lang w:val="en-US" w:eastAsia="zh-CN"/>
        </w:rPr>
        <w:t>07</w:t>
      </w:r>
      <w:r>
        <w:rPr>
          <w:rStyle w:val="76"/>
          <w:rFonts w:hint="eastAsia" w:cs="Times New Roman" w:asciiTheme="minorEastAsia" w:hAnsiTheme="minorEastAsia" w:eastAsiaTheme="minorEastAsia"/>
          <w:snapToGrid/>
          <w:color w:val="auto"/>
          <w:kern w:val="2"/>
          <w:sz w:val="21"/>
          <w:szCs w:val="21"/>
        </w:rPr>
        <w:t>日13点30分</w:t>
      </w:r>
      <w:r>
        <w:rPr>
          <w:rStyle w:val="76"/>
          <w:rFonts w:hint="eastAsia" w:cs="Times New Roman" w:asciiTheme="minorEastAsia" w:hAnsiTheme="minorEastAsia" w:eastAsiaTheme="minorEastAsia"/>
          <w:bCs/>
          <w:snapToGrid/>
          <w:color w:val="auto"/>
          <w:kern w:val="2"/>
          <w:sz w:val="21"/>
          <w:szCs w:val="21"/>
        </w:rPr>
        <w:t>00秒</w:t>
      </w:r>
      <w:r>
        <w:fldChar w:fldCharType="end"/>
      </w:r>
      <w:r>
        <w:rPr>
          <w:rFonts w:hint="eastAsia" w:asciiTheme="minorEastAsia" w:hAnsiTheme="minorEastAsia" w:eastAsiaTheme="minorEastAsia"/>
          <w:bCs/>
          <w:szCs w:val="21"/>
        </w:rPr>
        <w:t>（北京时间）前</w:t>
      </w:r>
      <w:r>
        <w:rPr>
          <w:rFonts w:hint="eastAsia" w:asciiTheme="minorEastAsia" w:hAnsiTheme="minorEastAsia" w:eastAsiaTheme="minorEastAsia"/>
          <w:szCs w:val="21"/>
        </w:rPr>
        <w:t>递交（上传）投标文件。</w:t>
      </w:r>
    </w:p>
    <w:p w14:paraId="747A672D">
      <w:pPr>
        <w:spacing w:line="336" w:lineRule="auto"/>
        <w:rPr>
          <w:rFonts w:hint="eastAsia" w:ascii="宋体" w:hAnsi="宋体" w:cs="宋体"/>
          <w:b/>
          <w:szCs w:val="21"/>
        </w:rPr>
      </w:pPr>
      <w:r>
        <w:rPr>
          <w:rFonts w:hint="eastAsia" w:ascii="宋体" w:hAnsi="宋体" w:cs="宋体"/>
          <w:b/>
          <w:szCs w:val="21"/>
        </w:rPr>
        <w:t xml:space="preserve">一、项目基本情况                                            </w:t>
      </w:r>
    </w:p>
    <w:p w14:paraId="16D52C66">
      <w:pPr>
        <w:spacing w:line="336" w:lineRule="auto"/>
        <w:rPr>
          <w:rFonts w:hint="eastAsia" w:ascii="宋体" w:hAnsi="宋体" w:eastAsia="宋体" w:cs="宋体"/>
          <w:szCs w:val="21"/>
          <w:lang w:eastAsia="zh-CN"/>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cs="宋体"/>
          <w:bCs/>
          <w:szCs w:val="21"/>
          <w:lang w:eastAsia="zh-CN"/>
        </w:rPr>
        <w:t>NH-TS2025-060</w:t>
      </w:r>
    </w:p>
    <w:p w14:paraId="0B15130F">
      <w:pPr>
        <w:spacing w:line="336" w:lineRule="auto"/>
        <w:ind w:firstLine="420"/>
        <w:rPr>
          <w:rFonts w:hint="eastAsia" w:ascii="宋体" w:hAnsi="宋体" w:cs="宋体"/>
          <w:bCs/>
          <w:szCs w:val="21"/>
        </w:rPr>
      </w:pPr>
      <w:r>
        <w:rPr>
          <w:rFonts w:hint="eastAsia" w:ascii="宋体" w:hAnsi="宋体" w:cs="宋体"/>
          <w:b/>
          <w:szCs w:val="21"/>
        </w:rPr>
        <w:t>项目名称：</w:t>
      </w:r>
      <w:r>
        <w:rPr>
          <w:rFonts w:hint="eastAsia" w:ascii="宋体" w:hAnsi="宋体" w:cs="宋体"/>
          <w:bCs/>
          <w:szCs w:val="21"/>
          <w:lang w:eastAsia="zh-CN"/>
        </w:rPr>
        <w:t>宁海县黄坛镇中心小学食堂等维修工程</w:t>
      </w:r>
      <w:r>
        <w:rPr>
          <w:rFonts w:hint="eastAsia" w:ascii="宋体" w:hAnsi="宋体" w:cs="宋体"/>
          <w:bCs/>
          <w:szCs w:val="21"/>
        </w:rPr>
        <w:t xml:space="preserve"> </w:t>
      </w:r>
    </w:p>
    <w:p w14:paraId="4288DD4C">
      <w:pPr>
        <w:pStyle w:val="23"/>
        <w:ind w:firstLine="420"/>
      </w:pPr>
      <w:r>
        <w:rPr>
          <w:rFonts w:hint="eastAsia" w:hAnsi="宋体" w:cs="宋体"/>
          <w:b/>
          <w:snapToGrid/>
          <w:sz w:val="21"/>
          <w:lang w:val="en-US"/>
        </w:rPr>
        <w:t>采购方式：</w:t>
      </w:r>
      <w:r>
        <w:t>竞争性磋商</w:t>
      </w:r>
    </w:p>
    <w:p w14:paraId="179E84F4">
      <w:pPr>
        <w:spacing w:line="336"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预算金额（元）：</w:t>
      </w:r>
      <w:r>
        <w:rPr>
          <w:rFonts w:hint="eastAsia" w:ascii="宋体" w:hAnsi="宋体" w:cs="宋体"/>
          <w:szCs w:val="21"/>
          <w:lang w:eastAsia="zh-CN"/>
        </w:rPr>
        <w:t>734123</w:t>
      </w:r>
      <w:r>
        <w:rPr>
          <w:rFonts w:hint="eastAsia" w:ascii="宋体" w:hAnsi="宋体" w:cs="宋体"/>
          <w:szCs w:val="21"/>
        </w:rPr>
        <w:t>.00</w:t>
      </w:r>
    </w:p>
    <w:p w14:paraId="375F3E09">
      <w:pPr>
        <w:spacing w:line="336" w:lineRule="auto"/>
        <w:ind w:firstLine="480"/>
        <w:rPr>
          <w:rFonts w:hint="eastAsia" w:ascii="宋体" w:hAnsi="宋体" w:cs="宋体"/>
          <w:szCs w:val="21"/>
        </w:rPr>
      </w:pPr>
      <w:r>
        <w:rPr>
          <w:rFonts w:hint="eastAsia" w:ascii="宋体" w:hAnsi="宋体" w:cs="宋体"/>
          <w:b/>
          <w:szCs w:val="21"/>
        </w:rPr>
        <w:t>最高限价（元）</w:t>
      </w:r>
      <w:r>
        <w:rPr>
          <w:rFonts w:hint="eastAsia" w:ascii="宋体" w:hAnsi="宋体" w:cs="宋体"/>
          <w:b/>
          <w:szCs w:val="21"/>
          <w:lang w:eastAsia="zh-CN"/>
        </w:rPr>
        <w:t>：</w:t>
      </w:r>
      <w:r>
        <w:rPr>
          <w:rFonts w:hint="eastAsia" w:ascii="宋体" w:hAnsi="宋体" w:cs="宋体"/>
          <w:szCs w:val="21"/>
          <w:lang w:eastAsia="zh-CN"/>
        </w:rPr>
        <w:t>699542</w:t>
      </w:r>
      <w:r>
        <w:rPr>
          <w:rFonts w:hint="eastAsia" w:ascii="宋体" w:hAnsi="宋体" w:cs="宋体"/>
          <w:szCs w:val="21"/>
        </w:rPr>
        <w:t>.00</w:t>
      </w:r>
    </w:p>
    <w:p w14:paraId="5BDBBE5A">
      <w:pPr>
        <w:pStyle w:val="5"/>
        <w:spacing w:line="336" w:lineRule="auto"/>
        <w:ind w:firstLine="480"/>
        <w:rPr>
          <w:rFonts w:hint="eastAsia" w:hAnsi="宋体" w:cs="宋体"/>
          <w:b/>
          <w:color w:val="auto"/>
          <w:sz w:val="21"/>
          <w:szCs w:val="21"/>
        </w:rPr>
      </w:pPr>
      <w:r>
        <w:rPr>
          <w:rFonts w:hint="eastAsia" w:hAnsi="宋体" w:cs="宋体"/>
          <w:b/>
          <w:color w:val="auto"/>
          <w:sz w:val="21"/>
          <w:szCs w:val="21"/>
        </w:rPr>
        <w:t>采购需求：</w:t>
      </w:r>
    </w:p>
    <w:p w14:paraId="18226FCB">
      <w:pPr>
        <w:widowControl/>
        <w:adjustRightInd/>
        <w:spacing w:line="336" w:lineRule="auto"/>
        <w:ind w:firstLine="843" w:firstLineChars="400"/>
        <w:jc w:val="left"/>
        <w:rPr>
          <w:rFonts w:hint="eastAsia" w:ascii="宋体" w:hAnsi="宋体" w:cs="宋体"/>
          <w:b/>
          <w:bCs/>
          <w:kern w:val="0"/>
          <w:szCs w:val="21"/>
        </w:rPr>
      </w:pPr>
      <w:r>
        <w:rPr>
          <w:rFonts w:hint="eastAsia" w:ascii="宋体" w:hAnsi="宋体" w:cs="宋体"/>
          <w:b/>
          <w:bCs/>
          <w:kern w:val="0"/>
          <w:szCs w:val="21"/>
        </w:rPr>
        <w:t>标项一：</w:t>
      </w:r>
    </w:p>
    <w:p w14:paraId="7C278434">
      <w:pPr>
        <w:widowControl/>
        <w:adjustRightInd/>
        <w:spacing w:line="336" w:lineRule="auto"/>
        <w:ind w:firstLine="840" w:firstLineChars="400"/>
        <w:jc w:val="left"/>
        <w:rPr>
          <w:rFonts w:hint="eastAsia" w:ascii="宋体" w:hAnsi="宋体" w:cs="宋体"/>
          <w:bCs/>
          <w:szCs w:val="21"/>
        </w:rPr>
      </w:pPr>
      <w:r>
        <w:rPr>
          <w:rFonts w:hint="eastAsia" w:ascii="宋体" w:hAnsi="宋体" w:cs="宋体"/>
          <w:kern w:val="0"/>
          <w:szCs w:val="21"/>
        </w:rPr>
        <w:t>标项名称：</w:t>
      </w:r>
      <w:r>
        <w:rPr>
          <w:rFonts w:hint="eastAsia" w:ascii="宋体" w:hAnsi="宋体" w:cs="宋体"/>
          <w:kern w:val="0"/>
          <w:szCs w:val="21"/>
          <w:lang w:eastAsia="zh-CN"/>
        </w:rPr>
        <w:t>宁海县黄坛镇中心小学食堂等维修工程</w:t>
      </w:r>
      <w:r>
        <w:rPr>
          <w:rFonts w:hint="eastAsia" w:ascii="宋体" w:hAnsi="宋体" w:cs="宋体"/>
          <w:kern w:val="0"/>
          <w:szCs w:val="21"/>
        </w:rPr>
        <w:t xml:space="preserve"> </w:t>
      </w:r>
    </w:p>
    <w:p w14:paraId="1307A758">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数量：1批</w:t>
      </w:r>
    </w:p>
    <w:p w14:paraId="27AB968A">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预算金额（元）：</w:t>
      </w:r>
      <w:r>
        <w:rPr>
          <w:rFonts w:hint="eastAsia" w:ascii="宋体" w:hAnsi="宋体" w:cs="宋体"/>
          <w:szCs w:val="21"/>
          <w:lang w:eastAsia="zh-CN"/>
        </w:rPr>
        <w:t>734123</w:t>
      </w:r>
      <w:r>
        <w:rPr>
          <w:rFonts w:hint="eastAsia" w:ascii="宋体" w:hAnsi="宋体" w:cs="宋体"/>
          <w:szCs w:val="21"/>
        </w:rPr>
        <w:t>.00</w:t>
      </w:r>
    </w:p>
    <w:p w14:paraId="7CBAEF1E">
      <w:pPr>
        <w:widowControl/>
        <w:adjustRightInd/>
        <w:spacing w:line="336" w:lineRule="auto"/>
        <w:ind w:firstLine="840" w:firstLineChars="400"/>
        <w:jc w:val="left"/>
        <w:rPr>
          <w:rFonts w:hint="eastAsia" w:ascii="宋体" w:hAnsi="宋体" w:cs="宋体"/>
          <w:kern w:val="0"/>
          <w:szCs w:val="21"/>
        </w:rPr>
      </w:pPr>
      <w:r>
        <w:rPr>
          <w:rFonts w:hint="eastAsia" w:ascii="宋体" w:hAnsi="宋体" w:cs="宋体"/>
          <w:kern w:val="0"/>
          <w:szCs w:val="21"/>
        </w:rPr>
        <w:t>简要规格描述或项目基本概况介绍、用途：具体以招标文件第三部分采购需求为准，供应商可点击本公告下方“浏览采购文件”查看采购需求。</w:t>
      </w:r>
    </w:p>
    <w:p w14:paraId="2A743A93">
      <w:pPr>
        <w:widowControl/>
        <w:adjustRightInd/>
        <w:spacing w:line="336" w:lineRule="auto"/>
        <w:ind w:firstLine="840" w:firstLineChars="400"/>
        <w:jc w:val="left"/>
        <w:rPr>
          <w:rFonts w:hint="eastAsia" w:ascii="宋体" w:hAnsi="宋体" w:cs="宋体"/>
          <w:snapToGrid w:val="0"/>
          <w:kern w:val="0"/>
          <w:szCs w:val="21"/>
        </w:rPr>
      </w:pPr>
      <w:r>
        <w:rPr>
          <w:rFonts w:hint="eastAsia" w:ascii="宋体" w:hAnsi="宋体" w:cs="宋体"/>
          <w:snapToGrid w:val="0"/>
          <w:kern w:val="0"/>
          <w:szCs w:val="21"/>
        </w:rPr>
        <w:t>合同履约期限：</w:t>
      </w:r>
      <w:r>
        <w:rPr>
          <w:rFonts w:hint="eastAsia" w:ascii="宋体" w:hAnsi="宋体" w:cs="宋体"/>
          <w:b/>
        </w:rPr>
        <w:t>自开工令发出之日起30日历天内完成</w:t>
      </w:r>
    </w:p>
    <w:p w14:paraId="47F7E9CD">
      <w:pPr>
        <w:pStyle w:val="5"/>
        <w:spacing w:line="336" w:lineRule="auto"/>
        <w:ind w:firstLine="900" w:firstLineChars="427"/>
        <w:rPr>
          <w:rFonts w:hint="eastAsia" w:hAnsi="宋体" w:cs="宋体"/>
          <w:color w:val="auto"/>
          <w:kern w:val="0"/>
          <w:sz w:val="21"/>
          <w:szCs w:val="21"/>
        </w:rPr>
      </w:pPr>
      <w:r>
        <w:rPr>
          <w:rFonts w:hint="eastAsia" w:hAnsi="宋体" w:cs="宋体"/>
          <w:b/>
          <w:color w:val="auto"/>
          <w:sz w:val="21"/>
          <w:szCs w:val="21"/>
        </w:rPr>
        <w:t>本项目接受联合体投标：</w:t>
      </w:r>
      <w:sdt>
        <w:sdtPr>
          <w:rPr>
            <w:rFonts w:hint="eastAsia" w:hAnsi="宋体" w:cs="宋体"/>
            <w:color w:val="auto"/>
            <w:kern w:val="0"/>
            <w:sz w:val="21"/>
            <w:szCs w:val="21"/>
          </w:rPr>
          <w:id w:val="2035453831"/>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Gothic" w:hAnsi="MS Gothic" w:cs="宋体"/>
              <w:color w:val="auto"/>
              <w:kern w:val="0"/>
              <w:sz w:val="21"/>
              <w:szCs w:val="21"/>
            </w:rPr>
            <w:t>☐</w:t>
          </w:r>
        </w:sdtContent>
      </w:sdt>
      <w:r>
        <w:rPr>
          <w:rFonts w:hint="eastAsia" w:hAnsi="宋体" w:cs="宋体"/>
          <w:b/>
          <w:color w:val="auto"/>
          <w:sz w:val="21"/>
          <w:szCs w:val="21"/>
        </w:rPr>
        <w:t>是</w:t>
      </w:r>
      <w:r>
        <w:rPr>
          <w:rFonts w:hint="eastAsia" w:hAnsi="宋体" w:cs="宋体"/>
          <w:b/>
          <w:snapToGrid/>
          <w:color w:val="auto"/>
          <w:kern w:val="2"/>
          <w:sz w:val="21"/>
          <w:szCs w:val="21"/>
        </w:rPr>
        <w:t>；</w:t>
      </w:r>
      <w:sdt>
        <w:sdtPr>
          <w:rPr>
            <w:rFonts w:hint="eastAsia" w:hAnsi="宋体" w:cs="宋体"/>
            <w:color w:val="auto"/>
            <w:kern w:val="0"/>
            <w:sz w:val="21"/>
            <w:szCs w:val="21"/>
          </w:rPr>
          <w:id w:val="3"/>
          <w14:checkbox>
            <w14:checked w14:val="1"/>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Wingdings" w:hAnsi="Wingdings" w:cs="宋体"/>
              <w:color w:val="auto"/>
              <w:kern w:val="0"/>
              <w:sz w:val="21"/>
              <w:szCs w:val="21"/>
            </w:rPr>
            <w:t>þ</w:t>
          </w:r>
        </w:sdtContent>
      </w:sdt>
      <w:r>
        <w:rPr>
          <w:rFonts w:hint="eastAsia" w:hAnsi="宋体" w:cs="宋体"/>
          <w:b/>
          <w:color w:val="auto"/>
          <w:sz w:val="21"/>
          <w:szCs w:val="21"/>
        </w:rPr>
        <w:t>否</w:t>
      </w:r>
      <w:r>
        <w:rPr>
          <w:rFonts w:hint="eastAsia" w:hAnsi="宋体" w:cs="宋体"/>
          <w:color w:val="auto"/>
          <w:kern w:val="0"/>
          <w:sz w:val="21"/>
          <w:szCs w:val="21"/>
        </w:rPr>
        <w:t>。</w:t>
      </w:r>
    </w:p>
    <w:p w14:paraId="0CD1337E">
      <w:pPr>
        <w:spacing w:line="336"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50B13054">
      <w:pPr>
        <w:spacing w:line="336"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897F243">
      <w:pPr>
        <w:spacing w:line="336" w:lineRule="auto"/>
        <w:ind w:firstLine="480"/>
        <w:rPr>
          <w:rFonts w:hint="eastAsia"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w:t>
      </w:r>
      <w:r>
        <w:rPr>
          <w:rFonts w:hint="eastAsia"/>
          <w:szCs w:val="21"/>
        </w:rPr>
        <w:t xml:space="preserve"> </w:t>
      </w:r>
      <w:r>
        <w:rPr>
          <w:rFonts w:hint="eastAsia" w:ascii="宋体" w:hAnsi="宋体" w:cs="宋体"/>
          <w:snapToGrid w:val="0"/>
          <w:kern w:val="28"/>
          <w:szCs w:val="21"/>
        </w:rPr>
        <w:t>以联合体形式投标的，提供联合协议；</w:t>
      </w:r>
    </w:p>
    <w:p w14:paraId="3835D5D3">
      <w:pPr>
        <w:spacing w:line="336" w:lineRule="auto"/>
        <w:ind w:firstLine="420" w:firstLineChars="200"/>
        <w:rPr>
          <w:rFonts w:hint="eastAsia"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 落实政府采购政策需满足的资格要求：</w:t>
      </w:r>
    </w:p>
    <w:p w14:paraId="0458BF32">
      <w:pPr>
        <w:spacing w:line="336" w:lineRule="auto"/>
        <w:ind w:firstLine="420" w:firstLineChars="200"/>
        <w:rPr>
          <w:rFonts w:hint="eastAsia" w:ascii="宋体" w:hAnsi="宋体" w:cs="宋体"/>
          <w:szCs w:val="21"/>
        </w:rPr>
      </w:pPr>
      <w:sdt>
        <w:sdtPr>
          <w:rPr>
            <w:rFonts w:hint="eastAsia" w:ascii="宋体" w:hAnsi="宋体" w:cs="宋体"/>
            <w:kern w:val="0"/>
            <w:szCs w:val="21"/>
          </w:rPr>
          <w:id w:val="192861692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无；</w:t>
      </w:r>
    </w:p>
    <w:p w14:paraId="5BAB95D6">
      <w:pPr>
        <w:spacing w:line="336" w:lineRule="auto"/>
        <w:ind w:firstLine="420" w:firstLineChars="200"/>
        <w:rPr>
          <w:rFonts w:hint="eastAsia" w:ascii="宋体" w:hAnsi="宋体" w:cs="宋体"/>
          <w:szCs w:val="21"/>
        </w:rPr>
      </w:pPr>
      <w:sdt>
        <w:sdtPr>
          <w:rPr>
            <w:rFonts w:hint="eastAsia" w:ascii="宋体" w:hAnsi="宋体" w:cs="宋体"/>
            <w:kern w:val="0"/>
            <w:szCs w:val="21"/>
          </w:rPr>
          <w:id w:val="5"/>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专</w:t>
      </w:r>
      <w:r>
        <w:rPr>
          <w:rFonts w:hint="eastAsia" w:ascii="宋体" w:hAnsi="宋体" w:cs="宋体"/>
          <w:szCs w:val="21"/>
        </w:rPr>
        <w:t>门面向中小企业</w:t>
      </w:r>
    </w:p>
    <w:p w14:paraId="6B0DC3BF">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14:paraId="7F87FD2D">
      <w:pPr>
        <w:spacing w:line="360" w:lineRule="auto"/>
        <w:ind w:firstLine="785" w:firstLineChars="374"/>
        <w:rPr>
          <w:rFonts w:hint="eastAsia" w:ascii="宋体" w:hAnsi="宋体" w:cs="宋体"/>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14:paraId="1498460D">
      <w:pPr>
        <w:spacing w:line="336" w:lineRule="auto"/>
        <w:ind w:firstLine="420" w:firstLineChars="200"/>
        <w:rPr>
          <w:rFonts w:hint="eastAsia" w:ascii="宋体" w:hAnsi="宋体" w:cs="宋体"/>
          <w:szCs w:val="21"/>
        </w:rPr>
      </w:pPr>
      <w:sdt>
        <w:sdtPr>
          <w:rPr>
            <w:rFonts w:hint="eastAsia" w:ascii="宋体" w:hAnsi="宋体" w:cs="宋体"/>
            <w:kern w:val="0"/>
            <w:szCs w:val="21"/>
          </w:rPr>
          <w:id w:val="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bookmarkStart w:id="12" w:name="_Hlk101132524"/>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14:paraId="30C41A7E">
      <w:pPr>
        <w:spacing w:line="336"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E392F55">
      <w:pPr>
        <w:widowControl/>
        <w:numPr>
          <w:ilvl w:val="0"/>
          <w:numId w:val="1"/>
        </w:numPr>
        <w:adjustRightInd/>
        <w:spacing w:line="336" w:lineRule="auto"/>
        <w:ind w:firstLine="420" w:firstLineChars="200"/>
        <w:jc w:val="left"/>
        <w:rPr>
          <w:rFonts w:hint="eastAsia" w:ascii="宋体" w:hAnsi="宋体" w:cs="宋体"/>
          <w:szCs w:val="21"/>
        </w:rPr>
      </w:pPr>
      <w:r>
        <w:rPr>
          <w:rFonts w:hint="eastAsia" w:ascii="宋体" w:hAnsi="宋体" w:cs="宋体"/>
          <w:szCs w:val="21"/>
        </w:rPr>
        <w:t>本项目的特定资格要求：</w:t>
      </w:r>
    </w:p>
    <w:p w14:paraId="22D9CEBC">
      <w:pPr>
        <w:widowControl/>
        <w:adjustRightInd/>
        <w:spacing w:line="336" w:lineRule="auto"/>
        <w:ind w:left="420" w:leftChars="200"/>
        <w:jc w:val="left"/>
        <w:rPr>
          <w:rFonts w:hint="eastAsia" w:ascii="宋体" w:hAnsi="宋体" w:cs="宋体"/>
          <w:szCs w:val="21"/>
        </w:rPr>
      </w:pPr>
      <w:r>
        <w:rPr>
          <w:rFonts w:hint="eastAsia" w:ascii="宋体" w:hAnsi="宋体" w:cs="宋体" w:eastAsiaTheme="minorEastAsia"/>
          <w:szCs w:val="21"/>
        </w:rPr>
        <w:t>4.1</w:t>
      </w:r>
      <w:r>
        <w:rPr>
          <w:rFonts w:hint="eastAsia" w:asciiTheme="minorEastAsia" w:hAnsiTheme="minorEastAsia" w:eastAsiaTheme="minorEastAsia" w:cstheme="minorEastAsia"/>
          <w:b/>
          <w:bCs/>
          <w:szCs w:val="21"/>
        </w:rPr>
        <w:t>供应商须具备建筑装修装饰工程专业承包二级及以上资质（对应资质应在“浙江省建筑市场监管公共服务系统”上资质动态核查结果处于“合格”状态）并具备有效的建筑施工企业安全生产许可证；</w:t>
      </w:r>
    </w:p>
    <w:p w14:paraId="18DCC9B5">
      <w:pPr>
        <w:widowControl/>
        <w:adjustRightInd/>
        <w:spacing w:line="336" w:lineRule="auto"/>
        <w:ind w:firstLine="422" w:firstLineChars="200"/>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p w14:paraId="6932DC33">
      <w:pPr>
        <w:widowControl/>
        <w:adjustRightInd/>
        <w:spacing w:line="336" w:lineRule="auto"/>
        <w:ind w:firstLine="420" w:firstLineChars="200"/>
        <w:jc w:val="left"/>
        <w:rPr>
          <w:rFonts w:hint="eastAsia" w:ascii="宋体" w:hAnsi="宋体" w:cs="宋体"/>
          <w:szCs w:val="21"/>
        </w:rPr>
      </w:pPr>
      <w:r>
        <w:rPr>
          <w:rFonts w:hint="eastAsia" w:ascii="宋体" w:hAnsi="宋体" w:cs="宋体"/>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5F367A40">
      <w:pPr>
        <w:spacing w:line="336" w:lineRule="auto"/>
        <w:rPr>
          <w:rFonts w:hint="eastAsia" w:ascii="宋体" w:hAnsi="宋体" w:cs="宋体"/>
          <w:b/>
          <w:szCs w:val="21"/>
        </w:rPr>
      </w:pPr>
      <w:r>
        <w:rPr>
          <w:rFonts w:hint="eastAsia" w:ascii="宋体" w:hAnsi="宋体" w:cs="宋体"/>
          <w:b/>
          <w:szCs w:val="21"/>
        </w:rPr>
        <w:t xml:space="preserve">三、获取招标文件 </w:t>
      </w:r>
    </w:p>
    <w:p w14:paraId="47FCCE67">
      <w:pPr>
        <w:spacing w:line="336" w:lineRule="auto"/>
        <w:ind w:firstLine="422" w:firstLineChars="200"/>
        <w:rPr>
          <w:rFonts w:hint="eastAsia" w:ascii="宋体" w:hAnsi="宋体" w:cs="宋体"/>
          <w:szCs w:val="21"/>
        </w:rPr>
      </w:pPr>
      <w:r>
        <w:rPr>
          <w:rFonts w:hint="eastAsia" w:ascii="宋体" w:hAnsi="宋体" w:cs="宋体"/>
          <w:b/>
          <w:szCs w:val="21"/>
        </w:rPr>
        <w:t>时间：</w:t>
      </w:r>
      <w:r>
        <w:rPr>
          <w:rFonts w:hint="eastAsia" w:cs="宋体" w:asciiTheme="minorEastAsia" w:hAnsiTheme="minorEastAsia" w:eastAsiaTheme="minorEastAsia"/>
          <w:bCs/>
          <w:szCs w:val="21"/>
        </w:rPr>
        <w:t>2025年</w:t>
      </w:r>
      <w:r>
        <w:rPr>
          <w:rFonts w:hint="eastAsia" w:cs="宋体" w:asciiTheme="minorEastAsia" w:hAnsiTheme="minorEastAsia" w:eastAsiaTheme="minorEastAsia"/>
          <w:bCs/>
          <w:szCs w:val="21"/>
          <w:lang w:val="en-US" w:eastAsia="zh-CN"/>
        </w:rPr>
        <w:t>06</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27</w:t>
      </w:r>
      <w:r>
        <w:rPr>
          <w:rFonts w:hint="eastAsia" w:cs="宋体" w:asciiTheme="minorEastAsia" w:hAnsiTheme="minorEastAsia" w:eastAsiaTheme="minorEastAsia"/>
          <w:bCs/>
          <w:szCs w:val="21"/>
        </w:rPr>
        <w:t>日至2025年</w:t>
      </w:r>
      <w:r>
        <w:rPr>
          <w:rFonts w:hint="eastAsia" w:cs="宋体" w:asciiTheme="minorEastAsia" w:hAnsiTheme="minorEastAsia" w:eastAsiaTheme="minorEastAsia"/>
          <w:bCs/>
          <w:szCs w:val="21"/>
          <w:lang w:val="en-US" w:eastAsia="zh-CN"/>
        </w:rPr>
        <w:t>07</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lang w:val="en-US" w:eastAsia="zh-CN"/>
        </w:rPr>
        <w:t>04</w:t>
      </w:r>
      <w:r>
        <w:rPr>
          <w:rFonts w:hint="eastAsia" w:cs="宋体" w:asciiTheme="minorEastAsia" w:hAnsiTheme="minorEastAsia" w:eastAsiaTheme="minorEastAsia"/>
          <w:bCs/>
          <w:szCs w:val="21"/>
        </w:rPr>
        <w:t>日</w:t>
      </w:r>
      <w:r>
        <w:rPr>
          <w:rFonts w:hint="eastAsia" w:cs="宋体" w:asciiTheme="minorEastAsia" w:hAnsiTheme="minorEastAsia" w:eastAsiaTheme="minorEastAsia"/>
          <w:szCs w:val="21"/>
        </w:rPr>
        <w:t>，</w:t>
      </w:r>
      <w:r>
        <w:rPr>
          <w:rFonts w:hint="eastAsia" w:ascii="宋体" w:hAnsi="宋体" w:cs="宋体"/>
          <w:szCs w:val="21"/>
        </w:rPr>
        <w:t>每天上午00:00至12:00 ，下午12:00至23:59（北京时间，线上获取法定节假日均可，线下获取文件法定节假日除外）</w:t>
      </w:r>
    </w:p>
    <w:p w14:paraId="48872780">
      <w:pPr>
        <w:spacing w:line="336"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04032A6D">
      <w:pPr>
        <w:spacing w:line="336"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供应商登录政采云平台https://www.zcygov.cn/在线申请获取招标文件（进入“项目采购”应用，在获取招标文件菜单中选择项目，申请获取招标文件）。 </w:t>
      </w:r>
    </w:p>
    <w:p w14:paraId="087F51AC">
      <w:pPr>
        <w:spacing w:line="336"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6CDE32">
      <w:pPr>
        <w:spacing w:line="336" w:lineRule="auto"/>
        <w:rPr>
          <w:rFonts w:hint="eastAsia" w:ascii="宋体" w:hAnsi="宋体" w:cs="宋体"/>
          <w:b/>
          <w:szCs w:val="21"/>
        </w:rPr>
      </w:pPr>
      <w:r>
        <w:rPr>
          <w:rFonts w:hint="eastAsia" w:ascii="宋体" w:hAnsi="宋体" w:cs="宋体"/>
          <w:b/>
          <w:szCs w:val="21"/>
        </w:rPr>
        <w:t>四、提交投标文件截止时间、开标时间和地点</w:t>
      </w:r>
    </w:p>
    <w:p w14:paraId="4694EC2C">
      <w:pPr>
        <w:spacing w:line="336"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07</w:t>
      </w:r>
      <w:r>
        <w:rPr>
          <w:rFonts w:hint="eastAsia" w:ascii="宋体" w:hAnsi="宋体" w:cs="宋体"/>
          <w:szCs w:val="21"/>
          <w:u w:val="single"/>
        </w:rPr>
        <w:t>日13点30分00秒</w:t>
      </w:r>
      <w:r>
        <w:rPr>
          <w:rFonts w:hint="eastAsia" w:ascii="宋体" w:hAnsi="宋体" w:cs="宋体"/>
          <w:szCs w:val="21"/>
        </w:rPr>
        <w:t>（北京时间）</w:t>
      </w:r>
    </w:p>
    <w:p w14:paraId="5A351CD0">
      <w:pPr>
        <w:spacing w:line="336"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Theme="minorEastAsia" w:hAnsiTheme="minorEastAsia" w:eastAsiaTheme="minorEastAsia"/>
          <w:szCs w:val="21"/>
        </w:rPr>
        <w:t>政府采购云平台（http://www.zcygov.cn/）。</w:t>
      </w:r>
    </w:p>
    <w:p w14:paraId="429F46AE">
      <w:pPr>
        <w:spacing w:line="336" w:lineRule="auto"/>
        <w:ind w:firstLine="422" w:firstLineChars="200"/>
        <w:rPr>
          <w:rFonts w:hint="eastAsia"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07</w:t>
      </w:r>
      <w:r>
        <w:rPr>
          <w:rFonts w:hint="eastAsia" w:ascii="宋体" w:hAnsi="宋体" w:cs="宋体"/>
          <w:szCs w:val="21"/>
          <w:u w:val="single"/>
        </w:rPr>
        <w:t>日13点30分00秒</w:t>
      </w:r>
    </w:p>
    <w:p w14:paraId="7367695C">
      <w:pPr>
        <w:spacing w:line="336"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Theme="minorEastAsia" w:hAnsiTheme="minorEastAsia" w:eastAsiaTheme="minorEastAsia"/>
          <w:szCs w:val="21"/>
        </w:rPr>
        <w:t>政府采购云平台（http://www.zcygov.cn/）。</w:t>
      </w:r>
    </w:p>
    <w:p w14:paraId="6141DAB1">
      <w:pPr>
        <w:spacing w:line="336" w:lineRule="auto"/>
        <w:rPr>
          <w:rFonts w:hint="eastAsia" w:ascii="宋体" w:hAnsi="宋体" w:cs="宋体"/>
          <w:szCs w:val="21"/>
        </w:rPr>
      </w:pPr>
      <w:r>
        <w:rPr>
          <w:rFonts w:hint="eastAsia" w:ascii="宋体" w:hAnsi="宋体" w:cs="宋体"/>
          <w:b/>
          <w:szCs w:val="21"/>
        </w:rPr>
        <w:t xml:space="preserve">五、公告期限 </w:t>
      </w:r>
    </w:p>
    <w:p w14:paraId="366FA446">
      <w:pPr>
        <w:spacing w:line="336"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73FDE173">
      <w:pPr>
        <w:spacing w:line="336" w:lineRule="auto"/>
        <w:rPr>
          <w:rFonts w:hint="eastAsia" w:ascii="宋体" w:hAnsi="宋体" w:cs="宋体"/>
          <w:b/>
          <w:szCs w:val="21"/>
        </w:rPr>
      </w:pPr>
      <w:r>
        <w:rPr>
          <w:rFonts w:hint="eastAsia" w:ascii="宋体" w:hAnsi="宋体" w:cs="宋体"/>
          <w:b/>
          <w:szCs w:val="21"/>
        </w:rPr>
        <w:t>六、其他补充事宜</w:t>
      </w:r>
    </w:p>
    <w:p w14:paraId="6DBEF8AD">
      <w:pPr>
        <w:spacing w:line="336" w:lineRule="auto"/>
        <w:ind w:firstLine="420" w:firstLineChars="200"/>
        <w:rPr>
          <w:rFonts w:hint="eastAsia" w:ascii="宋体" w:hAnsi="宋体" w:cs="宋体"/>
          <w:szCs w:val="21"/>
        </w:rPr>
      </w:pPr>
      <w:r>
        <w:rPr>
          <w:rFonts w:hint="eastAsia" w:ascii="宋体" w:hAnsi="宋体" w:cs="宋体"/>
          <w:szCs w:val="21"/>
        </w:rPr>
        <w:t xml:space="preserve">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52570772">
      <w:pPr>
        <w:spacing w:line="336"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59154">
      <w:pPr>
        <w:spacing w:line="336"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53975">
      <w:pPr>
        <w:spacing w:line="336" w:lineRule="auto"/>
        <w:ind w:firstLine="420" w:firstLineChars="200"/>
        <w:rPr>
          <w:rFonts w:hint="eastAsia" w:ascii="宋体" w:hAnsi="宋体" w:cs="宋体"/>
          <w:szCs w:val="21"/>
        </w:rPr>
      </w:pPr>
      <w:r>
        <w:rPr>
          <w:rFonts w:hint="eastAsia" w:ascii="宋体" w:hAnsi="宋体" w:cs="宋体"/>
          <w:szCs w:val="21"/>
        </w:rPr>
        <w:t>4.其他事项：</w:t>
      </w:r>
    </w:p>
    <w:p w14:paraId="0B59ED63">
      <w:pPr>
        <w:spacing w:line="336" w:lineRule="auto"/>
        <w:ind w:firstLine="420" w:firstLineChars="200"/>
        <w:rPr>
          <w:rFonts w:hint="eastAsia"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13F4A511">
      <w:pPr>
        <w:spacing w:line="336" w:lineRule="auto"/>
        <w:ind w:firstLine="420" w:firstLineChars="200"/>
        <w:rPr>
          <w:rFonts w:hint="eastAsia"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Cs w:val="21"/>
        </w:rPr>
        <w:t>（文件后缀为：jmbs）</w:t>
      </w:r>
      <w:r>
        <w:rPr>
          <w:rFonts w:hint="eastAsia" w:ascii="宋体" w:hAnsi="宋体" w:cs="宋体"/>
          <w:szCs w:val="21"/>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B6D3633">
      <w:pPr>
        <w:spacing w:line="336" w:lineRule="auto"/>
        <w:ind w:firstLine="420" w:firstLineChars="200"/>
        <w:rPr>
          <w:rFonts w:hint="eastAsia" w:ascii="宋体" w:hAnsi="宋体" w:cs="宋体"/>
          <w:szCs w:val="21"/>
        </w:rPr>
      </w:pPr>
      <w:r>
        <w:rPr>
          <w:rFonts w:hint="eastAsia" w:ascii="宋体" w:hAnsi="宋体" w:cs="宋体"/>
          <w:szCs w:val="21"/>
        </w:rPr>
        <w:t>（3）招标文件公告期限与招标公告的公告期限一致。</w:t>
      </w:r>
    </w:p>
    <w:p w14:paraId="17C4FEC6">
      <w:pPr>
        <w:spacing w:line="336"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6EA6E7">
      <w:pPr>
        <w:spacing w:line="336"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F05D5DD">
      <w:pPr>
        <w:spacing w:line="336" w:lineRule="auto"/>
        <w:ind w:firstLine="480"/>
        <w:rPr>
          <w:rFonts w:hint="eastAsia" w:ascii="宋体" w:hAnsi="宋体" w:cs="宋体"/>
          <w:szCs w:val="21"/>
        </w:rPr>
      </w:pPr>
      <w:r>
        <w:rPr>
          <w:rFonts w:hint="eastAsia" w:ascii="宋体" w:hAnsi="宋体" w:cs="宋体"/>
          <w:szCs w:val="21"/>
        </w:rPr>
        <w:t>1.采购人信息</w:t>
      </w:r>
    </w:p>
    <w:p w14:paraId="7DEA797D">
      <w:pPr>
        <w:spacing w:line="336" w:lineRule="auto"/>
        <w:ind w:firstLine="48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宁海县黄坛镇中心小学</w:t>
      </w:r>
    </w:p>
    <w:p w14:paraId="2743BA6E">
      <w:pPr>
        <w:spacing w:line="336" w:lineRule="auto"/>
        <w:ind w:firstLine="480"/>
        <w:rPr>
          <w:rFonts w:hint="eastAsia" w:ascii="宋体" w:hAnsi="宋体" w:eastAsia="宋体" w:cs="宋体"/>
          <w:szCs w:val="21"/>
          <w:lang w:eastAsia="zh-CN"/>
        </w:rPr>
      </w:pPr>
      <w:r>
        <w:rPr>
          <w:rFonts w:hint="eastAsia" w:ascii="宋体" w:hAnsi="宋体" w:cs="宋体"/>
          <w:szCs w:val="21"/>
        </w:rPr>
        <w:t>地    址：</w:t>
      </w:r>
      <w:r>
        <w:rPr>
          <w:rFonts w:hint="eastAsia" w:ascii="宋体" w:hAnsi="宋体" w:cs="宋体"/>
          <w:szCs w:val="21"/>
          <w:lang w:eastAsia="zh-CN"/>
        </w:rPr>
        <w:t>宁海县黄坛镇黄坛东路95号</w:t>
      </w:r>
    </w:p>
    <w:p w14:paraId="6C53D7EA">
      <w:pPr>
        <w:spacing w:line="336" w:lineRule="auto"/>
        <w:ind w:firstLine="480"/>
        <w:rPr>
          <w:rFonts w:hint="eastAsia" w:ascii="宋体" w:hAnsi="宋体" w:cs="宋体"/>
          <w:szCs w:val="21"/>
        </w:rPr>
      </w:pPr>
      <w:r>
        <w:rPr>
          <w:rFonts w:hint="eastAsia" w:ascii="宋体" w:hAnsi="宋体" w:cs="宋体"/>
          <w:szCs w:val="21"/>
        </w:rPr>
        <w:t>传    真：/</w:t>
      </w:r>
    </w:p>
    <w:p w14:paraId="678F108F">
      <w:pPr>
        <w:spacing w:line="336" w:lineRule="auto"/>
        <w:ind w:firstLine="480"/>
        <w:rPr>
          <w:rFonts w:hint="eastAsia"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eastAsia="zh-CN"/>
        </w:rPr>
        <w:t>王老师</w:t>
      </w:r>
    </w:p>
    <w:p w14:paraId="6FB33F5B">
      <w:pPr>
        <w:spacing w:line="336" w:lineRule="auto"/>
        <w:ind w:firstLine="480"/>
        <w:rPr>
          <w:rFonts w:hint="eastAsia" w:ascii="宋体" w:hAnsi="宋体" w:eastAsia="宋体" w:cs="宋体"/>
          <w:szCs w:val="21"/>
          <w:lang w:eastAsia="zh-CN"/>
        </w:rPr>
      </w:pPr>
      <w:r>
        <w:rPr>
          <w:rFonts w:hint="eastAsia" w:ascii="宋体" w:hAnsi="宋体" w:cs="宋体"/>
          <w:szCs w:val="21"/>
        </w:rPr>
        <w:t>项目联系方式（询问）：</w:t>
      </w:r>
      <w:r>
        <w:rPr>
          <w:rFonts w:hint="eastAsia" w:ascii="宋体" w:hAnsi="宋体" w:cs="宋体"/>
          <w:szCs w:val="21"/>
          <w:lang w:eastAsia="zh-CN"/>
        </w:rPr>
        <w:t>15958234298</w:t>
      </w:r>
    </w:p>
    <w:p w14:paraId="231340E7">
      <w:pPr>
        <w:spacing w:line="336" w:lineRule="auto"/>
        <w:ind w:firstLine="480"/>
        <w:rPr>
          <w:rFonts w:hint="eastAsia" w:ascii="宋体" w:hAnsi="宋体" w:cs="宋体"/>
          <w:szCs w:val="21"/>
        </w:rPr>
      </w:pPr>
    </w:p>
    <w:p w14:paraId="4A9281C4">
      <w:pPr>
        <w:spacing w:line="336" w:lineRule="auto"/>
        <w:ind w:firstLine="480"/>
        <w:rPr>
          <w:rFonts w:hint="eastAsia" w:ascii="宋体" w:hAnsi="宋体" w:cs="宋体"/>
          <w:szCs w:val="21"/>
        </w:rPr>
      </w:pPr>
      <w:r>
        <w:rPr>
          <w:rFonts w:hint="eastAsia" w:ascii="宋体" w:hAnsi="宋体" w:cs="宋体"/>
          <w:szCs w:val="21"/>
        </w:rPr>
        <w:t>2.采购代理机构信息</w:t>
      </w:r>
    </w:p>
    <w:p w14:paraId="718911D8">
      <w:pPr>
        <w:spacing w:line="336" w:lineRule="auto"/>
        <w:ind w:firstLine="480"/>
        <w:rPr>
          <w:rFonts w:hint="eastAsia" w:ascii="宋体" w:hAnsi="宋体" w:cs="宋体"/>
          <w:szCs w:val="21"/>
        </w:rPr>
      </w:pPr>
      <w:r>
        <w:rPr>
          <w:rFonts w:hint="eastAsia" w:ascii="宋体" w:hAnsi="宋体" w:cs="宋体"/>
          <w:szCs w:val="21"/>
        </w:rPr>
        <w:t>名    称：宁海童氏工程管理咨询有限公司</w:t>
      </w:r>
    </w:p>
    <w:p w14:paraId="327E7CE9">
      <w:pPr>
        <w:spacing w:line="336" w:lineRule="auto"/>
        <w:ind w:firstLine="480"/>
        <w:rPr>
          <w:rFonts w:hint="eastAsia" w:ascii="宋体" w:hAnsi="宋体" w:cs="宋体"/>
          <w:szCs w:val="21"/>
        </w:rPr>
      </w:pPr>
      <w:r>
        <w:rPr>
          <w:rFonts w:hint="eastAsia" w:ascii="宋体" w:hAnsi="宋体" w:cs="宋体"/>
          <w:szCs w:val="21"/>
        </w:rPr>
        <w:t>地    址：宁海县时代大道178号四楼</w:t>
      </w:r>
    </w:p>
    <w:p w14:paraId="398AD0C9">
      <w:pPr>
        <w:spacing w:line="336" w:lineRule="auto"/>
        <w:ind w:firstLine="480"/>
        <w:rPr>
          <w:rFonts w:hint="eastAsia" w:ascii="宋体" w:hAnsi="宋体" w:cs="宋体"/>
          <w:szCs w:val="21"/>
        </w:rPr>
      </w:pPr>
      <w:r>
        <w:rPr>
          <w:rFonts w:hint="eastAsia" w:ascii="宋体" w:hAnsi="宋体" w:cs="宋体"/>
          <w:szCs w:val="21"/>
        </w:rPr>
        <w:t>传    真：0574-82533300</w:t>
      </w:r>
    </w:p>
    <w:p w14:paraId="1D787634">
      <w:pPr>
        <w:spacing w:line="336" w:lineRule="auto"/>
        <w:ind w:firstLine="480"/>
        <w:rPr>
          <w:rFonts w:hint="eastAsia" w:ascii="宋体" w:hAnsi="宋体" w:cs="宋体"/>
          <w:szCs w:val="21"/>
        </w:rPr>
      </w:pPr>
      <w:r>
        <w:rPr>
          <w:rFonts w:hint="eastAsia" w:ascii="宋体" w:hAnsi="宋体" w:cs="宋体"/>
          <w:szCs w:val="21"/>
        </w:rPr>
        <w:t>项目联系人（询问）：胡云燕</w:t>
      </w:r>
    </w:p>
    <w:p w14:paraId="315B71CC">
      <w:pPr>
        <w:spacing w:line="336" w:lineRule="auto"/>
        <w:ind w:firstLine="480"/>
        <w:rPr>
          <w:rFonts w:hint="eastAsia" w:ascii="宋体" w:hAnsi="宋体" w:cs="宋体"/>
          <w:szCs w:val="21"/>
        </w:rPr>
      </w:pPr>
      <w:r>
        <w:rPr>
          <w:rFonts w:hint="eastAsia" w:ascii="宋体" w:hAnsi="宋体" w:cs="宋体"/>
          <w:szCs w:val="21"/>
        </w:rPr>
        <w:t>项目联系方式（询问）：0574-82533300</w:t>
      </w:r>
    </w:p>
    <w:p w14:paraId="1C296ED6">
      <w:pPr>
        <w:spacing w:line="336" w:lineRule="auto"/>
        <w:ind w:firstLine="480"/>
        <w:rPr>
          <w:rFonts w:hint="eastAsia" w:ascii="宋体" w:hAnsi="宋体" w:cs="宋体"/>
          <w:szCs w:val="21"/>
        </w:rPr>
      </w:pPr>
      <w:r>
        <w:rPr>
          <w:rFonts w:hint="eastAsia" w:ascii="宋体" w:hAnsi="宋体" w:cs="宋体"/>
          <w:szCs w:val="21"/>
        </w:rPr>
        <w:t>质疑联系人：葛振球</w:t>
      </w:r>
    </w:p>
    <w:p w14:paraId="7C8DC568">
      <w:pPr>
        <w:spacing w:line="336" w:lineRule="auto"/>
        <w:ind w:firstLine="480"/>
        <w:rPr>
          <w:rFonts w:hint="eastAsia" w:ascii="宋体" w:hAnsi="宋体" w:cs="宋体"/>
          <w:szCs w:val="21"/>
        </w:rPr>
      </w:pPr>
      <w:r>
        <w:rPr>
          <w:rFonts w:hint="eastAsia" w:ascii="宋体" w:hAnsi="宋体" w:cs="宋体"/>
          <w:szCs w:val="21"/>
        </w:rPr>
        <w:t>质疑联系方式：0574-82533300</w:t>
      </w:r>
    </w:p>
    <w:p w14:paraId="65DB136D">
      <w:pPr>
        <w:spacing w:line="336" w:lineRule="auto"/>
        <w:ind w:firstLine="480"/>
        <w:rPr>
          <w:rFonts w:hint="eastAsia" w:ascii="宋体" w:hAnsi="宋体" w:cs="宋体"/>
          <w:szCs w:val="21"/>
        </w:rPr>
      </w:pPr>
    </w:p>
    <w:p w14:paraId="20852520">
      <w:pPr>
        <w:spacing w:line="336" w:lineRule="auto"/>
        <w:ind w:firstLine="480"/>
        <w:rPr>
          <w:rFonts w:hint="eastAsia" w:ascii="宋体" w:hAnsi="宋体" w:cs="宋体"/>
          <w:szCs w:val="21"/>
        </w:rPr>
      </w:pPr>
      <w:r>
        <w:rPr>
          <w:rFonts w:hint="eastAsia" w:ascii="宋体" w:hAnsi="宋体" w:cs="宋体"/>
          <w:szCs w:val="21"/>
        </w:rPr>
        <w:t>3.同级政府采购监督管理部门：</w:t>
      </w:r>
    </w:p>
    <w:p w14:paraId="2EEDFF03">
      <w:pPr>
        <w:spacing w:line="336" w:lineRule="auto"/>
        <w:ind w:firstLine="480"/>
        <w:rPr>
          <w:rFonts w:hint="eastAsia" w:ascii="宋体" w:hAnsi="宋体" w:cs="宋体"/>
          <w:szCs w:val="21"/>
        </w:rPr>
      </w:pPr>
      <w:r>
        <w:rPr>
          <w:rFonts w:hint="eastAsia" w:ascii="宋体" w:hAnsi="宋体" w:cs="宋体"/>
          <w:szCs w:val="21"/>
        </w:rPr>
        <w:t xml:space="preserve">名    称：宁海县政府采购管理办公室             </w:t>
      </w:r>
    </w:p>
    <w:p w14:paraId="7B5CED61">
      <w:pPr>
        <w:spacing w:line="336" w:lineRule="auto"/>
        <w:ind w:firstLine="480"/>
        <w:rPr>
          <w:rFonts w:hint="eastAsia" w:ascii="宋体" w:hAnsi="宋体" w:cs="宋体"/>
          <w:szCs w:val="21"/>
        </w:rPr>
      </w:pPr>
      <w:r>
        <w:rPr>
          <w:rFonts w:hint="eastAsia" w:ascii="宋体" w:hAnsi="宋体" w:cs="宋体"/>
          <w:szCs w:val="21"/>
        </w:rPr>
        <w:t xml:space="preserve">地    址：宁海县跃龙街道桃源中路218号            </w:t>
      </w:r>
    </w:p>
    <w:p w14:paraId="370B9388">
      <w:pPr>
        <w:spacing w:line="336" w:lineRule="auto"/>
        <w:ind w:firstLine="480"/>
        <w:rPr>
          <w:rFonts w:hint="eastAsia" w:ascii="宋体" w:hAnsi="宋体" w:cs="宋体"/>
          <w:szCs w:val="21"/>
        </w:rPr>
      </w:pPr>
      <w:r>
        <w:rPr>
          <w:rFonts w:hint="eastAsia" w:ascii="宋体" w:hAnsi="宋体" w:cs="宋体"/>
          <w:szCs w:val="21"/>
        </w:rPr>
        <w:t xml:space="preserve">传    真：0574-65265612            </w:t>
      </w:r>
    </w:p>
    <w:p w14:paraId="52279475">
      <w:pPr>
        <w:spacing w:line="336" w:lineRule="auto"/>
        <w:ind w:firstLine="480"/>
        <w:rPr>
          <w:rFonts w:hint="eastAsia" w:ascii="宋体" w:hAnsi="宋体" w:cs="宋体"/>
          <w:szCs w:val="21"/>
        </w:rPr>
      </w:pPr>
      <w:r>
        <w:rPr>
          <w:rFonts w:hint="eastAsia" w:ascii="宋体" w:hAnsi="宋体" w:cs="宋体"/>
          <w:szCs w:val="21"/>
        </w:rPr>
        <w:t xml:space="preserve">联系人 ：王老师             </w:t>
      </w:r>
    </w:p>
    <w:p w14:paraId="5377345B">
      <w:pPr>
        <w:spacing w:line="336" w:lineRule="auto"/>
        <w:ind w:firstLine="480"/>
        <w:rPr>
          <w:rFonts w:hint="eastAsia" w:ascii="宋体" w:hAnsi="宋体" w:cs="宋体"/>
          <w:szCs w:val="21"/>
        </w:rPr>
      </w:pPr>
      <w:r>
        <w:rPr>
          <w:rFonts w:hint="eastAsia" w:ascii="宋体" w:hAnsi="宋体" w:cs="宋体"/>
          <w:szCs w:val="21"/>
        </w:rPr>
        <w:t xml:space="preserve">投诉电话：0574-65265668 </w:t>
      </w:r>
    </w:p>
    <w:p w14:paraId="1F205775">
      <w:pPr>
        <w:spacing w:line="336" w:lineRule="auto"/>
        <w:ind w:firstLine="480"/>
        <w:rPr>
          <w:rFonts w:hint="eastAsia" w:ascii="宋体" w:hAnsi="宋体" w:cs="宋体"/>
          <w:szCs w:val="21"/>
        </w:rPr>
      </w:pPr>
      <w:r>
        <w:rPr>
          <w:rFonts w:hint="eastAsia" w:ascii="宋体" w:hAnsi="宋体" w:cs="宋体"/>
          <w:szCs w:val="21"/>
        </w:rPr>
        <w:t xml:space="preserve">    </w:t>
      </w:r>
    </w:p>
    <w:p w14:paraId="36C7F986">
      <w:pPr>
        <w:spacing w:line="336"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0BC513D">
      <w:pPr>
        <w:spacing w:line="336" w:lineRule="auto"/>
        <w:ind w:firstLine="420" w:firstLineChars="200"/>
        <w:rPr>
          <w:rFonts w:hint="eastAsia" w:hAnsi="宋体" w:cs="宋体"/>
          <w:b/>
          <w:szCs w:val="21"/>
        </w:rPr>
      </w:pPr>
      <w:r>
        <w:rPr>
          <w:rFonts w:hint="eastAsia" w:ascii="宋体" w:hAnsi="宋体" w:cs="宋体"/>
          <w:szCs w:val="21"/>
        </w:rPr>
        <w:t>CA问题联系电话（人工）：汇信CA 400-888-4636；天谷CA 400-087-8198。</w:t>
      </w:r>
    </w:p>
    <w:p w14:paraId="4385568B">
      <w:pPr>
        <w:tabs>
          <w:tab w:val="left" w:pos="432"/>
        </w:tabs>
        <w:rPr>
          <w:rFonts w:ascii="宋体"/>
          <w:snapToGrid w:val="0"/>
          <w:szCs w:val="21"/>
        </w:rPr>
      </w:pPr>
      <w:r>
        <w:rPr>
          <w:szCs w:val="21"/>
        </w:rPr>
        <w:br w:type="page"/>
      </w:r>
    </w:p>
    <w:bookmarkEnd w:id="7"/>
    <w:bookmarkEnd w:id="8"/>
    <w:p w14:paraId="6D55F3FA">
      <w:pPr>
        <w:adjustRightInd/>
        <w:spacing w:line="360" w:lineRule="auto"/>
        <w:jc w:val="center"/>
        <w:outlineLvl w:val="0"/>
        <w:rPr>
          <w:sz w:val="36"/>
          <w:szCs w:val="36"/>
        </w:rPr>
      </w:pPr>
      <w:r>
        <w:rPr>
          <w:rFonts w:hint="eastAsia"/>
          <w:b/>
          <w:bCs/>
          <w:sz w:val="36"/>
          <w:szCs w:val="36"/>
        </w:rPr>
        <w:t>第二部分  磋商采购资料表</w:t>
      </w:r>
    </w:p>
    <w:p w14:paraId="157DA3BA">
      <w:pPr>
        <w:adjustRightInd/>
        <w:spacing w:line="360" w:lineRule="auto"/>
        <w:jc w:val="center"/>
        <w:outlineLvl w:val="0"/>
      </w:pPr>
      <w:r>
        <w:rPr>
          <w:rFonts w:hint="eastAsia" w:ascii="宋体" w:hAnsi="宋体" w:cs="宋体"/>
          <w:b/>
          <w:sz w:val="32"/>
          <w:szCs w:val="20"/>
        </w:rPr>
        <w:t>前附表</w:t>
      </w:r>
    </w:p>
    <w:tbl>
      <w:tblPr>
        <w:tblStyle w:val="62"/>
        <w:tblpPr w:leftFromText="180" w:rightFromText="180" w:vertAnchor="text" w:horzAnchor="page" w:tblpX="1546" w:tblpY="611"/>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15"/>
        <w:gridCol w:w="6690"/>
      </w:tblGrid>
      <w:tr w14:paraId="00A9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tcPr>
          <w:p w14:paraId="0FFECB40">
            <w:pPr>
              <w:snapToGrid w:val="0"/>
              <w:spacing w:line="280" w:lineRule="exact"/>
              <w:jc w:val="center"/>
              <w:rPr>
                <w:rFonts w:hint="eastAsia" w:ascii="宋体" w:hAnsi="宋体" w:cs="宋体"/>
                <w:b/>
                <w:szCs w:val="21"/>
              </w:rPr>
            </w:pPr>
            <w:r>
              <w:rPr>
                <w:rFonts w:hint="eastAsia" w:ascii="宋体" w:hAnsi="宋体" w:cs="宋体"/>
                <w:b/>
                <w:szCs w:val="21"/>
              </w:rPr>
              <w:t>序号</w:t>
            </w:r>
          </w:p>
        </w:tc>
        <w:tc>
          <w:tcPr>
            <w:tcW w:w="1715" w:type="dxa"/>
            <w:vAlign w:val="center"/>
          </w:tcPr>
          <w:p w14:paraId="3CC7FDF6">
            <w:pPr>
              <w:snapToGrid w:val="0"/>
              <w:spacing w:line="280" w:lineRule="exact"/>
              <w:jc w:val="center"/>
              <w:rPr>
                <w:rFonts w:hint="eastAsia" w:ascii="宋体" w:hAnsi="宋体" w:cs="宋体"/>
                <w:b/>
                <w:szCs w:val="21"/>
              </w:rPr>
            </w:pPr>
            <w:r>
              <w:rPr>
                <w:rFonts w:hint="eastAsia" w:ascii="宋体" w:hAnsi="宋体" w:cs="宋体"/>
                <w:b/>
                <w:szCs w:val="21"/>
              </w:rPr>
              <w:t>事项</w:t>
            </w:r>
          </w:p>
        </w:tc>
        <w:tc>
          <w:tcPr>
            <w:tcW w:w="6690" w:type="dxa"/>
            <w:vAlign w:val="center"/>
          </w:tcPr>
          <w:p w14:paraId="5F66AA8B">
            <w:pPr>
              <w:snapToGrid w:val="0"/>
              <w:spacing w:line="280" w:lineRule="exact"/>
              <w:jc w:val="center"/>
              <w:rPr>
                <w:rFonts w:hint="eastAsia" w:ascii="宋体" w:hAnsi="宋体" w:cs="宋体"/>
                <w:b/>
                <w:szCs w:val="21"/>
              </w:rPr>
            </w:pPr>
            <w:r>
              <w:rPr>
                <w:rFonts w:hint="eastAsia" w:ascii="宋体" w:hAnsi="宋体" w:cs="宋体"/>
                <w:b/>
                <w:szCs w:val="21"/>
              </w:rPr>
              <w:t>本项目的特别规定</w:t>
            </w:r>
          </w:p>
        </w:tc>
      </w:tr>
      <w:tr w14:paraId="480F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2F8C67">
            <w:pPr>
              <w:snapToGrid w:val="0"/>
              <w:spacing w:line="280" w:lineRule="exact"/>
              <w:jc w:val="center"/>
              <w:rPr>
                <w:rFonts w:hint="eastAsia" w:ascii="宋体" w:hAnsi="宋体" w:cs="宋体"/>
                <w:szCs w:val="21"/>
              </w:rPr>
            </w:pPr>
            <w:r>
              <w:rPr>
                <w:rFonts w:hint="eastAsia" w:ascii="宋体" w:hAnsi="宋体" w:cs="宋体"/>
                <w:szCs w:val="21"/>
              </w:rPr>
              <w:t>1</w:t>
            </w:r>
          </w:p>
        </w:tc>
        <w:tc>
          <w:tcPr>
            <w:tcW w:w="1715" w:type="dxa"/>
            <w:vAlign w:val="center"/>
          </w:tcPr>
          <w:p w14:paraId="2F2A009F">
            <w:pPr>
              <w:snapToGrid w:val="0"/>
              <w:spacing w:line="280" w:lineRule="exact"/>
              <w:jc w:val="center"/>
              <w:rPr>
                <w:rFonts w:hint="eastAsia" w:ascii="宋体" w:hAnsi="宋体" w:cs="宋体"/>
                <w:b/>
                <w:szCs w:val="21"/>
              </w:rPr>
            </w:pPr>
            <w:r>
              <w:rPr>
                <w:rFonts w:hint="eastAsia" w:ascii="宋体" w:hAnsi="宋体" w:cs="宋体"/>
                <w:b/>
                <w:szCs w:val="21"/>
              </w:rPr>
              <w:t>项目属性与核心产品</w:t>
            </w:r>
          </w:p>
        </w:tc>
        <w:tc>
          <w:tcPr>
            <w:tcW w:w="6690" w:type="dxa"/>
            <w:vAlign w:val="center"/>
          </w:tcPr>
          <w:p w14:paraId="79669162">
            <w:pPr>
              <w:spacing w:line="280" w:lineRule="exact"/>
              <w:rPr>
                <w:rFonts w:hint="eastAsia" w:ascii="宋体" w:hAnsi="宋体" w:cs="宋体"/>
                <w:szCs w:val="21"/>
              </w:rPr>
            </w:pPr>
            <w:r>
              <w:rPr>
                <w:rFonts w:hint="eastAsia" w:ascii="宋体" w:hAnsi="宋体" w:cs="宋体"/>
                <w:szCs w:val="21"/>
              </w:rPr>
              <w:t>货物类，单一产品或核心产品为：</w:t>
            </w:r>
          </w:p>
          <w:p w14:paraId="6EE4514D">
            <w:pPr>
              <w:spacing w:line="280" w:lineRule="exact"/>
              <w:rPr>
                <w:rFonts w:hint="eastAsia" w:ascii="宋体" w:hAnsi="宋体" w:cs="宋体"/>
                <w:szCs w:val="21"/>
              </w:rPr>
            </w:pPr>
            <w:r>
              <w:rPr>
                <w:rFonts w:hint="eastAsia" w:ascii="宋体" w:hAnsi="宋体" w:cs="宋体"/>
                <w:szCs w:val="21"/>
              </w:rPr>
              <w:t>标项一：</w:t>
            </w:r>
            <w:r>
              <w:rPr>
                <w:rFonts w:hint="eastAsia" w:ascii="宋体" w:hAnsi="宋体" w:cs="宋体"/>
                <w:szCs w:val="21"/>
                <w:u w:val="single"/>
              </w:rPr>
              <w:t xml:space="preserve"> / </w:t>
            </w:r>
            <w:r>
              <w:rPr>
                <w:rFonts w:hint="eastAsia" w:ascii="宋体" w:hAnsi="宋体" w:cs="宋体"/>
                <w:szCs w:val="21"/>
              </w:rPr>
              <w:t>。</w:t>
            </w:r>
          </w:p>
        </w:tc>
      </w:tr>
      <w:tr w14:paraId="1459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24207269">
            <w:pPr>
              <w:snapToGrid w:val="0"/>
              <w:spacing w:line="280" w:lineRule="exact"/>
              <w:jc w:val="center"/>
              <w:rPr>
                <w:rFonts w:hint="eastAsia" w:ascii="宋体" w:hAnsi="宋体" w:cs="宋体"/>
                <w:szCs w:val="21"/>
              </w:rPr>
            </w:pPr>
            <w:r>
              <w:rPr>
                <w:rFonts w:hint="eastAsia" w:ascii="宋体" w:hAnsi="宋体" w:cs="宋体"/>
                <w:szCs w:val="21"/>
              </w:rPr>
              <w:t>2</w:t>
            </w:r>
          </w:p>
        </w:tc>
        <w:tc>
          <w:tcPr>
            <w:tcW w:w="1715" w:type="dxa"/>
            <w:vAlign w:val="center"/>
          </w:tcPr>
          <w:p w14:paraId="0BD1F952">
            <w:pPr>
              <w:snapToGrid w:val="0"/>
              <w:spacing w:line="280" w:lineRule="exact"/>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690" w:type="dxa"/>
            <w:vAlign w:val="center"/>
          </w:tcPr>
          <w:p w14:paraId="115663BB">
            <w:pPr>
              <w:snapToGrid w:val="0"/>
              <w:spacing w:line="280" w:lineRule="exact"/>
              <w:rPr>
                <w:rFonts w:hint="eastAsia" w:ascii="宋体" w:hAnsi="宋体" w:cs="宋体"/>
                <w:kern w:val="0"/>
                <w:szCs w:val="21"/>
              </w:rPr>
            </w:pPr>
            <w:r>
              <w:rPr>
                <w:rFonts w:hint="eastAsia" w:ascii="宋体" w:hAnsi="宋体" w:cs="宋体"/>
                <w:kern w:val="0"/>
                <w:szCs w:val="21"/>
              </w:rPr>
              <w:t>（1）标的：</w:t>
            </w:r>
          </w:p>
          <w:p w14:paraId="3A3CC577">
            <w:pPr>
              <w:snapToGrid w:val="0"/>
              <w:spacing w:line="280" w:lineRule="exact"/>
              <w:rPr>
                <w:rFonts w:hint="eastAsia" w:ascii="宋体" w:hAnsi="宋体" w:cs="宋体"/>
                <w:kern w:val="0"/>
                <w:szCs w:val="21"/>
                <w:u w:val="single"/>
              </w:rPr>
            </w:pPr>
            <w:r>
              <w:rPr>
                <w:rFonts w:hint="eastAsia" w:ascii="宋体" w:hAnsi="宋体" w:cs="宋体"/>
                <w:kern w:val="0"/>
                <w:szCs w:val="21"/>
              </w:rPr>
              <w:t>标项一：</w:t>
            </w:r>
            <w:r>
              <w:rPr>
                <w:rFonts w:hint="eastAsia" w:ascii="宋体" w:hAnsi="宋体" w:cs="宋体"/>
                <w:kern w:val="0"/>
                <w:szCs w:val="21"/>
                <w:u w:val="single"/>
              </w:rPr>
              <w:t xml:space="preserve"> </w:t>
            </w:r>
            <w:r>
              <w:rPr>
                <w:rFonts w:hint="eastAsia" w:ascii="宋体" w:hAnsi="宋体" w:cs="宋体"/>
                <w:kern w:val="0"/>
                <w:szCs w:val="21"/>
                <w:u w:val="single"/>
                <w:lang w:eastAsia="zh-CN"/>
              </w:rPr>
              <w:t>宁海县黄坛镇中心小学食堂等维修工程</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建筑业 。</w:t>
            </w:r>
          </w:p>
          <w:p w14:paraId="4870397A">
            <w:pPr>
              <w:snapToGrid w:val="0"/>
              <w:spacing w:line="280" w:lineRule="exact"/>
              <w:rPr>
                <w:rFonts w:hint="eastAsia" w:ascii="宋体" w:hAnsi="宋体" w:cs="宋体"/>
                <w:kern w:val="0"/>
                <w:szCs w:val="21"/>
              </w:rPr>
            </w:pPr>
            <w:r>
              <w:rPr>
                <w:rFonts w:hint="eastAsia" w:ascii="宋体" w:hAnsi="宋体" w:cs="宋体"/>
                <w:kern w:val="0"/>
                <w:szCs w:val="21"/>
              </w:rPr>
              <w:t>（2）本项目专门面向中小企业。</w:t>
            </w:r>
          </w:p>
        </w:tc>
      </w:tr>
      <w:tr w14:paraId="4512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629" w:type="dxa"/>
            <w:vAlign w:val="center"/>
          </w:tcPr>
          <w:p w14:paraId="547DBEA1">
            <w:pPr>
              <w:snapToGrid w:val="0"/>
              <w:spacing w:line="280" w:lineRule="exact"/>
              <w:jc w:val="center"/>
              <w:rPr>
                <w:rFonts w:hint="eastAsia" w:ascii="宋体" w:hAnsi="宋体" w:cs="宋体"/>
                <w:szCs w:val="21"/>
              </w:rPr>
            </w:pPr>
            <w:r>
              <w:rPr>
                <w:rFonts w:hint="eastAsia" w:ascii="宋体" w:hAnsi="宋体" w:cs="宋体"/>
                <w:szCs w:val="21"/>
              </w:rPr>
              <w:t>3</w:t>
            </w:r>
          </w:p>
        </w:tc>
        <w:tc>
          <w:tcPr>
            <w:tcW w:w="1715" w:type="dxa"/>
            <w:vAlign w:val="center"/>
          </w:tcPr>
          <w:p w14:paraId="7706FA1B">
            <w:pPr>
              <w:snapToGrid w:val="0"/>
              <w:spacing w:line="280" w:lineRule="exact"/>
              <w:jc w:val="center"/>
              <w:rPr>
                <w:rFonts w:hint="eastAsia" w:ascii="宋体" w:hAnsi="宋体" w:cs="宋体"/>
                <w:b/>
                <w:szCs w:val="21"/>
              </w:rPr>
            </w:pPr>
            <w:r>
              <w:rPr>
                <w:rFonts w:hint="eastAsia" w:ascii="宋体" w:hAnsi="宋体" w:cs="宋体"/>
                <w:b/>
                <w:szCs w:val="21"/>
              </w:rPr>
              <w:t>是否允许采购进口产品</w:t>
            </w:r>
          </w:p>
        </w:tc>
        <w:tc>
          <w:tcPr>
            <w:tcW w:w="6690" w:type="dxa"/>
            <w:vAlign w:val="center"/>
          </w:tcPr>
          <w:p w14:paraId="61B5D2EB">
            <w:pPr>
              <w:spacing w:line="280" w:lineRule="exact"/>
              <w:rPr>
                <w:rFonts w:hint="eastAsia" w:ascii="宋体" w:hAnsi="宋体" w:cs="宋体"/>
                <w:kern w:val="0"/>
                <w:szCs w:val="21"/>
              </w:rPr>
            </w:pPr>
            <w:sdt>
              <w:sdtPr>
                <w:rPr>
                  <w:rFonts w:hint="eastAsia" w:ascii="宋体" w:hAnsi="宋体" w:cs="宋体"/>
                  <w:kern w:val="0"/>
                  <w:szCs w:val="21"/>
                </w:rPr>
                <w:id w:val="14745109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本项目不允许采购进口产品。</w:t>
            </w:r>
          </w:p>
          <w:p w14:paraId="17697DFB">
            <w:pPr>
              <w:spacing w:line="280" w:lineRule="exact"/>
              <w:rPr>
                <w:rFonts w:hint="eastAsia" w:ascii="宋体" w:hAnsi="宋体" w:cs="宋体"/>
                <w:kern w:val="0"/>
                <w:szCs w:val="21"/>
              </w:rPr>
            </w:pPr>
            <w:sdt>
              <w:sdtPr>
                <w:rPr>
                  <w:rFonts w:hint="eastAsia" w:ascii="宋体" w:hAnsi="宋体" w:cs="宋体"/>
                  <w:kern w:val="0"/>
                  <w:szCs w:val="21"/>
                </w:rPr>
                <w:id w:val="14746326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标项一：可以就</w:t>
            </w:r>
            <w:r>
              <w:rPr>
                <w:rFonts w:hint="eastAsia" w:ascii="宋体" w:hAnsi="宋体" w:cs="宋体"/>
                <w:kern w:val="0"/>
                <w:szCs w:val="21"/>
                <w:u w:val="single"/>
              </w:rPr>
              <w:t xml:space="preserve">   </w:t>
            </w:r>
            <w:r>
              <w:rPr>
                <w:rFonts w:hint="eastAsia" w:ascii="宋体" w:hAnsi="宋体" w:cs="宋体"/>
                <w:kern w:val="0"/>
                <w:szCs w:val="21"/>
              </w:rPr>
              <w:t>采购进口产品。</w:t>
            </w:r>
          </w:p>
        </w:tc>
      </w:tr>
      <w:tr w14:paraId="1623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ACDF589">
            <w:pPr>
              <w:snapToGrid w:val="0"/>
              <w:spacing w:line="280" w:lineRule="exact"/>
              <w:jc w:val="center"/>
              <w:rPr>
                <w:rFonts w:hint="eastAsia" w:ascii="宋体" w:hAnsi="宋体" w:cs="宋体"/>
                <w:szCs w:val="21"/>
              </w:rPr>
            </w:pPr>
            <w:r>
              <w:rPr>
                <w:rFonts w:hint="eastAsia" w:ascii="宋体" w:hAnsi="宋体" w:cs="宋体"/>
                <w:szCs w:val="21"/>
              </w:rPr>
              <w:t>4</w:t>
            </w:r>
          </w:p>
        </w:tc>
        <w:tc>
          <w:tcPr>
            <w:tcW w:w="1715" w:type="dxa"/>
            <w:vAlign w:val="center"/>
          </w:tcPr>
          <w:p w14:paraId="4A5191BD">
            <w:pPr>
              <w:snapToGrid w:val="0"/>
              <w:spacing w:line="280" w:lineRule="exact"/>
              <w:ind w:firstLine="422" w:firstLineChars="200"/>
              <w:rPr>
                <w:rFonts w:hint="eastAsia" w:ascii="宋体" w:hAnsi="宋体" w:cs="宋体"/>
                <w:b/>
                <w:szCs w:val="21"/>
              </w:rPr>
            </w:pPr>
            <w:r>
              <w:rPr>
                <w:rFonts w:hint="eastAsia" w:ascii="宋体" w:hAnsi="宋体" w:cs="宋体"/>
                <w:b/>
                <w:szCs w:val="21"/>
              </w:rPr>
              <w:t>分包</w:t>
            </w:r>
          </w:p>
        </w:tc>
        <w:tc>
          <w:tcPr>
            <w:tcW w:w="6690" w:type="dxa"/>
            <w:vAlign w:val="center"/>
          </w:tcPr>
          <w:p w14:paraId="3650DB00">
            <w:pPr>
              <w:spacing w:line="280" w:lineRule="exact"/>
              <w:rPr>
                <w:rFonts w:hint="eastAsia" w:ascii="宋体" w:hAnsi="宋体" w:cs="宋体"/>
                <w:szCs w:val="21"/>
              </w:rPr>
            </w:pPr>
            <w:sdt>
              <w:sdtPr>
                <w:rPr>
                  <w:rFonts w:hint="eastAsia" w:ascii="宋体" w:hAnsi="宋体" w:cs="宋体"/>
                  <w:kern w:val="0"/>
                  <w:szCs w:val="21"/>
                </w:rPr>
                <w:id w:val="14747605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6EE5296">
            <w:pPr>
              <w:spacing w:line="280" w:lineRule="exact"/>
              <w:rPr>
                <w:rFonts w:hint="eastAsia" w:ascii="宋体" w:hAnsi="宋体" w:cs="宋体"/>
                <w:szCs w:val="21"/>
              </w:rPr>
            </w:pPr>
            <w:sdt>
              <w:sdtPr>
                <w:rPr>
                  <w:rFonts w:hint="eastAsia" w:ascii="宋体" w:hAnsi="宋体" w:cs="宋体"/>
                  <w:kern w:val="0"/>
                  <w:szCs w:val="21"/>
                </w:rPr>
                <w:id w:val="14748050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 xml:space="preserve"> B</w:t>
            </w:r>
            <w:r>
              <w:rPr>
                <w:rFonts w:hint="eastAsia" w:ascii="宋体" w:hAnsi="宋体" w:cs="宋体"/>
                <w:szCs w:val="21"/>
              </w:rPr>
              <w:t>不同意分包。</w:t>
            </w:r>
          </w:p>
          <w:p w14:paraId="0FE31831">
            <w:pPr>
              <w:spacing w:line="280" w:lineRule="exact"/>
              <w:rPr>
                <w:rFonts w:hint="eastAsia" w:ascii="宋体" w:hAnsi="宋体" w:cs="宋体"/>
                <w:szCs w:val="21"/>
              </w:rPr>
            </w:pPr>
            <w:r>
              <w:rPr>
                <w:rFonts w:hint="eastAsia" w:ascii="宋体" w:hAnsi="宋体" w:cs="宋体"/>
                <w:szCs w:val="21"/>
              </w:rPr>
              <w:t>注：不得限制大中型企业向小微企业合理分包。</w:t>
            </w:r>
          </w:p>
        </w:tc>
      </w:tr>
      <w:tr w14:paraId="2FB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74693393">
            <w:pPr>
              <w:snapToGrid w:val="0"/>
              <w:spacing w:line="280" w:lineRule="exact"/>
              <w:jc w:val="center"/>
              <w:rPr>
                <w:rFonts w:hint="eastAsia" w:ascii="宋体" w:hAnsi="宋体" w:cs="宋体"/>
                <w:szCs w:val="21"/>
              </w:rPr>
            </w:pPr>
            <w:r>
              <w:rPr>
                <w:rFonts w:hint="eastAsia" w:ascii="宋体" w:hAnsi="宋体" w:cs="宋体"/>
                <w:szCs w:val="21"/>
              </w:rPr>
              <w:t>5</w:t>
            </w:r>
          </w:p>
        </w:tc>
        <w:tc>
          <w:tcPr>
            <w:tcW w:w="1715" w:type="dxa"/>
            <w:vAlign w:val="center"/>
          </w:tcPr>
          <w:p w14:paraId="02EC8AA3">
            <w:pPr>
              <w:snapToGrid w:val="0"/>
              <w:spacing w:line="280" w:lineRule="exact"/>
              <w:jc w:val="center"/>
              <w:rPr>
                <w:rFonts w:hint="eastAsia" w:ascii="宋体" w:hAnsi="宋体" w:cs="宋体"/>
                <w:b/>
                <w:szCs w:val="21"/>
              </w:rPr>
            </w:pPr>
            <w:r>
              <w:rPr>
                <w:rFonts w:hint="eastAsia" w:ascii="宋体" w:hAnsi="宋体" w:cs="宋体"/>
                <w:b/>
                <w:szCs w:val="21"/>
              </w:rPr>
              <w:t>开标前答疑会或现场考察</w:t>
            </w:r>
          </w:p>
        </w:tc>
        <w:tc>
          <w:tcPr>
            <w:tcW w:w="6690" w:type="dxa"/>
            <w:vAlign w:val="center"/>
          </w:tcPr>
          <w:p w14:paraId="478F48FC">
            <w:pPr>
              <w:spacing w:line="280" w:lineRule="exact"/>
              <w:rPr>
                <w:rFonts w:hint="eastAsia" w:ascii="宋体" w:hAnsi="宋体" w:cs="宋体"/>
                <w:szCs w:val="21"/>
              </w:rPr>
            </w:pPr>
            <w:sdt>
              <w:sdtPr>
                <w:rPr>
                  <w:rFonts w:hint="eastAsia" w:ascii="宋体" w:hAnsi="宋体" w:cs="宋体"/>
                  <w:kern w:val="0"/>
                  <w:szCs w:val="21"/>
                </w:rPr>
                <w:id w:val="147471174"/>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5EEFC71C">
            <w:pPr>
              <w:spacing w:line="280" w:lineRule="exact"/>
              <w:rPr>
                <w:rFonts w:hint="eastAsia" w:ascii="宋体" w:hAnsi="宋体" w:cs="宋体"/>
                <w:szCs w:val="21"/>
              </w:rPr>
            </w:pPr>
            <w:sdt>
              <w:sdtPr>
                <w:rPr>
                  <w:rFonts w:hint="eastAsia" w:ascii="宋体" w:hAnsi="宋体" w:cs="宋体"/>
                  <w:kern w:val="0"/>
                  <w:szCs w:val="21"/>
                </w:rPr>
                <w:id w:val="14746640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011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4739A64">
            <w:pPr>
              <w:snapToGrid w:val="0"/>
              <w:spacing w:line="280" w:lineRule="exact"/>
              <w:jc w:val="center"/>
              <w:rPr>
                <w:rFonts w:hint="eastAsia" w:ascii="宋体" w:hAnsi="宋体" w:cs="宋体"/>
                <w:szCs w:val="21"/>
              </w:rPr>
            </w:pPr>
            <w:r>
              <w:rPr>
                <w:rFonts w:hint="eastAsia" w:ascii="宋体" w:hAnsi="宋体" w:cs="宋体"/>
                <w:szCs w:val="21"/>
              </w:rPr>
              <w:t>6</w:t>
            </w:r>
          </w:p>
        </w:tc>
        <w:tc>
          <w:tcPr>
            <w:tcW w:w="1715" w:type="dxa"/>
            <w:vAlign w:val="center"/>
          </w:tcPr>
          <w:p w14:paraId="61F69FA1">
            <w:pPr>
              <w:snapToGrid w:val="0"/>
              <w:spacing w:line="280" w:lineRule="exact"/>
              <w:jc w:val="center"/>
              <w:rPr>
                <w:rFonts w:hint="eastAsia" w:ascii="宋体" w:hAnsi="宋体" w:cs="宋体"/>
                <w:b/>
                <w:szCs w:val="21"/>
              </w:rPr>
            </w:pPr>
            <w:r>
              <w:rPr>
                <w:rFonts w:hint="eastAsia" w:ascii="宋体" w:hAnsi="宋体" w:cs="宋体"/>
                <w:b/>
                <w:szCs w:val="21"/>
              </w:rPr>
              <w:t>样品提供</w:t>
            </w:r>
          </w:p>
        </w:tc>
        <w:tc>
          <w:tcPr>
            <w:tcW w:w="6690" w:type="dxa"/>
            <w:vAlign w:val="center"/>
          </w:tcPr>
          <w:p w14:paraId="4D56D142">
            <w:pPr>
              <w:spacing w:line="280" w:lineRule="exact"/>
              <w:rPr>
                <w:rFonts w:hint="eastAsia" w:ascii="宋体" w:hAnsi="宋体" w:cs="宋体"/>
                <w:szCs w:val="21"/>
              </w:rPr>
            </w:pPr>
            <w:sdt>
              <w:sdtPr>
                <w:rPr>
                  <w:rFonts w:hint="eastAsia" w:ascii="宋体" w:hAnsi="宋体" w:cs="宋体"/>
                  <w:kern w:val="0"/>
                  <w:szCs w:val="21"/>
                </w:rPr>
                <w:id w:val="14746074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不要求提供。</w:t>
            </w:r>
          </w:p>
          <w:p w14:paraId="16A6AECA">
            <w:pPr>
              <w:spacing w:line="280" w:lineRule="exact"/>
              <w:rPr>
                <w:rFonts w:hint="eastAsia" w:ascii="宋体" w:hAnsi="宋体" w:cs="宋体"/>
                <w:kern w:val="0"/>
                <w:szCs w:val="21"/>
              </w:rPr>
            </w:pPr>
            <w:sdt>
              <w:sdtPr>
                <w:rPr>
                  <w:rFonts w:hint="eastAsia" w:ascii="宋体" w:hAnsi="宋体" w:cs="宋体"/>
                  <w:kern w:val="0"/>
                  <w:szCs w:val="21"/>
                </w:rPr>
                <w:id w:val="147482812"/>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138C3EBF">
            <w:pPr>
              <w:spacing w:line="280" w:lineRule="exact"/>
              <w:rPr>
                <w:rFonts w:hint="eastAsia" w:ascii="宋体" w:hAnsi="宋体" w:cs="宋体"/>
                <w:kern w:val="0"/>
                <w:szCs w:val="21"/>
              </w:rPr>
            </w:pPr>
            <w:r>
              <w:rPr>
                <w:rFonts w:hint="eastAsia" w:ascii="宋体" w:hAnsi="宋体" w:cs="宋体"/>
                <w:b/>
                <w:bCs/>
                <w:kern w:val="0"/>
                <w:szCs w:val="21"/>
              </w:rPr>
              <w:t>（1）</w:t>
            </w:r>
            <w:r>
              <w:rPr>
                <w:rFonts w:hint="eastAsia" w:ascii="宋体" w:hAnsi="宋体" w:cs="宋体"/>
                <w:b/>
                <w:bCs/>
                <w:snapToGrid w:val="0"/>
                <w:kern w:val="28"/>
                <w:szCs w:val="21"/>
              </w:rPr>
              <w:t>样品：</w:t>
            </w:r>
            <w:r>
              <w:rPr>
                <w:rFonts w:hint="eastAsia" w:ascii="宋体" w:hAnsi="宋体" w:cs="宋体"/>
                <w:b/>
                <w:bCs/>
                <w:szCs w:val="21"/>
                <w:u w:val="single"/>
              </w:rPr>
              <w:t xml:space="preserve"> /</w:t>
            </w: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064FE42E">
            <w:pPr>
              <w:spacing w:line="280" w:lineRule="exact"/>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1F1746E">
            <w:pPr>
              <w:spacing w:line="280" w:lineRule="exact"/>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4745119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否；</w:t>
            </w:r>
            <w:sdt>
              <w:sdtPr>
                <w:rPr>
                  <w:rFonts w:hint="eastAsia" w:ascii="宋体" w:hAnsi="宋体" w:cs="宋体"/>
                  <w:kern w:val="0"/>
                  <w:szCs w:val="21"/>
                </w:rPr>
                <w:id w:val="14747307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70C70E2">
            <w:pPr>
              <w:spacing w:line="280" w:lineRule="exact"/>
              <w:rPr>
                <w:rFonts w:hint="eastAsia" w:ascii="宋体" w:hAnsi="宋体" w:cs="宋体"/>
                <w:szCs w:val="21"/>
              </w:rPr>
            </w:pPr>
            <w:r>
              <w:rPr>
                <w:rFonts w:hint="eastAsia" w:ascii="宋体" w:hAnsi="宋体" w:cs="宋体"/>
                <w:szCs w:val="21"/>
              </w:rPr>
              <w:t>（5）</w:t>
            </w:r>
            <w:r>
              <w:rPr>
                <w:rFonts w:hint="eastAsia" w:ascii="宋体" w:hAnsi="宋体" w:cs="宋体"/>
                <w:b/>
                <w:bCs/>
                <w:szCs w:val="21"/>
              </w:rPr>
              <w:t>提供样品的时间：</w:t>
            </w:r>
            <w:r>
              <w:rPr>
                <w:rFonts w:hint="eastAsia" w:ascii="宋体" w:hAnsi="宋体" w:cs="宋体"/>
                <w:b/>
                <w:bCs/>
                <w:color w:val="000000" w:themeColor="text1"/>
                <w:szCs w:val="21"/>
                <w:u w:val="single"/>
                <w14:textFill>
                  <w14:solidFill>
                    <w14:schemeClr w14:val="tx1"/>
                  </w14:solidFill>
                </w14:textFill>
              </w:rPr>
              <w:t>/前</w:t>
            </w:r>
            <w:r>
              <w:rPr>
                <w:rFonts w:hint="eastAsia" w:ascii="宋体" w:hAnsi="宋体" w:cs="宋体"/>
                <w:b/>
                <w:bCs/>
                <w:kern w:val="0"/>
                <w:szCs w:val="21"/>
              </w:rPr>
              <w:t>；地点：</w:t>
            </w:r>
            <w:r>
              <w:rPr>
                <w:rFonts w:hint="eastAsia" w:ascii="宋体" w:hAnsi="宋体" w:cs="宋体"/>
                <w:b/>
                <w:bCs/>
                <w:kern w:val="0"/>
                <w:szCs w:val="21"/>
                <w:u w:val="single"/>
              </w:rPr>
              <w:t>/</w:t>
            </w:r>
            <w:r>
              <w:rPr>
                <w:rFonts w:hint="eastAsia" w:ascii="宋体" w:hAnsi="宋体" w:cs="宋体"/>
                <w:b/>
                <w:bCs/>
                <w:kern w:val="0"/>
                <w:szCs w:val="21"/>
              </w:rPr>
              <w:t>；联系人</w:t>
            </w:r>
            <w:r>
              <w:rPr>
                <w:rFonts w:hint="eastAsia" w:ascii="宋体" w:hAnsi="宋体" w:cs="宋体"/>
                <w:b/>
                <w:bCs/>
                <w:szCs w:val="21"/>
              </w:rPr>
              <w:t>：</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b/>
                <w:bCs/>
                <w:kern w:val="28"/>
                <w:szCs w:val="21"/>
              </w:rPr>
              <w:t>联系电话：</w:t>
            </w:r>
            <w:r>
              <w:rPr>
                <w:rFonts w:hint="eastAsia" w:ascii="宋体" w:hAnsi="宋体" w:cs="宋体"/>
                <w:b/>
                <w:bCs/>
                <w:szCs w:val="21"/>
                <w:u w:val="single"/>
              </w:rPr>
              <w:t xml:space="preserve"> / </w:t>
            </w:r>
            <w:r>
              <w:rPr>
                <w:rFonts w:hint="eastAsia" w:ascii="宋体" w:hAnsi="宋体" w:cs="宋体"/>
                <w:b/>
                <w:bCs/>
                <w:szCs w:val="21"/>
              </w:rPr>
              <w:t>。</w:t>
            </w:r>
            <w:r>
              <w:rPr>
                <w:rFonts w:hint="eastAsia" w:ascii="宋体" w:hAnsi="宋体" w:cs="宋体"/>
                <w:szCs w:val="21"/>
              </w:rPr>
              <w:t>请供应商在上述时间内提供样品并按规定位置安装完毕。超过截止时间的，采购人或采购代理机构将不予接收，并将清场并封闭样品现场。</w:t>
            </w:r>
          </w:p>
          <w:p w14:paraId="63536E88">
            <w:pPr>
              <w:spacing w:line="280" w:lineRule="exact"/>
              <w:rPr>
                <w:rFonts w:hint="eastAsia" w:ascii="宋体" w:hAnsi="宋体" w:cs="宋体"/>
                <w:szCs w:val="21"/>
              </w:rPr>
            </w:pPr>
            <w:r>
              <w:rPr>
                <w:rFonts w:hint="eastAsia" w:ascii="宋体" w:hAnsi="宋体" w:cs="宋体"/>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2C44ED8">
            <w:pPr>
              <w:spacing w:line="280" w:lineRule="exact"/>
              <w:rPr>
                <w:rFonts w:hint="eastAsia" w:ascii="宋体" w:hAnsi="宋体" w:cs="宋体"/>
                <w:b/>
                <w:szCs w:val="21"/>
              </w:rPr>
            </w:pPr>
            <w:r>
              <w:rPr>
                <w:rFonts w:hint="eastAsia" w:ascii="宋体" w:hAnsi="宋体" w:cs="宋体"/>
                <w:szCs w:val="21"/>
              </w:rPr>
              <w:t>（7）制作、运输、安装和保管样品所发生的一切费用由供应商自理。</w:t>
            </w:r>
          </w:p>
        </w:tc>
      </w:tr>
      <w:tr w14:paraId="00A3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9E11D27">
            <w:pPr>
              <w:snapToGrid w:val="0"/>
              <w:spacing w:line="280" w:lineRule="exact"/>
              <w:jc w:val="center"/>
              <w:rPr>
                <w:rFonts w:hint="eastAsia" w:ascii="宋体" w:hAnsi="宋体" w:cs="宋体"/>
                <w:szCs w:val="21"/>
              </w:rPr>
            </w:pPr>
            <w:r>
              <w:rPr>
                <w:rFonts w:hint="eastAsia" w:ascii="宋体" w:hAnsi="宋体" w:cs="宋体"/>
                <w:szCs w:val="21"/>
              </w:rPr>
              <w:t>7</w:t>
            </w:r>
          </w:p>
        </w:tc>
        <w:tc>
          <w:tcPr>
            <w:tcW w:w="1715" w:type="dxa"/>
            <w:vAlign w:val="center"/>
          </w:tcPr>
          <w:p w14:paraId="1C2829ED">
            <w:pPr>
              <w:snapToGrid w:val="0"/>
              <w:spacing w:line="280" w:lineRule="exact"/>
              <w:jc w:val="center"/>
              <w:rPr>
                <w:rFonts w:hint="eastAsia" w:ascii="宋体" w:hAnsi="宋体" w:cs="宋体"/>
                <w:bCs/>
                <w:szCs w:val="21"/>
              </w:rPr>
            </w:pPr>
            <w:r>
              <w:rPr>
                <w:rFonts w:hint="eastAsia" w:ascii="宋体" w:hAnsi="宋体" w:cs="宋体"/>
                <w:b/>
                <w:szCs w:val="21"/>
              </w:rPr>
              <w:t>方案讲解演示</w:t>
            </w:r>
          </w:p>
        </w:tc>
        <w:tc>
          <w:tcPr>
            <w:tcW w:w="6690" w:type="dxa"/>
            <w:vAlign w:val="center"/>
          </w:tcPr>
          <w:p w14:paraId="4BDD2AE2">
            <w:pPr>
              <w:spacing w:line="280" w:lineRule="exact"/>
              <w:rPr>
                <w:rFonts w:hint="eastAsia" w:ascii="宋体" w:hAnsi="宋体" w:cs="宋体"/>
                <w:szCs w:val="21"/>
              </w:rPr>
            </w:pPr>
            <w:sdt>
              <w:sdtPr>
                <w:rPr>
                  <w:rFonts w:hint="eastAsia" w:ascii="宋体" w:hAnsi="宋体" w:cs="宋体"/>
                  <w:kern w:val="0"/>
                  <w:szCs w:val="21"/>
                </w:rPr>
                <w:id w:val="14745205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eastAsia="MS Gothic"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7EC30C5F">
            <w:pPr>
              <w:spacing w:line="280" w:lineRule="exact"/>
              <w:rPr>
                <w:rFonts w:hint="eastAsia" w:ascii="宋体" w:hAnsi="宋体" w:cs="宋体"/>
                <w:kern w:val="0"/>
                <w:szCs w:val="21"/>
              </w:rPr>
            </w:pPr>
            <w:sdt>
              <w:sdtPr>
                <w:rPr>
                  <w:rFonts w:hint="eastAsia" w:ascii="宋体" w:hAnsi="宋体" w:cs="宋体"/>
                  <w:kern w:val="0"/>
                  <w:szCs w:val="21"/>
                </w:rPr>
                <w:id w:val="14746183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p>
          <w:p w14:paraId="1BBE8469">
            <w:pPr>
              <w:snapToGrid w:val="0"/>
              <w:spacing w:line="280" w:lineRule="exact"/>
              <w:rPr>
                <w:rFonts w:hint="eastAsia" w:ascii="宋体" w:hAnsi="宋体" w:cs="宋体"/>
                <w:kern w:val="0"/>
                <w:szCs w:val="21"/>
              </w:rPr>
            </w:pPr>
            <w:r>
              <w:rPr>
                <w:rFonts w:hint="eastAsia" w:ascii="宋体" w:hAnsi="宋体" w:cs="宋体"/>
                <w:kern w:val="0"/>
                <w:szCs w:val="21"/>
              </w:rPr>
              <w:t>（1）在评标时安排每个供应商进行方案讲解演示。每个供应商时间不超过</w:t>
            </w:r>
            <w:r>
              <w:rPr>
                <w:rFonts w:hint="eastAsia" w:ascii="宋体" w:hAnsi="宋体" w:cs="宋体"/>
                <w:kern w:val="0"/>
                <w:szCs w:val="21"/>
                <w:u w:val="single"/>
              </w:rPr>
              <w:t>20（编制时可根据项目情况进行调整）</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3（编制时可根据项目情况进行调整）</w:t>
            </w:r>
            <w:r>
              <w:rPr>
                <w:rFonts w:hint="eastAsia" w:ascii="宋体" w:hAnsi="宋体" w:cs="宋体"/>
                <w:kern w:val="0"/>
                <w:szCs w:val="21"/>
              </w:rPr>
              <w:t>人。讲解演示结束后按要求解答评标委员会提问。</w:t>
            </w:r>
          </w:p>
          <w:p w14:paraId="76EA7932">
            <w:pPr>
              <w:snapToGrid w:val="0"/>
              <w:spacing w:line="280" w:lineRule="exact"/>
              <w:rPr>
                <w:rFonts w:hint="eastAsia" w:ascii="宋体" w:hAnsi="宋体" w:cs="宋体"/>
                <w:kern w:val="0"/>
                <w:szCs w:val="21"/>
              </w:rPr>
            </w:pPr>
            <w:r>
              <w:rPr>
                <w:rFonts w:hint="eastAsia" w:ascii="宋体" w:hAnsi="宋体" w:cs="宋体"/>
                <w:kern w:val="0"/>
                <w:szCs w:val="21"/>
              </w:rPr>
              <w:t>（2）方案讲解演示可选择以下其中一种方式：</w:t>
            </w:r>
          </w:p>
          <w:p w14:paraId="1C387731">
            <w:pPr>
              <w:snapToGrid w:val="0"/>
              <w:spacing w:line="280" w:lineRule="exact"/>
              <w:rPr>
                <w:rFonts w:hint="eastAsia" w:ascii="宋体" w:hAnsi="宋体" w:cs="宋体"/>
                <w:kern w:val="0"/>
                <w:szCs w:val="21"/>
              </w:rPr>
            </w:pPr>
            <w:r>
              <w:rPr>
                <w:rFonts w:hint="eastAsia" w:ascii="宋体" w:hAnsi="宋体" w:cs="宋体"/>
                <w:kern w:val="0"/>
                <w:szCs w:val="21"/>
              </w:rPr>
              <w:t>方式一：政采云平台在线讲解演示。政采云平台在线讲解需供应商根据政采云平台操作要求做好准备工作，提前完善软硬件配置环境。</w:t>
            </w:r>
          </w:p>
          <w:p w14:paraId="3D414860">
            <w:pPr>
              <w:snapToGrid w:val="0"/>
              <w:spacing w:line="280" w:lineRule="exact"/>
              <w:rPr>
                <w:rFonts w:hint="eastAsia" w:ascii="宋体" w:hAnsi="宋体" w:cs="宋体"/>
                <w:kern w:val="0"/>
                <w:szCs w:val="21"/>
              </w:rPr>
            </w:pPr>
            <w:r>
              <w:rPr>
                <w:rFonts w:hint="eastAsia" w:ascii="宋体" w:hAnsi="宋体" w:cs="宋体"/>
                <w:kern w:val="0"/>
                <w:szCs w:val="21"/>
              </w:rPr>
              <w:t>方式二：评标现场讲解演示。现场讲解地点为</w:t>
            </w:r>
            <w:r>
              <w:rPr>
                <w:rFonts w:hint="eastAsia" w:ascii="宋体" w:hAnsi="宋体" w:cs="宋体"/>
                <w:szCs w:val="21"/>
                <w:u w:val="single"/>
              </w:rPr>
              <w:t xml:space="preserve">       </w:t>
            </w:r>
            <w:r>
              <w:rPr>
                <w:rFonts w:hint="eastAsia" w:ascii="宋体" w:hAnsi="宋体" w:cs="宋体"/>
                <w:kern w:val="0"/>
                <w:szCs w:val="21"/>
              </w:rPr>
              <w:t>，讲解演示所用电脑等设备由供应商自备。现场讲解演示人员进场时提供讲解人员名单（加盖公章或授权代表签名）及身份证明，否则不得讲解演示。</w:t>
            </w:r>
          </w:p>
          <w:p w14:paraId="0C825FD9">
            <w:pPr>
              <w:snapToGrid w:val="0"/>
              <w:spacing w:line="280" w:lineRule="exact"/>
              <w:rPr>
                <w:rFonts w:hint="eastAsia" w:ascii="宋体" w:hAnsi="宋体" w:cs="宋体"/>
                <w:b/>
                <w:kern w:val="0"/>
                <w:szCs w:val="21"/>
                <w:lang w:val="zh-CN"/>
              </w:rPr>
            </w:pPr>
            <w:r>
              <w:rPr>
                <w:rFonts w:hint="eastAsia" w:ascii="宋体" w:hAnsi="宋体" w:cs="宋体"/>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6A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2438D8AB">
            <w:pPr>
              <w:snapToGrid w:val="0"/>
              <w:spacing w:line="280" w:lineRule="exact"/>
              <w:jc w:val="center"/>
              <w:rPr>
                <w:rFonts w:hint="eastAsia" w:ascii="宋体" w:hAnsi="宋体" w:cs="宋体"/>
                <w:szCs w:val="21"/>
              </w:rPr>
            </w:pPr>
            <w:r>
              <w:rPr>
                <w:rFonts w:hint="eastAsia" w:ascii="宋体" w:hAnsi="宋体" w:cs="宋体"/>
                <w:szCs w:val="21"/>
              </w:rPr>
              <w:t>8</w:t>
            </w:r>
          </w:p>
        </w:tc>
        <w:tc>
          <w:tcPr>
            <w:tcW w:w="1715" w:type="dxa"/>
            <w:vMerge w:val="restart"/>
            <w:vAlign w:val="center"/>
          </w:tcPr>
          <w:p w14:paraId="33DCCDFF">
            <w:pPr>
              <w:snapToGrid w:val="0"/>
              <w:spacing w:line="280" w:lineRule="exact"/>
              <w:jc w:val="center"/>
              <w:rPr>
                <w:rFonts w:hint="eastAsia" w:ascii="宋体" w:hAnsi="宋体" w:cs="宋体"/>
                <w:b/>
                <w:szCs w:val="21"/>
              </w:rPr>
            </w:pPr>
            <w:r>
              <w:rPr>
                <w:rFonts w:hint="eastAsia" w:ascii="宋体" w:hAnsi="宋体" w:cs="宋体"/>
                <w:b/>
                <w:szCs w:val="21"/>
              </w:rPr>
              <w:t>供应商应当提供的资格、资信证明文件</w:t>
            </w:r>
          </w:p>
        </w:tc>
        <w:tc>
          <w:tcPr>
            <w:tcW w:w="6690" w:type="dxa"/>
            <w:vAlign w:val="center"/>
          </w:tcPr>
          <w:p w14:paraId="38D7859E">
            <w:pPr>
              <w:spacing w:line="280" w:lineRule="exact"/>
              <w:rPr>
                <w:rFonts w:hint="eastAsia" w:ascii="宋体" w:hAnsi="宋体" w:cs="宋体"/>
                <w:szCs w:val="21"/>
              </w:rPr>
            </w:pPr>
            <w:r>
              <w:rPr>
                <w:rFonts w:hint="eastAsia" w:ascii="宋体" w:hAnsi="宋体" w:cs="宋体"/>
                <w:szCs w:val="21"/>
              </w:rPr>
              <w:t>（1）资格证明文件：见招标文件第二部分第八项。</w:t>
            </w:r>
          </w:p>
          <w:p w14:paraId="3F2DD5A7">
            <w:pPr>
              <w:spacing w:line="280" w:lineRule="exact"/>
              <w:rPr>
                <w:rFonts w:hint="eastAsia" w:ascii="宋体" w:hAnsi="宋体" w:cs="宋体"/>
                <w:snapToGrid w:val="0"/>
                <w:kern w:val="0"/>
                <w:szCs w:val="21"/>
              </w:rPr>
            </w:pPr>
            <w:r>
              <w:rPr>
                <w:rFonts w:hint="eastAsia" w:ascii="宋体" w:hAnsi="宋体" w:cs="宋体"/>
                <w:kern w:val="0"/>
                <w:szCs w:val="21"/>
                <w:lang w:val="zh-CN"/>
              </w:rPr>
              <w:t>供应商未提供有效的资格证明文件的，视为供应商不具备招标文件中规定的资格要求，投标无效。</w:t>
            </w:r>
          </w:p>
        </w:tc>
      </w:tr>
      <w:tr w14:paraId="3D98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vAlign w:val="center"/>
          </w:tcPr>
          <w:p w14:paraId="737F8879">
            <w:pPr>
              <w:snapToGrid w:val="0"/>
              <w:spacing w:line="280" w:lineRule="exact"/>
              <w:jc w:val="center"/>
              <w:rPr>
                <w:rFonts w:hint="eastAsia" w:ascii="宋体" w:hAnsi="宋体" w:cs="宋体"/>
                <w:szCs w:val="21"/>
              </w:rPr>
            </w:pPr>
          </w:p>
        </w:tc>
        <w:tc>
          <w:tcPr>
            <w:tcW w:w="1715" w:type="dxa"/>
            <w:vMerge w:val="continue"/>
            <w:vAlign w:val="center"/>
          </w:tcPr>
          <w:p w14:paraId="7EA382BD">
            <w:pPr>
              <w:snapToGrid w:val="0"/>
              <w:spacing w:line="280" w:lineRule="exact"/>
              <w:jc w:val="center"/>
              <w:rPr>
                <w:rFonts w:hint="eastAsia" w:ascii="宋体" w:hAnsi="宋体" w:cs="宋体"/>
                <w:b/>
                <w:szCs w:val="21"/>
              </w:rPr>
            </w:pPr>
          </w:p>
        </w:tc>
        <w:tc>
          <w:tcPr>
            <w:tcW w:w="6690" w:type="dxa"/>
            <w:vAlign w:val="center"/>
          </w:tcPr>
          <w:p w14:paraId="61DB855E">
            <w:pPr>
              <w:spacing w:line="280" w:lineRule="exact"/>
              <w:rPr>
                <w:rFonts w:hint="eastAsia" w:ascii="宋体" w:hAnsi="宋体" w:cs="宋体"/>
                <w:szCs w:val="21"/>
              </w:rPr>
            </w:pPr>
            <w:r>
              <w:rPr>
                <w:rFonts w:hint="eastAsia" w:ascii="宋体" w:hAnsi="宋体" w:cs="宋体"/>
                <w:szCs w:val="21"/>
              </w:rPr>
              <w:t>（2）资信证明文件：根据招标文件第四部分评标标准提供。</w:t>
            </w:r>
          </w:p>
        </w:tc>
      </w:tr>
      <w:tr w14:paraId="4AF4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899D233">
            <w:pPr>
              <w:snapToGrid w:val="0"/>
              <w:spacing w:line="280" w:lineRule="exact"/>
              <w:jc w:val="center"/>
              <w:rPr>
                <w:rFonts w:hint="eastAsia" w:ascii="宋体" w:hAnsi="宋体" w:cs="宋体"/>
                <w:szCs w:val="21"/>
              </w:rPr>
            </w:pPr>
            <w:r>
              <w:rPr>
                <w:rFonts w:hint="eastAsia" w:ascii="宋体" w:hAnsi="宋体" w:cs="宋体"/>
                <w:szCs w:val="21"/>
              </w:rPr>
              <w:t>9</w:t>
            </w:r>
          </w:p>
        </w:tc>
        <w:tc>
          <w:tcPr>
            <w:tcW w:w="1715" w:type="dxa"/>
            <w:vAlign w:val="center"/>
          </w:tcPr>
          <w:p w14:paraId="6021B987">
            <w:pPr>
              <w:snapToGrid w:val="0"/>
              <w:spacing w:line="280" w:lineRule="exact"/>
              <w:jc w:val="center"/>
              <w:rPr>
                <w:rFonts w:hint="eastAsia" w:ascii="宋体" w:hAnsi="宋体" w:cs="宋体"/>
                <w:b/>
                <w:szCs w:val="21"/>
              </w:rPr>
            </w:pPr>
            <w:r>
              <w:rPr>
                <w:rFonts w:hint="eastAsia" w:ascii="宋体" w:hAnsi="宋体" w:cs="宋体"/>
                <w:b/>
                <w:szCs w:val="21"/>
              </w:rPr>
              <w:t>节能产品、环境标志产品</w:t>
            </w:r>
          </w:p>
        </w:tc>
        <w:tc>
          <w:tcPr>
            <w:tcW w:w="6690" w:type="dxa"/>
            <w:vAlign w:val="center"/>
          </w:tcPr>
          <w:p w14:paraId="08D7696E">
            <w:pPr>
              <w:snapToGrid w:val="0"/>
              <w:spacing w:line="280" w:lineRule="exact"/>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5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BD38D4A">
            <w:pPr>
              <w:snapToGrid w:val="0"/>
              <w:spacing w:line="280" w:lineRule="exact"/>
              <w:jc w:val="center"/>
              <w:rPr>
                <w:rFonts w:hint="eastAsia" w:ascii="宋体" w:hAnsi="宋体" w:cs="宋体"/>
                <w:szCs w:val="21"/>
              </w:rPr>
            </w:pPr>
            <w:r>
              <w:rPr>
                <w:rFonts w:hint="eastAsia" w:ascii="宋体" w:hAnsi="宋体" w:cs="宋体"/>
                <w:szCs w:val="21"/>
              </w:rPr>
              <w:t>10</w:t>
            </w:r>
          </w:p>
        </w:tc>
        <w:tc>
          <w:tcPr>
            <w:tcW w:w="1715" w:type="dxa"/>
            <w:vAlign w:val="center"/>
          </w:tcPr>
          <w:p w14:paraId="1DE02262">
            <w:pPr>
              <w:snapToGrid w:val="0"/>
              <w:spacing w:line="280" w:lineRule="exact"/>
              <w:jc w:val="center"/>
              <w:rPr>
                <w:rFonts w:hint="eastAsia" w:ascii="宋体" w:hAnsi="宋体" w:cs="宋体"/>
                <w:b/>
                <w:szCs w:val="21"/>
              </w:rPr>
            </w:pPr>
            <w:bookmarkStart w:id="944" w:name="_GoBack"/>
            <w:r>
              <w:rPr>
                <w:rFonts w:hint="eastAsia" w:ascii="宋体" w:hAnsi="宋体" w:cs="宋体"/>
                <w:b/>
                <w:szCs w:val="21"/>
              </w:rPr>
              <w:t>报价</w:t>
            </w:r>
            <w:bookmarkEnd w:id="944"/>
            <w:r>
              <w:rPr>
                <w:rFonts w:hint="eastAsia" w:ascii="宋体" w:hAnsi="宋体" w:cs="宋体"/>
                <w:b/>
                <w:szCs w:val="21"/>
              </w:rPr>
              <w:t>要求</w:t>
            </w:r>
          </w:p>
        </w:tc>
        <w:tc>
          <w:tcPr>
            <w:tcW w:w="6690" w:type="dxa"/>
            <w:vAlign w:val="center"/>
          </w:tcPr>
          <w:p w14:paraId="3A93BC8E">
            <w:pPr>
              <w:snapToGrid w:val="0"/>
              <w:spacing w:line="280" w:lineRule="exact"/>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Cs w:val="21"/>
                <w:lang w:val="zh-CN"/>
              </w:rPr>
              <w:t>招标文件未列明，而供应商认为必需的费用也需列入报价。</w:t>
            </w:r>
          </w:p>
          <w:p w14:paraId="50B55AD8">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rPr>
              <w:t>本项目</w:t>
            </w:r>
            <w:r>
              <w:rPr>
                <w:rFonts w:hint="eastAsia" w:ascii="宋体" w:hAnsi="宋体" w:cs="宋体"/>
                <w:b/>
                <w:kern w:val="0"/>
                <w:szCs w:val="21"/>
                <w:lang w:val="zh-CN"/>
              </w:rPr>
              <w:t>采用</w:t>
            </w:r>
            <w:r>
              <w:rPr>
                <w:rFonts w:hint="eastAsia" w:ascii="宋体" w:hAnsi="宋体" w:cs="宋体"/>
                <w:b/>
                <w:kern w:val="0"/>
                <w:szCs w:val="21"/>
              </w:rPr>
              <w:t>人民币</w:t>
            </w:r>
            <w:r>
              <w:rPr>
                <w:rFonts w:hint="eastAsia" w:ascii="宋体" w:hAnsi="宋体" w:cs="宋体"/>
                <w:b/>
                <w:kern w:val="0"/>
                <w:szCs w:val="21"/>
                <w:lang w:val="zh-CN"/>
              </w:rPr>
              <w:t>报价。</w:t>
            </w:r>
          </w:p>
          <w:p w14:paraId="586AE057">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投标报价须是完成本项目的所有费用，应包括设备价、安装调试、货物运至项目现场的运输费、保险费、培训费、售后服务、利润、税金等一切与本次采购相关的费用。</w:t>
            </w:r>
          </w:p>
          <w:p w14:paraId="172D5B93">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不论投标结果如何，供应商均应自行承担所有与投标有关的全部费用。</w:t>
            </w:r>
          </w:p>
          <w:p w14:paraId="421ED471">
            <w:pPr>
              <w:snapToGrid w:val="0"/>
              <w:spacing w:line="280" w:lineRule="exact"/>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33C8DC2D">
            <w:pPr>
              <w:snapToGrid w:val="0"/>
              <w:spacing w:line="280" w:lineRule="exact"/>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BB37E1E">
            <w:pPr>
              <w:snapToGrid w:val="0"/>
              <w:spacing w:line="280" w:lineRule="exact"/>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FFA2195">
            <w:pPr>
              <w:spacing w:line="280" w:lineRule="exact"/>
              <w:ind w:firstLine="211" w:firstLineChars="100"/>
              <w:rPr>
                <w:rFonts w:hint="eastAsia" w:ascii="宋体" w:hAnsi="宋体" w:cs="宋体"/>
                <w:b/>
                <w:szCs w:val="21"/>
              </w:rPr>
            </w:pPr>
            <w:r>
              <w:rPr>
                <w:rFonts w:hint="eastAsia" w:ascii="宋体" w:hAnsi="宋体" w:cs="宋体"/>
                <w:b/>
                <w:kern w:val="0"/>
                <w:szCs w:val="21"/>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Cs w:val="21"/>
              </w:rPr>
              <w:t>；</w:t>
            </w:r>
          </w:p>
          <w:p w14:paraId="69E7456A">
            <w:pPr>
              <w:spacing w:line="280" w:lineRule="exact"/>
              <w:ind w:firstLine="211" w:firstLineChars="100"/>
              <w:rPr>
                <w:rFonts w:hint="eastAsia"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D7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1D2E6500">
            <w:pPr>
              <w:snapToGrid w:val="0"/>
              <w:spacing w:line="280" w:lineRule="exact"/>
              <w:jc w:val="center"/>
              <w:rPr>
                <w:rFonts w:hint="eastAsia" w:ascii="宋体" w:hAnsi="宋体" w:cs="宋体"/>
                <w:szCs w:val="21"/>
              </w:rPr>
            </w:pPr>
            <w:r>
              <w:rPr>
                <w:rFonts w:hint="eastAsia" w:ascii="宋体" w:hAnsi="宋体" w:cs="宋体"/>
                <w:szCs w:val="21"/>
              </w:rPr>
              <w:t>11</w:t>
            </w:r>
          </w:p>
        </w:tc>
        <w:tc>
          <w:tcPr>
            <w:tcW w:w="1715" w:type="dxa"/>
            <w:vAlign w:val="center"/>
          </w:tcPr>
          <w:p w14:paraId="17E56A06">
            <w:pPr>
              <w:snapToGrid w:val="0"/>
              <w:spacing w:line="280" w:lineRule="exact"/>
              <w:jc w:val="center"/>
              <w:rPr>
                <w:rFonts w:hint="eastAsia" w:ascii="宋体" w:hAnsi="宋体" w:cs="宋体"/>
                <w:b/>
                <w:szCs w:val="21"/>
              </w:rPr>
            </w:pPr>
            <w:r>
              <w:rPr>
                <w:rFonts w:hint="eastAsia" w:ascii="宋体" w:hAnsi="宋体" w:cs="宋体"/>
                <w:b/>
                <w:szCs w:val="21"/>
              </w:rPr>
              <w:t>中小企业信用融资</w:t>
            </w:r>
          </w:p>
        </w:tc>
        <w:tc>
          <w:tcPr>
            <w:tcW w:w="6690" w:type="dxa"/>
            <w:vAlign w:val="center"/>
          </w:tcPr>
          <w:p w14:paraId="5721246C">
            <w:pPr>
              <w:spacing w:line="280" w:lineRule="exact"/>
              <w:ind w:firstLine="210" w:firstLineChars="1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869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Align w:val="center"/>
          </w:tcPr>
          <w:p w14:paraId="00C4B0FE">
            <w:pPr>
              <w:snapToGrid w:val="0"/>
              <w:spacing w:line="280" w:lineRule="exact"/>
              <w:jc w:val="center"/>
              <w:rPr>
                <w:rFonts w:hint="eastAsia" w:ascii="宋体" w:hAnsi="宋体" w:cs="宋体"/>
                <w:szCs w:val="21"/>
              </w:rPr>
            </w:pPr>
            <w:r>
              <w:rPr>
                <w:rFonts w:hint="eastAsia" w:ascii="宋体" w:hAnsi="宋体" w:cs="宋体"/>
                <w:szCs w:val="21"/>
              </w:rPr>
              <w:t>12</w:t>
            </w:r>
          </w:p>
        </w:tc>
        <w:tc>
          <w:tcPr>
            <w:tcW w:w="1715" w:type="dxa"/>
            <w:vAlign w:val="center"/>
          </w:tcPr>
          <w:p w14:paraId="14C6AD9C">
            <w:pPr>
              <w:snapToGrid w:val="0"/>
              <w:spacing w:line="280" w:lineRule="exact"/>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690" w:type="dxa"/>
            <w:vAlign w:val="center"/>
          </w:tcPr>
          <w:p w14:paraId="24FEE908">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供应商可以准备U盘存储的电子备份投标文件1份，按政府采购云平台要求制作的电子备份投标文件，以用于异常情况处理。</w:t>
            </w:r>
          </w:p>
          <w:p w14:paraId="623E8F17">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如提供备份投标文件的，应于投标文件提交（上传）截止时间前，将以U盘存储的电子备份投标文件密封，递交至</w:t>
            </w:r>
            <w:r>
              <w:rPr>
                <w:rFonts w:hint="eastAsia" w:cs="宋体" w:asciiTheme="minorEastAsia" w:hAnsiTheme="minorEastAsia" w:eastAsiaTheme="minorEastAsia"/>
                <w:kern w:val="28"/>
                <w:u w:val="single"/>
              </w:rPr>
              <w:t>宁海县政务服务中心（宁海县桃源街道金水东路5号五楼）</w:t>
            </w:r>
            <w:r>
              <w:rPr>
                <w:rFonts w:hint="eastAsia" w:cs="宋体" w:asciiTheme="minorEastAsia" w:hAnsiTheme="minorEastAsia" w:eastAsiaTheme="minorEastAsia"/>
                <w:kern w:val="28"/>
              </w:rPr>
              <w:t>，逾期送达或未密封将予以拒收。</w:t>
            </w:r>
          </w:p>
          <w:p w14:paraId="150449E0">
            <w:pPr>
              <w:pStyle w:val="32"/>
              <w:spacing w:line="280" w:lineRule="exact"/>
              <w:rPr>
                <w:rFonts w:hint="eastAsia" w:cs="宋体" w:asciiTheme="minorEastAsia" w:hAnsiTheme="minorEastAsia" w:eastAsiaTheme="minorEastAsia"/>
                <w:b/>
                <w:bCs/>
                <w:kern w:val="28"/>
              </w:rPr>
            </w:pPr>
            <w:r>
              <w:rPr>
                <w:rFonts w:hint="eastAsia" w:cs="宋体" w:asciiTheme="minorEastAsia" w:hAnsiTheme="minorEastAsia" w:eastAsiaTheme="minorEastAsia"/>
                <w:b/>
                <w:bCs/>
                <w:kern w:val="28"/>
              </w:rPr>
              <w:t>供应商可采用邮寄（含快递）方式递交备份投标文件。</w:t>
            </w:r>
          </w:p>
          <w:p w14:paraId="6092D05E">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7B50969D">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拟在开标前一个工作日16:00前到件的邮寄地址为：宁海县时代大道178号四楼；</w:t>
            </w:r>
          </w:p>
          <w:p w14:paraId="5DAEF786">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收件人：胡云燕   联系方式：0574-82533300</w:t>
            </w:r>
          </w:p>
          <w:p w14:paraId="1C5ABE80">
            <w:pPr>
              <w:pStyle w:val="32"/>
              <w:spacing w:line="280" w:lineRule="exact"/>
              <w:rPr>
                <w:rFonts w:hint="eastAsia" w:cs="宋体" w:asciiTheme="minorEastAsia" w:hAnsiTheme="minorEastAsia" w:eastAsiaTheme="minorEastAsia"/>
                <w:kern w:val="28"/>
              </w:rPr>
            </w:pPr>
            <w:r>
              <w:rPr>
                <w:rFonts w:hint="eastAsia" w:cs="宋体" w:asciiTheme="minorEastAsia" w:hAnsiTheme="minorEastAsia" w:eastAsiaTheme="minorEastAsia"/>
                <w:kern w:val="28"/>
              </w:rPr>
              <w:t>请各供应商确保密封包装在邮寄过程密封包装完好，因邮寄过程的密封破损造成不符合开标要求的，本采购代理及采购人概不负责。</w:t>
            </w:r>
          </w:p>
          <w:p w14:paraId="604B00C6">
            <w:pPr>
              <w:pStyle w:val="32"/>
              <w:spacing w:line="280" w:lineRule="exact"/>
              <w:rPr>
                <w:rFonts w:hint="eastAsia" w:hAnsi="宋体" w:cs="宋体"/>
                <w:kern w:val="28"/>
              </w:rPr>
            </w:pPr>
            <w:r>
              <w:rPr>
                <w:rFonts w:hint="eastAsia" w:cs="宋体" w:asciiTheme="minorEastAsia" w:hAnsiTheme="minorEastAsia" w:eastAsiaTheme="minorEastAsia"/>
                <w:b/>
              </w:rPr>
              <w:t>采购人、采购代理机构不强制或变相强制供应商提交备份投标文件。</w:t>
            </w:r>
          </w:p>
        </w:tc>
      </w:tr>
      <w:tr w14:paraId="4734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restart"/>
            <w:vAlign w:val="center"/>
          </w:tcPr>
          <w:p w14:paraId="48792BF9">
            <w:pPr>
              <w:snapToGrid w:val="0"/>
              <w:spacing w:line="280" w:lineRule="exact"/>
              <w:jc w:val="center"/>
              <w:rPr>
                <w:rFonts w:hint="eastAsia" w:ascii="宋体" w:hAnsi="宋体" w:cs="宋体"/>
                <w:szCs w:val="21"/>
              </w:rPr>
            </w:pPr>
            <w:r>
              <w:rPr>
                <w:rFonts w:hint="eastAsia" w:ascii="宋体" w:hAnsi="宋体" w:cs="宋体"/>
                <w:szCs w:val="21"/>
              </w:rPr>
              <w:t>13</w:t>
            </w:r>
          </w:p>
        </w:tc>
        <w:tc>
          <w:tcPr>
            <w:tcW w:w="1715" w:type="dxa"/>
            <w:vMerge w:val="restart"/>
            <w:vAlign w:val="center"/>
          </w:tcPr>
          <w:p w14:paraId="6B98C699">
            <w:pPr>
              <w:snapToGrid w:val="0"/>
              <w:spacing w:line="280" w:lineRule="exact"/>
              <w:jc w:val="center"/>
              <w:rPr>
                <w:rFonts w:hint="eastAsia" w:ascii="宋体" w:hAnsi="宋体" w:cs="宋体"/>
                <w:b/>
                <w:szCs w:val="21"/>
              </w:rPr>
            </w:pPr>
            <w:r>
              <w:rPr>
                <w:rFonts w:hint="eastAsia" w:cs="仿宋_GB2312" w:asciiTheme="minorEastAsia" w:hAnsiTheme="minorEastAsia" w:eastAsiaTheme="minorEastAsia"/>
                <w:b/>
                <w:szCs w:val="21"/>
              </w:rPr>
              <w:t>特别说明</w:t>
            </w:r>
          </w:p>
        </w:tc>
        <w:tc>
          <w:tcPr>
            <w:tcW w:w="6690" w:type="dxa"/>
            <w:vAlign w:val="center"/>
          </w:tcPr>
          <w:p w14:paraId="5F07BEEF">
            <w:pPr>
              <w:spacing w:line="280" w:lineRule="exact"/>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82F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vMerge w:val="continue"/>
          </w:tcPr>
          <w:p w14:paraId="505B0287">
            <w:pPr>
              <w:snapToGrid w:val="0"/>
              <w:spacing w:line="280" w:lineRule="exact"/>
              <w:jc w:val="center"/>
              <w:rPr>
                <w:rFonts w:hint="eastAsia" w:ascii="宋体" w:hAnsi="宋体" w:cs="宋体"/>
                <w:szCs w:val="21"/>
              </w:rPr>
            </w:pPr>
          </w:p>
        </w:tc>
        <w:tc>
          <w:tcPr>
            <w:tcW w:w="1715" w:type="dxa"/>
            <w:vMerge w:val="continue"/>
            <w:vAlign w:val="center"/>
          </w:tcPr>
          <w:p w14:paraId="4E7CC43E">
            <w:pPr>
              <w:snapToGrid w:val="0"/>
              <w:spacing w:line="280" w:lineRule="exact"/>
              <w:jc w:val="center"/>
              <w:rPr>
                <w:rFonts w:hint="eastAsia" w:ascii="宋体" w:hAnsi="宋体" w:cs="宋体"/>
                <w:b/>
                <w:szCs w:val="21"/>
              </w:rPr>
            </w:pPr>
          </w:p>
        </w:tc>
        <w:tc>
          <w:tcPr>
            <w:tcW w:w="6690" w:type="dxa"/>
            <w:vAlign w:val="center"/>
          </w:tcPr>
          <w:p w14:paraId="23815824">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652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341F19D9">
            <w:pPr>
              <w:spacing w:line="280" w:lineRule="exact"/>
              <w:rPr>
                <w:rFonts w:hint="eastAsia" w:ascii="宋体" w:hAnsi="宋体" w:cs="宋体"/>
                <w:snapToGrid w:val="0"/>
                <w:kern w:val="28"/>
                <w:szCs w:val="21"/>
              </w:rPr>
            </w:pPr>
            <w:sdt>
              <w:sdtPr>
                <w:rPr>
                  <w:rFonts w:hint="eastAsia" w:cs="Arial" w:asciiTheme="minorEastAsia" w:hAnsiTheme="minorEastAsia" w:eastAsiaTheme="minorEastAsia"/>
                  <w:kern w:val="0"/>
                  <w:szCs w:val="21"/>
                </w:rPr>
                <w:id w:val="1474594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Cs w:val="21"/>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D63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7EACCF">
            <w:pPr>
              <w:snapToGrid w:val="0"/>
              <w:spacing w:line="28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715" w:type="dxa"/>
            <w:vAlign w:val="center"/>
          </w:tcPr>
          <w:p w14:paraId="05B85785">
            <w:pPr>
              <w:snapToGrid w:val="0"/>
              <w:spacing w:line="28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其他说明</w:t>
            </w:r>
          </w:p>
        </w:tc>
        <w:tc>
          <w:tcPr>
            <w:tcW w:w="6690" w:type="dxa"/>
            <w:vAlign w:val="center"/>
          </w:tcPr>
          <w:p w14:paraId="0C024663">
            <w:pPr>
              <w:spacing w:line="400" w:lineRule="exact"/>
              <w:ind w:firstLine="420" w:firstLineChars="200"/>
              <w:rPr>
                <w:rFonts w:hint="eastAsia" w:ascii="宋体" w:hAnsi="宋体" w:cs="宋体"/>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r>
              <w:rPr>
                <w:rFonts w:ascii="宋体" w:hAnsi="宋体" w:cs="宋体"/>
              </w:rPr>
              <w:t>不足10000元的，按10000元计取。</w:t>
            </w:r>
          </w:p>
          <w:p w14:paraId="4E52F8DD">
            <w:pPr>
              <w:pStyle w:val="19"/>
              <w:adjustRightInd/>
              <w:spacing w:line="280" w:lineRule="exact"/>
              <w:rPr>
                <w:rFonts w:hint="eastAsia" w:cs="Arial" w:asciiTheme="minorEastAsia" w:hAnsiTheme="minorEastAsia" w:eastAsiaTheme="minorEastAsia"/>
                <w:kern w:val="0"/>
                <w:szCs w:val="21"/>
              </w:rPr>
            </w:pP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384536">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0221944">
                  <w:pPr>
                    <w:widowControl/>
                    <w:adjustRightInd/>
                    <w:spacing w:line="280" w:lineRule="exact"/>
                    <w:jc w:val="right"/>
                    <w:rPr>
                      <w:rFonts w:hint="eastAsia" w:ascii="宋体" w:hAnsi="宋体" w:cs="宋体"/>
                      <w:szCs w:val="21"/>
                    </w:rPr>
                  </w:pPr>
                  <w:r>
                    <w:rPr>
                      <w:rFonts w:hint="eastAsia" w:ascii="宋体" w:hAnsi="宋体" w:cs="宋体"/>
                      <w:szCs w:val="21"/>
                    </w:rPr>
                    <w:t>服费类型</w:t>
                  </w:r>
                </w:p>
                <w:p w14:paraId="17301D86">
                  <w:pPr>
                    <w:widowControl/>
                    <w:adjustRightInd/>
                    <w:spacing w:line="280" w:lineRule="exact"/>
                    <w:jc w:val="left"/>
                    <w:rPr>
                      <w:rFonts w:hint="eastAsia"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94CA9">
                  <w:pPr>
                    <w:widowControl/>
                    <w:adjustRightInd/>
                    <w:spacing w:line="280" w:lineRule="exact"/>
                    <w:jc w:val="left"/>
                    <w:rPr>
                      <w:rFonts w:hint="eastAsia"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EC4F7">
                  <w:pPr>
                    <w:widowControl/>
                    <w:adjustRightInd/>
                    <w:spacing w:line="280" w:lineRule="exact"/>
                    <w:jc w:val="left"/>
                    <w:rPr>
                      <w:rFonts w:hint="eastAsia"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46FBD8">
                  <w:pPr>
                    <w:widowControl/>
                    <w:adjustRightInd/>
                    <w:spacing w:line="280" w:lineRule="exact"/>
                    <w:jc w:val="left"/>
                    <w:rPr>
                      <w:rFonts w:hint="eastAsia" w:ascii="宋体" w:hAnsi="宋体" w:cs="宋体"/>
                      <w:szCs w:val="21"/>
                    </w:rPr>
                  </w:pPr>
                  <w:r>
                    <w:rPr>
                      <w:rFonts w:hint="eastAsia" w:ascii="宋体" w:hAnsi="宋体" w:cs="宋体"/>
                      <w:szCs w:val="21"/>
                    </w:rPr>
                    <w:t>工程招标</w:t>
                  </w:r>
                </w:p>
              </w:tc>
            </w:tr>
            <w:tr w14:paraId="44AF02E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C42E37">
                  <w:pPr>
                    <w:widowControl/>
                    <w:adjustRightInd/>
                    <w:spacing w:line="280" w:lineRule="exact"/>
                    <w:jc w:val="left"/>
                    <w:rPr>
                      <w:rFonts w:hint="eastAsia"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2DC8BA">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A4BC1">
                  <w:pPr>
                    <w:widowControl/>
                    <w:adjustRightInd/>
                    <w:spacing w:line="280" w:lineRule="exact"/>
                    <w:jc w:val="left"/>
                    <w:rPr>
                      <w:rFonts w:hint="eastAsia"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B91031">
                  <w:pPr>
                    <w:widowControl/>
                    <w:adjustRightInd/>
                    <w:spacing w:line="280" w:lineRule="exact"/>
                    <w:jc w:val="left"/>
                    <w:rPr>
                      <w:rFonts w:hint="eastAsia" w:ascii="宋体" w:hAnsi="宋体" w:cs="宋体"/>
                      <w:szCs w:val="21"/>
                    </w:rPr>
                  </w:pPr>
                  <w:r>
                    <w:rPr>
                      <w:rFonts w:hint="eastAsia" w:ascii="宋体" w:hAnsi="宋体" w:cs="宋体"/>
                      <w:szCs w:val="21"/>
                    </w:rPr>
                    <w:t>1.0%</w:t>
                  </w:r>
                </w:p>
              </w:tc>
            </w:tr>
            <w:tr w14:paraId="08D75B3F">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0FA00E">
                  <w:pPr>
                    <w:widowControl/>
                    <w:adjustRightInd/>
                    <w:spacing w:line="280" w:lineRule="exact"/>
                    <w:jc w:val="left"/>
                    <w:rPr>
                      <w:rFonts w:hint="eastAsia"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7BF2C8">
                  <w:pPr>
                    <w:widowControl/>
                    <w:adjustRightInd/>
                    <w:spacing w:line="280" w:lineRule="exact"/>
                    <w:jc w:val="left"/>
                    <w:rPr>
                      <w:rFonts w:hint="eastAsia"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1DB741">
                  <w:pPr>
                    <w:widowControl/>
                    <w:adjustRightInd/>
                    <w:spacing w:line="280" w:lineRule="exact"/>
                    <w:jc w:val="left"/>
                    <w:rPr>
                      <w:rFonts w:hint="eastAsia"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0BEEDC">
                  <w:pPr>
                    <w:widowControl/>
                    <w:adjustRightInd/>
                    <w:spacing w:line="280" w:lineRule="exact"/>
                    <w:jc w:val="left"/>
                    <w:rPr>
                      <w:rFonts w:hint="eastAsia" w:ascii="宋体" w:hAnsi="宋体" w:cs="宋体"/>
                      <w:szCs w:val="21"/>
                    </w:rPr>
                  </w:pPr>
                  <w:r>
                    <w:rPr>
                      <w:rFonts w:hint="eastAsia" w:ascii="宋体" w:hAnsi="宋体" w:cs="宋体"/>
                      <w:szCs w:val="21"/>
                    </w:rPr>
                    <w:t>0.7%</w:t>
                  </w:r>
                </w:p>
              </w:tc>
            </w:tr>
          </w:tbl>
          <w:p w14:paraId="48D433F6">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0FDA476D">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43F2D905">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567C660A">
            <w:pPr>
              <w:spacing w:line="280" w:lineRule="exact"/>
              <w:rPr>
                <w:rFonts w:hint="eastAsia"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tc>
      </w:tr>
      <w:tr w14:paraId="049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29" w:type="dxa"/>
            <w:shd w:val="clear" w:color="auto" w:fill="auto"/>
            <w:vAlign w:val="center"/>
          </w:tcPr>
          <w:p w14:paraId="68EFE55A">
            <w:pPr>
              <w:snapToGrid w:val="0"/>
              <w:spacing w:line="280" w:lineRule="exact"/>
              <w:jc w:val="center"/>
              <w:rPr>
                <w:rFonts w:hint="eastAsia" w:ascii="宋体" w:hAnsi="宋体" w:cs="宋体"/>
                <w:szCs w:val="21"/>
              </w:rPr>
            </w:pPr>
            <w:r>
              <w:rPr>
                <w:rFonts w:hint="eastAsia" w:ascii="宋体" w:hAnsi="宋体" w:cs="宋体"/>
                <w:szCs w:val="21"/>
              </w:rPr>
              <w:t>15</w:t>
            </w:r>
          </w:p>
        </w:tc>
        <w:tc>
          <w:tcPr>
            <w:tcW w:w="1715" w:type="dxa"/>
            <w:shd w:val="clear" w:color="auto" w:fill="auto"/>
            <w:vAlign w:val="center"/>
          </w:tcPr>
          <w:p w14:paraId="563E9DB6">
            <w:pPr>
              <w:snapToGrid w:val="0"/>
              <w:spacing w:line="280" w:lineRule="exact"/>
              <w:jc w:val="center"/>
              <w:rPr>
                <w:rFonts w:hint="eastAsia" w:ascii="宋体" w:hAnsi="宋体" w:cs="宋体"/>
                <w:b/>
                <w:szCs w:val="21"/>
              </w:rPr>
            </w:pPr>
            <w:r>
              <w:rPr>
                <w:rFonts w:hint="eastAsia" w:ascii="宋体" w:hAnsi="宋体" w:cs="宋体"/>
                <w:b/>
                <w:szCs w:val="21"/>
              </w:rPr>
              <w:t>关于分公司投标</w:t>
            </w:r>
          </w:p>
        </w:tc>
        <w:tc>
          <w:tcPr>
            <w:tcW w:w="6690" w:type="dxa"/>
            <w:shd w:val="clear" w:color="auto" w:fill="auto"/>
            <w:vAlign w:val="center"/>
          </w:tcPr>
          <w:p w14:paraId="3B353E29">
            <w:pPr>
              <w:spacing w:line="280" w:lineRule="exact"/>
              <w:rPr>
                <w:rFonts w:hint="eastAsia" w:ascii="宋体" w:hAnsi="宋体" w:cs="宋体"/>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bookmarkEnd w:id="9"/>
    </w:tbl>
    <w:p w14:paraId="5170A54B">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bookmarkEnd w:id="13"/>
    <w:bookmarkEnd w:id="14"/>
    <w:p w14:paraId="698219C4">
      <w:pPr>
        <w:spacing w:line="380" w:lineRule="exact"/>
        <w:ind w:firstLine="515" w:firstLineChars="171"/>
        <w:jc w:val="center"/>
        <w:outlineLvl w:val="0"/>
        <w:rPr>
          <w:rFonts w:ascii="宋体"/>
          <w:b/>
          <w:bCs/>
          <w:sz w:val="30"/>
          <w:szCs w:val="30"/>
        </w:rPr>
      </w:pPr>
      <w:bookmarkStart w:id="15" w:name="_Toc50046891"/>
      <w:bookmarkStart w:id="16" w:name="_Toc26044"/>
      <w:bookmarkStart w:id="17" w:name="第四部分"/>
      <w:r>
        <w:rPr>
          <w:rFonts w:ascii="宋体" w:hAnsi="宋体" w:cs="宋体"/>
          <w:b/>
          <w:bCs/>
          <w:sz w:val="30"/>
          <w:szCs w:val="30"/>
        </w:rPr>
        <w:t xml:space="preserve"> </w:t>
      </w:r>
      <w:r>
        <w:rPr>
          <w:rFonts w:hint="eastAsia" w:ascii="宋体" w:hAnsi="宋体" w:cs="宋体"/>
          <w:b/>
          <w:bCs/>
          <w:sz w:val="30"/>
          <w:szCs w:val="30"/>
        </w:rPr>
        <w:t>竞争性磋商须知</w:t>
      </w:r>
      <w:bookmarkEnd w:id="15"/>
    </w:p>
    <w:p w14:paraId="3F236725">
      <w:pPr>
        <w:spacing w:line="420" w:lineRule="exact"/>
        <w:ind w:firstLine="422" w:firstLineChars="200"/>
        <w:rPr>
          <w:rFonts w:hint="eastAsia" w:ascii="宋体" w:hAnsi="宋体"/>
          <w:b/>
          <w:szCs w:val="21"/>
        </w:rPr>
      </w:pPr>
      <w:r>
        <w:rPr>
          <w:rFonts w:hint="eastAsia" w:ascii="宋体" w:hAnsi="宋体"/>
          <w:b/>
          <w:szCs w:val="21"/>
        </w:rPr>
        <w:t>一、适用范围</w:t>
      </w:r>
    </w:p>
    <w:p w14:paraId="4C38C258">
      <w:pPr>
        <w:spacing w:line="420" w:lineRule="exact"/>
        <w:ind w:firstLine="420" w:firstLineChars="200"/>
        <w:jc w:val="left"/>
        <w:rPr>
          <w:rFonts w:hint="eastAsia" w:ascii="宋体" w:hAnsi="宋体"/>
          <w:szCs w:val="21"/>
        </w:rPr>
      </w:pPr>
      <w:r>
        <w:rPr>
          <w:rFonts w:hint="eastAsia" w:ascii="宋体" w:hAnsi="宋体"/>
          <w:szCs w:val="21"/>
        </w:rPr>
        <w:t>1、</w:t>
      </w:r>
      <w:r>
        <w:rPr>
          <w:rFonts w:ascii="宋体" w:hAnsi="宋体"/>
          <w:szCs w:val="21"/>
        </w:rPr>
        <w:t>本竞争性磋商文件仅适用于</w:t>
      </w:r>
      <w:r>
        <w:rPr>
          <w:rFonts w:hint="eastAsia" w:ascii="宋体" w:hAnsi="宋体"/>
          <w:szCs w:val="21"/>
        </w:rPr>
        <w:t>本项目所叙述的服务的磋商、评审、验收、合同履约、付款等（法律、法规另有规定的，从其规定）。</w:t>
      </w:r>
    </w:p>
    <w:p w14:paraId="388483E2">
      <w:pPr>
        <w:spacing w:line="420" w:lineRule="exact"/>
        <w:ind w:firstLine="422" w:firstLineChars="200"/>
        <w:jc w:val="left"/>
        <w:rPr>
          <w:rFonts w:hint="eastAsia" w:ascii="宋体" w:hAnsi="宋体"/>
          <w:b/>
          <w:szCs w:val="21"/>
        </w:rPr>
      </w:pPr>
      <w:r>
        <w:rPr>
          <w:rFonts w:hint="eastAsia" w:ascii="宋体" w:hAnsi="宋体"/>
          <w:b/>
          <w:szCs w:val="21"/>
        </w:rPr>
        <w:t>二、定义</w:t>
      </w:r>
    </w:p>
    <w:p w14:paraId="4EC44DBE">
      <w:pPr>
        <w:spacing w:line="420" w:lineRule="exact"/>
        <w:ind w:firstLine="420" w:firstLineChars="200"/>
        <w:jc w:val="left"/>
        <w:rPr>
          <w:rFonts w:hint="eastAsia" w:ascii="宋体" w:hAnsi="宋体"/>
          <w:szCs w:val="21"/>
        </w:rPr>
      </w:pPr>
      <w:r>
        <w:rPr>
          <w:rFonts w:hint="eastAsia" w:ascii="宋体" w:hAnsi="宋体"/>
          <w:szCs w:val="21"/>
        </w:rPr>
        <w:t>1、“采购人”系指业主。</w:t>
      </w:r>
    </w:p>
    <w:p w14:paraId="5BE7474A">
      <w:pPr>
        <w:spacing w:line="420" w:lineRule="exact"/>
        <w:ind w:firstLine="420" w:firstLineChars="200"/>
        <w:jc w:val="left"/>
        <w:rPr>
          <w:rFonts w:hint="eastAsia" w:ascii="宋体" w:hAnsi="宋体"/>
          <w:szCs w:val="21"/>
        </w:rPr>
      </w:pPr>
      <w:r>
        <w:rPr>
          <w:rFonts w:hint="eastAsia" w:ascii="宋体" w:hAnsi="宋体"/>
          <w:szCs w:val="21"/>
        </w:rPr>
        <w:t>2、“代理机构”系指本项目的代理单位。</w:t>
      </w:r>
    </w:p>
    <w:p w14:paraId="52A6D6D8">
      <w:pPr>
        <w:spacing w:line="420" w:lineRule="exact"/>
        <w:ind w:firstLine="420" w:firstLineChars="200"/>
        <w:jc w:val="left"/>
        <w:rPr>
          <w:rFonts w:hint="eastAsia" w:ascii="宋体" w:hAnsi="宋体"/>
          <w:szCs w:val="21"/>
        </w:rPr>
      </w:pPr>
      <w:r>
        <w:rPr>
          <w:rFonts w:hint="eastAsia" w:ascii="宋体" w:hAnsi="宋体"/>
          <w:szCs w:val="21"/>
        </w:rPr>
        <w:t>3、“供应商”系指向采购人提交磋商响应文件的供应商。</w:t>
      </w:r>
    </w:p>
    <w:p w14:paraId="658D0B10">
      <w:pPr>
        <w:spacing w:line="420" w:lineRule="exact"/>
        <w:ind w:firstLine="420" w:firstLineChars="200"/>
        <w:jc w:val="left"/>
        <w:rPr>
          <w:rFonts w:hint="eastAsia" w:ascii="宋体" w:hAnsi="宋体"/>
          <w:szCs w:val="21"/>
        </w:rPr>
      </w:pPr>
      <w:r>
        <w:rPr>
          <w:rFonts w:hint="eastAsia" w:ascii="宋体" w:hAnsi="宋体"/>
          <w:szCs w:val="21"/>
        </w:rPr>
        <w:t>4、“服务”系指</w:t>
      </w:r>
      <w:r>
        <w:rPr>
          <w:rFonts w:ascii="宋体" w:hAnsi="宋体"/>
          <w:szCs w:val="21"/>
        </w:rPr>
        <w:t>本竞争性磋商文件</w:t>
      </w:r>
      <w:r>
        <w:rPr>
          <w:rFonts w:hint="eastAsia" w:ascii="宋体" w:hAnsi="宋体"/>
          <w:szCs w:val="21"/>
        </w:rPr>
        <w:t>规定供应商</w:t>
      </w:r>
      <w:r>
        <w:rPr>
          <w:rFonts w:ascii="宋体" w:hAnsi="宋体"/>
          <w:szCs w:val="21"/>
        </w:rPr>
        <w:t>须承担的</w:t>
      </w:r>
      <w:r>
        <w:rPr>
          <w:rFonts w:hint="eastAsia" w:ascii="宋体" w:hAnsi="宋体"/>
          <w:szCs w:val="21"/>
        </w:rPr>
        <w:t>技术服务</w:t>
      </w:r>
      <w:r>
        <w:rPr>
          <w:rFonts w:ascii="宋体" w:hAnsi="宋体"/>
          <w:szCs w:val="21"/>
        </w:rPr>
        <w:t>以及其他类似的义务</w:t>
      </w:r>
      <w:r>
        <w:rPr>
          <w:rFonts w:hint="eastAsia" w:ascii="宋体" w:hAnsi="宋体"/>
          <w:szCs w:val="21"/>
        </w:rPr>
        <w:t>。</w:t>
      </w:r>
    </w:p>
    <w:p w14:paraId="6EEE428C">
      <w:pPr>
        <w:spacing w:line="420" w:lineRule="exact"/>
        <w:ind w:firstLine="420" w:firstLineChars="200"/>
        <w:jc w:val="left"/>
        <w:rPr>
          <w:rFonts w:hint="eastAsia" w:ascii="宋体" w:hAnsi="宋体"/>
          <w:szCs w:val="21"/>
        </w:rPr>
      </w:pPr>
      <w:r>
        <w:rPr>
          <w:rFonts w:hint="eastAsia" w:ascii="宋体" w:hAnsi="宋体"/>
          <w:szCs w:val="21"/>
        </w:rPr>
        <w:t>5、“同级政府采购监管部门”系指</w:t>
      </w:r>
      <w:r>
        <w:rPr>
          <w:rFonts w:hint="eastAsia"/>
          <w:szCs w:val="21"/>
        </w:rPr>
        <w:t>宁海县财政局政府采购监管处</w:t>
      </w:r>
      <w:r>
        <w:rPr>
          <w:rFonts w:hint="eastAsia" w:ascii="宋体" w:hAnsi="宋体"/>
          <w:szCs w:val="21"/>
        </w:rPr>
        <w:t>。</w:t>
      </w:r>
    </w:p>
    <w:p w14:paraId="457BD79D">
      <w:pPr>
        <w:spacing w:line="42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cs="宋体"/>
          <w:szCs w:val="21"/>
        </w:rPr>
        <w:t>★</w:t>
      </w:r>
      <w:r>
        <w:rPr>
          <w:rFonts w:hint="eastAsia" w:ascii="宋体" w:hAnsi="宋体"/>
          <w:szCs w:val="21"/>
        </w:rPr>
        <w:t>”系指实质性响应条款。</w:t>
      </w:r>
    </w:p>
    <w:p w14:paraId="3B0B8B76">
      <w:pPr>
        <w:spacing w:line="42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三、</w:t>
      </w:r>
      <w:r>
        <w:rPr>
          <w:rFonts w:hint="eastAsia" w:ascii="宋体" w:hAnsi="宋体"/>
          <w:b/>
          <w:bCs/>
          <w:szCs w:val="21"/>
        </w:rPr>
        <w:t>合格的供应商和合格的响应货物或服务</w:t>
      </w:r>
    </w:p>
    <w:p w14:paraId="44F1F726">
      <w:pPr>
        <w:spacing w:line="420" w:lineRule="exact"/>
        <w:ind w:firstLine="420" w:firstLineChars="200"/>
        <w:jc w:val="left"/>
        <w:rPr>
          <w:rFonts w:hint="eastAsia" w:ascii="宋体" w:hAnsi="宋体"/>
          <w:szCs w:val="21"/>
        </w:rPr>
      </w:pPr>
      <w:r>
        <w:rPr>
          <w:rFonts w:hint="eastAsia" w:ascii="宋体" w:hAnsi="宋体"/>
          <w:szCs w:val="21"/>
        </w:rPr>
        <w:t>1.1合格的供应商：详见竞争性磋商公告</w:t>
      </w:r>
    </w:p>
    <w:p w14:paraId="11A33903">
      <w:pPr>
        <w:spacing w:line="420" w:lineRule="exact"/>
        <w:ind w:firstLine="420" w:firstLineChars="200"/>
        <w:jc w:val="left"/>
        <w:rPr>
          <w:rFonts w:hint="eastAsia" w:ascii="宋体" w:hAnsi="宋体"/>
          <w:szCs w:val="21"/>
        </w:rPr>
      </w:pPr>
      <w:r>
        <w:rPr>
          <w:rFonts w:hint="eastAsia" w:ascii="宋体" w:hAnsi="宋体"/>
          <w:szCs w:val="21"/>
        </w:rPr>
        <w:t>1.2 合格的响应货物或服务：</w:t>
      </w:r>
    </w:p>
    <w:p w14:paraId="3DCED127">
      <w:pPr>
        <w:spacing w:line="420" w:lineRule="exact"/>
        <w:ind w:firstLine="420" w:firstLineChars="200"/>
        <w:jc w:val="left"/>
        <w:rPr>
          <w:rFonts w:hint="eastAsia" w:ascii="宋体" w:hAnsi="宋体"/>
          <w:szCs w:val="21"/>
        </w:rPr>
      </w:pPr>
      <w:r>
        <w:rPr>
          <w:rFonts w:hint="eastAsia" w:ascii="宋体" w:hAnsi="宋体"/>
          <w:szCs w:val="21"/>
        </w:rPr>
        <w:t>1.2.1应该是中国境内生产的货物或提供的服务。</w:t>
      </w:r>
    </w:p>
    <w:p w14:paraId="423A8D53">
      <w:pPr>
        <w:spacing w:line="420" w:lineRule="exact"/>
        <w:ind w:firstLine="420" w:firstLineChars="200"/>
        <w:jc w:val="left"/>
        <w:rPr>
          <w:rFonts w:hint="eastAsia" w:ascii="宋体" w:hAnsi="宋体"/>
          <w:szCs w:val="21"/>
        </w:rPr>
      </w:pPr>
      <w:r>
        <w:rPr>
          <w:rFonts w:hint="eastAsia" w:ascii="宋体" w:hAnsi="宋体"/>
          <w:szCs w:val="21"/>
        </w:rPr>
        <w:t>若响应货物或服务是国家实行许可证制度或生产注册证制度的产品或服务，则应具备相应有效的证书。</w:t>
      </w:r>
    </w:p>
    <w:p w14:paraId="5B4C7FEB">
      <w:pPr>
        <w:spacing w:line="420" w:lineRule="exact"/>
        <w:ind w:firstLine="420" w:firstLineChars="200"/>
        <w:jc w:val="left"/>
        <w:rPr>
          <w:rFonts w:hint="eastAsia" w:ascii="宋体" w:hAnsi="宋体"/>
          <w:szCs w:val="21"/>
        </w:rPr>
      </w:pPr>
      <w:r>
        <w:rPr>
          <w:rFonts w:hint="eastAsia" w:ascii="宋体" w:hAnsi="宋体"/>
          <w:szCs w:val="21"/>
        </w:rPr>
        <w:t>采购文件允许采购进口产品的，若响应货物是进口产品，供应商应保证所投产品为可履行合法报通关手续进入中国关境内、在中国海关完税的可合法销售的货物。</w:t>
      </w:r>
    </w:p>
    <w:p w14:paraId="20D44140">
      <w:pPr>
        <w:spacing w:line="420" w:lineRule="exact"/>
        <w:ind w:firstLine="420" w:firstLineChars="200"/>
        <w:jc w:val="left"/>
        <w:rPr>
          <w:rFonts w:hint="eastAsia" w:ascii="宋体" w:hAnsi="宋体"/>
          <w:szCs w:val="21"/>
        </w:rPr>
      </w:pPr>
      <w:r>
        <w:rPr>
          <w:rFonts w:hint="eastAsia" w:ascii="宋体" w:hAnsi="宋体"/>
          <w:szCs w:val="21"/>
        </w:rPr>
        <w:t>1.2.2国家规定有标准及规范的，投标货物或服务应按有效的标准及规范执行，应符合国家及采购文件提出的有关技术、质量、安全标准。</w:t>
      </w:r>
    </w:p>
    <w:p w14:paraId="09D7F6CA">
      <w:pPr>
        <w:spacing w:line="420" w:lineRule="exact"/>
        <w:ind w:firstLine="420" w:firstLineChars="200"/>
        <w:jc w:val="left"/>
        <w:rPr>
          <w:rFonts w:hint="eastAsia" w:ascii="宋体" w:hAnsi="宋体"/>
          <w:szCs w:val="21"/>
        </w:rPr>
      </w:pPr>
      <w:r>
        <w:rPr>
          <w:rFonts w:hint="eastAsia" w:ascii="宋体" w:hAnsi="宋体"/>
          <w:szCs w:val="21"/>
        </w:rPr>
        <w:t>1.2.3供应商应保证所提供的产品或服务免受第三方提出侵犯其知识产权（专利权、商标权、工业设计权及使用权等）的索赔或起诉，否则，由此可能产生的一切法律责任和经济责任均由供应商承担。</w:t>
      </w:r>
    </w:p>
    <w:p w14:paraId="3D236240">
      <w:pPr>
        <w:spacing w:line="420" w:lineRule="exact"/>
        <w:ind w:firstLine="422" w:firstLineChars="200"/>
        <w:jc w:val="left"/>
        <w:rPr>
          <w:rFonts w:hint="eastAsia" w:ascii="宋体" w:hAnsi="宋体"/>
          <w:b/>
          <w:szCs w:val="21"/>
        </w:rPr>
      </w:pPr>
      <w:r>
        <w:rPr>
          <w:rFonts w:hint="eastAsia" w:ascii="宋体" w:hAnsi="宋体"/>
          <w:b/>
          <w:szCs w:val="21"/>
        </w:rPr>
        <w:t>四、磋商费用</w:t>
      </w:r>
    </w:p>
    <w:p w14:paraId="117CF3F0">
      <w:pPr>
        <w:spacing w:line="420" w:lineRule="exact"/>
        <w:ind w:firstLine="420" w:firstLineChars="200"/>
        <w:jc w:val="left"/>
        <w:rPr>
          <w:rFonts w:hint="eastAsia" w:ascii="宋体" w:hAnsi="宋体"/>
          <w:szCs w:val="21"/>
        </w:rPr>
      </w:pPr>
      <w:r>
        <w:rPr>
          <w:rFonts w:hint="eastAsia" w:ascii="宋体" w:hAnsi="宋体"/>
          <w:szCs w:val="21"/>
        </w:rPr>
        <w:t>1、不论磋商的结果如何，供应商自行承担其参加本次磋商活动有关的全部费用。</w:t>
      </w:r>
    </w:p>
    <w:p w14:paraId="01A70AFE">
      <w:pPr>
        <w:spacing w:line="420" w:lineRule="exact"/>
        <w:ind w:firstLine="422" w:firstLineChars="200"/>
        <w:jc w:val="left"/>
        <w:rPr>
          <w:rFonts w:hint="eastAsia" w:ascii="宋体" w:hAnsi="宋体"/>
          <w:b/>
          <w:szCs w:val="21"/>
        </w:rPr>
      </w:pPr>
      <w:r>
        <w:rPr>
          <w:rFonts w:hint="eastAsia" w:ascii="宋体" w:hAnsi="宋体"/>
          <w:b/>
          <w:szCs w:val="21"/>
        </w:rPr>
        <w:t>五、磋商报价</w:t>
      </w:r>
    </w:p>
    <w:p w14:paraId="005D6CB9">
      <w:pPr>
        <w:spacing w:line="420" w:lineRule="exact"/>
        <w:ind w:firstLine="420" w:firstLineChars="200"/>
        <w:jc w:val="left"/>
        <w:rPr>
          <w:rFonts w:hint="eastAsia" w:ascii="宋体" w:hAnsi="宋体"/>
          <w:szCs w:val="21"/>
        </w:rPr>
      </w:pPr>
      <w:r>
        <w:rPr>
          <w:rFonts w:hint="eastAsia" w:ascii="宋体" w:hAnsi="宋体"/>
          <w:szCs w:val="21"/>
        </w:rPr>
        <w:t>1、磋商报价详见第四部分磋商采购资料表。</w:t>
      </w:r>
    </w:p>
    <w:p w14:paraId="1B209C66">
      <w:pPr>
        <w:spacing w:line="420" w:lineRule="exact"/>
        <w:ind w:firstLine="422" w:firstLineChars="200"/>
        <w:jc w:val="left"/>
        <w:rPr>
          <w:rFonts w:hint="eastAsia" w:ascii="宋体" w:hAnsi="宋体"/>
          <w:b/>
          <w:szCs w:val="21"/>
        </w:rPr>
      </w:pPr>
      <w:r>
        <w:rPr>
          <w:rFonts w:hint="eastAsia" w:ascii="宋体" w:hAnsi="宋体"/>
          <w:b/>
          <w:szCs w:val="21"/>
        </w:rPr>
        <w:t>六、磋商有效期</w:t>
      </w:r>
    </w:p>
    <w:p w14:paraId="4D1CB3F4">
      <w:pPr>
        <w:spacing w:line="420" w:lineRule="exact"/>
        <w:ind w:firstLine="420" w:firstLineChars="200"/>
        <w:jc w:val="left"/>
        <w:rPr>
          <w:rFonts w:hint="eastAsia" w:ascii="宋体" w:hAnsi="宋体"/>
          <w:szCs w:val="21"/>
        </w:rPr>
      </w:pPr>
      <w:r>
        <w:rPr>
          <w:rFonts w:hint="eastAsia" w:ascii="宋体" w:hAnsi="宋体"/>
          <w:bCs/>
          <w:szCs w:val="21"/>
        </w:rPr>
        <w:t>★</w:t>
      </w:r>
      <w:r>
        <w:rPr>
          <w:rFonts w:hint="eastAsia" w:ascii="宋体" w:hAnsi="宋体"/>
          <w:szCs w:val="21"/>
        </w:rPr>
        <w:t>1、磋商响应文件从磋商之日起，磋商有效期为90个日历日。磋商有效期不能小于竞争性磋商文件的要求。</w:t>
      </w:r>
    </w:p>
    <w:p w14:paraId="6130833C">
      <w:pPr>
        <w:spacing w:line="420" w:lineRule="exact"/>
        <w:ind w:firstLine="420" w:firstLineChars="200"/>
        <w:jc w:val="left"/>
        <w:rPr>
          <w:rFonts w:hint="eastAsia" w:ascii="宋体" w:hAnsi="宋体"/>
          <w:szCs w:val="21"/>
        </w:rPr>
      </w:pPr>
      <w:r>
        <w:rPr>
          <w:rFonts w:hint="eastAsia" w:ascii="宋体" w:hAnsi="宋体"/>
          <w:szCs w:val="21"/>
        </w:rPr>
        <w:t>2、特殊情况下，采购人可与供应商协商延缓磋商响应文件的有效期，这种要求和答复均以书面形式进行。</w:t>
      </w:r>
    </w:p>
    <w:p w14:paraId="1D278EB5">
      <w:pPr>
        <w:spacing w:line="420" w:lineRule="exact"/>
        <w:ind w:firstLine="420" w:firstLineChars="200"/>
        <w:jc w:val="left"/>
        <w:rPr>
          <w:rFonts w:hint="eastAsia" w:ascii="宋体" w:hAnsi="宋体"/>
          <w:szCs w:val="21"/>
        </w:rPr>
      </w:pPr>
      <w:r>
        <w:rPr>
          <w:rFonts w:hint="eastAsia" w:ascii="宋体" w:hAnsi="宋体"/>
          <w:szCs w:val="21"/>
        </w:rPr>
        <w:t>3、供应商可拒绝接受延期要求。同意延长有效期的供应商不能修改磋商响应文件。</w:t>
      </w:r>
    </w:p>
    <w:p w14:paraId="119A7D8A">
      <w:pPr>
        <w:spacing w:line="420" w:lineRule="exact"/>
        <w:ind w:firstLine="422" w:firstLineChars="200"/>
        <w:jc w:val="left"/>
        <w:rPr>
          <w:rFonts w:hint="eastAsia" w:ascii="宋体" w:hAnsi="宋体"/>
          <w:b/>
          <w:szCs w:val="21"/>
        </w:rPr>
      </w:pPr>
      <w:r>
        <w:rPr>
          <w:rFonts w:hint="eastAsia" w:ascii="宋体" w:hAnsi="宋体"/>
          <w:b/>
          <w:szCs w:val="21"/>
        </w:rPr>
        <w:t>七、磋商响应文件的形式和效力</w:t>
      </w:r>
    </w:p>
    <w:p w14:paraId="6ECECB0E">
      <w:pPr>
        <w:spacing w:line="420" w:lineRule="exact"/>
        <w:ind w:firstLine="420" w:firstLineChars="200"/>
        <w:jc w:val="left"/>
        <w:rPr>
          <w:rFonts w:hint="eastAsia" w:ascii="宋体" w:hAnsi="宋体"/>
          <w:szCs w:val="21"/>
        </w:rPr>
      </w:pPr>
      <w:r>
        <w:rPr>
          <w:rFonts w:ascii="宋体" w:hAnsi="宋体"/>
          <w:szCs w:val="21"/>
        </w:rPr>
        <w:t>1</w:t>
      </w:r>
      <w:r>
        <w:rPr>
          <w:rFonts w:hint="eastAsia" w:ascii="宋体" w:hAnsi="宋体"/>
          <w:szCs w:val="21"/>
        </w:rPr>
        <w:t>、磋商响应文件分为电子磋商响应文件以及备份磋商响应文件，备份磋商响应文件分为以</w:t>
      </w:r>
      <w:r>
        <w:rPr>
          <w:rFonts w:hint="eastAsia" w:ascii="宋体" w:hAnsi="宋体" w:cs="宋体"/>
          <w:kern w:val="0"/>
          <w:szCs w:val="21"/>
        </w:rPr>
        <w:t>U盘或光盘存储的电子</w:t>
      </w:r>
      <w:r>
        <w:rPr>
          <w:rFonts w:hint="eastAsia" w:ascii="宋体" w:hAnsi="宋体"/>
          <w:szCs w:val="21"/>
        </w:rPr>
        <w:t>备份磋商响应文件</w:t>
      </w:r>
      <w:r>
        <w:rPr>
          <w:rFonts w:hint="eastAsia" w:ascii="宋体" w:hAnsi="宋体"/>
          <w:b/>
          <w:bCs/>
          <w:szCs w:val="21"/>
        </w:rPr>
        <w:t>（自愿提供，用于异常处理）</w:t>
      </w:r>
      <w:r>
        <w:rPr>
          <w:rFonts w:hint="eastAsia" w:ascii="宋体" w:hAnsi="宋体"/>
          <w:szCs w:val="21"/>
        </w:rPr>
        <w:t>。</w:t>
      </w:r>
    </w:p>
    <w:p w14:paraId="0E50D392">
      <w:pPr>
        <w:spacing w:line="420" w:lineRule="exact"/>
        <w:ind w:firstLine="420" w:firstLineChars="200"/>
        <w:rPr>
          <w:rFonts w:hint="eastAsia" w:ascii="宋体" w:hAnsi="宋体" w:cs="宋体"/>
          <w:kern w:val="0"/>
          <w:szCs w:val="21"/>
        </w:rPr>
      </w:pPr>
      <w:r>
        <w:rPr>
          <w:rFonts w:hint="eastAsia" w:ascii="宋体" w:hAnsi="宋体" w:cs="宋体"/>
          <w:kern w:val="0"/>
          <w:szCs w:val="21"/>
        </w:rPr>
        <w:t xml:space="preserve">（1）供应商应于开标前将电子磋商响应文件上传到政府采购云平台 </w:t>
      </w:r>
      <w:r>
        <w:fldChar w:fldCharType="begin"/>
      </w:r>
      <w:r>
        <w:instrText xml:space="preserve"> HYPERLINK "http://www.zcygov.cn，并应于2021年" </w:instrText>
      </w:r>
      <w:r>
        <w:fldChar w:fldCharType="separate"/>
      </w:r>
      <w:r>
        <w:rPr>
          <w:rFonts w:hint="eastAsia" w:ascii="宋体" w:hAnsi="宋体" w:cs="宋体"/>
          <w:kern w:val="0"/>
          <w:szCs w:val="21"/>
        </w:rPr>
        <w:t>www.zcygov.cn，并应于开标</w:t>
      </w:r>
      <w:r>
        <w:rPr>
          <w:rFonts w:hint="eastAsia" w:ascii="宋体" w:hAnsi="宋体" w:cs="宋体"/>
          <w:kern w:val="0"/>
          <w:szCs w:val="21"/>
        </w:rPr>
        <w:fldChar w:fldCharType="end"/>
      </w:r>
      <w:r>
        <w:rPr>
          <w:rFonts w:hint="eastAsia" w:ascii="宋体" w:hAnsi="宋体" w:cs="宋体"/>
          <w:kern w:val="0"/>
          <w:szCs w:val="21"/>
        </w:rPr>
        <w:t>前将以U盘或光盘存储的电子备份磋商响应文件密封，采用邮寄送达方式递交。</w:t>
      </w:r>
    </w:p>
    <w:p w14:paraId="4DD148B4">
      <w:pPr>
        <w:spacing w:line="420" w:lineRule="exact"/>
        <w:rPr>
          <w:rFonts w:hint="eastAsia" w:ascii="宋体" w:hAnsi="宋体" w:cs="仿宋_GB2312"/>
          <w:szCs w:val="21"/>
        </w:rPr>
      </w:pPr>
      <w:r>
        <w:rPr>
          <w:rFonts w:hint="eastAsia" w:ascii="宋体" w:hAnsi="宋体" w:cs="仿宋_GB2312"/>
          <w:szCs w:val="21"/>
        </w:rPr>
        <w:t>各供应商应当确保</w:t>
      </w:r>
      <w:r>
        <w:rPr>
          <w:rFonts w:hint="eastAsia" w:ascii="宋体" w:hAnsi="宋体" w:cs="宋体"/>
          <w:kern w:val="0"/>
          <w:szCs w:val="21"/>
        </w:rPr>
        <w:t>电子备份磋商响应文件</w:t>
      </w:r>
      <w:r>
        <w:rPr>
          <w:rFonts w:hint="eastAsia" w:ascii="宋体" w:hAnsi="宋体" w:cs="仿宋_GB2312"/>
          <w:szCs w:val="21"/>
        </w:rPr>
        <w:t>的密封包装在邮寄过程保持完好，并在邮寄包裹上注明项目名称、项目编号，因邮寄造成</w:t>
      </w:r>
      <w:r>
        <w:rPr>
          <w:rFonts w:hint="eastAsia" w:ascii="宋体" w:hAnsi="宋体" w:cs="宋体"/>
          <w:kern w:val="0"/>
          <w:szCs w:val="21"/>
        </w:rPr>
        <w:t>电子备份磋商响应文件</w:t>
      </w:r>
      <w:r>
        <w:rPr>
          <w:rFonts w:hint="eastAsia" w:ascii="宋体" w:hAnsi="宋体" w:cs="仿宋_GB2312"/>
          <w:szCs w:val="21"/>
        </w:rPr>
        <w:t>密封破损而不符合竞争性磋商文件对磋商响应文件的密封要求、或邮寄过程中导致</w:t>
      </w:r>
      <w:r>
        <w:rPr>
          <w:rFonts w:hint="eastAsia" w:ascii="宋体" w:hAnsi="宋体" w:cs="宋体"/>
          <w:kern w:val="0"/>
          <w:szCs w:val="21"/>
        </w:rPr>
        <w:t>电子备份磋商响应文件</w:t>
      </w:r>
      <w:r>
        <w:rPr>
          <w:rFonts w:hint="eastAsia" w:ascii="宋体" w:hAnsi="宋体" w:cs="仿宋_GB2312"/>
          <w:szCs w:val="21"/>
        </w:rPr>
        <w:t>未在磋商截止时间前送达的，代理机构将拒绝其磋商响应文件。各供应商自行考虑邮寄在途时间，磋商响应文件送达时间以代理机构工作人员实际签收时间为准。</w:t>
      </w:r>
    </w:p>
    <w:p w14:paraId="70DEF1DC">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2）开启时间后30分钟内供应商可以登录政府采购云平台https://www.zcygov.cn/，用“项目采购-开标评标”功能进行解密磋商响应文件。供应商按时在线解密磋商响应文件的，以在线解密的磋商响应文件作为评审依据，若供应商在规定时间内无法解密或解密失败，则以备份电子磋商响应文件作为评审依据（若备份电子磋商响应文件与政采云平台上传的磋商响应文件被识别为不一致，仍以备份电子磋商响应文件作为评审依据）。无论是否启用备份电子磋商响应文件，备份电子磋商响应文件均不退还供应商。若供应商在规定时间内无法解密或解密失败且未提供备份电子磋商响应文件或所提供的备份电子磋商响应文件无法读取的，视为磋商响应文件撤回。</w:t>
      </w:r>
    </w:p>
    <w:p w14:paraId="33F18846">
      <w:pPr>
        <w:spacing w:line="42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、电子磋商响应文件，按“项目采购-电子招投标操作指南”及本竞争性磋商文件要求制作，并加密。</w:t>
      </w:r>
    </w:p>
    <w:p w14:paraId="5405A8F0">
      <w:pPr>
        <w:snapToGrid w:val="0"/>
        <w:spacing w:line="420" w:lineRule="exact"/>
        <w:ind w:firstLine="420" w:firstLineChars="200"/>
        <w:rPr>
          <w:rFonts w:hint="eastAsia" w:ascii="宋体" w:hAnsi="宋体" w:cs="仿宋"/>
          <w:bCs/>
          <w:szCs w:val="21"/>
        </w:rPr>
      </w:pPr>
      <w:r>
        <w:rPr>
          <w:rFonts w:hint="eastAsia" w:ascii="宋体" w:hAnsi="宋体" w:cs="仿宋"/>
          <w:bCs/>
          <w:szCs w:val="21"/>
        </w:rPr>
        <w:t>响应文件制作说明：</w:t>
      </w:r>
    </w:p>
    <w:p w14:paraId="782EF246">
      <w:pPr>
        <w:snapToGrid w:val="0"/>
        <w:spacing w:line="420" w:lineRule="exact"/>
        <w:ind w:firstLine="420" w:firstLineChars="200"/>
        <w:rPr>
          <w:rFonts w:hint="eastAsia" w:ascii="宋体" w:hAnsi="宋体" w:cs="仿宋"/>
          <w:bCs/>
          <w:szCs w:val="21"/>
        </w:rPr>
      </w:pPr>
      <w:r>
        <w:rPr>
          <w:rFonts w:hint="eastAsia" w:ascii="宋体" w:hAnsi="宋体" w:cs="仿宋"/>
          <w:bCs/>
          <w:szCs w:val="21"/>
        </w:rPr>
        <w:t>（1）应按照本项目磋商文件和政府采购云平台的要求编制、加密并递交响应文件。供应商在使用系统进行响应的过程中遇到涉及平台使用的任何问题，可致电政府采购云平台技术支持热线咨询，联系方式：95763。</w:t>
      </w:r>
    </w:p>
    <w:p w14:paraId="3C1167A2">
      <w:pPr>
        <w:snapToGrid w:val="0"/>
        <w:spacing w:line="420" w:lineRule="exact"/>
        <w:ind w:firstLine="420" w:firstLineChars="200"/>
        <w:jc w:val="left"/>
        <w:rPr>
          <w:rFonts w:hint="eastAsia" w:ascii="宋体" w:hAnsi="宋体" w:cs="仿宋"/>
          <w:bCs/>
          <w:szCs w:val="21"/>
        </w:rPr>
      </w:pPr>
      <w:r>
        <w:rPr>
          <w:rFonts w:hint="eastAsia" w:ascii="宋体" w:hAnsi="宋体" w:cs="仿宋"/>
          <w:bCs/>
          <w:szCs w:val="21"/>
        </w:rPr>
        <w:t>（2）供应商通过政府采购云平台电子投标工具制作响应文件。电子投标工具请供应商自行前往浙江政府采购网下载并安装：zfcg.czt.zj.gov.cn/bidClientTemplate/2019-05-27/12946.html</w:t>
      </w:r>
    </w:p>
    <w:p w14:paraId="02C1839A">
      <w:pPr>
        <w:snapToGrid w:val="0"/>
        <w:spacing w:line="420" w:lineRule="exact"/>
        <w:ind w:firstLine="420" w:firstLineChars="200"/>
        <w:rPr>
          <w:rFonts w:hint="eastAsia" w:ascii="宋体" w:hAnsi="宋体" w:cs="仿宋"/>
          <w:bCs/>
          <w:szCs w:val="21"/>
        </w:rPr>
      </w:pPr>
      <w:r>
        <w:rPr>
          <w:rFonts w:hint="eastAsia" w:ascii="宋体" w:hAnsi="宋体" w:cs="仿宋"/>
          <w:bCs/>
          <w:szCs w:val="21"/>
        </w:rPr>
        <w:t>供应商响应文件制作及电子交易操作指南详见：</w:t>
      </w:r>
    </w:p>
    <w:p w14:paraId="54E264F0">
      <w:pPr>
        <w:snapToGrid w:val="0"/>
        <w:spacing w:line="420" w:lineRule="exact"/>
        <w:ind w:firstLine="420" w:firstLineChars="200"/>
        <w:rPr>
          <w:rFonts w:hint="eastAsia" w:ascii="宋体" w:hAnsi="宋体" w:cs="仿宋"/>
          <w:bCs/>
          <w:szCs w:val="21"/>
        </w:rPr>
      </w:pPr>
      <w:r>
        <w:rPr>
          <w:rFonts w:hint="eastAsia" w:ascii="宋体" w:hAnsi="宋体" w:cs="仿宋"/>
          <w:bCs/>
          <w:szCs w:val="21"/>
        </w:rPr>
        <w:t>①政府采购项目电子交易管理操作指南（视频）：</w:t>
      </w:r>
    </w:p>
    <w:p w14:paraId="0C473BA9">
      <w:pPr>
        <w:snapToGrid w:val="0"/>
        <w:spacing w:line="420" w:lineRule="exact"/>
        <w:ind w:firstLine="420" w:firstLineChars="200"/>
        <w:rPr>
          <w:rFonts w:hint="eastAsia" w:ascii="宋体" w:hAnsi="宋体" w:cs="仿宋"/>
          <w:bCs/>
          <w:szCs w:val="21"/>
        </w:rPr>
      </w:pPr>
      <w:r>
        <w:fldChar w:fldCharType="begin"/>
      </w:r>
      <w:r>
        <w:instrText xml:space="preserve"> HYPERLINK "https://service.zcygov.cn/" \l "/knowledges/CW1EtGwBFdiHxlNd6I3m/7GyLXW0BXgMSmLUuYuPM" </w:instrText>
      </w:r>
      <w:r>
        <w:fldChar w:fldCharType="separate"/>
      </w:r>
      <w:r>
        <w:rPr>
          <w:rFonts w:hint="eastAsia" w:ascii="宋体" w:hAnsi="宋体" w:cs="仿宋"/>
          <w:bCs/>
          <w:szCs w:val="21"/>
        </w:rPr>
        <w:t>service.zcygov.cn/#/knowledges/CW1EtGwBFdiHxlNd6I3m/7GyLXW0BXgMSmLUuYuPM</w:t>
      </w:r>
      <w:r>
        <w:rPr>
          <w:rFonts w:hint="eastAsia" w:ascii="宋体" w:hAnsi="宋体" w:cs="仿宋"/>
          <w:bCs/>
          <w:szCs w:val="21"/>
        </w:rPr>
        <w:fldChar w:fldCharType="end"/>
      </w:r>
      <w:r>
        <w:rPr>
          <w:rFonts w:hint="eastAsia" w:ascii="宋体" w:hAnsi="宋体" w:cs="仿宋"/>
          <w:bCs/>
          <w:szCs w:val="21"/>
        </w:rPr>
        <w:t>（电脑登录账号观看）；</w:t>
      </w:r>
    </w:p>
    <w:p w14:paraId="23C87F2A">
      <w:pPr>
        <w:snapToGrid w:val="0"/>
        <w:spacing w:line="420" w:lineRule="exact"/>
        <w:ind w:firstLine="420" w:firstLineChars="200"/>
        <w:rPr>
          <w:rFonts w:hint="eastAsia" w:ascii="宋体" w:hAnsi="宋体" w:cs="仿宋"/>
          <w:bCs/>
          <w:szCs w:val="21"/>
        </w:rPr>
      </w:pPr>
      <w:r>
        <w:rPr>
          <w:rFonts w:hint="eastAsia" w:ascii="宋体" w:hAnsi="宋体" w:cs="仿宋"/>
          <w:bCs/>
          <w:szCs w:val="21"/>
        </w:rPr>
        <w:t>②政府采购项目电子交易管理操作指南（文本）：</w:t>
      </w:r>
    </w:p>
    <w:p w14:paraId="5DC32DA5">
      <w:pPr>
        <w:snapToGrid w:val="0"/>
        <w:spacing w:line="420" w:lineRule="exact"/>
        <w:ind w:firstLine="420" w:firstLineChars="200"/>
        <w:rPr>
          <w:rFonts w:hint="eastAsia" w:ascii="宋体" w:hAnsi="宋体" w:cs="仿宋"/>
          <w:bCs/>
          <w:szCs w:val="21"/>
        </w:rPr>
      </w:pPr>
      <w:r>
        <w:rPr>
          <w:rFonts w:hint="eastAsia" w:ascii="宋体" w:hAnsi="宋体" w:cs="仿宋"/>
          <w:bCs/>
          <w:szCs w:val="21"/>
        </w:rPr>
        <w:t>service.zcygov.cn/#/knowledges/CW1EtGwBFdiHxlNd6I3m/6IMVAG0BFdiHxlNdQ8Na（电脑登录账号浏览）。</w:t>
      </w:r>
    </w:p>
    <w:p w14:paraId="23BB0668">
      <w:pPr>
        <w:snapToGrid w:val="0"/>
        <w:spacing w:line="420" w:lineRule="exact"/>
        <w:ind w:firstLine="420" w:firstLineChars="200"/>
        <w:rPr>
          <w:rFonts w:hint="eastAsia" w:ascii="宋体" w:hAnsi="宋体" w:cs="宋体"/>
          <w:szCs w:val="21"/>
        </w:rPr>
      </w:pPr>
      <w:r>
        <w:rPr>
          <w:rFonts w:hint="eastAsia" w:ascii="宋体" w:hAnsi="宋体" w:cs="仿宋"/>
          <w:bCs/>
          <w:szCs w:val="21"/>
        </w:rPr>
        <w:t>（3）以U盘或光盘存储的电子备份响应文件1份，即按“项目采购-电子招投标操作指南”制作的电子备份文件，以用于异常情况处理。</w:t>
      </w:r>
    </w:p>
    <w:p w14:paraId="58F19A19">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、磋商响应文件填写字迹必须清楚、工整，对不同文字文本磋商响应文件的解释发生异议的，以中文文本为准。</w:t>
      </w:r>
    </w:p>
    <w:p w14:paraId="47B19483">
      <w:pPr>
        <w:spacing w:line="42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、磋商响应文件的效力</w:t>
      </w:r>
    </w:p>
    <w:p w14:paraId="029B40DB">
      <w:pPr>
        <w:spacing w:line="420" w:lineRule="exact"/>
        <w:ind w:firstLine="420" w:firstLineChars="200"/>
        <w:jc w:val="left"/>
        <w:rPr>
          <w:rFonts w:hint="eastAsia" w:ascii="宋体" w:hAnsi="宋体"/>
          <w:szCs w:val="21"/>
        </w:rPr>
      </w:pPr>
      <w:r>
        <w:rPr>
          <w:rFonts w:hint="eastAsia" w:ascii="宋体" w:hAnsi="宋体"/>
          <w:szCs w:val="21"/>
        </w:rPr>
        <w:t>磋商响应文件的启用，按先后顺位分别为电子磋商响应文件、以</w:t>
      </w:r>
      <w:r>
        <w:rPr>
          <w:rFonts w:hint="eastAsia" w:ascii="宋体" w:hAnsi="宋体" w:cs="宋体"/>
          <w:kern w:val="0"/>
          <w:szCs w:val="21"/>
        </w:rPr>
        <w:t>U盘或光盘存储的电子</w:t>
      </w:r>
      <w:r>
        <w:rPr>
          <w:rFonts w:hint="eastAsia" w:ascii="宋体" w:hAnsi="宋体"/>
          <w:szCs w:val="21"/>
        </w:rPr>
        <w:t>备份磋商响应文件。在下一顺位的磋商响应文件启用时，前一顺位的磋商响应文件自动失效。</w:t>
      </w:r>
    </w:p>
    <w:p w14:paraId="1913CE2E">
      <w:pPr>
        <w:spacing w:line="420" w:lineRule="exact"/>
        <w:ind w:firstLine="420" w:firstLineChars="200"/>
        <w:jc w:val="left"/>
        <w:rPr>
          <w:rFonts w:hint="eastAsia" w:ascii="宋体" w:hAnsi="宋体"/>
          <w:szCs w:val="21"/>
        </w:rPr>
      </w:pPr>
      <w:r>
        <w:rPr>
          <w:rFonts w:hint="eastAsia" w:ascii="宋体" w:hAnsi="宋体"/>
          <w:szCs w:val="21"/>
        </w:rPr>
        <w:t>电子磋商响应文件未能按时解密，供应商提供了电子备份磋商响应文件，以电子备份磋商响应文件作为依据，否则视为磋商响应文件撤回。电子磋商响应文件已按时解密的，电子备份磋商响应文件自动失效。</w:t>
      </w:r>
    </w:p>
    <w:p w14:paraId="27D96C2B">
      <w:pPr>
        <w:spacing w:line="420" w:lineRule="exact"/>
        <w:ind w:firstLine="422" w:firstLineChars="200"/>
        <w:rPr>
          <w:rFonts w:hint="eastAsia" w:ascii="宋体" w:hAnsi="宋体"/>
          <w:b/>
          <w:szCs w:val="21"/>
        </w:rPr>
      </w:pPr>
      <w:r>
        <w:rPr>
          <w:rFonts w:hint="eastAsia" w:ascii="宋体" w:hAnsi="宋体"/>
          <w:b/>
          <w:szCs w:val="21"/>
        </w:rPr>
        <w:t>八、磋商响应文件的组成</w:t>
      </w:r>
    </w:p>
    <w:p w14:paraId="5B17739A">
      <w:pPr>
        <w:spacing w:line="420" w:lineRule="exact"/>
        <w:ind w:firstLine="422" w:firstLineChars="200"/>
        <w:jc w:val="left"/>
        <w:rPr>
          <w:rFonts w:hint="eastAsia" w:ascii="宋体" w:hAnsi="宋体"/>
          <w:b/>
          <w:szCs w:val="21"/>
        </w:rPr>
      </w:pPr>
      <w:bookmarkStart w:id="18" w:name="_Hlk38989741"/>
      <w:r>
        <w:rPr>
          <w:rFonts w:hint="eastAsia" w:ascii="宋体" w:hAnsi="宋体"/>
          <w:b/>
          <w:szCs w:val="21"/>
        </w:rPr>
        <w:t>供应商应对磋商响应文件编制目录和评分索引表以方便查询。</w:t>
      </w:r>
    </w:p>
    <w:p w14:paraId="2DBACDD0">
      <w:pPr>
        <w:snapToGrid w:val="0"/>
        <w:spacing w:line="420" w:lineRule="exact"/>
        <w:ind w:firstLine="413" w:firstLineChars="196"/>
        <w:jc w:val="left"/>
        <w:rPr>
          <w:rFonts w:hint="eastAsia" w:ascii="宋体" w:hAnsi="宋体"/>
          <w:b/>
          <w:szCs w:val="21"/>
        </w:rPr>
      </w:pPr>
      <w:r>
        <w:rPr>
          <w:rFonts w:ascii="宋体" w:hAnsi="宋体"/>
          <w:b/>
          <w:szCs w:val="21"/>
        </w:rPr>
        <w:t>A</w:t>
      </w:r>
      <w:r>
        <w:rPr>
          <w:rFonts w:hint="eastAsia" w:ascii="宋体" w:hAnsi="宋体"/>
          <w:b/>
          <w:szCs w:val="21"/>
        </w:rPr>
        <w:t>、第一册：资格文件</w:t>
      </w:r>
    </w:p>
    <w:p w14:paraId="7276697E">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A1、</w:t>
      </w:r>
      <w:r>
        <w:rPr>
          <w:rFonts w:hint="eastAsia" w:ascii="宋体" w:hAnsi="宋体"/>
          <w:szCs w:val="21"/>
        </w:rPr>
        <w:t>关于资格的承诺函</w:t>
      </w:r>
      <w:r>
        <w:rPr>
          <w:rFonts w:hint="eastAsia" w:ascii="宋体" w:hAnsi="宋体" w:cs="Arial"/>
          <w:kern w:val="0"/>
          <w:szCs w:val="21"/>
        </w:rPr>
        <w:t>；</w:t>
      </w:r>
      <w:r>
        <w:rPr>
          <w:rFonts w:hint="eastAsia" w:ascii="宋体" w:hAnsi="宋体"/>
          <w:szCs w:val="21"/>
        </w:rPr>
        <w:t>（格式见附件）</w:t>
      </w:r>
    </w:p>
    <w:p w14:paraId="43BA0B2C">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A2、营业执照副本（或事业法人登记证副本或其他登记证明材料）复印件加盖供应商公章（供应商如果有名称变更的，应提供由行政主管部门出具的变更证明文件复印件加盖供应商公章）；</w:t>
      </w:r>
    </w:p>
    <w:p w14:paraId="534B6F53">
      <w:pPr>
        <w:spacing w:line="420" w:lineRule="exact"/>
        <w:ind w:firstLine="420" w:firstLineChars="200"/>
        <w:jc w:val="left"/>
        <w:rPr>
          <w:rFonts w:hint="eastAsia" w:ascii="宋体" w:hAnsi="宋体" w:cs="Arial"/>
          <w:kern w:val="0"/>
          <w:szCs w:val="21"/>
        </w:rPr>
      </w:pPr>
      <w:r>
        <w:rPr>
          <w:rFonts w:hint="eastAsia" w:ascii="宋体" w:hAnsi="宋体" w:cs="Arial"/>
          <w:kern w:val="0"/>
          <w:szCs w:val="21"/>
        </w:rPr>
        <w:t>A</w:t>
      </w:r>
      <w:r>
        <w:rPr>
          <w:rFonts w:hint="eastAsia" w:ascii="宋体" w:hAnsi="宋体"/>
          <w:szCs w:val="21"/>
        </w:rPr>
        <w:t>3、中小企业声明函；（格式见附件）</w:t>
      </w:r>
    </w:p>
    <w:p w14:paraId="0FFAA2EA">
      <w:pPr>
        <w:spacing w:line="420" w:lineRule="exact"/>
        <w:ind w:firstLine="420" w:firstLineChars="200"/>
        <w:jc w:val="left"/>
        <w:rPr>
          <w:rFonts w:hint="eastAsia" w:ascii="宋体" w:hAnsi="宋体"/>
          <w:szCs w:val="21"/>
        </w:rPr>
      </w:pPr>
      <w:r>
        <w:rPr>
          <w:rFonts w:hint="eastAsia" w:ascii="宋体" w:hAnsi="宋体" w:cs="Arial"/>
          <w:kern w:val="0"/>
          <w:szCs w:val="21"/>
        </w:rPr>
        <w:t>A</w:t>
      </w:r>
      <w:r>
        <w:rPr>
          <w:rFonts w:hint="eastAsia" w:ascii="宋体" w:hAnsi="宋体"/>
          <w:szCs w:val="21"/>
        </w:rPr>
        <w:t>4、残疾人福利性单位声明函（如有需提供）；、</w:t>
      </w:r>
    </w:p>
    <w:p w14:paraId="1D48A3BB">
      <w:pPr>
        <w:spacing w:line="420" w:lineRule="exact"/>
        <w:ind w:firstLine="420" w:firstLineChars="200"/>
        <w:jc w:val="left"/>
        <w:rPr>
          <w:rFonts w:hint="eastAsia" w:ascii="宋体" w:hAnsi="宋体"/>
          <w:szCs w:val="21"/>
        </w:rPr>
      </w:pPr>
      <w:r>
        <w:rPr>
          <w:rFonts w:hint="eastAsia" w:ascii="宋体" w:hAnsi="宋体" w:cs="Arial"/>
          <w:kern w:val="0"/>
          <w:szCs w:val="21"/>
        </w:rPr>
        <w:t>A5</w:t>
      </w:r>
      <w:r>
        <w:rPr>
          <w:rFonts w:hint="eastAsia" w:ascii="宋体" w:hAnsi="宋体"/>
          <w:szCs w:val="21"/>
        </w:rPr>
        <w:t>、省级以上监狱管理局、戒毒管理局（含新疆生产建设兵团）出具的属于监狱企业的证明文件（如有请提供）。</w:t>
      </w:r>
    </w:p>
    <w:p w14:paraId="06BE03AB">
      <w:pPr>
        <w:spacing w:line="420" w:lineRule="exact"/>
        <w:ind w:firstLine="420" w:firstLineChars="200"/>
        <w:jc w:val="left"/>
        <w:rPr>
          <w:rFonts w:hint="eastAsia" w:ascii="宋体" w:hAnsi="宋体"/>
          <w:szCs w:val="21"/>
        </w:rPr>
      </w:pPr>
      <w:r>
        <w:rPr>
          <w:rFonts w:hint="eastAsia" w:ascii="宋体" w:hAnsi="宋体"/>
          <w:szCs w:val="21"/>
        </w:rPr>
        <w:t>A6、供应商认为需要的其他资料（如有需提供）。</w:t>
      </w:r>
    </w:p>
    <w:p w14:paraId="429F7C94">
      <w:pPr>
        <w:spacing w:line="420" w:lineRule="exact"/>
        <w:ind w:firstLine="422" w:firstLineChars="200"/>
        <w:jc w:val="left"/>
        <w:rPr>
          <w:rFonts w:hint="eastAsia" w:ascii="宋体" w:hAnsi="宋体"/>
          <w:b/>
          <w:szCs w:val="21"/>
        </w:rPr>
      </w:pPr>
      <w:r>
        <w:rPr>
          <w:rFonts w:ascii="宋体" w:hAnsi="宋体"/>
          <w:b/>
          <w:szCs w:val="21"/>
        </w:rPr>
        <w:t>B</w:t>
      </w:r>
      <w:r>
        <w:rPr>
          <w:rFonts w:hint="eastAsia" w:ascii="宋体" w:hAnsi="宋体"/>
          <w:b/>
          <w:szCs w:val="21"/>
        </w:rPr>
        <w:t>、第二册：商务和技术文件</w:t>
      </w:r>
    </w:p>
    <w:p w14:paraId="7B7B2236">
      <w:pPr>
        <w:spacing w:line="420" w:lineRule="exact"/>
        <w:ind w:firstLine="420" w:firstLineChars="200"/>
        <w:jc w:val="left"/>
        <w:rPr>
          <w:rFonts w:hint="eastAsia" w:ascii="宋体" w:hAnsi="宋体"/>
          <w:szCs w:val="21"/>
        </w:rPr>
      </w:pPr>
      <w:r>
        <w:rPr>
          <w:rFonts w:hint="eastAsia" w:ascii="宋体" w:hAnsi="宋体"/>
          <w:bCs/>
          <w:szCs w:val="21"/>
        </w:rPr>
        <w:t>B1、</w:t>
      </w:r>
      <w:r>
        <w:rPr>
          <w:rFonts w:hint="eastAsia" w:ascii="宋体" w:hAnsi="宋体"/>
          <w:szCs w:val="21"/>
        </w:rPr>
        <w:t>磋商函（格式见附件）</w:t>
      </w:r>
    </w:p>
    <w:p w14:paraId="3DDC79C3">
      <w:pPr>
        <w:spacing w:line="420" w:lineRule="exact"/>
        <w:ind w:firstLine="420" w:firstLineChars="200"/>
        <w:jc w:val="left"/>
        <w:rPr>
          <w:rFonts w:hint="eastAsia" w:ascii="宋体" w:hAnsi="宋体"/>
          <w:szCs w:val="21"/>
        </w:rPr>
      </w:pPr>
      <w:r>
        <w:rPr>
          <w:rFonts w:hint="eastAsia" w:ascii="宋体" w:hAnsi="宋体"/>
          <w:bCs/>
          <w:szCs w:val="21"/>
        </w:rPr>
        <w:t>B2、</w:t>
      </w:r>
      <w:r>
        <w:rPr>
          <w:rFonts w:hint="eastAsia" w:ascii="宋体" w:hAnsi="宋体"/>
          <w:szCs w:val="21"/>
        </w:rPr>
        <w:t>授权委托书或法定代表人（单位负责人、自然人本人）身份证明（格式见附件）</w:t>
      </w:r>
    </w:p>
    <w:p w14:paraId="4E380954">
      <w:pPr>
        <w:spacing w:line="420" w:lineRule="exact"/>
        <w:ind w:firstLine="420" w:firstLineChars="200"/>
        <w:jc w:val="left"/>
        <w:rPr>
          <w:rFonts w:hint="eastAsia" w:ascii="宋体" w:hAnsi="宋体"/>
          <w:szCs w:val="21"/>
        </w:rPr>
      </w:pPr>
      <w:r>
        <w:rPr>
          <w:rFonts w:hint="eastAsia" w:ascii="宋体" w:hAnsi="宋体"/>
          <w:bCs/>
          <w:szCs w:val="21"/>
        </w:rPr>
        <w:t>B3、</w:t>
      </w:r>
      <w:r>
        <w:rPr>
          <w:rFonts w:hint="eastAsia" w:ascii="宋体" w:hAnsi="宋体"/>
          <w:szCs w:val="21"/>
        </w:rPr>
        <w:t>分包意向协议</w:t>
      </w:r>
      <w:r>
        <w:rPr>
          <w:rFonts w:hint="eastAsia" w:ascii="宋体" w:hAnsi="宋体"/>
          <w:bCs/>
          <w:szCs w:val="21"/>
        </w:rPr>
        <w:t>（如有需提供）</w:t>
      </w:r>
    </w:p>
    <w:p w14:paraId="56CAAD09">
      <w:pPr>
        <w:spacing w:line="420" w:lineRule="exact"/>
        <w:ind w:firstLine="420" w:firstLineChars="200"/>
        <w:jc w:val="left"/>
        <w:rPr>
          <w:rFonts w:hint="eastAsia" w:ascii="宋体" w:hAnsi="宋体"/>
          <w:szCs w:val="21"/>
        </w:rPr>
      </w:pPr>
      <w:r>
        <w:rPr>
          <w:rFonts w:hint="eastAsia" w:ascii="宋体" w:hAnsi="宋体"/>
          <w:bCs/>
          <w:szCs w:val="21"/>
        </w:rPr>
        <w:t>B4、</w:t>
      </w:r>
      <w:r>
        <w:rPr>
          <w:rFonts w:hint="eastAsia" w:ascii="宋体" w:hAnsi="宋体"/>
          <w:szCs w:val="21"/>
        </w:rPr>
        <w:t>符合性审查资料（格式见附件）</w:t>
      </w:r>
    </w:p>
    <w:p w14:paraId="385D2416">
      <w:pPr>
        <w:spacing w:line="420" w:lineRule="exact"/>
        <w:ind w:firstLine="420" w:firstLineChars="200"/>
        <w:jc w:val="left"/>
        <w:rPr>
          <w:rFonts w:hint="eastAsia" w:ascii="宋体" w:hAnsi="宋体"/>
          <w:szCs w:val="21"/>
        </w:rPr>
      </w:pPr>
      <w:r>
        <w:rPr>
          <w:rFonts w:hint="eastAsia" w:ascii="宋体" w:hAnsi="宋体"/>
          <w:bCs/>
          <w:szCs w:val="21"/>
        </w:rPr>
        <w:t>B5、</w:t>
      </w:r>
      <w:r>
        <w:rPr>
          <w:rFonts w:hint="eastAsia" w:ascii="宋体" w:hAnsi="宋体"/>
          <w:szCs w:val="21"/>
        </w:rPr>
        <w:t>评标标准相应的商务技术资料</w:t>
      </w:r>
    </w:p>
    <w:p w14:paraId="683E3675">
      <w:pPr>
        <w:spacing w:line="420" w:lineRule="exact"/>
        <w:ind w:firstLine="420" w:firstLineChars="200"/>
        <w:jc w:val="left"/>
        <w:rPr>
          <w:rFonts w:hint="eastAsia" w:ascii="宋体" w:hAnsi="宋体"/>
          <w:szCs w:val="21"/>
        </w:rPr>
      </w:pPr>
      <w:r>
        <w:rPr>
          <w:rFonts w:hint="eastAsia" w:ascii="宋体" w:hAnsi="宋体"/>
          <w:bCs/>
          <w:szCs w:val="21"/>
        </w:rPr>
        <w:t>B6、</w:t>
      </w:r>
      <w:r>
        <w:rPr>
          <w:rFonts w:hint="eastAsia" w:ascii="宋体" w:hAnsi="宋体"/>
          <w:szCs w:val="21"/>
        </w:rPr>
        <w:t>商务技术偏离表（格式见附件）</w:t>
      </w:r>
    </w:p>
    <w:p w14:paraId="35BC17DF">
      <w:pPr>
        <w:spacing w:line="420" w:lineRule="exact"/>
        <w:ind w:firstLine="420" w:firstLineChars="200"/>
        <w:jc w:val="left"/>
        <w:rPr>
          <w:rFonts w:hint="eastAsia" w:ascii="宋体" w:hAnsi="宋体"/>
          <w:bCs/>
          <w:szCs w:val="21"/>
        </w:rPr>
      </w:pPr>
      <w:r>
        <w:rPr>
          <w:rFonts w:hint="eastAsia" w:ascii="宋体" w:hAnsi="宋体"/>
          <w:bCs/>
          <w:szCs w:val="21"/>
        </w:rPr>
        <w:t>B7、</w:t>
      </w:r>
      <w:r>
        <w:rPr>
          <w:rFonts w:hint="eastAsia" w:ascii="宋体" w:hAnsi="宋体"/>
          <w:szCs w:val="21"/>
          <w:lang w:val="zh-CN"/>
        </w:rPr>
        <w:t>政府采购供应商廉洁自律承诺书</w:t>
      </w:r>
      <w:r>
        <w:rPr>
          <w:rFonts w:hint="eastAsia" w:ascii="宋体" w:hAnsi="宋体"/>
          <w:szCs w:val="21"/>
        </w:rPr>
        <w:t>（格式见附件）</w:t>
      </w:r>
    </w:p>
    <w:p w14:paraId="0BEC9909">
      <w:pPr>
        <w:spacing w:line="420" w:lineRule="exact"/>
        <w:ind w:firstLine="630" w:firstLineChars="300"/>
        <w:jc w:val="left"/>
        <w:rPr>
          <w:rFonts w:hint="eastAsia" w:ascii="宋体" w:hAnsi="宋体"/>
          <w:szCs w:val="21"/>
        </w:rPr>
      </w:pPr>
      <w:r>
        <w:rPr>
          <w:rFonts w:hint="eastAsia" w:ascii="宋体" w:hAnsi="宋体"/>
          <w:bCs/>
          <w:szCs w:val="21"/>
        </w:rPr>
        <w:t>B8、供应商认为需要的其他资料（如有需提供）。</w:t>
      </w:r>
    </w:p>
    <w:p w14:paraId="0EB7ABA4">
      <w:pPr>
        <w:spacing w:line="420" w:lineRule="exact"/>
        <w:ind w:firstLine="420" w:firstLineChars="200"/>
        <w:jc w:val="left"/>
        <w:rPr>
          <w:rFonts w:hint="eastAsia" w:ascii="宋体" w:hAnsi="宋体"/>
          <w:szCs w:val="21"/>
        </w:rPr>
      </w:pPr>
      <w:r>
        <w:rPr>
          <w:rFonts w:hint="eastAsia" w:ascii="宋体" w:hAnsi="宋体"/>
          <w:szCs w:val="21"/>
        </w:rPr>
        <w:t>★“商务和技术文件”中不得出现涉及报价的内容，否则作无效报价处理。</w:t>
      </w:r>
    </w:p>
    <w:p w14:paraId="37405CFD">
      <w:pPr>
        <w:spacing w:line="420" w:lineRule="exact"/>
        <w:ind w:firstLine="632" w:firstLineChars="300"/>
        <w:jc w:val="left"/>
        <w:rPr>
          <w:rFonts w:hint="eastAsia" w:ascii="宋体" w:hAnsi="宋体"/>
          <w:b/>
          <w:szCs w:val="21"/>
        </w:rPr>
      </w:pPr>
      <w:r>
        <w:rPr>
          <w:rFonts w:ascii="宋体" w:hAnsi="宋体"/>
          <w:b/>
          <w:szCs w:val="21"/>
        </w:rPr>
        <w:t>C</w:t>
      </w:r>
      <w:r>
        <w:rPr>
          <w:rFonts w:hint="eastAsia" w:ascii="宋体" w:hAnsi="宋体"/>
          <w:b/>
          <w:szCs w:val="21"/>
        </w:rPr>
        <w:t>、第三册：报价文件</w:t>
      </w:r>
    </w:p>
    <w:p w14:paraId="3B3C2868">
      <w:pPr>
        <w:spacing w:line="420" w:lineRule="exact"/>
        <w:ind w:firstLine="630" w:firstLineChars="300"/>
        <w:jc w:val="left"/>
        <w:rPr>
          <w:rFonts w:hint="eastAsia" w:ascii="宋体" w:hAnsi="宋体"/>
          <w:szCs w:val="21"/>
        </w:rPr>
      </w:pPr>
      <w:r>
        <w:rPr>
          <w:rFonts w:ascii="宋体" w:hAnsi="宋体"/>
          <w:szCs w:val="21"/>
        </w:rPr>
        <w:t>C1</w:t>
      </w:r>
      <w:r>
        <w:rPr>
          <w:rFonts w:hint="eastAsia" w:ascii="宋体" w:hAnsi="宋体"/>
          <w:szCs w:val="21"/>
        </w:rPr>
        <w:t>、报价一览表；（格式见附件）</w:t>
      </w:r>
    </w:p>
    <w:bookmarkEnd w:id="18"/>
    <w:p w14:paraId="0DE6F719">
      <w:pPr>
        <w:spacing w:line="420" w:lineRule="exact"/>
        <w:ind w:firstLine="630" w:firstLineChars="300"/>
        <w:jc w:val="left"/>
        <w:rPr>
          <w:rFonts w:hint="eastAsia" w:ascii="宋体" w:hAnsi="宋体"/>
          <w:szCs w:val="21"/>
        </w:rPr>
      </w:pPr>
      <w:r>
        <w:rPr>
          <w:rFonts w:ascii="宋体" w:hAnsi="宋体"/>
          <w:szCs w:val="21"/>
        </w:rPr>
        <w:t>C</w:t>
      </w:r>
      <w:r>
        <w:rPr>
          <w:rFonts w:hint="eastAsia" w:ascii="宋体" w:hAnsi="宋体"/>
          <w:szCs w:val="21"/>
        </w:rPr>
        <w:t>2、已标价工程量清单；（格式见附件）</w:t>
      </w:r>
    </w:p>
    <w:p w14:paraId="70A24156">
      <w:pPr>
        <w:spacing w:line="420" w:lineRule="exact"/>
        <w:ind w:firstLine="420" w:firstLineChars="200"/>
        <w:jc w:val="left"/>
        <w:rPr>
          <w:rFonts w:hint="eastAsia" w:ascii="宋体" w:hAnsi="宋体"/>
          <w:b/>
          <w:bCs/>
          <w:szCs w:val="21"/>
        </w:rPr>
      </w:pPr>
      <w:r>
        <w:rPr>
          <w:rFonts w:hint="eastAsia" w:ascii="宋体" w:hAnsi="宋体"/>
          <w:szCs w:val="21"/>
        </w:rPr>
        <w:t>★</w:t>
      </w:r>
      <w:r>
        <w:rPr>
          <w:rFonts w:hint="eastAsia" w:ascii="宋体" w:hAnsi="宋体"/>
          <w:b/>
          <w:bCs/>
          <w:szCs w:val="21"/>
        </w:rPr>
        <w:t>九、磋商响应文件的签署盖章</w:t>
      </w:r>
    </w:p>
    <w:p w14:paraId="1BB1767B">
      <w:pPr>
        <w:tabs>
          <w:tab w:val="left" w:pos="900"/>
        </w:tabs>
        <w:spacing w:line="420" w:lineRule="exact"/>
        <w:ind w:firstLine="422" w:firstLineChars="200"/>
        <w:jc w:val="left"/>
        <w:rPr>
          <w:rFonts w:hint="eastAsia" w:ascii="宋体" w:hAnsi="宋体"/>
          <w:b/>
          <w:bCs/>
          <w:szCs w:val="21"/>
        </w:rPr>
      </w:pPr>
      <w:r>
        <w:rPr>
          <w:rFonts w:ascii="宋体" w:hAnsi="宋体"/>
          <w:b/>
          <w:bCs/>
          <w:szCs w:val="21"/>
        </w:rPr>
        <w:t>1</w:t>
      </w:r>
      <w:r>
        <w:rPr>
          <w:rFonts w:hint="eastAsia" w:ascii="宋体" w:hAnsi="宋体"/>
          <w:b/>
          <w:bCs/>
          <w:szCs w:val="21"/>
        </w:rPr>
        <w:t>、竞争性磋商文件第六部分“附件”中标明加盖公章或签字的，</w:t>
      </w:r>
      <w:r>
        <w:rPr>
          <w:rFonts w:hint="eastAsia" w:ascii="宋体" w:hAnsi="宋体" w:cs="宋体"/>
          <w:b/>
          <w:bCs/>
          <w:szCs w:val="21"/>
        </w:rPr>
        <w:t>加盖公章部分采用CA签章，</w:t>
      </w:r>
      <w:r>
        <w:rPr>
          <w:rFonts w:hint="eastAsia" w:ascii="宋体" w:hAnsi="宋体"/>
          <w:b/>
          <w:bCs/>
          <w:szCs w:val="21"/>
        </w:rPr>
        <w:t>签字部分由法定代表人或授权代表签字后扫描上传。授权代表签字的，</w:t>
      </w:r>
      <w:r>
        <w:rPr>
          <w:rFonts w:hint="eastAsia" w:ascii="宋体" w:hAnsi="宋体" w:cs="宋体"/>
          <w:b/>
          <w:bCs/>
          <w:kern w:val="0"/>
          <w:szCs w:val="21"/>
        </w:rPr>
        <w:t>还</w:t>
      </w:r>
      <w:r>
        <w:rPr>
          <w:rFonts w:hint="eastAsia" w:ascii="宋体" w:hAnsi="宋体"/>
          <w:b/>
          <w:bCs/>
          <w:szCs w:val="21"/>
        </w:rPr>
        <w:t>应附法定代表人签署的法定代表人授权书。</w:t>
      </w:r>
    </w:p>
    <w:p w14:paraId="021B1871">
      <w:pPr>
        <w:spacing w:line="420" w:lineRule="exact"/>
        <w:ind w:firstLine="422" w:firstLineChars="200"/>
        <w:jc w:val="left"/>
        <w:rPr>
          <w:rFonts w:hint="eastAsia" w:ascii="宋体" w:hAnsi="宋体"/>
          <w:b/>
          <w:szCs w:val="21"/>
        </w:rPr>
      </w:pPr>
      <w:r>
        <w:rPr>
          <w:rFonts w:hint="eastAsia" w:ascii="宋体" w:hAnsi="宋体"/>
          <w:b/>
          <w:szCs w:val="21"/>
        </w:rPr>
        <w:t>十、磋商响应文件的密封、标记、份数</w:t>
      </w:r>
    </w:p>
    <w:p w14:paraId="64854CAA">
      <w:pPr>
        <w:spacing w:line="420" w:lineRule="exact"/>
        <w:ind w:firstLine="420" w:firstLineChars="200"/>
        <w:jc w:val="left"/>
        <w:rPr>
          <w:rFonts w:hint="eastAsia" w:ascii="宋体" w:hAnsi="宋体"/>
          <w:szCs w:val="21"/>
        </w:rPr>
      </w:pPr>
      <w:r>
        <w:rPr>
          <w:rFonts w:hint="eastAsia" w:ascii="宋体" w:hAnsi="宋体"/>
          <w:szCs w:val="21"/>
        </w:rPr>
        <w:t>1、电子磋商响应文件：供应商应根据“项目采购-电子招投标操作指南”及本竞争性磋商文件规定的格式和顺序编制电子磋商响应文件并进行关联定位。</w:t>
      </w:r>
    </w:p>
    <w:p w14:paraId="68DAF6A4">
      <w:pPr>
        <w:spacing w:line="42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以U盘或光盘存储的电子备份磋商响应文件</w:t>
      </w:r>
      <w:r>
        <w:rPr>
          <w:rFonts w:hint="eastAsia" w:ascii="宋体" w:hAnsi="宋体"/>
          <w:szCs w:val="21"/>
        </w:rPr>
        <w:t>用封袋密封后递交。</w:t>
      </w:r>
    </w:p>
    <w:p w14:paraId="3334DD1A">
      <w:pPr>
        <w:spacing w:line="420" w:lineRule="exact"/>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电子备份磋商响应文件须在</w:t>
      </w:r>
      <w:r>
        <w:rPr>
          <w:rFonts w:hint="eastAsia" w:ascii="宋体" w:hAnsi="宋体"/>
          <w:szCs w:val="21"/>
        </w:rPr>
        <w:t>封袋上注明：</w:t>
      </w:r>
    </w:p>
    <w:p w14:paraId="0E12FB07">
      <w:pPr>
        <w:tabs>
          <w:tab w:val="left" w:pos="900"/>
        </w:tabs>
        <w:spacing w:line="420" w:lineRule="exact"/>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“电子备份磋商响应文件”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934E116">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CABBC8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36CF922">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69E88FC">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日（规定的开启日期和时间）前不准启封；</w:t>
      </w:r>
    </w:p>
    <w:p w14:paraId="7AF9FA4B">
      <w:pPr>
        <w:tabs>
          <w:tab w:val="left" w:pos="900"/>
        </w:tabs>
        <w:spacing w:line="420" w:lineRule="exact"/>
        <w:ind w:firstLine="420" w:firstLineChars="200"/>
        <w:jc w:val="left"/>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14:paraId="63040BC6">
      <w:pPr>
        <w:spacing w:line="420" w:lineRule="exact"/>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14:paraId="2D44A6F0">
      <w:pPr>
        <w:spacing w:line="420" w:lineRule="exact"/>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14:paraId="3DC51044">
      <w:pPr>
        <w:spacing w:line="420" w:lineRule="exact"/>
        <w:ind w:firstLine="422" w:firstLineChars="200"/>
        <w:jc w:val="left"/>
        <w:rPr>
          <w:rFonts w:hint="eastAsia" w:ascii="宋体" w:hAnsi="宋体"/>
          <w:b/>
          <w:szCs w:val="21"/>
        </w:rPr>
      </w:pPr>
      <w:bookmarkStart w:id="19" w:name="_Toc237939759"/>
      <w:r>
        <w:rPr>
          <w:rFonts w:hint="eastAsia" w:ascii="宋体" w:hAnsi="宋体"/>
          <w:b/>
          <w:szCs w:val="21"/>
        </w:rPr>
        <w:t>十一、磋商响应文件的递交</w:t>
      </w:r>
      <w:bookmarkEnd w:id="19"/>
    </w:p>
    <w:p w14:paraId="4C0DDAB1">
      <w:pPr>
        <w:spacing w:line="420" w:lineRule="exact"/>
        <w:ind w:firstLine="420" w:firstLineChars="200"/>
        <w:jc w:val="left"/>
        <w:rPr>
          <w:rFonts w:hint="eastAsia" w:ascii="宋体" w:hAnsi="宋体"/>
          <w:szCs w:val="21"/>
        </w:rPr>
      </w:pPr>
      <w:r>
        <w:rPr>
          <w:rFonts w:hint="eastAsia" w:ascii="宋体" w:hAnsi="宋体"/>
          <w:szCs w:val="21"/>
        </w:rPr>
        <w:t>1、磋商响应文件递交的具体要求详见竞争性磋商公告。</w:t>
      </w:r>
    </w:p>
    <w:p w14:paraId="4A8B97E9">
      <w:pPr>
        <w:spacing w:line="420" w:lineRule="exact"/>
        <w:ind w:firstLine="420" w:firstLineChars="200"/>
        <w:jc w:val="left"/>
        <w:rPr>
          <w:rFonts w:hint="eastAsia" w:ascii="宋体" w:hAnsi="宋体"/>
          <w:szCs w:val="21"/>
        </w:rPr>
      </w:pPr>
      <w:r>
        <w:rPr>
          <w:rFonts w:hint="eastAsia" w:ascii="宋体" w:hAnsi="宋体"/>
          <w:szCs w:val="21"/>
        </w:rPr>
        <w:t>2、供应商未按上述要求密封的电子备份磋商响应文件，代理机构不予受理。</w:t>
      </w:r>
    </w:p>
    <w:p w14:paraId="684F96CA">
      <w:pPr>
        <w:spacing w:line="420" w:lineRule="exact"/>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14:paraId="5058B8B8">
      <w:pPr>
        <w:spacing w:line="420" w:lineRule="exact"/>
        <w:ind w:firstLine="420" w:firstLineChars="200"/>
        <w:jc w:val="left"/>
        <w:rPr>
          <w:rFonts w:hint="eastAsia" w:ascii="宋体" w:hAnsi="宋体"/>
          <w:szCs w:val="21"/>
        </w:rPr>
      </w:pPr>
      <w:r>
        <w:rPr>
          <w:rFonts w:hint="eastAsia" w:ascii="宋体" w:hAnsi="宋体"/>
          <w:szCs w:val="21"/>
        </w:rPr>
        <w:t>4、磋商响应文件的补充、修改</w:t>
      </w:r>
    </w:p>
    <w:p w14:paraId="76B355EA">
      <w:pPr>
        <w:spacing w:line="420" w:lineRule="exact"/>
        <w:ind w:firstLine="420" w:firstLineChars="200"/>
        <w:rPr>
          <w:szCs w:val="21"/>
          <w:lang w:val="en"/>
        </w:rPr>
      </w:pPr>
      <w:r>
        <w:rPr>
          <w:rFonts w:hint="eastAsia" w:ascii="宋体" w:hAnsi="宋体"/>
          <w:szCs w:val="21"/>
        </w:rPr>
        <w:t>磋商响应文件递交截止时间前，供应商可以对递交的磋商响应文件进行补充、修改，</w:t>
      </w:r>
      <w:r>
        <w:rPr>
          <w:rFonts w:hint="eastAsia"/>
          <w:szCs w:val="21"/>
          <w:lang w:val="en"/>
        </w:rPr>
        <w:t>补充、修改</w:t>
      </w:r>
      <w:r>
        <w:rPr>
          <w:rFonts w:hint="eastAsia"/>
          <w:szCs w:val="21"/>
        </w:rPr>
        <w:t>电子磋商响应文件</w:t>
      </w:r>
      <w:r>
        <w:rPr>
          <w:rFonts w:hint="eastAsia"/>
          <w:szCs w:val="21"/>
          <w:lang w:val="en"/>
        </w:rPr>
        <w:t>的，应当先行撤回原文件，补充、修改后重新上传，电子备份磋商响应文件也应重新制作。</w:t>
      </w:r>
      <w:r>
        <w:rPr>
          <w:rFonts w:hint="eastAsia" w:ascii="宋体" w:hAnsi="宋体"/>
          <w:szCs w:val="21"/>
        </w:rPr>
        <w:t>在递交截止时间之后，供应商不得对其磋商响应文件进行补充、修改。递交截止时间之后供应商要求撤销响应文件的，应向采购人提交正式文件。</w:t>
      </w:r>
    </w:p>
    <w:p w14:paraId="58F3E180">
      <w:pPr>
        <w:spacing w:line="420" w:lineRule="exact"/>
        <w:ind w:firstLine="422" w:firstLineChars="200"/>
        <w:jc w:val="left"/>
        <w:rPr>
          <w:rFonts w:hint="eastAsia" w:ascii="宋体" w:hAnsi="宋体"/>
          <w:szCs w:val="21"/>
        </w:rPr>
      </w:pPr>
      <w:r>
        <w:rPr>
          <w:rFonts w:hint="eastAsia" w:ascii="宋体" w:hAnsi="宋体"/>
          <w:b/>
          <w:szCs w:val="21"/>
        </w:rPr>
        <w:t>十二、竞争性磋商文件的澄清或修改</w:t>
      </w:r>
    </w:p>
    <w:p w14:paraId="1F1ED022">
      <w:pPr>
        <w:spacing w:line="420" w:lineRule="exact"/>
        <w:ind w:firstLine="420" w:firstLineChars="200"/>
        <w:rPr>
          <w:rFonts w:hint="eastAsia" w:ascii="宋体" w:hAnsi="宋体"/>
          <w:szCs w:val="21"/>
        </w:rPr>
      </w:pPr>
      <w:r>
        <w:rPr>
          <w:rFonts w:hint="eastAsia" w:ascii="宋体" w:hAnsi="宋体" w:cs="Arial"/>
          <w:bCs/>
          <w:iCs/>
          <w:szCs w:val="21"/>
        </w:rPr>
        <w:t>1、</w:t>
      </w:r>
      <w:r>
        <w:rPr>
          <w:rFonts w:hint="eastAsia" w:ascii="宋体" w:hAnsi="宋体"/>
          <w:szCs w:val="21"/>
        </w:rPr>
        <w:t>采购人可以对已发出的竞争性磋商文件进行必要的澄清或者修改，将以“更正公告”的形式发布在政采云平台，供应商应及时登录政采云平台，进行浏览并下载，未及时浏览下载的责任自负。澄清或者修改的内容可能影响磋商响应文件编制的，采购人应当在</w:t>
      </w:r>
      <w:r>
        <w:rPr>
          <w:rFonts w:hint="eastAsia" w:ascii="宋体" w:hAnsi="宋体" w:cs="宋体"/>
          <w:bCs/>
          <w:iCs/>
          <w:szCs w:val="21"/>
        </w:rPr>
        <w:t>提交磋商响应文件的截止时间</w:t>
      </w:r>
      <w:r>
        <w:rPr>
          <w:rFonts w:hint="eastAsia" w:ascii="宋体" w:hAnsi="宋体"/>
          <w:szCs w:val="21"/>
        </w:rPr>
        <w:t>至少</w:t>
      </w:r>
      <w:r>
        <w:rPr>
          <w:rFonts w:ascii="宋体" w:hAnsi="宋体"/>
          <w:szCs w:val="21"/>
        </w:rPr>
        <w:t>5</w:t>
      </w:r>
      <w:r>
        <w:rPr>
          <w:rFonts w:hint="eastAsia" w:ascii="宋体" w:hAnsi="宋体"/>
          <w:szCs w:val="21"/>
        </w:rPr>
        <w:t>日前，不足5日的，采购人应当顺延</w:t>
      </w:r>
      <w:r>
        <w:rPr>
          <w:rFonts w:hint="eastAsia" w:ascii="宋体" w:hAnsi="宋体" w:cs="宋体"/>
          <w:bCs/>
          <w:iCs/>
          <w:szCs w:val="21"/>
        </w:rPr>
        <w:t>提交磋商响应文件的截止时间</w:t>
      </w:r>
      <w:r>
        <w:rPr>
          <w:rFonts w:hint="eastAsia" w:ascii="宋体" w:hAnsi="宋体"/>
          <w:szCs w:val="21"/>
        </w:rPr>
        <w:t>；澄清或者修改的内容不影响磋商响应文件编制的，则不受</w:t>
      </w:r>
      <w:r>
        <w:rPr>
          <w:rFonts w:ascii="宋体" w:hAnsi="宋体"/>
          <w:szCs w:val="21"/>
        </w:rPr>
        <w:t>5</w:t>
      </w:r>
      <w:r>
        <w:rPr>
          <w:rFonts w:hint="eastAsia" w:ascii="宋体" w:hAnsi="宋体"/>
          <w:szCs w:val="21"/>
        </w:rPr>
        <w:t>日的期限限制。澄清或者修改的内容为竞争性磋商文件的组成部分，对所有供应商具有约束力。</w:t>
      </w:r>
    </w:p>
    <w:p w14:paraId="7C2359A7">
      <w:pPr>
        <w:spacing w:line="420" w:lineRule="exact"/>
        <w:ind w:firstLine="422" w:firstLineChars="200"/>
        <w:jc w:val="left"/>
        <w:rPr>
          <w:rFonts w:hint="eastAsia" w:ascii="宋体" w:hAnsi="宋体"/>
          <w:b/>
          <w:szCs w:val="21"/>
        </w:rPr>
      </w:pPr>
      <w:r>
        <w:rPr>
          <w:rFonts w:hint="eastAsia" w:ascii="宋体" w:hAnsi="宋体"/>
          <w:b/>
          <w:szCs w:val="21"/>
        </w:rPr>
        <w:t>十三、质疑</w:t>
      </w:r>
    </w:p>
    <w:p w14:paraId="7333496F">
      <w:pPr>
        <w:spacing w:line="420" w:lineRule="exact"/>
        <w:ind w:firstLine="420" w:firstLineChars="200"/>
        <w:rPr>
          <w:rFonts w:hint="eastAsia" w:ascii="宋体" w:hAnsi="宋体"/>
          <w:szCs w:val="21"/>
        </w:rPr>
      </w:pPr>
      <w:r>
        <w:rPr>
          <w:rFonts w:hint="eastAsia" w:ascii="宋体" w:hAnsi="宋体"/>
          <w:szCs w:val="21"/>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r>
        <w:rPr>
          <w:rFonts w:ascii="宋体" w:hAnsi="宋体"/>
          <w:szCs w:val="21"/>
        </w:rPr>
        <w:t>。</w:t>
      </w:r>
    </w:p>
    <w:p w14:paraId="11952B93">
      <w:pPr>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提出质疑的供应商应当是参与所质疑项目采购活动的供应商。</w:t>
      </w:r>
      <w:r>
        <w:rPr>
          <w:rFonts w:hint="eastAsia" w:ascii="宋体" w:hAnsi="宋体"/>
          <w:szCs w:val="21"/>
        </w:rPr>
        <w:t>未依法获取采购文件的</w:t>
      </w:r>
      <w:r>
        <w:rPr>
          <w:rFonts w:ascii="宋体" w:hAnsi="宋体"/>
          <w:szCs w:val="21"/>
        </w:rPr>
        <w:t>，不得</w:t>
      </w:r>
      <w:r>
        <w:rPr>
          <w:rFonts w:hint="eastAsia" w:ascii="宋体" w:hAnsi="宋体"/>
          <w:szCs w:val="21"/>
        </w:rPr>
        <w:t>就采购文件</w:t>
      </w:r>
      <w:r>
        <w:rPr>
          <w:rFonts w:ascii="宋体" w:hAnsi="宋体"/>
          <w:szCs w:val="21"/>
        </w:rPr>
        <w:t>提出质疑</w:t>
      </w:r>
      <w:r>
        <w:rPr>
          <w:rFonts w:hint="eastAsia" w:ascii="宋体" w:hAnsi="宋体"/>
          <w:szCs w:val="21"/>
        </w:rPr>
        <w:t>；</w:t>
      </w:r>
      <w:r>
        <w:rPr>
          <w:rFonts w:ascii="宋体" w:hAnsi="宋体"/>
          <w:szCs w:val="21"/>
        </w:rPr>
        <w:t>未提交</w:t>
      </w:r>
      <w:r>
        <w:rPr>
          <w:rFonts w:hint="eastAsia" w:ascii="宋体" w:hAnsi="宋体"/>
          <w:szCs w:val="21"/>
        </w:rPr>
        <w:t>磋商响应文件</w:t>
      </w:r>
      <w:r>
        <w:rPr>
          <w:rFonts w:ascii="宋体" w:hAnsi="宋体"/>
          <w:szCs w:val="21"/>
        </w:rPr>
        <w:t>的供应商，视为与采购结果没有利害关系，不得就采购响应截止时间后的采购过程、采购结果提出质疑。</w:t>
      </w:r>
    </w:p>
    <w:p w14:paraId="22B570CF">
      <w:pPr>
        <w:spacing w:line="420" w:lineRule="exact"/>
        <w:ind w:firstLine="420" w:firstLineChars="200"/>
        <w:rPr>
          <w:rFonts w:hint="eastAsia" w:ascii="宋体" w:hAnsi="宋体"/>
          <w:szCs w:val="21"/>
        </w:rPr>
      </w:pPr>
      <w:r>
        <w:rPr>
          <w:rFonts w:hint="eastAsia" w:ascii="宋体" w:hAnsi="宋体"/>
          <w:szCs w:val="21"/>
        </w:rPr>
        <w:t>3、供应商提出质疑应当提交质疑函和必要的证明材料，质疑函应当以书面形式提出，质疑函格式和内容须符合财政部《质疑函范本》要求，供应商可到中国政府采购网自行下载财政部《质疑函范本》。</w:t>
      </w:r>
    </w:p>
    <w:p w14:paraId="25B576D7">
      <w:pPr>
        <w:spacing w:line="420" w:lineRule="exact"/>
        <w:ind w:firstLine="420" w:firstLineChars="200"/>
        <w:rPr>
          <w:rFonts w:hint="eastAsia" w:ascii="宋体" w:hAnsi="宋体"/>
          <w:szCs w:val="21"/>
        </w:rPr>
      </w:pPr>
      <w:r>
        <w:rPr>
          <w:rFonts w:hint="eastAsia" w:ascii="宋体" w:hAnsi="宋体"/>
          <w:szCs w:val="21"/>
        </w:rPr>
        <w:t>4、供应商质疑实行实名制，质疑函应当署名，供应商为自然人的，</w:t>
      </w:r>
      <w:r>
        <w:rPr>
          <w:rFonts w:ascii="宋体" w:hAnsi="宋体"/>
          <w:szCs w:val="21"/>
        </w:rPr>
        <w:t>应当由本人签字；</w:t>
      </w:r>
      <w:r>
        <w:rPr>
          <w:rFonts w:hint="eastAsia" w:ascii="宋体" w:hAnsi="宋体"/>
          <w:szCs w:val="21"/>
        </w:rPr>
        <w:t>供应商</w:t>
      </w:r>
      <w:r>
        <w:rPr>
          <w:rFonts w:ascii="宋体" w:hAnsi="宋体"/>
          <w:szCs w:val="21"/>
        </w:rPr>
        <w:t>为法人</w:t>
      </w:r>
      <w:r>
        <w:rPr>
          <w:rFonts w:hint="eastAsia" w:ascii="宋体" w:hAnsi="宋体"/>
          <w:szCs w:val="21"/>
        </w:rPr>
        <w:t>或者</w:t>
      </w:r>
      <w:r>
        <w:rPr>
          <w:rFonts w:ascii="宋体" w:hAnsi="宋体"/>
          <w:szCs w:val="21"/>
        </w:rPr>
        <w:t>其他组织的，应当由法定代表人</w:t>
      </w:r>
      <w:r>
        <w:rPr>
          <w:rFonts w:hint="eastAsia" w:ascii="宋体" w:hAnsi="宋体"/>
          <w:szCs w:val="21"/>
        </w:rPr>
        <w:t>、</w:t>
      </w:r>
      <w:r>
        <w:rPr>
          <w:rFonts w:ascii="宋体" w:hAnsi="宋体"/>
          <w:szCs w:val="21"/>
        </w:rPr>
        <w:t>主要负责人</w:t>
      </w:r>
      <w:r>
        <w:rPr>
          <w:rFonts w:hint="eastAsia" w:ascii="宋体" w:hAnsi="宋体"/>
          <w:szCs w:val="21"/>
        </w:rPr>
        <w:t>，或者其授权代表（指代理人</w:t>
      </w:r>
      <w:r>
        <w:rPr>
          <w:rFonts w:ascii="宋体" w:hAnsi="宋体"/>
          <w:szCs w:val="21"/>
        </w:rPr>
        <w:t>）签字</w:t>
      </w:r>
      <w:r>
        <w:rPr>
          <w:rFonts w:hint="eastAsia" w:ascii="宋体" w:hAnsi="宋体"/>
          <w:szCs w:val="21"/>
        </w:rPr>
        <w:t>或者</w:t>
      </w:r>
      <w:r>
        <w:rPr>
          <w:rFonts w:ascii="宋体" w:hAnsi="宋体"/>
          <w:szCs w:val="21"/>
        </w:rPr>
        <w:t>盖章</w:t>
      </w:r>
      <w:r>
        <w:rPr>
          <w:rFonts w:hint="eastAsia" w:ascii="宋体" w:hAnsi="宋体"/>
          <w:szCs w:val="21"/>
        </w:rPr>
        <w:t>，</w:t>
      </w:r>
      <w:r>
        <w:rPr>
          <w:rFonts w:ascii="宋体" w:hAnsi="宋体"/>
          <w:szCs w:val="21"/>
        </w:rPr>
        <w:t>并加盖公章</w:t>
      </w:r>
      <w:r>
        <w:rPr>
          <w:rFonts w:hint="eastAsia" w:ascii="宋体" w:hAnsi="宋体"/>
          <w:szCs w:val="21"/>
        </w:rPr>
        <w:t>；代理人提出质疑的，应当提交供应商签署的授权委托书；以联合体形式参加政府采购活动的，其质疑应当由组成联合体的所有供应商共同提出。</w:t>
      </w:r>
    </w:p>
    <w:p w14:paraId="3D9CCE14">
      <w:pPr>
        <w:spacing w:line="420" w:lineRule="exact"/>
        <w:ind w:firstLine="420" w:firstLineChars="200"/>
        <w:rPr>
          <w:rFonts w:hint="eastAsia" w:ascii="宋体" w:hAnsi="宋体"/>
          <w:szCs w:val="21"/>
        </w:rPr>
      </w:pPr>
      <w:r>
        <w:rPr>
          <w:rFonts w:hint="eastAsia" w:ascii="宋体" w:hAnsi="宋体"/>
          <w:szCs w:val="21"/>
        </w:rPr>
        <w:t>5、采购人、采购代理机构接收质疑函的方式：只接收供应商</w:t>
      </w:r>
      <w:r>
        <w:rPr>
          <w:rFonts w:ascii="宋体" w:hAnsi="宋体"/>
          <w:szCs w:val="21"/>
        </w:rPr>
        <w:t>以</w:t>
      </w:r>
      <w:r>
        <w:rPr>
          <w:rFonts w:hint="eastAsia" w:ascii="宋体" w:hAnsi="宋体"/>
          <w:szCs w:val="21"/>
        </w:rPr>
        <w:t>当面</w:t>
      </w:r>
      <w:r>
        <w:rPr>
          <w:rFonts w:ascii="宋体" w:hAnsi="宋体"/>
          <w:szCs w:val="21"/>
        </w:rPr>
        <w:t>递交</w:t>
      </w:r>
      <w:r>
        <w:rPr>
          <w:rFonts w:hint="eastAsia" w:ascii="宋体" w:hAnsi="宋体"/>
          <w:szCs w:val="21"/>
        </w:rPr>
        <w:t>、</w:t>
      </w:r>
      <w:r>
        <w:rPr>
          <w:rFonts w:ascii="宋体" w:hAnsi="宋体"/>
          <w:szCs w:val="21"/>
        </w:rPr>
        <w:t>邮寄</w:t>
      </w:r>
      <w:r>
        <w:rPr>
          <w:rFonts w:hint="eastAsia" w:ascii="宋体" w:hAnsi="宋体"/>
          <w:szCs w:val="21"/>
        </w:rPr>
        <w:t>、传真或电子邮件</w:t>
      </w:r>
      <w:r>
        <w:rPr>
          <w:rFonts w:ascii="宋体" w:hAnsi="宋体"/>
          <w:szCs w:val="21"/>
        </w:rPr>
        <w:t>方式提</w:t>
      </w:r>
      <w:r>
        <w:rPr>
          <w:rFonts w:hint="eastAsia" w:ascii="宋体" w:hAnsi="宋体"/>
          <w:szCs w:val="21"/>
        </w:rPr>
        <w:t>出的质疑函，</w:t>
      </w:r>
      <w:r>
        <w:rPr>
          <w:rFonts w:ascii="宋体" w:hAnsi="宋体"/>
          <w:szCs w:val="21"/>
        </w:rPr>
        <w:t>以其他方式提出的质疑不予</w:t>
      </w:r>
      <w:r>
        <w:rPr>
          <w:rFonts w:hint="eastAsia" w:ascii="宋体" w:hAnsi="宋体"/>
          <w:szCs w:val="21"/>
        </w:rPr>
        <w:t>接收</w:t>
      </w:r>
      <w:r>
        <w:rPr>
          <w:rFonts w:ascii="宋体" w:hAnsi="宋体"/>
          <w:szCs w:val="21"/>
        </w:rPr>
        <w:t>。</w:t>
      </w:r>
    </w:p>
    <w:p w14:paraId="439AA30B">
      <w:pPr>
        <w:spacing w:line="420" w:lineRule="exact"/>
        <w:ind w:firstLine="420" w:firstLineChars="200"/>
        <w:rPr>
          <w:rFonts w:hint="eastAsia" w:ascii="宋体" w:hAnsi="宋体"/>
          <w:szCs w:val="21"/>
        </w:rPr>
      </w:pPr>
      <w:r>
        <w:rPr>
          <w:rFonts w:hint="eastAsia" w:ascii="宋体" w:hAnsi="宋体"/>
          <w:szCs w:val="21"/>
        </w:rPr>
        <w:t>采取邮寄方式的，提出质疑的时间为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1E6DA54E">
      <w:pPr>
        <w:spacing w:line="420" w:lineRule="exact"/>
        <w:ind w:firstLine="420" w:firstLineChars="200"/>
        <w:rPr>
          <w:rFonts w:hint="eastAsia" w:ascii="宋体" w:hAnsi="宋体"/>
          <w:szCs w:val="21"/>
        </w:rPr>
      </w:pPr>
      <w:r>
        <w:rPr>
          <w:rFonts w:hint="eastAsia" w:ascii="宋体" w:hAnsi="宋体"/>
          <w:szCs w:val="21"/>
        </w:rPr>
        <w:t>采取传真、电子邮件方式的，供应商应当在传真、电子邮件发出后将质疑函原件邮寄给被质疑人，提出质疑的时间为</w:t>
      </w:r>
      <w:r>
        <w:rPr>
          <w:rFonts w:ascii="宋体" w:hAnsi="宋体"/>
          <w:szCs w:val="21"/>
        </w:rPr>
        <w:t>质疑函</w:t>
      </w:r>
      <w:r>
        <w:rPr>
          <w:rFonts w:hint="eastAsia" w:ascii="宋体" w:hAnsi="宋体"/>
          <w:szCs w:val="21"/>
        </w:rPr>
        <w:t>原件交邮</w:t>
      </w:r>
      <w:r>
        <w:rPr>
          <w:rFonts w:ascii="宋体" w:hAnsi="宋体"/>
          <w:szCs w:val="21"/>
        </w:rPr>
        <w:t>的</w:t>
      </w:r>
      <w:r>
        <w:rPr>
          <w:rFonts w:hint="eastAsia" w:ascii="宋体" w:hAnsi="宋体"/>
          <w:szCs w:val="21"/>
        </w:rPr>
        <w:t>时间（以邮戳时间或快递收件时间为准）。</w:t>
      </w:r>
    </w:p>
    <w:p w14:paraId="6F6B5FAC">
      <w:pPr>
        <w:spacing w:line="420" w:lineRule="exact"/>
        <w:ind w:firstLine="420" w:firstLineChars="200"/>
        <w:rPr>
          <w:rFonts w:hint="eastAsia" w:ascii="宋体" w:hAnsi="宋体"/>
          <w:szCs w:val="21"/>
        </w:rPr>
      </w:pPr>
      <w:r>
        <w:rPr>
          <w:rFonts w:hint="eastAsia" w:ascii="宋体" w:hAnsi="宋体"/>
          <w:szCs w:val="21"/>
        </w:rPr>
        <w:t>6、采购人、采购代理机构</w:t>
      </w:r>
      <w:r>
        <w:rPr>
          <w:rFonts w:ascii="宋体" w:hAnsi="宋体"/>
          <w:szCs w:val="21"/>
        </w:rPr>
        <w:t>以实际收到</w:t>
      </w:r>
      <w:r>
        <w:rPr>
          <w:rFonts w:hint="eastAsia" w:ascii="宋体" w:hAnsi="宋体"/>
          <w:szCs w:val="21"/>
        </w:rPr>
        <w:t>质疑函</w:t>
      </w:r>
      <w:r>
        <w:rPr>
          <w:rFonts w:ascii="宋体" w:hAnsi="宋体"/>
          <w:szCs w:val="21"/>
        </w:rPr>
        <w:t>原件之日作为收到</w:t>
      </w:r>
      <w:r>
        <w:rPr>
          <w:rFonts w:hint="eastAsia" w:ascii="宋体" w:hAnsi="宋体"/>
          <w:szCs w:val="21"/>
        </w:rPr>
        <w:t>质疑函</w:t>
      </w:r>
      <w:r>
        <w:rPr>
          <w:rFonts w:ascii="宋体" w:hAnsi="宋体"/>
          <w:szCs w:val="21"/>
        </w:rPr>
        <w:t>的日期</w:t>
      </w:r>
      <w:r>
        <w:rPr>
          <w:rFonts w:hint="eastAsia" w:ascii="宋体" w:hAnsi="宋体"/>
          <w:szCs w:val="21"/>
        </w:rPr>
        <w:t>，将在收到质疑函后7个工作日内作出答复。</w:t>
      </w:r>
    </w:p>
    <w:p w14:paraId="05424E7C">
      <w:pPr>
        <w:spacing w:line="420" w:lineRule="exact"/>
        <w:ind w:firstLine="420" w:firstLineChars="200"/>
        <w:jc w:val="left"/>
        <w:rPr>
          <w:rFonts w:hint="eastAsia" w:ascii="宋体" w:hAnsi="宋体"/>
          <w:b/>
          <w:szCs w:val="21"/>
        </w:rPr>
      </w:pPr>
      <w:r>
        <w:rPr>
          <w:rFonts w:hint="eastAsia" w:ascii="宋体" w:hAnsi="宋体"/>
          <w:szCs w:val="21"/>
        </w:rPr>
        <w:t>7、采购人、采购代理机构接收质疑函的联系人、联系电话和通讯地址等信息详见竞争性磋商公告。</w:t>
      </w:r>
    </w:p>
    <w:p w14:paraId="5BC9AE68">
      <w:pPr>
        <w:spacing w:line="420" w:lineRule="exact"/>
        <w:ind w:firstLine="422" w:firstLineChars="200"/>
        <w:rPr>
          <w:rFonts w:hint="eastAsia" w:ascii="宋体" w:hAnsi="宋体"/>
          <w:b/>
          <w:szCs w:val="21"/>
        </w:rPr>
      </w:pPr>
      <w:r>
        <w:rPr>
          <w:rFonts w:hint="eastAsia" w:ascii="宋体" w:hAnsi="宋体"/>
          <w:b/>
          <w:szCs w:val="21"/>
        </w:rPr>
        <w:t>十四、评审</w:t>
      </w:r>
    </w:p>
    <w:p w14:paraId="6334B0EF">
      <w:pPr>
        <w:numPr>
          <w:ilvl w:val="0"/>
          <w:numId w:val="2"/>
        </w:numPr>
        <w:spacing w:line="420" w:lineRule="exact"/>
        <w:ind w:firstLine="420" w:firstLineChars="200"/>
        <w:rPr>
          <w:rFonts w:hint="eastAsia" w:ascii="宋体" w:hAnsi="宋体"/>
          <w:szCs w:val="21"/>
        </w:rPr>
      </w:pPr>
      <w:r>
        <w:rPr>
          <w:rFonts w:hint="eastAsia" w:ascii="宋体" w:hAnsi="宋体"/>
          <w:szCs w:val="21"/>
        </w:rPr>
        <w:t>具体详见第四部分“评标办法”。</w:t>
      </w:r>
    </w:p>
    <w:p w14:paraId="7774A2E7">
      <w:pPr>
        <w:numPr>
          <w:ilvl w:val="0"/>
          <w:numId w:val="3"/>
        </w:numPr>
        <w:spacing w:line="420" w:lineRule="exact"/>
        <w:ind w:firstLine="422" w:firstLineChars="200"/>
        <w:rPr>
          <w:rFonts w:hint="eastAsia" w:ascii="宋体" w:hAnsi="宋体"/>
          <w:b/>
          <w:szCs w:val="21"/>
        </w:rPr>
      </w:pPr>
      <w:r>
        <w:rPr>
          <w:rFonts w:hint="eastAsia" w:ascii="宋体" w:hAnsi="宋体"/>
          <w:b/>
          <w:szCs w:val="21"/>
        </w:rPr>
        <w:t>成交结果通知</w:t>
      </w:r>
    </w:p>
    <w:p w14:paraId="509A6F34">
      <w:pPr>
        <w:numPr>
          <w:ilvl w:val="0"/>
          <w:numId w:val="4"/>
        </w:numPr>
        <w:spacing w:line="420" w:lineRule="exact"/>
        <w:ind w:firstLine="420" w:firstLineChars="200"/>
        <w:rPr>
          <w:rFonts w:hint="eastAsia" w:ascii="宋体" w:hAnsi="宋体" w:cs="宋体"/>
        </w:rPr>
      </w:pPr>
      <w:r>
        <w:rPr>
          <w:rFonts w:hint="eastAsia" w:ascii="宋体" w:hAnsi="宋体" w:cs="宋体"/>
        </w:rPr>
        <w:t>采购人确认评审结果后，代理机构将在相关媒体上发布成交结果公告，并向确定成交供应商发出确定成交通知书。</w:t>
      </w:r>
    </w:p>
    <w:p w14:paraId="4FA8FE53">
      <w:pPr>
        <w:numPr>
          <w:ilvl w:val="0"/>
          <w:numId w:val="4"/>
        </w:numPr>
        <w:spacing w:line="420" w:lineRule="exact"/>
        <w:ind w:firstLine="420" w:firstLineChars="200"/>
        <w:rPr>
          <w:rFonts w:hint="eastAsia" w:ascii="宋体" w:hAnsi="宋体" w:cs="宋体"/>
        </w:rPr>
      </w:pPr>
      <w:r>
        <w:rPr>
          <w:rFonts w:hint="eastAsia" w:ascii="宋体" w:hAnsi="宋体" w:cs="宋体"/>
        </w:rPr>
        <w:t>确定成交通知书发出后，若确定成交供应商放弃成交，应当承担相应的法律责任，确定成交通知书对采购人和确定成交供应商具有同等法律效力。</w:t>
      </w:r>
    </w:p>
    <w:p w14:paraId="2131873A">
      <w:pPr>
        <w:numPr>
          <w:ilvl w:val="0"/>
          <w:numId w:val="3"/>
        </w:numPr>
        <w:spacing w:line="420" w:lineRule="exact"/>
        <w:ind w:firstLine="422" w:firstLineChars="200"/>
        <w:rPr>
          <w:rFonts w:hint="eastAsia" w:ascii="宋体" w:hAnsi="宋体"/>
          <w:b/>
          <w:szCs w:val="21"/>
        </w:rPr>
      </w:pPr>
      <w:r>
        <w:rPr>
          <w:rFonts w:hint="eastAsia" w:ascii="宋体" w:hAnsi="宋体"/>
          <w:b/>
          <w:szCs w:val="21"/>
        </w:rPr>
        <w:t>签订合同</w:t>
      </w:r>
    </w:p>
    <w:p w14:paraId="041D8415">
      <w:pPr>
        <w:numPr>
          <w:ilvl w:val="0"/>
          <w:numId w:val="5"/>
        </w:numPr>
        <w:spacing w:line="420" w:lineRule="exact"/>
        <w:ind w:firstLine="420" w:firstLineChars="200"/>
        <w:rPr>
          <w:rFonts w:hint="eastAsia" w:ascii="宋体" w:hAnsi="宋体"/>
          <w:b/>
          <w:szCs w:val="21"/>
        </w:rPr>
      </w:pPr>
      <w:r>
        <w:rPr>
          <w:rFonts w:hint="eastAsia" w:ascii="宋体" w:hAnsi="宋体" w:cs="宋体"/>
        </w:rPr>
        <w:t>确定成交供应商在确定成交通知书发出后</w:t>
      </w:r>
      <w:r>
        <w:rPr>
          <w:rFonts w:ascii="宋体" w:hAnsi="宋体" w:cs="宋体"/>
        </w:rPr>
        <w:t>30</w:t>
      </w:r>
      <w:r>
        <w:rPr>
          <w:rFonts w:hint="eastAsia" w:ascii="宋体" w:hAnsi="宋体" w:cs="宋体"/>
        </w:rPr>
        <w:t>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7B60BC18">
      <w:pPr>
        <w:numPr>
          <w:ilvl w:val="0"/>
          <w:numId w:val="3"/>
        </w:numPr>
        <w:spacing w:line="420" w:lineRule="exact"/>
        <w:ind w:firstLine="422" w:firstLineChars="200"/>
        <w:rPr>
          <w:rFonts w:hint="eastAsia" w:ascii="宋体" w:hAnsi="宋体"/>
          <w:b/>
          <w:szCs w:val="21"/>
        </w:rPr>
      </w:pPr>
      <w:r>
        <w:rPr>
          <w:rFonts w:hint="eastAsia" w:ascii="宋体" w:hAnsi="宋体"/>
          <w:b/>
          <w:szCs w:val="21"/>
        </w:rPr>
        <w:t>代理服务费</w:t>
      </w:r>
    </w:p>
    <w:p w14:paraId="491CD3D6">
      <w:pPr>
        <w:spacing w:line="420" w:lineRule="exact"/>
        <w:ind w:firstLine="420" w:firstLineChars="200"/>
        <w:rPr>
          <w:rFonts w:ascii="宋体"/>
          <w:szCs w:val="21"/>
        </w:rPr>
      </w:pPr>
      <w:r>
        <w:rPr>
          <w:rFonts w:hint="eastAsia" w:ascii="宋体"/>
          <w:szCs w:val="21"/>
        </w:rPr>
        <w:t>1、本采购代理机构参照国家发改委发改办价格[2003]857号通知和原国家计委计价格[2002]1980号文件规定的招标代理服务收费标准，按照成交通知书确定的成交金额，向各标项成交供应商收取招标服务费。</w:t>
      </w:r>
    </w:p>
    <w:p w14:paraId="71F7A0F7">
      <w:pPr>
        <w:spacing w:line="420" w:lineRule="exact"/>
        <w:ind w:firstLine="420" w:firstLineChars="200"/>
        <w:rPr>
          <w:rFonts w:hint="eastAsia" w:ascii="宋体" w:hAnsi="宋体"/>
          <w:szCs w:val="21"/>
        </w:rPr>
      </w:pPr>
      <w:r>
        <w:rPr>
          <w:rFonts w:hint="eastAsia" w:ascii="宋体" w:hAnsi="宋体"/>
          <w:szCs w:val="21"/>
        </w:rPr>
        <w:t>2、成交供应商应在代理机构发出成交通知书5个工作日内向本代理机构支付代理服务费。</w:t>
      </w:r>
    </w:p>
    <w:p w14:paraId="43E716F8">
      <w:pPr>
        <w:spacing w:line="360" w:lineRule="auto"/>
        <w:ind w:firstLine="420" w:firstLineChars="200"/>
        <w:jc w:val="left"/>
        <w:rPr>
          <w:rFonts w:hint="eastAsia" w:ascii="宋体" w:hAnsi="宋体"/>
          <w:szCs w:val="21"/>
        </w:rPr>
      </w:pPr>
      <w:r>
        <w:rPr>
          <w:rFonts w:hint="eastAsia" w:ascii="宋体" w:hAnsi="宋体"/>
          <w:szCs w:val="21"/>
        </w:rPr>
        <w:t>3、代理服务费只收现金、银行票汇款、电汇款。</w:t>
      </w:r>
    </w:p>
    <w:p w14:paraId="13691006">
      <w:pPr>
        <w:spacing w:line="360" w:lineRule="auto"/>
        <w:ind w:firstLine="422" w:firstLineChars="200"/>
        <w:jc w:val="left"/>
        <w:rPr>
          <w:rFonts w:hint="eastAsia" w:ascii="宋体" w:hAnsi="宋体"/>
          <w:b/>
          <w:szCs w:val="21"/>
        </w:rPr>
      </w:pPr>
      <w:r>
        <w:rPr>
          <w:rFonts w:hint="eastAsia" w:ascii="宋体" w:hAnsi="宋体"/>
          <w:b/>
          <w:szCs w:val="21"/>
        </w:rPr>
        <w:t>十八、特别说明</w:t>
      </w:r>
    </w:p>
    <w:p w14:paraId="4098672F">
      <w:pPr>
        <w:spacing w:line="360" w:lineRule="auto"/>
        <w:ind w:firstLine="420" w:firstLineChars="200"/>
        <w:jc w:val="left"/>
        <w:rPr>
          <w:rFonts w:hint="eastAsia" w:ascii="宋体" w:hAnsi="宋体"/>
          <w:szCs w:val="21"/>
        </w:rPr>
      </w:pPr>
      <w:bookmarkStart w:id="20" w:name="_Toc436408700"/>
      <w:bookmarkStart w:id="21" w:name="_Toc441316546"/>
      <w:bookmarkStart w:id="22" w:name="_Toc419729150"/>
      <w:bookmarkStart w:id="23" w:name="_Toc40625909"/>
      <w:bookmarkStart w:id="24" w:name="_Toc419729158"/>
      <w:r>
        <w:rPr>
          <w:rFonts w:hint="eastAsia" w:ascii="宋体" w:hAnsi="宋体"/>
          <w:szCs w:val="21"/>
        </w:rPr>
        <w:t>1、执行财政部、工业和信息化部《政府采购促进中小企业发展管理办法》（财库〔2020〕46号）。政府采购活动中有关中小企业的相关规定如下：</w:t>
      </w:r>
    </w:p>
    <w:p w14:paraId="31BB47F9">
      <w:pPr>
        <w:spacing w:line="360" w:lineRule="auto"/>
        <w:ind w:firstLine="420" w:firstLineChars="200"/>
        <w:jc w:val="left"/>
        <w:rPr>
          <w:rFonts w:hint="eastAsia" w:ascii="宋体" w:hAnsi="宋体"/>
          <w:szCs w:val="21"/>
        </w:rPr>
      </w:pPr>
      <w:r>
        <w:rPr>
          <w:rFonts w:hint="eastAsia"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78C4E363">
      <w:pPr>
        <w:spacing w:line="360" w:lineRule="auto"/>
        <w:ind w:firstLine="420" w:firstLineChars="200"/>
        <w:jc w:val="left"/>
        <w:rPr>
          <w:rFonts w:hint="eastAsia" w:ascii="宋体" w:hAnsi="宋体"/>
          <w:szCs w:val="21"/>
        </w:rPr>
      </w:pPr>
      <w:r>
        <w:rPr>
          <w:rFonts w:hint="eastAsia" w:ascii="宋体" w:hAnsi="宋体"/>
          <w:szCs w:val="21"/>
        </w:rPr>
        <w:t>符合中小企业划分标准的个体工商户，在政府采购活动中视同中小企业。</w:t>
      </w:r>
    </w:p>
    <w:p w14:paraId="34543531">
      <w:pPr>
        <w:spacing w:line="360" w:lineRule="auto"/>
        <w:ind w:firstLine="420" w:firstLineChars="200"/>
        <w:jc w:val="left"/>
        <w:rPr>
          <w:rFonts w:hint="eastAsia" w:ascii="宋体" w:hAnsi="宋体"/>
          <w:szCs w:val="21"/>
        </w:rPr>
      </w:pPr>
      <w:r>
        <w:rPr>
          <w:rFonts w:hint="eastAsia" w:ascii="宋体" w:hAnsi="宋体"/>
          <w:szCs w:val="21"/>
        </w:rPr>
        <w:t>1.2在政府采购活动中，供应商提供的货物、工程或者服务符合下列情形的，享受《政府采购促进中小企业发展管理办法》规定的中小企业扶持政策：</w:t>
      </w:r>
    </w:p>
    <w:p w14:paraId="1D8965C1">
      <w:pPr>
        <w:spacing w:line="360" w:lineRule="auto"/>
        <w:ind w:firstLine="420" w:firstLineChars="200"/>
        <w:jc w:val="left"/>
        <w:rPr>
          <w:rFonts w:hint="eastAsia" w:ascii="宋体" w:hAnsi="宋体"/>
          <w:szCs w:val="21"/>
        </w:rPr>
      </w:pPr>
      <w:r>
        <w:rPr>
          <w:rFonts w:hint="eastAsia" w:ascii="宋体" w:hAnsi="宋体"/>
          <w:szCs w:val="21"/>
        </w:rPr>
        <w:t>（1）在货物采购项目中，货物由中小企业制造，即货物由中小企业生产且使用该中小企业商号或者注册商标；</w:t>
      </w:r>
    </w:p>
    <w:p w14:paraId="3B11657F">
      <w:pPr>
        <w:spacing w:line="360" w:lineRule="auto"/>
        <w:ind w:firstLine="420" w:firstLineChars="200"/>
        <w:jc w:val="left"/>
        <w:rPr>
          <w:rFonts w:hint="eastAsia" w:ascii="宋体" w:hAnsi="宋体"/>
          <w:szCs w:val="21"/>
        </w:rPr>
      </w:pPr>
      <w:r>
        <w:rPr>
          <w:rFonts w:hint="eastAsia" w:ascii="宋体" w:hAnsi="宋体"/>
          <w:szCs w:val="21"/>
        </w:rPr>
        <w:t>（2）在工程采购项目中，工程由中小企业承建，即工程施工单位为中小企业；</w:t>
      </w:r>
    </w:p>
    <w:p w14:paraId="256F7E73">
      <w:pPr>
        <w:spacing w:line="360" w:lineRule="auto"/>
        <w:ind w:firstLine="420" w:firstLineChars="200"/>
        <w:jc w:val="left"/>
        <w:rPr>
          <w:rFonts w:hint="eastAsia" w:ascii="宋体" w:hAnsi="宋体"/>
          <w:szCs w:val="21"/>
        </w:rPr>
      </w:pPr>
      <w:r>
        <w:rPr>
          <w:rFonts w:hint="eastAsia" w:ascii="宋体" w:hAnsi="宋体"/>
          <w:szCs w:val="21"/>
        </w:rPr>
        <w:t>（3）在服务采购项目中，服务由中小企业承接，即提供服务的人员为中小企业依照《中华人民共和国劳动合同法》订立劳动合同的从业人员。</w:t>
      </w:r>
    </w:p>
    <w:p w14:paraId="4152B5ED">
      <w:pPr>
        <w:spacing w:line="360" w:lineRule="auto"/>
        <w:ind w:firstLine="420" w:firstLineChars="200"/>
        <w:jc w:val="left"/>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14:paraId="1D1A2F20">
      <w:pPr>
        <w:spacing w:line="360" w:lineRule="auto"/>
        <w:ind w:firstLine="420" w:firstLineChars="200"/>
        <w:jc w:val="left"/>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108E92EE">
      <w:pPr>
        <w:spacing w:line="360" w:lineRule="auto"/>
        <w:ind w:firstLine="420" w:firstLineChars="200"/>
        <w:jc w:val="left"/>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14:paraId="48A75FB2">
      <w:pPr>
        <w:spacing w:line="360" w:lineRule="auto"/>
        <w:ind w:firstLine="420" w:firstLineChars="200"/>
        <w:jc w:val="left"/>
        <w:rPr>
          <w:rFonts w:hint="eastAsia" w:ascii="宋体" w:hAnsi="宋体"/>
          <w:szCs w:val="21"/>
        </w:rPr>
      </w:pPr>
      <w:r>
        <w:rPr>
          <w:rFonts w:hint="eastAsia"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0F0216">
      <w:pPr>
        <w:spacing w:line="360" w:lineRule="auto"/>
        <w:ind w:firstLine="420" w:firstLineChars="200"/>
        <w:jc w:val="left"/>
        <w:rPr>
          <w:rFonts w:hint="eastAsia"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14:paraId="52CFD856">
      <w:pPr>
        <w:spacing w:line="360" w:lineRule="auto"/>
        <w:ind w:firstLine="420" w:firstLineChars="200"/>
        <w:jc w:val="left"/>
        <w:rPr>
          <w:rFonts w:hint="eastAsia" w:ascii="宋体" w:hAnsi="宋体"/>
          <w:szCs w:val="21"/>
        </w:rPr>
      </w:pPr>
      <w:r>
        <w:rPr>
          <w:rFonts w:hint="eastAsia" w:ascii="宋体" w:hAnsi="宋体"/>
          <w:szCs w:val="21"/>
        </w:rPr>
        <w:t>适用招标投标法的政府采购工程建设项目，供应商提供声明函内容不实的，属于弄虚作假骗取中标，依照《中华人民共和国招标投标法》等国家有关规定追究相应责任。</w:t>
      </w:r>
    </w:p>
    <w:p w14:paraId="0AAB4CFD">
      <w:pPr>
        <w:spacing w:line="360" w:lineRule="auto"/>
        <w:ind w:firstLine="420" w:firstLineChars="200"/>
        <w:jc w:val="left"/>
        <w:rPr>
          <w:rFonts w:hint="eastAsia" w:ascii="宋体" w:hAnsi="宋体"/>
          <w:szCs w:val="21"/>
        </w:rPr>
      </w:pPr>
      <w:r>
        <w:rPr>
          <w:rFonts w:hint="eastAsia" w:ascii="宋体" w:hAnsi="宋体"/>
          <w:szCs w:val="21"/>
        </w:rPr>
        <w:t>1.5《中小企业声明函》由参加投标的供应商提交，如供应商为代理商，须自行采集制造商的中小企业划分类型信息填入相应栏目并对其真实性负责。</w:t>
      </w:r>
    </w:p>
    <w:p w14:paraId="68B52F0B">
      <w:pPr>
        <w:spacing w:line="360" w:lineRule="auto"/>
        <w:ind w:firstLine="420" w:firstLineChars="200"/>
        <w:rPr>
          <w:rFonts w:hint="eastAsia" w:ascii="宋体" w:hAnsi="宋体" w:cs="宋体"/>
        </w:rPr>
      </w:pPr>
      <w:bookmarkStart w:id="25" w:name="_Toc60671167"/>
      <w:bookmarkStart w:id="26" w:name="_Toc20584"/>
      <w:bookmarkStart w:id="27" w:name="_Toc60671248"/>
      <w:r>
        <w:rPr>
          <w:rFonts w:hint="eastAsia" w:ascii="宋体" w:hAnsi="宋体" w:cs="宋体"/>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9DAAE7D">
      <w:pPr>
        <w:spacing w:line="360" w:lineRule="auto"/>
        <w:ind w:firstLine="420" w:firstLineChars="200"/>
        <w:rPr>
          <w:rFonts w:hint="eastAsia" w:ascii="宋体" w:hAnsi="宋体"/>
          <w:szCs w:val="21"/>
        </w:rPr>
      </w:pPr>
      <w:r>
        <w:rPr>
          <w:rFonts w:hint="eastAsia" w:ascii="宋体" w:hAnsi="宋体" w:cs="宋体"/>
        </w:rPr>
        <w:t>3、执行《三部门联合发布关于促进残疾人就业政府采购政策的通知》，在政府采购活动中，残疾人福利性单位视同小型、微型企业，残疾人福利性单位参加政府采购活动时，应当提供《残疾人福利性单位声明函》（附件），并对声明的真实性负责，未能提供的不予认可</w:t>
      </w:r>
      <w:r>
        <w:rPr>
          <w:rFonts w:hint="eastAsia" w:ascii="宋体" w:hAnsi="宋体"/>
          <w:szCs w:val="21"/>
        </w:rPr>
        <w:t>。</w:t>
      </w:r>
      <w:bookmarkEnd w:id="25"/>
      <w:bookmarkEnd w:id="26"/>
      <w:bookmarkEnd w:id="27"/>
    </w:p>
    <w:p w14:paraId="25649DB2">
      <w:pPr>
        <w:spacing w:line="360" w:lineRule="auto"/>
        <w:ind w:firstLine="420" w:firstLineChars="200"/>
        <w:rPr>
          <w:rFonts w:hint="eastAsia" w:ascii="宋体" w:hAnsi="宋体"/>
          <w:szCs w:val="21"/>
        </w:rPr>
      </w:pPr>
      <w:bookmarkStart w:id="28" w:name="_Toc21511"/>
      <w:bookmarkStart w:id="29" w:name="_Toc60671168"/>
      <w:bookmarkStart w:id="30" w:name="_Toc60671249"/>
      <w:bookmarkStart w:id="31" w:name="_Toc21541017"/>
      <w:r>
        <w:rPr>
          <w:rFonts w:ascii="宋体" w:hAnsi="宋体"/>
          <w:szCs w:val="21"/>
        </w:rPr>
        <w:t>4</w:t>
      </w:r>
      <w:r>
        <w:rPr>
          <w:rFonts w:hint="eastAsia" w:ascii="宋体" w:hAnsi="宋体"/>
          <w:szCs w:val="21"/>
        </w:rPr>
        <w:t>、本项目不组织潜在供应商现场考察或者召开开标前答疑。</w:t>
      </w:r>
      <w:bookmarkEnd w:id="28"/>
      <w:bookmarkEnd w:id="29"/>
      <w:bookmarkEnd w:id="30"/>
      <w:bookmarkEnd w:id="31"/>
    </w:p>
    <w:bookmarkEnd w:id="20"/>
    <w:bookmarkEnd w:id="21"/>
    <w:bookmarkEnd w:id="22"/>
    <w:bookmarkEnd w:id="23"/>
    <w:p w14:paraId="2002768E">
      <w:pPr>
        <w:spacing w:line="360" w:lineRule="auto"/>
        <w:ind w:firstLine="420" w:firstLineChars="200"/>
        <w:jc w:val="left"/>
        <w:rPr>
          <w:rFonts w:hint="eastAsia" w:ascii="宋体" w:hAnsi="宋体"/>
          <w:bCs/>
          <w:szCs w:val="21"/>
        </w:rPr>
      </w:pPr>
      <w:bookmarkStart w:id="32" w:name="_Toc441316554"/>
      <w:bookmarkStart w:id="33" w:name="_Toc436408708"/>
      <w:r>
        <w:rPr>
          <w:rFonts w:hint="eastAsia" w:ascii="宋体" w:hAnsi="宋体"/>
          <w:szCs w:val="21"/>
        </w:rPr>
        <w:t>5、本</w:t>
      </w:r>
      <w:r>
        <w:rPr>
          <w:rFonts w:hint="eastAsia" w:ascii="宋体" w:hAnsi="宋体" w:cs="宋体"/>
        </w:rPr>
        <w:t>竞争性磋商文件</w:t>
      </w:r>
      <w:r>
        <w:rPr>
          <w:rFonts w:hint="eastAsia" w:ascii="宋体" w:hAnsi="宋体"/>
          <w:szCs w:val="21"/>
        </w:rPr>
        <w:t>未及事项，在签订合同时供需双方友好商定。</w:t>
      </w:r>
      <w:bookmarkEnd w:id="32"/>
      <w:bookmarkEnd w:id="33"/>
    </w:p>
    <w:p w14:paraId="198AE49A">
      <w:pPr>
        <w:spacing w:line="360" w:lineRule="auto"/>
        <w:ind w:firstLine="420" w:firstLineChars="200"/>
        <w:rPr>
          <w:rFonts w:hint="eastAsia" w:ascii="宋体" w:hAnsi="宋体"/>
          <w:bCs/>
          <w:szCs w:val="21"/>
        </w:rPr>
      </w:pPr>
      <w:r>
        <w:rPr>
          <w:rFonts w:hint="eastAsia" w:ascii="宋体" w:hAnsi="宋体"/>
          <w:bCs/>
          <w:szCs w:val="21"/>
        </w:rPr>
        <w:t>6、</w:t>
      </w:r>
      <w:bookmarkEnd w:id="24"/>
      <w:bookmarkStart w:id="34" w:name="_Toc419729159"/>
      <w:r>
        <w:rPr>
          <w:rFonts w:hint="eastAsia" w:ascii="宋体" w:hAnsi="宋体"/>
          <w:bCs/>
          <w:szCs w:val="21"/>
        </w:rPr>
        <w:t>本</w:t>
      </w:r>
      <w:r>
        <w:rPr>
          <w:rFonts w:hint="eastAsia" w:ascii="宋体" w:hAnsi="宋体" w:cs="宋体"/>
        </w:rPr>
        <w:t>竞争性磋商文件</w:t>
      </w:r>
      <w:r>
        <w:rPr>
          <w:rFonts w:hint="eastAsia" w:ascii="宋体" w:hAnsi="宋体"/>
          <w:bCs/>
          <w:szCs w:val="21"/>
        </w:rPr>
        <w:t>解释权归采购人。</w:t>
      </w:r>
      <w:bookmarkEnd w:id="34"/>
    </w:p>
    <w:p w14:paraId="0070B893">
      <w:pPr>
        <w:spacing w:line="360" w:lineRule="auto"/>
        <w:jc w:val="center"/>
        <w:outlineLvl w:val="0"/>
        <w:rPr>
          <w:rFonts w:hint="eastAsia" w:ascii="宋体" w:hAnsi="宋体" w:cs="宋体"/>
          <w:b/>
          <w:sz w:val="36"/>
          <w:szCs w:val="36"/>
        </w:rPr>
      </w:pPr>
    </w:p>
    <w:p w14:paraId="7F657D98">
      <w:pPr>
        <w:spacing w:line="360" w:lineRule="auto"/>
        <w:jc w:val="center"/>
        <w:outlineLvl w:val="0"/>
        <w:rPr>
          <w:rFonts w:hint="eastAsia" w:ascii="宋体" w:hAnsi="宋体" w:cs="宋体"/>
          <w:b/>
          <w:sz w:val="36"/>
          <w:szCs w:val="36"/>
        </w:rPr>
      </w:pPr>
    </w:p>
    <w:p w14:paraId="73903823">
      <w:pPr>
        <w:spacing w:line="360" w:lineRule="auto"/>
        <w:jc w:val="center"/>
        <w:outlineLvl w:val="0"/>
        <w:rPr>
          <w:rFonts w:hint="eastAsia" w:ascii="宋体" w:hAnsi="宋体" w:cs="宋体"/>
          <w:b/>
          <w:sz w:val="36"/>
          <w:szCs w:val="36"/>
        </w:rPr>
      </w:pPr>
    </w:p>
    <w:p w14:paraId="7EC68F1F">
      <w:pPr>
        <w:spacing w:line="360" w:lineRule="auto"/>
        <w:outlineLvl w:val="0"/>
        <w:rPr>
          <w:rFonts w:hint="eastAsia" w:ascii="宋体" w:hAnsi="宋体" w:cs="宋体"/>
          <w:b/>
          <w:sz w:val="36"/>
          <w:szCs w:val="36"/>
        </w:rPr>
      </w:pPr>
    </w:p>
    <w:p w14:paraId="226D9492">
      <w:pPr>
        <w:spacing w:line="360" w:lineRule="auto"/>
        <w:outlineLvl w:val="0"/>
        <w:rPr>
          <w:rFonts w:hint="eastAsia" w:ascii="宋体" w:hAnsi="宋体" w:cs="宋体"/>
          <w:b/>
          <w:sz w:val="36"/>
          <w:szCs w:val="36"/>
        </w:rPr>
      </w:pPr>
    </w:p>
    <w:p w14:paraId="60E965B3">
      <w:pPr>
        <w:spacing w:line="360" w:lineRule="auto"/>
        <w:outlineLvl w:val="0"/>
        <w:rPr>
          <w:rFonts w:hint="eastAsia" w:ascii="宋体" w:hAnsi="宋体" w:cs="宋体"/>
          <w:b/>
          <w:sz w:val="36"/>
          <w:szCs w:val="36"/>
        </w:rPr>
      </w:pPr>
    </w:p>
    <w:p w14:paraId="74EF7ADC">
      <w:pPr>
        <w:spacing w:line="360" w:lineRule="auto"/>
        <w:outlineLvl w:val="0"/>
        <w:rPr>
          <w:rFonts w:hint="eastAsia" w:ascii="宋体" w:hAnsi="宋体" w:cs="宋体"/>
          <w:b/>
          <w:sz w:val="36"/>
          <w:szCs w:val="36"/>
        </w:rPr>
      </w:pPr>
    </w:p>
    <w:p w14:paraId="22494D46">
      <w:pPr>
        <w:spacing w:line="360" w:lineRule="auto"/>
        <w:outlineLvl w:val="0"/>
        <w:rPr>
          <w:rFonts w:hint="eastAsia" w:ascii="宋体" w:hAnsi="宋体" w:cs="宋体"/>
          <w:b/>
          <w:sz w:val="36"/>
          <w:szCs w:val="36"/>
        </w:rPr>
      </w:pPr>
    </w:p>
    <w:p w14:paraId="712639F0">
      <w:pPr>
        <w:spacing w:line="360" w:lineRule="auto"/>
        <w:outlineLvl w:val="0"/>
        <w:rPr>
          <w:rFonts w:hint="eastAsia" w:ascii="宋体" w:hAnsi="宋体" w:cs="宋体"/>
          <w:b/>
          <w:sz w:val="36"/>
          <w:szCs w:val="36"/>
        </w:rPr>
      </w:pPr>
    </w:p>
    <w:p w14:paraId="62899F47">
      <w:pPr>
        <w:spacing w:line="360" w:lineRule="auto"/>
        <w:outlineLvl w:val="0"/>
        <w:rPr>
          <w:rFonts w:hint="eastAsia" w:ascii="宋体" w:hAnsi="宋体" w:cs="宋体"/>
          <w:b/>
          <w:sz w:val="36"/>
          <w:szCs w:val="36"/>
        </w:rPr>
      </w:pPr>
    </w:p>
    <w:p w14:paraId="54B040A2">
      <w:pPr>
        <w:spacing w:line="360" w:lineRule="auto"/>
        <w:outlineLvl w:val="0"/>
        <w:rPr>
          <w:rFonts w:hint="eastAsia" w:ascii="宋体" w:hAnsi="宋体" w:cs="宋体"/>
          <w:b/>
          <w:sz w:val="36"/>
          <w:szCs w:val="36"/>
        </w:rPr>
      </w:pPr>
    </w:p>
    <w:p w14:paraId="08AC5887">
      <w:pPr>
        <w:spacing w:line="360" w:lineRule="auto"/>
        <w:outlineLvl w:val="0"/>
        <w:rPr>
          <w:rFonts w:hint="eastAsia" w:ascii="宋体" w:hAnsi="宋体" w:cs="宋体"/>
          <w:b/>
          <w:sz w:val="36"/>
          <w:szCs w:val="36"/>
        </w:rPr>
      </w:pPr>
    </w:p>
    <w:p w14:paraId="56CCE611">
      <w:pPr>
        <w:spacing w:line="360" w:lineRule="auto"/>
        <w:outlineLvl w:val="0"/>
        <w:rPr>
          <w:rFonts w:hint="eastAsia" w:ascii="宋体" w:hAnsi="宋体" w:cs="宋体"/>
          <w:b/>
          <w:sz w:val="36"/>
          <w:szCs w:val="36"/>
        </w:rPr>
      </w:pPr>
    </w:p>
    <w:p w14:paraId="0DA30EC5">
      <w:pPr>
        <w:spacing w:line="360" w:lineRule="auto"/>
        <w:outlineLvl w:val="0"/>
        <w:rPr>
          <w:rFonts w:hint="eastAsia" w:ascii="宋体" w:hAnsi="宋体" w:cs="宋体"/>
          <w:b/>
          <w:sz w:val="36"/>
          <w:szCs w:val="36"/>
        </w:rPr>
      </w:pPr>
    </w:p>
    <w:p w14:paraId="437A40F5">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bookmarkEnd w:id="16"/>
    </w:p>
    <w:p w14:paraId="69A9D4FB">
      <w:pPr>
        <w:spacing w:line="360" w:lineRule="auto"/>
        <w:ind w:firstLine="420"/>
        <w:rPr>
          <w:rFonts w:hint="eastAsia" w:ascii="宋体" w:hAnsi="宋体" w:cs="宋体"/>
          <w:sz w:val="21"/>
          <w:szCs w:val="21"/>
        </w:rPr>
      </w:pPr>
      <w:r>
        <w:rPr>
          <w:rFonts w:hint="eastAsia" w:ascii="宋体" w:hAnsi="宋体" w:cs="宋体"/>
          <w:b/>
          <w:sz w:val="21"/>
          <w:szCs w:val="21"/>
        </w:rPr>
        <w:t>一、基本情况</w:t>
      </w:r>
    </w:p>
    <w:p w14:paraId="115D66B2">
      <w:pPr>
        <w:spacing w:line="360" w:lineRule="auto"/>
        <w:ind w:firstLine="420"/>
        <w:rPr>
          <w:rFonts w:hint="default" w:ascii="宋体" w:hAnsi="宋体" w:eastAsia="宋体" w:cs="宋体"/>
          <w:sz w:val="21"/>
          <w:szCs w:val="21"/>
          <w:vertAlign w:val="baseline"/>
          <w:lang w:val="en-US" w:eastAsia="zh-CN"/>
        </w:rPr>
      </w:pPr>
      <w:r>
        <w:rPr>
          <w:rFonts w:hint="eastAsia" w:ascii="宋体" w:hAnsi="宋体" w:cs="宋体"/>
          <w:sz w:val="21"/>
          <w:szCs w:val="21"/>
          <w:lang w:val="en-US" w:eastAsia="zh-CN"/>
        </w:rPr>
        <w:t>宁海县黄坛镇中心小学食堂等维修工程</w:t>
      </w:r>
      <w:r>
        <w:rPr>
          <w:rFonts w:hint="eastAsia" w:ascii="宋体" w:hAnsi="宋体" w:cs="宋体"/>
          <w:sz w:val="21"/>
          <w:szCs w:val="21"/>
        </w:rPr>
        <w:t>由</w:t>
      </w:r>
      <w:r>
        <w:rPr>
          <w:rFonts w:hint="eastAsia" w:ascii="宋体" w:hAnsi="宋体" w:cs="宋体"/>
          <w:sz w:val="21"/>
          <w:szCs w:val="21"/>
          <w:lang w:eastAsia="zh-CN"/>
        </w:rPr>
        <w:t>宁海县黄坛镇中心小学</w:t>
      </w:r>
      <w:r>
        <w:rPr>
          <w:rFonts w:hint="eastAsia" w:ascii="宋体" w:hAnsi="宋体" w:eastAsia="宋体" w:cs="宋体"/>
          <w:sz w:val="21"/>
          <w:szCs w:val="21"/>
          <w:lang w:eastAsia="zh-CN"/>
        </w:rPr>
        <w:t>负责建设，建设地点位于</w:t>
      </w:r>
      <w:r>
        <w:rPr>
          <w:rFonts w:hint="eastAsia" w:ascii="宋体" w:hAnsi="宋体" w:eastAsia="宋体" w:cs="宋体"/>
          <w:sz w:val="21"/>
          <w:szCs w:val="21"/>
          <w:lang w:val="en-US" w:eastAsia="zh-CN"/>
        </w:rPr>
        <w:t>宁海县黄坛镇中心小学内</w:t>
      </w:r>
      <w:r>
        <w:rPr>
          <w:rFonts w:hint="eastAsia" w:ascii="宋体" w:hAnsi="宋体" w:eastAsia="宋体" w:cs="宋体"/>
          <w:sz w:val="21"/>
          <w:szCs w:val="21"/>
          <w:lang w:eastAsia="zh-CN"/>
        </w:rPr>
        <w:t>。本工程主要建设内容为食堂室内原水磨石地面拆除，</w:t>
      </w:r>
      <w:r>
        <w:rPr>
          <w:rFonts w:hint="eastAsia" w:ascii="宋体" w:hAnsi="宋体" w:eastAsia="宋体" w:cs="宋体"/>
          <w:sz w:val="21"/>
          <w:szCs w:val="21"/>
          <w:lang w:val="en-US" w:eastAsia="zh-CN"/>
        </w:rPr>
        <w:t>20mm厚芝麻灰火烧板面层铺设，隔墙砌筑，300*600内墙瓷砖铺贴至吊顶底，天棚集成吊顶安装及相关水电安装。</w:t>
      </w:r>
    </w:p>
    <w:p w14:paraId="72E55E2D">
      <w:pPr>
        <w:tabs>
          <w:tab w:val="left" w:pos="840"/>
        </w:tabs>
        <w:rPr>
          <w:rFonts w:hint="eastAsia" w:ascii="宋体" w:hAnsi="宋体" w:cs="宋体"/>
          <w:kern w:val="0"/>
          <w:sz w:val="21"/>
          <w:szCs w:val="21"/>
        </w:rPr>
      </w:pPr>
      <w:r>
        <w:rPr>
          <w:rFonts w:hint="eastAsia" w:ascii="宋体" w:hAnsi="宋体" w:cs="宋体"/>
          <w:kern w:val="1"/>
          <w:sz w:val="21"/>
          <w:szCs w:val="21"/>
        </w:rPr>
        <w:t xml:space="preserve">   </w:t>
      </w:r>
      <w:r>
        <w:rPr>
          <w:rFonts w:hint="eastAsia" w:ascii="宋体" w:hAnsi="宋体" w:cs="宋体"/>
          <w:b/>
          <w:bCs/>
          <w:kern w:val="1"/>
          <w:sz w:val="21"/>
          <w:szCs w:val="21"/>
        </w:rPr>
        <w:t>二、编制依据</w:t>
      </w:r>
    </w:p>
    <w:p w14:paraId="0A2CD247">
      <w:pPr>
        <w:spacing w:line="360" w:lineRule="auto"/>
        <w:ind w:firstLine="420"/>
        <w:rPr>
          <w:rFonts w:hint="eastAsia" w:ascii="宋体" w:hAnsi="宋体" w:cs="宋体"/>
          <w:sz w:val="21"/>
          <w:szCs w:val="21"/>
        </w:rPr>
      </w:pPr>
      <w:r>
        <w:rPr>
          <w:rFonts w:hint="eastAsia" w:ascii="宋体" w:hAnsi="宋体" w:cs="宋体"/>
          <w:sz w:val="21"/>
          <w:szCs w:val="21"/>
        </w:rPr>
        <w:t>1.设计图纸；</w:t>
      </w:r>
    </w:p>
    <w:p w14:paraId="2A476259">
      <w:pPr>
        <w:spacing w:line="360" w:lineRule="auto"/>
        <w:ind w:firstLine="420"/>
        <w:rPr>
          <w:rFonts w:hint="eastAsia" w:ascii="宋体" w:hAnsi="宋体"/>
          <w:sz w:val="21"/>
          <w:szCs w:val="21"/>
        </w:rPr>
      </w:pPr>
      <w:r>
        <w:rPr>
          <w:rFonts w:hint="eastAsia" w:ascii="宋体" w:hAnsi="宋体" w:cs="宋体"/>
          <w:sz w:val="21"/>
          <w:szCs w:val="21"/>
        </w:rPr>
        <w:t>2.</w:t>
      </w:r>
      <w:r>
        <w:rPr>
          <w:rFonts w:ascii="宋体" w:hAnsi="宋体"/>
          <w:sz w:val="21"/>
          <w:szCs w:val="21"/>
        </w:rPr>
        <w:t>《浙江省</w:t>
      </w:r>
      <w:r>
        <w:rPr>
          <w:rFonts w:hint="eastAsia" w:ascii="宋体" w:hAnsi="宋体"/>
          <w:sz w:val="21"/>
          <w:szCs w:val="21"/>
        </w:rPr>
        <w:t>房屋建筑与装饰</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通用安装</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lang w:eastAsia="zh-CN"/>
        </w:rPr>
        <w:t>市政</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浙江省园林绿化及仿古建筑</w:t>
      </w:r>
      <w:r>
        <w:rPr>
          <w:rFonts w:ascii="宋体" w:hAnsi="宋体"/>
          <w:sz w:val="21"/>
          <w:szCs w:val="21"/>
        </w:rPr>
        <w:t>工程预算定额》</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w:t>
      </w:r>
      <w:r>
        <w:rPr>
          <w:rFonts w:ascii="宋体" w:hAnsi="宋体"/>
          <w:sz w:val="21"/>
          <w:szCs w:val="21"/>
        </w:rPr>
        <w:t>、《浙江省</w:t>
      </w:r>
      <w:r>
        <w:rPr>
          <w:rFonts w:hint="eastAsia" w:ascii="宋体" w:hAnsi="宋体"/>
          <w:sz w:val="21"/>
          <w:szCs w:val="21"/>
        </w:rPr>
        <w:t>施工机械台班费用定额</w:t>
      </w:r>
      <w:r>
        <w:rPr>
          <w:rFonts w:ascii="宋体" w:hAnsi="宋体"/>
          <w:sz w:val="21"/>
          <w:szCs w:val="21"/>
        </w:rPr>
        <w:t>》</w:t>
      </w:r>
      <w:r>
        <w:rPr>
          <w:rFonts w:hint="eastAsia" w:ascii="宋体" w:hAnsi="宋体"/>
          <w:sz w:val="21"/>
          <w:szCs w:val="21"/>
        </w:rPr>
        <w:t>(</w:t>
      </w:r>
      <w:r>
        <w:rPr>
          <w:rFonts w:ascii="宋体" w:hAnsi="宋体"/>
          <w:sz w:val="21"/>
          <w:szCs w:val="21"/>
        </w:rPr>
        <w:t>201</w:t>
      </w:r>
      <w:r>
        <w:rPr>
          <w:rFonts w:hint="eastAsia" w:ascii="宋体" w:hAnsi="宋体"/>
          <w:sz w:val="21"/>
          <w:szCs w:val="21"/>
        </w:rPr>
        <w:t>8</w:t>
      </w:r>
      <w:r>
        <w:rPr>
          <w:rFonts w:ascii="宋体" w:hAnsi="宋体"/>
          <w:sz w:val="21"/>
          <w:szCs w:val="21"/>
        </w:rPr>
        <w:t>版</w:t>
      </w:r>
      <w:r>
        <w:rPr>
          <w:rFonts w:hint="eastAsia" w:ascii="宋体" w:hAnsi="宋体"/>
          <w:sz w:val="21"/>
          <w:szCs w:val="21"/>
        </w:rPr>
        <w:t>)及省市建设和造价管理机构颁发的有关文件和图集等。</w:t>
      </w:r>
    </w:p>
    <w:p w14:paraId="0B09A42E">
      <w:pPr>
        <w:spacing w:line="360" w:lineRule="auto"/>
        <w:ind w:firstLine="420"/>
        <w:rPr>
          <w:rFonts w:hint="eastAsia" w:ascii="宋体" w:hAnsi="宋体" w:cs="宋体"/>
          <w:sz w:val="21"/>
          <w:szCs w:val="21"/>
        </w:rPr>
      </w:pPr>
      <w:r>
        <w:rPr>
          <w:rFonts w:hint="eastAsia" w:ascii="宋体" w:hAnsi="宋体" w:cs="宋体"/>
          <w:sz w:val="21"/>
          <w:szCs w:val="21"/>
        </w:rPr>
        <w:t>3.相关文件：《转发省住建厅、省发改委、省财政厅关于颁发浙江省建设工程计价依据(2018版)的通知》(甬发改投资 [2018]601号)、宁波市造价处转发《关于发布浙江省房屋建筑人工综合价格指数的通知》（甬建价[2018]83号）、宁波市物价局、宁波市城管局《关于公布宁波市中心城区建筑渣土处理费市场信息参考价的通知》（甬建价[2018]60号）、宁波市造价处《关于明确宁波市中心城区建筑渣土处置费作为非竞争性费用列入工程造价等有关计价问题的通知》（甬建价[2019]1号）。</w:t>
      </w:r>
    </w:p>
    <w:p w14:paraId="2A02B5CB">
      <w:pPr>
        <w:tabs>
          <w:tab w:val="left" w:pos="1080"/>
          <w:tab w:val="left" w:pos="9180"/>
          <w:tab w:val="left" w:pos="9360"/>
        </w:tabs>
        <w:spacing w:line="360" w:lineRule="auto"/>
        <w:ind w:firstLine="422" w:firstLineChars="200"/>
        <w:outlineLvl w:val="0"/>
        <w:rPr>
          <w:rFonts w:hint="eastAsia" w:ascii="宋体" w:hAnsi="宋体"/>
          <w:b/>
          <w:sz w:val="21"/>
          <w:szCs w:val="21"/>
        </w:rPr>
      </w:pPr>
      <w:r>
        <w:rPr>
          <w:rFonts w:hint="eastAsia" w:ascii="宋体" w:hAnsi="宋体"/>
          <w:b/>
          <w:kern w:val="28"/>
          <w:sz w:val="21"/>
          <w:szCs w:val="21"/>
        </w:rPr>
        <w:t>三、编制原则及办法</w:t>
      </w:r>
    </w:p>
    <w:p w14:paraId="714406CF">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编制方法：采用综合单价法编制。计税方法：增值税一般计税法。</w:t>
      </w:r>
    </w:p>
    <w:p w14:paraId="7F2C9249">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w:t>
      </w:r>
    </w:p>
    <w:p w14:paraId="63EA4E52">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材料价格选用先后顺序(含机械燃料动力费)：《宁波建设工程造价信息》(综合版)202</w:t>
      </w:r>
      <w:r>
        <w:rPr>
          <w:rFonts w:hint="eastAsia" w:ascii="宋体" w:hAnsi="宋体"/>
          <w:sz w:val="21"/>
          <w:szCs w:val="21"/>
          <w:lang w:val="en-US" w:eastAsia="zh-CN"/>
        </w:rPr>
        <w:t>5</w:t>
      </w:r>
      <w:r>
        <w:rPr>
          <w:rFonts w:hint="eastAsia" w:ascii="宋体" w:hAnsi="宋体"/>
          <w:sz w:val="21"/>
          <w:szCs w:val="21"/>
        </w:rPr>
        <w:t>年</w:t>
      </w:r>
      <w:r>
        <w:rPr>
          <w:rFonts w:hint="eastAsia" w:ascii="宋体" w:hAnsi="宋体"/>
          <w:sz w:val="21"/>
          <w:szCs w:val="21"/>
          <w:lang w:val="en-US" w:eastAsia="zh-CN"/>
        </w:rPr>
        <w:t>05</w:t>
      </w:r>
      <w:r>
        <w:rPr>
          <w:rFonts w:hint="eastAsia" w:ascii="宋体" w:hAnsi="宋体"/>
          <w:sz w:val="21"/>
          <w:szCs w:val="21"/>
        </w:rPr>
        <w:t>月刊宁海县（除税后）信息价、市区信息价、《浙江造价信息》(正刊)202</w:t>
      </w:r>
      <w:r>
        <w:rPr>
          <w:rFonts w:hint="eastAsia" w:ascii="宋体" w:hAnsi="宋体"/>
          <w:sz w:val="21"/>
          <w:szCs w:val="21"/>
          <w:lang w:val="en-US" w:eastAsia="zh-CN"/>
        </w:rPr>
        <w:t>5</w:t>
      </w:r>
      <w:r>
        <w:rPr>
          <w:rFonts w:hint="eastAsia" w:ascii="宋体" w:hAnsi="宋体"/>
          <w:sz w:val="21"/>
          <w:szCs w:val="21"/>
        </w:rPr>
        <w:t>年第</w:t>
      </w:r>
      <w:r>
        <w:rPr>
          <w:rFonts w:hint="eastAsia" w:ascii="宋体" w:hAnsi="宋体"/>
          <w:sz w:val="21"/>
          <w:szCs w:val="21"/>
          <w:lang w:val="en-US" w:eastAsia="zh-CN"/>
        </w:rPr>
        <w:t>05</w:t>
      </w:r>
      <w:r>
        <w:rPr>
          <w:rFonts w:hint="eastAsia" w:ascii="宋体" w:hAnsi="宋体"/>
          <w:sz w:val="21"/>
          <w:szCs w:val="21"/>
        </w:rPr>
        <w:t>期、无信息价的材料或设备采用市场价。</w:t>
      </w:r>
    </w:p>
    <w:p w14:paraId="557D3457">
      <w:pPr>
        <w:numPr>
          <w:ilvl w:val="0"/>
          <w:numId w:val="6"/>
        </w:numPr>
        <w:tabs>
          <w:tab w:val="left" w:pos="720"/>
          <w:tab w:val="left" w:pos="900"/>
          <w:tab w:val="left" w:pos="9180"/>
          <w:tab w:val="left" w:pos="9360"/>
          <w:tab w:val="clear" w:pos="1290"/>
        </w:tabs>
        <w:spacing w:line="360" w:lineRule="auto"/>
        <w:ind w:left="0" w:right="25" w:rightChars="12" w:firstLine="480"/>
        <w:rPr>
          <w:rFonts w:hint="eastAsia" w:ascii="宋体" w:hAnsi="宋体"/>
          <w:sz w:val="21"/>
          <w:szCs w:val="21"/>
        </w:rPr>
      </w:pPr>
      <w:r>
        <w:rPr>
          <w:rFonts w:hint="eastAsia" w:ascii="宋体" w:hAnsi="宋体"/>
          <w:sz w:val="21"/>
          <w:szCs w:val="21"/>
        </w:rPr>
        <w:t>取费</w:t>
      </w:r>
    </w:p>
    <w:p w14:paraId="7D4C810B">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施工组织措施费费率：按相应工程中间值取费。其中安全文明施工基本费按市区工程中间值计取。施工组织措施费计入以下费用：</w:t>
      </w:r>
      <w:r>
        <w:rPr>
          <w:rFonts w:hint="eastAsia" w:ascii="宋体" w:hAnsi="宋体"/>
          <w:kern w:val="0"/>
          <w:sz w:val="21"/>
          <w:szCs w:val="21"/>
          <w:lang w:val="zh-CN"/>
        </w:rPr>
        <w:t>安全文明施工基本费、冬雨季施工增加费</w:t>
      </w:r>
      <w:r>
        <w:rPr>
          <w:rFonts w:hint="eastAsia" w:ascii="宋体" w:hAnsi="宋体"/>
          <w:sz w:val="21"/>
          <w:szCs w:val="21"/>
        </w:rPr>
        <w:t>。</w:t>
      </w:r>
    </w:p>
    <w:p w14:paraId="0833CA61">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企业管理费费率：按相应工程三类中值取定。</w:t>
      </w:r>
    </w:p>
    <w:p w14:paraId="46E1C88C">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利润费率：各专业工程按相应工程中间值取定。</w:t>
      </w:r>
    </w:p>
    <w:p w14:paraId="770B2D0A">
      <w:pPr>
        <w:numPr>
          <w:ilvl w:val="0"/>
          <w:numId w:val="7"/>
        </w:numPr>
        <w:tabs>
          <w:tab w:val="left" w:pos="720"/>
          <w:tab w:val="left" w:pos="1080"/>
          <w:tab w:val="left" w:pos="1661"/>
          <w:tab w:val="left" w:pos="9180"/>
          <w:tab w:val="left" w:pos="9360"/>
        </w:tabs>
        <w:spacing w:line="360" w:lineRule="auto"/>
        <w:ind w:left="0" w:right="25" w:rightChars="12" w:firstLine="480"/>
        <w:rPr>
          <w:rFonts w:hint="eastAsia" w:ascii="宋体" w:hAnsi="宋体"/>
          <w:sz w:val="21"/>
          <w:szCs w:val="21"/>
        </w:rPr>
      </w:pPr>
      <w:r>
        <w:rPr>
          <w:rFonts w:hint="eastAsia"/>
          <w:sz w:val="21"/>
          <w:szCs w:val="21"/>
        </w:rPr>
        <w:t>规费：</w:t>
      </w:r>
      <w:r>
        <w:rPr>
          <w:rFonts w:hint="eastAsia" w:ascii="宋体" w:hAnsi="宋体"/>
          <w:sz w:val="21"/>
          <w:szCs w:val="21"/>
        </w:rPr>
        <w:t>按相应工程标准费率的30%计取（如有新的政策性文件，从其规定）。</w:t>
      </w:r>
    </w:p>
    <w:p w14:paraId="15C44FB6">
      <w:pPr>
        <w:numPr>
          <w:ilvl w:val="0"/>
          <w:numId w:val="7"/>
        </w:numPr>
        <w:tabs>
          <w:tab w:val="left" w:pos="1080"/>
          <w:tab w:val="left" w:pos="9180"/>
          <w:tab w:val="left" w:pos="9360"/>
        </w:tabs>
        <w:spacing w:line="360" w:lineRule="auto"/>
        <w:ind w:left="0" w:right="25" w:rightChars="12" w:firstLine="480"/>
        <w:rPr>
          <w:rFonts w:hint="eastAsia" w:ascii="宋体" w:hAnsi="宋体"/>
          <w:sz w:val="21"/>
          <w:szCs w:val="21"/>
        </w:rPr>
      </w:pPr>
      <w:r>
        <w:rPr>
          <w:rFonts w:hint="eastAsia" w:ascii="宋体" w:hAnsi="宋体"/>
          <w:sz w:val="21"/>
          <w:szCs w:val="21"/>
        </w:rPr>
        <w:t>税金税率：浙建建发</w:t>
      </w:r>
      <w:r>
        <w:rPr>
          <w:rFonts w:ascii="宋体" w:hAnsi="宋体"/>
          <w:sz w:val="21"/>
          <w:szCs w:val="21"/>
        </w:rPr>
        <w:t>(2019</w:t>
      </w:r>
      <w:r>
        <w:rPr>
          <w:rFonts w:hint="eastAsia" w:ascii="宋体" w:hAnsi="宋体"/>
          <w:sz w:val="21"/>
          <w:szCs w:val="21"/>
        </w:rPr>
        <w:t>)</w:t>
      </w:r>
      <w:r>
        <w:rPr>
          <w:rFonts w:ascii="宋体" w:hAnsi="宋体"/>
          <w:sz w:val="21"/>
          <w:szCs w:val="21"/>
        </w:rPr>
        <w:t xml:space="preserve"> 92 </w:t>
      </w:r>
      <w:r>
        <w:rPr>
          <w:rFonts w:hint="eastAsia" w:ascii="宋体" w:hAnsi="宋体"/>
          <w:sz w:val="21"/>
          <w:szCs w:val="21"/>
        </w:rPr>
        <w:t>号规定9%计入。</w:t>
      </w:r>
    </w:p>
    <w:p w14:paraId="0267E274">
      <w:pPr>
        <w:spacing w:line="560" w:lineRule="exact"/>
        <w:ind w:firstLine="211" w:firstLineChars="100"/>
        <w:rPr>
          <w:rFonts w:hint="eastAsia" w:ascii="仿宋_GB2312" w:hAnsi="仿宋_GB2312" w:eastAsia="仿宋_GB2312" w:cs="仿宋_GB2312"/>
          <w:sz w:val="21"/>
          <w:szCs w:val="21"/>
        </w:rPr>
      </w:pPr>
      <w:r>
        <w:rPr>
          <w:rFonts w:hint="eastAsia" w:ascii="宋体" w:hAnsi="宋体" w:cs="宋体"/>
          <w:b/>
          <w:sz w:val="21"/>
          <w:szCs w:val="21"/>
        </w:rPr>
        <w:t>四、相关事项说明</w:t>
      </w:r>
    </w:p>
    <w:p w14:paraId="2D8F1121">
      <w:pPr>
        <w:spacing w:line="360" w:lineRule="auto"/>
        <w:ind w:firstLine="420"/>
        <w:rPr>
          <w:rFonts w:hint="default" w:ascii="宋体" w:hAnsi="宋体" w:eastAsia="宋体" w:cs="宋体"/>
          <w:sz w:val="21"/>
          <w:szCs w:val="21"/>
          <w:lang w:val="en-US" w:eastAsia="zh-CN"/>
        </w:rPr>
      </w:pPr>
      <w:r>
        <w:rPr>
          <w:rFonts w:hint="eastAsia" w:ascii="宋体" w:hAnsi="宋体" w:cs="宋体"/>
          <w:sz w:val="21"/>
          <w:szCs w:val="21"/>
        </w:rPr>
        <w:t>1、本工程位于</w:t>
      </w:r>
      <w:r>
        <w:rPr>
          <w:rFonts w:hint="eastAsia" w:ascii="宋体" w:hAnsi="宋体" w:eastAsia="宋体" w:cs="宋体"/>
          <w:sz w:val="21"/>
          <w:szCs w:val="21"/>
          <w:lang w:val="en-US" w:eastAsia="zh-CN"/>
        </w:rPr>
        <w:t>宁海县黄坛镇中心小学内，</w:t>
      </w:r>
      <w:r>
        <w:rPr>
          <w:rFonts w:hint="eastAsia" w:ascii="宋体" w:hAnsi="宋体" w:eastAsia="宋体" w:cs="宋体"/>
          <w:sz w:val="21"/>
          <w:szCs w:val="21"/>
          <w:lang w:eastAsia="zh-CN"/>
        </w:rPr>
        <w:t>本工程主要建设内容为</w:t>
      </w:r>
      <w:r>
        <w:rPr>
          <w:rFonts w:hint="eastAsia" w:ascii="宋体" w:hAnsi="宋体" w:eastAsia="宋体" w:cs="宋体"/>
          <w:sz w:val="21"/>
          <w:szCs w:val="21"/>
          <w:lang w:val="en-US" w:eastAsia="zh-CN"/>
        </w:rPr>
        <w:t>宁海县黄坛镇中心小学食堂改造工程。</w:t>
      </w:r>
    </w:p>
    <w:p w14:paraId="4FE568A7">
      <w:pPr>
        <w:spacing w:line="360" w:lineRule="auto"/>
        <w:ind w:firstLine="420"/>
        <w:rPr>
          <w:rFonts w:hint="eastAsia" w:ascii="宋体" w:hAnsi="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rPr>
        <w:t>以下子目的价格根据业主意见计入：</w:t>
      </w:r>
    </w:p>
    <w:p w14:paraId="0B8A5E31">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本工程1.2mm厚 40</w:t>
      </w:r>
      <w:r>
        <w:rPr>
          <w:rFonts w:hint="eastAsia" w:ascii="宋体" w:hAnsi="宋体" w:cs="宋体"/>
          <w:sz w:val="21"/>
          <w:szCs w:val="21"/>
          <w:lang w:val="en-US" w:eastAsia="zh-CN"/>
        </w:rPr>
        <w:t>cm</w:t>
      </w:r>
      <w:r>
        <w:rPr>
          <w:rFonts w:hint="eastAsia" w:ascii="宋体" w:hAnsi="宋体" w:cs="宋体"/>
          <w:sz w:val="21"/>
          <w:szCs w:val="21"/>
          <w:lang w:eastAsia="zh-CN"/>
        </w:rPr>
        <w:t>宽 304不锈钢排水沟盖板（盖板孔≤6mm）按综合单价</w:t>
      </w:r>
      <w:r>
        <w:rPr>
          <w:rFonts w:hint="eastAsia" w:ascii="宋体" w:hAnsi="宋体" w:cs="宋体"/>
          <w:sz w:val="21"/>
          <w:szCs w:val="21"/>
          <w:lang w:val="en-US" w:eastAsia="zh-CN"/>
        </w:rPr>
        <w:t>250元/m计入，</w:t>
      </w:r>
    </w:p>
    <w:p w14:paraId="1EB53B86">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本工程物流门（ 物流通道，上窗，下甲级防火门，安装闭门器）按综合单价1000元/m2计入；</w:t>
      </w:r>
    </w:p>
    <w:p w14:paraId="38DE2C4E">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物流门（物流通道上窗，下双向自动回归门，安装闭门器）</w:t>
      </w:r>
      <w:r>
        <w:rPr>
          <w:rFonts w:hint="eastAsia" w:ascii="宋体" w:hAnsi="宋体" w:cs="宋体"/>
          <w:sz w:val="21"/>
          <w:szCs w:val="21"/>
          <w:lang w:eastAsia="zh-CN"/>
        </w:rPr>
        <w:t>按综合单价</w:t>
      </w:r>
      <w:r>
        <w:rPr>
          <w:rFonts w:hint="eastAsia" w:ascii="宋体" w:hAnsi="宋体" w:cs="宋体"/>
          <w:sz w:val="21"/>
          <w:szCs w:val="21"/>
          <w:lang w:val="en-US" w:eastAsia="zh-CN"/>
        </w:rPr>
        <w:t>800元/m2计入；</w:t>
      </w:r>
    </w:p>
    <w:p w14:paraId="40E9DE62">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本工程铝合金挡鼠板按综合单价220元/m2计入；</w:t>
      </w:r>
    </w:p>
    <w:p w14:paraId="24125E7E">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w:t>
      </w:r>
      <w:r>
        <w:rPr>
          <w:rFonts w:hint="eastAsia" w:ascii="宋体" w:hAnsi="宋体" w:cs="宋体"/>
          <w:sz w:val="21"/>
          <w:szCs w:val="21"/>
        </w:rPr>
        <w:t>原有二层楼板管线拆除，洞口防火封堵</w:t>
      </w:r>
      <w:r>
        <w:rPr>
          <w:rFonts w:hint="eastAsia" w:ascii="宋体" w:hAnsi="宋体" w:cs="宋体"/>
          <w:sz w:val="21"/>
          <w:szCs w:val="21"/>
          <w:lang w:eastAsia="zh-CN"/>
        </w:rPr>
        <w:t>按</w:t>
      </w:r>
      <w:r>
        <w:rPr>
          <w:rFonts w:hint="eastAsia" w:ascii="宋体" w:hAnsi="宋体" w:cs="宋体"/>
          <w:sz w:val="21"/>
          <w:szCs w:val="21"/>
          <w:lang w:val="en-US" w:eastAsia="zh-CN"/>
        </w:rPr>
        <w:t>3000元/项计入</w:t>
      </w:r>
      <w:r>
        <w:rPr>
          <w:rFonts w:hint="eastAsia" w:ascii="宋体" w:hAnsi="宋体" w:cs="宋体"/>
          <w:sz w:val="21"/>
          <w:szCs w:val="21"/>
        </w:rPr>
        <w:t>，包干</w:t>
      </w:r>
      <w:r>
        <w:rPr>
          <w:rFonts w:hint="eastAsia" w:ascii="宋体" w:hAnsi="宋体" w:cs="宋体"/>
          <w:sz w:val="21"/>
          <w:szCs w:val="21"/>
          <w:lang w:eastAsia="zh-CN"/>
        </w:rPr>
        <w:t>使用</w:t>
      </w:r>
      <w:r>
        <w:rPr>
          <w:rFonts w:hint="eastAsia" w:ascii="宋体" w:hAnsi="宋体" w:cs="宋体"/>
          <w:sz w:val="21"/>
          <w:szCs w:val="21"/>
        </w:rPr>
        <w:t>，结算不作调整</w:t>
      </w:r>
      <w:r>
        <w:rPr>
          <w:rFonts w:hint="eastAsia" w:ascii="宋体" w:hAnsi="宋体" w:cs="宋体"/>
          <w:sz w:val="21"/>
          <w:szCs w:val="21"/>
          <w:lang w:eastAsia="zh-CN"/>
        </w:rPr>
        <w:t>；</w:t>
      </w:r>
    </w:p>
    <w:p w14:paraId="3C38EAD2">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eastAsia="zh-CN"/>
        </w:rPr>
        <w:t>本工程建筑垃圾清理及外运按综合单价</w:t>
      </w:r>
      <w:r>
        <w:rPr>
          <w:rFonts w:hint="eastAsia" w:ascii="宋体" w:hAnsi="宋体" w:cs="宋体"/>
          <w:sz w:val="21"/>
          <w:szCs w:val="21"/>
          <w:lang w:val="en-US" w:eastAsia="zh-CN"/>
        </w:rPr>
        <w:t>5000元/项计入</w:t>
      </w:r>
      <w:r>
        <w:rPr>
          <w:rFonts w:hint="eastAsia" w:ascii="宋体" w:hAnsi="宋体" w:cs="宋体"/>
          <w:sz w:val="21"/>
          <w:szCs w:val="21"/>
          <w:lang w:eastAsia="zh-CN"/>
        </w:rPr>
        <w:t>，包干使用，结算时不做调整</w:t>
      </w:r>
      <w:r>
        <w:rPr>
          <w:rFonts w:hint="eastAsia" w:ascii="宋体" w:hAnsi="宋体" w:cs="宋体"/>
          <w:sz w:val="21"/>
          <w:szCs w:val="21"/>
          <w:lang w:val="en-US" w:eastAsia="zh-CN"/>
        </w:rPr>
        <w:t>；</w:t>
      </w:r>
    </w:p>
    <w:p w14:paraId="407ADB2F">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本工程地面沟槽开挖按综合单价1000元/项计入，包干使用，结算时不做调整；</w:t>
      </w:r>
    </w:p>
    <w:p w14:paraId="64E50DEA">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本工程9#玻璃钢隔油池按综合单价元/座计入；</w:t>
      </w:r>
    </w:p>
    <w:p w14:paraId="0B8EAA3C">
      <w:pPr>
        <w:numPr>
          <w:ilvl w:val="0"/>
          <w:numId w:val="8"/>
        </w:numPr>
        <w:spacing w:line="360" w:lineRule="auto"/>
        <w:ind w:left="840" w:leftChars="0" w:hanging="420" w:firstLineChars="0"/>
        <w:rPr>
          <w:rFonts w:hint="eastAsia" w:ascii="宋体" w:hAnsi="宋体" w:cs="宋体"/>
          <w:sz w:val="21"/>
          <w:szCs w:val="21"/>
        </w:rPr>
      </w:pPr>
      <w:r>
        <w:rPr>
          <w:rFonts w:hint="eastAsia" w:ascii="宋体" w:hAnsi="宋体" w:cs="宋体"/>
          <w:sz w:val="21"/>
          <w:szCs w:val="21"/>
          <w:lang w:val="en-US" w:eastAsia="zh-CN"/>
        </w:rPr>
        <w:t>本工程应业主要求设不可预见费30000元整。</w:t>
      </w:r>
    </w:p>
    <w:p w14:paraId="526EE6BB">
      <w:pPr>
        <w:numPr>
          <w:ilvl w:val="0"/>
          <w:numId w:val="9"/>
        </w:numPr>
        <w:tabs>
          <w:tab w:val="left" w:pos="720"/>
          <w:tab w:val="left" w:pos="1080"/>
          <w:tab w:val="left" w:pos="9180"/>
          <w:tab w:val="left" w:pos="9360"/>
        </w:tabs>
        <w:spacing w:line="360" w:lineRule="auto"/>
        <w:ind w:left="400" w:leftChars="0" w:right="25" w:rightChars="12"/>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详见预算书</w:t>
      </w:r>
    </w:p>
    <w:p w14:paraId="7357FF94">
      <w:pPr>
        <w:snapToGrid w:val="0"/>
        <w:spacing w:line="360" w:lineRule="auto"/>
        <w:ind w:firstLine="422" w:firstLineChars="200"/>
        <w:jc w:val="left"/>
        <w:outlineLvl w:val="1"/>
        <w:rPr>
          <w:rFonts w:hint="eastAsia" w:ascii="宋体" w:hAnsi="宋体" w:cs="宋体"/>
          <w:b/>
          <w:sz w:val="21"/>
          <w:szCs w:val="21"/>
        </w:rPr>
      </w:pPr>
      <w:r>
        <w:rPr>
          <w:rFonts w:hint="eastAsia" w:ascii="宋体" w:hAnsi="宋体" w:cs="宋体"/>
          <w:b/>
          <w:sz w:val="21"/>
          <w:szCs w:val="21"/>
        </w:rPr>
        <w:t>四、工程量清单</w:t>
      </w:r>
    </w:p>
    <w:p w14:paraId="11F4C1FC">
      <w:pPr>
        <w:snapToGrid w:val="0"/>
        <w:spacing w:line="360" w:lineRule="auto"/>
        <w:ind w:firstLine="420" w:firstLineChars="200"/>
        <w:jc w:val="left"/>
        <w:outlineLvl w:val="1"/>
        <w:rPr>
          <w:rFonts w:hint="eastAsia" w:ascii="宋体" w:hAnsi="宋体" w:cs="宋体"/>
          <w:bCs/>
          <w:sz w:val="21"/>
          <w:szCs w:val="21"/>
        </w:rPr>
      </w:pPr>
      <w:r>
        <w:rPr>
          <w:rFonts w:hint="eastAsia" w:ascii="宋体" w:hAnsi="宋体" w:cs="宋体"/>
          <w:bCs/>
          <w:sz w:val="21"/>
          <w:szCs w:val="21"/>
        </w:rPr>
        <w:t>详见附件工程量清单</w:t>
      </w:r>
    </w:p>
    <w:p w14:paraId="75C2A5B4">
      <w:pPr>
        <w:adjustRightInd/>
        <w:spacing w:line="440" w:lineRule="exact"/>
        <w:rPr>
          <w:rFonts w:ascii="宋体" w:hAnsi="Calibri"/>
          <w:b/>
          <w:sz w:val="24"/>
        </w:rPr>
      </w:pPr>
    </w:p>
    <w:p w14:paraId="475BDD55">
      <w:pPr>
        <w:widowControl/>
        <w:adjustRightInd/>
        <w:spacing w:line="360" w:lineRule="auto"/>
        <w:jc w:val="left"/>
        <w:rPr>
          <w:rFonts w:hint="eastAsia" w:ascii="宋体" w:hAnsi="宋体" w:cs="宋体"/>
          <w:b/>
          <w:kern w:val="0"/>
          <w:sz w:val="24"/>
        </w:rPr>
      </w:pPr>
      <w:bookmarkStart w:id="35" w:name="_Toc18651"/>
      <w:r>
        <w:rPr>
          <w:rFonts w:hint="eastAsia" w:ascii="宋体" w:hAnsi="宋体" w:cs="宋体"/>
          <w:b/>
          <w:kern w:val="0"/>
          <w:sz w:val="24"/>
        </w:rPr>
        <w:t>二、重要商务要求一览表：</w:t>
      </w:r>
    </w:p>
    <w:tbl>
      <w:tblPr>
        <w:tblStyle w:val="6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5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46D1E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9046" w:type="dxa"/>
            <w:vAlign w:val="center"/>
          </w:tcPr>
          <w:p w14:paraId="79F07F4F">
            <w:pPr>
              <w:spacing w:line="36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44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25B4F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1</w:t>
            </w:r>
          </w:p>
        </w:tc>
        <w:tc>
          <w:tcPr>
            <w:tcW w:w="9046" w:type="dxa"/>
            <w:vAlign w:val="center"/>
          </w:tcPr>
          <w:p w14:paraId="779C0F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履约保证金：</w:t>
            </w:r>
          </w:p>
          <w:p w14:paraId="391A857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1、履约担保金额为签约合同价的</w:t>
            </w:r>
            <w:r>
              <w:rPr>
                <w:rFonts w:hint="eastAsia" w:asciiTheme="majorEastAsia" w:hAnsiTheme="majorEastAsia" w:eastAsiaTheme="majorEastAsia" w:cstheme="majorEastAsia"/>
                <w:szCs w:val="21"/>
                <w:u w:val="single"/>
              </w:rPr>
              <w:t xml:space="preserve">  1  </w:t>
            </w:r>
            <w:r>
              <w:rPr>
                <w:rFonts w:hint="eastAsia" w:asciiTheme="majorEastAsia" w:hAnsiTheme="majorEastAsia" w:eastAsiaTheme="majorEastAsia" w:cstheme="majorEastAsia"/>
                <w:szCs w:val="21"/>
              </w:rPr>
              <w:t xml:space="preserve">% </w:t>
            </w:r>
          </w:p>
          <w:p w14:paraId="497E951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2、履约保证金形式：银行保函或银行汇票或支票或保险保单方式。</w:t>
            </w:r>
          </w:p>
          <w:p w14:paraId="1829BCE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3、履约担保返还期限：在工程竣工验收合格后10日内全额返还。</w:t>
            </w:r>
          </w:p>
        </w:tc>
      </w:tr>
      <w:tr w14:paraId="7B95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EDCEA66">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2</w:t>
            </w:r>
          </w:p>
        </w:tc>
        <w:tc>
          <w:tcPr>
            <w:tcW w:w="9046" w:type="dxa"/>
            <w:vAlign w:val="center"/>
          </w:tcPr>
          <w:p w14:paraId="7C19407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6FCB0758">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1、合同生效及具备实施条件后7个工作日内，采购人支付合同总价的40%；</w:t>
            </w:r>
          </w:p>
          <w:p w14:paraId="5AE5AD62">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2、工程验收合格后7个工作日内，采购人支付至合同总价的80%；</w:t>
            </w:r>
          </w:p>
          <w:p w14:paraId="3839708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3、工程竣工验收（终验）合格后，根据相关部门核准的决算价，付清尾款。</w:t>
            </w:r>
          </w:p>
          <w:p w14:paraId="0E9EC26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注：具体条款以双方签订的合同约定为准。每次付款前，供应商提供正规的发票。供应商如有更优惠的付款方式欢迎提供。</w:t>
            </w:r>
          </w:p>
        </w:tc>
      </w:tr>
      <w:tr w14:paraId="5D5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F6255EE">
            <w:pPr>
              <w:spacing w:line="360" w:lineRule="exact"/>
              <w:jc w:val="center"/>
              <w:rPr>
                <w:rFonts w:hint="eastAsia" w:asciiTheme="majorEastAsia" w:hAnsiTheme="majorEastAsia" w:eastAsiaTheme="majorEastAsia" w:cstheme="majorEastAsia"/>
                <w:szCs w:val="21"/>
              </w:rPr>
            </w:pPr>
            <w:r>
              <w:rPr>
                <w:rFonts w:hint="eastAsia" w:ascii="宋体" w:hAnsi="宋体" w:cs="宋体"/>
                <w:szCs w:val="21"/>
              </w:rPr>
              <w:t>★</w:t>
            </w:r>
            <w:r>
              <w:rPr>
                <w:rFonts w:hint="eastAsia" w:asciiTheme="majorEastAsia" w:hAnsiTheme="majorEastAsia" w:eastAsiaTheme="majorEastAsia" w:cstheme="majorEastAsia"/>
                <w:szCs w:val="21"/>
              </w:rPr>
              <w:t>3</w:t>
            </w:r>
          </w:p>
        </w:tc>
        <w:tc>
          <w:tcPr>
            <w:tcW w:w="9046" w:type="dxa"/>
            <w:vAlign w:val="center"/>
          </w:tcPr>
          <w:p w14:paraId="1A874D53">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施工工期：合同签订后30天内完工并通过竣工验收。</w:t>
            </w:r>
          </w:p>
          <w:p w14:paraId="53AE36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宁海县黄坛镇中心小学</w:t>
            </w:r>
            <w:r>
              <w:rPr>
                <w:rFonts w:hint="eastAsia" w:asciiTheme="majorEastAsia" w:hAnsiTheme="majorEastAsia" w:eastAsiaTheme="majorEastAsia" w:cstheme="majorEastAsia"/>
                <w:szCs w:val="21"/>
              </w:rPr>
              <w:t>内。</w:t>
            </w:r>
          </w:p>
        </w:tc>
      </w:tr>
      <w:tr w14:paraId="686B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D091D39">
            <w:pPr>
              <w:adjustRightInd/>
              <w:jc w:val="center"/>
              <w:textAlignment w:val="baseline"/>
              <w:rPr>
                <w:rFonts w:hint="eastAsia" w:ascii="宋体" w:hAnsi="宋体" w:cs="宋体"/>
                <w:szCs w:val="21"/>
              </w:rPr>
            </w:pPr>
            <w:r>
              <w:rPr>
                <w:rFonts w:hint="eastAsia" w:ascii="宋体" w:hAnsi="宋体" w:cs="宋体"/>
                <w:szCs w:val="21"/>
              </w:rPr>
              <w:t>★</w:t>
            </w:r>
            <w:r>
              <w:rPr>
                <w:rFonts w:hint="eastAsia" w:ascii="宋体" w:hAnsi="宋体" w:cs="宋体"/>
                <w:sz w:val="24"/>
              </w:rPr>
              <w:t>4</w:t>
            </w:r>
          </w:p>
        </w:tc>
        <w:tc>
          <w:tcPr>
            <w:tcW w:w="9046" w:type="dxa"/>
            <w:vAlign w:val="center"/>
          </w:tcPr>
          <w:p w14:paraId="01B2C77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质量保修期：1、质量保修期不少于1年。质量保修期从采购人批准的竣工验收通过之日起计算。</w:t>
            </w:r>
          </w:p>
          <w:p w14:paraId="429BA73B">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2、质量保修期内供应商须免费负责修理和替换任何由于改造、配件自身的质量问题造成的损坏。</w:t>
            </w:r>
          </w:p>
        </w:tc>
      </w:tr>
      <w:tr w14:paraId="6B20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7362F54">
            <w:pPr>
              <w:spacing w:line="360" w:lineRule="exact"/>
              <w:jc w:val="center"/>
              <w:rPr>
                <w:rFonts w:hint="eastAsia" w:ascii="宋体" w:hAnsi="宋体" w:cs="宋体"/>
                <w:sz w:val="24"/>
              </w:rPr>
            </w:pPr>
            <w:r>
              <w:rPr>
                <w:rFonts w:hint="eastAsia" w:ascii="宋体" w:hAnsi="宋体" w:cs="宋体"/>
                <w:sz w:val="24"/>
              </w:rPr>
              <w:t>5</w:t>
            </w:r>
          </w:p>
        </w:tc>
        <w:tc>
          <w:tcPr>
            <w:tcW w:w="9046" w:type="dxa"/>
            <w:vAlign w:val="center"/>
          </w:tcPr>
          <w:p w14:paraId="74C2AAD7">
            <w:pPr>
              <w:spacing w:line="360" w:lineRule="exact"/>
              <w:jc w:val="left"/>
              <w:rPr>
                <w:rFonts w:hint="eastAsia" w:asciiTheme="majorEastAsia" w:hAnsiTheme="majorEastAsia" w:cstheme="majorEastAsia"/>
                <w:szCs w:val="21"/>
              </w:rPr>
            </w:pPr>
            <w:r>
              <w:rPr>
                <w:rFonts w:hint="eastAsia" w:ascii="宋体" w:hAnsi="宋体" w:cs="宋体"/>
                <w:kern w:val="0"/>
                <w:szCs w:val="21"/>
              </w:rPr>
              <w:t>质量要求：达到国家和行业施工验收规范一次性验收合格</w:t>
            </w:r>
          </w:p>
        </w:tc>
      </w:tr>
      <w:tr w14:paraId="7F66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8669A84">
            <w:pPr>
              <w:spacing w:line="360" w:lineRule="exact"/>
              <w:jc w:val="center"/>
              <w:rPr>
                <w:rFonts w:hint="eastAsia" w:ascii="宋体" w:hAnsi="宋体" w:cs="宋体"/>
                <w:sz w:val="24"/>
              </w:rPr>
            </w:pPr>
            <w:r>
              <w:rPr>
                <w:rFonts w:hint="eastAsia" w:ascii="宋体" w:hAnsi="宋体" w:cs="宋体"/>
                <w:sz w:val="24"/>
              </w:rPr>
              <w:t>6</w:t>
            </w:r>
          </w:p>
        </w:tc>
        <w:tc>
          <w:tcPr>
            <w:tcW w:w="9046" w:type="dxa"/>
            <w:vAlign w:val="center"/>
          </w:tcPr>
          <w:p w14:paraId="4342B2F6">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作业要求</w:t>
            </w:r>
          </w:p>
          <w:p w14:paraId="70D86E9E">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A1888C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（2）文明施工要求：在施工过程中，必须做到文明施工。工序衔接交叉合理，交接责任明确，施工场地整洁、卫生、道路畅通，有必要的围护和遮挡措施等。</w:t>
            </w:r>
          </w:p>
          <w:p w14:paraId="5A440AFD">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DC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9F4FEE9">
            <w:pPr>
              <w:spacing w:line="360" w:lineRule="exact"/>
              <w:jc w:val="center"/>
              <w:rPr>
                <w:rFonts w:hint="eastAsia" w:ascii="宋体" w:hAnsi="宋体" w:cs="宋体"/>
                <w:sz w:val="24"/>
              </w:rPr>
            </w:pPr>
            <w:r>
              <w:rPr>
                <w:rFonts w:hint="eastAsia" w:ascii="宋体" w:hAnsi="宋体" w:cs="宋体"/>
                <w:szCs w:val="21"/>
              </w:rPr>
              <w:t>7</w:t>
            </w:r>
          </w:p>
        </w:tc>
        <w:tc>
          <w:tcPr>
            <w:tcW w:w="9046" w:type="dxa"/>
            <w:vAlign w:val="center"/>
          </w:tcPr>
          <w:p w14:paraId="66E3F799">
            <w:pPr>
              <w:tabs>
                <w:tab w:val="left" w:pos="0"/>
              </w:tabs>
              <w:snapToGrid w:val="0"/>
              <w:spacing w:line="360" w:lineRule="auto"/>
              <w:rPr>
                <w:rFonts w:hint="eastAsia" w:ascii="宋体" w:hAnsi="宋体" w:cs="宋体"/>
                <w:szCs w:val="21"/>
              </w:rPr>
            </w:pPr>
            <w:r>
              <w:rPr>
                <w:rFonts w:hint="eastAsia" w:ascii="宋体" w:hAnsi="宋体" w:cs="宋体"/>
                <w:szCs w:val="21"/>
              </w:rPr>
              <w:t>其他</w:t>
            </w:r>
          </w:p>
          <w:p w14:paraId="529EA94F">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BD217CA">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2、本工程为固定综合单价合同，工程量按实际工程量结算。</w:t>
            </w:r>
          </w:p>
          <w:p w14:paraId="35E75CED">
            <w:pPr>
              <w:tabs>
                <w:tab w:val="left" w:pos="0"/>
              </w:tabs>
              <w:snapToGrid w:val="0"/>
              <w:spacing w:line="360" w:lineRule="auto"/>
              <w:rPr>
                <w:rFonts w:hint="eastAsia"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07E4C0F3">
            <w:pPr>
              <w:spacing w:line="360" w:lineRule="exact"/>
              <w:jc w:val="left"/>
              <w:rPr>
                <w:rFonts w:hint="eastAsia" w:asciiTheme="majorEastAsia" w:hAnsiTheme="majorEastAsia" w:eastAsiaTheme="majorEastAsia" w:cstheme="majorEastAsia"/>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5FE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A9BA76F">
            <w:pPr>
              <w:adjustRightInd/>
              <w:jc w:val="center"/>
              <w:textAlignment w:val="baseline"/>
              <w:rPr>
                <w:rFonts w:hint="eastAsia" w:ascii="宋体" w:hAnsi="宋体" w:cs="宋体"/>
                <w:szCs w:val="21"/>
              </w:rPr>
            </w:pPr>
            <w:r>
              <w:rPr>
                <w:rFonts w:hint="eastAsia" w:ascii="宋体" w:hAnsi="宋体" w:cs="宋体"/>
                <w:sz w:val="24"/>
              </w:rPr>
              <w:t>8</w:t>
            </w:r>
          </w:p>
        </w:tc>
        <w:tc>
          <w:tcPr>
            <w:tcW w:w="9046" w:type="dxa"/>
            <w:vAlign w:val="center"/>
          </w:tcPr>
          <w:p w14:paraId="60731507">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9FAA73A">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6B4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07FFE5A">
            <w:pPr>
              <w:spacing w:line="360" w:lineRule="exact"/>
              <w:ind w:firstLine="210" w:firstLineChars="100"/>
              <w:jc w:val="left"/>
              <w:rPr>
                <w:rFonts w:hint="eastAsia" w:asciiTheme="majorEastAsia" w:hAnsiTheme="majorEastAsia" w:eastAsiaTheme="majorEastAsia" w:cstheme="majorEastAsia"/>
                <w:szCs w:val="21"/>
              </w:rPr>
            </w:pPr>
            <w:r>
              <w:rPr>
                <w:rFonts w:hint="eastAsia" w:ascii="宋体" w:hAnsi="宋体" w:cs="宋体"/>
                <w:szCs w:val="21"/>
              </w:rPr>
              <w:t>★</w:t>
            </w:r>
            <w:r>
              <w:rPr>
                <w:rFonts w:hint="eastAsia" w:ascii="宋体" w:hAnsi="宋体" w:cs="宋体"/>
                <w:sz w:val="24"/>
              </w:rPr>
              <w:t>9</w:t>
            </w:r>
          </w:p>
        </w:tc>
        <w:tc>
          <w:tcPr>
            <w:tcW w:w="9046" w:type="dxa"/>
            <w:vAlign w:val="center"/>
          </w:tcPr>
          <w:p w14:paraId="594D96B0">
            <w:pPr>
              <w:numPr>
                <w:ilvl w:val="0"/>
                <w:numId w:val="10"/>
              </w:numPr>
              <w:spacing w:line="360" w:lineRule="auto"/>
              <w:jc w:val="left"/>
              <w:rPr>
                <w:rFonts w:hint="eastAsia" w:ascii="宋体" w:hAnsi="宋体" w:cs="宋体"/>
                <w:kern w:val="0"/>
                <w:szCs w:val="21"/>
              </w:rPr>
            </w:pPr>
            <w:r>
              <w:rPr>
                <w:rFonts w:hint="eastAsia" w:asciiTheme="majorEastAsia" w:hAnsiTheme="majorEastAsia" w:eastAsiaTheme="majorEastAsia" w:cstheme="majorEastAsia"/>
                <w:szCs w:val="21"/>
              </w:rPr>
              <w:t>报价方式：</w:t>
            </w:r>
            <w:r>
              <w:rPr>
                <w:rFonts w:hint="eastAsia" w:ascii="宋体" w:hAnsi="宋体" w:cs="宋体"/>
                <w:kern w:val="0"/>
                <w:szCs w:val="21"/>
              </w:rPr>
              <w:t>按竞争性磋商文件“工程量清单”内容报价。投标人的投标报价不得高于最高限价。</w:t>
            </w:r>
          </w:p>
          <w:p w14:paraId="109ACF88">
            <w:pPr>
              <w:spacing w:line="360" w:lineRule="auto"/>
              <w:jc w:val="left"/>
              <w:rPr>
                <w:rFonts w:hint="eastAsia" w:ascii="宋体" w:hAnsi="宋体" w:cs="宋体"/>
                <w:kern w:val="0"/>
                <w:szCs w:val="21"/>
              </w:rPr>
            </w:pPr>
            <w:r>
              <w:rPr>
                <w:rFonts w:hint="eastAsia" w:ascii="宋体" w:hAnsi="宋体" w:cs="宋体"/>
                <w:kern w:val="0"/>
                <w:szCs w:val="21"/>
              </w:rPr>
              <w:t>2、最高限价</w:t>
            </w:r>
            <w:r>
              <w:rPr>
                <w:rFonts w:hint="eastAsia" w:ascii="宋体" w:hAnsi="宋体" w:cs="宋体"/>
                <w:szCs w:val="21"/>
                <w:u w:val="single"/>
                <w:lang w:eastAsia="zh-CN"/>
              </w:rPr>
              <w:t>699542</w:t>
            </w:r>
            <w:r>
              <w:rPr>
                <w:rFonts w:hint="eastAsia" w:ascii="宋体" w:hAnsi="宋体" w:cs="宋体"/>
                <w:kern w:val="0"/>
                <w:szCs w:val="21"/>
              </w:rPr>
              <w:t>元，其中暂列金及不可竞争性费用</w:t>
            </w:r>
            <w:r>
              <w:rPr>
                <w:rFonts w:hint="eastAsia" w:ascii="宋体" w:hAnsi="宋体" w:cs="宋体"/>
                <w:kern w:val="0"/>
                <w:szCs w:val="21"/>
                <w:u w:val="single"/>
                <w:lang w:eastAsia="zh-CN"/>
              </w:rPr>
              <w:t>42510</w:t>
            </w:r>
            <w:r>
              <w:rPr>
                <w:rFonts w:hint="eastAsia" w:ascii="宋体" w:hAnsi="宋体" w:cs="宋体"/>
                <w:kern w:val="0"/>
                <w:szCs w:val="21"/>
              </w:rPr>
              <w:t>元（含税）不下浮。</w:t>
            </w:r>
          </w:p>
          <w:p w14:paraId="1E1855F9">
            <w:pPr>
              <w:spacing w:line="360" w:lineRule="auto"/>
              <w:jc w:val="left"/>
              <w:rPr>
                <w:rFonts w:hint="eastAsia" w:ascii="宋体" w:hAnsi="宋体" w:cs="宋体"/>
                <w:kern w:val="0"/>
                <w:szCs w:val="21"/>
              </w:rPr>
            </w:pPr>
            <w:r>
              <w:rPr>
                <w:rFonts w:hint="eastAsia" w:ascii="宋体" w:hAnsi="宋体" w:cs="宋体"/>
                <w:kern w:val="0"/>
                <w:szCs w:val="21"/>
              </w:rPr>
              <w:t>3、所有有效供应商应在规定时间内（第二次报价开启后的30分钟内）在线提交第二次报价（即最终报价），磋商小组以第二次报价（即最终报价）作为价格评议的标准。</w:t>
            </w:r>
          </w:p>
          <w:p w14:paraId="26A6E276">
            <w:pPr>
              <w:spacing w:line="360" w:lineRule="exact"/>
              <w:jc w:val="left"/>
              <w:rPr>
                <w:rFonts w:hint="eastAsia" w:asciiTheme="majorEastAsia" w:hAnsiTheme="majorEastAsia" w:eastAsiaTheme="majorEastAsia" w:cstheme="majorEastAsia"/>
                <w:szCs w:val="21"/>
              </w:rPr>
            </w:pPr>
            <w:r>
              <w:rPr>
                <w:rFonts w:hint="eastAsia" w:ascii="宋体" w:hAnsi="宋体" w:cs="宋体"/>
                <w:b/>
                <w:bCs/>
                <w:kern w:val="0"/>
                <w:szCs w:val="21"/>
              </w:rPr>
              <w:t>注：投标人第二次报价</w:t>
            </w:r>
            <w:r>
              <w:rPr>
                <w:rFonts w:hint="eastAsia" w:ascii="宋体" w:hAnsi="宋体" w:cs="宋体"/>
                <w:b/>
                <w:bCs/>
                <w:kern w:val="0"/>
                <w:szCs w:val="21"/>
                <w:lang w:eastAsia="zh-CN"/>
              </w:rPr>
              <w:t>不得高于第一次报价，</w:t>
            </w:r>
            <w:r>
              <w:rPr>
                <w:rFonts w:hint="eastAsia" w:ascii="宋体" w:hAnsi="宋体" w:cs="宋体"/>
                <w:b/>
                <w:bCs/>
                <w:kern w:val="0"/>
                <w:szCs w:val="21"/>
              </w:rPr>
              <w:t>投标报价精确至元，保留至整数。</w:t>
            </w:r>
          </w:p>
        </w:tc>
      </w:tr>
    </w:tbl>
    <w:p w14:paraId="28201923">
      <w:pPr>
        <w:pStyle w:val="50"/>
        <w:ind w:left="0" w:leftChars="0"/>
      </w:pPr>
    </w:p>
    <w:p w14:paraId="72711593">
      <w:pPr>
        <w:adjustRightInd/>
        <w:spacing w:line="360" w:lineRule="auto"/>
        <w:jc w:val="center"/>
        <w:rPr>
          <w:rFonts w:hint="eastAsia" w:ascii="宋体" w:hAnsi="宋体" w:cs="宋体"/>
          <w:b/>
          <w:sz w:val="36"/>
          <w:szCs w:val="36"/>
        </w:rPr>
      </w:pPr>
    </w:p>
    <w:p w14:paraId="2520E45B">
      <w:pPr>
        <w:adjustRightInd/>
        <w:spacing w:line="360" w:lineRule="auto"/>
        <w:jc w:val="both"/>
        <w:rPr>
          <w:rFonts w:hint="eastAsia" w:ascii="宋体" w:hAnsi="宋体" w:cs="宋体"/>
          <w:b/>
          <w:sz w:val="36"/>
          <w:szCs w:val="36"/>
        </w:rPr>
      </w:pPr>
    </w:p>
    <w:p w14:paraId="5747A8B3">
      <w:pPr>
        <w:adjustRightInd/>
        <w:spacing w:line="360" w:lineRule="auto"/>
        <w:jc w:val="center"/>
        <w:rPr>
          <w:rFonts w:hint="eastAsia" w:ascii="宋体" w:hAnsi="宋体" w:cs="宋体"/>
          <w:b/>
          <w:sz w:val="36"/>
          <w:szCs w:val="36"/>
        </w:rPr>
      </w:pPr>
      <w:r>
        <w:rPr>
          <w:rFonts w:hint="eastAsia" w:ascii="宋体" w:hAnsi="宋体" w:cs="宋体"/>
          <w:b/>
          <w:sz w:val="36"/>
          <w:szCs w:val="36"/>
        </w:rPr>
        <w:t xml:space="preserve">第四部分   </w:t>
      </w:r>
      <w:bookmarkStart w:id="36" w:name="_Toc184314418"/>
      <w:bookmarkEnd w:id="36"/>
      <w:bookmarkStart w:id="37" w:name="_Toc184312069"/>
      <w:bookmarkEnd w:id="37"/>
      <w:bookmarkStart w:id="38" w:name="_Toc184308052"/>
      <w:bookmarkEnd w:id="38"/>
      <w:bookmarkStart w:id="39" w:name="_Toc184312125"/>
      <w:bookmarkEnd w:id="39"/>
      <w:bookmarkStart w:id="40" w:name="_Toc184312098"/>
      <w:bookmarkEnd w:id="40"/>
      <w:bookmarkStart w:id="41" w:name="_Toc184314476"/>
      <w:bookmarkEnd w:id="41"/>
      <w:bookmarkStart w:id="42" w:name="_Toc184308098"/>
      <w:bookmarkEnd w:id="42"/>
      <w:bookmarkStart w:id="43" w:name="_Toc184314427"/>
      <w:bookmarkEnd w:id="43"/>
      <w:bookmarkStart w:id="44" w:name="_Toc184310289"/>
      <w:bookmarkEnd w:id="44"/>
      <w:bookmarkStart w:id="45" w:name="_Toc184314420"/>
      <w:bookmarkEnd w:id="45"/>
      <w:bookmarkStart w:id="46" w:name="_Toc184313307"/>
      <w:bookmarkEnd w:id="46"/>
      <w:bookmarkStart w:id="47" w:name="_Toc184312122"/>
      <w:bookmarkEnd w:id="47"/>
      <w:bookmarkStart w:id="48" w:name="_Toc184314439"/>
      <w:bookmarkEnd w:id="48"/>
      <w:bookmarkStart w:id="49" w:name="_Toc184308100"/>
      <w:bookmarkEnd w:id="49"/>
      <w:bookmarkStart w:id="50" w:name="_Toc184308058"/>
      <w:bookmarkEnd w:id="50"/>
      <w:bookmarkStart w:id="51" w:name="_Toc184308103"/>
      <w:bookmarkEnd w:id="51"/>
      <w:bookmarkStart w:id="52" w:name="_Toc184308084"/>
      <w:bookmarkEnd w:id="52"/>
      <w:bookmarkStart w:id="53" w:name="_Toc184308067"/>
      <w:bookmarkEnd w:id="53"/>
      <w:bookmarkStart w:id="54" w:name="_Toc184310285"/>
      <w:bookmarkEnd w:id="54"/>
      <w:bookmarkStart w:id="55" w:name="_Toc184310334"/>
      <w:bookmarkEnd w:id="55"/>
      <w:bookmarkStart w:id="56" w:name="_Toc184314435"/>
      <w:bookmarkEnd w:id="56"/>
      <w:bookmarkStart w:id="57" w:name="_Toc184312106"/>
      <w:bookmarkEnd w:id="57"/>
      <w:bookmarkStart w:id="58" w:name="_Toc184314441"/>
      <w:bookmarkEnd w:id="58"/>
      <w:bookmarkStart w:id="59" w:name="_Toc184314472"/>
      <w:bookmarkEnd w:id="59"/>
      <w:bookmarkStart w:id="60" w:name="_Toc184314440"/>
      <w:bookmarkEnd w:id="60"/>
      <w:bookmarkStart w:id="61" w:name="_Toc184310332"/>
      <w:bookmarkEnd w:id="61"/>
      <w:bookmarkStart w:id="62" w:name="_Toc184312135"/>
      <w:bookmarkEnd w:id="62"/>
      <w:bookmarkStart w:id="63" w:name="_Toc184312071"/>
      <w:bookmarkEnd w:id="63"/>
      <w:bookmarkStart w:id="64" w:name="_Toc184314423"/>
      <w:bookmarkEnd w:id="64"/>
      <w:bookmarkStart w:id="65" w:name="_Toc184308057"/>
      <w:bookmarkEnd w:id="65"/>
      <w:bookmarkStart w:id="66" w:name="_Toc184308069"/>
      <w:bookmarkEnd w:id="66"/>
      <w:bookmarkStart w:id="67" w:name="_Toc184313274"/>
      <w:bookmarkEnd w:id="67"/>
      <w:bookmarkStart w:id="68" w:name="_Toc184313238"/>
      <w:bookmarkEnd w:id="68"/>
      <w:bookmarkStart w:id="69" w:name="_Toc184313260"/>
      <w:bookmarkEnd w:id="69"/>
      <w:bookmarkStart w:id="70" w:name="_Toc184308066"/>
      <w:bookmarkEnd w:id="70"/>
      <w:bookmarkStart w:id="71" w:name="_Toc184310341"/>
      <w:bookmarkEnd w:id="71"/>
      <w:bookmarkStart w:id="72" w:name="_Toc184312083"/>
      <w:bookmarkEnd w:id="72"/>
      <w:bookmarkStart w:id="73" w:name="_Toc184312110"/>
      <w:bookmarkEnd w:id="73"/>
      <w:bookmarkStart w:id="74" w:name="_Toc184312076"/>
      <w:bookmarkEnd w:id="74"/>
      <w:bookmarkStart w:id="75" w:name="_Toc184312107"/>
      <w:bookmarkEnd w:id="75"/>
      <w:bookmarkStart w:id="76" w:name="_Toc184312073"/>
      <w:bookmarkEnd w:id="76"/>
      <w:bookmarkStart w:id="77" w:name="_Toc184308074"/>
      <w:bookmarkEnd w:id="77"/>
      <w:bookmarkStart w:id="78" w:name="_Toc184313308"/>
      <w:bookmarkEnd w:id="78"/>
      <w:bookmarkStart w:id="79" w:name="_Toc184313263"/>
      <w:bookmarkEnd w:id="79"/>
      <w:bookmarkStart w:id="80" w:name="_Toc184313285"/>
      <w:bookmarkEnd w:id="80"/>
      <w:bookmarkStart w:id="81" w:name="_Toc184310292"/>
      <w:bookmarkEnd w:id="81"/>
      <w:bookmarkStart w:id="82" w:name="_Toc184310317"/>
      <w:bookmarkEnd w:id="82"/>
      <w:bookmarkStart w:id="83" w:name="_Toc184314463"/>
      <w:bookmarkEnd w:id="83"/>
      <w:bookmarkStart w:id="84" w:name="_Toc184312124"/>
      <w:bookmarkEnd w:id="84"/>
      <w:bookmarkStart w:id="85" w:name="_Toc184310335"/>
      <w:bookmarkEnd w:id="85"/>
      <w:bookmarkStart w:id="86" w:name="_Toc184308049"/>
      <w:bookmarkEnd w:id="86"/>
      <w:bookmarkStart w:id="87" w:name="_Toc184310327"/>
      <w:bookmarkEnd w:id="87"/>
      <w:bookmarkStart w:id="88" w:name="_Toc184312072"/>
      <w:bookmarkEnd w:id="88"/>
      <w:bookmarkStart w:id="89" w:name="_Toc184312090"/>
      <w:bookmarkEnd w:id="89"/>
      <w:bookmarkStart w:id="90" w:name="_Toc184310321"/>
      <w:bookmarkEnd w:id="90"/>
      <w:bookmarkStart w:id="91" w:name="_Toc184314448"/>
      <w:bookmarkEnd w:id="91"/>
      <w:bookmarkStart w:id="92" w:name="_Toc184308089"/>
      <w:bookmarkEnd w:id="92"/>
      <w:bookmarkStart w:id="93" w:name="_Toc184313279"/>
      <w:bookmarkEnd w:id="93"/>
      <w:bookmarkStart w:id="94" w:name="_Toc184310300"/>
      <w:bookmarkEnd w:id="94"/>
      <w:bookmarkStart w:id="95" w:name="_Toc184314425"/>
      <w:bookmarkEnd w:id="95"/>
      <w:bookmarkStart w:id="96" w:name="_Toc184314467"/>
      <w:bookmarkEnd w:id="96"/>
      <w:bookmarkStart w:id="97" w:name="_Toc184310278"/>
      <w:bookmarkEnd w:id="97"/>
      <w:bookmarkStart w:id="98" w:name="_Toc184312104"/>
      <w:bookmarkEnd w:id="98"/>
      <w:bookmarkStart w:id="99" w:name="_Toc184308095"/>
      <w:bookmarkEnd w:id="99"/>
      <w:bookmarkStart w:id="100" w:name="_Toc184314416"/>
      <w:bookmarkEnd w:id="100"/>
      <w:bookmarkStart w:id="101" w:name="_Toc184313268"/>
      <w:bookmarkEnd w:id="101"/>
      <w:bookmarkStart w:id="102" w:name="_Toc184314461"/>
      <w:bookmarkEnd w:id="102"/>
      <w:bookmarkStart w:id="103" w:name="_Toc184314410"/>
      <w:bookmarkEnd w:id="103"/>
      <w:bookmarkStart w:id="104" w:name="_Toc184310290"/>
      <w:bookmarkEnd w:id="104"/>
      <w:bookmarkStart w:id="105" w:name="_Toc184310344"/>
      <w:bookmarkEnd w:id="105"/>
      <w:bookmarkStart w:id="106" w:name="_Toc184314429"/>
      <w:bookmarkEnd w:id="106"/>
      <w:bookmarkStart w:id="107" w:name="_Toc184308062"/>
      <w:bookmarkEnd w:id="107"/>
      <w:bookmarkStart w:id="108" w:name="_Toc184313269"/>
      <w:bookmarkEnd w:id="108"/>
      <w:bookmarkStart w:id="109" w:name="_Toc184313280"/>
      <w:bookmarkEnd w:id="109"/>
      <w:bookmarkStart w:id="110" w:name="_Toc184313293"/>
      <w:bookmarkEnd w:id="110"/>
      <w:bookmarkStart w:id="111" w:name="_Toc184310339"/>
      <w:bookmarkEnd w:id="111"/>
      <w:bookmarkStart w:id="112" w:name="_Toc184312102"/>
      <w:bookmarkEnd w:id="112"/>
      <w:bookmarkStart w:id="113" w:name="_Toc184314475"/>
      <w:bookmarkEnd w:id="113"/>
      <w:bookmarkStart w:id="114" w:name="_Toc184312114"/>
      <w:bookmarkEnd w:id="114"/>
      <w:bookmarkStart w:id="115" w:name="_Toc184310309"/>
      <w:bookmarkEnd w:id="115"/>
      <w:bookmarkStart w:id="116" w:name="_Toc184308037"/>
      <w:bookmarkEnd w:id="116"/>
      <w:bookmarkStart w:id="117" w:name="_Toc184308091"/>
      <w:bookmarkEnd w:id="117"/>
      <w:bookmarkStart w:id="118" w:name="_Toc184314473"/>
      <w:bookmarkEnd w:id="118"/>
      <w:bookmarkStart w:id="119" w:name="_Toc184314449"/>
      <w:bookmarkEnd w:id="119"/>
      <w:bookmarkStart w:id="120" w:name="_Toc184313302"/>
      <w:bookmarkEnd w:id="120"/>
      <w:bookmarkStart w:id="121" w:name="_Toc184308056"/>
      <w:bookmarkEnd w:id="121"/>
      <w:bookmarkStart w:id="122" w:name="_Toc184313286"/>
      <w:bookmarkEnd w:id="122"/>
      <w:bookmarkStart w:id="123" w:name="_Toc184308082"/>
      <w:bookmarkEnd w:id="123"/>
      <w:bookmarkStart w:id="124" w:name="_Toc184314469"/>
      <w:bookmarkEnd w:id="124"/>
      <w:bookmarkStart w:id="125" w:name="_Toc184313278"/>
      <w:bookmarkEnd w:id="125"/>
      <w:bookmarkStart w:id="126" w:name="_Toc184310276"/>
      <w:bookmarkEnd w:id="126"/>
      <w:bookmarkStart w:id="127" w:name="_Toc184313245"/>
      <w:bookmarkEnd w:id="127"/>
      <w:bookmarkStart w:id="128" w:name="_Toc184308077"/>
      <w:bookmarkEnd w:id="128"/>
      <w:bookmarkStart w:id="129" w:name="_Toc184312096"/>
      <w:bookmarkEnd w:id="129"/>
      <w:bookmarkStart w:id="130" w:name="_Toc184308088"/>
      <w:bookmarkEnd w:id="130"/>
      <w:bookmarkStart w:id="131" w:name="_Toc184310320"/>
      <w:bookmarkEnd w:id="131"/>
      <w:bookmarkStart w:id="132" w:name="_Toc184308048"/>
      <w:bookmarkEnd w:id="132"/>
      <w:bookmarkStart w:id="133" w:name="_Toc184312095"/>
      <w:bookmarkEnd w:id="133"/>
      <w:bookmarkStart w:id="134" w:name="_Toc184308097"/>
      <w:bookmarkEnd w:id="134"/>
      <w:bookmarkStart w:id="135" w:name="_Toc184310324"/>
      <w:bookmarkEnd w:id="135"/>
      <w:bookmarkStart w:id="136" w:name="_Toc184312136"/>
      <w:bookmarkEnd w:id="136"/>
      <w:bookmarkStart w:id="137" w:name="_Toc184314445"/>
      <w:bookmarkEnd w:id="137"/>
      <w:bookmarkStart w:id="138" w:name="_Toc184313289"/>
      <w:bookmarkEnd w:id="138"/>
      <w:bookmarkStart w:id="139" w:name="_Toc184308073"/>
      <w:bookmarkEnd w:id="139"/>
      <w:bookmarkStart w:id="140" w:name="_Toc184310319"/>
      <w:bookmarkEnd w:id="140"/>
      <w:bookmarkStart w:id="141" w:name="_Toc184312120"/>
      <w:bookmarkEnd w:id="141"/>
      <w:bookmarkStart w:id="142" w:name="_Toc184314431"/>
      <w:bookmarkEnd w:id="142"/>
      <w:bookmarkStart w:id="143" w:name="_Toc184308096"/>
      <w:bookmarkEnd w:id="143"/>
      <w:bookmarkStart w:id="144" w:name="_Toc184314437"/>
      <w:bookmarkEnd w:id="144"/>
      <w:bookmarkStart w:id="145" w:name="_Toc184313258"/>
      <w:bookmarkEnd w:id="145"/>
      <w:bookmarkStart w:id="146" w:name="_Toc184312081"/>
      <w:bookmarkEnd w:id="146"/>
      <w:bookmarkStart w:id="147" w:name="_Toc184312130"/>
      <w:bookmarkEnd w:id="147"/>
      <w:bookmarkStart w:id="148" w:name="_Toc184314482"/>
      <w:bookmarkEnd w:id="148"/>
      <w:bookmarkStart w:id="149" w:name="_Toc184312103"/>
      <w:bookmarkEnd w:id="149"/>
      <w:bookmarkStart w:id="150" w:name="_Toc184313254"/>
      <w:bookmarkEnd w:id="150"/>
      <w:bookmarkStart w:id="151" w:name="_Toc184308107"/>
      <w:bookmarkEnd w:id="151"/>
      <w:bookmarkStart w:id="152" w:name="_Toc184312092"/>
      <w:bookmarkEnd w:id="152"/>
      <w:bookmarkStart w:id="153" w:name="_Toc184314434"/>
      <w:bookmarkEnd w:id="153"/>
      <w:bookmarkStart w:id="154" w:name="_Toc184310338"/>
      <w:bookmarkEnd w:id="154"/>
      <w:bookmarkStart w:id="155" w:name="_Toc184308090"/>
      <w:bookmarkEnd w:id="155"/>
      <w:bookmarkStart w:id="156" w:name="_Toc184314468"/>
      <w:bookmarkEnd w:id="156"/>
      <w:bookmarkStart w:id="157" w:name="_Toc184313248"/>
      <w:bookmarkEnd w:id="157"/>
      <w:bookmarkStart w:id="158" w:name="_Toc184314480"/>
      <w:bookmarkEnd w:id="158"/>
      <w:bookmarkStart w:id="159" w:name="_Toc184310277"/>
      <w:bookmarkEnd w:id="159"/>
      <w:bookmarkStart w:id="160" w:name="_Toc184313292"/>
      <w:bookmarkEnd w:id="160"/>
      <w:bookmarkStart w:id="161" w:name="_Toc184308106"/>
      <w:bookmarkEnd w:id="161"/>
      <w:bookmarkStart w:id="162" w:name="_Toc184308101"/>
      <w:bookmarkEnd w:id="162"/>
      <w:bookmarkStart w:id="163" w:name="_Toc184314428"/>
      <w:bookmarkEnd w:id="163"/>
      <w:bookmarkStart w:id="164" w:name="_Toc184314444"/>
      <w:bookmarkEnd w:id="164"/>
      <w:bookmarkStart w:id="165" w:name="_Toc184314443"/>
      <w:bookmarkEnd w:id="165"/>
      <w:bookmarkStart w:id="166" w:name="_Toc184310325"/>
      <w:bookmarkEnd w:id="166"/>
      <w:bookmarkStart w:id="167" w:name="_Toc184314470"/>
      <w:bookmarkEnd w:id="167"/>
      <w:bookmarkStart w:id="168" w:name="_Toc184308075"/>
      <w:bookmarkEnd w:id="168"/>
      <w:bookmarkStart w:id="169" w:name="_Toc184308044"/>
      <w:bookmarkEnd w:id="169"/>
      <w:bookmarkStart w:id="170" w:name="_Toc184312112"/>
      <w:bookmarkEnd w:id="170"/>
      <w:bookmarkStart w:id="171" w:name="_Toc184313310"/>
      <w:bookmarkEnd w:id="171"/>
      <w:bookmarkStart w:id="172" w:name="_Toc184308092"/>
      <w:bookmarkEnd w:id="172"/>
      <w:bookmarkStart w:id="173" w:name="_Toc184314474"/>
      <w:bookmarkEnd w:id="173"/>
      <w:bookmarkStart w:id="174" w:name="_Toc184312086"/>
      <w:bookmarkEnd w:id="174"/>
      <w:bookmarkStart w:id="175" w:name="_Toc184314413"/>
      <w:bookmarkEnd w:id="175"/>
      <w:bookmarkStart w:id="176" w:name="_Toc184308081"/>
      <w:bookmarkEnd w:id="176"/>
      <w:bookmarkStart w:id="177" w:name="_Toc184308055"/>
      <w:bookmarkEnd w:id="177"/>
      <w:bookmarkStart w:id="178" w:name="_Toc184312131"/>
      <w:bookmarkEnd w:id="178"/>
      <w:bookmarkStart w:id="179" w:name="_Toc184313296"/>
      <w:bookmarkEnd w:id="179"/>
      <w:bookmarkStart w:id="180" w:name="_Toc184314417"/>
      <w:bookmarkEnd w:id="180"/>
      <w:bookmarkStart w:id="181" w:name="_Toc184314438"/>
      <w:bookmarkEnd w:id="181"/>
      <w:bookmarkStart w:id="182" w:name="_Toc184314479"/>
      <w:bookmarkEnd w:id="182"/>
      <w:bookmarkStart w:id="183" w:name="_Toc184310307"/>
      <w:bookmarkEnd w:id="183"/>
      <w:bookmarkStart w:id="184" w:name="_Toc184313281"/>
      <w:bookmarkEnd w:id="184"/>
      <w:bookmarkStart w:id="185" w:name="_Toc184310304"/>
      <w:bookmarkEnd w:id="185"/>
      <w:bookmarkStart w:id="186" w:name="_Toc184313243"/>
      <w:bookmarkEnd w:id="186"/>
      <w:bookmarkStart w:id="187" w:name="_Toc184312132"/>
      <w:bookmarkEnd w:id="187"/>
      <w:bookmarkStart w:id="188" w:name="_Toc184313267"/>
      <w:bookmarkEnd w:id="188"/>
      <w:bookmarkStart w:id="189" w:name="_Toc184312139"/>
      <w:bookmarkEnd w:id="189"/>
      <w:bookmarkStart w:id="190" w:name="_Toc184313249"/>
      <w:bookmarkEnd w:id="190"/>
      <w:bookmarkStart w:id="191" w:name="_Toc184313252"/>
      <w:bookmarkEnd w:id="191"/>
      <w:bookmarkStart w:id="192" w:name="_Toc184308060"/>
      <w:bookmarkEnd w:id="192"/>
      <w:bookmarkStart w:id="193" w:name="_Toc184313241"/>
      <w:bookmarkEnd w:id="193"/>
      <w:bookmarkStart w:id="194" w:name="_Toc184310315"/>
      <w:bookmarkEnd w:id="194"/>
      <w:bookmarkStart w:id="195" w:name="_Toc184314477"/>
      <w:bookmarkEnd w:id="195"/>
      <w:bookmarkStart w:id="196" w:name="_Toc184313306"/>
      <w:bookmarkEnd w:id="196"/>
      <w:bookmarkStart w:id="197" w:name="_Toc184313265"/>
      <w:bookmarkEnd w:id="197"/>
      <w:bookmarkStart w:id="198" w:name="_Toc184310311"/>
      <w:bookmarkEnd w:id="198"/>
      <w:bookmarkStart w:id="199" w:name="_Toc184312087"/>
      <w:bookmarkEnd w:id="199"/>
      <w:bookmarkStart w:id="200" w:name="_Toc184312097"/>
      <w:bookmarkEnd w:id="200"/>
      <w:bookmarkStart w:id="201" w:name="_Toc184310280"/>
      <w:bookmarkEnd w:id="201"/>
      <w:bookmarkStart w:id="202" w:name="_Toc184308104"/>
      <w:bookmarkEnd w:id="202"/>
      <w:bookmarkStart w:id="203" w:name="_Toc184312099"/>
      <w:bookmarkEnd w:id="203"/>
      <w:bookmarkStart w:id="204" w:name="_Toc184308094"/>
      <w:bookmarkEnd w:id="204"/>
      <w:bookmarkStart w:id="205" w:name="_Toc184314454"/>
      <w:bookmarkEnd w:id="205"/>
      <w:bookmarkStart w:id="206" w:name="_Toc184313246"/>
      <w:bookmarkEnd w:id="206"/>
      <w:bookmarkStart w:id="207" w:name="_Toc184313303"/>
      <w:bookmarkEnd w:id="207"/>
      <w:bookmarkStart w:id="208" w:name="_Toc184310330"/>
      <w:bookmarkEnd w:id="208"/>
      <w:bookmarkStart w:id="209" w:name="_Toc184310340"/>
      <w:bookmarkEnd w:id="209"/>
      <w:bookmarkStart w:id="210" w:name="_Toc184308072"/>
      <w:bookmarkEnd w:id="210"/>
      <w:bookmarkStart w:id="211" w:name="_Toc184310328"/>
      <w:bookmarkEnd w:id="211"/>
      <w:bookmarkStart w:id="212" w:name="_Toc184314436"/>
      <w:bookmarkEnd w:id="212"/>
      <w:bookmarkStart w:id="213" w:name="_Toc184308047"/>
      <w:bookmarkEnd w:id="213"/>
      <w:bookmarkStart w:id="214" w:name="_Toc184313271"/>
      <w:bookmarkEnd w:id="214"/>
      <w:bookmarkStart w:id="215" w:name="_Toc184313299"/>
      <w:bookmarkEnd w:id="215"/>
      <w:bookmarkStart w:id="216" w:name="_Toc184313259"/>
      <w:bookmarkEnd w:id="216"/>
      <w:bookmarkStart w:id="217" w:name="_Toc184308083"/>
      <w:bookmarkEnd w:id="217"/>
      <w:bookmarkStart w:id="218" w:name="_Toc184313266"/>
      <w:bookmarkEnd w:id="218"/>
      <w:bookmarkStart w:id="219" w:name="_Toc184313305"/>
      <w:bookmarkEnd w:id="219"/>
      <w:bookmarkStart w:id="220" w:name="_Toc184313300"/>
      <w:bookmarkEnd w:id="220"/>
      <w:bookmarkStart w:id="221" w:name="_Toc184312084"/>
      <w:bookmarkEnd w:id="221"/>
      <w:bookmarkStart w:id="222" w:name="_Toc184310331"/>
      <w:bookmarkEnd w:id="222"/>
      <w:bookmarkStart w:id="223" w:name="_Toc184314421"/>
      <w:bookmarkEnd w:id="223"/>
      <w:bookmarkStart w:id="224" w:name="_Toc184313287"/>
      <w:bookmarkEnd w:id="224"/>
      <w:bookmarkStart w:id="225" w:name="_Toc184312068"/>
      <w:bookmarkEnd w:id="225"/>
      <w:bookmarkStart w:id="226" w:name="_Toc184313284"/>
      <w:bookmarkEnd w:id="226"/>
      <w:bookmarkStart w:id="227" w:name="_Toc184310283"/>
      <w:bookmarkEnd w:id="227"/>
      <w:bookmarkStart w:id="228" w:name="_Toc184308051"/>
      <w:bookmarkEnd w:id="228"/>
      <w:bookmarkStart w:id="229" w:name="_Toc184313297"/>
      <w:bookmarkEnd w:id="229"/>
      <w:bookmarkStart w:id="230" w:name="_Toc184312105"/>
      <w:bookmarkEnd w:id="230"/>
      <w:bookmarkStart w:id="231" w:name="_Toc184314452"/>
      <w:bookmarkEnd w:id="231"/>
      <w:bookmarkStart w:id="232" w:name="_Toc184310312"/>
      <w:bookmarkEnd w:id="232"/>
      <w:bookmarkStart w:id="233" w:name="_Toc184312077"/>
      <w:bookmarkEnd w:id="233"/>
      <w:bookmarkStart w:id="234" w:name="_Toc184308063"/>
      <w:bookmarkEnd w:id="234"/>
      <w:bookmarkStart w:id="235" w:name="_Toc184310326"/>
      <w:bookmarkEnd w:id="235"/>
      <w:bookmarkStart w:id="236" w:name="_Toc184310279"/>
      <w:bookmarkEnd w:id="236"/>
      <w:bookmarkStart w:id="237" w:name="_Toc184308068"/>
      <w:bookmarkEnd w:id="237"/>
      <w:bookmarkStart w:id="238" w:name="_Toc184310314"/>
      <w:bookmarkEnd w:id="238"/>
      <w:bookmarkStart w:id="239" w:name="_Toc184312134"/>
      <w:bookmarkEnd w:id="239"/>
      <w:bookmarkStart w:id="240" w:name="_Toc184313295"/>
      <w:bookmarkEnd w:id="240"/>
      <w:bookmarkStart w:id="241" w:name="_Toc184313240"/>
      <w:bookmarkEnd w:id="241"/>
      <w:bookmarkStart w:id="242" w:name="_Toc184314455"/>
      <w:bookmarkEnd w:id="242"/>
      <w:bookmarkStart w:id="243" w:name="_Toc184314471"/>
      <w:bookmarkEnd w:id="243"/>
      <w:bookmarkStart w:id="244" w:name="_Toc184308102"/>
      <w:bookmarkEnd w:id="244"/>
      <w:bookmarkStart w:id="245" w:name="_Toc184310305"/>
      <w:bookmarkEnd w:id="245"/>
      <w:bookmarkStart w:id="246" w:name="_Toc184308099"/>
      <w:bookmarkEnd w:id="246"/>
      <w:bookmarkStart w:id="247" w:name="_Toc184313304"/>
      <w:bookmarkEnd w:id="247"/>
      <w:bookmarkStart w:id="248" w:name="_Toc184308041"/>
      <w:bookmarkEnd w:id="248"/>
      <w:bookmarkStart w:id="249" w:name="_Toc184312091"/>
      <w:bookmarkEnd w:id="249"/>
      <w:bookmarkStart w:id="250" w:name="_Toc184313239"/>
      <w:bookmarkEnd w:id="250"/>
      <w:bookmarkStart w:id="251" w:name="_Toc184312119"/>
      <w:bookmarkEnd w:id="251"/>
      <w:bookmarkStart w:id="252" w:name="_Toc184313270"/>
      <w:bookmarkEnd w:id="252"/>
      <w:bookmarkStart w:id="253" w:name="_Toc184308070"/>
      <w:bookmarkEnd w:id="253"/>
      <w:bookmarkStart w:id="254" w:name="_Toc184308059"/>
      <w:bookmarkEnd w:id="254"/>
      <w:bookmarkStart w:id="255" w:name="_Toc184310282"/>
      <w:bookmarkEnd w:id="255"/>
      <w:bookmarkStart w:id="256" w:name="_Toc184312127"/>
      <w:bookmarkEnd w:id="256"/>
      <w:bookmarkStart w:id="257" w:name="_Toc184313288"/>
      <w:bookmarkEnd w:id="257"/>
      <w:bookmarkStart w:id="258" w:name="_Toc184312121"/>
      <w:bookmarkEnd w:id="258"/>
      <w:bookmarkStart w:id="259" w:name="_Toc184308043"/>
      <w:bookmarkEnd w:id="259"/>
      <w:bookmarkStart w:id="260" w:name="_Toc184314459"/>
      <w:bookmarkEnd w:id="260"/>
      <w:bookmarkStart w:id="261" w:name="_Toc184314465"/>
      <w:bookmarkEnd w:id="261"/>
      <w:bookmarkStart w:id="262" w:name="_Toc184310287"/>
      <w:bookmarkEnd w:id="262"/>
      <w:bookmarkStart w:id="263" w:name="_Toc184313261"/>
      <w:bookmarkEnd w:id="263"/>
      <w:bookmarkStart w:id="264" w:name="_Toc184314432"/>
      <w:bookmarkEnd w:id="264"/>
      <w:bookmarkStart w:id="265" w:name="_Toc184314433"/>
      <w:bookmarkEnd w:id="265"/>
      <w:bookmarkStart w:id="266" w:name="_Toc184308080"/>
      <w:bookmarkEnd w:id="266"/>
      <w:bookmarkStart w:id="267" w:name="_Toc184313244"/>
      <w:bookmarkEnd w:id="267"/>
      <w:bookmarkStart w:id="268" w:name="_Toc184312129"/>
      <w:bookmarkEnd w:id="268"/>
      <w:bookmarkStart w:id="269" w:name="_Toc184313247"/>
      <w:bookmarkEnd w:id="269"/>
      <w:bookmarkStart w:id="270" w:name="_Toc184312100"/>
      <w:bookmarkEnd w:id="270"/>
      <w:bookmarkStart w:id="271" w:name="_Toc184312109"/>
      <w:bookmarkEnd w:id="271"/>
      <w:bookmarkStart w:id="272" w:name="_Toc184308039"/>
      <w:bookmarkEnd w:id="272"/>
      <w:bookmarkStart w:id="273" w:name="_Toc184312128"/>
      <w:bookmarkEnd w:id="273"/>
      <w:bookmarkStart w:id="274" w:name="_Toc184314419"/>
      <w:bookmarkEnd w:id="274"/>
      <w:bookmarkStart w:id="275" w:name="_Toc184314411"/>
      <w:bookmarkEnd w:id="275"/>
      <w:bookmarkStart w:id="276" w:name="_Toc184314457"/>
      <w:bookmarkEnd w:id="276"/>
      <w:bookmarkStart w:id="277" w:name="_Toc184313242"/>
      <w:bookmarkEnd w:id="277"/>
      <w:bookmarkStart w:id="278" w:name="_Toc184310286"/>
      <w:bookmarkEnd w:id="278"/>
      <w:bookmarkStart w:id="279" w:name="_Toc184310299"/>
      <w:bookmarkEnd w:id="279"/>
      <w:bookmarkStart w:id="280" w:name="_Toc184310318"/>
      <w:bookmarkEnd w:id="280"/>
      <w:bookmarkStart w:id="281" w:name="_Toc184310288"/>
      <w:bookmarkEnd w:id="281"/>
      <w:bookmarkStart w:id="282" w:name="_Toc184313256"/>
      <w:bookmarkEnd w:id="282"/>
      <w:bookmarkStart w:id="283" w:name="_Toc184308085"/>
      <w:bookmarkEnd w:id="283"/>
      <w:bookmarkStart w:id="284" w:name="_Toc184314415"/>
      <w:bookmarkEnd w:id="284"/>
      <w:bookmarkStart w:id="285" w:name="_Toc184310316"/>
      <w:bookmarkEnd w:id="285"/>
      <w:bookmarkStart w:id="286" w:name="_Toc184310301"/>
      <w:bookmarkEnd w:id="286"/>
      <w:bookmarkStart w:id="287" w:name="_Toc184314447"/>
      <w:bookmarkEnd w:id="287"/>
      <w:bookmarkStart w:id="288" w:name="_Toc184308078"/>
      <w:bookmarkEnd w:id="288"/>
      <w:bookmarkStart w:id="289" w:name="_Toc184310297"/>
      <w:bookmarkEnd w:id="289"/>
      <w:bookmarkStart w:id="290" w:name="_Toc184312082"/>
      <w:bookmarkEnd w:id="290"/>
      <w:bookmarkStart w:id="291" w:name="_Toc184312085"/>
      <w:bookmarkEnd w:id="291"/>
      <w:bookmarkStart w:id="292" w:name="_Toc184310303"/>
      <w:bookmarkEnd w:id="292"/>
      <w:bookmarkStart w:id="293" w:name="_Toc184308105"/>
      <w:bookmarkEnd w:id="293"/>
      <w:bookmarkStart w:id="294" w:name="_Toc184312094"/>
      <w:bookmarkEnd w:id="294"/>
      <w:bookmarkStart w:id="295" w:name="_Toc184314442"/>
      <w:bookmarkEnd w:id="295"/>
      <w:bookmarkStart w:id="296" w:name="_Toc184313276"/>
      <w:bookmarkEnd w:id="296"/>
      <w:bookmarkStart w:id="297" w:name="_Toc184308038"/>
      <w:bookmarkEnd w:id="297"/>
      <w:bookmarkStart w:id="298" w:name="_Toc184312137"/>
      <w:bookmarkEnd w:id="298"/>
      <w:bookmarkStart w:id="299" w:name="_Toc184310333"/>
      <w:bookmarkEnd w:id="299"/>
      <w:bookmarkStart w:id="300" w:name="_Toc184308093"/>
      <w:bookmarkEnd w:id="300"/>
      <w:bookmarkStart w:id="301" w:name="_Toc184313272"/>
      <w:bookmarkEnd w:id="301"/>
      <w:bookmarkStart w:id="302" w:name="_Toc184314466"/>
      <w:bookmarkEnd w:id="302"/>
      <w:bookmarkStart w:id="303" w:name="_Toc184313290"/>
      <w:bookmarkEnd w:id="303"/>
      <w:bookmarkStart w:id="304" w:name="_Toc184312108"/>
      <w:bookmarkEnd w:id="304"/>
      <w:bookmarkStart w:id="305" w:name="_Toc184313253"/>
      <w:bookmarkEnd w:id="305"/>
      <w:bookmarkStart w:id="306" w:name="_Toc184312101"/>
      <w:bookmarkEnd w:id="306"/>
      <w:bookmarkStart w:id="307" w:name="_Toc184314460"/>
      <w:bookmarkEnd w:id="307"/>
      <w:bookmarkStart w:id="308" w:name="_Toc184313301"/>
      <w:bookmarkEnd w:id="308"/>
      <w:bookmarkStart w:id="309" w:name="_Toc184314414"/>
      <w:bookmarkEnd w:id="309"/>
      <w:bookmarkStart w:id="310" w:name="_Toc184310343"/>
      <w:bookmarkEnd w:id="310"/>
      <w:bookmarkStart w:id="311" w:name="_Toc184310322"/>
      <w:bookmarkEnd w:id="311"/>
      <w:bookmarkStart w:id="312" w:name="_Toc184308042"/>
      <w:bookmarkEnd w:id="312"/>
      <w:bookmarkStart w:id="313" w:name="_Toc184310284"/>
      <w:bookmarkEnd w:id="313"/>
      <w:bookmarkStart w:id="314" w:name="_Toc184314424"/>
      <w:bookmarkEnd w:id="314"/>
      <w:bookmarkStart w:id="315" w:name="_Toc184313257"/>
      <w:bookmarkEnd w:id="315"/>
      <w:bookmarkStart w:id="316" w:name="_Toc184314453"/>
      <w:bookmarkEnd w:id="316"/>
      <w:bookmarkStart w:id="317" w:name="_Toc184313283"/>
      <w:bookmarkEnd w:id="317"/>
      <w:bookmarkStart w:id="318" w:name="_Toc184312078"/>
      <w:bookmarkEnd w:id="318"/>
      <w:bookmarkStart w:id="319" w:name="_Toc184313262"/>
      <w:bookmarkEnd w:id="319"/>
      <w:bookmarkStart w:id="320" w:name="_Toc184313275"/>
      <w:bookmarkEnd w:id="320"/>
      <w:bookmarkStart w:id="321" w:name="_Toc184313251"/>
      <w:bookmarkEnd w:id="321"/>
      <w:bookmarkStart w:id="322" w:name="_Toc184308076"/>
      <w:bookmarkEnd w:id="322"/>
      <w:bookmarkStart w:id="323" w:name="_Toc184308053"/>
      <w:bookmarkEnd w:id="323"/>
      <w:bookmarkStart w:id="324" w:name="_Toc184312067"/>
      <w:bookmarkEnd w:id="324"/>
      <w:bookmarkStart w:id="325" w:name="_Toc184310313"/>
      <w:bookmarkEnd w:id="325"/>
      <w:bookmarkStart w:id="326" w:name="_Toc184310337"/>
      <w:bookmarkEnd w:id="326"/>
      <w:bookmarkStart w:id="327" w:name="_Toc184312116"/>
      <w:bookmarkEnd w:id="327"/>
      <w:bookmarkStart w:id="328" w:name="_Toc184312117"/>
      <w:bookmarkEnd w:id="328"/>
      <w:bookmarkStart w:id="329" w:name="_Toc184314426"/>
      <w:bookmarkEnd w:id="329"/>
      <w:bookmarkStart w:id="330" w:name="_Toc184314422"/>
      <w:bookmarkEnd w:id="330"/>
      <w:bookmarkStart w:id="331" w:name="_Toc184308065"/>
      <w:bookmarkEnd w:id="331"/>
      <w:bookmarkStart w:id="332" w:name="_Toc184314478"/>
      <w:bookmarkEnd w:id="332"/>
      <w:bookmarkStart w:id="333" w:name="_Toc184310273"/>
      <w:bookmarkEnd w:id="333"/>
      <w:bookmarkStart w:id="334" w:name="_Toc184312115"/>
      <w:bookmarkEnd w:id="334"/>
      <w:bookmarkStart w:id="335" w:name="_Toc184312080"/>
      <w:bookmarkEnd w:id="335"/>
      <w:bookmarkStart w:id="336" w:name="_Toc184312093"/>
      <w:bookmarkEnd w:id="336"/>
      <w:bookmarkStart w:id="337" w:name="_Toc184314430"/>
      <w:bookmarkEnd w:id="337"/>
      <w:bookmarkStart w:id="338" w:name="_Toc184313250"/>
      <w:bookmarkEnd w:id="338"/>
      <w:bookmarkStart w:id="339" w:name="_Toc184313282"/>
      <w:bookmarkEnd w:id="339"/>
      <w:bookmarkStart w:id="340" w:name="_Toc184308054"/>
      <w:bookmarkEnd w:id="340"/>
      <w:bookmarkStart w:id="341" w:name="_Toc184312118"/>
      <w:bookmarkEnd w:id="341"/>
      <w:bookmarkStart w:id="342" w:name="_Toc184308064"/>
      <w:bookmarkEnd w:id="342"/>
      <w:bookmarkStart w:id="343" w:name="_Toc184312089"/>
      <w:bookmarkEnd w:id="343"/>
      <w:bookmarkStart w:id="344" w:name="_Toc184314458"/>
      <w:bookmarkEnd w:id="344"/>
      <w:bookmarkStart w:id="345" w:name="_Toc184313273"/>
      <w:bookmarkEnd w:id="345"/>
      <w:bookmarkStart w:id="346" w:name="_Toc184313294"/>
      <w:bookmarkEnd w:id="346"/>
      <w:bookmarkStart w:id="347" w:name="_Toc184308087"/>
      <w:bookmarkEnd w:id="347"/>
      <w:bookmarkStart w:id="348" w:name="_Toc184314412"/>
      <w:bookmarkEnd w:id="348"/>
      <w:bookmarkStart w:id="349" w:name="_Toc184314451"/>
      <w:bookmarkEnd w:id="349"/>
      <w:bookmarkStart w:id="350" w:name="_Toc184310329"/>
      <w:bookmarkEnd w:id="350"/>
      <w:bookmarkStart w:id="351" w:name="_Toc184312138"/>
      <w:bookmarkEnd w:id="351"/>
      <w:bookmarkStart w:id="352" w:name="_Toc184308046"/>
      <w:bookmarkEnd w:id="352"/>
      <w:bookmarkStart w:id="353" w:name="_Toc184312113"/>
      <w:bookmarkEnd w:id="353"/>
      <w:bookmarkStart w:id="354" w:name="_Toc184314464"/>
      <w:bookmarkEnd w:id="354"/>
      <w:bookmarkStart w:id="355" w:name="_Toc184310302"/>
      <w:bookmarkEnd w:id="355"/>
      <w:bookmarkStart w:id="356" w:name="_Toc184313264"/>
      <w:bookmarkEnd w:id="356"/>
      <w:bookmarkStart w:id="357" w:name="_Toc184314456"/>
      <w:bookmarkEnd w:id="357"/>
      <w:bookmarkStart w:id="358" w:name="_Toc184308071"/>
      <w:bookmarkEnd w:id="358"/>
      <w:bookmarkStart w:id="359" w:name="_Toc184310308"/>
      <w:bookmarkEnd w:id="359"/>
      <w:bookmarkStart w:id="360" w:name="_Toc184314462"/>
      <w:bookmarkEnd w:id="360"/>
      <w:bookmarkStart w:id="361" w:name="_Toc184310275"/>
      <w:bookmarkEnd w:id="361"/>
      <w:bookmarkStart w:id="362" w:name="_Toc184313277"/>
      <w:bookmarkEnd w:id="362"/>
      <w:bookmarkStart w:id="363" w:name="_Toc184312123"/>
      <w:bookmarkEnd w:id="363"/>
      <w:bookmarkStart w:id="364" w:name="_Toc184314446"/>
      <w:bookmarkEnd w:id="364"/>
      <w:bookmarkStart w:id="365" w:name="_Toc184310336"/>
      <w:bookmarkEnd w:id="365"/>
      <w:bookmarkStart w:id="366" w:name="_Toc184312133"/>
      <w:bookmarkEnd w:id="366"/>
      <w:bookmarkStart w:id="367" w:name="_Toc184313255"/>
      <w:bookmarkEnd w:id="367"/>
      <w:bookmarkStart w:id="368" w:name="_Toc184310298"/>
      <w:bookmarkEnd w:id="368"/>
      <w:bookmarkStart w:id="369" w:name="_Toc184312075"/>
      <w:bookmarkEnd w:id="369"/>
      <w:bookmarkStart w:id="370" w:name="_Toc184313309"/>
      <w:bookmarkEnd w:id="370"/>
      <w:bookmarkStart w:id="371" w:name="_Toc184310296"/>
      <w:bookmarkEnd w:id="371"/>
      <w:bookmarkStart w:id="372" w:name="_Toc184313291"/>
      <w:bookmarkEnd w:id="372"/>
      <w:bookmarkStart w:id="373" w:name="_Toc184310281"/>
      <w:bookmarkEnd w:id="373"/>
      <w:bookmarkStart w:id="374" w:name="_Toc184314481"/>
      <w:bookmarkEnd w:id="374"/>
      <w:bookmarkStart w:id="375" w:name="_Toc184310294"/>
      <w:bookmarkEnd w:id="375"/>
      <w:bookmarkStart w:id="376" w:name="_Toc184312079"/>
      <w:bookmarkEnd w:id="376"/>
      <w:bookmarkStart w:id="377" w:name="_Toc184310293"/>
      <w:bookmarkEnd w:id="377"/>
      <w:bookmarkStart w:id="378" w:name="_Toc184308050"/>
      <w:bookmarkEnd w:id="378"/>
      <w:bookmarkStart w:id="379" w:name="_Toc184308040"/>
      <w:bookmarkEnd w:id="379"/>
      <w:bookmarkStart w:id="380" w:name="_Toc184313298"/>
      <w:bookmarkEnd w:id="380"/>
      <w:bookmarkStart w:id="381" w:name="_Toc184310291"/>
      <w:bookmarkEnd w:id="381"/>
      <w:bookmarkStart w:id="382" w:name="_Toc184310272"/>
      <w:bookmarkEnd w:id="382"/>
      <w:bookmarkStart w:id="383" w:name="_Toc184312126"/>
      <w:bookmarkEnd w:id="383"/>
      <w:bookmarkStart w:id="384" w:name="_Toc184308061"/>
      <w:bookmarkEnd w:id="384"/>
      <w:bookmarkStart w:id="385" w:name="_Toc184310323"/>
      <w:bookmarkEnd w:id="385"/>
      <w:bookmarkStart w:id="386" w:name="_Toc184310310"/>
      <w:bookmarkEnd w:id="386"/>
      <w:bookmarkStart w:id="387" w:name="_Toc184312111"/>
      <w:bookmarkEnd w:id="387"/>
      <w:bookmarkStart w:id="388" w:name="_Toc184308045"/>
      <w:bookmarkEnd w:id="388"/>
      <w:bookmarkStart w:id="389" w:name="_Toc184310342"/>
      <w:bookmarkEnd w:id="389"/>
      <w:bookmarkStart w:id="390" w:name="_Toc184308036"/>
      <w:bookmarkEnd w:id="390"/>
      <w:bookmarkStart w:id="391" w:name="_Toc184308079"/>
      <w:bookmarkEnd w:id="391"/>
      <w:bookmarkStart w:id="392" w:name="_Toc184310274"/>
      <w:bookmarkEnd w:id="392"/>
      <w:bookmarkStart w:id="393" w:name="_Toc184308086"/>
      <w:bookmarkEnd w:id="393"/>
      <w:bookmarkStart w:id="394" w:name="_Toc184310306"/>
      <w:bookmarkEnd w:id="394"/>
      <w:bookmarkStart w:id="395" w:name="_Toc184314450"/>
      <w:bookmarkEnd w:id="395"/>
      <w:bookmarkStart w:id="396" w:name="_Toc184312088"/>
      <w:bookmarkEnd w:id="396"/>
      <w:bookmarkStart w:id="397" w:name="_Toc184308108"/>
      <w:bookmarkEnd w:id="397"/>
      <w:bookmarkStart w:id="398" w:name="_Toc184310295"/>
      <w:bookmarkEnd w:id="398"/>
      <w:bookmarkStart w:id="399" w:name="_Toc184312070"/>
      <w:bookmarkEnd w:id="399"/>
      <w:bookmarkStart w:id="400" w:name="_Toc184312074"/>
      <w:bookmarkEnd w:id="400"/>
      <w:r>
        <w:rPr>
          <w:rFonts w:hint="eastAsia" w:ascii="宋体" w:hAnsi="宋体" w:cs="宋体"/>
          <w:b/>
          <w:sz w:val="36"/>
          <w:szCs w:val="36"/>
        </w:rPr>
        <w:t>评标办法</w:t>
      </w:r>
      <w:bookmarkEnd w:id="35"/>
    </w:p>
    <w:p w14:paraId="731FD1B6">
      <w:pPr>
        <w:autoSpaceDE w:val="0"/>
        <w:autoSpaceDN w:val="0"/>
        <w:adjustRightInd/>
        <w:spacing w:line="360" w:lineRule="auto"/>
        <w:ind w:firstLine="422" w:firstLineChars="200"/>
        <w:jc w:val="left"/>
        <w:rPr>
          <w:rFonts w:hint="eastAsia" w:ascii="宋体" w:hAnsi="宋体"/>
          <w:b/>
          <w:kern w:val="0"/>
          <w:szCs w:val="21"/>
        </w:rPr>
      </w:pPr>
    </w:p>
    <w:p w14:paraId="26BD2888">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一、评审方法</w:t>
      </w:r>
    </w:p>
    <w:p w14:paraId="41C8B529">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1、本项目采用综合评分法。评审得分满分100分，磋商小组按照评审得分由高到低顺序进行排序，推荐3名成交候选供应商。若评审得分相同，则采取抽签方式确定排序。</w:t>
      </w:r>
    </w:p>
    <w:p w14:paraId="4BDAB1DF">
      <w:pPr>
        <w:autoSpaceDE w:val="0"/>
        <w:autoSpaceDN w:val="0"/>
        <w:adjustRightInd/>
        <w:spacing w:line="360" w:lineRule="auto"/>
        <w:ind w:firstLine="420" w:firstLineChars="200"/>
        <w:jc w:val="left"/>
        <w:rPr>
          <w:rFonts w:hint="eastAsia" w:ascii="宋体" w:hAnsi="宋体" w:cs="宋体"/>
        </w:rPr>
      </w:pPr>
      <w:r>
        <w:rPr>
          <w:rFonts w:hint="eastAsia" w:ascii="宋体" w:hAnsi="宋体" w:cs="宋体"/>
        </w:rPr>
        <w:t>2、本项目需要落实的政府采购政策：《关于促进残疾人就业政府采购政策的通知》（财库[2017]141号）、《政府采购促进中小企业发展管理办法》（财库〔2020〕46号）、《关于政府采购支持监狱企业发展有关问题的通知》（财库[2014]68号）。</w:t>
      </w:r>
    </w:p>
    <w:p w14:paraId="1FE698E5">
      <w:pPr>
        <w:adjustRightInd/>
        <w:spacing w:line="360" w:lineRule="auto"/>
        <w:ind w:firstLine="525" w:firstLineChars="250"/>
        <w:rPr>
          <w:rFonts w:hint="eastAsia" w:ascii="宋体" w:hAnsi="宋体"/>
        </w:rPr>
      </w:pPr>
      <w:r>
        <w:rPr>
          <w:rFonts w:hint="eastAsia" w:ascii="宋体" w:hAnsi="宋体"/>
        </w:rPr>
        <w:t>3、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6C845DB5">
      <w:pPr>
        <w:adjustRightInd/>
        <w:spacing w:line="360" w:lineRule="auto"/>
        <w:ind w:firstLine="420" w:firstLineChars="200"/>
        <w:rPr>
          <w:rFonts w:hint="eastAsia" w:ascii="宋体" w:hAnsi="宋体"/>
          <w:szCs w:val="21"/>
        </w:rPr>
      </w:pPr>
      <w:r>
        <w:rPr>
          <w:rFonts w:hint="eastAsia" w:ascii="宋体" w:hAnsi="宋体"/>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六部分附件）</w:t>
      </w:r>
      <w:r>
        <w:rPr>
          <w:rFonts w:ascii="宋体" w:hAnsi="宋体"/>
        </w:rPr>
        <w:t>,</w:t>
      </w:r>
      <w:r>
        <w:rPr>
          <w:rFonts w:hint="eastAsia" w:ascii="宋体" w:hAnsi="宋体"/>
        </w:rPr>
        <w:t>并对声明的真实性负责，未能提供的不予认可</w:t>
      </w:r>
      <w:r>
        <w:rPr>
          <w:rFonts w:hint="eastAsia" w:ascii="宋体" w:hAnsi="宋体" w:cs="宋体"/>
        </w:rPr>
        <w:t>。</w:t>
      </w:r>
    </w:p>
    <w:p w14:paraId="2D0BE4C3">
      <w:pPr>
        <w:adjustRightInd/>
        <w:spacing w:line="360" w:lineRule="auto"/>
        <w:ind w:firstLine="420" w:firstLineChars="200"/>
        <w:rPr>
          <w:rFonts w:ascii="宋体"/>
          <w:szCs w:val="21"/>
        </w:rPr>
      </w:pPr>
      <w:r>
        <w:rPr>
          <w:rFonts w:hint="eastAsia" w:ascii="宋体" w:hAnsi="宋体"/>
          <w:szCs w:val="21"/>
        </w:rPr>
        <w:t>5、</w:t>
      </w:r>
      <w:r>
        <w:rPr>
          <w:rFonts w:hint="eastAsia" w:ascii="宋体" w:hAnsi="宋体"/>
          <w:kern w:val="0"/>
          <w:szCs w:val="21"/>
        </w:rPr>
        <w:t>磋商小组成员</w:t>
      </w:r>
      <w:r>
        <w:rPr>
          <w:rFonts w:hint="eastAsia" w:ascii="宋体" w:hAnsi="宋体"/>
          <w:szCs w:val="21"/>
        </w:rPr>
        <w:t>对需要共同认定的事项存在争议的，应当按照少数服从多数的原则作出结论。</w:t>
      </w:r>
    </w:p>
    <w:p w14:paraId="3C53D7FE">
      <w:pPr>
        <w:autoSpaceDE w:val="0"/>
        <w:autoSpaceDN w:val="0"/>
        <w:adjustRightInd/>
        <w:spacing w:line="360" w:lineRule="auto"/>
        <w:ind w:firstLine="422" w:firstLineChars="200"/>
        <w:jc w:val="left"/>
        <w:rPr>
          <w:rFonts w:hint="eastAsia" w:ascii="宋体" w:hAnsi="宋体"/>
          <w:b/>
          <w:kern w:val="0"/>
          <w:szCs w:val="21"/>
        </w:rPr>
      </w:pPr>
      <w:bookmarkStart w:id="401" w:name="_Toc237939770"/>
      <w:bookmarkStart w:id="402" w:name="_Toc462213257"/>
      <w:bookmarkStart w:id="403" w:name="_Toc462213330"/>
      <w:bookmarkStart w:id="404" w:name="_Toc214700230"/>
      <w:bookmarkStart w:id="405" w:name="_Toc462179376"/>
      <w:bookmarkStart w:id="406" w:name="_Toc214700098"/>
      <w:bookmarkStart w:id="407" w:name="_Toc462213213"/>
      <w:bookmarkStart w:id="408" w:name="_Toc387409459"/>
      <w:r>
        <w:rPr>
          <w:rFonts w:hint="eastAsia" w:ascii="宋体" w:hAnsi="宋体"/>
          <w:b/>
          <w:kern w:val="0"/>
          <w:szCs w:val="21"/>
        </w:rPr>
        <w:t>二、磋商小组</w:t>
      </w:r>
      <w:bookmarkEnd w:id="401"/>
      <w:bookmarkEnd w:id="402"/>
      <w:bookmarkEnd w:id="403"/>
      <w:bookmarkEnd w:id="404"/>
      <w:bookmarkEnd w:id="405"/>
      <w:bookmarkEnd w:id="406"/>
      <w:bookmarkEnd w:id="407"/>
      <w:bookmarkEnd w:id="408"/>
    </w:p>
    <w:p w14:paraId="77920C3A">
      <w:pPr>
        <w:autoSpaceDE w:val="0"/>
        <w:autoSpaceDN w:val="0"/>
        <w:adjustRightInd/>
        <w:spacing w:line="360" w:lineRule="auto"/>
        <w:ind w:firstLine="420" w:firstLineChars="200"/>
        <w:jc w:val="left"/>
        <w:rPr>
          <w:rFonts w:hint="eastAsia" w:ascii="宋体" w:hAnsi="宋体"/>
          <w:kern w:val="0"/>
          <w:szCs w:val="21"/>
        </w:rPr>
      </w:pPr>
      <w:bookmarkStart w:id="409" w:name="_Toc214700099"/>
      <w:bookmarkStart w:id="410" w:name="_Toc214700231"/>
      <w:r>
        <w:rPr>
          <w:rFonts w:hint="eastAsia" w:ascii="宋体" w:hAnsi="宋体"/>
          <w:kern w:val="0"/>
          <w:szCs w:val="21"/>
        </w:rPr>
        <w:t>1、采购人依法组建磋商小组，磋商小组</w:t>
      </w:r>
      <w:r>
        <w:rPr>
          <w:rFonts w:ascii="宋体" w:hAnsi="宋体"/>
          <w:szCs w:val="21"/>
        </w:rPr>
        <w:t>由采购人代表和专家组成</w:t>
      </w:r>
      <w:r>
        <w:rPr>
          <w:rFonts w:hint="eastAsia" w:ascii="宋体" w:hAnsi="宋体"/>
          <w:szCs w:val="21"/>
        </w:rPr>
        <w:t>，</w:t>
      </w:r>
      <w:r>
        <w:rPr>
          <w:rFonts w:hint="eastAsia" w:ascii="宋体" w:hAnsi="宋体"/>
          <w:kern w:val="0"/>
          <w:szCs w:val="21"/>
        </w:rPr>
        <w:t>负责对磋商响应文件进行评审。</w:t>
      </w:r>
      <w:bookmarkEnd w:id="409"/>
      <w:bookmarkEnd w:id="410"/>
    </w:p>
    <w:p w14:paraId="38EC0EEC">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53054555">
      <w:pPr>
        <w:autoSpaceDE w:val="0"/>
        <w:autoSpaceDN w:val="0"/>
        <w:adjustRightInd/>
        <w:spacing w:line="360" w:lineRule="auto"/>
        <w:ind w:firstLine="420" w:firstLineChars="200"/>
        <w:jc w:val="left"/>
        <w:rPr>
          <w:rFonts w:hint="eastAsia" w:ascii="宋体" w:hAnsi="宋体"/>
          <w:kern w:val="0"/>
          <w:szCs w:val="21"/>
        </w:rPr>
      </w:pPr>
      <w:r>
        <w:rPr>
          <w:rFonts w:hint="eastAsia" w:ascii="宋体" w:hAnsi="宋体"/>
          <w:kern w:val="0"/>
          <w:szCs w:val="21"/>
        </w:rPr>
        <w:t>3、磋商小组所有成员应当集中与单一供应商分别进行磋商，并给予所有参加磋商的供应商平等的磋商机会。</w:t>
      </w:r>
    </w:p>
    <w:p w14:paraId="0C41A04E">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三、评审程序</w:t>
      </w:r>
    </w:p>
    <w:p w14:paraId="4CAF7C52">
      <w:pPr>
        <w:adjustRightInd/>
        <w:spacing w:line="360" w:lineRule="auto"/>
        <w:ind w:firstLine="420" w:firstLineChars="200"/>
        <w:rPr>
          <w:rFonts w:hint="eastAsia" w:ascii="宋体" w:hAnsi="宋体"/>
          <w:b/>
          <w:szCs w:val="21"/>
        </w:rPr>
      </w:pPr>
      <w:r>
        <w:rPr>
          <w:rFonts w:hint="eastAsia" w:ascii="宋体" w:hAnsi="宋体"/>
          <w:szCs w:val="21"/>
        </w:rPr>
        <w:t>1、资格文件、商务和技术文件初步审查：包含资格性审查和符合性审查。资格性审查是指采购人或代理机构根据“附表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资格性审查表”的要求对磋商响应文件逐一进行评审。符合性审查是指评审小组根据“附表</w:t>
      </w:r>
      <w:r>
        <w:rPr>
          <w:rFonts w:ascii="宋体" w:hAnsi="宋体"/>
          <w:szCs w:val="21"/>
        </w:rPr>
        <w:t>2</w:t>
      </w:r>
      <w:r>
        <w:rPr>
          <w:rFonts w:hint="eastAsia" w:ascii="宋体" w:hAnsi="宋体"/>
          <w:szCs w:val="21"/>
        </w:rPr>
        <w:t>符合性审查表”的要求对磋商响应文件逐一进行评审。</w:t>
      </w:r>
      <w:r>
        <w:rPr>
          <w:rFonts w:hint="eastAsia" w:ascii="宋体" w:hAnsi="宋体"/>
          <w:b/>
          <w:szCs w:val="21"/>
        </w:rPr>
        <w:t>资格性审查和符合性审查中，有任意一项审查结论不合格的，作无效报价处理。</w:t>
      </w:r>
    </w:p>
    <w:p w14:paraId="0341212C">
      <w:pPr>
        <w:adjustRightInd/>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zh-CN"/>
        </w:rPr>
        <w:t>比较与评价：</w:t>
      </w:r>
      <w:r>
        <w:rPr>
          <w:rFonts w:hint="eastAsia" w:ascii="宋体" w:hAnsi="宋体"/>
          <w:szCs w:val="21"/>
        </w:rPr>
        <w:t>评审小组根据“附表</w:t>
      </w:r>
      <w:r>
        <w:rPr>
          <w:rFonts w:ascii="宋体" w:hAnsi="宋体"/>
          <w:szCs w:val="21"/>
        </w:rPr>
        <w:t>3</w:t>
      </w:r>
      <w:r>
        <w:rPr>
          <w:rFonts w:hint="eastAsia" w:ascii="宋体" w:hAnsi="宋体"/>
          <w:szCs w:val="21"/>
        </w:rPr>
        <w:t>商务技术评分表”的要求，</w:t>
      </w:r>
      <w:r>
        <w:rPr>
          <w:rFonts w:hint="eastAsia" w:ascii="宋体" w:hAnsi="宋体"/>
          <w:szCs w:val="21"/>
          <w:lang w:val="zh-CN"/>
        </w:rPr>
        <w:t>对照磋商响应文件的应答进行比较，判定其偏差性质和程度，</w:t>
      </w:r>
      <w:r>
        <w:rPr>
          <w:rFonts w:hint="eastAsia" w:ascii="宋体" w:hAnsi="宋体"/>
          <w:szCs w:val="21"/>
        </w:rPr>
        <w:t>由评审小组成员在分值范围内自行评分。供应商商务技术得分为各评审小组成员有效评分的算术平均值（小数点后保留二位数）。</w:t>
      </w:r>
    </w:p>
    <w:p w14:paraId="74A23E1E">
      <w:pPr>
        <w:adjustRightInd/>
        <w:spacing w:line="360" w:lineRule="auto"/>
        <w:ind w:firstLine="420" w:firstLineChars="200"/>
        <w:jc w:val="left"/>
        <w:rPr>
          <w:rFonts w:hint="eastAsia" w:ascii="宋体" w:hAnsi="宋体"/>
          <w:b/>
          <w:szCs w:val="21"/>
        </w:rPr>
      </w:pPr>
      <w:r>
        <w:rPr>
          <w:rFonts w:hint="eastAsia" w:ascii="宋体" w:hAnsi="宋体"/>
          <w:szCs w:val="21"/>
        </w:rPr>
        <w:t>3、磋商报价响应文件初步审查：磋商报价文件初步审查是指评审小组根据“附表</w:t>
      </w:r>
      <w:r>
        <w:rPr>
          <w:rFonts w:ascii="宋体" w:hAnsi="宋体"/>
          <w:szCs w:val="21"/>
        </w:rPr>
        <w:t>4</w:t>
      </w:r>
      <w:r>
        <w:rPr>
          <w:rFonts w:hint="eastAsia" w:ascii="宋体" w:hAnsi="宋体"/>
          <w:szCs w:val="21"/>
        </w:rPr>
        <w:t>报价初步审查表”的要求对磋商响应文件逐一进行评审。</w:t>
      </w:r>
      <w:r>
        <w:rPr>
          <w:rFonts w:hint="eastAsia" w:ascii="宋体" w:hAnsi="宋体"/>
          <w:b/>
          <w:szCs w:val="21"/>
        </w:rPr>
        <w:t>初步审查中，审查结论不合格的，作无效报价处理。</w:t>
      </w:r>
    </w:p>
    <w:p w14:paraId="0F35FA64">
      <w:pPr>
        <w:adjustRightInd/>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kern w:val="0"/>
          <w:szCs w:val="21"/>
        </w:rPr>
        <w:t>磋商小组所有成员与单一供应商分别进行磋商，</w:t>
      </w:r>
      <w:r>
        <w:rPr>
          <w:rFonts w:hint="eastAsia" w:ascii="宋体" w:hAnsi="宋体" w:cs="宋体"/>
        </w:rPr>
        <w:t>参加磋商的供应商在规定时间内提交最后报价。最后报价也须在政采云中完成。</w:t>
      </w:r>
    </w:p>
    <w:p w14:paraId="24D391B1">
      <w:pPr>
        <w:adjustRightInd/>
        <w:spacing w:line="360" w:lineRule="auto"/>
        <w:ind w:firstLine="420" w:firstLineChars="200"/>
        <w:jc w:val="left"/>
        <w:rPr>
          <w:rFonts w:hint="eastAsia" w:ascii="宋体" w:hAnsi="宋体"/>
          <w:szCs w:val="21"/>
        </w:rPr>
      </w:pPr>
      <w:r>
        <w:rPr>
          <w:rFonts w:hint="eastAsia" w:ascii="宋体" w:hAnsi="宋体"/>
          <w:szCs w:val="21"/>
        </w:rPr>
        <w:t>5、在评审过程中，发现的价格计算错误按下述原则修正：</w:t>
      </w:r>
    </w:p>
    <w:p w14:paraId="6388F217">
      <w:pPr>
        <w:wordWrap w:val="0"/>
        <w:adjustRightInd/>
        <w:spacing w:line="360" w:lineRule="auto"/>
        <w:ind w:firstLine="420" w:firstLineChars="200"/>
        <w:jc w:val="left"/>
        <w:rPr>
          <w:rFonts w:hint="eastAsia" w:ascii="宋体" w:hAnsi="宋体"/>
          <w:szCs w:val="21"/>
        </w:rPr>
      </w:pPr>
      <w:r>
        <w:rPr>
          <w:rFonts w:hint="eastAsia" w:ascii="宋体" w:hAnsi="宋体"/>
          <w:szCs w:val="21"/>
        </w:rPr>
        <w:t>（1）磋商响应文件中开标一览表内容与磋商响应文件中分项报价表内容不一致的，以开标一览表为准；</w:t>
      </w:r>
    </w:p>
    <w:p w14:paraId="17BC3E70">
      <w:pPr>
        <w:wordWrap w:val="0"/>
        <w:adjustRightInd/>
        <w:spacing w:line="360" w:lineRule="auto"/>
        <w:ind w:firstLine="420" w:firstLineChars="200"/>
        <w:jc w:val="left"/>
        <w:rPr>
          <w:rFonts w:hint="eastAsia" w:ascii="宋体" w:hAnsi="宋体"/>
          <w:szCs w:val="21"/>
        </w:rPr>
      </w:pPr>
      <w:r>
        <w:rPr>
          <w:rFonts w:hint="eastAsia" w:ascii="宋体" w:hAnsi="宋体"/>
          <w:szCs w:val="21"/>
        </w:rPr>
        <w:t>（2）大写金额和小写金额不一致的，以大写金额为准；</w:t>
      </w:r>
    </w:p>
    <w:p w14:paraId="2BB41F9D">
      <w:pPr>
        <w:wordWrap w:val="0"/>
        <w:adjustRightInd/>
        <w:spacing w:line="360" w:lineRule="auto"/>
        <w:ind w:firstLine="420" w:firstLineChars="200"/>
        <w:jc w:val="left"/>
        <w:rPr>
          <w:rFonts w:hint="eastAsia" w:ascii="宋体" w:hAnsi="宋体"/>
          <w:szCs w:val="21"/>
        </w:rPr>
      </w:pPr>
      <w:r>
        <w:rPr>
          <w:rFonts w:hint="eastAsia" w:ascii="宋体" w:hAnsi="宋体"/>
          <w:szCs w:val="21"/>
        </w:rPr>
        <w:t>（3）单价金额小数点或者百分比有明显错位的，以开标一览表的总价为准，并修改单价；</w:t>
      </w:r>
    </w:p>
    <w:p w14:paraId="382D841B">
      <w:pPr>
        <w:adjustRightInd/>
        <w:spacing w:line="360" w:lineRule="auto"/>
        <w:ind w:firstLine="42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14:paraId="4531D0E2">
      <w:pPr>
        <w:adjustRightInd/>
        <w:spacing w:line="360" w:lineRule="auto"/>
        <w:ind w:firstLine="420" w:firstLineChars="200"/>
        <w:jc w:val="left"/>
        <w:rPr>
          <w:rFonts w:hint="eastAsia" w:ascii="宋体" w:hAnsi="宋体"/>
        </w:rPr>
      </w:pPr>
      <w:r>
        <w:rPr>
          <w:rFonts w:hint="eastAsia" w:ascii="宋体" w:hAnsi="宋体"/>
        </w:rPr>
        <w:t>同时出现两种以上不一致的，按照上述顺序修正。如供应商不接受按以上规则确定的评审价和成交价，则其报价将被拒绝。</w:t>
      </w:r>
    </w:p>
    <w:p w14:paraId="2327361C">
      <w:pPr>
        <w:adjustRightInd/>
        <w:spacing w:line="360" w:lineRule="auto"/>
        <w:ind w:firstLine="420" w:firstLineChars="200"/>
        <w:jc w:val="left"/>
        <w:rPr>
          <w:rFonts w:hint="eastAsia" w:ascii="宋体" w:hAnsi="宋体"/>
          <w:szCs w:val="21"/>
        </w:rPr>
      </w:pPr>
      <w:r>
        <w:rPr>
          <w:rFonts w:hint="eastAsia" w:ascii="宋体" w:hAnsi="宋体"/>
          <w:szCs w:val="21"/>
        </w:rPr>
        <w:t>6、评审小组根据“附表3价格评分表”的规定，计算供应商报价得分（小数点后保留二位数）。</w:t>
      </w:r>
    </w:p>
    <w:p w14:paraId="32539901">
      <w:pPr>
        <w:adjustRightInd/>
        <w:spacing w:line="360" w:lineRule="auto"/>
        <w:ind w:firstLine="420" w:firstLineChars="200"/>
        <w:jc w:val="left"/>
        <w:rPr>
          <w:rFonts w:hint="eastAsia" w:ascii="宋体" w:hAnsi="宋体"/>
        </w:rPr>
      </w:pPr>
      <w:r>
        <w:rPr>
          <w:rFonts w:hint="eastAsia" w:ascii="宋体" w:hAnsi="宋体"/>
        </w:rPr>
        <w:t>7、综合评估：供应商的评审得分为商务和技术得分与报价得分之和。</w:t>
      </w:r>
    </w:p>
    <w:p w14:paraId="4C21841E">
      <w:pPr>
        <w:adjustRightInd/>
        <w:spacing w:line="360" w:lineRule="auto"/>
        <w:ind w:firstLine="420" w:firstLineChars="200"/>
        <w:jc w:val="left"/>
        <w:rPr>
          <w:rFonts w:hint="eastAsia" w:ascii="宋体" w:hAnsi="宋体"/>
        </w:rPr>
      </w:pPr>
      <w:r>
        <w:rPr>
          <w:rFonts w:hint="eastAsia" w:ascii="宋体" w:hAnsi="宋体"/>
        </w:rPr>
        <w:t>8、推荐成交候选供应商：磋商小组按照每标项评审得分按由高到低顺序进行排序，推荐3名成交候选供应商。若评审得分相同，则采取抽签方式确定排序。</w:t>
      </w:r>
    </w:p>
    <w:p w14:paraId="3CD65B0D">
      <w:pPr>
        <w:adjustRightInd/>
        <w:spacing w:line="360" w:lineRule="auto"/>
        <w:ind w:firstLine="420" w:firstLineChars="200"/>
        <w:jc w:val="left"/>
        <w:rPr>
          <w:rFonts w:hint="eastAsia" w:ascii="宋体" w:hAnsi="宋体"/>
          <w:szCs w:val="21"/>
        </w:rPr>
      </w:pPr>
      <w:r>
        <w:rPr>
          <w:rFonts w:hint="eastAsia" w:ascii="宋体" w:hAnsi="宋体"/>
          <w:szCs w:val="21"/>
        </w:rPr>
        <w:t>9、确定成交供应商</w:t>
      </w:r>
    </w:p>
    <w:p w14:paraId="066FC7A2">
      <w:pPr>
        <w:adjustRightInd/>
        <w:spacing w:line="360" w:lineRule="auto"/>
        <w:ind w:firstLine="420" w:firstLineChars="200"/>
        <w:jc w:val="left"/>
        <w:rPr>
          <w:rFonts w:hint="eastAsia" w:ascii="宋体" w:hAnsi="宋体"/>
          <w:szCs w:val="21"/>
        </w:rPr>
      </w:pPr>
      <w:r>
        <w:rPr>
          <w:rFonts w:hint="eastAsia" w:ascii="宋体" w:hAnsi="宋体"/>
          <w:szCs w:val="21"/>
        </w:rPr>
        <w:t>评审小组按每标项评审得分由高到低的排序，向采购人推荐</w:t>
      </w:r>
      <w:r>
        <w:rPr>
          <w:rFonts w:hint="eastAsia" w:ascii="宋体" w:hAnsi="宋体" w:cs="宋体"/>
        </w:rPr>
        <w:t>成交候选供应商</w:t>
      </w:r>
      <w:r>
        <w:rPr>
          <w:rFonts w:hint="eastAsia" w:ascii="宋体" w:hAnsi="宋体"/>
          <w:szCs w:val="21"/>
        </w:rPr>
        <w:t>。代理机构应当自评审结束之日起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w:t>
      </w:r>
      <w:r>
        <w:rPr>
          <w:rFonts w:hint="eastAsia" w:ascii="宋体" w:hAnsi="宋体" w:cs="宋体"/>
        </w:rPr>
        <w:t>成交候选供应商</w:t>
      </w:r>
      <w:r>
        <w:rPr>
          <w:rFonts w:hint="eastAsia" w:ascii="宋体" w:hAnsi="宋体"/>
          <w:szCs w:val="21"/>
        </w:rPr>
        <w:t>中按顺序每标项确定1名成交供应商。成交供应商因不可抗力或者自身原因不能履行政府采购合同的，采购人可以按照评审报告推荐的下一成交候选供应商为成交供应商或重新采购。</w:t>
      </w:r>
    </w:p>
    <w:p w14:paraId="094A5764">
      <w:pPr>
        <w:numPr>
          <w:ilvl w:val="0"/>
          <w:numId w:val="11"/>
        </w:numPr>
        <w:shd w:val="clear" w:color="auto" w:fill="FFFFFF"/>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磋商的澄清</w:t>
      </w:r>
    </w:p>
    <w:p w14:paraId="04073A06">
      <w:pPr>
        <w:shd w:val="clear" w:color="auto" w:fill="FFFFFF"/>
        <w:adjustRightInd/>
        <w:spacing w:line="360" w:lineRule="auto"/>
        <w:ind w:firstLine="420" w:firstLineChars="200"/>
        <w:jc w:val="left"/>
        <w:rPr>
          <w:rFonts w:hint="eastAsia" w:ascii="宋体" w:hAnsi="宋体" w:cs="宋体"/>
        </w:rPr>
      </w:pPr>
      <w:r>
        <w:rPr>
          <w:rFonts w:hint="eastAsia" w:ascii="宋体" w:hAnsi="宋体" w:cs="宋体"/>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2449AF7B">
      <w:pPr>
        <w:adjustRightInd/>
        <w:spacing w:line="360" w:lineRule="auto"/>
        <w:ind w:firstLine="420" w:firstLineChars="200"/>
        <w:rPr>
          <w:rFonts w:hint="eastAsia" w:ascii="宋体" w:hAnsi="宋体" w:cs="宋体"/>
        </w:rPr>
      </w:pPr>
      <w:r>
        <w:rPr>
          <w:rFonts w:hint="eastAsia" w:ascii="宋体" w:hAnsi="宋体" w:cs="宋体"/>
        </w:rPr>
        <w:t>2、政采云具体操作如下：</w:t>
      </w:r>
    </w:p>
    <w:p w14:paraId="39DDB71C">
      <w:pPr>
        <w:adjustRightInd/>
        <w:spacing w:line="360" w:lineRule="auto"/>
        <w:ind w:firstLine="420" w:firstLineChars="200"/>
        <w:rPr>
          <w:rFonts w:hint="eastAsia" w:ascii="宋体" w:hAnsi="宋体" w:cs="宋体"/>
        </w:rPr>
      </w:pPr>
      <w:r>
        <w:rPr>
          <w:rFonts w:hint="eastAsia" w:ascii="宋体" w:hAnsi="宋体" w:cs="宋体"/>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09C67435">
      <w:pPr>
        <w:adjustRightInd/>
        <w:spacing w:line="360" w:lineRule="auto"/>
        <w:ind w:firstLine="420" w:firstLineChars="200"/>
        <w:rPr>
          <w:rFonts w:hint="eastAsia" w:ascii="宋体" w:hAnsi="宋体" w:cs="宋体"/>
        </w:rPr>
      </w:pPr>
      <w:r>
        <w:rPr>
          <w:rFonts w:hint="eastAsia" w:ascii="宋体" w:hAnsi="宋体" w:cs="宋体"/>
        </w:rPr>
        <w:t>路径：用户中心—项目采购—询标澄清</w:t>
      </w:r>
    </w:p>
    <w:p w14:paraId="1D64D03A">
      <w:pPr>
        <w:adjustRightInd/>
        <w:spacing w:line="360" w:lineRule="auto"/>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14:paraId="3F94F2AC">
      <w:pPr>
        <w:adjustRightInd/>
        <w:spacing w:line="360" w:lineRule="auto"/>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14:paraId="502E93C4">
      <w:pPr>
        <w:adjustRightInd/>
        <w:spacing w:line="360" w:lineRule="auto"/>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5E79388">
      <w:pPr>
        <w:adjustRightInd/>
        <w:spacing w:line="360" w:lineRule="auto"/>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14:paraId="40138D44">
      <w:pPr>
        <w:adjustRightInd/>
        <w:spacing w:line="360" w:lineRule="auto"/>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91F40C5">
      <w:pPr>
        <w:adjustRightInd/>
        <w:spacing w:line="360" w:lineRule="auto"/>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14:paraId="4F04A1F4">
      <w:pPr>
        <w:adjustRightInd/>
        <w:spacing w:line="360" w:lineRule="auto"/>
        <w:ind w:firstLine="420" w:firstLineChars="200"/>
        <w:rPr>
          <w:rFonts w:hint="eastAsia" w:ascii="宋体" w:hAnsi="宋体" w:cs="宋体"/>
        </w:rPr>
      </w:pPr>
      <w:r>
        <w:rPr>
          <w:rFonts w:hint="eastAsia" w:ascii="宋体" w:hAnsi="宋体" w:cs="宋体"/>
        </w:rPr>
        <w:t>3、磋商现场，供应商安排</w:t>
      </w:r>
      <w:r>
        <w:rPr>
          <w:rFonts w:hint="eastAsia" w:ascii="宋体" w:hAnsi="宋体"/>
          <w:szCs w:val="21"/>
        </w:rPr>
        <w:t>法定代表人或授权代表到场的，则由</w:t>
      </w:r>
      <w:r>
        <w:rPr>
          <w:rFonts w:hint="eastAsia" w:ascii="宋体" w:hAnsi="宋体" w:cs="宋体"/>
        </w:rPr>
        <w:t>评审组长将问题汇总后向供应商发出书面“采购响应文件问题澄清通知”，供应商应对需要澄清的问题作书面回答，该书面澄清应当由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或者加盖供应商公章。书面澄清将作为磋商响应文件内容的一部分，具有相应的法律效力。</w:t>
      </w:r>
    </w:p>
    <w:p w14:paraId="7FC5E60D">
      <w:pPr>
        <w:adjustRightInd/>
        <w:spacing w:line="360" w:lineRule="auto"/>
        <w:ind w:firstLine="420" w:firstLineChars="200"/>
        <w:rPr>
          <w:rFonts w:hint="eastAsia" w:ascii="宋体" w:hAnsi="宋体" w:cs="宋体"/>
        </w:rPr>
      </w:pPr>
      <w:r>
        <w:rPr>
          <w:rFonts w:hint="eastAsia" w:ascii="宋体" w:hAnsi="宋体" w:cs="宋体"/>
        </w:rPr>
        <w:t>4、供应商未在截止时间前完成澄清，将被视作自动放弃。</w:t>
      </w:r>
    </w:p>
    <w:p w14:paraId="66178DD0">
      <w:pPr>
        <w:autoSpaceDE w:val="0"/>
        <w:autoSpaceDN w:val="0"/>
        <w:adjustRightInd/>
        <w:spacing w:line="360" w:lineRule="auto"/>
        <w:ind w:firstLine="422" w:firstLineChars="200"/>
        <w:jc w:val="left"/>
        <w:rPr>
          <w:rFonts w:hint="eastAsia" w:ascii="宋体" w:hAnsi="宋体"/>
          <w:b/>
          <w:kern w:val="0"/>
          <w:szCs w:val="21"/>
        </w:rPr>
      </w:pPr>
      <w:r>
        <w:rPr>
          <w:rFonts w:hint="eastAsia" w:ascii="宋体" w:hAnsi="宋体"/>
          <w:b/>
          <w:kern w:val="0"/>
          <w:szCs w:val="21"/>
        </w:rPr>
        <w:t>五、其他说明</w:t>
      </w:r>
    </w:p>
    <w:p w14:paraId="30A83F9A">
      <w:pPr>
        <w:adjustRightInd/>
        <w:spacing w:line="360" w:lineRule="auto"/>
        <w:ind w:firstLine="420" w:firstLineChars="200"/>
        <w:rPr>
          <w:rFonts w:hint="eastAsia" w:ascii="宋体" w:hAnsi="宋体" w:cs="宋体"/>
        </w:rPr>
      </w:pPr>
      <w:r>
        <w:rPr>
          <w:rFonts w:hint="eastAsia" w:ascii="宋体" w:hAnsi="宋体" w:cs="宋体"/>
        </w:rPr>
        <w:t>1、采购人不向未成交供应商解释未成交原因，不退还磋商响应文件。</w:t>
      </w:r>
    </w:p>
    <w:p w14:paraId="419CC505">
      <w:pPr>
        <w:adjustRightInd/>
        <w:spacing w:line="360" w:lineRule="auto"/>
        <w:ind w:firstLine="420" w:firstLineChars="200"/>
        <w:rPr>
          <w:rFonts w:hint="eastAsia" w:ascii="宋体" w:hAnsi="宋体" w:cs="宋体"/>
        </w:rPr>
      </w:pPr>
      <w:r>
        <w:rPr>
          <w:rFonts w:hint="eastAsia" w:ascii="宋体" w:hAnsi="宋体" w:cs="宋体"/>
        </w:rPr>
        <w:t>2、价格是评审的重要因素之一，但最低报价不是成交的唯一依据。</w:t>
      </w:r>
    </w:p>
    <w:p w14:paraId="363F34FF">
      <w:pPr>
        <w:pStyle w:val="24"/>
        <w:spacing w:line="360" w:lineRule="auto"/>
        <w:ind w:left="954" w:leftChars="226" w:hanging="479" w:firstLineChars="0"/>
        <w:rPr>
          <w:rFonts w:hint="eastAsia" w:cs="宋体"/>
          <w:sz w:val="21"/>
          <w:szCs w:val="21"/>
        </w:rPr>
      </w:pPr>
      <w:r>
        <w:rPr>
          <w:rFonts w:hint="eastAsia" w:cs="宋体"/>
          <w:b/>
          <w:kern w:val="0"/>
          <w:sz w:val="21"/>
          <w:szCs w:val="21"/>
        </w:rPr>
        <w:t>3、投标无效。</w:t>
      </w:r>
      <w:r>
        <w:rPr>
          <w:rFonts w:hint="eastAsia" w:cs="宋体"/>
          <w:sz w:val="21"/>
          <w:szCs w:val="21"/>
        </w:rPr>
        <w:t>有下列情形之一的，投标无效：</w:t>
      </w:r>
    </w:p>
    <w:p w14:paraId="31E0EEDB">
      <w:pPr>
        <w:spacing w:line="360" w:lineRule="auto"/>
        <w:ind w:firstLine="420" w:firstLineChars="200"/>
        <w:rPr>
          <w:rFonts w:hint="eastAsia" w:ascii="宋体" w:hAnsi="宋体" w:cs="宋体"/>
          <w:kern w:val="0"/>
          <w:szCs w:val="21"/>
        </w:rPr>
      </w:pPr>
      <w:r>
        <w:rPr>
          <w:rFonts w:hint="eastAsia" w:ascii="宋体" w:hAnsi="宋体" w:cs="宋体"/>
          <w:kern w:val="0"/>
          <w:szCs w:val="21"/>
        </w:rPr>
        <w:t>3.1供应商不具备招标文件中规定的资格要求的（供应商未提供有效的资格文件的，视为供应商不具备招标文件中规定的资格要求）；</w:t>
      </w:r>
    </w:p>
    <w:p w14:paraId="1D3827B2">
      <w:pPr>
        <w:spacing w:line="360" w:lineRule="auto"/>
        <w:ind w:firstLine="420" w:firstLineChars="200"/>
        <w:rPr>
          <w:rFonts w:hint="eastAsia" w:ascii="宋体" w:hAnsi="宋体" w:cs="宋体"/>
          <w:kern w:val="0"/>
          <w:szCs w:val="21"/>
        </w:rPr>
      </w:pPr>
      <w:r>
        <w:rPr>
          <w:rFonts w:hint="eastAsia" w:ascii="宋体" w:hAnsi="宋体" w:cs="宋体"/>
          <w:kern w:val="0"/>
          <w:szCs w:val="21"/>
        </w:rPr>
        <w:t>3.2投标文件未按照招标文件要求签署、盖章的；</w:t>
      </w:r>
    </w:p>
    <w:p w14:paraId="0E578CDE">
      <w:pPr>
        <w:spacing w:line="360" w:lineRule="auto"/>
        <w:ind w:firstLine="420" w:firstLineChars="200"/>
        <w:rPr>
          <w:rFonts w:hint="eastAsia" w:ascii="宋体" w:hAnsi="宋体" w:cs="宋体"/>
          <w:kern w:val="0"/>
          <w:szCs w:val="21"/>
        </w:rPr>
      </w:pPr>
      <w:r>
        <w:rPr>
          <w:rFonts w:hint="eastAsia" w:ascii="宋体" w:hAnsi="宋体" w:cs="宋体"/>
          <w:kern w:val="0"/>
          <w:szCs w:val="21"/>
        </w:rPr>
        <w:t>3.3采购人拟采购的产品属于政府强制采购的节能产品品目清单范围的，供应商相应的投标产品未获得国家确定的认证机构出具的、处于有效期之内的节能产品认证证书的；</w:t>
      </w:r>
    </w:p>
    <w:p w14:paraId="4FC3D2C6">
      <w:pPr>
        <w:spacing w:line="360" w:lineRule="auto"/>
        <w:ind w:firstLine="420" w:firstLineChars="200"/>
        <w:rPr>
          <w:rFonts w:hint="eastAsia" w:ascii="宋体" w:hAnsi="宋体" w:cs="宋体"/>
          <w:kern w:val="0"/>
          <w:szCs w:val="21"/>
        </w:rPr>
      </w:pPr>
      <w:r>
        <w:rPr>
          <w:rFonts w:hint="eastAsia" w:ascii="宋体" w:hAnsi="宋体" w:cs="宋体"/>
          <w:kern w:val="0"/>
          <w:szCs w:val="21"/>
        </w:rPr>
        <w:t>3.4投标文件含有采购人不能接受的附加条件的；</w:t>
      </w:r>
    </w:p>
    <w:p w14:paraId="2679E3A0">
      <w:pPr>
        <w:spacing w:line="360" w:lineRule="auto"/>
        <w:ind w:firstLine="420" w:firstLineChars="200"/>
        <w:rPr>
          <w:rFonts w:hint="eastAsia" w:ascii="宋体" w:hAnsi="宋体" w:cs="宋体"/>
          <w:kern w:val="0"/>
          <w:szCs w:val="21"/>
        </w:rPr>
      </w:pPr>
      <w:r>
        <w:rPr>
          <w:rFonts w:hint="eastAsia" w:ascii="宋体" w:hAnsi="宋体" w:cs="宋体"/>
          <w:kern w:val="0"/>
          <w:szCs w:val="21"/>
        </w:rPr>
        <w:t>3.5投标文件中承诺的投标有效期少于招标文件中载明的投标有效期的；</w:t>
      </w:r>
    </w:p>
    <w:p w14:paraId="2D1E47F8">
      <w:pPr>
        <w:spacing w:line="360" w:lineRule="auto"/>
        <w:ind w:firstLine="420" w:firstLineChars="200"/>
        <w:rPr>
          <w:rFonts w:hint="eastAsia" w:ascii="宋体" w:hAnsi="宋体" w:cs="宋体"/>
          <w:kern w:val="0"/>
          <w:szCs w:val="21"/>
        </w:rPr>
      </w:pPr>
      <w:r>
        <w:rPr>
          <w:rFonts w:hint="eastAsia" w:ascii="宋体" w:hAnsi="宋体" w:cs="宋体"/>
          <w:kern w:val="0"/>
          <w:szCs w:val="21"/>
        </w:rPr>
        <w:t>3.6投标文件出现不是唯一的、有选择性投标报价的；</w:t>
      </w:r>
    </w:p>
    <w:p w14:paraId="7DBBBC92">
      <w:pPr>
        <w:spacing w:line="360" w:lineRule="auto"/>
        <w:ind w:firstLine="420" w:firstLineChars="200"/>
        <w:rPr>
          <w:rFonts w:hint="eastAsia" w:ascii="宋体" w:hAnsi="宋体" w:cs="宋体"/>
          <w:kern w:val="0"/>
          <w:szCs w:val="21"/>
        </w:rPr>
      </w:pPr>
      <w:r>
        <w:rPr>
          <w:rFonts w:hint="eastAsia" w:ascii="宋体" w:hAnsi="宋体" w:cs="宋体"/>
          <w:kern w:val="0"/>
          <w:szCs w:val="21"/>
        </w:rPr>
        <w:t>3.7投标报价超过招标文件中规定的预算金额或者最高限价的；</w:t>
      </w:r>
    </w:p>
    <w:p w14:paraId="263E382F">
      <w:pPr>
        <w:spacing w:line="360" w:lineRule="auto"/>
        <w:ind w:firstLine="420" w:firstLineChars="200"/>
        <w:rPr>
          <w:rFonts w:hint="eastAsia" w:ascii="宋体" w:hAnsi="宋体" w:cs="宋体"/>
          <w:kern w:val="0"/>
          <w:szCs w:val="21"/>
        </w:rPr>
      </w:pPr>
      <w:r>
        <w:rPr>
          <w:rFonts w:hint="eastAsia" w:ascii="宋体" w:hAnsi="宋体" w:cs="宋体"/>
          <w:kern w:val="0"/>
          <w:szCs w:val="21"/>
        </w:rPr>
        <w:t>3.8报价明显低于其他通过符合性审查供应商的报价，有可能影响产品质量或者不能诚信履约的，未能按要求提供书面说明或者提交相关证明材料，不能证明其报价合理性的；</w:t>
      </w:r>
    </w:p>
    <w:p w14:paraId="3BFE2264">
      <w:pPr>
        <w:spacing w:line="360" w:lineRule="auto"/>
        <w:ind w:firstLine="420" w:firstLineChars="200"/>
        <w:rPr>
          <w:rFonts w:hint="eastAsia" w:ascii="宋体" w:hAnsi="宋体" w:cs="宋体"/>
          <w:kern w:val="0"/>
          <w:szCs w:val="21"/>
        </w:rPr>
      </w:pPr>
      <w:r>
        <w:rPr>
          <w:rFonts w:hint="eastAsia" w:ascii="宋体" w:hAnsi="宋体" w:cs="宋体"/>
          <w:kern w:val="0"/>
          <w:szCs w:val="21"/>
        </w:rPr>
        <w:t>3.9供应商对根据修正原则修正后的报价不确认的；</w:t>
      </w:r>
    </w:p>
    <w:p w14:paraId="1F7A1C77">
      <w:pPr>
        <w:spacing w:line="360" w:lineRule="auto"/>
        <w:ind w:firstLine="420" w:firstLineChars="200"/>
        <w:rPr>
          <w:rFonts w:hint="eastAsia" w:ascii="宋体" w:hAnsi="宋体" w:cs="宋体"/>
          <w:kern w:val="0"/>
          <w:szCs w:val="21"/>
        </w:rPr>
      </w:pPr>
      <w:r>
        <w:rPr>
          <w:rFonts w:hint="eastAsia" w:ascii="宋体" w:hAnsi="宋体" w:cs="宋体"/>
          <w:kern w:val="0"/>
          <w:szCs w:val="21"/>
        </w:rPr>
        <w:t>3.10供应商提供虚假材料投标的；</w:t>
      </w:r>
    </w:p>
    <w:p w14:paraId="2AA2B54F">
      <w:pPr>
        <w:spacing w:line="360" w:lineRule="auto"/>
        <w:ind w:firstLine="420" w:firstLineChars="200"/>
        <w:rPr>
          <w:rFonts w:hint="eastAsia" w:ascii="宋体" w:hAnsi="宋体" w:cs="宋体"/>
          <w:kern w:val="0"/>
          <w:szCs w:val="21"/>
        </w:rPr>
      </w:pPr>
      <w:r>
        <w:rPr>
          <w:rFonts w:hint="eastAsia" w:ascii="宋体" w:hAnsi="宋体" w:cs="宋体"/>
          <w:kern w:val="0"/>
          <w:szCs w:val="21"/>
        </w:rPr>
        <w:t>3.11供应商有恶意串通、妨碍其他供应商的竞争行为、损害采购人或者其他供应商的合法权益情形的；</w:t>
      </w:r>
    </w:p>
    <w:p w14:paraId="3F125464">
      <w:pPr>
        <w:spacing w:line="360" w:lineRule="auto"/>
        <w:ind w:firstLine="420" w:firstLineChars="200"/>
        <w:rPr>
          <w:rFonts w:hint="eastAsia" w:ascii="宋体" w:hAnsi="宋体" w:cs="宋体"/>
          <w:kern w:val="0"/>
          <w:szCs w:val="21"/>
        </w:rPr>
      </w:pPr>
      <w:r>
        <w:rPr>
          <w:rFonts w:hint="eastAsia" w:ascii="宋体" w:hAnsi="宋体" w:cs="宋体"/>
          <w:kern w:val="0"/>
          <w:szCs w:val="21"/>
        </w:rPr>
        <w:t>3.12供应商仅提交备份投标文件，未在电子交易平台传输递交投标文件的，投标无效；</w:t>
      </w:r>
    </w:p>
    <w:p w14:paraId="3D3C5F1D">
      <w:pPr>
        <w:spacing w:line="360" w:lineRule="auto"/>
        <w:ind w:firstLine="420" w:firstLineChars="200"/>
        <w:rPr>
          <w:rFonts w:hint="eastAsia" w:ascii="宋体" w:hAnsi="宋体" w:cs="宋体"/>
          <w:kern w:val="0"/>
          <w:szCs w:val="21"/>
        </w:rPr>
      </w:pPr>
      <w:r>
        <w:rPr>
          <w:rFonts w:hint="eastAsia" w:ascii="宋体" w:hAnsi="宋体" w:cs="宋体"/>
          <w:kern w:val="0"/>
          <w:szCs w:val="21"/>
        </w:rPr>
        <w:t>3.13 投标文件不满足招标文件的其它实质性要求的；</w:t>
      </w:r>
    </w:p>
    <w:p w14:paraId="5019ACC2">
      <w:pPr>
        <w:spacing w:line="360" w:lineRule="auto"/>
        <w:ind w:firstLine="420" w:firstLineChars="200"/>
        <w:rPr>
          <w:rFonts w:hint="eastAsia" w:ascii="宋体" w:hAnsi="宋体" w:cs="宋体"/>
          <w:kern w:val="0"/>
          <w:szCs w:val="21"/>
        </w:rPr>
      </w:pPr>
      <w:r>
        <w:rPr>
          <w:rFonts w:hint="eastAsia" w:ascii="宋体" w:hAnsi="宋体" w:cs="宋体"/>
          <w:kern w:val="0"/>
          <w:szCs w:val="21"/>
        </w:rPr>
        <w:t>3.14法律、法规、规章（适用本市的）及省级以上规范性文件（适用本市的）规定的其他无效情形。</w:t>
      </w:r>
    </w:p>
    <w:p w14:paraId="0405646C">
      <w:pPr>
        <w:pStyle w:val="24"/>
        <w:snapToGrid w:val="0"/>
        <w:spacing w:line="360" w:lineRule="auto"/>
        <w:ind w:firstLine="413" w:firstLineChars="196"/>
        <w:rPr>
          <w:rFonts w:hint="eastAsia" w:cs="宋体"/>
          <w:sz w:val="21"/>
          <w:szCs w:val="21"/>
        </w:rPr>
      </w:pPr>
      <w:r>
        <w:rPr>
          <w:rFonts w:hint="eastAsia" w:cs="宋体"/>
          <w:b/>
          <w:sz w:val="21"/>
          <w:szCs w:val="21"/>
        </w:rPr>
        <w:t>4.废标。</w:t>
      </w:r>
      <w:r>
        <w:rPr>
          <w:rFonts w:hint="eastAsia" w:cs="宋体"/>
          <w:sz w:val="21"/>
          <w:szCs w:val="21"/>
        </w:rPr>
        <w:t>根据《中华人民共和国政府采购法》第三十六条之规定，在采购中，出现下列情形之一的，应予废标：</w:t>
      </w:r>
    </w:p>
    <w:p w14:paraId="5DEA43D2">
      <w:pPr>
        <w:pStyle w:val="24"/>
        <w:snapToGrid w:val="0"/>
        <w:spacing w:line="360" w:lineRule="auto"/>
        <w:ind w:firstLine="420"/>
        <w:rPr>
          <w:rFonts w:hint="eastAsia" w:cs="宋体"/>
          <w:sz w:val="21"/>
          <w:szCs w:val="21"/>
        </w:rPr>
      </w:pPr>
      <w:r>
        <w:rPr>
          <w:rFonts w:hint="eastAsia" w:cs="宋体"/>
          <w:sz w:val="21"/>
          <w:szCs w:val="21"/>
        </w:rPr>
        <w:t>4.1符合专业条件的供应商或者对招标文件作实质响应的供应商不足3家的；</w:t>
      </w:r>
    </w:p>
    <w:p w14:paraId="7F38BF27">
      <w:pPr>
        <w:pStyle w:val="24"/>
        <w:snapToGrid w:val="0"/>
        <w:spacing w:line="360" w:lineRule="auto"/>
        <w:ind w:firstLine="420"/>
        <w:rPr>
          <w:rFonts w:hint="eastAsia" w:cs="宋体"/>
          <w:sz w:val="21"/>
          <w:szCs w:val="21"/>
        </w:rPr>
      </w:pPr>
      <w:r>
        <w:rPr>
          <w:rFonts w:hint="eastAsia" w:cs="宋体"/>
          <w:sz w:val="21"/>
          <w:szCs w:val="21"/>
        </w:rPr>
        <w:t>4.2出现影响采购公正的违法、违规行为的；</w:t>
      </w:r>
    </w:p>
    <w:p w14:paraId="3F0A42A4">
      <w:pPr>
        <w:pStyle w:val="24"/>
        <w:snapToGrid w:val="0"/>
        <w:spacing w:line="360" w:lineRule="auto"/>
        <w:ind w:firstLine="420"/>
        <w:rPr>
          <w:rFonts w:hint="eastAsia" w:cs="宋体"/>
          <w:sz w:val="21"/>
          <w:szCs w:val="21"/>
        </w:rPr>
      </w:pPr>
      <w:r>
        <w:rPr>
          <w:rFonts w:hint="eastAsia" w:cs="宋体"/>
          <w:sz w:val="21"/>
          <w:szCs w:val="21"/>
        </w:rPr>
        <w:t>4.3供应商的报价均超过了采购预算，采购人不能支付的；</w:t>
      </w:r>
    </w:p>
    <w:p w14:paraId="07AB50A5">
      <w:pPr>
        <w:pStyle w:val="24"/>
        <w:snapToGrid w:val="0"/>
        <w:spacing w:line="360" w:lineRule="auto"/>
        <w:ind w:firstLine="420"/>
        <w:rPr>
          <w:rFonts w:hint="eastAsia" w:cs="宋体"/>
          <w:sz w:val="21"/>
          <w:szCs w:val="21"/>
        </w:rPr>
      </w:pPr>
      <w:r>
        <w:rPr>
          <w:rFonts w:hint="eastAsia" w:cs="宋体"/>
          <w:sz w:val="21"/>
          <w:szCs w:val="21"/>
        </w:rPr>
        <w:t>4.4因重大变故，采购任务取消的。</w:t>
      </w:r>
    </w:p>
    <w:p w14:paraId="52416CDB">
      <w:pPr>
        <w:pStyle w:val="24"/>
        <w:snapToGrid w:val="0"/>
        <w:spacing w:line="360" w:lineRule="auto"/>
        <w:ind w:firstLine="420"/>
        <w:rPr>
          <w:rFonts w:hint="eastAsia" w:cs="宋体"/>
          <w:sz w:val="21"/>
          <w:szCs w:val="21"/>
        </w:rPr>
      </w:pPr>
      <w:r>
        <w:rPr>
          <w:rFonts w:hint="eastAsia" w:cs="宋体"/>
          <w:sz w:val="21"/>
          <w:szCs w:val="21"/>
        </w:rPr>
        <w:t>废标后，采购代理机构应当将废标理由通知所有供应商。</w:t>
      </w:r>
    </w:p>
    <w:p w14:paraId="32FA0020">
      <w:pPr>
        <w:adjustRightInd/>
        <w:spacing w:line="440" w:lineRule="exact"/>
        <w:rPr>
          <w:rFonts w:hint="eastAsia" w:ascii="宋体" w:hAnsi="宋体"/>
          <w:szCs w:val="21"/>
        </w:rPr>
      </w:pPr>
      <w:r>
        <w:rPr>
          <w:rFonts w:hint="eastAsia" w:ascii="宋体" w:hAnsi="宋体"/>
          <w:szCs w:val="21"/>
        </w:rPr>
        <w:t>附表1：</w:t>
      </w:r>
    </w:p>
    <w:p w14:paraId="3BE39B0D">
      <w:pPr>
        <w:widowControl/>
        <w:snapToGrid w:val="0"/>
        <w:spacing w:line="440" w:lineRule="exact"/>
        <w:jc w:val="center"/>
        <w:rPr>
          <w:rFonts w:hint="eastAsia" w:ascii="宋体" w:hAnsi="宋体"/>
          <w:b/>
          <w:szCs w:val="21"/>
        </w:rPr>
      </w:pPr>
      <w:r>
        <w:rPr>
          <w:rFonts w:hint="eastAsia" w:ascii="宋体" w:hAnsi="宋体"/>
          <w:b/>
          <w:szCs w:val="21"/>
        </w:rPr>
        <w:t>资格审查表</w:t>
      </w:r>
    </w:p>
    <w:tbl>
      <w:tblPr>
        <w:tblStyle w:val="62"/>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15"/>
        <w:gridCol w:w="4725"/>
      </w:tblGrid>
      <w:tr w14:paraId="15C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5C009E1">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b/>
                <w:szCs w:val="21"/>
              </w:rPr>
            </w:pPr>
            <w:r>
              <w:rPr>
                <w:rFonts w:hint="eastAsia" w:ascii="宋体" w:hAnsi="宋体"/>
                <w:b/>
                <w:szCs w:val="21"/>
              </w:rPr>
              <w:t>序号</w:t>
            </w:r>
          </w:p>
        </w:tc>
        <w:tc>
          <w:tcPr>
            <w:tcW w:w="4215" w:type="dxa"/>
            <w:vAlign w:val="center"/>
          </w:tcPr>
          <w:p w14:paraId="5347D381">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b/>
                <w:szCs w:val="21"/>
              </w:rPr>
            </w:pPr>
            <w:r>
              <w:rPr>
                <w:rFonts w:hint="eastAsia" w:ascii="宋体" w:hAnsi="宋体"/>
                <w:b/>
                <w:szCs w:val="21"/>
              </w:rPr>
              <w:t>要求说明</w:t>
            </w:r>
          </w:p>
        </w:tc>
        <w:tc>
          <w:tcPr>
            <w:tcW w:w="4725" w:type="dxa"/>
            <w:vAlign w:val="center"/>
          </w:tcPr>
          <w:p w14:paraId="0589E2BE">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b/>
                <w:szCs w:val="21"/>
              </w:rPr>
            </w:pPr>
            <w:r>
              <w:rPr>
                <w:rFonts w:hint="eastAsia" w:ascii="宋体" w:hAnsi="宋体"/>
                <w:b/>
                <w:szCs w:val="21"/>
              </w:rPr>
              <w:t>审查要求</w:t>
            </w:r>
          </w:p>
        </w:tc>
      </w:tr>
      <w:tr w14:paraId="528C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FB342D">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szCs w:val="21"/>
              </w:rPr>
            </w:pPr>
            <w:r>
              <w:rPr>
                <w:rFonts w:ascii="宋体" w:hAnsi="宋体"/>
                <w:szCs w:val="21"/>
              </w:rPr>
              <w:t>1</w:t>
            </w:r>
          </w:p>
        </w:tc>
        <w:tc>
          <w:tcPr>
            <w:tcW w:w="4215" w:type="dxa"/>
            <w:vAlign w:val="center"/>
          </w:tcPr>
          <w:p w14:paraId="720D8B65">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szCs w:val="21"/>
              </w:rPr>
              <w:t>满足《中华人民共和国政府采购法》第二十二条规定；未被“信用中国”（</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）列入失信被执行人、重大税收违法失信主体、政府采购严重违法失信行为记录名单。</w:t>
            </w:r>
          </w:p>
        </w:tc>
        <w:tc>
          <w:tcPr>
            <w:tcW w:w="4725" w:type="dxa"/>
            <w:vAlign w:val="center"/>
          </w:tcPr>
          <w:p w14:paraId="0CA994DC">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szCs w:val="21"/>
              </w:rPr>
              <w:t>1、关于资格的承诺函；</w:t>
            </w:r>
          </w:p>
          <w:p w14:paraId="60C07670">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szCs w:val="21"/>
              </w:rPr>
              <w:t>2、营业执照副本（或事业法人登记证副本或其他登记证明材料）复印件加盖供应商公章（供应商如果有名称变更的，应提供由行政主管部门出具的变更证明文件复印件加盖供应商公章）；</w:t>
            </w:r>
          </w:p>
        </w:tc>
      </w:tr>
      <w:tr w14:paraId="4B7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1F33AE">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szCs w:val="21"/>
              </w:rPr>
            </w:pPr>
            <w:r>
              <w:rPr>
                <w:rFonts w:hint="eastAsia" w:ascii="宋体" w:hAnsi="宋体"/>
                <w:szCs w:val="21"/>
              </w:rPr>
              <w:t>2</w:t>
            </w:r>
          </w:p>
        </w:tc>
        <w:tc>
          <w:tcPr>
            <w:tcW w:w="4215" w:type="dxa"/>
            <w:vAlign w:val="center"/>
          </w:tcPr>
          <w:p w14:paraId="600E8BA7">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szCs w:val="21"/>
              </w:rPr>
            </w:pPr>
            <w:r>
              <w:rPr>
                <w:rFonts w:hint="eastAsia" w:ascii="宋体" w:hAnsi="宋体" w:cs="宋体"/>
                <w:kern w:val="0"/>
                <w:szCs w:val="21"/>
              </w:rPr>
              <w:t>落实政策需满足的资格要求：本项目专门面向中小企业。</w:t>
            </w:r>
          </w:p>
        </w:tc>
        <w:tc>
          <w:tcPr>
            <w:tcW w:w="4725" w:type="dxa"/>
            <w:vAlign w:val="center"/>
          </w:tcPr>
          <w:p w14:paraId="29105FCF">
            <w:pPr>
              <w:keepNext w:val="0"/>
              <w:keepLines w:val="0"/>
              <w:pageBreakBefore w:val="0"/>
              <w:kinsoku/>
              <w:wordWrap/>
              <w:overflowPunct/>
              <w:topLinePunct w:val="0"/>
              <w:autoSpaceDE/>
              <w:autoSpaceDN/>
              <w:bidi w:val="0"/>
              <w:snapToGrid/>
              <w:spacing w:line="300" w:lineRule="exact"/>
              <w:jc w:val="left"/>
              <w:textAlignment w:val="auto"/>
            </w:pPr>
            <w:r>
              <w:rPr>
                <w:rFonts w:hint="eastAsia"/>
              </w:rPr>
              <w:t>1、中小企业声明函；</w:t>
            </w:r>
          </w:p>
          <w:p w14:paraId="74384F61">
            <w:pPr>
              <w:keepNext w:val="0"/>
              <w:keepLines w:val="0"/>
              <w:pageBreakBefore w:val="0"/>
              <w:kinsoku/>
              <w:wordWrap/>
              <w:overflowPunct/>
              <w:topLinePunct w:val="0"/>
              <w:autoSpaceDE/>
              <w:autoSpaceDN/>
              <w:bidi w:val="0"/>
              <w:snapToGrid/>
              <w:spacing w:line="300" w:lineRule="exact"/>
              <w:jc w:val="left"/>
              <w:textAlignment w:val="auto"/>
            </w:pPr>
            <w:r>
              <w:rPr>
                <w:rFonts w:hint="eastAsia"/>
              </w:rPr>
              <w:t>2、残疾人福利性单位声明函（如有需提供）；</w:t>
            </w:r>
          </w:p>
          <w:p w14:paraId="2F4A2B82">
            <w:pPr>
              <w:keepNext w:val="0"/>
              <w:keepLines w:val="0"/>
              <w:pageBreakBefore w:val="0"/>
              <w:kinsoku/>
              <w:wordWrap/>
              <w:overflowPunct/>
              <w:topLinePunct w:val="0"/>
              <w:autoSpaceDE/>
              <w:autoSpaceDN/>
              <w:bidi w:val="0"/>
              <w:snapToGrid/>
              <w:spacing w:line="300" w:lineRule="exact"/>
              <w:jc w:val="left"/>
              <w:textAlignment w:val="auto"/>
            </w:pPr>
            <w:r>
              <w:rPr>
                <w:rFonts w:hint="eastAsia"/>
              </w:rPr>
              <w:t>3、省级以上监狱管理局、戒毒管理局（含新疆生产建设兵团）出具的属于监狱企业的证明文件（如有请提供）。</w:t>
            </w:r>
          </w:p>
        </w:tc>
      </w:tr>
      <w:tr w14:paraId="0BA0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E5D32E">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szCs w:val="21"/>
              </w:rPr>
            </w:pPr>
            <w:r>
              <w:rPr>
                <w:rFonts w:hint="eastAsia" w:ascii="宋体" w:hAnsi="宋体"/>
                <w:szCs w:val="21"/>
              </w:rPr>
              <w:t>3</w:t>
            </w:r>
          </w:p>
        </w:tc>
        <w:tc>
          <w:tcPr>
            <w:tcW w:w="4215" w:type="dxa"/>
            <w:vAlign w:val="center"/>
          </w:tcPr>
          <w:p w14:paraId="63E34DDF">
            <w:pPr>
              <w:keepNext w:val="0"/>
              <w:keepLines w:val="0"/>
              <w:pageBreakBefore w:val="0"/>
              <w:kinsoku/>
              <w:wordWrap/>
              <w:overflowPunct/>
              <w:topLinePunct w:val="0"/>
              <w:autoSpaceDE/>
              <w:autoSpaceDN/>
              <w:bidi w:val="0"/>
              <w:snapToGrid/>
              <w:spacing w:line="300" w:lineRule="exact"/>
              <w:textAlignment w:val="auto"/>
              <w:rPr>
                <w:rFonts w:hint="eastAsia" w:ascii="宋体" w:hAnsi="宋体" w:cs="宋体"/>
                <w:kern w:val="0"/>
                <w:szCs w:val="21"/>
              </w:rPr>
            </w:pPr>
            <w:r>
              <w:rPr>
                <w:rFonts w:ascii="宋体" w:hAnsi="宋体"/>
              </w:rPr>
              <w:t>本项目的特定资格要求：</w:t>
            </w:r>
          </w:p>
        </w:tc>
        <w:tc>
          <w:tcPr>
            <w:tcW w:w="4725" w:type="dxa"/>
            <w:vAlign w:val="center"/>
          </w:tcPr>
          <w:p w14:paraId="222F4CC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szCs w:val="21"/>
              </w:rPr>
            </w:pPr>
            <w:r>
              <w:rPr>
                <w:rFonts w:hint="eastAsia"/>
              </w:rPr>
              <w:t>供应商须具备建筑装修装饰工程专业承包二级及以上资质（对应资质应在“浙江省建筑市场监管公共服务系统”上资质动态核查结果处于“合格”状态）并具备有效的建筑施工企业安全生产许可证；</w:t>
            </w:r>
            <w:r>
              <w:rPr>
                <w:rFonts w:hint="eastAsia" w:asciiTheme="minorEastAsia" w:hAnsiTheme="minorEastAsia" w:eastAsiaTheme="minorEastAsia" w:cstheme="minorEastAsia"/>
                <w:b/>
                <w:bCs/>
                <w:szCs w:val="21"/>
              </w:rPr>
              <w:t>拟派项目经理资格:具备建筑工程专业的二级及以上注册建造师执业资格并取得《项目负责人安全生产考核合格证书》，且在投标截止日不得在其他任何在建合同工程中担任项目负责人（包括工程总承包项目中的施工负责人）。</w:t>
            </w:r>
          </w:p>
        </w:tc>
      </w:tr>
      <w:tr w14:paraId="60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0" w:type="dxa"/>
            <w:vAlign w:val="center"/>
          </w:tcPr>
          <w:p w14:paraId="2DF85F48">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cs="Tahoma"/>
                <w:szCs w:val="21"/>
              </w:rPr>
            </w:pPr>
            <w:r>
              <w:rPr>
                <w:rFonts w:hint="eastAsia" w:ascii="宋体" w:hAnsi="宋体" w:cs="Tahoma"/>
                <w:szCs w:val="21"/>
              </w:rPr>
              <w:t>4</w:t>
            </w:r>
          </w:p>
        </w:tc>
        <w:tc>
          <w:tcPr>
            <w:tcW w:w="4215" w:type="dxa"/>
            <w:vAlign w:val="center"/>
          </w:tcPr>
          <w:p w14:paraId="2C6C1936">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cs="Tahoma"/>
                <w:szCs w:val="21"/>
              </w:rPr>
            </w:pPr>
            <w:r>
              <w:rPr>
                <w:rFonts w:hint="eastAsia" w:ascii="宋体" w:hAnsi="宋体" w:cs="宋体"/>
                <w:kern w:val="0"/>
                <w:szCs w:val="21"/>
              </w:rPr>
              <w:t>本项目不接受联合体投标。</w:t>
            </w:r>
          </w:p>
        </w:tc>
        <w:tc>
          <w:tcPr>
            <w:tcW w:w="4725" w:type="dxa"/>
            <w:vAlign w:val="center"/>
          </w:tcPr>
          <w:p w14:paraId="4A0FEE1B">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cs="Tahoma"/>
                <w:szCs w:val="21"/>
              </w:rPr>
            </w:pPr>
            <w:r>
              <w:rPr>
                <w:rFonts w:hint="eastAsia" w:ascii="宋体" w:hAnsi="宋体" w:cs="Tahoma"/>
                <w:szCs w:val="21"/>
              </w:rPr>
              <w:t>非联合体响应。</w:t>
            </w:r>
          </w:p>
        </w:tc>
      </w:tr>
      <w:tr w14:paraId="6C1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0" w:type="dxa"/>
            <w:gridSpan w:val="3"/>
            <w:vAlign w:val="center"/>
          </w:tcPr>
          <w:p w14:paraId="6C149145">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cs="Tahoma"/>
                <w:szCs w:val="21"/>
              </w:rPr>
            </w:pPr>
            <w:r>
              <w:rPr>
                <w:rFonts w:hint="eastAsia" w:ascii="宋体" w:hAnsi="宋体"/>
                <w:b/>
                <w:szCs w:val="21"/>
              </w:rPr>
              <w:t>资格性审查结论</w:t>
            </w:r>
          </w:p>
        </w:tc>
      </w:tr>
    </w:tbl>
    <w:p w14:paraId="20F13C5F">
      <w:pPr>
        <w:spacing w:line="4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、上述资格证明文件未按竞争性磋商文件要求附入</w:t>
      </w:r>
      <w:r>
        <w:rPr>
          <w:rFonts w:hint="eastAsia" w:ascii="宋体" w:hAnsi="宋体"/>
          <w:b/>
          <w:szCs w:val="21"/>
        </w:rPr>
        <w:t>磋商响应文件</w:t>
      </w:r>
      <w:r>
        <w:rPr>
          <w:rFonts w:hint="eastAsia" w:ascii="宋体" w:hAnsi="宋体"/>
          <w:b/>
        </w:rPr>
        <w:t>中的，资格性审查不合格。</w:t>
      </w:r>
    </w:p>
    <w:p w14:paraId="61A5CAAC">
      <w:pPr>
        <w:spacing w:line="440" w:lineRule="exact"/>
        <w:ind w:firstLine="422" w:firstLineChars="200"/>
        <w:rPr>
          <w:rFonts w:hint="eastAsia" w:ascii="宋体" w:hAnsi="宋体"/>
          <w:b/>
        </w:rPr>
      </w:pPr>
      <w:r>
        <w:rPr>
          <w:rFonts w:ascii="宋体" w:hAnsi="宋体"/>
          <w:b/>
        </w:rPr>
        <w:t>2</w:t>
      </w:r>
      <w:r>
        <w:rPr>
          <w:rFonts w:hint="eastAsia" w:ascii="宋体" w:hAnsi="宋体"/>
          <w:b/>
        </w:rPr>
        <w:t>、上述审查项目中，任意一项不符合的，资格性审查不合格。</w:t>
      </w:r>
    </w:p>
    <w:p w14:paraId="305D113C">
      <w:pPr>
        <w:spacing w:line="440" w:lineRule="exact"/>
        <w:ind w:firstLine="422" w:firstLineChars="200"/>
        <w:rPr>
          <w:rFonts w:hint="eastAsia" w:ascii="宋体" w:hAnsi="宋体"/>
          <w:b/>
        </w:rPr>
      </w:pPr>
      <w:r>
        <w:rPr>
          <w:rFonts w:hint="eastAsia"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7D6B0216">
      <w:pPr>
        <w:spacing w:line="440" w:lineRule="exact"/>
        <w:ind w:firstLine="422" w:firstLineChars="200"/>
        <w:rPr>
          <w:rFonts w:hint="eastAsia" w:ascii="宋体" w:hAnsi="宋体"/>
          <w:b/>
        </w:rPr>
      </w:pPr>
      <w:r>
        <w:rPr>
          <w:rFonts w:hint="eastAsia" w:ascii="宋体" w:hAnsi="宋体"/>
          <w:b/>
        </w:rPr>
        <w:t>若在磋商当天因不可抗力事件导致无法查询且一时无法恢复查询的，可在成交公示期间对成交候选人进行事后查询。成交候选人被列入失信被执行人、重大税收违法失信主体、政府采购严重违法失信行为记录名单的，采购人将依法取消其成交资格。</w:t>
      </w:r>
    </w:p>
    <w:p w14:paraId="0D3BF74A">
      <w:pPr>
        <w:adjustRightInd/>
        <w:spacing w:line="360" w:lineRule="auto"/>
        <w:rPr>
          <w:rFonts w:hint="eastAsia"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508A7792">
      <w:pPr>
        <w:widowControl/>
        <w:adjustRightInd/>
        <w:snapToGrid w:val="0"/>
        <w:spacing w:line="360" w:lineRule="auto"/>
        <w:jc w:val="center"/>
        <w:rPr>
          <w:rFonts w:hint="eastAsia" w:ascii="宋体" w:hAnsi="宋体"/>
          <w:b/>
          <w:szCs w:val="21"/>
        </w:rPr>
      </w:pPr>
      <w:r>
        <w:rPr>
          <w:rFonts w:hint="eastAsia" w:ascii="宋体" w:hAnsi="宋体"/>
          <w:b/>
          <w:szCs w:val="21"/>
        </w:rPr>
        <w:t>符合性审查表</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13"/>
        <w:gridCol w:w="4515"/>
      </w:tblGrid>
      <w:tr w14:paraId="52FB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20" w:type="dxa"/>
            <w:vAlign w:val="center"/>
          </w:tcPr>
          <w:p w14:paraId="6B1A03E3">
            <w:pPr>
              <w:spacing w:line="360" w:lineRule="exact"/>
              <w:jc w:val="center"/>
              <w:rPr>
                <w:rFonts w:hint="eastAsia" w:ascii="宋体" w:hAnsi="宋体"/>
                <w:b/>
                <w:szCs w:val="21"/>
              </w:rPr>
            </w:pPr>
            <w:r>
              <w:rPr>
                <w:rFonts w:hint="eastAsia" w:ascii="宋体" w:hAnsi="宋体"/>
                <w:b/>
                <w:szCs w:val="21"/>
              </w:rPr>
              <w:t>序号</w:t>
            </w:r>
          </w:p>
        </w:tc>
        <w:tc>
          <w:tcPr>
            <w:tcW w:w="4113" w:type="dxa"/>
            <w:vAlign w:val="center"/>
          </w:tcPr>
          <w:p w14:paraId="60141239">
            <w:pPr>
              <w:spacing w:line="360" w:lineRule="exact"/>
              <w:jc w:val="center"/>
              <w:rPr>
                <w:rFonts w:hint="eastAsia" w:ascii="宋体" w:hAnsi="宋体"/>
                <w:b/>
                <w:szCs w:val="21"/>
              </w:rPr>
            </w:pPr>
            <w:r>
              <w:rPr>
                <w:rFonts w:hint="eastAsia" w:ascii="宋体" w:hAnsi="宋体"/>
                <w:b/>
                <w:szCs w:val="21"/>
              </w:rPr>
              <w:t>审查项目</w:t>
            </w:r>
          </w:p>
        </w:tc>
        <w:tc>
          <w:tcPr>
            <w:tcW w:w="4515" w:type="dxa"/>
            <w:vAlign w:val="center"/>
          </w:tcPr>
          <w:p w14:paraId="7D0C1129">
            <w:pPr>
              <w:spacing w:line="360" w:lineRule="exact"/>
              <w:jc w:val="center"/>
              <w:rPr>
                <w:rFonts w:hint="eastAsia" w:ascii="宋体" w:hAnsi="宋体"/>
                <w:b/>
                <w:szCs w:val="21"/>
              </w:rPr>
            </w:pPr>
            <w:r>
              <w:rPr>
                <w:rFonts w:hint="eastAsia" w:ascii="宋体" w:hAnsi="宋体"/>
                <w:b/>
                <w:szCs w:val="21"/>
              </w:rPr>
              <w:t>要求</w:t>
            </w:r>
          </w:p>
        </w:tc>
      </w:tr>
      <w:tr w14:paraId="3C4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0CD74E49">
            <w:pPr>
              <w:spacing w:line="360" w:lineRule="exact"/>
              <w:jc w:val="center"/>
              <w:rPr>
                <w:rFonts w:hint="eastAsia" w:ascii="宋体" w:hAnsi="宋体"/>
                <w:szCs w:val="21"/>
              </w:rPr>
            </w:pPr>
            <w:r>
              <w:rPr>
                <w:rFonts w:ascii="宋体" w:hAnsi="宋体"/>
                <w:szCs w:val="21"/>
              </w:rPr>
              <w:t>1</w:t>
            </w:r>
          </w:p>
        </w:tc>
        <w:tc>
          <w:tcPr>
            <w:tcW w:w="4113" w:type="dxa"/>
            <w:vAlign w:val="center"/>
          </w:tcPr>
          <w:p w14:paraId="3AE30203">
            <w:pPr>
              <w:spacing w:line="360" w:lineRule="exact"/>
              <w:rPr>
                <w:rFonts w:hint="eastAsia" w:ascii="宋体" w:hAnsi="宋体"/>
                <w:szCs w:val="21"/>
              </w:rPr>
            </w:pPr>
            <w:r>
              <w:rPr>
                <w:rFonts w:hint="eastAsia" w:ascii="宋体" w:hAnsi="宋体"/>
                <w:szCs w:val="21"/>
              </w:rPr>
              <w:t>磋商有效期：符合第二部分第六条的要求。</w:t>
            </w:r>
          </w:p>
        </w:tc>
        <w:tc>
          <w:tcPr>
            <w:tcW w:w="4515" w:type="dxa"/>
            <w:vAlign w:val="center"/>
          </w:tcPr>
          <w:p w14:paraId="31D10F79">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r>
      <w:tr w14:paraId="6FC4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FDDB47">
            <w:pPr>
              <w:spacing w:line="360" w:lineRule="exact"/>
              <w:jc w:val="center"/>
              <w:rPr>
                <w:rFonts w:hint="eastAsia" w:ascii="宋体" w:hAnsi="宋体"/>
                <w:szCs w:val="21"/>
              </w:rPr>
            </w:pPr>
            <w:r>
              <w:rPr>
                <w:rFonts w:ascii="宋体" w:hAnsi="宋体"/>
                <w:szCs w:val="21"/>
              </w:rPr>
              <w:t>2</w:t>
            </w:r>
          </w:p>
        </w:tc>
        <w:tc>
          <w:tcPr>
            <w:tcW w:w="4113" w:type="dxa"/>
            <w:vAlign w:val="center"/>
          </w:tcPr>
          <w:p w14:paraId="72D2055C">
            <w:pPr>
              <w:spacing w:line="360" w:lineRule="exact"/>
              <w:rPr>
                <w:rFonts w:hint="eastAsia" w:ascii="宋体" w:hAnsi="宋体"/>
                <w:szCs w:val="21"/>
              </w:rPr>
            </w:pPr>
            <w:r>
              <w:rPr>
                <w:rFonts w:hint="eastAsia" w:ascii="宋体" w:hAnsi="宋体"/>
                <w:szCs w:val="21"/>
              </w:rPr>
              <w:t>法定代表人身份证明、法定代表人授权书。</w:t>
            </w:r>
          </w:p>
        </w:tc>
        <w:tc>
          <w:tcPr>
            <w:tcW w:w="4515" w:type="dxa"/>
            <w:vAlign w:val="center"/>
          </w:tcPr>
          <w:p w14:paraId="7E24A111">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E43F2C0">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r>
      <w:tr w14:paraId="3827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0" w:type="dxa"/>
            <w:vAlign w:val="center"/>
          </w:tcPr>
          <w:p w14:paraId="617D7BEC">
            <w:pPr>
              <w:spacing w:line="360" w:lineRule="exact"/>
              <w:jc w:val="center"/>
              <w:rPr>
                <w:rFonts w:hint="eastAsia" w:ascii="宋体" w:hAnsi="宋体"/>
                <w:szCs w:val="21"/>
              </w:rPr>
            </w:pPr>
            <w:r>
              <w:rPr>
                <w:rFonts w:ascii="宋体" w:hAnsi="宋体"/>
                <w:szCs w:val="21"/>
              </w:rPr>
              <w:t>3</w:t>
            </w:r>
          </w:p>
        </w:tc>
        <w:tc>
          <w:tcPr>
            <w:tcW w:w="4113" w:type="dxa"/>
            <w:vAlign w:val="center"/>
          </w:tcPr>
          <w:p w14:paraId="2607FF27">
            <w:pPr>
              <w:spacing w:line="360" w:lineRule="exact"/>
              <w:rPr>
                <w:rFonts w:hint="eastAsia" w:ascii="宋体" w:hAnsi="宋体"/>
                <w:szCs w:val="21"/>
              </w:rPr>
            </w:pPr>
            <w:r>
              <w:rPr>
                <w:rFonts w:hint="eastAsia" w:ascii="宋体" w:hAnsi="宋体"/>
                <w:szCs w:val="21"/>
              </w:rPr>
              <w:t>磋商响应文件的签署盖章</w:t>
            </w:r>
          </w:p>
        </w:tc>
        <w:tc>
          <w:tcPr>
            <w:tcW w:w="4515" w:type="dxa"/>
            <w:vAlign w:val="center"/>
          </w:tcPr>
          <w:p w14:paraId="1BD43CA8">
            <w:pPr>
              <w:spacing w:line="360" w:lineRule="exact"/>
              <w:rPr>
                <w:rFonts w:hint="eastAsia" w:ascii="宋体" w:hAnsi="宋体"/>
                <w:szCs w:val="21"/>
              </w:rPr>
            </w:pPr>
            <w:r>
              <w:rPr>
                <w:rFonts w:hint="eastAsia" w:ascii="宋体" w:hAnsi="宋体"/>
                <w:szCs w:val="21"/>
              </w:rPr>
              <w:t>符合第三部分“磋商须知”第九、1条的要求</w:t>
            </w:r>
          </w:p>
        </w:tc>
      </w:tr>
      <w:tr w14:paraId="6EE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0" w:type="dxa"/>
            <w:vMerge w:val="restart"/>
            <w:vAlign w:val="center"/>
          </w:tcPr>
          <w:p w14:paraId="696756FA">
            <w:pPr>
              <w:spacing w:line="360" w:lineRule="exact"/>
              <w:jc w:val="center"/>
              <w:rPr>
                <w:rFonts w:hint="eastAsia" w:ascii="宋体" w:hAnsi="宋体"/>
                <w:szCs w:val="21"/>
              </w:rPr>
            </w:pPr>
            <w:r>
              <w:rPr>
                <w:rFonts w:ascii="宋体" w:hAnsi="宋体"/>
                <w:szCs w:val="21"/>
              </w:rPr>
              <w:t>4</w:t>
            </w:r>
          </w:p>
        </w:tc>
        <w:tc>
          <w:tcPr>
            <w:tcW w:w="4113" w:type="dxa"/>
            <w:vMerge w:val="restart"/>
            <w:vAlign w:val="center"/>
          </w:tcPr>
          <w:p w14:paraId="3C80A2BE">
            <w:pPr>
              <w:spacing w:line="360" w:lineRule="exact"/>
              <w:rPr>
                <w:rFonts w:hint="eastAsia" w:ascii="宋体" w:hAnsi="宋体"/>
                <w:szCs w:val="21"/>
              </w:rPr>
            </w:pPr>
            <w:r>
              <w:rPr>
                <w:rFonts w:hint="eastAsia" w:ascii="宋体" w:hAnsi="宋体"/>
                <w:szCs w:val="21"/>
              </w:rPr>
              <w:t>其他</w:t>
            </w:r>
          </w:p>
        </w:tc>
        <w:tc>
          <w:tcPr>
            <w:tcW w:w="4515" w:type="dxa"/>
            <w:vAlign w:val="center"/>
          </w:tcPr>
          <w:p w14:paraId="2DF01869">
            <w:pPr>
              <w:spacing w:line="360" w:lineRule="exact"/>
              <w:rPr>
                <w:rFonts w:hint="eastAsia" w:ascii="宋体" w:hAnsi="宋体"/>
                <w:szCs w:val="21"/>
              </w:rPr>
            </w:pPr>
            <w:r>
              <w:rPr>
                <w:rFonts w:hint="eastAsia" w:ascii="宋体" w:hAnsi="宋体"/>
                <w:szCs w:val="21"/>
              </w:rPr>
              <w:t>1.对同个标项不允许提供两个磋商方案</w:t>
            </w:r>
          </w:p>
        </w:tc>
      </w:tr>
      <w:tr w14:paraId="2BD0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6953033D">
            <w:pPr>
              <w:spacing w:line="360" w:lineRule="exact"/>
              <w:jc w:val="center"/>
              <w:rPr>
                <w:rFonts w:hint="eastAsia" w:ascii="宋体" w:hAnsi="宋体"/>
                <w:szCs w:val="21"/>
              </w:rPr>
            </w:pPr>
          </w:p>
        </w:tc>
        <w:tc>
          <w:tcPr>
            <w:tcW w:w="4113" w:type="dxa"/>
            <w:vMerge w:val="continue"/>
            <w:vAlign w:val="center"/>
          </w:tcPr>
          <w:p w14:paraId="30B03C90">
            <w:pPr>
              <w:spacing w:line="360" w:lineRule="exact"/>
              <w:rPr>
                <w:rFonts w:hint="eastAsia" w:ascii="宋体" w:hAnsi="宋体"/>
                <w:szCs w:val="21"/>
              </w:rPr>
            </w:pPr>
          </w:p>
        </w:tc>
        <w:tc>
          <w:tcPr>
            <w:tcW w:w="4515" w:type="dxa"/>
            <w:vAlign w:val="center"/>
          </w:tcPr>
          <w:p w14:paraId="74102E63">
            <w:pPr>
              <w:spacing w:line="360" w:lineRule="exact"/>
              <w:rPr>
                <w:rFonts w:hint="eastAsia" w:ascii="宋体" w:hAnsi="宋体"/>
                <w:szCs w:val="21"/>
              </w:rPr>
            </w:pPr>
            <w:r>
              <w:rPr>
                <w:rFonts w:hint="eastAsia" w:ascii="宋体" w:hAnsi="宋体"/>
                <w:szCs w:val="21"/>
              </w:rPr>
              <w:t>2.不允许出现与磋商文件有重大偏离的磋商响应文件</w:t>
            </w:r>
          </w:p>
        </w:tc>
      </w:tr>
      <w:tr w14:paraId="452D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766B0FBC">
            <w:pPr>
              <w:spacing w:line="360" w:lineRule="exact"/>
              <w:jc w:val="center"/>
              <w:rPr>
                <w:rFonts w:hint="eastAsia" w:ascii="宋体" w:hAnsi="宋体"/>
                <w:szCs w:val="21"/>
              </w:rPr>
            </w:pPr>
          </w:p>
        </w:tc>
        <w:tc>
          <w:tcPr>
            <w:tcW w:w="4113" w:type="dxa"/>
            <w:vMerge w:val="continue"/>
            <w:vAlign w:val="center"/>
          </w:tcPr>
          <w:p w14:paraId="04478667">
            <w:pPr>
              <w:spacing w:line="360" w:lineRule="exact"/>
              <w:rPr>
                <w:rFonts w:hint="eastAsia" w:ascii="宋体" w:hAnsi="宋体"/>
                <w:szCs w:val="21"/>
              </w:rPr>
            </w:pPr>
          </w:p>
        </w:tc>
        <w:tc>
          <w:tcPr>
            <w:tcW w:w="4515" w:type="dxa"/>
            <w:vAlign w:val="center"/>
          </w:tcPr>
          <w:p w14:paraId="46FBCE7F">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r>
      <w:tr w14:paraId="15C2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05D2652D">
            <w:pPr>
              <w:spacing w:line="360" w:lineRule="exact"/>
              <w:jc w:val="center"/>
              <w:rPr>
                <w:rFonts w:hint="eastAsia" w:ascii="宋体" w:hAnsi="宋体"/>
                <w:szCs w:val="21"/>
              </w:rPr>
            </w:pPr>
          </w:p>
        </w:tc>
        <w:tc>
          <w:tcPr>
            <w:tcW w:w="4113" w:type="dxa"/>
            <w:vMerge w:val="continue"/>
            <w:vAlign w:val="center"/>
          </w:tcPr>
          <w:p w14:paraId="73803195">
            <w:pPr>
              <w:spacing w:line="360" w:lineRule="exact"/>
              <w:rPr>
                <w:rFonts w:hint="eastAsia" w:ascii="宋体" w:hAnsi="宋体"/>
                <w:szCs w:val="21"/>
              </w:rPr>
            </w:pPr>
          </w:p>
        </w:tc>
        <w:tc>
          <w:tcPr>
            <w:tcW w:w="4515" w:type="dxa"/>
            <w:vAlign w:val="center"/>
          </w:tcPr>
          <w:p w14:paraId="17FB10DA">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r>
      <w:tr w14:paraId="08D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restart"/>
            <w:vAlign w:val="center"/>
          </w:tcPr>
          <w:p w14:paraId="54885989">
            <w:pPr>
              <w:spacing w:line="360" w:lineRule="exact"/>
              <w:jc w:val="center"/>
              <w:rPr>
                <w:rFonts w:hint="eastAsia" w:ascii="宋体" w:hAnsi="宋体"/>
                <w:szCs w:val="21"/>
              </w:rPr>
            </w:pPr>
            <w:r>
              <w:rPr>
                <w:rFonts w:hint="eastAsia" w:ascii="宋体" w:hAnsi="宋体"/>
                <w:szCs w:val="21"/>
              </w:rPr>
              <w:t>5</w:t>
            </w:r>
          </w:p>
        </w:tc>
        <w:tc>
          <w:tcPr>
            <w:tcW w:w="4113" w:type="dxa"/>
            <w:vMerge w:val="restart"/>
            <w:vAlign w:val="center"/>
          </w:tcPr>
          <w:p w14:paraId="0DDFC78C">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515" w:type="dxa"/>
            <w:vAlign w:val="center"/>
          </w:tcPr>
          <w:p w14:paraId="5CF6F31D">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r>
      <w:tr w14:paraId="2268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E287A7A">
            <w:pPr>
              <w:spacing w:line="360" w:lineRule="exact"/>
              <w:jc w:val="center"/>
              <w:rPr>
                <w:rFonts w:hint="eastAsia" w:ascii="宋体" w:hAnsi="宋体"/>
                <w:szCs w:val="21"/>
              </w:rPr>
            </w:pPr>
          </w:p>
        </w:tc>
        <w:tc>
          <w:tcPr>
            <w:tcW w:w="4113" w:type="dxa"/>
            <w:vMerge w:val="continue"/>
            <w:vAlign w:val="center"/>
          </w:tcPr>
          <w:p w14:paraId="11EF4974">
            <w:pPr>
              <w:spacing w:line="360" w:lineRule="exact"/>
              <w:rPr>
                <w:rFonts w:hint="eastAsia" w:ascii="宋体" w:hAnsi="宋体"/>
                <w:szCs w:val="21"/>
              </w:rPr>
            </w:pPr>
          </w:p>
        </w:tc>
        <w:tc>
          <w:tcPr>
            <w:tcW w:w="4515" w:type="dxa"/>
            <w:vAlign w:val="center"/>
          </w:tcPr>
          <w:p w14:paraId="23E1A449">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r>
      <w:tr w14:paraId="73A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147AF4D4">
            <w:pPr>
              <w:spacing w:line="360" w:lineRule="exact"/>
              <w:jc w:val="center"/>
              <w:rPr>
                <w:rFonts w:hint="eastAsia" w:ascii="宋体" w:hAnsi="宋体"/>
                <w:szCs w:val="21"/>
              </w:rPr>
            </w:pPr>
          </w:p>
        </w:tc>
        <w:tc>
          <w:tcPr>
            <w:tcW w:w="4113" w:type="dxa"/>
            <w:vMerge w:val="continue"/>
            <w:vAlign w:val="center"/>
          </w:tcPr>
          <w:p w14:paraId="4C0F1AD8">
            <w:pPr>
              <w:spacing w:line="360" w:lineRule="exact"/>
              <w:rPr>
                <w:rFonts w:hint="eastAsia" w:ascii="宋体" w:hAnsi="宋体"/>
                <w:szCs w:val="21"/>
              </w:rPr>
            </w:pPr>
          </w:p>
        </w:tc>
        <w:tc>
          <w:tcPr>
            <w:tcW w:w="4515" w:type="dxa"/>
            <w:vAlign w:val="center"/>
          </w:tcPr>
          <w:p w14:paraId="7A85A24A">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r>
      <w:tr w14:paraId="73B3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3C0655AD">
            <w:pPr>
              <w:spacing w:line="360" w:lineRule="exact"/>
              <w:jc w:val="center"/>
              <w:rPr>
                <w:rFonts w:hint="eastAsia" w:ascii="宋体" w:hAnsi="宋体"/>
                <w:szCs w:val="21"/>
              </w:rPr>
            </w:pPr>
          </w:p>
        </w:tc>
        <w:tc>
          <w:tcPr>
            <w:tcW w:w="4113" w:type="dxa"/>
            <w:vMerge w:val="continue"/>
            <w:vAlign w:val="center"/>
          </w:tcPr>
          <w:p w14:paraId="5A11A164">
            <w:pPr>
              <w:spacing w:line="360" w:lineRule="exact"/>
              <w:rPr>
                <w:rFonts w:hint="eastAsia" w:ascii="宋体" w:hAnsi="宋体"/>
                <w:szCs w:val="21"/>
              </w:rPr>
            </w:pPr>
          </w:p>
        </w:tc>
        <w:tc>
          <w:tcPr>
            <w:tcW w:w="4515" w:type="dxa"/>
            <w:vAlign w:val="center"/>
          </w:tcPr>
          <w:p w14:paraId="71696778">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r>
      <w:tr w14:paraId="3CF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Merge w:val="continue"/>
            <w:vAlign w:val="center"/>
          </w:tcPr>
          <w:p w14:paraId="448CB115">
            <w:pPr>
              <w:spacing w:line="360" w:lineRule="exact"/>
              <w:jc w:val="center"/>
              <w:rPr>
                <w:rFonts w:hint="eastAsia" w:ascii="宋体" w:hAnsi="宋体"/>
                <w:szCs w:val="21"/>
              </w:rPr>
            </w:pPr>
          </w:p>
        </w:tc>
        <w:tc>
          <w:tcPr>
            <w:tcW w:w="4113" w:type="dxa"/>
            <w:vMerge w:val="continue"/>
            <w:vAlign w:val="center"/>
          </w:tcPr>
          <w:p w14:paraId="64723A55">
            <w:pPr>
              <w:spacing w:line="360" w:lineRule="exact"/>
              <w:rPr>
                <w:rFonts w:hint="eastAsia" w:ascii="宋体" w:hAnsi="宋体"/>
                <w:szCs w:val="21"/>
              </w:rPr>
            </w:pPr>
          </w:p>
        </w:tc>
        <w:tc>
          <w:tcPr>
            <w:tcW w:w="4515" w:type="dxa"/>
            <w:vAlign w:val="center"/>
          </w:tcPr>
          <w:p w14:paraId="0D34C891">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r>
      <w:tr w14:paraId="685F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vAlign w:val="center"/>
          </w:tcPr>
          <w:p w14:paraId="20EAA8E0">
            <w:pPr>
              <w:spacing w:line="360" w:lineRule="exact"/>
              <w:jc w:val="center"/>
              <w:rPr>
                <w:rFonts w:hint="eastAsia" w:ascii="宋体" w:hAnsi="宋体"/>
                <w:szCs w:val="21"/>
              </w:rPr>
            </w:pPr>
            <w:r>
              <w:rPr>
                <w:rFonts w:hint="eastAsia" w:ascii="宋体" w:hAnsi="宋体"/>
                <w:szCs w:val="21"/>
              </w:rPr>
              <w:t>6</w:t>
            </w:r>
          </w:p>
        </w:tc>
        <w:tc>
          <w:tcPr>
            <w:tcW w:w="4113" w:type="dxa"/>
            <w:vAlign w:val="center"/>
          </w:tcPr>
          <w:p w14:paraId="655D6D5E">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515" w:type="dxa"/>
            <w:vAlign w:val="center"/>
          </w:tcPr>
          <w:p w14:paraId="4C39A0BD">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59D85A96">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5C1803D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2058E0D2">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0CB5A039">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ED06C92">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0CE1E9EB">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1D79DC8">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57CCF173">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6C57A2E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7911D88D">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3CAD88A4">
            <w:pPr>
              <w:pStyle w:val="24"/>
              <w:snapToGrid w:val="0"/>
              <w:spacing w:line="360" w:lineRule="auto"/>
              <w:ind w:firstLine="0" w:firstLineChars="0"/>
              <w:rPr>
                <w:rFonts w:hint="eastAsia"/>
                <w:szCs w:val="21"/>
              </w:rPr>
            </w:pPr>
            <w:r>
              <w:rPr>
                <w:rFonts w:hint="eastAsia"/>
                <w:sz w:val="21"/>
                <w:szCs w:val="21"/>
              </w:rPr>
              <w:t>11.其他围标串标行为。</w:t>
            </w:r>
          </w:p>
        </w:tc>
      </w:tr>
      <w:tr w14:paraId="557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833" w:type="dxa"/>
            <w:gridSpan w:val="2"/>
            <w:vAlign w:val="center"/>
          </w:tcPr>
          <w:p w14:paraId="4020B4D1">
            <w:pPr>
              <w:spacing w:line="360" w:lineRule="exact"/>
              <w:jc w:val="center"/>
              <w:rPr>
                <w:rFonts w:hint="eastAsia" w:ascii="宋体" w:hAnsi="宋体"/>
              </w:rPr>
            </w:pPr>
            <w:r>
              <w:rPr>
                <w:rFonts w:hint="eastAsia" w:ascii="宋体" w:hAnsi="宋体"/>
                <w:b/>
                <w:szCs w:val="21"/>
              </w:rPr>
              <w:t>符合性审查结论</w:t>
            </w:r>
          </w:p>
        </w:tc>
        <w:tc>
          <w:tcPr>
            <w:tcW w:w="4515" w:type="dxa"/>
            <w:vAlign w:val="center"/>
          </w:tcPr>
          <w:p w14:paraId="41C59F33">
            <w:pPr>
              <w:spacing w:line="360" w:lineRule="exact"/>
              <w:rPr>
                <w:rFonts w:hint="eastAsia" w:ascii="宋体" w:hAnsi="宋体"/>
                <w:szCs w:val="21"/>
              </w:rPr>
            </w:pPr>
          </w:p>
        </w:tc>
      </w:tr>
    </w:tbl>
    <w:p w14:paraId="28FB573E">
      <w:pPr>
        <w:spacing w:line="440" w:lineRule="exact"/>
        <w:rPr>
          <w:rFonts w:hint="eastAsia" w:ascii="宋体" w:hAnsi="宋体"/>
          <w:b/>
        </w:rPr>
      </w:pPr>
      <w:r>
        <w:rPr>
          <w:rFonts w:hint="eastAsia" w:ascii="宋体" w:hAnsi="宋体"/>
          <w:b/>
        </w:rPr>
        <w:t>注：1、上述资料未按磋商文件要求附入磋商响应文件中的，</w:t>
      </w:r>
      <w:r>
        <w:rPr>
          <w:rFonts w:hint="eastAsia" w:ascii="宋体" w:hAnsi="宋体"/>
          <w:b/>
          <w:szCs w:val="21"/>
        </w:rPr>
        <w:t>符合性审查</w:t>
      </w:r>
      <w:r>
        <w:rPr>
          <w:rFonts w:hint="eastAsia" w:ascii="宋体" w:hAnsi="宋体"/>
          <w:b/>
        </w:rPr>
        <w:t>不合格。</w:t>
      </w:r>
    </w:p>
    <w:p w14:paraId="4D4EB433">
      <w:pPr>
        <w:spacing w:line="440" w:lineRule="exact"/>
        <w:ind w:firstLine="422" w:firstLineChars="200"/>
        <w:rPr>
          <w:rFonts w:hint="eastAsia" w:ascii="宋体" w:hAnsi="宋体"/>
          <w:b/>
        </w:rPr>
      </w:pPr>
      <w:r>
        <w:rPr>
          <w:rFonts w:hint="eastAsia" w:ascii="宋体" w:hAnsi="宋体"/>
          <w:b/>
        </w:rPr>
        <w:t>2、上述审查项目中，任意一项不符合的，</w:t>
      </w:r>
      <w:r>
        <w:rPr>
          <w:rFonts w:hint="eastAsia" w:ascii="宋体" w:hAnsi="宋体"/>
          <w:b/>
          <w:szCs w:val="21"/>
        </w:rPr>
        <w:t>符合性审查</w:t>
      </w:r>
      <w:r>
        <w:rPr>
          <w:rFonts w:hint="eastAsia" w:ascii="宋体" w:hAnsi="宋体"/>
          <w:b/>
        </w:rPr>
        <w:t>不合格。</w:t>
      </w:r>
    </w:p>
    <w:p w14:paraId="5F63D7BA">
      <w:pPr>
        <w:spacing w:line="440" w:lineRule="exact"/>
        <w:ind w:firstLine="422" w:firstLineChars="200"/>
        <w:rPr>
          <w:rFonts w:hint="eastAsia" w:ascii="宋体" w:hAnsi="宋体"/>
          <w:b/>
        </w:rPr>
      </w:pPr>
      <w:r>
        <w:rPr>
          <w:rFonts w:hint="eastAsia" w:ascii="宋体" w:hAnsi="宋体"/>
          <w:b/>
        </w:rPr>
        <w:t>3、上述审查项目中，第3项、第5项及第6项，无需在政采云中设置关联点。</w:t>
      </w:r>
    </w:p>
    <w:p w14:paraId="1457D430">
      <w:pPr>
        <w:adjustRightInd/>
        <w:spacing w:line="440" w:lineRule="exact"/>
        <w:rPr>
          <w:rFonts w:hint="eastAsia" w:ascii="宋体" w:hAnsi="宋体"/>
          <w:szCs w:val="21"/>
        </w:rPr>
      </w:pPr>
    </w:p>
    <w:p w14:paraId="0873F235">
      <w:pPr>
        <w:adjustRightInd/>
        <w:spacing w:line="440" w:lineRule="exact"/>
        <w:rPr>
          <w:rFonts w:hint="eastAsia" w:ascii="宋体" w:hAnsi="宋体"/>
          <w:szCs w:val="21"/>
        </w:rPr>
      </w:pPr>
      <w:r>
        <w:rPr>
          <w:rFonts w:hint="eastAsia" w:ascii="宋体" w:hAnsi="宋体"/>
          <w:szCs w:val="21"/>
        </w:rPr>
        <w:t>附表3：</w:t>
      </w:r>
    </w:p>
    <w:p w14:paraId="631F9AA4">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2"/>
        <w:tblW w:w="98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15"/>
        <w:gridCol w:w="7848"/>
      </w:tblGrid>
      <w:tr w14:paraId="1A4AD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E7C790B">
            <w:pPr>
              <w:spacing w:line="340" w:lineRule="exact"/>
              <w:rPr>
                <w:color w:val="000000"/>
                <w:szCs w:val="21"/>
              </w:rPr>
            </w:pPr>
          </w:p>
        </w:tc>
        <w:tc>
          <w:tcPr>
            <w:tcW w:w="1215" w:type="dxa"/>
            <w:vAlign w:val="center"/>
          </w:tcPr>
          <w:p w14:paraId="183C7151">
            <w:pPr>
              <w:spacing w:line="340" w:lineRule="exact"/>
              <w:jc w:val="center"/>
              <w:rPr>
                <w:color w:val="000000"/>
                <w:szCs w:val="21"/>
              </w:rPr>
            </w:pPr>
            <w:r>
              <w:rPr>
                <w:rFonts w:hint="eastAsia"/>
                <w:color w:val="000000"/>
              </w:rPr>
              <w:t>项目</w:t>
            </w:r>
          </w:p>
        </w:tc>
        <w:tc>
          <w:tcPr>
            <w:tcW w:w="7848" w:type="dxa"/>
            <w:vAlign w:val="center"/>
          </w:tcPr>
          <w:p w14:paraId="61D3ED7E">
            <w:pPr>
              <w:tabs>
                <w:tab w:val="left" w:pos="4915"/>
              </w:tabs>
              <w:spacing w:line="340" w:lineRule="exact"/>
              <w:jc w:val="center"/>
              <w:rPr>
                <w:color w:val="000000"/>
                <w:szCs w:val="21"/>
              </w:rPr>
            </w:pPr>
            <w:r>
              <w:rPr>
                <w:rFonts w:hint="eastAsia"/>
                <w:color w:val="000000"/>
              </w:rPr>
              <w:t>评分细则</w:t>
            </w:r>
          </w:p>
        </w:tc>
      </w:tr>
      <w:tr w14:paraId="0E2D2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4401FA40">
            <w:pPr>
              <w:spacing w:line="340" w:lineRule="exact"/>
              <w:rPr>
                <w:color w:val="000000"/>
                <w:szCs w:val="21"/>
              </w:rPr>
            </w:pPr>
            <w:r>
              <w:rPr>
                <w:color w:val="000000"/>
                <w:szCs w:val="21"/>
              </w:rPr>
              <w:t>技术资信</w:t>
            </w:r>
            <w:r>
              <w:rPr>
                <w:rFonts w:hint="eastAsia"/>
                <w:color w:val="000000"/>
                <w:szCs w:val="21"/>
              </w:rPr>
              <w:t>部分70</w:t>
            </w:r>
            <w:r>
              <w:rPr>
                <w:color w:val="000000"/>
                <w:szCs w:val="21"/>
              </w:rPr>
              <w:t>分</w:t>
            </w:r>
          </w:p>
        </w:tc>
        <w:tc>
          <w:tcPr>
            <w:tcW w:w="1215" w:type="dxa"/>
            <w:vAlign w:val="center"/>
          </w:tcPr>
          <w:p w14:paraId="1AEA4112">
            <w:pPr>
              <w:spacing w:line="340" w:lineRule="exact"/>
              <w:jc w:val="center"/>
              <w:rPr>
                <w:color w:val="000000"/>
              </w:rPr>
            </w:pPr>
            <w:r>
              <w:rPr>
                <w:rFonts w:hint="eastAsia" w:ascii="宋体" w:hAnsi="宋体" w:cs="宋体"/>
                <w:szCs w:val="21"/>
              </w:rPr>
              <w:t>对本项目采购需求了解情况及现状调查（5分）</w:t>
            </w:r>
          </w:p>
        </w:tc>
        <w:tc>
          <w:tcPr>
            <w:tcW w:w="7848" w:type="dxa"/>
            <w:vAlign w:val="center"/>
          </w:tcPr>
          <w:p w14:paraId="27CEFE85">
            <w:pPr>
              <w:autoSpaceDE w:val="0"/>
              <w:autoSpaceDN w:val="0"/>
              <w:spacing w:line="380" w:lineRule="atLeast"/>
              <w:jc w:val="left"/>
              <w:rPr>
                <w:rFonts w:hint="eastAsia" w:ascii="宋体" w:hAnsi="宋体" w:cs="宋体"/>
                <w:szCs w:val="21"/>
              </w:rPr>
            </w:pPr>
            <w:r>
              <w:rPr>
                <w:rFonts w:hint="eastAsia" w:ascii="宋体" w:hAnsi="宋体" w:cs="宋体"/>
                <w:szCs w:val="21"/>
              </w:rPr>
              <w:t>根据采购人需求、工程施工、现场情况等内容了解程度进行综合评议：</w:t>
            </w:r>
          </w:p>
          <w:p w14:paraId="4B0709E2">
            <w:pPr>
              <w:autoSpaceDE w:val="0"/>
              <w:autoSpaceDN w:val="0"/>
              <w:spacing w:line="380" w:lineRule="atLeast"/>
              <w:jc w:val="left"/>
              <w:rPr>
                <w:rFonts w:hint="eastAsia" w:ascii="宋体" w:hAnsi="宋体" w:cs="宋体"/>
                <w:szCs w:val="21"/>
              </w:rPr>
            </w:pPr>
            <w:r>
              <w:rPr>
                <w:rFonts w:hint="eastAsia" w:ascii="宋体" w:hAnsi="宋体" w:cs="宋体"/>
                <w:szCs w:val="21"/>
              </w:rPr>
              <w:t>①对采购人需求、工程施工内容理解充分，现场情况了解全面的，得5分；</w:t>
            </w:r>
          </w:p>
          <w:p w14:paraId="68130D93">
            <w:pPr>
              <w:autoSpaceDE w:val="0"/>
              <w:autoSpaceDN w:val="0"/>
              <w:spacing w:line="380" w:lineRule="atLeast"/>
              <w:jc w:val="left"/>
              <w:rPr>
                <w:rFonts w:hint="eastAsia" w:ascii="宋体" w:hAnsi="宋体" w:cs="宋体"/>
                <w:szCs w:val="21"/>
              </w:rPr>
            </w:pPr>
            <w:r>
              <w:rPr>
                <w:rFonts w:hint="eastAsia" w:ascii="宋体" w:hAnsi="宋体" w:cs="宋体"/>
                <w:szCs w:val="21"/>
              </w:rPr>
              <w:t>②对采购人需求、工程施工内容理解较为充分，现场情况了解较为全面的，得4分；</w:t>
            </w:r>
          </w:p>
          <w:p w14:paraId="3DFC9E83">
            <w:pPr>
              <w:autoSpaceDE w:val="0"/>
              <w:autoSpaceDN w:val="0"/>
              <w:spacing w:line="380" w:lineRule="atLeast"/>
              <w:jc w:val="left"/>
              <w:rPr>
                <w:rFonts w:hint="eastAsia" w:ascii="宋体" w:hAnsi="宋体" w:cs="宋体"/>
                <w:szCs w:val="21"/>
              </w:rPr>
            </w:pPr>
            <w:r>
              <w:rPr>
                <w:rFonts w:hint="eastAsia" w:ascii="宋体" w:hAnsi="宋体" w:cs="宋体"/>
                <w:szCs w:val="21"/>
              </w:rPr>
              <w:t>③对采购人需求、工程施工内容理解较一般，现场情况部分了解但未全面的，得3分；</w:t>
            </w:r>
          </w:p>
          <w:p w14:paraId="1F59E6D3">
            <w:pPr>
              <w:autoSpaceDE w:val="0"/>
              <w:autoSpaceDN w:val="0"/>
              <w:spacing w:line="380" w:lineRule="atLeast"/>
              <w:jc w:val="left"/>
              <w:rPr>
                <w:rFonts w:hint="eastAsia" w:ascii="宋体" w:hAnsi="宋体" w:cs="宋体"/>
                <w:szCs w:val="21"/>
              </w:rPr>
            </w:pPr>
            <w:r>
              <w:rPr>
                <w:rFonts w:hint="eastAsia" w:ascii="宋体" w:hAnsi="宋体" w:cs="宋体"/>
                <w:szCs w:val="21"/>
              </w:rPr>
              <w:t>④对采购人需求、工程施工内容理解未充分，现场情况未全面了解的，得2分；</w:t>
            </w:r>
          </w:p>
          <w:p w14:paraId="56F90152">
            <w:pPr>
              <w:autoSpaceDE w:val="0"/>
              <w:autoSpaceDN w:val="0"/>
              <w:spacing w:line="380" w:lineRule="atLeast"/>
              <w:jc w:val="left"/>
              <w:rPr>
                <w:rFonts w:hint="eastAsia" w:ascii="宋体" w:hAnsi="宋体" w:cs="宋体"/>
                <w:szCs w:val="21"/>
              </w:rPr>
            </w:pPr>
            <w:r>
              <w:rPr>
                <w:rFonts w:hint="eastAsia" w:ascii="宋体" w:hAnsi="宋体" w:cs="宋体"/>
                <w:szCs w:val="21"/>
              </w:rPr>
              <w:t>⑤对采购人需求、工程施工内容未理解，现场情况未了解的得1分；</w:t>
            </w:r>
          </w:p>
          <w:p w14:paraId="29B48A5F">
            <w:pPr>
              <w:tabs>
                <w:tab w:val="left" w:pos="4915"/>
              </w:tabs>
              <w:spacing w:line="340" w:lineRule="exact"/>
              <w:rPr>
                <w:rFonts w:hint="eastAsia" w:ascii="宋体" w:hAnsi="宋体" w:cs="宋体"/>
                <w:szCs w:val="21"/>
              </w:rPr>
            </w:pPr>
            <w:r>
              <w:rPr>
                <w:rFonts w:hint="eastAsia" w:ascii="宋体" w:hAnsi="宋体" w:cs="宋体"/>
                <w:szCs w:val="21"/>
              </w:rPr>
              <w:t>未提供相关内容不得分。</w:t>
            </w:r>
          </w:p>
        </w:tc>
      </w:tr>
      <w:tr w14:paraId="78A8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4652E11">
            <w:pPr>
              <w:spacing w:line="340" w:lineRule="exact"/>
              <w:rPr>
                <w:color w:val="000000"/>
                <w:szCs w:val="21"/>
              </w:rPr>
            </w:pPr>
          </w:p>
        </w:tc>
        <w:tc>
          <w:tcPr>
            <w:tcW w:w="1215" w:type="dxa"/>
            <w:vAlign w:val="center"/>
          </w:tcPr>
          <w:p w14:paraId="68A5411A">
            <w:pPr>
              <w:spacing w:line="300" w:lineRule="exact"/>
              <w:jc w:val="center"/>
              <w:rPr>
                <w:color w:val="000000"/>
              </w:rPr>
            </w:pPr>
            <w:r>
              <w:rPr>
                <w:rFonts w:hint="eastAsia" w:cs="宋体"/>
                <w:color w:val="000000"/>
                <w:szCs w:val="21"/>
              </w:rPr>
              <w:t>各项工作的操作规程与标准（5分）</w:t>
            </w:r>
          </w:p>
        </w:tc>
        <w:tc>
          <w:tcPr>
            <w:tcW w:w="7848" w:type="dxa"/>
            <w:vAlign w:val="center"/>
          </w:tcPr>
          <w:p w14:paraId="26BF7743">
            <w:pPr>
              <w:tabs>
                <w:tab w:val="left" w:pos="4915"/>
              </w:tabs>
              <w:spacing w:line="340" w:lineRule="exact"/>
              <w:rPr>
                <w:rFonts w:hint="eastAsia" w:ascii="宋体" w:hAnsi="宋体" w:cs="宋体"/>
                <w:szCs w:val="21"/>
              </w:rPr>
            </w:pPr>
            <w:r>
              <w:rPr>
                <w:rFonts w:hint="eastAsia" w:ascii="宋体" w:hAnsi="宋体" w:cs="宋体"/>
                <w:szCs w:val="21"/>
              </w:rPr>
              <w:t>根据供应商对各项工作要求作出具体承诺及所采用的操作规程、标准等进行综合评议（5分）。</w:t>
            </w:r>
          </w:p>
          <w:p w14:paraId="1A4EFFA3">
            <w:pPr>
              <w:tabs>
                <w:tab w:val="left" w:pos="4915"/>
              </w:tabs>
              <w:spacing w:line="340" w:lineRule="exact"/>
              <w:rPr>
                <w:rFonts w:hint="eastAsia" w:ascii="宋体" w:hAnsi="宋体" w:cs="宋体"/>
                <w:szCs w:val="21"/>
              </w:rPr>
            </w:pPr>
            <w:r>
              <w:rPr>
                <w:rFonts w:hint="eastAsia" w:ascii="宋体" w:hAnsi="宋体" w:cs="宋体"/>
                <w:szCs w:val="21"/>
              </w:rPr>
              <w:t>①质量的控制和检验手段科学、可靠可行的得5分；</w:t>
            </w:r>
          </w:p>
          <w:p w14:paraId="63B1CFD4">
            <w:pPr>
              <w:tabs>
                <w:tab w:val="left" w:pos="4915"/>
              </w:tabs>
              <w:spacing w:line="340" w:lineRule="exact"/>
              <w:rPr>
                <w:rFonts w:hint="eastAsia" w:ascii="宋体" w:hAnsi="宋体" w:cs="宋体"/>
                <w:szCs w:val="21"/>
              </w:rPr>
            </w:pPr>
            <w:r>
              <w:rPr>
                <w:rFonts w:hint="eastAsia" w:ascii="宋体" w:hAnsi="宋体" w:cs="宋体"/>
                <w:szCs w:val="21"/>
              </w:rPr>
              <w:t>②质量的控制和检验手段基本科学、可靠的得4分；</w:t>
            </w:r>
          </w:p>
          <w:p w14:paraId="377EDA06">
            <w:pPr>
              <w:tabs>
                <w:tab w:val="left" w:pos="4915"/>
              </w:tabs>
              <w:spacing w:line="340" w:lineRule="exact"/>
              <w:rPr>
                <w:rFonts w:hint="eastAsia" w:ascii="宋体" w:hAnsi="宋体" w:cs="宋体"/>
                <w:szCs w:val="21"/>
              </w:rPr>
            </w:pPr>
            <w:r>
              <w:rPr>
                <w:rFonts w:hint="eastAsia" w:ascii="宋体" w:hAnsi="宋体" w:cs="宋体"/>
                <w:szCs w:val="21"/>
              </w:rPr>
              <w:t>③质量的控制和检验手段基本科学、可靠、手段过于笼统的得3分</w:t>
            </w:r>
          </w:p>
          <w:p w14:paraId="187EE223">
            <w:pPr>
              <w:tabs>
                <w:tab w:val="left" w:pos="4915"/>
              </w:tabs>
              <w:spacing w:line="340" w:lineRule="exact"/>
              <w:rPr>
                <w:rFonts w:hint="eastAsia" w:ascii="宋体" w:hAnsi="宋体" w:cs="宋体"/>
                <w:szCs w:val="21"/>
              </w:rPr>
            </w:pPr>
            <w:r>
              <w:rPr>
                <w:rFonts w:hint="eastAsia" w:ascii="宋体" w:hAnsi="宋体" w:cs="宋体"/>
                <w:szCs w:val="21"/>
              </w:rPr>
              <w:t>④质量的控制和检验手段基本科学、可靠、手段有所欠缺，部分科学可行的得2分；</w:t>
            </w:r>
          </w:p>
          <w:p w14:paraId="56B616E7">
            <w:pPr>
              <w:tabs>
                <w:tab w:val="left" w:pos="4915"/>
              </w:tabs>
              <w:spacing w:line="340" w:lineRule="exact"/>
              <w:rPr>
                <w:rFonts w:hint="eastAsia" w:ascii="宋体" w:hAnsi="宋体" w:cs="宋体"/>
                <w:szCs w:val="21"/>
              </w:rPr>
            </w:pPr>
            <w:r>
              <w:rPr>
                <w:rFonts w:hint="eastAsia" w:ascii="宋体" w:hAnsi="宋体" w:cs="宋体"/>
                <w:szCs w:val="21"/>
              </w:rPr>
              <w:t>⑤质量的控制和检验手段有所欠缺，部分科学可行的得1分；</w:t>
            </w:r>
          </w:p>
          <w:p w14:paraId="229992FB">
            <w:pPr>
              <w:tabs>
                <w:tab w:val="left" w:pos="4915"/>
              </w:tabs>
              <w:spacing w:line="340" w:lineRule="exact"/>
              <w:rPr>
                <w:rFonts w:hint="eastAsia" w:ascii="宋体" w:hAnsi="宋体" w:cs="宋体"/>
                <w:szCs w:val="21"/>
              </w:rPr>
            </w:pPr>
            <w:r>
              <w:rPr>
                <w:rFonts w:hint="eastAsia" w:cs="宋体"/>
                <w:color w:val="000000"/>
                <w:szCs w:val="21"/>
              </w:rPr>
              <w:t>未提供</w:t>
            </w:r>
            <w:r>
              <w:rPr>
                <w:rFonts w:hint="eastAsia" w:ascii="宋体" w:hAnsi="宋体" w:cs="宋体"/>
                <w:szCs w:val="21"/>
              </w:rPr>
              <w:t>不得分。</w:t>
            </w:r>
          </w:p>
        </w:tc>
      </w:tr>
      <w:tr w14:paraId="431F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1458D8D">
            <w:pPr>
              <w:spacing w:line="340" w:lineRule="exact"/>
              <w:rPr>
                <w:color w:val="000000"/>
                <w:szCs w:val="21"/>
              </w:rPr>
            </w:pPr>
          </w:p>
        </w:tc>
        <w:tc>
          <w:tcPr>
            <w:tcW w:w="1215" w:type="dxa"/>
            <w:vMerge w:val="restart"/>
            <w:vAlign w:val="center"/>
          </w:tcPr>
          <w:p w14:paraId="1454478C">
            <w:pPr>
              <w:spacing w:line="340" w:lineRule="exact"/>
              <w:jc w:val="center"/>
              <w:rPr>
                <w:color w:val="000000"/>
                <w:szCs w:val="21"/>
              </w:rPr>
            </w:pPr>
            <w:r>
              <w:rPr>
                <w:rFonts w:hint="eastAsia"/>
                <w:color w:val="000000"/>
                <w:szCs w:val="21"/>
              </w:rPr>
              <w:t>施工组织方案</w:t>
            </w:r>
          </w:p>
          <w:p w14:paraId="004979F0">
            <w:pPr>
              <w:spacing w:line="340" w:lineRule="exact"/>
              <w:jc w:val="center"/>
              <w:rPr>
                <w:color w:val="000000"/>
                <w:szCs w:val="21"/>
              </w:rPr>
            </w:pPr>
            <w:r>
              <w:rPr>
                <w:color w:val="000000"/>
                <w:szCs w:val="21"/>
              </w:rPr>
              <w:t>（</w:t>
            </w:r>
            <w:r>
              <w:rPr>
                <w:rFonts w:hint="eastAsia"/>
                <w:color w:val="000000"/>
                <w:szCs w:val="21"/>
              </w:rPr>
              <w:t>35</w:t>
            </w:r>
            <w:r>
              <w:rPr>
                <w:color w:val="000000"/>
                <w:szCs w:val="21"/>
              </w:rPr>
              <w:t>分）</w:t>
            </w:r>
          </w:p>
        </w:tc>
        <w:tc>
          <w:tcPr>
            <w:tcW w:w="7848" w:type="dxa"/>
            <w:vAlign w:val="center"/>
          </w:tcPr>
          <w:p w14:paraId="1DD7A8E2">
            <w:pPr>
              <w:tabs>
                <w:tab w:val="left" w:pos="4915"/>
              </w:tabs>
              <w:spacing w:line="340" w:lineRule="exact"/>
              <w:rPr>
                <w:rFonts w:cs="宋体"/>
                <w:color w:val="000000"/>
                <w:szCs w:val="21"/>
              </w:rPr>
            </w:pP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（5分）：</w:t>
            </w:r>
          </w:p>
          <w:p w14:paraId="75769E85">
            <w:pPr>
              <w:tabs>
                <w:tab w:val="left" w:pos="4915"/>
              </w:tabs>
              <w:spacing w:line="340" w:lineRule="exact"/>
              <w:rPr>
                <w:rFonts w:hint="eastAsia" w:ascii="宋体" w:hAnsi="宋体" w:cs="宋体"/>
                <w:szCs w:val="21"/>
              </w:rPr>
            </w:pPr>
            <w:r>
              <w:rPr>
                <w:rFonts w:hint="eastAsia" w:ascii="宋体" w:hAnsi="宋体" w:cs="宋体"/>
                <w:szCs w:val="21"/>
              </w:rPr>
              <w:t>①方案内容详实，逻辑清晰，符合项目实际情况，切实可行的得5分；</w:t>
            </w:r>
          </w:p>
          <w:p w14:paraId="62AC5A49">
            <w:pPr>
              <w:tabs>
                <w:tab w:val="left" w:pos="4915"/>
              </w:tabs>
              <w:spacing w:line="340" w:lineRule="exact"/>
              <w:rPr>
                <w:rFonts w:hint="eastAsia" w:ascii="宋体" w:hAnsi="宋体" w:cs="宋体"/>
                <w:szCs w:val="21"/>
              </w:rPr>
            </w:pPr>
            <w:r>
              <w:rPr>
                <w:rFonts w:hint="eastAsia" w:ascii="宋体" w:hAnsi="宋体" w:cs="宋体"/>
                <w:szCs w:val="21"/>
              </w:rPr>
              <w:t>②方案内容详细，工作思路清楚，基本符合项目实际情况，合理可行的得4分；</w:t>
            </w:r>
          </w:p>
          <w:p w14:paraId="09109A09">
            <w:pPr>
              <w:tabs>
                <w:tab w:val="left" w:pos="4915"/>
              </w:tabs>
              <w:spacing w:line="340" w:lineRule="exact"/>
              <w:rPr>
                <w:rFonts w:hint="eastAsia" w:ascii="宋体" w:hAnsi="宋体" w:cs="宋体"/>
                <w:szCs w:val="21"/>
              </w:rPr>
            </w:pPr>
            <w:r>
              <w:rPr>
                <w:rFonts w:hint="eastAsia" w:ascii="宋体" w:hAnsi="宋体" w:cs="宋体"/>
                <w:szCs w:val="21"/>
              </w:rPr>
              <w:t>③方案内容比较简单，虽然存在一些不足但无明显重大缺陷的得3分；</w:t>
            </w:r>
          </w:p>
          <w:p w14:paraId="5CF1F3E1">
            <w:pPr>
              <w:tabs>
                <w:tab w:val="left" w:pos="4915"/>
              </w:tabs>
              <w:spacing w:line="340" w:lineRule="exact"/>
              <w:rPr>
                <w:rFonts w:hint="eastAsia" w:ascii="宋体" w:hAnsi="宋体" w:cs="宋体"/>
                <w:szCs w:val="21"/>
              </w:rPr>
            </w:pPr>
            <w:r>
              <w:rPr>
                <w:rFonts w:hint="eastAsia" w:ascii="宋体" w:hAnsi="宋体" w:cs="宋体"/>
                <w:szCs w:val="21"/>
              </w:rPr>
              <w:t>④方案内容简单、笼统，存在较多的不足，可行性差的得2分；</w:t>
            </w:r>
          </w:p>
          <w:p w14:paraId="4925E9D0">
            <w:pPr>
              <w:tabs>
                <w:tab w:val="left" w:pos="4915"/>
              </w:tabs>
              <w:spacing w:line="340" w:lineRule="exact"/>
              <w:rPr>
                <w:rFonts w:hint="eastAsia" w:ascii="宋体" w:hAnsi="宋体" w:cs="宋体"/>
                <w:szCs w:val="21"/>
              </w:rPr>
            </w:pPr>
            <w:r>
              <w:rPr>
                <w:rFonts w:hint="eastAsia" w:ascii="宋体" w:hAnsi="宋体" w:cs="宋体"/>
                <w:szCs w:val="21"/>
              </w:rPr>
              <w:t>⑤提交的方案与实际情况存在一定偏差的得1分；</w:t>
            </w:r>
          </w:p>
          <w:p w14:paraId="4E8799B1">
            <w:pPr>
              <w:tabs>
                <w:tab w:val="left" w:pos="4915"/>
              </w:tabs>
              <w:spacing w:line="340" w:lineRule="exact"/>
              <w:rPr>
                <w:rFonts w:cs="宋体"/>
                <w:color w:val="000000"/>
                <w:szCs w:val="21"/>
              </w:rPr>
            </w:pPr>
            <w:r>
              <w:rPr>
                <w:rFonts w:hint="eastAsia" w:cs="宋体"/>
                <w:color w:val="000000"/>
                <w:szCs w:val="21"/>
              </w:rPr>
              <w:t>未提供相关内容不得分。</w:t>
            </w:r>
          </w:p>
        </w:tc>
      </w:tr>
      <w:tr w14:paraId="0244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748" w:type="dxa"/>
            <w:vMerge w:val="continue"/>
            <w:vAlign w:val="center"/>
          </w:tcPr>
          <w:p w14:paraId="3DAA2521">
            <w:pPr>
              <w:spacing w:line="340" w:lineRule="exact"/>
              <w:rPr>
                <w:color w:val="000000"/>
                <w:szCs w:val="21"/>
              </w:rPr>
            </w:pPr>
          </w:p>
        </w:tc>
        <w:tc>
          <w:tcPr>
            <w:tcW w:w="1215" w:type="dxa"/>
            <w:vMerge w:val="continue"/>
            <w:vAlign w:val="center"/>
          </w:tcPr>
          <w:p w14:paraId="435F2A65">
            <w:pPr>
              <w:spacing w:line="340" w:lineRule="exact"/>
              <w:jc w:val="center"/>
              <w:rPr>
                <w:color w:val="000000"/>
                <w:szCs w:val="21"/>
              </w:rPr>
            </w:pPr>
          </w:p>
        </w:tc>
        <w:tc>
          <w:tcPr>
            <w:tcW w:w="7848" w:type="dxa"/>
            <w:vAlign w:val="center"/>
          </w:tcPr>
          <w:p w14:paraId="34EA4281">
            <w:pPr>
              <w:tabs>
                <w:tab w:val="left" w:pos="4915"/>
              </w:tabs>
              <w:spacing w:line="340" w:lineRule="exact"/>
              <w:rPr>
                <w:rFonts w:cs="宋体"/>
                <w:color w:val="000000"/>
                <w:szCs w:val="21"/>
              </w:rPr>
            </w:pPr>
            <w:r>
              <w:rPr>
                <w:rFonts w:hint="eastAsia" w:cs="宋体"/>
                <w:color w:val="000000"/>
                <w:szCs w:val="21"/>
              </w:rPr>
              <w:t>项目现场平面布置方案（5分）：</w:t>
            </w:r>
          </w:p>
          <w:p w14:paraId="1A06123A">
            <w:pPr>
              <w:tabs>
                <w:tab w:val="left" w:pos="4915"/>
              </w:tabs>
              <w:spacing w:line="340" w:lineRule="exact"/>
              <w:rPr>
                <w:rFonts w:cs="宋体"/>
                <w:color w:val="000000"/>
                <w:szCs w:val="21"/>
              </w:rPr>
            </w:pPr>
            <w:r>
              <w:rPr>
                <w:rFonts w:hint="eastAsia" w:ascii="宋体" w:hAnsi="宋体" w:cs="宋体"/>
                <w:szCs w:val="21"/>
              </w:rPr>
              <w:t>①</w:t>
            </w:r>
            <w:r>
              <w:rPr>
                <w:rFonts w:hint="eastAsia" w:cs="宋体"/>
                <w:color w:val="000000"/>
                <w:szCs w:val="21"/>
              </w:rPr>
              <w:t>平面布置方案详实完整，施工现场临时设施布置齐全，施工设备、原材料堆放有序，安全警示醒目的得5分；</w:t>
            </w:r>
          </w:p>
          <w:p w14:paraId="75F5F9DB">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平面布置方案较详细，施工现场临时设施布置基本齐全，施工设备、原材料堆放较有序，安全警示较醒目的得4分；</w:t>
            </w:r>
          </w:p>
          <w:p w14:paraId="787F4F00">
            <w:pPr>
              <w:pStyle w:val="970"/>
              <w:ind w:firstLine="0" w:firstLineChars="0"/>
              <w:rPr>
                <w:rFonts w:hint="eastAsia" w:ascii="宋体" w:hAnsi="宋体" w:cs="宋体"/>
                <w:szCs w:val="21"/>
              </w:rPr>
            </w:pPr>
            <w:r>
              <w:rPr>
                <w:rFonts w:hint="eastAsia" w:ascii="宋体" w:hAnsi="宋体" w:cs="宋体"/>
                <w:szCs w:val="21"/>
              </w:rPr>
              <w:t>③</w:t>
            </w:r>
            <w:r>
              <w:rPr>
                <w:rFonts w:hint="eastAsia" w:cs="宋体"/>
                <w:color w:val="000000"/>
                <w:szCs w:val="21"/>
              </w:rPr>
              <w:t>平面布置方案</w:t>
            </w:r>
            <w:r>
              <w:rPr>
                <w:rFonts w:hint="eastAsia" w:ascii="宋体" w:hAnsi="宋体" w:cs="宋体"/>
                <w:szCs w:val="21"/>
              </w:rPr>
              <w:t>比较简单，</w:t>
            </w:r>
            <w:r>
              <w:rPr>
                <w:rFonts w:hint="eastAsia" w:cs="宋体"/>
                <w:color w:val="000000"/>
                <w:szCs w:val="21"/>
              </w:rPr>
              <w:t>施工现场临时设施布置较妥当，施工设备、原材料堆放及安全警示等</w:t>
            </w:r>
            <w:r>
              <w:rPr>
                <w:rFonts w:hint="eastAsia" w:ascii="宋体" w:hAnsi="宋体" w:cs="宋体"/>
                <w:szCs w:val="21"/>
              </w:rPr>
              <w:t>虽然存在一些不足但无明显重大缺陷的得3分；</w:t>
            </w:r>
          </w:p>
          <w:p w14:paraId="4706AA5C">
            <w:pPr>
              <w:pStyle w:val="970"/>
              <w:ind w:firstLine="0" w:firstLineChars="0"/>
              <w:rPr>
                <w:rFonts w:hint="eastAsia" w:ascii="宋体" w:hAnsi="宋体" w:cs="宋体"/>
                <w:szCs w:val="21"/>
              </w:rPr>
            </w:pPr>
            <w:r>
              <w:rPr>
                <w:rFonts w:hint="eastAsia" w:ascii="宋体" w:hAnsi="宋体" w:cs="宋体"/>
                <w:szCs w:val="21"/>
              </w:rPr>
              <w:t>④</w:t>
            </w:r>
            <w:r>
              <w:rPr>
                <w:rFonts w:hint="eastAsia" w:cs="宋体"/>
                <w:color w:val="000000"/>
                <w:szCs w:val="21"/>
              </w:rPr>
              <w:t>平面布置方案</w:t>
            </w:r>
            <w:r>
              <w:rPr>
                <w:rFonts w:hint="eastAsia" w:ascii="宋体" w:hAnsi="宋体" w:cs="宋体"/>
                <w:szCs w:val="21"/>
              </w:rPr>
              <w:t>方案内容简单、笼统，</w:t>
            </w:r>
            <w:r>
              <w:rPr>
                <w:rFonts w:hint="eastAsia" w:cs="宋体"/>
                <w:color w:val="000000"/>
                <w:szCs w:val="21"/>
              </w:rPr>
              <w:t>施工设备、原材料堆放及安全警示等</w:t>
            </w:r>
            <w:r>
              <w:rPr>
                <w:rFonts w:hint="eastAsia" w:ascii="宋体" w:hAnsi="宋体" w:cs="宋体"/>
                <w:szCs w:val="21"/>
              </w:rPr>
              <w:t>存在较多的不足，可行性差的得2分</w:t>
            </w:r>
          </w:p>
          <w:p w14:paraId="65C272E5">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平面布置方案内容有明显欠缺，施工现场临时设施布置不妥当，施工设备、原材料堆放混乱，安全警示不醒目的得1分；</w:t>
            </w:r>
          </w:p>
          <w:p w14:paraId="6FBEB579">
            <w:pPr>
              <w:pStyle w:val="970"/>
              <w:ind w:firstLine="0" w:firstLineChars="0"/>
              <w:rPr>
                <w:rFonts w:cs="宋体"/>
                <w:color w:val="000000"/>
                <w:szCs w:val="21"/>
              </w:rPr>
            </w:pPr>
            <w:r>
              <w:rPr>
                <w:rFonts w:hint="eastAsia" w:cs="宋体"/>
                <w:color w:val="000000"/>
                <w:szCs w:val="21"/>
              </w:rPr>
              <w:t>未提供相关内容不得分。</w:t>
            </w:r>
          </w:p>
        </w:tc>
      </w:tr>
      <w:tr w14:paraId="6BC34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48F92E4">
            <w:pPr>
              <w:widowControl/>
              <w:spacing w:line="340" w:lineRule="exact"/>
              <w:jc w:val="left"/>
              <w:rPr>
                <w:color w:val="000000"/>
                <w:szCs w:val="21"/>
              </w:rPr>
            </w:pPr>
          </w:p>
        </w:tc>
        <w:tc>
          <w:tcPr>
            <w:tcW w:w="1215" w:type="dxa"/>
            <w:vMerge w:val="continue"/>
            <w:vAlign w:val="center"/>
          </w:tcPr>
          <w:p w14:paraId="3302EC6E">
            <w:pPr>
              <w:widowControl/>
              <w:spacing w:line="340" w:lineRule="exact"/>
              <w:jc w:val="left"/>
              <w:rPr>
                <w:color w:val="000000"/>
                <w:szCs w:val="21"/>
              </w:rPr>
            </w:pPr>
          </w:p>
        </w:tc>
        <w:tc>
          <w:tcPr>
            <w:tcW w:w="7848" w:type="dxa"/>
            <w:vAlign w:val="center"/>
          </w:tcPr>
          <w:p w14:paraId="1234F9E7">
            <w:pPr>
              <w:tabs>
                <w:tab w:val="left" w:pos="4915"/>
              </w:tabs>
              <w:spacing w:line="340" w:lineRule="exact"/>
              <w:rPr>
                <w:rFonts w:cs="宋体"/>
                <w:color w:val="000000"/>
                <w:szCs w:val="21"/>
              </w:rPr>
            </w:pPr>
            <w:r>
              <w:rPr>
                <w:rFonts w:hint="eastAsia" w:cs="宋体"/>
                <w:color w:val="000000"/>
                <w:szCs w:val="21"/>
              </w:rPr>
              <w:t>工程质量保证措施（5分）：</w:t>
            </w:r>
          </w:p>
          <w:p w14:paraId="1563C067">
            <w:pPr>
              <w:tabs>
                <w:tab w:val="left" w:pos="4915"/>
              </w:tabs>
              <w:spacing w:line="340" w:lineRule="exact"/>
              <w:rPr>
                <w:rFonts w:cs="宋体"/>
                <w:color w:val="000000"/>
                <w:szCs w:val="21"/>
              </w:rPr>
            </w:pPr>
            <w:r>
              <w:rPr>
                <w:rFonts w:hint="eastAsia" w:cs="宋体"/>
                <w:color w:val="000000"/>
                <w:szCs w:val="21"/>
              </w:rPr>
              <w:t>①各项保障措施有力、符合建筑行业规范、能保证项目顺利实施的得5分；</w:t>
            </w:r>
          </w:p>
          <w:p w14:paraId="2ED8ECB6">
            <w:pPr>
              <w:pStyle w:val="970"/>
              <w:ind w:firstLine="0" w:firstLineChars="0"/>
            </w:pPr>
            <w:r>
              <w:rPr>
                <w:rFonts w:hint="eastAsia" w:ascii="宋体" w:hAnsi="宋体" w:cs="宋体"/>
                <w:szCs w:val="21"/>
              </w:rPr>
              <w:t>②</w:t>
            </w:r>
            <w:r>
              <w:rPr>
                <w:rFonts w:hint="eastAsia" w:cs="宋体"/>
                <w:color w:val="000000"/>
                <w:szCs w:val="21"/>
              </w:rPr>
              <w:t>保障措施基本需求可行、保证项目顺利实施的得4分；</w:t>
            </w:r>
          </w:p>
          <w:p w14:paraId="52FDCBEC">
            <w:pPr>
              <w:tabs>
                <w:tab w:val="left" w:pos="4915"/>
              </w:tabs>
              <w:spacing w:line="340" w:lineRule="exact"/>
              <w:rPr>
                <w:rFonts w:hint="eastAsia" w:ascii="宋体" w:hAnsi="宋体" w:cs="宋体"/>
                <w:szCs w:val="21"/>
              </w:rPr>
            </w:pPr>
            <w:r>
              <w:rPr>
                <w:rFonts w:hint="eastAsia" w:ascii="宋体" w:hAnsi="宋体" w:cs="宋体"/>
                <w:szCs w:val="21"/>
              </w:rPr>
              <w:t>③</w:t>
            </w:r>
            <w:r>
              <w:rPr>
                <w:rFonts w:hint="eastAsia" w:cs="宋体"/>
                <w:color w:val="000000"/>
                <w:szCs w:val="21"/>
              </w:rPr>
              <w:t>保障措施</w:t>
            </w:r>
            <w:r>
              <w:rPr>
                <w:rFonts w:hint="eastAsia" w:ascii="宋体" w:hAnsi="宋体" w:cs="宋体"/>
                <w:szCs w:val="21"/>
              </w:rPr>
              <w:t>内容简单、笼统，</w:t>
            </w:r>
            <w:r>
              <w:rPr>
                <w:rFonts w:hint="eastAsia" w:cs="宋体"/>
                <w:color w:val="000000"/>
                <w:szCs w:val="21"/>
              </w:rPr>
              <w:t>保证项目基本能完成实施</w:t>
            </w:r>
            <w:r>
              <w:rPr>
                <w:rFonts w:hint="eastAsia" w:ascii="宋体" w:hAnsi="宋体" w:cs="宋体"/>
                <w:szCs w:val="21"/>
              </w:rPr>
              <w:t>的得3分；</w:t>
            </w:r>
          </w:p>
          <w:p w14:paraId="6D84F35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保障措施上有部分非主体内容的欠缺，尚不影响履约的得2分；</w:t>
            </w:r>
          </w:p>
          <w:p w14:paraId="20789CA3">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措施上有主体内容的缺漏或缺少具体有效的保证措施，难以保证项目顺利实施的得1分。</w:t>
            </w:r>
          </w:p>
          <w:p w14:paraId="4E1DE411">
            <w:pPr>
              <w:tabs>
                <w:tab w:val="left" w:pos="4915"/>
              </w:tabs>
              <w:spacing w:line="340" w:lineRule="exact"/>
              <w:rPr>
                <w:rFonts w:cs="宋体"/>
                <w:color w:val="000000"/>
                <w:szCs w:val="21"/>
              </w:rPr>
            </w:pPr>
            <w:r>
              <w:rPr>
                <w:rFonts w:hint="eastAsia" w:cs="宋体"/>
                <w:color w:val="000000"/>
                <w:szCs w:val="21"/>
              </w:rPr>
              <w:t>未提供相关内容不得分。</w:t>
            </w:r>
          </w:p>
        </w:tc>
      </w:tr>
      <w:tr w14:paraId="11A6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38FEBC">
            <w:pPr>
              <w:widowControl/>
              <w:spacing w:line="340" w:lineRule="exact"/>
              <w:jc w:val="left"/>
              <w:rPr>
                <w:color w:val="000000"/>
                <w:szCs w:val="21"/>
              </w:rPr>
            </w:pPr>
          </w:p>
        </w:tc>
        <w:tc>
          <w:tcPr>
            <w:tcW w:w="1215" w:type="dxa"/>
            <w:vMerge w:val="continue"/>
            <w:vAlign w:val="center"/>
          </w:tcPr>
          <w:p w14:paraId="2B914266">
            <w:pPr>
              <w:widowControl/>
              <w:spacing w:line="340" w:lineRule="exact"/>
              <w:jc w:val="left"/>
              <w:rPr>
                <w:color w:val="000000"/>
                <w:szCs w:val="21"/>
              </w:rPr>
            </w:pPr>
          </w:p>
        </w:tc>
        <w:tc>
          <w:tcPr>
            <w:tcW w:w="7848" w:type="dxa"/>
            <w:vAlign w:val="center"/>
          </w:tcPr>
          <w:p w14:paraId="7EACFD32">
            <w:pPr>
              <w:tabs>
                <w:tab w:val="left" w:pos="4915"/>
              </w:tabs>
              <w:spacing w:line="340" w:lineRule="exact"/>
              <w:rPr>
                <w:rFonts w:cs="宋体"/>
                <w:color w:val="000000"/>
                <w:szCs w:val="21"/>
              </w:rPr>
            </w:pPr>
            <w:r>
              <w:rPr>
                <w:rFonts w:hint="eastAsia" w:cs="宋体"/>
                <w:color w:val="000000"/>
                <w:szCs w:val="21"/>
              </w:rPr>
              <w:t>施工进度管理与控制（5分）：</w:t>
            </w:r>
          </w:p>
          <w:p w14:paraId="4D7A6591">
            <w:pPr>
              <w:tabs>
                <w:tab w:val="left" w:pos="4915"/>
              </w:tabs>
              <w:spacing w:line="340" w:lineRule="exact"/>
              <w:rPr>
                <w:rFonts w:cs="宋体"/>
                <w:color w:val="000000"/>
                <w:szCs w:val="21"/>
              </w:rPr>
            </w:pPr>
            <w:r>
              <w:rPr>
                <w:rFonts w:hint="eastAsia" w:cs="宋体"/>
                <w:color w:val="000000"/>
                <w:szCs w:val="21"/>
              </w:rPr>
              <w:t>①施工进度计划安排得当、各时间节点明确、项目工期有有效保障的得5分；</w:t>
            </w:r>
          </w:p>
          <w:p w14:paraId="6B9755FF">
            <w:pPr>
              <w:pStyle w:val="970"/>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27CB0E2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3EB959C">
            <w:pPr>
              <w:pStyle w:val="970"/>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6FD76387">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12146D">
            <w:pPr>
              <w:tabs>
                <w:tab w:val="left" w:pos="4915"/>
              </w:tabs>
              <w:spacing w:line="340" w:lineRule="exact"/>
              <w:rPr>
                <w:rFonts w:cs="宋体"/>
                <w:color w:val="000000"/>
                <w:szCs w:val="21"/>
              </w:rPr>
            </w:pPr>
            <w:r>
              <w:rPr>
                <w:rFonts w:hint="eastAsia" w:cs="宋体"/>
                <w:color w:val="000000"/>
                <w:szCs w:val="21"/>
              </w:rPr>
              <w:t>未提供相关内容不得分。</w:t>
            </w:r>
          </w:p>
        </w:tc>
      </w:tr>
      <w:tr w14:paraId="323C40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6C1C2BA">
            <w:pPr>
              <w:widowControl/>
              <w:spacing w:line="340" w:lineRule="exact"/>
              <w:jc w:val="left"/>
              <w:rPr>
                <w:color w:val="000000"/>
                <w:szCs w:val="21"/>
              </w:rPr>
            </w:pPr>
          </w:p>
        </w:tc>
        <w:tc>
          <w:tcPr>
            <w:tcW w:w="1215" w:type="dxa"/>
            <w:vMerge w:val="continue"/>
            <w:vAlign w:val="center"/>
          </w:tcPr>
          <w:p w14:paraId="42582805">
            <w:pPr>
              <w:widowControl/>
              <w:spacing w:line="340" w:lineRule="exact"/>
              <w:jc w:val="left"/>
              <w:rPr>
                <w:color w:val="000000"/>
                <w:szCs w:val="21"/>
              </w:rPr>
            </w:pPr>
          </w:p>
        </w:tc>
        <w:tc>
          <w:tcPr>
            <w:tcW w:w="7848" w:type="dxa"/>
            <w:vAlign w:val="center"/>
          </w:tcPr>
          <w:p w14:paraId="4B042879">
            <w:pPr>
              <w:tabs>
                <w:tab w:val="left" w:pos="4915"/>
              </w:tabs>
              <w:spacing w:line="340" w:lineRule="exact"/>
              <w:rPr>
                <w:rFonts w:cs="宋体"/>
                <w:color w:val="000000"/>
                <w:szCs w:val="21"/>
              </w:rPr>
            </w:pPr>
            <w:r>
              <w:rPr>
                <w:rFonts w:hint="eastAsia" w:cs="宋体"/>
                <w:color w:val="000000"/>
                <w:szCs w:val="21"/>
              </w:rPr>
              <w:t>安全生产、文明施工措施（5分）：</w:t>
            </w:r>
          </w:p>
          <w:p w14:paraId="79918FEE">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604BA5D4">
            <w:pPr>
              <w:pStyle w:val="970"/>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5125A655">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2C6AEF6F">
            <w:pPr>
              <w:pStyle w:val="970"/>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D704606">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w:t>
            </w:r>
          </w:p>
          <w:p w14:paraId="773B1FB4">
            <w:pPr>
              <w:tabs>
                <w:tab w:val="left" w:pos="4915"/>
              </w:tabs>
              <w:spacing w:line="340" w:lineRule="exact"/>
              <w:rPr>
                <w:rFonts w:cs="宋体"/>
                <w:color w:val="000000"/>
                <w:szCs w:val="21"/>
              </w:rPr>
            </w:pPr>
            <w:r>
              <w:rPr>
                <w:rFonts w:hint="eastAsia" w:cs="宋体"/>
                <w:color w:val="000000"/>
                <w:szCs w:val="21"/>
              </w:rPr>
              <w:t>未提供相关内容不得分。</w:t>
            </w:r>
          </w:p>
        </w:tc>
      </w:tr>
      <w:tr w14:paraId="3977F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C775EC2">
            <w:pPr>
              <w:widowControl/>
              <w:spacing w:line="340" w:lineRule="exact"/>
              <w:jc w:val="left"/>
              <w:rPr>
                <w:color w:val="000000"/>
                <w:szCs w:val="21"/>
              </w:rPr>
            </w:pPr>
          </w:p>
        </w:tc>
        <w:tc>
          <w:tcPr>
            <w:tcW w:w="1215" w:type="dxa"/>
            <w:vMerge w:val="continue"/>
            <w:vAlign w:val="center"/>
          </w:tcPr>
          <w:p w14:paraId="1A7B12D8">
            <w:pPr>
              <w:widowControl/>
              <w:spacing w:line="340" w:lineRule="exact"/>
              <w:jc w:val="left"/>
              <w:rPr>
                <w:color w:val="000000"/>
                <w:szCs w:val="21"/>
              </w:rPr>
            </w:pPr>
          </w:p>
        </w:tc>
        <w:tc>
          <w:tcPr>
            <w:tcW w:w="7848" w:type="dxa"/>
            <w:vAlign w:val="center"/>
          </w:tcPr>
          <w:p w14:paraId="7E8E9E30">
            <w:pPr>
              <w:tabs>
                <w:tab w:val="left" w:pos="4915"/>
              </w:tabs>
              <w:spacing w:line="340" w:lineRule="exact"/>
              <w:rPr>
                <w:rFonts w:cs="宋体"/>
                <w:color w:val="000000"/>
                <w:szCs w:val="21"/>
              </w:rPr>
            </w:pPr>
            <w:r>
              <w:rPr>
                <w:rFonts w:hint="eastAsia" w:cs="宋体"/>
                <w:color w:val="000000"/>
                <w:szCs w:val="21"/>
              </w:rPr>
              <w:t>环保管理体系和措施（5分）：</w:t>
            </w:r>
          </w:p>
          <w:p w14:paraId="4057A0B5">
            <w:pPr>
              <w:tabs>
                <w:tab w:val="left" w:pos="4915"/>
              </w:tabs>
              <w:spacing w:line="340" w:lineRule="exact"/>
              <w:rPr>
                <w:rFonts w:cs="宋体"/>
                <w:color w:val="000000"/>
                <w:szCs w:val="21"/>
              </w:rPr>
            </w:pPr>
            <w:r>
              <w:rPr>
                <w:rFonts w:hint="eastAsia" w:cs="宋体"/>
                <w:color w:val="000000"/>
                <w:szCs w:val="21"/>
              </w:rPr>
              <w:t>①环保管理体系健全有效、环保措施具体细致、能保证项目顺利实施的得5分；</w:t>
            </w:r>
          </w:p>
          <w:p w14:paraId="7CBD1099">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环保管理体系和措施基本有效，能保证项目顺利实施的得4分；</w:t>
            </w:r>
          </w:p>
          <w:p w14:paraId="7C32BD6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体系及保障措施上有部分欠缺，但尚不影响履约的得3分；</w:t>
            </w:r>
          </w:p>
          <w:p w14:paraId="41993A7D">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体系及措施有明显缺漏项，或过于笼统但能保证项目顺利实施的得2分。</w:t>
            </w:r>
          </w:p>
          <w:p w14:paraId="2E65A30E">
            <w:pPr>
              <w:pStyle w:val="970"/>
              <w:ind w:firstLine="0" w:firstLineChars="0"/>
            </w:pPr>
            <w:r>
              <w:rPr>
                <w:rFonts w:hint="eastAsia" w:ascii="宋体" w:hAnsi="宋体" w:cs="宋体"/>
                <w:szCs w:val="21"/>
              </w:rPr>
              <w:t>⑤</w:t>
            </w:r>
            <w:r>
              <w:rPr>
                <w:rFonts w:hint="eastAsia" w:cs="宋体"/>
                <w:color w:val="000000"/>
                <w:szCs w:val="21"/>
              </w:rPr>
              <w:t>环保管理体系和措施</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0C2D1B2B">
            <w:pPr>
              <w:tabs>
                <w:tab w:val="left" w:pos="4915"/>
              </w:tabs>
              <w:spacing w:line="340" w:lineRule="exact"/>
              <w:rPr>
                <w:rFonts w:cs="宋体"/>
                <w:color w:val="000000"/>
                <w:szCs w:val="21"/>
              </w:rPr>
            </w:pPr>
            <w:r>
              <w:rPr>
                <w:rFonts w:hint="eastAsia" w:cs="宋体"/>
                <w:color w:val="000000"/>
                <w:szCs w:val="21"/>
              </w:rPr>
              <w:t>未提供相关内容不得分。</w:t>
            </w:r>
          </w:p>
        </w:tc>
      </w:tr>
      <w:tr w14:paraId="613EA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9E1F47F">
            <w:pPr>
              <w:widowControl/>
              <w:spacing w:line="340" w:lineRule="exact"/>
              <w:jc w:val="left"/>
              <w:rPr>
                <w:color w:val="000000"/>
                <w:szCs w:val="21"/>
              </w:rPr>
            </w:pPr>
          </w:p>
        </w:tc>
        <w:tc>
          <w:tcPr>
            <w:tcW w:w="1215" w:type="dxa"/>
            <w:vMerge w:val="continue"/>
            <w:vAlign w:val="center"/>
          </w:tcPr>
          <w:p w14:paraId="7C6D7D48">
            <w:pPr>
              <w:widowControl/>
              <w:spacing w:line="340" w:lineRule="exact"/>
              <w:jc w:val="left"/>
              <w:rPr>
                <w:color w:val="000000"/>
                <w:szCs w:val="21"/>
              </w:rPr>
            </w:pPr>
          </w:p>
        </w:tc>
        <w:tc>
          <w:tcPr>
            <w:tcW w:w="7848" w:type="dxa"/>
            <w:vAlign w:val="center"/>
          </w:tcPr>
          <w:p w14:paraId="0F6C287F">
            <w:pPr>
              <w:tabs>
                <w:tab w:val="left" w:pos="4915"/>
              </w:tabs>
              <w:spacing w:line="340" w:lineRule="exact"/>
              <w:rPr>
                <w:rFonts w:cs="宋体"/>
                <w:color w:val="000000"/>
                <w:szCs w:val="21"/>
              </w:rPr>
            </w:pPr>
            <w:r>
              <w:rPr>
                <w:rFonts w:hint="eastAsia" w:cs="宋体"/>
                <w:color w:val="000000"/>
                <w:szCs w:val="21"/>
              </w:rPr>
              <w:t>施工机械设备的选用和布置（5分）：</w:t>
            </w:r>
          </w:p>
          <w:p w14:paraId="435A54FF">
            <w:pPr>
              <w:tabs>
                <w:tab w:val="left" w:pos="4915"/>
              </w:tabs>
              <w:spacing w:line="340" w:lineRule="exact"/>
              <w:rPr>
                <w:rFonts w:cs="宋体"/>
                <w:color w:val="000000"/>
                <w:szCs w:val="21"/>
              </w:rPr>
            </w:pPr>
            <w:r>
              <w:rPr>
                <w:rFonts w:hint="eastAsia" w:cs="宋体"/>
                <w:color w:val="000000"/>
                <w:szCs w:val="21"/>
              </w:rPr>
              <w:t>①施工机械设备种类齐全、规格型号较新、能保证项目顺利实施的得5分；</w:t>
            </w:r>
          </w:p>
          <w:p w14:paraId="7B7B91B3">
            <w:pPr>
              <w:tabs>
                <w:tab w:val="left" w:pos="4915"/>
              </w:tabs>
              <w:spacing w:line="340" w:lineRule="exact"/>
              <w:rPr>
                <w:rFonts w:cs="宋体"/>
                <w:color w:val="000000"/>
                <w:szCs w:val="21"/>
              </w:rPr>
            </w:pPr>
            <w:r>
              <w:rPr>
                <w:rFonts w:hint="eastAsia" w:ascii="宋体" w:hAnsi="宋体" w:cs="宋体"/>
                <w:szCs w:val="21"/>
              </w:rPr>
              <w:t>②</w:t>
            </w:r>
            <w:r>
              <w:rPr>
                <w:rFonts w:hint="eastAsia" w:cs="宋体"/>
                <w:color w:val="000000"/>
                <w:szCs w:val="21"/>
              </w:rPr>
              <w:t>施工机械设备种类齐全、但部分非主体设备略为陈旧的得4分；</w:t>
            </w:r>
          </w:p>
          <w:p w14:paraId="4E9182C7">
            <w:pPr>
              <w:pStyle w:val="970"/>
              <w:ind w:firstLine="0" w:firstLineChars="0"/>
            </w:pPr>
            <w:r>
              <w:rPr>
                <w:rFonts w:hint="eastAsia" w:ascii="宋体" w:hAnsi="宋体" w:cs="宋体"/>
                <w:szCs w:val="21"/>
              </w:rPr>
              <w:t>③</w:t>
            </w:r>
            <w:r>
              <w:rPr>
                <w:rFonts w:hint="eastAsia" w:cs="宋体"/>
                <w:color w:val="000000"/>
                <w:szCs w:val="21"/>
              </w:rPr>
              <w:t>施工机械设备种类较齐全、设备略为陈旧，但能保证项目顺利实施的得3分</w:t>
            </w:r>
          </w:p>
          <w:p w14:paraId="3F52E4C9">
            <w:pPr>
              <w:tabs>
                <w:tab w:val="left" w:pos="4915"/>
              </w:tabs>
              <w:spacing w:line="340" w:lineRule="exact"/>
              <w:rPr>
                <w:rFonts w:cs="宋体"/>
                <w:color w:val="000000"/>
                <w:szCs w:val="21"/>
              </w:rPr>
            </w:pPr>
            <w:r>
              <w:rPr>
                <w:rFonts w:hint="eastAsia" w:ascii="宋体" w:hAnsi="宋体" w:cs="宋体"/>
                <w:szCs w:val="21"/>
              </w:rPr>
              <w:t>④</w:t>
            </w:r>
            <w:r>
              <w:rPr>
                <w:rFonts w:hint="eastAsia" w:cs="宋体"/>
                <w:color w:val="000000"/>
                <w:szCs w:val="21"/>
              </w:rPr>
              <w:t>施工机械设备不全，但能保证项目顺利实施的的得2分</w:t>
            </w:r>
          </w:p>
          <w:p w14:paraId="6A1FBA59">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施工机械设备不全、或陈旧落后难以保证项目顺利实施的得1分。</w:t>
            </w:r>
          </w:p>
          <w:p w14:paraId="5E3CE589">
            <w:pPr>
              <w:tabs>
                <w:tab w:val="left" w:pos="4915"/>
              </w:tabs>
              <w:spacing w:line="340" w:lineRule="exact"/>
              <w:rPr>
                <w:rFonts w:cs="宋体"/>
                <w:color w:val="000000"/>
                <w:szCs w:val="21"/>
              </w:rPr>
            </w:pPr>
            <w:r>
              <w:rPr>
                <w:rFonts w:hint="eastAsia" w:cs="宋体"/>
                <w:color w:val="000000"/>
                <w:szCs w:val="21"/>
              </w:rPr>
              <w:t>提供施工机械设备清单。未提供清单的不得分。</w:t>
            </w:r>
          </w:p>
        </w:tc>
      </w:tr>
      <w:tr w14:paraId="34AAC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48" w:type="dxa"/>
            <w:vMerge w:val="continue"/>
            <w:vAlign w:val="center"/>
          </w:tcPr>
          <w:p w14:paraId="3B8AB9D0">
            <w:pPr>
              <w:widowControl/>
              <w:spacing w:line="340" w:lineRule="exact"/>
              <w:jc w:val="left"/>
              <w:rPr>
                <w:color w:val="000000"/>
                <w:szCs w:val="21"/>
              </w:rPr>
            </w:pPr>
          </w:p>
        </w:tc>
        <w:tc>
          <w:tcPr>
            <w:tcW w:w="1215" w:type="dxa"/>
            <w:vAlign w:val="center"/>
          </w:tcPr>
          <w:p w14:paraId="5407462A">
            <w:pPr>
              <w:spacing w:line="340" w:lineRule="exact"/>
              <w:jc w:val="center"/>
              <w:rPr>
                <w:color w:val="000000"/>
                <w:szCs w:val="21"/>
              </w:rPr>
            </w:pPr>
            <w:r>
              <w:rPr>
                <w:rFonts w:hint="eastAsia"/>
                <w:color w:val="000000"/>
                <w:szCs w:val="21"/>
              </w:rPr>
              <w:t>项目团队（4分）</w:t>
            </w:r>
          </w:p>
        </w:tc>
        <w:tc>
          <w:tcPr>
            <w:tcW w:w="7848" w:type="dxa"/>
            <w:vAlign w:val="center"/>
          </w:tcPr>
          <w:p w14:paraId="361B9EC9">
            <w:pPr>
              <w:tabs>
                <w:tab w:val="left" w:pos="4915"/>
              </w:tabs>
              <w:spacing w:line="340" w:lineRule="exact"/>
              <w:rPr>
                <w:rFonts w:cs="宋体"/>
                <w:color w:val="000000"/>
                <w:szCs w:val="21"/>
              </w:rPr>
            </w:pPr>
            <w:r>
              <w:rPr>
                <w:rFonts w:hint="eastAsia" w:cs="宋体"/>
                <w:color w:val="000000"/>
                <w:szCs w:val="21"/>
              </w:rPr>
              <w:t>其他施工人员配备情况：（4）</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2738448E">
            <w:pPr>
              <w:tabs>
                <w:tab w:val="left" w:pos="4915"/>
              </w:tabs>
              <w:spacing w:line="340" w:lineRule="exact"/>
              <w:rPr>
                <w:rFonts w:cs="宋体"/>
                <w:color w:val="000000"/>
                <w:szCs w:val="21"/>
              </w:rPr>
            </w:pPr>
            <w:r>
              <w:rPr>
                <w:rFonts w:hint="eastAsia" w:cs="宋体"/>
                <w:color w:val="000000"/>
                <w:szCs w:val="21"/>
              </w:rPr>
              <w:t>未提供不得分。</w:t>
            </w:r>
          </w:p>
        </w:tc>
      </w:tr>
      <w:tr w14:paraId="27DA2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48" w:type="dxa"/>
            <w:vMerge w:val="continue"/>
            <w:vAlign w:val="center"/>
          </w:tcPr>
          <w:p w14:paraId="17A55577">
            <w:pPr>
              <w:widowControl/>
              <w:spacing w:line="340" w:lineRule="exact"/>
              <w:jc w:val="left"/>
              <w:rPr>
                <w:color w:val="000000"/>
                <w:szCs w:val="21"/>
              </w:rPr>
            </w:pPr>
          </w:p>
        </w:tc>
        <w:tc>
          <w:tcPr>
            <w:tcW w:w="1215" w:type="dxa"/>
            <w:vAlign w:val="center"/>
          </w:tcPr>
          <w:p w14:paraId="3CCC679C">
            <w:pPr>
              <w:spacing w:line="320" w:lineRule="exact"/>
              <w:rPr>
                <w:rFonts w:ascii="Calibri" w:hAnsi="Calibri" w:cs="Calibri"/>
                <w:color w:val="000000"/>
                <w:szCs w:val="21"/>
              </w:rPr>
            </w:pPr>
            <w:r>
              <w:rPr>
                <w:rFonts w:hint="eastAsia" w:ascii="Calibri" w:hAnsi="Calibri" w:cs="Calibri"/>
                <w:color w:val="000000"/>
                <w:szCs w:val="21"/>
              </w:rPr>
              <w:t>售后服务方案（5分）</w:t>
            </w:r>
          </w:p>
        </w:tc>
        <w:tc>
          <w:tcPr>
            <w:tcW w:w="7848" w:type="dxa"/>
            <w:vAlign w:val="center"/>
          </w:tcPr>
          <w:p w14:paraId="08AF9A0D">
            <w:pPr>
              <w:autoSpaceDE w:val="0"/>
              <w:autoSpaceDN w:val="0"/>
              <w:spacing w:line="380" w:lineRule="atLeast"/>
              <w:jc w:val="left"/>
              <w:rPr>
                <w:rFonts w:hint="eastAsia" w:ascii="宋体" w:hAnsi="宋体" w:cs="宋体"/>
                <w:szCs w:val="21"/>
              </w:rPr>
            </w:pPr>
            <w:r>
              <w:rPr>
                <w:rFonts w:hint="eastAsia" w:ascii="宋体" w:hAnsi="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53B5980C">
            <w:pPr>
              <w:autoSpaceDE w:val="0"/>
              <w:autoSpaceDN w:val="0"/>
              <w:spacing w:line="380" w:lineRule="atLeast"/>
              <w:jc w:val="left"/>
              <w:rPr>
                <w:rFonts w:hint="eastAsia" w:ascii="宋体" w:hAnsi="宋体" w:cs="宋体"/>
                <w:szCs w:val="21"/>
              </w:rPr>
            </w:pPr>
            <w:r>
              <w:rPr>
                <w:rFonts w:hint="eastAsia" w:ascii="宋体" w:hAnsi="宋体" w:cs="宋体"/>
                <w:szCs w:val="21"/>
              </w:rPr>
              <w:t>①响应时间迅速、处理方案完全满足采购需求的5分；</w:t>
            </w:r>
          </w:p>
          <w:p w14:paraId="7896EE74">
            <w:pPr>
              <w:autoSpaceDE w:val="0"/>
              <w:autoSpaceDN w:val="0"/>
              <w:spacing w:line="380" w:lineRule="atLeast"/>
              <w:jc w:val="left"/>
              <w:rPr>
                <w:rFonts w:hint="eastAsia" w:ascii="宋体" w:hAnsi="宋体" w:cs="宋体"/>
                <w:szCs w:val="21"/>
              </w:rPr>
            </w:pPr>
            <w:r>
              <w:rPr>
                <w:rFonts w:hint="eastAsia" w:ascii="宋体" w:hAnsi="宋体" w:cs="宋体"/>
                <w:szCs w:val="21"/>
              </w:rPr>
              <w:t>②响应时间及时、处理方案基本满足采购需求的得4分；</w:t>
            </w:r>
          </w:p>
          <w:p w14:paraId="5146E022">
            <w:pPr>
              <w:autoSpaceDE w:val="0"/>
              <w:autoSpaceDN w:val="0"/>
              <w:spacing w:line="380" w:lineRule="atLeast"/>
              <w:jc w:val="left"/>
              <w:rPr>
                <w:rFonts w:hint="eastAsia" w:ascii="宋体" w:hAnsi="宋体" w:cs="宋体"/>
                <w:szCs w:val="21"/>
              </w:rPr>
            </w:pPr>
            <w:r>
              <w:rPr>
                <w:rFonts w:hint="eastAsia" w:ascii="宋体" w:hAnsi="宋体" w:cs="宋体"/>
                <w:szCs w:val="21"/>
              </w:rPr>
              <w:t>③响应时间较慢、处理方案较满足采购需求的得3分；</w:t>
            </w:r>
          </w:p>
          <w:p w14:paraId="27116C44">
            <w:pPr>
              <w:autoSpaceDE w:val="0"/>
              <w:autoSpaceDN w:val="0"/>
              <w:spacing w:line="380" w:lineRule="atLeast"/>
              <w:jc w:val="left"/>
            </w:pPr>
            <w:r>
              <w:rPr>
                <w:rFonts w:hint="eastAsia" w:ascii="宋体" w:hAnsi="宋体" w:cs="宋体"/>
                <w:szCs w:val="21"/>
              </w:rPr>
              <w:t>④响应时间较慢、处理方案较一般的得3分；</w:t>
            </w:r>
          </w:p>
          <w:p w14:paraId="62734677">
            <w:pPr>
              <w:autoSpaceDE w:val="0"/>
              <w:autoSpaceDN w:val="0"/>
              <w:spacing w:line="380" w:lineRule="atLeast"/>
              <w:jc w:val="left"/>
              <w:rPr>
                <w:rFonts w:hint="eastAsia" w:ascii="宋体" w:hAnsi="宋体" w:cs="宋体"/>
                <w:szCs w:val="21"/>
              </w:rPr>
            </w:pPr>
            <w:r>
              <w:rPr>
                <w:rFonts w:hint="eastAsia" w:cs="宋体"/>
                <w:color w:val="000000"/>
                <w:szCs w:val="21"/>
              </w:rPr>
              <w:t>⑤</w:t>
            </w:r>
            <w:r>
              <w:rPr>
                <w:rFonts w:hint="eastAsia" w:ascii="宋体" w:hAnsi="宋体" w:cs="宋体"/>
                <w:szCs w:val="21"/>
              </w:rPr>
              <w:t>响应时间不及时、处理方案难以满足采购需求的得1分；</w:t>
            </w:r>
          </w:p>
          <w:p w14:paraId="7B63344B">
            <w:pPr>
              <w:tabs>
                <w:tab w:val="left" w:pos="4915"/>
              </w:tabs>
              <w:spacing w:line="340" w:lineRule="exact"/>
              <w:rPr>
                <w:rFonts w:cs="宋体"/>
                <w:color w:val="000000"/>
                <w:szCs w:val="21"/>
              </w:rPr>
            </w:pPr>
            <w:r>
              <w:rPr>
                <w:rFonts w:hint="eastAsia" w:ascii="宋体" w:hAnsi="宋体" w:cs="宋体"/>
                <w:szCs w:val="21"/>
              </w:rPr>
              <w:t>未提供内容本项不得分。</w:t>
            </w:r>
          </w:p>
        </w:tc>
      </w:tr>
      <w:tr w14:paraId="2A00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6CEE41C">
            <w:pPr>
              <w:widowControl/>
              <w:spacing w:line="340" w:lineRule="exact"/>
              <w:jc w:val="left"/>
              <w:rPr>
                <w:color w:val="000000"/>
                <w:szCs w:val="21"/>
              </w:rPr>
            </w:pPr>
          </w:p>
        </w:tc>
        <w:tc>
          <w:tcPr>
            <w:tcW w:w="1215" w:type="dxa"/>
            <w:vAlign w:val="center"/>
          </w:tcPr>
          <w:p w14:paraId="7A11FBCE">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EF614EF">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7848" w:type="dxa"/>
            <w:vAlign w:val="center"/>
          </w:tcPr>
          <w:p w14:paraId="618DDB7B">
            <w:pPr>
              <w:spacing w:line="320" w:lineRule="exact"/>
              <w:rPr>
                <w:rFonts w:ascii="Calibri" w:hAnsi="Calibri" w:cs="Calibri"/>
                <w:color w:val="000000"/>
                <w:szCs w:val="21"/>
              </w:rPr>
            </w:pPr>
            <w:r>
              <w:rPr>
                <w:rFonts w:hint="eastAsia" w:ascii="Calibri" w:hAnsi="Calibri" w:cs="Calibri"/>
                <w:color w:val="000000"/>
                <w:szCs w:val="21"/>
              </w:rPr>
              <w:t xml:space="preserve">对本项目实施期间的突发事件应急预案进行评议（5分） </w:t>
            </w:r>
          </w:p>
          <w:p w14:paraId="1A29E28A">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53E48E57">
            <w:pPr>
              <w:pStyle w:val="970"/>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02358104">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59A32F06">
            <w:pPr>
              <w:pStyle w:val="970"/>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644FD85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62B664F">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6513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A527D86">
            <w:pPr>
              <w:widowControl/>
              <w:spacing w:line="340" w:lineRule="exact"/>
              <w:jc w:val="left"/>
              <w:rPr>
                <w:color w:val="000000"/>
                <w:szCs w:val="21"/>
              </w:rPr>
            </w:pPr>
          </w:p>
        </w:tc>
        <w:tc>
          <w:tcPr>
            <w:tcW w:w="1215" w:type="dxa"/>
            <w:vAlign w:val="center"/>
          </w:tcPr>
          <w:p w14:paraId="49A6823A">
            <w:pPr>
              <w:spacing w:line="320" w:lineRule="exact"/>
              <w:rPr>
                <w:rFonts w:ascii="Calibri" w:hAnsi="Calibri" w:cs="Calibri"/>
                <w:color w:val="000000"/>
                <w:szCs w:val="21"/>
              </w:rPr>
            </w:pPr>
            <w:r>
              <w:rPr>
                <w:rFonts w:hint="eastAsia"/>
                <w:szCs w:val="21"/>
              </w:rPr>
              <w:t>竣工资料整理方案（4分）</w:t>
            </w:r>
          </w:p>
        </w:tc>
        <w:tc>
          <w:tcPr>
            <w:tcW w:w="7848" w:type="dxa"/>
            <w:vAlign w:val="center"/>
          </w:tcPr>
          <w:p w14:paraId="13DED15A">
            <w:pPr>
              <w:spacing w:line="320" w:lineRule="exact"/>
              <w:rPr>
                <w:rFonts w:hint="eastAsia" w:ascii="宋体" w:hAnsi="宋体"/>
                <w:szCs w:val="21"/>
              </w:rPr>
            </w:pP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进行综合评议（4分）：</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4CE0BF2E">
            <w:pPr>
              <w:spacing w:line="320" w:lineRule="exact"/>
              <w:rPr>
                <w:rFonts w:ascii="Calibri" w:hAnsi="Calibri" w:cs="Calibri"/>
                <w:color w:val="000000"/>
                <w:szCs w:val="21"/>
              </w:rPr>
            </w:pPr>
            <w:r>
              <w:rPr>
                <w:rFonts w:hint="eastAsia" w:ascii="宋体" w:hAnsi="宋体"/>
                <w:szCs w:val="21"/>
              </w:rPr>
              <w:t>注：无相关内容的不得分。注：无相关内容的不得分。</w:t>
            </w:r>
          </w:p>
        </w:tc>
      </w:tr>
      <w:tr w14:paraId="29BB3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A45CC1">
            <w:pPr>
              <w:widowControl/>
              <w:spacing w:line="340" w:lineRule="exact"/>
              <w:jc w:val="left"/>
              <w:rPr>
                <w:color w:val="000000"/>
                <w:szCs w:val="21"/>
              </w:rPr>
            </w:pPr>
          </w:p>
        </w:tc>
        <w:tc>
          <w:tcPr>
            <w:tcW w:w="1215" w:type="dxa"/>
            <w:vAlign w:val="center"/>
          </w:tcPr>
          <w:p w14:paraId="5B873566">
            <w:pPr>
              <w:spacing w:line="400" w:lineRule="exact"/>
              <w:jc w:val="center"/>
              <w:rPr>
                <w:szCs w:val="21"/>
              </w:rPr>
            </w:pPr>
            <w:r>
              <w:rPr>
                <w:rFonts w:hint="eastAsia" w:ascii="宋体" w:hAnsi="宋体"/>
                <w:color w:val="000000"/>
                <w:szCs w:val="21"/>
              </w:rPr>
              <w:t>专业人员和劳动力的配置（5分）</w:t>
            </w:r>
          </w:p>
        </w:tc>
        <w:tc>
          <w:tcPr>
            <w:tcW w:w="7848" w:type="dxa"/>
            <w:vAlign w:val="center"/>
          </w:tcPr>
          <w:p w14:paraId="6D18695C">
            <w:pPr>
              <w:autoSpaceDE w:val="0"/>
              <w:autoSpaceDN w:val="0"/>
              <w:spacing w:line="380" w:lineRule="atLeast"/>
              <w:jc w:val="left"/>
              <w:rPr>
                <w:rFonts w:hint="eastAsia" w:hAnsi="宋体" w:cs="宋体"/>
              </w:rPr>
            </w:pPr>
            <w:r>
              <w:rPr>
                <w:rFonts w:hint="eastAsia" w:hAnsi="宋体" w:cs="宋体"/>
              </w:rPr>
              <w:t>对供应商关于各专业工种的配置和劳动力的投入满足工程需要程度的配置情况科学、合理性进行综合评议：</w:t>
            </w:r>
          </w:p>
          <w:p w14:paraId="5C8EF06C">
            <w:pPr>
              <w:autoSpaceDE w:val="0"/>
              <w:autoSpaceDN w:val="0"/>
              <w:spacing w:line="380" w:lineRule="atLeast"/>
              <w:jc w:val="left"/>
              <w:rPr>
                <w:rFonts w:hint="eastAsia" w:hAnsi="宋体" w:cs="宋体"/>
              </w:rPr>
            </w:pPr>
            <w:r>
              <w:rPr>
                <w:rFonts w:hint="eastAsia" w:cs="宋体"/>
                <w:color w:val="000000"/>
                <w:szCs w:val="21"/>
              </w:rPr>
              <w:t>①</w:t>
            </w:r>
            <w:r>
              <w:rPr>
                <w:rFonts w:hint="eastAsia" w:hAnsi="宋体" w:cs="宋体"/>
              </w:rPr>
              <w:t>各专业工种的配置充足，劳动力的投入满足工程需要，方案科学、合理的，得5分；</w:t>
            </w:r>
          </w:p>
          <w:p w14:paraId="72AA3EC4">
            <w:pPr>
              <w:autoSpaceDE w:val="0"/>
              <w:autoSpaceDN w:val="0"/>
              <w:spacing w:line="380" w:lineRule="atLeast"/>
              <w:jc w:val="left"/>
              <w:rPr>
                <w:rFonts w:hint="eastAsia" w:hAnsi="宋体" w:cs="宋体"/>
              </w:rPr>
            </w:pPr>
            <w:r>
              <w:rPr>
                <w:rFonts w:hint="eastAsia" w:ascii="宋体" w:hAnsi="宋体" w:cs="宋体"/>
                <w:szCs w:val="21"/>
              </w:rPr>
              <w:t>②</w:t>
            </w:r>
            <w:r>
              <w:rPr>
                <w:rFonts w:hint="eastAsia" w:hAnsi="宋体" w:cs="宋体"/>
              </w:rPr>
              <w:t>各专业工种的配置较充足、劳动力的投入满足工程需要，方案较科学、合理的，得4分；</w:t>
            </w:r>
          </w:p>
          <w:p w14:paraId="0836D5C0">
            <w:pPr>
              <w:autoSpaceDE w:val="0"/>
              <w:autoSpaceDN w:val="0"/>
              <w:spacing w:line="380" w:lineRule="atLeast"/>
              <w:jc w:val="left"/>
              <w:rPr>
                <w:rFonts w:hint="eastAsia" w:hAnsi="宋体" w:cs="宋体"/>
              </w:rPr>
            </w:pPr>
            <w:r>
              <w:rPr>
                <w:rFonts w:hint="eastAsia" w:ascii="宋体" w:hAnsi="宋体" w:cs="宋体"/>
                <w:szCs w:val="21"/>
              </w:rPr>
              <w:t>③</w:t>
            </w:r>
            <w:r>
              <w:rPr>
                <w:rFonts w:hint="eastAsia" w:hAnsi="宋体" w:cs="宋体"/>
              </w:rPr>
              <w:t>各专业工种的配置和劳动力的投入可基本满足施工需要，方案科学、合理性一般的，得3分；</w:t>
            </w:r>
          </w:p>
          <w:p w14:paraId="3AB2D3A2">
            <w:pPr>
              <w:autoSpaceDE w:val="0"/>
              <w:autoSpaceDN w:val="0"/>
              <w:spacing w:line="380" w:lineRule="atLeast"/>
              <w:jc w:val="left"/>
              <w:rPr>
                <w:rFonts w:hint="eastAsia" w:hAnsi="宋体" w:cs="宋体"/>
              </w:rPr>
            </w:pPr>
            <w:r>
              <w:rPr>
                <w:rFonts w:hint="eastAsia" w:ascii="宋体" w:hAnsi="宋体" w:cs="宋体"/>
                <w:szCs w:val="21"/>
              </w:rPr>
              <w:t>④</w:t>
            </w:r>
            <w:r>
              <w:rPr>
                <w:rFonts w:hint="eastAsia" w:hAnsi="宋体" w:cs="宋体"/>
              </w:rPr>
              <w:t>各专业工种的配置和劳动力的投入存在缺陷或瑕疵的，得2分；</w:t>
            </w:r>
          </w:p>
          <w:p w14:paraId="796DC01F">
            <w:pPr>
              <w:autoSpaceDE w:val="0"/>
              <w:autoSpaceDN w:val="0"/>
              <w:spacing w:line="380" w:lineRule="atLeast"/>
              <w:jc w:val="left"/>
              <w:rPr>
                <w:rFonts w:hint="eastAsia" w:hAnsi="宋体" w:cs="宋体"/>
              </w:rPr>
            </w:pPr>
            <w:r>
              <w:rPr>
                <w:rFonts w:hint="eastAsia" w:ascii="宋体" w:hAnsi="宋体" w:cs="宋体"/>
                <w:szCs w:val="21"/>
              </w:rPr>
              <w:t>⑤</w:t>
            </w:r>
            <w:r>
              <w:rPr>
                <w:rFonts w:hint="eastAsia" w:hAnsi="宋体" w:cs="宋体"/>
              </w:rPr>
              <w:t>各专业工种的配置和劳动力的投入可能无法满足施工需要的，得1分；</w:t>
            </w:r>
          </w:p>
          <w:p w14:paraId="0270500A">
            <w:pPr>
              <w:autoSpaceDE w:val="0"/>
              <w:autoSpaceDN w:val="0"/>
              <w:spacing w:line="380" w:lineRule="atLeast"/>
              <w:jc w:val="left"/>
              <w:rPr>
                <w:rFonts w:hint="eastAsia" w:ascii="宋体" w:hAnsi="宋体" w:cs="宋体"/>
                <w:szCs w:val="21"/>
              </w:rPr>
            </w:pPr>
            <w:r>
              <w:rPr>
                <w:rFonts w:hint="eastAsia" w:hAnsi="宋体" w:cs="宋体"/>
              </w:rPr>
              <w:t>未提供内容本项不得分。</w:t>
            </w:r>
          </w:p>
        </w:tc>
      </w:tr>
      <w:tr w14:paraId="01CC6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0F1EA574">
            <w:pPr>
              <w:widowControl/>
              <w:spacing w:line="340" w:lineRule="exact"/>
              <w:jc w:val="left"/>
              <w:rPr>
                <w:color w:val="000000"/>
                <w:szCs w:val="21"/>
              </w:rPr>
            </w:pPr>
          </w:p>
        </w:tc>
        <w:tc>
          <w:tcPr>
            <w:tcW w:w="1215" w:type="dxa"/>
            <w:vAlign w:val="center"/>
          </w:tcPr>
          <w:p w14:paraId="25BE15D4">
            <w:pPr>
              <w:spacing w:line="320" w:lineRule="exact"/>
              <w:rPr>
                <w:szCs w:val="21"/>
              </w:rPr>
            </w:pPr>
            <w:r>
              <w:rPr>
                <w:rFonts w:hint="eastAsia" w:ascii="宋体" w:hAnsi="宋体" w:cs="宋体"/>
                <w:bCs/>
                <w:sz w:val="22"/>
                <w:szCs w:val="22"/>
              </w:rPr>
              <w:t>合理化建议（2分）</w:t>
            </w:r>
          </w:p>
        </w:tc>
        <w:tc>
          <w:tcPr>
            <w:tcW w:w="7848" w:type="dxa"/>
            <w:vAlign w:val="center"/>
          </w:tcPr>
          <w:p w14:paraId="085832D2">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根据供应商提出的针对本项目的合理化建议与承诺进行评议(2分)</w:t>
            </w:r>
          </w:p>
          <w:p w14:paraId="3AA25CBC">
            <w:pPr>
              <w:spacing w:line="320" w:lineRule="exact"/>
              <w:rPr>
                <w:rFonts w:hint="eastAsia" w:ascii="宋体" w:hAnsi="宋体" w:cs="宋体"/>
                <w:szCs w:val="21"/>
              </w:rPr>
            </w:pPr>
            <w:r>
              <w:rPr>
                <w:rFonts w:hint="eastAsia" w:ascii="宋体" w:hAnsi="宋体" w:cs="宋体"/>
                <w:bCs/>
                <w:sz w:val="22"/>
                <w:szCs w:val="22"/>
              </w:rPr>
              <w:t>提出的建议与承诺具有实际意义并得到采纳，每项得1分，最高得2分。与本项目履约无关的建议与承诺不予认可。</w:t>
            </w:r>
          </w:p>
        </w:tc>
      </w:tr>
      <w:tr w14:paraId="2045D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96C0F99">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215" w:type="dxa"/>
            <w:vAlign w:val="center"/>
          </w:tcPr>
          <w:p w14:paraId="619F2B49">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7848" w:type="dxa"/>
            <w:vAlign w:val="center"/>
          </w:tcPr>
          <w:p w14:paraId="324C8409">
            <w:pPr>
              <w:spacing w:line="300" w:lineRule="exact"/>
              <w:rPr>
                <w:rFonts w:ascii="Calibri" w:hAnsi="Calibri" w:cs="Calibri"/>
                <w:color w:val="000000"/>
                <w:szCs w:val="21"/>
              </w:rPr>
            </w:pPr>
            <w:r>
              <w:rPr>
                <w:rFonts w:ascii="Calibri" w:hAnsi="Calibri" w:cs="Calibri"/>
                <w:color w:val="000000"/>
                <w:szCs w:val="21"/>
              </w:rPr>
              <w:t>满足</w:t>
            </w:r>
            <w:r>
              <w:rPr>
                <w:rFonts w:hint="eastAsia" w:ascii="Calibri" w:hAnsi="Calibri" w:cs="Calibri"/>
                <w:color w:val="000000"/>
                <w:szCs w:val="21"/>
              </w:rPr>
              <w:t>采购文件</w:t>
            </w:r>
            <w:r>
              <w:rPr>
                <w:rFonts w:ascii="Calibri" w:hAnsi="Calibri" w:cs="Calibri"/>
                <w:color w:val="000000"/>
                <w:szCs w:val="21"/>
              </w:rPr>
              <w:t>要求且最低的参与评审价格为评标基准价，其价格分为满分</w:t>
            </w:r>
            <w:r>
              <w:rPr>
                <w:rFonts w:hint="eastAsia" w:ascii="Calibri" w:hAnsi="Calibri" w:cs="Calibri"/>
                <w:color w:val="000000"/>
                <w:szCs w:val="21"/>
              </w:rPr>
              <w:t>30</w:t>
            </w:r>
            <w:r>
              <w:rPr>
                <w:rFonts w:ascii="Calibri" w:hAnsi="Calibri" w:cs="Calibri"/>
                <w:color w:val="000000"/>
                <w:szCs w:val="21"/>
              </w:rPr>
              <w:t>分</w:t>
            </w:r>
            <w:r>
              <w:rPr>
                <w:rFonts w:hint="eastAsia" w:ascii="Calibri" w:hAnsi="Calibri" w:cs="Calibri"/>
                <w:color w:val="000000"/>
                <w:szCs w:val="21"/>
              </w:rPr>
              <w:t>。</w:t>
            </w:r>
          </w:p>
          <w:p w14:paraId="3C72120E">
            <w:pPr>
              <w:spacing w:line="300" w:lineRule="exact"/>
              <w:rPr>
                <w:rFonts w:ascii="Calibri" w:hAnsi="Calibri" w:cs="Calibri"/>
                <w:color w:val="000000"/>
                <w:szCs w:val="21"/>
              </w:rPr>
            </w:pPr>
            <w:r>
              <w:rPr>
                <w:rFonts w:ascii="Calibri" w:hAnsi="Calibri" w:cs="Calibri"/>
                <w:color w:val="000000"/>
                <w:szCs w:val="21"/>
              </w:rPr>
              <w:t>其余供应商的价格分以下列公式计算：</w:t>
            </w:r>
          </w:p>
          <w:p w14:paraId="7F2B732E">
            <w:pPr>
              <w:spacing w:line="300" w:lineRule="exact"/>
              <w:rPr>
                <w:rFonts w:ascii="Calibri" w:hAnsi="Calibri" w:cs="Calibri"/>
                <w:color w:val="000000"/>
                <w:szCs w:val="21"/>
              </w:rPr>
            </w:pPr>
            <w:r>
              <w:rPr>
                <w:rFonts w:ascii="Calibri" w:hAnsi="Calibri" w:cs="Calibri"/>
                <w:color w:val="000000"/>
                <w:szCs w:val="21"/>
              </w:rPr>
              <w:t>价格分得分＝</w:t>
            </w:r>
            <w:r>
              <w:rPr>
                <w:rFonts w:hint="eastAsia" w:ascii="Calibri" w:hAnsi="Calibri" w:cs="Calibri"/>
                <w:color w:val="000000"/>
                <w:szCs w:val="21"/>
              </w:rPr>
              <w:t>[</w:t>
            </w:r>
            <w:r>
              <w:rPr>
                <w:rFonts w:ascii="Calibri" w:hAnsi="Calibri" w:cs="Calibri"/>
                <w:color w:val="000000"/>
                <w:szCs w:val="21"/>
              </w:rPr>
              <w:t>评标基准价/</w:t>
            </w:r>
            <w:r>
              <w:rPr>
                <w:rFonts w:hint="eastAsia" w:ascii="Calibri" w:hAnsi="Calibri" w:cs="Calibri"/>
                <w:color w:val="000000"/>
                <w:szCs w:val="21"/>
              </w:rPr>
              <w:t xml:space="preserve">参与评审的价格] </w:t>
            </w:r>
            <w:r>
              <w:rPr>
                <w:rFonts w:ascii="Calibri" w:hAnsi="Calibri" w:cs="Calibri"/>
                <w:color w:val="000000"/>
                <w:szCs w:val="21"/>
              </w:rPr>
              <w:t>×</w:t>
            </w:r>
            <w:r>
              <w:rPr>
                <w:rFonts w:hint="eastAsia" w:ascii="Calibri" w:hAnsi="Calibri" w:cs="Calibri"/>
                <w:color w:val="000000"/>
                <w:szCs w:val="21"/>
              </w:rPr>
              <w:t>30</w:t>
            </w:r>
          </w:p>
          <w:p w14:paraId="40EEB295">
            <w:pPr>
              <w:spacing w:line="300" w:lineRule="exact"/>
              <w:rPr>
                <w:color w:val="000000"/>
                <w:szCs w:val="21"/>
              </w:rPr>
            </w:pPr>
            <w:r>
              <w:rPr>
                <w:rFonts w:hint="eastAsia" w:ascii="Calibri" w:hAnsi="Calibri" w:cs="Calibri"/>
                <w:color w:val="000000"/>
                <w:szCs w:val="21"/>
                <w:lang w:val="zh-CN"/>
              </w:rPr>
              <w:t>以最终报价为评审依据。</w:t>
            </w:r>
          </w:p>
        </w:tc>
      </w:tr>
    </w:tbl>
    <w:p w14:paraId="323619DF">
      <w:pPr>
        <w:widowControl/>
        <w:adjustRightInd/>
        <w:spacing w:line="320" w:lineRule="exact"/>
        <w:jc w:val="left"/>
        <w:rPr>
          <w:rFonts w:hint="eastAsia" w:ascii="宋体" w:hAnsi="宋体" w:cs="宋体"/>
          <w:bCs/>
          <w:szCs w:val="21"/>
        </w:rPr>
      </w:pPr>
      <w:r>
        <w:rPr>
          <w:rFonts w:hint="eastAsia" w:ascii="宋体" w:hAnsi="宋体" w:cs="宋体"/>
          <w:bCs/>
          <w:szCs w:val="21"/>
        </w:rPr>
        <w:t>备注：1、供应商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08B4937">
      <w:pPr>
        <w:pStyle w:val="24"/>
        <w:snapToGrid w:val="0"/>
        <w:spacing w:line="360" w:lineRule="auto"/>
        <w:ind w:firstLine="0" w:firstLineChars="0"/>
        <w:rPr>
          <w:rFonts w:hint="eastAsia" w:cs="宋体"/>
        </w:rPr>
      </w:pPr>
    </w:p>
    <w:bookmarkEnd w:id="17"/>
    <w:p w14:paraId="5A84AE94">
      <w:pPr>
        <w:spacing w:line="360" w:lineRule="auto"/>
        <w:ind w:left="720" w:leftChars="343" w:firstLine="1084" w:firstLineChars="300"/>
        <w:outlineLvl w:val="0"/>
        <w:rPr>
          <w:rFonts w:hint="eastAsia" w:ascii="宋体" w:hAnsi="宋体" w:cs="宋体"/>
          <w:b/>
          <w:sz w:val="36"/>
          <w:szCs w:val="36"/>
        </w:rPr>
      </w:pPr>
      <w:bookmarkStart w:id="411" w:name="_Toc8264"/>
      <w:bookmarkStart w:id="412" w:name="第五部分"/>
      <w:bookmarkStart w:id="413" w:name="_Toc86217003"/>
    </w:p>
    <w:p w14:paraId="2F2A3750">
      <w:pPr>
        <w:spacing w:line="360" w:lineRule="auto"/>
        <w:ind w:left="720" w:leftChars="343" w:firstLine="1084" w:firstLineChars="300"/>
        <w:outlineLvl w:val="0"/>
        <w:rPr>
          <w:rFonts w:hint="eastAsia" w:ascii="宋体" w:hAnsi="宋体" w:cs="宋体"/>
          <w:b/>
          <w:sz w:val="36"/>
          <w:szCs w:val="36"/>
        </w:rPr>
      </w:pPr>
    </w:p>
    <w:p w14:paraId="0198BFD9">
      <w:pPr>
        <w:spacing w:line="360" w:lineRule="auto"/>
        <w:ind w:left="720" w:leftChars="343" w:firstLine="1084" w:firstLineChars="300"/>
        <w:outlineLvl w:val="0"/>
        <w:rPr>
          <w:rFonts w:hint="eastAsia" w:ascii="宋体" w:hAnsi="宋体" w:cs="宋体"/>
          <w:b/>
          <w:sz w:val="36"/>
          <w:szCs w:val="36"/>
        </w:rPr>
      </w:pPr>
    </w:p>
    <w:bookmarkEnd w:id="411"/>
    <w:p w14:paraId="5C049BC2">
      <w:pPr>
        <w:spacing w:line="360" w:lineRule="auto"/>
        <w:ind w:firstLine="708"/>
        <w:jc w:val="center"/>
        <w:outlineLvl w:val="0"/>
        <w:rPr>
          <w:rFonts w:hint="eastAsia" w:ascii="宋体" w:hAnsi="宋体" w:cs="宋体"/>
          <w:b/>
          <w:sz w:val="36"/>
          <w:szCs w:val="36"/>
        </w:rPr>
      </w:pPr>
      <w:bookmarkStart w:id="414" w:name="_Toc26894"/>
      <w:bookmarkStart w:id="415" w:name="_Toc22993"/>
    </w:p>
    <w:p w14:paraId="37D83699">
      <w:pPr>
        <w:spacing w:line="360" w:lineRule="auto"/>
        <w:ind w:firstLine="708"/>
        <w:jc w:val="center"/>
        <w:outlineLvl w:val="0"/>
        <w:rPr>
          <w:rFonts w:hint="eastAsia" w:ascii="宋体" w:hAnsi="宋体" w:cs="宋体"/>
          <w:b/>
          <w:sz w:val="36"/>
          <w:szCs w:val="36"/>
        </w:rPr>
      </w:pPr>
    </w:p>
    <w:p w14:paraId="7CB357B5">
      <w:pPr>
        <w:spacing w:line="360" w:lineRule="auto"/>
        <w:ind w:firstLine="708"/>
        <w:jc w:val="center"/>
        <w:outlineLvl w:val="0"/>
        <w:rPr>
          <w:rFonts w:hint="eastAsia" w:ascii="宋体" w:hAnsi="宋体" w:cs="宋体"/>
          <w:b/>
          <w:sz w:val="36"/>
          <w:szCs w:val="36"/>
        </w:rPr>
      </w:pPr>
    </w:p>
    <w:p w14:paraId="0738A994">
      <w:pPr>
        <w:spacing w:line="360" w:lineRule="auto"/>
        <w:ind w:firstLine="708"/>
        <w:jc w:val="center"/>
        <w:outlineLvl w:val="0"/>
        <w:rPr>
          <w:rFonts w:hint="eastAsia" w:ascii="宋体" w:hAnsi="宋体" w:cs="宋体"/>
          <w:b/>
          <w:sz w:val="36"/>
          <w:szCs w:val="36"/>
        </w:rPr>
      </w:pPr>
    </w:p>
    <w:p w14:paraId="23CE38C2">
      <w:pPr>
        <w:spacing w:line="360" w:lineRule="auto"/>
        <w:ind w:firstLine="708"/>
        <w:jc w:val="center"/>
        <w:outlineLvl w:val="0"/>
        <w:rPr>
          <w:rFonts w:hint="eastAsia" w:ascii="宋体" w:hAnsi="宋体" w:cs="宋体"/>
          <w:b/>
          <w:sz w:val="36"/>
          <w:szCs w:val="36"/>
        </w:rPr>
      </w:pPr>
      <w:r>
        <w:rPr>
          <w:rFonts w:hint="eastAsia" w:ascii="宋体" w:hAnsi="宋体" w:cs="宋体"/>
          <w:b/>
          <w:sz w:val="36"/>
          <w:szCs w:val="36"/>
        </w:rPr>
        <w:t>第五部分 拟签订的合同文本</w:t>
      </w:r>
      <w:bookmarkEnd w:id="414"/>
    </w:p>
    <w:p w14:paraId="3964217A">
      <w:pPr>
        <w:snapToGrid w:val="0"/>
        <w:spacing w:line="360" w:lineRule="auto"/>
        <w:ind w:firstLine="480" w:firstLineChars="200"/>
        <w:jc w:val="left"/>
        <w:rPr>
          <w:rFonts w:hint="eastAsia" w:ascii="宋体" w:hAnsi="宋体"/>
          <w:snapToGrid w:val="0"/>
          <w:kern w:val="0"/>
          <w:sz w:val="24"/>
          <w:szCs w:val="20"/>
        </w:rPr>
      </w:pPr>
    </w:p>
    <w:p w14:paraId="5165053C">
      <w:pPr>
        <w:snapToGrid w:val="0"/>
        <w:spacing w:line="360" w:lineRule="auto"/>
        <w:ind w:firstLine="480" w:firstLineChars="200"/>
        <w:jc w:val="left"/>
        <w:rPr>
          <w:rFonts w:hint="eastAsia" w:ascii="宋体" w:hAnsi="宋体"/>
          <w:snapToGrid w:val="0"/>
          <w:kern w:val="0"/>
          <w:sz w:val="24"/>
          <w:szCs w:val="20"/>
        </w:rPr>
      </w:pPr>
    </w:p>
    <w:p w14:paraId="2B86A651">
      <w:pPr>
        <w:snapToGrid w:val="0"/>
        <w:spacing w:line="360" w:lineRule="auto"/>
        <w:ind w:firstLine="480" w:firstLineChars="200"/>
        <w:jc w:val="left"/>
        <w:rPr>
          <w:rFonts w:hint="eastAsia" w:ascii="宋体" w:hAnsi="宋体"/>
          <w:snapToGrid w:val="0"/>
          <w:kern w:val="0"/>
          <w:sz w:val="24"/>
          <w:szCs w:val="20"/>
        </w:rPr>
      </w:pPr>
    </w:p>
    <w:p w14:paraId="67A72AE5">
      <w:pPr>
        <w:snapToGrid w:val="0"/>
        <w:spacing w:line="360" w:lineRule="auto"/>
        <w:ind w:firstLine="480" w:firstLineChars="200"/>
        <w:jc w:val="left"/>
        <w:rPr>
          <w:rFonts w:hint="eastAsia"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1325793F">
      <w:pPr>
        <w:pStyle w:val="4"/>
        <w:keepNext w:val="0"/>
        <w:keepLines w:val="0"/>
        <w:spacing w:before="0" w:after="0" w:line="360" w:lineRule="auto"/>
        <w:ind w:left="0" w:firstLine="472"/>
        <w:jc w:val="center"/>
        <w:rPr>
          <w:rFonts w:hint="eastAsia"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1FA92880">
      <w:pPr>
        <w:spacing w:line="360" w:lineRule="auto"/>
        <w:rPr>
          <w:rFonts w:hint="eastAsia"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37837C56">
      <w:pPr>
        <w:spacing w:line="360" w:lineRule="auto"/>
        <w:rPr>
          <w:rFonts w:hint="eastAsia"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4A45ADCF">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宁海县黄坛镇中心小学食堂等维修工程</w:t>
      </w:r>
      <w:r>
        <w:rPr>
          <w:rFonts w:hint="eastAsia" w:ascii="宋体" w:hAnsi="宋体" w:cs="宋体"/>
          <w:color w:val="000000"/>
          <w:sz w:val="24"/>
          <w:u w:val="single"/>
        </w:rPr>
        <w:t xml:space="preserve"> </w:t>
      </w:r>
      <w:r>
        <w:rPr>
          <w:rFonts w:hint="eastAsia" w:ascii="宋体" w:hAnsi="宋体" w:cs="宋体"/>
          <w:color w:val="000000"/>
          <w:sz w:val="24"/>
        </w:rPr>
        <w:t>施工及有关事项协商一致，共同达成如下协议：</w:t>
      </w:r>
    </w:p>
    <w:p w14:paraId="6E29AB5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6" w:name="_Toc386638593"/>
      <w:r>
        <w:rPr>
          <w:rFonts w:hint="eastAsia" w:ascii="宋体" w:hAnsi="宋体" w:eastAsia="宋体" w:cs="宋体"/>
          <w:bCs w:val="0"/>
          <w:color w:val="000000"/>
          <w:sz w:val="24"/>
          <w:szCs w:val="24"/>
        </w:rPr>
        <w:t>一、工程概况</w:t>
      </w:r>
      <w:bookmarkEnd w:id="416"/>
    </w:p>
    <w:p w14:paraId="4FA05F2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宁海县黄坛镇中心小学食堂等维修工程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66F874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宁海县黄坛镇中心小学</w:t>
      </w:r>
      <w:r>
        <w:rPr>
          <w:rFonts w:hint="eastAsia" w:ascii="宋体" w:hAnsi="宋体" w:cs="宋体"/>
          <w:bCs/>
          <w:color w:val="000000"/>
          <w:sz w:val="24"/>
          <w:u w:val="single"/>
        </w:rPr>
        <w:t xml:space="preserve">                                    </w:t>
      </w:r>
    </w:p>
    <w:p w14:paraId="0FA59167">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                                    </w:t>
      </w:r>
    </w:p>
    <w:p w14:paraId="5DC7D164">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55B8D347">
      <w:pPr>
        <w:spacing w:line="360" w:lineRule="auto"/>
        <w:ind w:firstLine="420"/>
        <w:rPr>
          <w:rFonts w:hint="eastAsia" w:ascii="宋体" w:hAnsi="宋体" w:cs="宋体"/>
          <w:sz w:val="24"/>
        </w:rPr>
      </w:pPr>
      <w:r>
        <w:rPr>
          <w:rFonts w:hint="eastAsia" w:ascii="宋体" w:hAnsi="宋体" w:cs="宋体"/>
          <w:bCs/>
          <w:color w:val="000000"/>
          <w:sz w:val="24"/>
        </w:rPr>
        <w:t>5.工程内容：</w:t>
      </w:r>
      <w:r>
        <w:rPr>
          <w:rFonts w:hint="eastAsia" w:ascii="宋体" w:hAnsi="宋体" w:cs="宋体"/>
          <w:sz w:val="24"/>
          <w:lang w:eastAsia="zh-CN"/>
        </w:rPr>
        <w:t>宁海县黄坛镇中心小学</w:t>
      </w:r>
      <w:r>
        <w:rPr>
          <w:rFonts w:hint="eastAsia" w:ascii="宋体" w:hAnsi="宋体" w:cs="宋体"/>
          <w:sz w:val="24"/>
        </w:rPr>
        <w:t>内。</w:t>
      </w:r>
      <w:r>
        <w:rPr>
          <w:rFonts w:hint="eastAsia" w:ascii="宋体" w:hAnsi="宋体" w:eastAsia="宋体" w:cs="宋体"/>
          <w:sz w:val="24"/>
          <w:lang w:eastAsia="zh-CN"/>
        </w:rPr>
        <w:t>本工程主要建设内容为食堂室内原水磨石地面拆除，</w:t>
      </w:r>
      <w:r>
        <w:rPr>
          <w:rFonts w:hint="eastAsia" w:ascii="宋体" w:hAnsi="宋体" w:eastAsia="宋体" w:cs="宋体"/>
          <w:sz w:val="24"/>
          <w:lang w:val="en-US" w:eastAsia="zh-CN"/>
        </w:rPr>
        <w:t>20mm厚芝麻灰火烧板面层铺设，隔墙砌筑，300*600内墙瓷砖铺贴至吊顶底，天棚集成吊顶安装及相关水电安装。</w:t>
      </w:r>
    </w:p>
    <w:p w14:paraId="2E8E1E7D">
      <w:pPr>
        <w:spacing w:line="360" w:lineRule="auto"/>
        <w:ind w:firstLine="480" w:firstLineChars="200"/>
        <w:rPr>
          <w:rFonts w:hint="eastAsia" w:ascii="宋体" w:hAnsi="宋体" w:cs="宋体"/>
          <w:bCs/>
          <w:color w:val="000000"/>
          <w:sz w:val="24"/>
          <w:u w:val="single"/>
        </w:rPr>
      </w:pPr>
      <w:r>
        <w:rPr>
          <w:rFonts w:hint="eastAsia" w:ascii="宋体" w:hAnsi="宋体" w:cs="宋体"/>
          <w:bCs/>
          <w:color w:val="000000"/>
          <w:sz w:val="24"/>
        </w:rPr>
        <w:t>6.工程承包范围：</w:t>
      </w:r>
      <w:r>
        <w:rPr>
          <w:rFonts w:hint="eastAsia" w:ascii="宋体" w:hAnsi="宋体" w:cs="宋体"/>
          <w:color w:val="000000"/>
          <w:sz w:val="24"/>
          <w:u w:val="single"/>
          <w:lang w:eastAsia="zh-CN"/>
        </w:rPr>
        <w:t>宁海县黄坛镇中心小学食堂等维修工程</w:t>
      </w:r>
      <w:r>
        <w:rPr>
          <w:rFonts w:hint="eastAsia" w:ascii="宋体" w:hAnsi="宋体" w:cs="宋体"/>
          <w:color w:val="000000"/>
          <w:sz w:val="24"/>
          <w:u w:val="single"/>
        </w:rPr>
        <w:t xml:space="preserve"> </w:t>
      </w:r>
    </w:p>
    <w:p w14:paraId="1D34772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7" w:name="_Toc386638594"/>
      <w:r>
        <w:rPr>
          <w:rFonts w:hint="eastAsia" w:ascii="宋体" w:hAnsi="宋体" w:eastAsia="宋体" w:cs="宋体"/>
          <w:color w:val="000000"/>
          <w:sz w:val="24"/>
          <w:szCs w:val="24"/>
        </w:rPr>
        <w:t>二、合同工期</w:t>
      </w:r>
      <w:bookmarkEnd w:id="417"/>
    </w:p>
    <w:p w14:paraId="00CAFF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06A6D2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8D86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30日历天</w:t>
      </w:r>
      <w:r>
        <w:rPr>
          <w:rFonts w:hint="eastAsia" w:ascii="宋体" w:hAnsi="宋体" w:cs="宋体"/>
          <w:color w:val="000000"/>
          <w:sz w:val="24"/>
        </w:rPr>
        <w:t>。工期总日历天数与根据前述计划开竣工日期计算的工期天数不一致的，以工期总日历天数为准。</w:t>
      </w:r>
    </w:p>
    <w:p w14:paraId="3135742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18" w:name="_Toc386638595"/>
      <w:r>
        <w:rPr>
          <w:rFonts w:hint="eastAsia" w:ascii="宋体" w:hAnsi="宋体" w:eastAsia="宋体" w:cs="宋体"/>
          <w:color w:val="000000"/>
          <w:sz w:val="24"/>
          <w:szCs w:val="24"/>
        </w:rPr>
        <w:t>三、质量标准</w:t>
      </w:r>
      <w:bookmarkEnd w:id="418"/>
    </w:p>
    <w:p w14:paraId="6AB5BD9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5936C68F">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19" w:name="_Toc386638596"/>
      <w:r>
        <w:rPr>
          <w:rFonts w:hint="eastAsia" w:ascii="宋体" w:hAnsi="宋体" w:eastAsia="宋体" w:cs="宋体"/>
          <w:color w:val="000000"/>
          <w:sz w:val="24"/>
          <w:szCs w:val="24"/>
        </w:rPr>
        <w:t>四、签约合同价与合同价格形式</w:t>
      </w:r>
      <w:bookmarkEnd w:id="419"/>
    </w:p>
    <w:p w14:paraId="256C3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1.签约合同价为：</w:t>
      </w:r>
    </w:p>
    <w:p w14:paraId="4363D7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685092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其中：</w:t>
      </w:r>
    </w:p>
    <w:p w14:paraId="75FF59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（1）安全文明施工费：</w:t>
      </w:r>
    </w:p>
    <w:p w14:paraId="6013DC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74EF24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（2）材料和工程设备暂估价金额：</w:t>
      </w:r>
    </w:p>
    <w:p w14:paraId="156049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29EF0A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（3）专业工程暂估价金额：</w:t>
      </w:r>
    </w:p>
    <w:p w14:paraId="527AAF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7AF65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（4）暂列金额：</w:t>
      </w:r>
    </w:p>
    <w:p w14:paraId="2ED060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B00AB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33C81D5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0" w:name="_Toc386638597"/>
      <w:r>
        <w:rPr>
          <w:rFonts w:hint="eastAsia" w:ascii="宋体" w:hAnsi="宋体" w:eastAsia="宋体" w:cs="宋体"/>
          <w:color w:val="000000"/>
          <w:sz w:val="24"/>
          <w:szCs w:val="24"/>
        </w:rPr>
        <w:t>五、项目经理</w:t>
      </w:r>
      <w:bookmarkEnd w:id="420"/>
    </w:p>
    <w:p w14:paraId="1F1968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2CD4235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1" w:name="_Toc386638598"/>
      <w:r>
        <w:rPr>
          <w:rFonts w:hint="eastAsia" w:ascii="宋体" w:hAnsi="宋体" w:eastAsia="宋体" w:cs="宋体"/>
          <w:color w:val="000000"/>
          <w:sz w:val="24"/>
          <w:szCs w:val="24"/>
        </w:rPr>
        <w:t>六、合同文件构成</w:t>
      </w:r>
      <w:bookmarkEnd w:id="421"/>
    </w:p>
    <w:p w14:paraId="615C3357">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本协议书与下列文件一起构成合同文件：</w:t>
      </w:r>
    </w:p>
    <w:p w14:paraId="292A8B0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（1）中标通知书（如果有）；</w:t>
      </w:r>
    </w:p>
    <w:p w14:paraId="6024D0D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（2）投标函及其附录（如果有）；</w:t>
      </w:r>
    </w:p>
    <w:p w14:paraId="7F6C3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（3）专用合同条款及其附件；</w:t>
      </w:r>
    </w:p>
    <w:p w14:paraId="75CCA807">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（4）通用合同条款；</w:t>
      </w:r>
    </w:p>
    <w:p w14:paraId="4757095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（5）技术标准和要求；</w:t>
      </w:r>
    </w:p>
    <w:p w14:paraId="710EC8CA">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（6）图纸；</w:t>
      </w:r>
    </w:p>
    <w:p w14:paraId="5F39DA54">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（7）预算书；</w:t>
      </w:r>
    </w:p>
    <w:p w14:paraId="4979A68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（8）其他合同文件。</w:t>
      </w:r>
    </w:p>
    <w:p w14:paraId="5AF7477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5B7E5F3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1A170ABC">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2" w:name="_Toc386638599"/>
      <w:r>
        <w:rPr>
          <w:rFonts w:hint="eastAsia" w:ascii="宋体" w:hAnsi="宋体" w:eastAsia="宋体" w:cs="宋体"/>
          <w:color w:val="000000"/>
          <w:sz w:val="24"/>
          <w:szCs w:val="24"/>
        </w:rPr>
        <w:t>七、承诺</w:t>
      </w:r>
      <w:bookmarkEnd w:id="422"/>
    </w:p>
    <w:p w14:paraId="010394A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016ABA04">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766EDBC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15F27311">
      <w:pPr>
        <w:pStyle w:val="6"/>
        <w:keepNext w:val="0"/>
        <w:keepLines w:val="0"/>
        <w:spacing w:before="0" w:after="0" w:line="360" w:lineRule="auto"/>
        <w:ind w:left="0" w:firstLine="482"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八、词语含义</w:t>
      </w:r>
    </w:p>
    <w:p w14:paraId="11351198">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3BF0B37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3" w:name="_Toc386638600"/>
      <w:r>
        <w:rPr>
          <w:rFonts w:hint="eastAsia" w:ascii="宋体" w:hAnsi="宋体" w:eastAsia="宋体" w:cs="宋体"/>
          <w:color w:val="000000"/>
          <w:sz w:val="24"/>
          <w:szCs w:val="24"/>
        </w:rPr>
        <w:t>九、签订时间</w:t>
      </w:r>
      <w:bookmarkEnd w:id="423"/>
    </w:p>
    <w:p w14:paraId="1C217509">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4A939277">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4" w:name="_Toc386638601"/>
      <w:r>
        <w:rPr>
          <w:rFonts w:hint="eastAsia" w:ascii="宋体" w:hAnsi="宋体" w:eastAsia="宋体" w:cs="宋体"/>
          <w:color w:val="000000"/>
          <w:sz w:val="24"/>
          <w:szCs w:val="24"/>
        </w:rPr>
        <w:t>十、签订地点</w:t>
      </w:r>
      <w:bookmarkEnd w:id="424"/>
    </w:p>
    <w:p w14:paraId="1A66C1EA">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7329E9F3">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5" w:name="_Toc386638602"/>
      <w:r>
        <w:rPr>
          <w:rFonts w:hint="eastAsia" w:ascii="宋体" w:hAnsi="宋体" w:eastAsia="宋体" w:cs="宋体"/>
          <w:color w:val="000000"/>
          <w:sz w:val="24"/>
          <w:szCs w:val="24"/>
        </w:rPr>
        <w:t>十一、补充协议</w:t>
      </w:r>
      <w:bookmarkEnd w:id="425"/>
    </w:p>
    <w:p w14:paraId="2A00F51B">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01C7E0F5">
      <w:pPr>
        <w:pStyle w:val="6"/>
        <w:keepNext w:val="0"/>
        <w:keepLines w:val="0"/>
        <w:spacing w:before="0" w:after="0" w:line="360" w:lineRule="auto"/>
        <w:ind w:left="0" w:firstLine="482" w:firstLineChars="200"/>
        <w:rPr>
          <w:rFonts w:hint="eastAsia" w:ascii="宋体" w:hAnsi="宋体" w:eastAsia="宋体" w:cs="宋体"/>
          <w:color w:val="000000"/>
          <w:sz w:val="24"/>
          <w:szCs w:val="24"/>
        </w:rPr>
      </w:pPr>
      <w:bookmarkStart w:id="426" w:name="_Toc386638603"/>
      <w:r>
        <w:rPr>
          <w:rFonts w:hint="eastAsia" w:ascii="宋体" w:hAnsi="宋体" w:eastAsia="宋体" w:cs="宋体"/>
          <w:color w:val="000000"/>
          <w:sz w:val="24"/>
          <w:szCs w:val="24"/>
        </w:rPr>
        <w:t>十二、合同生效</w:t>
      </w:r>
      <w:bookmarkEnd w:id="426"/>
    </w:p>
    <w:p w14:paraId="6C0DC9CE">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6803C385">
      <w:pPr>
        <w:pStyle w:val="6"/>
        <w:keepNext w:val="0"/>
        <w:keepLines w:val="0"/>
        <w:spacing w:before="0" w:after="0" w:line="360" w:lineRule="auto"/>
        <w:ind w:left="0" w:firstLine="482" w:firstLineChars="200"/>
        <w:rPr>
          <w:rFonts w:hint="eastAsia" w:ascii="宋体" w:hAnsi="宋体" w:eastAsia="宋体" w:cs="宋体"/>
          <w:bCs w:val="0"/>
          <w:color w:val="000000"/>
          <w:sz w:val="24"/>
          <w:szCs w:val="24"/>
        </w:rPr>
      </w:pPr>
      <w:bookmarkStart w:id="427" w:name="_Toc386638604"/>
      <w:r>
        <w:rPr>
          <w:rFonts w:hint="eastAsia" w:ascii="宋体" w:hAnsi="宋体" w:eastAsia="宋体" w:cs="宋体"/>
          <w:color w:val="000000"/>
          <w:sz w:val="24"/>
          <w:szCs w:val="24"/>
        </w:rPr>
        <w:t>十三、合同份数</w:t>
      </w:r>
      <w:bookmarkEnd w:id="427"/>
    </w:p>
    <w:p w14:paraId="7370B46F">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45C6EE79">
      <w:pPr>
        <w:pStyle w:val="970"/>
      </w:pPr>
    </w:p>
    <w:p w14:paraId="7BB78460">
      <w:pPr>
        <w:pStyle w:val="970"/>
      </w:pPr>
    </w:p>
    <w:p w14:paraId="4A5E50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   (公章)                   承包人：   (公章)</w:t>
      </w:r>
    </w:p>
    <w:p w14:paraId="1F4B1715">
      <w:pPr>
        <w:spacing w:line="360" w:lineRule="auto"/>
        <w:ind w:firstLine="480" w:firstLineChars="200"/>
        <w:rPr>
          <w:rFonts w:hint="eastAsia" w:ascii="宋体" w:hAnsi="宋体" w:cs="宋体"/>
          <w:color w:val="000000"/>
          <w:sz w:val="24"/>
        </w:rPr>
      </w:pPr>
    </w:p>
    <w:p w14:paraId="1EC1469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法定代表人或其委托代理人：          法定代表人或其委托代理人：</w:t>
      </w:r>
    </w:p>
    <w:p w14:paraId="77BEC1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（签字）                            （签字）</w:t>
      </w:r>
    </w:p>
    <w:p w14:paraId="6C139011">
      <w:pPr>
        <w:pStyle w:val="970"/>
      </w:pPr>
    </w:p>
    <w:p w14:paraId="458ABA36">
      <w:pPr>
        <w:tabs>
          <w:tab w:val="left" w:pos="441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761681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588473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6C59DF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ECFB09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0B5B4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5E4B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52CD6E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2E05B4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2BF464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59B0E2F4">
      <w:pPr>
        <w:pStyle w:val="4"/>
        <w:keepNext w:val="0"/>
        <w:keepLines w:val="0"/>
        <w:tabs>
          <w:tab w:val="clear" w:pos="900"/>
        </w:tabs>
        <w:spacing w:before="0" w:after="0" w:line="360" w:lineRule="auto"/>
        <w:ind w:left="0" w:firstLine="472"/>
        <w:jc w:val="center"/>
        <w:rPr>
          <w:rFonts w:hint="eastAsia" w:ascii="宋体" w:hAnsi="宋体" w:cs="宋体"/>
          <w:color w:val="000000"/>
          <w:sz w:val="24"/>
          <w:szCs w:val="24"/>
        </w:rPr>
      </w:pPr>
      <w:r>
        <w:rPr>
          <w:rFonts w:hint="eastAsia" w:ascii="宋体" w:hAnsi="宋体" w:cs="宋体"/>
          <w:color w:val="000000"/>
          <w:sz w:val="24"/>
          <w:szCs w:val="24"/>
        </w:rPr>
        <w:br w:type="page"/>
      </w:r>
      <w:bookmarkStart w:id="428" w:name="_Toc386638605"/>
      <w:r>
        <w:rPr>
          <w:rFonts w:hint="eastAsia" w:ascii="宋体" w:hAnsi="宋体" w:cs="宋体"/>
          <w:color w:val="000000"/>
        </w:rPr>
        <w:t>第二部分 通用合同条款</w:t>
      </w:r>
      <w:bookmarkEnd w:id="428"/>
      <w:bookmarkStart w:id="429" w:name="_Toc337558727"/>
    </w:p>
    <w:p w14:paraId="71FF9C9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9"/>
    <w:p w14:paraId="7627CAB6">
      <w:pPr>
        <w:spacing w:line="360" w:lineRule="auto"/>
        <w:ind w:firstLine="480" w:firstLineChars="200"/>
        <w:outlineLvl w:val="1"/>
        <w:rPr>
          <w:rFonts w:hint="eastAsia" w:ascii="宋体" w:hAnsi="宋体" w:cs="宋体"/>
          <w:color w:val="000000"/>
          <w:sz w:val="24"/>
        </w:rPr>
      </w:pPr>
      <w:bookmarkStart w:id="430" w:name="_Toc411083384"/>
      <w:bookmarkStart w:id="431" w:name="_Toc292559367"/>
      <w:bookmarkStart w:id="432" w:name="_Toc296347162"/>
      <w:bookmarkStart w:id="433" w:name="_Toc296890991"/>
      <w:bookmarkStart w:id="434" w:name="_Toc296944502"/>
      <w:bookmarkStart w:id="435" w:name="_Toc292559872"/>
      <w:bookmarkStart w:id="436" w:name="_Toc297120463"/>
      <w:bookmarkStart w:id="437" w:name="_Toc296503163"/>
      <w:bookmarkStart w:id="438" w:name="_Toc296346664"/>
      <w:bookmarkStart w:id="439" w:name="_Toc297048349"/>
      <w:bookmarkStart w:id="440" w:name="_Toc296891203"/>
    </w:p>
    <w:p w14:paraId="6F98913D">
      <w:pPr>
        <w:pStyle w:val="4"/>
        <w:keepNext w:val="0"/>
        <w:keepLines w:val="0"/>
        <w:numPr>
          <w:ilvl w:val="2"/>
          <w:numId w:val="0"/>
        </w:numPr>
        <w:tabs>
          <w:tab w:val="clear" w:pos="900"/>
        </w:tabs>
        <w:spacing w:before="0" w:after="0" w:line="360" w:lineRule="auto"/>
        <w:jc w:val="center"/>
        <w:rPr>
          <w:rFonts w:hint="eastAsia" w:ascii="宋体" w:hAnsi="宋体" w:cs="宋体"/>
          <w:color w:val="000000"/>
        </w:rPr>
      </w:pPr>
      <w:r>
        <w:rPr>
          <w:rFonts w:hint="eastAsia" w:ascii="宋体" w:hAnsi="宋体" w:cs="宋体"/>
          <w:color w:val="000000"/>
        </w:rPr>
        <w:t>第三部分 专用条款</w:t>
      </w:r>
      <w:bookmarkEnd w:id="430"/>
    </w:p>
    <w:p w14:paraId="4B08CB5E">
      <w:pPr>
        <w:pStyle w:val="6"/>
        <w:spacing w:before="0" w:after="0" w:line="360" w:lineRule="auto"/>
        <w:jc w:val="left"/>
        <w:rPr>
          <w:rFonts w:hint="eastAsia" w:ascii="宋体" w:hAnsi="宋体" w:eastAsia="宋体" w:cs="宋体"/>
          <w:b w:val="0"/>
          <w:color w:val="000000"/>
          <w:sz w:val="24"/>
          <w:szCs w:val="24"/>
        </w:rPr>
      </w:pPr>
      <w:bookmarkStart w:id="441" w:name="_Toc351203633"/>
      <w:bookmarkStart w:id="442" w:name="_Toc386638607"/>
      <w:r>
        <w:rPr>
          <w:rFonts w:hint="eastAsia" w:ascii="宋体" w:hAnsi="宋体" w:eastAsia="宋体" w:cs="宋体"/>
          <w:b w:val="0"/>
          <w:color w:val="000000"/>
          <w:sz w:val="24"/>
          <w:szCs w:val="24"/>
        </w:rPr>
        <w:t>1</w:t>
      </w:r>
      <w:bookmarkStart w:id="443" w:name="_Toc296890984"/>
      <w:bookmarkStart w:id="444" w:name="_Toc296503156"/>
      <w:bookmarkStart w:id="445" w:name="_Toc292559361"/>
      <w:bookmarkStart w:id="446" w:name="_Toc297120456"/>
      <w:bookmarkStart w:id="447" w:name="_Toc292559866"/>
      <w:bookmarkStart w:id="448" w:name="_Toc297048342"/>
      <w:bookmarkStart w:id="449" w:name="_Toc296347155"/>
      <w:bookmarkStart w:id="450" w:name="_Toc296944495"/>
      <w:bookmarkStart w:id="451" w:name="_Toc296346657"/>
      <w:bookmarkStart w:id="452" w:name="_Toc296891196"/>
      <w:r>
        <w:rPr>
          <w:rFonts w:hint="eastAsia" w:ascii="宋体" w:hAnsi="宋体" w:eastAsia="宋体" w:cs="宋体"/>
          <w:b w:val="0"/>
          <w:color w:val="000000"/>
          <w:sz w:val="24"/>
          <w:szCs w:val="24"/>
        </w:rPr>
        <w:t>. 一般约定</w:t>
      </w:r>
      <w:bookmarkEnd w:id="441"/>
      <w:bookmarkEnd w:id="442"/>
    </w:p>
    <w:bookmarkEnd w:id="443"/>
    <w:bookmarkEnd w:id="444"/>
    <w:bookmarkEnd w:id="445"/>
    <w:bookmarkEnd w:id="446"/>
    <w:bookmarkEnd w:id="447"/>
    <w:bookmarkEnd w:id="448"/>
    <w:bookmarkEnd w:id="449"/>
    <w:bookmarkEnd w:id="450"/>
    <w:bookmarkEnd w:id="451"/>
    <w:bookmarkEnd w:id="452"/>
    <w:p w14:paraId="2B6EB8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51B76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合同</w:t>
      </w:r>
    </w:p>
    <w:p w14:paraId="02FE54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1ECA9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合同当事人及其他相关方</w:t>
      </w:r>
    </w:p>
    <w:p w14:paraId="1F2802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 监理人：</w:t>
      </w:r>
    </w:p>
    <w:p w14:paraId="5D065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57663B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080AC17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1FABF5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2E6B3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077758B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089272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753481B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7A6247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274E1AF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7A6C64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B563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2636D3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060BD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A460E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2CB9B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法律</w:t>
      </w:r>
    </w:p>
    <w:p w14:paraId="6BA508D1">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355019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5CF62D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6B4832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p>
    <w:p w14:paraId="4BD4523A">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2B636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1F0D65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002724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发包人对工程的技术标准和功能要求的特殊要求：</w:t>
      </w:r>
    </w:p>
    <w:p w14:paraId="58E775EB">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42A3AD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1C5483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714342D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C673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5DE9AD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68B06C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5330BC7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0FBA63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7C9318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3218D6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7DF3A9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07C2B8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541EC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3B6515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2FEF0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0078A7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2FB127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A4B43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746896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6B6DC8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DAFFA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1333BE9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43247A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69824E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4719E5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3" w:name="_Toc318581155"/>
      <w:bookmarkStart w:id="454" w:name="_Toc312677986"/>
      <w:bookmarkStart w:id="455" w:name="_Toc303539100"/>
      <w:bookmarkStart w:id="456" w:name="_Toc304295521"/>
      <w:bookmarkStart w:id="457" w:name="_Toc300934943"/>
      <w:r>
        <w:rPr>
          <w:rFonts w:hint="eastAsia" w:ascii="宋体" w:hAnsi="宋体" w:cs="宋体"/>
          <w:color w:val="000000"/>
          <w:sz w:val="24"/>
        </w:rPr>
        <w:t>.10.1 出入现场的权利</w:t>
      </w:r>
    </w:p>
    <w:p w14:paraId="4794F38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3"/>
    <w:bookmarkEnd w:id="454"/>
    <w:bookmarkEnd w:id="455"/>
    <w:bookmarkEnd w:id="456"/>
    <w:bookmarkEnd w:id="457"/>
    <w:p w14:paraId="384E84F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458" w:name="_Toc312677987"/>
      <w:bookmarkStart w:id="459" w:name="_Toc304295522"/>
      <w:bookmarkStart w:id="460" w:name="_Toc303539101"/>
      <w:bookmarkStart w:id="461" w:name="_Toc318581156"/>
      <w:bookmarkStart w:id="462" w:name="_Toc300934944"/>
      <w:r>
        <w:rPr>
          <w:rFonts w:hint="eastAsia" w:ascii="宋体" w:hAnsi="宋体" w:cs="宋体"/>
          <w:color w:val="000000"/>
          <w:sz w:val="24"/>
        </w:rPr>
        <w:t>.10.3 场内交通</w:t>
      </w:r>
    </w:p>
    <w:p w14:paraId="3750B1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2DBD3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8"/>
      <w:bookmarkEnd w:id="459"/>
      <w:bookmarkEnd w:id="460"/>
      <w:bookmarkEnd w:id="461"/>
      <w:bookmarkEnd w:id="462"/>
      <w:bookmarkStart w:id="463" w:name="_Toc318581157"/>
    </w:p>
    <w:p w14:paraId="4FD611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1.10.4 超大件和超重件的运输</w:t>
      </w:r>
    </w:p>
    <w:p w14:paraId="626971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3"/>
    <w:p w14:paraId="02446D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162BE6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2D302D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2C4DE0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2A616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8C757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26EED57">
      <w:pPr>
        <w:spacing w:line="360" w:lineRule="auto"/>
        <w:ind w:firstLine="480" w:firstLineChars="200"/>
        <w:rPr>
          <w:rFonts w:hint="eastAsia" w:ascii="宋体" w:hAnsi="宋体" w:cs="宋体"/>
          <w:color w:val="000000"/>
          <w:sz w:val="24"/>
        </w:rPr>
      </w:pPr>
      <w:bookmarkStart w:id="464" w:name="_Toc351203634"/>
      <w:bookmarkStart w:id="465" w:name="_Toc386638608"/>
      <w:r>
        <w:rPr>
          <w:rFonts w:hint="eastAsia" w:ascii="宋体" w:hAnsi="宋体" w:cs="宋体"/>
          <w:color w:val="000000"/>
          <w:sz w:val="24"/>
        </w:rPr>
        <w:t>1.13 工程量清单错误的修正</w:t>
      </w:r>
    </w:p>
    <w:p w14:paraId="4493ED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7A150C6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148AD9D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6" w:name="_Toc292559362"/>
      <w:bookmarkStart w:id="467" w:name="_Toc296346658"/>
      <w:bookmarkStart w:id="468" w:name="_Toc296503157"/>
      <w:bookmarkStart w:id="469" w:name="_Toc296891197"/>
      <w:bookmarkStart w:id="470" w:name="_Toc297120457"/>
      <w:bookmarkStart w:id="471" w:name="_Toc297048343"/>
      <w:bookmarkStart w:id="472" w:name="_Toc296944496"/>
      <w:bookmarkStart w:id="473" w:name="_Toc296890985"/>
      <w:bookmarkStart w:id="474" w:name="_Toc296347156"/>
      <w:bookmarkStart w:id="475" w:name="_Toc292559867"/>
      <w:r>
        <w:rPr>
          <w:rFonts w:hint="eastAsia" w:ascii="宋体" w:hAnsi="宋体" w:eastAsia="宋体" w:cs="宋体"/>
          <w:b w:val="0"/>
          <w:color w:val="000000"/>
          <w:sz w:val="24"/>
          <w:szCs w:val="24"/>
        </w:rPr>
        <w:t>. 发包人</w:t>
      </w:r>
      <w:bookmarkEnd w:id="464"/>
      <w:bookmarkEnd w:id="465"/>
    </w:p>
    <w:bookmarkEnd w:id="466"/>
    <w:bookmarkEnd w:id="467"/>
    <w:bookmarkEnd w:id="468"/>
    <w:bookmarkEnd w:id="469"/>
    <w:bookmarkEnd w:id="470"/>
    <w:bookmarkEnd w:id="471"/>
    <w:bookmarkEnd w:id="472"/>
    <w:bookmarkEnd w:id="473"/>
    <w:bookmarkEnd w:id="474"/>
    <w:bookmarkEnd w:id="475"/>
    <w:p w14:paraId="2DD2D2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0BD541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0F3792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620681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E9B83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1F050A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1F767B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1F65935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16D14971">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75FB44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438665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15ED28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63437F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C549157">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3358AB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6BC367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42751A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218577FD">
      <w:pPr>
        <w:pStyle w:val="6"/>
        <w:spacing w:before="0" w:after="0" w:line="360" w:lineRule="auto"/>
        <w:rPr>
          <w:rFonts w:hint="eastAsia" w:ascii="宋体" w:hAnsi="宋体" w:eastAsia="宋体" w:cs="宋体"/>
          <w:b w:val="0"/>
          <w:color w:val="000000"/>
          <w:sz w:val="24"/>
          <w:szCs w:val="24"/>
        </w:rPr>
      </w:pPr>
      <w:bookmarkStart w:id="476" w:name="_Toc386638609"/>
      <w:bookmarkStart w:id="477" w:name="_Toc351203635"/>
      <w:r>
        <w:rPr>
          <w:rFonts w:hint="eastAsia" w:ascii="宋体" w:hAnsi="宋体" w:eastAsia="宋体" w:cs="宋体"/>
          <w:b w:val="0"/>
          <w:color w:val="000000"/>
          <w:sz w:val="24"/>
          <w:szCs w:val="24"/>
        </w:rPr>
        <w:t>3</w:t>
      </w:r>
      <w:bookmarkStart w:id="478" w:name="_Toc297120458"/>
      <w:bookmarkStart w:id="479" w:name="_Toc296347157"/>
      <w:bookmarkStart w:id="480" w:name="_Toc292559363"/>
      <w:bookmarkStart w:id="481" w:name="_Toc296346659"/>
      <w:bookmarkStart w:id="482" w:name="_Toc292559868"/>
      <w:bookmarkStart w:id="483" w:name="_Toc297048344"/>
      <w:bookmarkStart w:id="484" w:name="_Toc296503158"/>
      <w:bookmarkStart w:id="485" w:name="_Toc296890986"/>
      <w:bookmarkStart w:id="486" w:name="_Toc296944497"/>
      <w:bookmarkStart w:id="487" w:name="_Toc296891198"/>
      <w:r>
        <w:rPr>
          <w:rFonts w:hint="eastAsia" w:ascii="宋体" w:hAnsi="宋体" w:eastAsia="宋体" w:cs="宋体"/>
          <w:b w:val="0"/>
          <w:color w:val="000000"/>
          <w:sz w:val="24"/>
          <w:szCs w:val="24"/>
        </w:rPr>
        <w:t>. 承包人</w:t>
      </w:r>
      <w:bookmarkEnd w:id="476"/>
      <w:bookmarkEnd w:id="477"/>
    </w:p>
    <w:bookmarkEnd w:id="478"/>
    <w:bookmarkEnd w:id="479"/>
    <w:bookmarkEnd w:id="480"/>
    <w:bookmarkEnd w:id="481"/>
    <w:bookmarkEnd w:id="482"/>
    <w:bookmarkEnd w:id="483"/>
    <w:bookmarkEnd w:id="484"/>
    <w:bookmarkEnd w:id="485"/>
    <w:bookmarkEnd w:id="486"/>
    <w:bookmarkEnd w:id="487"/>
    <w:p w14:paraId="1858EB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26439F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0B3E5C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72627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57FF62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591296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91DC06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（6）承包人应履行的其他义务：</w:t>
      </w:r>
    </w:p>
    <w:p w14:paraId="456BDA0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5597525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293EEF1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6E66CEC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79183D9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200208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49EC9DF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15747B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0ACD9C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722B7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08597A4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6BB568E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98782E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4EB679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495AD8A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3D3544E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FA1E0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4030AB1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26203C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3DB89FAA">
      <w:pPr>
        <w:spacing w:line="360" w:lineRule="auto"/>
        <w:ind w:firstLine="480" w:firstLineChars="200"/>
        <w:rPr>
          <w:rFonts w:hint="eastAsia"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6ED21B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0D749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4C7F22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446D71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35AD697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58B489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21162E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488" w:name="_Toc297048345"/>
      <w:bookmarkStart w:id="489" w:name="_Toc304295523"/>
      <w:bookmarkStart w:id="490" w:name="_Toc303539102"/>
      <w:bookmarkStart w:id="491" w:name="_Toc297216151"/>
      <w:bookmarkStart w:id="492" w:name="_Toc297123492"/>
      <w:bookmarkStart w:id="493" w:name="_Toc296891199"/>
      <w:bookmarkStart w:id="494" w:name="_Toc296347158"/>
      <w:bookmarkStart w:id="495" w:name="_Toc292559869"/>
      <w:bookmarkStart w:id="496" w:name="_Toc300934945"/>
      <w:bookmarkStart w:id="497" w:name="_Toc296503159"/>
      <w:bookmarkStart w:id="498" w:name="_Toc292559364"/>
      <w:bookmarkStart w:id="499" w:name="_Toc296346660"/>
      <w:bookmarkStart w:id="500" w:name="_Toc296944498"/>
      <w:bookmarkStart w:id="501" w:name="_Toc296890987"/>
      <w:bookmarkStart w:id="502" w:name="_Toc312677988"/>
      <w:bookmarkStart w:id="503" w:name="_Toc297120459"/>
      <w:r>
        <w:rPr>
          <w:rFonts w:hint="eastAsia" w:ascii="宋体" w:hAnsi="宋体" w:cs="宋体"/>
          <w:color w:val="000000"/>
          <w:sz w:val="24"/>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6B0669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04" w:name="_Toc297048346"/>
      <w:bookmarkStart w:id="505" w:name="_Toc292559365"/>
      <w:bookmarkStart w:id="506" w:name="_Toc292559870"/>
      <w:bookmarkStart w:id="507" w:name="_Toc300934946"/>
      <w:bookmarkStart w:id="508" w:name="_Toc297123493"/>
      <w:bookmarkStart w:id="509" w:name="_Toc296891200"/>
      <w:bookmarkStart w:id="510" w:name="_Toc296346661"/>
      <w:bookmarkStart w:id="511" w:name="_Toc303539103"/>
      <w:bookmarkStart w:id="512" w:name="_Toc296347159"/>
      <w:bookmarkStart w:id="513" w:name="_Toc296944499"/>
      <w:bookmarkStart w:id="514" w:name="_Toc297120460"/>
      <w:bookmarkStart w:id="515" w:name="_Toc297216152"/>
      <w:bookmarkStart w:id="516" w:name="_Toc296890988"/>
      <w:bookmarkStart w:id="517" w:name="_Toc296503160"/>
      <w:bookmarkStart w:id="518" w:name="_Toc304295524"/>
      <w:bookmarkStart w:id="519" w:name="_Toc312677989"/>
      <w:bookmarkStart w:id="520" w:name="_Toc318581158"/>
      <w:r>
        <w:rPr>
          <w:rFonts w:hint="eastAsia" w:ascii="宋体" w:hAnsi="宋体" w:cs="宋体"/>
          <w:color w:val="000000"/>
          <w:sz w:val="24"/>
        </w:rPr>
        <w:t>.5.1 分包的一般约定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hint="eastAsia" w:ascii="宋体" w:hAnsi="宋体" w:cs="宋体"/>
          <w:color w:val="000000"/>
          <w:sz w:val="24"/>
        </w:rPr>
        <w:t>：</w:t>
      </w:r>
    </w:p>
    <w:p w14:paraId="70182BA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6A4FCD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28329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521" w:name="_Toc318581159"/>
      <w:bookmarkStart w:id="522" w:name="_Toc312677990"/>
      <w:r>
        <w:rPr>
          <w:rFonts w:hint="eastAsia" w:ascii="宋体" w:hAnsi="宋体" w:cs="宋体"/>
          <w:color w:val="000000"/>
          <w:sz w:val="24"/>
        </w:rPr>
        <w:t>.5.2 分包的确定</w:t>
      </w:r>
    </w:p>
    <w:p w14:paraId="4CE4DE5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0331E5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1"/>
    <w:bookmarkEnd w:id="522"/>
    <w:p w14:paraId="2C3E47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 工程照管与成品、半成品保护</w:t>
      </w:r>
    </w:p>
    <w:p w14:paraId="6C38989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5243962D">
      <w:pPr>
        <w:spacing w:line="360" w:lineRule="auto"/>
        <w:ind w:firstLine="480" w:firstLineChars="200"/>
        <w:rPr>
          <w:rFonts w:hint="eastAsia" w:ascii="宋体" w:hAnsi="宋体" w:cs="宋体"/>
          <w:color w:val="000000"/>
          <w:sz w:val="24"/>
        </w:rPr>
      </w:pPr>
      <w:bookmarkStart w:id="523" w:name="_Toc351203636"/>
      <w:bookmarkStart w:id="524" w:name="_Toc386638610"/>
      <w:r>
        <w:rPr>
          <w:rFonts w:hint="eastAsia" w:ascii="宋体" w:hAnsi="宋体" w:cs="宋体"/>
          <w:color w:val="000000"/>
          <w:sz w:val="24"/>
        </w:rPr>
        <w:t>3.7 履约担保</w:t>
      </w:r>
    </w:p>
    <w:p w14:paraId="05E51FC8">
      <w:pPr>
        <w:spacing w:line="360" w:lineRule="auto"/>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4200F08E">
      <w:pPr>
        <w:spacing w:line="360" w:lineRule="auto"/>
        <w:ind w:firstLine="480" w:firstLineChars="200"/>
        <w:rPr>
          <w:rFonts w:hint="eastAsia" w:ascii="宋体" w:hAnsi="宋体" w:cs="宋体"/>
          <w:sz w:val="24"/>
          <w:u w:val="single"/>
        </w:rPr>
      </w:pPr>
      <w:r>
        <w:rPr>
          <w:rFonts w:hint="eastAsia" w:ascii="宋体" w:hAnsi="宋体" w:cs="宋体"/>
          <w:sz w:val="24"/>
        </w:rPr>
        <w:t>承包人提供履约担保的形式、金额及期限的约定：</w:t>
      </w:r>
      <w:bookmarkStart w:id="525" w:name="_Hlk89720919"/>
      <w:r>
        <w:rPr>
          <w:rFonts w:hint="eastAsia" w:ascii="宋体" w:hAnsi="宋体" w:cs="宋体"/>
          <w:sz w:val="24"/>
          <w:u w:val="single"/>
        </w:rPr>
        <w:t>履约保证金金额：合同金额的1%；履约保证金形式：</w:t>
      </w:r>
      <w:r>
        <w:rPr>
          <w:rFonts w:hint="eastAsia" w:ascii="宋体" w:hAnsi="宋体" w:cs="宋体"/>
          <w:color w:val="000000"/>
          <w:kern w:val="0"/>
          <w:sz w:val="24"/>
          <w:u w:val="single"/>
        </w:rPr>
        <w:t>履约保证金的形式为电汇、银行或保险公司出具的履约保函</w:t>
      </w:r>
      <w:r>
        <w:rPr>
          <w:rFonts w:hint="eastAsia" w:ascii="宋体" w:hAnsi="宋体" w:cs="宋体"/>
          <w:sz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5"/>
    <w:p w14:paraId="39195A91">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6" w:name="_Toc296890990"/>
      <w:bookmarkStart w:id="527" w:name="_Toc292559366"/>
      <w:bookmarkStart w:id="528" w:name="_Toc292559871"/>
      <w:bookmarkStart w:id="529" w:name="_Toc297120462"/>
      <w:bookmarkStart w:id="530" w:name="_Toc296503162"/>
      <w:bookmarkStart w:id="531" w:name="_Toc296347161"/>
      <w:bookmarkStart w:id="532" w:name="_Toc296346663"/>
      <w:bookmarkStart w:id="533" w:name="_Toc297048348"/>
      <w:bookmarkStart w:id="534" w:name="_Toc296944501"/>
      <w:bookmarkStart w:id="535" w:name="_Toc267251413"/>
      <w:bookmarkStart w:id="536" w:name="_Toc296891202"/>
      <w:r>
        <w:rPr>
          <w:rFonts w:hint="eastAsia" w:ascii="宋体" w:hAnsi="宋体" w:eastAsia="宋体" w:cs="宋体"/>
          <w:b w:val="0"/>
          <w:color w:val="000000"/>
          <w:sz w:val="24"/>
          <w:szCs w:val="24"/>
        </w:rPr>
        <w:t>. 监</w:t>
      </w:r>
      <w:bookmarkEnd w:id="526"/>
      <w:bookmarkEnd w:id="527"/>
      <w:bookmarkEnd w:id="528"/>
      <w:bookmarkEnd w:id="529"/>
      <w:bookmarkEnd w:id="530"/>
      <w:bookmarkEnd w:id="531"/>
      <w:bookmarkEnd w:id="532"/>
      <w:bookmarkEnd w:id="533"/>
      <w:bookmarkEnd w:id="534"/>
      <w:bookmarkEnd w:id="535"/>
      <w:bookmarkEnd w:id="536"/>
      <w:r>
        <w:rPr>
          <w:rFonts w:hint="eastAsia" w:ascii="宋体" w:hAnsi="宋体" w:eastAsia="宋体" w:cs="宋体"/>
          <w:b w:val="0"/>
          <w:color w:val="000000"/>
          <w:sz w:val="24"/>
          <w:szCs w:val="24"/>
        </w:rPr>
        <w:t>理人</w:t>
      </w:r>
      <w:bookmarkEnd w:id="523"/>
      <w:bookmarkEnd w:id="524"/>
    </w:p>
    <w:p w14:paraId="1CB44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监理人的一般规定</w:t>
      </w:r>
    </w:p>
    <w:p w14:paraId="4AB46B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067E337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28946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76A45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22F91E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4A1CE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51D57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050240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428092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9791FC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16C63CD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19BD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C74BD9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3599DE63">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AF54CF6">
      <w:pPr>
        <w:pStyle w:val="6"/>
        <w:spacing w:before="0" w:after="0" w:line="360" w:lineRule="auto"/>
        <w:rPr>
          <w:rFonts w:hint="eastAsia" w:ascii="宋体" w:hAnsi="宋体" w:eastAsia="宋体" w:cs="宋体"/>
          <w:b w:val="0"/>
          <w:color w:val="000000"/>
          <w:sz w:val="24"/>
          <w:szCs w:val="24"/>
        </w:rPr>
      </w:pPr>
      <w:bookmarkStart w:id="537" w:name="_Toc267251418"/>
      <w:bookmarkStart w:id="538" w:name="_Toc351203637"/>
      <w:bookmarkStart w:id="539" w:name="_Toc386638611"/>
      <w:r>
        <w:rPr>
          <w:rFonts w:hint="eastAsia" w:ascii="宋体" w:hAnsi="宋体" w:eastAsia="宋体" w:cs="宋体"/>
          <w:b w:val="0"/>
          <w:color w:val="000000"/>
          <w:sz w:val="24"/>
          <w:szCs w:val="24"/>
        </w:rPr>
        <w:t>5</w:t>
      </w:r>
      <w:bookmarkEnd w:id="537"/>
      <w:r>
        <w:rPr>
          <w:rFonts w:hint="eastAsia" w:ascii="宋体" w:hAnsi="宋体" w:eastAsia="宋体" w:cs="宋体"/>
          <w:b w:val="0"/>
          <w:color w:val="000000"/>
          <w:sz w:val="24"/>
          <w:szCs w:val="24"/>
        </w:rPr>
        <w:t>. 工程质量</w:t>
      </w:r>
      <w:bookmarkEnd w:id="538"/>
      <w:bookmarkEnd w:id="539"/>
    </w:p>
    <w:p w14:paraId="5F9660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270B3285">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39DE0B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w:t>
      </w:r>
      <w:bookmarkStart w:id="540" w:name="_Toc297123496"/>
      <w:bookmarkStart w:id="541" w:name="_Toc304295527"/>
      <w:bookmarkStart w:id="542" w:name="_Toc300934949"/>
      <w:bookmarkStart w:id="543" w:name="_Toc303539106"/>
      <w:bookmarkStart w:id="544" w:name="_Toc318581164"/>
      <w:bookmarkStart w:id="545" w:name="_Toc297216155"/>
      <w:bookmarkStart w:id="546" w:name="_Toc312677997"/>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AC1F8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4E60D5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73F817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0F977E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1D3EF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A890166">
      <w:pPr>
        <w:pStyle w:val="6"/>
        <w:spacing w:before="0" w:after="0" w:line="360" w:lineRule="auto"/>
        <w:rPr>
          <w:rFonts w:hint="eastAsia" w:ascii="宋体" w:hAnsi="宋体" w:eastAsia="宋体" w:cs="宋体"/>
          <w:b w:val="0"/>
          <w:color w:val="000000"/>
          <w:sz w:val="24"/>
          <w:szCs w:val="24"/>
        </w:rPr>
      </w:pPr>
      <w:bookmarkStart w:id="547" w:name="_Toc386638612"/>
      <w:bookmarkStart w:id="548" w:name="_Toc351203638"/>
      <w:r>
        <w:rPr>
          <w:rFonts w:hint="eastAsia" w:ascii="宋体" w:hAnsi="宋体" w:eastAsia="宋体" w:cs="宋体"/>
          <w:b w:val="0"/>
          <w:color w:val="000000"/>
          <w:sz w:val="24"/>
          <w:szCs w:val="24"/>
        </w:rPr>
        <w:t>6. 安全文明施工与环境保护</w:t>
      </w:r>
      <w:bookmarkEnd w:id="547"/>
      <w:bookmarkEnd w:id="548"/>
    </w:p>
    <w:p w14:paraId="7507AC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安全文明施工</w:t>
      </w:r>
    </w:p>
    <w:p w14:paraId="426DB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6639B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365805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69CF4EE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6.1.5 文明施工</w:t>
      </w:r>
    </w:p>
    <w:p w14:paraId="5113EE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40"/>
    <w:bookmarkEnd w:id="541"/>
    <w:bookmarkEnd w:id="542"/>
    <w:bookmarkEnd w:id="543"/>
    <w:bookmarkEnd w:id="544"/>
    <w:bookmarkEnd w:id="545"/>
    <w:bookmarkEnd w:id="546"/>
    <w:p w14:paraId="049E8BA3">
      <w:pPr>
        <w:pStyle w:val="6"/>
        <w:spacing w:before="0" w:after="0" w:line="360" w:lineRule="auto"/>
        <w:rPr>
          <w:rFonts w:hint="eastAsia" w:ascii="宋体" w:hAnsi="宋体" w:eastAsia="宋体" w:cs="宋体"/>
          <w:b w:val="0"/>
          <w:color w:val="000000"/>
          <w:sz w:val="24"/>
          <w:szCs w:val="24"/>
        </w:rPr>
      </w:pPr>
      <w:bookmarkStart w:id="549" w:name="_Toc386638613"/>
      <w:bookmarkStart w:id="550" w:name="_Toc351203639"/>
      <w:r>
        <w:rPr>
          <w:rFonts w:hint="eastAsia" w:ascii="宋体" w:hAnsi="宋体" w:eastAsia="宋体" w:cs="宋体"/>
          <w:b w:val="0"/>
          <w:color w:val="000000"/>
          <w:sz w:val="24"/>
          <w:szCs w:val="24"/>
        </w:rPr>
        <w:t>7. 工期和进度</w:t>
      </w:r>
      <w:bookmarkEnd w:id="549"/>
      <w:bookmarkEnd w:id="550"/>
    </w:p>
    <w:p w14:paraId="515F95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5AFA0C6E">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45BBC4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7.1.2 施工组织设计的提交和修改</w:t>
      </w:r>
    </w:p>
    <w:p w14:paraId="4F7256AF">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707452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39897F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1" w:name="_Toc297123514"/>
      <w:bookmarkStart w:id="552" w:name="_Toc300934966"/>
      <w:bookmarkStart w:id="553" w:name="_Toc312678005"/>
      <w:bookmarkStart w:id="554" w:name="_Toc304295541"/>
      <w:bookmarkStart w:id="555" w:name="_Toc297216173"/>
      <w:bookmarkStart w:id="556" w:name="_Toc303539123"/>
      <w:bookmarkStart w:id="557" w:name="_Toc312677479"/>
      <w:r>
        <w:rPr>
          <w:rFonts w:hint="eastAsia" w:ascii="宋体" w:hAnsi="宋体" w:cs="宋体"/>
          <w:color w:val="000000"/>
          <w:sz w:val="24"/>
        </w:rPr>
        <w:t>.2 施工进度计划</w:t>
      </w:r>
    </w:p>
    <w:p w14:paraId="6AED1BC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7.2.2 施工进度计划的修订</w:t>
      </w:r>
    </w:p>
    <w:p w14:paraId="254E952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52BDC61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5564A1D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7.3.1 开工准备</w:t>
      </w:r>
    </w:p>
    <w:p w14:paraId="10A288C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发包人应按约定完成开工准备工作。</w:t>
      </w:r>
    </w:p>
    <w:p w14:paraId="46653C6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7.3.2 开工通知</w:t>
      </w:r>
    </w:p>
    <w:p w14:paraId="34CB825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1"/>
    <w:bookmarkEnd w:id="552"/>
    <w:bookmarkEnd w:id="553"/>
    <w:bookmarkEnd w:id="554"/>
    <w:bookmarkEnd w:id="555"/>
    <w:bookmarkEnd w:id="556"/>
    <w:bookmarkEnd w:id="557"/>
    <w:p w14:paraId="7E549A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0EB23881">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662E5D3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58" w:name="_Toc297216175"/>
      <w:bookmarkStart w:id="559" w:name="_Toc312677484"/>
      <w:bookmarkStart w:id="560" w:name="_Toc303539125"/>
      <w:bookmarkStart w:id="561" w:name="_Toc297123516"/>
      <w:bookmarkStart w:id="562" w:name="_Toc300934968"/>
      <w:bookmarkStart w:id="563" w:name="_Toc304295546"/>
      <w:bookmarkStart w:id="564" w:name="_Toc312678010"/>
      <w:r>
        <w:rPr>
          <w:rFonts w:hint="eastAsia" w:ascii="宋体" w:hAnsi="宋体" w:cs="宋体"/>
          <w:color w:val="000000"/>
          <w:sz w:val="24"/>
        </w:rPr>
        <w:t>.5 工期延误</w:t>
      </w:r>
    </w:p>
    <w:bookmarkEnd w:id="558"/>
    <w:bookmarkEnd w:id="559"/>
    <w:bookmarkEnd w:id="560"/>
    <w:bookmarkEnd w:id="561"/>
    <w:bookmarkEnd w:id="562"/>
    <w:bookmarkEnd w:id="563"/>
    <w:bookmarkEnd w:id="564"/>
    <w:p w14:paraId="1BBA0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7.5.1 因发包人原因导致工期延误</w:t>
      </w:r>
    </w:p>
    <w:p w14:paraId="49BA0C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188ECC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65" w:name="_Toc312677486"/>
      <w:bookmarkStart w:id="566" w:name="_Toc318581169"/>
      <w:bookmarkStart w:id="567" w:name="_Toc312678012"/>
      <w:bookmarkStart w:id="568" w:name="_Toc304295548"/>
      <w:bookmarkStart w:id="569" w:name="_Toc300934970"/>
      <w:bookmarkStart w:id="570" w:name="_Toc303539127"/>
      <w:bookmarkStart w:id="571" w:name="_Toc297216177"/>
      <w:bookmarkStart w:id="572" w:name="_Toc297123518"/>
      <w:r>
        <w:rPr>
          <w:rFonts w:hint="eastAsia" w:ascii="宋体" w:hAnsi="宋体" w:cs="宋体"/>
          <w:color w:val="000000"/>
          <w:sz w:val="24"/>
        </w:rPr>
        <w:t>.5.2 因承包人原因导致工期延误</w:t>
      </w:r>
    </w:p>
    <w:bookmarkEnd w:id="565"/>
    <w:bookmarkEnd w:id="566"/>
    <w:bookmarkEnd w:id="567"/>
    <w:p w14:paraId="7CF0A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w:t>
      </w:r>
      <w:bookmarkStart w:id="573" w:name="_Toc312678013"/>
      <w:bookmarkStart w:id="574" w:name="_Toc312677487"/>
      <w:bookmarkStart w:id="575"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8"/>
      <w:bookmarkEnd w:id="569"/>
      <w:bookmarkEnd w:id="570"/>
      <w:bookmarkEnd w:id="571"/>
      <w:bookmarkEnd w:id="572"/>
      <w:bookmarkEnd w:id="573"/>
      <w:bookmarkEnd w:id="574"/>
    </w:p>
    <w:bookmarkEnd w:id="575"/>
    <w:p w14:paraId="36660F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因承包人原因造成工期延误，逾</w:t>
      </w:r>
      <w:bookmarkStart w:id="576" w:name="_Toc318581171"/>
      <w:bookmarkStart w:id="577"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6"/>
    <w:bookmarkEnd w:id="577"/>
    <w:p w14:paraId="046CA5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78" w:name="_Toc297123519"/>
      <w:bookmarkStart w:id="579" w:name="_Toc312678015"/>
      <w:bookmarkStart w:id="580" w:name="_Toc297216178"/>
      <w:bookmarkStart w:id="581" w:name="_Toc300934971"/>
      <w:bookmarkStart w:id="582" w:name="_Toc303539128"/>
      <w:bookmarkStart w:id="583" w:name="_Toc304295549"/>
      <w:r>
        <w:rPr>
          <w:rFonts w:hint="eastAsia" w:ascii="宋体" w:hAnsi="宋体" w:cs="宋体"/>
          <w:color w:val="000000"/>
          <w:sz w:val="24"/>
        </w:rPr>
        <w:t>.6 不</w:t>
      </w:r>
      <w:bookmarkEnd w:id="578"/>
      <w:bookmarkEnd w:id="579"/>
      <w:bookmarkEnd w:id="580"/>
      <w:bookmarkEnd w:id="581"/>
      <w:bookmarkEnd w:id="582"/>
      <w:bookmarkEnd w:id="583"/>
      <w:r>
        <w:rPr>
          <w:rFonts w:hint="eastAsia" w:ascii="宋体" w:hAnsi="宋体" w:cs="宋体"/>
          <w:color w:val="000000"/>
          <w:sz w:val="24"/>
        </w:rPr>
        <w:t>利物质条件</w:t>
      </w:r>
    </w:p>
    <w:p w14:paraId="57213ADB">
      <w:pPr>
        <w:spacing w:line="360" w:lineRule="auto"/>
        <w:ind w:firstLine="480" w:firstLineChars="200"/>
        <w:rPr>
          <w:rFonts w:hint="eastAsia" w:ascii="宋体" w:hAnsi="宋体" w:cs="宋体"/>
          <w:color w:val="000000"/>
          <w:sz w:val="24"/>
          <w:u w:val="single"/>
        </w:rPr>
      </w:pPr>
      <w:bookmarkStart w:id="584" w:name="_Toc297216179"/>
      <w:bookmarkStart w:id="585" w:name="_Toc303539129"/>
      <w:bookmarkStart w:id="586" w:name="_Toc318581172"/>
      <w:bookmarkStart w:id="587" w:name="_Toc297123520"/>
      <w:bookmarkStart w:id="588" w:name="_Toc304295550"/>
      <w:bookmarkStart w:id="589" w:name="_Toc312678016"/>
      <w:bookmarkStart w:id="590" w:name="_Toc300934972"/>
      <w:r>
        <w:rPr>
          <w:rFonts w:hint="eastAsia" w:ascii="宋体" w:hAnsi="宋体" w:cs="宋体"/>
          <w:color w:val="000000"/>
          <w:sz w:val="24"/>
        </w:rPr>
        <w:t>不利物质条件的其他情形和有关约定：</w:t>
      </w:r>
      <w:bookmarkEnd w:id="584"/>
      <w:bookmarkEnd w:id="585"/>
      <w:bookmarkEnd w:id="586"/>
      <w:bookmarkEnd w:id="587"/>
      <w:bookmarkEnd w:id="588"/>
      <w:bookmarkEnd w:id="589"/>
      <w:bookmarkEnd w:id="590"/>
      <w:r>
        <w:rPr>
          <w:rFonts w:hint="eastAsia" w:ascii="宋体" w:hAnsi="宋体" w:cs="宋体"/>
          <w:color w:val="000000"/>
          <w:sz w:val="24"/>
          <w:u w:val="single"/>
        </w:rPr>
        <w:t xml:space="preserve">            /              </w:t>
      </w:r>
      <w:r>
        <w:rPr>
          <w:rFonts w:hint="eastAsia" w:ascii="宋体" w:hAnsi="宋体" w:cs="宋体"/>
          <w:color w:val="000000"/>
          <w:sz w:val="24"/>
        </w:rPr>
        <w:t>。</w:t>
      </w:r>
    </w:p>
    <w:p w14:paraId="30DBC2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591" w:name="_Toc304295551"/>
      <w:bookmarkStart w:id="592" w:name="_Toc303539130"/>
      <w:bookmarkStart w:id="593" w:name="_Toc297123521"/>
      <w:bookmarkStart w:id="594" w:name="_Toc297216180"/>
      <w:bookmarkStart w:id="595" w:name="_Toc300934973"/>
      <w:bookmarkStart w:id="596" w:name="_Toc312678017"/>
      <w:r>
        <w:rPr>
          <w:rFonts w:hint="eastAsia" w:ascii="宋体" w:hAnsi="宋体" w:cs="宋体"/>
          <w:color w:val="000000"/>
          <w:sz w:val="24"/>
        </w:rPr>
        <w:t>.7 异常恶劣的气候条件</w:t>
      </w:r>
      <w:bookmarkEnd w:id="591"/>
      <w:bookmarkEnd w:id="592"/>
      <w:bookmarkEnd w:id="593"/>
      <w:bookmarkEnd w:id="594"/>
      <w:bookmarkEnd w:id="595"/>
      <w:bookmarkEnd w:id="596"/>
      <w:r>
        <w:rPr>
          <w:rFonts w:hint="eastAsia" w:ascii="宋体" w:hAnsi="宋体" w:cs="宋体"/>
          <w:color w:val="000000"/>
          <w:sz w:val="24"/>
          <w:u w:val="single"/>
        </w:rPr>
        <w:t xml:space="preserve">                /                      </w:t>
      </w:r>
      <w:r>
        <w:rPr>
          <w:rFonts w:hint="eastAsia" w:ascii="宋体" w:hAnsi="宋体" w:cs="宋体"/>
          <w:color w:val="000000"/>
          <w:sz w:val="24"/>
        </w:rPr>
        <w:t>。</w:t>
      </w:r>
    </w:p>
    <w:p w14:paraId="79CCBA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 提前竣工的奖励</w:t>
      </w:r>
    </w:p>
    <w:p w14:paraId="3E1858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46F82D44">
      <w:pPr>
        <w:pStyle w:val="6"/>
        <w:keepNext w:val="0"/>
        <w:keepLines w:val="0"/>
        <w:spacing w:before="0" w:after="0" w:line="360" w:lineRule="auto"/>
        <w:rPr>
          <w:rFonts w:hint="eastAsia" w:ascii="宋体" w:hAnsi="宋体" w:eastAsia="宋体" w:cs="宋体"/>
          <w:b w:val="0"/>
          <w:color w:val="000000"/>
          <w:sz w:val="24"/>
          <w:szCs w:val="24"/>
        </w:rPr>
      </w:pPr>
      <w:bookmarkStart w:id="597" w:name="_Toc351203640"/>
      <w:bookmarkStart w:id="598" w:name="_Toc386638614"/>
      <w:r>
        <w:rPr>
          <w:rFonts w:hint="eastAsia" w:ascii="宋体" w:hAnsi="宋体" w:eastAsia="宋体" w:cs="宋体"/>
          <w:b w:val="0"/>
          <w:color w:val="000000"/>
          <w:sz w:val="24"/>
          <w:szCs w:val="24"/>
        </w:rPr>
        <w:t>8. 材料与设备</w:t>
      </w:r>
      <w:bookmarkEnd w:id="597"/>
      <w:bookmarkEnd w:id="598"/>
    </w:p>
    <w:bookmarkEnd w:id="431"/>
    <w:bookmarkEnd w:id="432"/>
    <w:bookmarkEnd w:id="433"/>
    <w:bookmarkEnd w:id="434"/>
    <w:bookmarkEnd w:id="435"/>
    <w:bookmarkEnd w:id="436"/>
    <w:bookmarkEnd w:id="437"/>
    <w:bookmarkEnd w:id="438"/>
    <w:bookmarkEnd w:id="439"/>
    <w:bookmarkEnd w:id="440"/>
    <w:p w14:paraId="39ED6B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599" w:name="_Toc300934979"/>
      <w:bookmarkStart w:id="600" w:name="_Toc297216186"/>
      <w:bookmarkStart w:id="601" w:name="_Toc312678019"/>
      <w:bookmarkStart w:id="602" w:name="_Toc297120467"/>
      <w:bookmarkStart w:id="603" w:name="_Toc296944506"/>
      <w:bookmarkStart w:id="604" w:name="_Toc297123527"/>
      <w:bookmarkStart w:id="605" w:name="_Toc296503167"/>
      <w:bookmarkStart w:id="606" w:name="_Toc292559877"/>
      <w:bookmarkStart w:id="607" w:name="_Toc296347166"/>
      <w:bookmarkStart w:id="608" w:name="_Toc303539136"/>
      <w:bookmarkStart w:id="609" w:name="_Toc296890995"/>
      <w:bookmarkStart w:id="610" w:name="_Toc292559372"/>
      <w:bookmarkStart w:id="611" w:name="_Toc280868654"/>
      <w:bookmarkStart w:id="612" w:name="_Toc296346668"/>
      <w:bookmarkStart w:id="613" w:name="_Toc312677493"/>
      <w:bookmarkStart w:id="614" w:name="_Toc296891207"/>
      <w:bookmarkStart w:id="615" w:name="_Toc297048353"/>
      <w:bookmarkStart w:id="616" w:name="_Toc304295556"/>
      <w:bookmarkStart w:id="617" w:name="_Toc280868656"/>
      <w:bookmarkStart w:id="618" w:name="_Toc267251424"/>
      <w:bookmarkStart w:id="619" w:name="_Toc280868655"/>
      <w:r>
        <w:rPr>
          <w:rFonts w:hint="eastAsia" w:ascii="宋体" w:hAnsi="宋体" w:cs="宋体"/>
          <w:color w:val="000000"/>
          <w:sz w:val="24"/>
        </w:rPr>
        <w:t>.4 材料与工程设备的保管与使用</w:t>
      </w:r>
    </w:p>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643E6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w:t>
      </w:r>
      <w:bookmarkStart w:id="620" w:name="_Toc292559373"/>
      <w:bookmarkStart w:id="621" w:name="_Toc292559878"/>
      <w:bookmarkStart w:id="622" w:name="_Toc296944507"/>
      <w:bookmarkStart w:id="623" w:name="_Toc297048354"/>
      <w:bookmarkStart w:id="624" w:name="_Toc297216187"/>
      <w:bookmarkStart w:id="625" w:name="_Toc303539137"/>
      <w:bookmarkStart w:id="626" w:name="_Toc300934980"/>
      <w:bookmarkStart w:id="627" w:name="_Toc304295557"/>
      <w:bookmarkStart w:id="628" w:name="_Toc296346669"/>
      <w:bookmarkStart w:id="629" w:name="_Toc312677494"/>
      <w:bookmarkStart w:id="630" w:name="_Toc312678020"/>
      <w:bookmarkStart w:id="631" w:name="_Toc296891208"/>
      <w:bookmarkStart w:id="632" w:name="_Toc296503168"/>
      <w:bookmarkStart w:id="633" w:name="_Toc296890996"/>
      <w:bookmarkStart w:id="634" w:name="_Toc297123528"/>
      <w:bookmarkStart w:id="635" w:name="_Toc297120468"/>
      <w:bookmarkStart w:id="636" w:name="_Toc296347167"/>
      <w:bookmarkStart w:id="637" w:name="_Toc318581173"/>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20"/>
      <w:bookmarkEnd w:id="621"/>
    </w:p>
    <w:p w14:paraId="4A4BC2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8.6 样品</w:t>
      </w:r>
    </w:p>
    <w:p w14:paraId="5772AA9B">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8.6.1 样品的报送与封存</w:t>
      </w:r>
    </w:p>
    <w:p w14:paraId="6507D5E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78A6A1DD">
      <w:pPr>
        <w:autoSpaceDE w:val="0"/>
        <w:autoSpaceDN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                     /                                </w:t>
      </w:r>
    </w:p>
    <w:p w14:paraId="2B9C8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8.8 施工设备和临时设施</w:t>
      </w:r>
    </w:p>
    <w:p w14:paraId="2E0F29E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8.8.1 承包人提供的施工设备和临时设施</w:t>
      </w:r>
    </w:p>
    <w:p w14:paraId="16C6A75C">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5E0F293F">
      <w:pPr>
        <w:pStyle w:val="6"/>
        <w:keepNext w:val="0"/>
        <w:keepLines w:val="0"/>
        <w:spacing w:before="0" w:after="0" w:line="360" w:lineRule="auto"/>
        <w:rPr>
          <w:rFonts w:hint="eastAsia" w:ascii="宋体" w:hAnsi="宋体" w:eastAsia="宋体" w:cs="宋体"/>
          <w:b w:val="0"/>
          <w:color w:val="000000"/>
          <w:sz w:val="24"/>
          <w:szCs w:val="24"/>
        </w:rPr>
      </w:pPr>
      <w:bookmarkStart w:id="638" w:name="_Toc351203641"/>
      <w:bookmarkStart w:id="639" w:name="_Toc386638615"/>
      <w:r>
        <w:rPr>
          <w:rFonts w:hint="eastAsia" w:ascii="宋体" w:hAnsi="宋体" w:eastAsia="宋体" w:cs="宋体"/>
          <w:b w:val="0"/>
          <w:color w:val="000000"/>
          <w:sz w:val="24"/>
          <w:szCs w:val="24"/>
        </w:rPr>
        <w:t>9</w:t>
      </w:r>
      <w:bookmarkEnd w:id="617"/>
      <w:bookmarkEnd w:id="618"/>
      <w:bookmarkEnd w:id="619"/>
      <w:bookmarkStart w:id="640" w:name="_Toc297123533"/>
      <w:bookmarkStart w:id="641" w:name="_Toc312678021"/>
      <w:bookmarkStart w:id="642" w:name="_Toc300934982"/>
      <w:bookmarkStart w:id="643" w:name="_Toc297216192"/>
      <w:bookmarkStart w:id="644" w:name="_Toc312677495"/>
      <w:bookmarkStart w:id="645" w:name="_Toc304295559"/>
      <w:bookmarkStart w:id="646" w:name="_Toc303539139"/>
      <w:bookmarkStart w:id="647" w:name="_Toc297048359"/>
      <w:bookmarkStart w:id="648" w:name="_Toc296944512"/>
      <w:bookmarkStart w:id="649" w:name="_Toc297120473"/>
      <w:bookmarkStart w:id="650" w:name="_Toc296891213"/>
      <w:bookmarkStart w:id="651" w:name="_Toc292559883"/>
      <w:bookmarkStart w:id="652" w:name="_Toc296891001"/>
      <w:bookmarkStart w:id="653" w:name="_Toc296347172"/>
      <w:bookmarkStart w:id="654" w:name="_Toc267251428"/>
      <w:bookmarkStart w:id="655" w:name="_Toc267251427"/>
      <w:bookmarkStart w:id="656" w:name="_Toc296503173"/>
      <w:bookmarkStart w:id="657" w:name="_Toc292559378"/>
      <w:bookmarkStart w:id="658" w:name="_Toc296346674"/>
      <w:r>
        <w:rPr>
          <w:rFonts w:hint="eastAsia" w:ascii="宋体" w:hAnsi="宋体" w:eastAsia="宋体" w:cs="宋体"/>
          <w:b w:val="0"/>
          <w:color w:val="000000"/>
          <w:sz w:val="24"/>
          <w:szCs w:val="24"/>
        </w:rPr>
        <w:t>. 试验与检验</w:t>
      </w:r>
      <w:bookmarkEnd w:id="638"/>
      <w:bookmarkEnd w:id="639"/>
    </w:p>
    <w:bookmarkEnd w:id="640"/>
    <w:bookmarkEnd w:id="641"/>
    <w:bookmarkEnd w:id="642"/>
    <w:bookmarkEnd w:id="643"/>
    <w:bookmarkEnd w:id="644"/>
    <w:bookmarkEnd w:id="645"/>
    <w:bookmarkEnd w:id="646"/>
    <w:p w14:paraId="06AE3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59" w:name="_Toc303539140"/>
      <w:bookmarkStart w:id="660" w:name="_Toc304295560"/>
      <w:bookmarkStart w:id="661" w:name="_Toc312678022"/>
      <w:bookmarkStart w:id="662" w:name="_Toc297216193"/>
      <w:bookmarkStart w:id="663" w:name="_Toc300934983"/>
      <w:bookmarkStart w:id="664" w:name="_Toc312677496"/>
      <w:bookmarkStart w:id="665" w:name="_Toc297123534"/>
      <w:r>
        <w:rPr>
          <w:rFonts w:hint="eastAsia" w:ascii="宋体" w:hAnsi="宋体" w:cs="宋体"/>
          <w:color w:val="000000"/>
          <w:sz w:val="24"/>
        </w:rPr>
        <w:t>.1 试验设备与试验人员</w:t>
      </w:r>
    </w:p>
    <w:bookmarkEnd w:id="659"/>
    <w:bookmarkEnd w:id="660"/>
    <w:bookmarkEnd w:id="661"/>
    <w:bookmarkEnd w:id="662"/>
    <w:bookmarkEnd w:id="663"/>
    <w:bookmarkEnd w:id="664"/>
    <w:bookmarkEnd w:id="665"/>
    <w:p w14:paraId="63BD207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666" w:name="_Toc303539141"/>
      <w:bookmarkStart w:id="667" w:name="_Toc297123535"/>
      <w:bookmarkStart w:id="668" w:name="_Toc304295561"/>
      <w:bookmarkStart w:id="669" w:name="_Toc300934984"/>
      <w:bookmarkStart w:id="670" w:name="_Toc297216194"/>
      <w:bookmarkStart w:id="671" w:name="_Toc312678023"/>
      <w:bookmarkStart w:id="672" w:name="_Toc312677497"/>
      <w:bookmarkStart w:id="673" w:name="_Toc318581174"/>
      <w:r>
        <w:rPr>
          <w:rFonts w:hint="eastAsia" w:ascii="宋体" w:hAnsi="宋体" w:cs="宋体"/>
          <w:color w:val="000000"/>
          <w:sz w:val="24"/>
        </w:rPr>
        <w:t>.1.2 试验设备</w:t>
      </w:r>
    </w:p>
    <w:p w14:paraId="699456B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施工现场需要配置的试验场所：</w:t>
      </w:r>
      <w:bookmarkEnd w:id="666"/>
      <w:bookmarkEnd w:id="667"/>
      <w:bookmarkEnd w:id="668"/>
      <w:bookmarkEnd w:id="669"/>
      <w:bookmarkEnd w:id="670"/>
      <w:bookmarkEnd w:id="671"/>
      <w:bookmarkEnd w:id="672"/>
      <w:bookmarkStart w:id="674" w:name="_Toc304295562"/>
      <w:bookmarkStart w:id="675" w:name="_Toc300934985"/>
      <w:bookmarkStart w:id="676" w:name="_Toc297216195"/>
      <w:bookmarkStart w:id="677" w:name="_Toc312677498"/>
      <w:bookmarkStart w:id="678" w:name="_Toc297123536"/>
      <w:bookmarkStart w:id="679" w:name="_Toc312678024"/>
      <w:bookmarkStart w:id="680" w:name="_Toc303539142"/>
      <w:r>
        <w:rPr>
          <w:rFonts w:hint="eastAsia" w:ascii="宋体" w:hAnsi="宋体" w:cs="宋体"/>
          <w:color w:val="000000"/>
          <w:sz w:val="24"/>
          <w:u w:val="single"/>
        </w:rPr>
        <w:t xml:space="preserve">        /           </w:t>
      </w:r>
      <w:r>
        <w:rPr>
          <w:rFonts w:hint="eastAsia" w:ascii="宋体" w:hAnsi="宋体" w:cs="宋体"/>
          <w:color w:val="000000"/>
          <w:sz w:val="24"/>
        </w:rPr>
        <w:t>。</w:t>
      </w:r>
    </w:p>
    <w:p w14:paraId="7AD090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E3581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55AC50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9.4 现场工艺试验</w:t>
      </w:r>
    </w:p>
    <w:p w14:paraId="4E9895E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7"/>
    <w:bookmarkEnd w:id="648"/>
    <w:bookmarkEnd w:id="649"/>
    <w:bookmarkEnd w:id="650"/>
    <w:bookmarkEnd w:id="651"/>
    <w:bookmarkEnd w:id="652"/>
    <w:bookmarkEnd w:id="653"/>
    <w:bookmarkEnd w:id="654"/>
    <w:bookmarkEnd w:id="655"/>
    <w:bookmarkEnd w:id="656"/>
    <w:bookmarkEnd w:id="657"/>
    <w:bookmarkEnd w:id="658"/>
    <w:bookmarkEnd w:id="673"/>
    <w:bookmarkEnd w:id="674"/>
    <w:bookmarkEnd w:id="675"/>
    <w:bookmarkEnd w:id="676"/>
    <w:bookmarkEnd w:id="677"/>
    <w:bookmarkEnd w:id="678"/>
    <w:bookmarkEnd w:id="679"/>
    <w:bookmarkEnd w:id="680"/>
    <w:p w14:paraId="4EBB146F">
      <w:pPr>
        <w:pStyle w:val="6"/>
        <w:keepNext w:val="0"/>
        <w:keepLines w:val="0"/>
        <w:spacing w:before="0" w:after="0" w:line="360" w:lineRule="auto"/>
        <w:rPr>
          <w:rFonts w:hint="eastAsia" w:ascii="宋体" w:hAnsi="宋体" w:eastAsia="宋体" w:cs="宋体"/>
          <w:b w:val="0"/>
          <w:color w:val="000000"/>
          <w:sz w:val="24"/>
          <w:szCs w:val="24"/>
        </w:rPr>
      </w:pPr>
      <w:bookmarkStart w:id="681" w:name="_Toc351203642"/>
      <w:bookmarkStart w:id="682" w:name="_Toc386638616"/>
      <w:bookmarkStart w:id="683" w:name="_Toc267251435"/>
      <w:bookmarkStart w:id="684" w:name="_Toc267251439"/>
      <w:bookmarkStart w:id="685" w:name="_Toc267251442"/>
      <w:bookmarkStart w:id="686" w:name="_Toc267251441"/>
      <w:bookmarkStart w:id="687" w:name="_Toc267251440"/>
      <w:bookmarkStart w:id="688" w:name="_Toc267251437"/>
      <w:bookmarkStart w:id="689" w:name="_Toc267251433"/>
      <w:r>
        <w:rPr>
          <w:rFonts w:hint="eastAsia" w:ascii="宋体" w:hAnsi="宋体" w:eastAsia="宋体" w:cs="宋体"/>
          <w:b w:val="0"/>
          <w:color w:val="000000"/>
          <w:sz w:val="24"/>
          <w:szCs w:val="24"/>
        </w:rPr>
        <w:t>1</w:t>
      </w:r>
      <w:bookmarkStart w:id="690" w:name="_Toc297123540"/>
      <w:bookmarkStart w:id="691" w:name="_Toc297216199"/>
      <w:bookmarkStart w:id="692" w:name="_Toc296346694"/>
      <w:bookmarkStart w:id="693" w:name="_Toc292559903"/>
      <w:bookmarkStart w:id="694" w:name="_Toc297120493"/>
      <w:bookmarkStart w:id="695" w:name="_Toc296503193"/>
      <w:bookmarkStart w:id="696" w:name="_Toc296891021"/>
      <w:bookmarkStart w:id="697" w:name="_Toc296891233"/>
      <w:bookmarkStart w:id="698" w:name="_Toc292559398"/>
      <w:bookmarkStart w:id="699" w:name="_Toc296944532"/>
      <w:bookmarkStart w:id="700" w:name="_Toc300934989"/>
      <w:bookmarkStart w:id="701" w:name="_Toc296347192"/>
      <w:bookmarkStart w:id="702" w:name="_Toc297048379"/>
      <w:bookmarkStart w:id="703" w:name="_Toc303539146"/>
      <w:bookmarkStart w:id="704" w:name="_Toc304295566"/>
      <w:bookmarkStart w:id="705" w:name="_Toc312677499"/>
      <w:bookmarkStart w:id="706" w:name="_Toc312678025"/>
      <w:r>
        <w:rPr>
          <w:rFonts w:hint="eastAsia" w:ascii="宋体" w:hAnsi="宋体" w:eastAsia="宋体" w:cs="宋体"/>
          <w:b w:val="0"/>
          <w:color w:val="000000"/>
          <w:sz w:val="24"/>
          <w:szCs w:val="24"/>
        </w:rPr>
        <w:t>0. 变更</w:t>
      </w:r>
      <w:bookmarkEnd w:id="681"/>
      <w:bookmarkEnd w:id="68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bookmarkEnd w:id="705"/>
    <w:bookmarkEnd w:id="706"/>
    <w:p w14:paraId="7A0BC0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707" w:name="_Toc297120494"/>
      <w:bookmarkStart w:id="708" w:name="_Toc304295567"/>
      <w:bookmarkStart w:id="709" w:name="_Toc292559399"/>
      <w:bookmarkStart w:id="710" w:name="_Toc292559904"/>
      <w:bookmarkStart w:id="711" w:name="_Toc296347193"/>
      <w:bookmarkStart w:id="712" w:name="_Toc312677500"/>
      <w:bookmarkStart w:id="713" w:name="_Toc312678026"/>
      <w:bookmarkStart w:id="714" w:name="_Toc296944533"/>
      <w:bookmarkStart w:id="715" w:name="_Toc303539147"/>
      <w:bookmarkStart w:id="716" w:name="_Toc300934990"/>
      <w:bookmarkStart w:id="717" w:name="_Toc297048380"/>
      <w:bookmarkStart w:id="718" w:name="_Toc297123541"/>
      <w:bookmarkStart w:id="719" w:name="_Toc296891022"/>
      <w:bookmarkStart w:id="720" w:name="_Toc297216200"/>
      <w:bookmarkStart w:id="721" w:name="_Toc296891234"/>
      <w:bookmarkStart w:id="722" w:name="_Toc296503194"/>
      <w:bookmarkStart w:id="723" w:name="_Toc296346695"/>
      <w:r>
        <w:rPr>
          <w:rFonts w:hint="eastAsia" w:ascii="宋体" w:hAnsi="宋体" w:cs="宋体"/>
          <w:color w:val="000000"/>
          <w:sz w:val="24"/>
        </w:rPr>
        <w:t>0.1 变更的范围</w:t>
      </w:r>
    </w:p>
    <w:p w14:paraId="2FE63C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3"/>
    <w:bookmarkEnd w:id="684"/>
    <w:bookmarkEnd w:id="685"/>
    <w:bookmarkEnd w:id="686"/>
    <w:bookmarkEnd w:id="687"/>
    <w:bookmarkEnd w:id="688"/>
    <w:bookmarkEnd w:id="689"/>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2EA38161">
      <w:pPr>
        <w:spacing w:line="360" w:lineRule="auto"/>
        <w:ind w:firstLine="480" w:firstLineChars="200"/>
        <w:rPr>
          <w:rFonts w:hint="eastAsia" w:ascii="宋体" w:hAnsi="宋体" w:cs="宋体"/>
          <w:sz w:val="24"/>
        </w:rPr>
      </w:pPr>
      <w:bookmarkStart w:id="724" w:name="_Toc351203645"/>
      <w:bookmarkStart w:id="725" w:name="_Toc386638619"/>
      <w:bookmarkStart w:id="726" w:name="_Toc296891259"/>
      <w:bookmarkStart w:id="727" w:name="_Toc292559424"/>
      <w:bookmarkStart w:id="728" w:name="_Toc292559929"/>
      <w:bookmarkStart w:id="729" w:name="_Toc303539172"/>
      <w:bookmarkStart w:id="730" w:name="_Toc297120519"/>
      <w:bookmarkStart w:id="731" w:name="_Toc300935015"/>
      <w:bookmarkStart w:id="732" w:name="_Toc296347218"/>
      <w:bookmarkStart w:id="733" w:name="_Toc297123564"/>
      <w:bookmarkStart w:id="734" w:name="_Toc304295593"/>
      <w:bookmarkStart w:id="735" w:name="_Toc312678053"/>
      <w:bookmarkStart w:id="736" w:name="_Toc296891047"/>
      <w:bookmarkStart w:id="737" w:name="_Toc296503219"/>
      <w:bookmarkStart w:id="738" w:name="_Toc296346720"/>
      <w:bookmarkStart w:id="739" w:name="_Toc296944558"/>
      <w:bookmarkStart w:id="740" w:name="_Toc297216223"/>
      <w:bookmarkStart w:id="741" w:name="_Toc297048405"/>
      <w:r>
        <w:rPr>
          <w:rFonts w:hint="eastAsia" w:ascii="宋体" w:hAnsi="宋体" w:cs="宋体"/>
          <w:sz w:val="24"/>
        </w:rPr>
        <w:t>10.4 变更估价</w:t>
      </w:r>
    </w:p>
    <w:p w14:paraId="51A73D4E">
      <w:pPr>
        <w:spacing w:line="360" w:lineRule="auto"/>
        <w:ind w:firstLine="480" w:firstLineChars="200"/>
        <w:rPr>
          <w:rFonts w:hint="eastAsia" w:ascii="宋体" w:hAnsi="宋体" w:cs="宋体"/>
          <w:sz w:val="24"/>
        </w:rPr>
      </w:pPr>
      <w:r>
        <w:rPr>
          <w:rFonts w:hint="eastAsia" w:ascii="宋体" w:hAnsi="宋体" w:cs="宋体"/>
          <w:sz w:val="24"/>
        </w:rPr>
        <w:t>10.4.1 变更估价原则</w:t>
      </w:r>
    </w:p>
    <w:p w14:paraId="17E7B5BA">
      <w:pPr>
        <w:spacing w:line="360" w:lineRule="auto"/>
        <w:ind w:firstLine="480" w:firstLineChars="200"/>
        <w:rPr>
          <w:rFonts w:hint="eastAsia" w:ascii="宋体" w:hAnsi="宋体" w:cs="宋体"/>
          <w:sz w:val="24"/>
        </w:rPr>
      </w:pPr>
      <w:bookmarkStart w:id="742" w:name="_Toc351203643"/>
      <w:bookmarkStart w:id="743" w:name="_Toc386638617"/>
      <w:r>
        <w:rPr>
          <w:rFonts w:hint="eastAsia" w:ascii="宋体" w:hAnsi="宋体" w:cs="宋体"/>
          <w:sz w:val="24"/>
        </w:rPr>
        <w:t xml:space="preserve">关于变更估价的约定: </w:t>
      </w:r>
    </w:p>
    <w:p w14:paraId="2F3352A0">
      <w:pPr>
        <w:spacing w:line="360" w:lineRule="auto"/>
        <w:ind w:firstLine="504" w:firstLineChars="210"/>
        <w:rPr>
          <w:rFonts w:hint="eastAsia"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5EF5847D">
      <w:pPr>
        <w:spacing w:line="360" w:lineRule="auto"/>
        <w:ind w:firstLine="504" w:firstLineChars="210"/>
        <w:rPr>
          <w:rFonts w:hint="eastAsia" w:ascii="宋体" w:hAnsi="宋体" w:cs="宋体"/>
          <w:sz w:val="24"/>
        </w:rPr>
      </w:pPr>
      <w:r>
        <w:rPr>
          <w:rFonts w:hint="eastAsia" w:ascii="宋体" w:hAnsi="宋体" w:cs="宋体"/>
          <w:sz w:val="24"/>
        </w:rPr>
        <w:t>（1）设计变更引起新增清单项目或取消原有项目；</w:t>
      </w:r>
    </w:p>
    <w:p w14:paraId="0BE88A60">
      <w:pPr>
        <w:spacing w:line="360" w:lineRule="auto"/>
        <w:ind w:firstLine="504" w:firstLineChars="210"/>
        <w:rPr>
          <w:rFonts w:hint="eastAsia" w:ascii="宋体" w:hAnsi="宋体" w:cs="宋体"/>
          <w:sz w:val="24"/>
        </w:rPr>
      </w:pPr>
      <w:r>
        <w:rPr>
          <w:rFonts w:hint="eastAsia" w:ascii="宋体" w:hAnsi="宋体" w:cs="宋体"/>
          <w:sz w:val="24"/>
        </w:rPr>
        <w:t>（2）设计变更引起的工程量清单项目数量的增减。</w:t>
      </w:r>
    </w:p>
    <w:p w14:paraId="73114BFB">
      <w:pPr>
        <w:spacing w:line="360" w:lineRule="auto"/>
        <w:ind w:firstLine="504" w:firstLineChars="210"/>
        <w:rPr>
          <w:rFonts w:hint="eastAsia"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799CC47B">
      <w:pPr>
        <w:spacing w:line="360" w:lineRule="auto"/>
        <w:ind w:firstLine="506" w:firstLineChars="210"/>
        <w:rPr>
          <w:rFonts w:hint="eastAsia" w:ascii="宋体" w:hAnsi="宋体" w:cs="宋体"/>
          <w:b/>
          <w:sz w:val="24"/>
        </w:rPr>
      </w:pPr>
      <w:r>
        <w:rPr>
          <w:rFonts w:hint="eastAsia" w:ascii="宋体" w:hAnsi="宋体" w:cs="宋体"/>
          <w:b/>
          <w:sz w:val="24"/>
        </w:rPr>
        <w:t>10.4.1.1</w:t>
      </w:r>
    </w:p>
    <w:p w14:paraId="0E2A9CE5">
      <w:pPr>
        <w:spacing w:line="360" w:lineRule="auto"/>
        <w:ind w:firstLine="360" w:firstLineChars="150"/>
        <w:rPr>
          <w:rFonts w:hint="eastAsia"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13D1BA90">
      <w:pPr>
        <w:spacing w:line="360" w:lineRule="auto"/>
        <w:ind w:firstLine="504" w:firstLineChars="210"/>
        <w:rPr>
          <w:rFonts w:hint="eastAsia"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6FEED0B8">
      <w:pPr>
        <w:spacing w:line="360" w:lineRule="auto"/>
        <w:ind w:firstLine="504" w:firstLineChars="210"/>
        <w:rPr>
          <w:rFonts w:hint="eastAsia"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7CA1BB4">
      <w:pPr>
        <w:spacing w:line="360" w:lineRule="auto"/>
        <w:ind w:firstLine="504" w:firstLineChars="210"/>
        <w:rPr>
          <w:rFonts w:hint="eastAsia"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5F95A1C7">
      <w:pPr>
        <w:spacing w:line="360" w:lineRule="auto"/>
        <w:ind w:firstLine="504" w:firstLineChars="210"/>
        <w:rPr>
          <w:rFonts w:hint="eastAsia" w:ascii="宋体" w:hAnsi="宋体" w:cs="宋体"/>
          <w:sz w:val="24"/>
        </w:rPr>
      </w:pPr>
      <w:r>
        <w:rPr>
          <w:rFonts w:hint="eastAsia" w:ascii="宋体" w:hAnsi="宋体" w:cs="宋体"/>
          <w:sz w:val="24"/>
        </w:rPr>
        <w:t>①已标价工程量清单中存在适用于变更工程项目的，采用该项目的单价；</w:t>
      </w:r>
    </w:p>
    <w:p w14:paraId="0A6C43E3">
      <w:pPr>
        <w:spacing w:line="360" w:lineRule="auto"/>
        <w:ind w:firstLine="504" w:firstLineChars="210"/>
        <w:rPr>
          <w:rFonts w:hint="eastAsia"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7500DA">
      <w:pPr>
        <w:spacing w:line="360" w:lineRule="auto"/>
        <w:ind w:firstLine="504" w:firstLineChars="210"/>
        <w:rPr>
          <w:rFonts w:hint="eastAsia"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01AE9D8A">
      <w:pPr>
        <w:spacing w:line="360" w:lineRule="auto"/>
        <w:ind w:firstLine="504" w:firstLineChars="210"/>
        <w:rPr>
          <w:rFonts w:hint="eastAsia" w:ascii="宋体" w:hAnsi="宋体" w:cs="宋体"/>
          <w:sz w:val="24"/>
        </w:rPr>
      </w:pPr>
      <w:r>
        <w:rPr>
          <w:rFonts w:hint="eastAsia" w:ascii="宋体" w:hAnsi="宋体" w:cs="宋体"/>
          <w:sz w:val="24"/>
        </w:rPr>
        <w:t>（3）投标综合单价异常的处理</w:t>
      </w:r>
    </w:p>
    <w:p w14:paraId="22DE71C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4AC0A7EE">
      <w:pPr>
        <w:spacing w:line="360" w:lineRule="auto"/>
        <w:ind w:firstLine="504" w:firstLineChars="21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5BF739DD">
      <w:pPr>
        <w:spacing w:line="360" w:lineRule="auto"/>
        <w:ind w:firstLine="480" w:firstLineChars="200"/>
        <w:rPr>
          <w:rFonts w:hint="eastAsia" w:ascii="宋体" w:hAnsi="宋体" w:cs="宋体"/>
          <w:kern w:val="0"/>
          <w:sz w:val="24"/>
        </w:rPr>
      </w:pPr>
      <w:r>
        <w:rPr>
          <w:rFonts w:hint="eastAsia" w:ascii="宋体" w:hAnsi="宋体" w:cs="宋体"/>
          <w:kern w:val="0"/>
          <w:sz w:val="24"/>
        </w:rPr>
        <w:t>10.4.1.3 关于变更措施项目费的约定：</w:t>
      </w:r>
    </w:p>
    <w:p w14:paraId="3673BC69">
      <w:pPr>
        <w:spacing w:line="360" w:lineRule="auto"/>
        <w:ind w:firstLine="480" w:firstLineChars="200"/>
        <w:rPr>
          <w:rFonts w:hint="eastAsia"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110FDBEB">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28747CB2">
      <w:pPr>
        <w:spacing w:line="360" w:lineRule="auto"/>
        <w:ind w:firstLine="480" w:firstLineChars="200"/>
        <w:rPr>
          <w:rFonts w:hint="eastAsia"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17E08698">
      <w:pPr>
        <w:spacing w:line="360" w:lineRule="auto"/>
        <w:ind w:firstLine="480" w:firstLineChars="200"/>
        <w:rPr>
          <w:rFonts w:hint="eastAsia"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1B98251A">
      <w:pPr>
        <w:spacing w:line="360" w:lineRule="auto"/>
        <w:ind w:firstLine="480" w:firstLineChars="200"/>
        <w:rPr>
          <w:rFonts w:hint="eastAsia" w:ascii="宋体" w:hAnsi="宋体" w:cs="宋体"/>
          <w:sz w:val="24"/>
        </w:rPr>
      </w:pPr>
      <w:r>
        <w:rPr>
          <w:rFonts w:hint="eastAsia" w:ascii="宋体" w:hAnsi="宋体" w:cs="宋体"/>
          <w:sz w:val="24"/>
        </w:rPr>
        <w:t>1</w:t>
      </w:r>
      <w:bookmarkStart w:id="744" w:name="_Toc292559402"/>
      <w:bookmarkStart w:id="745" w:name="_Toc296944536"/>
      <w:bookmarkStart w:id="746" w:name="_Toc297123544"/>
      <w:bookmarkStart w:id="747" w:name="_Toc300934993"/>
      <w:bookmarkStart w:id="748" w:name="_Toc296503197"/>
      <w:bookmarkStart w:id="749" w:name="_Toc297048383"/>
      <w:bookmarkStart w:id="750" w:name="_Toc296891237"/>
      <w:bookmarkStart w:id="751" w:name="_Toc296346698"/>
      <w:bookmarkStart w:id="752" w:name="_Toc303539150"/>
      <w:bookmarkStart w:id="753" w:name="_Toc297216203"/>
      <w:bookmarkStart w:id="754" w:name="_Toc297120497"/>
      <w:bookmarkStart w:id="755" w:name="_Toc292559907"/>
      <w:bookmarkStart w:id="756" w:name="_Toc296891025"/>
      <w:bookmarkStart w:id="757" w:name="_Toc296347196"/>
      <w:bookmarkStart w:id="758" w:name="_Toc312677503"/>
      <w:bookmarkStart w:id="759" w:name="_Toc304295570"/>
      <w:bookmarkStart w:id="760" w:name="_Toc312678029"/>
      <w:r>
        <w:rPr>
          <w:rFonts w:hint="eastAsia" w:ascii="宋体" w:hAnsi="宋体" w:cs="宋体"/>
          <w:sz w:val="24"/>
        </w:rPr>
        <w:t>0.5承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297123545"/>
      <w:bookmarkStart w:id="762" w:name="_Toc296346704"/>
      <w:bookmarkStart w:id="763" w:name="_Toc296891243"/>
      <w:bookmarkStart w:id="764" w:name="_Toc296891031"/>
      <w:bookmarkStart w:id="765" w:name="_Toc296503203"/>
      <w:bookmarkStart w:id="766" w:name="_Toc297216204"/>
      <w:bookmarkStart w:id="767" w:name="_Toc296944542"/>
      <w:bookmarkStart w:id="768" w:name="_Toc297120503"/>
      <w:bookmarkStart w:id="769" w:name="_Toc297048389"/>
      <w:bookmarkStart w:id="770" w:name="_Toc303539151"/>
      <w:bookmarkStart w:id="771" w:name="_Toc300934994"/>
      <w:bookmarkStart w:id="772" w:name="_Toc292559913"/>
      <w:bookmarkStart w:id="773" w:name="_Toc296347202"/>
      <w:bookmarkStart w:id="774" w:name="_Toc292559408"/>
      <w:r>
        <w:rPr>
          <w:rFonts w:hint="eastAsia" w:ascii="宋体" w:hAnsi="宋体" w:cs="宋体"/>
          <w:sz w:val="24"/>
        </w:rPr>
        <w:t>包人的合理化建议</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36D40C8B">
      <w:pPr>
        <w:spacing w:line="360" w:lineRule="auto"/>
        <w:ind w:firstLine="480" w:firstLineChars="200"/>
        <w:jc w:val="left"/>
        <w:rPr>
          <w:rFonts w:hint="eastAsia"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7FF20FE0">
      <w:pPr>
        <w:spacing w:line="360" w:lineRule="auto"/>
        <w:ind w:firstLine="480" w:firstLineChars="200"/>
        <w:jc w:val="left"/>
        <w:rPr>
          <w:rFonts w:hint="eastAsia"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04580D59">
      <w:pPr>
        <w:spacing w:line="360" w:lineRule="auto"/>
        <w:ind w:firstLine="480" w:firstLineChars="200"/>
        <w:jc w:val="left"/>
        <w:rPr>
          <w:rFonts w:hint="eastAsia" w:ascii="宋体" w:hAnsi="宋体" w:cs="宋体"/>
          <w:sz w:val="24"/>
          <w:u w:val="single"/>
        </w:rPr>
      </w:pPr>
      <w:r>
        <w:rPr>
          <w:rFonts w:hint="eastAsia" w:ascii="宋体" w:hAnsi="宋体" w:cs="宋体"/>
          <w:sz w:val="24"/>
        </w:rPr>
        <w:t>承</w:t>
      </w:r>
      <w:bookmarkStart w:id="775" w:name="_Toc297048390"/>
      <w:bookmarkStart w:id="776" w:name="_Toc300934995"/>
      <w:bookmarkStart w:id="777" w:name="_Toc296347203"/>
      <w:bookmarkStart w:id="778" w:name="_Toc303539152"/>
      <w:bookmarkStart w:id="779" w:name="_Toc296944543"/>
      <w:bookmarkStart w:id="780" w:name="_Toc292559914"/>
      <w:bookmarkStart w:id="781" w:name="_Toc297216205"/>
      <w:bookmarkStart w:id="782" w:name="_Toc296891032"/>
      <w:bookmarkStart w:id="783" w:name="_Toc297123546"/>
      <w:bookmarkStart w:id="784" w:name="_Toc312678030"/>
      <w:bookmarkStart w:id="785" w:name="_Toc304295571"/>
      <w:bookmarkStart w:id="786" w:name="_Toc297120504"/>
      <w:bookmarkStart w:id="787" w:name="_Toc296891244"/>
      <w:bookmarkStart w:id="788" w:name="_Toc318581175"/>
      <w:bookmarkStart w:id="789" w:name="_Toc312677504"/>
      <w:bookmarkStart w:id="790" w:name="_Toc296346705"/>
      <w:bookmarkStart w:id="791" w:name="_Toc292559409"/>
      <w:bookmarkStart w:id="792" w:name="_Toc296503204"/>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4104C44E">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2"/>
      <w:bookmarkEnd w:id="743"/>
    </w:p>
    <w:p w14:paraId="6EEBCE48">
      <w:pPr>
        <w:spacing w:line="360" w:lineRule="auto"/>
        <w:ind w:firstLine="480" w:firstLineChars="200"/>
        <w:rPr>
          <w:rFonts w:hint="eastAsia" w:ascii="宋体" w:hAnsi="宋体" w:cs="宋体"/>
          <w:sz w:val="24"/>
        </w:rPr>
      </w:pPr>
      <w:bookmarkStart w:id="793" w:name="_Toc296347200"/>
      <w:bookmarkStart w:id="794" w:name="_Toc292559406"/>
      <w:bookmarkStart w:id="795" w:name="_Toc296891029"/>
      <w:bookmarkStart w:id="796" w:name="_Toc303539157"/>
      <w:bookmarkStart w:id="797" w:name="_Toc300935000"/>
      <w:bookmarkStart w:id="798" w:name="_Toc297048387"/>
      <w:bookmarkStart w:id="799" w:name="_Toc297123550"/>
      <w:bookmarkStart w:id="800" w:name="_Toc296944540"/>
      <w:bookmarkStart w:id="801" w:name="_Toc297216209"/>
      <w:bookmarkStart w:id="802" w:name="_Toc304295577"/>
      <w:bookmarkStart w:id="803" w:name="_Toc296346702"/>
      <w:bookmarkStart w:id="804" w:name="_Toc296891241"/>
      <w:bookmarkStart w:id="805" w:name="_Toc297120501"/>
      <w:bookmarkStart w:id="806" w:name="_Toc312678039"/>
      <w:bookmarkStart w:id="807" w:name="_Toc292559911"/>
      <w:bookmarkStart w:id="808" w:name="_Toc296503201"/>
      <w:r>
        <w:rPr>
          <w:rFonts w:hint="eastAsia" w:ascii="宋体" w:hAnsi="宋体" w:cs="宋体"/>
          <w:sz w:val="24"/>
        </w:rPr>
        <w:t>11.1 市场价格波动引起的调整</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14:paraId="67559A36">
      <w:pPr>
        <w:pStyle w:val="6"/>
        <w:spacing w:before="0" w:after="0" w:line="360" w:lineRule="auto"/>
        <w:ind w:left="874" w:leftChars="176" w:hanging="504" w:hangingChars="210"/>
        <w:rPr>
          <w:rFonts w:hint="eastAsia" w:ascii="宋体" w:hAnsi="宋体" w:eastAsia="宋体" w:cs="宋体"/>
          <w:b w:val="0"/>
          <w:sz w:val="24"/>
          <w:szCs w:val="24"/>
        </w:rPr>
      </w:pPr>
      <w:bookmarkStart w:id="809" w:name="_Toc292559915"/>
      <w:bookmarkStart w:id="810" w:name="_Toc297120505"/>
      <w:bookmarkStart w:id="811" w:name="_Toc296503205"/>
      <w:bookmarkStart w:id="812" w:name="_Toc297048391"/>
      <w:bookmarkStart w:id="813" w:name="_Toc296891245"/>
      <w:bookmarkStart w:id="814" w:name="_Toc296347204"/>
      <w:bookmarkStart w:id="815" w:name="_Toc296891033"/>
      <w:bookmarkStart w:id="816" w:name="_Toc296346706"/>
      <w:bookmarkStart w:id="817" w:name="_Toc296944544"/>
      <w:bookmarkStart w:id="818" w:name="_Toc292559410"/>
      <w:bookmarkStart w:id="819" w:name="_Toc386638618"/>
      <w:bookmarkStart w:id="820" w:name="_Toc351203644"/>
      <w:bookmarkStart w:id="821" w:name="_Toc303539159"/>
      <w:bookmarkStart w:id="822" w:name="_Toc300935002"/>
      <w:bookmarkStart w:id="823" w:name="_Toc297216211"/>
      <w:bookmarkStart w:id="824" w:name="_Toc312678040"/>
      <w:bookmarkStart w:id="825" w:name="_Toc304295579"/>
      <w:bookmarkStart w:id="826" w:name="_Toc297123552"/>
      <w:bookmarkStart w:id="827" w:name="_Toc297216213"/>
      <w:bookmarkStart w:id="828" w:name="_Toc297123554"/>
      <w:bookmarkStart w:id="829" w:name="_Toc312678042"/>
      <w:bookmarkStart w:id="830" w:name="_Toc303539161"/>
      <w:bookmarkStart w:id="831" w:name="_Toc304295581"/>
      <w:bookmarkStart w:id="832" w:name="_Toc300935004"/>
      <w:bookmarkStart w:id="833" w:name="_Toc296346708"/>
      <w:bookmarkStart w:id="834" w:name="_Toc297048393"/>
      <w:bookmarkStart w:id="835" w:name="_Toc296944546"/>
      <w:bookmarkStart w:id="836" w:name="_Toc296891035"/>
      <w:bookmarkStart w:id="837" w:name="_Toc292559917"/>
      <w:bookmarkStart w:id="838" w:name="_Toc297120507"/>
      <w:bookmarkStart w:id="839" w:name="_Toc296891247"/>
      <w:bookmarkStart w:id="840" w:name="_Toc292559412"/>
      <w:bookmarkStart w:id="841" w:name="_Toc296347206"/>
      <w:bookmarkStart w:id="842" w:name="_Toc29650320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5A0A05C6">
      <w:pPr>
        <w:pStyle w:val="6"/>
        <w:spacing w:before="0" w:after="0" w:line="360" w:lineRule="auto"/>
        <w:jc w:val="left"/>
        <w:rPr>
          <w:rFonts w:hint="eastAsia"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4D8C55F2">
      <w:pPr>
        <w:spacing w:line="360" w:lineRule="auto"/>
        <w:ind w:firstLine="480" w:firstLineChars="200"/>
        <w:rPr>
          <w:rFonts w:hint="eastAsia" w:ascii="宋体" w:hAnsi="宋体" w:cs="宋体"/>
          <w:sz w:val="24"/>
        </w:rPr>
      </w:pPr>
      <w:r>
        <w:rPr>
          <w:rFonts w:hint="eastAsia" w:ascii="宋体" w:hAnsi="宋体" w:cs="宋体"/>
          <w:sz w:val="24"/>
        </w:rPr>
        <w:t>11.2 法律变化引起的调整</w:t>
      </w:r>
    </w:p>
    <w:p w14:paraId="1BC9F6AA">
      <w:pPr>
        <w:pStyle w:val="6"/>
        <w:spacing w:before="0" w:after="0" w:line="360" w:lineRule="auto"/>
        <w:ind w:left="874" w:leftChars="176" w:hanging="504" w:hangingChars="210"/>
        <w:rPr>
          <w:rFonts w:hint="eastAsia"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2E0891C1">
      <w:pPr>
        <w:spacing w:line="360" w:lineRule="auto"/>
        <w:ind w:firstLine="480" w:firstLineChars="200"/>
        <w:rPr>
          <w:rFonts w:hint="eastAsia" w:ascii="宋体" w:hAnsi="宋体" w:cs="宋体"/>
          <w:sz w:val="24"/>
        </w:rPr>
      </w:pPr>
      <w:r>
        <w:rPr>
          <w:rFonts w:hint="eastAsia" w:ascii="宋体" w:hAnsi="宋体" w:cs="宋体"/>
          <w:sz w:val="24"/>
        </w:rPr>
        <w:t>（1）本条所称的法律包括法律、法规、规章及规范性文件。</w:t>
      </w:r>
    </w:p>
    <w:p w14:paraId="19CC6338">
      <w:pPr>
        <w:spacing w:line="360" w:lineRule="auto"/>
        <w:ind w:firstLine="480" w:firstLineChars="200"/>
        <w:rPr>
          <w:rFonts w:hint="eastAsia"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51072778">
      <w:pPr>
        <w:spacing w:line="360" w:lineRule="auto"/>
        <w:ind w:firstLine="480" w:firstLineChars="200"/>
        <w:rPr>
          <w:rFonts w:hint="eastAsia" w:ascii="宋体" w:hAnsi="宋体" w:cs="宋体"/>
          <w:sz w:val="24"/>
        </w:rPr>
      </w:pPr>
      <w:r>
        <w:rPr>
          <w:rFonts w:hint="eastAsia" w:ascii="宋体" w:hAnsi="宋体" w:cs="宋体"/>
          <w:sz w:val="24"/>
        </w:rPr>
        <w:t xml:space="preserve">12. </w:t>
      </w:r>
      <w:bookmarkEnd w:id="809"/>
      <w:bookmarkEnd w:id="810"/>
      <w:bookmarkEnd w:id="811"/>
      <w:bookmarkEnd w:id="812"/>
      <w:bookmarkEnd w:id="813"/>
      <w:bookmarkEnd w:id="814"/>
      <w:bookmarkEnd w:id="815"/>
      <w:bookmarkEnd w:id="816"/>
      <w:bookmarkEnd w:id="817"/>
      <w:bookmarkEnd w:id="818"/>
      <w:r>
        <w:rPr>
          <w:rFonts w:hint="eastAsia" w:ascii="宋体" w:hAnsi="宋体" w:cs="宋体"/>
          <w:sz w:val="24"/>
        </w:rPr>
        <w:t>合同价格、计量与支付</w:t>
      </w:r>
      <w:bookmarkEnd w:id="819"/>
      <w:bookmarkEnd w:id="820"/>
    </w:p>
    <w:bookmarkEnd w:id="821"/>
    <w:bookmarkEnd w:id="822"/>
    <w:bookmarkEnd w:id="823"/>
    <w:bookmarkEnd w:id="824"/>
    <w:bookmarkEnd w:id="825"/>
    <w:bookmarkEnd w:id="826"/>
    <w:p w14:paraId="1A82156A">
      <w:pPr>
        <w:spacing w:line="360" w:lineRule="auto"/>
        <w:ind w:firstLine="480" w:firstLineChars="200"/>
        <w:rPr>
          <w:rFonts w:hint="eastAsia" w:ascii="宋体" w:hAnsi="宋体" w:cs="宋体"/>
          <w:sz w:val="24"/>
        </w:rPr>
      </w:pPr>
      <w:bookmarkStart w:id="843" w:name="_Toc292559916"/>
      <w:bookmarkStart w:id="844" w:name="_Toc292559411"/>
      <w:bookmarkStart w:id="845" w:name="_Toc267251461"/>
      <w:bookmarkStart w:id="846" w:name="_Toc297048392"/>
      <w:bookmarkStart w:id="847" w:name="_Toc296346707"/>
      <w:bookmarkStart w:id="848" w:name="_Toc296891034"/>
      <w:bookmarkStart w:id="849" w:name="_Toc296347205"/>
      <w:bookmarkStart w:id="850" w:name="_Toc296503206"/>
      <w:bookmarkStart w:id="851" w:name="_Toc297120506"/>
      <w:bookmarkStart w:id="852" w:name="_Toc296944545"/>
      <w:bookmarkStart w:id="853" w:name="_Toc296891246"/>
      <w:bookmarkStart w:id="854" w:name="_Toc300935003"/>
      <w:bookmarkStart w:id="855" w:name="_Toc297123553"/>
      <w:bookmarkStart w:id="856" w:name="_Toc312678041"/>
      <w:bookmarkStart w:id="857" w:name="_Toc304295580"/>
      <w:bookmarkStart w:id="858" w:name="_Toc303539160"/>
      <w:bookmarkStart w:id="859" w:name="_Toc297216212"/>
      <w:r>
        <w:rPr>
          <w:rFonts w:hint="eastAsia" w:ascii="宋体" w:hAnsi="宋体" w:cs="宋体"/>
          <w:sz w:val="24"/>
        </w:rPr>
        <w:t>12.1 合</w:t>
      </w:r>
      <w:bookmarkEnd w:id="843"/>
      <w:bookmarkEnd w:id="844"/>
      <w:bookmarkEnd w:id="845"/>
      <w:r>
        <w:rPr>
          <w:rFonts w:hint="eastAsia" w:ascii="宋体" w:hAnsi="宋体" w:cs="宋体"/>
          <w:sz w:val="24"/>
        </w:rPr>
        <w:t>同价</w:t>
      </w:r>
      <w:bookmarkEnd w:id="846"/>
      <w:bookmarkEnd w:id="847"/>
      <w:bookmarkEnd w:id="848"/>
      <w:bookmarkEnd w:id="849"/>
      <w:bookmarkEnd w:id="850"/>
      <w:bookmarkEnd w:id="851"/>
      <w:bookmarkEnd w:id="852"/>
      <w:bookmarkEnd w:id="853"/>
      <w:r>
        <w:rPr>
          <w:rFonts w:hint="eastAsia" w:ascii="宋体" w:hAnsi="宋体" w:cs="宋体"/>
          <w:sz w:val="24"/>
        </w:rPr>
        <w:t>格形式</w:t>
      </w:r>
    </w:p>
    <w:bookmarkEnd w:id="854"/>
    <w:bookmarkEnd w:id="855"/>
    <w:bookmarkEnd w:id="856"/>
    <w:bookmarkEnd w:id="857"/>
    <w:bookmarkEnd w:id="858"/>
    <w:bookmarkEnd w:id="859"/>
    <w:p w14:paraId="0B7C4FCA">
      <w:pPr>
        <w:spacing w:line="360" w:lineRule="auto"/>
        <w:ind w:firstLine="480" w:firstLineChars="200"/>
        <w:rPr>
          <w:rFonts w:hint="eastAsia"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3B0DA86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1602AE8C">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FEEE1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0A530D93">
      <w:pPr>
        <w:spacing w:line="360" w:lineRule="auto"/>
        <w:ind w:firstLine="480" w:firstLineChars="200"/>
        <w:rPr>
          <w:rFonts w:hint="eastAsia" w:ascii="宋体" w:hAnsi="宋体" w:cs="宋体"/>
          <w:sz w:val="24"/>
          <w:u w:val="single"/>
        </w:rPr>
      </w:pPr>
      <w:r>
        <w:rPr>
          <w:rFonts w:hint="eastAsia" w:ascii="宋体" w:hAnsi="宋体" w:cs="宋体"/>
          <w:sz w:val="24"/>
          <w:u w:val="single"/>
        </w:rPr>
        <w:t>（4）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2F3C6E7C">
      <w:pPr>
        <w:spacing w:line="360" w:lineRule="auto"/>
        <w:ind w:firstLine="480" w:firstLineChars="200"/>
      </w:pPr>
      <w:r>
        <w:rPr>
          <w:rFonts w:hint="eastAsia" w:ascii="宋体" w:hAnsi="宋体" w:cs="宋体"/>
          <w:sz w:val="24"/>
        </w:rPr>
        <w:t>不论工程量变更多少，工程量变更部分以建设单位签证为准，其单价不变。</w:t>
      </w:r>
    </w:p>
    <w:p w14:paraId="3C6759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《建设工程工程量清单计价规范》（GB5</w:t>
      </w:r>
      <w:r>
        <w:rPr>
          <w:rFonts w:hint="eastAsia" w:ascii="宋体" w:hAnsi="宋体" w:cs="宋体"/>
          <w:color w:val="000000"/>
          <w:sz w:val="24"/>
          <w:u w:val="single"/>
          <w:lang w:eastAsia="zh-CN"/>
        </w:rPr>
        <w:t>056</w:t>
      </w:r>
      <w:r>
        <w:rPr>
          <w:rFonts w:hint="eastAsia" w:ascii="宋体" w:hAnsi="宋体" w:cs="宋体"/>
          <w:color w:val="000000"/>
          <w:sz w:val="24"/>
          <w:u w:val="single"/>
        </w:rPr>
        <w:t>0-2013）、《房屋建筑与装饰工程工程量计算规范》（GB 50854-2013）、《通用安装工程工程量计算规范》(GB50856-2013)、《浙江省建设工程工程量清单计价指引》（2013版）及其补充条款、《浙江省建设工程计价规则（2018版）》、浙江省建筑安装工程修缮预算定额(2018版）》，《浙江省房屋建筑与装饰工程预算定额（2018）版》、《浙江省市政工程预算定额（2018）版》、关于增值税调整后我省建设工程计价依据增值税税率及有关计价调整的通知》（浙建建发〔2019〕92 号）以及其他现行、合法的有关规定、政策性文件和定额等。</w:t>
      </w:r>
    </w:p>
    <w:p w14:paraId="63E9DD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预付款</w:t>
      </w:r>
    </w:p>
    <w:bookmarkEnd w:id="827"/>
    <w:bookmarkEnd w:id="828"/>
    <w:bookmarkEnd w:id="829"/>
    <w:bookmarkEnd w:id="830"/>
    <w:bookmarkEnd w:id="831"/>
    <w:bookmarkEnd w:id="832"/>
    <w:p w14:paraId="1DDFB866">
      <w:pPr>
        <w:spacing w:line="360" w:lineRule="auto"/>
        <w:ind w:firstLine="480" w:firstLineChars="200"/>
        <w:rPr>
          <w:rFonts w:hint="eastAsia" w:ascii="宋体" w:hAnsi="宋体" w:cs="宋体"/>
          <w:sz w:val="24"/>
        </w:rPr>
      </w:pPr>
      <w:r>
        <w:rPr>
          <w:rFonts w:hint="eastAsia" w:ascii="宋体" w:hAnsi="宋体" w:cs="宋体"/>
          <w:sz w:val="24"/>
        </w:rPr>
        <w:t>12.2.1 预付款的支付</w:t>
      </w:r>
    </w:p>
    <w:p w14:paraId="2AB1DDD3">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0497A70C">
      <w:pPr>
        <w:spacing w:line="360" w:lineRule="auto"/>
        <w:ind w:firstLine="480" w:firstLineChars="200"/>
        <w:rPr>
          <w:rFonts w:hint="eastAsia"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color w:val="000000"/>
          <w:sz w:val="24"/>
        </w:rPr>
        <w:t>。</w:t>
      </w:r>
    </w:p>
    <w:p w14:paraId="48F01E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12.2.2 预付款担保</w:t>
      </w:r>
    </w:p>
    <w:p w14:paraId="3EBF7B6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52ED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3"/>
    <w:bookmarkEnd w:id="834"/>
    <w:bookmarkEnd w:id="835"/>
    <w:bookmarkEnd w:id="836"/>
    <w:bookmarkEnd w:id="837"/>
    <w:bookmarkEnd w:id="838"/>
    <w:bookmarkEnd w:id="839"/>
    <w:bookmarkEnd w:id="840"/>
    <w:bookmarkEnd w:id="841"/>
    <w:bookmarkEnd w:id="842"/>
    <w:p w14:paraId="0A09FF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计量</w:t>
      </w:r>
    </w:p>
    <w:p w14:paraId="3C945C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12.3.1 计量原则</w:t>
      </w:r>
    </w:p>
    <w:p w14:paraId="22B4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7B7B7CE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12.3.2 计量周期</w:t>
      </w:r>
    </w:p>
    <w:p w14:paraId="4B72E60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11EFAB8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12.3.3 单价合同的计量</w:t>
      </w:r>
    </w:p>
    <w:p w14:paraId="329446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D51B758">
      <w:pPr>
        <w:spacing w:line="360" w:lineRule="auto"/>
        <w:ind w:firstLine="480" w:firstLineChars="200"/>
        <w:rPr>
          <w:rFonts w:hint="eastAsia" w:ascii="宋体" w:hAnsi="宋体" w:cs="宋体"/>
          <w:sz w:val="24"/>
        </w:rPr>
      </w:pPr>
      <w:r>
        <w:rPr>
          <w:rFonts w:hint="eastAsia" w:ascii="宋体" w:hAnsi="宋体" w:cs="宋体"/>
          <w:sz w:val="24"/>
        </w:rPr>
        <w:t>12.3.4 总价合同的计量</w:t>
      </w:r>
    </w:p>
    <w:p w14:paraId="42F3A6C0">
      <w:pPr>
        <w:spacing w:line="360" w:lineRule="auto"/>
        <w:ind w:firstLine="480" w:firstLineChars="200"/>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850F04A">
      <w:pPr>
        <w:spacing w:line="360" w:lineRule="auto"/>
        <w:ind w:firstLine="480" w:firstLineChars="200"/>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741F06DE">
      <w:pPr>
        <w:spacing w:line="360" w:lineRule="auto"/>
        <w:ind w:firstLine="480" w:firstLineChars="200"/>
        <w:rPr>
          <w:rFonts w:hint="eastAsia" w:ascii="宋体" w:hAnsi="宋体" w:cs="宋体"/>
          <w:sz w:val="24"/>
        </w:rPr>
      </w:pPr>
      <w:r>
        <w:rPr>
          <w:rFonts w:hint="eastAsia" w:ascii="宋体" w:hAnsi="宋体" w:cs="宋体"/>
          <w:sz w:val="24"/>
        </w:rPr>
        <w:t>12.3.6 其他价格形式合同的计量</w:t>
      </w:r>
    </w:p>
    <w:p w14:paraId="6557777F">
      <w:pPr>
        <w:spacing w:line="360" w:lineRule="auto"/>
        <w:ind w:firstLine="480" w:firstLineChars="200"/>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7901EEC">
      <w:pPr>
        <w:spacing w:line="360" w:lineRule="auto"/>
        <w:ind w:firstLine="480" w:firstLineChars="200"/>
        <w:rPr>
          <w:rFonts w:hint="eastAsia" w:ascii="宋体" w:hAnsi="宋体" w:cs="宋体"/>
          <w:sz w:val="24"/>
        </w:rPr>
      </w:pPr>
      <w:r>
        <w:rPr>
          <w:rFonts w:hint="eastAsia" w:ascii="宋体" w:hAnsi="宋体" w:cs="宋体"/>
          <w:sz w:val="24"/>
        </w:rPr>
        <w:t>12.4 工程进度款支付</w:t>
      </w:r>
    </w:p>
    <w:p w14:paraId="1EFF3122">
      <w:pPr>
        <w:widowControl/>
        <w:spacing w:line="360" w:lineRule="auto"/>
        <w:ind w:firstLine="470" w:firstLineChars="196"/>
        <w:rPr>
          <w:rFonts w:hint="eastAsia" w:ascii="宋体" w:hAnsi="宋体" w:cs="宋体"/>
          <w:sz w:val="24"/>
        </w:rPr>
      </w:pPr>
      <w:r>
        <w:rPr>
          <w:rFonts w:hint="eastAsia" w:ascii="宋体" w:hAnsi="宋体" w:cs="宋体"/>
          <w:sz w:val="24"/>
        </w:rPr>
        <w:t>关于进度款支付程序、支付比例和期限的约定：</w:t>
      </w:r>
    </w:p>
    <w:p w14:paraId="3F0CA052">
      <w:pPr>
        <w:widowControl/>
        <w:spacing w:line="360" w:lineRule="auto"/>
        <w:ind w:firstLine="470" w:firstLineChars="196"/>
        <w:rPr>
          <w:rFonts w:hint="eastAsia"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结算价，付清尾款。注：具体条款以双方签订的合同约定为准。每次付款前，供应商提供正规的发票。供应商如有更优惠的付款方式欢迎提供。</w:t>
      </w:r>
    </w:p>
    <w:p w14:paraId="626F41C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验收和工程试车</w:t>
      </w:r>
      <w:bookmarkEnd w:id="724"/>
      <w:bookmarkEnd w:id="725"/>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14:paraId="613A6C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分部分项工程验收</w:t>
      </w:r>
    </w:p>
    <w:p w14:paraId="195D2C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266E80AD">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784B43E9">
      <w:pPr>
        <w:spacing w:line="360" w:lineRule="auto"/>
        <w:ind w:firstLine="480" w:firstLineChars="200"/>
        <w:rPr>
          <w:rFonts w:hint="eastAsia" w:ascii="宋体" w:hAnsi="宋体" w:cs="宋体"/>
          <w:color w:val="000000"/>
          <w:sz w:val="24"/>
        </w:rPr>
      </w:pPr>
      <w:bookmarkStart w:id="860" w:name="_Toc296944562"/>
      <w:bookmarkStart w:id="861" w:name="_Toc297216224"/>
      <w:bookmarkStart w:id="862" w:name="_Toc297120523"/>
      <w:bookmarkStart w:id="863" w:name="_Toc300935016"/>
      <w:bookmarkStart w:id="864" w:name="_Toc296346724"/>
      <w:bookmarkStart w:id="865" w:name="_Toc296891263"/>
      <w:bookmarkStart w:id="866" w:name="_Toc297123565"/>
      <w:bookmarkStart w:id="867" w:name="_Toc292559428"/>
      <w:bookmarkStart w:id="868" w:name="_Toc296503223"/>
      <w:bookmarkStart w:id="869" w:name="_Toc304295596"/>
      <w:bookmarkStart w:id="870" w:name="_Toc312678056"/>
      <w:bookmarkStart w:id="871" w:name="_Toc296347222"/>
      <w:bookmarkStart w:id="872" w:name="_Toc297048409"/>
      <w:bookmarkStart w:id="873" w:name="_Toc292559933"/>
      <w:bookmarkStart w:id="874" w:name="_Toc303539173"/>
      <w:bookmarkStart w:id="875" w:name="_Toc296891051"/>
      <w:bookmarkStart w:id="876" w:name="_Toc267251470"/>
      <w:bookmarkStart w:id="877" w:name="_Toc267251476"/>
      <w:bookmarkStart w:id="878" w:name="_Toc267251473"/>
      <w:bookmarkStart w:id="879" w:name="_Toc267251472"/>
      <w:bookmarkStart w:id="880" w:name="_Toc267251475"/>
      <w:bookmarkStart w:id="881" w:name="_Toc267251474"/>
      <w:bookmarkStart w:id="882" w:name="_Toc267251471"/>
      <w:r>
        <w:rPr>
          <w:rFonts w:hint="eastAsia" w:ascii="宋体" w:hAnsi="宋体" w:cs="宋体"/>
          <w:color w:val="000000"/>
          <w:sz w:val="24"/>
        </w:rPr>
        <w:t>13.2 竣工验收</w:t>
      </w:r>
    </w:p>
    <w:p w14:paraId="7A7944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13.2.1竣工验收条件</w:t>
      </w:r>
    </w:p>
    <w:p w14:paraId="1941AF2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07EA65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4643FD7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960B4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DF9514A">
      <w:pPr>
        <w:spacing w:line="360" w:lineRule="auto"/>
        <w:ind w:firstLine="480" w:firstLineChars="200"/>
        <w:rPr>
          <w:rFonts w:hint="eastAsia" w:ascii="宋体" w:hAnsi="宋体" w:cs="宋体"/>
          <w:color w:val="000000"/>
          <w:sz w:val="24"/>
        </w:rPr>
      </w:pPr>
      <w:bookmarkStart w:id="883" w:name="_Toc280868704"/>
      <w:bookmarkStart w:id="884" w:name="_Toc280868705"/>
      <w:bookmarkStart w:id="885" w:name="_Toc280868706"/>
      <w:bookmarkStart w:id="886" w:name="_Toc280868707"/>
      <w:bookmarkStart w:id="887" w:name="_Toc280868708"/>
      <w:bookmarkStart w:id="888" w:name="_Toc280868709"/>
      <w:r>
        <w:rPr>
          <w:rFonts w:hint="eastAsia" w:ascii="宋体" w:hAnsi="宋体" w:cs="宋体"/>
          <w:color w:val="000000"/>
          <w:sz w:val="24"/>
        </w:rPr>
        <w:t>13.2.2竣工验收程序</w:t>
      </w:r>
    </w:p>
    <w:bookmarkEnd w:id="883"/>
    <w:p w14:paraId="70B065F6">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A4485A7">
      <w:pPr>
        <w:widowControl/>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71C83819">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4"/>
    <w:p w14:paraId="291D0E8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13.2.5移交、接收全部与部分工程</w:t>
      </w:r>
    </w:p>
    <w:bookmarkEnd w:id="885"/>
    <w:p w14:paraId="5AC2C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7E2B14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55C6E4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6"/>
    <w:p w14:paraId="4A28E2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887"/>
    <w:p w14:paraId="1D8A1A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13.3.1 试车程序</w:t>
      </w:r>
    </w:p>
    <w:p w14:paraId="5619BC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44E65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3EA82C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54B4A6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13.3.3 投料试车</w:t>
      </w:r>
    </w:p>
    <w:p w14:paraId="3158CE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6EA00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4A2A560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13.6.1 竣工退场</w:t>
      </w:r>
    </w:p>
    <w:p w14:paraId="55342E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6"/>
    <w:bookmarkEnd w:id="877"/>
    <w:bookmarkEnd w:id="878"/>
    <w:bookmarkEnd w:id="879"/>
    <w:bookmarkEnd w:id="880"/>
    <w:bookmarkEnd w:id="881"/>
    <w:bookmarkEnd w:id="882"/>
    <w:bookmarkEnd w:id="888"/>
    <w:p w14:paraId="4DE12A4C">
      <w:pPr>
        <w:spacing w:line="360" w:lineRule="auto"/>
        <w:ind w:firstLine="480" w:firstLineChars="200"/>
        <w:rPr>
          <w:rFonts w:hint="eastAsia" w:ascii="宋体" w:hAnsi="宋体" w:cs="宋体"/>
          <w:color w:val="000000"/>
          <w:sz w:val="24"/>
        </w:rPr>
      </w:pPr>
      <w:bookmarkStart w:id="889" w:name="_Toc351203646"/>
      <w:bookmarkStart w:id="890" w:name="_Toc386638620"/>
      <w:bookmarkStart w:id="891" w:name="_Toc386638621"/>
      <w:bookmarkStart w:id="892" w:name="_Toc351203647"/>
      <w:bookmarkStart w:id="893" w:name="_Toc267251483"/>
      <w:bookmarkStart w:id="894" w:name="_Toc267251482"/>
      <w:bookmarkStart w:id="895" w:name="_Toc267251484"/>
      <w:bookmarkStart w:id="896" w:name="_Toc267251485"/>
      <w:bookmarkStart w:id="897" w:name="_Toc267251488"/>
      <w:bookmarkStart w:id="898" w:name="_Toc267251489"/>
      <w:bookmarkStart w:id="899" w:name="_Toc267251490"/>
      <w:bookmarkStart w:id="900" w:name="_Toc267251486"/>
      <w:bookmarkStart w:id="901" w:name="_Toc267251493"/>
      <w:bookmarkStart w:id="902" w:name="_Toc267251501"/>
      <w:bookmarkStart w:id="903" w:name="_Toc267251496"/>
      <w:bookmarkStart w:id="904" w:name="_Toc267251502"/>
      <w:bookmarkStart w:id="905" w:name="_Toc267251497"/>
      <w:bookmarkStart w:id="906" w:name="_Toc267251494"/>
      <w:bookmarkStart w:id="907" w:name="_Toc267251492"/>
      <w:bookmarkStart w:id="908" w:name="_Toc267251503"/>
      <w:bookmarkStart w:id="909" w:name="_Toc267251491"/>
      <w:bookmarkStart w:id="910" w:name="_Toc267251495"/>
      <w:bookmarkStart w:id="911" w:name="_Toc267251499"/>
      <w:bookmarkStart w:id="912" w:name="_Toc267251498"/>
      <w:bookmarkStart w:id="913" w:name="_Toc267251510"/>
      <w:bookmarkStart w:id="914" w:name="_Toc267251506"/>
      <w:bookmarkStart w:id="915" w:name="_Toc267251508"/>
      <w:bookmarkStart w:id="916" w:name="_Toc267251513"/>
      <w:bookmarkStart w:id="917" w:name="_Toc267251504"/>
      <w:bookmarkStart w:id="918" w:name="_Toc267251507"/>
      <w:bookmarkStart w:id="919" w:name="_Toc267251511"/>
      <w:bookmarkStart w:id="920" w:name="_Toc267251514"/>
      <w:bookmarkStart w:id="921" w:name="_Toc267251509"/>
      <w:bookmarkStart w:id="922" w:name="_Toc267251515"/>
      <w:r>
        <w:rPr>
          <w:rFonts w:hint="eastAsia" w:ascii="宋体" w:hAnsi="宋体" w:cs="宋体"/>
          <w:color w:val="000000"/>
          <w:sz w:val="24"/>
        </w:rPr>
        <w:t>14. 竣工结算</w:t>
      </w:r>
      <w:bookmarkEnd w:id="889"/>
      <w:bookmarkEnd w:id="890"/>
    </w:p>
    <w:p w14:paraId="522075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14.1竣工结算款的申请</w:t>
      </w:r>
    </w:p>
    <w:p w14:paraId="42536122">
      <w:pPr>
        <w:pStyle w:val="971"/>
        <w:spacing w:line="360" w:lineRule="auto"/>
        <w:ind w:firstLine="480" w:firstLineChars="200"/>
        <w:rPr>
          <w:rFonts w:hint="eastAsia"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13C229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1AB626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58F719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1AACAF8B">
      <w:pPr>
        <w:spacing w:line="360" w:lineRule="auto"/>
        <w:ind w:firstLine="480" w:firstLineChars="200"/>
        <w:rPr>
          <w:rFonts w:hint="eastAsia"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6DD716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6F88FBC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14.4.1 最终结清申请单</w:t>
      </w:r>
    </w:p>
    <w:p w14:paraId="752F27E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D1AAE73">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73A32A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5590F80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14.4.2 最终结清证书和支付</w:t>
      </w:r>
    </w:p>
    <w:p w14:paraId="3587431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2124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（2）发包人完成支付的期限：</w:t>
      </w:r>
    </w:p>
    <w:p w14:paraId="11E58B2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2E1888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缺陷责任期与保修</w:t>
      </w:r>
      <w:bookmarkEnd w:id="891"/>
      <w:bookmarkEnd w:id="892"/>
    </w:p>
    <w:p w14:paraId="7E3D34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893"/>
    </w:p>
    <w:p w14:paraId="0D090B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2F0FFDD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4"/>
    <w:bookmarkEnd w:id="895"/>
    <w:p w14:paraId="138955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15.3 质量保证金</w:t>
      </w:r>
    </w:p>
    <w:p w14:paraId="169F25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726586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3BE2226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D4F26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（3）质量保证金额为工程结算价的</w:t>
      </w:r>
      <w:r>
        <w:rPr>
          <w:rFonts w:hint="eastAsia" w:ascii="宋体" w:hAnsi="宋体" w:cs="宋体"/>
          <w:color w:val="000000"/>
          <w:sz w:val="24"/>
          <w:u w:val="single"/>
        </w:rPr>
        <w:t xml:space="preserve"> 1%   </w:t>
      </w:r>
      <w:r>
        <w:rPr>
          <w:rFonts w:hint="eastAsia" w:ascii="宋体" w:hAnsi="宋体" w:cs="宋体"/>
          <w:color w:val="000000"/>
          <w:sz w:val="24"/>
        </w:rPr>
        <w:t>。</w:t>
      </w:r>
    </w:p>
    <w:p w14:paraId="107A8A9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48237E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 保修</w:t>
      </w:r>
    </w:p>
    <w:bookmarkEnd w:id="896"/>
    <w:p w14:paraId="14C15E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15.4.1 保修责任</w:t>
      </w:r>
    </w:p>
    <w:p w14:paraId="59428A5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8C309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D6256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609A33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6ABB7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4B8C4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4F6171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84209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487073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15.4.3 修复通知</w:t>
      </w:r>
    </w:p>
    <w:p w14:paraId="1D07802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7"/>
    <w:bookmarkEnd w:id="898"/>
    <w:bookmarkEnd w:id="899"/>
    <w:bookmarkEnd w:id="900"/>
    <w:p w14:paraId="43CCDE58">
      <w:pPr>
        <w:spacing w:line="360" w:lineRule="auto"/>
        <w:ind w:firstLine="480" w:firstLineChars="200"/>
        <w:rPr>
          <w:rFonts w:hint="eastAsia" w:ascii="宋体" w:hAnsi="宋体" w:cs="宋体"/>
          <w:color w:val="000000"/>
          <w:sz w:val="24"/>
        </w:rPr>
      </w:pPr>
      <w:bookmarkStart w:id="923" w:name="_Toc386638622"/>
      <w:bookmarkStart w:id="924" w:name="_Toc351203648"/>
      <w:bookmarkStart w:id="925" w:name="_Toc280868717"/>
      <w:bookmarkStart w:id="926" w:name="_Toc280868718"/>
      <w:r>
        <w:rPr>
          <w:rFonts w:hint="eastAsia" w:ascii="宋体" w:hAnsi="宋体" w:cs="宋体"/>
          <w:color w:val="000000"/>
          <w:sz w:val="24"/>
        </w:rPr>
        <w:t>16. 违约</w:t>
      </w:r>
      <w:bookmarkEnd w:id="923"/>
      <w:bookmarkEnd w:id="924"/>
    </w:p>
    <w:p w14:paraId="257A9E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6C30A6F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16.1.1 发包人违约的情形</w:t>
      </w:r>
    </w:p>
    <w:p w14:paraId="2182580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076E5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16.1.2 发包人违约的责任</w:t>
      </w:r>
    </w:p>
    <w:p w14:paraId="0C3CD5A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发包人违约责任的承担方式和计算方法：</w:t>
      </w:r>
    </w:p>
    <w:p w14:paraId="14DDEDB2">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0F480B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EFA7E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ADB05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4F5F5D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189DA9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376F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3503EC5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16.1.3 因发包人违约解除合同</w:t>
      </w:r>
    </w:p>
    <w:p w14:paraId="728F72BD">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0431BD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033B5B3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1726A4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407C99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①未达到工程质量验收合格标准违约金为中标价的2.5%；</w:t>
      </w:r>
    </w:p>
    <w:p w14:paraId="070B05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②未履行安全文明施工承诺违约金为中标价的2.5%；</w:t>
      </w:r>
    </w:p>
    <w:p w14:paraId="4CD014F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65C1CD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56E8478E">
      <w:pPr>
        <w:spacing w:line="360" w:lineRule="auto"/>
        <w:ind w:firstLine="480" w:firstLineChars="200"/>
        <w:rPr>
          <w:rFonts w:hint="eastAsia"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280DEC2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392863C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D88FF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16.2.3 因承包人违约解除合同</w:t>
      </w:r>
    </w:p>
    <w:p w14:paraId="6BCDC0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F6ED1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695CD65D">
      <w:pPr>
        <w:spacing w:line="360" w:lineRule="auto"/>
        <w:ind w:firstLine="480" w:firstLineChars="200"/>
        <w:rPr>
          <w:rFonts w:hint="eastAsia" w:ascii="宋体" w:hAnsi="宋体" w:cs="宋体"/>
          <w:color w:val="000000"/>
          <w:sz w:val="24"/>
        </w:rPr>
      </w:pPr>
      <w:bookmarkStart w:id="927" w:name="_Toc351203649"/>
      <w:bookmarkStart w:id="928" w:name="_Toc386638623"/>
      <w:r>
        <w:rPr>
          <w:rFonts w:hint="eastAsia" w:ascii="宋体" w:hAnsi="宋体" w:cs="宋体"/>
          <w:color w:val="000000"/>
          <w:sz w:val="24"/>
        </w:rPr>
        <w:t>17. 不可抗力</w:t>
      </w:r>
      <w:bookmarkEnd w:id="925"/>
      <w:bookmarkEnd w:id="927"/>
      <w:bookmarkEnd w:id="928"/>
    </w:p>
    <w:p w14:paraId="29988E2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5C91EB8B">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506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37EC235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915996C">
      <w:pPr>
        <w:spacing w:line="360" w:lineRule="auto"/>
        <w:ind w:firstLine="480" w:firstLineChars="200"/>
        <w:rPr>
          <w:rFonts w:hint="eastAsia" w:ascii="宋体" w:hAnsi="宋体" w:cs="宋体"/>
          <w:color w:val="000000"/>
          <w:sz w:val="24"/>
        </w:rPr>
      </w:pPr>
      <w:bookmarkStart w:id="929" w:name="_Toc351203650"/>
      <w:bookmarkStart w:id="930" w:name="_Toc386638624"/>
      <w:r>
        <w:rPr>
          <w:rFonts w:hint="eastAsia" w:ascii="宋体" w:hAnsi="宋体" w:cs="宋体"/>
          <w:color w:val="000000"/>
          <w:sz w:val="24"/>
        </w:rPr>
        <w:t>18. 保险</w:t>
      </w:r>
      <w:bookmarkEnd w:id="929"/>
      <w:bookmarkEnd w:id="930"/>
    </w:p>
    <w:bookmarkEnd w:id="901"/>
    <w:bookmarkEnd w:id="902"/>
    <w:bookmarkEnd w:id="903"/>
    <w:bookmarkEnd w:id="904"/>
    <w:bookmarkEnd w:id="905"/>
    <w:bookmarkEnd w:id="906"/>
    <w:bookmarkEnd w:id="907"/>
    <w:bookmarkEnd w:id="908"/>
    <w:bookmarkEnd w:id="909"/>
    <w:bookmarkEnd w:id="910"/>
    <w:bookmarkEnd w:id="911"/>
    <w:bookmarkEnd w:id="912"/>
    <w:bookmarkEnd w:id="926"/>
    <w:p w14:paraId="4CABC0FD">
      <w:pPr>
        <w:spacing w:line="360" w:lineRule="auto"/>
        <w:ind w:firstLine="480" w:firstLineChars="200"/>
        <w:rPr>
          <w:rFonts w:hint="eastAsia" w:ascii="宋体" w:hAnsi="宋体" w:cs="宋体"/>
          <w:color w:val="000000"/>
          <w:sz w:val="24"/>
        </w:rPr>
      </w:pPr>
      <w:bookmarkStart w:id="931" w:name="_Toc351203651"/>
      <w:bookmarkStart w:id="932" w:name="_Toc386638625"/>
      <w:r>
        <w:rPr>
          <w:rFonts w:hint="eastAsia" w:ascii="宋体" w:hAnsi="宋体" w:cs="宋体"/>
          <w:color w:val="000000"/>
          <w:sz w:val="24"/>
        </w:rPr>
        <w:t>18.1 工程保险</w:t>
      </w:r>
    </w:p>
    <w:p w14:paraId="74179461">
      <w:pPr>
        <w:spacing w:line="360" w:lineRule="auto"/>
        <w:ind w:firstLine="480" w:firstLineChars="200"/>
        <w:rPr>
          <w:rFonts w:hint="eastAsia"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47A451B6">
      <w:pPr>
        <w:spacing w:line="360" w:lineRule="auto"/>
        <w:ind w:firstLine="480" w:firstLineChars="200"/>
        <w:rPr>
          <w:rFonts w:hint="eastAsia" w:ascii="宋体" w:hAnsi="宋体" w:cs="宋体"/>
          <w:sz w:val="24"/>
        </w:rPr>
      </w:pPr>
      <w:r>
        <w:rPr>
          <w:rFonts w:hint="eastAsia" w:ascii="宋体" w:hAnsi="宋体" w:cs="宋体"/>
          <w:sz w:val="24"/>
        </w:rPr>
        <w:t>18.3 其他保险</w:t>
      </w:r>
    </w:p>
    <w:p w14:paraId="05DF925B">
      <w:pPr>
        <w:spacing w:line="360" w:lineRule="auto"/>
        <w:ind w:firstLine="480" w:firstLineChars="200"/>
        <w:rPr>
          <w:rFonts w:hint="eastAsia"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6CFE5B5D">
      <w:pPr>
        <w:spacing w:line="360" w:lineRule="auto"/>
        <w:ind w:firstLine="480" w:firstLineChars="200"/>
        <w:rPr>
          <w:rFonts w:hint="eastAsia"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503E25D">
      <w:pPr>
        <w:spacing w:line="360" w:lineRule="auto"/>
        <w:ind w:firstLine="480" w:firstLineChars="200"/>
        <w:rPr>
          <w:rFonts w:hint="eastAsia" w:ascii="宋体" w:hAnsi="宋体" w:cs="宋体"/>
          <w:sz w:val="24"/>
        </w:rPr>
      </w:pPr>
      <w:r>
        <w:rPr>
          <w:rFonts w:hint="eastAsia" w:ascii="宋体" w:hAnsi="宋体" w:cs="宋体"/>
          <w:sz w:val="24"/>
        </w:rPr>
        <w:t>18.7 通知义务</w:t>
      </w:r>
    </w:p>
    <w:p w14:paraId="310FF310">
      <w:pPr>
        <w:spacing w:line="360" w:lineRule="auto"/>
        <w:ind w:firstLine="480" w:firstLineChars="200"/>
        <w:rPr>
          <w:rFonts w:hint="eastAsia"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4BEC683B">
      <w:pPr>
        <w:spacing w:line="360" w:lineRule="auto"/>
        <w:ind w:firstLine="482" w:firstLineChars="200"/>
        <w:rPr>
          <w:rFonts w:hint="eastAsia" w:ascii="宋体" w:hAnsi="宋体" w:cs="宋体"/>
          <w:b/>
          <w:sz w:val="24"/>
        </w:rPr>
      </w:pPr>
      <w:r>
        <w:rPr>
          <w:rFonts w:hint="eastAsia" w:ascii="宋体" w:hAnsi="宋体" w:cs="宋体"/>
          <w:b/>
          <w:sz w:val="24"/>
        </w:rPr>
        <w:t>本工程的民工工伤保险和建筑施工人员团体意外伤害保险由承包人一次性支付。</w:t>
      </w:r>
    </w:p>
    <w:p w14:paraId="47677AD9">
      <w:pPr>
        <w:spacing w:line="360" w:lineRule="auto"/>
        <w:ind w:firstLine="480" w:firstLineChars="200"/>
        <w:rPr>
          <w:rFonts w:hint="eastAsia"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67E0A162">
      <w:pPr>
        <w:spacing w:line="360" w:lineRule="auto"/>
        <w:ind w:firstLine="480" w:firstLineChars="200"/>
        <w:rPr>
          <w:rFonts w:hint="eastAsia"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2F9C228A">
      <w:pPr>
        <w:spacing w:line="360" w:lineRule="auto"/>
        <w:ind w:firstLine="482" w:firstLineChars="200"/>
        <w:rPr>
          <w:rFonts w:hint="eastAsia"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13E5DE3A">
      <w:pPr>
        <w:spacing w:line="360" w:lineRule="auto"/>
        <w:ind w:firstLine="480" w:firstLineChars="200"/>
        <w:rPr>
          <w:rFonts w:hint="eastAsia"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748B25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 争议解决</w:t>
      </w:r>
    </w:p>
    <w:p w14:paraId="192E1FD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198883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2525C96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20.3.1 争议评审小组的确定</w:t>
      </w:r>
    </w:p>
    <w:p w14:paraId="35AC5D1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307C3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27989F0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251A5B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2353A3">
      <w:pPr>
        <w:autoSpaceDE w:val="0"/>
        <w:autoSpaceDN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20.3.2 争议评审小组的决定</w:t>
      </w:r>
    </w:p>
    <w:p w14:paraId="094C9F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B92EB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 仲裁或诉讼</w:t>
      </w:r>
    </w:p>
    <w:p w14:paraId="2E58B5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C3B67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2E0DE10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657EE1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4F8F4DB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47A504B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0B323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21、补充条款</w:t>
      </w:r>
    </w:p>
    <w:p w14:paraId="136957C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4B5889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1EA51C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3F336B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329FDE78">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3A2673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7020D1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360253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25B3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3"/>
    <w:bookmarkEnd w:id="914"/>
    <w:bookmarkEnd w:id="915"/>
    <w:bookmarkEnd w:id="916"/>
    <w:bookmarkEnd w:id="917"/>
    <w:bookmarkEnd w:id="918"/>
    <w:bookmarkEnd w:id="919"/>
    <w:bookmarkEnd w:id="920"/>
    <w:bookmarkEnd w:id="921"/>
    <w:bookmarkEnd w:id="922"/>
    <w:bookmarkEnd w:id="931"/>
    <w:bookmarkEnd w:id="932"/>
    <w:p w14:paraId="504D0A1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68941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4AB475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0802ED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736D354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21.14 本合同未尽事宜，由双方协商解决。</w:t>
      </w:r>
    </w:p>
    <w:p w14:paraId="3FA1720E">
      <w:pPr>
        <w:rPr>
          <w:rFonts w:hint="eastAsia" w:ascii="宋体" w:hAnsi="宋体" w:cs="宋体"/>
          <w:snapToGrid w:val="0"/>
          <w:kern w:val="44"/>
          <w:sz w:val="24"/>
          <w:szCs w:val="20"/>
        </w:rPr>
      </w:pPr>
      <w:r>
        <w:rPr>
          <w:rFonts w:hint="eastAsia" w:ascii="宋体" w:hAnsi="宋体" w:cs="宋体"/>
          <w:snapToGrid w:val="0"/>
          <w:kern w:val="44"/>
          <w:sz w:val="24"/>
          <w:szCs w:val="20"/>
        </w:rPr>
        <w:br w:type="page"/>
      </w:r>
    </w:p>
    <w:p w14:paraId="2FA162C5">
      <w:pPr>
        <w:spacing w:line="440" w:lineRule="exact"/>
        <w:rPr>
          <w:rFonts w:hint="eastAsia" w:ascii="宋体" w:hAnsi="宋体" w:cs="宋体"/>
          <w:color w:val="000000"/>
          <w:sz w:val="24"/>
        </w:rPr>
      </w:pPr>
      <w:r>
        <w:rPr>
          <w:rFonts w:hint="eastAsia" w:ascii="宋体" w:hAnsi="宋体" w:cs="宋体"/>
          <w:color w:val="000000"/>
          <w:sz w:val="24"/>
        </w:rPr>
        <w:t>附件1：</w:t>
      </w:r>
    </w:p>
    <w:p w14:paraId="5D56F7AE">
      <w:pPr>
        <w:adjustRightInd/>
        <w:spacing w:line="360" w:lineRule="auto"/>
        <w:ind w:firstLine="630"/>
        <w:jc w:val="center"/>
        <w:outlineLvl w:val="1"/>
        <w:rPr>
          <w:rFonts w:hint="eastAsia" w:ascii="宋体" w:hAnsi="宋体" w:cs="宋体"/>
          <w:b/>
          <w:color w:val="000000"/>
          <w:sz w:val="32"/>
          <w:szCs w:val="32"/>
        </w:rPr>
      </w:pPr>
      <w:bookmarkStart w:id="933" w:name="_Toc411083385"/>
      <w:r>
        <w:rPr>
          <w:rFonts w:hint="eastAsia" w:ascii="宋体" w:hAnsi="宋体" w:cs="宋体"/>
          <w:b/>
          <w:color w:val="000000"/>
          <w:sz w:val="32"/>
          <w:szCs w:val="32"/>
        </w:rPr>
        <w:t>工程质量保修书</w:t>
      </w:r>
      <w:bookmarkEnd w:id="933"/>
    </w:p>
    <w:p w14:paraId="6C68BF6D">
      <w:pPr>
        <w:adjustRightInd/>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0984A40C">
      <w:pPr>
        <w:adjustRightInd/>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409626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5B412AD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一、工程保修范围和内容</w:t>
      </w:r>
    </w:p>
    <w:p w14:paraId="6E160B3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5EB94041">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3E2E073">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二、保修期</w:t>
      </w:r>
    </w:p>
    <w:p w14:paraId="31C93F4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108DFDD6">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324FA93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351AD4A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15DF8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6D06651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961B4B2">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45DDC1E">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3FD2415E">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三、缺陷责任期</w:t>
      </w:r>
    </w:p>
    <w:p w14:paraId="00227E28">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464E7130">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四、保修责任</w:t>
      </w:r>
    </w:p>
    <w:p w14:paraId="4A59222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5880AAC7">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5B24885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38FF2C3">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6460E54D">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五、保修费用</w:t>
      </w:r>
    </w:p>
    <w:p w14:paraId="7449993B">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4688599B">
      <w:pPr>
        <w:adjustRightInd/>
        <w:spacing w:line="360" w:lineRule="auto"/>
        <w:ind w:firstLine="472"/>
        <w:rPr>
          <w:rFonts w:hint="eastAsia" w:ascii="宋体" w:hAnsi="宋体" w:cs="宋体"/>
          <w:b/>
          <w:color w:val="000000"/>
          <w:sz w:val="24"/>
        </w:rPr>
      </w:pPr>
      <w:r>
        <w:rPr>
          <w:rFonts w:hint="eastAsia" w:ascii="宋体" w:hAnsi="宋体" w:cs="宋体"/>
          <w:b/>
          <w:color w:val="000000"/>
          <w:sz w:val="24"/>
        </w:rPr>
        <w:t>六、其他</w:t>
      </w:r>
    </w:p>
    <w:p w14:paraId="77E25BCF">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41E8FF7F">
      <w:pPr>
        <w:adjustRightInd/>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29E892D">
      <w:pPr>
        <w:adjustRightInd/>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7013540">
      <w:pPr>
        <w:adjustRightInd/>
        <w:spacing w:line="360" w:lineRule="auto"/>
        <w:ind w:firstLine="480" w:firstLineChars="200"/>
        <w:rPr>
          <w:rFonts w:hint="eastAsia" w:ascii="宋体" w:hAnsi="宋体" w:cs="宋体"/>
          <w:color w:val="000000"/>
          <w:sz w:val="24"/>
        </w:rPr>
      </w:pPr>
    </w:p>
    <w:p w14:paraId="4464B10A">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65E8AFD6">
      <w:pPr>
        <w:adjustRightInd/>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2AAE917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法定代表人或其                         法定代表人或其</w:t>
      </w:r>
    </w:p>
    <w:p w14:paraId="060F4B37">
      <w:pPr>
        <w:adjustRightInd/>
        <w:spacing w:line="480" w:lineRule="auto"/>
        <w:ind w:firstLine="480" w:firstLineChars="200"/>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13C52D50">
      <w:pPr>
        <w:spacing w:line="360" w:lineRule="auto"/>
        <w:jc w:val="center"/>
        <w:outlineLvl w:val="0"/>
        <w:rPr>
          <w:rFonts w:hint="eastAsia" w:ascii="宋体" w:hAnsi="宋体" w:cs="宋体"/>
          <w:b/>
          <w:sz w:val="36"/>
          <w:szCs w:val="20"/>
        </w:rPr>
      </w:pPr>
    </w:p>
    <w:p w14:paraId="0E680F9C">
      <w:pPr>
        <w:spacing w:line="360" w:lineRule="auto"/>
        <w:jc w:val="center"/>
        <w:outlineLvl w:val="0"/>
        <w:rPr>
          <w:rFonts w:hint="eastAsia" w:ascii="宋体" w:hAnsi="宋体" w:cs="宋体"/>
          <w:b/>
          <w:sz w:val="36"/>
          <w:szCs w:val="20"/>
        </w:rPr>
      </w:pPr>
    </w:p>
    <w:p w14:paraId="492B9A54">
      <w:pPr>
        <w:spacing w:line="360" w:lineRule="auto"/>
        <w:jc w:val="center"/>
        <w:outlineLvl w:val="0"/>
        <w:rPr>
          <w:rFonts w:hint="eastAsia" w:ascii="宋体" w:hAnsi="宋体" w:cs="宋体"/>
          <w:b/>
          <w:sz w:val="36"/>
          <w:szCs w:val="20"/>
        </w:rPr>
      </w:pPr>
    </w:p>
    <w:p w14:paraId="28CC6D5F">
      <w:pPr>
        <w:spacing w:line="360" w:lineRule="auto"/>
        <w:jc w:val="center"/>
        <w:outlineLvl w:val="0"/>
        <w:rPr>
          <w:rFonts w:hint="eastAsia" w:ascii="宋体" w:hAnsi="宋体" w:cs="宋体"/>
          <w:b/>
          <w:sz w:val="36"/>
          <w:szCs w:val="20"/>
        </w:rPr>
      </w:pPr>
    </w:p>
    <w:p w14:paraId="458C9BB8">
      <w:pPr>
        <w:spacing w:line="360" w:lineRule="auto"/>
        <w:jc w:val="center"/>
        <w:outlineLvl w:val="0"/>
        <w:rPr>
          <w:rFonts w:hint="eastAsia" w:ascii="宋体" w:hAnsi="宋体" w:cs="宋体"/>
          <w:b/>
          <w:sz w:val="36"/>
          <w:szCs w:val="20"/>
        </w:rPr>
      </w:pPr>
    </w:p>
    <w:p w14:paraId="3E3EC340">
      <w:pPr>
        <w:spacing w:line="360" w:lineRule="auto"/>
        <w:jc w:val="center"/>
        <w:outlineLvl w:val="0"/>
        <w:rPr>
          <w:rFonts w:hint="eastAsia" w:ascii="宋体" w:hAnsi="宋体" w:cs="宋体"/>
          <w:b/>
          <w:sz w:val="36"/>
          <w:szCs w:val="20"/>
        </w:rPr>
      </w:pPr>
    </w:p>
    <w:p w14:paraId="08D54D30">
      <w:pPr>
        <w:spacing w:line="360" w:lineRule="auto"/>
        <w:jc w:val="center"/>
        <w:outlineLvl w:val="0"/>
        <w:rPr>
          <w:rFonts w:hint="eastAsia" w:ascii="宋体" w:hAnsi="宋体" w:cs="宋体"/>
          <w:b/>
          <w:sz w:val="36"/>
          <w:szCs w:val="20"/>
        </w:rPr>
      </w:pPr>
    </w:p>
    <w:p w14:paraId="79FEE33B">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5"/>
    </w:p>
    <w:p w14:paraId="4260427F">
      <w:pPr>
        <w:spacing w:line="360" w:lineRule="auto"/>
        <w:jc w:val="center"/>
        <w:rPr>
          <w:rFonts w:hint="eastAsia" w:ascii="宋体" w:hAnsi="宋体" w:cs="宋体"/>
          <w:b/>
          <w:kern w:val="0"/>
          <w:sz w:val="36"/>
          <w:szCs w:val="36"/>
        </w:rPr>
      </w:pPr>
    </w:p>
    <w:p w14:paraId="01E3E9EB">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1F917F71">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BD2C5D5">
      <w:pPr>
        <w:spacing w:line="360" w:lineRule="auto"/>
        <w:jc w:val="center"/>
        <w:rPr>
          <w:rFonts w:hint="eastAsia" w:ascii="宋体" w:hAnsi="宋体" w:cs="宋体"/>
          <w:b/>
          <w:kern w:val="0"/>
          <w:sz w:val="36"/>
          <w:szCs w:val="36"/>
        </w:rPr>
      </w:pPr>
    </w:p>
    <w:p w14:paraId="4FFC343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96B6EBB">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983CC7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486EA3">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C948E4">
      <w:pPr>
        <w:snapToGrid w:val="0"/>
        <w:spacing w:line="360" w:lineRule="auto"/>
        <w:ind w:firstLine="480" w:firstLineChars="200"/>
        <w:rPr>
          <w:rFonts w:hint="eastAsia" w:ascii="宋体" w:hAnsi="宋体" w:cs="宋体"/>
          <w:sz w:val="24"/>
        </w:rPr>
      </w:pPr>
    </w:p>
    <w:p w14:paraId="25FE3F54">
      <w:pPr>
        <w:spacing w:line="360" w:lineRule="auto"/>
        <w:ind w:firstLine="480" w:firstLineChars="200"/>
        <w:rPr>
          <w:rFonts w:hint="eastAsia" w:ascii="宋体" w:hAnsi="宋体" w:cs="宋体"/>
          <w:sz w:val="24"/>
        </w:rPr>
      </w:pPr>
    </w:p>
    <w:p w14:paraId="25D02D98">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71DCE9">
      <w:pPr>
        <w:snapToGrid w:val="0"/>
        <w:spacing w:line="360" w:lineRule="auto"/>
        <w:rPr>
          <w:rFonts w:hint="eastAsia" w:ascii="宋体" w:hAnsi="宋体" w:cs="宋体"/>
          <w:sz w:val="24"/>
        </w:rPr>
      </w:pPr>
      <w:r>
        <w:rPr>
          <w:rFonts w:hint="eastAsia" w:ascii="宋体" w:hAnsi="宋体" w:cs="宋体"/>
          <w:sz w:val="24"/>
        </w:rPr>
        <w:t>（采购人）、（采购代理机构）：</w:t>
      </w:r>
    </w:p>
    <w:p w14:paraId="3134B56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4E210E2F">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29F70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5F63B6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251CE4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3763A7A1">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5228E8E">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C3808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C25A11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4AA0D899">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7A2541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9814036">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893E7E">
      <w:pPr>
        <w:snapToGrid w:val="0"/>
        <w:spacing w:line="360" w:lineRule="auto"/>
        <w:ind w:firstLine="480" w:firstLineChars="200"/>
        <w:rPr>
          <w:rFonts w:hint="eastAsia" w:ascii="宋体" w:hAnsi="宋体" w:cs="宋体"/>
          <w:sz w:val="24"/>
        </w:rPr>
      </w:pPr>
    </w:p>
    <w:p w14:paraId="722F50AC">
      <w:pPr>
        <w:snapToGrid w:val="0"/>
        <w:spacing w:line="360" w:lineRule="auto"/>
        <w:ind w:firstLine="5520" w:firstLineChars="2300"/>
        <w:rPr>
          <w:rFonts w:hint="eastAsia" w:ascii="宋体" w:hAnsi="宋体" w:cs="宋体"/>
          <w:kern w:val="0"/>
          <w:sz w:val="24"/>
          <w:lang w:val="zh-CN"/>
        </w:rPr>
      </w:pPr>
    </w:p>
    <w:p w14:paraId="1C36BB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ACC1E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B1044C">
      <w:pPr>
        <w:snapToGrid w:val="0"/>
        <w:spacing w:line="360" w:lineRule="auto"/>
        <w:ind w:right="480"/>
        <w:jc w:val="center"/>
        <w:rPr>
          <w:rFonts w:hint="eastAsia" w:ascii="宋体" w:hAnsi="宋体" w:cs="宋体"/>
          <w:b/>
          <w:kern w:val="0"/>
          <w:sz w:val="32"/>
          <w:szCs w:val="32"/>
        </w:rPr>
      </w:pPr>
    </w:p>
    <w:p w14:paraId="38FE8E15">
      <w:pPr>
        <w:snapToGrid w:val="0"/>
        <w:spacing w:line="360" w:lineRule="auto"/>
        <w:ind w:right="480"/>
        <w:jc w:val="center"/>
        <w:rPr>
          <w:rFonts w:hint="eastAsia" w:ascii="宋体" w:hAnsi="宋体" w:cs="宋体"/>
          <w:b/>
          <w:kern w:val="0"/>
          <w:sz w:val="32"/>
          <w:szCs w:val="32"/>
        </w:rPr>
      </w:pPr>
    </w:p>
    <w:p w14:paraId="189D977E">
      <w:pPr>
        <w:snapToGrid w:val="0"/>
        <w:spacing w:line="360" w:lineRule="auto"/>
        <w:ind w:right="480"/>
        <w:jc w:val="center"/>
        <w:rPr>
          <w:rFonts w:hint="eastAsia" w:ascii="宋体" w:hAnsi="宋体" w:cs="宋体"/>
          <w:b/>
          <w:kern w:val="0"/>
          <w:sz w:val="32"/>
          <w:szCs w:val="32"/>
        </w:rPr>
      </w:pPr>
    </w:p>
    <w:p w14:paraId="70C98AC5">
      <w:pPr>
        <w:rPr>
          <w:rFonts w:hint="eastAsia" w:ascii="宋体" w:hAnsi="宋体" w:cs="宋体"/>
        </w:rPr>
      </w:pPr>
    </w:p>
    <w:p w14:paraId="7EDDAB23">
      <w:pPr>
        <w:snapToGrid w:val="0"/>
        <w:spacing w:line="360" w:lineRule="auto"/>
        <w:ind w:right="480"/>
        <w:jc w:val="center"/>
        <w:rPr>
          <w:rFonts w:hint="eastAsia" w:ascii="宋体" w:hAnsi="宋体" w:cs="宋体"/>
          <w:b/>
          <w:kern w:val="0"/>
          <w:sz w:val="32"/>
          <w:szCs w:val="32"/>
        </w:rPr>
      </w:pPr>
    </w:p>
    <w:p w14:paraId="18FB5C6C">
      <w:pPr>
        <w:widowControl/>
        <w:spacing w:line="360" w:lineRule="auto"/>
        <w:ind w:firstLine="643" w:firstLineChars="200"/>
        <w:jc w:val="center"/>
        <w:rPr>
          <w:rFonts w:hint="eastAsia" w:ascii="宋体" w:hAnsi="宋体" w:cs="宋体"/>
          <w:b/>
          <w:kern w:val="0"/>
          <w:sz w:val="32"/>
          <w:szCs w:val="32"/>
        </w:rPr>
      </w:pPr>
    </w:p>
    <w:p w14:paraId="7E1554B3">
      <w:pPr>
        <w:widowControl/>
        <w:spacing w:line="360" w:lineRule="auto"/>
        <w:ind w:firstLine="643" w:firstLineChars="200"/>
        <w:jc w:val="center"/>
        <w:rPr>
          <w:rFonts w:hint="eastAsia" w:ascii="宋体" w:hAnsi="宋体" w:cs="宋体"/>
          <w:b/>
          <w:kern w:val="0"/>
          <w:sz w:val="32"/>
          <w:szCs w:val="32"/>
        </w:rPr>
      </w:pPr>
    </w:p>
    <w:p w14:paraId="135F637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D76CF2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61F6C51E">
      <w:pPr>
        <w:snapToGrid w:val="0"/>
        <w:spacing w:line="360" w:lineRule="auto"/>
        <w:ind w:right="480"/>
        <w:jc w:val="center"/>
        <w:rPr>
          <w:rFonts w:hint="eastAsia" w:ascii="宋体" w:hAnsi="宋体" w:cs="宋体"/>
          <w:b/>
          <w:kern w:val="0"/>
          <w:sz w:val="32"/>
          <w:szCs w:val="32"/>
        </w:rPr>
      </w:pPr>
    </w:p>
    <w:p w14:paraId="52F4EC95">
      <w:pPr>
        <w:snapToGrid w:val="0"/>
        <w:spacing w:line="360" w:lineRule="auto"/>
        <w:ind w:right="480"/>
        <w:jc w:val="center"/>
        <w:rPr>
          <w:rFonts w:hint="eastAsia" w:ascii="宋体" w:hAnsi="宋体" w:cs="宋体"/>
          <w:b/>
          <w:kern w:val="0"/>
          <w:sz w:val="32"/>
          <w:szCs w:val="32"/>
        </w:rPr>
      </w:pPr>
    </w:p>
    <w:p w14:paraId="1925046C">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3C27531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AC5BF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522506">
      <w:pPr>
        <w:widowControl/>
        <w:spacing w:line="360" w:lineRule="auto"/>
        <w:ind w:firstLine="480"/>
        <w:jc w:val="left"/>
        <w:rPr>
          <w:rFonts w:hint="eastAsia" w:ascii="宋体" w:hAnsi="宋体" w:cs="宋体"/>
          <w:sz w:val="24"/>
        </w:rPr>
      </w:pPr>
    </w:p>
    <w:p w14:paraId="2063136D">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3ECF193">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3FC57F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C8589C">
      <w:pPr>
        <w:widowControl/>
        <w:spacing w:line="360" w:lineRule="auto"/>
        <w:ind w:left="150"/>
        <w:jc w:val="center"/>
        <w:rPr>
          <w:rFonts w:hint="eastAsia" w:ascii="宋体" w:hAnsi="宋体" w:cs="宋体"/>
          <w:b/>
          <w:kern w:val="0"/>
          <w:sz w:val="32"/>
          <w:szCs w:val="32"/>
        </w:rPr>
      </w:pPr>
    </w:p>
    <w:p w14:paraId="5AFC0806">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1CCC69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77EB7BB9">
      <w:pPr>
        <w:rPr>
          <w:rFonts w:hint="eastAsia" w:ascii="宋体" w:hAnsi="宋体" w:cs="宋体"/>
        </w:rPr>
      </w:pPr>
    </w:p>
    <w:p w14:paraId="1FF665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AA03A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7FFEEA93">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717A15BE">
      <w:pPr>
        <w:snapToGrid w:val="0"/>
        <w:spacing w:line="360" w:lineRule="auto"/>
        <w:ind w:left="479" w:leftChars="228"/>
        <w:rPr>
          <w:rFonts w:hint="eastAsia" w:ascii="宋体" w:hAnsi="宋体" w:cs="宋体"/>
        </w:rPr>
      </w:pPr>
      <w:r>
        <w:rPr>
          <w:rFonts w:hint="eastAsia" w:ascii="宋体" w:hAnsi="宋体" w:cs="宋体"/>
          <w:sz w:val="24"/>
        </w:rPr>
        <w:t>（1）磋商函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A0FC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1F468C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8658E5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0B1166FD">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35A8ACCF">
      <w:pPr>
        <w:snapToGrid w:val="0"/>
        <w:spacing w:line="360" w:lineRule="auto"/>
        <w:jc w:val="center"/>
        <w:rPr>
          <w:rFonts w:hint="eastAsia" w:ascii="宋体" w:hAnsi="宋体" w:cs="宋体"/>
          <w:b/>
          <w:kern w:val="0"/>
          <w:sz w:val="32"/>
          <w:szCs w:val="32"/>
          <w:lang w:val="zh-CN"/>
        </w:rPr>
      </w:pPr>
    </w:p>
    <w:p w14:paraId="22FA642E">
      <w:pPr>
        <w:snapToGrid w:val="0"/>
        <w:spacing w:line="360" w:lineRule="auto"/>
        <w:jc w:val="center"/>
        <w:rPr>
          <w:rFonts w:hint="eastAsia" w:ascii="宋体" w:hAnsi="宋体" w:cs="宋体"/>
          <w:b/>
          <w:kern w:val="0"/>
          <w:sz w:val="32"/>
          <w:szCs w:val="32"/>
          <w:lang w:val="zh-CN"/>
        </w:rPr>
      </w:pPr>
    </w:p>
    <w:p w14:paraId="7AE21086">
      <w:pPr>
        <w:snapToGrid w:val="0"/>
        <w:spacing w:line="360" w:lineRule="auto"/>
        <w:jc w:val="center"/>
        <w:rPr>
          <w:rFonts w:hint="eastAsia" w:ascii="宋体" w:hAnsi="宋体" w:cs="宋体"/>
          <w:b/>
          <w:kern w:val="0"/>
          <w:sz w:val="32"/>
          <w:szCs w:val="32"/>
          <w:lang w:val="zh-CN"/>
        </w:rPr>
      </w:pPr>
    </w:p>
    <w:p w14:paraId="4DA0E063">
      <w:pPr>
        <w:snapToGrid w:val="0"/>
        <w:spacing w:line="360" w:lineRule="auto"/>
        <w:jc w:val="center"/>
        <w:rPr>
          <w:rFonts w:hint="eastAsia" w:ascii="宋体" w:hAnsi="宋体" w:cs="宋体"/>
          <w:b/>
          <w:kern w:val="0"/>
          <w:sz w:val="32"/>
          <w:szCs w:val="32"/>
          <w:lang w:val="zh-CN"/>
        </w:rPr>
      </w:pPr>
    </w:p>
    <w:p w14:paraId="2FCD0B9C">
      <w:pPr>
        <w:snapToGrid w:val="0"/>
        <w:spacing w:line="360" w:lineRule="auto"/>
        <w:jc w:val="center"/>
        <w:rPr>
          <w:rFonts w:hint="eastAsia" w:ascii="宋体" w:hAnsi="宋体" w:cs="宋体"/>
          <w:b/>
          <w:kern w:val="0"/>
          <w:sz w:val="32"/>
          <w:szCs w:val="32"/>
          <w:lang w:val="zh-CN"/>
        </w:rPr>
      </w:pPr>
    </w:p>
    <w:p w14:paraId="68432ABF">
      <w:pPr>
        <w:snapToGrid w:val="0"/>
        <w:spacing w:line="360" w:lineRule="auto"/>
        <w:jc w:val="center"/>
        <w:rPr>
          <w:rFonts w:hint="eastAsia" w:ascii="宋体" w:hAnsi="宋体" w:cs="宋体"/>
          <w:b/>
          <w:kern w:val="0"/>
          <w:sz w:val="32"/>
          <w:szCs w:val="32"/>
        </w:rPr>
      </w:pPr>
    </w:p>
    <w:p w14:paraId="73CBE1BC">
      <w:pPr>
        <w:snapToGrid w:val="0"/>
        <w:spacing w:line="360" w:lineRule="auto"/>
        <w:jc w:val="center"/>
        <w:rPr>
          <w:rFonts w:hint="eastAsia" w:ascii="宋体" w:hAnsi="宋体" w:cs="宋体"/>
          <w:b/>
          <w:kern w:val="0"/>
          <w:sz w:val="32"/>
          <w:szCs w:val="32"/>
        </w:rPr>
      </w:pPr>
    </w:p>
    <w:p w14:paraId="6F9FEF44">
      <w:pPr>
        <w:rPr>
          <w:rFonts w:hint="eastAsia" w:ascii="宋体" w:hAnsi="宋体" w:cs="宋体"/>
        </w:rPr>
      </w:pPr>
    </w:p>
    <w:p w14:paraId="65AAFB36">
      <w:pPr>
        <w:snapToGrid w:val="0"/>
        <w:spacing w:line="360" w:lineRule="auto"/>
        <w:jc w:val="center"/>
        <w:rPr>
          <w:rFonts w:hint="eastAsia" w:ascii="宋体" w:hAnsi="宋体" w:cs="宋体"/>
          <w:b/>
          <w:kern w:val="0"/>
          <w:sz w:val="32"/>
          <w:szCs w:val="32"/>
        </w:rPr>
      </w:pPr>
    </w:p>
    <w:p w14:paraId="6B743C07">
      <w:pPr>
        <w:snapToGrid w:val="0"/>
        <w:spacing w:line="360" w:lineRule="auto"/>
        <w:jc w:val="center"/>
        <w:rPr>
          <w:rFonts w:hint="eastAsia" w:ascii="宋体" w:hAnsi="宋体" w:cs="宋体"/>
          <w:b/>
          <w:kern w:val="0"/>
          <w:sz w:val="32"/>
          <w:szCs w:val="32"/>
        </w:rPr>
      </w:pPr>
    </w:p>
    <w:p w14:paraId="652FCA95">
      <w:pPr>
        <w:tabs>
          <w:tab w:val="left" w:pos="432"/>
        </w:tabs>
      </w:pPr>
    </w:p>
    <w:p w14:paraId="757BA1A6"/>
    <w:p w14:paraId="22F5503F">
      <w:pPr>
        <w:snapToGrid w:val="0"/>
        <w:spacing w:line="360" w:lineRule="auto"/>
        <w:ind w:firstLine="3855" w:firstLineChars="1200"/>
        <w:rPr>
          <w:rFonts w:hint="eastAsia" w:ascii="宋体" w:hAnsi="宋体" w:cs="宋体"/>
          <w:b/>
          <w:kern w:val="0"/>
          <w:sz w:val="32"/>
          <w:szCs w:val="32"/>
        </w:rPr>
      </w:pPr>
    </w:p>
    <w:p w14:paraId="38144CF1">
      <w:pPr>
        <w:snapToGrid w:val="0"/>
        <w:spacing w:line="360" w:lineRule="auto"/>
        <w:ind w:firstLine="3855" w:firstLineChars="1200"/>
        <w:rPr>
          <w:rFonts w:hint="eastAsia" w:ascii="宋体" w:hAnsi="宋体" w:cs="宋体"/>
          <w:b/>
          <w:kern w:val="0"/>
          <w:sz w:val="32"/>
          <w:szCs w:val="32"/>
        </w:rPr>
      </w:pPr>
    </w:p>
    <w:p w14:paraId="7DD87B09">
      <w:pPr>
        <w:snapToGrid w:val="0"/>
        <w:spacing w:line="360" w:lineRule="auto"/>
        <w:ind w:firstLine="3855" w:firstLineChars="1200"/>
        <w:rPr>
          <w:rFonts w:hint="eastAsia" w:ascii="宋体" w:hAnsi="宋体" w:cs="宋体"/>
          <w:b/>
          <w:kern w:val="0"/>
          <w:sz w:val="32"/>
          <w:szCs w:val="32"/>
        </w:rPr>
      </w:pPr>
    </w:p>
    <w:p w14:paraId="74F4FF0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5E8ABFF">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一、磋商函</w:t>
      </w:r>
    </w:p>
    <w:p w14:paraId="7A1B4A99">
      <w:pPr>
        <w:snapToGrid w:val="0"/>
        <w:spacing w:line="312" w:lineRule="auto"/>
        <w:rPr>
          <w:rFonts w:hint="eastAsia" w:ascii="宋体" w:hAnsi="宋体" w:cs="宋体"/>
          <w:sz w:val="24"/>
        </w:rPr>
      </w:pPr>
      <w:r>
        <w:rPr>
          <w:rFonts w:hint="eastAsia" w:ascii="宋体" w:hAnsi="宋体" w:cs="宋体"/>
          <w:sz w:val="24"/>
        </w:rPr>
        <w:t>（采购人）、（采购代理机构）：</w:t>
      </w:r>
    </w:p>
    <w:p w14:paraId="0409BE41">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4D48208">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78D2C25">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DE36CF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8D844A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BCE9D59">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07741A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A1DF00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98EAA24">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22003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2.2.1磋商函；</w:t>
      </w:r>
      <w:r>
        <w:rPr>
          <w:rFonts w:hint="eastAsia" w:ascii="宋体" w:hAnsi="宋体" w:cs="宋体"/>
          <w:sz w:val="24"/>
          <w:lang w:val="zh-CN"/>
        </w:rPr>
        <w:t xml:space="preserve"> </w:t>
      </w:r>
    </w:p>
    <w:p w14:paraId="20702A36">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A100B6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491065E">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AE093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1A5086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23404DCF">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F5B15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0A28C0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6E31F4B">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12345AEA">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D906E3D">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28E212F2">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03FDA044">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3F9F5B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754635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1B73F618">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4AB4C95D">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49DDC0A">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070F2AA7">
      <w:pPr>
        <w:spacing w:line="312" w:lineRule="auto"/>
        <w:jc w:val="center"/>
        <w:rPr>
          <w:rFonts w:hint="eastAsia" w:ascii="宋体" w:hAnsi="宋体" w:cs="宋体"/>
          <w:sz w:val="24"/>
        </w:rPr>
      </w:pPr>
      <w:r>
        <w:rPr>
          <w:rFonts w:hint="eastAsia" w:ascii="宋体" w:hAnsi="宋体" w:cs="宋体"/>
          <w:sz w:val="24"/>
        </w:rPr>
        <w:t xml:space="preserve">     日期：  年   月   日</w:t>
      </w:r>
    </w:p>
    <w:p w14:paraId="6BE3F2E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22EB5906">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9C2F673">
      <w:pPr>
        <w:snapToGrid w:val="0"/>
        <w:spacing w:line="360" w:lineRule="auto"/>
        <w:rPr>
          <w:rFonts w:hint="eastAsia" w:ascii="宋体" w:hAnsi="宋体" w:cs="宋体"/>
          <w:sz w:val="24"/>
        </w:rPr>
      </w:pPr>
      <w:r>
        <w:rPr>
          <w:rFonts w:hint="eastAsia" w:ascii="宋体" w:hAnsi="宋体" w:cs="宋体"/>
          <w:sz w:val="24"/>
        </w:rPr>
        <w:t xml:space="preserve">                                </w:t>
      </w:r>
    </w:p>
    <w:p w14:paraId="07756742">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E06FB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E7B9F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0D63C3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D174C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7AE6B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78F1D9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125F70D">
      <w:pPr>
        <w:snapToGrid w:val="0"/>
        <w:spacing w:line="360" w:lineRule="auto"/>
        <w:rPr>
          <w:rFonts w:hint="eastAsia" w:ascii="宋体" w:hAnsi="宋体" w:cs="宋体"/>
          <w:sz w:val="24"/>
        </w:rPr>
      </w:pPr>
    </w:p>
    <w:p w14:paraId="5883AE39">
      <w:pPr>
        <w:snapToGrid w:val="0"/>
        <w:spacing w:line="360" w:lineRule="auto"/>
        <w:rPr>
          <w:rFonts w:hint="eastAsia" w:ascii="宋体" w:hAnsi="宋体" w:cs="宋体"/>
          <w:sz w:val="24"/>
        </w:rPr>
      </w:pPr>
    </w:p>
    <w:p w14:paraId="4EBFAE54">
      <w:pPr>
        <w:snapToGrid w:val="0"/>
        <w:spacing w:line="360" w:lineRule="auto"/>
        <w:rPr>
          <w:rFonts w:hint="eastAsia" w:ascii="宋体" w:hAnsi="宋体" w:cs="宋体"/>
          <w:sz w:val="24"/>
        </w:rPr>
      </w:pPr>
    </w:p>
    <w:p w14:paraId="2A8F9C64">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26F73E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8BF55D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F4DE86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D9D7E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3D08B1">
      <w:pPr>
        <w:jc w:val="center"/>
        <w:rPr>
          <w:rFonts w:hint="eastAsia" w:ascii="宋体" w:hAnsi="宋体" w:cs="宋体"/>
          <w:b/>
          <w:kern w:val="0"/>
          <w:sz w:val="32"/>
          <w:szCs w:val="32"/>
        </w:rPr>
      </w:pPr>
    </w:p>
    <w:p w14:paraId="0A836298">
      <w:pPr>
        <w:jc w:val="center"/>
        <w:rPr>
          <w:rFonts w:hint="eastAsia" w:ascii="宋体" w:hAnsi="宋体" w:cs="宋体"/>
          <w:b/>
          <w:kern w:val="0"/>
          <w:sz w:val="32"/>
          <w:szCs w:val="32"/>
        </w:rPr>
      </w:pPr>
    </w:p>
    <w:p w14:paraId="6D6A1118">
      <w:pPr>
        <w:jc w:val="center"/>
        <w:rPr>
          <w:rFonts w:hint="eastAsia" w:ascii="宋体" w:hAnsi="宋体" w:cs="宋体"/>
          <w:b/>
          <w:kern w:val="0"/>
          <w:sz w:val="32"/>
          <w:szCs w:val="32"/>
        </w:rPr>
      </w:pPr>
    </w:p>
    <w:p w14:paraId="191EC88C">
      <w:pPr>
        <w:rPr>
          <w:rFonts w:hint="eastAsia" w:ascii="宋体" w:hAnsi="宋体" w:cs="宋体"/>
        </w:rPr>
      </w:pPr>
    </w:p>
    <w:p w14:paraId="4D005C0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D7691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FE74416">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462BEAB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D754F4">
      <w:pPr>
        <w:autoSpaceDE w:val="0"/>
        <w:autoSpaceDN w:val="0"/>
        <w:spacing w:line="360" w:lineRule="auto"/>
        <w:jc w:val="center"/>
        <w:rPr>
          <w:rFonts w:hint="eastAsia" w:ascii="宋体" w:hAnsi="宋体" w:cs="宋体"/>
          <w:b/>
          <w:kern w:val="0"/>
          <w:sz w:val="32"/>
          <w:szCs w:val="32"/>
          <w:lang w:val="zh-CN"/>
        </w:rPr>
      </w:pPr>
    </w:p>
    <w:p w14:paraId="68E2E7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3D86262">
      <w:pPr>
        <w:pStyle w:val="150"/>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FE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43229D">
            <w:pPr>
              <w:pStyle w:val="150"/>
              <w:adjustRightInd w:val="0"/>
              <w:spacing w:line="360" w:lineRule="auto"/>
              <w:rPr>
                <w:rFonts w:hint="eastAsia" w:hAnsi="宋体" w:cs="宋体"/>
                <w:bCs/>
                <w:sz w:val="24"/>
              </w:rPr>
            </w:pPr>
            <w:r>
              <w:rPr>
                <w:rFonts w:hint="eastAsia" w:hAnsi="宋体" w:cs="宋体"/>
                <w:bCs/>
                <w:sz w:val="24"/>
              </w:rPr>
              <w:t>正面：                                 反面：</w:t>
            </w:r>
          </w:p>
          <w:p w14:paraId="4D93D925">
            <w:pPr>
              <w:pStyle w:val="150"/>
              <w:adjustRightInd w:val="0"/>
              <w:spacing w:line="360" w:lineRule="auto"/>
              <w:rPr>
                <w:rFonts w:hint="eastAsia" w:hAnsi="宋体" w:cs="宋体"/>
                <w:bCs/>
                <w:sz w:val="24"/>
              </w:rPr>
            </w:pPr>
          </w:p>
        </w:tc>
      </w:tr>
    </w:tbl>
    <w:p w14:paraId="240BA27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D63DDC8">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2B4030D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89EE3F3">
      <w:pPr>
        <w:jc w:val="center"/>
        <w:rPr>
          <w:rFonts w:hint="eastAsia" w:ascii="宋体" w:hAnsi="宋体" w:cs="宋体"/>
          <w:b/>
          <w:kern w:val="0"/>
          <w:sz w:val="32"/>
          <w:szCs w:val="32"/>
        </w:rPr>
      </w:pPr>
    </w:p>
    <w:p w14:paraId="629BC96D">
      <w:pPr>
        <w:jc w:val="center"/>
        <w:rPr>
          <w:rFonts w:hint="eastAsia" w:ascii="宋体" w:hAnsi="宋体" w:cs="宋体"/>
          <w:b/>
          <w:kern w:val="0"/>
          <w:sz w:val="32"/>
          <w:szCs w:val="32"/>
        </w:rPr>
      </w:pPr>
    </w:p>
    <w:p w14:paraId="0D8B46DF">
      <w:pPr>
        <w:jc w:val="center"/>
        <w:rPr>
          <w:rFonts w:hint="eastAsia" w:ascii="宋体" w:hAnsi="宋体" w:cs="宋体"/>
          <w:b/>
          <w:kern w:val="0"/>
          <w:sz w:val="32"/>
          <w:szCs w:val="32"/>
        </w:rPr>
      </w:pPr>
    </w:p>
    <w:p w14:paraId="332A9E8C">
      <w:pPr>
        <w:jc w:val="center"/>
        <w:rPr>
          <w:rFonts w:hint="eastAsia" w:ascii="宋体" w:hAnsi="宋体" w:cs="宋体"/>
          <w:b/>
          <w:kern w:val="0"/>
          <w:sz w:val="32"/>
          <w:szCs w:val="32"/>
        </w:rPr>
      </w:pPr>
    </w:p>
    <w:p w14:paraId="051129EB">
      <w:pPr>
        <w:jc w:val="center"/>
        <w:rPr>
          <w:rFonts w:hint="eastAsia" w:ascii="宋体" w:hAnsi="宋体" w:cs="宋体"/>
          <w:b/>
          <w:kern w:val="0"/>
          <w:sz w:val="32"/>
          <w:szCs w:val="32"/>
        </w:rPr>
      </w:pPr>
    </w:p>
    <w:p w14:paraId="7E81D3AA">
      <w:pPr>
        <w:jc w:val="center"/>
        <w:rPr>
          <w:rFonts w:hint="eastAsia" w:ascii="宋体" w:hAnsi="宋体" w:cs="宋体"/>
          <w:b/>
          <w:kern w:val="0"/>
          <w:sz w:val="32"/>
          <w:szCs w:val="32"/>
        </w:rPr>
      </w:pPr>
    </w:p>
    <w:p w14:paraId="55A222E8">
      <w:pPr>
        <w:jc w:val="center"/>
        <w:rPr>
          <w:rFonts w:hint="eastAsia" w:ascii="宋体" w:hAnsi="宋体" w:cs="宋体"/>
          <w:b/>
          <w:kern w:val="0"/>
          <w:sz w:val="32"/>
          <w:szCs w:val="32"/>
        </w:rPr>
      </w:pPr>
    </w:p>
    <w:p w14:paraId="48220BC0">
      <w:pPr>
        <w:jc w:val="center"/>
        <w:rPr>
          <w:rFonts w:hint="eastAsia" w:ascii="宋体" w:hAnsi="宋体" w:cs="宋体"/>
          <w:b/>
          <w:kern w:val="0"/>
          <w:sz w:val="32"/>
          <w:szCs w:val="32"/>
        </w:rPr>
      </w:pPr>
    </w:p>
    <w:p w14:paraId="5D29AD0C">
      <w:pPr>
        <w:jc w:val="center"/>
        <w:rPr>
          <w:rFonts w:hint="eastAsia" w:ascii="宋体" w:hAnsi="宋体" w:cs="宋体"/>
          <w:b/>
          <w:kern w:val="0"/>
          <w:sz w:val="32"/>
          <w:szCs w:val="32"/>
        </w:rPr>
      </w:pPr>
    </w:p>
    <w:p w14:paraId="22E09F92">
      <w:pPr>
        <w:jc w:val="center"/>
        <w:rPr>
          <w:rFonts w:hint="eastAsia" w:ascii="宋体" w:hAnsi="宋体" w:cs="宋体"/>
          <w:b/>
          <w:kern w:val="0"/>
          <w:sz w:val="32"/>
          <w:szCs w:val="32"/>
        </w:rPr>
      </w:pPr>
    </w:p>
    <w:p w14:paraId="1E566155">
      <w:pPr>
        <w:snapToGrid w:val="0"/>
        <w:spacing w:line="360" w:lineRule="auto"/>
        <w:ind w:right="480"/>
        <w:rPr>
          <w:rFonts w:hint="eastAsia" w:ascii="宋体" w:hAnsi="宋体" w:cs="宋体"/>
          <w:b/>
          <w:kern w:val="0"/>
          <w:sz w:val="32"/>
          <w:szCs w:val="32"/>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14:paraId="72E0C3A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3BFE731">
      <w:pPr>
        <w:widowControl/>
        <w:spacing w:line="360" w:lineRule="auto"/>
        <w:ind w:firstLine="120" w:firstLineChars="50"/>
        <w:jc w:val="left"/>
        <w:rPr>
          <w:rFonts w:hint="eastAsia" w:ascii="宋体" w:hAnsi="宋体" w:cs="宋体"/>
          <w:sz w:val="24"/>
        </w:rPr>
      </w:pPr>
      <w:bookmarkStart w:id="93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；采购人不同意分包或者供应商中标后不以分包方式履行合同的，则不需要提供。</w:t>
      </w:r>
      <w:r>
        <w:rPr>
          <w:rFonts w:hint="eastAsia" w:ascii="宋体" w:hAnsi="宋体" w:cs="宋体"/>
          <w:sz w:val="24"/>
        </w:rPr>
        <w:t>]</w:t>
      </w:r>
    </w:p>
    <w:bookmarkEnd w:id="934"/>
    <w:p w14:paraId="64151BBD">
      <w:pPr>
        <w:snapToGrid w:val="0"/>
        <w:spacing w:line="360" w:lineRule="auto"/>
        <w:rPr>
          <w:rFonts w:hint="eastAsia" w:ascii="宋体" w:hAnsi="宋体" w:cs="宋体"/>
          <w:kern w:val="0"/>
          <w:sz w:val="24"/>
        </w:rPr>
      </w:pPr>
    </w:p>
    <w:p w14:paraId="18D612CE">
      <w:pPr>
        <w:jc w:val="center"/>
        <w:rPr>
          <w:rFonts w:hint="eastAsia" w:ascii="宋体" w:hAnsi="宋体" w:cs="宋体"/>
          <w:b/>
          <w:kern w:val="0"/>
          <w:sz w:val="32"/>
          <w:szCs w:val="32"/>
        </w:rPr>
      </w:pPr>
    </w:p>
    <w:p w14:paraId="679C26F3">
      <w:pPr>
        <w:rPr>
          <w:rFonts w:hint="eastAsia" w:ascii="宋体" w:hAnsi="宋体" w:cs="宋体"/>
          <w:b/>
          <w:kern w:val="0"/>
          <w:sz w:val="32"/>
          <w:szCs w:val="32"/>
        </w:rPr>
      </w:pPr>
    </w:p>
    <w:p w14:paraId="6C8F285E">
      <w:pPr>
        <w:jc w:val="center"/>
        <w:rPr>
          <w:rFonts w:hint="eastAsia" w:ascii="宋体" w:hAnsi="宋体" w:cs="宋体"/>
          <w:sz w:val="24"/>
        </w:rPr>
      </w:pPr>
      <w:r>
        <w:rPr>
          <w:rFonts w:hint="eastAsia" w:ascii="宋体" w:hAnsi="宋体" w:cs="宋体"/>
          <w:b/>
          <w:kern w:val="0"/>
          <w:sz w:val="32"/>
          <w:szCs w:val="32"/>
        </w:rPr>
        <w:t>四、符合性审查资料</w:t>
      </w:r>
    </w:p>
    <w:p w14:paraId="4B0C9429">
      <w:pPr>
        <w:spacing w:line="360" w:lineRule="auto"/>
        <w:ind w:right="420"/>
        <w:rPr>
          <w:rFonts w:hint="eastAsia" w:ascii="宋体" w:hAnsi="宋体" w:cs="宋体"/>
          <w:sz w:val="24"/>
        </w:rPr>
      </w:pPr>
    </w:p>
    <w:tbl>
      <w:tblPr>
        <w:tblStyle w:val="62"/>
        <w:tblW w:w="11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50"/>
        <w:gridCol w:w="4110"/>
        <w:gridCol w:w="2811"/>
      </w:tblGrid>
      <w:tr w14:paraId="22D9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967" w:type="dxa"/>
            <w:vAlign w:val="center"/>
          </w:tcPr>
          <w:p w14:paraId="3C9CC608">
            <w:pPr>
              <w:spacing w:line="360" w:lineRule="exact"/>
              <w:jc w:val="center"/>
              <w:rPr>
                <w:rFonts w:hint="eastAsia" w:ascii="宋体" w:hAnsi="宋体"/>
                <w:b/>
                <w:szCs w:val="21"/>
              </w:rPr>
            </w:pPr>
            <w:r>
              <w:rPr>
                <w:rFonts w:hint="eastAsia" w:ascii="宋体" w:hAnsi="宋体"/>
                <w:b/>
                <w:szCs w:val="21"/>
              </w:rPr>
              <w:t>序号</w:t>
            </w:r>
          </w:p>
        </w:tc>
        <w:tc>
          <w:tcPr>
            <w:tcW w:w="3150" w:type="dxa"/>
            <w:vAlign w:val="center"/>
          </w:tcPr>
          <w:p w14:paraId="6565F247">
            <w:pPr>
              <w:spacing w:line="360" w:lineRule="exact"/>
              <w:jc w:val="center"/>
              <w:rPr>
                <w:rFonts w:hint="eastAsia" w:ascii="宋体" w:hAnsi="宋体"/>
                <w:b/>
                <w:szCs w:val="21"/>
              </w:rPr>
            </w:pPr>
            <w:r>
              <w:rPr>
                <w:rFonts w:hint="eastAsia" w:ascii="宋体" w:hAnsi="宋体"/>
                <w:b/>
                <w:szCs w:val="21"/>
              </w:rPr>
              <w:t>审查项目</w:t>
            </w:r>
          </w:p>
        </w:tc>
        <w:tc>
          <w:tcPr>
            <w:tcW w:w="4110" w:type="dxa"/>
            <w:vAlign w:val="center"/>
          </w:tcPr>
          <w:p w14:paraId="130C71AD">
            <w:pPr>
              <w:spacing w:line="360" w:lineRule="exact"/>
              <w:jc w:val="center"/>
              <w:rPr>
                <w:rFonts w:hint="eastAsia" w:ascii="宋体" w:hAnsi="宋体"/>
                <w:b/>
                <w:szCs w:val="21"/>
              </w:rPr>
            </w:pPr>
            <w:r>
              <w:rPr>
                <w:rFonts w:hint="eastAsia" w:ascii="宋体" w:hAnsi="宋体"/>
                <w:b/>
                <w:szCs w:val="21"/>
              </w:rPr>
              <w:t>要求</w:t>
            </w:r>
          </w:p>
        </w:tc>
        <w:tc>
          <w:tcPr>
            <w:tcW w:w="2811" w:type="dxa"/>
            <w:vAlign w:val="center"/>
          </w:tcPr>
          <w:p w14:paraId="5F71B23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7CDF26B">
            <w:pPr>
              <w:spacing w:line="360" w:lineRule="exact"/>
              <w:jc w:val="center"/>
              <w:rPr>
                <w:rFonts w:hint="eastAsia" w:ascii="宋体" w:hAnsi="宋体"/>
                <w:b/>
                <w:szCs w:val="21"/>
              </w:rPr>
            </w:pPr>
            <w:r>
              <w:rPr>
                <w:rFonts w:hint="eastAsia" w:ascii="宋体" w:hAnsi="宋体" w:cs="宋体"/>
                <w:b/>
                <w:sz w:val="24"/>
              </w:rPr>
              <w:t>页码位置</w:t>
            </w:r>
          </w:p>
        </w:tc>
      </w:tr>
      <w:tr w14:paraId="463A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1897D367">
            <w:pPr>
              <w:spacing w:line="360" w:lineRule="exact"/>
              <w:jc w:val="center"/>
              <w:rPr>
                <w:rFonts w:hint="eastAsia" w:ascii="宋体" w:hAnsi="宋体"/>
                <w:szCs w:val="21"/>
              </w:rPr>
            </w:pPr>
            <w:r>
              <w:rPr>
                <w:rFonts w:ascii="宋体" w:hAnsi="宋体"/>
                <w:szCs w:val="21"/>
              </w:rPr>
              <w:t>1</w:t>
            </w:r>
          </w:p>
        </w:tc>
        <w:tc>
          <w:tcPr>
            <w:tcW w:w="3150" w:type="dxa"/>
            <w:vAlign w:val="center"/>
          </w:tcPr>
          <w:p w14:paraId="1395E373">
            <w:pPr>
              <w:spacing w:line="360" w:lineRule="exact"/>
              <w:rPr>
                <w:rFonts w:hint="eastAsia" w:ascii="宋体" w:hAnsi="宋体"/>
                <w:szCs w:val="21"/>
              </w:rPr>
            </w:pPr>
            <w:r>
              <w:rPr>
                <w:rFonts w:hint="eastAsia" w:ascii="宋体" w:hAnsi="宋体"/>
                <w:szCs w:val="21"/>
              </w:rPr>
              <w:t>磋商有效期：符合第二部分第六条的要求。</w:t>
            </w:r>
          </w:p>
        </w:tc>
        <w:tc>
          <w:tcPr>
            <w:tcW w:w="4110" w:type="dxa"/>
            <w:vAlign w:val="center"/>
          </w:tcPr>
          <w:p w14:paraId="78435BC3">
            <w:pPr>
              <w:spacing w:line="360" w:lineRule="exact"/>
              <w:rPr>
                <w:rFonts w:hint="eastAsia" w:ascii="宋体" w:hAnsi="宋体"/>
                <w:szCs w:val="21"/>
              </w:rPr>
            </w:pPr>
            <w:r>
              <w:rPr>
                <w:rFonts w:hint="eastAsia" w:ascii="宋体" w:hAnsi="宋体"/>
                <w:szCs w:val="21"/>
              </w:rPr>
              <w:t>提供“磋商函”</w:t>
            </w:r>
            <w:r>
              <w:rPr>
                <w:rFonts w:hint="eastAsia" w:ascii="宋体" w:hAnsi="宋体" w:cs="宋体"/>
                <w:szCs w:val="21"/>
              </w:rPr>
              <w:t>。</w:t>
            </w:r>
          </w:p>
        </w:tc>
        <w:tc>
          <w:tcPr>
            <w:tcW w:w="2811" w:type="dxa"/>
            <w:vAlign w:val="center"/>
          </w:tcPr>
          <w:p w14:paraId="4B242F64">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A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vAlign w:val="center"/>
          </w:tcPr>
          <w:p w14:paraId="5D3DE639">
            <w:pPr>
              <w:spacing w:line="360" w:lineRule="exact"/>
              <w:jc w:val="center"/>
              <w:rPr>
                <w:rFonts w:hint="eastAsia" w:ascii="宋体" w:hAnsi="宋体"/>
                <w:szCs w:val="21"/>
              </w:rPr>
            </w:pPr>
            <w:r>
              <w:rPr>
                <w:rFonts w:ascii="宋体" w:hAnsi="宋体"/>
                <w:szCs w:val="21"/>
              </w:rPr>
              <w:t>2</w:t>
            </w:r>
          </w:p>
        </w:tc>
        <w:tc>
          <w:tcPr>
            <w:tcW w:w="3150" w:type="dxa"/>
            <w:vAlign w:val="center"/>
          </w:tcPr>
          <w:p w14:paraId="2AB5FCE3">
            <w:pPr>
              <w:spacing w:line="360" w:lineRule="exact"/>
              <w:rPr>
                <w:rFonts w:hint="eastAsia" w:ascii="宋体" w:hAnsi="宋体"/>
                <w:szCs w:val="21"/>
              </w:rPr>
            </w:pPr>
            <w:r>
              <w:rPr>
                <w:rFonts w:hint="eastAsia" w:ascii="宋体" w:hAnsi="宋体"/>
                <w:szCs w:val="21"/>
              </w:rPr>
              <w:t>法定代表人身份证明、法定代表人授权书。</w:t>
            </w:r>
          </w:p>
        </w:tc>
        <w:tc>
          <w:tcPr>
            <w:tcW w:w="4110" w:type="dxa"/>
            <w:vAlign w:val="center"/>
          </w:tcPr>
          <w:p w14:paraId="22B364B0">
            <w:pPr>
              <w:spacing w:line="360" w:lineRule="exact"/>
              <w:rPr>
                <w:rFonts w:hint="eastAsia" w:ascii="宋体" w:hAnsi="宋体"/>
                <w:szCs w:val="21"/>
              </w:rPr>
            </w:pPr>
            <w:r>
              <w:rPr>
                <w:rFonts w:hint="eastAsia" w:ascii="宋体" w:hAnsi="宋体"/>
                <w:szCs w:val="21"/>
              </w:rPr>
              <w:t>1.磋商响应文件由法定代表人签字的，提供“法定代表人身份证明”</w:t>
            </w:r>
            <w:r>
              <w:rPr>
                <w:rFonts w:hint="eastAsia" w:ascii="宋体" w:hAnsi="宋体" w:cs="宋体"/>
                <w:szCs w:val="21"/>
              </w:rPr>
              <w:t>。</w:t>
            </w:r>
          </w:p>
          <w:p w14:paraId="572A6DB5">
            <w:pPr>
              <w:spacing w:line="360" w:lineRule="exact"/>
              <w:rPr>
                <w:rFonts w:hint="eastAsia" w:ascii="宋体" w:hAnsi="宋体"/>
                <w:szCs w:val="21"/>
              </w:rPr>
            </w:pPr>
            <w:r>
              <w:rPr>
                <w:rFonts w:hint="eastAsia" w:ascii="宋体" w:hAnsi="宋体"/>
                <w:szCs w:val="21"/>
              </w:rPr>
              <w:t>2.磋商响应文件由授权代表签字的，提供“法定代表人身份证明”和“法定代表人授权书”。</w:t>
            </w:r>
          </w:p>
        </w:tc>
        <w:tc>
          <w:tcPr>
            <w:tcW w:w="2811" w:type="dxa"/>
            <w:vAlign w:val="center"/>
          </w:tcPr>
          <w:p w14:paraId="11BF9452">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B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7" w:type="dxa"/>
            <w:vAlign w:val="center"/>
          </w:tcPr>
          <w:p w14:paraId="743461B3">
            <w:pPr>
              <w:spacing w:line="360" w:lineRule="exact"/>
              <w:jc w:val="center"/>
              <w:rPr>
                <w:rFonts w:hint="eastAsia" w:ascii="宋体" w:hAnsi="宋体"/>
                <w:szCs w:val="21"/>
              </w:rPr>
            </w:pPr>
            <w:r>
              <w:rPr>
                <w:rFonts w:ascii="宋体" w:hAnsi="宋体"/>
                <w:szCs w:val="21"/>
              </w:rPr>
              <w:t>3</w:t>
            </w:r>
          </w:p>
        </w:tc>
        <w:tc>
          <w:tcPr>
            <w:tcW w:w="3150" w:type="dxa"/>
            <w:vAlign w:val="center"/>
          </w:tcPr>
          <w:p w14:paraId="18950D3C">
            <w:pPr>
              <w:spacing w:line="360" w:lineRule="exact"/>
              <w:rPr>
                <w:rFonts w:hint="eastAsia" w:ascii="宋体" w:hAnsi="宋体"/>
                <w:szCs w:val="21"/>
              </w:rPr>
            </w:pPr>
            <w:r>
              <w:rPr>
                <w:rFonts w:hint="eastAsia" w:ascii="宋体" w:hAnsi="宋体"/>
                <w:szCs w:val="21"/>
              </w:rPr>
              <w:t>磋商响应文件的签署盖章</w:t>
            </w:r>
          </w:p>
        </w:tc>
        <w:tc>
          <w:tcPr>
            <w:tcW w:w="4110" w:type="dxa"/>
            <w:vAlign w:val="center"/>
          </w:tcPr>
          <w:p w14:paraId="29297E5B">
            <w:pPr>
              <w:spacing w:line="360" w:lineRule="exact"/>
              <w:rPr>
                <w:rFonts w:hint="eastAsia" w:ascii="宋体" w:hAnsi="宋体"/>
                <w:szCs w:val="21"/>
              </w:rPr>
            </w:pPr>
            <w:r>
              <w:rPr>
                <w:rFonts w:hint="eastAsia" w:ascii="宋体" w:hAnsi="宋体"/>
                <w:szCs w:val="21"/>
              </w:rPr>
              <w:t>符合第三部分“磋商须知”第九、1条的要求</w:t>
            </w:r>
          </w:p>
        </w:tc>
        <w:tc>
          <w:tcPr>
            <w:tcW w:w="2811" w:type="dxa"/>
            <w:vAlign w:val="center"/>
          </w:tcPr>
          <w:p w14:paraId="37E12E71">
            <w:pPr>
              <w:spacing w:line="360" w:lineRule="exact"/>
              <w:jc w:val="center"/>
              <w:rPr>
                <w:rFonts w:hint="eastAsia" w:ascii="宋体" w:hAnsi="宋体"/>
                <w:szCs w:val="21"/>
              </w:rPr>
            </w:pPr>
            <w:r>
              <w:rPr>
                <w:rFonts w:hint="eastAsia" w:ascii="宋体" w:hAnsi="宋体" w:cs="宋体"/>
                <w:sz w:val="24"/>
              </w:rPr>
              <w:t>/</w:t>
            </w:r>
          </w:p>
        </w:tc>
      </w:tr>
      <w:tr w14:paraId="6F8A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7" w:type="dxa"/>
            <w:vMerge w:val="restart"/>
            <w:vAlign w:val="center"/>
          </w:tcPr>
          <w:p w14:paraId="5298F54F">
            <w:pPr>
              <w:spacing w:line="360" w:lineRule="exact"/>
              <w:jc w:val="center"/>
              <w:rPr>
                <w:rFonts w:hint="eastAsia" w:ascii="宋体" w:hAnsi="宋体"/>
                <w:szCs w:val="21"/>
              </w:rPr>
            </w:pPr>
            <w:r>
              <w:rPr>
                <w:rFonts w:ascii="宋体" w:hAnsi="宋体"/>
                <w:szCs w:val="21"/>
              </w:rPr>
              <w:t>4</w:t>
            </w:r>
          </w:p>
        </w:tc>
        <w:tc>
          <w:tcPr>
            <w:tcW w:w="3150" w:type="dxa"/>
            <w:vMerge w:val="restart"/>
            <w:vAlign w:val="center"/>
          </w:tcPr>
          <w:p w14:paraId="5107B2BD">
            <w:pPr>
              <w:spacing w:line="360" w:lineRule="exact"/>
              <w:rPr>
                <w:rFonts w:hint="eastAsia" w:ascii="宋体" w:hAnsi="宋体"/>
                <w:szCs w:val="21"/>
              </w:rPr>
            </w:pPr>
            <w:r>
              <w:rPr>
                <w:rFonts w:hint="eastAsia" w:ascii="宋体" w:hAnsi="宋体"/>
                <w:szCs w:val="21"/>
              </w:rPr>
              <w:t>其他</w:t>
            </w:r>
          </w:p>
        </w:tc>
        <w:tc>
          <w:tcPr>
            <w:tcW w:w="4110" w:type="dxa"/>
            <w:vAlign w:val="center"/>
          </w:tcPr>
          <w:p w14:paraId="2F60CABD">
            <w:pPr>
              <w:spacing w:line="360" w:lineRule="exact"/>
              <w:rPr>
                <w:rFonts w:hint="eastAsia" w:ascii="宋体" w:hAnsi="宋体"/>
                <w:szCs w:val="21"/>
              </w:rPr>
            </w:pPr>
            <w:r>
              <w:rPr>
                <w:rFonts w:hint="eastAsia" w:ascii="宋体" w:hAnsi="宋体"/>
                <w:szCs w:val="21"/>
              </w:rPr>
              <w:t>1.对同个标项不允许提供两个磋商方案</w:t>
            </w:r>
          </w:p>
        </w:tc>
        <w:tc>
          <w:tcPr>
            <w:tcW w:w="2811" w:type="dxa"/>
            <w:vAlign w:val="center"/>
          </w:tcPr>
          <w:p w14:paraId="2F4E727A">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C2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0583C44">
            <w:pPr>
              <w:spacing w:line="360" w:lineRule="exact"/>
              <w:jc w:val="center"/>
              <w:rPr>
                <w:rFonts w:hint="eastAsia" w:ascii="宋体" w:hAnsi="宋体"/>
                <w:szCs w:val="21"/>
              </w:rPr>
            </w:pPr>
          </w:p>
        </w:tc>
        <w:tc>
          <w:tcPr>
            <w:tcW w:w="3150" w:type="dxa"/>
            <w:vMerge w:val="continue"/>
            <w:vAlign w:val="center"/>
          </w:tcPr>
          <w:p w14:paraId="440CD857">
            <w:pPr>
              <w:spacing w:line="360" w:lineRule="exact"/>
              <w:rPr>
                <w:rFonts w:hint="eastAsia" w:ascii="宋体" w:hAnsi="宋体"/>
                <w:szCs w:val="21"/>
              </w:rPr>
            </w:pPr>
          </w:p>
        </w:tc>
        <w:tc>
          <w:tcPr>
            <w:tcW w:w="4110" w:type="dxa"/>
            <w:vAlign w:val="center"/>
          </w:tcPr>
          <w:p w14:paraId="3BD46111">
            <w:pPr>
              <w:spacing w:line="360" w:lineRule="exact"/>
              <w:rPr>
                <w:rFonts w:hint="eastAsia" w:ascii="宋体" w:hAnsi="宋体"/>
                <w:szCs w:val="21"/>
              </w:rPr>
            </w:pPr>
            <w:r>
              <w:rPr>
                <w:rFonts w:hint="eastAsia" w:ascii="宋体" w:hAnsi="宋体"/>
                <w:szCs w:val="21"/>
              </w:rPr>
              <w:t>2.不允许出现与磋商文件有重大偏离的磋商响应文件</w:t>
            </w:r>
          </w:p>
        </w:tc>
        <w:tc>
          <w:tcPr>
            <w:tcW w:w="2811" w:type="dxa"/>
            <w:vAlign w:val="center"/>
          </w:tcPr>
          <w:p w14:paraId="5D9C8C63">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17159409">
            <w:pPr>
              <w:spacing w:line="360" w:lineRule="exact"/>
              <w:jc w:val="center"/>
              <w:rPr>
                <w:rFonts w:hint="eastAsia" w:ascii="宋体" w:hAnsi="宋体"/>
                <w:szCs w:val="21"/>
              </w:rPr>
            </w:pPr>
          </w:p>
        </w:tc>
        <w:tc>
          <w:tcPr>
            <w:tcW w:w="3150" w:type="dxa"/>
            <w:vMerge w:val="continue"/>
            <w:vAlign w:val="center"/>
          </w:tcPr>
          <w:p w14:paraId="31DCED72">
            <w:pPr>
              <w:spacing w:line="360" w:lineRule="exact"/>
              <w:rPr>
                <w:rFonts w:hint="eastAsia" w:ascii="宋体" w:hAnsi="宋体"/>
                <w:szCs w:val="21"/>
              </w:rPr>
            </w:pPr>
          </w:p>
        </w:tc>
        <w:tc>
          <w:tcPr>
            <w:tcW w:w="4110" w:type="dxa"/>
            <w:vAlign w:val="center"/>
          </w:tcPr>
          <w:p w14:paraId="038DEF88">
            <w:pPr>
              <w:spacing w:line="360" w:lineRule="exact"/>
              <w:rPr>
                <w:rFonts w:hint="eastAsia" w:ascii="宋体" w:hAnsi="宋体"/>
                <w:szCs w:val="21"/>
              </w:rPr>
            </w:pPr>
            <w:r>
              <w:rPr>
                <w:rFonts w:hint="eastAsia" w:ascii="宋体" w:hAnsi="宋体"/>
                <w:szCs w:val="21"/>
              </w:rPr>
              <w:t>3.</w:t>
            </w:r>
            <w:r>
              <w:rPr>
                <w:rFonts w:ascii="宋体" w:hAnsi="宋体"/>
                <w:szCs w:val="21"/>
              </w:rPr>
              <w:t>供应商</w:t>
            </w:r>
            <w:r>
              <w:rPr>
                <w:rFonts w:hint="eastAsia" w:ascii="宋体" w:hAnsi="宋体"/>
                <w:szCs w:val="21"/>
              </w:rPr>
              <w:t>不得</w:t>
            </w:r>
            <w:r>
              <w:rPr>
                <w:rFonts w:ascii="宋体" w:hAnsi="宋体"/>
                <w:szCs w:val="21"/>
              </w:rPr>
              <w:t>在</w:t>
            </w:r>
            <w:r>
              <w:rPr>
                <w:rFonts w:hint="eastAsia" w:ascii="宋体" w:hAnsi="宋体"/>
                <w:szCs w:val="21"/>
              </w:rPr>
              <w:t>磋商</w:t>
            </w:r>
            <w:r>
              <w:rPr>
                <w:rFonts w:ascii="宋体" w:hAnsi="宋体"/>
                <w:szCs w:val="21"/>
              </w:rPr>
              <w:t>活动中提供任何虚假材料或从事其他违法活动的</w:t>
            </w:r>
          </w:p>
        </w:tc>
        <w:tc>
          <w:tcPr>
            <w:tcW w:w="2811" w:type="dxa"/>
            <w:vAlign w:val="center"/>
          </w:tcPr>
          <w:p w14:paraId="772AE1F6">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39B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799CA07">
            <w:pPr>
              <w:spacing w:line="360" w:lineRule="exact"/>
              <w:jc w:val="center"/>
              <w:rPr>
                <w:rFonts w:hint="eastAsia" w:ascii="宋体" w:hAnsi="宋体"/>
                <w:szCs w:val="21"/>
              </w:rPr>
            </w:pPr>
          </w:p>
        </w:tc>
        <w:tc>
          <w:tcPr>
            <w:tcW w:w="3150" w:type="dxa"/>
            <w:vMerge w:val="continue"/>
            <w:vAlign w:val="center"/>
          </w:tcPr>
          <w:p w14:paraId="61E872DD">
            <w:pPr>
              <w:spacing w:line="360" w:lineRule="exact"/>
              <w:rPr>
                <w:rFonts w:hint="eastAsia" w:ascii="宋体" w:hAnsi="宋体"/>
                <w:szCs w:val="21"/>
              </w:rPr>
            </w:pPr>
          </w:p>
        </w:tc>
        <w:tc>
          <w:tcPr>
            <w:tcW w:w="4110" w:type="dxa"/>
            <w:vAlign w:val="center"/>
          </w:tcPr>
          <w:p w14:paraId="2D8B8019">
            <w:pPr>
              <w:spacing w:line="360" w:lineRule="exact"/>
              <w:rPr>
                <w:rFonts w:hint="eastAsia" w:ascii="宋体" w:hAnsi="宋体"/>
                <w:szCs w:val="21"/>
              </w:rPr>
            </w:pPr>
            <w:r>
              <w:rPr>
                <w:rFonts w:hint="eastAsia" w:ascii="宋体" w:hAnsi="宋体"/>
                <w:szCs w:val="21"/>
              </w:rPr>
              <w:t>4.符合法律、法规和磋商文件中规定的其他实质性要求（实质性要求磋商文件中“★”标记）</w:t>
            </w:r>
          </w:p>
        </w:tc>
        <w:tc>
          <w:tcPr>
            <w:tcW w:w="2811" w:type="dxa"/>
            <w:vAlign w:val="center"/>
          </w:tcPr>
          <w:p w14:paraId="5BBE0391">
            <w:pPr>
              <w:spacing w:line="360" w:lineRule="exact"/>
              <w:jc w:val="center"/>
              <w:rPr>
                <w:rFonts w:hint="eastAsia" w:ascii="宋体" w:hAnsi="宋体"/>
                <w:szCs w:val="21"/>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22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14:paraId="262C7755">
            <w:pPr>
              <w:spacing w:line="360" w:lineRule="exact"/>
              <w:jc w:val="center"/>
              <w:rPr>
                <w:rFonts w:hint="eastAsia" w:ascii="宋体" w:hAnsi="宋体"/>
                <w:szCs w:val="21"/>
              </w:rPr>
            </w:pPr>
            <w:r>
              <w:rPr>
                <w:rFonts w:hint="eastAsia" w:ascii="宋体" w:hAnsi="宋体"/>
                <w:szCs w:val="21"/>
              </w:rPr>
              <w:t>5</w:t>
            </w:r>
          </w:p>
        </w:tc>
        <w:tc>
          <w:tcPr>
            <w:tcW w:w="3150" w:type="dxa"/>
            <w:vMerge w:val="restart"/>
            <w:vAlign w:val="center"/>
          </w:tcPr>
          <w:p w14:paraId="12EACE6D">
            <w:pPr>
              <w:spacing w:line="360" w:lineRule="exact"/>
              <w:rPr>
                <w:rFonts w:hint="eastAsia" w:ascii="宋体" w:hAnsi="宋体"/>
                <w:szCs w:val="21"/>
              </w:rPr>
            </w:pPr>
            <w:r>
              <w:rPr>
                <w:rFonts w:hint="eastAsia" w:ascii="宋体" w:hAnsi="宋体"/>
                <w:szCs w:val="21"/>
              </w:rPr>
              <w:t>参与同一个采购包（标段）的供应商存在下列情形之一且无法合理解释的，其投标（响应）文件无效：</w:t>
            </w:r>
          </w:p>
        </w:tc>
        <w:tc>
          <w:tcPr>
            <w:tcW w:w="4110" w:type="dxa"/>
            <w:vAlign w:val="center"/>
          </w:tcPr>
          <w:p w14:paraId="54FDD734">
            <w:pPr>
              <w:spacing w:line="360" w:lineRule="exact"/>
              <w:rPr>
                <w:rFonts w:hint="eastAsia" w:ascii="宋体" w:hAnsi="宋体"/>
                <w:szCs w:val="21"/>
              </w:rPr>
            </w:pPr>
            <w:r>
              <w:rPr>
                <w:rFonts w:hint="eastAsia" w:ascii="宋体" w:hAnsi="宋体"/>
                <w:szCs w:val="21"/>
              </w:rPr>
              <w:t>1.不同供应商的电子投标（响应）文件上传计算机的网卡MAC地址或硬盘序列号等硬件信息相同的；</w:t>
            </w:r>
          </w:p>
        </w:tc>
        <w:tc>
          <w:tcPr>
            <w:tcW w:w="2811" w:type="dxa"/>
            <w:vAlign w:val="center"/>
          </w:tcPr>
          <w:p w14:paraId="2935DB28">
            <w:pPr>
              <w:spacing w:line="360" w:lineRule="exact"/>
              <w:jc w:val="center"/>
              <w:rPr>
                <w:rFonts w:hint="eastAsia" w:ascii="宋体" w:hAnsi="宋体"/>
                <w:szCs w:val="21"/>
              </w:rPr>
            </w:pPr>
            <w:r>
              <w:rPr>
                <w:rFonts w:hint="eastAsia" w:ascii="宋体" w:hAnsi="宋体" w:cs="宋体"/>
                <w:sz w:val="24"/>
              </w:rPr>
              <w:t>/</w:t>
            </w:r>
          </w:p>
        </w:tc>
      </w:tr>
      <w:tr w14:paraId="75A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3BC589AE">
            <w:pPr>
              <w:spacing w:line="360" w:lineRule="exact"/>
              <w:jc w:val="center"/>
              <w:rPr>
                <w:rFonts w:hint="eastAsia" w:ascii="宋体" w:hAnsi="宋体"/>
                <w:szCs w:val="21"/>
              </w:rPr>
            </w:pPr>
          </w:p>
        </w:tc>
        <w:tc>
          <w:tcPr>
            <w:tcW w:w="3150" w:type="dxa"/>
            <w:vMerge w:val="continue"/>
            <w:vAlign w:val="center"/>
          </w:tcPr>
          <w:p w14:paraId="243FBC78">
            <w:pPr>
              <w:spacing w:line="360" w:lineRule="exact"/>
              <w:rPr>
                <w:rFonts w:hint="eastAsia" w:ascii="宋体" w:hAnsi="宋体"/>
                <w:szCs w:val="21"/>
              </w:rPr>
            </w:pPr>
          </w:p>
        </w:tc>
        <w:tc>
          <w:tcPr>
            <w:tcW w:w="4110" w:type="dxa"/>
            <w:vAlign w:val="center"/>
          </w:tcPr>
          <w:p w14:paraId="3C2DFC6B">
            <w:pPr>
              <w:spacing w:line="360" w:lineRule="exact"/>
              <w:rPr>
                <w:rFonts w:hint="eastAsia" w:ascii="宋体" w:hAnsi="宋体"/>
                <w:szCs w:val="21"/>
              </w:rPr>
            </w:pPr>
            <w:r>
              <w:rPr>
                <w:rFonts w:hint="eastAsia" w:ascii="宋体" w:hAnsi="宋体"/>
                <w:szCs w:val="21"/>
              </w:rPr>
              <w:t>2.上传的电子投标（响应）文件若出现使用本项目其他投标（响应）供应商的数字证书加密的，或者加盖本项目其他投标（响应）供应商的电子印章的；</w:t>
            </w:r>
          </w:p>
        </w:tc>
        <w:tc>
          <w:tcPr>
            <w:tcW w:w="2811" w:type="dxa"/>
            <w:vAlign w:val="center"/>
          </w:tcPr>
          <w:p w14:paraId="4B3970E2">
            <w:pPr>
              <w:spacing w:line="360" w:lineRule="exact"/>
              <w:jc w:val="center"/>
              <w:rPr>
                <w:rFonts w:hint="eastAsia" w:ascii="宋体" w:hAnsi="宋体"/>
                <w:szCs w:val="21"/>
              </w:rPr>
            </w:pPr>
            <w:r>
              <w:rPr>
                <w:rFonts w:hint="eastAsia" w:ascii="宋体" w:hAnsi="宋体" w:cs="宋体"/>
                <w:sz w:val="24"/>
              </w:rPr>
              <w:t>/</w:t>
            </w:r>
          </w:p>
        </w:tc>
      </w:tr>
      <w:tr w14:paraId="212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726CD699">
            <w:pPr>
              <w:spacing w:line="360" w:lineRule="exact"/>
              <w:jc w:val="center"/>
              <w:rPr>
                <w:rFonts w:hint="eastAsia" w:ascii="宋体" w:hAnsi="宋体"/>
                <w:szCs w:val="21"/>
              </w:rPr>
            </w:pPr>
          </w:p>
        </w:tc>
        <w:tc>
          <w:tcPr>
            <w:tcW w:w="3150" w:type="dxa"/>
            <w:vMerge w:val="continue"/>
            <w:vAlign w:val="center"/>
          </w:tcPr>
          <w:p w14:paraId="5471AB2F">
            <w:pPr>
              <w:spacing w:line="360" w:lineRule="exact"/>
              <w:rPr>
                <w:rFonts w:hint="eastAsia" w:ascii="宋体" w:hAnsi="宋体"/>
                <w:szCs w:val="21"/>
              </w:rPr>
            </w:pPr>
          </w:p>
        </w:tc>
        <w:tc>
          <w:tcPr>
            <w:tcW w:w="4110" w:type="dxa"/>
            <w:vAlign w:val="center"/>
          </w:tcPr>
          <w:p w14:paraId="27C110CD">
            <w:pPr>
              <w:spacing w:line="360" w:lineRule="exact"/>
              <w:rPr>
                <w:rFonts w:hint="eastAsia" w:ascii="宋体" w:hAnsi="宋体"/>
                <w:szCs w:val="21"/>
              </w:rPr>
            </w:pPr>
            <w:r>
              <w:rPr>
                <w:rFonts w:hint="eastAsia" w:ascii="宋体" w:hAnsi="宋体"/>
                <w:szCs w:val="21"/>
              </w:rPr>
              <w:t>3.不同供应商的投标（响应）文件的内容存在3处（含）以上错误一致的；</w:t>
            </w:r>
          </w:p>
        </w:tc>
        <w:tc>
          <w:tcPr>
            <w:tcW w:w="2811" w:type="dxa"/>
            <w:vAlign w:val="center"/>
          </w:tcPr>
          <w:p w14:paraId="34AE6370">
            <w:pPr>
              <w:spacing w:line="360" w:lineRule="exact"/>
              <w:jc w:val="center"/>
              <w:rPr>
                <w:rFonts w:hint="eastAsia" w:ascii="宋体" w:hAnsi="宋体"/>
                <w:szCs w:val="21"/>
              </w:rPr>
            </w:pPr>
            <w:r>
              <w:rPr>
                <w:rFonts w:hint="eastAsia" w:ascii="宋体" w:hAnsi="宋体" w:cs="宋体"/>
                <w:sz w:val="24"/>
              </w:rPr>
              <w:t>/</w:t>
            </w:r>
          </w:p>
        </w:tc>
      </w:tr>
      <w:tr w14:paraId="0A82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125020C">
            <w:pPr>
              <w:spacing w:line="360" w:lineRule="exact"/>
              <w:jc w:val="center"/>
              <w:rPr>
                <w:rFonts w:hint="eastAsia" w:ascii="宋体" w:hAnsi="宋体"/>
                <w:szCs w:val="21"/>
              </w:rPr>
            </w:pPr>
          </w:p>
        </w:tc>
        <w:tc>
          <w:tcPr>
            <w:tcW w:w="3150" w:type="dxa"/>
            <w:vMerge w:val="continue"/>
            <w:vAlign w:val="center"/>
          </w:tcPr>
          <w:p w14:paraId="13CC5A35">
            <w:pPr>
              <w:spacing w:line="360" w:lineRule="exact"/>
              <w:rPr>
                <w:rFonts w:hint="eastAsia" w:ascii="宋体" w:hAnsi="宋体"/>
                <w:szCs w:val="21"/>
              </w:rPr>
            </w:pPr>
          </w:p>
        </w:tc>
        <w:tc>
          <w:tcPr>
            <w:tcW w:w="4110" w:type="dxa"/>
            <w:vAlign w:val="center"/>
          </w:tcPr>
          <w:p w14:paraId="21AD608C">
            <w:pPr>
              <w:spacing w:line="360" w:lineRule="exact"/>
              <w:rPr>
                <w:rFonts w:hint="eastAsia" w:ascii="宋体" w:hAnsi="宋体"/>
                <w:b/>
                <w:bCs/>
                <w:szCs w:val="21"/>
              </w:rPr>
            </w:pPr>
            <w:r>
              <w:rPr>
                <w:rFonts w:hint="eastAsia" w:ascii="宋体" w:hAnsi="宋体"/>
                <w:szCs w:val="21"/>
              </w:rPr>
              <w:t>4.不同供应商联系人为同一人或不同联系人的联系电话一致的。</w:t>
            </w:r>
          </w:p>
        </w:tc>
        <w:tc>
          <w:tcPr>
            <w:tcW w:w="2811" w:type="dxa"/>
            <w:vAlign w:val="center"/>
          </w:tcPr>
          <w:p w14:paraId="135DA4AB">
            <w:pPr>
              <w:spacing w:line="360" w:lineRule="exact"/>
              <w:jc w:val="center"/>
              <w:rPr>
                <w:rFonts w:hint="eastAsia" w:ascii="宋体" w:hAnsi="宋体"/>
                <w:szCs w:val="21"/>
              </w:rPr>
            </w:pPr>
            <w:r>
              <w:rPr>
                <w:rFonts w:hint="eastAsia" w:ascii="宋体" w:hAnsi="宋体" w:cs="宋体"/>
                <w:sz w:val="24"/>
              </w:rPr>
              <w:t>/</w:t>
            </w:r>
          </w:p>
        </w:tc>
      </w:tr>
      <w:tr w14:paraId="547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continue"/>
            <w:vAlign w:val="center"/>
          </w:tcPr>
          <w:p w14:paraId="5A800FD0">
            <w:pPr>
              <w:spacing w:line="360" w:lineRule="exact"/>
              <w:jc w:val="center"/>
              <w:rPr>
                <w:rFonts w:hint="eastAsia" w:ascii="宋体" w:hAnsi="宋体"/>
                <w:szCs w:val="21"/>
              </w:rPr>
            </w:pPr>
          </w:p>
        </w:tc>
        <w:tc>
          <w:tcPr>
            <w:tcW w:w="3150" w:type="dxa"/>
            <w:vMerge w:val="continue"/>
            <w:vAlign w:val="center"/>
          </w:tcPr>
          <w:p w14:paraId="7DEB8FB3">
            <w:pPr>
              <w:spacing w:line="360" w:lineRule="exact"/>
              <w:rPr>
                <w:rFonts w:hint="eastAsia" w:ascii="宋体" w:hAnsi="宋体"/>
                <w:szCs w:val="21"/>
              </w:rPr>
            </w:pPr>
          </w:p>
        </w:tc>
        <w:tc>
          <w:tcPr>
            <w:tcW w:w="4110" w:type="dxa"/>
            <w:vAlign w:val="center"/>
          </w:tcPr>
          <w:p w14:paraId="50F4D0DE">
            <w:pPr>
              <w:spacing w:line="360" w:lineRule="exact"/>
              <w:rPr>
                <w:rFonts w:hint="eastAsia" w:ascii="宋体" w:hAnsi="宋体"/>
                <w:szCs w:val="21"/>
              </w:rPr>
            </w:pPr>
            <w:r>
              <w:rPr>
                <w:rFonts w:hint="eastAsia" w:ascii="宋体" w:hAnsi="宋体"/>
                <w:szCs w:val="21"/>
              </w:rPr>
              <w:t>5.不同供应商在相同Internet主机分配地址（相同IP地址）获取招标文件或网上投标的。</w:t>
            </w:r>
          </w:p>
        </w:tc>
        <w:tc>
          <w:tcPr>
            <w:tcW w:w="2811" w:type="dxa"/>
            <w:vAlign w:val="center"/>
          </w:tcPr>
          <w:p w14:paraId="5AFDC4D1">
            <w:pPr>
              <w:spacing w:line="360" w:lineRule="exact"/>
              <w:jc w:val="center"/>
              <w:rPr>
                <w:rFonts w:hint="eastAsia" w:ascii="宋体" w:hAnsi="宋体"/>
                <w:szCs w:val="21"/>
              </w:rPr>
            </w:pPr>
            <w:r>
              <w:rPr>
                <w:rFonts w:hint="eastAsia" w:ascii="宋体" w:hAnsi="宋体" w:cs="宋体"/>
                <w:sz w:val="24"/>
              </w:rPr>
              <w:t>/</w:t>
            </w:r>
          </w:p>
        </w:tc>
      </w:tr>
      <w:tr w14:paraId="5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Align w:val="center"/>
          </w:tcPr>
          <w:p w14:paraId="0F0F1970">
            <w:pPr>
              <w:spacing w:line="360" w:lineRule="exact"/>
              <w:jc w:val="center"/>
              <w:rPr>
                <w:rFonts w:hint="eastAsia" w:ascii="宋体" w:hAnsi="宋体"/>
                <w:szCs w:val="21"/>
              </w:rPr>
            </w:pPr>
            <w:r>
              <w:rPr>
                <w:rFonts w:hint="eastAsia" w:ascii="宋体" w:hAnsi="宋体"/>
                <w:szCs w:val="21"/>
              </w:rPr>
              <w:t>6</w:t>
            </w:r>
          </w:p>
        </w:tc>
        <w:tc>
          <w:tcPr>
            <w:tcW w:w="3150" w:type="dxa"/>
            <w:vAlign w:val="center"/>
          </w:tcPr>
          <w:p w14:paraId="514FA877">
            <w:pPr>
              <w:spacing w:line="360" w:lineRule="exact"/>
              <w:rPr>
                <w:rFonts w:hint="eastAsia" w:ascii="宋体" w:hAnsi="宋体"/>
                <w:szCs w:val="21"/>
              </w:rPr>
            </w:pPr>
            <w:r>
              <w:rPr>
                <w:rFonts w:hint="eastAsia" w:ascii="宋体" w:hAnsi="宋体"/>
                <w:szCs w:val="21"/>
              </w:rPr>
              <w:t>供应商围标串标,其投标（响应）文件无效，是指供应商成立多家公司围标串标，投标文件相互混装、异常一致，投标报价呈规律性差异，投标保证金从同一账户转出等恶意串通行为</w:t>
            </w:r>
          </w:p>
        </w:tc>
        <w:tc>
          <w:tcPr>
            <w:tcW w:w="4110" w:type="dxa"/>
            <w:vAlign w:val="center"/>
          </w:tcPr>
          <w:p w14:paraId="77FEC1B5">
            <w:pPr>
              <w:pStyle w:val="24"/>
              <w:snapToGrid w:val="0"/>
              <w:spacing w:line="360" w:lineRule="auto"/>
              <w:ind w:firstLine="0" w:firstLineChars="0"/>
              <w:rPr>
                <w:rFonts w:hint="eastAsia"/>
                <w:sz w:val="21"/>
                <w:szCs w:val="21"/>
              </w:rPr>
            </w:pPr>
            <w:r>
              <w:rPr>
                <w:rFonts w:hint="eastAsia"/>
                <w:sz w:val="21"/>
                <w:szCs w:val="21"/>
              </w:rPr>
              <w:t>是指供应商成立多家公司围标串标，投标文件相互混装、异常一致，投标报价呈规律性差异，投标保证金从同一账户转出等恶意串通行为</w:t>
            </w:r>
          </w:p>
          <w:p w14:paraId="035A2CDA">
            <w:pPr>
              <w:pStyle w:val="24"/>
              <w:snapToGrid w:val="0"/>
              <w:spacing w:line="360" w:lineRule="auto"/>
              <w:ind w:firstLine="0" w:firstLineChars="0"/>
              <w:rPr>
                <w:rFonts w:hint="eastAsia"/>
                <w:sz w:val="21"/>
                <w:szCs w:val="21"/>
              </w:rPr>
            </w:pPr>
            <w:r>
              <w:rPr>
                <w:rFonts w:hint="eastAsia"/>
                <w:sz w:val="21"/>
                <w:szCs w:val="21"/>
              </w:rPr>
              <w:t>1.供应商的投标文件相互混装；</w:t>
            </w:r>
          </w:p>
          <w:p w14:paraId="3577507B">
            <w:pPr>
              <w:pStyle w:val="24"/>
              <w:snapToGrid w:val="0"/>
              <w:spacing w:line="360" w:lineRule="auto"/>
              <w:ind w:firstLine="0" w:firstLineChars="0"/>
              <w:rPr>
                <w:rFonts w:hint="eastAsia"/>
                <w:sz w:val="21"/>
                <w:szCs w:val="21"/>
              </w:rPr>
            </w:pPr>
            <w:r>
              <w:rPr>
                <w:rFonts w:hint="eastAsia"/>
                <w:sz w:val="21"/>
                <w:szCs w:val="21"/>
              </w:rPr>
              <w:t>2.供应商的投标文件异常一致；</w:t>
            </w:r>
          </w:p>
          <w:p w14:paraId="3D575BBF">
            <w:pPr>
              <w:pStyle w:val="24"/>
              <w:snapToGrid w:val="0"/>
              <w:spacing w:line="360" w:lineRule="auto"/>
              <w:ind w:firstLine="0" w:firstLineChars="0"/>
              <w:rPr>
                <w:rFonts w:hint="eastAsia"/>
                <w:sz w:val="21"/>
                <w:szCs w:val="21"/>
              </w:rPr>
            </w:pPr>
            <w:r>
              <w:rPr>
                <w:rFonts w:hint="eastAsia"/>
                <w:sz w:val="21"/>
                <w:szCs w:val="21"/>
              </w:rPr>
              <w:t>3.供应商的投标保证金从同一账户转出；</w:t>
            </w:r>
          </w:p>
          <w:p w14:paraId="5B6778CA">
            <w:pPr>
              <w:pStyle w:val="24"/>
              <w:snapToGrid w:val="0"/>
              <w:spacing w:line="360" w:lineRule="auto"/>
              <w:ind w:firstLine="0" w:firstLineChars="0"/>
              <w:rPr>
                <w:rFonts w:hint="eastAsia"/>
                <w:sz w:val="21"/>
                <w:szCs w:val="21"/>
              </w:rPr>
            </w:pPr>
            <w:r>
              <w:rPr>
                <w:rFonts w:hint="eastAsia"/>
                <w:sz w:val="21"/>
                <w:szCs w:val="21"/>
              </w:rPr>
              <w:t>4.供应商的投标文件由同一单位或个人编制；</w:t>
            </w:r>
          </w:p>
          <w:p w14:paraId="2B91C563">
            <w:pPr>
              <w:pStyle w:val="24"/>
              <w:snapToGrid w:val="0"/>
              <w:spacing w:line="360" w:lineRule="auto"/>
              <w:ind w:firstLine="0" w:firstLineChars="0"/>
              <w:rPr>
                <w:rFonts w:hint="eastAsia"/>
                <w:sz w:val="21"/>
                <w:szCs w:val="21"/>
              </w:rPr>
            </w:pPr>
            <w:r>
              <w:rPr>
                <w:rFonts w:hint="eastAsia"/>
                <w:sz w:val="21"/>
                <w:szCs w:val="21"/>
              </w:rPr>
              <w:t>5.供应商委托同一单位或个人办理投标事宜；</w:t>
            </w:r>
          </w:p>
          <w:p w14:paraId="124E1EF0">
            <w:pPr>
              <w:pStyle w:val="24"/>
              <w:snapToGrid w:val="0"/>
              <w:spacing w:line="360" w:lineRule="auto"/>
              <w:ind w:firstLine="0" w:firstLineChars="0"/>
              <w:rPr>
                <w:rFonts w:hint="eastAsia"/>
                <w:sz w:val="21"/>
                <w:szCs w:val="21"/>
              </w:rPr>
            </w:pPr>
            <w:r>
              <w:rPr>
                <w:rFonts w:hint="eastAsia"/>
                <w:sz w:val="21"/>
                <w:szCs w:val="21"/>
              </w:rPr>
              <w:t>6.供应商的项目管理成员或者联系人员为同一人；</w:t>
            </w:r>
          </w:p>
          <w:p w14:paraId="5A05AAF6">
            <w:pPr>
              <w:pStyle w:val="24"/>
              <w:snapToGrid w:val="0"/>
              <w:spacing w:line="360" w:lineRule="auto"/>
              <w:ind w:firstLine="0" w:firstLineChars="0"/>
              <w:rPr>
                <w:rFonts w:hint="eastAsia"/>
                <w:sz w:val="21"/>
                <w:szCs w:val="21"/>
              </w:rPr>
            </w:pPr>
            <w:r>
              <w:rPr>
                <w:rFonts w:hint="eastAsia"/>
                <w:sz w:val="21"/>
                <w:szCs w:val="21"/>
              </w:rPr>
              <w:t>7.供应商的MAC地址或硬盘序列号等硬件信息相同；</w:t>
            </w:r>
          </w:p>
          <w:p w14:paraId="267C8E0A">
            <w:pPr>
              <w:pStyle w:val="24"/>
              <w:snapToGrid w:val="0"/>
              <w:spacing w:line="360" w:lineRule="auto"/>
              <w:ind w:firstLine="0" w:firstLineChars="0"/>
              <w:rPr>
                <w:rFonts w:hint="eastAsia"/>
                <w:sz w:val="21"/>
                <w:szCs w:val="21"/>
              </w:rPr>
            </w:pPr>
            <w:r>
              <w:rPr>
                <w:rFonts w:hint="eastAsia"/>
                <w:sz w:val="21"/>
                <w:szCs w:val="21"/>
              </w:rPr>
              <w:t>8.对大量技术参数响应负偏离、不提供证明材料或者不积极响应采购文件要求，以促成合格供应商符合法定数量；</w:t>
            </w:r>
          </w:p>
          <w:p w14:paraId="1361D3FA">
            <w:pPr>
              <w:pStyle w:val="24"/>
              <w:snapToGrid w:val="0"/>
              <w:spacing w:line="360" w:lineRule="auto"/>
              <w:ind w:firstLine="0" w:firstLineChars="0"/>
              <w:rPr>
                <w:rFonts w:hint="eastAsia"/>
                <w:sz w:val="21"/>
                <w:szCs w:val="21"/>
              </w:rPr>
            </w:pPr>
            <w:r>
              <w:rPr>
                <w:rFonts w:hint="eastAsia"/>
                <w:sz w:val="21"/>
                <w:szCs w:val="21"/>
              </w:rPr>
              <w:t>9.事先约定由某一特定供应商中标、成交；</w:t>
            </w:r>
          </w:p>
          <w:p w14:paraId="2B0DD618">
            <w:pPr>
              <w:pStyle w:val="24"/>
              <w:snapToGrid w:val="0"/>
              <w:spacing w:line="360" w:lineRule="auto"/>
              <w:ind w:firstLine="0" w:firstLineChars="0"/>
              <w:rPr>
                <w:rFonts w:hint="eastAsia"/>
                <w:sz w:val="21"/>
                <w:szCs w:val="21"/>
              </w:rPr>
            </w:pPr>
            <w:r>
              <w:rPr>
                <w:rFonts w:hint="eastAsia"/>
                <w:sz w:val="21"/>
                <w:szCs w:val="21"/>
              </w:rPr>
              <w:t>10.成立多家公司围标串标；</w:t>
            </w:r>
          </w:p>
          <w:p w14:paraId="4CDB1A01">
            <w:pPr>
              <w:pStyle w:val="24"/>
              <w:snapToGrid w:val="0"/>
              <w:spacing w:line="360" w:lineRule="auto"/>
              <w:ind w:firstLine="0" w:firstLineChars="0"/>
              <w:rPr>
                <w:rFonts w:hint="eastAsia"/>
                <w:szCs w:val="21"/>
              </w:rPr>
            </w:pPr>
            <w:r>
              <w:rPr>
                <w:rFonts w:hint="eastAsia"/>
                <w:sz w:val="21"/>
                <w:szCs w:val="21"/>
              </w:rPr>
              <w:t>11.其他围标串标行为。</w:t>
            </w:r>
          </w:p>
        </w:tc>
        <w:tc>
          <w:tcPr>
            <w:tcW w:w="2811" w:type="dxa"/>
            <w:vAlign w:val="center"/>
          </w:tcPr>
          <w:p w14:paraId="0C81768D">
            <w:pPr>
              <w:snapToGrid w:val="0"/>
              <w:spacing w:line="360" w:lineRule="auto"/>
              <w:jc w:val="center"/>
              <w:rPr>
                <w:rFonts w:hint="eastAsia" w:ascii="宋体" w:hAnsi="宋体"/>
                <w:szCs w:val="21"/>
              </w:rPr>
            </w:pPr>
            <w:r>
              <w:rPr>
                <w:rFonts w:hint="eastAsia" w:ascii="宋体" w:hAnsi="宋体" w:cs="宋体"/>
                <w:sz w:val="24"/>
              </w:rPr>
              <w:t>/</w:t>
            </w:r>
          </w:p>
        </w:tc>
      </w:tr>
      <w:tr w14:paraId="3B9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17" w:type="dxa"/>
            <w:gridSpan w:val="2"/>
            <w:vAlign w:val="center"/>
          </w:tcPr>
          <w:p w14:paraId="6D87995C">
            <w:pPr>
              <w:spacing w:line="360" w:lineRule="exact"/>
              <w:jc w:val="center"/>
              <w:rPr>
                <w:rFonts w:hint="eastAsia" w:ascii="宋体" w:hAnsi="宋体"/>
              </w:rPr>
            </w:pPr>
            <w:r>
              <w:rPr>
                <w:rFonts w:hint="eastAsia" w:ascii="宋体" w:hAnsi="宋体"/>
                <w:b/>
                <w:szCs w:val="21"/>
              </w:rPr>
              <w:t>符合性审查结论</w:t>
            </w:r>
          </w:p>
        </w:tc>
        <w:tc>
          <w:tcPr>
            <w:tcW w:w="4110" w:type="dxa"/>
            <w:vAlign w:val="center"/>
          </w:tcPr>
          <w:p w14:paraId="06134261">
            <w:pPr>
              <w:spacing w:line="360" w:lineRule="exact"/>
              <w:rPr>
                <w:rFonts w:hint="eastAsia" w:ascii="宋体" w:hAnsi="宋体"/>
                <w:szCs w:val="21"/>
              </w:rPr>
            </w:pPr>
          </w:p>
        </w:tc>
        <w:tc>
          <w:tcPr>
            <w:tcW w:w="2811" w:type="dxa"/>
            <w:vAlign w:val="center"/>
          </w:tcPr>
          <w:p w14:paraId="2BE642B4">
            <w:pPr>
              <w:spacing w:line="360" w:lineRule="exact"/>
              <w:rPr>
                <w:rFonts w:hint="eastAsia" w:ascii="宋体" w:hAnsi="宋体"/>
                <w:szCs w:val="21"/>
              </w:rPr>
            </w:pPr>
          </w:p>
        </w:tc>
      </w:tr>
    </w:tbl>
    <w:p w14:paraId="1585CC11">
      <w:pPr>
        <w:spacing w:line="360" w:lineRule="auto"/>
        <w:ind w:right="420"/>
        <w:rPr>
          <w:rFonts w:hint="eastAsia" w:ascii="宋体" w:hAnsi="宋体" w:cs="宋体"/>
          <w:sz w:val="24"/>
        </w:rPr>
      </w:pPr>
    </w:p>
    <w:p w14:paraId="48F2659E">
      <w:pPr>
        <w:spacing w:line="360" w:lineRule="auto"/>
        <w:ind w:right="420"/>
        <w:rPr>
          <w:rFonts w:hint="eastAsia" w:ascii="宋体" w:hAnsi="宋体" w:cs="宋体"/>
          <w:sz w:val="24"/>
        </w:rPr>
      </w:pPr>
    </w:p>
    <w:p w14:paraId="16313624">
      <w:pPr>
        <w:spacing w:line="360" w:lineRule="auto"/>
        <w:ind w:right="420"/>
        <w:rPr>
          <w:rFonts w:hint="eastAsia" w:ascii="宋体" w:hAnsi="宋体" w:cs="宋体"/>
          <w:sz w:val="24"/>
        </w:rPr>
      </w:pPr>
    </w:p>
    <w:p w14:paraId="78F6D173">
      <w:pPr>
        <w:spacing w:line="360" w:lineRule="auto"/>
        <w:ind w:right="420"/>
        <w:rPr>
          <w:rFonts w:hint="eastAsia" w:ascii="宋体" w:hAnsi="宋体" w:cs="宋体"/>
          <w:sz w:val="24"/>
        </w:rPr>
      </w:pPr>
      <w:r>
        <w:rPr>
          <w:rFonts w:hint="eastAsia" w:ascii="宋体" w:hAnsi="宋体" w:cs="宋体"/>
          <w:sz w:val="24"/>
        </w:rPr>
        <w:t>注：按本格式和要求提供。</w:t>
      </w:r>
    </w:p>
    <w:p w14:paraId="2FCE28D5">
      <w:pPr>
        <w:jc w:val="center"/>
        <w:rPr>
          <w:rFonts w:hint="eastAsia" w:ascii="宋体" w:hAnsi="宋体" w:cs="宋体"/>
          <w:b/>
          <w:kern w:val="0"/>
          <w:sz w:val="32"/>
          <w:szCs w:val="32"/>
        </w:rPr>
      </w:pPr>
    </w:p>
    <w:p w14:paraId="13013731">
      <w:pPr>
        <w:jc w:val="center"/>
        <w:rPr>
          <w:rFonts w:hint="eastAsia" w:ascii="宋体" w:hAnsi="宋体" w:cs="宋体"/>
        </w:rPr>
      </w:pPr>
      <w:r>
        <w:rPr>
          <w:rFonts w:hint="eastAsia" w:ascii="宋体" w:hAnsi="宋体" w:cs="宋体"/>
          <w:b/>
          <w:kern w:val="0"/>
          <w:sz w:val="32"/>
          <w:szCs w:val="32"/>
        </w:rPr>
        <w:t>五、评标标准相应的商务技术资料</w:t>
      </w:r>
    </w:p>
    <w:p w14:paraId="30AF150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C6E9FD">
      <w:pPr>
        <w:jc w:val="center"/>
        <w:rPr>
          <w:rFonts w:hint="eastAsia" w:ascii="宋体" w:hAnsi="宋体" w:cs="宋体"/>
          <w:b/>
          <w:kern w:val="0"/>
          <w:sz w:val="32"/>
          <w:szCs w:val="32"/>
        </w:rPr>
      </w:pPr>
    </w:p>
    <w:p w14:paraId="350B6215">
      <w:pPr>
        <w:jc w:val="center"/>
        <w:rPr>
          <w:rFonts w:hint="eastAsia" w:ascii="宋体" w:hAnsi="宋体" w:cs="宋体"/>
          <w:b/>
          <w:kern w:val="0"/>
          <w:sz w:val="32"/>
          <w:szCs w:val="32"/>
        </w:rPr>
      </w:pPr>
    </w:p>
    <w:p w14:paraId="10BE8AEF">
      <w:pPr>
        <w:jc w:val="center"/>
        <w:rPr>
          <w:rFonts w:hint="eastAsia" w:ascii="宋体" w:hAnsi="宋体" w:cs="宋体"/>
          <w:b/>
          <w:kern w:val="0"/>
          <w:sz w:val="32"/>
          <w:szCs w:val="32"/>
        </w:rPr>
      </w:pPr>
    </w:p>
    <w:p w14:paraId="78E4BB5A">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25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F4654D">
            <w:pPr>
              <w:jc w:val="center"/>
              <w:rPr>
                <w:rFonts w:hint="eastAsia" w:ascii="宋体" w:hAnsi="宋体" w:cs="宋体"/>
                <w:b/>
                <w:bCs/>
                <w:sz w:val="24"/>
              </w:rPr>
            </w:pPr>
            <w:r>
              <w:rPr>
                <w:rFonts w:hint="eastAsia" w:ascii="宋体" w:hAnsi="宋体" w:cs="宋体"/>
                <w:b/>
                <w:bCs/>
                <w:sz w:val="24"/>
              </w:rPr>
              <w:t>序号</w:t>
            </w:r>
          </w:p>
        </w:tc>
        <w:tc>
          <w:tcPr>
            <w:tcW w:w="3683" w:type="dxa"/>
          </w:tcPr>
          <w:p w14:paraId="2FDF33A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20CE8C07">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DEBF03">
            <w:pPr>
              <w:jc w:val="center"/>
              <w:rPr>
                <w:rFonts w:hint="eastAsia" w:ascii="宋体" w:hAnsi="宋体" w:cs="宋体"/>
                <w:b/>
                <w:bCs/>
                <w:sz w:val="24"/>
              </w:rPr>
            </w:pPr>
            <w:r>
              <w:rPr>
                <w:rFonts w:hint="eastAsia" w:ascii="宋体" w:hAnsi="宋体" w:cs="宋体"/>
                <w:b/>
                <w:bCs/>
                <w:sz w:val="24"/>
              </w:rPr>
              <w:t>偏离说明</w:t>
            </w:r>
          </w:p>
        </w:tc>
      </w:tr>
      <w:tr w14:paraId="2FC7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FAE8BE">
            <w:pPr>
              <w:jc w:val="center"/>
              <w:rPr>
                <w:rFonts w:hint="eastAsia" w:ascii="宋体" w:hAnsi="宋体" w:cs="宋体"/>
                <w:kern w:val="0"/>
                <w:sz w:val="24"/>
              </w:rPr>
            </w:pPr>
            <w:r>
              <w:rPr>
                <w:rFonts w:hint="eastAsia" w:ascii="宋体" w:hAnsi="宋体" w:cs="宋体"/>
                <w:kern w:val="0"/>
                <w:sz w:val="24"/>
              </w:rPr>
              <w:t>1</w:t>
            </w:r>
          </w:p>
        </w:tc>
        <w:tc>
          <w:tcPr>
            <w:tcW w:w="3683" w:type="dxa"/>
          </w:tcPr>
          <w:p w14:paraId="02BF7E65">
            <w:pPr>
              <w:jc w:val="center"/>
              <w:rPr>
                <w:rFonts w:hint="eastAsia" w:ascii="宋体" w:hAnsi="宋体" w:cs="宋体"/>
                <w:b/>
                <w:kern w:val="0"/>
                <w:sz w:val="32"/>
                <w:szCs w:val="32"/>
              </w:rPr>
            </w:pPr>
          </w:p>
        </w:tc>
        <w:tc>
          <w:tcPr>
            <w:tcW w:w="3546" w:type="dxa"/>
          </w:tcPr>
          <w:p w14:paraId="0760931B">
            <w:pPr>
              <w:jc w:val="center"/>
              <w:rPr>
                <w:rFonts w:hint="eastAsia" w:ascii="宋体" w:hAnsi="宋体" w:cs="宋体"/>
                <w:b/>
                <w:kern w:val="0"/>
                <w:sz w:val="32"/>
                <w:szCs w:val="32"/>
              </w:rPr>
            </w:pPr>
          </w:p>
        </w:tc>
        <w:tc>
          <w:tcPr>
            <w:tcW w:w="1276" w:type="dxa"/>
          </w:tcPr>
          <w:p w14:paraId="1EF81EF2">
            <w:pPr>
              <w:jc w:val="center"/>
              <w:rPr>
                <w:rFonts w:hint="eastAsia" w:ascii="宋体" w:hAnsi="宋体" w:cs="宋体"/>
                <w:b/>
                <w:kern w:val="0"/>
                <w:sz w:val="32"/>
                <w:szCs w:val="32"/>
              </w:rPr>
            </w:pPr>
          </w:p>
        </w:tc>
      </w:tr>
      <w:tr w14:paraId="4D90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3143B">
            <w:pPr>
              <w:jc w:val="center"/>
              <w:rPr>
                <w:rFonts w:hint="eastAsia" w:ascii="宋体" w:hAnsi="宋体" w:cs="宋体"/>
                <w:kern w:val="0"/>
                <w:sz w:val="24"/>
              </w:rPr>
            </w:pPr>
            <w:r>
              <w:rPr>
                <w:rFonts w:hint="eastAsia" w:ascii="宋体" w:hAnsi="宋体" w:cs="宋体"/>
                <w:kern w:val="0"/>
                <w:sz w:val="24"/>
              </w:rPr>
              <w:t>2</w:t>
            </w:r>
          </w:p>
        </w:tc>
        <w:tc>
          <w:tcPr>
            <w:tcW w:w="3683" w:type="dxa"/>
          </w:tcPr>
          <w:p w14:paraId="368BDA56">
            <w:pPr>
              <w:jc w:val="center"/>
              <w:rPr>
                <w:rFonts w:hint="eastAsia" w:ascii="宋体" w:hAnsi="宋体" w:cs="宋体"/>
                <w:b/>
                <w:kern w:val="0"/>
                <w:sz w:val="32"/>
                <w:szCs w:val="32"/>
              </w:rPr>
            </w:pPr>
          </w:p>
        </w:tc>
        <w:tc>
          <w:tcPr>
            <w:tcW w:w="3546" w:type="dxa"/>
          </w:tcPr>
          <w:p w14:paraId="2E43EE98">
            <w:pPr>
              <w:jc w:val="center"/>
              <w:rPr>
                <w:rFonts w:hint="eastAsia" w:ascii="宋体" w:hAnsi="宋体" w:cs="宋体"/>
                <w:b/>
                <w:kern w:val="0"/>
                <w:sz w:val="32"/>
                <w:szCs w:val="32"/>
              </w:rPr>
            </w:pPr>
          </w:p>
        </w:tc>
        <w:tc>
          <w:tcPr>
            <w:tcW w:w="1276" w:type="dxa"/>
          </w:tcPr>
          <w:p w14:paraId="7F251B2D">
            <w:pPr>
              <w:jc w:val="center"/>
              <w:rPr>
                <w:rFonts w:hint="eastAsia" w:ascii="宋体" w:hAnsi="宋体" w:cs="宋体"/>
                <w:b/>
                <w:kern w:val="0"/>
                <w:sz w:val="32"/>
                <w:szCs w:val="32"/>
              </w:rPr>
            </w:pPr>
          </w:p>
        </w:tc>
      </w:tr>
      <w:tr w14:paraId="200F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7AB7">
            <w:pPr>
              <w:jc w:val="center"/>
              <w:rPr>
                <w:rFonts w:hint="eastAsia" w:ascii="宋体" w:hAnsi="宋体" w:cs="宋体"/>
                <w:kern w:val="0"/>
                <w:sz w:val="24"/>
              </w:rPr>
            </w:pPr>
            <w:r>
              <w:rPr>
                <w:rFonts w:hint="eastAsia" w:ascii="宋体" w:hAnsi="宋体" w:cs="宋体"/>
                <w:kern w:val="0"/>
                <w:sz w:val="24"/>
              </w:rPr>
              <w:t>……</w:t>
            </w:r>
          </w:p>
        </w:tc>
        <w:tc>
          <w:tcPr>
            <w:tcW w:w="3683" w:type="dxa"/>
          </w:tcPr>
          <w:p w14:paraId="36AF81EB">
            <w:pPr>
              <w:jc w:val="center"/>
              <w:rPr>
                <w:rFonts w:hint="eastAsia" w:ascii="宋体" w:hAnsi="宋体" w:cs="宋体"/>
                <w:b/>
                <w:kern w:val="0"/>
                <w:sz w:val="32"/>
                <w:szCs w:val="32"/>
              </w:rPr>
            </w:pPr>
          </w:p>
        </w:tc>
        <w:tc>
          <w:tcPr>
            <w:tcW w:w="3546" w:type="dxa"/>
          </w:tcPr>
          <w:p w14:paraId="0617DA22">
            <w:pPr>
              <w:jc w:val="center"/>
              <w:rPr>
                <w:rFonts w:hint="eastAsia" w:ascii="宋体" w:hAnsi="宋体" w:cs="宋体"/>
                <w:b/>
                <w:kern w:val="0"/>
                <w:sz w:val="32"/>
                <w:szCs w:val="32"/>
              </w:rPr>
            </w:pPr>
          </w:p>
        </w:tc>
        <w:tc>
          <w:tcPr>
            <w:tcW w:w="1276" w:type="dxa"/>
          </w:tcPr>
          <w:p w14:paraId="5C1801F2">
            <w:pPr>
              <w:jc w:val="center"/>
              <w:rPr>
                <w:rFonts w:hint="eastAsia" w:ascii="宋体" w:hAnsi="宋体" w:cs="宋体"/>
                <w:b/>
                <w:kern w:val="0"/>
                <w:sz w:val="32"/>
                <w:szCs w:val="32"/>
              </w:rPr>
            </w:pPr>
          </w:p>
        </w:tc>
      </w:tr>
    </w:tbl>
    <w:p w14:paraId="115D1C51">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3C140BE5">
      <w:pPr>
        <w:jc w:val="center"/>
        <w:rPr>
          <w:rFonts w:hint="eastAsia" w:ascii="宋体" w:hAnsi="宋体" w:cs="宋体"/>
          <w:b/>
          <w:kern w:val="0"/>
          <w:sz w:val="32"/>
          <w:szCs w:val="32"/>
        </w:rPr>
      </w:pPr>
    </w:p>
    <w:p w14:paraId="68191A12">
      <w:pPr>
        <w:spacing w:line="360" w:lineRule="auto"/>
        <w:ind w:right="420"/>
        <w:rPr>
          <w:rFonts w:hint="eastAsia" w:ascii="宋体" w:hAnsi="宋体" w:cs="宋体"/>
          <w:sz w:val="24"/>
        </w:rPr>
      </w:pPr>
      <w:r>
        <w:rPr>
          <w:rFonts w:hint="eastAsia" w:ascii="宋体" w:hAnsi="宋体" w:cs="宋体"/>
          <w:sz w:val="24"/>
        </w:rPr>
        <w:t>注：按本格式和要求提供。</w:t>
      </w:r>
    </w:p>
    <w:p w14:paraId="260A0220">
      <w:pPr>
        <w:ind w:firstLine="1911" w:firstLineChars="595"/>
        <w:rPr>
          <w:rFonts w:hint="eastAsia" w:ascii="宋体" w:hAnsi="宋体" w:cs="宋体"/>
          <w:b/>
          <w:bCs/>
          <w:sz w:val="32"/>
          <w:szCs w:val="32"/>
        </w:rPr>
      </w:pPr>
    </w:p>
    <w:p w14:paraId="69005A71">
      <w:pPr>
        <w:ind w:firstLine="1911" w:firstLineChars="595"/>
        <w:rPr>
          <w:rFonts w:hint="eastAsia" w:ascii="宋体" w:hAnsi="宋体" w:cs="宋体"/>
          <w:b/>
          <w:bCs/>
          <w:sz w:val="32"/>
          <w:szCs w:val="32"/>
        </w:rPr>
      </w:pPr>
    </w:p>
    <w:p w14:paraId="4D9A9291">
      <w:pPr>
        <w:ind w:firstLine="1911" w:firstLineChars="595"/>
        <w:rPr>
          <w:rFonts w:hint="eastAsia" w:ascii="宋体" w:hAnsi="宋体" w:cs="宋体"/>
          <w:b/>
          <w:bCs/>
          <w:sz w:val="32"/>
          <w:szCs w:val="32"/>
        </w:rPr>
      </w:pPr>
    </w:p>
    <w:p w14:paraId="3DF5A5A2">
      <w:pPr>
        <w:ind w:firstLine="1911" w:firstLineChars="595"/>
        <w:rPr>
          <w:rFonts w:hint="eastAsia" w:ascii="宋体" w:hAnsi="宋体" w:cs="宋体"/>
          <w:b/>
          <w:bCs/>
          <w:sz w:val="32"/>
          <w:szCs w:val="32"/>
        </w:rPr>
      </w:pPr>
    </w:p>
    <w:p w14:paraId="13E01358">
      <w:pPr>
        <w:ind w:firstLine="1911" w:firstLineChars="595"/>
        <w:rPr>
          <w:rFonts w:hint="eastAsia" w:ascii="宋体" w:hAnsi="宋体" w:cs="宋体"/>
          <w:b/>
          <w:bCs/>
          <w:sz w:val="32"/>
          <w:szCs w:val="32"/>
        </w:rPr>
      </w:pPr>
    </w:p>
    <w:p w14:paraId="1652C221">
      <w:pPr>
        <w:widowControl/>
        <w:adjustRightInd/>
        <w:jc w:val="left"/>
        <w:rPr>
          <w:rFonts w:hint="eastAsia" w:ascii="宋体" w:hAnsi="宋体" w:cs="宋体"/>
          <w:b/>
          <w:bCs/>
          <w:sz w:val="32"/>
          <w:szCs w:val="32"/>
        </w:rPr>
      </w:pPr>
      <w:r>
        <w:rPr>
          <w:rFonts w:ascii="宋体" w:hAnsi="宋体" w:cs="宋体"/>
          <w:b/>
          <w:bCs/>
          <w:sz w:val="32"/>
          <w:szCs w:val="32"/>
        </w:rPr>
        <w:br w:type="page"/>
      </w:r>
    </w:p>
    <w:p w14:paraId="7FEE3770">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0D1C084">
      <w:pPr>
        <w:snapToGrid w:val="0"/>
        <w:spacing w:line="360" w:lineRule="auto"/>
        <w:rPr>
          <w:rFonts w:hint="eastAsia" w:ascii="宋体" w:hAnsi="宋体" w:cs="宋体"/>
          <w:sz w:val="24"/>
        </w:rPr>
      </w:pPr>
    </w:p>
    <w:p w14:paraId="39D37978">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E7D1A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61C99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7F26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AF606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6BCBF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7C420E">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6FEFAE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EED999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C29E58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569A2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B646930">
      <w:pPr>
        <w:autoSpaceDE w:val="0"/>
        <w:autoSpaceDN w:val="0"/>
        <w:spacing w:line="360" w:lineRule="auto"/>
        <w:ind w:left="2"/>
        <w:jc w:val="left"/>
        <w:rPr>
          <w:rFonts w:hint="eastAsia" w:ascii="宋体" w:hAnsi="宋体" w:cs="宋体"/>
          <w:kern w:val="0"/>
          <w:sz w:val="24"/>
          <w:lang w:val="zh-CN"/>
        </w:rPr>
      </w:pPr>
    </w:p>
    <w:p w14:paraId="36243812">
      <w:pPr>
        <w:autoSpaceDE w:val="0"/>
        <w:autoSpaceDN w:val="0"/>
        <w:spacing w:line="360" w:lineRule="auto"/>
        <w:ind w:left="2"/>
        <w:jc w:val="left"/>
        <w:rPr>
          <w:rFonts w:hint="eastAsia" w:ascii="宋体" w:hAnsi="宋体" w:cs="宋体"/>
          <w:kern w:val="0"/>
          <w:sz w:val="24"/>
          <w:lang w:val="zh-CN"/>
        </w:rPr>
      </w:pPr>
    </w:p>
    <w:p w14:paraId="2687D804">
      <w:pPr>
        <w:autoSpaceDE w:val="0"/>
        <w:autoSpaceDN w:val="0"/>
        <w:spacing w:line="360" w:lineRule="auto"/>
        <w:ind w:left="2"/>
        <w:jc w:val="left"/>
        <w:rPr>
          <w:rFonts w:hint="eastAsia" w:ascii="宋体" w:hAnsi="宋体" w:cs="宋体"/>
          <w:kern w:val="0"/>
          <w:sz w:val="24"/>
          <w:lang w:val="zh-CN"/>
        </w:rPr>
      </w:pPr>
    </w:p>
    <w:p w14:paraId="4476E440">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01F3A14">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03C809">
      <w:pPr>
        <w:spacing w:line="360" w:lineRule="auto"/>
        <w:jc w:val="center"/>
        <w:rPr>
          <w:rFonts w:hint="eastAsia" w:ascii="宋体" w:hAnsi="宋体" w:cs="宋体"/>
          <w:b/>
          <w:bCs/>
          <w:sz w:val="24"/>
        </w:rPr>
      </w:pPr>
    </w:p>
    <w:p w14:paraId="511DF901">
      <w:pPr>
        <w:spacing w:line="360" w:lineRule="auto"/>
        <w:ind w:right="420"/>
        <w:rPr>
          <w:rFonts w:hint="eastAsia" w:ascii="宋体" w:hAnsi="宋体" w:cs="宋体"/>
          <w:sz w:val="24"/>
        </w:rPr>
      </w:pPr>
      <w:r>
        <w:rPr>
          <w:rFonts w:hint="eastAsia" w:ascii="宋体" w:hAnsi="宋体" w:cs="宋体"/>
          <w:sz w:val="24"/>
        </w:rPr>
        <w:t>注：按本格式和要求提供。</w:t>
      </w:r>
    </w:p>
    <w:p w14:paraId="05E67F3F">
      <w:pPr>
        <w:spacing w:line="360" w:lineRule="auto"/>
        <w:jc w:val="center"/>
        <w:rPr>
          <w:rFonts w:hint="eastAsia"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6AC4C3B">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AF5640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430C20DD">
      <w:pPr>
        <w:spacing w:line="360" w:lineRule="auto"/>
        <w:jc w:val="center"/>
        <w:rPr>
          <w:rFonts w:hint="eastAsia" w:ascii="宋体" w:hAnsi="宋体" w:cs="宋体"/>
          <w:b/>
          <w:kern w:val="0"/>
          <w:sz w:val="36"/>
          <w:szCs w:val="36"/>
        </w:rPr>
      </w:pPr>
    </w:p>
    <w:p w14:paraId="43558578">
      <w:pPr>
        <w:snapToGrid w:val="0"/>
        <w:spacing w:line="360" w:lineRule="auto"/>
        <w:rPr>
          <w:rFonts w:hint="eastAsia" w:ascii="宋体" w:hAnsi="宋体" w:cs="宋体"/>
          <w:sz w:val="24"/>
        </w:rPr>
      </w:pPr>
      <w:r>
        <w:rPr>
          <w:rFonts w:hint="eastAsia" w:ascii="宋体" w:hAnsi="宋体" w:cs="宋体"/>
          <w:sz w:val="24"/>
        </w:rPr>
        <w:t>（1）开标一览表（报价表）、已标价工程量清单…………………………………（页码）</w:t>
      </w:r>
    </w:p>
    <w:p w14:paraId="42EE1580">
      <w:pPr>
        <w:snapToGrid w:val="0"/>
        <w:spacing w:line="360" w:lineRule="auto"/>
        <w:rPr>
          <w:rFonts w:hint="eastAsia" w:ascii="宋体" w:hAnsi="宋体" w:cs="宋体"/>
          <w:sz w:val="24"/>
        </w:rPr>
      </w:pPr>
      <w:r>
        <w:rPr>
          <w:rFonts w:hint="eastAsia" w:ascii="宋体" w:hAnsi="宋体" w:cs="宋体"/>
          <w:sz w:val="24"/>
        </w:rPr>
        <w:t>（2）中小企业声明函………………………………………………………………（页码）</w:t>
      </w:r>
    </w:p>
    <w:p w14:paraId="42BB9F39">
      <w:pPr>
        <w:snapToGrid w:val="0"/>
        <w:spacing w:line="360" w:lineRule="auto"/>
        <w:ind w:right="480"/>
        <w:jc w:val="center"/>
        <w:rPr>
          <w:rFonts w:hint="eastAsia" w:ascii="宋体" w:hAnsi="宋体" w:cs="宋体"/>
          <w:b/>
          <w:kern w:val="0"/>
          <w:sz w:val="32"/>
          <w:szCs w:val="32"/>
        </w:rPr>
      </w:pPr>
    </w:p>
    <w:p w14:paraId="32D831BD">
      <w:pPr>
        <w:snapToGrid w:val="0"/>
        <w:spacing w:line="360" w:lineRule="auto"/>
        <w:ind w:right="480"/>
        <w:jc w:val="center"/>
        <w:rPr>
          <w:rFonts w:hint="eastAsia" w:ascii="宋体" w:hAnsi="宋体" w:cs="宋体"/>
          <w:b/>
          <w:kern w:val="0"/>
          <w:sz w:val="32"/>
          <w:szCs w:val="32"/>
        </w:rPr>
      </w:pPr>
    </w:p>
    <w:p w14:paraId="2AF8E5F2">
      <w:pPr>
        <w:snapToGrid w:val="0"/>
        <w:spacing w:line="360" w:lineRule="auto"/>
        <w:ind w:right="480"/>
        <w:jc w:val="center"/>
        <w:rPr>
          <w:rFonts w:hint="eastAsia" w:ascii="宋体" w:hAnsi="宋体" w:cs="宋体"/>
          <w:b/>
          <w:kern w:val="0"/>
          <w:sz w:val="32"/>
          <w:szCs w:val="32"/>
        </w:rPr>
      </w:pPr>
    </w:p>
    <w:p w14:paraId="299A36ED">
      <w:pPr>
        <w:snapToGrid w:val="0"/>
        <w:spacing w:line="360" w:lineRule="auto"/>
        <w:ind w:right="480"/>
        <w:jc w:val="center"/>
        <w:rPr>
          <w:rFonts w:hint="eastAsia" w:ascii="宋体" w:hAnsi="宋体" w:cs="宋体"/>
          <w:b/>
          <w:kern w:val="0"/>
          <w:sz w:val="32"/>
          <w:szCs w:val="32"/>
        </w:rPr>
      </w:pPr>
    </w:p>
    <w:p w14:paraId="1C39FCEA">
      <w:pPr>
        <w:snapToGrid w:val="0"/>
        <w:spacing w:line="360" w:lineRule="auto"/>
        <w:ind w:right="480"/>
        <w:jc w:val="center"/>
        <w:rPr>
          <w:rFonts w:hint="eastAsia" w:ascii="宋体" w:hAnsi="宋体" w:cs="宋体"/>
          <w:b/>
          <w:kern w:val="0"/>
          <w:sz w:val="32"/>
          <w:szCs w:val="32"/>
        </w:rPr>
      </w:pPr>
    </w:p>
    <w:p w14:paraId="77A8562D">
      <w:pPr>
        <w:snapToGrid w:val="0"/>
        <w:spacing w:line="360" w:lineRule="auto"/>
        <w:ind w:right="480"/>
        <w:jc w:val="center"/>
        <w:rPr>
          <w:rFonts w:hint="eastAsia" w:ascii="宋体" w:hAnsi="宋体" w:cs="宋体"/>
          <w:b/>
          <w:kern w:val="0"/>
          <w:sz w:val="32"/>
          <w:szCs w:val="32"/>
        </w:rPr>
      </w:pPr>
    </w:p>
    <w:p w14:paraId="0FFEECE5">
      <w:pPr>
        <w:snapToGrid w:val="0"/>
        <w:spacing w:line="360" w:lineRule="auto"/>
        <w:ind w:right="480"/>
        <w:jc w:val="center"/>
        <w:rPr>
          <w:rFonts w:hint="eastAsia" w:ascii="宋体" w:hAnsi="宋体" w:cs="宋体"/>
          <w:b/>
          <w:kern w:val="0"/>
          <w:sz w:val="32"/>
          <w:szCs w:val="32"/>
        </w:rPr>
      </w:pPr>
    </w:p>
    <w:p w14:paraId="41D2BA13">
      <w:pPr>
        <w:snapToGrid w:val="0"/>
        <w:spacing w:line="360" w:lineRule="auto"/>
        <w:ind w:right="480"/>
        <w:jc w:val="center"/>
        <w:rPr>
          <w:rFonts w:hint="eastAsia" w:ascii="宋体" w:hAnsi="宋体" w:cs="宋体"/>
          <w:b/>
          <w:kern w:val="0"/>
          <w:sz w:val="32"/>
          <w:szCs w:val="32"/>
        </w:rPr>
      </w:pPr>
    </w:p>
    <w:p w14:paraId="4C393D2C">
      <w:pPr>
        <w:snapToGrid w:val="0"/>
        <w:spacing w:line="360" w:lineRule="auto"/>
        <w:ind w:right="480"/>
        <w:jc w:val="center"/>
        <w:rPr>
          <w:rFonts w:hint="eastAsia" w:ascii="宋体" w:hAnsi="宋体" w:cs="宋体"/>
          <w:b/>
          <w:kern w:val="0"/>
          <w:sz w:val="32"/>
          <w:szCs w:val="32"/>
        </w:rPr>
      </w:pPr>
    </w:p>
    <w:p w14:paraId="4AECABC2">
      <w:pPr>
        <w:snapToGrid w:val="0"/>
        <w:spacing w:line="360" w:lineRule="auto"/>
        <w:ind w:right="480"/>
        <w:jc w:val="center"/>
        <w:rPr>
          <w:rFonts w:hint="eastAsia" w:ascii="宋体" w:hAnsi="宋体" w:cs="宋体"/>
          <w:b/>
          <w:kern w:val="0"/>
          <w:sz w:val="32"/>
          <w:szCs w:val="32"/>
        </w:rPr>
      </w:pPr>
    </w:p>
    <w:p w14:paraId="74860518">
      <w:pPr>
        <w:snapToGrid w:val="0"/>
        <w:spacing w:line="360" w:lineRule="auto"/>
        <w:ind w:right="480"/>
        <w:jc w:val="center"/>
        <w:rPr>
          <w:rFonts w:hint="eastAsia" w:ascii="宋体" w:hAnsi="宋体" w:cs="宋体"/>
          <w:b/>
          <w:kern w:val="0"/>
          <w:sz w:val="32"/>
          <w:szCs w:val="32"/>
        </w:rPr>
      </w:pPr>
    </w:p>
    <w:p w14:paraId="547E5ED5">
      <w:pPr>
        <w:snapToGrid w:val="0"/>
        <w:spacing w:line="360" w:lineRule="auto"/>
        <w:ind w:right="480"/>
        <w:jc w:val="center"/>
        <w:rPr>
          <w:rFonts w:hint="eastAsia" w:ascii="宋体" w:hAnsi="宋体" w:cs="宋体"/>
          <w:b/>
          <w:kern w:val="0"/>
          <w:sz w:val="32"/>
          <w:szCs w:val="32"/>
        </w:rPr>
      </w:pPr>
    </w:p>
    <w:p w14:paraId="0F08E7A0">
      <w:pPr>
        <w:snapToGrid w:val="0"/>
        <w:spacing w:line="360" w:lineRule="auto"/>
        <w:ind w:right="480"/>
        <w:jc w:val="center"/>
        <w:rPr>
          <w:rFonts w:hint="eastAsia" w:ascii="宋体" w:hAnsi="宋体" w:cs="宋体"/>
          <w:b/>
          <w:kern w:val="0"/>
          <w:sz w:val="32"/>
          <w:szCs w:val="32"/>
        </w:rPr>
      </w:pPr>
    </w:p>
    <w:p w14:paraId="63AA9B39">
      <w:pPr>
        <w:snapToGrid w:val="0"/>
        <w:spacing w:line="360" w:lineRule="auto"/>
        <w:ind w:right="480"/>
        <w:jc w:val="center"/>
        <w:rPr>
          <w:rFonts w:hint="eastAsia" w:ascii="宋体" w:hAnsi="宋体" w:cs="宋体"/>
          <w:b/>
          <w:kern w:val="0"/>
          <w:sz w:val="32"/>
          <w:szCs w:val="32"/>
        </w:rPr>
      </w:pPr>
    </w:p>
    <w:p w14:paraId="2311B91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9F689F5">
      <w:pPr>
        <w:pStyle w:val="24"/>
        <w:ind w:firstLine="0" w:firstLineChars="0"/>
        <w:rPr>
          <w:rFonts w:hint="eastAsia"/>
          <w:color w:val="000000"/>
        </w:rPr>
      </w:pPr>
      <w:bookmarkStart w:id="935" w:name="_Toc18859"/>
      <w:bookmarkStart w:id="936" w:name="_Toc26425"/>
    </w:p>
    <w:p w14:paraId="02177DB5">
      <w:pPr>
        <w:pStyle w:val="691"/>
        <w:keepNext w:val="0"/>
        <w:pageBreakBefore w:val="0"/>
        <w:tabs>
          <w:tab w:val="clear" w:pos="720"/>
        </w:tabs>
        <w:snapToGrid w:val="0"/>
        <w:spacing w:before="120" w:after="120"/>
        <w:ind w:firstLine="551"/>
        <w:outlineLvl w:val="9"/>
        <w:rPr>
          <w:rFonts w:hint="eastAsia"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A3E4C6A">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2306592D">
      <w:pPr>
        <w:tabs>
          <w:tab w:val="left" w:pos="1494"/>
        </w:tabs>
        <w:spacing w:line="400" w:lineRule="exact"/>
        <w:rPr>
          <w:color w:val="000000"/>
        </w:rPr>
      </w:pPr>
    </w:p>
    <w:p w14:paraId="4597D596">
      <w:pPr>
        <w:tabs>
          <w:tab w:val="left" w:pos="1494"/>
        </w:tabs>
        <w:spacing w:line="400" w:lineRule="exact"/>
        <w:rPr>
          <w:color w:val="000000"/>
          <w:szCs w:val="22"/>
        </w:rPr>
      </w:pPr>
      <w:r>
        <w:rPr>
          <w:rFonts w:hint="eastAsia"/>
          <w:color w:val="000000"/>
          <w:szCs w:val="22"/>
        </w:rPr>
        <w:t>项目编号：                            项目名称：                       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2314"/>
        <w:gridCol w:w="2682"/>
        <w:gridCol w:w="2693"/>
      </w:tblGrid>
      <w:tr w14:paraId="766061AE">
        <w:tblPrEx>
          <w:tblCellMar>
            <w:top w:w="0" w:type="dxa"/>
            <w:left w:w="0" w:type="dxa"/>
            <w:bottom w:w="0" w:type="dxa"/>
            <w:right w:w="0" w:type="dxa"/>
          </w:tblCellMar>
        </w:tblPrEx>
        <w:trPr>
          <w:trHeight w:val="46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E9A4D8">
            <w:pPr>
              <w:widowControl/>
              <w:tabs>
                <w:tab w:val="left" w:pos="1494"/>
              </w:tabs>
              <w:jc w:val="center"/>
              <w:textAlignment w:val="center"/>
              <w:rPr>
                <w:color w:val="000000"/>
                <w:szCs w:val="22"/>
              </w:rPr>
            </w:pPr>
            <w:r>
              <w:rPr>
                <w:rFonts w:hint="eastAsia"/>
                <w:color w:val="000000"/>
                <w:szCs w:val="22"/>
              </w:rPr>
              <w:t>序号</w:t>
            </w:r>
          </w:p>
        </w:tc>
        <w:tc>
          <w:tcPr>
            <w:tcW w:w="357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65EC00">
            <w:pPr>
              <w:widowControl/>
              <w:tabs>
                <w:tab w:val="left" w:pos="1494"/>
              </w:tabs>
              <w:jc w:val="center"/>
              <w:textAlignment w:val="center"/>
              <w:rPr>
                <w:color w:val="000000"/>
                <w:szCs w:val="22"/>
              </w:rPr>
            </w:pPr>
            <w:r>
              <w:rPr>
                <w:rFonts w:hint="eastAsia"/>
                <w:color w:val="000000"/>
                <w:szCs w:val="22"/>
              </w:rPr>
              <w:t>项目名称</w:t>
            </w:r>
          </w:p>
        </w:tc>
        <w:tc>
          <w:tcPr>
            <w:tcW w:w="2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E80165">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8A4AB3">
            <w:pPr>
              <w:widowControl/>
              <w:tabs>
                <w:tab w:val="left" w:pos="1494"/>
              </w:tabs>
              <w:jc w:val="center"/>
              <w:textAlignment w:val="center"/>
              <w:rPr>
                <w:color w:val="000000"/>
                <w:szCs w:val="22"/>
              </w:rPr>
            </w:pPr>
            <w:r>
              <w:rPr>
                <w:rFonts w:hint="eastAsia"/>
                <w:color w:val="000000"/>
                <w:szCs w:val="22"/>
              </w:rPr>
              <w:t>备注</w:t>
            </w:r>
          </w:p>
        </w:tc>
      </w:tr>
      <w:tr w14:paraId="6D6E7606">
        <w:tblPrEx>
          <w:tblCellMar>
            <w:top w:w="0" w:type="dxa"/>
            <w:left w:w="0" w:type="dxa"/>
            <w:bottom w:w="0" w:type="dxa"/>
            <w:right w:w="0" w:type="dxa"/>
          </w:tblCellMar>
        </w:tblPrEx>
        <w:trPr>
          <w:trHeight w:val="756"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05A4D">
            <w:pPr>
              <w:widowControl/>
              <w:tabs>
                <w:tab w:val="left" w:pos="1494"/>
              </w:tabs>
              <w:jc w:val="center"/>
              <w:textAlignment w:val="bottom"/>
              <w:rPr>
                <w:color w:val="000000"/>
                <w:szCs w:val="22"/>
              </w:rPr>
            </w:pPr>
            <w:r>
              <w:rPr>
                <w:rFonts w:hint="eastAsia"/>
                <w:szCs w:val="22"/>
              </w:rPr>
              <w:t>1</w:t>
            </w:r>
          </w:p>
        </w:tc>
        <w:tc>
          <w:tcPr>
            <w:tcW w:w="357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5332F">
            <w:pPr>
              <w:widowControl/>
              <w:tabs>
                <w:tab w:val="left" w:pos="1494"/>
              </w:tabs>
              <w:jc w:val="center"/>
              <w:textAlignment w:val="bottom"/>
              <w:rPr>
                <w:color w:val="000000"/>
                <w:szCs w:val="22"/>
              </w:rPr>
            </w:pPr>
          </w:p>
        </w:tc>
        <w:tc>
          <w:tcPr>
            <w:tcW w:w="26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CF625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FBF839">
            <w:pPr>
              <w:tabs>
                <w:tab w:val="left" w:pos="1494"/>
              </w:tabs>
              <w:spacing w:line="360" w:lineRule="exact"/>
              <w:ind w:right="13" w:rightChars="6"/>
              <w:rPr>
                <w:color w:val="000000"/>
                <w:szCs w:val="22"/>
              </w:rPr>
            </w:pPr>
            <w:r>
              <w:rPr>
                <w:rFonts w:hint="eastAsia"/>
                <w:color w:val="000000"/>
                <w:szCs w:val="22"/>
              </w:rPr>
              <w:t>最高限价</w:t>
            </w:r>
            <w:r>
              <w:rPr>
                <w:rFonts w:hint="eastAsia"/>
                <w:color w:val="000000"/>
                <w:szCs w:val="22"/>
                <w:u w:val="single"/>
                <w:lang w:eastAsia="zh-CN"/>
              </w:rPr>
              <w:t>699542</w:t>
            </w:r>
            <w:r>
              <w:rPr>
                <w:rFonts w:hint="eastAsia"/>
                <w:color w:val="000000"/>
                <w:szCs w:val="22"/>
              </w:rPr>
              <w:t>元，超过最高限价的报价为无效报价</w:t>
            </w:r>
          </w:p>
        </w:tc>
      </w:tr>
      <w:tr w14:paraId="020DB663">
        <w:tblPrEx>
          <w:tblCellMar>
            <w:top w:w="0" w:type="dxa"/>
            <w:left w:w="0" w:type="dxa"/>
            <w:bottom w:w="0" w:type="dxa"/>
            <w:right w:w="0" w:type="dxa"/>
          </w:tblCellMar>
        </w:tblPrEx>
        <w:trPr>
          <w:trHeight w:val="737" w:hRule="atLeast"/>
        </w:trPr>
        <w:tc>
          <w:tcPr>
            <w:tcW w:w="9649"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B2C3C8">
            <w:pPr>
              <w:widowControl/>
              <w:tabs>
                <w:tab w:val="left" w:pos="1494"/>
              </w:tabs>
              <w:ind w:firstLine="210" w:firstLineChars="100"/>
              <w:textAlignment w:val="bottom"/>
              <w:rPr>
                <w:color w:val="000000"/>
                <w:szCs w:val="22"/>
              </w:rPr>
            </w:pPr>
            <w:r>
              <w:rPr>
                <w:rFonts w:hint="eastAsia"/>
                <w:color w:val="000000"/>
              </w:rPr>
              <w:t xml:space="preserve">报价大写：       元整（小写：    ￥） </w:t>
            </w:r>
          </w:p>
        </w:tc>
      </w:tr>
      <w:tr w14:paraId="6BCFBCF5">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31AA890">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0C189CA">
            <w:pPr>
              <w:widowControl/>
              <w:tabs>
                <w:tab w:val="left" w:pos="1494"/>
              </w:tabs>
              <w:jc w:val="center"/>
              <w:textAlignment w:val="bottom"/>
              <w:rPr>
                <w:color w:val="000000"/>
                <w:szCs w:val="22"/>
              </w:rPr>
            </w:pPr>
          </w:p>
        </w:tc>
      </w:tr>
      <w:tr w14:paraId="6255CE34">
        <w:tblPrEx>
          <w:tblCellMar>
            <w:top w:w="0" w:type="dxa"/>
            <w:left w:w="0" w:type="dxa"/>
            <w:bottom w:w="0" w:type="dxa"/>
            <w:right w:w="0" w:type="dxa"/>
          </w:tblCellMar>
        </w:tblPrEx>
        <w:trPr>
          <w:trHeight w:val="428"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B90F426">
            <w:pPr>
              <w:widowControl/>
              <w:tabs>
                <w:tab w:val="left" w:pos="1494"/>
              </w:tabs>
              <w:ind w:firstLine="210" w:firstLineChars="100"/>
              <w:textAlignment w:val="bottom"/>
              <w:rPr>
                <w:color w:val="000000"/>
                <w:szCs w:val="22"/>
              </w:rPr>
            </w:pPr>
            <w:r>
              <w:rPr>
                <w:rFonts w:hint="eastAsia"/>
                <w:color w:val="000000"/>
              </w:rPr>
              <w:t>工期目标</w:t>
            </w:r>
          </w:p>
        </w:tc>
        <w:tc>
          <w:tcPr>
            <w:tcW w:w="7689"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F31412">
            <w:pPr>
              <w:widowControl/>
              <w:tabs>
                <w:tab w:val="left" w:pos="1494"/>
              </w:tabs>
              <w:jc w:val="center"/>
              <w:textAlignment w:val="bottom"/>
              <w:rPr>
                <w:color w:val="000000"/>
                <w:szCs w:val="22"/>
              </w:rPr>
            </w:pPr>
          </w:p>
        </w:tc>
      </w:tr>
      <w:tr w14:paraId="38F3FF9D">
        <w:tblPrEx>
          <w:tblCellMar>
            <w:top w:w="0" w:type="dxa"/>
            <w:left w:w="0" w:type="dxa"/>
            <w:bottom w:w="0" w:type="dxa"/>
            <w:right w:w="0" w:type="dxa"/>
          </w:tblCellMar>
        </w:tblPrEx>
        <w:trPr>
          <w:trHeight w:val="44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0D48EAA">
            <w:pPr>
              <w:widowControl/>
              <w:tabs>
                <w:tab w:val="left" w:pos="1494"/>
              </w:tabs>
              <w:ind w:firstLine="210" w:firstLineChars="100"/>
              <w:textAlignment w:val="bottom"/>
              <w:rPr>
                <w:color w:val="000000"/>
              </w:rPr>
            </w:pPr>
            <w:r>
              <w:rPr>
                <w:rFonts w:hint="eastAsia"/>
                <w:color w:val="000000"/>
              </w:rPr>
              <w:t>投标声明</w:t>
            </w:r>
          </w:p>
        </w:tc>
        <w:tc>
          <w:tcPr>
            <w:tcW w:w="7689"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571C734">
            <w:pPr>
              <w:widowControl/>
              <w:tabs>
                <w:tab w:val="left" w:pos="1494"/>
              </w:tabs>
              <w:jc w:val="center"/>
              <w:textAlignment w:val="bottom"/>
              <w:rPr>
                <w:color w:val="000000"/>
                <w:szCs w:val="22"/>
              </w:rPr>
            </w:pPr>
          </w:p>
        </w:tc>
      </w:tr>
    </w:tbl>
    <w:p w14:paraId="03A20F31">
      <w:pPr>
        <w:tabs>
          <w:tab w:val="left" w:pos="1494"/>
        </w:tabs>
        <w:rPr>
          <w:b/>
          <w:sz w:val="36"/>
        </w:rPr>
      </w:pPr>
    </w:p>
    <w:p w14:paraId="7B2D8684">
      <w:pPr>
        <w:tabs>
          <w:tab w:val="left" w:pos="1494"/>
        </w:tabs>
        <w:spacing w:line="720" w:lineRule="auto"/>
        <w:ind w:firstLine="105" w:firstLineChars="50"/>
        <w:jc w:val="center"/>
        <w:rPr>
          <w:u w:val="single"/>
        </w:rPr>
      </w:pPr>
      <w:r>
        <w:rPr>
          <w:rFonts w:hint="eastAsia"/>
          <w:color w:val="000000"/>
        </w:rPr>
        <w:t xml:space="preserve">                                                 </w:t>
      </w:r>
      <w:r>
        <w:rPr>
          <w:rFonts w:hint="eastAsia"/>
        </w:rPr>
        <w:t>供应商盖章（电子签名）：</w:t>
      </w:r>
    </w:p>
    <w:p w14:paraId="1C8E6D3E">
      <w:pPr>
        <w:tabs>
          <w:tab w:val="left" w:pos="1494"/>
        </w:tabs>
        <w:spacing w:line="720" w:lineRule="auto"/>
      </w:pPr>
      <w:r>
        <w:rPr>
          <w:rFonts w:hint="eastAsia"/>
        </w:rPr>
        <w:t xml:space="preserve">                                                        日  期：    年   月   日</w:t>
      </w:r>
    </w:p>
    <w:p w14:paraId="1F019D98">
      <w:pPr>
        <w:spacing w:line="300" w:lineRule="exact"/>
        <w:ind w:left="-2" w:leftChars="-1" w:firstLine="420" w:firstLineChars="200"/>
        <w:rPr>
          <w:rFonts w:hint="eastAsia" w:ascii="宋体" w:hAnsi="宋体" w:cs="宋体"/>
          <w:kern w:val="0"/>
          <w:szCs w:val="21"/>
          <w:lang w:val="zh-CN"/>
        </w:rPr>
      </w:pPr>
      <w:r>
        <w:rPr>
          <w:rFonts w:hint="eastAsia" w:ascii="宋体" w:hAnsi="宋体" w:cs="宋体"/>
          <w:szCs w:val="21"/>
        </w:rPr>
        <w:t>注：</w:t>
      </w:r>
      <w:r>
        <w:rPr>
          <w:rFonts w:hint="eastAsia" w:ascii="宋体" w:hAnsi="宋体" w:cs="宋体"/>
          <w:kern w:val="0"/>
          <w:szCs w:val="21"/>
          <w:lang w:val="zh-CN"/>
        </w:rPr>
        <w:t>1、供应商需按本表格式填写，否则视为响应文件含有采购人不能接受的附加条件，响应无效。</w:t>
      </w:r>
    </w:p>
    <w:p w14:paraId="1C07A14B">
      <w:pPr>
        <w:spacing w:line="300" w:lineRule="exact"/>
        <w:ind w:left="-2" w:leftChars="-1" w:firstLine="840" w:firstLineChars="400"/>
        <w:rPr>
          <w:rFonts w:hint="eastAsia"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Cs w:val="21"/>
          <w:lang w:val="zh-CN"/>
        </w:rPr>
        <w:t>总价不为零，报价明细表中部分产品、服务单价为零的，视作已包含在总价中。采购内容未包含在《报价单》名称栏中，供应商不能作出合理解释的，视为响应文件含有采购人不能接受的附加条件的，响应文件无效。</w:t>
      </w:r>
    </w:p>
    <w:p w14:paraId="6BC38240">
      <w:pPr>
        <w:spacing w:line="300" w:lineRule="exact"/>
        <w:ind w:left="-2" w:leftChars="-1" w:firstLine="630" w:firstLineChars="300"/>
        <w:rPr>
          <w:rFonts w:hint="eastAsia"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BAB9E2C">
      <w:pPr>
        <w:spacing w:line="300" w:lineRule="exact"/>
        <w:ind w:left="-2" w:leftChars="-1" w:firstLine="630" w:firstLineChars="300"/>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b/>
          <w:bCs/>
          <w:kern w:val="0"/>
          <w:szCs w:val="21"/>
        </w:rPr>
        <w:t>总报价保留至整数位。</w:t>
      </w:r>
    </w:p>
    <w:p w14:paraId="41DFBFC6">
      <w:pPr>
        <w:pStyle w:val="691"/>
        <w:keepNext w:val="0"/>
        <w:tabs>
          <w:tab w:val="clear" w:pos="720"/>
        </w:tabs>
        <w:snapToGrid w:val="0"/>
        <w:spacing w:before="120" w:after="120"/>
        <w:ind w:firstLine="630"/>
        <w:outlineLvl w:val="9"/>
        <w:rPr>
          <w:rFonts w:hint="eastAsia" w:ascii="宋体" w:hAnsi="宋体" w:eastAsia="宋体" w:cs="宋体"/>
          <w:kern w:val="2"/>
          <w:sz w:val="32"/>
          <w:szCs w:val="32"/>
        </w:rPr>
      </w:pPr>
      <w:r>
        <w:rPr>
          <w:rFonts w:hint="eastAsia" w:ascii="宋体" w:hAnsi="宋体" w:eastAsia="宋体" w:cs="宋体"/>
          <w:kern w:val="2"/>
          <w:sz w:val="32"/>
          <w:szCs w:val="32"/>
        </w:rPr>
        <w:t>二、已标价工程量清单</w:t>
      </w:r>
    </w:p>
    <w:p w14:paraId="3FCCD4D7">
      <w:pPr>
        <w:ind w:right="420"/>
        <w:rPr>
          <w:rFonts w:hint="eastAsia" w:ascii="宋体" w:hAnsi="宋体" w:cs="宋体"/>
          <w:b/>
          <w:sz w:val="32"/>
          <w:szCs w:val="32"/>
        </w:rPr>
      </w:pPr>
      <w:r>
        <w:rPr>
          <w:rFonts w:hint="eastAsia" w:ascii="宋体" w:hAnsi="宋体" w:cs="宋体"/>
          <w:sz w:val="24"/>
        </w:rPr>
        <w:t>注：按工程量清单编制。</w:t>
      </w:r>
    </w:p>
    <w:p w14:paraId="26363CBC">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935"/>
    <w:bookmarkEnd w:id="936"/>
    <w:p w14:paraId="36B4985A">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937" w:name="_Toc25773"/>
      <w:bookmarkStart w:id="938" w:name="_Toc30621"/>
    </w:p>
    <w:p w14:paraId="4945798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95513A8">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939" w:name="_Hlk101259491"/>
      <w:r>
        <w:rPr>
          <w:rFonts w:hint="eastAsia" w:ascii="宋体" w:hAnsi="宋体" w:eastAsia="宋体" w:cs="宋体"/>
          <w:sz w:val="32"/>
          <w:szCs w:val="32"/>
        </w:rPr>
        <w:t>（如果有）</w:t>
      </w:r>
      <w:bookmarkEnd w:id="937"/>
      <w:bookmarkEnd w:id="938"/>
      <w:bookmarkEnd w:id="939"/>
    </w:p>
    <w:p w14:paraId="1FDFCA0F">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575380">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1C2B3C3B">
      <w:pPr>
        <w:spacing w:line="360" w:lineRule="auto"/>
        <w:ind w:right="420" w:firstLine="3614" w:firstLineChars="1000"/>
        <w:rPr>
          <w:rFonts w:hint="eastAsia" w:ascii="宋体" w:hAnsi="宋体" w:cs="宋体"/>
          <w:b/>
          <w:kern w:val="0"/>
          <w:sz w:val="36"/>
          <w:szCs w:val="36"/>
        </w:rPr>
      </w:pPr>
    </w:p>
    <w:p w14:paraId="41B25809">
      <w:pPr>
        <w:spacing w:line="360" w:lineRule="auto"/>
        <w:ind w:right="420" w:firstLine="3614" w:firstLineChars="1000"/>
        <w:rPr>
          <w:rFonts w:hint="eastAsia" w:ascii="宋体" w:hAnsi="宋体" w:cs="宋体"/>
          <w:b/>
          <w:kern w:val="0"/>
          <w:sz w:val="36"/>
          <w:szCs w:val="36"/>
        </w:rPr>
      </w:pPr>
    </w:p>
    <w:p w14:paraId="71E81860">
      <w:pPr>
        <w:spacing w:line="360" w:lineRule="auto"/>
        <w:ind w:right="420" w:firstLine="3614" w:firstLineChars="1000"/>
        <w:rPr>
          <w:rFonts w:hint="eastAsia" w:ascii="宋体" w:hAnsi="宋体" w:cs="宋体"/>
          <w:b/>
          <w:kern w:val="0"/>
          <w:sz w:val="36"/>
          <w:szCs w:val="36"/>
        </w:rPr>
      </w:pPr>
    </w:p>
    <w:p w14:paraId="6FFC032C">
      <w:pPr>
        <w:spacing w:line="360" w:lineRule="auto"/>
        <w:ind w:right="420" w:firstLine="3614" w:firstLineChars="1000"/>
        <w:rPr>
          <w:rFonts w:hint="eastAsia" w:ascii="宋体" w:hAnsi="宋体" w:cs="宋体"/>
          <w:b/>
          <w:kern w:val="0"/>
          <w:sz w:val="36"/>
          <w:szCs w:val="36"/>
        </w:rPr>
      </w:pPr>
    </w:p>
    <w:p w14:paraId="3212A932">
      <w:pPr>
        <w:spacing w:line="360" w:lineRule="auto"/>
        <w:ind w:right="420" w:firstLine="3614" w:firstLineChars="1000"/>
        <w:rPr>
          <w:rFonts w:hint="eastAsia" w:ascii="宋体" w:hAnsi="宋体" w:cs="宋体"/>
          <w:b/>
          <w:kern w:val="0"/>
          <w:sz w:val="36"/>
          <w:szCs w:val="36"/>
        </w:rPr>
      </w:pPr>
    </w:p>
    <w:p w14:paraId="10F1A089">
      <w:pPr>
        <w:spacing w:line="360" w:lineRule="auto"/>
        <w:ind w:right="420" w:firstLine="3614" w:firstLineChars="1000"/>
        <w:rPr>
          <w:rFonts w:hint="eastAsia" w:ascii="宋体" w:hAnsi="宋体" w:cs="宋体"/>
          <w:b/>
          <w:kern w:val="0"/>
          <w:sz w:val="36"/>
          <w:szCs w:val="36"/>
        </w:rPr>
      </w:pPr>
    </w:p>
    <w:p w14:paraId="20A8522E">
      <w:pPr>
        <w:spacing w:line="360" w:lineRule="auto"/>
        <w:ind w:right="420" w:firstLine="3614" w:firstLineChars="1000"/>
        <w:rPr>
          <w:rFonts w:hint="eastAsia" w:ascii="宋体" w:hAnsi="宋体" w:cs="宋体"/>
          <w:b/>
          <w:kern w:val="0"/>
          <w:sz w:val="36"/>
          <w:szCs w:val="36"/>
        </w:rPr>
      </w:pPr>
    </w:p>
    <w:p w14:paraId="74658134">
      <w:pPr>
        <w:spacing w:line="360" w:lineRule="auto"/>
        <w:ind w:right="420" w:firstLine="3614" w:firstLineChars="1000"/>
        <w:rPr>
          <w:rFonts w:hint="eastAsia" w:ascii="宋体" w:hAnsi="宋体" w:cs="宋体"/>
          <w:b/>
          <w:kern w:val="0"/>
          <w:sz w:val="36"/>
          <w:szCs w:val="36"/>
        </w:rPr>
      </w:pPr>
    </w:p>
    <w:p w14:paraId="751AA791">
      <w:pPr>
        <w:spacing w:line="360" w:lineRule="auto"/>
        <w:ind w:right="420" w:firstLine="3614" w:firstLineChars="1000"/>
        <w:rPr>
          <w:rFonts w:hint="eastAsia" w:ascii="宋体" w:hAnsi="宋体" w:cs="宋体"/>
          <w:b/>
          <w:kern w:val="0"/>
          <w:sz w:val="36"/>
          <w:szCs w:val="36"/>
        </w:rPr>
      </w:pPr>
    </w:p>
    <w:p w14:paraId="1A9B534C">
      <w:pPr>
        <w:spacing w:line="360" w:lineRule="auto"/>
        <w:ind w:right="420" w:firstLine="3614" w:firstLineChars="1000"/>
        <w:rPr>
          <w:rFonts w:hint="eastAsia" w:ascii="宋体" w:hAnsi="宋体" w:cs="宋体"/>
          <w:b/>
          <w:kern w:val="0"/>
          <w:sz w:val="36"/>
          <w:szCs w:val="36"/>
        </w:rPr>
      </w:pPr>
    </w:p>
    <w:p w14:paraId="53D75A8F">
      <w:pPr>
        <w:spacing w:line="360" w:lineRule="auto"/>
        <w:ind w:right="420" w:firstLine="3614" w:firstLineChars="1000"/>
        <w:rPr>
          <w:rFonts w:hint="eastAsia" w:ascii="宋体" w:hAnsi="宋体" w:cs="宋体"/>
          <w:b/>
          <w:kern w:val="0"/>
          <w:sz w:val="36"/>
          <w:szCs w:val="36"/>
        </w:rPr>
      </w:pPr>
    </w:p>
    <w:p w14:paraId="07B9F286">
      <w:pPr>
        <w:spacing w:line="360" w:lineRule="auto"/>
        <w:ind w:right="420" w:firstLine="3614" w:firstLineChars="1000"/>
        <w:rPr>
          <w:rFonts w:hint="eastAsia" w:ascii="宋体" w:hAnsi="宋体" w:cs="宋体"/>
          <w:b/>
          <w:kern w:val="0"/>
          <w:sz w:val="36"/>
          <w:szCs w:val="36"/>
        </w:rPr>
      </w:pPr>
    </w:p>
    <w:p w14:paraId="0399B89A">
      <w:pPr>
        <w:spacing w:line="360" w:lineRule="auto"/>
        <w:ind w:right="420" w:firstLine="3614" w:firstLineChars="1000"/>
        <w:rPr>
          <w:rFonts w:hint="eastAsia" w:ascii="宋体" w:hAnsi="宋体" w:cs="宋体"/>
          <w:b/>
          <w:kern w:val="0"/>
          <w:sz w:val="36"/>
          <w:szCs w:val="36"/>
        </w:rPr>
      </w:pPr>
    </w:p>
    <w:p w14:paraId="3B4BAF15">
      <w:pPr>
        <w:spacing w:line="360" w:lineRule="auto"/>
        <w:ind w:right="420" w:firstLine="3614" w:firstLineChars="1000"/>
        <w:rPr>
          <w:rFonts w:hint="eastAsia" w:ascii="宋体" w:hAnsi="宋体" w:cs="宋体"/>
          <w:b/>
          <w:kern w:val="0"/>
          <w:sz w:val="36"/>
          <w:szCs w:val="36"/>
        </w:rPr>
      </w:pPr>
    </w:p>
    <w:p w14:paraId="618888E0">
      <w:pPr>
        <w:spacing w:line="360" w:lineRule="auto"/>
        <w:ind w:right="420" w:firstLine="3614" w:firstLineChars="1000"/>
        <w:rPr>
          <w:rFonts w:hint="eastAsia" w:ascii="宋体" w:hAnsi="宋体" w:cs="宋体"/>
          <w:b/>
          <w:kern w:val="0"/>
          <w:sz w:val="36"/>
          <w:szCs w:val="36"/>
        </w:rPr>
      </w:pPr>
    </w:p>
    <w:p w14:paraId="4DF7E7D2">
      <w:pPr>
        <w:spacing w:line="360" w:lineRule="auto"/>
        <w:ind w:right="420" w:firstLine="3614" w:firstLineChars="1000"/>
        <w:rPr>
          <w:rFonts w:hint="eastAsia" w:ascii="宋体" w:hAnsi="宋体" w:cs="宋体"/>
          <w:b/>
          <w:kern w:val="0"/>
          <w:sz w:val="36"/>
          <w:szCs w:val="36"/>
        </w:rPr>
      </w:pPr>
    </w:p>
    <w:p w14:paraId="3A85331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305BDFE">
      <w:pPr>
        <w:spacing w:line="360" w:lineRule="auto"/>
        <w:jc w:val="center"/>
        <w:rPr>
          <w:rFonts w:hint="eastAsia" w:ascii="宋体" w:hAnsi="宋体" w:cs="宋体"/>
          <w:b/>
          <w:spacing w:val="6"/>
          <w:sz w:val="32"/>
          <w:szCs w:val="32"/>
        </w:rPr>
      </w:pPr>
      <w:bookmarkStart w:id="940" w:name="OLE_LINK13"/>
      <w:bookmarkStart w:id="941" w:name="OLE_LINK14"/>
      <w:r>
        <w:rPr>
          <w:rFonts w:hint="eastAsia" w:ascii="宋体" w:hAnsi="宋体" w:cs="宋体"/>
          <w:b/>
          <w:spacing w:val="6"/>
          <w:sz w:val="32"/>
          <w:szCs w:val="32"/>
        </w:rPr>
        <w:t>残疾人福利性单位声明函</w:t>
      </w:r>
    </w:p>
    <w:bookmarkEnd w:id="940"/>
    <w:bookmarkEnd w:id="941"/>
    <w:p w14:paraId="2E567B70">
      <w:pPr>
        <w:spacing w:line="360" w:lineRule="auto"/>
        <w:rPr>
          <w:rFonts w:hint="eastAsia" w:ascii="宋体" w:hAnsi="宋体" w:cs="宋体"/>
          <w:b/>
          <w:spacing w:val="6"/>
          <w:sz w:val="30"/>
          <w:szCs w:val="30"/>
        </w:rPr>
      </w:pPr>
    </w:p>
    <w:p w14:paraId="46CA3A13">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722C23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B80C317">
      <w:pPr>
        <w:spacing w:line="360" w:lineRule="auto"/>
        <w:ind w:firstLine="480" w:firstLineChars="200"/>
        <w:rPr>
          <w:rFonts w:hint="eastAsia" w:ascii="宋体" w:hAnsi="宋体" w:cs="宋体"/>
          <w:sz w:val="24"/>
        </w:rPr>
      </w:pPr>
    </w:p>
    <w:p w14:paraId="45C93BC5">
      <w:pPr>
        <w:spacing w:line="360" w:lineRule="auto"/>
        <w:ind w:firstLine="480" w:firstLineChars="200"/>
        <w:rPr>
          <w:rFonts w:hint="eastAsia" w:ascii="宋体" w:hAnsi="宋体" w:cs="宋体"/>
          <w:sz w:val="24"/>
        </w:rPr>
      </w:pPr>
    </w:p>
    <w:p w14:paraId="5406DC7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645A52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D27F9">
      <w:pPr>
        <w:spacing w:line="360" w:lineRule="auto"/>
        <w:ind w:firstLine="480" w:firstLineChars="200"/>
        <w:rPr>
          <w:rFonts w:hint="eastAsia" w:ascii="宋体" w:hAnsi="宋体" w:cs="宋体"/>
          <w:sz w:val="24"/>
        </w:rPr>
      </w:pPr>
    </w:p>
    <w:p w14:paraId="375369C1">
      <w:pPr>
        <w:spacing w:line="360" w:lineRule="auto"/>
        <w:ind w:firstLine="420" w:firstLineChars="200"/>
        <w:rPr>
          <w:rFonts w:hint="eastAsia" w:ascii="宋体" w:hAnsi="宋体" w:cs="宋体"/>
        </w:rPr>
      </w:pPr>
    </w:p>
    <w:p w14:paraId="160CD2FA">
      <w:pPr>
        <w:spacing w:line="360" w:lineRule="auto"/>
        <w:ind w:firstLine="420" w:firstLineChars="200"/>
        <w:rPr>
          <w:rFonts w:hint="eastAsia" w:ascii="宋体" w:hAnsi="宋体" w:cs="宋体"/>
        </w:rPr>
      </w:pPr>
    </w:p>
    <w:p w14:paraId="05068DB3">
      <w:pPr>
        <w:spacing w:line="360" w:lineRule="auto"/>
        <w:ind w:firstLine="420" w:firstLineChars="200"/>
        <w:rPr>
          <w:rFonts w:hint="eastAsia" w:ascii="宋体" w:hAnsi="宋体" w:cs="宋体"/>
        </w:rPr>
      </w:pPr>
    </w:p>
    <w:p w14:paraId="6776CD70">
      <w:pPr>
        <w:spacing w:line="360" w:lineRule="auto"/>
        <w:ind w:firstLine="420" w:firstLineChars="200"/>
        <w:rPr>
          <w:rFonts w:hint="eastAsia" w:ascii="宋体" w:hAnsi="宋体" w:cs="宋体"/>
        </w:rPr>
      </w:pPr>
    </w:p>
    <w:p w14:paraId="53B4317B">
      <w:pPr>
        <w:spacing w:line="360" w:lineRule="auto"/>
        <w:rPr>
          <w:rFonts w:hint="eastAsia" w:ascii="宋体" w:hAnsi="宋体" w:cs="宋体"/>
          <w:b/>
          <w:sz w:val="24"/>
        </w:rPr>
      </w:pPr>
    </w:p>
    <w:p w14:paraId="42DB15D3">
      <w:pPr>
        <w:spacing w:line="360" w:lineRule="auto"/>
        <w:rPr>
          <w:rFonts w:hint="eastAsia" w:ascii="宋体" w:hAnsi="宋体" w:cs="宋体"/>
          <w:b/>
          <w:sz w:val="24"/>
        </w:rPr>
      </w:pPr>
    </w:p>
    <w:p w14:paraId="69E106D5">
      <w:pPr>
        <w:spacing w:line="360" w:lineRule="auto"/>
        <w:rPr>
          <w:rFonts w:hint="eastAsia" w:ascii="宋体" w:hAnsi="宋体" w:cs="宋体"/>
          <w:b/>
          <w:sz w:val="24"/>
        </w:rPr>
      </w:pPr>
    </w:p>
    <w:p w14:paraId="78D008A5">
      <w:pPr>
        <w:spacing w:line="360" w:lineRule="auto"/>
        <w:rPr>
          <w:rFonts w:hint="eastAsia" w:ascii="宋体" w:hAnsi="宋体" w:cs="宋体"/>
          <w:b/>
          <w:sz w:val="24"/>
        </w:rPr>
      </w:pPr>
    </w:p>
    <w:p w14:paraId="5FE89807">
      <w:pPr>
        <w:spacing w:line="360" w:lineRule="auto"/>
        <w:rPr>
          <w:rFonts w:hint="eastAsia" w:ascii="宋体" w:hAnsi="宋体" w:cs="宋体"/>
          <w:b/>
          <w:sz w:val="24"/>
        </w:rPr>
      </w:pPr>
    </w:p>
    <w:p w14:paraId="791D2892">
      <w:pPr>
        <w:spacing w:line="360" w:lineRule="auto"/>
        <w:rPr>
          <w:rFonts w:hint="eastAsia" w:ascii="宋体" w:hAnsi="宋体" w:cs="宋体"/>
          <w:b/>
          <w:sz w:val="24"/>
        </w:rPr>
      </w:pPr>
    </w:p>
    <w:p w14:paraId="6EAA55AF">
      <w:pPr>
        <w:spacing w:line="360" w:lineRule="auto"/>
        <w:rPr>
          <w:rFonts w:hint="eastAsia" w:ascii="宋体" w:hAnsi="宋体" w:cs="宋体"/>
          <w:b/>
          <w:sz w:val="24"/>
        </w:rPr>
      </w:pPr>
    </w:p>
    <w:p w14:paraId="17A6031A">
      <w:pPr>
        <w:spacing w:line="360" w:lineRule="auto"/>
        <w:rPr>
          <w:rFonts w:hint="eastAsia" w:ascii="宋体" w:hAnsi="宋体" w:cs="宋体"/>
          <w:b/>
          <w:sz w:val="24"/>
        </w:rPr>
      </w:pPr>
    </w:p>
    <w:p w14:paraId="56D1BEE8">
      <w:pPr>
        <w:spacing w:line="360" w:lineRule="auto"/>
        <w:rPr>
          <w:rFonts w:hint="eastAsia" w:ascii="宋体" w:hAnsi="宋体" w:cs="宋体"/>
          <w:b/>
          <w:sz w:val="24"/>
        </w:rPr>
      </w:pPr>
    </w:p>
    <w:p w14:paraId="4795A88A">
      <w:pPr>
        <w:spacing w:line="360" w:lineRule="auto"/>
        <w:jc w:val="left"/>
        <w:rPr>
          <w:rFonts w:hint="eastAsia" w:ascii="宋体" w:hAnsi="宋体" w:cs="宋体"/>
          <w:b/>
          <w:spacing w:val="6"/>
          <w:sz w:val="32"/>
          <w:szCs w:val="32"/>
        </w:rPr>
      </w:pPr>
    </w:p>
    <w:p w14:paraId="536FA34D">
      <w:pPr>
        <w:spacing w:line="360" w:lineRule="auto"/>
        <w:jc w:val="left"/>
        <w:rPr>
          <w:rFonts w:hint="eastAsia" w:ascii="宋体" w:hAnsi="宋体" w:cs="宋体"/>
          <w:b/>
          <w:spacing w:val="6"/>
          <w:sz w:val="32"/>
          <w:szCs w:val="32"/>
        </w:rPr>
      </w:pPr>
    </w:p>
    <w:p w14:paraId="7CD8B3C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075242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8F967DA">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311F50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2F2F248">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55F9D">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71F15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4559C6">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91C45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270F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9A153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2DBCD2">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B1ACA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839D0A6">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7D063071">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717D6279">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37ACD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CEFDD06">
      <w:pPr>
        <w:snapToGrid w:val="0"/>
        <w:spacing w:line="360" w:lineRule="auto"/>
        <w:rPr>
          <w:rFonts w:hint="eastAsia" w:ascii="宋体" w:hAnsi="宋体" w:cs="宋体"/>
          <w:sz w:val="24"/>
        </w:rPr>
      </w:pPr>
      <w:r>
        <w:rPr>
          <w:rFonts w:hint="eastAsia" w:ascii="宋体" w:hAnsi="宋体" w:cs="宋体"/>
          <w:sz w:val="24"/>
          <w:u w:val="dotted"/>
        </w:rPr>
        <w:t xml:space="preserve">                                                       </w:t>
      </w:r>
    </w:p>
    <w:p w14:paraId="78FF0C50">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B8850CC">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67908623">
      <w:pPr>
        <w:snapToGrid w:val="0"/>
        <w:spacing w:line="360" w:lineRule="auto"/>
        <w:rPr>
          <w:rFonts w:hint="eastAsia" w:ascii="宋体" w:hAnsi="宋体" w:cs="宋体"/>
          <w:sz w:val="24"/>
          <w:u w:val="dotted"/>
        </w:rPr>
      </w:pPr>
      <w:r>
        <w:rPr>
          <w:rFonts w:hint="eastAsia" w:ascii="宋体" w:hAnsi="宋体" w:cs="宋体"/>
          <w:sz w:val="24"/>
        </w:rPr>
        <w:t>质疑事项2</w:t>
      </w:r>
    </w:p>
    <w:p w14:paraId="2E76D970">
      <w:pPr>
        <w:snapToGrid w:val="0"/>
        <w:spacing w:line="360" w:lineRule="auto"/>
        <w:rPr>
          <w:rFonts w:hint="eastAsia" w:ascii="宋体" w:hAnsi="宋体" w:cs="宋体"/>
          <w:sz w:val="24"/>
        </w:rPr>
      </w:pPr>
      <w:r>
        <w:rPr>
          <w:rFonts w:hint="eastAsia" w:ascii="宋体" w:hAnsi="宋体" w:cs="宋体"/>
          <w:sz w:val="24"/>
        </w:rPr>
        <w:t>……</w:t>
      </w:r>
    </w:p>
    <w:p w14:paraId="208066AB">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8EF84CF">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7C6FF79">
      <w:pPr>
        <w:spacing w:line="360" w:lineRule="auto"/>
        <w:rPr>
          <w:rFonts w:hint="eastAsia" w:ascii="宋体" w:hAnsi="宋体" w:cs="宋体"/>
          <w:sz w:val="24"/>
        </w:rPr>
      </w:pPr>
      <w:r>
        <w:rPr>
          <w:rFonts w:hint="eastAsia" w:ascii="宋体" w:hAnsi="宋体" w:cs="宋体"/>
          <w:sz w:val="24"/>
        </w:rPr>
        <w:t xml:space="preserve">签字(签章)：                   公章：                      </w:t>
      </w:r>
    </w:p>
    <w:p w14:paraId="48438B9D">
      <w:pPr>
        <w:spacing w:line="360" w:lineRule="auto"/>
        <w:rPr>
          <w:rFonts w:hint="eastAsia" w:ascii="宋体" w:hAnsi="宋体" w:cs="宋体"/>
          <w:sz w:val="24"/>
        </w:rPr>
      </w:pPr>
      <w:r>
        <w:rPr>
          <w:rFonts w:hint="eastAsia" w:ascii="宋体" w:hAnsi="宋体" w:cs="宋体"/>
          <w:sz w:val="24"/>
        </w:rPr>
        <w:t xml:space="preserve">日期：    </w:t>
      </w:r>
    </w:p>
    <w:p w14:paraId="624FEAE3">
      <w:pPr>
        <w:spacing w:line="360" w:lineRule="auto"/>
        <w:jc w:val="center"/>
        <w:rPr>
          <w:rFonts w:hint="eastAsia" w:ascii="宋体" w:hAnsi="宋体" w:cs="宋体"/>
          <w:b/>
          <w:bCs/>
          <w:sz w:val="24"/>
        </w:rPr>
      </w:pPr>
    </w:p>
    <w:p w14:paraId="2EF2F30A">
      <w:pPr>
        <w:spacing w:line="360" w:lineRule="auto"/>
        <w:rPr>
          <w:rFonts w:hint="eastAsia" w:ascii="宋体" w:hAnsi="宋体" w:cs="宋体"/>
          <w:b/>
          <w:sz w:val="24"/>
        </w:rPr>
      </w:pPr>
    </w:p>
    <w:p w14:paraId="396281AD">
      <w:pPr>
        <w:spacing w:line="360" w:lineRule="auto"/>
        <w:rPr>
          <w:rFonts w:hint="eastAsia" w:ascii="宋体" w:hAnsi="宋体" w:cs="宋体"/>
          <w:b/>
          <w:sz w:val="24"/>
        </w:rPr>
      </w:pPr>
    </w:p>
    <w:p w14:paraId="1315A8C9">
      <w:pPr>
        <w:spacing w:line="360" w:lineRule="auto"/>
        <w:rPr>
          <w:rFonts w:hint="eastAsia" w:ascii="宋体" w:hAnsi="宋体" w:cs="宋体"/>
          <w:b/>
          <w:sz w:val="24"/>
        </w:rPr>
      </w:pPr>
      <w:r>
        <w:rPr>
          <w:rFonts w:hint="eastAsia" w:ascii="宋体" w:hAnsi="宋体" w:cs="宋体"/>
          <w:b/>
          <w:sz w:val="24"/>
        </w:rPr>
        <w:t>质疑函制作说明：</w:t>
      </w:r>
    </w:p>
    <w:p w14:paraId="40F8DFD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26AF22A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D03BD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A93F679">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63849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9E20F17">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069995C">
      <w:pPr>
        <w:widowControl/>
        <w:spacing w:line="360" w:lineRule="auto"/>
        <w:ind w:firstLine="600" w:firstLineChars="200"/>
        <w:jc w:val="left"/>
        <w:rPr>
          <w:rFonts w:hint="eastAsia" w:ascii="宋体" w:hAnsi="宋体" w:cs="宋体"/>
          <w:sz w:val="30"/>
          <w:szCs w:val="30"/>
        </w:rPr>
      </w:pPr>
    </w:p>
    <w:p w14:paraId="3E2D1425">
      <w:pPr>
        <w:spacing w:line="360" w:lineRule="auto"/>
        <w:jc w:val="center"/>
        <w:rPr>
          <w:rFonts w:hint="eastAsia" w:ascii="宋体" w:hAnsi="宋体" w:cs="宋体"/>
          <w:b/>
          <w:spacing w:val="6"/>
          <w:sz w:val="32"/>
          <w:szCs w:val="32"/>
        </w:rPr>
      </w:pPr>
    </w:p>
    <w:p w14:paraId="626AB258">
      <w:pPr>
        <w:spacing w:line="360" w:lineRule="auto"/>
        <w:jc w:val="center"/>
        <w:rPr>
          <w:rFonts w:hint="eastAsia" w:ascii="宋体" w:hAnsi="宋体" w:cs="宋体"/>
          <w:b/>
          <w:spacing w:val="6"/>
          <w:sz w:val="32"/>
          <w:szCs w:val="32"/>
        </w:rPr>
      </w:pPr>
    </w:p>
    <w:p w14:paraId="3248D12E">
      <w:pPr>
        <w:spacing w:line="360" w:lineRule="auto"/>
        <w:jc w:val="center"/>
        <w:rPr>
          <w:rFonts w:hint="eastAsia" w:ascii="宋体" w:hAnsi="宋体" w:cs="宋体"/>
          <w:b/>
          <w:spacing w:val="6"/>
          <w:sz w:val="32"/>
          <w:szCs w:val="32"/>
        </w:rPr>
      </w:pPr>
    </w:p>
    <w:p w14:paraId="2E8DAB2D">
      <w:pPr>
        <w:spacing w:line="360" w:lineRule="auto"/>
        <w:jc w:val="center"/>
        <w:rPr>
          <w:rFonts w:hint="eastAsia" w:ascii="宋体" w:hAnsi="宋体" w:cs="宋体"/>
          <w:b/>
          <w:spacing w:val="6"/>
          <w:sz w:val="32"/>
          <w:szCs w:val="32"/>
        </w:rPr>
      </w:pPr>
    </w:p>
    <w:p w14:paraId="0BECB28B">
      <w:pPr>
        <w:spacing w:line="360" w:lineRule="auto"/>
        <w:jc w:val="center"/>
        <w:rPr>
          <w:rFonts w:hint="eastAsia" w:ascii="宋体" w:hAnsi="宋体" w:cs="宋体"/>
          <w:b/>
          <w:spacing w:val="6"/>
          <w:sz w:val="32"/>
          <w:szCs w:val="32"/>
        </w:rPr>
      </w:pPr>
    </w:p>
    <w:p w14:paraId="128A4621">
      <w:pPr>
        <w:spacing w:line="360" w:lineRule="auto"/>
        <w:jc w:val="center"/>
        <w:rPr>
          <w:rFonts w:hint="eastAsia" w:ascii="宋体" w:hAnsi="宋体" w:cs="宋体"/>
          <w:b/>
          <w:spacing w:val="6"/>
          <w:sz w:val="32"/>
          <w:szCs w:val="32"/>
        </w:rPr>
      </w:pPr>
    </w:p>
    <w:p w14:paraId="5DB12C57">
      <w:pPr>
        <w:spacing w:line="360" w:lineRule="auto"/>
        <w:jc w:val="center"/>
        <w:rPr>
          <w:rFonts w:hint="eastAsia" w:ascii="宋体" w:hAnsi="宋体" w:cs="宋体"/>
          <w:b/>
          <w:spacing w:val="6"/>
          <w:sz w:val="32"/>
          <w:szCs w:val="32"/>
        </w:rPr>
      </w:pPr>
    </w:p>
    <w:p w14:paraId="70FEE2F7">
      <w:pPr>
        <w:spacing w:line="360" w:lineRule="auto"/>
        <w:jc w:val="center"/>
        <w:rPr>
          <w:rFonts w:hint="eastAsia" w:ascii="宋体" w:hAnsi="宋体" w:cs="宋体"/>
          <w:b/>
          <w:spacing w:val="6"/>
          <w:sz w:val="32"/>
          <w:szCs w:val="32"/>
        </w:rPr>
      </w:pPr>
    </w:p>
    <w:p w14:paraId="7D560401">
      <w:pPr>
        <w:spacing w:line="360" w:lineRule="auto"/>
        <w:jc w:val="center"/>
        <w:rPr>
          <w:rFonts w:hint="eastAsia" w:ascii="宋体" w:hAnsi="宋体" w:cs="宋体"/>
          <w:b/>
          <w:spacing w:val="6"/>
          <w:sz w:val="32"/>
          <w:szCs w:val="32"/>
        </w:rPr>
      </w:pPr>
    </w:p>
    <w:p w14:paraId="67E49851">
      <w:pPr>
        <w:spacing w:line="360" w:lineRule="auto"/>
        <w:jc w:val="center"/>
        <w:rPr>
          <w:rFonts w:hint="eastAsia" w:ascii="宋体" w:hAnsi="宋体" w:cs="宋体"/>
          <w:b/>
          <w:spacing w:val="6"/>
          <w:sz w:val="32"/>
          <w:szCs w:val="32"/>
        </w:rPr>
      </w:pPr>
    </w:p>
    <w:p w14:paraId="47B4424D">
      <w:pPr>
        <w:spacing w:line="360" w:lineRule="auto"/>
        <w:jc w:val="center"/>
        <w:rPr>
          <w:rFonts w:hint="eastAsia" w:ascii="宋体" w:hAnsi="宋体" w:cs="宋体"/>
          <w:b/>
          <w:spacing w:val="6"/>
          <w:sz w:val="32"/>
          <w:szCs w:val="32"/>
        </w:rPr>
      </w:pPr>
    </w:p>
    <w:p w14:paraId="69606CDF">
      <w:pPr>
        <w:spacing w:line="360" w:lineRule="auto"/>
        <w:jc w:val="center"/>
        <w:rPr>
          <w:rFonts w:hint="eastAsia" w:ascii="宋体" w:hAnsi="宋体" w:cs="宋体"/>
          <w:b/>
          <w:spacing w:val="6"/>
          <w:sz w:val="32"/>
          <w:szCs w:val="32"/>
        </w:rPr>
      </w:pPr>
    </w:p>
    <w:p w14:paraId="333D8C3E">
      <w:pPr>
        <w:spacing w:line="360" w:lineRule="auto"/>
        <w:jc w:val="left"/>
        <w:rPr>
          <w:rFonts w:hint="eastAsia" w:ascii="宋体" w:hAnsi="宋体" w:cs="宋体"/>
          <w:b/>
          <w:spacing w:val="6"/>
          <w:sz w:val="32"/>
          <w:szCs w:val="32"/>
        </w:rPr>
      </w:pPr>
    </w:p>
    <w:p w14:paraId="5B39E935">
      <w:pPr>
        <w:spacing w:line="360" w:lineRule="auto"/>
        <w:jc w:val="left"/>
        <w:rPr>
          <w:rFonts w:hint="eastAsia" w:ascii="宋体" w:hAnsi="宋体" w:cs="宋体"/>
          <w:b/>
          <w:spacing w:val="6"/>
          <w:sz w:val="32"/>
          <w:szCs w:val="32"/>
        </w:rPr>
      </w:pPr>
    </w:p>
    <w:p w14:paraId="57B4896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408AEAE">
      <w:pPr>
        <w:spacing w:line="360" w:lineRule="auto"/>
        <w:jc w:val="center"/>
        <w:rPr>
          <w:rFonts w:hint="eastAsia" w:ascii="宋体" w:hAnsi="宋体" w:cs="宋体"/>
          <w:b/>
          <w:sz w:val="24"/>
        </w:rPr>
      </w:pPr>
    </w:p>
    <w:p w14:paraId="1C2216C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2D0109A">
      <w:pPr>
        <w:spacing w:line="360" w:lineRule="auto"/>
        <w:rPr>
          <w:rFonts w:hint="eastAsia" w:ascii="宋体" w:hAnsi="宋体" w:cs="宋体"/>
          <w:sz w:val="24"/>
        </w:rPr>
      </w:pPr>
      <w:r>
        <w:rPr>
          <w:rFonts w:hint="eastAsia" w:ascii="宋体" w:hAnsi="宋体" w:cs="宋体"/>
          <w:sz w:val="24"/>
        </w:rPr>
        <w:t>一、投诉相关主体基本情况</w:t>
      </w:r>
    </w:p>
    <w:p w14:paraId="6319D50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0DB19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632EC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07177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1BCB0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49B2F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763E0F6">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DBA036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422401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00B382">
      <w:pPr>
        <w:spacing w:line="360" w:lineRule="auto"/>
        <w:rPr>
          <w:rFonts w:hint="eastAsia" w:ascii="宋体" w:hAnsi="宋体" w:cs="宋体"/>
          <w:sz w:val="24"/>
        </w:rPr>
      </w:pPr>
      <w:r>
        <w:rPr>
          <w:rFonts w:hint="eastAsia" w:ascii="宋体" w:hAnsi="宋体" w:cs="宋体"/>
          <w:sz w:val="24"/>
        </w:rPr>
        <w:t>被投诉人2</w:t>
      </w:r>
    </w:p>
    <w:p w14:paraId="12F321D9">
      <w:pPr>
        <w:spacing w:line="360" w:lineRule="auto"/>
        <w:rPr>
          <w:rFonts w:hint="eastAsia" w:ascii="宋体" w:hAnsi="宋体" w:cs="宋体"/>
          <w:sz w:val="24"/>
          <w:u w:val="dotted"/>
        </w:rPr>
      </w:pPr>
      <w:r>
        <w:rPr>
          <w:rFonts w:hint="eastAsia" w:ascii="宋体" w:hAnsi="宋体" w:cs="宋体"/>
          <w:sz w:val="24"/>
        </w:rPr>
        <w:t>……</w:t>
      </w:r>
    </w:p>
    <w:p w14:paraId="14664E57">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3D809A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F81E8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B82016">
      <w:pPr>
        <w:spacing w:line="360" w:lineRule="auto"/>
        <w:rPr>
          <w:rFonts w:hint="eastAsia" w:ascii="宋体" w:hAnsi="宋体" w:cs="宋体"/>
          <w:sz w:val="24"/>
        </w:rPr>
      </w:pPr>
      <w:r>
        <w:rPr>
          <w:rFonts w:hint="eastAsia" w:ascii="宋体" w:hAnsi="宋体" w:cs="宋体"/>
          <w:sz w:val="24"/>
        </w:rPr>
        <w:t>二、投诉项目基本情况</w:t>
      </w:r>
    </w:p>
    <w:p w14:paraId="00B3B19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8AFD80A">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FFB6F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91BC9D9">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1B5DAE">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6E5998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13EB3AB">
      <w:pPr>
        <w:spacing w:line="360" w:lineRule="auto"/>
        <w:rPr>
          <w:rFonts w:hint="eastAsia" w:ascii="宋体" w:hAnsi="宋体" w:cs="宋体"/>
          <w:sz w:val="24"/>
        </w:rPr>
      </w:pPr>
      <w:r>
        <w:rPr>
          <w:rFonts w:hint="eastAsia" w:ascii="宋体" w:hAnsi="宋体" w:cs="宋体"/>
          <w:sz w:val="24"/>
        </w:rPr>
        <w:t>三、质疑基本情况</w:t>
      </w:r>
    </w:p>
    <w:p w14:paraId="6D7F7DB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07949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CA2C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E578E">
      <w:pPr>
        <w:spacing w:line="360" w:lineRule="auto"/>
        <w:rPr>
          <w:rFonts w:hint="eastAsia" w:ascii="宋体" w:hAnsi="宋体" w:cs="宋体"/>
          <w:sz w:val="24"/>
        </w:rPr>
      </w:pPr>
      <w:r>
        <w:rPr>
          <w:rFonts w:hint="eastAsia" w:ascii="宋体" w:hAnsi="宋体" w:cs="宋体"/>
          <w:sz w:val="24"/>
        </w:rPr>
        <w:t>四、投诉事项具体内容</w:t>
      </w:r>
    </w:p>
    <w:p w14:paraId="4D51CEB5">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673D3B7">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48DE4C7">
      <w:pPr>
        <w:spacing w:line="360" w:lineRule="auto"/>
        <w:rPr>
          <w:rFonts w:hint="eastAsia" w:ascii="宋体" w:hAnsi="宋体" w:cs="宋体"/>
          <w:sz w:val="24"/>
          <w:u w:val="dotted"/>
        </w:rPr>
      </w:pPr>
      <w:r>
        <w:rPr>
          <w:rFonts w:hint="eastAsia" w:ascii="宋体" w:hAnsi="宋体" w:cs="宋体"/>
          <w:sz w:val="24"/>
          <w:u w:val="dotted"/>
        </w:rPr>
        <w:t xml:space="preserve">                                                      </w:t>
      </w:r>
    </w:p>
    <w:p w14:paraId="428E8334">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04C44B8">
      <w:pPr>
        <w:spacing w:line="360" w:lineRule="auto"/>
        <w:rPr>
          <w:rFonts w:hint="eastAsia" w:ascii="宋体" w:hAnsi="宋体" w:cs="宋体"/>
          <w:sz w:val="24"/>
          <w:u w:val="dotted"/>
        </w:rPr>
      </w:pPr>
      <w:r>
        <w:rPr>
          <w:rFonts w:hint="eastAsia" w:ascii="宋体" w:hAnsi="宋体" w:cs="宋体"/>
          <w:sz w:val="24"/>
          <w:u w:val="dotted"/>
        </w:rPr>
        <w:t xml:space="preserve">                                                      </w:t>
      </w:r>
    </w:p>
    <w:p w14:paraId="38F53716">
      <w:pPr>
        <w:spacing w:line="360" w:lineRule="auto"/>
        <w:rPr>
          <w:rFonts w:hint="eastAsia" w:ascii="宋体" w:hAnsi="宋体" w:cs="宋体"/>
          <w:sz w:val="24"/>
        </w:rPr>
      </w:pPr>
      <w:r>
        <w:rPr>
          <w:rFonts w:hint="eastAsia" w:ascii="宋体" w:hAnsi="宋体" w:cs="宋体"/>
          <w:sz w:val="24"/>
        </w:rPr>
        <w:t>投诉事项2</w:t>
      </w:r>
    </w:p>
    <w:p w14:paraId="324F24BB">
      <w:pPr>
        <w:spacing w:line="360" w:lineRule="auto"/>
        <w:rPr>
          <w:rFonts w:hint="eastAsia" w:ascii="宋体" w:hAnsi="宋体" w:cs="宋体"/>
          <w:sz w:val="24"/>
          <w:u w:val="dotted"/>
        </w:rPr>
      </w:pPr>
      <w:r>
        <w:rPr>
          <w:rFonts w:hint="eastAsia" w:ascii="宋体" w:hAnsi="宋体" w:cs="宋体"/>
          <w:sz w:val="24"/>
        </w:rPr>
        <w:t>……</w:t>
      </w:r>
    </w:p>
    <w:p w14:paraId="2140D654">
      <w:pPr>
        <w:spacing w:line="360" w:lineRule="auto"/>
        <w:rPr>
          <w:rFonts w:hint="eastAsia" w:ascii="宋体" w:hAnsi="宋体" w:cs="宋体"/>
          <w:sz w:val="24"/>
        </w:rPr>
      </w:pPr>
      <w:r>
        <w:rPr>
          <w:rFonts w:hint="eastAsia" w:ascii="宋体" w:hAnsi="宋体" w:cs="宋体"/>
          <w:sz w:val="24"/>
        </w:rPr>
        <w:t>五、与投诉事项相关的投诉请求</w:t>
      </w:r>
    </w:p>
    <w:p w14:paraId="4F6B176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6E924E">
      <w:pPr>
        <w:spacing w:line="360" w:lineRule="auto"/>
        <w:rPr>
          <w:rFonts w:hint="eastAsia" w:ascii="宋体" w:hAnsi="宋体" w:cs="宋体"/>
          <w:sz w:val="24"/>
          <w:u w:val="single"/>
        </w:rPr>
      </w:pPr>
      <w:r>
        <w:rPr>
          <w:rFonts w:hint="eastAsia" w:ascii="宋体" w:hAnsi="宋体" w:cs="宋体"/>
          <w:sz w:val="24"/>
        </w:rPr>
        <w:t xml:space="preserve">                                                                                                    </w:t>
      </w:r>
    </w:p>
    <w:p w14:paraId="5EEF8EC7">
      <w:pPr>
        <w:spacing w:line="360" w:lineRule="auto"/>
        <w:rPr>
          <w:rFonts w:hint="eastAsia" w:ascii="宋体" w:hAnsi="宋体" w:cs="宋体"/>
          <w:sz w:val="24"/>
        </w:rPr>
      </w:pPr>
      <w:r>
        <w:rPr>
          <w:rFonts w:hint="eastAsia" w:ascii="宋体" w:hAnsi="宋体" w:cs="宋体"/>
          <w:sz w:val="24"/>
        </w:rPr>
        <w:t xml:space="preserve">签字(签章)：                   公章：                      </w:t>
      </w:r>
    </w:p>
    <w:p w14:paraId="27455D55">
      <w:pPr>
        <w:spacing w:line="360" w:lineRule="auto"/>
        <w:rPr>
          <w:rFonts w:hint="eastAsia" w:ascii="宋体" w:hAnsi="宋体" w:cs="宋体"/>
          <w:sz w:val="24"/>
        </w:rPr>
      </w:pPr>
      <w:r>
        <w:rPr>
          <w:rFonts w:hint="eastAsia" w:ascii="宋体" w:hAnsi="宋体" w:cs="宋体"/>
          <w:sz w:val="24"/>
        </w:rPr>
        <w:t xml:space="preserve">日期：    </w:t>
      </w:r>
    </w:p>
    <w:p w14:paraId="2B1A5514">
      <w:pPr>
        <w:spacing w:line="360" w:lineRule="auto"/>
        <w:rPr>
          <w:rFonts w:hint="eastAsia" w:ascii="宋体" w:hAnsi="宋体" w:cs="宋体"/>
          <w:b/>
          <w:sz w:val="24"/>
        </w:rPr>
      </w:pPr>
    </w:p>
    <w:p w14:paraId="2C3EB9E2">
      <w:pPr>
        <w:spacing w:line="360" w:lineRule="auto"/>
        <w:rPr>
          <w:rFonts w:hint="eastAsia" w:ascii="宋体" w:hAnsi="宋体" w:cs="宋体"/>
          <w:b/>
          <w:sz w:val="24"/>
        </w:rPr>
      </w:pPr>
    </w:p>
    <w:p w14:paraId="7D6DCFDD">
      <w:pPr>
        <w:spacing w:line="360" w:lineRule="auto"/>
        <w:rPr>
          <w:rFonts w:hint="eastAsia" w:ascii="宋体" w:hAnsi="宋体" w:cs="宋体"/>
          <w:b/>
          <w:sz w:val="24"/>
        </w:rPr>
      </w:pPr>
      <w:r>
        <w:rPr>
          <w:rFonts w:hint="eastAsia" w:ascii="宋体" w:hAnsi="宋体" w:cs="宋体"/>
          <w:b/>
          <w:sz w:val="24"/>
        </w:rPr>
        <w:t>投诉书制作说明：</w:t>
      </w:r>
    </w:p>
    <w:p w14:paraId="78CC5D6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805AB">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6E5573">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0D0FEEF">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D0EEB7">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662BEC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753E433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A499A5">
      <w:pPr>
        <w:spacing w:line="360" w:lineRule="auto"/>
        <w:rPr>
          <w:rFonts w:hint="eastAsia" w:ascii="宋体" w:hAnsi="宋体" w:cs="宋体"/>
          <w:b/>
          <w:sz w:val="24"/>
        </w:rPr>
      </w:pPr>
    </w:p>
    <w:p w14:paraId="75A7500A">
      <w:pPr>
        <w:autoSpaceDE w:val="0"/>
        <w:autoSpaceDN w:val="0"/>
        <w:jc w:val="center"/>
        <w:rPr>
          <w:rFonts w:hint="eastAsia" w:ascii="宋体" w:hAnsi="宋体" w:cs="宋体"/>
          <w:b/>
          <w:spacing w:val="6"/>
          <w:sz w:val="32"/>
          <w:szCs w:val="32"/>
        </w:rPr>
      </w:pPr>
    </w:p>
    <w:p w14:paraId="2EB68EA3">
      <w:pPr>
        <w:autoSpaceDE w:val="0"/>
        <w:autoSpaceDN w:val="0"/>
        <w:jc w:val="center"/>
        <w:rPr>
          <w:rFonts w:hint="eastAsia" w:ascii="宋体" w:hAnsi="宋体" w:cs="宋体"/>
          <w:b/>
          <w:spacing w:val="6"/>
          <w:sz w:val="32"/>
          <w:szCs w:val="32"/>
        </w:rPr>
      </w:pPr>
    </w:p>
    <w:p w14:paraId="2C8AD88F">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5A2BB84">
      <w:pPr>
        <w:spacing w:line="360" w:lineRule="auto"/>
        <w:rPr>
          <w:rFonts w:hint="eastAsia" w:ascii="宋体" w:hAnsi="宋体" w:cs="宋体"/>
          <w:sz w:val="24"/>
          <w:u w:val="single"/>
        </w:rPr>
      </w:pPr>
    </w:p>
    <w:p w14:paraId="2F00A16D">
      <w:pPr>
        <w:spacing w:line="360" w:lineRule="auto"/>
        <w:rPr>
          <w:rFonts w:hint="eastAsia" w:ascii="宋体" w:hAnsi="宋体" w:cs="宋体"/>
          <w:sz w:val="24"/>
        </w:rPr>
      </w:pPr>
      <w:r>
        <w:rPr>
          <w:rFonts w:hint="eastAsia" w:ascii="宋体" w:hAnsi="宋体" w:cs="宋体"/>
          <w:sz w:val="24"/>
          <w:u w:val="single"/>
        </w:rPr>
        <w:t>（采购人）、（采购代理机构）：</w:t>
      </w:r>
    </w:p>
    <w:p w14:paraId="463DB0B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7B0EEFD">
      <w:pPr>
        <w:spacing w:line="360" w:lineRule="auto"/>
        <w:ind w:firstLine="480" w:firstLineChars="200"/>
        <w:rPr>
          <w:rFonts w:hint="eastAsia" w:ascii="宋体" w:hAnsi="宋体" w:cs="宋体"/>
          <w:sz w:val="24"/>
        </w:rPr>
      </w:pPr>
      <w:r>
        <w:rPr>
          <w:rFonts w:hint="eastAsia" w:ascii="宋体" w:hAnsi="宋体" w:cs="宋体"/>
          <w:sz w:val="24"/>
        </w:rPr>
        <w:t>特此说明。</w:t>
      </w:r>
    </w:p>
    <w:p w14:paraId="69CD3494">
      <w:pPr>
        <w:spacing w:line="360" w:lineRule="auto"/>
        <w:ind w:firstLine="494"/>
        <w:rPr>
          <w:rFonts w:hint="eastAsia" w:ascii="宋体" w:hAnsi="宋体" w:cs="宋体"/>
          <w:sz w:val="24"/>
        </w:rPr>
      </w:pPr>
    </w:p>
    <w:p w14:paraId="0066F559">
      <w:pPr>
        <w:spacing w:line="360" w:lineRule="auto"/>
        <w:ind w:firstLine="494"/>
        <w:rPr>
          <w:rFonts w:hint="eastAsia" w:ascii="宋体" w:hAnsi="宋体" w:cs="宋体"/>
          <w:sz w:val="24"/>
        </w:rPr>
      </w:pPr>
    </w:p>
    <w:p w14:paraId="08DF1A2C">
      <w:pPr>
        <w:spacing w:line="360" w:lineRule="auto"/>
        <w:ind w:firstLine="494"/>
        <w:rPr>
          <w:rFonts w:hint="eastAsia" w:ascii="宋体" w:hAnsi="宋体" w:cs="宋体"/>
          <w:sz w:val="24"/>
        </w:rPr>
      </w:pPr>
    </w:p>
    <w:p w14:paraId="71FBBE5C">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C2B65D">
      <w:pPr>
        <w:ind w:right="1440" w:firstLine="494"/>
        <w:jc w:val="center"/>
        <w:rPr>
          <w:rFonts w:hint="eastAsia" w:ascii="宋体" w:hAnsi="宋体" w:cs="宋体"/>
          <w:sz w:val="24"/>
        </w:rPr>
      </w:pPr>
      <w:r>
        <w:rPr>
          <w:rFonts w:hint="eastAsia" w:ascii="宋体" w:hAnsi="宋体" w:cs="宋体"/>
          <w:sz w:val="24"/>
        </w:rPr>
        <w:t xml:space="preserve">                              日期：       年     月     日</w:t>
      </w:r>
    </w:p>
    <w:p w14:paraId="05DAEE85">
      <w:pPr>
        <w:rPr>
          <w:rFonts w:hint="eastAsia" w:ascii="宋体" w:hAnsi="宋体" w:cs="宋体"/>
          <w:sz w:val="24"/>
        </w:rPr>
      </w:pPr>
      <w:r>
        <w:rPr>
          <w:rFonts w:hint="eastAsia" w:ascii="宋体" w:hAnsi="宋体" w:cs="宋体"/>
          <w:b/>
          <w:bCs/>
          <w:sz w:val="24"/>
        </w:rPr>
        <w:t>附：</w:t>
      </w:r>
    </w:p>
    <w:p w14:paraId="3AFD2AE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7A6E51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7A6E510">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0EEEFD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0EEEFDB">
                      <w:pPr>
                        <w:jc w:val="center"/>
                      </w:pPr>
                    </w:p>
                  </w:txbxContent>
                </v:textbox>
              </v:rect>
            </w:pict>
          </mc:Fallback>
        </mc:AlternateContent>
      </w:r>
      <w:r>
        <w:rPr>
          <w:rFonts w:hint="eastAsia" w:ascii="宋体" w:hAnsi="宋体" w:cs="宋体"/>
          <w:sz w:val="24"/>
        </w:rPr>
        <w:t>投标单位法定名称章（印模）                投标单位“XX专用章”（印模）</w:t>
      </w:r>
    </w:p>
    <w:p w14:paraId="1D639771">
      <w:pPr>
        <w:autoSpaceDE w:val="0"/>
        <w:autoSpaceDN w:val="0"/>
        <w:jc w:val="center"/>
        <w:rPr>
          <w:rFonts w:hint="eastAsia" w:ascii="宋体" w:hAnsi="宋体" w:cs="宋体"/>
          <w:b/>
          <w:spacing w:val="6"/>
          <w:sz w:val="32"/>
          <w:szCs w:val="32"/>
        </w:rPr>
      </w:pPr>
    </w:p>
    <w:p w14:paraId="10B59462">
      <w:pPr>
        <w:autoSpaceDE w:val="0"/>
        <w:autoSpaceDN w:val="0"/>
        <w:jc w:val="center"/>
        <w:rPr>
          <w:rFonts w:hint="eastAsia" w:ascii="宋体" w:hAnsi="宋体" w:cs="宋体"/>
          <w:b/>
          <w:spacing w:val="6"/>
          <w:sz w:val="32"/>
          <w:szCs w:val="32"/>
        </w:rPr>
      </w:pPr>
    </w:p>
    <w:p w14:paraId="210A2E46">
      <w:pPr>
        <w:autoSpaceDE w:val="0"/>
        <w:autoSpaceDN w:val="0"/>
        <w:jc w:val="center"/>
        <w:rPr>
          <w:rFonts w:hint="eastAsia" w:ascii="宋体" w:hAnsi="宋体" w:cs="宋体"/>
          <w:b/>
          <w:spacing w:val="6"/>
          <w:sz w:val="32"/>
          <w:szCs w:val="32"/>
        </w:rPr>
      </w:pPr>
    </w:p>
    <w:p w14:paraId="1E9DEF86">
      <w:pPr>
        <w:autoSpaceDE w:val="0"/>
        <w:autoSpaceDN w:val="0"/>
        <w:jc w:val="center"/>
        <w:rPr>
          <w:rFonts w:hint="eastAsia" w:ascii="宋体" w:hAnsi="宋体" w:cs="宋体"/>
          <w:b/>
          <w:spacing w:val="6"/>
          <w:sz w:val="32"/>
          <w:szCs w:val="32"/>
        </w:rPr>
      </w:pPr>
    </w:p>
    <w:p w14:paraId="2BFAB515">
      <w:pPr>
        <w:autoSpaceDE w:val="0"/>
        <w:autoSpaceDN w:val="0"/>
        <w:jc w:val="center"/>
        <w:rPr>
          <w:rFonts w:hint="eastAsia" w:ascii="宋体" w:hAnsi="宋体" w:cs="宋体"/>
          <w:b/>
          <w:spacing w:val="6"/>
          <w:sz w:val="32"/>
          <w:szCs w:val="32"/>
        </w:rPr>
      </w:pPr>
    </w:p>
    <w:p w14:paraId="4C01B275">
      <w:pPr>
        <w:autoSpaceDE w:val="0"/>
        <w:autoSpaceDN w:val="0"/>
        <w:jc w:val="center"/>
        <w:rPr>
          <w:rFonts w:hint="eastAsia" w:ascii="宋体" w:hAnsi="宋体" w:cs="宋体"/>
          <w:b/>
          <w:spacing w:val="6"/>
          <w:sz w:val="32"/>
          <w:szCs w:val="32"/>
        </w:rPr>
      </w:pPr>
    </w:p>
    <w:p w14:paraId="78280572">
      <w:pPr>
        <w:autoSpaceDE w:val="0"/>
        <w:autoSpaceDN w:val="0"/>
        <w:jc w:val="center"/>
        <w:rPr>
          <w:rFonts w:hint="eastAsia" w:ascii="宋体" w:hAnsi="宋体" w:cs="宋体"/>
          <w:b/>
          <w:spacing w:val="6"/>
          <w:sz w:val="32"/>
          <w:szCs w:val="32"/>
        </w:rPr>
      </w:pPr>
    </w:p>
    <w:p w14:paraId="3265E98A">
      <w:pPr>
        <w:autoSpaceDE w:val="0"/>
        <w:autoSpaceDN w:val="0"/>
        <w:jc w:val="center"/>
        <w:rPr>
          <w:rFonts w:hint="eastAsia" w:ascii="宋体" w:hAnsi="宋体" w:cs="宋体"/>
          <w:b/>
          <w:spacing w:val="6"/>
          <w:sz w:val="32"/>
          <w:szCs w:val="32"/>
        </w:rPr>
      </w:pPr>
    </w:p>
    <w:p w14:paraId="0ABD282E">
      <w:pPr>
        <w:autoSpaceDE w:val="0"/>
        <w:autoSpaceDN w:val="0"/>
        <w:jc w:val="center"/>
        <w:rPr>
          <w:rFonts w:hint="eastAsia" w:ascii="宋体" w:hAnsi="宋体" w:cs="宋体"/>
          <w:b/>
          <w:spacing w:val="6"/>
          <w:sz w:val="32"/>
          <w:szCs w:val="32"/>
        </w:rPr>
      </w:pPr>
    </w:p>
    <w:p w14:paraId="15BB2669">
      <w:pPr>
        <w:autoSpaceDE w:val="0"/>
        <w:autoSpaceDN w:val="0"/>
        <w:jc w:val="center"/>
        <w:rPr>
          <w:rFonts w:hint="eastAsia" w:ascii="宋体" w:hAnsi="宋体" w:cs="宋体"/>
          <w:b/>
          <w:spacing w:val="6"/>
          <w:sz w:val="32"/>
          <w:szCs w:val="32"/>
        </w:rPr>
      </w:pPr>
    </w:p>
    <w:p w14:paraId="47BD3860">
      <w:pPr>
        <w:autoSpaceDE w:val="0"/>
        <w:autoSpaceDN w:val="0"/>
        <w:jc w:val="center"/>
        <w:rPr>
          <w:rFonts w:hint="eastAsia" w:ascii="宋体" w:hAnsi="宋体" w:cs="宋体"/>
          <w:b/>
          <w:spacing w:val="6"/>
          <w:sz w:val="32"/>
          <w:szCs w:val="32"/>
        </w:rPr>
      </w:pPr>
    </w:p>
    <w:p w14:paraId="4128977D">
      <w:pPr>
        <w:autoSpaceDE w:val="0"/>
        <w:autoSpaceDN w:val="0"/>
        <w:jc w:val="center"/>
        <w:rPr>
          <w:rFonts w:hint="eastAsia" w:ascii="宋体" w:hAnsi="宋体" w:cs="宋体"/>
          <w:b/>
          <w:spacing w:val="6"/>
          <w:sz w:val="32"/>
          <w:szCs w:val="32"/>
        </w:rPr>
      </w:pPr>
    </w:p>
    <w:p w14:paraId="4D485D5E">
      <w:pPr>
        <w:autoSpaceDE w:val="0"/>
        <w:autoSpaceDN w:val="0"/>
        <w:jc w:val="center"/>
        <w:rPr>
          <w:rFonts w:hint="eastAsia" w:ascii="宋体" w:hAnsi="宋体" w:cs="宋体"/>
          <w:b/>
          <w:spacing w:val="6"/>
          <w:sz w:val="32"/>
          <w:szCs w:val="32"/>
        </w:rPr>
      </w:pPr>
    </w:p>
    <w:p w14:paraId="6C32B982">
      <w:pPr>
        <w:autoSpaceDE w:val="0"/>
        <w:autoSpaceDN w:val="0"/>
        <w:jc w:val="center"/>
        <w:rPr>
          <w:rFonts w:hint="eastAsia" w:ascii="宋体" w:hAnsi="宋体" w:cs="宋体"/>
          <w:b/>
          <w:spacing w:val="6"/>
          <w:sz w:val="32"/>
          <w:szCs w:val="32"/>
        </w:rPr>
      </w:pPr>
    </w:p>
    <w:p w14:paraId="7103B2AD">
      <w:pPr>
        <w:autoSpaceDE w:val="0"/>
        <w:autoSpaceDN w:val="0"/>
        <w:jc w:val="center"/>
        <w:rPr>
          <w:rFonts w:hint="eastAsia" w:ascii="宋体" w:hAnsi="宋体" w:cs="宋体"/>
          <w:b/>
          <w:spacing w:val="6"/>
          <w:sz w:val="32"/>
          <w:szCs w:val="32"/>
        </w:rPr>
      </w:pPr>
    </w:p>
    <w:p w14:paraId="35EA79D4">
      <w:pPr>
        <w:autoSpaceDE w:val="0"/>
        <w:autoSpaceDN w:val="0"/>
        <w:jc w:val="center"/>
        <w:rPr>
          <w:rFonts w:hint="eastAsia" w:ascii="宋体" w:hAnsi="宋体" w:cs="宋体"/>
          <w:b/>
          <w:spacing w:val="6"/>
          <w:sz w:val="32"/>
          <w:szCs w:val="32"/>
        </w:rPr>
      </w:pPr>
    </w:p>
    <w:p w14:paraId="7F5091E7">
      <w:pPr>
        <w:snapToGrid w:val="0"/>
        <w:spacing w:line="360" w:lineRule="auto"/>
        <w:jc w:val="center"/>
        <w:rPr>
          <w:rFonts w:hint="eastAsia" w:ascii="宋体" w:hAnsi="宋体" w:cs="宋体"/>
          <w:b/>
          <w:kern w:val="0"/>
          <w:sz w:val="32"/>
          <w:szCs w:val="32"/>
        </w:rPr>
      </w:pPr>
    </w:p>
    <w:p w14:paraId="50FA4D9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D7F91AB">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1204119C">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12441E6">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700DF2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77EE49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0A155360">
      <w:pPr>
        <w:snapToGrid w:val="0"/>
        <w:spacing w:line="288" w:lineRule="auto"/>
        <w:ind w:firstLine="576"/>
        <w:rPr>
          <w:rFonts w:hint="eastAsia" w:ascii="宋体" w:hAnsi="宋体" w:cs="宋体"/>
          <w:kern w:val="0"/>
          <w:sz w:val="24"/>
          <w:lang w:val="zh-CN"/>
        </w:rPr>
      </w:pPr>
      <w:bookmarkStart w:id="9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2C3269">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96CA41">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942"/>
    <w:p w14:paraId="6CD9C68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79A100C0">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A6C774">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93E70C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B7A432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5C6E674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7E3A7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F967965">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ABBE312">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02F90A">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E18C3C2">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271ABC20">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47AFD883">
      <w:pPr>
        <w:snapToGrid w:val="0"/>
        <w:spacing w:line="360" w:lineRule="auto"/>
        <w:rPr>
          <w:rFonts w:hint="eastAsia" w:ascii="宋体" w:hAnsi="宋体" w:cs="宋体"/>
          <w:sz w:val="24"/>
        </w:rPr>
      </w:pPr>
      <w:r>
        <w:rPr>
          <w:rFonts w:hint="eastAsia" w:ascii="宋体" w:hAnsi="宋体" w:cs="宋体"/>
          <w:sz w:val="24"/>
        </w:rPr>
        <w:t>注：按本格式和要求提供。</w:t>
      </w:r>
    </w:p>
    <w:p w14:paraId="4011FEF8">
      <w:pPr>
        <w:rPr>
          <w:rFonts w:hint="eastAsia" w:ascii="宋体" w:hAnsi="宋体" w:cs="宋体"/>
          <w:sz w:val="24"/>
        </w:rPr>
      </w:pPr>
      <w:r>
        <w:rPr>
          <w:rFonts w:hint="eastAsia" w:ascii="宋体" w:hAnsi="宋体" w:cs="宋体"/>
          <w:sz w:val="24"/>
        </w:rPr>
        <w:br w:type="page"/>
      </w:r>
    </w:p>
    <w:p w14:paraId="0D6F40B8">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012976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64472BF9">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96EDC5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D076712">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009EE3D">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080565B1">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AEE5F">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E379FC1">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9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943"/>
    </w:p>
    <w:p w14:paraId="66F8A8D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C73534B">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1F4F4DB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6668A3">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3C8FD4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0AA1C69">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910ACC7">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FC136D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6260D8A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38653C4A">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1EC6BBC0">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491D788F">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0AA6EE8D">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411A6094">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F7E0F0">
      <w:pPr>
        <w:widowControl/>
        <w:adjustRightInd/>
        <w:jc w:val="left"/>
        <w:rPr>
          <w:rFonts w:hint="eastAsia" w:ascii="宋体" w:hAnsi="宋体" w:cs="宋体"/>
          <w:sz w:val="24"/>
        </w:rPr>
      </w:pPr>
      <w:r>
        <w:rPr>
          <w:rFonts w:hint="eastAsia" w:ascii="宋体" w:hAnsi="宋体" w:cs="宋体"/>
          <w:sz w:val="24"/>
        </w:rPr>
        <w:t>注：按本格式和要求提供。</w:t>
      </w:r>
    </w:p>
    <w:p w14:paraId="5F7D227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EA1044D">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622EF794">
      <w:pPr>
        <w:tabs>
          <w:tab w:val="left" w:pos="3888"/>
        </w:tabs>
        <w:spacing w:line="288" w:lineRule="auto"/>
        <w:ind w:right="420" w:firstLine="480" w:firstLineChars="200"/>
        <w:rPr>
          <w:rFonts w:hint="eastAsia" w:ascii="宋体" w:hAnsi="宋体" w:cs="宋体"/>
          <w:sz w:val="24"/>
        </w:rPr>
      </w:pPr>
      <w:r>
        <w:rPr>
          <w:rFonts w:hint="eastAsia" w:ascii="宋体" w:hAnsi="宋体" w:cs="宋体"/>
          <w:sz w:val="24"/>
        </w:rPr>
        <w:tab/>
      </w:r>
    </w:p>
    <w:p w14:paraId="143E6907">
      <w:pPr>
        <w:spacing w:before="240" w:beforeLines="100" w:after="240" w:afterLines="100"/>
        <w:jc w:val="center"/>
        <w:rPr>
          <w:rFonts w:hint="eastAsia" w:ascii="宋体"/>
          <w:b/>
          <w:color w:val="000000"/>
          <w:sz w:val="28"/>
          <w:szCs w:val="22"/>
          <w:highlight w:val="none"/>
        </w:rPr>
      </w:pPr>
      <w:r>
        <w:rPr>
          <w:rFonts w:hint="eastAsia" w:ascii="宋体"/>
          <w:b/>
          <w:color w:val="000000"/>
          <w:sz w:val="28"/>
          <w:szCs w:val="22"/>
          <w:highlight w:val="none"/>
        </w:rPr>
        <w:t>中小企业声明函</w:t>
      </w:r>
    </w:p>
    <w:p w14:paraId="4080DFF5">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14:paraId="6E9BD741">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highlight w:val="none"/>
          <w:u w:val="single"/>
          <w:lang w:val="en-US" w:eastAsia="zh-CN"/>
        </w:rPr>
        <w:t xml:space="preserve"> </w:t>
      </w:r>
      <w:r>
        <w:rPr>
          <w:rFonts w:hint="eastAsia"/>
          <w:color w:val="000000"/>
          <w:highlight w:val="none"/>
          <w:u w:val="single"/>
          <w:lang w:eastAsia="zh-CN"/>
        </w:rPr>
        <w:t>项目名称</w:t>
      </w:r>
      <w:r>
        <w:rPr>
          <w:rFonts w:hint="eastAsia"/>
          <w:color w:val="000000"/>
          <w:szCs w:val="22"/>
          <w:highlight w:val="none"/>
          <w:u w:val="single"/>
          <w:lang w:eastAsia="zh-CN"/>
        </w:rPr>
        <w:t xml:space="preserve"> </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rFonts w:hint="eastAsia"/>
          <w:color w:val="000000"/>
          <w:highlight w:val="none"/>
          <w:u w:val="single"/>
          <w:lang w:val="en-US" w:eastAsia="zh-CN"/>
        </w:rPr>
        <w:t xml:space="preserve">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14:paraId="182D06E2">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14:paraId="30D7C1A4">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14:paraId="7219D46F">
      <w:pPr>
        <w:spacing w:line="440" w:lineRule="exact"/>
        <w:ind w:firstLine="4515" w:firstLineChars="2150"/>
        <w:rPr>
          <w:color w:val="000000"/>
          <w:highlight w:val="none"/>
        </w:rPr>
      </w:pPr>
      <w:r>
        <w:rPr>
          <w:color w:val="000000"/>
          <w:highlight w:val="none"/>
        </w:rPr>
        <w:t>企业名称（盖章）：</w:t>
      </w:r>
    </w:p>
    <w:p w14:paraId="4CB07D29">
      <w:pPr>
        <w:spacing w:line="440" w:lineRule="exact"/>
        <w:ind w:firstLine="4515" w:firstLineChars="2150"/>
        <w:rPr>
          <w:color w:val="000000"/>
          <w:highlight w:val="none"/>
        </w:rPr>
      </w:pPr>
      <w:r>
        <w:rPr>
          <w:color w:val="000000"/>
          <w:highlight w:val="none"/>
        </w:rPr>
        <w:t>日 期：</w:t>
      </w:r>
    </w:p>
    <w:p w14:paraId="3957E044">
      <w:pPr>
        <w:spacing w:line="360" w:lineRule="auto"/>
        <w:rPr>
          <w:rFonts w:hint="eastAsia"/>
          <w:color w:val="000000"/>
          <w:highlight w:val="none"/>
        </w:rPr>
      </w:pPr>
    </w:p>
    <w:p w14:paraId="34D38C9E">
      <w:pPr>
        <w:spacing w:line="360" w:lineRule="auto"/>
        <w:rPr>
          <w:rFonts w:hint="eastAsia"/>
          <w:color w:val="000000"/>
          <w:highlight w:val="none"/>
        </w:rPr>
      </w:pPr>
      <w:r>
        <w:rPr>
          <w:rFonts w:hint="eastAsia"/>
          <w:color w:val="000000"/>
          <w:highlight w:val="none"/>
        </w:rPr>
        <w:t>注：</w:t>
      </w:r>
    </w:p>
    <w:p w14:paraId="6A8D3CBB">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14:paraId="06736C75">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14:paraId="5EE8E69C">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14:paraId="7453D2DE">
      <w:pPr>
        <w:pStyle w:val="519"/>
        <w:rPr>
          <w:rFonts w:hint="eastAsia" w:ascii="宋体"/>
          <w:b/>
          <w:color w:val="000000"/>
          <w:sz w:val="28"/>
          <w:highlight w:val="none"/>
        </w:rPr>
      </w:pPr>
    </w:p>
    <w:tbl>
      <w:tblPr>
        <w:tblStyle w:val="6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BC46F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901BE92">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D91CBE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04B85AC4">
            <w:pPr>
              <w:widowControl/>
              <w:jc w:val="center"/>
              <w:rPr>
                <w:rFonts w:hint="eastAsia" w:ascii="宋体" w:hAnsi="宋体" w:eastAsia="宋体" w:cs="宋体"/>
                <w:b/>
                <w:bCs/>
                <w:color w:val="000000"/>
                <w:kern w:val="0"/>
                <w:sz w:val="18"/>
                <w:szCs w:val="18"/>
                <w:highlight w:val="none"/>
                <w:lang w:eastAsia="zh-CN"/>
              </w:rPr>
            </w:pPr>
            <w:r>
              <w:rPr>
                <w:rFonts w:hint="eastAsia" w:ascii="宋体" w:hAnsi="宋体" w:cs="宋体"/>
                <w:b/>
                <w:bCs/>
                <w:color w:val="000000"/>
                <w:kern w:val="0"/>
                <w:sz w:val="18"/>
                <w:szCs w:val="18"/>
                <w:highlight w:val="none"/>
              </w:rPr>
              <w:t>计量</w:t>
            </w:r>
          </w:p>
          <w:p w14:paraId="02A24D3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2007B5E">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6410C817">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675DF3B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14:paraId="27C44031">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526AB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81C2946">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14:paraId="725DFA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14:paraId="3305C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14:paraId="15649BD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14:paraId="53E180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14:paraId="60D99D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14:paraId="5870CA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79BEF8C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B529BD2">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14:paraId="7D2875D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14:paraId="4F0A8F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14:paraId="04A12D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14:paraId="14680EB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14:paraId="6D8914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14:paraId="03E9DE6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14:paraId="568D4B48">
      <w:pPr>
        <w:pStyle w:val="519"/>
      </w:pPr>
    </w:p>
    <w:p w14:paraId="5E999B5F">
      <w:pPr>
        <w:pStyle w:val="964"/>
      </w:pPr>
    </w:p>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00"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8D18">
    <w:pPr>
      <w:pStyle w:val="39"/>
      <w:framePr w:wrap="around" w:vAnchor="text" w:hAnchor="margin" w:xAlign="right" w:y="1"/>
      <w:rPr>
        <w:rStyle w:val="72"/>
      </w:rPr>
    </w:pPr>
    <w:r>
      <w:fldChar w:fldCharType="begin"/>
    </w:r>
    <w:r>
      <w:rPr>
        <w:rStyle w:val="72"/>
      </w:rPr>
      <w:instrText xml:space="preserve">PAGE  </w:instrText>
    </w:r>
    <w:r>
      <w:fldChar w:fldCharType="end"/>
    </w:r>
  </w:p>
  <w:p w14:paraId="7A0BBA17">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770B">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962E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962E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656D">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03CFC">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003CFC">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AC">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745D3">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2745D3">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15F0">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BFA8">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BC7BFA8">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3CA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9079D">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C9079D">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26E">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C9AA5">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3AC9AA5">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E5A7">
    <w:pPr>
      <w:pStyle w:val="39"/>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7504">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3A7504">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EB61">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531">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C63531">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9277">
    <w:pPr>
      <w:pStyle w:val="40"/>
      <w:pBdr>
        <w:bottom w:val="single" w:color="auto" w:sz="6" w:space="4"/>
      </w:pBdr>
      <w:jc w:val="right"/>
    </w:pPr>
    <w:r>
      <w:t></w:t>
    </w:r>
    <w:r>
      <w:rPr>
        <w:rFonts w:hint="eastAsia"/>
      </w:rPr>
      <w:t xml:space="preserve">           </w:t>
    </w:r>
  </w:p>
  <w:p w14:paraId="698E8D1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0D36">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11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1D08">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C669">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C888">
    <w:pPr>
      <w:pStyle w:val="40"/>
      <w:rPr>
        <w:rFonts w:ascii="仿宋_GB2312" w:eastAsia="仿宋_GB2312"/>
        <w:b/>
        <w:i/>
        <w:u w:val="single"/>
      </w:rPr>
    </w:pPr>
    <w:r>
      <w:t></w:t>
    </w:r>
    <w:r>
      <w:rPr>
        <w:rFonts w:hint="eastAsia"/>
      </w:rPr>
      <w:t xml:space="preserve">                                                </w:t>
    </w:r>
    <w:r>
      <w:t xml:space="preserve"> </w:t>
    </w:r>
  </w:p>
  <w:p w14:paraId="39EAD5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BEF7">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82E">
    <w:pPr>
      <w:pStyle w:val="40"/>
      <w:jc w:val="right"/>
      <w:rPr>
        <w:rFonts w:ascii="仿宋_GB2312" w:eastAsia="仿宋_GB2312"/>
        <w:b/>
        <w:i/>
        <w:u w:val="single"/>
      </w:rPr>
    </w:pPr>
  </w:p>
  <w:p w14:paraId="5E1FFE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F7B2">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9B35">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33A2"/>
    <w:multiLevelType w:val="singleLevel"/>
    <w:tmpl w:val="A3F833A2"/>
    <w:lvl w:ilvl="0" w:tentative="0">
      <w:start w:val="1"/>
      <w:numFmt w:val="decimalEnclosedCircleChinese"/>
      <w:suff w:val="nothing"/>
      <w:lvlText w:val="%1　"/>
      <w:lvlJc w:val="left"/>
      <w:pPr>
        <w:ind w:left="420" w:firstLine="400"/>
      </w:pPr>
      <w:rPr>
        <w:rFonts w:hint="eastAsia"/>
      </w:rPr>
    </w:lvl>
  </w:abstractNum>
  <w:abstractNum w:abstractNumId="1">
    <w:nsid w:val="A66B8058"/>
    <w:multiLevelType w:val="singleLevel"/>
    <w:tmpl w:val="A66B8058"/>
    <w:lvl w:ilvl="0" w:tentative="0">
      <w:start w:val="15"/>
      <w:numFmt w:val="chineseCounting"/>
      <w:suff w:val="nothing"/>
      <w:lvlText w:val="%1、"/>
      <w:lvlJc w:val="left"/>
      <w:rPr>
        <w:rFonts w:hint="eastAsia"/>
      </w:rPr>
    </w:lvl>
  </w:abstractNum>
  <w:abstractNum w:abstractNumId="2">
    <w:nsid w:val="BA86BC30"/>
    <w:multiLevelType w:val="singleLevel"/>
    <w:tmpl w:val="BA86BC30"/>
    <w:lvl w:ilvl="0" w:tentative="0">
      <w:start w:val="1"/>
      <w:numFmt w:val="decimal"/>
      <w:suff w:val="nothing"/>
      <w:lvlText w:val="%1、"/>
      <w:lvlJc w:val="left"/>
    </w:lvl>
  </w:abstractNum>
  <w:abstractNum w:abstractNumId="3">
    <w:nsid w:val="E11238D1"/>
    <w:multiLevelType w:val="singleLevel"/>
    <w:tmpl w:val="E11238D1"/>
    <w:lvl w:ilvl="0" w:tentative="0">
      <w:start w:val="1"/>
      <w:numFmt w:val="decimal"/>
      <w:suff w:val="nothing"/>
      <w:lvlText w:val="%1、"/>
      <w:lvlJc w:val="left"/>
    </w:lvl>
  </w:abstractNum>
  <w:abstractNum w:abstractNumId="4">
    <w:nsid w:val="EE7A109A"/>
    <w:multiLevelType w:val="singleLevel"/>
    <w:tmpl w:val="EE7A109A"/>
    <w:lvl w:ilvl="0" w:tentative="0">
      <w:start w:val="4"/>
      <w:numFmt w:val="chineseCounting"/>
      <w:suff w:val="nothing"/>
      <w:lvlText w:val="%1、"/>
      <w:lvlJc w:val="left"/>
      <w:rPr>
        <w:rFonts w:hint="eastAsia"/>
      </w:rPr>
    </w:lvl>
  </w:abstractNum>
  <w:abstractNum w:abstractNumId="5">
    <w:nsid w:val="F18C15CE"/>
    <w:multiLevelType w:val="singleLevel"/>
    <w:tmpl w:val="F18C15CE"/>
    <w:lvl w:ilvl="0" w:tentative="0">
      <w:start w:val="1"/>
      <w:numFmt w:val="decimal"/>
      <w:suff w:val="nothing"/>
      <w:lvlText w:val="%1、"/>
      <w:lvlJc w:val="left"/>
    </w:lvl>
  </w:abstractNum>
  <w:abstractNum w:abstractNumId="6">
    <w:nsid w:val="32697078"/>
    <w:multiLevelType w:val="singleLevel"/>
    <w:tmpl w:val="32697078"/>
    <w:lvl w:ilvl="0" w:tentative="0">
      <w:start w:val="1"/>
      <w:numFmt w:val="decimal"/>
      <w:suff w:val="nothing"/>
      <w:lvlText w:val="%1、"/>
      <w:lvlJc w:val="left"/>
    </w:lvl>
  </w:abstractNum>
  <w:abstractNum w:abstractNumId="7">
    <w:nsid w:val="4CD96D46"/>
    <w:multiLevelType w:val="multilevel"/>
    <w:tmpl w:val="4CD96D46"/>
    <w:lvl w:ilvl="0" w:tentative="0">
      <w:start w:val="1"/>
      <w:numFmt w:val="decimal"/>
      <w:lvlText w:val="(%1)、"/>
      <w:lvlJc w:val="left"/>
      <w:pPr>
        <w:tabs>
          <w:tab w:val="left" w:pos="6055"/>
        </w:tabs>
        <w:ind w:left="6055" w:hanging="810"/>
      </w:pPr>
      <w:rPr>
        <w:rFonts w:hint="default"/>
      </w:rPr>
    </w:lvl>
    <w:lvl w:ilvl="1" w:tentative="0">
      <w:start w:val="1"/>
      <w:numFmt w:val="lowerLetter"/>
      <w:lvlText w:val="%2)"/>
      <w:lvlJc w:val="left"/>
      <w:pPr>
        <w:tabs>
          <w:tab w:val="left" w:pos="-4920"/>
        </w:tabs>
        <w:ind w:left="-492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080"/>
        </w:tabs>
        <w:ind w:left="-408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2400"/>
        </w:tabs>
        <w:ind w:left="-2400" w:hanging="420"/>
      </w:pPr>
    </w:lvl>
    <w:lvl w:ilvl="8" w:tentative="0">
      <w:start w:val="1"/>
      <w:numFmt w:val="lowerRoman"/>
      <w:lvlText w:val="%9."/>
      <w:lvlJc w:val="right"/>
      <w:pPr>
        <w:tabs>
          <w:tab w:val="left" w:pos="-1980"/>
        </w:tabs>
        <w:ind w:left="-1980" w:hanging="420"/>
      </w:pPr>
    </w:lvl>
  </w:abstractNum>
  <w:abstractNum w:abstractNumId="8">
    <w:nsid w:val="58E693AF"/>
    <w:multiLevelType w:val="singleLevel"/>
    <w:tmpl w:val="58E693AF"/>
    <w:lvl w:ilvl="0" w:tentative="0">
      <w:start w:val="3"/>
      <w:numFmt w:val="decimal"/>
      <w:suff w:val="nothing"/>
      <w:lvlText w:val="%1、"/>
      <w:lvlJc w:val="left"/>
    </w:lvl>
  </w:abstractNum>
  <w:abstractNum w:abstractNumId="9">
    <w:nsid w:val="6A90DB4D"/>
    <w:multiLevelType w:val="singleLevel"/>
    <w:tmpl w:val="6A90DB4D"/>
    <w:lvl w:ilvl="0" w:tentative="0">
      <w:start w:val="4"/>
      <w:numFmt w:val="decimal"/>
      <w:lvlText w:val="%1."/>
      <w:lvlJc w:val="left"/>
      <w:pPr>
        <w:tabs>
          <w:tab w:val="left" w:pos="312"/>
        </w:tabs>
      </w:pPr>
    </w:lvl>
  </w:abstractNum>
  <w:abstractNum w:abstractNumId="10">
    <w:nsid w:val="79E76533"/>
    <w:multiLevelType w:val="multilevel"/>
    <w:tmpl w:val="79E76533"/>
    <w:lvl w:ilvl="0" w:tentative="0">
      <w:start w:val="1"/>
      <w:numFmt w:val="decimal"/>
      <w:lvlText w:val="%1、"/>
      <w:lvlJc w:val="left"/>
      <w:pPr>
        <w:tabs>
          <w:tab w:val="left" w:pos="1290"/>
        </w:tabs>
        <w:ind w:left="1290" w:hanging="8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3"/>
  </w:num>
  <w:num w:numId="3">
    <w:abstractNumId w:val="1"/>
  </w:num>
  <w:num w:numId="4">
    <w:abstractNumId w:val="5"/>
  </w:num>
  <w:num w:numId="5">
    <w:abstractNumId w:val="6"/>
  </w:num>
  <w:num w:numId="6">
    <w:abstractNumId w:val="10"/>
  </w:num>
  <w:num w:numId="7">
    <w:abstractNumId w:val="7"/>
  </w:num>
  <w:num w:numId="8">
    <w:abstractNumId w:val="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2IxNzc5YTFlNDhhOGZkMjM0YWJiMTg5NTA1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675"/>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7E"/>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B28"/>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679"/>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55"/>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9EF"/>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A8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15"/>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0E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8A"/>
    <w:rsid w:val="01190476"/>
    <w:rsid w:val="011F6449"/>
    <w:rsid w:val="01236AFB"/>
    <w:rsid w:val="012453C2"/>
    <w:rsid w:val="013E5467"/>
    <w:rsid w:val="01565C22"/>
    <w:rsid w:val="018A1427"/>
    <w:rsid w:val="019268DF"/>
    <w:rsid w:val="019F7441"/>
    <w:rsid w:val="01B37585"/>
    <w:rsid w:val="01C0753F"/>
    <w:rsid w:val="01C47407"/>
    <w:rsid w:val="01D55165"/>
    <w:rsid w:val="01DF6BF8"/>
    <w:rsid w:val="01EC2C57"/>
    <w:rsid w:val="020A1642"/>
    <w:rsid w:val="022510C3"/>
    <w:rsid w:val="0229382C"/>
    <w:rsid w:val="024535A0"/>
    <w:rsid w:val="025431CD"/>
    <w:rsid w:val="02590923"/>
    <w:rsid w:val="025F0711"/>
    <w:rsid w:val="02693733"/>
    <w:rsid w:val="026B2E25"/>
    <w:rsid w:val="027068C8"/>
    <w:rsid w:val="02824D4D"/>
    <w:rsid w:val="02914086"/>
    <w:rsid w:val="029B75CA"/>
    <w:rsid w:val="02B32C29"/>
    <w:rsid w:val="02DC4B10"/>
    <w:rsid w:val="02DD76CE"/>
    <w:rsid w:val="02F36323"/>
    <w:rsid w:val="02F5619C"/>
    <w:rsid w:val="02FC45A7"/>
    <w:rsid w:val="03091E03"/>
    <w:rsid w:val="0326446A"/>
    <w:rsid w:val="032D5555"/>
    <w:rsid w:val="036634D2"/>
    <w:rsid w:val="0368307B"/>
    <w:rsid w:val="03922815"/>
    <w:rsid w:val="03DD35E4"/>
    <w:rsid w:val="04076900"/>
    <w:rsid w:val="040C4423"/>
    <w:rsid w:val="041A5A3B"/>
    <w:rsid w:val="042311BA"/>
    <w:rsid w:val="042B157A"/>
    <w:rsid w:val="043400F8"/>
    <w:rsid w:val="04602913"/>
    <w:rsid w:val="04643A45"/>
    <w:rsid w:val="048605CC"/>
    <w:rsid w:val="048F763B"/>
    <w:rsid w:val="04956A61"/>
    <w:rsid w:val="049F330E"/>
    <w:rsid w:val="04AA775C"/>
    <w:rsid w:val="04AF1889"/>
    <w:rsid w:val="04BC33D8"/>
    <w:rsid w:val="04F66F48"/>
    <w:rsid w:val="05251E14"/>
    <w:rsid w:val="0542404E"/>
    <w:rsid w:val="058B39C0"/>
    <w:rsid w:val="0598363A"/>
    <w:rsid w:val="05A16594"/>
    <w:rsid w:val="05A7762D"/>
    <w:rsid w:val="05C30230"/>
    <w:rsid w:val="05DF0710"/>
    <w:rsid w:val="060E5941"/>
    <w:rsid w:val="06110FAF"/>
    <w:rsid w:val="06147E59"/>
    <w:rsid w:val="061C715B"/>
    <w:rsid w:val="062D768E"/>
    <w:rsid w:val="06436049"/>
    <w:rsid w:val="06493CA7"/>
    <w:rsid w:val="065A6178"/>
    <w:rsid w:val="065C3F39"/>
    <w:rsid w:val="06605C46"/>
    <w:rsid w:val="066F1CF3"/>
    <w:rsid w:val="067A7832"/>
    <w:rsid w:val="06913258"/>
    <w:rsid w:val="06930BB8"/>
    <w:rsid w:val="06C50397"/>
    <w:rsid w:val="070059CA"/>
    <w:rsid w:val="070E62E0"/>
    <w:rsid w:val="0717375D"/>
    <w:rsid w:val="07181283"/>
    <w:rsid w:val="07245D42"/>
    <w:rsid w:val="07261BF2"/>
    <w:rsid w:val="07264C62"/>
    <w:rsid w:val="0754675F"/>
    <w:rsid w:val="07686CD0"/>
    <w:rsid w:val="0779354C"/>
    <w:rsid w:val="077E1A2E"/>
    <w:rsid w:val="07A5373D"/>
    <w:rsid w:val="08061376"/>
    <w:rsid w:val="080A0D72"/>
    <w:rsid w:val="081927FC"/>
    <w:rsid w:val="08206641"/>
    <w:rsid w:val="08452D77"/>
    <w:rsid w:val="086401F8"/>
    <w:rsid w:val="08751CAA"/>
    <w:rsid w:val="0878647D"/>
    <w:rsid w:val="087B3CF2"/>
    <w:rsid w:val="087E4C40"/>
    <w:rsid w:val="088C1544"/>
    <w:rsid w:val="08A871D0"/>
    <w:rsid w:val="08D66AD6"/>
    <w:rsid w:val="08DA33A3"/>
    <w:rsid w:val="08E80F13"/>
    <w:rsid w:val="09176535"/>
    <w:rsid w:val="09335624"/>
    <w:rsid w:val="0944690F"/>
    <w:rsid w:val="09535675"/>
    <w:rsid w:val="09553EBE"/>
    <w:rsid w:val="095F057D"/>
    <w:rsid w:val="09642282"/>
    <w:rsid w:val="09673F90"/>
    <w:rsid w:val="09733572"/>
    <w:rsid w:val="09772C16"/>
    <w:rsid w:val="098353B5"/>
    <w:rsid w:val="098F7F12"/>
    <w:rsid w:val="099861CA"/>
    <w:rsid w:val="09997FFE"/>
    <w:rsid w:val="09A92330"/>
    <w:rsid w:val="09B06B87"/>
    <w:rsid w:val="09B3464E"/>
    <w:rsid w:val="09C13146"/>
    <w:rsid w:val="09D709B0"/>
    <w:rsid w:val="09E04166"/>
    <w:rsid w:val="0A162FC0"/>
    <w:rsid w:val="0A195A3E"/>
    <w:rsid w:val="0A1C0718"/>
    <w:rsid w:val="0A1E12A6"/>
    <w:rsid w:val="0A2A40B5"/>
    <w:rsid w:val="0A3E7710"/>
    <w:rsid w:val="0A5B7E63"/>
    <w:rsid w:val="0A791D33"/>
    <w:rsid w:val="0AA374A5"/>
    <w:rsid w:val="0AA74B5F"/>
    <w:rsid w:val="0AA90B70"/>
    <w:rsid w:val="0AAB7649"/>
    <w:rsid w:val="0ABC5606"/>
    <w:rsid w:val="0ABD0CCF"/>
    <w:rsid w:val="0B280C46"/>
    <w:rsid w:val="0B30404E"/>
    <w:rsid w:val="0B4C6C14"/>
    <w:rsid w:val="0B547599"/>
    <w:rsid w:val="0B631A88"/>
    <w:rsid w:val="0B683D45"/>
    <w:rsid w:val="0B7F3F11"/>
    <w:rsid w:val="0B884417"/>
    <w:rsid w:val="0BD5552E"/>
    <w:rsid w:val="0BF6188C"/>
    <w:rsid w:val="0BF73C91"/>
    <w:rsid w:val="0C061354"/>
    <w:rsid w:val="0C170175"/>
    <w:rsid w:val="0C2E1EF2"/>
    <w:rsid w:val="0C571A41"/>
    <w:rsid w:val="0C5C1171"/>
    <w:rsid w:val="0C5E1CBC"/>
    <w:rsid w:val="0C5E69F7"/>
    <w:rsid w:val="0C615B50"/>
    <w:rsid w:val="0C656D19"/>
    <w:rsid w:val="0C7D59C0"/>
    <w:rsid w:val="0C8445DA"/>
    <w:rsid w:val="0C87121B"/>
    <w:rsid w:val="0CBC19AB"/>
    <w:rsid w:val="0CC007F7"/>
    <w:rsid w:val="0CC617AC"/>
    <w:rsid w:val="0CD12600"/>
    <w:rsid w:val="0CE618DF"/>
    <w:rsid w:val="0CFE707A"/>
    <w:rsid w:val="0D063BDA"/>
    <w:rsid w:val="0D08375F"/>
    <w:rsid w:val="0D184CFB"/>
    <w:rsid w:val="0D196BD7"/>
    <w:rsid w:val="0D2546FA"/>
    <w:rsid w:val="0D4A7419"/>
    <w:rsid w:val="0D5F5E5E"/>
    <w:rsid w:val="0D67257C"/>
    <w:rsid w:val="0D787B4E"/>
    <w:rsid w:val="0D827401"/>
    <w:rsid w:val="0D84094E"/>
    <w:rsid w:val="0D845338"/>
    <w:rsid w:val="0D8A00E9"/>
    <w:rsid w:val="0D8D589E"/>
    <w:rsid w:val="0D920070"/>
    <w:rsid w:val="0DA01C73"/>
    <w:rsid w:val="0DBA7538"/>
    <w:rsid w:val="0DCE6B40"/>
    <w:rsid w:val="0DD12E8A"/>
    <w:rsid w:val="0DD63300"/>
    <w:rsid w:val="0DDB03E8"/>
    <w:rsid w:val="0DDC55E4"/>
    <w:rsid w:val="0DF50604"/>
    <w:rsid w:val="0DF702FE"/>
    <w:rsid w:val="0E060E51"/>
    <w:rsid w:val="0E1409F6"/>
    <w:rsid w:val="0E5604B2"/>
    <w:rsid w:val="0E6D5D79"/>
    <w:rsid w:val="0E9A03FC"/>
    <w:rsid w:val="0E9D0089"/>
    <w:rsid w:val="0EB4779A"/>
    <w:rsid w:val="0EB803EE"/>
    <w:rsid w:val="0ECC7523"/>
    <w:rsid w:val="0ED55496"/>
    <w:rsid w:val="0ED9579C"/>
    <w:rsid w:val="0EE53CAA"/>
    <w:rsid w:val="0EF94D4B"/>
    <w:rsid w:val="0F110A9B"/>
    <w:rsid w:val="0F4958DC"/>
    <w:rsid w:val="0F515DF7"/>
    <w:rsid w:val="0F596BA8"/>
    <w:rsid w:val="0F6248D2"/>
    <w:rsid w:val="0F693536"/>
    <w:rsid w:val="0F7B0511"/>
    <w:rsid w:val="0F7B76D9"/>
    <w:rsid w:val="0F816ACD"/>
    <w:rsid w:val="0F8563FF"/>
    <w:rsid w:val="0F8B4F2A"/>
    <w:rsid w:val="0F9832DB"/>
    <w:rsid w:val="0FBF3FD2"/>
    <w:rsid w:val="0FBF7FF3"/>
    <w:rsid w:val="104447E9"/>
    <w:rsid w:val="10521CAA"/>
    <w:rsid w:val="10646583"/>
    <w:rsid w:val="107D4B15"/>
    <w:rsid w:val="108A3C80"/>
    <w:rsid w:val="10C02B10"/>
    <w:rsid w:val="10C26171"/>
    <w:rsid w:val="10F33360"/>
    <w:rsid w:val="10F7015B"/>
    <w:rsid w:val="10FC16EA"/>
    <w:rsid w:val="110F1D40"/>
    <w:rsid w:val="111451B1"/>
    <w:rsid w:val="111E1B8C"/>
    <w:rsid w:val="11266F33"/>
    <w:rsid w:val="11362358"/>
    <w:rsid w:val="113D2012"/>
    <w:rsid w:val="114F5196"/>
    <w:rsid w:val="11585FBF"/>
    <w:rsid w:val="118963A1"/>
    <w:rsid w:val="119D5A3B"/>
    <w:rsid w:val="11BF29F6"/>
    <w:rsid w:val="11C6522A"/>
    <w:rsid w:val="11D015CA"/>
    <w:rsid w:val="11D02E86"/>
    <w:rsid w:val="11D067E4"/>
    <w:rsid w:val="11E104CC"/>
    <w:rsid w:val="11E10BF2"/>
    <w:rsid w:val="11E20309"/>
    <w:rsid w:val="11FA43A7"/>
    <w:rsid w:val="1201785C"/>
    <w:rsid w:val="120A6276"/>
    <w:rsid w:val="12255233"/>
    <w:rsid w:val="123E611D"/>
    <w:rsid w:val="12530213"/>
    <w:rsid w:val="125C296C"/>
    <w:rsid w:val="127723A9"/>
    <w:rsid w:val="127777A6"/>
    <w:rsid w:val="127929E7"/>
    <w:rsid w:val="12855AA9"/>
    <w:rsid w:val="12862074"/>
    <w:rsid w:val="12883966"/>
    <w:rsid w:val="128D36BF"/>
    <w:rsid w:val="129E45B4"/>
    <w:rsid w:val="12A90552"/>
    <w:rsid w:val="12D81596"/>
    <w:rsid w:val="12D90460"/>
    <w:rsid w:val="12E60488"/>
    <w:rsid w:val="12F572D9"/>
    <w:rsid w:val="13072A44"/>
    <w:rsid w:val="13202B24"/>
    <w:rsid w:val="133E0061"/>
    <w:rsid w:val="1346119F"/>
    <w:rsid w:val="135F4BE2"/>
    <w:rsid w:val="13815EDF"/>
    <w:rsid w:val="139B1A0A"/>
    <w:rsid w:val="139D25C7"/>
    <w:rsid w:val="13BF3CE4"/>
    <w:rsid w:val="13C67FEF"/>
    <w:rsid w:val="13CA16CE"/>
    <w:rsid w:val="13D11138"/>
    <w:rsid w:val="141008D8"/>
    <w:rsid w:val="14125FE6"/>
    <w:rsid w:val="142E20E6"/>
    <w:rsid w:val="146D271E"/>
    <w:rsid w:val="147B31CB"/>
    <w:rsid w:val="148F7029"/>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41321"/>
    <w:rsid w:val="15D157AE"/>
    <w:rsid w:val="15D171CD"/>
    <w:rsid w:val="15F80BFE"/>
    <w:rsid w:val="15FA6AD7"/>
    <w:rsid w:val="16027CCE"/>
    <w:rsid w:val="162163A6"/>
    <w:rsid w:val="16384EDA"/>
    <w:rsid w:val="163D144E"/>
    <w:rsid w:val="168505CD"/>
    <w:rsid w:val="16A8729C"/>
    <w:rsid w:val="16B33777"/>
    <w:rsid w:val="16BC70A7"/>
    <w:rsid w:val="16C6339E"/>
    <w:rsid w:val="16D1518C"/>
    <w:rsid w:val="16E34270"/>
    <w:rsid w:val="17200358"/>
    <w:rsid w:val="172F2D79"/>
    <w:rsid w:val="17305017"/>
    <w:rsid w:val="17557BEF"/>
    <w:rsid w:val="175B488E"/>
    <w:rsid w:val="17606A5A"/>
    <w:rsid w:val="178E7A6B"/>
    <w:rsid w:val="17BB323B"/>
    <w:rsid w:val="17D06173"/>
    <w:rsid w:val="17D349C1"/>
    <w:rsid w:val="17D61933"/>
    <w:rsid w:val="17D66A1B"/>
    <w:rsid w:val="17E25AE9"/>
    <w:rsid w:val="18061224"/>
    <w:rsid w:val="18244F26"/>
    <w:rsid w:val="1830729E"/>
    <w:rsid w:val="18452D21"/>
    <w:rsid w:val="186453D5"/>
    <w:rsid w:val="1870062C"/>
    <w:rsid w:val="18817102"/>
    <w:rsid w:val="18830A15"/>
    <w:rsid w:val="18847BD1"/>
    <w:rsid w:val="18852B28"/>
    <w:rsid w:val="18881D03"/>
    <w:rsid w:val="188B5321"/>
    <w:rsid w:val="189967BF"/>
    <w:rsid w:val="18CD45C3"/>
    <w:rsid w:val="18D36267"/>
    <w:rsid w:val="18E84F59"/>
    <w:rsid w:val="18EA3E18"/>
    <w:rsid w:val="191A0E8B"/>
    <w:rsid w:val="191E3345"/>
    <w:rsid w:val="192F2C4C"/>
    <w:rsid w:val="193C265E"/>
    <w:rsid w:val="193C71C6"/>
    <w:rsid w:val="19892FB3"/>
    <w:rsid w:val="19932372"/>
    <w:rsid w:val="19A20DD5"/>
    <w:rsid w:val="19AE03F1"/>
    <w:rsid w:val="19C6669B"/>
    <w:rsid w:val="19D757EB"/>
    <w:rsid w:val="19E52AA1"/>
    <w:rsid w:val="1A071A03"/>
    <w:rsid w:val="1A0D6A93"/>
    <w:rsid w:val="1A1F16AE"/>
    <w:rsid w:val="1A3B5C77"/>
    <w:rsid w:val="1A6C65A3"/>
    <w:rsid w:val="1A984BAD"/>
    <w:rsid w:val="1A9C249F"/>
    <w:rsid w:val="1AB8220E"/>
    <w:rsid w:val="1ABC5F3F"/>
    <w:rsid w:val="1AD30A5D"/>
    <w:rsid w:val="1AE4166C"/>
    <w:rsid w:val="1AF06CFB"/>
    <w:rsid w:val="1AF11B8D"/>
    <w:rsid w:val="1B102545"/>
    <w:rsid w:val="1B11359C"/>
    <w:rsid w:val="1B2A271F"/>
    <w:rsid w:val="1B530544"/>
    <w:rsid w:val="1B713184"/>
    <w:rsid w:val="1B7C4334"/>
    <w:rsid w:val="1BA209CF"/>
    <w:rsid w:val="1BB4777D"/>
    <w:rsid w:val="1BD75AB8"/>
    <w:rsid w:val="1BE7774A"/>
    <w:rsid w:val="1BF363BA"/>
    <w:rsid w:val="1BFB4A91"/>
    <w:rsid w:val="1BFB4FA4"/>
    <w:rsid w:val="1C0459C2"/>
    <w:rsid w:val="1C1B3B4A"/>
    <w:rsid w:val="1C320762"/>
    <w:rsid w:val="1C88086E"/>
    <w:rsid w:val="1C9A47BD"/>
    <w:rsid w:val="1CC1038E"/>
    <w:rsid w:val="1D012130"/>
    <w:rsid w:val="1D1E62D0"/>
    <w:rsid w:val="1D266CE1"/>
    <w:rsid w:val="1D3963AF"/>
    <w:rsid w:val="1D556162"/>
    <w:rsid w:val="1D6A673C"/>
    <w:rsid w:val="1D9247AE"/>
    <w:rsid w:val="1D9E5197"/>
    <w:rsid w:val="1DAC5E21"/>
    <w:rsid w:val="1DB567EC"/>
    <w:rsid w:val="1DC37D43"/>
    <w:rsid w:val="1DD27F86"/>
    <w:rsid w:val="1DF24184"/>
    <w:rsid w:val="1DF339D8"/>
    <w:rsid w:val="1DF51A98"/>
    <w:rsid w:val="1E051CD9"/>
    <w:rsid w:val="1E3D060F"/>
    <w:rsid w:val="1E3F7D2E"/>
    <w:rsid w:val="1E4134E4"/>
    <w:rsid w:val="1E5062B3"/>
    <w:rsid w:val="1E523514"/>
    <w:rsid w:val="1E714A66"/>
    <w:rsid w:val="1E802593"/>
    <w:rsid w:val="1E8B6156"/>
    <w:rsid w:val="1EA062D6"/>
    <w:rsid w:val="1EA703CC"/>
    <w:rsid w:val="1EB631C5"/>
    <w:rsid w:val="1EB7330C"/>
    <w:rsid w:val="1EE53CE9"/>
    <w:rsid w:val="1F0A0FF3"/>
    <w:rsid w:val="1F3D58D3"/>
    <w:rsid w:val="1F47684D"/>
    <w:rsid w:val="1F5771FF"/>
    <w:rsid w:val="1F7C1719"/>
    <w:rsid w:val="1F8F25D3"/>
    <w:rsid w:val="1FD52574"/>
    <w:rsid w:val="1FE1689C"/>
    <w:rsid w:val="1FE868A9"/>
    <w:rsid w:val="20034907"/>
    <w:rsid w:val="2011428E"/>
    <w:rsid w:val="20173E4B"/>
    <w:rsid w:val="204213F3"/>
    <w:rsid w:val="204E48BC"/>
    <w:rsid w:val="208921B3"/>
    <w:rsid w:val="20973DEB"/>
    <w:rsid w:val="20B26522"/>
    <w:rsid w:val="20B44310"/>
    <w:rsid w:val="21035A46"/>
    <w:rsid w:val="211116EB"/>
    <w:rsid w:val="21354AB4"/>
    <w:rsid w:val="21416006"/>
    <w:rsid w:val="2142500E"/>
    <w:rsid w:val="216133FC"/>
    <w:rsid w:val="21786F46"/>
    <w:rsid w:val="218F107C"/>
    <w:rsid w:val="219D6918"/>
    <w:rsid w:val="21A165ED"/>
    <w:rsid w:val="21C8463F"/>
    <w:rsid w:val="21D56769"/>
    <w:rsid w:val="21E52EF3"/>
    <w:rsid w:val="21EB241E"/>
    <w:rsid w:val="21F42677"/>
    <w:rsid w:val="21F628AD"/>
    <w:rsid w:val="21FB5D7B"/>
    <w:rsid w:val="22015E94"/>
    <w:rsid w:val="220B1C3D"/>
    <w:rsid w:val="221D1D20"/>
    <w:rsid w:val="222D7E81"/>
    <w:rsid w:val="22334A87"/>
    <w:rsid w:val="22367DB7"/>
    <w:rsid w:val="223F4A8D"/>
    <w:rsid w:val="226042AB"/>
    <w:rsid w:val="22963C78"/>
    <w:rsid w:val="22B365D8"/>
    <w:rsid w:val="22BE6801"/>
    <w:rsid w:val="22DB78DD"/>
    <w:rsid w:val="233500BF"/>
    <w:rsid w:val="23377FF7"/>
    <w:rsid w:val="235002CB"/>
    <w:rsid w:val="235145E2"/>
    <w:rsid w:val="236B425F"/>
    <w:rsid w:val="236E69A3"/>
    <w:rsid w:val="23836192"/>
    <w:rsid w:val="23901F29"/>
    <w:rsid w:val="239C0061"/>
    <w:rsid w:val="23B819CC"/>
    <w:rsid w:val="23B908A4"/>
    <w:rsid w:val="23BD5235"/>
    <w:rsid w:val="23E95BEF"/>
    <w:rsid w:val="23F16139"/>
    <w:rsid w:val="23FD0064"/>
    <w:rsid w:val="24116C1B"/>
    <w:rsid w:val="24165275"/>
    <w:rsid w:val="244514B2"/>
    <w:rsid w:val="245375B0"/>
    <w:rsid w:val="245B6DB7"/>
    <w:rsid w:val="24642C0A"/>
    <w:rsid w:val="2466767A"/>
    <w:rsid w:val="246E4CC0"/>
    <w:rsid w:val="249259A1"/>
    <w:rsid w:val="24B22173"/>
    <w:rsid w:val="24B95AD9"/>
    <w:rsid w:val="24BE24DA"/>
    <w:rsid w:val="24CF5825"/>
    <w:rsid w:val="24D171E9"/>
    <w:rsid w:val="24D663E6"/>
    <w:rsid w:val="24D757B6"/>
    <w:rsid w:val="24D77F2B"/>
    <w:rsid w:val="24DA6E2F"/>
    <w:rsid w:val="24E54A43"/>
    <w:rsid w:val="24EC4023"/>
    <w:rsid w:val="251D2E07"/>
    <w:rsid w:val="25383810"/>
    <w:rsid w:val="258B00E2"/>
    <w:rsid w:val="25A4045A"/>
    <w:rsid w:val="25A917A6"/>
    <w:rsid w:val="25BE27CC"/>
    <w:rsid w:val="25CD79B1"/>
    <w:rsid w:val="25F72C80"/>
    <w:rsid w:val="25F74A5C"/>
    <w:rsid w:val="25F80363"/>
    <w:rsid w:val="2600779A"/>
    <w:rsid w:val="26233510"/>
    <w:rsid w:val="2628662C"/>
    <w:rsid w:val="262D45DE"/>
    <w:rsid w:val="264A4031"/>
    <w:rsid w:val="266100F9"/>
    <w:rsid w:val="267D594A"/>
    <w:rsid w:val="26871DC8"/>
    <w:rsid w:val="26A53EF9"/>
    <w:rsid w:val="26A94201"/>
    <w:rsid w:val="26AC274F"/>
    <w:rsid w:val="26B80C9A"/>
    <w:rsid w:val="26D22DA5"/>
    <w:rsid w:val="26DB434F"/>
    <w:rsid w:val="26FB0042"/>
    <w:rsid w:val="27044A29"/>
    <w:rsid w:val="271B299E"/>
    <w:rsid w:val="271B34F6"/>
    <w:rsid w:val="271D34C8"/>
    <w:rsid w:val="27411741"/>
    <w:rsid w:val="276142BF"/>
    <w:rsid w:val="27783712"/>
    <w:rsid w:val="278E13C2"/>
    <w:rsid w:val="27907362"/>
    <w:rsid w:val="279F537D"/>
    <w:rsid w:val="27B0758A"/>
    <w:rsid w:val="27C04AC9"/>
    <w:rsid w:val="28333E1D"/>
    <w:rsid w:val="283B3793"/>
    <w:rsid w:val="28454BD6"/>
    <w:rsid w:val="28455253"/>
    <w:rsid w:val="28551971"/>
    <w:rsid w:val="285955EA"/>
    <w:rsid w:val="285B1C53"/>
    <w:rsid w:val="28956DDB"/>
    <w:rsid w:val="289F7086"/>
    <w:rsid w:val="28C32028"/>
    <w:rsid w:val="28C55834"/>
    <w:rsid w:val="28C820C0"/>
    <w:rsid w:val="28CC490F"/>
    <w:rsid w:val="28CD7509"/>
    <w:rsid w:val="28DE40AA"/>
    <w:rsid w:val="29046872"/>
    <w:rsid w:val="29057462"/>
    <w:rsid w:val="29345E77"/>
    <w:rsid w:val="294C65AD"/>
    <w:rsid w:val="295B52D4"/>
    <w:rsid w:val="2965010A"/>
    <w:rsid w:val="29713AED"/>
    <w:rsid w:val="29806583"/>
    <w:rsid w:val="298B3C4C"/>
    <w:rsid w:val="298F27C5"/>
    <w:rsid w:val="29930F11"/>
    <w:rsid w:val="299A1A87"/>
    <w:rsid w:val="29AC483C"/>
    <w:rsid w:val="29E452C9"/>
    <w:rsid w:val="29F26D24"/>
    <w:rsid w:val="29F924A3"/>
    <w:rsid w:val="2A15033F"/>
    <w:rsid w:val="2A1662C1"/>
    <w:rsid w:val="2A1C7367"/>
    <w:rsid w:val="2A2815FA"/>
    <w:rsid w:val="2A383867"/>
    <w:rsid w:val="2A6D6092"/>
    <w:rsid w:val="2A7D76B4"/>
    <w:rsid w:val="2AA04141"/>
    <w:rsid w:val="2AA1765E"/>
    <w:rsid w:val="2ABA44AC"/>
    <w:rsid w:val="2B07396C"/>
    <w:rsid w:val="2B09293F"/>
    <w:rsid w:val="2B326787"/>
    <w:rsid w:val="2B437463"/>
    <w:rsid w:val="2B7807EE"/>
    <w:rsid w:val="2B7B1C0B"/>
    <w:rsid w:val="2BA50BF7"/>
    <w:rsid w:val="2BAB6961"/>
    <w:rsid w:val="2BBF00EC"/>
    <w:rsid w:val="2BC37CFD"/>
    <w:rsid w:val="2BD5237F"/>
    <w:rsid w:val="2BD70597"/>
    <w:rsid w:val="2BDC5E30"/>
    <w:rsid w:val="2BE536CE"/>
    <w:rsid w:val="2BE758D9"/>
    <w:rsid w:val="2BE90CC2"/>
    <w:rsid w:val="2BF346BB"/>
    <w:rsid w:val="2BFA11C0"/>
    <w:rsid w:val="2C043A01"/>
    <w:rsid w:val="2C09049E"/>
    <w:rsid w:val="2C0A653C"/>
    <w:rsid w:val="2C191F85"/>
    <w:rsid w:val="2C2C6020"/>
    <w:rsid w:val="2C751549"/>
    <w:rsid w:val="2C92725E"/>
    <w:rsid w:val="2CBE4367"/>
    <w:rsid w:val="2CE35D0C"/>
    <w:rsid w:val="2CE53BB7"/>
    <w:rsid w:val="2CE82D6F"/>
    <w:rsid w:val="2D0B5263"/>
    <w:rsid w:val="2D137721"/>
    <w:rsid w:val="2D164240"/>
    <w:rsid w:val="2D18662B"/>
    <w:rsid w:val="2D244788"/>
    <w:rsid w:val="2D343236"/>
    <w:rsid w:val="2D575011"/>
    <w:rsid w:val="2D584B09"/>
    <w:rsid w:val="2D657E96"/>
    <w:rsid w:val="2D872B3B"/>
    <w:rsid w:val="2D8A43D9"/>
    <w:rsid w:val="2DAC5EA2"/>
    <w:rsid w:val="2DB9395B"/>
    <w:rsid w:val="2DCC49F2"/>
    <w:rsid w:val="2DD15014"/>
    <w:rsid w:val="2DDD45F4"/>
    <w:rsid w:val="2DEC04BA"/>
    <w:rsid w:val="2DF72DE4"/>
    <w:rsid w:val="2E0220AF"/>
    <w:rsid w:val="2E262354"/>
    <w:rsid w:val="2E32483A"/>
    <w:rsid w:val="2E3C2CF9"/>
    <w:rsid w:val="2E4B082A"/>
    <w:rsid w:val="2E5D4E86"/>
    <w:rsid w:val="2E5D790B"/>
    <w:rsid w:val="2E9A3C18"/>
    <w:rsid w:val="2EBB0FEE"/>
    <w:rsid w:val="2EC63002"/>
    <w:rsid w:val="2EE55AE5"/>
    <w:rsid w:val="2F051E27"/>
    <w:rsid w:val="2F0A6B38"/>
    <w:rsid w:val="2F594063"/>
    <w:rsid w:val="2F6D5310"/>
    <w:rsid w:val="2F7760A6"/>
    <w:rsid w:val="2F827A5E"/>
    <w:rsid w:val="2F946CCB"/>
    <w:rsid w:val="2F9C2DF8"/>
    <w:rsid w:val="2FC63E6A"/>
    <w:rsid w:val="2FD25781"/>
    <w:rsid w:val="2FDC745C"/>
    <w:rsid w:val="2FF312B8"/>
    <w:rsid w:val="2FF92F20"/>
    <w:rsid w:val="2FFD7934"/>
    <w:rsid w:val="300E5035"/>
    <w:rsid w:val="303E4D2C"/>
    <w:rsid w:val="30611777"/>
    <w:rsid w:val="3062163D"/>
    <w:rsid w:val="30733ACD"/>
    <w:rsid w:val="3080081B"/>
    <w:rsid w:val="308C3862"/>
    <w:rsid w:val="309379D8"/>
    <w:rsid w:val="30A270F7"/>
    <w:rsid w:val="30B654E5"/>
    <w:rsid w:val="30DF1478"/>
    <w:rsid w:val="30E86E71"/>
    <w:rsid w:val="30EC586F"/>
    <w:rsid w:val="312672A5"/>
    <w:rsid w:val="31586144"/>
    <w:rsid w:val="31600A42"/>
    <w:rsid w:val="319C6071"/>
    <w:rsid w:val="31A92384"/>
    <w:rsid w:val="31AC537E"/>
    <w:rsid w:val="31AE2A82"/>
    <w:rsid w:val="31C17314"/>
    <w:rsid w:val="31C2059E"/>
    <w:rsid w:val="31CA749A"/>
    <w:rsid w:val="31E3679B"/>
    <w:rsid w:val="31E732FD"/>
    <w:rsid w:val="32517576"/>
    <w:rsid w:val="32BE5C2C"/>
    <w:rsid w:val="32D03654"/>
    <w:rsid w:val="32E71A40"/>
    <w:rsid w:val="32FB6478"/>
    <w:rsid w:val="33263B3F"/>
    <w:rsid w:val="336963EB"/>
    <w:rsid w:val="33727D69"/>
    <w:rsid w:val="337C3B78"/>
    <w:rsid w:val="33816EEB"/>
    <w:rsid w:val="3390606B"/>
    <w:rsid w:val="33A930DF"/>
    <w:rsid w:val="33CD627B"/>
    <w:rsid w:val="33EB55CD"/>
    <w:rsid w:val="33EC4C02"/>
    <w:rsid w:val="33FE6BEC"/>
    <w:rsid w:val="33FE78CF"/>
    <w:rsid w:val="340D2360"/>
    <w:rsid w:val="3410665D"/>
    <w:rsid w:val="34211214"/>
    <w:rsid w:val="34297BBD"/>
    <w:rsid w:val="342E63AB"/>
    <w:rsid w:val="34321327"/>
    <w:rsid w:val="34480B4A"/>
    <w:rsid w:val="346046F4"/>
    <w:rsid w:val="34945B3E"/>
    <w:rsid w:val="34950E68"/>
    <w:rsid w:val="34986E94"/>
    <w:rsid w:val="34A86B43"/>
    <w:rsid w:val="34AB5BA9"/>
    <w:rsid w:val="34AF62C9"/>
    <w:rsid w:val="34C71A6F"/>
    <w:rsid w:val="34CB4388"/>
    <w:rsid w:val="34CE72A2"/>
    <w:rsid w:val="34DE7D94"/>
    <w:rsid w:val="34F67558"/>
    <w:rsid w:val="34FA6E12"/>
    <w:rsid w:val="35045912"/>
    <w:rsid w:val="35410E04"/>
    <w:rsid w:val="35466E38"/>
    <w:rsid w:val="354C0222"/>
    <w:rsid w:val="354D7158"/>
    <w:rsid w:val="356C3379"/>
    <w:rsid w:val="357B2720"/>
    <w:rsid w:val="35803E13"/>
    <w:rsid w:val="358D5588"/>
    <w:rsid w:val="359009FB"/>
    <w:rsid w:val="35B450D6"/>
    <w:rsid w:val="363A3B40"/>
    <w:rsid w:val="363B0967"/>
    <w:rsid w:val="36413AA3"/>
    <w:rsid w:val="3643455C"/>
    <w:rsid w:val="365302AE"/>
    <w:rsid w:val="36607A0A"/>
    <w:rsid w:val="366E227C"/>
    <w:rsid w:val="366F2E0D"/>
    <w:rsid w:val="367B6A5C"/>
    <w:rsid w:val="368F0CB2"/>
    <w:rsid w:val="36A74ADA"/>
    <w:rsid w:val="36AD60D5"/>
    <w:rsid w:val="36B224F9"/>
    <w:rsid w:val="36EC0CC9"/>
    <w:rsid w:val="36FB5E78"/>
    <w:rsid w:val="373F410B"/>
    <w:rsid w:val="37781747"/>
    <w:rsid w:val="378665E9"/>
    <w:rsid w:val="37AD7642"/>
    <w:rsid w:val="37D20E57"/>
    <w:rsid w:val="37EE7094"/>
    <w:rsid w:val="38296C89"/>
    <w:rsid w:val="382F62A9"/>
    <w:rsid w:val="383002EB"/>
    <w:rsid w:val="384855BD"/>
    <w:rsid w:val="38586797"/>
    <w:rsid w:val="385D15DF"/>
    <w:rsid w:val="386D241A"/>
    <w:rsid w:val="388303A3"/>
    <w:rsid w:val="38A04AB1"/>
    <w:rsid w:val="38BC0149"/>
    <w:rsid w:val="38D87D1C"/>
    <w:rsid w:val="390914E4"/>
    <w:rsid w:val="391F27BE"/>
    <w:rsid w:val="394713D0"/>
    <w:rsid w:val="394A3E0E"/>
    <w:rsid w:val="39636459"/>
    <w:rsid w:val="396B7F6C"/>
    <w:rsid w:val="39AB7BB1"/>
    <w:rsid w:val="39AD58C4"/>
    <w:rsid w:val="39B137C2"/>
    <w:rsid w:val="39B34CB8"/>
    <w:rsid w:val="39B417A9"/>
    <w:rsid w:val="39BC5A72"/>
    <w:rsid w:val="39C600D4"/>
    <w:rsid w:val="39FC5695"/>
    <w:rsid w:val="3A006D8E"/>
    <w:rsid w:val="3A3651E5"/>
    <w:rsid w:val="3A477803"/>
    <w:rsid w:val="3A5C70FE"/>
    <w:rsid w:val="3A744481"/>
    <w:rsid w:val="3A854C95"/>
    <w:rsid w:val="3A86417A"/>
    <w:rsid w:val="3A8C7BEF"/>
    <w:rsid w:val="3A906246"/>
    <w:rsid w:val="3ACA3309"/>
    <w:rsid w:val="3B131EB2"/>
    <w:rsid w:val="3B1D4650"/>
    <w:rsid w:val="3B2349B7"/>
    <w:rsid w:val="3B567FF1"/>
    <w:rsid w:val="3B616CFF"/>
    <w:rsid w:val="3B6259F6"/>
    <w:rsid w:val="3B81506E"/>
    <w:rsid w:val="3B86046E"/>
    <w:rsid w:val="3B921BEE"/>
    <w:rsid w:val="3B976654"/>
    <w:rsid w:val="3BAC19BF"/>
    <w:rsid w:val="3BAC751F"/>
    <w:rsid w:val="3BC01EFC"/>
    <w:rsid w:val="3BC84AB3"/>
    <w:rsid w:val="3BCA786A"/>
    <w:rsid w:val="3BD31E2F"/>
    <w:rsid w:val="3BE856FC"/>
    <w:rsid w:val="3BF15831"/>
    <w:rsid w:val="3C105946"/>
    <w:rsid w:val="3C462D61"/>
    <w:rsid w:val="3C471448"/>
    <w:rsid w:val="3C536A3E"/>
    <w:rsid w:val="3C5F759A"/>
    <w:rsid w:val="3C6C525A"/>
    <w:rsid w:val="3C762E6D"/>
    <w:rsid w:val="3C7E313B"/>
    <w:rsid w:val="3C881F8E"/>
    <w:rsid w:val="3C8A1D00"/>
    <w:rsid w:val="3CA90E13"/>
    <w:rsid w:val="3CCE23CB"/>
    <w:rsid w:val="3CD17D17"/>
    <w:rsid w:val="3CE6175C"/>
    <w:rsid w:val="3CF17FD1"/>
    <w:rsid w:val="3D2D6B2F"/>
    <w:rsid w:val="3D3C7F39"/>
    <w:rsid w:val="3D440F09"/>
    <w:rsid w:val="3D4504A0"/>
    <w:rsid w:val="3D600CB3"/>
    <w:rsid w:val="3D6066C5"/>
    <w:rsid w:val="3D751FBE"/>
    <w:rsid w:val="3D8734BB"/>
    <w:rsid w:val="3D977A9D"/>
    <w:rsid w:val="3D9A11D4"/>
    <w:rsid w:val="3D9C3AD8"/>
    <w:rsid w:val="3D9F37FE"/>
    <w:rsid w:val="3DA16D89"/>
    <w:rsid w:val="3DA364BE"/>
    <w:rsid w:val="3DE041CB"/>
    <w:rsid w:val="3E0D48F6"/>
    <w:rsid w:val="3E1868B4"/>
    <w:rsid w:val="3E21409C"/>
    <w:rsid w:val="3E2C77F8"/>
    <w:rsid w:val="3E2F6B34"/>
    <w:rsid w:val="3E377251"/>
    <w:rsid w:val="3E3A7A57"/>
    <w:rsid w:val="3E3F72C8"/>
    <w:rsid w:val="3E42664B"/>
    <w:rsid w:val="3E5A7334"/>
    <w:rsid w:val="3E7B5D6B"/>
    <w:rsid w:val="3E8061B8"/>
    <w:rsid w:val="3E817133"/>
    <w:rsid w:val="3E843E66"/>
    <w:rsid w:val="3E8912B2"/>
    <w:rsid w:val="3E8F51FE"/>
    <w:rsid w:val="3E926F87"/>
    <w:rsid w:val="3E9A59DE"/>
    <w:rsid w:val="3EAF4836"/>
    <w:rsid w:val="3EC33DFA"/>
    <w:rsid w:val="3EF26282"/>
    <w:rsid w:val="3EF9316D"/>
    <w:rsid w:val="3EFB0D9E"/>
    <w:rsid w:val="3F060E16"/>
    <w:rsid w:val="3F067638"/>
    <w:rsid w:val="3F087854"/>
    <w:rsid w:val="3F154A68"/>
    <w:rsid w:val="3F1D1096"/>
    <w:rsid w:val="3F203316"/>
    <w:rsid w:val="3F2F0234"/>
    <w:rsid w:val="3F5B7984"/>
    <w:rsid w:val="3F6363FE"/>
    <w:rsid w:val="3F650802"/>
    <w:rsid w:val="3F756B8F"/>
    <w:rsid w:val="3F7A7EE0"/>
    <w:rsid w:val="3F850EA5"/>
    <w:rsid w:val="3F95482B"/>
    <w:rsid w:val="3F9D1D4A"/>
    <w:rsid w:val="3FB86B84"/>
    <w:rsid w:val="3FC71FC7"/>
    <w:rsid w:val="3FFF45F6"/>
    <w:rsid w:val="40183027"/>
    <w:rsid w:val="4019356B"/>
    <w:rsid w:val="40313427"/>
    <w:rsid w:val="40526FD9"/>
    <w:rsid w:val="40592157"/>
    <w:rsid w:val="406A3DA1"/>
    <w:rsid w:val="406E1CAE"/>
    <w:rsid w:val="407F3FF1"/>
    <w:rsid w:val="4084621D"/>
    <w:rsid w:val="40A0133A"/>
    <w:rsid w:val="40C31A53"/>
    <w:rsid w:val="40FF545D"/>
    <w:rsid w:val="410067C8"/>
    <w:rsid w:val="410323DD"/>
    <w:rsid w:val="41285739"/>
    <w:rsid w:val="41863C89"/>
    <w:rsid w:val="418F0D2A"/>
    <w:rsid w:val="41D01505"/>
    <w:rsid w:val="41D45B34"/>
    <w:rsid w:val="41DA7286"/>
    <w:rsid w:val="41FF75F5"/>
    <w:rsid w:val="422C1AAB"/>
    <w:rsid w:val="424505BE"/>
    <w:rsid w:val="42474939"/>
    <w:rsid w:val="424C3C57"/>
    <w:rsid w:val="42613FF3"/>
    <w:rsid w:val="42660D96"/>
    <w:rsid w:val="428667D2"/>
    <w:rsid w:val="42CD1CE0"/>
    <w:rsid w:val="42CE55BC"/>
    <w:rsid w:val="42D208FA"/>
    <w:rsid w:val="42E1381E"/>
    <w:rsid w:val="42E40F93"/>
    <w:rsid w:val="42ED6459"/>
    <w:rsid w:val="42FE58DD"/>
    <w:rsid w:val="43065568"/>
    <w:rsid w:val="43174B3D"/>
    <w:rsid w:val="433F0CA0"/>
    <w:rsid w:val="434B790E"/>
    <w:rsid w:val="43601A0D"/>
    <w:rsid w:val="4360274F"/>
    <w:rsid w:val="43977AB6"/>
    <w:rsid w:val="43994596"/>
    <w:rsid w:val="439D4A0F"/>
    <w:rsid w:val="43A3342B"/>
    <w:rsid w:val="43C77C27"/>
    <w:rsid w:val="43DE09EE"/>
    <w:rsid w:val="44002FAD"/>
    <w:rsid w:val="444123A0"/>
    <w:rsid w:val="449007B6"/>
    <w:rsid w:val="449101DD"/>
    <w:rsid w:val="4497145E"/>
    <w:rsid w:val="44B821E4"/>
    <w:rsid w:val="44C95366"/>
    <w:rsid w:val="44DE1391"/>
    <w:rsid w:val="44E421C9"/>
    <w:rsid w:val="44E548AE"/>
    <w:rsid w:val="451B225C"/>
    <w:rsid w:val="452151CC"/>
    <w:rsid w:val="452410C9"/>
    <w:rsid w:val="45317DFB"/>
    <w:rsid w:val="456D3CE4"/>
    <w:rsid w:val="4579042C"/>
    <w:rsid w:val="457F0571"/>
    <w:rsid w:val="45851176"/>
    <w:rsid w:val="45A42B29"/>
    <w:rsid w:val="45A86918"/>
    <w:rsid w:val="45C63B94"/>
    <w:rsid w:val="45E858D0"/>
    <w:rsid w:val="4609638B"/>
    <w:rsid w:val="460E7DA5"/>
    <w:rsid w:val="461A28EF"/>
    <w:rsid w:val="46422483"/>
    <w:rsid w:val="4647199E"/>
    <w:rsid w:val="4659254A"/>
    <w:rsid w:val="465B0637"/>
    <w:rsid w:val="465E3F0D"/>
    <w:rsid w:val="466A16E6"/>
    <w:rsid w:val="46893F2B"/>
    <w:rsid w:val="469D0882"/>
    <w:rsid w:val="46AC49F7"/>
    <w:rsid w:val="46C4686E"/>
    <w:rsid w:val="46E2098A"/>
    <w:rsid w:val="46E6681C"/>
    <w:rsid w:val="46EE10DD"/>
    <w:rsid w:val="46F24DE9"/>
    <w:rsid w:val="471A6376"/>
    <w:rsid w:val="473514CC"/>
    <w:rsid w:val="47397975"/>
    <w:rsid w:val="474433F3"/>
    <w:rsid w:val="475F71FF"/>
    <w:rsid w:val="477B778F"/>
    <w:rsid w:val="478203EC"/>
    <w:rsid w:val="478A1A03"/>
    <w:rsid w:val="47B025FA"/>
    <w:rsid w:val="47DB5B06"/>
    <w:rsid w:val="47E12EA8"/>
    <w:rsid w:val="480159E9"/>
    <w:rsid w:val="4809698F"/>
    <w:rsid w:val="480C3F11"/>
    <w:rsid w:val="4811697D"/>
    <w:rsid w:val="4812283E"/>
    <w:rsid w:val="481D0808"/>
    <w:rsid w:val="48442155"/>
    <w:rsid w:val="48535EE5"/>
    <w:rsid w:val="486677BF"/>
    <w:rsid w:val="487A3E25"/>
    <w:rsid w:val="488427FF"/>
    <w:rsid w:val="488B5503"/>
    <w:rsid w:val="48937E21"/>
    <w:rsid w:val="489A0361"/>
    <w:rsid w:val="48B94FF3"/>
    <w:rsid w:val="48E37AAB"/>
    <w:rsid w:val="48FD4B4C"/>
    <w:rsid w:val="490613E3"/>
    <w:rsid w:val="490A68E0"/>
    <w:rsid w:val="490F6DB0"/>
    <w:rsid w:val="491055FE"/>
    <w:rsid w:val="49267254"/>
    <w:rsid w:val="492B486B"/>
    <w:rsid w:val="495F5B3E"/>
    <w:rsid w:val="496F77D7"/>
    <w:rsid w:val="497654FD"/>
    <w:rsid w:val="49B64211"/>
    <w:rsid w:val="49E009B1"/>
    <w:rsid w:val="49F6167F"/>
    <w:rsid w:val="4A064FA0"/>
    <w:rsid w:val="4A16615C"/>
    <w:rsid w:val="4A2E6E55"/>
    <w:rsid w:val="4A4200BE"/>
    <w:rsid w:val="4A4424D7"/>
    <w:rsid w:val="4A5B5E8E"/>
    <w:rsid w:val="4A63691E"/>
    <w:rsid w:val="4AB82D0F"/>
    <w:rsid w:val="4AEB7664"/>
    <w:rsid w:val="4AFD7C19"/>
    <w:rsid w:val="4B0567D1"/>
    <w:rsid w:val="4B236AAE"/>
    <w:rsid w:val="4B2615D5"/>
    <w:rsid w:val="4B412124"/>
    <w:rsid w:val="4B5B0A7B"/>
    <w:rsid w:val="4B624D3B"/>
    <w:rsid w:val="4B707271"/>
    <w:rsid w:val="4B9739F7"/>
    <w:rsid w:val="4BA96FA0"/>
    <w:rsid w:val="4BAD1567"/>
    <w:rsid w:val="4BBF5506"/>
    <w:rsid w:val="4BC31A99"/>
    <w:rsid w:val="4BC44A01"/>
    <w:rsid w:val="4BE86A43"/>
    <w:rsid w:val="4BEE2503"/>
    <w:rsid w:val="4BF06BB2"/>
    <w:rsid w:val="4BF90C50"/>
    <w:rsid w:val="4C19436A"/>
    <w:rsid w:val="4C245A30"/>
    <w:rsid w:val="4C352698"/>
    <w:rsid w:val="4C847C9F"/>
    <w:rsid w:val="4C967962"/>
    <w:rsid w:val="4C974B11"/>
    <w:rsid w:val="4C983FC5"/>
    <w:rsid w:val="4C9E4FA9"/>
    <w:rsid w:val="4CB6685F"/>
    <w:rsid w:val="4CC04EA3"/>
    <w:rsid w:val="4CC367FE"/>
    <w:rsid w:val="4CC76658"/>
    <w:rsid w:val="4CDF41F0"/>
    <w:rsid w:val="4D077F3C"/>
    <w:rsid w:val="4D0C4366"/>
    <w:rsid w:val="4D123355"/>
    <w:rsid w:val="4D183BE0"/>
    <w:rsid w:val="4D203FBB"/>
    <w:rsid w:val="4D21213D"/>
    <w:rsid w:val="4D215B05"/>
    <w:rsid w:val="4D2A3B31"/>
    <w:rsid w:val="4D312C52"/>
    <w:rsid w:val="4D3161C8"/>
    <w:rsid w:val="4D510618"/>
    <w:rsid w:val="4D7C3C4A"/>
    <w:rsid w:val="4D822DD2"/>
    <w:rsid w:val="4D8F0914"/>
    <w:rsid w:val="4D905305"/>
    <w:rsid w:val="4D964A72"/>
    <w:rsid w:val="4D9C1254"/>
    <w:rsid w:val="4DC46E97"/>
    <w:rsid w:val="4DC80709"/>
    <w:rsid w:val="4DCB4CA4"/>
    <w:rsid w:val="4DD21759"/>
    <w:rsid w:val="4E121FED"/>
    <w:rsid w:val="4E21448E"/>
    <w:rsid w:val="4E5926A7"/>
    <w:rsid w:val="4E604FB7"/>
    <w:rsid w:val="4E793892"/>
    <w:rsid w:val="4E800872"/>
    <w:rsid w:val="4E930FA3"/>
    <w:rsid w:val="4E936C9C"/>
    <w:rsid w:val="4EBC1E7C"/>
    <w:rsid w:val="4EC569ED"/>
    <w:rsid w:val="4ED50EA1"/>
    <w:rsid w:val="4EEC050C"/>
    <w:rsid w:val="4F104EC3"/>
    <w:rsid w:val="4F22401A"/>
    <w:rsid w:val="4F47354A"/>
    <w:rsid w:val="4F7B12F7"/>
    <w:rsid w:val="4F911C54"/>
    <w:rsid w:val="4FC5018F"/>
    <w:rsid w:val="4FD317B8"/>
    <w:rsid w:val="4FE625E0"/>
    <w:rsid w:val="4FEC63D6"/>
    <w:rsid w:val="5021480F"/>
    <w:rsid w:val="50253C24"/>
    <w:rsid w:val="504F6F6A"/>
    <w:rsid w:val="505446A7"/>
    <w:rsid w:val="508D42C9"/>
    <w:rsid w:val="50962ECB"/>
    <w:rsid w:val="50A42E38"/>
    <w:rsid w:val="50A4577F"/>
    <w:rsid w:val="50B73D1F"/>
    <w:rsid w:val="50BD5BC9"/>
    <w:rsid w:val="50C11EEE"/>
    <w:rsid w:val="50E97CFC"/>
    <w:rsid w:val="50EE68AA"/>
    <w:rsid w:val="50FA4028"/>
    <w:rsid w:val="510D65B7"/>
    <w:rsid w:val="511157AB"/>
    <w:rsid w:val="511B6F73"/>
    <w:rsid w:val="5142540C"/>
    <w:rsid w:val="51510BE7"/>
    <w:rsid w:val="516B1D36"/>
    <w:rsid w:val="516B614C"/>
    <w:rsid w:val="518832C8"/>
    <w:rsid w:val="519D3C50"/>
    <w:rsid w:val="51A0432A"/>
    <w:rsid w:val="51A86090"/>
    <w:rsid w:val="51B568D7"/>
    <w:rsid w:val="51B7396D"/>
    <w:rsid w:val="51BB20EF"/>
    <w:rsid w:val="51C045ED"/>
    <w:rsid w:val="51E32D2F"/>
    <w:rsid w:val="51FA6B6B"/>
    <w:rsid w:val="52263AC6"/>
    <w:rsid w:val="52295D9F"/>
    <w:rsid w:val="522E4CC3"/>
    <w:rsid w:val="5244713B"/>
    <w:rsid w:val="52615633"/>
    <w:rsid w:val="526C3372"/>
    <w:rsid w:val="526E5242"/>
    <w:rsid w:val="526F4DE4"/>
    <w:rsid w:val="52721B97"/>
    <w:rsid w:val="52977FD4"/>
    <w:rsid w:val="52A25790"/>
    <w:rsid w:val="52A96B6F"/>
    <w:rsid w:val="52B45975"/>
    <w:rsid w:val="52D94AA4"/>
    <w:rsid w:val="52E023E7"/>
    <w:rsid w:val="52EA3A62"/>
    <w:rsid w:val="52ED34E5"/>
    <w:rsid w:val="52F50BB8"/>
    <w:rsid w:val="5305542D"/>
    <w:rsid w:val="53097272"/>
    <w:rsid w:val="53177C0E"/>
    <w:rsid w:val="532D11DF"/>
    <w:rsid w:val="5349657F"/>
    <w:rsid w:val="53544462"/>
    <w:rsid w:val="538C23AA"/>
    <w:rsid w:val="5397158E"/>
    <w:rsid w:val="539F3495"/>
    <w:rsid w:val="53AA0A2F"/>
    <w:rsid w:val="53EA44B8"/>
    <w:rsid w:val="53F50F2E"/>
    <w:rsid w:val="54013861"/>
    <w:rsid w:val="54487265"/>
    <w:rsid w:val="544D6070"/>
    <w:rsid w:val="54605E1E"/>
    <w:rsid w:val="549A4A45"/>
    <w:rsid w:val="54B3506A"/>
    <w:rsid w:val="54C579E8"/>
    <w:rsid w:val="54C97AC2"/>
    <w:rsid w:val="54CA0D16"/>
    <w:rsid w:val="54CA641E"/>
    <w:rsid w:val="54DD4057"/>
    <w:rsid w:val="54E7490F"/>
    <w:rsid w:val="550764A4"/>
    <w:rsid w:val="5508428E"/>
    <w:rsid w:val="550B2BF6"/>
    <w:rsid w:val="551B39E5"/>
    <w:rsid w:val="55214EB5"/>
    <w:rsid w:val="55364EFD"/>
    <w:rsid w:val="555D4828"/>
    <w:rsid w:val="556C45C4"/>
    <w:rsid w:val="557A4C8B"/>
    <w:rsid w:val="558931E1"/>
    <w:rsid w:val="55923347"/>
    <w:rsid w:val="55925180"/>
    <w:rsid w:val="55983B1B"/>
    <w:rsid w:val="559E053D"/>
    <w:rsid w:val="55A8376B"/>
    <w:rsid w:val="55B611EB"/>
    <w:rsid w:val="55DC290C"/>
    <w:rsid w:val="55DC29B6"/>
    <w:rsid w:val="55DD4241"/>
    <w:rsid w:val="55F169BF"/>
    <w:rsid w:val="561623FF"/>
    <w:rsid w:val="562C4789"/>
    <w:rsid w:val="56463C3F"/>
    <w:rsid w:val="565D1DDC"/>
    <w:rsid w:val="56627F8B"/>
    <w:rsid w:val="566B6D1E"/>
    <w:rsid w:val="568D1D06"/>
    <w:rsid w:val="57032A2C"/>
    <w:rsid w:val="570D434B"/>
    <w:rsid w:val="570F5219"/>
    <w:rsid w:val="572C4C11"/>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A4DD2"/>
    <w:rsid w:val="580E7831"/>
    <w:rsid w:val="58490869"/>
    <w:rsid w:val="585A65D3"/>
    <w:rsid w:val="585E4F1E"/>
    <w:rsid w:val="586456A3"/>
    <w:rsid w:val="58917D2F"/>
    <w:rsid w:val="5894085C"/>
    <w:rsid w:val="58AE4F0C"/>
    <w:rsid w:val="58B85899"/>
    <w:rsid w:val="58CC55CF"/>
    <w:rsid w:val="58E363A9"/>
    <w:rsid w:val="590B1FC3"/>
    <w:rsid w:val="59166304"/>
    <w:rsid w:val="5926603E"/>
    <w:rsid w:val="595E1678"/>
    <w:rsid w:val="596A1D3C"/>
    <w:rsid w:val="596D5BD4"/>
    <w:rsid w:val="597E3DD8"/>
    <w:rsid w:val="59A87812"/>
    <w:rsid w:val="59AC5554"/>
    <w:rsid w:val="59B352CD"/>
    <w:rsid w:val="59D6612D"/>
    <w:rsid w:val="59EF245F"/>
    <w:rsid w:val="59F80043"/>
    <w:rsid w:val="5A09252F"/>
    <w:rsid w:val="5A0B2778"/>
    <w:rsid w:val="5A1107A1"/>
    <w:rsid w:val="5A2A7C7B"/>
    <w:rsid w:val="5A3E2560"/>
    <w:rsid w:val="5A5D3B6E"/>
    <w:rsid w:val="5A637A76"/>
    <w:rsid w:val="5A6D33BA"/>
    <w:rsid w:val="5A751DEA"/>
    <w:rsid w:val="5A792B1F"/>
    <w:rsid w:val="5A874767"/>
    <w:rsid w:val="5AA85BE2"/>
    <w:rsid w:val="5AAD6F28"/>
    <w:rsid w:val="5AD63A24"/>
    <w:rsid w:val="5AE8436A"/>
    <w:rsid w:val="5B2B24A8"/>
    <w:rsid w:val="5B2E1A1D"/>
    <w:rsid w:val="5B500161"/>
    <w:rsid w:val="5B585FE2"/>
    <w:rsid w:val="5B843A1C"/>
    <w:rsid w:val="5B843E3C"/>
    <w:rsid w:val="5B873E3F"/>
    <w:rsid w:val="5B9D14DA"/>
    <w:rsid w:val="5BAD1655"/>
    <w:rsid w:val="5BF9099D"/>
    <w:rsid w:val="5C02690E"/>
    <w:rsid w:val="5C196DA7"/>
    <w:rsid w:val="5C2A013C"/>
    <w:rsid w:val="5C2A048C"/>
    <w:rsid w:val="5C460490"/>
    <w:rsid w:val="5C5B6DBD"/>
    <w:rsid w:val="5C80234E"/>
    <w:rsid w:val="5C8A680C"/>
    <w:rsid w:val="5CAB62A2"/>
    <w:rsid w:val="5CDD6B6F"/>
    <w:rsid w:val="5CFA1A85"/>
    <w:rsid w:val="5CFC0187"/>
    <w:rsid w:val="5D0C4701"/>
    <w:rsid w:val="5D0F0395"/>
    <w:rsid w:val="5D221076"/>
    <w:rsid w:val="5D33389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6C2615"/>
    <w:rsid w:val="5E762B94"/>
    <w:rsid w:val="5E7A0F3F"/>
    <w:rsid w:val="5E9A1E1F"/>
    <w:rsid w:val="5EAA669E"/>
    <w:rsid w:val="5EB24909"/>
    <w:rsid w:val="5EB313B0"/>
    <w:rsid w:val="5EB332BF"/>
    <w:rsid w:val="5EC32442"/>
    <w:rsid w:val="5EC944B2"/>
    <w:rsid w:val="5ED27BE1"/>
    <w:rsid w:val="5ED41D7B"/>
    <w:rsid w:val="5EFC7377"/>
    <w:rsid w:val="5F0454EA"/>
    <w:rsid w:val="5F06174D"/>
    <w:rsid w:val="5F0C439F"/>
    <w:rsid w:val="5F3A3602"/>
    <w:rsid w:val="5F45733B"/>
    <w:rsid w:val="5F553F98"/>
    <w:rsid w:val="5F6277C6"/>
    <w:rsid w:val="5F6D0B1D"/>
    <w:rsid w:val="5F7A39FE"/>
    <w:rsid w:val="5F8D0B82"/>
    <w:rsid w:val="5F8E3006"/>
    <w:rsid w:val="5FBA3DFB"/>
    <w:rsid w:val="5FC067D0"/>
    <w:rsid w:val="5FCC5339"/>
    <w:rsid w:val="5FCE540F"/>
    <w:rsid w:val="5FE01C28"/>
    <w:rsid w:val="5FE34A5B"/>
    <w:rsid w:val="5FFE1E36"/>
    <w:rsid w:val="600B6B96"/>
    <w:rsid w:val="601B2D99"/>
    <w:rsid w:val="60232584"/>
    <w:rsid w:val="604F1EF2"/>
    <w:rsid w:val="607330CE"/>
    <w:rsid w:val="60825176"/>
    <w:rsid w:val="608A5EC3"/>
    <w:rsid w:val="609F2AC4"/>
    <w:rsid w:val="60AE7E03"/>
    <w:rsid w:val="60B44CEE"/>
    <w:rsid w:val="60F969EE"/>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4414A"/>
    <w:rsid w:val="61C807BC"/>
    <w:rsid w:val="61E81EE3"/>
    <w:rsid w:val="61F94C26"/>
    <w:rsid w:val="62000E56"/>
    <w:rsid w:val="62487121"/>
    <w:rsid w:val="624F3E49"/>
    <w:rsid w:val="625050D5"/>
    <w:rsid w:val="62632286"/>
    <w:rsid w:val="62656D70"/>
    <w:rsid w:val="628801E0"/>
    <w:rsid w:val="62885958"/>
    <w:rsid w:val="62B611F1"/>
    <w:rsid w:val="62B72874"/>
    <w:rsid w:val="62C7476E"/>
    <w:rsid w:val="62DA1D5D"/>
    <w:rsid w:val="62F12229"/>
    <w:rsid w:val="62F17359"/>
    <w:rsid w:val="62F31C3F"/>
    <w:rsid w:val="62F40B65"/>
    <w:rsid w:val="62FC2CFE"/>
    <w:rsid w:val="63024505"/>
    <w:rsid w:val="633B16F7"/>
    <w:rsid w:val="633B5253"/>
    <w:rsid w:val="634A17BF"/>
    <w:rsid w:val="635600A5"/>
    <w:rsid w:val="635B1DB5"/>
    <w:rsid w:val="635C3B47"/>
    <w:rsid w:val="63711FED"/>
    <w:rsid w:val="63880DDC"/>
    <w:rsid w:val="638D750D"/>
    <w:rsid w:val="63AC6CC0"/>
    <w:rsid w:val="63F857E3"/>
    <w:rsid w:val="63FE69AC"/>
    <w:rsid w:val="64055776"/>
    <w:rsid w:val="64240056"/>
    <w:rsid w:val="643E143A"/>
    <w:rsid w:val="643E2172"/>
    <w:rsid w:val="64460353"/>
    <w:rsid w:val="64491666"/>
    <w:rsid w:val="645816F0"/>
    <w:rsid w:val="646A0640"/>
    <w:rsid w:val="64727A97"/>
    <w:rsid w:val="64752EFE"/>
    <w:rsid w:val="647E7AED"/>
    <w:rsid w:val="648B6EEF"/>
    <w:rsid w:val="64921AB7"/>
    <w:rsid w:val="64C158BF"/>
    <w:rsid w:val="64CE2EAA"/>
    <w:rsid w:val="65031DA0"/>
    <w:rsid w:val="651971E4"/>
    <w:rsid w:val="65294F03"/>
    <w:rsid w:val="653C3090"/>
    <w:rsid w:val="657F0153"/>
    <w:rsid w:val="65854376"/>
    <w:rsid w:val="658767BE"/>
    <w:rsid w:val="65892531"/>
    <w:rsid w:val="659C489C"/>
    <w:rsid w:val="65CD0069"/>
    <w:rsid w:val="66195831"/>
    <w:rsid w:val="661B0E4D"/>
    <w:rsid w:val="662E75B1"/>
    <w:rsid w:val="66342C2E"/>
    <w:rsid w:val="663622E1"/>
    <w:rsid w:val="663E784C"/>
    <w:rsid w:val="664A36FF"/>
    <w:rsid w:val="66811B16"/>
    <w:rsid w:val="6689140D"/>
    <w:rsid w:val="668B3A7E"/>
    <w:rsid w:val="668B6A45"/>
    <w:rsid w:val="669A1FF2"/>
    <w:rsid w:val="66BA34A1"/>
    <w:rsid w:val="66D165FA"/>
    <w:rsid w:val="66EB1DDF"/>
    <w:rsid w:val="67001B4B"/>
    <w:rsid w:val="670A285C"/>
    <w:rsid w:val="671B5AC7"/>
    <w:rsid w:val="672524A2"/>
    <w:rsid w:val="672F3F24"/>
    <w:rsid w:val="673E055F"/>
    <w:rsid w:val="6751439C"/>
    <w:rsid w:val="67551CE3"/>
    <w:rsid w:val="67687CA6"/>
    <w:rsid w:val="676A4358"/>
    <w:rsid w:val="6779459B"/>
    <w:rsid w:val="67A22552"/>
    <w:rsid w:val="67B22DCC"/>
    <w:rsid w:val="67B4104A"/>
    <w:rsid w:val="67BE71AA"/>
    <w:rsid w:val="67D90273"/>
    <w:rsid w:val="67DC5685"/>
    <w:rsid w:val="67DE5875"/>
    <w:rsid w:val="67E55852"/>
    <w:rsid w:val="67EB1AB4"/>
    <w:rsid w:val="67EF6A97"/>
    <w:rsid w:val="67FA1285"/>
    <w:rsid w:val="68061E48"/>
    <w:rsid w:val="681F15E7"/>
    <w:rsid w:val="68270D00"/>
    <w:rsid w:val="68551F4F"/>
    <w:rsid w:val="68611514"/>
    <w:rsid w:val="687C10C9"/>
    <w:rsid w:val="68840C16"/>
    <w:rsid w:val="68876EFB"/>
    <w:rsid w:val="68884654"/>
    <w:rsid w:val="68925915"/>
    <w:rsid w:val="689F444F"/>
    <w:rsid w:val="68B96DBB"/>
    <w:rsid w:val="68CA2805"/>
    <w:rsid w:val="68E937A3"/>
    <w:rsid w:val="68F933EA"/>
    <w:rsid w:val="69173B9F"/>
    <w:rsid w:val="69303AFB"/>
    <w:rsid w:val="693E15D3"/>
    <w:rsid w:val="69627681"/>
    <w:rsid w:val="69760324"/>
    <w:rsid w:val="6977531D"/>
    <w:rsid w:val="69797303"/>
    <w:rsid w:val="69851F0A"/>
    <w:rsid w:val="69CC2BFF"/>
    <w:rsid w:val="69FD55B8"/>
    <w:rsid w:val="6A066A76"/>
    <w:rsid w:val="6A0B1C62"/>
    <w:rsid w:val="6A2406C8"/>
    <w:rsid w:val="6A987242"/>
    <w:rsid w:val="6AB81C26"/>
    <w:rsid w:val="6ADD735F"/>
    <w:rsid w:val="6ADE0BD1"/>
    <w:rsid w:val="6AE96859"/>
    <w:rsid w:val="6B147746"/>
    <w:rsid w:val="6B1C1E0E"/>
    <w:rsid w:val="6B1E16E2"/>
    <w:rsid w:val="6B24787C"/>
    <w:rsid w:val="6B2B0B08"/>
    <w:rsid w:val="6B326A8C"/>
    <w:rsid w:val="6B4649F7"/>
    <w:rsid w:val="6B573233"/>
    <w:rsid w:val="6B5B6274"/>
    <w:rsid w:val="6B615D5C"/>
    <w:rsid w:val="6B847F5E"/>
    <w:rsid w:val="6B935D53"/>
    <w:rsid w:val="6BC02799"/>
    <w:rsid w:val="6BD149A6"/>
    <w:rsid w:val="6BDA582B"/>
    <w:rsid w:val="6C196F71"/>
    <w:rsid w:val="6C226FCB"/>
    <w:rsid w:val="6C3118E9"/>
    <w:rsid w:val="6C31226F"/>
    <w:rsid w:val="6C552F0B"/>
    <w:rsid w:val="6C7E092E"/>
    <w:rsid w:val="6C8C67B7"/>
    <w:rsid w:val="6C9C3593"/>
    <w:rsid w:val="6C9D744C"/>
    <w:rsid w:val="6CAA14EC"/>
    <w:rsid w:val="6CDA5ADC"/>
    <w:rsid w:val="6D1504AB"/>
    <w:rsid w:val="6D167928"/>
    <w:rsid w:val="6D260D22"/>
    <w:rsid w:val="6D26299B"/>
    <w:rsid w:val="6D32233D"/>
    <w:rsid w:val="6D4772EC"/>
    <w:rsid w:val="6D516379"/>
    <w:rsid w:val="6D5C224E"/>
    <w:rsid w:val="6D622439"/>
    <w:rsid w:val="6D673814"/>
    <w:rsid w:val="6D6771EE"/>
    <w:rsid w:val="6D9078AF"/>
    <w:rsid w:val="6DAA3FEF"/>
    <w:rsid w:val="6DB8406F"/>
    <w:rsid w:val="6DC0172B"/>
    <w:rsid w:val="6DCB690C"/>
    <w:rsid w:val="6DCD1AD1"/>
    <w:rsid w:val="6DD41A5B"/>
    <w:rsid w:val="6DDF4FB0"/>
    <w:rsid w:val="6DF17581"/>
    <w:rsid w:val="6DF43C2E"/>
    <w:rsid w:val="6DF51CA3"/>
    <w:rsid w:val="6E101FDB"/>
    <w:rsid w:val="6E681920"/>
    <w:rsid w:val="6E781728"/>
    <w:rsid w:val="6E8335BD"/>
    <w:rsid w:val="6E8E12EF"/>
    <w:rsid w:val="6E972936"/>
    <w:rsid w:val="6E9D1553"/>
    <w:rsid w:val="6EB40202"/>
    <w:rsid w:val="6EC35B23"/>
    <w:rsid w:val="6ED30A35"/>
    <w:rsid w:val="6ED446C5"/>
    <w:rsid w:val="6ED44ED9"/>
    <w:rsid w:val="6EF105C1"/>
    <w:rsid w:val="6F130D38"/>
    <w:rsid w:val="6F250095"/>
    <w:rsid w:val="6F2A7D94"/>
    <w:rsid w:val="6F377216"/>
    <w:rsid w:val="6F480A7A"/>
    <w:rsid w:val="6F55769C"/>
    <w:rsid w:val="6F5B208E"/>
    <w:rsid w:val="6F78536D"/>
    <w:rsid w:val="6F8331F1"/>
    <w:rsid w:val="6FA31ECE"/>
    <w:rsid w:val="6FAE1A09"/>
    <w:rsid w:val="6FB770F7"/>
    <w:rsid w:val="6FD75BF8"/>
    <w:rsid w:val="6FF64CD5"/>
    <w:rsid w:val="6FF922DA"/>
    <w:rsid w:val="700D583A"/>
    <w:rsid w:val="703B2D36"/>
    <w:rsid w:val="703E5095"/>
    <w:rsid w:val="7060279C"/>
    <w:rsid w:val="706E6C67"/>
    <w:rsid w:val="707723D0"/>
    <w:rsid w:val="70934920"/>
    <w:rsid w:val="70985552"/>
    <w:rsid w:val="709A7A5C"/>
    <w:rsid w:val="709D12FB"/>
    <w:rsid w:val="70AE62DA"/>
    <w:rsid w:val="70B4699F"/>
    <w:rsid w:val="70DA7947"/>
    <w:rsid w:val="70F4178D"/>
    <w:rsid w:val="70F5661B"/>
    <w:rsid w:val="71360107"/>
    <w:rsid w:val="713A2FED"/>
    <w:rsid w:val="713B688E"/>
    <w:rsid w:val="71461992"/>
    <w:rsid w:val="71744C4C"/>
    <w:rsid w:val="71757AAF"/>
    <w:rsid w:val="71A61294"/>
    <w:rsid w:val="71A6677C"/>
    <w:rsid w:val="71A8324B"/>
    <w:rsid w:val="71D43752"/>
    <w:rsid w:val="71DE1BCB"/>
    <w:rsid w:val="71F1796A"/>
    <w:rsid w:val="72154626"/>
    <w:rsid w:val="721D26F3"/>
    <w:rsid w:val="72262B5D"/>
    <w:rsid w:val="722649A5"/>
    <w:rsid w:val="72283FF7"/>
    <w:rsid w:val="722E7212"/>
    <w:rsid w:val="723A0474"/>
    <w:rsid w:val="725923E4"/>
    <w:rsid w:val="725974E3"/>
    <w:rsid w:val="725F5415"/>
    <w:rsid w:val="72766AE8"/>
    <w:rsid w:val="72864BF7"/>
    <w:rsid w:val="729023FC"/>
    <w:rsid w:val="729C3F60"/>
    <w:rsid w:val="72A951A1"/>
    <w:rsid w:val="72E04B6D"/>
    <w:rsid w:val="732301DD"/>
    <w:rsid w:val="732A727E"/>
    <w:rsid w:val="733454E7"/>
    <w:rsid w:val="733A5527"/>
    <w:rsid w:val="73A00AF1"/>
    <w:rsid w:val="73C0646E"/>
    <w:rsid w:val="73E64123"/>
    <w:rsid w:val="742222F5"/>
    <w:rsid w:val="74391E01"/>
    <w:rsid w:val="74476126"/>
    <w:rsid w:val="74706664"/>
    <w:rsid w:val="747F3682"/>
    <w:rsid w:val="748862F6"/>
    <w:rsid w:val="74893985"/>
    <w:rsid w:val="749018A2"/>
    <w:rsid w:val="74930F19"/>
    <w:rsid w:val="749C4185"/>
    <w:rsid w:val="74B93F1A"/>
    <w:rsid w:val="74CB28DA"/>
    <w:rsid w:val="74D6302D"/>
    <w:rsid w:val="75067759"/>
    <w:rsid w:val="750E27C7"/>
    <w:rsid w:val="751F199D"/>
    <w:rsid w:val="752E6DCD"/>
    <w:rsid w:val="753A476D"/>
    <w:rsid w:val="75420D70"/>
    <w:rsid w:val="7551380D"/>
    <w:rsid w:val="75600BE5"/>
    <w:rsid w:val="7564475C"/>
    <w:rsid w:val="75794C4E"/>
    <w:rsid w:val="7583797F"/>
    <w:rsid w:val="75917B29"/>
    <w:rsid w:val="75A05E05"/>
    <w:rsid w:val="75A679D1"/>
    <w:rsid w:val="75CD0550"/>
    <w:rsid w:val="75CF09D8"/>
    <w:rsid w:val="75D20F1D"/>
    <w:rsid w:val="75DA2C18"/>
    <w:rsid w:val="75F54412"/>
    <w:rsid w:val="761D08E0"/>
    <w:rsid w:val="761E6A3A"/>
    <w:rsid w:val="765D347C"/>
    <w:rsid w:val="76826699"/>
    <w:rsid w:val="76A10A5E"/>
    <w:rsid w:val="76A870A5"/>
    <w:rsid w:val="76C87133"/>
    <w:rsid w:val="76CD08D5"/>
    <w:rsid w:val="76DB4B92"/>
    <w:rsid w:val="76EA1A0F"/>
    <w:rsid w:val="76FE0619"/>
    <w:rsid w:val="77052AA4"/>
    <w:rsid w:val="77136511"/>
    <w:rsid w:val="77340A39"/>
    <w:rsid w:val="77351FD0"/>
    <w:rsid w:val="77472422"/>
    <w:rsid w:val="77550B81"/>
    <w:rsid w:val="777F31F2"/>
    <w:rsid w:val="77AB3955"/>
    <w:rsid w:val="77D1700D"/>
    <w:rsid w:val="77EC04CC"/>
    <w:rsid w:val="77F4102D"/>
    <w:rsid w:val="780954C8"/>
    <w:rsid w:val="78294F56"/>
    <w:rsid w:val="782D0D9A"/>
    <w:rsid w:val="784A620C"/>
    <w:rsid w:val="78520C1D"/>
    <w:rsid w:val="7872306D"/>
    <w:rsid w:val="78775729"/>
    <w:rsid w:val="787E1A12"/>
    <w:rsid w:val="78A42DB0"/>
    <w:rsid w:val="78A656AB"/>
    <w:rsid w:val="78B2245C"/>
    <w:rsid w:val="78B81351"/>
    <w:rsid w:val="78D24798"/>
    <w:rsid w:val="78E172CC"/>
    <w:rsid w:val="78EA1D1F"/>
    <w:rsid w:val="78F32400"/>
    <w:rsid w:val="78F527D1"/>
    <w:rsid w:val="7904172F"/>
    <w:rsid w:val="790F7E27"/>
    <w:rsid w:val="79295E21"/>
    <w:rsid w:val="792A231A"/>
    <w:rsid w:val="792C76C0"/>
    <w:rsid w:val="79316829"/>
    <w:rsid w:val="79420C91"/>
    <w:rsid w:val="795639FD"/>
    <w:rsid w:val="797E66A9"/>
    <w:rsid w:val="798518A4"/>
    <w:rsid w:val="79A63B17"/>
    <w:rsid w:val="79A97383"/>
    <w:rsid w:val="79B871A5"/>
    <w:rsid w:val="79C356F8"/>
    <w:rsid w:val="79E27E8B"/>
    <w:rsid w:val="79F850CE"/>
    <w:rsid w:val="79FD443C"/>
    <w:rsid w:val="7A0D129F"/>
    <w:rsid w:val="7A1D1975"/>
    <w:rsid w:val="7A3E5150"/>
    <w:rsid w:val="7A4670D6"/>
    <w:rsid w:val="7A534B63"/>
    <w:rsid w:val="7A597B8B"/>
    <w:rsid w:val="7A615382"/>
    <w:rsid w:val="7A67303B"/>
    <w:rsid w:val="7AAB1D04"/>
    <w:rsid w:val="7ABA4368"/>
    <w:rsid w:val="7ABB43DA"/>
    <w:rsid w:val="7AC9522D"/>
    <w:rsid w:val="7AD05746"/>
    <w:rsid w:val="7AF728FC"/>
    <w:rsid w:val="7B220D7A"/>
    <w:rsid w:val="7B257FFD"/>
    <w:rsid w:val="7B343476"/>
    <w:rsid w:val="7B5A2978"/>
    <w:rsid w:val="7B5A7E4C"/>
    <w:rsid w:val="7B66335D"/>
    <w:rsid w:val="7B667AF9"/>
    <w:rsid w:val="7B7468F8"/>
    <w:rsid w:val="7B834B10"/>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B41EA6"/>
    <w:rsid w:val="7CE24C65"/>
    <w:rsid w:val="7CE27788"/>
    <w:rsid w:val="7D0C32F1"/>
    <w:rsid w:val="7D0F408D"/>
    <w:rsid w:val="7D28392F"/>
    <w:rsid w:val="7D491C6C"/>
    <w:rsid w:val="7D5429C0"/>
    <w:rsid w:val="7D5947FB"/>
    <w:rsid w:val="7D6E6D43"/>
    <w:rsid w:val="7D7004C3"/>
    <w:rsid w:val="7D747887"/>
    <w:rsid w:val="7D9817C8"/>
    <w:rsid w:val="7DA44A08"/>
    <w:rsid w:val="7DB57A34"/>
    <w:rsid w:val="7DBA7990"/>
    <w:rsid w:val="7DBD2FDC"/>
    <w:rsid w:val="7DE60973"/>
    <w:rsid w:val="7DEF0916"/>
    <w:rsid w:val="7E0E3838"/>
    <w:rsid w:val="7E1E5218"/>
    <w:rsid w:val="7E9A4E1F"/>
    <w:rsid w:val="7EA36A3B"/>
    <w:rsid w:val="7EA7723A"/>
    <w:rsid w:val="7EC2750D"/>
    <w:rsid w:val="7EC505F5"/>
    <w:rsid w:val="7EE527EB"/>
    <w:rsid w:val="7EF56FBB"/>
    <w:rsid w:val="7F01514B"/>
    <w:rsid w:val="7F0768EB"/>
    <w:rsid w:val="7F143BEC"/>
    <w:rsid w:val="7F56725F"/>
    <w:rsid w:val="7F6477A9"/>
    <w:rsid w:val="7F715AF2"/>
    <w:rsid w:val="7F7D2300"/>
    <w:rsid w:val="7F841183"/>
    <w:rsid w:val="7F886E69"/>
    <w:rsid w:val="7FA44454"/>
    <w:rsid w:val="7FC670EF"/>
    <w:rsid w:val="7FC71EF0"/>
    <w:rsid w:val="7FC9210C"/>
    <w:rsid w:val="7FF606C1"/>
    <w:rsid w:val="7FFF5B2E"/>
    <w:rsid w:val="9BEF2B88"/>
    <w:rsid w:val="BB7FA927"/>
    <w:rsid w:val="EE6D3BA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0">
    <w:name w:val="样式3"/>
    <w:basedOn w:val="32"/>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5"/>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qFormat/>
    <w:uiPriority w:val="0"/>
    <w:pPr>
      <w:spacing w:line="318" w:lineRule="atLeast"/>
      <w:ind w:left="369" w:firstLine="369"/>
      <w:textAlignment w:val="baseline"/>
    </w:pPr>
    <w:rPr>
      <w:rFonts w:ascii="宋体"/>
      <w:szCs w:val="20"/>
    </w:rPr>
  </w:style>
  <w:style w:type="paragraph" w:customStyle="1" w:styleId="96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character" w:customStyle="1" w:styleId="966">
    <w:name w:val="标题 1 Char1"/>
    <w:qFormat/>
    <w:uiPriority w:val="0"/>
    <w:rPr>
      <w:rFonts w:ascii="Times New Roman" w:hAnsi="Times New Roman" w:eastAsia="宋体" w:cs="Times New Roman"/>
      <w:b/>
      <w:bCs/>
      <w:kern w:val="44"/>
      <w:sz w:val="32"/>
      <w:szCs w:val="44"/>
    </w:rPr>
  </w:style>
  <w:style w:type="character" w:customStyle="1" w:styleId="967">
    <w:name w:val="NormalCharacter"/>
    <w:qFormat/>
    <w:uiPriority w:val="0"/>
    <w:rPr>
      <w:rFonts w:ascii="Times New Roman" w:hAnsi="Times New Roman"/>
      <w:kern w:val="2"/>
      <w:sz w:val="24"/>
      <w:lang w:val="en-US" w:eastAsia="zh-CN"/>
    </w:rPr>
  </w:style>
  <w:style w:type="paragraph" w:customStyle="1" w:styleId="968">
    <w:name w:val="Body Text First Indent 21"/>
    <w:basedOn w:val="969"/>
    <w:autoRedefine/>
    <w:qFormat/>
    <w:uiPriority w:val="0"/>
    <w:pPr>
      <w:ind w:firstLine="420"/>
    </w:pPr>
    <w:rPr>
      <w:rFonts w:cs="宋体"/>
    </w:rPr>
  </w:style>
  <w:style w:type="paragraph" w:customStyle="1" w:styleId="969">
    <w:name w:val="Body Text Indent1"/>
    <w:basedOn w:val="1"/>
    <w:next w:val="1"/>
    <w:autoRedefine/>
    <w:qFormat/>
    <w:uiPriority w:val="0"/>
    <w:pPr>
      <w:spacing w:after="120"/>
      <w:ind w:left="420" w:leftChars="200"/>
    </w:pPr>
    <w:rPr>
      <w:color w:val="000000"/>
      <w:szCs w:val="21"/>
    </w:rPr>
  </w:style>
  <w:style w:type="paragraph" w:customStyle="1" w:styleId="970">
    <w:name w:val="_Style 7"/>
    <w:basedOn w:val="1"/>
    <w:autoRedefine/>
    <w:qFormat/>
    <w:uiPriority w:val="0"/>
    <w:pPr>
      <w:ind w:firstLine="420" w:firstLineChars="200"/>
    </w:pPr>
  </w:style>
  <w:style w:type="paragraph" w:customStyle="1" w:styleId="971">
    <w:name w:val="须知二级小标题"/>
    <w:basedOn w:val="1"/>
    <w:autoRedefine/>
    <w:qFormat/>
    <w:uiPriority w:val="0"/>
    <w:pPr>
      <w:spacing w:line="500" w:lineRule="exact"/>
    </w:pPr>
    <w:rPr>
      <w:rFonts w:ascii="宋体"/>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3605</Words>
  <Characters>4040</Characters>
  <Lines>4600</Lines>
  <Paragraphs>2049</Paragraphs>
  <TotalTime>11</TotalTime>
  <ScaleCrop>false</ScaleCrop>
  <LinksUpToDate>false</LinksUpToDate>
  <CharactersWithSpaces>4245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WPS_1671501819</cp:lastModifiedBy>
  <cp:lastPrinted>2025-06-23T05:48:00Z</cp:lastPrinted>
  <dcterms:modified xsi:type="dcterms:W3CDTF">2025-06-27T03:52:18Z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1AD11853D6FF4A81AE3E18CB246E3228_13</vt:lpwstr>
  </property>
  <property fmtid="{D5CDD505-2E9C-101B-9397-08002B2CF9AE}" pid="5" name="KSOTemplateDocerSaveRecord">
    <vt:lpwstr>eyJoZGlkIjoiMDNkYjc0ZWU4NzVhZTExMDM2ZmQxNjM0OTUwYzg1NTEiLCJ1c2VySWQiOiIxNDU5OTc4MTIwIn0=</vt:lpwstr>
  </property>
</Properties>
</file>