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jc w:val="center"/>
        <w:rPr>
          <w:rFonts w:ascii="宋体"/>
          <w:b/>
          <w:color w:val="000000"/>
          <w:sz w:val="72"/>
        </w:rPr>
      </w:pPr>
    </w:p>
    <w:p>
      <w:pPr>
        <w:spacing w:after="120"/>
        <w:jc w:val="center"/>
        <w:rPr>
          <w:rFonts w:ascii="宋体" w:cs="宋体"/>
          <w:b/>
          <w:sz w:val="72"/>
        </w:rPr>
      </w:pPr>
    </w:p>
    <w:p>
      <w:pPr>
        <w:spacing w:after="120"/>
        <w:jc w:val="center"/>
        <w:rPr>
          <w:rFonts w:ascii="宋体" w:cs="宋体"/>
          <w:b/>
          <w:sz w:val="72"/>
        </w:rPr>
      </w:pPr>
      <w:r>
        <w:rPr>
          <w:rFonts w:hint="eastAsia" w:ascii="宋体" w:hAnsi="宋体" w:cs="宋体"/>
          <w:b/>
          <w:sz w:val="72"/>
        </w:rPr>
        <w:t>国内公开招标文件</w:t>
      </w:r>
    </w:p>
    <w:p>
      <w:pPr>
        <w:rPr>
          <w:rFonts w:ascii="宋体" w:cs="宋体"/>
          <w:b/>
          <w:sz w:val="44"/>
        </w:rPr>
      </w:pPr>
    </w:p>
    <w:p>
      <w:pPr>
        <w:rPr>
          <w:rFonts w:ascii="宋体" w:cs="宋体"/>
          <w:b/>
          <w:sz w:val="44"/>
        </w:rPr>
      </w:pPr>
    </w:p>
    <w:p>
      <w:pPr>
        <w:rPr>
          <w:rFonts w:ascii="宋体" w:cs="宋体"/>
          <w:b/>
          <w:sz w:val="44"/>
        </w:rPr>
      </w:pPr>
    </w:p>
    <w:p>
      <w:pPr>
        <w:rPr>
          <w:rFonts w:ascii="宋体" w:cs="宋体"/>
          <w:b/>
          <w:sz w:val="44"/>
        </w:rPr>
      </w:pPr>
    </w:p>
    <w:p>
      <w:pPr>
        <w:rPr>
          <w:rFonts w:ascii="宋体" w:cs="宋体"/>
          <w:b/>
          <w:sz w:val="44"/>
        </w:rPr>
      </w:pPr>
    </w:p>
    <w:p>
      <w:pPr>
        <w:pStyle w:val="39"/>
        <w:rPr>
          <w:rFonts w:hAnsi="宋体" w:cs="宋体"/>
          <w:b/>
          <w:sz w:val="44"/>
        </w:rPr>
      </w:pPr>
    </w:p>
    <w:p>
      <w:pPr>
        <w:pStyle w:val="39"/>
        <w:ind w:left="0" w:firstLine="0"/>
      </w:pPr>
    </w:p>
    <w:p>
      <w:pPr>
        <w:pStyle w:val="39"/>
        <w:ind w:left="0" w:firstLine="0"/>
      </w:pPr>
    </w:p>
    <w:p>
      <w:pPr>
        <w:rPr>
          <w:rFonts w:ascii="宋体" w:cs="宋体"/>
          <w:b/>
          <w:sz w:val="44"/>
        </w:rPr>
      </w:pPr>
    </w:p>
    <w:p>
      <w:pPr>
        <w:pStyle w:val="39"/>
        <w:rPr>
          <w:rFonts w:cs="宋体"/>
          <w:b/>
          <w:sz w:val="44"/>
        </w:rPr>
      </w:pPr>
    </w:p>
    <w:p>
      <w:pPr>
        <w:pStyle w:val="39"/>
        <w:rPr>
          <w:rFonts w:cs="宋体"/>
          <w:b/>
          <w:sz w:val="44"/>
        </w:rPr>
      </w:pPr>
    </w:p>
    <w:p>
      <w:pPr>
        <w:pStyle w:val="39"/>
      </w:pPr>
    </w:p>
    <w:p>
      <w:pPr>
        <w:rPr>
          <w:rFonts w:ascii="宋体" w:cs="宋体"/>
          <w:b/>
          <w:sz w:val="44"/>
        </w:rPr>
      </w:pPr>
    </w:p>
    <w:p>
      <w:pPr>
        <w:snapToGrid w:val="0"/>
        <w:spacing w:line="360" w:lineRule="auto"/>
        <w:ind w:firstLine="964" w:firstLineChars="300"/>
        <w:jc w:val="left"/>
        <w:rPr>
          <w:rFonts w:hint="eastAsia" w:ascii="宋体" w:eastAsia="宋体" w:cs="宋体"/>
          <w:b/>
          <w:bCs/>
          <w:sz w:val="32"/>
          <w:szCs w:val="32"/>
          <w:lang w:eastAsia="zh-CN"/>
        </w:rPr>
      </w:pPr>
      <w:r>
        <w:rPr>
          <w:rFonts w:hint="eastAsia" w:ascii="宋体" w:hAnsi="宋体" w:cs="宋体"/>
          <w:b/>
          <w:bCs/>
          <w:sz w:val="32"/>
          <w:szCs w:val="32"/>
          <w:lang w:val="zh-CN"/>
        </w:rPr>
        <w:t>采购编号：</w:t>
      </w:r>
      <w:r>
        <w:rPr>
          <w:rFonts w:ascii="宋体" w:hAnsi="宋体" w:cs="宋体"/>
          <w:b/>
          <w:bCs/>
          <w:sz w:val="32"/>
          <w:szCs w:val="32"/>
          <w:lang w:val="zh-CN"/>
        </w:rPr>
        <w:t>N</w:t>
      </w:r>
      <w:r>
        <w:rPr>
          <w:rFonts w:ascii="宋体" w:hAnsi="宋体" w:cs="宋体"/>
          <w:b/>
          <w:bCs/>
          <w:sz w:val="32"/>
          <w:szCs w:val="32"/>
        </w:rPr>
        <w:t>BGJ</w:t>
      </w:r>
      <w:r>
        <w:rPr>
          <w:rFonts w:ascii="宋体" w:hAnsi="宋体" w:cs="宋体"/>
          <w:b/>
          <w:bCs/>
          <w:sz w:val="32"/>
          <w:szCs w:val="32"/>
          <w:lang w:val="zh-CN"/>
        </w:rPr>
        <w:t>20</w:t>
      </w:r>
      <w:r>
        <w:rPr>
          <w:rFonts w:hint="eastAsia" w:ascii="宋体" w:hAnsi="宋体" w:cs="宋体"/>
          <w:b/>
          <w:bCs/>
          <w:sz w:val="32"/>
          <w:szCs w:val="32"/>
        </w:rPr>
        <w:t>22</w:t>
      </w:r>
      <w:r>
        <w:rPr>
          <w:rFonts w:ascii="宋体" w:hAnsi="宋体" w:cs="宋体"/>
          <w:b/>
          <w:bCs/>
          <w:sz w:val="32"/>
          <w:szCs w:val="32"/>
        </w:rPr>
        <w:t>-CG00</w:t>
      </w:r>
      <w:r>
        <w:rPr>
          <w:rFonts w:hint="eastAsia" w:ascii="宋体" w:hAnsi="宋体" w:cs="宋体"/>
          <w:b/>
          <w:bCs/>
          <w:sz w:val="32"/>
          <w:szCs w:val="32"/>
        </w:rPr>
        <w:t>9</w:t>
      </w:r>
      <w:r>
        <w:rPr>
          <w:rFonts w:hint="eastAsia" w:ascii="宋体" w:hAnsi="宋体" w:cs="宋体"/>
          <w:b/>
          <w:bCs/>
          <w:sz w:val="32"/>
          <w:szCs w:val="32"/>
          <w:lang w:val="en-US" w:eastAsia="zh-CN"/>
        </w:rPr>
        <w:t>6</w:t>
      </w:r>
    </w:p>
    <w:p>
      <w:pPr>
        <w:spacing w:line="360" w:lineRule="auto"/>
        <w:ind w:firstLine="964" w:firstLineChars="300"/>
        <w:rPr>
          <w:rFonts w:hint="eastAsia" w:ascii="宋体" w:hAnsi="宋体" w:cs="宋体"/>
          <w:b/>
          <w:bCs/>
          <w:sz w:val="32"/>
          <w:szCs w:val="32"/>
          <w:lang w:val="zh-CN"/>
        </w:rPr>
      </w:pPr>
      <w:r>
        <w:rPr>
          <w:rFonts w:hint="eastAsia" w:ascii="宋体" w:hAnsi="宋体" w:cs="宋体"/>
          <w:b/>
          <w:bCs/>
          <w:sz w:val="32"/>
          <w:szCs w:val="32"/>
          <w:lang w:val="zh-CN"/>
        </w:rPr>
        <w:t>项目名称：宁海县城市地下市政基础设施普查服务项目</w:t>
      </w:r>
    </w:p>
    <w:p>
      <w:pPr>
        <w:spacing w:line="360" w:lineRule="auto"/>
        <w:ind w:firstLine="2249" w:firstLineChars="700"/>
        <w:rPr>
          <w:rFonts w:ascii="宋体" w:hAnsi="宋体" w:cs="宋体"/>
          <w:b/>
          <w:bCs/>
          <w:sz w:val="32"/>
          <w:szCs w:val="32"/>
        </w:rPr>
      </w:pPr>
      <w:r>
        <w:rPr>
          <w:rFonts w:hint="eastAsia" w:ascii="宋体" w:hAnsi="宋体" w:cs="宋体"/>
          <w:b/>
          <w:bCs/>
          <w:sz w:val="32"/>
          <w:szCs w:val="32"/>
          <w:lang w:val="zh-CN"/>
        </w:rPr>
        <w:t>（既有管线数据补充普查实测部分）</w:t>
      </w:r>
    </w:p>
    <w:p>
      <w:pPr>
        <w:spacing w:line="360" w:lineRule="auto"/>
        <w:ind w:firstLine="964" w:firstLineChars="300"/>
        <w:rPr>
          <w:rFonts w:ascii="宋体" w:cs="宋体"/>
          <w:b/>
          <w:bCs/>
          <w:sz w:val="32"/>
          <w:szCs w:val="32"/>
        </w:rPr>
      </w:pPr>
      <w:r>
        <w:rPr>
          <w:rFonts w:hint="eastAsia" w:ascii="宋体" w:hAnsi="宋体" w:cs="宋体"/>
          <w:b/>
          <w:bCs/>
          <w:sz w:val="32"/>
          <w:szCs w:val="32"/>
          <w:lang w:val="zh-CN"/>
        </w:rPr>
        <w:t>采购单位：宁海县自然资源和规划局</w:t>
      </w:r>
    </w:p>
    <w:p>
      <w:pPr>
        <w:spacing w:line="360" w:lineRule="auto"/>
        <w:ind w:firstLine="964" w:firstLineChars="300"/>
        <w:rPr>
          <w:rFonts w:ascii="宋体" w:cs="宋体"/>
          <w:b/>
          <w:sz w:val="34"/>
        </w:rPr>
      </w:pPr>
      <w:r>
        <w:rPr>
          <w:rFonts w:hint="eastAsia" w:ascii="宋体" w:hAnsi="宋体" w:cs="宋体"/>
          <w:b/>
          <w:bCs/>
          <w:sz w:val="32"/>
          <w:szCs w:val="32"/>
          <w:lang w:val="zh-CN"/>
        </w:rPr>
        <w:t>代理机构：宁波工建工程造价咨询有限公司</w:t>
      </w:r>
    </w:p>
    <w:p>
      <w:pPr>
        <w:jc w:val="center"/>
        <w:rPr>
          <w:rFonts w:ascii="宋体" w:cs="宋体"/>
          <w:b/>
          <w:sz w:val="34"/>
        </w:rPr>
      </w:pPr>
    </w:p>
    <w:p>
      <w:pPr>
        <w:jc w:val="center"/>
        <w:rPr>
          <w:rFonts w:ascii="宋体" w:cs="宋体"/>
          <w:b/>
          <w:sz w:val="36"/>
          <w:szCs w:val="36"/>
        </w:rPr>
      </w:pPr>
      <w:r>
        <w:rPr>
          <w:rFonts w:ascii="宋体" w:hAnsi="宋体" w:cs="宋体"/>
          <w:b/>
          <w:sz w:val="36"/>
          <w:szCs w:val="36"/>
        </w:rPr>
        <w:t>20</w:t>
      </w:r>
      <w:r>
        <w:rPr>
          <w:rFonts w:hint="eastAsia" w:ascii="宋体" w:hAnsi="宋体" w:cs="宋体"/>
          <w:b/>
          <w:sz w:val="36"/>
          <w:szCs w:val="36"/>
        </w:rPr>
        <w:t>22年</w:t>
      </w:r>
      <w:r>
        <w:rPr>
          <w:rFonts w:hint="eastAsia" w:ascii="宋体" w:hAnsi="宋体" w:cs="宋体"/>
          <w:b/>
          <w:sz w:val="36"/>
          <w:szCs w:val="36"/>
          <w:lang w:val="en-US" w:eastAsia="zh-CN"/>
        </w:rPr>
        <w:t>11</w:t>
      </w:r>
      <w:r>
        <w:rPr>
          <w:rFonts w:hint="eastAsia" w:ascii="宋体" w:hAnsi="宋体" w:cs="宋体"/>
          <w:b/>
          <w:sz w:val="36"/>
          <w:szCs w:val="36"/>
        </w:rPr>
        <w:t>月</w:t>
      </w:r>
    </w:p>
    <w:p>
      <w:pPr>
        <w:pStyle w:val="15"/>
        <w:spacing w:beforeLines="0" w:after="120" w:line="360" w:lineRule="auto"/>
        <w:rPr>
          <w:rFonts w:hAnsi="宋体" w:cs="宋体"/>
          <w:sz w:val="36"/>
          <w:szCs w:val="36"/>
        </w:rPr>
        <w:sectPr>
          <w:headerReference r:id="rId5" w:type="first"/>
          <w:headerReference r:id="rId3" w:type="default"/>
          <w:footerReference r:id="rId6" w:type="default"/>
          <w:headerReference r:id="rId4" w:type="even"/>
          <w:footerReference r:id="rId7" w:type="even"/>
          <w:pgSz w:w="11906" w:h="16838"/>
          <w:pgMar w:top="1474" w:right="1134" w:bottom="1247" w:left="1134" w:header="851" w:footer="851" w:gutter="0"/>
          <w:cols w:space="720" w:num="1"/>
          <w:titlePg/>
          <w:docGrid w:linePitch="312" w:charSpace="0"/>
        </w:sectPr>
      </w:pPr>
    </w:p>
    <w:p>
      <w:pPr>
        <w:pStyle w:val="15"/>
        <w:spacing w:beforeLines="0" w:after="120" w:line="360" w:lineRule="auto"/>
        <w:jc w:val="center"/>
        <w:rPr>
          <w:rFonts w:hAnsi="宋体" w:cs="宋体"/>
          <w:b/>
          <w:bCs/>
          <w:sz w:val="52"/>
          <w:szCs w:val="52"/>
        </w:rPr>
      </w:pPr>
      <w:r>
        <w:rPr>
          <w:rFonts w:hint="eastAsia" w:hAnsi="宋体" w:cs="宋体"/>
          <w:b/>
          <w:bCs/>
          <w:sz w:val="48"/>
          <w:szCs w:val="48"/>
        </w:rPr>
        <w:t>目 录</w:t>
      </w:r>
    </w:p>
    <w:p>
      <w:pPr>
        <w:pStyle w:val="21"/>
        <w:tabs>
          <w:tab w:val="right" w:leader="dot" w:pos="8959"/>
        </w:tabs>
        <w:snapToGrid w:val="0"/>
        <w:rPr>
          <w:rFonts w:ascii="宋体" w:cs="宋体"/>
          <w:b/>
          <w:bCs/>
          <w:sz w:val="32"/>
          <w:szCs w:val="32"/>
        </w:rPr>
      </w:pPr>
      <w:r>
        <w:rPr>
          <w:rFonts w:ascii="宋体" w:hAnsi="宋体" w:cs="宋体"/>
          <w:b/>
          <w:bCs/>
          <w:sz w:val="32"/>
          <w:szCs w:val="32"/>
        </w:rPr>
        <w:fldChar w:fldCharType="begin"/>
      </w:r>
      <w:r>
        <w:rPr>
          <w:rFonts w:ascii="宋体" w:hAnsi="宋体" w:cs="宋体"/>
          <w:b/>
          <w:bCs/>
          <w:sz w:val="32"/>
          <w:szCs w:val="32"/>
        </w:rPr>
        <w:instrText xml:space="preserve">TOC \o "1-3" \h \u </w:instrText>
      </w:r>
      <w:r>
        <w:rPr>
          <w:rFonts w:ascii="宋体" w:hAnsi="宋体" w:cs="宋体"/>
          <w:b/>
          <w:bCs/>
          <w:sz w:val="32"/>
          <w:szCs w:val="32"/>
        </w:rPr>
        <w:fldChar w:fldCharType="separate"/>
      </w:r>
      <w:r>
        <w:fldChar w:fldCharType="begin"/>
      </w:r>
      <w:r>
        <w:instrText xml:space="preserve"> HYPERLINK \l "_Toc9329" </w:instrText>
      </w:r>
      <w:r>
        <w:fldChar w:fldCharType="separate"/>
      </w:r>
      <w:r>
        <w:rPr>
          <w:rFonts w:hint="eastAsia" w:ascii="宋体" w:hAnsi="宋体" w:cs="宋体"/>
          <w:b/>
          <w:bCs/>
          <w:sz w:val="32"/>
          <w:szCs w:val="32"/>
        </w:rPr>
        <w:t>第一章 公开招标公告</w:t>
      </w:r>
      <w:r>
        <w:rPr>
          <w:rFonts w:ascii="宋体" w:cs="宋体"/>
          <w:b/>
          <w:bCs/>
          <w:sz w:val="32"/>
          <w:szCs w:val="32"/>
        </w:rPr>
        <w:tab/>
      </w:r>
      <w:r>
        <w:rPr>
          <w:rFonts w:ascii="宋体" w:cs="宋体"/>
          <w:b/>
          <w:bCs/>
          <w:sz w:val="32"/>
          <w:szCs w:val="32"/>
        </w:rPr>
        <w:fldChar w:fldCharType="end"/>
      </w:r>
      <w:r>
        <w:rPr>
          <w:rFonts w:hint="eastAsia" w:ascii="宋体" w:cs="宋体"/>
          <w:b/>
          <w:bCs/>
          <w:sz w:val="32"/>
          <w:szCs w:val="32"/>
        </w:rPr>
        <w:t>1</w:t>
      </w:r>
    </w:p>
    <w:p>
      <w:pPr>
        <w:pStyle w:val="25"/>
        <w:tabs>
          <w:tab w:val="right" w:leader="dot" w:pos="8959"/>
        </w:tabs>
        <w:snapToGrid w:val="0"/>
        <w:ind w:left="0" w:leftChars="0"/>
        <w:rPr>
          <w:rFonts w:ascii="宋体" w:cs="宋体"/>
          <w:b/>
          <w:bCs/>
          <w:sz w:val="32"/>
          <w:szCs w:val="32"/>
        </w:rPr>
      </w:pPr>
    </w:p>
    <w:p>
      <w:pPr>
        <w:pStyle w:val="25"/>
        <w:tabs>
          <w:tab w:val="right" w:leader="dot" w:pos="8959"/>
        </w:tabs>
        <w:snapToGrid w:val="0"/>
        <w:ind w:left="0" w:leftChars="0"/>
        <w:rPr>
          <w:rFonts w:ascii="宋体" w:cs="宋体"/>
          <w:b/>
          <w:bCs/>
          <w:sz w:val="32"/>
          <w:szCs w:val="32"/>
        </w:rPr>
      </w:pPr>
      <w:r>
        <w:rPr>
          <w:rFonts w:hint="eastAsia" w:ascii="宋体" w:hAnsi="宋体" w:cs="宋体"/>
          <w:b/>
          <w:bCs/>
          <w:sz w:val="32"/>
          <w:szCs w:val="32"/>
        </w:rPr>
        <w:t xml:space="preserve">第二章 </w:t>
      </w:r>
      <w:r>
        <w:fldChar w:fldCharType="begin"/>
      </w:r>
      <w:r>
        <w:instrText xml:space="preserve"> HYPERLINK \l "_Toc28564" </w:instrText>
      </w:r>
      <w:r>
        <w:fldChar w:fldCharType="separate"/>
      </w:r>
      <w:r>
        <w:rPr>
          <w:rFonts w:hint="eastAsia" w:ascii="宋体" w:hAnsi="宋体" w:cs="宋体"/>
          <w:b/>
          <w:bCs/>
          <w:sz w:val="32"/>
          <w:szCs w:val="32"/>
        </w:rPr>
        <w:t>招标需求</w:t>
      </w:r>
      <w:r>
        <w:rPr>
          <w:rFonts w:ascii="宋体" w:cs="宋体"/>
          <w:b/>
          <w:bCs/>
          <w:sz w:val="32"/>
          <w:szCs w:val="32"/>
        </w:rPr>
        <w:tab/>
      </w:r>
      <w:r>
        <w:rPr>
          <w:rFonts w:ascii="宋体" w:cs="宋体"/>
          <w:b/>
          <w:bCs/>
          <w:sz w:val="32"/>
          <w:szCs w:val="32"/>
        </w:rPr>
        <w:fldChar w:fldCharType="end"/>
      </w:r>
      <w:r>
        <w:rPr>
          <w:rFonts w:hint="eastAsia" w:ascii="宋体" w:cs="宋体"/>
          <w:b/>
          <w:bCs/>
          <w:sz w:val="32"/>
          <w:szCs w:val="32"/>
        </w:rPr>
        <w:t>5</w:t>
      </w:r>
    </w:p>
    <w:p>
      <w:pPr>
        <w:pStyle w:val="25"/>
        <w:tabs>
          <w:tab w:val="right" w:leader="dot" w:pos="8959"/>
        </w:tabs>
        <w:snapToGrid w:val="0"/>
        <w:ind w:left="0" w:leftChars="0"/>
        <w:rPr>
          <w:rFonts w:ascii="宋体" w:cs="宋体"/>
          <w:b/>
          <w:bCs/>
          <w:sz w:val="32"/>
          <w:szCs w:val="32"/>
        </w:rPr>
      </w:pPr>
    </w:p>
    <w:p>
      <w:pPr>
        <w:pStyle w:val="25"/>
        <w:tabs>
          <w:tab w:val="right" w:leader="dot" w:pos="8959"/>
        </w:tabs>
        <w:snapToGrid w:val="0"/>
        <w:ind w:left="0" w:leftChars="0"/>
        <w:rPr>
          <w:rFonts w:ascii="宋体" w:cs="宋体"/>
          <w:b/>
          <w:bCs/>
          <w:sz w:val="32"/>
          <w:szCs w:val="32"/>
        </w:rPr>
      </w:pPr>
      <w:r>
        <w:fldChar w:fldCharType="begin"/>
      </w:r>
      <w:r>
        <w:instrText xml:space="preserve"> HYPERLINK \l "_Toc8089" </w:instrText>
      </w:r>
      <w:r>
        <w:fldChar w:fldCharType="separate"/>
      </w:r>
      <w:r>
        <w:rPr>
          <w:rFonts w:hint="eastAsia" w:ascii="宋体" w:hAnsi="宋体" w:cs="宋体"/>
          <w:b/>
          <w:bCs/>
          <w:sz w:val="32"/>
          <w:szCs w:val="32"/>
        </w:rPr>
        <w:t>第三章 投标人须知</w:t>
      </w:r>
      <w:r>
        <w:rPr>
          <w:rFonts w:ascii="宋体" w:cs="宋体"/>
          <w:b/>
          <w:bCs/>
          <w:sz w:val="32"/>
          <w:szCs w:val="32"/>
        </w:rPr>
        <w:tab/>
      </w:r>
      <w:r>
        <w:rPr>
          <w:rFonts w:ascii="宋体" w:cs="宋体"/>
          <w:b/>
          <w:bCs/>
          <w:sz w:val="32"/>
          <w:szCs w:val="32"/>
        </w:rPr>
        <w:fldChar w:fldCharType="end"/>
      </w:r>
      <w:r>
        <w:rPr>
          <w:rFonts w:hint="eastAsia" w:ascii="宋体" w:cs="宋体"/>
          <w:b/>
          <w:bCs/>
          <w:sz w:val="32"/>
          <w:szCs w:val="32"/>
        </w:rPr>
        <w:t>72</w:t>
      </w:r>
    </w:p>
    <w:p>
      <w:pPr>
        <w:pStyle w:val="25"/>
        <w:tabs>
          <w:tab w:val="right" w:leader="dot" w:pos="8959"/>
        </w:tabs>
        <w:snapToGrid w:val="0"/>
        <w:ind w:left="0" w:leftChars="0"/>
        <w:rPr>
          <w:rFonts w:ascii="宋体" w:cs="宋体"/>
          <w:b/>
          <w:bCs/>
          <w:sz w:val="32"/>
          <w:szCs w:val="32"/>
        </w:rPr>
      </w:pPr>
    </w:p>
    <w:p>
      <w:pPr>
        <w:pStyle w:val="25"/>
        <w:tabs>
          <w:tab w:val="right" w:leader="dot" w:pos="8959"/>
        </w:tabs>
        <w:snapToGrid w:val="0"/>
        <w:ind w:left="0" w:leftChars="0"/>
        <w:rPr>
          <w:rFonts w:ascii="宋体" w:cs="宋体"/>
          <w:b/>
          <w:bCs/>
          <w:sz w:val="32"/>
          <w:szCs w:val="32"/>
        </w:rPr>
      </w:pPr>
      <w:r>
        <w:fldChar w:fldCharType="begin"/>
      </w:r>
      <w:r>
        <w:instrText xml:space="preserve"> HYPERLINK \l "_Toc11628" </w:instrText>
      </w:r>
      <w:r>
        <w:fldChar w:fldCharType="separate"/>
      </w:r>
      <w:r>
        <w:rPr>
          <w:rFonts w:hint="eastAsia" w:ascii="宋体" w:hAnsi="宋体" w:cs="宋体"/>
          <w:b/>
          <w:bCs/>
          <w:sz w:val="32"/>
          <w:szCs w:val="32"/>
        </w:rPr>
        <w:t>第四章 评标办法及评分标准</w:t>
      </w:r>
      <w:r>
        <w:rPr>
          <w:rFonts w:ascii="宋体" w:cs="宋体"/>
          <w:b/>
          <w:bCs/>
          <w:sz w:val="32"/>
          <w:szCs w:val="32"/>
        </w:rPr>
        <w:tab/>
      </w:r>
      <w:r>
        <w:rPr>
          <w:rFonts w:ascii="宋体" w:cs="宋体"/>
          <w:b/>
          <w:bCs/>
          <w:sz w:val="32"/>
          <w:szCs w:val="32"/>
        </w:rPr>
        <w:fldChar w:fldCharType="end"/>
      </w:r>
      <w:r>
        <w:rPr>
          <w:rFonts w:hint="eastAsia" w:ascii="宋体" w:cs="宋体"/>
          <w:b/>
          <w:bCs/>
          <w:sz w:val="32"/>
          <w:szCs w:val="32"/>
        </w:rPr>
        <w:t>86</w:t>
      </w:r>
    </w:p>
    <w:p>
      <w:pPr>
        <w:pStyle w:val="25"/>
        <w:tabs>
          <w:tab w:val="right" w:leader="dot" w:pos="8959"/>
        </w:tabs>
        <w:snapToGrid w:val="0"/>
        <w:ind w:left="0" w:leftChars="0"/>
        <w:rPr>
          <w:rFonts w:ascii="宋体" w:cs="宋体"/>
          <w:b/>
          <w:bCs/>
          <w:sz w:val="32"/>
          <w:szCs w:val="32"/>
        </w:rPr>
      </w:pPr>
    </w:p>
    <w:p>
      <w:pPr>
        <w:pStyle w:val="25"/>
        <w:tabs>
          <w:tab w:val="right" w:leader="dot" w:pos="8959"/>
        </w:tabs>
        <w:snapToGrid w:val="0"/>
        <w:ind w:left="0" w:leftChars="0"/>
        <w:rPr>
          <w:rFonts w:ascii="宋体" w:cs="宋体"/>
          <w:b/>
          <w:bCs/>
          <w:sz w:val="32"/>
          <w:szCs w:val="32"/>
        </w:rPr>
      </w:pPr>
      <w:r>
        <w:fldChar w:fldCharType="begin"/>
      </w:r>
      <w:r>
        <w:instrText xml:space="preserve"> HYPERLINK \l "_Toc13620" </w:instrText>
      </w:r>
      <w:r>
        <w:fldChar w:fldCharType="separate"/>
      </w:r>
      <w:r>
        <w:rPr>
          <w:rFonts w:hint="eastAsia" w:ascii="宋体" w:hAnsi="宋体" w:cs="宋体"/>
          <w:b/>
          <w:bCs/>
          <w:sz w:val="32"/>
          <w:szCs w:val="32"/>
        </w:rPr>
        <w:t>第五章 投标文件格式</w:t>
      </w:r>
      <w:r>
        <w:rPr>
          <w:rFonts w:ascii="宋体" w:cs="宋体"/>
          <w:b/>
          <w:bCs/>
          <w:sz w:val="32"/>
          <w:szCs w:val="32"/>
        </w:rPr>
        <w:tab/>
      </w:r>
      <w:r>
        <w:rPr>
          <w:rFonts w:ascii="宋体" w:cs="宋体"/>
          <w:b/>
          <w:bCs/>
          <w:sz w:val="32"/>
          <w:szCs w:val="32"/>
        </w:rPr>
        <w:fldChar w:fldCharType="end"/>
      </w:r>
      <w:r>
        <w:rPr>
          <w:rFonts w:hint="eastAsia" w:ascii="宋体" w:cs="宋体"/>
          <w:b/>
          <w:bCs/>
          <w:sz w:val="32"/>
          <w:szCs w:val="32"/>
        </w:rPr>
        <w:t>89</w:t>
      </w:r>
    </w:p>
    <w:p>
      <w:pPr>
        <w:pStyle w:val="25"/>
        <w:tabs>
          <w:tab w:val="right" w:leader="dot" w:pos="8959"/>
        </w:tabs>
        <w:snapToGrid w:val="0"/>
        <w:ind w:left="0" w:leftChars="0"/>
        <w:rPr>
          <w:rFonts w:ascii="宋体" w:cs="宋体"/>
          <w:b/>
          <w:bCs/>
          <w:sz w:val="32"/>
          <w:szCs w:val="32"/>
        </w:rPr>
      </w:pPr>
    </w:p>
    <w:p>
      <w:pPr>
        <w:pStyle w:val="25"/>
        <w:tabs>
          <w:tab w:val="right" w:leader="dot" w:pos="8959"/>
        </w:tabs>
        <w:snapToGrid w:val="0"/>
        <w:ind w:left="0" w:leftChars="0"/>
        <w:rPr>
          <w:rFonts w:ascii="宋体" w:cs="宋体"/>
          <w:b/>
          <w:bCs/>
          <w:sz w:val="32"/>
          <w:szCs w:val="32"/>
        </w:rPr>
      </w:pPr>
      <w:r>
        <w:fldChar w:fldCharType="begin"/>
      </w:r>
      <w:r>
        <w:instrText xml:space="preserve"> HYPERLINK \l "_Toc13620" </w:instrText>
      </w:r>
      <w:r>
        <w:fldChar w:fldCharType="separate"/>
      </w:r>
      <w:r>
        <w:rPr>
          <w:rFonts w:hint="eastAsia" w:ascii="宋体" w:hAnsi="宋体" w:cs="宋体"/>
          <w:b/>
          <w:bCs/>
          <w:sz w:val="32"/>
          <w:szCs w:val="32"/>
        </w:rPr>
        <w:t>第六章 合同样本</w:t>
      </w:r>
      <w:r>
        <w:rPr>
          <w:rFonts w:ascii="宋体" w:cs="宋体"/>
          <w:b/>
          <w:bCs/>
          <w:sz w:val="32"/>
          <w:szCs w:val="32"/>
        </w:rPr>
        <w:tab/>
      </w:r>
      <w:r>
        <w:rPr>
          <w:rFonts w:ascii="宋体" w:cs="宋体"/>
          <w:b/>
          <w:bCs/>
          <w:sz w:val="32"/>
          <w:szCs w:val="32"/>
        </w:rPr>
        <w:fldChar w:fldCharType="end"/>
      </w:r>
      <w:r>
        <w:rPr>
          <w:rFonts w:hint="eastAsia" w:ascii="宋体" w:cs="宋体"/>
          <w:b/>
          <w:bCs/>
          <w:sz w:val="32"/>
          <w:szCs w:val="32"/>
        </w:rPr>
        <w:t>110</w:t>
      </w:r>
    </w:p>
    <w:p>
      <w:pPr>
        <w:pStyle w:val="25"/>
        <w:tabs>
          <w:tab w:val="right" w:leader="dot" w:pos="8959"/>
        </w:tabs>
        <w:snapToGrid w:val="0"/>
        <w:ind w:left="0" w:leftChars="0"/>
        <w:rPr>
          <w:rFonts w:ascii="宋体" w:cs="宋体"/>
          <w:b/>
          <w:bCs/>
          <w:sz w:val="32"/>
          <w:szCs w:val="32"/>
        </w:rPr>
      </w:pPr>
    </w:p>
    <w:p>
      <w:pPr>
        <w:pStyle w:val="25"/>
        <w:tabs>
          <w:tab w:val="right" w:leader="dot" w:pos="8959"/>
        </w:tabs>
        <w:snapToGrid w:val="0"/>
        <w:ind w:left="0" w:leftChars="0"/>
        <w:rPr>
          <w:rFonts w:ascii="宋体" w:cs="宋体"/>
          <w:b/>
          <w:bCs/>
          <w:sz w:val="32"/>
          <w:szCs w:val="32"/>
        </w:rPr>
      </w:pPr>
    </w:p>
    <w:p>
      <w:pPr>
        <w:pStyle w:val="21"/>
        <w:tabs>
          <w:tab w:val="right" w:leader="dot" w:pos="8959"/>
        </w:tabs>
        <w:snapToGrid w:val="0"/>
        <w:rPr>
          <w:rFonts w:ascii="宋体" w:cs="宋体"/>
          <w:sz w:val="44"/>
          <w:szCs w:val="44"/>
        </w:rPr>
      </w:pPr>
      <w:r>
        <w:rPr>
          <w:rFonts w:ascii="宋体" w:hAnsi="宋体" w:cs="宋体"/>
          <w:b/>
          <w:bCs/>
          <w:sz w:val="32"/>
          <w:szCs w:val="32"/>
        </w:rPr>
        <w:fldChar w:fldCharType="end"/>
      </w:r>
    </w:p>
    <w:p>
      <w:pPr>
        <w:pStyle w:val="15"/>
        <w:tabs>
          <w:tab w:val="left" w:pos="795"/>
          <w:tab w:val="center" w:pos="4539"/>
        </w:tabs>
        <w:snapToGrid w:val="0"/>
        <w:spacing w:beforeLines="0" w:after="120"/>
        <w:jc w:val="left"/>
        <w:rPr>
          <w:rFonts w:hAnsi="宋体" w:cs="宋体"/>
        </w:rPr>
      </w:pPr>
      <w:bookmarkStart w:id="0" w:name="_Toc9329"/>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rPr>
          <w:rFonts w:hAnsi="宋体" w:cs="宋体"/>
        </w:rPr>
      </w:pPr>
    </w:p>
    <w:p>
      <w:pPr>
        <w:pStyle w:val="15"/>
        <w:tabs>
          <w:tab w:val="left" w:pos="795"/>
          <w:tab w:val="center" w:pos="4539"/>
        </w:tabs>
        <w:snapToGrid w:val="0"/>
        <w:spacing w:beforeLines="0" w:after="120"/>
        <w:jc w:val="left"/>
        <w:outlineLvl w:val="0"/>
        <w:rPr>
          <w:rFonts w:hAnsi="宋体" w:cs="宋体"/>
        </w:rPr>
        <w:sectPr>
          <w:footerReference r:id="rId9" w:type="first"/>
          <w:footerReference r:id="rId8" w:type="default"/>
          <w:pgSz w:w="11907" w:h="16840"/>
          <w:pgMar w:top="1701" w:right="1474" w:bottom="1701" w:left="1474" w:header="851" w:footer="992" w:gutter="0"/>
          <w:cols w:space="720" w:num="1"/>
          <w:titlePg/>
          <w:docGrid w:linePitch="312" w:charSpace="0"/>
        </w:sectPr>
      </w:pPr>
    </w:p>
    <w:p>
      <w:pPr>
        <w:pStyle w:val="15"/>
        <w:snapToGrid w:val="0"/>
        <w:spacing w:beforeLines="0" w:after="120"/>
        <w:jc w:val="center"/>
        <w:outlineLvl w:val="0"/>
        <w:rPr>
          <w:rFonts w:hAnsi="宋体" w:cs="宋体"/>
          <w:b/>
          <w:sz w:val="30"/>
          <w:szCs w:val="30"/>
        </w:rPr>
      </w:pPr>
      <w:r>
        <w:rPr>
          <w:rFonts w:hint="eastAsia" w:hAnsi="宋体" w:cs="宋体"/>
          <w:b/>
          <w:sz w:val="30"/>
          <w:szCs w:val="30"/>
        </w:rPr>
        <w:t>第一章 公开招标公告</w:t>
      </w:r>
      <w:bookmarkEnd w:id="0"/>
    </w:p>
    <w:tbl>
      <w:tblPr>
        <w:tblStyle w:val="31"/>
        <w:tblW w:w="9045"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5" w:type="dxa"/>
          </w:tcPr>
          <w:p>
            <w:pPr>
              <w:spacing w:line="360" w:lineRule="auto"/>
              <w:rPr>
                <w:rFonts w:ascii="宋体" w:hAnsi="宋体" w:cs="宋体"/>
                <w:szCs w:val="21"/>
              </w:rPr>
            </w:pPr>
            <w:r>
              <w:rPr>
                <w:rFonts w:hint="eastAsia" w:ascii="宋体" w:hAnsi="宋体" w:cs="宋体"/>
                <w:szCs w:val="21"/>
              </w:rPr>
              <w:t>项目概况：</w:t>
            </w:r>
          </w:p>
          <w:p>
            <w:pPr>
              <w:spacing w:line="360" w:lineRule="auto"/>
              <w:ind w:firstLine="420" w:firstLineChars="200"/>
              <w:rPr>
                <w:rFonts w:ascii="宋体" w:hAnsi="宋体" w:cs="宋体"/>
                <w:szCs w:val="21"/>
              </w:rPr>
            </w:pPr>
            <w:r>
              <w:rPr>
                <w:rFonts w:hint="eastAsia" w:ascii="宋体" w:hAnsi="宋体" w:eastAsia="宋体" w:cs="宋体"/>
                <w:szCs w:val="21"/>
                <w:lang w:val="en-US" w:eastAsia="zh-CN"/>
              </w:rPr>
              <w:t>宁海县城市地下市政基础设施普查服务项目（既有管线数据补充普查实测部分）</w:t>
            </w:r>
            <w:r>
              <w:rPr>
                <w:rFonts w:hint="eastAsia" w:ascii="宋体" w:hAnsi="宋体" w:cs="宋体"/>
                <w:szCs w:val="21"/>
              </w:rPr>
              <w:t>的潜在投标人应在政府采购云平台（www.zcygov.cn）获取（下载）招标文件，并于</w:t>
            </w:r>
            <w:r>
              <w:rPr>
                <w:rFonts w:hint="eastAsia" w:ascii="宋体" w:hAnsi="宋体" w:cs="宋体"/>
                <w:szCs w:val="21"/>
                <w:u w:val="single"/>
              </w:rPr>
              <w:t>202</w:t>
            </w:r>
            <w:r>
              <w:rPr>
                <w:rFonts w:hint="eastAsia" w:ascii="宋体" w:hAnsi="宋体" w:cs="宋体"/>
                <w:szCs w:val="21"/>
                <w:u w:val="single"/>
                <w:lang w:val="en-US" w:eastAsia="zh-CN"/>
              </w:rPr>
              <w:t>3</w:t>
            </w:r>
            <w:r>
              <w:rPr>
                <w:rFonts w:hint="eastAsia" w:ascii="宋体" w:hAnsi="宋体" w:cs="宋体"/>
                <w:bCs/>
                <w:szCs w:val="21"/>
                <w:u w:val="single"/>
              </w:rPr>
              <w:t>年</w:t>
            </w:r>
            <w:r>
              <w:rPr>
                <w:rFonts w:hint="eastAsia" w:ascii="宋体" w:hAnsi="宋体" w:cs="宋体"/>
                <w:bCs/>
                <w:szCs w:val="21"/>
                <w:u w:val="single"/>
                <w:lang w:val="en-US" w:eastAsia="zh-CN"/>
              </w:rPr>
              <w:t>1</w:t>
            </w:r>
            <w:r>
              <w:rPr>
                <w:rFonts w:hint="eastAsia" w:ascii="宋体" w:hAnsi="宋体" w:cs="宋体"/>
                <w:bCs/>
                <w:szCs w:val="21"/>
                <w:u w:val="single"/>
              </w:rPr>
              <w:t>月</w:t>
            </w:r>
            <w:r>
              <w:rPr>
                <w:rFonts w:hint="eastAsia" w:ascii="宋体" w:hAnsi="宋体" w:cs="宋体"/>
                <w:bCs/>
                <w:szCs w:val="21"/>
                <w:u w:val="single"/>
                <w:lang w:val="en-US" w:eastAsia="zh-CN"/>
              </w:rPr>
              <w:t>5</w:t>
            </w:r>
            <w:r>
              <w:rPr>
                <w:rFonts w:hint="eastAsia" w:ascii="宋体" w:hAnsi="宋体" w:cs="宋体"/>
                <w:bCs/>
                <w:szCs w:val="21"/>
                <w:u w:val="single"/>
              </w:rPr>
              <w:t>日</w:t>
            </w:r>
            <w:r>
              <w:rPr>
                <w:rFonts w:hint="eastAsia" w:ascii="宋体" w:hAnsi="宋体" w:cs="宋体"/>
                <w:bCs/>
                <w:szCs w:val="21"/>
                <w:u w:val="single"/>
                <w:lang w:val="en-US" w:eastAsia="zh-CN"/>
              </w:rPr>
              <w:t>13：30分</w:t>
            </w:r>
            <w:r>
              <w:rPr>
                <w:rFonts w:hint="eastAsia" w:ascii="宋体" w:hAnsi="宋体" w:cs="宋体"/>
                <w:bCs/>
                <w:szCs w:val="21"/>
                <w:u w:val="single"/>
              </w:rPr>
              <w:t>（北京时间）</w:t>
            </w:r>
            <w:r>
              <w:rPr>
                <w:rFonts w:hint="eastAsia" w:ascii="宋体" w:hAnsi="宋体" w:cs="宋体"/>
                <w:bCs/>
                <w:szCs w:val="21"/>
              </w:rPr>
              <w:t>前递交（上传）投标文件</w:t>
            </w:r>
            <w:r>
              <w:rPr>
                <w:rFonts w:hint="eastAsia" w:ascii="宋体" w:hAnsi="宋体" w:cs="宋体"/>
                <w:szCs w:val="21"/>
              </w:rPr>
              <w:t>。</w:t>
            </w:r>
          </w:p>
        </w:tc>
      </w:tr>
    </w:tbl>
    <w:p>
      <w:pPr>
        <w:pStyle w:val="4"/>
        <w:spacing w:line="360" w:lineRule="auto"/>
        <w:ind w:left="452" w:leftChars="100" w:hanging="242" w:hangingChars="115"/>
        <w:rPr>
          <w:rFonts w:ascii="宋体" w:hAnsi="宋体" w:eastAsia="宋体" w:cs="宋体"/>
          <w:bCs w:val="0"/>
          <w:sz w:val="21"/>
          <w:szCs w:val="21"/>
        </w:rPr>
      </w:pPr>
      <w:bookmarkStart w:id="1" w:name="_Toc28359079"/>
      <w:bookmarkStart w:id="2" w:name="_Toc35393621"/>
      <w:bookmarkStart w:id="3" w:name="_Toc35393790"/>
      <w:bookmarkStart w:id="4" w:name="_Toc28359002"/>
      <w:bookmarkStart w:id="5" w:name="_Hlk24379207"/>
      <w:r>
        <w:rPr>
          <w:rFonts w:hint="eastAsia" w:ascii="宋体" w:hAnsi="宋体" w:eastAsia="宋体" w:cs="宋体"/>
          <w:bCs w:val="0"/>
          <w:sz w:val="21"/>
          <w:szCs w:val="21"/>
        </w:rPr>
        <w:t>一、项目基本情况</w:t>
      </w:r>
      <w:bookmarkEnd w:id="1"/>
      <w:bookmarkEnd w:id="2"/>
      <w:bookmarkEnd w:id="3"/>
      <w:bookmarkEnd w:id="4"/>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1.项目编号：</w:t>
      </w:r>
      <w:r>
        <w:rPr>
          <w:rFonts w:hint="eastAsia" w:ascii="宋体" w:hAnsi="宋体" w:cs="宋体"/>
          <w:szCs w:val="21"/>
          <w:lang w:val="zh-CN"/>
        </w:rPr>
        <w:t>NBGJ20</w:t>
      </w:r>
      <w:r>
        <w:rPr>
          <w:rFonts w:hint="eastAsia" w:ascii="宋体" w:hAnsi="宋体" w:cs="宋体"/>
          <w:szCs w:val="21"/>
        </w:rPr>
        <w:t>22</w:t>
      </w:r>
      <w:r>
        <w:rPr>
          <w:rFonts w:hint="eastAsia" w:ascii="宋体" w:hAnsi="宋体" w:cs="宋体"/>
          <w:szCs w:val="21"/>
          <w:lang w:val="zh-CN"/>
        </w:rPr>
        <w:t>-CG00</w:t>
      </w:r>
      <w:r>
        <w:rPr>
          <w:rFonts w:hint="eastAsia" w:ascii="宋体" w:hAnsi="宋体" w:cs="宋体"/>
          <w:szCs w:val="21"/>
          <w:lang w:val="en-US" w:eastAsia="zh-CN"/>
        </w:rPr>
        <w:t>96</w:t>
      </w:r>
    </w:p>
    <w:p>
      <w:pPr>
        <w:spacing w:line="360" w:lineRule="auto"/>
        <w:ind w:firstLine="420" w:firstLineChars="200"/>
        <w:rPr>
          <w:rFonts w:ascii="宋体" w:hAnsi="宋体" w:cs="宋体"/>
          <w:szCs w:val="21"/>
        </w:rPr>
      </w:pPr>
      <w:r>
        <w:rPr>
          <w:rFonts w:hint="eastAsia" w:ascii="宋体" w:hAnsi="宋体" w:cs="宋体"/>
          <w:szCs w:val="21"/>
        </w:rPr>
        <w:t>2.项目名称：</w:t>
      </w:r>
      <w:r>
        <w:rPr>
          <w:rFonts w:hint="eastAsia" w:ascii="宋体" w:hAnsi="宋体" w:cs="宋体"/>
          <w:szCs w:val="21"/>
          <w:lang w:val="zh-CN"/>
        </w:rPr>
        <w:t>宁海县城市地下市政基础设施普查服务项目（既有管线数据补充普查实测部分）</w:t>
      </w:r>
    </w:p>
    <w:bookmarkEnd w:id="5"/>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3.预算金额（元）：</w:t>
      </w:r>
      <w:r>
        <w:rPr>
          <w:rFonts w:hint="eastAsia" w:ascii="宋体" w:hAnsi="宋体" w:cs="宋体"/>
          <w:szCs w:val="21"/>
          <w:lang w:val="en-US" w:eastAsia="zh-CN"/>
        </w:rPr>
        <w:t>2000000</w:t>
      </w:r>
    </w:p>
    <w:p>
      <w:pPr>
        <w:spacing w:line="360" w:lineRule="auto"/>
        <w:ind w:firstLine="420" w:firstLineChars="200"/>
        <w:rPr>
          <w:rFonts w:ascii="宋体" w:hAnsi="宋体" w:cs="宋体"/>
          <w:szCs w:val="21"/>
        </w:rPr>
      </w:pPr>
      <w:r>
        <w:rPr>
          <w:rFonts w:hint="eastAsia" w:ascii="宋体" w:hAnsi="宋体" w:cs="宋体"/>
          <w:szCs w:val="21"/>
        </w:rPr>
        <w:t>4.最高限价（元）：</w:t>
      </w:r>
      <w:r>
        <w:rPr>
          <w:rFonts w:hint="eastAsia" w:ascii="宋体" w:hAnsi="宋体" w:cs="宋体"/>
          <w:szCs w:val="21"/>
          <w:lang w:val="en-US" w:eastAsia="zh-CN"/>
        </w:rPr>
        <w:t>2000000</w:t>
      </w:r>
    </w:p>
    <w:p>
      <w:pPr>
        <w:spacing w:line="360" w:lineRule="auto"/>
        <w:ind w:firstLine="420" w:firstLineChars="200"/>
        <w:rPr>
          <w:rFonts w:ascii="宋体" w:hAnsi="宋体" w:cs="宋体"/>
          <w:szCs w:val="21"/>
        </w:rPr>
      </w:pPr>
      <w:r>
        <w:rPr>
          <w:rFonts w:hint="eastAsia" w:ascii="宋体" w:hAnsi="宋体" w:cs="宋体"/>
          <w:szCs w:val="21"/>
        </w:rPr>
        <w:t>5.采购需求：</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标项名称:</w:t>
      </w:r>
      <w:r>
        <w:rPr>
          <w:rFonts w:hint="eastAsia" w:ascii="宋体" w:hAnsi="宋体" w:cs="宋体"/>
          <w:szCs w:val="21"/>
          <w:lang w:eastAsia="zh-CN"/>
        </w:rPr>
        <w:t>宁海县城市地下市政基础设施普查服务项目（既有管线数据补充普查实测部分）</w:t>
      </w:r>
    </w:p>
    <w:p>
      <w:pPr>
        <w:spacing w:line="360" w:lineRule="auto"/>
        <w:ind w:firstLine="420" w:firstLineChars="200"/>
        <w:rPr>
          <w:rFonts w:ascii="宋体" w:hAnsi="宋体" w:cs="宋体"/>
          <w:szCs w:val="21"/>
        </w:rPr>
      </w:pPr>
      <w:r>
        <w:rPr>
          <w:rFonts w:hint="eastAsia" w:ascii="宋体" w:hAnsi="宋体" w:cs="宋体"/>
          <w:szCs w:val="21"/>
        </w:rPr>
        <w:t>数量:1项</w:t>
      </w:r>
    </w:p>
    <w:p>
      <w:pPr>
        <w:spacing w:line="360" w:lineRule="auto"/>
        <w:ind w:firstLine="420" w:firstLineChars="200"/>
        <w:rPr>
          <w:rFonts w:ascii="宋体" w:hAnsi="宋体" w:cs="宋体"/>
          <w:szCs w:val="21"/>
        </w:rPr>
      </w:pPr>
      <w:r>
        <w:rPr>
          <w:rFonts w:hint="eastAsia" w:ascii="宋体" w:hAnsi="宋体" w:cs="宋体"/>
          <w:szCs w:val="21"/>
        </w:rPr>
        <w:t>预算金额（元）:</w:t>
      </w:r>
      <w:r>
        <w:rPr>
          <w:rFonts w:hint="eastAsia" w:ascii="宋体" w:hAnsi="宋体" w:cs="宋体"/>
          <w:szCs w:val="21"/>
          <w:lang w:val="en-US" w:eastAsia="zh-CN"/>
        </w:rPr>
        <w:t>200</w:t>
      </w:r>
      <w:bookmarkStart w:id="75" w:name="_GoBack"/>
      <w:bookmarkEnd w:id="75"/>
      <w:r>
        <w:rPr>
          <w:rFonts w:hint="eastAsia" w:ascii="宋体" w:hAnsi="宋体" w:cs="宋体"/>
          <w:szCs w:val="21"/>
          <w:lang w:val="en-US" w:eastAsia="zh-CN"/>
        </w:rPr>
        <w:t>0000</w:t>
      </w:r>
    </w:p>
    <w:p>
      <w:pPr>
        <w:spacing w:line="360" w:lineRule="auto"/>
        <w:ind w:firstLine="420" w:firstLineChars="200"/>
        <w:rPr>
          <w:rFonts w:ascii="宋体" w:hAnsi="宋体" w:cs="宋体"/>
          <w:szCs w:val="21"/>
        </w:rPr>
      </w:pPr>
      <w:r>
        <w:rPr>
          <w:rFonts w:hint="eastAsia" w:ascii="宋体" w:hAnsi="宋体" w:cs="宋体"/>
          <w:szCs w:val="21"/>
        </w:rPr>
        <w:t>简要规格描述或项目基本概况介绍、用途：</w:t>
      </w:r>
      <w:r>
        <w:rPr>
          <w:rFonts w:hint="eastAsia"/>
        </w:rPr>
        <w:t>具体详见第二章 采购需求。</w:t>
      </w:r>
    </w:p>
    <w:p>
      <w:pPr>
        <w:pStyle w:val="4"/>
        <w:spacing w:line="360" w:lineRule="auto"/>
        <w:ind w:left="452" w:leftChars="100" w:hanging="242" w:hangingChars="115"/>
        <w:rPr>
          <w:rFonts w:ascii="宋体" w:hAnsi="宋体" w:eastAsia="宋体" w:cs="宋体"/>
          <w:bCs w:val="0"/>
          <w:sz w:val="21"/>
          <w:szCs w:val="21"/>
        </w:rPr>
      </w:pPr>
      <w:bookmarkStart w:id="6" w:name="_Toc35393791"/>
      <w:bookmarkStart w:id="7" w:name="_Toc35393622"/>
      <w:bookmarkStart w:id="8" w:name="_Toc28359080"/>
      <w:bookmarkStart w:id="9" w:name="_Toc28359003"/>
      <w:r>
        <w:rPr>
          <w:rFonts w:hint="eastAsia" w:ascii="宋体" w:hAnsi="宋体" w:eastAsia="宋体" w:cs="宋体"/>
          <w:bCs w:val="0"/>
          <w:sz w:val="21"/>
          <w:szCs w:val="21"/>
        </w:rPr>
        <w:t>二、申请人的资格要求：</w:t>
      </w:r>
      <w:bookmarkEnd w:id="6"/>
      <w:bookmarkEnd w:id="7"/>
      <w:bookmarkEnd w:id="8"/>
      <w:bookmarkEnd w:id="9"/>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20" w:firstLineChars="200"/>
        <w:rPr>
          <w:rFonts w:ascii="宋体" w:hAnsi="宋体" w:cs="宋体"/>
          <w:szCs w:val="21"/>
        </w:rPr>
      </w:pPr>
      <w:bookmarkStart w:id="10" w:name="_Toc28359081"/>
      <w:bookmarkStart w:id="11" w:name="_Toc28359004"/>
      <w:r>
        <w:rPr>
          <w:rFonts w:hint="eastAsia" w:ascii="宋体" w:hAnsi="宋体" w:cs="宋体"/>
          <w:szCs w:val="21"/>
        </w:rPr>
        <w:t>2.落实政府采购政策需满足的资格要求：本项目为专门面向中小企业招标，供应商须为中型企业或小型企业或微型企业。</w:t>
      </w:r>
    </w:p>
    <w:p>
      <w:pPr>
        <w:spacing w:line="360" w:lineRule="auto"/>
        <w:ind w:firstLine="420" w:firstLineChars="200"/>
        <w:rPr>
          <w:rFonts w:hint="eastAsia" w:ascii="宋体" w:hAnsi="宋体" w:cs="宋体"/>
          <w:szCs w:val="21"/>
        </w:rPr>
      </w:pPr>
      <w:r>
        <w:rPr>
          <w:rFonts w:hint="eastAsia" w:ascii="宋体" w:hAnsi="宋体" w:cs="宋体"/>
          <w:szCs w:val="21"/>
        </w:rPr>
        <w:t>3.本项目的特定资格要求：</w:t>
      </w:r>
      <w:r>
        <w:rPr>
          <w:rFonts w:hint="eastAsia" w:ascii="宋体" w:hAnsi="宋体" w:cs="宋体"/>
          <w:szCs w:val="21"/>
          <w:lang w:eastAsia="zh-CN"/>
        </w:rPr>
        <w:t>投标人具有</w:t>
      </w:r>
      <w:r>
        <w:rPr>
          <w:rFonts w:hint="eastAsia" w:ascii="宋体" w:hAnsi="宋体" w:cs="宋体"/>
          <w:bCs/>
          <w:szCs w:val="21"/>
        </w:rPr>
        <w:t>测绘资质证书</w:t>
      </w:r>
      <w:r>
        <w:rPr>
          <w:rFonts w:hint="eastAsia" w:ascii="宋体" w:hAnsi="宋体" w:cs="宋体"/>
          <w:bCs/>
          <w:szCs w:val="21"/>
          <w:lang w:eastAsia="zh-CN"/>
        </w:rPr>
        <w:t>（</w:t>
      </w:r>
      <w:r>
        <w:rPr>
          <w:rFonts w:hint="eastAsia" w:ascii="宋体" w:hAnsi="宋体" w:cs="宋体"/>
          <w:bCs/>
          <w:szCs w:val="21"/>
        </w:rPr>
        <w:t>2021年前老标准下</w:t>
      </w:r>
      <w:r>
        <w:rPr>
          <w:rFonts w:hint="eastAsia" w:ascii="宋体" w:hAnsi="宋体" w:cs="宋体"/>
          <w:bCs/>
          <w:szCs w:val="21"/>
          <w:lang w:val="en-US" w:eastAsia="zh-CN"/>
        </w:rPr>
        <w:t>取得</w:t>
      </w:r>
      <w:r>
        <w:rPr>
          <w:rFonts w:hint="eastAsia" w:ascii="宋体" w:hAnsi="宋体" w:cs="宋体"/>
          <w:bCs/>
          <w:szCs w:val="21"/>
          <w:lang w:eastAsia="zh-CN"/>
        </w:rPr>
        <w:t>）或</w:t>
      </w:r>
      <w:r>
        <w:rPr>
          <w:rFonts w:hint="eastAsia" w:ascii="宋体" w:hAnsi="宋体" w:cs="宋体"/>
          <w:bCs/>
          <w:szCs w:val="21"/>
        </w:rPr>
        <w:t>测绘资质证书乙级</w:t>
      </w:r>
      <w:r>
        <w:rPr>
          <w:rFonts w:hint="eastAsia" w:ascii="宋体" w:hAnsi="宋体" w:cs="宋体"/>
          <w:bCs/>
          <w:szCs w:val="21"/>
          <w:lang w:eastAsia="zh-CN"/>
        </w:rPr>
        <w:t>及以上（</w:t>
      </w:r>
      <w:r>
        <w:rPr>
          <w:rFonts w:hint="eastAsia" w:ascii="宋体" w:hAnsi="宋体" w:cs="宋体"/>
          <w:bCs/>
          <w:szCs w:val="21"/>
        </w:rPr>
        <w:t>2021年新标准下取得</w:t>
      </w:r>
      <w:r>
        <w:rPr>
          <w:rFonts w:hint="eastAsia" w:ascii="宋体" w:hAnsi="宋体" w:cs="宋体"/>
          <w:bCs/>
          <w:szCs w:val="21"/>
          <w:lang w:eastAsia="zh-CN"/>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未在中国裁判文书网有行贿犯罪相关记录。（以投标截止日当天中国裁判文书网查询结果为准，如相关记录已失效，投标人需提供相关证明资料；若在开标当天因不可抗力事件导致无法查询且一时无法恢复查询的，可在中标公示期间对中标候选人进行事后查询。中标候选人在中国裁判文书网有行贿犯罪相关记录，采购人将依法取消其中标资格）。</w:t>
      </w:r>
    </w:p>
    <w:p>
      <w:pPr>
        <w:spacing w:line="360" w:lineRule="auto"/>
        <w:ind w:firstLine="420" w:firstLineChars="200"/>
        <w:rPr>
          <w:rFonts w:ascii="宋体" w:hAnsi="宋体" w:cs="宋体"/>
          <w:szCs w:val="21"/>
        </w:rPr>
      </w:pPr>
      <w:r>
        <w:rPr>
          <w:rFonts w:hint="eastAsia" w:ascii="宋体" w:hAnsi="宋体" w:cs="宋体"/>
          <w:szCs w:val="21"/>
        </w:rPr>
        <w:t>4.本项目</w:t>
      </w:r>
      <w:r>
        <w:rPr>
          <w:rFonts w:hint="eastAsia" w:ascii="宋体" w:hAnsi="宋体" w:cs="宋体"/>
          <w:szCs w:val="21"/>
          <w:lang w:val="en-US" w:eastAsia="zh-CN"/>
        </w:rPr>
        <w:t>不</w:t>
      </w:r>
      <w:r>
        <w:rPr>
          <w:rFonts w:hint="eastAsia" w:ascii="宋体" w:hAnsi="宋体" w:cs="宋体"/>
          <w:szCs w:val="21"/>
        </w:rPr>
        <w:t>允许联合体投标。</w:t>
      </w:r>
    </w:p>
    <w:p>
      <w:pPr>
        <w:pStyle w:val="4"/>
        <w:spacing w:line="360" w:lineRule="auto"/>
        <w:ind w:left="452" w:leftChars="100" w:hanging="242" w:hangingChars="115"/>
        <w:rPr>
          <w:rFonts w:ascii="宋体" w:hAnsi="宋体" w:eastAsia="宋体" w:cs="宋体"/>
          <w:bCs w:val="0"/>
          <w:sz w:val="21"/>
          <w:szCs w:val="21"/>
        </w:rPr>
      </w:pPr>
      <w:bookmarkStart w:id="12" w:name="_Toc35393792"/>
      <w:bookmarkStart w:id="13" w:name="_Toc35393623"/>
      <w:r>
        <w:rPr>
          <w:rFonts w:hint="eastAsia" w:ascii="宋体" w:hAnsi="宋体" w:eastAsia="宋体" w:cs="宋体"/>
          <w:bCs w:val="0"/>
          <w:sz w:val="21"/>
          <w:szCs w:val="21"/>
        </w:rPr>
        <w:t>三、获取招标文件</w:t>
      </w:r>
      <w:bookmarkEnd w:id="10"/>
      <w:bookmarkEnd w:id="11"/>
      <w:bookmarkEnd w:id="12"/>
      <w:bookmarkEnd w:id="13"/>
    </w:p>
    <w:p>
      <w:pPr>
        <w:spacing w:line="360" w:lineRule="auto"/>
        <w:ind w:firstLine="540"/>
        <w:rPr>
          <w:rFonts w:ascii="宋体" w:hAnsi="宋体" w:cs="宋体"/>
          <w:szCs w:val="21"/>
        </w:rPr>
      </w:pPr>
      <w:r>
        <w:rPr>
          <w:rFonts w:hint="eastAsia" w:ascii="宋体" w:hAnsi="宋体" w:cs="宋体"/>
          <w:szCs w:val="21"/>
        </w:rPr>
        <w:t>1.时间：</w:t>
      </w:r>
      <w:r>
        <w:rPr>
          <w:rFonts w:hint="eastAsia" w:ascii="宋体" w:hAnsi="宋体" w:cs="宋体"/>
          <w:szCs w:val="21"/>
          <w:u w:val="single"/>
        </w:rPr>
        <w:t>2022年</w:t>
      </w:r>
      <w:r>
        <w:rPr>
          <w:rFonts w:hint="eastAsia" w:ascii="宋体" w:hAnsi="宋体" w:cs="宋体"/>
          <w:szCs w:val="21"/>
          <w:u w:val="single"/>
          <w:lang w:val="en-US" w:eastAsia="zh-CN"/>
        </w:rPr>
        <w:t>12</w:t>
      </w:r>
      <w:r>
        <w:rPr>
          <w:rFonts w:hint="eastAsia" w:ascii="宋体" w:hAnsi="宋体" w:cs="宋体"/>
          <w:szCs w:val="21"/>
          <w:u w:val="single"/>
        </w:rPr>
        <w:t>月</w:t>
      </w:r>
      <w:r>
        <w:rPr>
          <w:rFonts w:hint="eastAsia" w:ascii="宋体" w:hAnsi="宋体" w:cs="宋体"/>
          <w:szCs w:val="21"/>
          <w:u w:val="single"/>
          <w:lang w:val="en-US" w:eastAsia="zh-CN"/>
        </w:rPr>
        <w:t>9</w:t>
      </w:r>
      <w:r>
        <w:rPr>
          <w:rFonts w:hint="eastAsia" w:ascii="宋体" w:hAnsi="宋体" w:cs="宋体"/>
          <w:szCs w:val="21"/>
          <w:u w:val="single"/>
        </w:rPr>
        <w:t>日</w:t>
      </w:r>
      <w:r>
        <w:rPr>
          <w:rFonts w:hint="eastAsia" w:ascii="宋体" w:hAnsi="宋体" w:cs="宋体"/>
          <w:szCs w:val="21"/>
        </w:rPr>
        <w:t>至</w:t>
      </w:r>
      <w:r>
        <w:rPr>
          <w:rFonts w:hint="eastAsia" w:ascii="宋体" w:hAnsi="宋体" w:cs="宋体"/>
          <w:szCs w:val="21"/>
          <w:u w:val="single"/>
        </w:rPr>
        <w:t>2022年</w:t>
      </w:r>
      <w:r>
        <w:rPr>
          <w:rFonts w:hint="eastAsia" w:ascii="宋体" w:hAnsi="宋体" w:cs="宋体"/>
          <w:szCs w:val="21"/>
          <w:u w:val="single"/>
          <w:lang w:val="en-US" w:eastAsia="zh-CN"/>
        </w:rPr>
        <w:t>12</w:t>
      </w:r>
      <w:r>
        <w:rPr>
          <w:rFonts w:hint="eastAsia" w:ascii="宋体" w:hAnsi="宋体" w:cs="宋体"/>
          <w:szCs w:val="21"/>
          <w:u w:val="single"/>
        </w:rPr>
        <w:t>月</w:t>
      </w:r>
      <w:r>
        <w:rPr>
          <w:rFonts w:hint="eastAsia" w:ascii="宋体" w:hAnsi="宋体" w:cs="宋体"/>
          <w:szCs w:val="21"/>
          <w:u w:val="single"/>
          <w:lang w:val="en-US" w:eastAsia="zh-CN"/>
        </w:rPr>
        <w:t>16</w:t>
      </w:r>
      <w:r>
        <w:rPr>
          <w:rFonts w:hint="eastAsia" w:ascii="宋体" w:hAnsi="宋体" w:cs="宋体"/>
          <w:szCs w:val="21"/>
          <w:u w:val="single"/>
        </w:rPr>
        <w:t>日</w:t>
      </w:r>
      <w:r>
        <w:rPr>
          <w:rFonts w:hint="eastAsia" w:ascii="宋体" w:hAnsi="宋体" w:cs="宋体"/>
          <w:szCs w:val="21"/>
        </w:rPr>
        <w:t>，每天上午</w:t>
      </w:r>
      <w:r>
        <w:rPr>
          <w:rFonts w:hint="eastAsia" w:ascii="宋体" w:hAnsi="宋体" w:cs="宋体"/>
          <w:szCs w:val="21"/>
          <w:u w:val="single"/>
        </w:rPr>
        <w:t>00:00</w:t>
      </w:r>
      <w:r>
        <w:rPr>
          <w:rFonts w:hint="eastAsia" w:ascii="宋体" w:hAnsi="宋体" w:cs="宋体"/>
          <w:szCs w:val="21"/>
        </w:rPr>
        <w:t>至</w:t>
      </w:r>
      <w:r>
        <w:rPr>
          <w:rFonts w:hint="eastAsia" w:ascii="宋体" w:hAnsi="宋体" w:cs="宋体"/>
          <w:szCs w:val="21"/>
          <w:u w:val="single"/>
        </w:rPr>
        <w:t>12:00</w:t>
      </w:r>
      <w:r>
        <w:rPr>
          <w:rFonts w:hint="eastAsia" w:ascii="宋体" w:hAnsi="宋体" w:cs="宋体"/>
          <w:szCs w:val="21"/>
        </w:rPr>
        <w:t>，下午</w:t>
      </w:r>
      <w:r>
        <w:rPr>
          <w:rFonts w:hint="eastAsia" w:ascii="宋体" w:hAnsi="宋体" w:cs="宋体"/>
          <w:szCs w:val="21"/>
          <w:u w:val="single"/>
        </w:rPr>
        <w:t>12:00</w:t>
      </w:r>
      <w:r>
        <w:rPr>
          <w:rFonts w:hint="eastAsia" w:ascii="宋体" w:hAnsi="宋体" w:cs="宋体"/>
          <w:szCs w:val="21"/>
        </w:rPr>
        <w:t>至</w:t>
      </w:r>
      <w:r>
        <w:rPr>
          <w:rFonts w:hint="eastAsia" w:ascii="宋体" w:hAnsi="宋体" w:cs="宋体"/>
          <w:szCs w:val="21"/>
          <w:u w:val="single"/>
        </w:rPr>
        <w:t>23:59</w:t>
      </w:r>
      <w:r>
        <w:rPr>
          <w:rFonts w:hint="eastAsia" w:ascii="宋体" w:hAnsi="宋体" w:cs="宋体"/>
          <w:szCs w:val="21"/>
        </w:rPr>
        <w:t>（北京时间，线上获取法定节假日均可，线下获取文件法定节假日除外）。</w:t>
      </w:r>
    </w:p>
    <w:p>
      <w:pPr>
        <w:spacing w:line="360" w:lineRule="auto"/>
        <w:ind w:firstLine="540"/>
        <w:rPr>
          <w:rFonts w:ascii="宋体" w:hAnsi="宋体" w:cs="宋体"/>
          <w:szCs w:val="21"/>
          <w:u w:val="single"/>
        </w:rPr>
      </w:pPr>
      <w:r>
        <w:rPr>
          <w:rFonts w:hint="eastAsia" w:ascii="宋体" w:hAnsi="宋体" w:cs="宋体"/>
          <w:szCs w:val="21"/>
        </w:rPr>
        <w:t>2.地点（网址）：政府采购云平台（www.zcygov.cn）。</w:t>
      </w:r>
    </w:p>
    <w:p>
      <w:pPr>
        <w:spacing w:line="360" w:lineRule="auto"/>
        <w:ind w:firstLine="540"/>
        <w:rPr>
          <w:rFonts w:ascii="宋体" w:hAnsi="宋体" w:cs="宋体"/>
          <w:szCs w:val="21"/>
          <w:u w:val="single"/>
        </w:rPr>
      </w:pPr>
      <w:r>
        <w:rPr>
          <w:rFonts w:hint="eastAsia" w:ascii="宋体" w:hAnsi="宋体" w:cs="宋体"/>
          <w:szCs w:val="21"/>
        </w:rPr>
        <w:t>3.方式：投标人注册后直接登录“政府采购云平台”（www.zcygov.cn）下载电子招标文件。投标人未在规定时间内或未按上述方式获取招标文件的，其投标无效。</w:t>
      </w:r>
    </w:p>
    <w:p>
      <w:pPr>
        <w:spacing w:line="360" w:lineRule="auto"/>
        <w:ind w:firstLine="540"/>
        <w:rPr>
          <w:rFonts w:ascii="宋体" w:hAnsi="宋体" w:cs="宋体"/>
          <w:szCs w:val="21"/>
        </w:rPr>
      </w:pPr>
      <w:r>
        <w:rPr>
          <w:rFonts w:hint="eastAsia" w:ascii="宋体" w:hAnsi="宋体" w:cs="宋体"/>
          <w:szCs w:val="21"/>
        </w:rPr>
        <w:t>4.售价（元）：0</w:t>
      </w:r>
    </w:p>
    <w:p>
      <w:pPr>
        <w:pStyle w:val="4"/>
        <w:spacing w:line="360" w:lineRule="auto"/>
        <w:ind w:left="452" w:leftChars="100" w:hanging="242" w:hangingChars="115"/>
        <w:rPr>
          <w:rFonts w:ascii="宋体" w:hAnsi="宋体" w:eastAsia="宋体" w:cs="宋体"/>
          <w:bCs w:val="0"/>
          <w:sz w:val="21"/>
          <w:szCs w:val="21"/>
        </w:rPr>
      </w:pPr>
      <w:bookmarkStart w:id="14" w:name="_Toc28359082"/>
      <w:bookmarkStart w:id="15" w:name="_Toc28359005"/>
      <w:bookmarkStart w:id="16" w:name="_Toc35393624"/>
      <w:bookmarkStart w:id="17" w:name="_Toc35393793"/>
      <w:r>
        <w:rPr>
          <w:rFonts w:hint="eastAsia" w:ascii="宋体" w:hAnsi="宋体" w:eastAsia="宋体" w:cs="宋体"/>
          <w:bCs w:val="0"/>
          <w:sz w:val="21"/>
          <w:szCs w:val="21"/>
        </w:rPr>
        <w:t>四、提交投标文件</w:t>
      </w:r>
      <w:bookmarkEnd w:id="14"/>
      <w:bookmarkEnd w:id="15"/>
      <w:r>
        <w:rPr>
          <w:rFonts w:hint="eastAsia" w:ascii="宋体" w:hAnsi="宋体" w:eastAsia="宋体" w:cs="宋体"/>
          <w:bCs w:val="0"/>
          <w:sz w:val="21"/>
          <w:szCs w:val="21"/>
        </w:rPr>
        <w:t>截止时间、开标时间和地点</w:t>
      </w:r>
      <w:bookmarkEnd w:id="16"/>
      <w:bookmarkEnd w:id="17"/>
    </w:p>
    <w:p>
      <w:pPr>
        <w:spacing w:line="336" w:lineRule="auto"/>
        <w:ind w:firstLine="540"/>
        <w:rPr>
          <w:rFonts w:ascii="宋体" w:hAnsi="宋体" w:cs="宋体"/>
          <w:szCs w:val="21"/>
        </w:rPr>
      </w:pPr>
      <w:r>
        <w:rPr>
          <w:rFonts w:hint="eastAsia" w:ascii="宋体" w:hAnsi="宋体" w:cs="宋体"/>
          <w:szCs w:val="21"/>
        </w:rPr>
        <w:t>1.提交投标文件截止时间：202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5</w:t>
      </w:r>
      <w:r>
        <w:rPr>
          <w:rFonts w:hint="eastAsia" w:ascii="宋体" w:hAnsi="宋体" w:cs="宋体"/>
          <w:szCs w:val="21"/>
        </w:rPr>
        <w:t>日</w:t>
      </w:r>
      <w:r>
        <w:rPr>
          <w:rFonts w:hint="eastAsia" w:ascii="宋体" w:hAnsi="宋体" w:cs="宋体"/>
          <w:szCs w:val="21"/>
          <w:lang w:val="en-US" w:eastAsia="zh-CN"/>
        </w:rPr>
        <w:t>13：30分</w:t>
      </w:r>
      <w:r>
        <w:rPr>
          <w:rFonts w:hint="eastAsia" w:ascii="宋体" w:hAnsi="宋体" w:cs="宋体"/>
          <w:szCs w:val="21"/>
        </w:rPr>
        <w:t>（北京时间）。</w:t>
      </w:r>
    </w:p>
    <w:p>
      <w:pPr>
        <w:spacing w:line="336" w:lineRule="auto"/>
        <w:ind w:firstLine="540"/>
        <w:rPr>
          <w:rFonts w:ascii="宋体" w:hAnsi="宋体" w:cs="宋体"/>
          <w:szCs w:val="21"/>
        </w:rPr>
      </w:pPr>
      <w:r>
        <w:rPr>
          <w:rFonts w:hint="eastAsia" w:ascii="宋体" w:hAnsi="宋体" w:cs="宋体"/>
          <w:szCs w:val="21"/>
        </w:rPr>
        <w:t>2.投标地点（网址）：</w:t>
      </w:r>
      <w:r>
        <w:rPr>
          <w:rFonts w:hint="eastAsia" w:ascii="宋体" w:hAnsi="宋体" w:cs="宋体"/>
          <w:szCs w:val="21"/>
          <w:u w:val="single"/>
        </w:rPr>
        <w:t>政府采购云平台（www.zcygov.cn）</w:t>
      </w:r>
      <w:r>
        <w:rPr>
          <w:rFonts w:hint="eastAsia" w:ascii="宋体" w:hAnsi="宋体" w:cs="宋体"/>
          <w:szCs w:val="21"/>
        </w:rPr>
        <w:t>。</w:t>
      </w:r>
    </w:p>
    <w:p>
      <w:pPr>
        <w:spacing w:line="336" w:lineRule="auto"/>
        <w:ind w:firstLine="540"/>
        <w:rPr>
          <w:rFonts w:ascii="宋体" w:hAnsi="宋体" w:cs="宋体"/>
          <w:szCs w:val="21"/>
        </w:rPr>
      </w:pPr>
      <w:r>
        <w:rPr>
          <w:rFonts w:hint="eastAsia" w:ascii="宋体" w:hAnsi="宋体" w:cs="宋体"/>
          <w:szCs w:val="21"/>
        </w:rPr>
        <w:t>3.开标时间：202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5</w:t>
      </w:r>
      <w:r>
        <w:rPr>
          <w:rFonts w:hint="eastAsia" w:ascii="宋体" w:hAnsi="宋体" w:cs="宋体"/>
          <w:szCs w:val="21"/>
        </w:rPr>
        <w:t>日</w:t>
      </w:r>
      <w:r>
        <w:rPr>
          <w:rFonts w:hint="eastAsia" w:ascii="宋体" w:hAnsi="宋体" w:cs="宋体"/>
          <w:szCs w:val="21"/>
          <w:lang w:val="en-US" w:eastAsia="zh-CN"/>
        </w:rPr>
        <w:t>13：30分</w:t>
      </w:r>
      <w:r>
        <w:rPr>
          <w:rFonts w:hint="eastAsia" w:ascii="宋体" w:hAnsi="宋体" w:cs="宋体"/>
          <w:szCs w:val="21"/>
        </w:rPr>
        <w:t>（北京时间）。</w:t>
      </w:r>
    </w:p>
    <w:p>
      <w:pPr>
        <w:spacing w:line="360" w:lineRule="auto"/>
        <w:ind w:firstLine="540"/>
        <w:rPr>
          <w:rFonts w:ascii="宋体" w:hAnsi="宋体" w:cs="宋体"/>
          <w:szCs w:val="21"/>
        </w:rPr>
      </w:pPr>
      <w:r>
        <w:rPr>
          <w:rFonts w:hint="eastAsia" w:ascii="宋体" w:hAnsi="宋体" w:cs="宋体"/>
          <w:szCs w:val="21"/>
        </w:rPr>
        <w:t>4.开标地点（网址）：</w:t>
      </w:r>
      <w:r>
        <w:rPr>
          <w:rFonts w:hint="eastAsia" w:ascii="宋体" w:hAnsi="宋体" w:cs="宋体"/>
          <w:szCs w:val="21"/>
          <w:u w:val="single"/>
        </w:rPr>
        <w:t>政府采购云平台（www.zcygov.cn）</w:t>
      </w:r>
      <w:r>
        <w:rPr>
          <w:rFonts w:hint="eastAsia" w:ascii="宋体" w:hAnsi="宋体" w:cs="宋体"/>
          <w:szCs w:val="21"/>
        </w:rPr>
        <w:t>。</w:t>
      </w:r>
    </w:p>
    <w:p>
      <w:pPr>
        <w:pStyle w:val="4"/>
        <w:spacing w:line="360" w:lineRule="auto"/>
        <w:ind w:left="452" w:leftChars="100" w:hanging="242" w:hangingChars="115"/>
        <w:rPr>
          <w:rFonts w:ascii="宋体" w:hAnsi="宋体" w:eastAsia="宋体" w:cs="宋体"/>
          <w:bCs w:val="0"/>
          <w:sz w:val="21"/>
          <w:szCs w:val="21"/>
        </w:rPr>
      </w:pPr>
      <w:bookmarkStart w:id="18" w:name="_Toc28359007"/>
      <w:bookmarkStart w:id="19" w:name="_Toc35393625"/>
      <w:bookmarkStart w:id="20" w:name="_Toc28359084"/>
      <w:bookmarkStart w:id="21" w:name="_Toc35393794"/>
      <w:r>
        <w:rPr>
          <w:rFonts w:hint="eastAsia" w:ascii="宋体" w:hAnsi="宋体" w:eastAsia="宋体" w:cs="宋体"/>
          <w:bCs w:val="0"/>
          <w:sz w:val="21"/>
          <w:szCs w:val="21"/>
        </w:rPr>
        <w:t>五、公告期限</w:t>
      </w:r>
      <w:bookmarkEnd w:id="18"/>
      <w:bookmarkEnd w:id="19"/>
      <w:bookmarkEnd w:id="20"/>
      <w:bookmarkEnd w:id="21"/>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自本公告发布之日起5个工作日。</w:t>
      </w:r>
    </w:p>
    <w:p>
      <w:pPr>
        <w:pStyle w:val="4"/>
        <w:spacing w:line="360" w:lineRule="auto"/>
        <w:ind w:left="452" w:leftChars="100" w:hanging="242" w:hangingChars="115"/>
        <w:rPr>
          <w:rFonts w:ascii="宋体" w:hAnsi="宋体" w:eastAsia="宋体" w:cs="宋体"/>
          <w:bCs w:val="0"/>
          <w:sz w:val="21"/>
          <w:szCs w:val="21"/>
        </w:rPr>
      </w:pPr>
      <w:bookmarkStart w:id="22" w:name="_Toc35393626"/>
      <w:bookmarkStart w:id="23" w:name="_Toc35393795"/>
      <w:r>
        <w:rPr>
          <w:rFonts w:hint="eastAsia" w:ascii="宋体" w:hAnsi="宋体" w:eastAsia="宋体" w:cs="宋体"/>
          <w:bCs w:val="0"/>
          <w:sz w:val="21"/>
          <w:szCs w:val="21"/>
        </w:rPr>
        <w:t>六、其他补充事宜</w:t>
      </w:r>
      <w:bookmarkEnd w:id="22"/>
      <w:bookmarkEnd w:id="23"/>
    </w:p>
    <w:p>
      <w:pPr>
        <w:widowControl/>
        <w:spacing w:line="336" w:lineRule="auto"/>
        <w:ind w:firstLine="420" w:firstLineChars="200"/>
        <w:rPr>
          <w:rFonts w:ascii="宋体" w:hAnsi="宋体" w:cs="宋体"/>
          <w:kern w:val="0"/>
          <w:szCs w:val="21"/>
        </w:rPr>
      </w:pPr>
      <w:r>
        <w:rPr>
          <w:rFonts w:hint="eastAsia" w:ascii="宋体" w:hAnsi="宋体" w:cs="宋体"/>
          <w:kern w:val="0"/>
          <w:szCs w:val="21"/>
        </w:rPr>
        <w:t>1.投标人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2.其他事项：</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2.1落实的政策：</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2.1.1对小微企业的产品给予价格优惠（监狱企业、残疾人福利性单位视同小微企业；残疾人福利性单位属于小型、微型企业的，不重复享受政策）；</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2.1.2扶持不发达地区和少数民族地区；</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2.2投标人需按照《浙江省政府采购投标人注册及诚信管理暂行办法》的规定在“浙江政府采购网”政采云平台注册登记的，成为浙江省政府采购注册投标人。如未注册的投标人，请注意注册所需时间。</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2.3投标与开标注意事项</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2.3.1本项目实行网上投标，采用电子投标文件。若投标人参与投标，自行承担投标一切费用。</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2.3.2标前准备：各投标人应在开标前确保成为浙江政府采购网正式注册入库投标人，并完成CA数字证书办理。因未注册入库、未办理CA数字证书等原因造成无法投标或投标失败等后果由投标人自行承担。</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2.3.3投标文件制作：</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2.3.3.1应按照本项目招标文件和政府采购云平台的要求编制、加密并递交投标文件。投标人在使用系统进行投标的过程中遇到涉及平台使用的任何问题，可致电政府采购云平台技术支持热线咨询，联系方式：400-8817190。</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2.3.3.2投标人通过政府采购云平台电子投标工具制作投标文件，电子投标工具请投标人自行前往浙江政府采购网下载并安装，投标文件制作具体流程详见政府采购云平台。</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2.3.3.3以U盘存储的电子备份投标文件1份，按政府采购云平台要求</w:t>
      </w:r>
      <w:r>
        <w:rPr>
          <w:rFonts w:hint="eastAsia" w:ascii="宋体" w:hAnsi="宋体" w:cs="宋体"/>
          <w:szCs w:val="21"/>
        </w:rPr>
        <w:t>制作的电子备份文件</w:t>
      </w:r>
      <w:r>
        <w:rPr>
          <w:rFonts w:hint="eastAsia" w:ascii="宋体" w:hAnsi="宋体" w:cs="宋体"/>
          <w:kern w:val="0"/>
          <w:szCs w:val="21"/>
        </w:rPr>
        <w:t>，以用于异常情况处理。</w:t>
      </w:r>
    </w:p>
    <w:p>
      <w:pPr>
        <w:snapToGrid w:val="0"/>
        <w:spacing w:line="360" w:lineRule="auto"/>
        <w:ind w:firstLine="420"/>
        <w:rPr>
          <w:rFonts w:ascii="宋体" w:hAnsi="宋体" w:cs="宋体"/>
          <w:bCs/>
          <w:szCs w:val="21"/>
        </w:rPr>
      </w:pPr>
      <w:r>
        <w:rPr>
          <w:rFonts w:hint="eastAsia" w:ascii="宋体" w:hAnsi="宋体" w:cs="宋体"/>
          <w:kern w:val="0"/>
          <w:szCs w:val="21"/>
        </w:rPr>
        <w:t>2.4本招标公告附件中的招标文件仅供阅览使用，投标人应在规定的招标文件获取期限内在政采云平台登录投标人注册的账号后获取招标文件，未按上述方式获取招标文件的，不得对招标文件提起质疑投诉。</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2.5投标人应于投标截止时间前将电子投标文件上传到政府采购云平台www.zcygov.cn，未上传电子投标文件，视为投标人放弃投标。</w:t>
      </w:r>
    </w:p>
    <w:p>
      <w:pPr>
        <w:widowControl/>
        <w:spacing w:line="336" w:lineRule="auto"/>
        <w:ind w:firstLine="420" w:firstLineChars="200"/>
        <w:rPr>
          <w:rFonts w:ascii="宋体" w:hAnsi="宋体" w:cs="宋体"/>
          <w:kern w:val="0"/>
          <w:szCs w:val="21"/>
        </w:rPr>
      </w:pPr>
      <w:r>
        <w:rPr>
          <w:rFonts w:hint="eastAsia" w:ascii="宋体" w:hAnsi="宋体" w:cs="宋体"/>
          <w:kern w:val="0"/>
          <w:szCs w:val="21"/>
        </w:rPr>
        <w:t>2.6投标人如提供备份投标文件的，应于提交投标文件截止时间前，将以U盘存储的电子备份投标文件密封，递交至</w:t>
      </w:r>
      <w:r>
        <w:rPr>
          <w:rFonts w:hint="eastAsia" w:ascii="宋体" w:hAnsi="宋体" w:cs="宋体"/>
          <w:szCs w:val="21"/>
          <w:u w:val="single"/>
        </w:rPr>
        <w:t>宁海县公共资源交易中心（宁海县桃源街道金水东路5号五楼，详见五楼大厅公告）</w:t>
      </w:r>
      <w:r>
        <w:rPr>
          <w:rFonts w:hint="eastAsia" w:ascii="宋体" w:hAnsi="宋体" w:cs="宋体"/>
          <w:kern w:val="0"/>
          <w:szCs w:val="21"/>
        </w:rPr>
        <w:t>，逾期送达或未密封将予以拒收。投标人仅提供以U盘存储的电子备份投标文件的，投标无效。</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2.7采购代理机构将在招标文件规定的开标时间通过政府采购云平台组织开标、开启投标文件，所有投标人均应准时在线参加。开标时间后30分钟内投标人可以登录政府采购云平台www.zcygov.cn，用“项目采购-开标评标”功能进行解密投标文件。若投标人在开标时间后30分钟内无法解密或解密失败，可使用备份电子投标文件进行。</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2.8投标人可采用邮寄（含快递）方式或现场方式递交备份投标文件。</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2.8.1采用邮寄方式递交备份投标文件，需按以下要求递交：</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各投标人在投标截止时间前将备份投标文件邮寄至规定地点，由采购代理工作人员进行签收，各投标人自行考虑邮寄在途时间，邮寄过程中无论何种因素导致备份投标文件未按时递交的后果，均由投标人自行负责。备份投标文件递交时间以采购代理实际收到备份投标文件的时间为准。</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拟在202</w:t>
      </w:r>
      <w:r>
        <w:rPr>
          <w:rFonts w:hint="eastAsia" w:ascii="宋体" w:hAnsi="宋体" w:cs="宋体"/>
          <w:kern w:val="0"/>
          <w:szCs w:val="21"/>
          <w:lang w:val="en-US" w:eastAsia="zh-CN"/>
        </w:rPr>
        <w:t>3</w:t>
      </w:r>
      <w:r>
        <w:rPr>
          <w:rFonts w:hint="eastAsia" w:ascii="宋体" w:hAnsi="宋体" w:cs="宋体"/>
          <w:kern w:val="0"/>
          <w:szCs w:val="21"/>
        </w:rPr>
        <w:t>年</w:t>
      </w:r>
      <w:r>
        <w:rPr>
          <w:rFonts w:hint="eastAsia" w:ascii="宋体" w:hAnsi="宋体" w:cs="宋体"/>
          <w:kern w:val="0"/>
          <w:szCs w:val="21"/>
          <w:lang w:val="en-US" w:eastAsia="zh-CN"/>
        </w:rPr>
        <w:t>1</w:t>
      </w:r>
      <w:r>
        <w:rPr>
          <w:rFonts w:hint="eastAsia" w:ascii="宋体" w:hAnsi="宋体" w:cs="宋体"/>
          <w:kern w:val="0"/>
          <w:szCs w:val="21"/>
        </w:rPr>
        <w:t>月</w:t>
      </w:r>
      <w:r>
        <w:rPr>
          <w:rFonts w:hint="eastAsia" w:ascii="宋体" w:hAnsi="宋体" w:cs="宋体"/>
          <w:kern w:val="0"/>
          <w:szCs w:val="21"/>
          <w:lang w:val="en-US" w:eastAsia="zh-CN"/>
        </w:rPr>
        <w:t>4</w:t>
      </w:r>
      <w:r>
        <w:rPr>
          <w:rFonts w:hint="eastAsia" w:ascii="宋体" w:hAnsi="宋体" w:cs="宋体"/>
          <w:kern w:val="0"/>
          <w:szCs w:val="21"/>
        </w:rPr>
        <w:t>日16:00（含）前到件的邮寄地址为：宁海县桃源街道兴工三路69号宁波工建工程造价咨询有限公司二楼招标代理部；</w:t>
      </w:r>
    </w:p>
    <w:p>
      <w:pPr>
        <w:widowControl/>
        <w:tabs>
          <w:tab w:val="left" w:pos="5153"/>
        </w:tabs>
        <w:spacing w:line="360" w:lineRule="auto"/>
        <w:ind w:firstLine="420" w:firstLineChars="200"/>
        <w:rPr>
          <w:rFonts w:ascii="宋体" w:hAnsi="宋体" w:cs="宋体"/>
          <w:kern w:val="0"/>
          <w:szCs w:val="21"/>
        </w:rPr>
      </w:pPr>
      <w:r>
        <w:rPr>
          <w:rFonts w:hint="eastAsia" w:ascii="宋体" w:hAnsi="宋体" w:cs="宋体"/>
          <w:kern w:val="0"/>
          <w:szCs w:val="21"/>
        </w:rPr>
        <w:t>收件人：王老师   联系方式：0574-65250961</w:t>
      </w:r>
      <w:r>
        <w:rPr>
          <w:rFonts w:hint="eastAsia" w:ascii="宋体" w:hAnsi="宋体" w:cs="宋体"/>
          <w:kern w:val="0"/>
          <w:szCs w:val="21"/>
        </w:rPr>
        <w:tab/>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请各投标人确保密封包装在邮寄过程密封包装完好，因邮寄过程的密封破损造成不符合开标要求的，本采购代理及采购人概不负责。</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2.8.2采用现场方式送达备份投标文件，需按以下要求递交：</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所有投标人安排“甬行码”为绿色的相关人员（原则上不超过一名）在投标截止时间前将备份投标文件送至：</w:t>
      </w:r>
      <w:r>
        <w:rPr>
          <w:rFonts w:hint="eastAsia" w:ascii="宋体" w:hAnsi="宋体" w:cs="宋体"/>
          <w:szCs w:val="21"/>
          <w:u w:val="single"/>
        </w:rPr>
        <w:t>宁海县公共资源交易中心（宁海县桃源街道金水东路5号五楼，详见五楼大厅公告）</w:t>
      </w:r>
      <w:r>
        <w:rPr>
          <w:rFonts w:hint="eastAsia" w:ascii="宋体" w:hAnsi="宋体" w:cs="宋体"/>
          <w:kern w:val="0"/>
          <w:szCs w:val="21"/>
        </w:rPr>
        <w:t>。</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2.9开标过程全程视频监控记录。</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2.10投标人员须做好佩戴口罩、手套等防护措施，自觉接受体温检测、接受防疫询问，并如实报告相关情况。</w:t>
      </w:r>
    </w:p>
    <w:p>
      <w:pPr>
        <w:widowControl/>
        <w:spacing w:line="360" w:lineRule="auto"/>
        <w:ind w:firstLine="420" w:firstLineChars="200"/>
        <w:rPr>
          <w:rFonts w:ascii="宋体" w:hAnsi="宋体" w:cs="宋体"/>
          <w:kern w:val="0"/>
          <w:szCs w:val="21"/>
        </w:rPr>
      </w:pPr>
      <w:r>
        <w:rPr>
          <w:rFonts w:hint="eastAsia" w:ascii="宋体" w:hAnsi="宋体" w:cs="宋体"/>
          <w:kern w:val="0"/>
          <w:szCs w:val="21"/>
        </w:rPr>
        <w:t>2.11投标人员还需配合做好疫情防控“五个一律”：一律全面消毒、一律体温检测、一律承诺登记、一律按序办事、一律服从管理。</w:t>
      </w:r>
    </w:p>
    <w:p>
      <w:pPr>
        <w:snapToGrid w:val="0"/>
        <w:spacing w:line="360" w:lineRule="auto"/>
        <w:ind w:firstLine="420"/>
        <w:rPr>
          <w:rFonts w:ascii="宋体" w:hAnsi="宋体" w:cs="宋体"/>
          <w:bCs/>
          <w:szCs w:val="21"/>
        </w:rPr>
      </w:pPr>
      <w:r>
        <w:rPr>
          <w:rFonts w:hint="eastAsia" w:ascii="宋体" w:hAnsi="宋体" w:cs="宋体"/>
          <w:bCs/>
          <w:szCs w:val="21"/>
        </w:rPr>
        <w:t>2.12如投标截止时间前疫情解除，上述第2.8-2.10条内容废止。</w:t>
      </w:r>
    </w:p>
    <w:p>
      <w:pPr>
        <w:widowControl/>
        <w:spacing w:line="360" w:lineRule="auto"/>
        <w:ind w:firstLine="420" w:firstLineChars="200"/>
        <w:rPr>
          <w:rFonts w:ascii="宋体" w:hAnsi="宋体" w:cs="宋体"/>
          <w:kern w:val="0"/>
          <w:szCs w:val="21"/>
        </w:rPr>
      </w:pPr>
      <w:r>
        <w:rPr>
          <w:rFonts w:hint="eastAsia" w:ascii="宋体" w:hAnsi="宋体" w:cs="宋体"/>
          <w:bCs/>
          <w:szCs w:val="21"/>
        </w:rPr>
        <w:t>2.13肺炎防疫期间，请各投标人遵守</w:t>
      </w:r>
      <w:r>
        <w:rPr>
          <w:rFonts w:hint="eastAsia" w:ascii="宋体" w:hAnsi="宋体" w:cs="宋体"/>
          <w:kern w:val="0"/>
          <w:szCs w:val="21"/>
        </w:rPr>
        <w:t>宁波市宁海县公共资源交易中心</w:t>
      </w:r>
      <w:r>
        <w:rPr>
          <w:rFonts w:hint="eastAsia" w:ascii="宋体" w:hAnsi="宋体" w:cs="宋体"/>
          <w:bCs/>
          <w:szCs w:val="21"/>
        </w:rPr>
        <w:t>各项防疫措施规定。</w:t>
      </w:r>
    </w:p>
    <w:p>
      <w:pPr>
        <w:pStyle w:val="4"/>
        <w:spacing w:line="360" w:lineRule="auto"/>
        <w:ind w:left="452" w:leftChars="100" w:hanging="242" w:hangingChars="115"/>
        <w:rPr>
          <w:rFonts w:ascii="宋体" w:hAnsi="宋体" w:eastAsia="宋体" w:cs="宋体"/>
          <w:bCs w:val="0"/>
          <w:sz w:val="21"/>
          <w:szCs w:val="21"/>
        </w:rPr>
      </w:pPr>
      <w:bookmarkStart w:id="24" w:name="_Toc28359008"/>
      <w:bookmarkStart w:id="25" w:name="_Toc35393627"/>
      <w:bookmarkStart w:id="26" w:name="_Toc35393796"/>
      <w:bookmarkStart w:id="27" w:name="_Toc28359085"/>
      <w:r>
        <w:rPr>
          <w:rFonts w:hint="eastAsia" w:ascii="宋体" w:hAnsi="宋体" w:eastAsia="宋体" w:cs="宋体"/>
          <w:bCs w:val="0"/>
          <w:sz w:val="21"/>
          <w:szCs w:val="21"/>
        </w:rPr>
        <w:t>七、对本次采购提出询问、质疑、投诉，请按以下方式联系。</w:t>
      </w:r>
      <w:bookmarkEnd w:id="24"/>
      <w:bookmarkEnd w:id="25"/>
      <w:bookmarkEnd w:id="26"/>
      <w:bookmarkEnd w:id="27"/>
    </w:p>
    <w:p>
      <w:pPr>
        <w:widowControl/>
        <w:spacing w:line="360" w:lineRule="auto"/>
        <w:ind w:firstLine="420" w:firstLineChars="200"/>
        <w:jc w:val="left"/>
        <w:rPr>
          <w:rFonts w:ascii="宋体" w:cs="宋体"/>
        </w:rPr>
      </w:pPr>
      <w:r>
        <w:rPr>
          <w:rFonts w:hint="eastAsia" w:ascii="宋体" w:hAnsi="宋体" w:cs="宋体"/>
        </w:rPr>
        <w:t>采购人：</w:t>
      </w:r>
      <w:r>
        <w:rPr>
          <w:rFonts w:hint="eastAsia" w:ascii="宋体" w:hAnsi="宋体" w:cs="宋体"/>
          <w:lang w:eastAsia="zh-CN"/>
        </w:rPr>
        <w:t>宁海县自然资源和规划局</w:t>
      </w:r>
      <w:r>
        <w:rPr>
          <w:rFonts w:hint="eastAsia" w:ascii="宋体" w:hAnsi="宋体" w:cs="宋体"/>
        </w:rPr>
        <w:t xml:space="preserve"> </w:t>
      </w:r>
    </w:p>
    <w:p>
      <w:pPr>
        <w:widowControl/>
        <w:spacing w:line="360" w:lineRule="auto"/>
        <w:ind w:firstLine="420" w:firstLineChars="200"/>
        <w:jc w:val="left"/>
        <w:rPr>
          <w:rFonts w:hint="default" w:ascii="宋体" w:eastAsia="宋体" w:cs="宋体"/>
          <w:lang w:val="en-US" w:eastAsia="zh-CN"/>
        </w:rPr>
      </w:pPr>
      <w:r>
        <w:rPr>
          <w:rFonts w:hint="eastAsia" w:ascii="宋体" w:hAnsi="宋体" w:cs="宋体"/>
        </w:rPr>
        <w:t>联系人：</w:t>
      </w:r>
      <w:r>
        <w:rPr>
          <w:rFonts w:hint="eastAsia" w:ascii="宋体" w:hAnsi="宋体" w:cs="宋体"/>
          <w:lang w:val="en-US" w:eastAsia="zh-CN"/>
        </w:rPr>
        <w:t>丁主任</w:t>
      </w:r>
    </w:p>
    <w:p>
      <w:pPr>
        <w:widowControl/>
        <w:spacing w:line="360" w:lineRule="auto"/>
        <w:ind w:firstLine="420" w:firstLineChars="200"/>
        <w:jc w:val="left"/>
        <w:rPr>
          <w:rFonts w:ascii="宋体" w:hAnsi="宋体" w:cs="宋体"/>
        </w:rPr>
      </w:pPr>
      <w:r>
        <w:rPr>
          <w:rFonts w:hint="eastAsia" w:ascii="宋体" w:hAnsi="宋体" w:cs="宋体"/>
        </w:rPr>
        <w:t>联系电话：</w:t>
      </w:r>
      <w:r>
        <w:rPr>
          <w:rFonts w:hint="eastAsia" w:ascii="宋体" w:hAnsi="宋体" w:cs="宋体"/>
          <w:lang w:val="en-US" w:eastAsia="zh-CN"/>
        </w:rPr>
        <w:t>0574-59976831</w:t>
      </w:r>
      <w:r>
        <w:rPr>
          <w:rFonts w:hint="eastAsia" w:ascii="宋体" w:hAnsi="宋体" w:cs="宋体"/>
        </w:rPr>
        <w:t xml:space="preserve">   </w:t>
      </w:r>
    </w:p>
    <w:p>
      <w:pPr>
        <w:widowControl/>
        <w:spacing w:line="360" w:lineRule="auto"/>
        <w:ind w:firstLine="420" w:firstLineChars="200"/>
        <w:jc w:val="left"/>
        <w:rPr>
          <w:rFonts w:ascii="宋体" w:cs="宋体"/>
        </w:rPr>
      </w:pPr>
    </w:p>
    <w:p>
      <w:pPr>
        <w:widowControl/>
        <w:spacing w:line="360" w:lineRule="auto"/>
        <w:ind w:firstLine="420" w:firstLineChars="200"/>
        <w:jc w:val="left"/>
        <w:rPr>
          <w:rFonts w:ascii="宋体" w:cs="宋体"/>
        </w:rPr>
      </w:pPr>
      <w:r>
        <w:rPr>
          <w:rFonts w:hint="eastAsia" w:ascii="宋体" w:hAnsi="宋体" w:cs="宋体"/>
        </w:rPr>
        <w:t>代理机构：宁波工建工程造价咨询有限公司</w:t>
      </w:r>
    </w:p>
    <w:p>
      <w:pPr>
        <w:widowControl/>
        <w:spacing w:line="360" w:lineRule="auto"/>
        <w:ind w:firstLine="420" w:firstLineChars="200"/>
        <w:jc w:val="left"/>
        <w:rPr>
          <w:rFonts w:ascii="宋体" w:cs="宋体"/>
        </w:rPr>
      </w:pPr>
      <w:r>
        <w:rPr>
          <w:rFonts w:hint="eastAsia" w:ascii="宋体" w:hAnsi="宋体" w:cs="宋体"/>
        </w:rPr>
        <w:t>地址：宁海县桃源街道兴工三路</w:t>
      </w:r>
      <w:r>
        <w:rPr>
          <w:rFonts w:ascii="宋体" w:hAnsi="宋体" w:cs="宋体"/>
        </w:rPr>
        <w:t>69</w:t>
      </w:r>
      <w:r>
        <w:rPr>
          <w:rFonts w:hint="eastAsia" w:ascii="宋体" w:hAnsi="宋体" w:cs="宋体"/>
        </w:rPr>
        <w:t>号二楼</w:t>
      </w:r>
    </w:p>
    <w:p>
      <w:pPr>
        <w:widowControl/>
        <w:spacing w:line="360" w:lineRule="auto"/>
        <w:ind w:firstLine="420" w:firstLineChars="200"/>
        <w:jc w:val="left"/>
        <w:rPr>
          <w:rFonts w:ascii="宋体" w:cs="宋体"/>
        </w:rPr>
      </w:pPr>
      <w:r>
        <w:rPr>
          <w:rFonts w:hint="eastAsia" w:ascii="宋体" w:hAnsi="宋体" w:cs="宋体"/>
        </w:rPr>
        <w:t>联系人：王洋</w:t>
      </w:r>
      <w:r>
        <w:rPr>
          <w:rFonts w:ascii="宋体" w:hAnsi="宋体" w:cs="宋体"/>
        </w:rPr>
        <w:t>/</w:t>
      </w:r>
      <w:r>
        <w:rPr>
          <w:rFonts w:hint="eastAsia" w:ascii="宋体" w:hAnsi="宋体" w:cs="宋体"/>
        </w:rPr>
        <w:t>周聪燕</w:t>
      </w:r>
    </w:p>
    <w:p>
      <w:pPr>
        <w:widowControl/>
        <w:spacing w:line="360" w:lineRule="auto"/>
        <w:ind w:firstLine="420" w:firstLineChars="200"/>
        <w:jc w:val="left"/>
        <w:rPr>
          <w:rFonts w:ascii="宋体" w:cs="宋体"/>
        </w:rPr>
      </w:pPr>
      <w:r>
        <w:rPr>
          <w:rFonts w:hint="eastAsia" w:ascii="宋体" w:hAnsi="宋体" w:cs="宋体"/>
        </w:rPr>
        <w:t>联系电话（传真）：</w:t>
      </w:r>
      <w:r>
        <w:rPr>
          <w:rFonts w:ascii="宋体" w:hAnsi="宋体" w:cs="宋体"/>
        </w:rPr>
        <w:t>0574-65250961</w:t>
      </w:r>
    </w:p>
    <w:p>
      <w:pPr>
        <w:widowControl/>
        <w:spacing w:line="360" w:lineRule="auto"/>
        <w:ind w:firstLine="420" w:firstLineChars="200"/>
        <w:jc w:val="left"/>
        <w:rPr>
          <w:rFonts w:ascii="宋体" w:cs="宋体"/>
        </w:rPr>
      </w:pPr>
    </w:p>
    <w:p>
      <w:pPr>
        <w:widowControl/>
        <w:spacing w:line="360" w:lineRule="auto"/>
        <w:ind w:firstLine="420" w:firstLineChars="200"/>
        <w:jc w:val="left"/>
        <w:rPr>
          <w:rFonts w:ascii="宋体" w:cs="宋体"/>
        </w:rPr>
      </w:pPr>
      <w:r>
        <w:rPr>
          <w:rFonts w:hint="eastAsia" w:ascii="宋体" w:hAnsi="宋体" w:cs="宋体"/>
        </w:rPr>
        <w:t>财政部门：宁海县政府采购管理办公室</w:t>
      </w:r>
    </w:p>
    <w:p>
      <w:pPr>
        <w:widowControl/>
        <w:spacing w:line="360" w:lineRule="auto"/>
        <w:ind w:firstLine="420" w:firstLineChars="200"/>
        <w:jc w:val="left"/>
        <w:rPr>
          <w:rFonts w:ascii="宋体" w:cs="宋体"/>
        </w:rPr>
      </w:pPr>
      <w:r>
        <w:rPr>
          <w:rFonts w:hint="eastAsia" w:ascii="宋体" w:hAnsi="宋体" w:cs="宋体"/>
        </w:rPr>
        <w:t>地址：宁海县桃源中路</w:t>
      </w:r>
      <w:r>
        <w:rPr>
          <w:rFonts w:ascii="宋体" w:hAnsi="宋体" w:cs="宋体"/>
        </w:rPr>
        <w:t>218</w:t>
      </w:r>
      <w:r>
        <w:rPr>
          <w:rFonts w:hint="eastAsia" w:ascii="宋体" w:hAnsi="宋体" w:cs="宋体"/>
        </w:rPr>
        <w:t>号</w:t>
      </w:r>
    </w:p>
    <w:p>
      <w:pPr>
        <w:widowControl/>
        <w:spacing w:line="360" w:lineRule="auto"/>
        <w:ind w:firstLine="420" w:firstLineChars="200"/>
        <w:jc w:val="left"/>
        <w:rPr>
          <w:rFonts w:ascii="宋体" w:cs="宋体"/>
        </w:rPr>
      </w:pPr>
      <w:r>
        <w:rPr>
          <w:rFonts w:hint="eastAsia" w:ascii="宋体" w:hAnsi="宋体" w:cs="宋体"/>
        </w:rPr>
        <w:t>联系人：王老师</w:t>
      </w:r>
    </w:p>
    <w:p>
      <w:pPr>
        <w:widowControl/>
        <w:spacing w:line="360" w:lineRule="auto"/>
        <w:ind w:firstLine="420" w:firstLineChars="200"/>
        <w:jc w:val="left"/>
        <w:rPr>
          <w:rFonts w:ascii="宋体" w:hAnsi="宋体" w:cs="宋体"/>
        </w:rPr>
      </w:pPr>
      <w:r>
        <w:rPr>
          <w:rFonts w:hint="eastAsia" w:ascii="宋体" w:hAnsi="宋体" w:cs="宋体"/>
        </w:rPr>
        <w:t>联系电话：</w:t>
      </w:r>
      <w:r>
        <w:rPr>
          <w:rFonts w:ascii="宋体" w:hAnsi="宋体" w:cs="宋体"/>
        </w:rPr>
        <w:t>0574-65265668</w:t>
      </w:r>
    </w:p>
    <w:p>
      <w:pPr>
        <w:spacing w:line="360" w:lineRule="auto"/>
        <w:ind w:firstLine="420" w:firstLineChars="200"/>
        <w:rPr>
          <w:rFonts w:ascii="宋体" w:hAnsi="宋体" w:cs="宋体"/>
        </w:rPr>
      </w:pPr>
      <w:r>
        <w:rPr>
          <w:rFonts w:hint="eastAsia" w:ascii="宋体" w:hAnsi="宋体" w:cs="宋体"/>
        </w:rPr>
        <w:t>若对项目采购电子交易系统操作有疑问，可登录政采云（https://www.zcygov.cn/），点击右侧咨询小采，获取采小蜜智能服务管家帮助，或拨打政采云服务热线400-881-7190获取热线服务帮助。</w:t>
      </w:r>
    </w:p>
    <w:p>
      <w:pPr>
        <w:pStyle w:val="29"/>
        <w:spacing w:line="360" w:lineRule="auto"/>
        <w:ind w:firstLine="344"/>
        <w:rPr>
          <w:rFonts w:hAnsi="宋体" w:cs="宋体"/>
        </w:rPr>
      </w:pPr>
      <w:r>
        <w:rPr>
          <w:rFonts w:hint="eastAsia" w:hAnsi="宋体" w:cs="宋体"/>
        </w:rPr>
        <w:t>CA问题联系电话（人工）：汇信CA 400-888-4636；天谷CA 400-087-8198。</w:t>
      </w: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pStyle w:val="29"/>
        <w:spacing w:line="360" w:lineRule="auto"/>
        <w:ind w:firstLine="344"/>
        <w:rPr>
          <w:rFonts w:hAnsi="宋体" w:cs="宋体"/>
        </w:rPr>
      </w:pPr>
    </w:p>
    <w:p>
      <w:pPr>
        <w:snapToGrid w:val="0"/>
        <w:spacing w:after="120"/>
        <w:jc w:val="center"/>
        <w:outlineLvl w:val="0"/>
        <w:rPr>
          <w:rFonts w:asciiTheme="minorEastAsia" w:hAnsiTheme="minorEastAsia" w:eastAsiaTheme="minorEastAsia" w:cstheme="minorEastAsia"/>
          <w:b/>
          <w:szCs w:val="21"/>
        </w:rPr>
      </w:pPr>
      <w:r>
        <w:rPr>
          <w:rFonts w:hint="eastAsia" w:hAnsi="宋体" w:cs="宋体"/>
          <w:b/>
          <w:sz w:val="30"/>
          <w:szCs w:val="30"/>
        </w:rPr>
        <w:t>第二章 招标需求</w:t>
      </w:r>
    </w:p>
    <w:p>
      <w:pPr>
        <w:spacing w:line="360" w:lineRule="auto"/>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一</w:t>
      </w:r>
      <w:r>
        <w:rPr>
          <w:rFonts w:hint="eastAsia" w:asciiTheme="minorEastAsia" w:hAnsiTheme="minorEastAsia" w:eastAsiaTheme="minorEastAsia"/>
          <w:b/>
          <w:szCs w:val="21"/>
          <w:highlight w:val="none"/>
        </w:rPr>
        <w:t>、项目概况</w:t>
      </w:r>
    </w:p>
    <w:p>
      <w:pPr>
        <w:spacing w:line="360" w:lineRule="auto"/>
        <w:ind w:firstLine="420" w:firstLineChars="200"/>
        <w:rPr>
          <w:rFonts w:hint="default" w:asciiTheme="minorEastAsia" w:hAnsiTheme="minorEastAsia" w:eastAsiaTheme="minorEastAsia"/>
          <w:szCs w:val="21"/>
          <w:highlight w:val="none"/>
          <w:lang w:val="en-US" w:eastAsia="zh-CN"/>
        </w:rPr>
      </w:pPr>
      <w:r>
        <w:rPr>
          <w:rFonts w:asciiTheme="minorEastAsia" w:hAnsiTheme="minorEastAsia" w:eastAsiaTheme="minorEastAsia"/>
          <w:szCs w:val="21"/>
          <w:highlight w:val="none"/>
        </w:rPr>
        <w:t>为加强</w:t>
      </w:r>
      <w:r>
        <w:rPr>
          <w:rFonts w:hint="eastAsia" w:asciiTheme="minorEastAsia" w:hAnsiTheme="minorEastAsia" w:eastAsiaTheme="minorEastAsia"/>
          <w:szCs w:val="21"/>
          <w:highlight w:val="none"/>
          <w:lang w:val="en-US" w:eastAsia="zh-CN"/>
        </w:rPr>
        <w:t>宁海县</w:t>
      </w:r>
      <w:r>
        <w:rPr>
          <w:rFonts w:asciiTheme="minorEastAsia" w:hAnsiTheme="minorEastAsia" w:eastAsiaTheme="minorEastAsia"/>
          <w:szCs w:val="21"/>
          <w:highlight w:val="none"/>
        </w:rPr>
        <w:t>城市地下市政基础设施的建设与管理，高质量做好城市地下市政基础设施普查工作，保障城市安全高效运行，根据《浙江省住房和城乡建设厅关于浙江省加强城市地下市政基础设施建设实施方案的通知》（浙建城〔2021〕21号）《关于印发浙江省城市地下市政基础设施普查实施方案的通知》（浙自然资厅函〔2021〕431号）《关于印发宁波市加强城市地下市政基础设施建设实施方案的通知》（甬建发〔2021〕4号）</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《关于印发宁波市城市地下市政基础设施普查实施方案》</w:t>
      </w:r>
      <w:r>
        <w:rPr>
          <w:rFonts w:hint="eastAsia" w:asciiTheme="minorEastAsia" w:hAnsiTheme="minorEastAsia" w:eastAsiaTheme="minorEastAsia"/>
          <w:szCs w:val="21"/>
          <w:highlight w:val="none"/>
        </w:rPr>
        <w:t>（甬自然资规发</w:t>
      </w:r>
      <w:r>
        <w:rPr>
          <w:rFonts w:asciiTheme="minorEastAsia" w:hAnsiTheme="minorEastAsia" w:eastAsiaTheme="minorEastAsia"/>
          <w:szCs w:val="21"/>
          <w:highlight w:val="none"/>
        </w:rPr>
        <w:t>〔2021〕41号</w:t>
      </w:r>
      <w:r>
        <w:rPr>
          <w:rFonts w:hint="eastAsia" w:asciiTheme="minorEastAsia" w:hAnsiTheme="minorEastAsia" w:eastAsiaTheme="minorEastAsia"/>
          <w:szCs w:val="21"/>
          <w:highlight w:val="none"/>
        </w:rPr>
        <w:t>）以及《</w:t>
      </w:r>
      <w:r>
        <w:rPr>
          <w:rFonts w:hint="eastAsia" w:asciiTheme="minorEastAsia" w:hAnsiTheme="minorEastAsia" w:eastAsiaTheme="minorEastAsia"/>
          <w:szCs w:val="21"/>
          <w:highlight w:val="none"/>
          <w:lang w:val="en-US" w:eastAsia="zh-CN"/>
        </w:rPr>
        <w:t>关于印发宁海县城市地下市政基础设施普查实施方案</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val="en-US" w:eastAsia="zh-CN"/>
        </w:rPr>
        <w:t>宁自然资规</w:t>
      </w:r>
      <w:r>
        <w:rPr>
          <w:rFonts w:asciiTheme="minorEastAsia" w:hAnsiTheme="minorEastAsia" w:eastAsiaTheme="minorEastAsia"/>
          <w:szCs w:val="21"/>
          <w:highlight w:val="none"/>
        </w:rPr>
        <w:t>〔2021〕</w:t>
      </w:r>
      <w:r>
        <w:rPr>
          <w:rFonts w:hint="eastAsia" w:asciiTheme="minorEastAsia" w:hAnsiTheme="minorEastAsia" w:eastAsiaTheme="minorEastAsia"/>
          <w:szCs w:val="21"/>
          <w:highlight w:val="none"/>
          <w:lang w:val="en-US" w:eastAsia="zh-CN"/>
        </w:rPr>
        <w:t>94</w:t>
      </w:r>
      <w:r>
        <w:rPr>
          <w:rFonts w:asciiTheme="minorEastAsia" w:hAnsiTheme="minorEastAsia" w:eastAsiaTheme="minorEastAsia"/>
          <w:szCs w:val="21"/>
          <w:highlight w:val="none"/>
        </w:rPr>
        <w:t>号</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要求</w:t>
      </w:r>
      <w:r>
        <w:rPr>
          <w:rFonts w:hint="eastAsia" w:asciiTheme="minorEastAsia" w:hAnsiTheme="minorEastAsia" w:eastAsiaTheme="minorEastAsia"/>
          <w:szCs w:val="21"/>
          <w:highlight w:val="none"/>
        </w:rPr>
        <w:t>，开展</w:t>
      </w:r>
      <w:r>
        <w:rPr>
          <w:rFonts w:hint="eastAsia" w:asciiTheme="minorEastAsia" w:hAnsiTheme="minorEastAsia" w:eastAsiaTheme="minorEastAsia"/>
          <w:szCs w:val="21"/>
          <w:highlight w:val="none"/>
          <w:lang w:val="en-US" w:eastAsia="zh-CN"/>
        </w:rPr>
        <w:t>了全县</w:t>
      </w:r>
      <w:r>
        <w:rPr>
          <w:rFonts w:hint="eastAsia" w:asciiTheme="minorEastAsia" w:hAnsiTheme="minorEastAsia" w:eastAsiaTheme="minorEastAsia"/>
          <w:szCs w:val="21"/>
          <w:highlight w:val="none"/>
        </w:rPr>
        <w:t>城市地下市政基础设施普查项目</w:t>
      </w:r>
      <w:r>
        <w:rPr>
          <w:rFonts w:hint="eastAsia" w:asciiTheme="minorEastAsia" w:hAnsiTheme="minorEastAsia" w:eastAsiaTheme="minorEastAsia"/>
          <w:szCs w:val="21"/>
          <w:highlight w:val="none"/>
          <w:lang w:val="en-US" w:eastAsia="zh-CN"/>
        </w:rPr>
        <w:t>但对原有数据平台的约1500既有管线数据未做全面更新实测，按照上级部门的要求，本次对该1500公里既有数据进行补充更新实测。</w:t>
      </w:r>
    </w:p>
    <w:p>
      <w:pPr>
        <w:spacing w:line="360" w:lineRule="auto"/>
        <w:jc w:val="left"/>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二</w:t>
      </w:r>
      <w:r>
        <w:rPr>
          <w:rFonts w:hint="eastAsia" w:asciiTheme="minorEastAsia" w:hAnsiTheme="minorEastAsia" w:eastAsiaTheme="minorEastAsia"/>
          <w:b/>
          <w:szCs w:val="21"/>
          <w:highlight w:val="none"/>
        </w:rPr>
        <w:t>、普查目标</w:t>
      </w:r>
    </w:p>
    <w:p>
      <w:pPr>
        <w:snapToGrid w:val="0"/>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2023年12月底前，通过本次城市地下市政基础设施普查工作，全面查清</w:t>
      </w:r>
      <w:r>
        <w:rPr>
          <w:rFonts w:hint="eastAsia" w:asciiTheme="minorEastAsia" w:hAnsiTheme="minorEastAsia" w:eastAsiaTheme="minorEastAsia"/>
          <w:szCs w:val="21"/>
          <w:highlight w:val="none"/>
          <w:lang w:val="en-US" w:eastAsia="zh-CN"/>
        </w:rPr>
        <w:t>宁海县</w:t>
      </w:r>
      <w:r>
        <w:rPr>
          <w:rFonts w:asciiTheme="minorEastAsia" w:hAnsiTheme="minorEastAsia" w:eastAsiaTheme="minorEastAsia"/>
          <w:szCs w:val="21"/>
          <w:highlight w:val="none"/>
        </w:rPr>
        <w:t>建成区内的城市地下市政基础设施现状，获取准确的空间和技术、管理属性信息，掌握</w:t>
      </w:r>
      <w:r>
        <w:rPr>
          <w:rFonts w:hint="eastAsia" w:asciiTheme="minorEastAsia" w:hAnsiTheme="minorEastAsia" w:eastAsiaTheme="minorEastAsia"/>
          <w:szCs w:val="21"/>
          <w:highlight w:val="none"/>
          <w:lang w:val="en-US" w:eastAsia="zh-CN"/>
        </w:rPr>
        <w:t>宁海县</w:t>
      </w:r>
      <w:r>
        <w:rPr>
          <w:rFonts w:asciiTheme="minorEastAsia" w:hAnsiTheme="minorEastAsia" w:eastAsiaTheme="minorEastAsia"/>
          <w:szCs w:val="21"/>
          <w:highlight w:val="none"/>
        </w:rPr>
        <w:t>地下市政基础设施基本情况；建立</w:t>
      </w:r>
      <w:r>
        <w:rPr>
          <w:rFonts w:hint="eastAsia" w:asciiTheme="minorEastAsia" w:hAnsiTheme="minorEastAsia" w:eastAsiaTheme="minorEastAsia"/>
          <w:szCs w:val="21"/>
          <w:highlight w:val="none"/>
          <w:lang w:val="en-US" w:eastAsia="zh-CN"/>
        </w:rPr>
        <w:t>宁海县</w:t>
      </w:r>
      <w:r>
        <w:rPr>
          <w:rFonts w:asciiTheme="minorEastAsia" w:hAnsiTheme="minorEastAsia" w:eastAsiaTheme="minorEastAsia"/>
          <w:szCs w:val="21"/>
          <w:highlight w:val="none"/>
        </w:rPr>
        <w:t>地下市政基础设施数据库。</w:t>
      </w:r>
    </w:p>
    <w:p>
      <w:pPr>
        <w:spacing w:line="360" w:lineRule="auto"/>
        <w:jc w:val="left"/>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三</w:t>
      </w:r>
      <w:r>
        <w:rPr>
          <w:rFonts w:hint="eastAsia" w:asciiTheme="minorEastAsia" w:hAnsiTheme="minorEastAsia" w:eastAsiaTheme="minorEastAsia"/>
          <w:b/>
          <w:szCs w:val="21"/>
          <w:highlight w:val="none"/>
        </w:rPr>
        <w:t>、普查依据</w:t>
      </w:r>
    </w:p>
    <w:p>
      <w:pPr>
        <w:spacing w:line="360" w:lineRule="auto"/>
        <w:ind w:firstLine="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1、《住房和城乡建设部关于加强城市地下市政基础设施建设的指导意见》（建城〔2020〕111 号）；</w:t>
      </w:r>
    </w:p>
    <w:p>
      <w:pPr>
        <w:spacing w:line="360" w:lineRule="auto"/>
        <w:ind w:firstLine="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2、《关于印发浙江省加强城市地下市政基础设施建设实施方案的通知》（浙建城〔2021〕21号）；</w:t>
      </w:r>
    </w:p>
    <w:p>
      <w:pPr>
        <w:spacing w:line="360" w:lineRule="auto"/>
        <w:ind w:firstLine="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3、《浙江省城市地下市政基础设施普查实施方案》（浙自然资厅函〔2020〕431号）；</w:t>
      </w:r>
    </w:p>
    <w:p>
      <w:pPr>
        <w:spacing w:line="360" w:lineRule="auto"/>
        <w:ind w:firstLine="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4、《关于印发宁波市加强城市地下市政基础设施建设实施方案的通知》（甬建发〔2021〕79号）；</w:t>
      </w:r>
    </w:p>
    <w:p>
      <w:pPr>
        <w:spacing w:line="360" w:lineRule="auto"/>
        <w:ind w:firstLine="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5、《关于印发宁波市城市地下市政基础设施普查实施方案》（甬自然资规发〔2021〕41号）；</w:t>
      </w:r>
    </w:p>
    <w:p>
      <w:pPr>
        <w:spacing w:line="360" w:lineRule="auto"/>
        <w:ind w:firstLine="200"/>
        <w:jc w:val="left"/>
        <w:rPr>
          <w:rFonts w:hint="eastAsia" w:asciiTheme="minorEastAsia" w:hAnsiTheme="minorEastAsia" w:eastAsiaTheme="minorEastAsia"/>
          <w:szCs w:val="21"/>
          <w:highlight w:val="none"/>
          <w:lang w:eastAsia="zh-CN"/>
        </w:rPr>
      </w:pPr>
      <w:r>
        <w:rPr>
          <w:rFonts w:asciiTheme="minorEastAsia" w:hAnsiTheme="minorEastAsia" w:eastAsiaTheme="minorEastAsia"/>
          <w:szCs w:val="21"/>
          <w:highlight w:val="none"/>
        </w:rPr>
        <w:t>6、</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val="en-US" w:eastAsia="zh-CN"/>
        </w:rPr>
        <w:t>关于印发宁海县城市地下市政基础设施普查实施方案</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val="en-US" w:eastAsia="zh-CN"/>
        </w:rPr>
        <w:t>宁自然资规</w:t>
      </w:r>
      <w:r>
        <w:rPr>
          <w:rFonts w:asciiTheme="minorEastAsia" w:hAnsiTheme="minorEastAsia" w:eastAsiaTheme="minorEastAsia"/>
          <w:szCs w:val="21"/>
          <w:highlight w:val="none"/>
        </w:rPr>
        <w:t>〔2021〕</w:t>
      </w:r>
      <w:r>
        <w:rPr>
          <w:rFonts w:hint="eastAsia" w:asciiTheme="minorEastAsia" w:hAnsiTheme="minorEastAsia" w:eastAsiaTheme="minorEastAsia"/>
          <w:szCs w:val="21"/>
          <w:highlight w:val="none"/>
          <w:lang w:val="en-US" w:eastAsia="zh-CN"/>
        </w:rPr>
        <w:t>94</w:t>
      </w:r>
      <w:r>
        <w:rPr>
          <w:rFonts w:asciiTheme="minorEastAsia" w:hAnsiTheme="minorEastAsia" w:eastAsiaTheme="minorEastAsia"/>
          <w:szCs w:val="21"/>
          <w:highlight w:val="none"/>
        </w:rPr>
        <w:t>号</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w:t>
      </w:r>
    </w:p>
    <w:p>
      <w:pPr>
        <w:spacing w:line="360" w:lineRule="auto"/>
        <w:ind w:firstLine="210" w:firstLineChars="100"/>
        <w:rPr>
          <w:rFonts w:hint="eastAsia" w:asciiTheme="minorEastAsia" w:hAnsiTheme="minorEastAsia" w:eastAsiaTheme="minorEastAsia"/>
          <w:szCs w:val="21"/>
          <w:highlight w:val="none"/>
          <w:lang w:eastAsia="zh-CN"/>
        </w:rPr>
      </w:pPr>
      <w:r>
        <w:rPr>
          <w:rFonts w:asciiTheme="minorEastAsia" w:hAnsiTheme="minorEastAsia" w:eastAsiaTheme="minorEastAsia"/>
          <w:szCs w:val="21"/>
          <w:highlight w:val="none"/>
        </w:rPr>
        <w:t>7、浙江省城市地下市政基础设施普查技术规程</w:t>
      </w:r>
      <w:r>
        <w:rPr>
          <w:rFonts w:hint="eastAsia" w:asciiTheme="minorEastAsia" w:hAnsiTheme="minorEastAsia" w:eastAsiaTheme="minorEastAsia"/>
          <w:szCs w:val="21"/>
          <w:highlight w:val="none"/>
          <w:lang w:eastAsia="zh-CN"/>
        </w:rPr>
        <w:t>；</w:t>
      </w:r>
    </w:p>
    <w:p>
      <w:pPr>
        <w:spacing w:line="360" w:lineRule="auto"/>
        <w:ind w:firstLine="210" w:firstLineChars="100"/>
        <w:rPr>
          <w:rFonts w:hint="eastAsia" w:asciiTheme="minorEastAsia" w:hAnsiTheme="minorEastAsia" w:eastAsiaTheme="minorEastAsia"/>
          <w:szCs w:val="21"/>
          <w:highlight w:val="none"/>
          <w:lang w:eastAsia="zh-CN"/>
        </w:rPr>
      </w:pPr>
      <w:r>
        <w:rPr>
          <w:rFonts w:asciiTheme="minorEastAsia" w:hAnsiTheme="minorEastAsia" w:eastAsiaTheme="minorEastAsia"/>
          <w:szCs w:val="21"/>
          <w:highlight w:val="none"/>
        </w:rPr>
        <w:t>8、</w:t>
      </w:r>
      <w:r>
        <w:rPr>
          <w:rFonts w:hint="eastAsia" w:asciiTheme="minorEastAsia" w:hAnsiTheme="minorEastAsia" w:eastAsiaTheme="minorEastAsia"/>
          <w:szCs w:val="21"/>
          <w:highlight w:val="none"/>
        </w:rPr>
        <w:t>浙江省城市地下市政基础设施数据库建设规范</w:t>
      </w:r>
      <w:r>
        <w:rPr>
          <w:rFonts w:hint="eastAsia" w:asciiTheme="minorEastAsia" w:hAnsiTheme="minorEastAsia" w:eastAsiaTheme="minorEastAsia"/>
          <w:szCs w:val="21"/>
          <w:highlight w:val="none"/>
          <w:lang w:eastAsia="zh-CN"/>
        </w:rPr>
        <w:t>；</w:t>
      </w:r>
    </w:p>
    <w:p>
      <w:pPr>
        <w:spacing w:line="360" w:lineRule="auto"/>
        <w:ind w:firstLine="210" w:firstLineChars="100"/>
        <w:rPr>
          <w:rFonts w:asciiTheme="minorEastAsia" w:hAnsiTheme="minorEastAsia" w:eastAsiaTheme="minorEastAsia"/>
          <w:szCs w:val="21"/>
          <w:highlight w:val="none"/>
        </w:rPr>
      </w:pPr>
      <w:r>
        <w:rPr>
          <w:rFonts w:asciiTheme="minorEastAsia" w:hAnsiTheme="minorEastAsia" w:eastAsiaTheme="minorEastAsia"/>
          <w:szCs w:val="21"/>
          <w:highlight w:val="none"/>
        </w:rPr>
        <w:t>9</w:t>
      </w:r>
      <w:r>
        <w:rPr>
          <w:rFonts w:hint="eastAsia" w:asciiTheme="minorEastAsia" w:hAnsiTheme="minorEastAsia" w:eastAsiaTheme="minorEastAsia"/>
          <w:szCs w:val="21"/>
          <w:highlight w:val="none"/>
        </w:rPr>
        <w:t>、浙江省城市地下市政基础设施普查质量检查检验规范；</w:t>
      </w:r>
    </w:p>
    <w:p>
      <w:pPr>
        <w:spacing w:line="360" w:lineRule="auto"/>
        <w:ind w:firstLine="210" w:firstLineChars="100"/>
        <w:rPr>
          <w:rFonts w:asciiTheme="minorEastAsia" w:hAnsiTheme="minorEastAsia" w:eastAsiaTheme="minorEastAsia"/>
          <w:szCs w:val="21"/>
          <w:highlight w:val="none"/>
        </w:rPr>
      </w:pPr>
      <w:r>
        <w:rPr>
          <w:rFonts w:asciiTheme="minorEastAsia" w:hAnsiTheme="minorEastAsia" w:eastAsiaTheme="minorEastAsia"/>
          <w:szCs w:val="21"/>
          <w:highlight w:val="none"/>
        </w:rPr>
        <w:t>10、GB/T 35636-2017 城市地下空间测绘规范；</w:t>
      </w:r>
    </w:p>
    <w:p>
      <w:pPr>
        <w:pStyle w:val="5"/>
        <w:spacing w:line="360" w:lineRule="auto"/>
        <w:ind w:firstLine="210" w:firstLineChars="100"/>
        <w:rPr>
          <w:rFonts w:asciiTheme="minorEastAsia" w:hAnsiTheme="minorEastAsia" w:eastAsiaTheme="minorEastAsia"/>
          <w:szCs w:val="21"/>
          <w:highlight w:val="none"/>
        </w:rPr>
      </w:pPr>
      <w:r>
        <w:rPr>
          <w:rFonts w:asciiTheme="minorEastAsia" w:hAnsiTheme="minorEastAsia" w:eastAsiaTheme="minorEastAsia"/>
          <w:szCs w:val="21"/>
          <w:highlight w:val="none"/>
        </w:rPr>
        <w:t>11</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CJJ/T 157-2010 城市三维建模技术规范；</w:t>
      </w:r>
    </w:p>
    <w:p>
      <w:pPr>
        <w:spacing w:line="360" w:lineRule="auto"/>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四</w:t>
      </w:r>
      <w:r>
        <w:rPr>
          <w:rFonts w:hint="eastAsia" w:asciiTheme="minorEastAsia" w:hAnsiTheme="minorEastAsia" w:eastAsiaTheme="minorEastAsia"/>
          <w:b/>
          <w:szCs w:val="21"/>
          <w:highlight w:val="none"/>
        </w:rPr>
        <w:t>、</w:t>
      </w:r>
      <w:r>
        <w:rPr>
          <w:rFonts w:asciiTheme="minorEastAsia" w:hAnsiTheme="minorEastAsia" w:eastAsiaTheme="minorEastAsia"/>
          <w:b/>
          <w:szCs w:val="21"/>
          <w:highlight w:val="none"/>
        </w:rPr>
        <w:t>普查范围</w:t>
      </w:r>
      <w:r>
        <w:rPr>
          <w:rFonts w:hint="eastAsia" w:asciiTheme="minorEastAsia" w:hAnsiTheme="minorEastAsia" w:eastAsiaTheme="minorEastAsia"/>
          <w:b/>
          <w:szCs w:val="21"/>
          <w:highlight w:val="none"/>
        </w:rPr>
        <w:t>、</w:t>
      </w:r>
      <w:r>
        <w:rPr>
          <w:rFonts w:asciiTheme="minorEastAsia" w:hAnsiTheme="minorEastAsia" w:eastAsiaTheme="minorEastAsia"/>
          <w:b/>
          <w:szCs w:val="21"/>
          <w:highlight w:val="none"/>
        </w:rPr>
        <w:t>对象和</w:t>
      </w:r>
      <w:r>
        <w:rPr>
          <w:rFonts w:hint="eastAsia" w:asciiTheme="minorEastAsia" w:hAnsiTheme="minorEastAsia" w:eastAsiaTheme="minorEastAsia"/>
          <w:b/>
          <w:szCs w:val="21"/>
          <w:highlight w:val="none"/>
        </w:rPr>
        <w:t>普查</w:t>
      </w:r>
      <w:r>
        <w:rPr>
          <w:rFonts w:asciiTheme="minorEastAsia" w:hAnsiTheme="minorEastAsia" w:eastAsiaTheme="minorEastAsia"/>
          <w:b/>
          <w:szCs w:val="21"/>
          <w:highlight w:val="none"/>
        </w:rPr>
        <w:t>时点</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（1）普查范围</w:t>
      </w:r>
    </w:p>
    <w:p>
      <w:pPr>
        <w:spacing w:line="360" w:lineRule="auto"/>
        <w:ind w:firstLine="420" w:firstLineChars="200"/>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本次普查范围为</w:t>
      </w:r>
      <w:r>
        <w:rPr>
          <w:rFonts w:hint="eastAsia" w:asciiTheme="minorEastAsia" w:hAnsiTheme="minorEastAsia" w:eastAsiaTheme="minorEastAsia"/>
          <w:szCs w:val="21"/>
          <w:highlight w:val="none"/>
          <w:lang w:val="en-US" w:eastAsia="zh-CN"/>
        </w:rPr>
        <w:t>宁海县</w:t>
      </w:r>
      <w:r>
        <w:rPr>
          <w:rFonts w:asciiTheme="minorEastAsia" w:hAnsiTheme="minorEastAsia" w:eastAsiaTheme="minorEastAsia"/>
          <w:szCs w:val="21"/>
          <w:highlight w:val="none"/>
        </w:rPr>
        <w:t>城市建成区内的快速路、主干路、次干路、支路等城市市政道路及城市巷道、绿地、广场等开放公共区域</w:t>
      </w:r>
      <w:r>
        <w:rPr>
          <w:rFonts w:hint="eastAsia" w:asciiTheme="minorEastAsia" w:hAnsiTheme="minorEastAsia" w:eastAsiaTheme="minorEastAsia"/>
          <w:szCs w:val="21"/>
          <w:highlight w:val="none"/>
          <w:lang w:val="en-US" w:eastAsia="zh-CN"/>
        </w:rPr>
        <w:t>的既有管线数据</w:t>
      </w:r>
      <w:r>
        <w:rPr>
          <w:rFonts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延伸至乡镇的主管</w:t>
      </w:r>
      <w:r>
        <w:rPr>
          <w:rFonts w:asciiTheme="minorEastAsia" w:hAnsiTheme="minorEastAsia" w:eastAsiaTheme="minorEastAsia"/>
          <w:szCs w:val="21"/>
          <w:highlight w:val="none"/>
        </w:rPr>
        <w:t>给水</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次高压及压力等级以上的燃气</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工业</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热力管线等重要地下管线的普查范围扩展到全区范围</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连续线状地下市政基础设施穿越非普查区域时不得中断。</w:t>
      </w:r>
      <w:r>
        <w:rPr>
          <w:rFonts w:hint="eastAsia" w:asciiTheme="minorEastAsia" w:hAnsiTheme="minorEastAsia" w:eastAsiaTheme="minorEastAsia"/>
          <w:szCs w:val="21"/>
          <w:highlight w:val="none"/>
          <w:lang w:val="en-US" w:eastAsia="zh-CN"/>
        </w:rPr>
        <w:t>宁海县</w:t>
      </w:r>
      <w:r>
        <w:rPr>
          <w:rFonts w:asciiTheme="minorEastAsia" w:hAnsiTheme="minorEastAsia" w:eastAsiaTheme="minorEastAsia"/>
          <w:szCs w:val="21"/>
          <w:highlight w:val="none"/>
        </w:rPr>
        <w:t>普查面积约为</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val="en-US" w:eastAsia="zh-CN"/>
        </w:rPr>
        <w:t xml:space="preserve">64 </w:t>
      </w:r>
      <w:r>
        <w:rPr>
          <w:rFonts w:asciiTheme="minorEastAsia" w:hAnsiTheme="minorEastAsia" w:eastAsiaTheme="minorEastAsia"/>
          <w:szCs w:val="21"/>
          <w:highlight w:val="none"/>
        </w:rPr>
        <w:t>平方公里</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普查范围图如下所示</w:t>
      </w:r>
      <w:r>
        <w:rPr>
          <w:rFonts w:hint="eastAsia" w:asciiTheme="minorEastAsia" w:hAnsiTheme="minorEastAsia" w:eastAsiaTheme="minorEastAsia"/>
          <w:szCs w:val="21"/>
          <w:highlight w:val="none"/>
        </w:rPr>
        <w:t>：</w:t>
      </w:r>
    </w:p>
    <w:p>
      <w:pPr>
        <w:pStyle w:val="2"/>
        <w:ind w:left="0" w:leftChars="0" w:firstLine="0" w:firstLineChars="0"/>
        <w:jc w:val="center"/>
        <w:rPr>
          <w:rFonts w:asciiTheme="minorEastAsia" w:hAnsiTheme="minorEastAsia" w:eastAsiaTheme="minorEastAsia"/>
          <w:szCs w:val="21"/>
          <w:highlight w:val="none"/>
        </w:rPr>
      </w:pPr>
      <w:r>
        <w:rPr>
          <w:rFonts w:hint="eastAsia" w:eastAsiaTheme="minorEastAsia"/>
          <w:highlight w:val="none"/>
          <w:lang w:eastAsia="zh-CN"/>
        </w:rPr>
        <w:drawing>
          <wp:inline distT="0" distB="0" distL="114300" distR="114300">
            <wp:extent cx="2945765" cy="3700780"/>
            <wp:effectExtent l="0" t="0" r="6985" b="13970"/>
            <wp:docPr id="1" name="图片 1" descr="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
                    <pic:cNvPicPr>
                      <a:picLocks noChangeAspect="1"/>
                    </pic:cNvPicPr>
                  </pic:nvPicPr>
                  <pic:blipFill>
                    <a:blip r:embed="rId15"/>
                    <a:stretch>
                      <a:fillRect/>
                    </a:stretch>
                  </pic:blipFill>
                  <pic:spPr>
                    <a:xfrm>
                      <a:off x="0" y="0"/>
                      <a:ext cx="2945765" cy="3700780"/>
                    </a:xfrm>
                    <a:prstGeom prst="rect">
                      <a:avLst/>
                    </a:prstGeom>
                    <a:noFill/>
                    <a:ln>
                      <a:noFill/>
                    </a:ln>
                  </pic:spPr>
                </pic:pic>
              </a:graphicData>
            </a:graphic>
          </wp:inline>
        </w:drawing>
      </w:r>
    </w:p>
    <w:p>
      <w:pPr>
        <w:spacing w:line="360" w:lineRule="auto"/>
        <w:ind w:firstLine="420" w:firstLineChars="200"/>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普查范围图</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（2）普查对象</w:t>
      </w:r>
    </w:p>
    <w:p>
      <w:pPr>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本次普查对象主要包括普查范围内的地下管线</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范围内</w:t>
      </w:r>
      <w:r>
        <w:rPr>
          <w:rFonts w:hint="eastAsia" w:asciiTheme="minorEastAsia" w:hAnsiTheme="minorEastAsia" w:eastAsiaTheme="minorEastAsia"/>
          <w:szCs w:val="21"/>
          <w:highlight w:val="none"/>
          <w:lang w:val="en-US" w:eastAsia="zh-CN"/>
        </w:rPr>
        <w:t>延伸至乡镇主管</w:t>
      </w:r>
      <w:r>
        <w:rPr>
          <w:rFonts w:asciiTheme="minorEastAsia" w:hAnsiTheme="minorEastAsia" w:eastAsiaTheme="minorEastAsia"/>
          <w:szCs w:val="21"/>
          <w:highlight w:val="none"/>
        </w:rPr>
        <w:t>的给水</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次高压及压力等级以上的燃气</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工业</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热力管线等重要地下管线</w:t>
      </w:r>
      <w:r>
        <w:rPr>
          <w:rFonts w:hint="eastAsia" w:asciiTheme="minorEastAsia" w:hAnsiTheme="minorEastAsia" w:eastAsiaTheme="minorEastAsia"/>
          <w:szCs w:val="21"/>
          <w:highlight w:val="none"/>
        </w:rPr>
        <w:t>。</w:t>
      </w:r>
    </w:p>
    <w:p>
      <w:pPr>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地下管线及其附属设施主要包括给水、排水、燃气、热力、电力、通信、工业管线及其附属设施，包括铁路</w:t>
      </w:r>
      <w:r>
        <w:rPr>
          <w:rFonts w:hint="eastAsia" w:asciiTheme="minorEastAsia" w:hAnsiTheme="minorEastAsia" w:eastAsiaTheme="minorEastAsia"/>
          <w:szCs w:val="21"/>
          <w:highlight w:val="none"/>
          <w:lang w:val="en-US" w:eastAsia="zh-CN"/>
        </w:rPr>
        <w:t>配套管线</w:t>
      </w:r>
      <w:r>
        <w:rPr>
          <w:rFonts w:asciiTheme="minorEastAsia" w:hAnsiTheme="minorEastAsia" w:eastAsiaTheme="minorEastAsia"/>
          <w:szCs w:val="21"/>
          <w:highlight w:val="none"/>
        </w:rPr>
        <w:t>及其附属设施。</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3</w:t>
      </w:r>
      <w:r>
        <w:rPr>
          <w:rFonts w:hint="eastAsia" w:asciiTheme="minorEastAsia" w:hAnsiTheme="minorEastAsia" w:eastAsiaTheme="minorEastAsia"/>
          <w:szCs w:val="21"/>
          <w:highlight w:val="none"/>
        </w:rPr>
        <w:t>）普查时点</w:t>
      </w:r>
    </w:p>
    <w:p>
      <w:pPr>
        <w:snapToGrid w:val="0"/>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2022年</w:t>
      </w:r>
      <w:r>
        <w:rPr>
          <w:rFonts w:hint="eastAsia" w:asciiTheme="minorEastAsia" w:hAnsiTheme="minorEastAsia" w:eastAsiaTheme="minorEastAsia"/>
          <w:szCs w:val="21"/>
          <w:highlight w:val="none"/>
          <w:lang w:val="en-US" w:eastAsia="zh-CN"/>
        </w:rPr>
        <w:t>10</w:t>
      </w:r>
      <w:r>
        <w:rPr>
          <w:rFonts w:asciiTheme="minorEastAsia" w:hAnsiTheme="minorEastAsia" w:eastAsiaTheme="minorEastAsia"/>
          <w:szCs w:val="21"/>
          <w:highlight w:val="none"/>
        </w:rPr>
        <w:t>月30日；</w:t>
      </w:r>
    </w:p>
    <w:p>
      <w:pPr>
        <w:snapToGrid w:val="0"/>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本次普查的范围为普查时点之前已竣工的</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投入使用的地下市政基础设施</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在普查时点之后施工的或者竣工的地下市政基础设施不在本次普查范围内</w:t>
      </w:r>
      <w:r>
        <w:rPr>
          <w:rFonts w:hint="eastAsia" w:asciiTheme="minorEastAsia" w:hAnsiTheme="minorEastAsia" w:eastAsiaTheme="minorEastAsia"/>
          <w:szCs w:val="21"/>
          <w:highlight w:val="none"/>
        </w:rPr>
        <w:t>。</w:t>
      </w:r>
    </w:p>
    <w:p>
      <w:pPr>
        <w:spacing w:line="360" w:lineRule="auto"/>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五</w:t>
      </w:r>
      <w:r>
        <w:rPr>
          <w:rFonts w:hint="eastAsia" w:asciiTheme="minorEastAsia" w:hAnsiTheme="minorEastAsia" w:eastAsiaTheme="minorEastAsia"/>
          <w:b/>
          <w:szCs w:val="21"/>
          <w:highlight w:val="none"/>
        </w:rPr>
        <w:t>、普查内容及单价限价要求</w:t>
      </w:r>
    </w:p>
    <w:p>
      <w:pPr>
        <w:snapToGrid w:val="0"/>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本次普查的主要内容是城市地下市政基础设施的空间信息、管理信息和技术信息，包括设施位置、结构外轮廓特征、几何形状等空间信息；设施名称、主管部门、运营（权属）单位、建设年代等管理信息；以及设施的敷设方式、覆土深度、施工方式等技术信息。</w:t>
      </w:r>
    </w:p>
    <w:p>
      <w:pPr>
        <w:snapToGrid w:val="0"/>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普查单元基本信息表样式见《浙江省城市地下市政基础设施普查技术过程》附录A；各项设施普查信息表样式《浙江省城市地下市政基础设施普查技术规程》附录B。</w:t>
      </w:r>
    </w:p>
    <w:p>
      <w:pPr>
        <w:snapToGrid w:val="0"/>
        <w:spacing w:line="360" w:lineRule="auto"/>
        <w:ind w:firstLine="420" w:firstLineChars="200"/>
        <w:rPr>
          <w:rFonts w:asciiTheme="minorEastAsia" w:hAnsiTheme="minorEastAsia" w:eastAsiaTheme="minorEastAsia"/>
          <w:szCs w:val="21"/>
          <w:highlight w:val="none"/>
        </w:rPr>
      </w:pPr>
      <w:r>
        <w:rPr>
          <w:rFonts w:asciiTheme="minorEastAsia" w:hAnsiTheme="minorEastAsia" w:eastAsiaTheme="minorEastAsia"/>
          <w:szCs w:val="21"/>
          <w:highlight w:val="none"/>
        </w:rPr>
        <w:t>管线信息表中需填写</w:t>
      </w:r>
      <w:r>
        <w:rPr>
          <w:rFonts w:hint="eastAsia" w:asciiTheme="minorEastAsia" w:hAnsiTheme="minorEastAsia" w:eastAsiaTheme="minorEastAsia"/>
          <w:szCs w:val="21"/>
          <w:highlight w:val="none"/>
        </w:rPr>
        <w:t>约6</w:t>
      </w:r>
      <w:r>
        <w:rPr>
          <w:rFonts w:asciiTheme="minorEastAsia" w:hAnsiTheme="minorEastAsia" w:eastAsiaTheme="minorEastAsia"/>
          <w:szCs w:val="21"/>
          <w:highlight w:val="none"/>
        </w:rPr>
        <w:t>2项管理</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技术属性信息</w:t>
      </w:r>
      <w:r>
        <w:rPr>
          <w:rFonts w:hint="eastAsia" w:asciiTheme="minorEastAsia" w:hAnsiTheme="minorEastAsia" w:eastAsiaTheme="minorEastAsia"/>
          <w:szCs w:val="21"/>
          <w:highlight w:val="none"/>
        </w:rPr>
        <w:t>，其中</w:t>
      </w:r>
      <w:r>
        <w:rPr>
          <w:rFonts w:hint="eastAsia" w:asciiTheme="minorEastAsia" w:hAnsiTheme="minorEastAsia" w:eastAsiaTheme="minorEastAsia"/>
          <w:szCs w:val="21"/>
          <w:highlight w:val="none"/>
          <w:lang w:val="en-US" w:eastAsia="zh-CN"/>
        </w:rPr>
        <w:t>宁海县</w:t>
      </w:r>
      <w:r>
        <w:rPr>
          <w:rFonts w:hint="eastAsia" w:asciiTheme="minorEastAsia" w:hAnsiTheme="minorEastAsia" w:eastAsiaTheme="minorEastAsia"/>
          <w:szCs w:val="21"/>
          <w:highlight w:val="none"/>
        </w:rPr>
        <w:t>管线数据库中的管线已有约</w:t>
      </w:r>
      <w:r>
        <w:rPr>
          <w:rFonts w:hint="eastAsia" w:asciiTheme="minorEastAsia" w:hAnsiTheme="minorEastAsia" w:eastAsiaTheme="minorEastAsia"/>
          <w:szCs w:val="21"/>
          <w:highlight w:val="none"/>
          <w:lang w:val="en-US" w:eastAsia="zh-CN"/>
        </w:rPr>
        <w:t>30</w:t>
      </w:r>
      <w:r>
        <w:rPr>
          <w:rFonts w:hint="eastAsia" w:asciiTheme="minorEastAsia" w:hAnsiTheme="minorEastAsia" w:eastAsiaTheme="minorEastAsia"/>
          <w:szCs w:val="21"/>
          <w:highlight w:val="none"/>
        </w:rPr>
        <w:t>项属性信息，缺漏</w:t>
      </w:r>
      <w:r>
        <w:rPr>
          <w:rFonts w:hint="eastAsia" w:asciiTheme="minorEastAsia" w:hAnsiTheme="minorEastAsia" w:eastAsiaTheme="minorEastAsia"/>
          <w:szCs w:val="21"/>
          <w:highlight w:val="none"/>
          <w:lang w:val="en-US" w:eastAsia="zh-CN"/>
        </w:rPr>
        <w:t>32</w:t>
      </w:r>
      <w:r>
        <w:rPr>
          <w:rFonts w:asciiTheme="minorEastAsia" w:hAnsiTheme="minorEastAsia" w:eastAsiaTheme="minorEastAsia"/>
          <w:szCs w:val="21"/>
          <w:highlight w:val="none"/>
        </w:rPr>
        <w:t>项属性信息</w:t>
      </w:r>
      <w:r>
        <w:rPr>
          <w:rFonts w:hint="eastAsia" w:asciiTheme="minorEastAsia" w:hAnsiTheme="minorEastAsia" w:eastAsiaTheme="minorEastAsia"/>
          <w:szCs w:val="21"/>
          <w:highlight w:val="none"/>
        </w:rPr>
        <w:t>。</w:t>
      </w:r>
    </w:p>
    <w:p>
      <w:pPr>
        <w:snapToGrid w:val="0"/>
        <w:spacing w:line="360" w:lineRule="auto"/>
        <w:ind w:firstLine="420" w:firstLineChars="200"/>
        <w:rPr>
          <w:rFonts w:hint="eastAsia" w:asciiTheme="minorEastAsia" w:hAnsiTheme="minorEastAsia" w:eastAsiaTheme="minorEastAsia"/>
          <w:szCs w:val="21"/>
          <w:highlight w:val="none"/>
        </w:rPr>
      </w:pPr>
      <w:r>
        <w:rPr>
          <w:rFonts w:asciiTheme="minorEastAsia" w:hAnsiTheme="minorEastAsia" w:eastAsiaTheme="minorEastAsia"/>
          <w:szCs w:val="21"/>
          <w:highlight w:val="none"/>
        </w:rPr>
        <w:t>其它市政设施普查信息表需填写约</w:t>
      </w:r>
      <w:r>
        <w:rPr>
          <w:rFonts w:hint="eastAsia" w:asciiTheme="minorEastAsia" w:hAnsiTheme="minorEastAsia" w:eastAsiaTheme="minorEastAsia"/>
          <w:szCs w:val="21"/>
          <w:highlight w:val="none"/>
        </w:rPr>
        <w:t>1</w:t>
      </w:r>
      <w:r>
        <w:rPr>
          <w:rFonts w:asciiTheme="minorEastAsia" w:hAnsiTheme="minorEastAsia" w:eastAsiaTheme="minorEastAsia"/>
          <w:szCs w:val="21"/>
          <w:highlight w:val="none"/>
        </w:rPr>
        <w:t>2项管理信息</w:t>
      </w:r>
      <w:r>
        <w:rPr>
          <w:rFonts w:hint="eastAsia" w:asciiTheme="minorEastAsia" w:hAnsiTheme="minorEastAsia" w:eastAsiaTheme="minorEastAsia"/>
          <w:szCs w:val="21"/>
          <w:highlight w:val="none"/>
        </w:rPr>
        <w:t>，2</w:t>
      </w:r>
      <w:r>
        <w:rPr>
          <w:rFonts w:asciiTheme="minorEastAsia" w:hAnsiTheme="minorEastAsia" w:eastAsiaTheme="minorEastAsia"/>
          <w:szCs w:val="21"/>
          <w:highlight w:val="none"/>
        </w:rPr>
        <w:t>1项技术信息</w:t>
      </w:r>
      <w:r>
        <w:rPr>
          <w:rFonts w:hint="eastAsia" w:asciiTheme="minorEastAsia" w:hAnsiTheme="minorEastAsia" w:eastAsiaTheme="minorEastAsia"/>
          <w:szCs w:val="21"/>
          <w:highlight w:val="none"/>
        </w:rPr>
        <w:t>。</w:t>
      </w:r>
    </w:p>
    <w:p>
      <w:pPr>
        <w:snapToGrid w:val="0"/>
        <w:spacing w:line="360" w:lineRule="auto"/>
        <w:ind w:firstLine="420" w:firstLineChars="200"/>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本次普查工作的单价限价为1700元/公里。</w:t>
      </w:r>
    </w:p>
    <w:p>
      <w:pPr>
        <w:spacing w:line="360" w:lineRule="auto"/>
        <w:jc w:val="left"/>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六</w:t>
      </w:r>
      <w:r>
        <w:rPr>
          <w:rFonts w:hint="eastAsia"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人员要求</w:t>
      </w:r>
    </w:p>
    <w:p>
      <w:pPr>
        <w:spacing w:line="360" w:lineRule="auto"/>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投标人需为本项目配置充足的技术人员，其中项目负责人和技术负责人应具有相关专业副高级以上职称。</w:t>
      </w:r>
    </w:p>
    <w:p>
      <w:pPr>
        <w:spacing w:line="360" w:lineRule="auto"/>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lang w:val="en-US" w:eastAsia="zh-CN"/>
        </w:rPr>
        <w:t>七</w:t>
      </w:r>
      <w:r>
        <w:rPr>
          <w:rFonts w:hint="eastAsia" w:asciiTheme="minorEastAsia" w:hAnsiTheme="minorEastAsia" w:eastAsiaTheme="minorEastAsia"/>
          <w:b/>
          <w:color w:val="auto"/>
          <w:szCs w:val="21"/>
          <w:highlight w:val="none"/>
        </w:rPr>
        <w:t>、进度要求</w:t>
      </w:r>
    </w:p>
    <w:p>
      <w:pP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val="en-US" w:eastAsia="zh-CN"/>
        </w:rPr>
        <w:t>2023年</w:t>
      </w:r>
      <w:r>
        <w:rPr>
          <w:rFonts w:asciiTheme="minorEastAsia" w:hAnsiTheme="minorEastAsia" w:eastAsiaTheme="minorEastAsia"/>
          <w:color w:val="auto"/>
          <w:szCs w:val="21"/>
          <w:highlight w:val="none"/>
        </w:rPr>
        <w:t>月</w:t>
      </w:r>
      <w:r>
        <w:rPr>
          <w:rFonts w:hint="eastAsia" w:asciiTheme="minorEastAsia" w:hAnsiTheme="minorEastAsia" w:eastAsiaTheme="minorEastAsia"/>
          <w:color w:val="auto"/>
          <w:szCs w:val="21"/>
          <w:highlight w:val="none"/>
          <w:lang w:val="en-US" w:eastAsia="zh-CN"/>
        </w:rPr>
        <w:t>3月</w:t>
      </w:r>
      <w:r>
        <w:rPr>
          <w:rFonts w:asciiTheme="minorEastAsia" w:hAnsiTheme="minorEastAsia" w:eastAsiaTheme="minorEastAsia"/>
          <w:color w:val="auto"/>
          <w:szCs w:val="21"/>
          <w:highlight w:val="none"/>
        </w:rPr>
        <w:t>底前</w:t>
      </w:r>
      <w:r>
        <w:rPr>
          <w:rFonts w:hint="eastAsia" w:asciiTheme="minorEastAsia" w:hAnsiTheme="minorEastAsia" w:eastAsiaTheme="minorEastAsia"/>
          <w:color w:val="auto"/>
          <w:szCs w:val="21"/>
          <w:highlight w:val="none"/>
        </w:rPr>
        <w:t>，完成</w:t>
      </w:r>
      <w:r>
        <w:rPr>
          <w:rFonts w:hint="eastAsia" w:asciiTheme="minorEastAsia" w:hAnsiTheme="minorEastAsia" w:eastAsiaTheme="minorEastAsia"/>
          <w:color w:val="auto"/>
          <w:szCs w:val="21"/>
          <w:highlight w:val="none"/>
          <w:lang w:val="en-US" w:eastAsia="zh-CN"/>
        </w:rPr>
        <w:t>全部工作并汇交至上级部门。</w:t>
      </w:r>
    </w:p>
    <w:p>
      <w:pPr>
        <w:numPr>
          <w:ilvl w:val="0"/>
          <w:numId w:val="0"/>
        </w:numPr>
        <w:spacing w:line="360" w:lineRule="auto"/>
        <w:rPr>
          <w:rFonts w:hint="eastAsia"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lang w:val="en-US" w:eastAsia="zh-CN"/>
        </w:rPr>
        <w:t>八、检查验收</w:t>
      </w:r>
    </w:p>
    <w:p>
      <w:pPr>
        <w:spacing w:line="360" w:lineRule="auto"/>
        <w:ind w:firstLine="420" w:firstLineChars="200"/>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按省、市主管部门要求进行成果验收。</w:t>
      </w:r>
    </w:p>
    <w:p>
      <w:pPr>
        <w:numPr>
          <w:ilvl w:val="0"/>
          <w:numId w:val="0"/>
        </w:numPr>
        <w:spacing w:line="360" w:lineRule="auto"/>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九、</w:t>
      </w:r>
      <w:r>
        <w:rPr>
          <w:rFonts w:hint="eastAsia" w:asciiTheme="minorEastAsia" w:hAnsiTheme="minorEastAsia" w:eastAsiaTheme="minorEastAsia"/>
          <w:b/>
          <w:szCs w:val="21"/>
          <w:highlight w:val="none"/>
        </w:rPr>
        <w:t>技术</w:t>
      </w:r>
      <w:r>
        <w:rPr>
          <w:rFonts w:asciiTheme="minorEastAsia" w:hAnsiTheme="minorEastAsia" w:eastAsiaTheme="minorEastAsia"/>
          <w:b/>
          <w:szCs w:val="21"/>
          <w:highlight w:val="none"/>
        </w:rPr>
        <w:t>要求</w:t>
      </w:r>
    </w:p>
    <w:p>
      <w:pPr>
        <w:spacing w:line="360" w:lineRule="auto"/>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1、基准系统</w:t>
      </w:r>
    </w:p>
    <w:p>
      <w:pPr>
        <w:spacing w:line="360" w:lineRule="auto"/>
        <w:rPr>
          <w:rFonts w:asciiTheme="minorEastAsia" w:hAnsiTheme="minorEastAsia" w:eastAsiaTheme="minorEastAsia"/>
          <w:szCs w:val="21"/>
          <w:highlight w:val="none"/>
        </w:rPr>
      </w:pPr>
      <w:r>
        <w:rPr>
          <w:rFonts w:asciiTheme="minorEastAsia" w:hAnsiTheme="minorEastAsia" w:eastAsiaTheme="minorEastAsia"/>
          <w:szCs w:val="21"/>
          <w:highlight w:val="none"/>
        </w:rPr>
        <w:t>（1）平面坐标系统：采用2000国家大地坐标系。</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（2）高程系统：采用1</w:t>
      </w:r>
      <w:r>
        <w:rPr>
          <w:rFonts w:asciiTheme="minorEastAsia" w:hAnsiTheme="minorEastAsia" w:eastAsiaTheme="minorEastAsia"/>
          <w:szCs w:val="21"/>
          <w:highlight w:val="none"/>
        </w:rPr>
        <w:t>985国家高程基准</w:t>
      </w:r>
      <w:r>
        <w:rPr>
          <w:rFonts w:hint="eastAsia" w:asciiTheme="minorEastAsia" w:hAnsiTheme="minorEastAsia" w:eastAsiaTheme="minorEastAsia"/>
          <w:szCs w:val="21"/>
          <w:highlight w:val="none"/>
        </w:rPr>
        <w:t>。</w:t>
      </w:r>
    </w:p>
    <w:p>
      <w:pPr>
        <w:spacing w:line="360" w:lineRule="auto"/>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2、精度要求</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（1）管线点探查精度</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明显管线点埋深量测中误差不大于2</w:t>
      </w:r>
      <w:r>
        <w:rPr>
          <w:rFonts w:asciiTheme="minorEastAsia" w:hAnsiTheme="minorEastAsia" w:eastAsiaTheme="minorEastAsia"/>
          <w:bCs/>
          <w:color w:val="000000" w:themeColor="text1"/>
          <w:szCs w:val="21"/>
          <w:highlight w:val="none"/>
          <w14:textFill>
            <w14:solidFill>
              <w14:schemeClr w14:val="tx1"/>
            </w14:solidFill>
          </w14:textFill>
        </w:rPr>
        <w:t>5mm；隐蔽管线点探查平面位置中误差不大于0.05h，埋深中误差不大于0.075h</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其中h为管线中心埋深，</w:t>
      </w:r>
      <w:r>
        <w:rPr>
          <w:rFonts w:hint="eastAsia" w:asciiTheme="minorEastAsia" w:hAnsiTheme="minorEastAsia" w:eastAsiaTheme="minorEastAsia"/>
          <w:bCs/>
          <w:color w:val="000000" w:themeColor="text1"/>
          <w:szCs w:val="21"/>
          <w:highlight w:val="none"/>
          <w14:textFill>
            <w14:solidFill>
              <w14:schemeClr w14:val="tx1"/>
            </w14:solidFill>
          </w14:textFill>
        </w:rPr>
        <w:t>单位为</w:t>
      </w:r>
      <w:r>
        <w:rPr>
          <w:rFonts w:asciiTheme="minorEastAsia" w:hAnsiTheme="minorEastAsia" w:eastAsiaTheme="minorEastAsia"/>
          <w:bCs/>
          <w:color w:val="000000" w:themeColor="text1"/>
          <w:szCs w:val="21"/>
          <w:highlight w:val="none"/>
          <w14:textFill>
            <w14:solidFill>
              <w14:schemeClr w14:val="tx1"/>
            </w14:solidFill>
          </w14:textFill>
        </w:rPr>
        <w:t>mm，当h＜1000mm时以1000mm代入计算。</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（2）管线点测量精度</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管线点平面位置测量中误差不大于</w:t>
      </w:r>
      <w:r>
        <w:rPr>
          <w:rFonts w:asciiTheme="minorEastAsia" w:hAnsiTheme="minorEastAsia" w:eastAsiaTheme="minorEastAsia"/>
          <w:bCs/>
          <w:color w:val="000000" w:themeColor="text1"/>
          <w:szCs w:val="21"/>
          <w:highlight w:val="none"/>
          <w14:textFill>
            <w14:solidFill>
              <w14:schemeClr w14:val="tx1"/>
            </w14:solidFill>
          </w14:textFill>
        </w:rPr>
        <w:t>5</w:t>
      </w:r>
      <w:r>
        <w:rPr>
          <w:rFonts w:hint="eastAsia" w:asciiTheme="minorEastAsia" w:hAnsiTheme="minorEastAsia" w:eastAsiaTheme="minorEastAsia"/>
          <w:bCs/>
          <w:color w:val="000000" w:themeColor="text1"/>
          <w:szCs w:val="21"/>
          <w:highlight w:val="none"/>
          <w14:textFill>
            <w14:solidFill>
              <w14:schemeClr w14:val="tx1"/>
            </w14:solidFill>
          </w14:textFill>
        </w:rPr>
        <w:t>0</w:t>
      </w:r>
      <w:r>
        <w:rPr>
          <w:rFonts w:asciiTheme="minorEastAsia" w:hAnsiTheme="minorEastAsia" w:eastAsiaTheme="minorEastAsia"/>
          <w:bCs/>
          <w:color w:val="000000" w:themeColor="text1"/>
          <w:szCs w:val="21"/>
          <w:highlight w:val="none"/>
          <w14:textFill>
            <w14:solidFill>
              <w14:schemeClr w14:val="tx1"/>
            </w14:solidFill>
          </w14:textFill>
        </w:rPr>
        <w:t>mm；高程测量中误差不大于30mm。</w:t>
      </w:r>
    </w:p>
    <w:p>
      <w:pPr>
        <w:spacing w:line="360" w:lineRule="auto"/>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（3）其他市政设施测量精度</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其他市政设施明显构筑物点平面位置测量中误差不大于</w:t>
      </w:r>
      <w:r>
        <w:rPr>
          <w:rFonts w:asciiTheme="minorEastAsia" w:hAnsiTheme="minorEastAsia" w:eastAsiaTheme="minorEastAsia"/>
          <w:bCs/>
          <w:color w:val="000000" w:themeColor="text1"/>
          <w:szCs w:val="21"/>
          <w:highlight w:val="none"/>
          <w14:textFill>
            <w14:solidFill>
              <w14:schemeClr w14:val="tx1"/>
            </w14:solidFill>
          </w14:textFill>
        </w:rPr>
        <w:t>50mm</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隐蔽</w:t>
      </w:r>
      <w:r>
        <w:rPr>
          <w:rFonts w:hint="eastAsia" w:asciiTheme="minorEastAsia" w:hAnsiTheme="minorEastAsia" w:eastAsiaTheme="minorEastAsia"/>
          <w:bCs/>
          <w:color w:val="000000" w:themeColor="text1"/>
          <w:szCs w:val="21"/>
          <w:highlight w:val="none"/>
          <w14:textFill>
            <w14:solidFill>
              <w14:schemeClr w14:val="tx1"/>
            </w14:solidFill>
          </w14:textFill>
        </w:rPr>
        <w:t>构筑物点平面位置测量中误差不大于</w:t>
      </w:r>
      <w:r>
        <w:rPr>
          <w:rFonts w:asciiTheme="minorEastAsia" w:hAnsiTheme="minorEastAsia" w:eastAsiaTheme="minorEastAsia"/>
          <w:bCs/>
          <w:color w:val="000000" w:themeColor="text1"/>
          <w:szCs w:val="21"/>
          <w:highlight w:val="none"/>
          <w14:textFill>
            <w14:solidFill>
              <w14:schemeClr w14:val="tx1"/>
            </w14:solidFill>
          </w14:textFill>
        </w:rPr>
        <w:t>25</w:t>
      </w:r>
      <w:r>
        <w:rPr>
          <w:rFonts w:hint="eastAsia" w:asciiTheme="minorEastAsia" w:hAnsiTheme="minorEastAsia" w:eastAsiaTheme="minorEastAsia"/>
          <w:bCs/>
          <w:color w:val="000000" w:themeColor="text1"/>
          <w:szCs w:val="21"/>
          <w:highlight w:val="none"/>
          <w14:textFill>
            <w14:solidFill>
              <w14:schemeClr w14:val="tx1"/>
            </w14:solidFill>
          </w14:textFill>
        </w:rPr>
        <w:t>0</w:t>
      </w:r>
      <w:r>
        <w:rPr>
          <w:rFonts w:asciiTheme="minorEastAsia" w:hAnsiTheme="minorEastAsia" w:eastAsiaTheme="minorEastAsia"/>
          <w:bCs/>
          <w:color w:val="000000" w:themeColor="text1"/>
          <w:szCs w:val="21"/>
          <w:highlight w:val="none"/>
          <w14:textFill>
            <w14:solidFill>
              <w14:schemeClr w14:val="tx1"/>
            </w14:solidFill>
          </w14:textFill>
        </w:rPr>
        <w:t>mm</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设施地面高程测量中误差不大于15</w:t>
      </w:r>
      <w:r>
        <w:rPr>
          <w:rFonts w:hint="eastAsia" w:asciiTheme="minorEastAsia" w:hAnsiTheme="minorEastAsia" w:eastAsiaTheme="minorEastAsia"/>
          <w:bCs/>
          <w:color w:val="000000" w:themeColor="text1"/>
          <w:szCs w:val="21"/>
          <w:highlight w:val="none"/>
          <w14:textFill>
            <w14:solidFill>
              <w14:schemeClr w14:val="tx1"/>
            </w14:solidFill>
          </w14:textFill>
        </w:rPr>
        <w:t>0</w:t>
      </w:r>
      <w:r>
        <w:rPr>
          <w:rFonts w:asciiTheme="minorEastAsia" w:hAnsiTheme="minorEastAsia" w:eastAsiaTheme="minorEastAsia"/>
          <w:bCs/>
          <w:color w:val="000000" w:themeColor="text1"/>
          <w:szCs w:val="21"/>
          <w:highlight w:val="none"/>
          <w14:textFill>
            <w14:solidFill>
              <w14:schemeClr w14:val="tx1"/>
            </w14:solidFill>
          </w14:textFill>
        </w:rPr>
        <w:t>mm；地下建筑物</w:t>
      </w:r>
      <w:r>
        <w:rPr>
          <w:rFonts w:hint="eastAsia" w:asciiTheme="minorEastAsia" w:hAnsiTheme="minorEastAsia" w:eastAsiaTheme="minorEastAsia"/>
          <w:bCs/>
          <w:color w:val="000000" w:themeColor="text1"/>
          <w:szCs w:val="21"/>
          <w:highlight w:val="none"/>
          <w14:textFill>
            <w14:solidFill>
              <w14:schemeClr w14:val="tx1"/>
            </w14:solidFill>
          </w14:textFill>
        </w:rPr>
        <w:t>结构</w:t>
      </w:r>
      <w:r>
        <w:rPr>
          <w:rFonts w:asciiTheme="minorEastAsia" w:hAnsiTheme="minorEastAsia" w:eastAsiaTheme="minorEastAsia"/>
          <w:bCs/>
          <w:color w:val="000000" w:themeColor="text1"/>
          <w:szCs w:val="21"/>
          <w:highlight w:val="none"/>
          <w14:textFill>
            <w14:solidFill>
              <w14:schemeClr w14:val="tx1"/>
            </w14:solidFill>
          </w14:textFill>
        </w:rPr>
        <w:t>净高量测中误差不大于25mm</w:t>
      </w:r>
      <w:r>
        <w:rPr>
          <w:rFonts w:hint="eastAsia" w:asciiTheme="minorEastAsia" w:hAnsiTheme="minorEastAsia" w:eastAsiaTheme="minorEastAsia"/>
          <w:bCs/>
          <w:color w:val="000000" w:themeColor="text1"/>
          <w:szCs w:val="21"/>
          <w:highlight w:val="none"/>
          <w14:textFill>
            <w14:solidFill>
              <w14:schemeClr w14:val="tx1"/>
            </w14:solidFill>
          </w14:textFill>
        </w:rPr>
        <w:t>。</w:t>
      </w:r>
    </w:p>
    <w:p>
      <w:pPr>
        <w:adjustRightInd w:val="0"/>
        <w:spacing w:line="360" w:lineRule="auto"/>
        <w:jc w:val="left"/>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3、工作底图</w:t>
      </w:r>
    </w:p>
    <w:p>
      <w:pPr>
        <w:adjustRightInd w:val="0"/>
        <w:spacing w:line="360" w:lineRule="auto"/>
        <w:ind w:firstLine="420" w:firstLineChars="200"/>
        <w:jc w:val="left"/>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（1）普查工作底图采用1:5</w:t>
      </w:r>
      <w:r>
        <w:rPr>
          <w:rFonts w:asciiTheme="minorEastAsia" w:hAnsiTheme="minorEastAsia" w:eastAsiaTheme="minorEastAsia"/>
          <w:bCs/>
          <w:color w:val="000000" w:themeColor="text1"/>
          <w:szCs w:val="21"/>
          <w:highlight w:val="none"/>
          <w14:textFill>
            <w14:solidFill>
              <w14:schemeClr w14:val="tx1"/>
            </w14:solidFill>
          </w14:textFill>
        </w:rPr>
        <w:t>00比例尺数字地形图</w:t>
      </w:r>
      <w:r>
        <w:rPr>
          <w:rFonts w:hint="eastAsia" w:asciiTheme="minorEastAsia" w:hAnsiTheme="minorEastAsia" w:eastAsiaTheme="minorEastAsia"/>
          <w:bCs/>
          <w:color w:val="000000" w:themeColor="text1"/>
          <w:szCs w:val="21"/>
          <w:highlight w:val="none"/>
          <w14:textFill>
            <w14:solidFill>
              <w14:schemeClr w14:val="tx1"/>
            </w14:solidFill>
          </w14:textFill>
        </w:rPr>
        <w:t>；</w:t>
      </w:r>
    </w:p>
    <w:p>
      <w:pPr>
        <w:adjustRightInd w:val="0"/>
        <w:spacing w:line="360" w:lineRule="auto"/>
        <w:ind w:firstLine="420" w:firstLineChars="200"/>
        <w:jc w:val="left"/>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（2）提交的普查成果采用1:2</w:t>
      </w:r>
      <w:r>
        <w:rPr>
          <w:rFonts w:asciiTheme="minorEastAsia" w:hAnsiTheme="minorEastAsia" w:eastAsiaTheme="minorEastAsia"/>
          <w:bCs/>
          <w:color w:val="000000" w:themeColor="text1"/>
          <w:szCs w:val="21"/>
          <w:highlight w:val="none"/>
          <w14:textFill>
            <w14:solidFill>
              <w14:schemeClr w14:val="tx1"/>
            </w14:solidFill>
          </w14:textFill>
        </w:rPr>
        <w:t>000比例尺数字地形图</w:t>
      </w:r>
      <w:r>
        <w:rPr>
          <w:rFonts w:hint="eastAsia" w:asciiTheme="minorEastAsia" w:hAnsiTheme="minorEastAsia" w:eastAsiaTheme="minorEastAsia"/>
          <w:bCs/>
          <w:color w:val="000000" w:themeColor="text1"/>
          <w:szCs w:val="21"/>
          <w:highlight w:val="none"/>
          <w14:textFill>
            <w14:solidFill>
              <w14:schemeClr w14:val="tx1"/>
            </w14:solidFill>
          </w14:textFill>
        </w:rPr>
        <w:t>。</w:t>
      </w:r>
    </w:p>
    <w:p>
      <w:pPr>
        <w:adjustRightInd w:val="0"/>
        <w:spacing w:line="360" w:lineRule="auto"/>
        <w:rPr>
          <w:rFonts w:asciiTheme="minorEastAsia" w:hAnsiTheme="minorEastAsia" w:eastAsiaTheme="minorEastAsia"/>
          <w:b/>
          <w:bCs/>
          <w:color w:val="000000" w:themeColor="text1"/>
          <w:szCs w:val="21"/>
          <w:highlight w:val="none"/>
          <w14:textFill>
            <w14:solidFill>
              <w14:schemeClr w14:val="tx1"/>
            </w14:solidFill>
          </w14:textFill>
        </w:rPr>
      </w:pPr>
      <w:r>
        <w:rPr>
          <w:rFonts w:asciiTheme="minorEastAsia" w:hAnsiTheme="minorEastAsia" w:eastAsiaTheme="minorEastAsia"/>
          <w:b/>
          <w:bCs/>
          <w:color w:val="000000" w:themeColor="text1"/>
          <w:szCs w:val="21"/>
          <w:highlight w:val="none"/>
          <w14:textFill>
            <w14:solidFill>
              <w14:schemeClr w14:val="tx1"/>
            </w14:solidFill>
          </w14:textFill>
        </w:rPr>
        <w:t>4</w:t>
      </w:r>
      <w:r>
        <w:rPr>
          <w:rFonts w:hint="eastAsia" w:asciiTheme="minorEastAsia" w:hAnsiTheme="minorEastAsia" w:eastAsiaTheme="minorEastAsia"/>
          <w:b/>
          <w:bCs/>
          <w:color w:val="000000" w:themeColor="text1"/>
          <w:szCs w:val="21"/>
          <w:highlight w:val="none"/>
          <w14:textFill>
            <w14:solidFill>
              <w14:schemeClr w14:val="tx1"/>
            </w14:solidFill>
          </w14:textFill>
        </w:rPr>
        <w:t>、普查单元</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asciiTheme="minorEastAsia" w:hAnsiTheme="minorEastAsia" w:eastAsiaTheme="minorEastAsia"/>
          <w:bCs/>
          <w:color w:val="000000" w:themeColor="text1"/>
          <w:szCs w:val="21"/>
          <w:highlight w:val="none"/>
          <w14:textFill>
            <w14:solidFill>
              <w14:schemeClr w14:val="tx1"/>
            </w14:solidFill>
          </w14:textFill>
        </w:rPr>
        <w:t>普查单元以道路</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街区为单元进行划分</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无缝拼接</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不漏不重</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全面覆盖普查区域范围</w:t>
      </w:r>
      <w:r>
        <w:rPr>
          <w:rFonts w:hint="eastAsia" w:asciiTheme="minorEastAsia" w:hAnsiTheme="minorEastAsia" w:eastAsiaTheme="minorEastAsia"/>
          <w:bCs/>
          <w:color w:val="000000" w:themeColor="text1"/>
          <w:szCs w:val="21"/>
          <w:highlight w:val="none"/>
          <w14:textFill>
            <w14:solidFill>
              <w14:schemeClr w14:val="tx1"/>
            </w14:solidFill>
          </w14:textFill>
        </w:rPr>
        <w:t>，并与周边区、县（市）普查单元做好接边工作。</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普查单元编号采用三层11位层次码结构，由6位行政区代码+1位特征码+4位流水编号构成。第7位特征码用D、J表示，“D”表示道路普查单元，“J”表示街区普查单元；流水号不足4位的用前导“0”补齐。</w:t>
      </w:r>
    </w:p>
    <w:p>
      <w:pPr>
        <w:adjustRightInd w:val="0"/>
        <w:spacing w:line="360" w:lineRule="auto"/>
        <w:jc w:val="center"/>
        <w:rPr>
          <w:rFonts w:asciiTheme="minorEastAsia" w:hAnsiTheme="minorEastAsia" w:eastAsiaTheme="minorEastAsia"/>
          <w:bCs/>
          <w:color w:val="000000" w:themeColor="text1"/>
          <w:szCs w:val="21"/>
          <w:highlight w:val="none"/>
          <w14:textFill>
            <w14:solidFill>
              <w14:schemeClr w14:val="tx1"/>
            </w14:solidFill>
          </w14:textFill>
        </w:rPr>
      </w:pPr>
      <w:r>
        <w:rPr>
          <w:rFonts w:hint="eastAsia" w:cs="宋体" w:asciiTheme="minorEastAsia" w:hAnsiTheme="minorEastAsia" w:eastAsiaTheme="minorEastAsia"/>
          <w:szCs w:val="21"/>
          <w:highlight w:val="none"/>
        </w:rPr>
        <w:object>
          <v:shape id="_x0000_i1025" o:spt="75" type="#_x0000_t75" style="height:70.5pt;width:267pt;" o:ole="t" filled="f" o:preferrelative="t" stroked="f" coordsize="21600,21600">
            <v:path/>
            <v:fill on="f" focussize="0,0"/>
            <v:stroke on="f" joinstyle="miter"/>
            <v:imagedata r:id="rId17" o:title=""/>
            <o:lock v:ext="edit" aspectratio="t"/>
            <w10:wrap type="none"/>
            <w10:anchorlock/>
          </v:shape>
          <o:OLEObject Type="Embed" ProgID="Msxml2.SAXXMLReader.5.0" ShapeID="_x0000_i1025" DrawAspect="Content" ObjectID="_1468075725" r:id="rId16">
            <o:LockedField>false</o:LockedField>
          </o:OLEObject>
        </w:object>
      </w:r>
    </w:p>
    <w:p>
      <w:pPr>
        <w:adjustRightInd w:val="0"/>
        <w:spacing w:line="360" w:lineRule="auto"/>
        <w:rPr>
          <w:rFonts w:asciiTheme="minorEastAsia" w:hAnsiTheme="minorEastAsia" w:eastAsiaTheme="minorEastAsia"/>
          <w:b/>
          <w:bCs/>
          <w:color w:val="000000" w:themeColor="text1"/>
          <w:szCs w:val="21"/>
          <w:highlight w:val="none"/>
          <w14:textFill>
            <w14:solidFill>
              <w14:schemeClr w14:val="tx1"/>
            </w14:solidFill>
          </w14:textFill>
        </w:rPr>
      </w:pPr>
      <w:r>
        <w:rPr>
          <w:rFonts w:asciiTheme="minorEastAsia" w:hAnsiTheme="minorEastAsia" w:eastAsiaTheme="minorEastAsia"/>
          <w:b/>
          <w:bCs/>
          <w:color w:val="000000" w:themeColor="text1"/>
          <w:szCs w:val="21"/>
          <w:highlight w:val="none"/>
          <w14:textFill>
            <w14:solidFill>
              <w14:schemeClr w14:val="tx1"/>
            </w14:solidFill>
          </w14:textFill>
        </w:rPr>
        <w:t>5</w:t>
      </w:r>
      <w:r>
        <w:rPr>
          <w:rFonts w:hint="eastAsia" w:asciiTheme="minorEastAsia" w:hAnsiTheme="minorEastAsia" w:eastAsiaTheme="minorEastAsia"/>
          <w:b/>
          <w:bCs/>
          <w:color w:val="000000" w:themeColor="text1"/>
          <w:szCs w:val="21"/>
          <w:highlight w:val="none"/>
          <w14:textFill>
            <w14:solidFill>
              <w14:schemeClr w14:val="tx1"/>
            </w14:solidFill>
          </w14:textFill>
        </w:rPr>
        <w:t>、资料调查</w:t>
      </w:r>
    </w:p>
    <w:p>
      <w:pPr>
        <w:pStyle w:val="80"/>
        <w:spacing w:line="360" w:lineRule="auto"/>
        <w:ind w:left="422" w:leftChars="200" w:hanging="2" w:hangingChars="1"/>
        <w:jc w:val="left"/>
        <w:rPr>
          <w:rFonts w:asciiTheme="minorEastAsia" w:hAnsiTheme="minorEastAsia" w:eastAsiaTheme="minorEastAsia"/>
          <w:bCs/>
          <w:color w:val="000000" w:themeColor="text1"/>
          <w:sz w:val="21"/>
          <w:szCs w:val="21"/>
          <w:highlight w:val="none"/>
          <w14:textFill>
            <w14:solidFill>
              <w14:schemeClr w14:val="tx1"/>
            </w14:solidFill>
          </w14:textFill>
        </w:rPr>
      </w:pPr>
      <w:r>
        <w:rPr>
          <w:rFonts w:asciiTheme="minorEastAsia" w:hAnsiTheme="minorEastAsia" w:eastAsiaTheme="minorEastAsia"/>
          <w:bCs/>
          <w:color w:val="000000" w:themeColor="text1"/>
          <w:sz w:val="21"/>
          <w:szCs w:val="21"/>
          <w:highlight w:val="none"/>
          <w14:textFill>
            <w14:solidFill>
              <w14:schemeClr w14:val="tx1"/>
            </w14:solidFill>
          </w14:textFill>
        </w:rPr>
        <w:t>（1）协助行业主管单位及权属（管理）单位开展搜集资料、现况调绘、核实确认工作；</w:t>
      </w:r>
    </w:p>
    <w:p>
      <w:pPr>
        <w:pStyle w:val="80"/>
        <w:spacing w:line="360" w:lineRule="auto"/>
        <w:ind w:left="422" w:leftChars="200" w:hanging="2" w:hangingChars="1"/>
        <w:jc w:val="left"/>
        <w:rPr>
          <w:rFonts w:asciiTheme="minorEastAsia" w:hAnsiTheme="minorEastAsia" w:eastAsia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bCs/>
          <w:color w:val="000000" w:themeColor="text1"/>
          <w:sz w:val="21"/>
          <w:szCs w:val="21"/>
          <w:highlight w:val="none"/>
          <w14:textFill>
            <w14:solidFill>
              <w14:schemeClr w14:val="tx1"/>
            </w14:solidFill>
          </w14:textFill>
        </w:rPr>
        <w:t>（</w:t>
      </w:r>
      <w:r>
        <w:rPr>
          <w:rFonts w:hint="eastAsia" w:asciiTheme="minorEastAsia" w:hAnsiTheme="minorEastAsia" w:eastAsiaTheme="minorEastAsia"/>
          <w:bCs/>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bCs/>
          <w:color w:val="000000" w:themeColor="text1"/>
          <w:sz w:val="21"/>
          <w:szCs w:val="21"/>
          <w:highlight w:val="none"/>
          <w14:textFill>
            <w14:solidFill>
              <w14:schemeClr w14:val="tx1"/>
            </w14:solidFill>
          </w14:textFill>
        </w:rPr>
        <w:t>）可获取普查信息的已有资料为纸质档案时，应进行拍照或扫描数字化。</w:t>
      </w:r>
    </w:p>
    <w:p>
      <w:pPr>
        <w:adjustRightInd w:val="0"/>
        <w:spacing w:line="360" w:lineRule="auto"/>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6、现状调绘</w:t>
      </w:r>
    </w:p>
    <w:p>
      <w:pPr>
        <w:adjustRightInd w:val="0"/>
        <w:spacing w:line="360" w:lineRule="auto"/>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在资料收集和已有成果分析的基础上，对</w:t>
      </w:r>
      <w:r>
        <w:rPr>
          <w:rFonts w:hint="eastAsia" w:asciiTheme="minorEastAsia" w:hAnsiTheme="minorEastAsia" w:eastAsiaTheme="minorEastAsia"/>
          <w:szCs w:val="21"/>
          <w:highlight w:val="none"/>
          <w:lang w:val="en-US" w:eastAsia="zh-CN"/>
        </w:rPr>
        <w:t>原数据平台内的</w:t>
      </w:r>
      <w:r>
        <w:rPr>
          <w:rFonts w:hint="eastAsia" w:asciiTheme="minorEastAsia" w:hAnsiTheme="minorEastAsia" w:eastAsiaTheme="minorEastAsia"/>
          <w:szCs w:val="21"/>
          <w:highlight w:val="none"/>
        </w:rPr>
        <w:t>地下市政基础设施进行</w:t>
      </w:r>
      <w:r>
        <w:rPr>
          <w:rFonts w:hint="eastAsia" w:asciiTheme="minorEastAsia" w:hAnsiTheme="minorEastAsia" w:eastAsiaTheme="minorEastAsia"/>
          <w:szCs w:val="21"/>
          <w:highlight w:val="none"/>
          <w:lang w:val="en-US" w:eastAsia="zh-CN"/>
        </w:rPr>
        <w:t>全面</w:t>
      </w:r>
      <w:r>
        <w:rPr>
          <w:rFonts w:hint="eastAsia" w:asciiTheme="minorEastAsia" w:hAnsiTheme="minorEastAsia" w:eastAsiaTheme="minorEastAsia"/>
          <w:szCs w:val="21"/>
          <w:highlight w:val="none"/>
        </w:rPr>
        <w:t>现状调绘。使用检定合格的测绘和探测仪器，按普查单元开展外业调查、探查、测绘工作，有关要求按照现行国家及省级标准规范、《浙江省城市地下市政基础设施普查技术规程》执行。</w:t>
      </w:r>
    </w:p>
    <w:p>
      <w:pPr>
        <w:adjustRightInd w:val="0"/>
        <w:spacing w:line="360" w:lineRule="auto"/>
        <w:rPr>
          <w:rFonts w:asciiTheme="minorEastAsia" w:hAnsiTheme="minorEastAsia" w:eastAsiaTheme="minorEastAsia"/>
          <w:b/>
          <w:bCs/>
          <w:szCs w:val="21"/>
          <w:highlight w:val="none"/>
        </w:rPr>
      </w:pPr>
      <w:r>
        <w:rPr>
          <w:rFonts w:hint="eastAsia" w:asciiTheme="minorEastAsia" w:hAnsiTheme="minorEastAsia" w:eastAsiaTheme="minorEastAsia"/>
          <w:b/>
          <w:bCs/>
          <w:szCs w:val="21"/>
          <w:highlight w:val="none"/>
          <w:lang w:val="en-US" w:eastAsia="zh-CN"/>
        </w:rPr>
        <w:t>7</w:t>
      </w:r>
      <w:r>
        <w:rPr>
          <w:rFonts w:hint="eastAsia" w:asciiTheme="minorEastAsia" w:hAnsiTheme="minorEastAsia" w:eastAsiaTheme="minorEastAsia"/>
          <w:b/>
          <w:bCs/>
          <w:szCs w:val="21"/>
          <w:highlight w:val="none"/>
        </w:rPr>
        <w:t>、数据库入库</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（1）普查</w:t>
      </w:r>
      <w:r>
        <w:rPr>
          <w:rFonts w:asciiTheme="minorEastAsia" w:hAnsiTheme="minorEastAsia" w:eastAsiaTheme="minorEastAsia"/>
          <w:bCs/>
          <w:color w:val="000000" w:themeColor="text1"/>
          <w:szCs w:val="21"/>
          <w:highlight w:val="none"/>
          <w14:textFill>
            <w14:solidFill>
              <w14:schemeClr w14:val="tx1"/>
            </w14:solidFill>
          </w14:textFill>
        </w:rPr>
        <w:t>单位参照</w:t>
      </w:r>
      <w:r>
        <w:rPr>
          <w:rFonts w:hint="eastAsia" w:asciiTheme="minorEastAsia" w:hAnsiTheme="minorEastAsia" w:eastAsiaTheme="minorEastAsia"/>
          <w:bCs/>
          <w:color w:val="000000" w:themeColor="text1"/>
          <w:szCs w:val="21"/>
          <w:highlight w:val="none"/>
          <w14:textFill>
            <w14:solidFill>
              <w14:schemeClr w14:val="tx1"/>
            </w14:solidFill>
          </w14:textFill>
        </w:rPr>
        <w:t>宁波市自然资源和规划局提供</w:t>
      </w:r>
      <w:r>
        <w:rPr>
          <w:rFonts w:asciiTheme="minorEastAsia" w:hAnsiTheme="minorEastAsia" w:eastAsiaTheme="minorEastAsia"/>
          <w:bCs/>
          <w:color w:val="000000" w:themeColor="text1"/>
          <w:szCs w:val="21"/>
          <w:highlight w:val="none"/>
          <w14:textFill>
            <w14:solidFill>
              <w14:schemeClr w14:val="tx1"/>
            </w14:solidFill>
          </w14:textFill>
        </w:rPr>
        <w:t>的地下</w:t>
      </w:r>
      <w:r>
        <w:rPr>
          <w:rFonts w:hint="eastAsia" w:asciiTheme="minorEastAsia" w:hAnsiTheme="minorEastAsia" w:eastAsiaTheme="minorEastAsia"/>
          <w:bCs/>
          <w:color w:val="000000" w:themeColor="text1"/>
          <w:szCs w:val="21"/>
          <w:highlight w:val="none"/>
          <w14:textFill>
            <w14:solidFill>
              <w14:schemeClr w14:val="tx1"/>
            </w14:solidFill>
          </w14:textFill>
        </w:rPr>
        <w:t>市政</w:t>
      </w:r>
      <w:r>
        <w:rPr>
          <w:rFonts w:asciiTheme="minorEastAsia" w:hAnsiTheme="minorEastAsia" w:eastAsiaTheme="minorEastAsia"/>
          <w:bCs/>
          <w:color w:val="000000" w:themeColor="text1"/>
          <w:szCs w:val="21"/>
          <w:highlight w:val="none"/>
          <w14:textFill>
            <w14:solidFill>
              <w14:schemeClr w14:val="tx1"/>
            </w14:solidFill>
          </w14:textFill>
        </w:rPr>
        <w:t>基础设施普查标准结构</w:t>
      </w:r>
      <w:r>
        <w:rPr>
          <w:rFonts w:hint="eastAsia" w:asciiTheme="minorEastAsia" w:hAnsiTheme="minorEastAsia" w:eastAsiaTheme="minorEastAsia"/>
          <w:bCs/>
          <w:color w:val="000000" w:themeColor="text1"/>
          <w:szCs w:val="21"/>
          <w:highlight w:val="none"/>
          <w14:textFill>
            <w14:solidFill>
              <w14:schemeClr w14:val="tx1"/>
            </w14:solidFill>
          </w14:textFill>
        </w:rPr>
        <w:t>及数据</w:t>
      </w:r>
      <w:r>
        <w:rPr>
          <w:rFonts w:asciiTheme="minorEastAsia" w:hAnsiTheme="minorEastAsia" w:eastAsiaTheme="minorEastAsia"/>
          <w:bCs/>
          <w:color w:val="000000" w:themeColor="text1"/>
          <w:szCs w:val="21"/>
          <w:highlight w:val="none"/>
          <w14:textFill>
            <w14:solidFill>
              <w14:schemeClr w14:val="tx1"/>
            </w14:solidFill>
          </w14:textFill>
        </w:rPr>
        <w:t>，</w:t>
      </w:r>
      <w:r>
        <w:rPr>
          <w:rFonts w:hint="eastAsia" w:asciiTheme="minorEastAsia" w:hAnsiTheme="minorEastAsia" w:eastAsiaTheme="minorEastAsia"/>
          <w:bCs/>
          <w:color w:val="000000" w:themeColor="text1"/>
          <w:szCs w:val="21"/>
          <w:highlight w:val="none"/>
          <w14:textFill>
            <w14:solidFill>
              <w14:schemeClr w14:val="tx1"/>
            </w14:solidFill>
          </w14:textFill>
        </w:rPr>
        <w:t>根据《浙江省城市地下市政基础设施数据库建设规范》、《管线探测技术规程》（DB</w:t>
      </w:r>
      <w:r>
        <w:rPr>
          <w:rFonts w:asciiTheme="minorEastAsia" w:hAnsiTheme="minorEastAsia" w:eastAsiaTheme="minorEastAsia"/>
          <w:bCs/>
          <w:color w:val="000000" w:themeColor="text1"/>
          <w:szCs w:val="21"/>
          <w:highlight w:val="none"/>
          <w14:textFill>
            <w14:solidFill>
              <w14:schemeClr w14:val="tx1"/>
            </w14:solidFill>
          </w14:textFill>
        </w:rPr>
        <w:t>3302T 1079</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2018</w:t>
      </w:r>
      <w:r>
        <w:rPr>
          <w:rFonts w:hint="eastAsia" w:asciiTheme="minorEastAsia" w:hAnsiTheme="minorEastAsia" w:eastAsiaTheme="minorEastAsia"/>
          <w:bCs/>
          <w:color w:val="000000" w:themeColor="text1"/>
          <w:szCs w:val="21"/>
          <w:highlight w:val="none"/>
          <w14:textFill>
            <w14:solidFill>
              <w14:schemeClr w14:val="tx1"/>
            </w14:solidFill>
          </w14:textFill>
        </w:rPr>
        <w:t>）、《管线要素分类代码与符号细则》（DB</w:t>
      </w:r>
      <w:r>
        <w:rPr>
          <w:rFonts w:asciiTheme="minorEastAsia" w:hAnsiTheme="minorEastAsia" w:eastAsiaTheme="minorEastAsia"/>
          <w:bCs/>
          <w:color w:val="000000" w:themeColor="text1"/>
          <w:szCs w:val="21"/>
          <w:highlight w:val="none"/>
          <w14:textFill>
            <w14:solidFill>
              <w14:schemeClr w14:val="tx1"/>
            </w14:solidFill>
          </w14:textFill>
        </w:rPr>
        <w:t>3302T 1080</w:t>
      </w: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2018</w:t>
      </w:r>
      <w:r>
        <w:rPr>
          <w:rFonts w:hint="eastAsia" w:asciiTheme="minorEastAsia" w:hAnsiTheme="minorEastAsia" w:eastAsiaTheme="minorEastAsia"/>
          <w:bCs/>
          <w:color w:val="000000" w:themeColor="text1"/>
          <w:szCs w:val="21"/>
          <w:highlight w:val="none"/>
          <w14:textFill>
            <w14:solidFill>
              <w14:schemeClr w14:val="tx1"/>
            </w14:solidFill>
          </w14:textFill>
        </w:rPr>
        <w:t>）及宁波市自然资源和规划局相关要求，建立</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宁海县</w:t>
      </w:r>
      <w:r>
        <w:rPr>
          <w:rFonts w:hint="eastAsia" w:asciiTheme="minorEastAsia" w:hAnsiTheme="minorEastAsia" w:eastAsiaTheme="minorEastAsia"/>
          <w:bCs/>
          <w:color w:val="000000" w:themeColor="text1"/>
          <w:szCs w:val="21"/>
          <w:highlight w:val="none"/>
          <w14:textFill>
            <w14:solidFill>
              <w14:schemeClr w14:val="tx1"/>
            </w14:solidFill>
          </w14:textFill>
        </w:rPr>
        <w:t>地下</w:t>
      </w:r>
      <w:r>
        <w:rPr>
          <w:rFonts w:asciiTheme="minorEastAsia" w:hAnsiTheme="minorEastAsia" w:eastAsiaTheme="minorEastAsia"/>
          <w:bCs/>
          <w:color w:val="000000" w:themeColor="text1"/>
          <w:szCs w:val="21"/>
          <w:highlight w:val="none"/>
          <w14:textFill>
            <w14:solidFill>
              <w14:schemeClr w14:val="tx1"/>
            </w14:solidFill>
          </w14:textFill>
        </w:rPr>
        <w:t>市政基础设施普查成果库</w:t>
      </w:r>
      <w:r>
        <w:rPr>
          <w:rFonts w:hint="eastAsia" w:asciiTheme="minorEastAsia" w:hAnsiTheme="minorEastAsia" w:eastAsiaTheme="minorEastAsia"/>
          <w:bCs/>
          <w:color w:val="000000" w:themeColor="text1"/>
          <w:szCs w:val="21"/>
          <w:highlight w:val="none"/>
          <w14:textFill>
            <w14:solidFill>
              <w14:schemeClr w14:val="tx1"/>
            </w14:solidFill>
          </w14:textFill>
        </w:rPr>
        <w:t>。</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（2）普查单位采集</w:t>
      </w:r>
      <w:r>
        <w:rPr>
          <w:rFonts w:asciiTheme="minorEastAsia" w:hAnsiTheme="minorEastAsia" w:eastAsiaTheme="minorEastAsia"/>
          <w:bCs/>
          <w:color w:val="000000" w:themeColor="text1"/>
          <w:szCs w:val="21"/>
          <w:highlight w:val="none"/>
          <w14:textFill>
            <w14:solidFill>
              <w14:schemeClr w14:val="tx1"/>
            </w14:solidFill>
          </w14:textFill>
        </w:rPr>
        <w:t>、</w:t>
      </w:r>
      <w:r>
        <w:rPr>
          <w:rFonts w:hint="eastAsia" w:asciiTheme="minorEastAsia" w:hAnsiTheme="minorEastAsia" w:eastAsiaTheme="minorEastAsia"/>
          <w:bCs/>
          <w:color w:val="000000" w:themeColor="text1"/>
          <w:szCs w:val="21"/>
          <w:highlight w:val="none"/>
          <w14:textFill>
            <w14:solidFill>
              <w14:schemeClr w14:val="tx1"/>
            </w14:solidFill>
          </w14:textFill>
        </w:rPr>
        <w:t>新增</w:t>
      </w:r>
      <w:r>
        <w:rPr>
          <w:rFonts w:asciiTheme="minorEastAsia" w:hAnsiTheme="minorEastAsia" w:eastAsiaTheme="minorEastAsia"/>
          <w:bCs/>
          <w:color w:val="000000" w:themeColor="text1"/>
          <w:szCs w:val="21"/>
          <w:highlight w:val="none"/>
          <w14:textFill>
            <w14:solidFill>
              <w14:schemeClr w14:val="tx1"/>
            </w14:solidFill>
          </w14:textFill>
        </w:rPr>
        <w:t>、</w:t>
      </w:r>
      <w:r>
        <w:rPr>
          <w:rFonts w:hint="eastAsia" w:asciiTheme="minorEastAsia" w:hAnsiTheme="minorEastAsia" w:eastAsiaTheme="minorEastAsia"/>
          <w:bCs/>
          <w:color w:val="000000" w:themeColor="text1"/>
          <w:szCs w:val="21"/>
          <w:highlight w:val="none"/>
          <w14:textFill>
            <w14:solidFill>
              <w14:schemeClr w14:val="tx1"/>
            </w14:solidFill>
          </w14:textFill>
        </w:rPr>
        <w:t>核查、补充地下市政</w:t>
      </w:r>
      <w:r>
        <w:rPr>
          <w:rFonts w:asciiTheme="minorEastAsia" w:hAnsiTheme="minorEastAsia" w:eastAsiaTheme="minorEastAsia"/>
          <w:bCs/>
          <w:color w:val="000000" w:themeColor="text1"/>
          <w:szCs w:val="21"/>
          <w:highlight w:val="none"/>
          <w14:textFill>
            <w14:solidFill>
              <w14:schemeClr w14:val="tx1"/>
            </w14:solidFill>
          </w14:textFill>
        </w:rPr>
        <w:t>普查</w:t>
      </w:r>
      <w:r>
        <w:rPr>
          <w:rFonts w:hint="eastAsia" w:asciiTheme="minorEastAsia" w:hAnsiTheme="minorEastAsia" w:eastAsiaTheme="minorEastAsia"/>
          <w:bCs/>
          <w:color w:val="000000" w:themeColor="text1"/>
          <w:szCs w:val="21"/>
          <w:highlight w:val="none"/>
          <w14:textFill>
            <w14:solidFill>
              <w14:schemeClr w14:val="tx1"/>
            </w14:solidFill>
          </w14:textFill>
        </w:rPr>
        <w:t>基础</w:t>
      </w:r>
      <w:r>
        <w:rPr>
          <w:rFonts w:asciiTheme="minorEastAsia" w:hAnsiTheme="minorEastAsia" w:eastAsiaTheme="minorEastAsia"/>
          <w:bCs/>
          <w:color w:val="000000" w:themeColor="text1"/>
          <w:szCs w:val="21"/>
          <w:highlight w:val="none"/>
          <w14:textFill>
            <w14:solidFill>
              <w14:schemeClr w14:val="tx1"/>
            </w14:solidFill>
          </w14:textFill>
        </w:rPr>
        <w:t>设施成果</w:t>
      </w:r>
      <w:r>
        <w:rPr>
          <w:rFonts w:hint="eastAsia" w:asciiTheme="minorEastAsia" w:hAnsiTheme="minorEastAsia" w:eastAsiaTheme="minorEastAsia"/>
          <w:bCs/>
          <w:color w:val="000000" w:themeColor="text1"/>
          <w:szCs w:val="21"/>
          <w:highlight w:val="none"/>
          <w14:textFill>
            <w14:solidFill>
              <w14:schemeClr w14:val="tx1"/>
            </w14:solidFill>
          </w14:textFill>
        </w:rPr>
        <w:t>。在完成现场调查、探查、测量、调绘结束后，对普查成果进行校验以及设施权属（管理）单位核实确认，完成</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宁海县</w:t>
      </w:r>
      <w:r>
        <w:rPr>
          <w:rFonts w:hint="eastAsia" w:asciiTheme="minorEastAsia" w:hAnsiTheme="minorEastAsia" w:eastAsiaTheme="minorEastAsia"/>
          <w:bCs/>
          <w:color w:val="000000" w:themeColor="text1"/>
          <w:szCs w:val="21"/>
          <w:highlight w:val="none"/>
          <w14:textFill>
            <w14:solidFill>
              <w14:schemeClr w14:val="tx1"/>
            </w14:solidFill>
          </w14:textFill>
        </w:rPr>
        <w:t>地下</w:t>
      </w:r>
      <w:r>
        <w:rPr>
          <w:rFonts w:asciiTheme="minorEastAsia" w:hAnsiTheme="minorEastAsia" w:eastAsiaTheme="minorEastAsia"/>
          <w:bCs/>
          <w:color w:val="000000" w:themeColor="text1"/>
          <w:szCs w:val="21"/>
          <w:highlight w:val="none"/>
          <w14:textFill>
            <w14:solidFill>
              <w14:schemeClr w14:val="tx1"/>
            </w14:solidFill>
          </w14:textFill>
        </w:rPr>
        <w:t>市政基础设施普查成果库</w:t>
      </w:r>
      <w:r>
        <w:rPr>
          <w:rFonts w:hint="eastAsia" w:asciiTheme="minorEastAsia" w:hAnsiTheme="minorEastAsia" w:eastAsiaTheme="minorEastAsia"/>
          <w:bCs/>
          <w:color w:val="000000" w:themeColor="text1"/>
          <w:szCs w:val="21"/>
          <w:highlight w:val="none"/>
          <w14:textFill>
            <w14:solidFill>
              <w14:schemeClr w14:val="tx1"/>
            </w14:solidFill>
          </w14:textFill>
        </w:rPr>
        <w:t>更新以及</w:t>
      </w:r>
      <w:r>
        <w:rPr>
          <w:rFonts w:asciiTheme="minorEastAsia" w:hAnsiTheme="minorEastAsia" w:eastAsiaTheme="minorEastAsia"/>
          <w:bCs/>
          <w:color w:val="000000" w:themeColor="text1"/>
          <w:szCs w:val="21"/>
          <w:highlight w:val="none"/>
          <w14:textFill>
            <w14:solidFill>
              <w14:schemeClr w14:val="tx1"/>
            </w14:solidFill>
          </w14:textFill>
        </w:rPr>
        <w:t>普查成果</w:t>
      </w:r>
      <w:r>
        <w:rPr>
          <w:rFonts w:hint="eastAsia" w:asciiTheme="minorEastAsia" w:hAnsiTheme="minorEastAsia" w:eastAsiaTheme="minorEastAsia"/>
          <w:bCs/>
          <w:color w:val="000000" w:themeColor="text1"/>
          <w:szCs w:val="21"/>
          <w:highlight w:val="none"/>
          <w14:textFill>
            <w14:solidFill>
              <w14:schemeClr w14:val="tx1"/>
            </w14:solidFill>
          </w14:textFill>
        </w:rPr>
        <w:t>的接边</w:t>
      </w:r>
      <w:r>
        <w:rPr>
          <w:rFonts w:asciiTheme="minorEastAsia" w:hAnsiTheme="minorEastAsia" w:eastAsiaTheme="minorEastAsia"/>
          <w:bCs/>
          <w:color w:val="000000" w:themeColor="text1"/>
          <w:szCs w:val="21"/>
          <w:highlight w:val="none"/>
          <w14:textFill>
            <w14:solidFill>
              <w14:schemeClr w14:val="tx1"/>
            </w14:solidFill>
          </w14:textFill>
        </w:rPr>
        <w:t>工作。</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（3）数据检查包括数据入库前检查、数据入库检查、数据入库后检查；</w:t>
      </w:r>
    </w:p>
    <w:p>
      <w:pPr>
        <w:adjustRightInd w:val="0"/>
        <w:spacing w:line="360" w:lineRule="auto"/>
        <w:ind w:firstLine="420" w:firstLineChars="200"/>
        <w:rPr>
          <w:rFonts w:hint="eastAsia"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（4）数据检查内容为：成果数据库和图形文件关联检查；数据表结构检查；数据的属性精度、逻辑一致性和完整性检查；</w:t>
      </w:r>
    </w:p>
    <w:p>
      <w:pPr>
        <w:adjustRightInd w:val="0"/>
        <w:spacing w:line="360" w:lineRule="auto"/>
        <w:ind w:firstLine="420" w:firstLineChars="200"/>
        <w:rPr>
          <w:rFonts w:hint="default" w:asciiTheme="minorEastAsia" w:hAnsiTheme="minorEastAsia" w:eastAsiaTheme="minorEastAsia"/>
          <w:bCs/>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bCs/>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5</w:t>
      </w:r>
      <w:r>
        <w:rPr>
          <w:rFonts w:hint="eastAsia" w:asciiTheme="minorEastAsia" w:hAnsiTheme="minorEastAsia" w:eastAsiaTheme="minorEastAsia"/>
          <w:bCs/>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本项目中所有涉及到的信息及数据为涉密数据，要求作业人员保密，中标人不得外泄，或私自用于其他用途。</w:t>
      </w:r>
    </w:p>
    <w:p>
      <w:pPr>
        <w:adjustRightInd w:val="0"/>
        <w:spacing w:line="360" w:lineRule="auto"/>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lang w:val="en-US" w:eastAsia="zh-CN"/>
          <w14:textFill>
            <w14:solidFill>
              <w14:schemeClr w14:val="tx1"/>
            </w14:solidFill>
          </w14:textFill>
        </w:rPr>
        <w:t>8</w:t>
      </w:r>
      <w:r>
        <w:rPr>
          <w:rFonts w:hint="eastAsia" w:asciiTheme="minorEastAsia" w:hAnsiTheme="minorEastAsia" w:eastAsiaTheme="minorEastAsia"/>
          <w:b/>
          <w:bCs/>
          <w:color w:val="000000" w:themeColor="text1"/>
          <w:szCs w:val="21"/>
          <w:highlight w:val="none"/>
          <w14:textFill>
            <w14:solidFill>
              <w14:schemeClr w14:val="tx1"/>
            </w14:solidFill>
          </w14:textFill>
        </w:rPr>
        <w:t>、成果图编绘</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（1）成果图包括：</w:t>
      </w:r>
      <w:r>
        <w:rPr>
          <w:rFonts w:hint="eastAsia" w:asciiTheme="minorEastAsia" w:hAnsiTheme="minorEastAsia" w:eastAsiaTheme="minorEastAsia"/>
          <w:szCs w:val="21"/>
          <w:highlight w:val="none"/>
        </w:rPr>
        <w:t>城市地下市政基础设施普查单元分布图、综合城市地下市政基础设施分布图、各类专题城市地下市政基础设施分布图。</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（2）成果图应为彩色图，地下市政基础设施要素用彩色表示，各类设施符号、颜色要求按《浙江省城市地下市政基础设施数据库建设规范》要求执行，基础背景图采用灰色（RGB（9</w:t>
      </w:r>
      <w:r>
        <w:rPr>
          <w:rFonts w:asciiTheme="minorEastAsia" w:hAnsiTheme="minorEastAsia" w:eastAsiaTheme="minorEastAsia"/>
          <w:bCs/>
          <w:color w:val="000000" w:themeColor="text1"/>
          <w:szCs w:val="21"/>
          <w:highlight w:val="none"/>
          <w14:textFill>
            <w14:solidFill>
              <w14:schemeClr w14:val="tx1"/>
            </w14:solidFill>
          </w14:textFill>
        </w:rPr>
        <w:t>1</w:t>
      </w:r>
      <w:r>
        <w:rPr>
          <w:rFonts w:hint="eastAsia" w:asciiTheme="minorEastAsia" w:hAnsiTheme="minorEastAsia" w:eastAsiaTheme="minorEastAsia"/>
          <w:bCs/>
          <w:color w:val="000000" w:themeColor="text1"/>
          <w:szCs w:val="21"/>
          <w:highlight w:val="none"/>
          <w14:textFill>
            <w14:solidFill>
              <w14:schemeClr w14:val="tx1"/>
            </w14:solidFill>
          </w14:textFill>
        </w:rPr>
        <w:t>,91,91））表示。</w:t>
      </w:r>
    </w:p>
    <w:p>
      <w:pPr>
        <w:adjustRightInd w:val="0"/>
        <w:spacing w:line="360" w:lineRule="auto"/>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lang w:val="en-US" w:eastAsia="zh-CN"/>
          <w14:textFill>
            <w14:solidFill>
              <w14:schemeClr w14:val="tx1"/>
            </w14:solidFill>
          </w14:textFill>
        </w:rPr>
        <w:t>9</w:t>
      </w:r>
      <w:r>
        <w:rPr>
          <w:rFonts w:hint="eastAsia" w:asciiTheme="minorEastAsia" w:hAnsiTheme="minorEastAsia" w:eastAsiaTheme="minorEastAsia"/>
          <w:b/>
          <w:bCs/>
          <w:color w:val="000000" w:themeColor="text1"/>
          <w:szCs w:val="21"/>
          <w:highlight w:val="none"/>
          <w14:textFill>
            <w14:solidFill>
              <w14:schemeClr w14:val="tx1"/>
            </w14:solidFill>
          </w14:textFill>
        </w:rPr>
        <w:t>、质量检查</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（1）地下市政基础设施普查成果质量实行“两级检查”和“一级验收”制度。</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（2）普查成果及数据库在“两级检查”的基础上，须经具有</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作业单位同等级以上</w:t>
      </w:r>
      <w:r>
        <w:rPr>
          <w:rFonts w:hint="eastAsia" w:asciiTheme="minorEastAsia" w:hAnsiTheme="minorEastAsia" w:eastAsiaTheme="minorEastAsia"/>
          <w:bCs/>
          <w:color w:val="000000" w:themeColor="text1"/>
          <w:szCs w:val="21"/>
          <w:highlight w:val="none"/>
          <w14:textFill>
            <w14:solidFill>
              <w14:schemeClr w14:val="tx1"/>
            </w14:solidFill>
          </w14:textFill>
        </w:rPr>
        <w:t>资质的</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第三方</w:t>
      </w:r>
      <w:r>
        <w:rPr>
          <w:rFonts w:hint="eastAsia" w:asciiTheme="minorEastAsia" w:hAnsiTheme="minorEastAsia" w:eastAsiaTheme="minorEastAsia"/>
          <w:bCs/>
          <w:color w:val="000000" w:themeColor="text1"/>
          <w:szCs w:val="21"/>
          <w:highlight w:val="none"/>
          <w14:textFill>
            <w14:solidFill>
              <w14:schemeClr w14:val="tx1"/>
            </w14:solidFill>
          </w14:textFill>
        </w:rPr>
        <w:t>机构进行质量检验。经检验合格后提交正式成果，由</w:t>
      </w:r>
      <w:r>
        <w:rPr>
          <w:rFonts w:hint="eastAsia" w:asciiTheme="minorEastAsia" w:hAnsiTheme="minorEastAsia" w:eastAsiaTheme="minorEastAsia"/>
          <w:bCs/>
          <w:color w:val="000000" w:themeColor="text1"/>
          <w:szCs w:val="21"/>
          <w:highlight w:val="none"/>
          <w:lang w:val="en-US" w:eastAsia="zh-CN"/>
          <w14:textFill>
            <w14:solidFill>
              <w14:schemeClr w14:val="tx1"/>
            </w14:solidFill>
          </w14:textFill>
        </w:rPr>
        <w:t>宁海县</w:t>
      </w:r>
      <w:r>
        <w:rPr>
          <w:rFonts w:hint="eastAsia" w:asciiTheme="minorEastAsia" w:hAnsiTheme="minorEastAsia" w:eastAsiaTheme="minorEastAsia"/>
          <w:bCs/>
          <w:color w:val="000000" w:themeColor="text1"/>
          <w:szCs w:val="21"/>
          <w:highlight w:val="none"/>
          <w14:textFill>
            <w14:solidFill>
              <w14:schemeClr w14:val="tx1"/>
            </w14:solidFill>
          </w14:textFill>
        </w:rPr>
        <w:t>自然资源和规划局组织验收。</w:t>
      </w:r>
    </w:p>
    <w:p>
      <w:pPr>
        <w:adjustRightInd w:val="0"/>
        <w:spacing w:line="360" w:lineRule="auto"/>
        <w:ind w:firstLine="42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bCs/>
          <w:color w:val="000000" w:themeColor="text1"/>
          <w:szCs w:val="21"/>
          <w:highlight w:val="none"/>
          <w14:textFill>
            <w14:solidFill>
              <w14:schemeClr w14:val="tx1"/>
            </w14:solidFill>
          </w14:textFill>
        </w:rPr>
        <w:t>（</w:t>
      </w:r>
      <w:r>
        <w:rPr>
          <w:rFonts w:asciiTheme="minorEastAsia" w:hAnsiTheme="minorEastAsia" w:eastAsiaTheme="minorEastAsia"/>
          <w:bCs/>
          <w:color w:val="000000" w:themeColor="text1"/>
          <w:szCs w:val="21"/>
          <w:highlight w:val="none"/>
          <w14:textFill>
            <w14:solidFill>
              <w14:schemeClr w14:val="tx1"/>
            </w14:solidFill>
          </w14:textFill>
        </w:rPr>
        <w:t>3</w:t>
      </w:r>
      <w:r>
        <w:rPr>
          <w:rFonts w:hint="eastAsia" w:asciiTheme="minorEastAsia" w:hAnsiTheme="minorEastAsia" w:eastAsiaTheme="minorEastAsia"/>
          <w:bCs/>
          <w:color w:val="000000" w:themeColor="text1"/>
          <w:szCs w:val="21"/>
          <w:highlight w:val="none"/>
          <w14:textFill>
            <w14:solidFill>
              <w14:schemeClr w14:val="tx1"/>
            </w14:solidFill>
          </w14:textFill>
        </w:rPr>
        <w:t>）确保普查成果质量合格率达到1</w:t>
      </w:r>
      <w:r>
        <w:rPr>
          <w:rFonts w:asciiTheme="minorEastAsia" w:hAnsiTheme="minorEastAsia" w:eastAsiaTheme="minorEastAsia"/>
          <w:bCs/>
          <w:color w:val="000000" w:themeColor="text1"/>
          <w:szCs w:val="21"/>
          <w:highlight w:val="none"/>
          <w14:textFill>
            <w14:solidFill>
              <w14:schemeClr w14:val="tx1"/>
            </w14:solidFill>
          </w14:textFill>
        </w:rPr>
        <w:t>00</w:t>
      </w:r>
      <w:r>
        <w:rPr>
          <w:rFonts w:hint="eastAsia" w:asciiTheme="minorEastAsia" w:hAnsiTheme="minorEastAsia" w:eastAsiaTheme="minorEastAsia"/>
          <w:bCs/>
          <w:color w:val="000000" w:themeColor="text1"/>
          <w:szCs w:val="21"/>
          <w:highlight w:val="none"/>
          <w14:textFill>
            <w14:solidFill>
              <w14:schemeClr w14:val="tx1"/>
            </w14:solidFill>
          </w14:textFill>
        </w:rPr>
        <w:t>%，普查成果质量优良品准确率达到</w:t>
      </w:r>
      <w:r>
        <w:rPr>
          <w:rFonts w:asciiTheme="minorEastAsia" w:hAnsiTheme="minorEastAsia" w:eastAsiaTheme="minorEastAsia"/>
          <w:bCs/>
          <w:color w:val="000000" w:themeColor="text1"/>
          <w:szCs w:val="21"/>
          <w:highlight w:val="none"/>
          <w14:textFill>
            <w14:solidFill>
              <w14:schemeClr w14:val="tx1"/>
            </w14:solidFill>
          </w14:textFill>
        </w:rPr>
        <w:t>80</w:t>
      </w:r>
      <w:r>
        <w:rPr>
          <w:rFonts w:hint="eastAsia" w:asciiTheme="minorEastAsia" w:hAnsiTheme="minorEastAsia" w:eastAsiaTheme="minorEastAsia"/>
          <w:bCs/>
          <w:color w:val="000000" w:themeColor="text1"/>
          <w:szCs w:val="21"/>
          <w:highlight w:val="none"/>
          <w14:textFill>
            <w14:solidFill>
              <w14:schemeClr w14:val="tx1"/>
            </w14:solidFill>
          </w14:textFill>
        </w:rPr>
        <w:t>%以上。</w:t>
      </w:r>
    </w:p>
    <w:p>
      <w:pPr>
        <w:spacing w:line="360" w:lineRule="auto"/>
        <w:jc w:val="left"/>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lang w:val="en-US" w:eastAsia="zh-CN"/>
        </w:rPr>
        <w:t>十</w:t>
      </w:r>
      <w:r>
        <w:rPr>
          <w:rFonts w:hint="eastAsia" w:asciiTheme="minorEastAsia" w:hAnsiTheme="minorEastAsia" w:eastAsiaTheme="minorEastAsia"/>
          <w:b/>
          <w:szCs w:val="21"/>
          <w:highlight w:val="none"/>
        </w:rPr>
        <w:t>、</w:t>
      </w:r>
      <w:r>
        <w:rPr>
          <w:rFonts w:asciiTheme="minorEastAsia" w:hAnsiTheme="minorEastAsia" w:eastAsiaTheme="minorEastAsia"/>
          <w:b/>
          <w:szCs w:val="21"/>
          <w:highlight w:val="none"/>
        </w:rPr>
        <w:t>提交成果</w:t>
      </w:r>
    </w:p>
    <w:p>
      <w:pPr>
        <w:spacing w:line="360" w:lineRule="auto"/>
        <w:ind w:firstLine="420" w:firstLineChars="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普查工作结束后</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需提交</w:t>
      </w:r>
      <w:r>
        <w:rPr>
          <w:rFonts w:hint="eastAsia" w:asciiTheme="minorEastAsia" w:hAnsiTheme="minorEastAsia" w:eastAsiaTheme="minorEastAsia"/>
          <w:szCs w:val="21"/>
          <w:highlight w:val="none"/>
        </w:rPr>
        <w:t>数据、图件及文档成果，其中图件及数据库成果除2</w:t>
      </w:r>
      <w:r>
        <w:rPr>
          <w:rFonts w:asciiTheme="minorEastAsia" w:hAnsiTheme="minorEastAsia" w:eastAsiaTheme="minorEastAsia"/>
          <w:szCs w:val="21"/>
          <w:highlight w:val="none"/>
        </w:rPr>
        <w:t>000国家大地坐标系</w:t>
      </w:r>
      <w:r>
        <w:rPr>
          <w:rFonts w:hint="eastAsia" w:asciiTheme="minorEastAsia" w:hAnsiTheme="minorEastAsia" w:eastAsiaTheme="minorEastAsia"/>
          <w:szCs w:val="21"/>
          <w:highlight w:val="none"/>
        </w:rPr>
        <w:t>（CGCS</w:t>
      </w:r>
      <w:r>
        <w:rPr>
          <w:rFonts w:asciiTheme="minorEastAsia" w:hAnsiTheme="minorEastAsia" w:eastAsiaTheme="minorEastAsia"/>
          <w:szCs w:val="21"/>
          <w:highlight w:val="none"/>
        </w:rPr>
        <w:t>2000</w:t>
      </w:r>
      <w:r>
        <w:rPr>
          <w:rFonts w:hint="eastAsia" w:asciiTheme="minorEastAsia" w:hAnsiTheme="minorEastAsia" w:eastAsiaTheme="minorEastAsia"/>
          <w:szCs w:val="21"/>
          <w:highlight w:val="none"/>
        </w:rPr>
        <w:t>）外，还应提供宁波市2</w:t>
      </w:r>
      <w:r>
        <w:rPr>
          <w:rFonts w:asciiTheme="minorEastAsia" w:hAnsiTheme="minorEastAsia" w:eastAsiaTheme="minorEastAsia"/>
          <w:szCs w:val="21"/>
          <w:highlight w:val="none"/>
        </w:rPr>
        <w:t>000坐标系成果</w:t>
      </w:r>
      <w:r>
        <w:rPr>
          <w:rFonts w:hint="eastAsia" w:asciiTheme="minorEastAsia" w:hAnsiTheme="minorEastAsia" w:eastAsiaTheme="minorEastAsia"/>
          <w:szCs w:val="21"/>
          <w:highlight w:val="none"/>
        </w:rPr>
        <w:t>。</w:t>
      </w:r>
    </w:p>
    <w:p>
      <w:pPr>
        <w:spacing w:line="360" w:lineRule="auto"/>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1、数据成果</w:t>
      </w:r>
    </w:p>
    <w:p>
      <w:pPr>
        <w:spacing w:line="360" w:lineRule="auto"/>
        <w:ind w:left="-11"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（1）地下市政基础设施数据库</w:t>
      </w:r>
    </w:p>
    <w:p>
      <w:pPr>
        <w:spacing w:line="360" w:lineRule="auto"/>
        <w:ind w:left="-11"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数据库格式采用ArcGIS</w:t>
      </w:r>
      <w:r>
        <w:rPr>
          <w:rFonts w:asciiTheme="minorEastAsia" w:hAnsiTheme="minorEastAsia" w:eastAsiaTheme="minorEastAsia"/>
          <w:szCs w:val="21"/>
          <w:highlight w:val="none"/>
        </w:rPr>
        <w:t xml:space="preserve"> 10.2版本</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GDB格式</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以矢量数据集存储</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文件名为</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eastAsia="zh-CN"/>
        </w:rPr>
        <w:t>宁海县</w:t>
      </w:r>
      <w:r>
        <w:rPr>
          <w:rFonts w:hint="eastAsia" w:asciiTheme="minorEastAsia" w:hAnsiTheme="minorEastAsia" w:eastAsiaTheme="minorEastAsia"/>
          <w:szCs w:val="21"/>
          <w:highlight w:val="none"/>
        </w:rPr>
        <w:t>地下市政基础设施数据库”。</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w:t>
      </w:r>
      <w:r>
        <w:rPr>
          <w:rFonts w:asciiTheme="minorEastAsia" w:hAnsiTheme="minorEastAsia" w:eastAsiaTheme="minorEastAsia"/>
          <w:szCs w:val="21"/>
          <w:highlight w:val="none"/>
        </w:rPr>
        <w:t>地下市政基础设施元数据</w:t>
      </w:r>
    </w:p>
    <w:p>
      <w:pPr>
        <w:spacing w:line="360" w:lineRule="auto"/>
        <w:ind w:firstLine="420" w:firstLineChars="200"/>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元数据格式为ArcGIS 10.2版本</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SHP格式</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文件名为</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val="en-US" w:eastAsia="zh-CN"/>
        </w:rPr>
        <w:t>宁海县</w:t>
      </w:r>
      <w:r>
        <w:rPr>
          <w:rFonts w:hint="eastAsia" w:asciiTheme="minorEastAsia" w:hAnsiTheme="minorEastAsia" w:eastAsiaTheme="minorEastAsia"/>
          <w:szCs w:val="21"/>
          <w:highlight w:val="none"/>
        </w:rPr>
        <w:t>地下市政基础设施元数据”。</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3</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竣工</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施工</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设计平面图</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纵横断面图等相关附图附件</w:t>
      </w:r>
      <w:r>
        <w:rPr>
          <w:rFonts w:hint="eastAsia" w:asciiTheme="minorEastAsia" w:hAnsiTheme="minorEastAsia" w:eastAsiaTheme="minorEastAsia"/>
          <w:szCs w:val="21"/>
          <w:highlight w:val="none"/>
        </w:rPr>
        <w:t>（电子数据或扫描件）</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（4）普查中拍摄的照片</w:t>
      </w:r>
    </w:p>
    <w:p>
      <w:pPr>
        <w:spacing w:line="360" w:lineRule="auto"/>
        <w:jc w:val="left"/>
        <w:rPr>
          <w:rFonts w:asciiTheme="minorEastAsia" w:hAnsiTheme="minorEastAsia" w:eastAsiaTheme="minorEastAsia"/>
          <w:szCs w:val="21"/>
          <w:highlight w:val="none"/>
        </w:rPr>
      </w:pP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图件成果</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（1）城市地下市政基础设施普查单元分布图</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（2）综合城市地下市政基础设施分布图</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（3）各类专题城市地下市政基础设施分布图</w:t>
      </w:r>
    </w:p>
    <w:p>
      <w:pPr>
        <w:spacing w:line="360" w:lineRule="auto"/>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3、文档成果</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（1）技术设计书</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（2）技术总结</w:t>
      </w:r>
    </w:p>
    <w:p>
      <w:pPr>
        <w:spacing w:line="360" w:lineRule="auto"/>
        <w:ind w:firstLine="420" w:firstLine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（3）设施权属（管理）单位核实确认书</w:t>
      </w:r>
    </w:p>
    <w:p>
      <w:pPr>
        <w:spacing w:line="360" w:lineRule="auto"/>
        <w:ind w:left="420" w:left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（4）质量检查报告</w:t>
      </w:r>
    </w:p>
    <w:p>
      <w:pPr>
        <w:spacing w:line="360" w:lineRule="auto"/>
        <w:ind w:left="420" w:leftChars="200"/>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（5）验收意见</w:t>
      </w:r>
    </w:p>
    <w:p>
      <w:pPr>
        <w:pStyle w:val="15"/>
        <w:snapToGrid w:val="0"/>
        <w:spacing w:beforeLines="0" w:after="120" w:line="360" w:lineRule="auto"/>
        <w:jc w:val="center"/>
        <w:outlineLvl w:val="0"/>
        <w:rPr>
          <w:rFonts w:hAnsi="宋体" w:cs="宋体"/>
          <w:b/>
          <w:sz w:val="30"/>
          <w:szCs w:val="30"/>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pStyle w:val="2"/>
      </w:pPr>
    </w:p>
    <w:p>
      <w:pPr>
        <w:spacing w:line="360" w:lineRule="auto"/>
        <w:jc w:val="left"/>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十一、</w:t>
      </w:r>
      <w:r>
        <w:rPr>
          <w:rFonts w:hint="eastAsia" w:asciiTheme="minorEastAsia" w:hAnsiTheme="minorEastAsia" w:eastAsiaTheme="minorEastAsia"/>
          <w:b/>
          <w:szCs w:val="21"/>
          <w:highlight w:val="none"/>
        </w:rPr>
        <w:t>商务</w:t>
      </w:r>
      <w:r>
        <w:rPr>
          <w:rFonts w:hint="eastAsia" w:asciiTheme="minorEastAsia" w:hAnsiTheme="minorEastAsia" w:eastAsiaTheme="minorEastAsia"/>
          <w:b/>
          <w:szCs w:val="21"/>
          <w:highlight w:val="none"/>
          <w:lang w:val="en-US" w:eastAsia="zh-CN"/>
        </w:rPr>
        <w:t>条款表</w:t>
      </w:r>
    </w:p>
    <w:tbl>
      <w:tblPr>
        <w:tblStyle w:val="30"/>
        <w:tblW w:w="8931" w:type="dxa"/>
        <w:tblInd w:w="108" w:type="dxa"/>
        <w:tblLayout w:type="fixed"/>
        <w:tblCellMar>
          <w:top w:w="0" w:type="dxa"/>
          <w:left w:w="108" w:type="dxa"/>
          <w:bottom w:w="0" w:type="dxa"/>
          <w:right w:w="108" w:type="dxa"/>
        </w:tblCellMar>
      </w:tblPr>
      <w:tblGrid>
        <w:gridCol w:w="709"/>
        <w:gridCol w:w="1418"/>
        <w:gridCol w:w="6804"/>
      </w:tblGrid>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b/>
                <w:highlight w:val="none"/>
              </w:rPr>
            </w:pPr>
            <w:r>
              <w:rPr>
                <w:rFonts w:hint="eastAsia" w:asciiTheme="minorEastAsia" w:hAnsiTheme="minorEastAsia" w:eastAsiaTheme="minorEastAsia"/>
                <w:b/>
                <w:highlight w:val="none"/>
              </w:rPr>
              <w:t>序号</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b/>
                <w:highlight w:val="none"/>
              </w:rPr>
            </w:pPr>
            <w:r>
              <w:rPr>
                <w:rFonts w:asciiTheme="minorEastAsia" w:hAnsiTheme="minorEastAsia" w:eastAsiaTheme="minorEastAsia"/>
                <w:b/>
                <w:highlight w:val="none"/>
              </w:rPr>
              <w:t>项目</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b/>
                <w:highlight w:val="none"/>
              </w:rPr>
            </w:pPr>
            <w:r>
              <w:rPr>
                <w:rFonts w:asciiTheme="minorEastAsia" w:hAnsiTheme="minorEastAsia" w:eastAsiaTheme="minorEastAsia"/>
                <w:b/>
                <w:highlight w:val="none"/>
              </w:rPr>
              <w:t>要求</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1</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服务期限</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szCs w:val="21"/>
                <w:highlight w:val="none"/>
              </w:rPr>
              <w:t>合同签订之日起至项目结束止</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2</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服务地点</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Theme="minorEastAsia" w:hAnsiTheme="minorEastAsia" w:eastAsiaTheme="minorEastAsia"/>
                <w:highlight w:val="none"/>
                <w:lang w:eastAsia="zh-CN"/>
              </w:rPr>
            </w:pPr>
            <w:r>
              <w:rPr>
                <w:rFonts w:hint="eastAsia" w:asciiTheme="minorEastAsia" w:hAnsiTheme="minorEastAsia" w:eastAsiaTheme="minorEastAsia"/>
                <w:highlight w:val="none"/>
                <w:lang w:val="en-US" w:eastAsia="zh-CN"/>
              </w:rPr>
              <w:t>宁海县</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3</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质量标准</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成果质量必须执行国家相关标准、行业标准、地方标准或者其它标准、规范（从严）：具有国家标准及规范的，按最新的标准及规范执行；具有行业标准及规范的，按最新的标准及规范执行；具有其他标准及规范的，按照最新的标准及规范执行；符合招标文件的实质性技术要求。</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4</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验收</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按照合同约定标准进行验收。</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5</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签订合同时间</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采购人在中标通知书发出之日起30日内与中标人签订书面合同，在此期间采购人有权决定具体签订合同的时间，中标人必须无条件配合实施。</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6</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合同款项支付条件及方式</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1.合同签订生效之日起15日内支付</w:t>
            </w:r>
            <w:r>
              <w:rPr>
                <w:rFonts w:hint="eastAsia" w:asciiTheme="minorEastAsia" w:hAnsiTheme="minorEastAsia" w:eastAsiaTheme="minorEastAsia"/>
                <w:highlight w:val="none"/>
                <w:lang w:val="en-US" w:eastAsia="zh-CN"/>
              </w:rPr>
              <w:t>合同总额的40%作为</w:t>
            </w:r>
            <w:r>
              <w:rPr>
                <w:rFonts w:hint="eastAsia" w:asciiTheme="minorEastAsia" w:hAnsiTheme="minorEastAsia" w:eastAsiaTheme="minorEastAsia"/>
                <w:highlight w:val="none"/>
              </w:rPr>
              <w:t>首付款；</w:t>
            </w:r>
          </w:p>
          <w:p>
            <w:pPr>
              <w:spacing w:line="360" w:lineRule="auto"/>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2.所有普查成果通过验收后15日内一次性付清余款余款；</w:t>
            </w:r>
          </w:p>
          <w:p>
            <w:pPr>
              <w:spacing w:line="360" w:lineRule="auto"/>
              <w:rPr>
                <w:rFonts w:asciiTheme="minorEastAsia" w:hAnsiTheme="minorEastAsia" w:eastAsiaTheme="minorEastAsia"/>
                <w:b/>
                <w:highlight w:val="none"/>
              </w:rPr>
            </w:pPr>
            <w:r>
              <w:rPr>
                <w:rFonts w:hint="eastAsia" w:asciiTheme="minorEastAsia" w:hAnsiTheme="minorEastAsia" w:eastAsiaTheme="minorEastAsia"/>
                <w:highlight w:val="none"/>
                <w:lang w:val="en-US" w:eastAsia="zh-CN"/>
              </w:rPr>
              <w:t>3</w:t>
            </w:r>
            <w:r>
              <w:rPr>
                <w:rFonts w:hint="eastAsia" w:asciiTheme="minorEastAsia" w:hAnsiTheme="minorEastAsia" w:eastAsiaTheme="minorEastAsia"/>
                <w:highlight w:val="none"/>
              </w:rPr>
              <w:t>.按照</w:t>
            </w:r>
            <w:r>
              <w:rPr>
                <w:rFonts w:asciiTheme="minorEastAsia" w:hAnsiTheme="minorEastAsia" w:eastAsiaTheme="minorEastAsia"/>
                <w:highlight w:val="none"/>
              </w:rPr>
              <w:t>实际普查</w:t>
            </w:r>
            <w:r>
              <w:rPr>
                <w:rFonts w:hint="eastAsia" w:asciiTheme="minorEastAsia" w:hAnsiTheme="minorEastAsia" w:eastAsiaTheme="minorEastAsia"/>
                <w:highlight w:val="none"/>
              </w:rPr>
              <w:t>量结合单价进行最终的结算。</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7</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发票要求</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中标人应在采购人支付费用前，依据相应的金额，先行向采购人提供足额且符合税法规定的发票。采购人在收到中标人提供的发票后在合同约定的时间内支付相应款项，否则采购人有权延迟支付而不被视为违约，亦无须承担任何责任。</w:t>
            </w:r>
          </w:p>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2.本项目合同签署的中标人名称与发票开具单位及收款单位必须一致，中标人不得以任何理由在合同执行过程中要求调整发票开具单位或收款单位（中标人依法变更单位名称除外），否则视为中标人违约并自行承担相关责任，且须承担由此对采购人造成的一切损失。</w:t>
            </w:r>
          </w:p>
        </w:tc>
      </w:tr>
      <w:tr>
        <w:tblPrEx>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heme="minorEastAsia" w:hAnsiTheme="minorEastAsia" w:eastAsiaTheme="minorEastAsia"/>
                <w:highlight w:val="none"/>
              </w:rPr>
            </w:pPr>
            <w:r>
              <w:rPr>
                <w:rFonts w:hint="eastAsia" w:asciiTheme="minorEastAsia" w:hAnsiTheme="minorEastAsia" w:eastAsiaTheme="minorEastAsia"/>
                <w:highlight w:val="none"/>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其他</w:t>
            </w:r>
          </w:p>
        </w:tc>
        <w:tc>
          <w:tcPr>
            <w:tcW w:w="6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在合同执行过程中，中标人应承担由于其行为所造成的采购人或第三人的人身伤害、财产损失或损坏的责任，无论何种原因造成，采购人均不负责。</w:t>
            </w:r>
          </w:p>
        </w:tc>
      </w:tr>
    </w:tbl>
    <w:p>
      <w:pPr>
        <w:pStyle w:val="15"/>
        <w:snapToGrid w:val="0"/>
        <w:spacing w:beforeLines="0" w:after="120"/>
        <w:jc w:val="center"/>
        <w:outlineLvl w:val="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jc w:val="center"/>
        <w:rPr>
          <w:rFonts w:hAnsi="宋体" w:cs="宋体"/>
          <w:b/>
          <w:sz w:val="30"/>
          <w:szCs w:val="30"/>
        </w:rPr>
      </w:pPr>
      <w:r>
        <w:rPr>
          <w:rFonts w:hint="eastAsia" w:hAnsi="宋体" w:cs="宋体"/>
          <w:b/>
          <w:sz w:val="30"/>
          <w:szCs w:val="30"/>
        </w:rPr>
        <w:t>第三章 投标人须知</w:t>
      </w:r>
    </w:p>
    <w:p>
      <w:pPr>
        <w:snapToGrid w:val="0"/>
        <w:spacing w:before="120" w:beforeLines="50" w:after="120" w:afterLines="50" w:line="400" w:lineRule="exact"/>
        <w:ind w:left="238"/>
        <w:jc w:val="center"/>
        <w:outlineLvl w:val="1"/>
        <w:rPr>
          <w:rFonts w:ascii="宋体" w:cs="宋体"/>
          <w:b/>
        </w:rPr>
      </w:pPr>
      <w:bookmarkStart w:id="28" w:name="_Toc28564"/>
      <w:r>
        <w:rPr>
          <w:rFonts w:hint="eastAsia" w:ascii="宋体" w:hAnsi="宋体" w:cs="宋体"/>
          <w:b/>
        </w:rPr>
        <w:t>前附表</w:t>
      </w:r>
      <w:bookmarkEnd w:id="28"/>
    </w:p>
    <w:tbl>
      <w:tblPr>
        <w:tblStyle w:val="30"/>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序号</w:t>
            </w:r>
          </w:p>
        </w:tc>
        <w:tc>
          <w:tcPr>
            <w:tcW w:w="8477" w:type="dxa"/>
            <w:noWrap/>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1</w:t>
            </w:r>
          </w:p>
        </w:tc>
        <w:tc>
          <w:tcPr>
            <w:tcW w:w="8477" w:type="dxa"/>
            <w:noWrap/>
          </w:tcPr>
          <w:p>
            <w:pPr>
              <w:tabs>
                <w:tab w:val="left" w:pos="105"/>
                <w:tab w:val="left" w:pos="735"/>
                <w:tab w:val="left" w:pos="945"/>
                <w:tab w:val="left" w:pos="3360"/>
              </w:tabs>
              <w:spacing w:line="360" w:lineRule="auto"/>
              <w:rPr>
                <w:rFonts w:hint="eastAsia" w:ascii="宋体" w:hAnsi="宋体" w:eastAsia="宋体"/>
                <w:szCs w:val="21"/>
                <w:lang w:eastAsia="zh-CN"/>
              </w:rPr>
            </w:pPr>
            <w:r>
              <w:rPr>
                <w:rFonts w:hint="eastAsia" w:ascii="宋体" w:hAnsi="宋体"/>
                <w:szCs w:val="21"/>
              </w:rPr>
              <w:t>项目名称：</w:t>
            </w:r>
            <w:r>
              <w:rPr>
                <w:rFonts w:hint="eastAsia" w:ascii="宋体" w:hAnsi="宋体"/>
                <w:szCs w:val="21"/>
                <w:lang w:eastAsia="zh-CN"/>
              </w:rPr>
              <w:t>宁海县城市地下市政基础设施普查服务项目（既有管线数据补充普查实测部分）</w:t>
            </w:r>
          </w:p>
          <w:p>
            <w:pPr>
              <w:tabs>
                <w:tab w:val="left" w:pos="105"/>
                <w:tab w:val="left" w:pos="735"/>
                <w:tab w:val="left" w:pos="945"/>
                <w:tab w:val="left" w:pos="3360"/>
              </w:tabs>
              <w:spacing w:line="360" w:lineRule="auto"/>
              <w:rPr>
                <w:rFonts w:hint="eastAsia" w:ascii="宋体" w:hAnsi="宋体" w:eastAsia="宋体"/>
                <w:szCs w:val="21"/>
                <w:lang w:eastAsia="zh-CN"/>
              </w:rPr>
            </w:pPr>
            <w:r>
              <w:rPr>
                <w:rFonts w:hint="eastAsia" w:ascii="宋体" w:hAnsi="宋体"/>
                <w:szCs w:val="21"/>
              </w:rPr>
              <w:t>招标编号：</w:t>
            </w:r>
            <w:r>
              <w:rPr>
                <w:rFonts w:hint="eastAsia" w:ascii="宋体" w:hAnsi="宋体" w:cs="宋体"/>
                <w:color w:val="000000"/>
                <w:szCs w:val="21"/>
              </w:rPr>
              <w:t>NBGJ2022-CG009</w:t>
            </w:r>
            <w:r>
              <w:rPr>
                <w:rFonts w:hint="eastAsia" w:ascii="宋体" w:hAnsi="宋体" w:cs="宋体"/>
                <w:color w:val="00000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2</w:t>
            </w:r>
          </w:p>
        </w:tc>
        <w:tc>
          <w:tcPr>
            <w:tcW w:w="8477" w:type="dxa"/>
            <w:noWrap/>
          </w:tcPr>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联系方式：</w:t>
            </w:r>
          </w:p>
          <w:p>
            <w:pPr>
              <w:widowControl/>
              <w:spacing w:line="360" w:lineRule="auto"/>
              <w:jc w:val="left"/>
              <w:rPr>
                <w:rFonts w:ascii="宋体" w:cs="宋体"/>
              </w:rPr>
            </w:pPr>
            <w:r>
              <w:rPr>
                <w:rFonts w:hint="eastAsia" w:ascii="宋体" w:hAnsi="宋体" w:cs="宋体"/>
              </w:rPr>
              <w:t>采购人：</w:t>
            </w:r>
            <w:r>
              <w:rPr>
                <w:rFonts w:hint="eastAsia" w:ascii="宋体" w:hAnsi="宋体" w:cs="宋体"/>
                <w:lang w:eastAsia="zh-CN"/>
              </w:rPr>
              <w:t>宁海县自然资源和规划局</w:t>
            </w:r>
            <w:r>
              <w:rPr>
                <w:rFonts w:hint="eastAsia" w:ascii="宋体" w:hAnsi="宋体" w:cs="宋体"/>
              </w:rPr>
              <w:t xml:space="preserve"> </w:t>
            </w:r>
          </w:p>
          <w:p>
            <w:pPr>
              <w:widowControl/>
              <w:spacing w:line="360" w:lineRule="auto"/>
              <w:jc w:val="left"/>
              <w:rPr>
                <w:rFonts w:hint="default" w:ascii="宋体" w:eastAsia="宋体" w:cs="宋体"/>
                <w:lang w:val="en-US" w:eastAsia="zh-CN"/>
              </w:rPr>
            </w:pPr>
            <w:r>
              <w:rPr>
                <w:rFonts w:hint="eastAsia" w:ascii="宋体" w:hAnsi="宋体" w:cs="宋体"/>
              </w:rPr>
              <w:t>联系人：</w:t>
            </w:r>
            <w:r>
              <w:rPr>
                <w:rFonts w:hint="eastAsia" w:ascii="宋体" w:hAnsi="宋体" w:cs="宋体"/>
                <w:lang w:val="en-US" w:eastAsia="zh-CN"/>
              </w:rPr>
              <w:t>丁主任</w:t>
            </w:r>
          </w:p>
          <w:p>
            <w:pPr>
              <w:tabs>
                <w:tab w:val="left" w:pos="105"/>
                <w:tab w:val="left" w:pos="735"/>
                <w:tab w:val="left" w:pos="945"/>
                <w:tab w:val="left" w:pos="3360"/>
              </w:tabs>
              <w:spacing w:line="360" w:lineRule="auto"/>
              <w:rPr>
                <w:rFonts w:hint="eastAsia" w:ascii="宋体" w:hAnsi="宋体" w:cs="宋体"/>
                <w:lang w:val="en-US" w:eastAsia="zh-CN"/>
              </w:rPr>
            </w:pPr>
            <w:r>
              <w:rPr>
                <w:rFonts w:hint="eastAsia" w:ascii="宋体" w:hAnsi="宋体" w:cs="宋体"/>
              </w:rPr>
              <w:t>联系电话：</w:t>
            </w:r>
            <w:r>
              <w:rPr>
                <w:rFonts w:hint="eastAsia" w:ascii="宋体" w:hAnsi="宋体" w:cs="宋体"/>
                <w:lang w:val="en-US" w:eastAsia="zh-CN"/>
              </w:rPr>
              <w:t>0574-59976831</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招标代理机构：宁波工建工程造价咨询有限公司</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地址：宁海县桃源街道兴工三路69号二楼</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联系人：王洋/周聪燕</w:t>
            </w:r>
          </w:p>
          <w:p>
            <w:pPr>
              <w:spacing w:line="360" w:lineRule="auto"/>
              <w:rPr>
                <w:rFonts w:ascii="宋体" w:hAnsi="宋体"/>
                <w:szCs w:val="21"/>
              </w:rPr>
            </w:pPr>
            <w:r>
              <w:rPr>
                <w:rFonts w:hint="eastAsia" w:ascii="宋体" w:hAnsi="宋体"/>
                <w:szCs w:val="21"/>
              </w:rPr>
              <w:t>联系电话（传真）:0574-65250961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3</w:t>
            </w:r>
          </w:p>
        </w:tc>
        <w:tc>
          <w:tcPr>
            <w:tcW w:w="8477" w:type="dxa"/>
            <w:noWrap/>
          </w:tcPr>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采购方式：分散委托采购，公开招标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4</w:t>
            </w:r>
          </w:p>
        </w:tc>
        <w:tc>
          <w:tcPr>
            <w:tcW w:w="8477" w:type="dxa"/>
            <w:noWrap/>
          </w:tcPr>
          <w:p>
            <w:pPr>
              <w:spacing w:line="360" w:lineRule="auto"/>
              <w:rPr>
                <w:rFonts w:ascii="宋体" w:hAnsi="宋体"/>
                <w:b/>
                <w:bCs/>
              </w:rPr>
            </w:pPr>
            <w:r>
              <w:rPr>
                <w:rFonts w:hint="eastAsia" w:ascii="宋体" w:hAnsi="宋体"/>
                <w:b/>
                <w:bCs/>
              </w:rPr>
              <w:t>本项目预算价：</w:t>
            </w:r>
            <w:r>
              <w:rPr>
                <w:rFonts w:hint="eastAsia" w:ascii="宋体" w:hAnsi="宋体"/>
                <w:b/>
                <w:bCs/>
                <w:lang w:val="en-US" w:eastAsia="zh-CN"/>
              </w:rPr>
              <w:t>200</w:t>
            </w:r>
            <w:r>
              <w:rPr>
                <w:rFonts w:hint="eastAsia" w:ascii="宋体" w:hAnsi="宋体"/>
                <w:b/>
                <w:bCs/>
              </w:rPr>
              <w:t>0000元（</w:t>
            </w:r>
            <w:r>
              <w:rPr>
                <w:rFonts w:hint="eastAsia" w:ascii="宋体" w:hAnsi="宋体" w:cs="宋体"/>
                <w:b/>
                <w:bCs/>
                <w:color w:val="000000"/>
                <w:szCs w:val="21"/>
              </w:rPr>
              <w:t>超过预算价的投标作无效标处理</w:t>
            </w:r>
            <w:r>
              <w:rPr>
                <w:rFonts w:hint="eastAsia" w:ascii="宋体" w:hAnsi="宋体"/>
                <w:b/>
                <w:bCs/>
              </w:rPr>
              <w:t>）；</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（1）报价构成：</w:t>
            </w:r>
            <w:r>
              <w:rPr>
                <w:rFonts w:hint="eastAsia" w:asciiTheme="minorEastAsia" w:hAnsiTheme="minorEastAsia" w:eastAsiaTheme="minorEastAsia" w:cstheme="minorEastAsia"/>
                <w:color w:val="000000"/>
                <w:sz w:val="21"/>
                <w:szCs w:val="21"/>
                <w:highlight w:val="none"/>
                <w:shd w:val="clear" w:color="auto" w:fill="auto"/>
                <w:lang w:eastAsia="zh-CN"/>
              </w:rPr>
              <w:t>人工费、</w:t>
            </w:r>
            <w:r>
              <w:rPr>
                <w:rFonts w:hint="eastAsia" w:asciiTheme="minorEastAsia" w:hAnsiTheme="minorEastAsia" w:eastAsiaTheme="minorEastAsia" w:cstheme="minorEastAsia"/>
                <w:color w:val="000000"/>
                <w:sz w:val="21"/>
                <w:szCs w:val="21"/>
                <w:highlight w:val="none"/>
                <w:shd w:val="clear" w:color="auto" w:fill="auto"/>
                <w:lang w:val="en-US" w:eastAsia="zh-CN"/>
              </w:rPr>
              <w:t>勘察费、测量费、住宿费、</w:t>
            </w:r>
            <w:r>
              <w:rPr>
                <w:rFonts w:hint="eastAsia" w:asciiTheme="minorEastAsia" w:hAnsiTheme="minorEastAsia" w:eastAsiaTheme="minorEastAsia" w:cstheme="minorEastAsia"/>
                <w:color w:val="000000"/>
                <w:sz w:val="21"/>
                <w:szCs w:val="21"/>
                <w:highlight w:val="none"/>
                <w:shd w:val="clear" w:color="auto" w:fill="auto"/>
                <w:lang w:eastAsia="zh-CN"/>
              </w:rPr>
              <w:t>管理费</w:t>
            </w:r>
            <w:r>
              <w:rPr>
                <w:rFonts w:hint="eastAsia" w:ascii="宋体" w:hAnsi="宋体" w:cs="宋体"/>
                <w:szCs w:val="21"/>
                <w:highlight w:val="none"/>
                <w:shd w:val="clear" w:color="auto" w:fill="auto"/>
                <w:lang w:val="en-US" w:eastAsia="zh-CN"/>
              </w:rPr>
              <w:t>、编制费用、规费、税金等一切完成本项目服务涉及的全部费用</w:t>
            </w:r>
            <w:r>
              <w:rPr>
                <w:rFonts w:hint="eastAsia" w:ascii="宋体" w:hAnsi="宋体"/>
                <w:szCs w:val="21"/>
              </w:rPr>
              <w:t>；</w:t>
            </w:r>
            <w:r>
              <w:rPr>
                <w:rFonts w:hint="eastAsia" w:ascii="宋体" w:hAnsi="宋体" w:cs="宋体"/>
                <w:color w:val="000000" w:themeColor="text1"/>
                <w:szCs w:val="21"/>
                <w14:textFill>
                  <w14:solidFill>
                    <w14:schemeClr w14:val="tx1"/>
                  </w14:solidFill>
                </w14:textFill>
              </w:rPr>
              <w:t>业主不再另行承担其他费用。</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5</w:t>
            </w:r>
          </w:p>
        </w:tc>
        <w:tc>
          <w:tcPr>
            <w:tcW w:w="8477" w:type="dxa"/>
            <w:noWrap/>
          </w:tcPr>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现场踏勘：不组织。投标人可自行踏勘现场，以获取编制投标文件和签署履行合同所需的资料。</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踏勘现场所发生的费用及安全风险由投标人自己承担。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6</w:t>
            </w:r>
          </w:p>
        </w:tc>
        <w:tc>
          <w:tcPr>
            <w:tcW w:w="8477" w:type="dxa"/>
            <w:noWrap/>
          </w:tcPr>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投标文件数量：</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上传到政府采购云平台的电子投标文件（含资格文件、商务技术文件、报价文件）1份。</w:t>
            </w:r>
          </w:p>
          <w:p>
            <w:pPr>
              <w:tabs>
                <w:tab w:val="left" w:pos="105"/>
                <w:tab w:val="left" w:pos="735"/>
                <w:tab w:val="left" w:pos="945"/>
                <w:tab w:val="left" w:pos="3360"/>
              </w:tabs>
              <w:spacing w:line="360" w:lineRule="auto"/>
              <w:rPr>
                <w:rFonts w:ascii="宋体" w:hAnsi="宋体"/>
                <w:szCs w:val="21"/>
              </w:rPr>
            </w:pPr>
            <w:r>
              <w:rPr>
                <w:rFonts w:hint="eastAsia" w:ascii="宋体" w:hAnsi="宋体"/>
                <w:szCs w:val="21"/>
              </w:rPr>
              <w:t>以U盘存储的电子备份投标文件（含资格文件、商务技术文件、报价文件）1份。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★7</w:t>
            </w:r>
          </w:p>
        </w:tc>
        <w:tc>
          <w:tcPr>
            <w:tcW w:w="8477" w:type="dxa"/>
            <w:noWrap/>
            <w:vAlign w:val="center"/>
          </w:tcPr>
          <w:p>
            <w:pPr>
              <w:spacing w:line="400" w:lineRule="exact"/>
              <w:rPr>
                <w:rFonts w:ascii="宋体" w:hAnsi="宋体"/>
                <w:szCs w:val="21"/>
              </w:rPr>
            </w:pPr>
            <w:r>
              <w:rPr>
                <w:rFonts w:hint="eastAsia" w:ascii="宋体" w:hAnsi="宋体"/>
                <w:szCs w:val="21"/>
              </w:rPr>
              <w:t>投标有效期：开标后90天。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8</w:t>
            </w:r>
          </w:p>
        </w:tc>
        <w:tc>
          <w:tcPr>
            <w:tcW w:w="8477" w:type="dxa"/>
            <w:noWrap/>
          </w:tcPr>
          <w:p>
            <w:pPr>
              <w:spacing w:line="400" w:lineRule="exact"/>
              <w:rPr>
                <w:rFonts w:ascii="宋体" w:hAnsi="宋体"/>
                <w:szCs w:val="21"/>
              </w:rPr>
            </w:pPr>
            <w:r>
              <w:rPr>
                <w:rFonts w:hint="eastAsia" w:ascii="宋体" w:hAnsi="宋体"/>
                <w:szCs w:val="21"/>
              </w:rPr>
              <w:t>信息公告媒体：</w:t>
            </w:r>
          </w:p>
          <w:p>
            <w:pPr>
              <w:spacing w:line="400" w:lineRule="exact"/>
              <w:rPr>
                <w:rFonts w:ascii="宋体" w:hAnsi="宋体"/>
                <w:szCs w:val="21"/>
              </w:rPr>
            </w:pPr>
            <w:r>
              <w:rPr>
                <w:rFonts w:hint="eastAsia" w:ascii="宋体" w:hAnsi="宋体"/>
                <w:szCs w:val="21"/>
              </w:rPr>
              <w:t>宁波政府采购网站（www.nbzfcg.cn）；</w:t>
            </w:r>
          </w:p>
          <w:p>
            <w:pPr>
              <w:spacing w:line="400" w:lineRule="exact"/>
              <w:rPr>
                <w:rFonts w:ascii="宋体" w:hAnsi="宋体"/>
                <w:szCs w:val="21"/>
              </w:rPr>
            </w:pPr>
            <w:r>
              <w:rPr>
                <w:rFonts w:hint="eastAsia" w:ascii="宋体" w:hAnsi="宋体"/>
                <w:szCs w:val="21"/>
              </w:rPr>
              <w:t>宁海县公共资源交易信息网发布(http://www.nhztb.gov.cn)；</w:t>
            </w:r>
          </w:p>
          <w:p>
            <w:pPr>
              <w:spacing w:line="400" w:lineRule="exact"/>
              <w:rPr>
                <w:rFonts w:ascii="宋体" w:hAnsi="宋体"/>
                <w:szCs w:val="21"/>
              </w:rPr>
            </w:pPr>
            <w:r>
              <w:rPr>
                <w:rFonts w:hint="eastAsia" w:ascii="宋体" w:hAnsi="宋体"/>
                <w:szCs w:val="21"/>
              </w:rPr>
              <w:t>浙江政府采购云平台”（https://www.zcygov.cn/）</w:t>
            </w:r>
          </w:p>
          <w:p>
            <w:pPr>
              <w:spacing w:line="400" w:lineRule="exact"/>
              <w:rPr>
                <w:rFonts w:ascii="宋体" w:hAnsi="宋体"/>
                <w:szCs w:val="21"/>
              </w:rPr>
            </w:pPr>
            <w:r>
              <w:rPr>
                <w:rFonts w:hint="eastAsia" w:ascii="宋体" w:hAnsi="宋体"/>
                <w:szCs w:val="21"/>
              </w:rPr>
              <w:t>本项目自发布公告后后续可能出现的修改通知，澄清说明等都发布在上述媒体，请投标人随时关注下载，如有错过，后果自负。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pPr>
              <w:tabs>
                <w:tab w:val="left" w:pos="105"/>
                <w:tab w:val="left" w:pos="735"/>
                <w:tab w:val="left" w:pos="945"/>
                <w:tab w:val="left" w:pos="3360"/>
              </w:tabs>
              <w:spacing w:line="360" w:lineRule="auto"/>
              <w:jc w:val="center"/>
              <w:rPr>
                <w:rFonts w:ascii="宋体" w:hAnsi="宋体"/>
                <w:szCs w:val="21"/>
              </w:rPr>
            </w:pPr>
            <w:r>
              <w:rPr>
                <w:rFonts w:hint="eastAsia" w:ascii="宋体" w:hAnsi="宋体"/>
                <w:szCs w:val="21"/>
              </w:rPr>
              <w:t>9</w:t>
            </w:r>
          </w:p>
        </w:tc>
        <w:tc>
          <w:tcPr>
            <w:tcW w:w="8477" w:type="dxa"/>
            <w:noWrap/>
          </w:tcPr>
          <w:p>
            <w:pPr>
              <w:spacing w:line="400" w:lineRule="exact"/>
              <w:rPr>
                <w:rFonts w:ascii="宋体" w:hAnsi="宋体"/>
                <w:szCs w:val="21"/>
              </w:rPr>
            </w:pPr>
            <w:r>
              <w:rPr>
                <w:rFonts w:hint="eastAsia" w:ascii="宋体" w:hAnsi="宋体"/>
                <w:szCs w:val="21"/>
              </w:rPr>
              <w:t>招标代理服务费：</w:t>
            </w:r>
          </w:p>
          <w:p>
            <w:pPr>
              <w:spacing w:line="400" w:lineRule="exact"/>
              <w:rPr>
                <w:rFonts w:ascii="宋体" w:hAnsi="宋体"/>
                <w:szCs w:val="21"/>
              </w:rPr>
            </w:pPr>
            <w:r>
              <w:rPr>
                <w:rFonts w:hint="eastAsia" w:ascii="宋体" w:hAnsi="宋体"/>
                <w:szCs w:val="21"/>
              </w:rPr>
              <w:t>（1）参照国家发改委发改办价格[2003]857号通知和原国家计委计价格[2002]1980号文件规定的招标费率标准，以中标通知书确定的中标总金额为计算基数，向中标投标人收取中标服务费，中标人必须在领取中标通知书同时一次性支付；</w:t>
            </w:r>
          </w:p>
          <w:p>
            <w:pPr>
              <w:spacing w:line="400" w:lineRule="exact"/>
              <w:rPr>
                <w:rFonts w:ascii="宋体" w:hAnsi="宋体"/>
                <w:szCs w:val="21"/>
              </w:rPr>
            </w:pPr>
            <w:r>
              <w:rPr>
                <w:rFonts w:hint="eastAsia" w:ascii="宋体" w:hAnsi="宋体"/>
                <w:szCs w:val="21"/>
              </w:rPr>
              <w:t>（2）中标投标人在领取中标通知书时向招标代理机构交纳招标服务费；</w:t>
            </w:r>
          </w:p>
          <w:p>
            <w:pPr>
              <w:spacing w:line="400" w:lineRule="exact"/>
              <w:rPr>
                <w:rFonts w:ascii="宋体" w:hAnsi="宋体"/>
                <w:szCs w:val="21"/>
              </w:rPr>
            </w:pPr>
            <w:r>
              <w:rPr>
                <w:rFonts w:hint="eastAsia" w:ascii="宋体" w:hAnsi="宋体"/>
                <w:szCs w:val="21"/>
              </w:rPr>
              <w:t>（3）招标服务费只收现金、银行票汇款、电汇款；</w:t>
            </w:r>
          </w:p>
          <w:p>
            <w:pPr>
              <w:spacing w:line="400" w:lineRule="exact"/>
              <w:rPr>
                <w:rFonts w:ascii="宋体" w:hAnsi="宋体"/>
                <w:szCs w:val="21"/>
              </w:rPr>
            </w:pPr>
            <w:r>
              <w:rPr>
                <w:rFonts w:hint="eastAsia" w:ascii="宋体" w:hAnsi="宋体"/>
                <w:szCs w:val="21"/>
              </w:rPr>
              <w:t>（4）中标人如未按以上规定办理，本公司有权并对不足部分进行追索。</w:t>
            </w:r>
          </w:p>
        </w:tc>
      </w:tr>
    </w:tbl>
    <w:p>
      <w:pPr>
        <w:pStyle w:val="15"/>
        <w:snapToGrid w:val="0"/>
        <w:spacing w:beforeLines="0" w:after="120" w:line="360" w:lineRule="auto"/>
        <w:outlineLvl w:val="1"/>
        <w:rPr>
          <w:rFonts w:hAnsi="宋体" w:cs="宋体"/>
          <w:b/>
          <w:sz w:val="21"/>
          <w:szCs w:val="21"/>
        </w:rPr>
      </w:pPr>
      <w:r>
        <w:rPr>
          <w:rFonts w:hAnsi="宋体" w:cs="宋体"/>
          <w:b/>
          <w:sz w:val="28"/>
          <w:szCs w:val="28"/>
        </w:rPr>
        <w:br w:type="page"/>
      </w:r>
      <w:r>
        <w:rPr>
          <w:rFonts w:hint="eastAsia" w:hAnsi="宋体" w:cs="宋体"/>
          <w:b/>
          <w:sz w:val="21"/>
          <w:szCs w:val="21"/>
        </w:rPr>
        <w:t>一、总则</w:t>
      </w:r>
    </w:p>
    <w:p>
      <w:pPr>
        <w:snapToGrid w:val="0"/>
        <w:spacing w:line="360" w:lineRule="auto"/>
        <w:ind w:firstLine="422" w:firstLineChars="200"/>
        <w:jc w:val="left"/>
        <w:rPr>
          <w:rFonts w:ascii="宋体" w:cs="宋体"/>
          <w:b/>
          <w:szCs w:val="21"/>
        </w:rPr>
      </w:pPr>
      <w:bookmarkStart w:id="29" w:name="_Toc8089"/>
      <w:r>
        <w:rPr>
          <w:rFonts w:hint="eastAsia" w:ascii="宋体" w:hAnsi="宋体" w:cs="宋体"/>
          <w:b/>
          <w:szCs w:val="21"/>
        </w:rPr>
        <w:t>（一）适用范围</w:t>
      </w:r>
      <w:bookmarkEnd w:id="29"/>
    </w:p>
    <w:p>
      <w:pPr>
        <w:snapToGrid w:val="0"/>
        <w:spacing w:line="360" w:lineRule="auto"/>
        <w:ind w:firstLine="420" w:firstLineChars="200"/>
        <w:jc w:val="left"/>
        <w:rPr>
          <w:rFonts w:ascii="宋体" w:cs="宋体"/>
          <w:b/>
          <w:bCs/>
          <w:szCs w:val="21"/>
          <w:u w:val="single"/>
          <w:lang w:val="zh-CN"/>
        </w:rPr>
      </w:pPr>
      <w:r>
        <w:rPr>
          <w:rFonts w:hint="eastAsia" w:ascii="宋体" w:hAnsi="宋体" w:cs="宋体"/>
          <w:szCs w:val="21"/>
        </w:rPr>
        <w:t>本招标文件适用于</w:t>
      </w:r>
      <w:r>
        <w:rPr>
          <w:rFonts w:hint="eastAsia" w:ascii="宋体" w:hAnsi="宋体"/>
          <w:b/>
          <w:bCs/>
          <w:szCs w:val="21"/>
          <w:u w:val="single"/>
          <w:lang w:eastAsia="zh-CN"/>
        </w:rPr>
        <w:t>宁海县城市地下市政基础设施普查服务项目（既有管线数据补充普查实测部分）</w:t>
      </w:r>
      <w:r>
        <w:rPr>
          <w:rFonts w:hint="eastAsia" w:ascii="宋体" w:hAnsi="宋体" w:cs="宋体"/>
          <w:szCs w:val="21"/>
        </w:rPr>
        <w:t>的招标、投标、评标、定标、验收、合同履约、付款等行为（法律、法规另有规定的，从其规定）。</w:t>
      </w:r>
    </w:p>
    <w:p>
      <w:pPr>
        <w:snapToGrid w:val="0"/>
        <w:spacing w:line="360" w:lineRule="auto"/>
        <w:ind w:firstLine="310" w:firstLineChars="147"/>
        <w:jc w:val="left"/>
        <w:rPr>
          <w:rFonts w:ascii="宋体" w:cs="宋体"/>
          <w:b/>
          <w:szCs w:val="21"/>
        </w:rPr>
      </w:pPr>
      <w:bookmarkStart w:id="30" w:name="_Toc11628"/>
      <w:r>
        <w:rPr>
          <w:rFonts w:hint="eastAsia" w:ascii="宋体" w:hAnsi="宋体" w:cs="宋体"/>
          <w:b/>
          <w:szCs w:val="21"/>
        </w:rPr>
        <w:t>（二）定义</w:t>
      </w:r>
      <w:bookmarkEnd w:id="30"/>
    </w:p>
    <w:p>
      <w:pPr>
        <w:snapToGrid w:val="0"/>
        <w:spacing w:line="360" w:lineRule="auto"/>
        <w:ind w:firstLine="420" w:firstLineChars="200"/>
        <w:jc w:val="left"/>
        <w:rPr>
          <w:rFonts w:ascii="宋体" w:cs="宋体"/>
          <w:szCs w:val="21"/>
        </w:rPr>
      </w:pPr>
      <w:r>
        <w:rPr>
          <w:rFonts w:ascii="宋体" w:hAnsi="宋体" w:cs="宋体"/>
          <w:szCs w:val="21"/>
        </w:rPr>
        <w:t>1</w:t>
      </w:r>
      <w:r>
        <w:rPr>
          <w:rFonts w:hint="eastAsia" w:ascii="宋体" w:hAnsi="宋体" w:cs="宋体"/>
          <w:szCs w:val="21"/>
        </w:rPr>
        <w:t>、招标采购单位系指组织本次招标的招标代理机构（“招标人”）和采购单位；</w:t>
      </w:r>
    </w:p>
    <w:p>
      <w:pPr>
        <w:snapToGrid w:val="0"/>
        <w:spacing w:line="360" w:lineRule="auto"/>
        <w:ind w:firstLine="420" w:firstLineChars="200"/>
        <w:jc w:val="left"/>
        <w:rPr>
          <w:rFonts w:ascii="宋体" w:cs="宋体"/>
          <w:szCs w:val="21"/>
        </w:rPr>
      </w:pPr>
      <w:r>
        <w:rPr>
          <w:rFonts w:ascii="宋体" w:hAnsi="宋体" w:cs="宋体"/>
          <w:szCs w:val="21"/>
        </w:rPr>
        <w:t>2</w:t>
      </w:r>
      <w:r>
        <w:rPr>
          <w:rFonts w:hint="eastAsia" w:ascii="宋体" w:hAnsi="宋体" w:cs="宋体"/>
          <w:szCs w:val="21"/>
        </w:rPr>
        <w:t>、“投标人”系指向招标方提交投标文件的单位；</w:t>
      </w:r>
    </w:p>
    <w:p>
      <w:pPr>
        <w:snapToGrid w:val="0"/>
        <w:spacing w:line="360" w:lineRule="auto"/>
        <w:ind w:firstLine="420" w:firstLineChars="200"/>
        <w:jc w:val="left"/>
        <w:rPr>
          <w:rFonts w:ascii="宋体" w:cs="宋体"/>
          <w:szCs w:val="21"/>
        </w:rPr>
      </w:pPr>
      <w:r>
        <w:rPr>
          <w:rFonts w:ascii="宋体" w:hAnsi="宋体" w:cs="宋体"/>
          <w:szCs w:val="21"/>
        </w:rPr>
        <w:t>3</w:t>
      </w:r>
      <w:r>
        <w:rPr>
          <w:rFonts w:hint="eastAsia" w:ascii="宋体" w:hAnsi="宋体" w:cs="宋体"/>
          <w:szCs w:val="21"/>
        </w:rPr>
        <w:t>、“服务”系指招标文件规定投标人须承担的安装、调试、技术协助、校准、培训、技术指导以及其他类似的义务；</w:t>
      </w:r>
    </w:p>
    <w:p>
      <w:pPr>
        <w:snapToGrid w:val="0"/>
        <w:spacing w:line="360" w:lineRule="auto"/>
        <w:ind w:firstLine="420" w:firstLineChars="200"/>
        <w:jc w:val="left"/>
        <w:rPr>
          <w:rFonts w:ascii="宋体" w:cs="宋体"/>
          <w:szCs w:val="21"/>
        </w:rPr>
      </w:pPr>
      <w:r>
        <w:rPr>
          <w:rFonts w:ascii="宋体" w:hAnsi="宋体" w:cs="宋体"/>
          <w:szCs w:val="21"/>
        </w:rPr>
        <w:t>4</w:t>
      </w:r>
      <w:r>
        <w:rPr>
          <w:rFonts w:hint="eastAsia" w:ascii="宋体" w:hAnsi="宋体" w:cs="宋体"/>
          <w:szCs w:val="21"/>
        </w:rPr>
        <w:t>、“项目”系指投标人按招标文件规定向采购人提供的服务；</w:t>
      </w:r>
    </w:p>
    <w:p>
      <w:pPr>
        <w:snapToGrid w:val="0"/>
        <w:spacing w:line="360" w:lineRule="auto"/>
        <w:ind w:firstLine="420" w:firstLineChars="200"/>
        <w:jc w:val="left"/>
        <w:rPr>
          <w:rFonts w:ascii="宋体" w:cs="宋体"/>
          <w:szCs w:val="21"/>
        </w:rPr>
      </w:pPr>
      <w:r>
        <w:rPr>
          <w:rFonts w:ascii="宋体" w:hAnsi="宋体" w:cs="宋体"/>
          <w:szCs w:val="21"/>
        </w:rPr>
        <w:t>5</w:t>
      </w:r>
      <w:r>
        <w:rPr>
          <w:rFonts w:hint="eastAsia" w:ascii="宋体" w:hAnsi="宋体" w:cs="宋体"/>
          <w:szCs w:val="21"/>
        </w:rPr>
        <w:t>、“书面形式”包括信函、传真、电报等；</w:t>
      </w:r>
    </w:p>
    <w:p>
      <w:pPr>
        <w:snapToGrid w:val="0"/>
        <w:spacing w:line="360" w:lineRule="auto"/>
        <w:ind w:firstLine="420" w:firstLineChars="200"/>
        <w:jc w:val="left"/>
        <w:rPr>
          <w:rFonts w:ascii="宋体" w:hAnsi="宋体" w:cs="宋体"/>
          <w:szCs w:val="21"/>
        </w:rPr>
      </w:pPr>
      <w:r>
        <w:rPr>
          <w:rFonts w:ascii="宋体" w:hAnsi="宋体" w:cs="宋体"/>
          <w:szCs w:val="21"/>
        </w:rPr>
        <w:t>6</w:t>
      </w:r>
      <w:r>
        <w:rPr>
          <w:rFonts w:hint="eastAsia" w:ascii="宋体" w:hAnsi="宋体" w:cs="宋体"/>
          <w:szCs w:val="21"/>
        </w:rPr>
        <w:t>、“</w:t>
      </w:r>
      <w:r>
        <w:rPr>
          <w:rFonts w:hint="eastAsia" w:ascii="宋体" w:hAnsi="宋体" w:cs="宋体"/>
          <w:sz w:val="24"/>
        </w:rPr>
        <w:t>★</w:t>
      </w:r>
      <w:r>
        <w:rPr>
          <w:rFonts w:hint="eastAsia" w:ascii="宋体" w:hAnsi="宋体" w:cs="宋体"/>
          <w:szCs w:val="21"/>
        </w:rPr>
        <w:t>”系指实质性要求条款。</w:t>
      </w:r>
    </w:p>
    <w:p>
      <w:pPr>
        <w:spacing w:line="360" w:lineRule="auto"/>
        <w:ind w:firstLine="211" w:firstLineChars="100"/>
        <w:rPr>
          <w:rFonts w:ascii="宋体" w:hAnsi="宋体" w:cs="宋体"/>
          <w:b/>
          <w:szCs w:val="21"/>
        </w:rPr>
      </w:pPr>
      <w:r>
        <w:rPr>
          <w:rFonts w:hint="eastAsia" w:ascii="宋体" w:hAnsi="宋体" w:cs="宋体"/>
          <w:b/>
          <w:szCs w:val="21"/>
        </w:rPr>
        <w:t>（三）合格的投标人</w:t>
      </w:r>
    </w:p>
    <w:p>
      <w:pPr>
        <w:spacing w:line="360" w:lineRule="auto"/>
        <w:ind w:firstLine="420" w:firstLineChars="200"/>
        <w:rPr>
          <w:rFonts w:ascii="宋体" w:hAnsi="宋体" w:cs="宋体"/>
          <w:szCs w:val="21"/>
        </w:rPr>
      </w:pPr>
      <w:r>
        <w:rPr>
          <w:rFonts w:hint="eastAsia" w:ascii="宋体" w:hAnsi="宋体" w:cs="宋体"/>
          <w:szCs w:val="21"/>
        </w:rPr>
        <w:t>1、 合格的投标人应具备以下条件：</w:t>
      </w:r>
    </w:p>
    <w:p>
      <w:pPr>
        <w:spacing w:line="360" w:lineRule="auto"/>
        <w:ind w:firstLine="420" w:firstLineChars="200"/>
        <w:rPr>
          <w:rFonts w:ascii="宋体" w:hAnsi="宋体" w:cs="宋体"/>
          <w:szCs w:val="21"/>
        </w:rPr>
      </w:pPr>
      <w:r>
        <w:rPr>
          <w:rFonts w:hint="eastAsia" w:ascii="宋体" w:hAnsi="宋体" w:cs="宋体"/>
          <w:szCs w:val="21"/>
        </w:rPr>
        <w:t>1.1 符合《政府采购法》第二十二条第一款规定的关于投标人基本资格条件和采购公告规定的特定条件。</w:t>
      </w:r>
    </w:p>
    <w:p>
      <w:pPr>
        <w:spacing w:line="360" w:lineRule="auto"/>
        <w:ind w:firstLine="420" w:firstLineChars="200"/>
        <w:rPr>
          <w:rFonts w:ascii="宋体" w:hAnsi="宋体" w:cs="宋体"/>
          <w:szCs w:val="21"/>
        </w:rPr>
      </w:pPr>
      <w:r>
        <w:rPr>
          <w:rFonts w:hint="eastAsia" w:ascii="宋体" w:hAnsi="宋体" w:cs="宋体"/>
          <w:szCs w:val="21"/>
        </w:rPr>
        <w:t>1.2 投标人与采购人应无任何直接或间接的关联，包括接受采购人的委托为本次采购项目提供整体设计、规范编制或者项目管理、监理、检测等服务的投标人。</w:t>
      </w:r>
    </w:p>
    <w:p>
      <w:pPr>
        <w:spacing w:line="360" w:lineRule="auto"/>
        <w:ind w:firstLine="420" w:firstLineChars="200"/>
        <w:rPr>
          <w:rFonts w:ascii="宋体" w:hAnsi="宋体" w:cs="宋体"/>
          <w:szCs w:val="21"/>
        </w:rPr>
      </w:pPr>
      <w:r>
        <w:rPr>
          <w:rFonts w:hint="eastAsia" w:ascii="宋体" w:hAnsi="宋体" w:cs="宋体"/>
          <w:szCs w:val="21"/>
        </w:rPr>
        <w:t>1.3 投标方与采购人有下列关系的，系直接或间接的关联，应当回避：</w:t>
      </w:r>
    </w:p>
    <w:p>
      <w:pPr>
        <w:spacing w:line="360" w:lineRule="auto"/>
        <w:ind w:firstLine="420" w:firstLineChars="200"/>
        <w:rPr>
          <w:rFonts w:ascii="宋体" w:hAnsi="宋体" w:cs="宋体"/>
          <w:szCs w:val="21"/>
        </w:rPr>
      </w:pPr>
      <w:r>
        <w:rPr>
          <w:rFonts w:hint="eastAsia" w:ascii="宋体" w:hAnsi="宋体" w:cs="宋体"/>
          <w:szCs w:val="21"/>
        </w:rPr>
        <w:t>（1）参加采购活动前三年内存在劳动关系；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（2）参加采购活动前3年内担任过投标方的董事、监事；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（3）参加采购活动前3年内是投标方的控股股东或者实际控制人；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（4）与投标人的法定代表人或者负责人有夫妻、直系血亲、三代以内旁系血亲或者近姻亲关系；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1.4 投标人之间存在下列关联关系情形之一的，不得同时参加同一合同项下的项目投标：</w:t>
      </w:r>
    </w:p>
    <w:p>
      <w:pPr>
        <w:spacing w:line="360" w:lineRule="auto"/>
        <w:ind w:firstLine="420" w:firstLineChars="200"/>
        <w:rPr>
          <w:rFonts w:ascii="宋体" w:hAnsi="宋体" w:cs="宋体"/>
          <w:szCs w:val="21"/>
        </w:rPr>
      </w:pPr>
      <w:r>
        <w:rPr>
          <w:rFonts w:hint="eastAsia" w:ascii="宋体" w:hAnsi="宋体" w:cs="宋体"/>
          <w:szCs w:val="21"/>
        </w:rPr>
        <w:t xml:space="preserve">（1）单位负责人为同一人的两个及两个以上法人； </w:t>
      </w:r>
    </w:p>
    <w:p>
      <w:pPr>
        <w:spacing w:line="360" w:lineRule="auto"/>
        <w:ind w:firstLine="420" w:firstLineChars="200"/>
        <w:rPr>
          <w:rFonts w:ascii="宋体" w:hAnsi="宋体" w:cs="宋体"/>
          <w:szCs w:val="21"/>
        </w:rPr>
      </w:pPr>
      <w:r>
        <w:rPr>
          <w:rFonts w:hint="eastAsia" w:ascii="宋体" w:hAnsi="宋体" w:cs="宋体"/>
          <w:szCs w:val="21"/>
        </w:rPr>
        <w:t xml:space="preserve">（2）有相互投资参股或管理与被管理的母子公司关系的投标人； </w:t>
      </w:r>
    </w:p>
    <w:p>
      <w:pPr>
        <w:spacing w:line="360" w:lineRule="auto"/>
        <w:ind w:firstLine="420" w:firstLineChars="200"/>
        <w:rPr>
          <w:rFonts w:ascii="宋体" w:hAnsi="宋体" w:cs="宋体"/>
          <w:szCs w:val="21"/>
        </w:rPr>
      </w:pPr>
      <w:r>
        <w:rPr>
          <w:rFonts w:hint="eastAsia" w:ascii="宋体" w:hAnsi="宋体" w:cs="宋体"/>
          <w:szCs w:val="21"/>
        </w:rPr>
        <w:t>（3）均为同一家母公司直接或间接持股50%及以上的被投资公司；</w:t>
      </w:r>
    </w:p>
    <w:p>
      <w:pPr>
        <w:spacing w:line="360" w:lineRule="auto"/>
        <w:ind w:firstLine="420" w:firstLineChars="200"/>
        <w:rPr>
          <w:rFonts w:ascii="宋体" w:hAnsi="宋体" w:cs="宋体"/>
          <w:szCs w:val="21"/>
        </w:rPr>
      </w:pPr>
      <w:r>
        <w:rPr>
          <w:rFonts w:hint="eastAsia" w:ascii="宋体" w:hAnsi="宋体" w:cs="宋体"/>
          <w:szCs w:val="21"/>
        </w:rPr>
        <w:t>1.5 一个投标人对一个项目只能提交一个投标文件。</w:t>
      </w:r>
    </w:p>
    <w:p>
      <w:pPr>
        <w:spacing w:line="360" w:lineRule="auto"/>
        <w:ind w:firstLine="420" w:firstLineChars="200"/>
        <w:rPr>
          <w:rFonts w:ascii="宋体" w:hAnsi="宋体" w:cs="宋体"/>
          <w:szCs w:val="21"/>
        </w:rPr>
      </w:pPr>
      <w:r>
        <w:rPr>
          <w:rFonts w:hint="eastAsia" w:ascii="宋体" w:hAnsi="宋体" w:cs="宋体"/>
          <w:szCs w:val="21"/>
        </w:rPr>
        <w:t>1.6 投标人代理人只能接受一个投标方委托参加投标。</w:t>
      </w:r>
    </w:p>
    <w:p>
      <w:pPr>
        <w:spacing w:line="360" w:lineRule="auto"/>
        <w:ind w:firstLine="420" w:firstLineChars="200"/>
      </w:pPr>
      <w:r>
        <w:rPr>
          <w:rFonts w:hint="eastAsia" w:ascii="宋体" w:hAnsi="宋体" w:cs="宋体"/>
          <w:szCs w:val="21"/>
        </w:rPr>
        <w:t>1.7 如投标人代理人不是法定代表人，须持有《法定代表人授权书》（统一格式详见投标文件格式）</w:t>
      </w:r>
    </w:p>
    <w:p>
      <w:pPr>
        <w:snapToGrid w:val="0"/>
        <w:spacing w:line="360" w:lineRule="auto"/>
        <w:ind w:firstLine="413" w:firstLineChars="196"/>
        <w:jc w:val="left"/>
        <w:rPr>
          <w:rFonts w:ascii="宋体" w:hAnsi="宋体" w:cs="宋体"/>
          <w:b/>
          <w:szCs w:val="21"/>
        </w:rPr>
      </w:pPr>
      <w:bookmarkStart w:id="31" w:name="_Toc29625"/>
      <w:r>
        <w:rPr>
          <w:rFonts w:hint="eastAsia" w:ascii="宋体" w:hAnsi="宋体" w:cs="宋体"/>
          <w:b/>
          <w:szCs w:val="21"/>
        </w:rPr>
        <w:t>（四）招标方式</w:t>
      </w:r>
      <w:bookmarkEnd w:id="31"/>
    </w:p>
    <w:p>
      <w:pPr>
        <w:snapToGrid w:val="0"/>
        <w:spacing w:line="360" w:lineRule="auto"/>
        <w:ind w:firstLine="411" w:firstLineChars="196"/>
        <w:jc w:val="left"/>
        <w:rPr>
          <w:rFonts w:ascii="宋体" w:cs="宋体"/>
          <w:szCs w:val="21"/>
        </w:rPr>
      </w:pPr>
      <w:r>
        <w:rPr>
          <w:rFonts w:hint="eastAsia" w:ascii="宋体" w:hAnsi="宋体" w:cs="宋体"/>
          <w:szCs w:val="21"/>
        </w:rPr>
        <w:t>本次招标采用公开招标方式进行。</w:t>
      </w:r>
    </w:p>
    <w:p>
      <w:pPr>
        <w:snapToGrid w:val="0"/>
        <w:spacing w:line="360" w:lineRule="auto"/>
        <w:ind w:firstLine="413" w:firstLineChars="196"/>
        <w:jc w:val="left"/>
        <w:rPr>
          <w:rFonts w:ascii="宋体" w:cs="宋体"/>
          <w:b/>
          <w:szCs w:val="21"/>
        </w:rPr>
      </w:pPr>
      <w:bookmarkStart w:id="32" w:name="_Toc13620"/>
      <w:r>
        <w:rPr>
          <w:rFonts w:hint="eastAsia" w:ascii="宋体" w:hAnsi="宋体" w:cs="宋体"/>
          <w:b/>
          <w:szCs w:val="21"/>
        </w:rPr>
        <w:t>（五）投标委托</w:t>
      </w:r>
      <w:bookmarkEnd w:id="32"/>
    </w:p>
    <w:p>
      <w:pPr>
        <w:spacing w:line="400" w:lineRule="exact"/>
        <w:ind w:firstLine="420" w:firstLineChars="200"/>
        <w:rPr>
          <w:rFonts w:asciiTheme="minorEastAsia" w:hAnsiTheme="minorEastAsia" w:eastAsiaTheme="minorEastAsia"/>
          <w:szCs w:val="21"/>
        </w:rPr>
      </w:pPr>
      <w:bookmarkStart w:id="33" w:name="_Toc18576"/>
      <w:r>
        <w:rPr>
          <w:rFonts w:hint="eastAsia" w:asciiTheme="minorEastAsia" w:hAnsiTheme="minorEastAsia" w:eastAsiaTheme="minorEastAsia"/>
          <w:szCs w:val="21"/>
        </w:rPr>
        <w:t>投标人</w:t>
      </w:r>
      <w:r>
        <w:rPr>
          <w:rFonts w:asciiTheme="minorEastAsia" w:hAnsiTheme="minorEastAsia" w:eastAsiaTheme="minorEastAsia"/>
          <w:szCs w:val="21"/>
        </w:rPr>
        <w:t>代表须</w:t>
      </w:r>
      <w:r>
        <w:rPr>
          <w:rFonts w:hint="eastAsia" w:asciiTheme="minorEastAsia" w:hAnsiTheme="minorEastAsia" w:eastAsiaTheme="minorEastAsia"/>
          <w:szCs w:val="21"/>
        </w:rPr>
        <w:t>提</w:t>
      </w:r>
      <w:r>
        <w:rPr>
          <w:rFonts w:asciiTheme="minorEastAsia" w:hAnsiTheme="minorEastAsia" w:eastAsiaTheme="minorEastAsia"/>
          <w:szCs w:val="21"/>
        </w:rPr>
        <w:t>供</w:t>
      </w:r>
      <w:r>
        <w:rPr>
          <w:rFonts w:hint="eastAsia" w:asciiTheme="minorEastAsia" w:hAnsiTheme="minorEastAsia" w:eastAsiaTheme="minorEastAsia"/>
          <w:szCs w:val="21"/>
        </w:rPr>
        <w:t>有效</w:t>
      </w:r>
      <w:r>
        <w:rPr>
          <w:rFonts w:asciiTheme="minorEastAsia" w:hAnsiTheme="minorEastAsia" w:eastAsiaTheme="minorEastAsia"/>
          <w:szCs w:val="21"/>
        </w:rPr>
        <w:t>身份证</w:t>
      </w:r>
      <w:r>
        <w:rPr>
          <w:rFonts w:hint="eastAsia" w:asciiTheme="minorEastAsia" w:hAnsiTheme="minorEastAsia" w:eastAsiaTheme="minorEastAsia"/>
          <w:szCs w:val="21"/>
        </w:rPr>
        <w:t>件</w:t>
      </w:r>
      <w:r>
        <w:rPr>
          <w:rFonts w:asciiTheme="minorEastAsia" w:hAnsiTheme="minorEastAsia" w:eastAsiaTheme="minorEastAsia"/>
          <w:szCs w:val="21"/>
        </w:rPr>
        <w:t>。如</w:t>
      </w:r>
      <w:r>
        <w:rPr>
          <w:rFonts w:hint="eastAsia" w:asciiTheme="minorEastAsia" w:hAnsiTheme="minorEastAsia" w:eastAsiaTheme="minorEastAsia"/>
          <w:szCs w:val="21"/>
        </w:rPr>
        <w:t>投标人</w:t>
      </w:r>
      <w:r>
        <w:rPr>
          <w:rFonts w:asciiTheme="minorEastAsia" w:hAnsiTheme="minorEastAsia" w:eastAsiaTheme="minorEastAsia"/>
          <w:szCs w:val="21"/>
        </w:rPr>
        <w:t>代表不是法定代表人／负责人，须有法定代表人／负责人出具的授权委托书</w:t>
      </w:r>
      <w:r>
        <w:rPr>
          <w:rFonts w:hint="eastAsia" w:asciiTheme="minorEastAsia" w:hAnsiTheme="minorEastAsia" w:eastAsiaTheme="minorEastAsia"/>
          <w:szCs w:val="21"/>
        </w:rPr>
        <w:t>（</w:t>
      </w:r>
      <w:r>
        <w:rPr>
          <w:rFonts w:asciiTheme="minorEastAsia" w:hAnsiTheme="minorEastAsia" w:eastAsiaTheme="minorEastAsia"/>
          <w:szCs w:val="21"/>
        </w:rPr>
        <w:t>格式见</w:t>
      </w:r>
      <w:r>
        <w:rPr>
          <w:rFonts w:hint="eastAsia" w:asciiTheme="minorEastAsia" w:hAnsiTheme="minorEastAsia" w:eastAsiaTheme="minorEastAsia"/>
          <w:szCs w:val="21"/>
        </w:rPr>
        <w:t>附件</w:t>
      </w:r>
      <w:r>
        <w:rPr>
          <w:rFonts w:asciiTheme="minorEastAsia" w:hAnsiTheme="minorEastAsia" w:eastAsiaTheme="minorEastAsia"/>
          <w:szCs w:val="21"/>
        </w:rPr>
        <w:t>）</w:t>
      </w:r>
      <w:r>
        <w:rPr>
          <w:rFonts w:hint="eastAsia" w:asciiTheme="minorEastAsia" w:hAnsiTheme="minorEastAsia" w:eastAsiaTheme="minorEastAsia"/>
          <w:szCs w:val="21"/>
        </w:rPr>
        <w:t>，银行、保险、石油石化、电力、电信、移动、联通等分支机构可提供分支机构负责人授权书。</w:t>
      </w:r>
    </w:p>
    <w:p>
      <w:pPr>
        <w:snapToGrid w:val="0"/>
        <w:spacing w:line="360" w:lineRule="auto"/>
        <w:ind w:firstLine="470" w:firstLineChars="196"/>
        <w:jc w:val="left"/>
        <w:rPr>
          <w:rFonts w:ascii="宋体" w:cs="宋体"/>
          <w:b/>
          <w:szCs w:val="21"/>
        </w:rPr>
      </w:pPr>
      <w:r>
        <w:rPr>
          <w:rFonts w:hint="eastAsia" w:ascii="宋体" w:hAnsi="宋体" w:cs="宋体"/>
          <w:sz w:val="24"/>
        </w:rPr>
        <w:t>★</w:t>
      </w:r>
      <w:r>
        <w:rPr>
          <w:rFonts w:hint="eastAsia" w:ascii="宋体" w:hAnsi="宋体" w:cs="宋体"/>
          <w:b/>
          <w:szCs w:val="21"/>
        </w:rPr>
        <w:t>（六）投标费用</w:t>
      </w:r>
      <w:bookmarkEnd w:id="33"/>
    </w:p>
    <w:p>
      <w:pPr>
        <w:snapToGrid w:val="0"/>
        <w:spacing w:line="360" w:lineRule="auto"/>
        <w:ind w:firstLine="420" w:firstLineChars="200"/>
        <w:jc w:val="left"/>
        <w:rPr>
          <w:rFonts w:ascii="宋体" w:cs="宋体"/>
          <w:szCs w:val="21"/>
        </w:rPr>
      </w:pPr>
      <w:r>
        <w:rPr>
          <w:rFonts w:hint="eastAsia" w:ascii="宋体" w:hAnsi="宋体" w:cs="宋体"/>
          <w:szCs w:val="21"/>
        </w:rPr>
        <w:t>不论投标结果如何，投标人均应自行承担所有与投标有关的全部费用（招标文件有相关规定除外）；</w:t>
      </w:r>
    </w:p>
    <w:p>
      <w:pPr>
        <w:snapToGrid w:val="0"/>
        <w:spacing w:line="360" w:lineRule="auto"/>
        <w:ind w:firstLine="413" w:firstLineChars="196"/>
        <w:jc w:val="left"/>
        <w:rPr>
          <w:rFonts w:ascii="宋体" w:cs="宋体"/>
          <w:b/>
          <w:szCs w:val="21"/>
        </w:rPr>
      </w:pPr>
      <w:r>
        <w:rPr>
          <w:rFonts w:hint="eastAsia" w:ascii="宋体" w:hAnsi="宋体" w:cs="宋体"/>
          <w:b/>
          <w:szCs w:val="21"/>
        </w:rPr>
        <w:t>（七）联合体投标</w:t>
      </w:r>
    </w:p>
    <w:p>
      <w:pPr>
        <w:snapToGrid w:val="0"/>
        <w:spacing w:line="360" w:lineRule="auto"/>
        <w:ind w:firstLine="630" w:firstLineChars="300"/>
        <w:jc w:val="left"/>
        <w:rPr>
          <w:rFonts w:ascii="宋体" w:cs="宋体"/>
          <w:szCs w:val="21"/>
        </w:rPr>
      </w:pPr>
      <w:r>
        <w:rPr>
          <w:rFonts w:hint="eastAsia" w:ascii="宋体" w:hAnsi="宋体" w:cs="宋体"/>
          <w:szCs w:val="21"/>
        </w:rPr>
        <w:t>本项目</w:t>
      </w:r>
      <w:r>
        <w:rPr>
          <w:rFonts w:hint="eastAsia" w:ascii="宋体" w:hAnsi="宋体" w:cs="宋体"/>
          <w:szCs w:val="21"/>
          <w:lang w:val="en-US" w:eastAsia="zh-CN"/>
        </w:rPr>
        <w:t>不</w:t>
      </w:r>
      <w:r>
        <w:rPr>
          <w:rFonts w:hint="eastAsia" w:ascii="宋体" w:hAnsi="宋体" w:cs="宋体"/>
          <w:szCs w:val="21"/>
        </w:rPr>
        <w:t>接受联合体投标。</w:t>
      </w:r>
    </w:p>
    <w:p>
      <w:pPr>
        <w:snapToGrid w:val="0"/>
        <w:spacing w:line="360" w:lineRule="auto"/>
        <w:ind w:firstLine="413" w:firstLineChars="196"/>
        <w:rPr>
          <w:rFonts w:ascii="宋体" w:cs="宋体"/>
          <w:b/>
          <w:kern w:val="0"/>
          <w:szCs w:val="21"/>
        </w:rPr>
      </w:pPr>
      <w:r>
        <w:rPr>
          <w:rFonts w:hint="eastAsia" w:ascii="宋体" w:hAnsi="宋体" w:cs="宋体"/>
          <w:b/>
          <w:szCs w:val="21"/>
        </w:rPr>
        <w:t>（八）</w:t>
      </w:r>
      <w:r>
        <w:rPr>
          <w:rFonts w:hint="eastAsia" w:ascii="宋体" w:hAnsi="宋体" w:cs="宋体"/>
          <w:b/>
          <w:kern w:val="0"/>
          <w:szCs w:val="21"/>
        </w:rPr>
        <w:t>转包与分包</w:t>
      </w:r>
    </w:p>
    <w:p>
      <w:pPr>
        <w:snapToGrid w:val="0"/>
        <w:spacing w:line="360" w:lineRule="auto"/>
        <w:ind w:firstLine="420" w:firstLineChars="200"/>
        <w:rPr>
          <w:rFonts w:ascii="宋体" w:cs="宋体"/>
          <w:kern w:val="0"/>
          <w:szCs w:val="21"/>
        </w:rPr>
      </w:pPr>
      <w:r>
        <w:rPr>
          <w:rFonts w:ascii="宋体" w:hAnsi="宋体" w:cs="宋体"/>
          <w:kern w:val="0"/>
          <w:szCs w:val="21"/>
        </w:rPr>
        <w:t>1</w:t>
      </w:r>
      <w:r>
        <w:rPr>
          <w:rFonts w:hint="eastAsia" w:ascii="宋体" w:hAnsi="宋体" w:cs="宋体"/>
          <w:kern w:val="0"/>
          <w:szCs w:val="21"/>
        </w:rPr>
        <w:t>、本项目不允许转包；</w:t>
      </w:r>
    </w:p>
    <w:p>
      <w:pPr>
        <w:snapToGrid w:val="0"/>
        <w:spacing w:line="360" w:lineRule="auto"/>
        <w:ind w:firstLine="420" w:firstLineChars="200"/>
        <w:rPr>
          <w:rFonts w:ascii="宋体" w:cs="宋体"/>
          <w:kern w:val="0"/>
          <w:szCs w:val="21"/>
        </w:rPr>
      </w:pPr>
      <w:r>
        <w:rPr>
          <w:rFonts w:ascii="宋体" w:hAnsi="宋体" w:cs="宋体"/>
          <w:kern w:val="0"/>
          <w:szCs w:val="21"/>
        </w:rPr>
        <w:t>2</w:t>
      </w:r>
      <w:r>
        <w:rPr>
          <w:rFonts w:hint="eastAsia" w:ascii="宋体" w:hAnsi="宋体" w:cs="宋体"/>
          <w:kern w:val="0"/>
          <w:szCs w:val="21"/>
        </w:rPr>
        <w:t>、本项目不可以分包。</w:t>
      </w:r>
    </w:p>
    <w:p>
      <w:pPr>
        <w:snapToGrid w:val="0"/>
        <w:spacing w:line="360" w:lineRule="auto"/>
        <w:ind w:firstLine="413" w:firstLineChars="196"/>
        <w:jc w:val="left"/>
        <w:rPr>
          <w:rFonts w:ascii="宋体" w:cs="宋体"/>
          <w:b/>
          <w:szCs w:val="21"/>
        </w:rPr>
      </w:pPr>
      <w:bookmarkStart w:id="34" w:name="_Toc2114"/>
      <w:r>
        <w:rPr>
          <w:rFonts w:hint="eastAsia" w:ascii="宋体" w:hAnsi="宋体" w:cs="宋体"/>
          <w:b/>
          <w:szCs w:val="21"/>
        </w:rPr>
        <w:t>（九）特别说明</w:t>
      </w:r>
      <w:bookmarkEnd w:id="34"/>
    </w:p>
    <w:p>
      <w:pPr>
        <w:widowControl/>
        <w:spacing w:line="360" w:lineRule="auto"/>
        <w:ind w:firstLine="420" w:firstLineChars="200"/>
        <w:jc w:val="left"/>
        <w:rPr>
          <w:rFonts w:hAnsi="宋体" w:cs="宋体"/>
          <w:szCs w:val="21"/>
        </w:rPr>
      </w:pPr>
      <w:r>
        <w:rPr>
          <w:rFonts w:ascii="宋体" w:hAnsi="宋体" w:cs="宋体"/>
          <w:kern w:val="0"/>
          <w:szCs w:val="21"/>
        </w:rPr>
        <w:t>1</w:t>
      </w:r>
      <w:r>
        <w:rPr>
          <w:rFonts w:hint="eastAsia" w:ascii="宋体" w:hAnsi="宋体" w:cs="宋体"/>
          <w:kern w:val="0"/>
          <w:szCs w:val="21"/>
        </w:rPr>
        <w:t>、</w:t>
      </w:r>
      <w:r>
        <w:rPr>
          <w:rFonts w:hint="eastAsia" w:hAnsi="宋体" w:cs="宋体"/>
          <w:szCs w:val="21"/>
        </w:rPr>
        <w:t>投标人应仔细阅读招标文件的所有内容，按照招标文件的要求提交投标文件，并对所提供的全部资料的真实性承担法律责任；</w:t>
      </w:r>
    </w:p>
    <w:p>
      <w:pPr>
        <w:widowControl/>
        <w:spacing w:line="360" w:lineRule="auto"/>
        <w:ind w:firstLine="420" w:firstLineChars="200"/>
        <w:jc w:val="left"/>
        <w:rPr>
          <w:rFonts w:hAnsi="宋体" w:cs="宋体"/>
          <w:szCs w:val="21"/>
        </w:rPr>
      </w:pPr>
      <w:r>
        <w:rPr>
          <w:rFonts w:ascii="宋体" w:hAnsi="宋体" w:cs="宋体"/>
          <w:kern w:val="0"/>
          <w:szCs w:val="21"/>
        </w:rPr>
        <w:t>2</w:t>
      </w:r>
      <w:r>
        <w:rPr>
          <w:rFonts w:hint="eastAsia" w:ascii="宋体" w:hAnsi="宋体" w:cs="宋体"/>
          <w:kern w:val="0"/>
          <w:szCs w:val="21"/>
        </w:rPr>
        <w:t>、</w:t>
      </w:r>
      <w:r>
        <w:rPr>
          <w:rFonts w:hint="eastAsia" w:hAnsi="宋体" w:cs="宋体"/>
          <w:szCs w:val="21"/>
        </w:rPr>
        <w:t>投标人在投标活动中提供任何虚假材料，其投标无效，并报监管部门查处；</w:t>
      </w:r>
    </w:p>
    <w:p>
      <w:pPr>
        <w:snapToGrid w:val="0"/>
        <w:spacing w:line="360" w:lineRule="auto"/>
        <w:ind w:firstLine="413" w:firstLineChars="196"/>
        <w:jc w:val="left"/>
        <w:rPr>
          <w:rFonts w:ascii="宋体" w:cs="宋体"/>
          <w:b/>
          <w:szCs w:val="21"/>
        </w:rPr>
      </w:pPr>
      <w:r>
        <w:rPr>
          <w:rFonts w:hint="eastAsia" w:ascii="宋体" w:hAnsi="宋体" w:cs="宋体"/>
          <w:b/>
          <w:szCs w:val="21"/>
        </w:rPr>
        <w:t>（十）关于知识产权</w:t>
      </w:r>
    </w:p>
    <w:p>
      <w:pPr>
        <w:widowControl/>
        <w:spacing w:line="360" w:lineRule="auto"/>
        <w:ind w:firstLine="420" w:firstLineChars="200"/>
        <w:jc w:val="left"/>
        <w:rPr>
          <w:rFonts w:hAnsi="宋体" w:cs="宋体"/>
          <w:szCs w:val="21"/>
        </w:rPr>
      </w:pPr>
      <w:r>
        <w:rPr>
          <w:rFonts w:ascii="宋体" w:hAnsi="宋体" w:cs="宋体"/>
          <w:kern w:val="0"/>
          <w:szCs w:val="21"/>
        </w:rPr>
        <w:t>1</w:t>
      </w:r>
      <w:r>
        <w:rPr>
          <w:rFonts w:hint="eastAsia" w:ascii="宋体" w:hAnsi="宋体" w:cs="宋体"/>
          <w:kern w:val="0"/>
          <w:szCs w:val="21"/>
        </w:rPr>
        <w:t>、</w:t>
      </w:r>
      <w:r>
        <w:rPr>
          <w:rFonts w:hint="eastAsia" w:hAnsi="宋体" w:cs="宋体"/>
          <w:szCs w:val="21"/>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widowControl/>
        <w:spacing w:line="360" w:lineRule="auto"/>
        <w:ind w:firstLine="420" w:firstLineChars="200"/>
        <w:jc w:val="left"/>
        <w:rPr>
          <w:rFonts w:hAnsi="宋体" w:cs="宋体"/>
          <w:szCs w:val="21"/>
        </w:rPr>
      </w:pPr>
      <w:r>
        <w:rPr>
          <w:rFonts w:ascii="宋体" w:hAnsi="宋体" w:cs="宋体"/>
          <w:kern w:val="0"/>
          <w:szCs w:val="21"/>
        </w:rPr>
        <w:t>2</w:t>
      </w:r>
      <w:r>
        <w:rPr>
          <w:rFonts w:hint="eastAsia" w:ascii="宋体" w:hAnsi="宋体" w:cs="宋体"/>
          <w:kern w:val="0"/>
          <w:szCs w:val="21"/>
        </w:rPr>
        <w:t>、</w:t>
      </w:r>
      <w:r>
        <w:rPr>
          <w:rFonts w:hint="eastAsia" w:hAnsi="宋体" w:cs="宋体"/>
          <w:szCs w:val="21"/>
        </w:rPr>
        <w:t>投标报价应包含所有应向所有权人支付的专利权、商标权或其它知识产权的一切相关费用；</w:t>
      </w:r>
    </w:p>
    <w:p>
      <w:pPr>
        <w:widowControl/>
        <w:spacing w:line="360" w:lineRule="auto"/>
        <w:ind w:firstLine="420" w:firstLineChars="200"/>
        <w:jc w:val="left"/>
        <w:rPr>
          <w:rFonts w:hAnsi="宋体" w:cs="宋体"/>
          <w:szCs w:val="21"/>
        </w:rPr>
      </w:pPr>
      <w:r>
        <w:rPr>
          <w:rFonts w:ascii="宋体" w:hAnsi="宋体" w:cs="宋体"/>
          <w:kern w:val="0"/>
          <w:szCs w:val="21"/>
        </w:rPr>
        <w:t>3</w:t>
      </w:r>
      <w:r>
        <w:rPr>
          <w:rFonts w:hint="eastAsia" w:ascii="宋体" w:hAnsi="宋体" w:cs="宋体"/>
          <w:kern w:val="0"/>
          <w:szCs w:val="21"/>
        </w:rPr>
        <w:t>、</w:t>
      </w:r>
      <w:r>
        <w:rPr>
          <w:rFonts w:hint="eastAsia" w:hAnsi="宋体" w:cs="宋体"/>
          <w:szCs w:val="21"/>
        </w:rPr>
        <w:t>系统软件、通用软件必须是具有在中国境内的合法使用权或版权的正版软件，涉及到第三方提出侵权或知识产权的起诉及支付版税等费用由投标人承担所有责任及费用。</w:t>
      </w:r>
    </w:p>
    <w:p>
      <w:pPr>
        <w:pStyle w:val="15"/>
        <w:snapToGrid w:val="0"/>
        <w:spacing w:beforeLines="0" w:after="120" w:line="360" w:lineRule="auto"/>
        <w:ind w:left="2" w:leftChars="1" w:firstLine="422" w:firstLineChars="200"/>
        <w:rPr>
          <w:rFonts w:hAnsi="宋体" w:cs="宋体"/>
          <w:b/>
          <w:bCs/>
          <w:sz w:val="21"/>
          <w:szCs w:val="21"/>
        </w:rPr>
      </w:pPr>
      <w:r>
        <w:rPr>
          <w:rFonts w:hint="eastAsia" w:hAnsi="宋体" w:cs="宋体"/>
          <w:b/>
          <w:bCs/>
          <w:sz w:val="21"/>
          <w:szCs w:val="21"/>
        </w:rPr>
        <w:t>（十一）质疑和投诉</w:t>
      </w:r>
    </w:p>
    <w:p>
      <w:pPr>
        <w:pStyle w:val="15"/>
        <w:spacing w:beforeLines="0" w:afterLines="0"/>
        <w:ind w:firstLine="420" w:firstLineChars="200"/>
        <w:rPr>
          <w:rFonts w:asciiTheme="minorEastAsia" w:hAnsiTheme="minorEastAsia" w:eastAsiaTheme="minorEastAsia"/>
          <w:sz w:val="21"/>
          <w:szCs w:val="21"/>
        </w:rPr>
      </w:pPr>
      <w:bookmarkStart w:id="35" w:name="_Toc6223"/>
      <w:r>
        <w:rPr>
          <w:rFonts w:hint="eastAsia" w:asciiTheme="minorEastAsia" w:hAnsiTheme="minorEastAsia" w:eastAsiaTheme="minorEastAsia"/>
          <w:sz w:val="21"/>
          <w:szCs w:val="21"/>
        </w:rPr>
        <w:t>根据《中华人民共和国政府采购法》、《中华人民共和国政府采购法实施条例》（国务院第658号令）、《政府采购质疑和投诉办法》（财政部第94号令）、《财政部关于加强政府采购投标人投诉受理审查工作的通知》(财库〔2007〕1号)和《浙江省政府采购投标人质疑处理办法》（浙财采监〔2012〕18号）的规定，政府采购投标人可以依法提起质疑和投诉。</w:t>
      </w:r>
    </w:p>
    <w:p>
      <w:pPr>
        <w:autoSpaceDE w:val="0"/>
        <w:autoSpaceDN w:val="0"/>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1、投标人询问</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投标人对政府采购活动事项有疑问的，可以向采购人提出询问，采购人应当及时作出答复，但答复的内容不得涉及商业秘密。</w:t>
      </w:r>
    </w:p>
    <w:p>
      <w:pPr>
        <w:autoSpaceDE w:val="0"/>
        <w:autoSpaceDN w:val="0"/>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2、投标人质疑</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提出质疑的投标人应当是参与所质疑项目采购活动的投标人。潜在投标人已依法获取其可质疑的招标文件的，可以对该文件提出质疑。未提交投标文件的投标人，视为与采购结果没有利害关系，不得就采购响应截止时间后的采购过程、采购结果提出质疑。</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（2）投标人认为招标文件、采购过程、中标或者成交结果使自己的权益受到损害的，可以在知道或者应知其权益受到损害之日起七个工作日内，以书面形式向采购人、采购代理机构提出质疑。</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对招标文件提出质疑的，质疑期限自投标人获得招标文件之日或者招标公告期限届满之日起计算，且应当在采购响应截止时间之前提出。</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对采购过程提出质疑的，质疑期限自各采购程序环节结束之日起计算。</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对采购结果提出质疑的，质疑期限自采购结果公告期限届满之日起计算。</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投标人应在法定质疑期内一次性提出针对同一采购程序环节的质疑。</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（3）投标人提出质疑应当提交质疑函和必要的证明材料。质疑函应当包括下列内容：</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投标人的姓名或者名称、地址、邮编、联系人及联系电话；</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质疑项目的名称、编号；</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具体、明确的质疑事项和与质疑事项相关的请求；</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事实依据；</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必要的法律依据；</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提出质疑的日期。</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质疑书应当署名。投标人为自然人的，应当由本人签字；投标人为法人或者其他组织的，应当由法定代表人、主要负责人，或者其授权代表签字或者盖章，并加盖公章。</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（4）投标人提交的质疑函需一式三份。质疑函应当以书面形式提出，质疑函格式和内容须符合财政部《质疑函范本》要求，投标人可到浙江政府采购网下载专区自行下载。</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5）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招标文件第一章相关联系方式。</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（6）质疑人因故不能自行办理质疑事项的，可以委托代理人办理质疑事宜，但应当向被质疑人提交授权委托书，并载明委托代理的具体权限和事项。</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（7）质疑人提供的相关材料中有外文资料的，应当将与质疑相关的外文资料完整、客观、真实地翻译为中文，并注明翻译人员姓名、工作单位、联系方式等信息。</w:t>
      </w:r>
    </w:p>
    <w:p>
      <w:pPr>
        <w:pStyle w:val="15"/>
        <w:spacing w:beforeLines="0" w:afterLines="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（8）询问或者质疑事项可能影响采购结果的，采购人应当暂停签订合同，已经签订合同的，应当中止履行合同。</w:t>
      </w:r>
    </w:p>
    <w:p>
      <w:pPr>
        <w:autoSpaceDE w:val="0"/>
        <w:autoSpaceDN w:val="0"/>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3、投标人投诉</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（1）质疑投标人对采购人、采购代理机构的答复不满意，或者采购人、采购代理机构未在规定时间内作出答复的，可以在答复期满后十五个工作日内向同级政府采购监督管理部门投诉。</w:t>
      </w:r>
    </w:p>
    <w:p>
      <w:pPr>
        <w:pStyle w:val="85"/>
        <w:shd w:val="clear" w:color="auto" w:fill="FFFFFF"/>
        <w:snapToGrid w:val="0"/>
        <w:spacing w:before="0" w:beforeAutospacing="0" w:after="0" w:afterAutospacing="0" w:line="400" w:lineRule="exact"/>
        <w:ind w:firstLine="420" w:firstLineChars="200"/>
        <w:contextualSpacing/>
        <w:rPr>
          <w:rFonts w:cs="Times New Roman" w:asciiTheme="minorEastAsia" w:hAnsiTheme="minorEastAsia" w:eastAsiaTheme="minorEastAsia"/>
          <w:kern w:val="2"/>
          <w:sz w:val="21"/>
          <w:szCs w:val="21"/>
        </w:rPr>
      </w:pPr>
      <w:r>
        <w:rPr>
          <w:rFonts w:hint="eastAsia" w:asciiTheme="minorEastAsia" w:hAnsiTheme="minorEastAsia" w:eastAsiaTheme="minorEastAsia"/>
          <w:sz w:val="21"/>
          <w:szCs w:val="21"/>
        </w:rPr>
        <w:t>（2）</w:t>
      </w:r>
      <w:r>
        <w:rPr>
          <w:rFonts w:hint="eastAsia" w:cs="Times New Roman" w:asciiTheme="minorEastAsia" w:hAnsiTheme="minorEastAsia" w:eastAsiaTheme="minorEastAsia"/>
          <w:kern w:val="2"/>
          <w:sz w:val="21"/>
          <w:szCs w:val="21"/>
        </w:rPr>
        <w:t>投标人投诉的事项不得超出已质疑事项的范围，但基于质疑答复内容提出的投诉事项除外。</w:t>
      </w:r>
    </w:p>
    <w:p>
      <w:pPr>
        <w:pStyle w:val="85"/>
        <w:shd w:val="clear" w:color="auto" w:fill="FFFFFF"/>
        <w:snapToGrid w:val="0"/>
        <w:spacing w:before="0" w:beforeAutospacing="0" w:after="0" w:afterAutospacing="0" w:line="400" w:lineRule="exact"/>
        <w:ind w:firstLine="420" w:firstLineChars="200"/>
        <w:contextualSpacing/>
        <w:rPr>
          <w:rFonts w:cs="Times New Roman" w:asciiTheme="minorEastAsia" w:hAnsiTheme="minorEastAsia" w:eastAsiaTheme="minorEastAsia"/>
          <w:kern w:val="2"/>
          <w:sz w:val="21"/>
          <w:szCs w:val="21"/>
        </w:rPr>
      </w:pPr>
      <w:r>
        <w:rPr>
          <w:rFonts w:hint="eastAsia" w:cs="Times New Roman" w:asciiTheme="minorEastAsia" w:hAnsiTheme="minorEastAsia" w:eastAsiaTheme="minorEastAsia"/>
          <w:kern w:val="2"/>
          <w:sz w:val="21"/>
          <w:szCs w:val="21"/>
        </w:rPr>
        <w:t>（3）投标人投诉应当有明确的请求和必要的证明材料。</w:t>
      </w:r>
    </w:p>
    <w:p>
      <w:pPr>
        <w:pStyle w:val="15"/>
        <w:spacing w:beforeLines="0" w:afterLines="0"/>
        <w:ind w:firstLine="420" w:firstLineChars="200"/>
        <w:rPr>
          <w:rFonts w:asciiTheme="minorEastAsia" w:hAnsiTheme="minorEastAsia" w:eastAsiaTheme="minorEastAsia"/>
          <w:sz w:val="21"/>
          <w:szCs w:val="21"/>
        </w:rPr>
      </w:pPr>
    </w:p>
    <w:p>
      <w:pPr>
        <w:pStyle w:val="15"/>
        <w:snapToGrid w:val="0"/>
        <w:spacing w:beforeLines="0" w:after="120" w:line="360" w:lineRule="auto"/>
        <w:ind w:firstLine="413" w:firstLineChars="196"/>
        <w:outlineLvl w:val="1"/>
        <w:rPr>
          <w:rFonts w:hAnsi="宋体" w:cs="宋体"/>
          <w:b/>
          <w:sz w:val="21"/>
          <w:szCs w:val="21"/>
        </w:rPr>
      </w:pPr>
      <w:r>
        <w:rPr>
          <w:rFonts w:hint="eastAsia" w:hAnsi="宋体" w:cs="宋体"/>
          <w:b/>
          <w:sz w:val="21"/>
          <w:szCs w:val="21"/>
        </w:rPr>
        <w:t>二、招标文件</w:t>
      </w:r>
      <w:bookmarkEnd w:id="35"/>
    </w:p>
    <w:p>
      <w:pPr>
        <w:snapToGrid w:val="0"/>
        <w:spacing w:line="360" w:lineRule="auto"/>
        <w:ind w:firstLine="413" w:firstLineChars="196"/>
        <w:jc w:val="left"/>
        <w:rPr>
          <w:rFonts w:ascii="宋体" w:cs="宋体"/>
          <w:b/>
          <w:szCs w:val="21"/>
        </w:rPr>
      </w:pPr>
      <w:r>
        <w:rPr>
          <w:rFonts w:hint="eastAsia" w:ascii="宋体" w:hAnsi="宋体" w:cs="宋体"/>
          <w:b/>
          <w:szCs w:val="21"/>
        </w:rPr>
        <w:t>（一）招标文件的构成。本招标文件由以下部分组成：</w:t>
      </w:r>
    </w:p>
    <w:p>
      <w:pPr>
        <w:snapToGrid w:val="0"/>
        <w:spacing w:line="360" w:lineRule="auto"/>
        <w:ind w:firstLine="420" w:firstLineChars="200"/>
        <w:jc w:val="left"/>
        <w:rPr>
          <w:rFonts w:ascii="宋体" w:hAnsi="宋体" w:cs="宋体"/>
          <w:szCs w:val="21"/>
        </w:rPr>
      </w:pPr>
      <w:r>
        <w:rPr>
          <w:rFonts w:hint="eastAsia" w:ascii="宋体" w:hAnsi="宋体" w:cs="宋体"/>
          <w:szCs w:val="21"/>
        </w:rPr>
        <w:t>1、公开招标公告</w:t>
      </w:r>
    </w:p>
    <w:p>
      <w:pPr>
        <w:snapToGrid w:val="0"/>
        <w:spacing w:line="360" w:lineRule="auto"/>
        <w:ind w:firstLine="420" w:firstLineChars="200"/>
        <w:jc w:val="left"/>
        <w:rPr>
          <w:rFonts w:ascii="宋体" w:hAnsi="宋体" w:cs="宋体"/>
          <w:szCs w:val="21"/>
        </w:rPr>
      </w:pPr>
      <w:r>
        <w:rPr>
          <w:rFonts w:hint="eastAsia" w:ascii="宋体" w:hAnsi="宋体" w:cs="宋体"/>
          <w:szCs w:val="21"/>
        </w:rPr>
        <w:t>2、招标需求</w:t>
      </w:r>
    </w:p>
    <w:p>
      <w:pPr>
        <w:snapToGrid w:val="0"/>
        <w:spacing w:line="360" w:lineRule="auto"/>
        <w:ind w:firstLine="420" w:firstLineChars="200"/>
        <w:jc w:val="left"/>
        <w:rPr>
          <w:rFonts w:ascii="宋体" w:hAnsi="宋体" w:cs="宋体"/>
          <w:szCs w:val="21"/>
        </w:rPr>
      </w:pPr>
      <w:r>
        <w:rPr>
          <w:rFonts w:hint="eastAsia" w:ascii="宋体" w:hAnsi="宋体" w:cs="宋体"/>
          <w:szCs w:val="21"/>
        </w:rPr>
        <w:t>3、投标人须知</w:t>
      </w:r>
    </w:p>
    <w:p>
      <w:pPr>
        <w:snapToGrid w:val="0"/>
        <w:spacing w:line="360" w:lineRule="auto"/>
        <w:ind w:firstLine="420" w:firstLineChars="200"/>
        <w:jc w:val="left"/>
        <w:rPr>
          <w:rFonts w:ascii="宋体" w:hAnsi="宋体" w:cs="宋体"/>
          <w:szCs w:val="21"/>
        </w:rPr>
      </w:pPr>
      <w:r>
        <w:rPr>
          <w:rFonts w:hint="eastAsia" w:ascii="宋体" w:hAnsi="宋体" w:cs="宋体"/>
          <w:szCs w:val="21"/>
        </w:rPr>
        <w:t>4、评标办法及评分标准</w:t>
      </w:r>
    </w:p>
    <w:p>
      <w:pPr>
        <w:snapToGrid w:val="0"/>
        <w:spacing w:line="360" w:lineRule="auto"/>
        <w:ind w:firstLine="420" w:firstLineChars="200"/>
        <w:jc w:val="left"/>
        <w:rPr>
          <w:rFonts w:ascii="宋体" w:hAnsi="宋体" w:cs="宋体"/>
          <w:szCs w:val="21"/>
        </w:rPr>
      </w:pPr>
      <w:r>
        <w:rPr>
          <w:rFonts w:hint="eastAsia" w:ascii="宋体" w:hAnsi="宋体" w:cs="宋体"/>
          <w:szCs w:val="21"/>
        </w:rPr>
        <w:t>5、投标文件格式</w:t>
      </w:r>
    </w:p>
    <w:p>
      <w:pPr>
        <w:snapToGrid w:val="0"/>
        <w:spacing w:line="360" w:lineRule="auto"/>
        <w:ind w:firstLine="420" w:firstLineChars="200"/>
        <w:jc w:val="left"/>
        <w:rPr>
          <w:rFonts w:ascii="宋体" w:hAnsi="宋体" w:cs="宋体"/>
          <w:szCs w:val="21"/>
        </w:rPr>
      </w:pPr>
      <w:r>
        <w:rPr>
          <w:rFonts w:hint="eastAsia" w:ascii="宋体" w:hAnsi="宋体" w:cs="宋体"/>
          <w:szCs w:val="21"/>
        </w:rPr>
        <w:t>6、投标文件格式</w:t>
      </w:r>
    </w:p>
    <w:p>
      <w:pPr>
        <w:snapToGrid w:val="0"/>
        <w:spacing w:line="360" w:lineRule="auto"/>
        <w:ind w:firstLine="420" w:firstLineChars="200"/>
        <w:jc w:val="left"/>
        <w:rPr>
          <w:rFonts w:ascii="宋体" w:hAnsi="宋体" w:cs="宋体"/>
          <w:szCs w:val="21"/>
        </w:rPr>
      </w:pPr>
      <w:r>
        <w:rPr>
          <w:rFonts w:hint="eastAsia" w:ascii="宋体" w:hAnsi="宋体" w:cs="宋体"/>
          <w:szCs w:val="21"/>
        </w:rPr>
        <w:t>7、本项目招标文件的澄清、答复、修改、补充的内容。</w:t>
      </w:r>
    </w:p>
    <w:p>
      <w:pPr>
        <w:snapToGrid w:val="0"/>
        <w:spacing w:line="360" w:lineRule="auto"/>
        <w:ind w:firstLine="413" w:firstLineChars="196"/>
        <w:jc w:val="left"/>
        <w:rPr>
          <w:rFonts w:ascii="宋体" w:cs="宋体"/>
          <w:b/>
          <w:szCs w:val="21"/>
        </w:rPr>
      </w:pPr>
      <w:r>
        <w:rPr>
          <w:rFonts w:hint="eastAsia" w:ascii="宋体" w:hAnsi="宋体" w:cs="宋体"/>
          <w:b/>
          <w:szCs w:val="21"/>
        </w:rPr>
        <w:t>（二）投标人的风险</w:t>
      </w:r>
    </w:p>
    <w:p>
      <w:pPr>
        <w:pStyle w:val="23"/>
        <w:spacing w:line="360" w:lineRule="auto"/>
        <w:ind w:firstLine="420"/>
        <w:rPr>
          <w:rFonts w:ascii="宋体" w:eastAsia="宋体" w:cs="宋体"/>
          <w:color w:val="auto"/>
          <w:sz w:val="21"/>
          <w:szCs w:val="21"/>
        </w:rPr>
      </w:pPr>
      <w:r>
        <w:rPr>
          <w:rFonts w:hint="eastAsia" w:ascii="宋体" w:eastAsia="宋体" w:cs="宋体"/>
          <w:color w:val="auto"/>
          <w:sz w:val="21"/>
          <w:szCs w:val="21"/>
        </w:rPr>
        <w:t>投标人没有按照招标文件要求提供全部资料，或者投标人没有对招标文件在各方面作出实质性响应是投标人的风险，并可能导致其投标被拒绝。</w:t>
      </w:r>
    </w:p>
    <w:p>
      <w:pPr>
        <w:pStyle w:val="23"/>
        <w:spacing w:line="360" w:lineRule="auto"/>
        <w:ind w:firstLine="422"/>
        <w:rPr>
          <w:rFonts w:ascii="宋体" w:eastAsia="宋体" w:cs="宋体"/>
          <w:b/>
          <w:color w:val="auto"/>
          <w:sz w:val="21"/>
          <w:szCs w:val="21"/>
        </w:rPr>
      </w:pPr>
      <w:r>
        <w:rPr>
          <w:rFonts w:hint="eastAsia" w:ascii="宋体" w:eastAsia="宋体" w:cs="宋体"/>
          <w:b/>
          <w:color w:val="auto"/>
          <w:sz w:val="21"/>
          <w:szCs w:val="21"/>
        </w:rPr>
        <w:t>（三）招标文件的澄清与修改</w:t>
      </w:r>
    </w:p>
    <w:p>
      <w:pPr>
        <w:spacing w:line="40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采购人或者采购代理机构可以对已发出的招标文件进行必要的澄清或者修改。为使潜在投标人有足够的时间修改投标文件，采购人或者采购代理机构应在投标截止时间15日前在原公告发布媒体上发布通知，不足15日的，采购人或者采购代理机构应当顺延提交投标文件的截止时间。</w:t>
      </w:r>
    </w:p>
    <w:p>
      <w:pPr>
        <w:spacing w:line="40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澄清或者修改的内容为招标文件的组成部分</w:t>
      </w:r>
      <w:r>
        <w:rPr>
          <w:rFonts w:hint="eastAsia" w:asciiTheme="minorEastAsia" w:hAnsiTheme="minorEastAsia"/>
          <w:szCs w:val="21"/>
        </w:rPr>
        <w:t>。</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3.所有投标人均有义务登陆宁波市公共资源交易网宁海县分网（</w:t>
      </w:r>
      <w:r>
        <w:rPr>
          <w:rFonts w:asciiTheme="minorEastAsia" w:hAnsiTheme="minorEastAsia" w:eastAsiaTheme="minorEastAsia"/>
          <w:szCs w:val="21"/>
        </w:rPr>
        <w:t>http://ninghai.nbggzy.cn/</w:t>
      </w:r>
      <w:r>
        <w:rPr>
          <w:rFonts w:hint="eastAsia" w:asciiTheme="minorEastAsia" w:hAnsiTheme="minorEastAsia" w:eastAsiaTheme="minorEastAsia"/>
          <w:szCs w:val="21"/>
        </w:rPr>
        <w:t>）、宁波政府采购网（</w:t>
      </w:r>
      <w:r>
        <w:rPr>
          <w:rFonts w:asciiTheme="minorEastAsia" w:hAnsiTheme="minorEastAsia" w:eastAsiaTheme="minorEastAsia"/>
          <w:szCs w:val="21"/>
        </w:rPr>
        <w:t>http://www.nbzfcg.cn</w:t>
      </w:r>
      <w:r>
        <w:rPr>
          <w:rFonts w:hint="eastAsia" w:asciiTheme="minorEastAsia" w:hAnsiTheme="minorEastAsia" w:eastAsiaTheme="minorEastAsia"/>
          <w:szCs w:val="21"/>
        </w:rPr>
        <w:t>）和浙江政府采购网（</w:t>
      </w:r>
      <w:r>
        <w:rPr>
          <w:rFonts w:asciiTheme="minorEastAsia" w:hAnsiTheme="minorEastAsia" w:eastAsiaTheme="minorEastAsia"/>
          <w:szCs w:val="21"/>
        </w:rPr>
        <w:t>http://www.zjzfcg.gov.cn</w:t>
      </w:r>
      <w:r>
        <w:rPr>
          <w:rFonts w:hint="eastAsia" w:asciiTheme="minorEastAsia" w:hAnsiTheme="minorEastAsia" w:eastAsiaTheme="minorEastAsia"/>
          <w:szCs w:val="21"/>
        </w:rPr>
        <w:t>）网站获取相关信息，在上述网站的修改通知，澄清说明等视为已送达各投标人且已为各投标人知悉，请各投标人密切关注。</w:t>
      </w:r>
    </w:p>
    <w:p>
      <w:pPr>
        <w:pStyle w:val="7"/>
        <w:numPr>
          <w:ilvl w:val="0"/>
          <w:numId w:val="0"/>
        </w:numPr>
        <w:tabs>
          <w:tab w:val="left" w:pos="720"/>
          <w:tab w:val="clear" w:pos="360"/>
        </w:tabs>
        <w:adjustRightInd w:val="0"/>
        <w:spacing w:line="360" w:lineRule="auto"/>
        <w:ind w:firstLine="420" w:firstLineChars="200"/>
        <w:rPr>
          <w:rFonts w:cs="宋体"/>
          <w:szCs w:val="21"/>
        </w:rPr>
      </w:pPr>
    </w:p>
    <w:p>
      <w:pPr>
        <w:pStyle w:val="15"/>
        <w:snapToGrid w:val="0"/>
        <w:spacing w:beforeLines="0" w:after="120" w:line="360" w:lineRule="auto"/>
        <w:ind w:firstLine="413" w:firstLineChars="196"/>
        <w:outlineLvl w:val="1"/>
        <w:rPr>
          <w:rFonts w:hAnsi="宋体" w:cs="宋体"/>
          <w:b/>
          <w:sz w:val="21"/>
          <w:szCs w:val="21"/>
        </w:rPr>
      </w:pPr>
      <w:bookmarkStart w:id="36" w:name="_Toc1389"/>
      <w:r>
        <w:rPr>
          <w:rFonts w:hint="eastAsia" w:hAnsi="宋体" w:cs="宋体"/>
          <w:b/>
          <w:sz w:val="21"/>
          <w:szCs w:val="21"/>
        </w:rPr>
        <w:t>三、投标文件的编制</w:t>
      </w:r>
      <w:bookmarkEnd w:id="36"/>
    </w:p>
    <w:p>
      <w:pPr>
        <w:widowControl/>
        <w:tabs>
          <w:tab w:val="left" w:pos="645"/>
        </w:tabs>
        <w:snapToGrid w:val="0"/>
        <w:spacing w:line="360" w:lineRule="auto"/>
        <w:ind w:firstLine="211" w:firstLineChars="100"/>
        <w:rPr>
          <w:rFonts w:ascii="宋体" w:hAnsi="宋体"/>
          <w:b/>
          <w:bCs/>
          <w:szCs w:val="21"/>
        </w:rPr>
      </w:pPr>
      <w:bookmarkStart w:id="37" w:name="_Toc1582"/>
      <w:r>
        <w:rPr>
          <w:rFonts w:hint="eastAsia" w:ascii="宋体" w:hAnsi="宋体"/>
          <w:b/>
          <w:bCs/>
          <w:szCs w:val="21"/>
        </w:rPr>
        <w:t>（一）</w:t>
      </w:r>
      <w:r>
        <w:rPr>
          <w:rFonts w:hint="eastAsia" w:ascii="宋体" w:hAnsi="宋体"/>
          <w:b/>
          <w:bCs/>
          <w:szCs w:val="21"/>
          <w:lang w:val="zh-CN"/>
        </w:rPr>
        <w:t>投标</w:t>
      </w:r>
      <w:r>
        <w:rPr>
          <w:rFonts w:ascii="宋体" w:hAnsi="宋体"/>
          <w:b/>
          <w:bCs/>
          <w:szCs w:val="21"/>
          <w:lang w:val="zh-CN"/>
        </w:rPr>
        <w:t>文件</w:t>
      </w:r>
    </w:p>
    <w:p>
      <w:pPr>
        <w:widowControl/>
        <w:snapToGrid w:val="0"/>
        <w:spacing w:line="360" w:lineRule="auto"/>
        <w:ind w:firstLine="420" w:firstLineChars="200"/>
        <w:rPr>
          <w:rFonts w:ascii="宋体" w:hAnsi="宋体"/>
          <w:szCs w:val="21"/>
        </w:rPr>
      </w:pPr>
      <w:r>
        <w:rPr>
          <w:rFonts w:hint="eastAsia" w:ascii="宋体" w:hAnsi="宋体"/>
          <w:szCs w:val="21"/>
        </w:rPr>
        <w:t>1、</w:t>
      </w:r>
      <w:r>
        <w:rPr>
          <w:rFonts w:hint="eastAsia" w:ascii="宋体" w:hAnsi="宋体"/>
          <w:szCs w:val="21"/>
          <w:lang w:val="zh-CN"/>
        </w:rPr>
        <w:t>投标</w:t>
      </w:r>
      <w:r>
        <w:rPr>
          <w:rFonts w:ascii="宋体" w:hAnsi="宋体"/>
          <w:szCs w:val="21"/>
          <w:lang w:val="zh-CN"/>
        </w:rPr>
        <w:t>文件以及投标</w:t>
      </w:r>
      <w:r>
        <w:rPr>
          <w:rFonts w:hint="eastAsia" w:ascii="宋体" w:hAnsi="宋体"/>
          <w:szCs w:val="21"/>
          <w:lang w:val="zh-CN"/>
        </w:rPr>
        <w:t>人</w:t>
      </w:r>
      <w:r>
        <w:rPr>
          <w:rFonts w:ascii="宋体" w:hAnsi="宋体"/>
          <w:szCs w:val="21"/>
          <w:lang w:val="zh-CN"/>
        </w:rPr>
        <w:t>与采购代理机构就有关本次采购事宜的所有来往函电均应使用简体中文。</w:t>
      </w:r>
    </w:p>
    <w:p>
      <w:pPr>
        <w:widowControl/>
        <w:snapToGrid w:val="0"/>
        <w:spacing w:line="360" w:lineRule="auto"/>
        <w:ind w:firstLine="420" w:firstLineChars="200"/>
        <w:rPr>
          <w:rFonts w:ascii="宋体" w:hAnsi="宋体"/>
          <w:szCs w:val="21"/>
          <w:lang w:val="zh-CN"/>
        </w:rPr>
      </w:pPr>
      <w:r>
        <w:rPr>
          <w:rFonts w:hint="eastAsia" w:ascii="宋体" w:hAnsi="宋体"/>
          <w:bCs/>
          <w:szCs w:val="21"/>
        </w:rPr>
        <w:t>2、</w:t>
      </w:r>
      <w:r>
        <w:rPr>
          <w:rFonts w:ascii="宋体" w:hAnsi="宋体"/>
          <w:szCs w:val="21"/>
          <w:lang w:val="zh-CN"/>
        </w:rPr>
        <w:t>除本文件中另有规定外，响应文件所使用的计量单位，均须采用国家法定计量单位。</w:t>
      </w:r>
    </w:p>
    <w:p>
      <w:pPr>
        <w:widowControl/>
        <w:snapToGrid w:val="0"/>
        <w:spacing w:line="360" w:lineRule="auto"/>
        <w:ind w:firstLine="211" w:firstLineChars="100"/>
        <w:rPr>
          <w:rFonts w:ascii="宋体" w:hAnsi="宋体"/>
          <w:bCs/>
          <w:szCs w:val="21"/>
        </w:rPr>
      </w:pPr>
      <w:r>
        <w:rPr>
          <w:rFonts w:hint="eastAsia" w:ascii="宋体" w:hAnsi="宋体"/>
          <w:b/>
          <w:bCs/>
          <w:szCs w:val="21"/>
        </w:rPr>
        <w:t>（二）投标文件的形式和效力</w:t>
      </w:r>
    </w:p>
    <w:p>
      <w:pPr>
        <w:snapToGrid w:val="0"/>
        <w:spacing w:line="360" w:lineRule="auto"/>
        <w:ind w:firstLine="411" w:firstLineChars="196"/>
        <w:jc w:val="left"/>
        <w:rPr>
          <w:rFonts w:ascii="宋体" w:hAnsi="宋体"/>
          <w:szCs w:val="21"/>
        </w:rPr>
      </w:pPr>
      <w:r>
        <w:rPr>
          <w:rFonts w:hint="eastAsia" w:ascii="宋体" w:hAnsi="宋体"/>
          <w:szCs w:val="21"/>
        </w:rPr>
        <w:t>1、投标文件分为电子投标文件以及备份投标文件，备份投标文件包括以介质存储的数据电文形式的备份投标文件。</w:t>
      </w:r>
      <w:r>
        <w:rPr>
          <w:rFonts w:hint="eastAsia" w:ascii="宋体" w:hAnsi="宋体"/>
          <w:szCs w:val="21"/>
        </w:rPr>
        <w:cr/>
      </w:r>
      <w:r>
        <w:rPr>
          <w:rFonts w:hint="eastAsia" w:ascii="宋体" w:hAnsi="宋体"/>
          <w:szCs w:val="21"/>
        </w:rPr>
        <w:t xml:space="preserve">   2、电子投标文件，按“投标人-电子招投标操作指南”及本采购文件要求制作、加密并递交，所须加盖公章部分均采用CA签章。</w:t>
      </w:r>
      <w:r>
        <w:rPr>
          <w:rFonts w:hint="eastAsia" w:ascii="宋体" w:hAnsi="宋体"/>
          <w:szCs w:val="21"/>
        </w:rPr>
        <w:cr/>
      </w:r>
      <w:r>
        <w:rPr>
          <w:rFonts w:hint="eastAsia" w:ascii="宋体" w:hAnsi="宋体"/>
          <w:szCs w:val="21"/>
        </w:rPr>
        <w:t xml:space="preserve">   3、以介质存储的数据电文形式的备份投标文件，即电子投标文件按“投标人-电子招投标操作指南”制作的备份文件。</w:t>
      </w:r>
      <w:r>
        <w:rPr>
          <w:rFonts w:hint="eastAsia" w:ascii="宋体" w:hAnsi="宋体"/>
          <w:szCs w:val="21"/>
        </w:rPr>
        <w:cr/>
      </w:r>
      <w:r>
        <w:rPr>
          <w:rFonts w:hint="eastAsia" w:ascii="宋体" w:hAnsi="宋体"/>
          <w:szCs w:val="21"/>
        </w:rPr>
        <w:t xml:space="preserve">   4、纸质备份投标文件按“投标文件的组成”编制。</w:t>
      </w:r>
      <w:r>
        <w:rPr>
          <w:rFonts w:hint="eastAsia" w:ascii="宋体" w:hAnsi="宋体"/>
          <w:szCs w:val="21"/>
        </w:rPr>
        <w:cr/>
      </w:r>
      <w:r>
        <w:rPr>
          <w:rFonts w:hint="eastAsia" w:ascii="宋体" w:hAnsi="宋体"/>
          <w:szCs w:val="21"/>
        </w:rPr>
        <w:t xml:space="preserve">   5、投标文件的效力</w:t>
      </w:r>
      <w:r>
        <w:rPr>
          <w:rFonts w:hint="eastAsia" w:ascii="宋体" w:hAnsi="宋体"/>
          <w:szCs w:val="21"/>
        </w:rPr>
        <w:cr/>
      </w:r>
      <w:r>
        <w:rPr>
          <w:rFonts w:hint="eastAsia" w:ascii="宋体" w:hAnsi="宋体"/>
          <w:bCs/>
          <w:szCs w:val="21"/>
        </w:rPr>
        <w:t>投标文件的启用，按先后顺位分别为电子响应文件、以介质存储的数据电文形式的备份投标文件、纸质备份投标文件。在下一顺位的投标文件启用时，前一顺位的投标文件自动失效。</w:t>
      </w:r>
      <w:r>
        <w:rPr>
          <w:rFonts w:hint="eastAsia" w:ascii="宋体" w:hAnsi="宋体"/>
          <w:bCs/>
          <w:szCs w:val="21"/>
        </w:rPr>
        <w:cr/>
      </w:r>
      <w:r>
        <w:rPr>
          <w:rFonts w:hint="eastAsia" w:ascii="宋体" w:hAnsi="宋体"/>
          <w:szCs w:val="21"/>
        </w:rPr>
        <w:t>投标文件未按时解密，投标人提供了备份投标文件的，以备份投标文件作为依据，否则视为投标文件撤回。投标文件已按时解密的，备份投标文件自动失效。</w:t>
      </w:r>
    </w:p>
    <w:p>
      <w:pPr>
        <w:snapToGrid w:val="0"/>
        <w:spacing w:line="360" w:lineRule="auto"/>
        <w:ind w:firstLine="211" w:firstLineChars="100"/>
        <w:jc w:val="left"/>
        <w:outlineLvl w:val="2"/>
        <w:rPr>
          <w:rFonts w:ascii="宋体" w:cs="宋体"/>
          <w:b/>
          <w:szCs w:val="21"/>
        </w:rPr>
      </w:pPr>
      <w:r>
        <w:rPr>
          <w:rFonts w:hint="eastAsia" w:ascii="宋体" w:hAnsi="宋体" w:cs="宋体"/>
          <w:b/>
          <w:szCs w:val="21"/>
        </w:rPr>
        <w:t>（三）投标文件的组成</w:t>
      </w:r>
      <w:bookmarkEnd w:id="37"/>
    </w:p>
    <w:p>
      <w:pPr>
        <w:snapToGrid w:val="0"/>
        <w:spacing w:line="360" w:lineRule="auto"/>
        <w:ind w:firstLine="420" w:firstLineChars="200"/>
        <w:jc w:val="left"/>
        <w:rPr>
          <w:rFonts w:ascii="宋体" w:cs="宋体"/>
          <w:szCs w:val="21"/>
        </w:rPr>
      </w:pPr>
      <w:bookmarkStart w:id="38" w:name="_Toc3020"/>
      <w:r>
        <w:rPr>
          <w:rFonts w:hint="eastAsia" w:ascii="宋体" w:hAnsi="宋体" w:cs="宋体"/>
          <w:szCs w:val="21"/>
        </w:rPr>
        <w:t>投标文件由资格审查文件、商务技术文件、报价文件组成。</w:t>
      </w:r>
    </w:p>
    <w:p>
      <w:pPr>
        <w:snapToGrid w:val="0"/>
        <w:spacing w:line="360" w:lineRule="auto"/>
        <w:ind w:firstLine="422" w:firstLineChars="200"/>
        <w:jc w:val="left"/>
        <w:rPr>
          <w:rFonts w:ascii="宋体" w:cs="宋体"/>
          <w:b/>
          <w:bCs/>
          <w:szCs w:val="21"/>
        </w:rPr>
      </w:pPr>
      <w:r>
        <w:rPr>
          <w:rFonts w:hint="eastAsia" w:ascii="宋体" w:hAnsi="宋体" w:cs="宋体"/>
          <w:b/>
          <w:bCs/>
          <w:szCs w:val="21"/>
        </w:rPr>
        <w:t>1</w:t>
      </w:r>
      <w:r>
        <w:rPr>
          <w:rFonts w:ascii="宋体" w:hAnsi="宋体" w:cs="宋体"/>
          <w:b/>
          <w:bCs/>
          <w:szCs w:val="21"/>
        </w:rPr>
        <w:t>.</w:t>
      </w:r>
      <w:r>
        <w:rPr>
          <w:rFonts w:hint="eastAsia" w:ascii="宋体" w:hAnsi="宋体" w:cs="宋体"/>
          <w:b/>
          <w:bCs/>
          <w:szCs w:val="21"/>
        </w:rPr>
        <w:t>资格审查文件：</w:t>
      </w:r>
    </w:p>
    <w:p>
      <w:pPr>
        <w:pStyle w:val="23"/>
        <w:spacing w:line="360" w:lineRule="auto"/>
        <w:ind w:firstLine="420"/>
        <w:rPr>
          <w:rFonts w:ascii="宋体" w:eastAsia="宋体" w:cs="宋体"/>
          <w:color w:val="auto"/>
          <w:sz w:val="21"/>
          <w:szCs w:val="21"/>
        </w:rPr>
      </w:pPr>
      <w:r>
        <w:rPr>
          <w:rFonts w:hint="eastAsia" w:ascii="宋体" w:eastAsia="宋体" w:cs="宋体"/>
          <w:color w:val="auto"/>
          <w:sz w:val="21"/>
          <w:szCs w:val="21"/>
        </w:rPr>
        <w:t>（</w:t>
      </w:r>
      <w:r>
        <w:rPr>
          <w:rFonts w:ascii="宋体" w:eastAsia="宋体" w:cs="宋体"/>
          <w:color w:val="auto"/>
          <w:sz w:val="21"/>
          <w:szCs w:val="21"/>
        </w:rPr>
        <w:t>1</w:t>
      </w:r>
      <w:r>
        <w:rPr>
          <w:rFonts w:hint="eastAsia" w:ascii="宋体" w:eastAsia="宋体" w:cs="宋体"/>
          <w:color w:val="auto"/>
          <w:sz w:val="21"/>
          <w:szCs w:val="21"/>
        </w:rPr>
        <w:t>）资格条件自查表（格式见第五章）；</w:t>
      </w:r>
    </w:p>
    <w:p>
      <w:pPr>
        <w:pStyle w:val="23"/>
        <w:spacing w:line="360" w:lineRule="auto"/>
        <w:ind w:firstLine="420"/>
        <w:rPr>
          <w:rFonts w:ascii="宋体" w:eastAsia="宋体" w:cs="宋体"/>
          <w:color w:val="auto"/>
          <w:sz w:val="21"/>
          <w:szCs w:val="21"/>
        </w:rPr>
      </w:pPr>
      <w:r>
        <w:rPr>
          <w:rFonts w:hint="eastAsia" w:ascii="宋体" w:eastAsia="宋体" w:cs="宋体"/>
          <w:color w:val="auto"/>
          <w:sz w:val="21"/>
          <w:szCs w:val="21"/>
        </w:rPr>
        <w:t>（</w:t>
      </w:r>
      <w:r>
        <w:rPr>
          <w:rFonts w:ascii="宋体" w:eastAsia="宋体" w:cs="宋体"/>
          <w:color w:val="auto"/>
          <w:sz w:val="21"/>
          <w:szCs w:val="21"/>
        </w:rPr>
        <w:t>2</w:t>
      </w:r>
      <w:r>
        <w:rPr>
          <w:rFonts w:hint="eastAsia" w:ascii="宋体" w:eastAsia="宋体" w:cs="宋体"/>
          <w:color w:val="auto"/>
          <w:sz w:val="21"/>
          <w:szCs w:val="21"/>
        </w:rPr>
        <w:t>）投标声明书（格式见第五章）；</w:t>
      </w:r>
    </w:p>
    <w:p>
      <w:pPr>
        <w:pStyle w:val="23"/>
        <w:spacing w:line="360" w:lineRule="auto"/>
        <w:ind w:firstLine="420"/>
        <w:rPr>
          <w:rFonts w:ascii="宋体" w:eastAsia="宋体" w:cs="宋体"/>
          <w:color w:val="auto"/>
          <w:sz w:val="21"/>
          <w:szCs w:val="21"/>
        </w:rPr>
      </w:pPr>
      <w:r>
        <w:rPr>
          <w:rFonts w:hint="eastAsia" w:ascii="宋体" w:eastAsia="宋体" w:cs="宋体"/>
          <w:color w:val="auto"/>
          <w:sz w:val="21"/>
          <w:szCs w:val="21"/>
        </w:rPr>
        <w:t>（</w:t>
      </w:r>
      <w:r>
        <w:rPr>
          <w:rFonts w:ascii="宋体" w:eastAsia="宋体" w:cs="宋体"/>
          <w:color w:val="auto"/>
          <w:sz w:val="21"/>
          <w:szCs w:val="21"/>
        </w:rPr>
        <w:t>3</w:t>
      </w:r>
      <w:r>
        <w:rPr>
          <w:rFonts w:hint="eastAsia" w:ascii="宋体" w:eastAsia="宋体" w:cs="宋体"/>
          <w:color w:val="auto"/>
          <w:sz w:val="21"/>
          <w:szCs w:val="21"/>
        </w:rPr>
        <w:t>）符合《中华人民共和国政府采购法》第二十二条规定的投标人资格条件，提供以下材料（原件备查）（格式见第五章）：</w:t>
      </w:r>
    </w:p>
    <w:p>
      <w:pPr>
        <w:snapToGrid w:val="0"/>
        <w:spacing w:line="360" w:lineRule="auto"/>
        <w:ind w:firstLine="630" w:firstLineChars="300"/>
        <w:jc w:val="left"/>
        <w:rPr>
          <w:rFonts w:ascii="宋体" w:cs="宋体"/>
          <w:szCs w:val="21"/>
        </w:rPr>
      </w:pPr>
      <w:r>
        <w:rPr>
          <w:rFonts w:hint="eastAsia" w:ascii="宋体" w:hAnsi="宋体" w:cs="宋体"/>
          <w:szCs w:val="21"/>
        </w:rPr>
        <w:t>企业法人营业执照或事业单位法人证书；</w:t>
      </w:r>
    </w:p>
    <w:p>
      <w:pPr>
        <w:snapToGrid w:val="0"/>
        <w:spacing w:line="360" w:lineRule="auto"/>
        <w:ind w:firstLine="630" w:firstLineChars="300"/>
        <w:jc w:val="left"/>
        <w:rPr>
          <w:rFonts w:ascii="宋体" w:cs="宋体"/>
          <w:szCs w:val="21"/>
        </w:rPr>
      </w:pPr>
      <w:r>
        <w:rPr>
          <w:rFonts w:hint="eastAsia" w:ascii="宋体" w:hAnsi="宋体" w:cs="宋体"/>
          <w:szCs w:val="21"/>
        </w:rPr>
        <w:t>2021年财务状况报告复印件，其他组织或投标人新成立不足一年，提供银行出具的资信证明材料复印件；</w:t>
      </w:r>
    </w:p>
    <w:p>
      <w:pPr>
        <w:snapToGrid w:val="0"/>
        <w:spacing w:line="360" w:lineRule="auto"/>
        <w:ind w:firstLine="630" w:firstLineChars="300"/>
        <w:jc w:val="left"/>
        <w:rPr>
          <w:rFonts w:ascii="宋体" w:cs="宋体"/>
          <w:szCs w:val="21"/>
        </w:rPr>
      </w:pPr>
      <w:r>
        <w:rPr>
          <w:rFonts w:hint="eastAsia" w:ascii="宋体" w:hAnsi="宋体" w:cs="宋体"/>
          <w:szCs w:val="21"/>
        </w:rPr>
        <w:t>2022年开具的缴纳税收的凭据证明材料复印件；如依法免税的，应提供相应文件证明其依法免税；</w:t>
      </w:r>
    </w:p>
    <w:p>
      <w:pPr>
        <w:snapToGrid w:val="0"/>
        <w:spacing w:line="360" w:lineRule="auto"/>
        <w:ind w:firstLine="630" w:firstLineChars="300"/>
        <w:jc w:val="left"/>
        <w:rPr>
          <w:rFonts w:ascii="宋体" w:cs="宋体"/>
          <w:szCs w:val="21"/>
        </w:rPr>
      </w:pPr>
      <w:r>
        <w:rPr>
          <w:rFonts w:hint="eastAsia" w:ascii="宋体" w:hAnsi="宋体" w:cs="宋体"/>
          <w:szCs w:val="21"/>
        </w:rPr>
        <w:t>2022年开具的缴纳社会保险的凭据证明材料复印件；如依法不需要缴纳社会保障资的，应提供相应文件证明其依法不需要缴纳社会保障资金；</w:t>
      </w:r>
    </w:p>
    <w:p>
      <w:pPr>
        <w:snapToGrid w:val="0"/>
        <w:spacing w:line="360" w:lineRule="auto"/>
        <w:ind w:firstLine="420" w:firstLineChars="200"/>
        <w:jc w:val="left"/>
        <w:rPr>
          <w:rFonts w:asci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）提供具有履行合同所必需的设备和专业技术能力的书面声明；</w:t>
      </w:r>
    </w:p>
    <w:p>
      <w:pPr>
        <w:snapToGrid w:val="0"/>
        <w:spacing w:line="360" w:lineRule="auto"/>
        <w:ind w:firstLine="420" w:firstLineChars="200"/>
        <w:jc w:val="left"/>
        <w:rPr>
          <w:rFonts w:asci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）提供参加政府采购活动前</w:t>
      </w:r>
      <w:r>
        <w:rPr>
          <w:rFonts w:ascii="宋体" w:hAnsi="宋体" w:cs="宋体"/>
          <w:szCs w:val="21"/>
        </w:rPr>
        <w:t>3</w:t>
      </w:r>
      <w:r>
        <w:rPr>
          <w:rFonts w:hint="eastAsia" w:ascii="宋体" w:hAnsi="宋体" w:cs="宋体"/>
          <w:szCs w:val="21"/>
        </w:rPr>
        <w:t>年内在经营活动中没有重大违法记录；</w:t>
      </w:r>
    </w:p>
    <w:p>
      <w:pPr>
        <w:snapToGrid w:val="0"/>
        <w:spacing w:line="360" w:lineRule="auto"/>
        <w:ind w:firstLine="420" w:firstLineChars="200"/>
        <w:jc w:val="left"/>
        <w:rPr>
          <w:rFonts w:ascii="宋体" w:cs="宋体"/>
          <w:szCs w:val="21"/>
        </w:rPr>
      </w:pPr>
      <w:r>
        <w:rPr>
          <w:rFonts w:hint="eastAsia" w:ascii="宋体" w:hAnsi="宋体" w:cs="宋体"/>
          <w:szCs w:val="21"/>
        </w:rPr>
        <w:t>（</w:t>
      </w:r>
      <w:r>
        <w:rPr>
          <w:rFonts w:ascii="宋体" w:hAnsi="宋体" w:cs="宋体"/>
          <w:szCs w:val="21"/>
        </w:rPr>
        <w:t>6</w:t>
      </w:r>
      <w:r>
        <w:rPr>
          <w:rFonts w:hint="eastAsia" w:ascii="宋体" w:hAnsi="宋体" w:cs="宋体"/>
          <w:szCs w:val="21"/>
        </w:rPr>
        <w:t>）投标人特定资格条件的证明文件；</w:t>
      </w:r>
    </w:p>
    <w:p>
      <w:pPr>
        <w:snapToGrid w:val="0"/>
        <w:spacing w:line="360" w:lineRule="auto"/>
        <w:ind w:firstLine="420" w:firstLineChars="200"/>
        <w:jc w:val="left"/>
        <w:rPr>
          <w:rFonts w:ascii="宋体" w:cs="宋体"/>
          <w:szCs w:val="21"/>
        </w:rPr>
      </w:pPr>
      <w:r>
        <w:rPr>
          <w:rFonts w:hint="eastAsia" w:ascii="宋体" w:hAnsi="宋体" w:cs="宋体"/>
          <w:bCs/>
        </w:rPr>
        <w:t>（</w:t>
      </w:r>
      <w:r>
        <w:rPr>
          <w:rFonts w:hint="eastAsia" w:ascii="宋体" w:hAnsi="宋体" w:cs="宋体"/>
          <w:bCs/>
          <w:lang w:val="en-US" w:eastAsia="zh-CN"/>
        </w:rPr>
        <w:t>7</w:t>
      </w:r>
      <w:r>
        <w:rPr>
          <w:rFonts w:hint="eastAsia" w:ascii="宋体" w:hAnsi="宋体" w:cs="宋体"/>
          <w:bCs/>
        </w:rPr>
        <w:t>）</w:t>
      </w:r>
      <w:r>
        <w:rPr>
          <w:rFonts w:hint="eastAsia" w:ascii="宋体" w:hAnsi="宋体" w:cs="宋体"/>
          <w:szCs w:val="21"/>
        </w:rPr>
        <w:t>招标文件要求及投标人认为需要提供的其他资料。</w:t>
      </w:r>
    </w:p>
    <w:p>
      <w:pPr>
        <w:snapToGrid w:val="0"/>
        <w:spacing w:line="360" w:lineRule="auto"/>
        <w:ind w:firstLine="422" w:firstLineChars="200"/>
        <w:jc w:val="left"/>
        <w:rPr>
          <w:rFonts w:ascii="宋体" w:cs="宋体"/>
          <w:b/>
          <w:bCs/>
          <w:szCs w:val="21"/>
        </w:rPr>
      </w:pPr>
      <w:r>
        <w:rPr>
          <w:rFonts w:hint="eastAsia" w:ascii="宋体" w:hAnsi="宋体" w:cs="宋体"/>
          <w:b/>
          <w:bCs/>
          <w:szCs w:val="21"/>
        </w:rPr>
        <w:t>2</w:t>
      </w:r>
      <w:r>
        <w:rPr>
          <w:rFonts w:ascii="宋体" w:hAnsi="宋体" w:cs="宋体"/>
          <w:b/>
          <w:bCs/>
          <w:szCs w:val="21"/>
        </w:rPr>
        <w:t>.</w:t>
      </w:r>
      <w:r>
        <w:rPr>
          <w:rFonts w:hint="eastAsia" w:ascii="宋体" w:hAnsi="宋体" w:cs="宋体"/>
          <w:b/>
          <w:bCs/>
          <w:szCs w:val="21"/>
        </w:rPr>
        <w:t>商务技术文件：</w:t>
      </w:r>
    </w:p>
    <w:p>
      <w:pPr>
        <w:numPr>
          <w:ilvl w:val="0"/>
          <w:numId w:val="3"/>
        </w:numPr>
        <w:snapToGrid w:val="0"/>
        <w:spacing w:line="360" w:lineRule="auto"/>
        <w:ind w:firstLine="420" w:firstLineChars="200"/>
        <w:jc w:val="left"/>
        <w:rPr>
          <w:rFonts w:ascii="宋体" w:cs="宋体"/>
          <w:szCs w:val="21"/>
        </w:rPr>
      </w:pPr>
      <w:r>
        <w:rPr>
          <w:rFonts w:hint="eastAsia" w:ascii="宋体" w:hAnsi="宋体" w:cs="宋体"/>
          <w:szCs w:val="21"/>
        </w:rPr>
        <w:t>符合性自查表（</w:t>
      </w:r>
      <w:r>
        <w:rPr>
          <w:rFonts w:hint="eastAsia" w:ascii="宋体" w:cs="宋体"/>
          <w:szCs w:val="21"/>
        </w:rPr>
        <w:t>格式见第五章</w:t>
      </w:r>
      <w:r>
        <w:rPr>
          <w:rFonts w:hint="eastAsia" w:ascii="宋体" w:hAnsi="宋体" w:cs="宋体"/>
          <w:szCs w:val="21"/>
        </w:rPr>
        <w:t>）；</w:t>
      </w:r>
    </w:p>
    <w:p>
      <w:pPr>
        <w:numPr>
          <w:ilvl w:val="0"/>
          <w:numId w:val="3"/>
        </w:numPr>
        <w:snapToGrid w:val="0"/>
        <w:spacing w:line="360" w:lineRule="auto"/>
        <w:ind w:firstLine="420" w:firstLineChars="200"/>
        <w:jc w:val="left"/>
        <w:rPr>
          <w:rFonts w:ascii="宋体" w:cs="宋体"/>
          <w:szCs w:val="21"/>
        </w:rPr>
      </w:pPr>
      <w:r>
        <w:rPr>
          <w:rFonts w:hint="eastAsia" w:ascii="宋体" w:hAnsi="宋体" w:cs="宋体"/>
          <w:szCs w:val="21"/>
        </w:rPr>
        <w:t>投标人响应表（</w:t>
      </w:r>
      <w:r>
        <w:rPr>
          <w:rFonts w:hint="eastAsia" w:ascii="宋体" w:cs="宋体"/>
          <w:szCs w:val="21"/>
        </w:rPr>
        <w:t>格式见第五章</w:t>
      </w:r>
      <w:r>
        <w:rPr>
          <w:rFonts w:hint="eastAsia" w:ascii="宋体" w:hAnsi="宋体" w:cs="宋体"/>
          <w:szCs w:val="21"/>
        </w:rPr>
        <w:t>）；</w:t>
      </w:r>
    </w:p>
    <w:p>
      <w:pPr>
        <w:numPr>
          <w:ilvl w:val="0"/>
          <w:numId w:val="3"/>
        </w:numPr>
        <w:snapToGrid w:val="0"/>
        <w:spacing w:line="360" w:lineRule="auto"/>
        <w:ind w:firstLine="420" w:firstLineChars="200"/>
        <w:jc w:val="left"/>
        <w:rPr>
          <w:rFonts w:ascii="宋体" w:cs="宋体"/>
          <w:szCs w:val="21"/>
        </w:rPr>
      </w:pPr>
      <w:r>
        <w:rPr>
          <w:rFonts w:hint="eastAsia" w:ascii="宋体" w:hAnsi="宋体" w:cs="宋体"/>
          <w:szCs w:val="21"/>
        </w:rPr>
        <w:t>投标函（</w:t>
      </w:r>
      <w:r>
        <w:rPr>
          <w:rFonts w:hint="eastAsia" w:ascii="宋体" w:cs="宋体"/>
          <w:szCs w:val="21"/>
        </w:rPr>
        <w:t>格式见第五章</w:t>
      </w:r>
      <w:r>
        <w:rPr>
          <w:rFonts w:hint="eastAsia" w:ascii="宋体" w:hAnsi="宋体" w:cs="宋体"/>
          <w:szCs w:val="21"/>
        </w:rPr>
        <w:t>）；</w:t>
      </w:r>
    </w:p>
    <w:p>
      <w:pPr>
        <w:snapToGrid w:val="0"/>
        <w:spacing w:line="360" w:lineRule="auto"/>
        <w:ind w:firstLine="420" w:firstLineChars="200"/>
        <w:jc w:val="left"/>
        <w:rPr>
          <w:rFonts w:ascii="宋体" w:cs="宋体"/>
          <w:szCs w:val="21"/>
        </w:rPr>
      </w:pPr>
      <w:r>
        <w:rPr>
          <w:rFonts w:hint="eastAsia" w:ascii="宋体" w:hAnsi="宋体" w:cs="宋体"/>
          <w:szCs w:val="21"/>
        </w:rPr>
        <w:t>（4）法定代表人的身份证明或法定代表人授权书（投标人的代表若为非法定代表人的，必须提交法定代表人授权书），并提供法定代表人和授权代表的身份证正反两面复印件（格式见附件）；</w:t>
      </w:r>
    </w:p>
    <w:p>
      <w:pPr>
        <w:snapToGrid w:val="0"/>
        <w:spacing w:line="360" w:lineRule="auto"/>
        <w:ind w:firstLine="420" w:firstLineChars="200"/>
        <w:jc w:val="left"/>
        <w:rPr>
          <w:rFonts w:ascii="宋体" w:cs="宋体"/>
          <w:szCs w:val="21"/>
        </w:rPr>
      </w:pPr>
      <w:r>
        <w:rPr>
          <w:rFonts w:hint="eastAsia" w:ascii="宋体" w:hAnsi="宋体" w:cs="宋体"/>
          <w:szCs w:val="21"/>
        </w:rPr>
        <w:t>（5）投标人基本情况表（格式见</w:t>
      </w:r>
      <w:r>
        <w:rPr>
          <w:rFonts w:hint="eastAsia" w:ascii="宋体" w:cs="宋体"/>
          <w:szCs w:val="21"/>
        </w:rPr>
        <w:t>第五章</w:t>
      </w:r>
      <w:r>
        <w:rPr>
          <w:rFonts w:hint="eastAsia" w:ascii="宋体" w:hAnsi="宋体" w:cs="宋体"/>
          <w:szCs w:val="21"/>
        </w:rPr>
        <w:t>）；</w:t>
      </w:r>
    </w:p>
    <w:p>
      <w:pPr>
        <w:snapToGrid w:val="0"/>
        <w:spacing w:line="360" w:lineRule="auto"/>
        <w:ind w:firstLine="420" w:firstLineChars="200"/>
        <w:jc w:val="left"/>
        <w:rPr>
          <w:rFonts w:ascii="宋体" w:cs="宋体"/>
          <w:szCs w:val="21"/>
        </w:rPr>
      </w:pPr>
      <w:r>
        <w:rPr>
          <w:rFonts w:hint="eastAsia" w:ascii="宋体" w:hAnsi="宋体" w:cs="宋体"/>
          <w:szCs w:val="21"/>
        </w:rPr>
        <w:t>（6）以往业绩一览表（格式见</w:t>
      </w:r>
      <w:r>
        <w:rPr>
          <w:rFonts w:hint="eastAsia" w:ascii="宋体" w:cs="宋体"/>
          <w:szCs w:val="21"/>
        </w:rPr>
        <w:t>第五章</w:t>
      </w:r>
      <w:r>
        <w:rPr>
          <w:rFonts w:hint="eastAsia" w:ascii="宋体" w:hAnsi="宋体" w:cs="宋体"/>
          <w:szCs w:val="21"/>
        </w:rPr>
        <w:t>）；</w:t>
      </w:r>
    </w:p>
    <w:p>
      <w:pPr>
        <w:snapToGrid w:val="0"/>
        <w:spacing w:line="360" w:lineRule="auto"/>
        <w:ind w:firstLine="420" w:firstLineChars="200"/>
        <w:jc w:val="left"/>
        <w:rPr>
          <w:rFonts w:ascii="宋体" w:cs="宋体"/>
          <w:szCs w:val="21"/>
        </w:rPr>
      </w:pPr>
      <w:r>
        <w:rPr>
          <w:rFonts w:hint="eastAsia" w:ascii="宋体" w:hAnsi="宋体" w:cs="宋体"/>
          <w:szCs w:val="21"/>
        </w:rPr>
        <w:t>（7）商务条款偏离表（格式见</w:t>
      </w:r>
      <w:r>
        <w:rPr>
          <w:rFonts w:hint="eastAsia" w:ascii="宋体" w:cs="宋体"/>
          <w:szCs w:val="21"/>
        </w:rPr>
        <w:t>第五章</w:t>
      </w:r>
      <w:r>
        <w:rPr>
          <w:rFonts w:hint="eastAsia" w:ascii="宋体" w:hAnsi="宋体" w:cs="宋体"/>
          <w:szCs w:val="21"/>
        </w:rPr>
        <w:t>）；</w:t>
      </w:r>
    </w:p>
    <w:p>
      <w:pPr>
        <w:snapToGrid w:val="0"/>
        <w:spacing w:line="360" w:lineRule="auto"/>
        <w:ind w:firstLine="420" w:firstLineChars="200"/>
        <w:jc w:val="left"/>
        <w:rPr>
          <w:rFonts w:ascii="宋体" w:cs="宋体"/>
          <w:szCs w:val="21"/>
        </w:rPr>
      </w:pPr>
      <w:r>
        <w:rPr>
          <w:rFonts w:hint="eastAsia" w:ascii="宋体" w:hAnsi="宋体" w:cs="宋体"/>
          <w:szCs w:val="21"/>
        </w:rPr>
        <w:t>（8）技术条款偏离表（格式见</w:t>
      </w:r>
      <w:r>
        <w:rPr>
          <w:rFonts w:hint="eastAsia" w:ascii="宋体" w:cs="宋体"/>
          <w:szCs w:val="21"/>
        </w:rPr>
        <w:t>第五章</w:t>
      </w:r>
      <w:r>
        <w:rPr>
          <w:rFonts w:hint="eastAsia" w:ascii="宋体" w:hAnsi="宋体" w:cs="宋体"/>
          <w:szCs w:val="21"/>
        </w:rPr>
        <w:t>）；</w:t>
      </w:r>
    </w:p>
    <w:p>
      <w:pPr>
        <w:snapToGrid w:val="0"/>
        <w:spacing w:line="360" w:lineRule="auto"/>
        <w:ind w:firstLine="420" w:firstLineChars="200"/>
        <w:jc w:val="left"/>
        <w:rPr>
          <w:rFonts w:ascii="宋体" w:cs="宋体"/>
          <w:szCs w:val="21"/>
        </w:rPr>
      </w:pPr>
      <w:r>
        <w:rPr>
          <w:rFonts w:hint="eastAsia" w:ascii="宋体" w:hAnsi="宋体" w:cs="宋体"/>
          <w:szCs w:val="21"/>
        </w:rPr>
        <w:t>（9）评分标准、招标文件资格要求及投标人认为需要提供的其它投标文件资料（如有）。</w:t>
      </w:r>
    </w:p>
    <w:p>
      <w:pPr>
        <w:snapToGrid w:val="0"/>
        <w:spacing w:line="360" w:lineRule="auto"/>
        <w:ind w:firstLine="422" w:firstLineChars="200"/>
        <w:jc w:val="left"/>
        <w:rPr>
          <w:rFonts w:ascii="宋体" w:cs="宋体"/>
          <w:b/>
          <w:bCs/>
          <w:szCs w:val="21"/>
        </w:rPr>
      </w:pPr>
      <w:r>
        <w:rPr>
          <w:rFonts w:hint="eastAsia" w:ascii="宋体" w:hAnsi="宋体" w:cs="宋体"/>
          <w:b/>
          <w:bCs/>
          <w:szCs w:val="21"/>
        </w:rPr>
        <w:t>3</w:t>
      </w:r>
      <w:r>
        <w:rPr>
          <w:rFonts w:ascii="宋体" w:hAnsi="宋体" w:cs="宋体"/>
          <w:b/>
          <w:bCs/>
          <w:szCs w:val="21"/>
        </w:rPr>
        <w:t>.</w:t>
      </w:r>
      <w:r>
        <w:rPr>
          <w:rFonts w:hint="eastAsia" w:ascii="宋体" w:hAnsi="宋体" w:cs="宋体"/>
          <w:b/>
          <w:bCs/>
          <w:szCs w:val="21"/>
        </w:rPr>
        <w:t>报价部分：</w:t>
      </w:r>
    </w:p>
    <w:p>
      <w:pPr>
        <w:snapToGrid w:val="0"/>
        <w:spacing w:line="360" w:lineRule="auto"/>
        <w:ind w:firstLine="420" w:firstLineChars="200"/>
        <w:jc w:val="left"/>
        <w:rPr>
          <w:rFonts w:asci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）开标一览表（格式见第五章）；</w:t>
      </w:r>
    </w:p>
    <w:p>
      <w:pPr>
        <w:snapToGrid w:val="0"/>
        <w:spacing w:line="360" w:lineRule="auto"/>
        <w:ind w:firstLine="420" w:firstLineChars="200"/>
        <w:jc w:val="left"/>
        <w:rPr>
          <w:rFonts w:ascii="宋体" w:cs="宋体"/>
          <w:szCs w:val="21"/>
        </w:rPr>
      </w:pPr>
      <w:r>
        <w:rPr>
          <w:rFonts w:hint="eastAsia" w:ascii="宋体" w:hAnsi="宋体" w:cs="宋体"/>
          <w:szCs w:val="21"/>
        </w:rPr>
        <w:t>（2）小微企业声明函（如有）；</w:t>
      </w:r>
    </w:p>
    <w:p>
      <w:pPr>
        <w:snapToGrid w:val="0"/>
        <w:spacing w:line="360" w:lineRule="auto"/>
        <w:ind w:firstLine="420" w:firstLineChars="200"/>
        <w:jc w:val="left"/>
        <w:rPr>
          <w:rFonts w:ascii="宋体" w:cs="宋体"/>
          <w:szCs w:val="21"/>
        </w:rPr>
      </w:pPr>
      <w:r>
        <w:rPr>
          <w:rFonts w:hint="eastAsia" w:ascii="宋体" w:hAnsi="宋体" w:cs="宋体"/>
          <w:szCs w:val="21"/>
        </w:rPr>
        <w:t>（3）残疾人福利性单位声明函（如有）（格式见第五章）；</w:t>
      </w:r>
    </w:p>
    <w:p>
      <w:pPr>
        <w:snapToGrid w:val="0"/>
        <w:spacing w:line="360" w:lineRule="auto"/>
        <w:ind w:firstLine="420" w:firstLineChars="200"/>
        <w:jc w:val="left"/>
        <w:rPr>
          <w:rFonts w:ascii="宋体" w:cs="宋体"/>
          <w:szCs w:val="21"/>
        </w:rPr>
      </w:pPr>
      <w:r>
        <w:rPr>
          <w:rFonts w:hint="eastAsia" w:ascii="宋体" w:hAnsi="宋体" w:cs="宋体"/>
          <w:szCs w:val="21"/>
        </w:rPr>
        <w:t>（4）投标人针对报价需要说明的其他文件和说明（格式自拟）。</w:t>
      </w:r>
    </w:p>
    <w:p>
      <w:pPr>
        <w:snapToGrid w:val="0"/>
        <w:spacing w:line="360" w:lineRule="auto"/>
        <w:ind w:firstLine="422" w:firstLineChars="200"/>
        <w:jc w:val="left"/>
        <w:rPr>
          <w:rFonts w:ascii="宋体" w:cs="宋体"/>
          <w:b/>
          <w:bCs/>
          <w:szCs w:val="21"/>
        </w:rPr>
      </w:pPr>
      <w:r>
        <w:rPr>
          <w:rFonts w:hint="eastAsia"/>
          <w:b/>
          <w:bCs/>
        </w:rPr>
        <w:t>以上要求中如有原件备查或以原件为准的，请提交原件（单独包装并注明投标人名称）与投标同时递交，评审结束后退还给投标人。</w:t>
      </w:r>
    </w:p>
    <w:bookmarkEnd w:id="38"/>
    <w:p>
      <w:pPr>
        <w:tabs>
          <w:tab w:val="left" w:pos="525"/>
        </w:tabs>
        <w:snapToGrid w:val="0"/>
        <w:spacing w:line="360" w:lineRule="auto"/>
        <w:ind w:firstLine="422" w:firstLineChars="200"/>
        <w:jc w:val="left"/>
        <w:outlineLvl w:val="2"/>
        <w:rPr>
          <w:rFonts w:ascii="宋体" w:cs="宋体"/>
          <w:b/>
          <w:bCs/>
          <w:szCs w:val="21"/>
        </w:rPr>
      </w:pPr>
      <w:r>
        <w:rPr>
          <w:rFonts w:hint="eastAsia" w:ascii="宋体" w:hAnsi="宋体" w:cs="宋体"/>
          <w:b/>
          <w:bCs/>
          <w:szCs w:val="21"/>
        </w:rPr>
        <w:t>（四）投标报价</w:t>
      </w:r>
    </w:p>
    <w:p>
      <w:pPr>
        <w:snapToGrid w:val="0"/>
        <w:spacing w:line="360" w:lineRule="auto"/>
        <w:ind w:firstLine="420" w:firstLineChars="200"/>
        <w:jc w:val="left"/>
        <w:rPr>
          <w:rFonts w:ascii="宋体" w:cs="宋体"/>
          <w:szCs w:val="21"/>
        </w:rPr>
      </w:pPr>
      <w:r>
        <w:rPr>
          <w:rFonts w:ascii="宋体" w:hAnsi="宋体" w:cs="宋体"/>
          <w:szCs w:val="21"/>
        </w:rPr>
        <w:t>1</w:t>
      </w:r>
      <w:r>
        <w:rPr>
          <w:rFonts w:hint="eastAsia" w:ascii="宋体" w:hAnsi="宋体" w:cs="宋体"/>
          <w:szCs w:val="21"/>
        </w:rPr>
        <w:t>、投标报价应按采购文件中相关附表格式填写；</w:t>
      </w:r>
    </w:p>
    <w:p>
      <w:pPr>
        <w:snapToGrid w:val="0"/>
        <w:spacing w:line="360" w:lineRule="auto"/>
        <w:ind w:firstLine="420" w:firstLineChars="200"/>
        <w:jc w:val="left"/>
        <w:rPr>
          <w:rFonts w:asci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、投标报价是履行合同的最终价格，具体详见第三章投标人须知《前附表》；</w:t>
      </w:r>
    </w:p>
    <w:p>
      <w:pPr>
        <w:snapToGrid w:val="0"/>
        <w:spacing w:line="360" w:lineRule="auto"/>
        <w:ind w:firstLine="420" w:firstLineChars="200"/>
        <w:jc w:val="left"/>
        <w:rPr>
          <w:rFonts w:asci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、投标文件只允许有一个报价，有选择的或有条件的报价将不予接受。</w:t>
      </w:r>
    </w:p>
    <w:p>
      <w:pPr>
        <w:tabs>
          <w:tab w:val="left" w:pos="525"/>
        </w:tabs>
        <w:snapToGrid w:val="0"/>
        <w:spacing w:line="360" w:lineRule="auto"/>
        <w:ind w:firstLine="422" w:firstLineChars="200"/>
        <w:jc w:val="left"/>
        <w:outlineLvl w:val="2"/>
        <w:rPr>
          <w:rFonts w:ascii="宋体" w:cs="宋体"/>
          <w:b/>
          <w:szCs w:val="21"/>
        </w:rPr>
      </w:pPr>
      <w:r>
        <w:rPr>
          <w:rFonts w:hint="eastAsia" w:ascii="宋体" w:hAnsi="宋体" w:cs="宋体"/>
          <w:b/>
          <w:bCs/>
          <w:szCs w:val="21"/>
        </w:rPr>
        <w:t>（五）</w:t>
      </w:r>
      <w:r>
        <w:rPr>
          <w:rFonts w:hint="eastAsia" w:ascii="宋体" w:hAnsi="宋体" w:cs="宋体"/>
          <w:b/>
          <w:szCs w:val="21"/>
        </w:rPr>
        <w:t>投标文件的有效期</w:t>
      </w:r>
    </w:p>
    <w:p>
      <w:pPr>
        <w:tabs>
          <w:tab w:val="left" w:pos="525"/>
        </w:tabs>
        <w:snapToGrid w:val="0"/>
        <w:spacing w:line="360" w:lineRule="auto"/>
        <w:ind w:firstLine="480" w:firstLineChars="200"/>
        <w:jc w:val="left"/>
        <w:rPr>
          <w:rFonts w:ascii="宋体" w:cs="宋体"/>
          <w:kern w:val="0"/>
          <w:szCs w:val="21"/>
        </w:rPr>
      </w:pPr>
      <w:r>
        <w:rPr>
          <w:rFonts w:hint="eastAsia" w:ascii="宋体" w:hAnsi="宋体" w:cs="宋体"/>
          <w:sz w:val="24"/>
        </w:rPr>
        <w:t>★</w:t>
      </w:r>
      <w:r>
        <w:rPr>
          <w:rFonts w:ascii="宋体" w:hAnsi="宋体" w:cs="宋体"/>
          <w:kern w:val="0"/>
          <w:szCs w:val="21"/>
        </w:rPr>
        <w:t>1</w:t>
      </w:r>
      <w:r>
        <w:rPr>
          <w:rFonts w:hint="eastAsia" w:ascii="宋体" w:hAnsi="宋体" w:cs="宋体"/>
          <w:kern w:val="0"/>
          <w:szCs w:val="21"/>
        </w:rPr>
        <w:t>、自投标截止日起</w:t>
      </w:r>
      <w:r>
        <w:rPr>
          <w:rFonts w:ascii="宋体" w:hAnsi="宋体" w:cs="宋体"/>
          <w:b/>
          <w:bCs/>
          <w:kern w:val="0"/>
          <w:szCs w:val="21"/>
          <w:u w:val="single"/>
        </w:rPr>
        <w:t xml:space="preserve"> 90 </w:t>
      </w:r>
      <w:r>
        <w:rPr>
          <w:rFonts w:hint="eastAsia" w:ascii="宋体" w:hAnsi="宋体" w:cs="宋体"/>
          <w:kern w:val="0"/>
          <w:szCs w:val="21"/>
        </w:rPr>
        <w:t>天投标文件应保持有效。有效期不足的投标文件将被拒绝；</w:t>
      </w:r>
    </w:p>
    <w:p>
      <w:pPr>
        <w:tabs>
          <w:tab w:val="left" w:pos="525"/>
        </w:tabs>
        <w:snapToGrid w:val="0"/>
        <w:spacing w:line="360" w:lineRule="auto"/>
        <w:ind w:firstLine="420" w:firstLineChars="200"/>
        <w:jc w:val="left"/>
        <w:rPr>
          <w:rFonts w:ascii="宋体" w:cs="宋体"/>
          <w:szCs w:val="21"/>
        </w:rPr>
      </w:pPr>
      <w:r>
        <w:rPr>
          <w:rFonts w:ascii="宋体" w:hAnsi="宋体" w:cs="宋体"/>
          <w:szCs w:val="21"/>
        </w:rPr>
        <w:t>2</w:t>
      </w:r>
      <w:r>
        <w:rPr>
          <w:rFonts w:hint="eastAsia" w:ascii="宋体" w:hAnsi="宋体" w:cs="宋体"/>
          <w:szCs w:val="21"/>
        </w:rPr>
        <w:t>、在特殊情况下，招标人可与投标人协商延长投标书的有效期，这种要求和答复均以书面形式进行；</w:t>
      </w:r>
    </w:p>
    <w:p>
      <w:pPr>
        <w:snapToGrid w:val="0"/>
        <w:spacing w:line="360" w:lineRule="auto"/>
        <w:ind w:firstLine="420" w:firstLineChars="200"/>
        <w:jc w:val="left"/>
        <w:rPr>
          <w:rFonts w:ascii="宋体" w:cs="宋体"/>
          <w:b/>
          <w:szCs w:val="21"/>
        </w:rPr>
      </w:pPr>
      <w:bookmarkStart w:id="39" w:name="_Toc26675"/>
      <w:r>
        <w:rPr>
          <w:rFonts w:ascii="宋体" w:hAnsi="宋体" w:cs="宋体"/>
          <w:szCs w:val="21"/>
        </w:rPr>
        <w:t>3</w:t>
      </w:r>
      <w:r>
        <w:rPr>
          <w:rFonts w:hint="eastAsia" w:ascii="宋体" w:hAnsi="宋体" w:cs="宋体"/>
          <w:szCs w:val="21"/>
        </w:rPr>
        <w:t>、同意延长有效期的投标人不能修改投标文件</w:t>
      </w:r>
      <w:bookmarkEnd w:id="39"/>
      <w:r>
        <w:rPr>
          <w:rFonts w:hint="eastAsia" w:ascii="宋体" w:hAnsi="宋体" w:cs="宋体"/>
          <w:szCs w:val="21"/>
        </w:rPr>
        <w:t>；</w:t>
      </w:r>
    </w:p>
    <w:p>
      <w:pPr>
        <w:snapToGrid w:val="0"/>
        <w:spacing w:line="360" w:lineRule="auto"/>
        <w:ind w:firstLine="420" w:firstLineChars="200"/>
        <w:jc w:val="left"/>
        <w:rPr>
          <w:rFonts w:ascii="宋体" w:cs="宋体"/>
          <w:b/>
          <w:szCs w:val="21"/>
        </w:rPr>
      </w:pPr>
      <w:bookmarkStart w:id="40" w:name="_Toc29670"/>
      <w:r>
        <w:rPr>
          <w:rFonts w:ascii="宋体" w:hAnsi="宋体" w:cs="宋体"/>
          <w:szCs w:val="21"/>
        </w:rPr>
        <w:t>4</w:t>
      </w:r>
      <w:r>
        <w:rPr>
          <w:rFonts w:hint="eastAsia" w:ascii="宋体" w:hAnsi="宋体" w:cs="宋体"/>
          <w:szCs w:val="21"/>
        </w:rPr>
        <w:t>、中标人的投标文件自开标之日起至合同履行完毕止均应保持有效。</w:t>
      </w:r>
      <w:bookmarkEnd w:id="40"/>
    </w:p>
    <w:p>
      <w:pPr>
        <w:snapToGrid w:val="0"/>
        <w:spacing w:line="360" w:lineRule="auto"/>
        <w:ind w:firstLine="413" w:firstLineChars="196"/>
        <w:jc w:val="left"/>
        <w:outlineLvl w:val="2"/>
        <w:rPr>
          <w:rFonts w:ascii="宋体" w:cs="宋体"/>
          <w:b/>
          <w:szCs w:val="21"/>
        </w:rPr>
      </w:pPr>
      <w:bookmarkStart w:id="41" w:name="_Toc1449"/>
      <w:r>
        <w:rPr>
          <w:rFonts w:hint="eastAsia" w:ascii="宋体" w:hAnsi="宋体" w:cs="宋体"/>
          <w:b/>
          <w:szCs w:val="21"/>
        </w:rPr>
        <w:t>（六）投标文件的签署和份数</w:t>
      </w:r>
      <w:bookmarkEnd w:id="41"/>
    </w:p>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、投标文件的编制：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（1）投标人应当按照招标文件的要求编制投标文件。投标文件应当对招标文件提出的要求和条件作出明确响应，</w:t>
      </w:r>
      <w:r>
        <w:rPr>
          <w:rFonts w:asciiTheme="minorEastAsia" w:hAnsiTheme="minorEastAsia" w:eastAsiaTheme="minorEastAsia"/>
          <w:szCs w:val="21"/>
        </w:rPr>
        <w:t>并对所提供的全部资料的真实性承担法律责任。</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投标文件内容不完整、编排混乱导致投标文件被误读、漏读或者查找不到相关内容的，</w:t>
      </w:r>
      <w:r>
        <w:rPr>
          <w:rFonts w:hint="eastAsia" w:asciiTheme="minorEastAsia" w:hAnsiTheme="minorEastAsia" w:eastAsiaTheme="minorEastAsia"/>
          <w:szCs w:val="21"/>
        </w:rPr>
        <w:t>由投标人自负。</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（3）投标人应根据政府采购云平台的要求及本招标文件规定的格式和顺序编制投标文件并进行关联定位。</w:t>
      </w:r>
    </w:p>
    <w:p>
      <w:pPr>
        <w:spacing w:line="360" w:lineRule="auto"/>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（4）</w:t>
      </w:r>
      <w:r>
        <w:rPr>
          <w:rFonts w:asciiTheme="minorEastAsia" w:hAnsiTheme="minorEastAsia" w:eastAsiaTheme="minorEastAsia"/>
          <w:szCs w:val="21"/>
        </w:rPr>
        <w:t>投标文件须由投标人在规定位置盖章并由法定代表人／负责人或授权</w:t>
      </w:r>
      <w:r>
        <w:rPr>
          <w:rFonts w:hint="eastAsia" w:asciiTheme="minorEastAsia" w:hAnsiTheme="minorEastAsia" w:eastAsiaTheme="minorEastAsia"/>
          <w:szCs w:val="21"/>
        </w:rPr>
        <w:t>代表</w:t>
      </w:r>
      <w:r>
        <w:rPr>
          <w:rFonts w:asciiTheme="minorEastAsia" w:hAnsiTheme="minorEastAsia" w:eastAsiaTheme="minorEastAsia"/>
          <w:szCs w:val="21"/>
        </w:rPr>
        <w:t>签署，投标人应写全称。</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投标文件不得涂改，若有修改错漏处，须加盖单位公章或者</w:t>
      </w:r>
      <w:r>
        <w:rPr>
          <w:rFonts w:hint="eastAsia" w:asciiTheme="minorEastAsia" w:hAnsiTheme="minorEastAsia" w:eastAsiaTheme="minorEastAsia"/>
          <w:szCs w:val="21"/>
        </w:rPr>
        <w:t>法定代表人／负责人或授权代表签字</w:t>
      </w:r>
      <w:r>
        <w:rPr>
          <w:rFonts w:asciiTheme="minorEastAsia" w:hAnsiTheme="minorEastAsia" w:eastAsiaTheme="minorEastAsia"/>
          <w:szCs w:val="21"/>
        </w:rPr>
        <w:t>或盖章。投标文件因字迹潦草或表达不清所引起的后果由投标人负责。</w:t>
      </w:r>
    </w:p>
    <w:p>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2、投标文件的份数：</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本项目实行网上投标，投标人应准备以下投标文件：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（1）上传到政府采购云平台的电子投标文件（含技术商务文件、报价文件）1份。</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（2）以介质存储的数据电文形式的电子备份投标文件（含技术商务文件、报价文件）1份。</w:t>
      </w:r>
    </w:p>
    <w:p>
      <w:pPr>
        <w:snapToGrid w:val="0"/>
        <w:spacing w:line="360" w:lineRule="auto"/>
        <w:ind w:firstLine="310" w:firstLineChars="147"/>
        <w:jc w:val="left"/>
        <w:rPr>
          <w:rFonts w:ascii="宋体" w:cs="宋体"/>
          <w:b/>
          <w:szCs w:val="21"/>
        </w:rPr>
      </w:pPr>
      <w:r>
        <w:rPr>
          <w:rFonts w:hint="eastAsia" w:ascii="宋体" w:hAnsi="宋体" w:cs="宋体"/>
          <w:b/>
          <w:szCs w:val="21"/>
        </w:rPr>
        <w:t>（七）投标文件的包装、递交、修改和撤回</w:t>
      </w:r>
    </w:p>
    <w:p>
      <w:pPr>
        <w:snapToGrid w:val="0"/>
        <w:spacing w:line="360" w:lineRule="auto"/>
        <w:ind w:firstLine="407" w:firstLineChars="194"/>
        <w:jc w:val="left"/>
        <w:rPr>
          <w:rFonts w:asciiTheme="minorEastAsia" w:hAnsiTheme="minorEastAsia" w:eastAsiaTheme="minorEastAsia"/>
          <w:szCs w:val="21"/>
        </w:rPr>
      </w:pPr>
      <w:bookmarkStart w:id="42" w:name="_Toc15401"/>
      <w:r>
        <w:rPr>
          <w:rFonts w:hint="eastAsia" w:cs="宋体" w:asciiTheme="minorEastAsia" w:hAnsiTheme="minorEastAsia" w:eastAsiaTheme="minorEastAsia"/>
          <w:szCs w:val="21"/>
        </w:rPr>
        <w:t>1、</w:t>
      </w:r>
      <w:r>
        <w:rPr>
          <w:rFonts w:hint="eastAsia" w:asciiTheme="minorEastAsia" w:hAnsiTheme="minorEastAsia" w:eastAsiaTheme="minorEastAsia"/>
          <w:szCs w:val="21"/>
        </w:rPr>
        <w:t>以介质存储的数据电文形式的电子备份投标文件用封袋密封</w:t>
      </w:r>
      <w:r>
        <w:rPr>
          <w:rFonts w:hint="eastAsia" w:cs="宋体" w:asciiTheme="minorEastAsia" w:hAnsiTheme="minorEastAsia" w:eastAsiaTheme="minorEastAsia"/>
          <w:bCs/>
          <w:szCs w:val="21"/>
        </w:rPr>
        <w:t>包装</w:t>
      </w:r>
      <w:r>
        <w:rPr>
          <w:rFonts w:hint="eastAsia" w:asciiTheme="minorEastAsia" w:hAnsiTheme="minorEastAsia" w:eastAsiaTheme="minorEastAsia"/>
          <w:szCs w:val="21"/>
        </w:rPr>
        <w:t>，</w:t>
      </w:r>
      <w:r>
        <w:rPr>
          <w:rFonts w:hint="eastAsia" w:cs="宋体" w:asciiTheme="minorEastAsia" w:hAnsiTheme="minorEastAsia" w:eastAsiaTheme="minorEastAsia"/>
          <w:szCs w:val="21"/>
        </w:rPr>
        <w:t>包封</w:t>
      </w:r>
      <w:r>
        <w:rPr>
          <w:rFonts w:hint="eastAsia" w:asciiTheme="minorEastAsia" w:hAnsiTheme="minorEastAsia" w:eastAsiaTheme="minorEastAsia"/>
          <w:szCs w:val="21"/>
        </w:rPr>
        <w:t>应密封完好，正确标明</w:t>
      </w:r>
      <w:r>
        <w:rPr>
          <w:rFonts w:hint="eastAsia" w:cs="宋体" w:asciiTheme="minorEastAsia" w:hAnsiTheme="minorEastAsia" w:eastAsiaTheme="minorEastAsia"/>
          <w:kern w:val="0"/>
          <w:szCs w:val="21"/>
        </w:rPr>
        <w:t>电子备份</w:t>
      </w:r>
      <w:r>
        <w:rPr>
          <w:rFonts w:hint="eastAsia" w:asciiTheme="minorEastAsia" w:hAnsiTheme="minorEastAsia" w:eastAsiaTheme="minorEastAsia"/>
          <w:szCs w:val="21"/>
        </w:rPr>
        <w:t>投标文件名称、投标项目名称、项目编号及投标人名称。</w:t>
      </w:r>
    </w:p>
    <w:p>
      <w:pPr>
        <w:snapToGrid w:val="0"/>
        <w:spacing w:line="360" w:lineRule="auto"/>
        <w:ind w:firstLine="407" w:firstLineChars="194"/>
        <w:jc w:val="left"/>
        <w:rPr>
          <w:rFonts w:cs="宋体" w:asciiTheme="minorEastAsia" w:hAnsiTheme="minorEastAsia" w:eastAsiaTheme="minorEastAsia"/>
          <w:szCs w:val="21"/>
        </w:rPr>
      </w:pPr>
      <w:r>
        <w:rPr>
          <w:rFonts w:hint="eastAsia" w:cs="宋体" w:asciiTheme="minorEastAsia" w:hAnsiTheme="minorEastAsia" w:eastAsiaTheme="minorEastAsia"/>
          <w:szCs w:val="21"/>
        </w:rPr>
        <w:t>2、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电子交易平台应当拒收。</w:t>
      </w:r>
    </w:p>
    <w:p>
      <w:pPr>
        <w:pStyle w:val="86"/>
        <w:spacing w:before="0" w:line="360" w:lineRule="auto"/>
        <w:ind w:firstLine="420"/>
        <w:rPr>
          <w:rFonts w:cs="Times New Roman" w:asciiTheme="minorEastAsia" w:hAnsiTheme="minorEastAsia" w:eastAsiaTheme="minorEastAsia"/>
          <w:sz w:val="21"/>
          <w:szCs w:val="21"/>
        </w:rPr>
      </w:pPr>
      <w:r>
        <w:rPr>
          <w:rFonts w:hint="eastAsia" w:cs="宋体" w:asciiTheme="minorEastAsia" w:hAnsiTheme="minorEastAsia" w:eastAsiaTheme="minorEastAsia"/>
          <w:sz w:val="21"/>
          <w:szCs w:val="21"/>
        </w:rPr>
        <w:t>3.投标人在投标截止时间之前，可以对所递交的</w:t>
      </w:r>
      <w:r>
        <w:rPr>
          <w:rFonts w:hint="eastAsia" w:cs="宋体" w:asciiTheme="minorEastAsia" w:hAnsiTheme="minorEastAsia" w:eastAsiaTheme="minorEastAsia"/>
          <w:kern w:val="0"/>
          <w:sz w:val="21"/>
          <w:szCs w:val="21"/>
        </w:rPr>
        <w:t>电子备份投标文件</w:t>
      </w:r>
      <w:r>
        <w:rPr>
          <w:rFonts w:hint="eastAsia" w:cs="宋体" w:asciiTheme="minorEastAsia" w:hAnsiTheme="minorEastAsia" w:eastAsiaTheme="minorEastAsia"/>
          <w:sz w:val="21"/>
          <w:szCs w:val="21"/>
        </w:rPr>
        <w:t>进行补充、修改或者撤回，并书面通知采购人或者采购代理机构。</w:t>
      </w:r>
    </w:p>
    <w:p>
      <w:pPr>
        <w:snapToGrid w:val="0"/>
        <w:spacing w:line="360" w:lineRule="auto"/>
        <w:ind w:firstLine="407" w:firstLineChars="194"/>
        <w:jc w:val="left"/>
        <w:rPr>
          <w:rFonts w:cs="宋体" w:asciiTheme="minorEastAsia" w:hAnsiTheme="minorEastAsia" w:eastAsiaTheme="minorEastAsia"/>
          <w:szCs w:val="21"/>
        </w:rPr>
      </w:pPr>
      <w:r>
        <w:rPr>
          <w:rFonts w:hint="eastAsia" w:cs="宋体" w:asciiTheme="minorEastAsia" w:hAnsiTheme="minorEastAsia" w:eastAsiaTheme="minorEastAsia"/>
          <w:szCs w:val="21"/>
        </w:rPr>
        <w:t>4.</w:t>
      </w:r>
      <w:r>
        <w:rPr>
          <w:rFonts w:hint="eastAsia" w:asciiTheme="minorEastAsia" w:hAnsiTheme="minorEastAsia" w:eastAsiaTheme="minorEastAsia"/>
          <w:szCs w:val="21"/>
        </w:rPr>
        <w:t>投标文件未按时解密，投标人提供了电子备份投标文件的，以电子备份投标文件作为依据，否则视为投标文件撤回。投标文件已按时解密的，电子备份投标文件自动失效。</w:t>
      </w:r>
    </w:p>
    <w:p>
      <w:pPr>
        <w:snapToGrid w:val="0"/>
        <w:spacing w:line="360" w:lineRule="auto"/>
        <w:ind w:firstLine="420"/>
        <w:jc w:val="left"/>
        <w:rPr>
          <w:rFonts w:asciiTheme="minorEastAsia" w:hAnsiTheme="minorEastAsia" w:eastAsiaTheme="minorEastAsia"/>
          <w:szCs w:val="21"/>
        </w:rPr>
      </w:pPr>
      <w:r>
        <w:rPr>
          <w:rFonts w:hint="eastAsia" w:asciiTheme="minorEastAsia" w:hAnsiTheme="minorEastAsia" w:eastAsiaTheme="minorEastAsia"/>
          <w:szCs w:val="21"/>
        </w:rPr>
        <w:t>5.投标人应当在</w:t>
      </w:r>
      <w:r>
        <w:rPr>
          <w:rFonts w:hint="eastAsia" w:cs="宋体" w:asciiTheme="minorEastAsia" w:hAnsiTheme="minorEastAsia" w:eastAsiaTheme="minorEastAsia"/>
          <w:szCs w:val="21"/>
        </w:rPr>
        <w:t>投标截止时间</w:t>
      </w:r>
      <w:r>
        <w:rPr>
          <w:rFonts w:hint="eastAsia" w:asciiTheme="minorEastAsia" w:hAnsiTheme="minorEastAsia" w:eastAsiaTheme="minorEastAsia"/>
          <w:szCs w:val="21"/>
        </w:rPr>
        <w:t>前将电子备份投标文件送达投标地点，逾期送达或未按照招标文件要求密封的电子备份投标文件将予以拒收。</w:t>
      </w:r>
    </w:p>
    <w:bookmarkEnd w:id="42"/>
    <w:p>
      <w:pPr>
        <w:pStyle w:val="12"/>
        <w:snapToGrid w:val="0"/>
        <w:spacing w:line="360" w:lineRule="auto"/>
        <w:ind w:firstLine="398" w:firstLineChars="196"/>
        <w:jc w:val="left"/>
        <w:rPr>
          <w:rFonts w:hAnsi="宋体" w:cs="宋体"/>
          <w:b/>
          <w:snapToGrid w:val="0"/>
          <w:sz w:val="21"/>
          <w:szCs w:val="21"/>
        </w:rPr>
      </w:pPr>
      <w:bookmarkStart w:id="43" w:name="_Toc12832"/>
      <w:r>
        <w:rPr>
          <w:rFonts w:hint="eastAsia" w:hAnsi="宋体" w:cs="宋体"/>
          <w:b/>
          <w:sz w:val="21"/>
          <w:szCs w:val="21"/>
        </w:rPr>
        <w:t>四、开标</w:t>
      </w:r>
      <w:bookmarkEnd w:id="43"/>
    </w:p>
    <w:p>
      <w:pPr>
        <w:spacing w:line="400" w:lineRule="exact"/>
        <w:ind w:firstLine="420" w:firstLineChars="200"/>
        <w:jc w:val="left"/>
        <w:rPr>
          <w:rFonts w:ascii="宋体" w:hAnsi="宋体" w:cs="宋体"/>
          <w:bCs/>
          <w:szCs w:val="21"/>
        </w:rPr>
      </w:pPr>
      <w:bookmarkStart w:id="44" w:name="_Toc22883"/>
      <w:r>
        <w:rPr>
          <w:rFonts w:hint="eastAsia" w:ascii="宋体" w:hAnsi="宋体" w:cs="宋体"/>
          <w:bCs/>
          <w:szCs w:val="21"/>
        </w:rPr>
        <w:t>1、电子招投标开标程序：</w:t>
      </w:r>
    </w:p>
    <w:p>
      <w:pPr>
        <w:spacing w:line="400" w:lineRule="exact"/>
        <w:ind w:firstLine="420" w:firstLineChars="200"/>
        <w:jc w:val="left"/>
        <w:rPr>
          <w:rFonts w:ascii="宋体" w:hAnsi="宋体"/>
          <w:szCs w:val="21"/>
        </w:rPr>
      </w:pPr>
      <w:r>
        <w:rPr>
          <w:rFonts w:hint="eastAsia" w:ascii="宋体" w:hAnsi="宋体"/>
          <w:szCs w:val="21"/>
        </w:rPr>
        <w:t>第一阶段：</w:t>
      </w:r>
    </w:p>
    <w:p>
      <w:pPr>
        <w:numPr>
          <w:ilvl w:val="0"/>
          <w:numId w:val="4"/>
        </w:numPr>
        <w:spacing w:line="400" w:lineRule="exact"/>
        <w:ind w:firstLine="420" w:firstLineChars="200"/>
        <w:jc w:val="left"/>
        <w:rPr>
          <w:rFonts w:ascii="宋体" w:hAnsi="宋体"/>
          <w:szCs w:val="21"/>
        </w:rPr>
      </w:pPr>
      <w:r>
        <w:rPr>
          <w:rFonts w:hint="eastAsia" w:ascii="宋体" w:hAnsi="宋体"/>
          <w:szCs w:val="21"/>
        </w:rPr>
        <w:t>投标截止时间后，投标人登录政府采购云平台，用“项目采购-开标评标”功能对电子投标文件进行在线解密，在线解密电子投标文件时间为开标时间后30分钟内。</w:t>
      </w:r>
    </w:p>
    <w:p>
      <w:pPr>
        <w:numPr>
          <w:ilvl w:val="0"/>
          <w:numId w:val="4"/>
        </w:numPr>
        <w:spacing w:line="400" w:lineRule="exact"/>
        <w:ind w:firstLine="420" w:firstLineChars="200"/>
        <w:jc w:val="left"/>
        <w:rPr>
          <w:rFonts w:ascii="宋体" w:hAnsi="宋体"/>
          <w:szCs w:val="21"/>
        </w:rPr>
      </w:pPr>
      <w:r>
        <w:rPr>
          <w:rFonts w:hint="eastAsia" w:ascii="宋体" w:hAnsi="宋体"/>
          <w:szCs w:val="21"/>
        </w:rPr>
        <w:t>在政府采购云平台开启已解密投标人的“资格文件、商务技术文件”，并做开标记录；</w:t>
      </w:r>
    </w:p>
    <w:p>
      <w:pPr>
        <w:spacing w:line="400" w:lineRule="exact"/>
        <w:ind w:firstLine="420" w:firstLineChars="200"/>
        <w:jc w:val="left"/>
        <w:rPr>
          <w:rFonts w:ascii="宋体" w:hAnsi="宋体"/>
          <w:szCs w:val="21"/>
        </w:rPr>
      </w:pPr>
      <w:r>
        <w:rPr>
          <w:rFonts w:hint="eastAsia" w:ascii="宋体" w:hAnsi="宋体"/>
          <w:szCs w:val="21"/>
        </w:rPr>
        <w:t>第二阶段：</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）在</w:t>
      </w:r>
      <w:r>
        <w:rPr>
          <w:rFonts w:hint="eastAsia" w:ascii="宋体" w:hAnsi="宋体" w:cs="宋体"/>
          <w:kern w:val="0"/>
          <w:szCs w:val="21"/>
        </w:rPr>
        <w:t>政府采购云平台</w:t>
      </w:r>
      <w:r>
        <w:rPr>
          <w:rFonts w:hint="eastAsia" w:ascii="宋体" w:hAnsi="宋体"/>
          <w:szCs w:val="21"/>
        </w:rPr>
        <w:t>宣告第一阶段评审无效投标人名单及理由；</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）公布经第一阶段评审符合采购文件要求的投标人的商务技术得分情况；</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）在</w:t>
      </w:r>
      <w:r>
        <w:rPr>
          <w:rFonts w:hint="eastAsia" w:ascii="宋体" w:hAnsi="宋体" w:cs="宋体"/>
          <w:kern w:val="0"/>
          <w:szCs w:val="21"/>
        </w:rPr>
        <w:t>政府采购云平台</w:t>
      </w:r>
      <w:r>
        <w:rPr>
          <w:rFonts w:hint="eastAsia" w:ascii="宋体" w:hAnsi="宋体"/>
          <w:szCs w:val="21"/>
        </w:rPr>
        <w:t>开启除第一阶段无效标外的投标人的“报价文件”，并做开标记录；</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）在</w:t>
      </w:r>
      <w:r>
        <w:rPr>
          <w:rFonts w:hint="eastAsia" w:ascii="宋体" w:hAnsi="宋体" w:cs="宋体"/>
          <w:kern w:val="0"/>
          <w:szCs w:val="21"/>
        </w:rPr>
        <w:t>政府采购云平台</w:t>
      </w:r>
      <w:r>
        <w:rPr>
          <w:rFonts w:hint="eastAsia" w:ascii="宋体" w:hAnsi="宋体"/>
          <w:szCs w:val="21"/>
        </w:rPr>
        <w:t>公布评审结果。</w:t>
      </w:r>
    </w:p>
    <w:p>
      <w:pPr>
        <w:spacing w:line="400" w:lineRule="exact"/>
        <w:ind w:firstLine="420" w:firstLineChars="200"/>
        <w:jc w:val="left"/>
      </w:pPr>
      <w:r>
        <w:rPr>
          <w:rFonts w:hint="eastAsia" w:ascii="宋体" w:hAnsi="宋体"/>
          <w:szCs w:val="21"/>
        </w:rPr>
        <w:t>（5）开标会议结束。</w:t>
      </w:r>
    </w:p>
    <w:p>
      <w:pPr>
        <w:spacing w:line="400" w:lineRule="exact"/>
        <w:ind w:firstLine="420" w:firstLineChars="200"/>
        <w:jc w:val="left"/>
        <w:rPr>
          <w:rFonts w:ascii="宋体" w:hAnsi="宋体"/>
          <w:szCs w:val="21"/>
        </w:rPr>
      </w:pPr>
      <w:r>
        <w:rPr>
          <w:rFonts w:hint="eastAsia" w:ascii="宋体" w:hAnsi="宋体"/>
          <w:szCs w:val="21"/>
        </w:rPr>
        <w:t>2、特别说明：</w:t>
      </w:r>
      <w:r>
        <w:rPr>
          <w:rFonts w:hint="eastAsia" w:ascii="宋体" w:hAnsi="宋体" w:cs="宋体"/>
          <w:kern w:val="0"/>
          <w:szCs w:val="21"/>
        </w:rPr>
        <w:t>政府采购云平台</w:t>
      </w:r>
      <w:r>
        <w:rPr>
          <w:rFonts w:hint="eastAsia" w:ascii="宋体" w:hAnsi="宋体"/>
          <w:szCs w:val="21"/>
        </w:rPr>
        <w:t>如对电子化开标及评审程序有调整的，按调整后的程序操作。</w:t>
      </w:r>
    </w:p>
    <w:p>
      <w:pPr>
        <w:spacing w:line="400" w:lineRule="exact"/>
        <w:ind w:firstLine="420" w:firstLineChars="200"/>
        <w:jc w:val="left"/>
        <w:rPr>
          <w:rFonts w:ascii="宋体" w:hAnsi="宋体"/>
          <w:szCs w:val="21"/>
        </w:rPr>
      </w:pPr>
      <w:r>
        <w:rPr>
          <w:rFonts w:hint="eastAsia" w:ascii="宋体" w:hAnsi="宋体"/>
          <w:szCs w:val="21"/>
        </w:rPr>
        <w:t>本项目原则上采用政采云</w:t>
      </w:r>
      <w:r>
        <w:rPr>
          <w:rFonts w:hint="eastAsia" w:ascii="宋体" w:hAnsi="宋体" w:cs="宋体"/>
          <w:bCs/>
          <w:szCs w:val="21"/>
        </w:rPr>
        <w:t>电子招投标开标程序</w:t>
      </w:r>
      <w:r>
        <w:rPr>
          <w:rFonts w:hint="eastAsia" w:ascii="宋体" w:hAnsi="宋体"/>
          <w:szCs w:val="21"/>
        </w:rPr>
        <w:t>，但有下情形之一的，按以下情况处理：</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）若有投标人在规定时间内无法解密或解密失败，代理机构将开启该投标人递交的</w:t>
      </w:r>
      <w:r>
        <w:rPr>
          <w:rFonts w:hint="eastAsia" w:ascii="宋体" w:hAnsi="宋体" w:cs="宋体"/>
          <w:kern w:val="0"/>
          <w:szCs w:val="21"/>
        </w:rPr>
        <w:t>以U盘存储的电子备份投标文件</w:t>
      </w:r>
      <w:r>
        <w:rPr>
          <w:rFonts w:hint="eastAsia" w:ascii="宋体" w:hAnsi="宋体"/>
          <w:szCs w:val="21"/>
        </w:rPr>
        <w:t>，上传至政采云平台项目采购模块，以完成开标，电子投标文件自动失效。</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）若因</w:t>
      </w:r>
      <w:r>
        <w:rPr>
          <w:rFonts w:hint="eastAsia" w:ascii="宋体" w:hAnsi="宋体" w:cs="宋体"/>
          <w:kern w:val="0"/>
          <w:szCs w:val="21"/>
        </w:rPr>
        <w:t>政府采购云平台</w:t>
      </w:r>
      <w:r>
        <w:rPr>
          <w:rFonts w:hint="eastAsia" w:ascii="宋体" w:hAnsi="宋体"/>
          <w:szCs w:val="21"/>
        </w:rPr>
        <w:t>原因无法读取或电子开评标无法正常进行，代理机构将开启所有投标人递交的纸质备份投标文件，以完成开标，电子投标文件及</w:t>
      </w:r>
      <w:r>
        <w:rPr>
          <w:rFonts w:hint="eastAsia" w:ascii="宋体" w:hAnsi="宋体" w:cs="宋体"/>
          <w:kern w:val="0"/>
          <w:szCs w:val="21"/>
        </w:rPr>
        <w:t>以U盘存储的电子备份投标文件</w:t>
      </w:r>
      <w:r>
        <w:rPr>
          <w:rFonts w:hint="eastAsia" w:ascii="宋体" w:hAnsi="宋体"/>
          <w:szCs w:val="21"/>
        </w:rPr>
        <w:t>自动失效。</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）采购过程中出现以下情形，导致电子交易平台无法正常运行，或者无法保证电子交易的公平、公正和安全时，采购人（或代理机构）可中止电子交易活动：</w:t>
      </w:r>
    </w:p>
    <w:p>
      <w:pPr>
        <w:spacing w:line="400" w:lineRule="exact"/>
        <w:ind w:firstLine="420" w:firstLineChars="200"/>
        <w:jc w:val="left"/>
        <w:rPr>
          <w:rFonts w:ascii="宋体" w:hAnsi="宋体"/>
          <w:szCs w:val="21"/>
        </w:rPr>
      </w:pPr>
      <w:r>
        <w:rPr>
          <w:rFonts w:hint="eastAsia" w:ascii="宋体" w:hAnsi="宋体"/>
          <w:szCs w:val="21"/>
        </w:rPr>
        <w:t xml:space="preserve">2.1电子交易平台发生故障而无法登录访问的； </w:t>
      </w:r>
    </w:p>
    <w:p>
      <w:pPr>
        <w:spacing w:line="400" w:lineRule="exact"/>
        <w:ind w:firstLine="420" w:firstLineChars="200"/>
        <w:jc w:val="left"/>
        <w:rPr>
          <w:rFonts w:ascii="宋体" w:hAnsi="宋体"/>
          <w:szCs w:val="21"/>
        </w:rPr>
      </w:pPr>
      <w:r>
        <w:rPr>
          <w:rFonts w:hint="eastAsia" w:ascii="宋体" w:hAnsi="宋体"/>
          <w:szCs w:val="21"/>
        </w:rPr>
        <w:t>2.2电子交易平台应用或数据库出现错误，不能进行正常操作的；</w:t>
      </w:r>
    </w:p>
    <w:p>
      <w:pPr>
        <w:spacing w:line="400" w:lineRule="exact"/>
        <w:ind w:firstLine="420" w:firstLineChars="200"/>
        <w:jc w:val="left"/>
        <w:rPr>
          <w:rFonts w:ascii="宋体" w:hAnsi="宋体"/>
          <w:szCs w:val="21"/>
        </w:rPr>
      </w:pPr>
      <w:r>
        <w:rPr>
          <w:rFonts w:hint="eastAsia" w:ascii="宋体" w:hAnsi="宋体"/>
          <w:szCs w:val="21"/>
        </w:rPr>
        <w:t>2.3电子交易平台发现严重安全漏洞，有潜在泄密危险的；</w:t>
      </w:r>
    </w:p>
    <w:p>
      <w:pPr>
        <w:spacing w:line="400" w:lineRule="exact"/>
        <w:ind w:firstLine="420" w:firstLineChars="200"/>
        <w:jc w:val="left"/>
        <w:rPr>
          <w:rFonts w:ascii="宋体" w:hAnsi="宋体"/>
          <w:szCs w:val="21"/>
        </w:rPr>
      </w:pPr>
      <w:r>
        <w:rPr>
          <w:rFonts w:hint="eastAsia" w:ascii="宋体" w:hAnsi="宋体"/>
          <w:szCs w:val="21"/>
        </w:rPr>
        <w:t xml:space="preserve">2.4病毒发作导致不能进行正常操作的； </w:t>
      </w:r>
    </w:p>
    <w:p>
      <w:pPr>
        <w:spacing w:line="400" w:lineRule="exact"/>
        <w:ind w:firstLine="420" w:firstLineChars="200"/>
        <w:jc w:val="left"/>
        <w:rPr>
          <w:rFonts w:ascii="宋体" w:hAnsi="宋体"/>
          <w:szCs w:val="21"/>
        </w:rPr>
      </w:pPr>
      <w:r>
        <w:rPr>
          <w:rFonts w:hint="eastAsia" w:ascii="宋体" w:hAnsi="宋体"/>
          <w:szCs w:val="21"/>
        </w:rPr>
        <w:t>2.5其他无法保证电子交易的公平、公正和安全的情况。</w:t>
      </w:r>
    </w:p>
    <w:p>
      <w:pPr>
        <w:pStyle w:val="15"/>
        <w:snapToGrid w:val="0"/>
        <w:spacing w:before="120" w:after="120" w:line="360" w:lineRule="auto"/>
        <w:ind w:left="772" w:leftChars="267" w:hanging="211" w:hangingChars="100"/>
        <w:rPr>
          <w:rFonts w:hAnsi="宋体" w:cs="宋体"/>
          <w:b/>
          <w:sz w:val="21"/>
          <w:szCs w:val="21"/>
        </w:rPr>
      </w:pPr>
      <w:r>
        <w:rPr>
          <w:rFonts w:hint="eastAsia" w:hAnsi="宋体" w:cs="宋体"/>
          <w:b/>
          <w:sz w:val="21"/>
          <w:szCs w:val="21"/>
        </w:rPr>
        <w:t>五、评标</w:t>
      </w:r>
      <w:bookmarkEnd w:id="44"/>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sz w:val="21"/>
          <w:szCs w:val="21"/>
        </w:rPr>
        <w:t>（一）组建评标委员会</w:t>
      </w:r>
    </w:p>
    <w:p>
      <w:pPr>
        <w:pStyle w:val="15"/>
        <w:snapToGrid w:val="0"/>
        <w:spacing w:before="120" w:after="120" w:line="360" w:lineRule="auto"/>
        <w:ind w:firstLine="420" w:firstLineChars="200"/>
        <w:rPr>
          <w:rFonts w:hAnsi="宋体" w:cs="宋体"/>
          <w:sz w:val="21"/>
          <w:szCs w:val="21"/>
        </w:rPr>
      </w:pPr>
      <w:r>
        <w:rPr>
          <w:rFonts w:hint="eastAsia" w:hAnsi="宋体" w:cs="宋体"/>
          <w:sz w:val="21"/>
          <w:szCs w:val="21"/>
        </w:rPr>
        <w:t>本项目评标委员会按照相关法律规定组成。</w:t>
      </w:r>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sz w:val="21"/>
          <w:szCs w:val="21"/>
        </w:rPr>
        <w:t>（二）评标的方式</w:t>
      </w:r>
    </w:p>
    <w:p>
      <w:pPr>
        <w:pStyle w:val="15"/>
        <w:snapToGrid w:val="0"/>
        <w:spacing w:before="120" w:after="120" w:line="360" w:lineRule="auto"/>
        <w:ind w:firstLine="420" w:firstLineChars="200"/>
        <w:rPr>
          <w:rFonts w:hAnsi="宋体" w:cs="宋体"/>
          <w:sz w:val="21"/>
          <w:szCs w:val="21"/>
        </w:rPr>
      </w:pPr>
      <w:r>
        <w:rPr>
          <w:rFonts w:hint="eastAsia" w:hAnsi="宋体" w:cs="宋体"/>
          <w:sz w:val="21"/>
          <w:szCs w:val="21"/>
        </w:rPr>
        <w:t>本项目评标的依据为采购文件和投标文件。</w:t>
      </w:r>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sz w:val="21"/>
          <w:szCs w:val="21"/>
        </w:rPr>
        <w:t>（三）</w:t>
      </w:r>
      <w:r>
        <w:rPr>
          <w:rFonts w:hint="eastAsia" w:hAnsi="宋体" w:cs="宋体"/>
          <w:b/>
          <w:bCs/>
          <w:sz w:val="21"/>
          <w:szCs w:val="21"/>
        </w:rPr>
        <w:t>评标程序</w:t>
      </w:r>
    </w:p>
    <w:p>
      <w:pPr>
        <w:spacing w:line="360" w:lineRule="auto"/>
        <w:ind w:firstLine="420" w:firstLineChars="200"/>
        <w:rPr>
          <w:rFonts w:ascii="宋体" w:cs="宋体"/>
          <w:b/>
          <w:szCs w:val="21"/>
        </w:rPr>
      </w:pPr>
      <w:r>
        <w:rPr>
          <w:rFonts w:ascii="宋体" w:hAnsi="宋体" w:cs="宋体"/>
          <w:szCs w:val="21"/>
        </w:rPr>
        <w:t>1.</w:t>
      </w:r>
      <w:r>
        <w:rPr>
          <w:rFonts w:hint="eastAsia" w:ascii="宋体" w:hAnsi="宋体" w:cs="宋体"/>
          <w:b/>
          <w:szCs w:val="21"/>
        </w:rPr>
        <w:t>资格条件审查</w:t>
      </w:r>
    </w:p>
    <w:p>
      <w:pPr>
        <w:spacing w:line="360" w:lineRule="auto"/>
        <w:ind w:firstLine="522" w:firstLineChars="249"/>
        <w:rPr>
          <w:rFonts w:ascii="宋体" w:cs="宋体"/>
          <w:szCs w:val="21"/>
        </w:rPr>
      </w:pPr>
      <w:r>
        <w:rPr>
          <w:rFonts w:hint="eastAsia" w:ascii="宋体" w:hAnsi="宋体" w:cs="宋体"/>
          <w:szCs w:val="21"/>
        </w:rPr>
        <w:t>由采购人或代理机构对投标人的资格进行审查。</w:t>
      </w:r>
    </w:p>
    <w:tbl>
      <w:tblPr>
        <w:tblStyle w:val="30"/>
        <w:tblW w:w="8790"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7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spacing w:line="360" w:lineRule="auto"/>
              <w:jc w:val="center"/>
              <w:rPr>
                <w:rFonts w:ascii="宋体" w:cs="宋体"/>
                <w:szCs w:val="21"/>
              </w:rPr>
            </w:pPr>
            <w:r>
              <w:rPr>
                <w:rFonts w:hint="eastAsia" w:ascii="宋体" w:hAnsi="宋体" w:cs="宋体"/>
                <w:szCs w:val="21"/>
              </w:rPr>
              <w:t>审查类别</w:t>
            </w:r>
          </w:p>
        </w:tc>
        <w:tc>
          <w:tcPr>
            <w:tcW w:w="7440" w:type="dxa"/>
          </w:tcPr>
          <w:p>
            <w:pPr>
              <w:spacing w:line="360" w:lineRule="auto"/>
              <w:jc w:val="center"/>
              <w:rPr>
                <w:rFonts w:ascii="宋体" w:cs="宋体"/>
                <w:szCs w:val="21"/>
              </w:rPr>
            </w:pPr>
            <w:r>
              <w:rPr>
                <w:rFonts w:hint="eastAsia" w:ascii="宋体" w:hAnsi="宋体" w:cs="宋体"/>
                <w:szCs w:val="21"/>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restart"/>
            <w:vAlign w:val="center"/>
          </w:tcPr>
          <w:p>
            <w:pPr>
              <w:spacing w:line="360" w:lineRule="auto"/>
              <w:jc w:val="center"/>
              <w:rPr>
                <w:rFonts w:ascii="宋体" w:cs="宋体"/>
                <w:szCs w:val="21"/>
              </w:rPr>
            </w:pPr>
            <w:r>
              <w:rPr>
                <w:rFonts w:hint="eastAsia" w:ascii="宋体" w:hAnsi="宋体" w:cs="宋体"/>
                <w:szCs w:val="21"/>
              </w:rPr>
              <w:t>资格条件审查</w:t>
            </w:r>
          </w:p>
        </w:tc>
        <w:tc>
          <w:tcPr>
            <w:tcW w:w="7440" w:type="dxa"/>
          </w:tcPr>
          <w:p>
            <w:pPr>
              <w:spacing w:line="360" w:lineRule="auto"/>
              <w:rPr>
                <w:rFonts w:ascii="宋体" w:hAnsi="宋体" w:cs="宋体"/>
                <w:szCs w:val="21"/>
              </w:rPr>
            </w:pPr>
            <w:r>
              <w:rPr>
                <w:rFonts w:hint="eastAsia" w:ascii="宋体" w:hAnsi="宋体" w:cs="宋体"/>
                <w:szCs w:val="21"/>
              </w:rPr>
              <w:t>（一）符合《中华人民共和国政府采购法》第二十二条规定的投标人资格条件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tcPr>
          <w:p>
            <w:pPr>
              <w:spacing w:line="360" w:lineRule="auto"/>
              <w:rPr>
                <w:rFonts w:ascii="宋体" w:cs="宋体"/>
                <w:szCs w:val="21"/>
              </w:rPr>
            </w:pPr>
          </w:p>
        </w:tc>
        <w:tc>
          <w:tcPr>
            <w:tcW w:w="7440" w:type="dxa"/>
          </w:tcPr>
          <w:p>
            <w:pPr>
              <w:spacing w:line="360" w:lineRule="auto"/>
              <w:rPr>
                <w:rFonts w:ascii="宋体" w:hAnsi="宋体" w:cs="宋体"/>
                <w:szCs w:val="21"/>
              </w:rPr>
            </w:pPr>
            <w:r>
              <w:rPr>
                <w:rFonts w:hint="eastAsia" w:ascii="宋体" w:hAnsi="宋体" w:cs="宋体"/>
                <w:szCs w:val="21"/>
              </w:rPr>
              <w:t>（二）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tcPr>
          <w:p>
            <w:pPr>
              <w:spacing w:line="360" w:lineRule="auto"/>
              <w:rPr>
                <w:rFonts w:ascii="宋体" w:cs="宋体"/>
                <w:szCs w:val="21"/>
              </w:rPr>
            </w:pPr>
          </w:p>
        </w:tc>
        <w:tc>
          <w:tcPr>
            <w:tcW w:w="7440" w:type="dxa"/>
          </w:tcPr>
          <w:p>
            <w:pPr>
              <w:spacing w:line="360" w:lineRule="auto"/>
              <w:rPr>
                <w:rFonts w:ascii="宋体" w:hAnsi="宋体" w:cs="宋体"/>
                <w:szCs w:val="21"/>
              </w:rPr>
            </w:pPr>
            <w:r>
              <w:rPr>
                <w:rFonts w:hint="eastAsia" w:ascii="宋体" w:hAnsi="宋体" w:cs="宋体"/>
                <w:szCs w:val="21"/>
              </w:rPr>
              <w:t>（三）投标人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投标截止日当天在“信用中国”网站（www.creditchina.gov.cn）及中国政府采购网查询结果为准，如相关失信记录已失效，投标人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Merge w:val="continue"/>
          </w:tcPr>
          <w:p>
            <w:pPr>
              <w:spacing w:line="360" w:lineRule="auto"/>
              <w:rPr>
                <w:rFonts w:ascii="宋体" w:cs="宋体"/>
                <w:szCs w:val="21"/>
              </w:rPr>
            </w:pPr>
          </w:p>
        </w:tc>
        <w:tc>
          <w:tcPr>
            <w:tcW w:w="7440" w:type="dxa"/>
          </w:tcPr>
          <w:p>
            <w:pPr>
              <w:spacing w:line="360" w:lineRule="auto"/>
              <w:rPr>
                <w:rFonts w:ascii="宋体" w:hAnsi="宋体" w:cs="宋体"/>
                <w:szCs w:val="21"/>
              </w:rPr>
            </w:pPr>
            <w:r>
              <w:rPr>
                <w:rFonts w:hint="eastAsia" w:ascii="宋体" w:hAnsi="宋体" w:cs="宋体"/>
                <w:szCs w:val="21"/>
              </w:rPr>
              <w:t>（四）本次招标</w:t>
            </w:r>
            <w:r>
              <w:rPr>
                <w:rFonts w:hint="eastAsia" w:ascii="宋体" w:hAnsi="宋体" w:cs="宋体"/>
                <w:szCs w:val="21"/>
                <w:lang w:val="en-US" w:eastAsia="zh-CN"/>
              </w:rPr>
              <w:t>不</w:t>
            </w:r>
            <w:r>
              <w:rPr>
                <w:rFonts w:hint="eastAsia" w:ascii="宋体" w:hAnsi="宋体" w:cs="宋体"/>
                <w:szCs w:val="21"/>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spacing w:line="360" w:lineRule="auto"/>
              <w:rPr>
                <w:rFonts w:ascii="宋体" w:cs="宋体"/>
                <w:szCs w:val="21"/>
              </w:rPr>
            </w:pPr>
          </w:p>
        </w:tc>
        <w:tc>
          <w:tcPr>
            <w:tcW w:w="7440" w:type="dxa"/>
          </w:tcPr>
          <w:p>
            <w:pPr>
              <w:spacing w:line="360" w:lineRule="auto"/>
              <w:rPr>
                <w:rFonts w:ascii="宋体" w:hAnsi="宋体" w:cs="宋体"/>
                <w:szCs w:val="21"/>
              </w:rPr>
            </w:pPr>
            <w:r>
              <w:rPr>
                <w:rFonts w:hint="eastAsia" w:ascii="宋体" w:hAnsi="宋体" w:cs="宋体"/>
                <w:szCs w:val="21"/>
              </w:rPr>
              <w:t>（五）采购文件要求的其他资格条件（如有）</w:t>
            </w:r>
          </w:p>
        </w:tc>
      </w:tr>
    </w:tbl>
    <w:p>
      <w:pPr>
        <w:spacing w:line="360" w:lineRule="auto"/>
        <w:ind w:firstLine="422" w:firstLineChars="200"/>
        <w:rPr>
          <w:rFonts w:ascii="宋体" w:cs="宋体"/>
          <w:b/>
          <w:szCs w:val="21"/>
        </w:rPr>
      </w:pPr>
      <w:r>
        <w:rPr>
          <w:rFonts w:ascii="宋体" w:hAnsi="宋体" w:cs="宋体"/>
          <w:b/>
          <w:szCs w:val="21"/>
        </w:rPr>
        <w:t>2.</w:t>
      </w:r>
      <w:r>
        <w:rPr>
          <w:rFonts w:hint="eastAsia" w:ascii="宋体" w:hAnsi="宋体" w:cs="宋体"/>
          <w:b/>
          <w:szCs w:val="21"/>
        </w:rPr>
        <w:t>符合性审查</w:t>
      </w:r>
    </w:p>
    <w:p>
      <w:pPr>
        <w:spacing w:line="360" w:lineRule="auto"/>
        <w:ind w:firstLine="420" w:firstLineChars="200"/>
        <w:rPr>
          <w:rFonts w:ascii="宋体" w:cs="宋体"/>
          <w:szCs w:val="21"/>
        </w:rPr>
      </w:pPr>
      <w:r>
        <w:rPr>
          <w:rFonts w:hint="eastAsia" w:ascii="宋体" w:hAnsi="宋体" w:cs="宋体"/>
          <w:kern w:val="0"/>
          <w:szCs w:val="21"/>
        </w:rPr>
        <w:t>评标委员会应当对符合资格的投标人的投标文件进行符合性审查，以确定其是否满足采购文件的实质性要求。</w:t>
      </w:r>
    </w:p>
    <w:tbl>
      <w:tblPr>
        <w:tblStyle w:val="30"/>
        <w:tblW w:w="8745"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tcPr>
          <w:p>
            <w:pPr>
              <w:spacing w:line="360" w:lineRule="auto"/>
              <w:jc w:val="center"/>
              <w:rPr>
                <w:rFonts w:ascii="宋体" w:cs="宋体"/>
                <w:szCs w:val="21"/>
              </w:rPr>
            </w:pPr>
            <w:r>
              <w:rPr>
                <w:rFonts w:hint="eastAsia" w:ascii="宋体" w:hAnsi="宋体" w:cs="宋体"/>
                <w:szCs w:val="21"/>
              </w:rPr>
              <w:t>审查类别</w:t>
            </w:r>
          </w:p>
        </w:tc>
        <w:tc>
          <w:tcPr>
            <w:tcW w:w="7308" w:type="dxa"/>
          </w:tcPr>
          <w:p>
            <w:pPr>
              <w:spacing w:line="360" w:lineRule="auto"/>
              <w:jc w:val="center"/>
              <w:rPr>
                <w:rFonts w:ascii="宋体" w:cs="宋体"/>
                <w:szCs w:val="21"/>
              </w:rPr>
            </w:pPr>
            <w:r>
              <w:rPr>
                <w:rFonts w:hint="eastAsia" w:ascii="宋体" w:hAnsi="宋体" w:cs="宋体"/>
                <w:szCs w:val="21"/>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437" w:type="dxa"/>
            <w:vMerge w:val="restart"/>
            <w:vAlign w:val="center"/>
          </w:tcPr>
          <w:p>
            <w:pPr>
              <w:spacing w:line="360" w:lineRule="auto"/>
              <w:jc w:val="center"/>
              <w:rPr>
                <w:rFonts w:ascii="宋体" w:cs="宋体"/>
                <w:szCs w:val="21"/>
              </w:rPr>
            </w:pPr>
            <w:r>
              <w:rPr>
                <w:rFonts w:hint="eastAsia" w:ascii="宋体" w:hAnsi="宋体" w:cs="宋体"/>
                <w:szCs w:val="21"/>
              </w:rPr>
              <w:t>符合性审查</w:t>
            </w:r>
          </w:p>
        </w:tc>
        <w:tc>
          <w:tcPr>
            <w:tcW w:w="7308" w:type="dxa"/>
            <w:vAlign w:val="center"/>
          </w:tcPr>
          <w:p>
            <w:pPr>
              <w:tabs>
                <w:tab w:val="left" w:pos="612"/>
              </w:tabs>
              <w:spacing w:before="120" w:beforeLines="50" w:after="120" w:afterLines="50" w:line="360" w:lineRule="auto"/>
              <w:rPr>
                <w:rFonts w:ascii="宋体" w:cs="宋体"/>
                <w:szCs w:val="21"/>
              </w:rPr>
            </w:pPr>
            <w:r>
              <w:rPr>
                <w:rFonts w:hint="eastAsia" w:ascii="宋体" w:hAnsi="宋体" w:cs="宋体"/>
                <w:szCs w:val="21"/>
              </w:rPr>
              <w:t>投标函已提交并符合采购文件要求的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tcPr>
          <w:p>
            <w:pPr>
              <w:spacing w:line="360" w:lineRule="auto"/>
              <w:rPr>
                <w:rFonts w:ascii="宋体" w:cs="宋体"/>
                <w:szCs w:val="21"/>
              </w:rPr>
            </w:pPr>
          </w:p>
        </w:tc>
        <w:tc>
          <w:tcPr>
            <w:tcW w:w="7308" w:type="dxa"/>
            <w:vAlign w:val="center"/>
          </w:tcPr>
          <w:p>
            <w:pPr>
              <w:tabs>
                <w:tab w:val="left" w:pos="612"/>
              </w:tabs>
              <w:spacing w:before="120" w:beforeLines="50" w:after="120" w:afterLines="50" w:line="360" w:lineRule="auto"/>
              <w:rPr>
                <w:rFonts w:ascii="宋体" w:cs="宋体"/>
                <w:szCs w:val="21"/>
              </w:rPr>
            </w:pPr>
            <w:r>
              <w:rPr>
                <w:rFonts w:hint="eastAsia" w:ascii="宋体" w:hAnsi="宋体" w:cs="宋体"/>
                <w:szCs w:val="21"/>
              </w:rPr>
              <w:t>按照采购文件规定要求签署、盖章且投标文件有法定代表人</w:t>
            </w:r>
            <w:r>
              <w:rPr>
                <w:rFonts w:hint="eastAsia" w:ascii="宋体" w:hAnsi="宋体" w:cs="宋体"/>
                <w:szCs w:val="21"/>
                <w:lang w:eastAsia="zh-TW"/>
              </w:rPr>
              <w:t>签署本人姓名（或印盖本人姓名章）</w:t>
            </w:r>
            <w:r>
              <w:rPr>
                <w:rFonts w:hint="eastAsia" w:ascii="宋体" w:hAnsi="宋体" w:cs="宋体"/>
                <w:szCs w:val="21"/>
              </w:rPr>
              <w:t>，或</w:t>
            </w:r>
            <w:r>
              <w:rPr>
                <w:rFonts w:hint="eastAsia" w:ascii="宋体" w:hAnsi="宋体" w:cs="宋体"/>
                <w:szCs w:val="21"/>
                <w:lang w:eastAsia="zh-TW"/>
              </w:rPr>
              <w:t>签署</w:t>
            </w:r>
            <w:r>
              <w:rPr>
                <w:rFonts w:hint="eastAsia" w:ascii="宋体" w:hAnsi="宋体" w:cs="宋体"/>
                <w:szCs w:val="21"/>
              </w:rPr>
              <w:t>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tcPr>
          <w:p>
            <w:pPr>
              <w:spacing w:line="360" w:lineRule="auto"/>
              <w:rPr>
                <w:rFonts w:ascii="宋体" w:cs="宋体"/>
                <w:szCs w:val="21"/>
              </w:rPr>
            </w:pPr>
          </w:p>
        </w:tc>
        <w:tc>
          <w:tcPr>
            <w:tcW w:w="7308" w:type="dxa"/>
            <w:vAlign w:val="center"/>
          </w:tcPr>
          <w:p>
            <w:pPr>
              <w:tabs>
                <w:tab w:val="left" w:pos="612"/>
              </w:tabs>
              <w:spacing w:before="120" w:beforeLines="50" w:after="120" w:afterLines="50" w:line="360" w:lineRule="auto"/>
              <w:rPr>
                <w:rFonts w:ascii="宋体" w:cs="宋体"/>
                <w:kern w:val="0"/>
                <w:szCs w:val="21"/>
              </w:rPr>
            </w:pPr>
            <w:r>
              <w:rPr>
                <w:rFonts w:hint="eastAsia" w:ascii="宋体" w:hAnsi="宋体" w:cs="宋体"/>
                <w:szCs w:val="21"/>
              </w:rPr>
              <w:t>投标文件完全满足采购文件的实质性条款（即标注</w:t>
            </w:r>
            <w:r>
              <w:rPr>
                <w:rFonts w:hint="eastAsia" w:ascii="宋体" w:hAnsi="宋体" w:cs="宋体"/>
                <w:sz w:val="24"/>
              </w:rPr>
              <w:t>★</w:t>
            </w:r>
            <w:r>
              <w:rPr>
                <w:rFonts w:hint="eastAsia" w:ascii="宋体" w:hAnsi="宋体" w:cs="宋体"/>
                <w:szCs w:val="21"/>
              </w:rPr>
              <w:t>号条款）无负偏离的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tcPr>
          <w:p>
            <w:pPr>
              <w:spacing w:line="360" w:lineRule="auto"/>
              <w:rPr>
                <w:rFonts w:ascii="宋体" w:cs="宋体"/>
                <w:szCs w:val="21"/>
              </w:rPr>
            </w:pPr>
          </w:p>
        </w:tc>
        <w:tc>
          <w:tcPr>
            <w:tcW w:w="7308" w:type="dxa"/>
            <w:vAlign w:val="center"/>
          </w:tcPr>
          <w:p>
            <w:pPr>
              <w:spacing w:before="120" w:beforeLines="50" w:after="120" w:afterLines="50" w:line="360" w:lineRule="auto"/>
              <w:rPr>
                <w:rFonts w:ascii="宋体" w:cs="宋体"/>
                <w:szCs w:val="21"/>
              </w:rPr>
            </w:pPr>
            <w:r>
              <w:rPr>
                <w:rFonts w:hint="eastAsia" w:ascii="宋体" w:hAnsi="宋体" w:cs="宋体"/>
                <w:szCs w:val="21"/>
              </w:rPr>
              <w:t>投标文件没有采购文件中规定的其它无效投标条款的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tcPr>
          <w:p>
            <w:pPr>
              <w:spacing w:line="360" w:lineRule="auto"/>
              <w:rPr>
                <w:rFonts w:ascii="宋体" w:cs="宋体"/>
                <w:szCs w:val="21"/>
              </w:rPr>
            </w:pPr>
          </w:p>
        </w:tc>
        <w:tc>
          <w:tcPr>
            <w:tcW w:w="7308" w:type="dxa"/>
            <w:vAlign w:val="center"/>
          </w:tcPr>
          <w:p>
            <w:pPr>
              <w:spacing w:before="120" w:beforeLines="50" w:after="120" w:afterLines="50" w:line="360" w:lineRule="auto"/>
              <w:rPr>
                <w:rFonts w:ascii="宋体" w:cs="宋体"/>
                <w:szCs w:val="21"/>
              </w:rPr>
            </w:pPr>
            <w:r>
              <w:rPr>
                <w:rFonts w:hint="eastAsia" w:ascii="宋体" w:hAnsi="宋体" w:cs="宋体"/>
                <w:szCs w:val="21"/>
              </w:rPr>
              <w:t>按有关法律、法规、规章不属于投标无效的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tcPr>
          <w:p>
            <w:pPr>
              <w:spacing w:line="360" w:lineRule="auto"/>
              <w:rPr>
                <w:rFonts w:ascii="宋体" w:cs="宋体"/>
                <w:szCs w:val="21"/>
              </w:rPr>
            </w:pPr>
          </w:p>
        </w:tc>
        <w:tc>
          <w:tcPr>
            <w:tcW w:w="7308" w:type="dxa"/>
            <w:vAlign w:val="center"/>
          </w:tcPr>
          <w:p>
            <w:pPr>
              <w:spacing w:before="120" w:beforeLines="50" w:after="120" w:afterLines="50" w:line="360" w:lineRule="auto"/>
              <w:rPr>
                <w:rFonts w:ascii="宋体" w:cs="宋体"/>
                <w:szCs w:val="21"/>
              </w:rPr>
            </w:pPr>
            <w:r>
              <w:rPr>
                <w:rFonts w:hint="eastAsia" w:ascii="宋体" w:hAnsi="宋体" w:cs="宋体"/>
                <w:szCs w:val="21"/>
              </w:rPr>
              <w:t>按照采购文件要求提供其他证明材料（如有）</w:t>
            </w:r>
          </w:p>
        </w:tc>
      </w:tr>
    </w:tbl>
    <w:p>
      <w:pPr>
        <w:spacing w:line="360" w:lineRule="auto"/>
        <w:ind w:firstLine="422" w:firstLineChars="200"/>
        <w:rPr>
          <w:rFonts w:ascii="宋体" w:cs="宋体"/>
          <w:b/>
          <w:szCs w:val="21"/>
        </w:rPr>
      </w:pPr>
      <w:r>
        <w:rPr>
          <w:rFonts w:ascii="宋体" w:hAnsi="宋体" w:cs="宋体"/>
          <w:b/>
          <w:szCs w:val="21"/>
        </w:rPr>
        <w:t>3.</w:t>
      </w:r>
      <w:r>
        <w:rPr>
          <w:rFonts w:hint="eastAsia" w:ascii="宋体" w:hAnsi="宋体" w:cs="宋体"/>
          <w:b/>
          <w:szCs w:val="21"/>
        </w:rPr>
        <w:t>详细评审</w:t>
      </w:r>
    </w:p>
    <w:p>
      <w:pPr>
        <w:spacing w:line="360" w:lineRule="auto"/>
        <w:ind w:firstLine="420" w:firstLineChars="200"/>
        <w:rPr>
          <w:rFonts w:ascii="宋体" w:cs="宋体"/>
          <w:kern w:val="0"/>
          <w:szCs w:val="21"/>
        </w:rPr>
      </w:pPr>
      <w:r>
        <w:rPr>
          <w:rFonts w:hint="eastAsia" w:ascii="宋体" w:hAnsi="宋体" w:cs="宋体"/>
          <w:kern w:val="0"/>
          <w:szCs w:val="21"/>
        </w:rPr>
        <w:t>评标委员会对资格审查、符合性审查合格的投标文件，依照本办法对投标文件作进一步评审、比较。评标委员会成员经过阅标、审标和询标，对各投标人进行打分；</w:t>
      </w:r>
    </w:p>
    <w:p>
      <w:pPr>
        <w:spacing w:line="360" w:lineRule="auto"/>
        <w:ind w:firstLine="420" w:firstLineChars="200"/>
        <w:rPr>
          <w:rFonts w:ascii="宋体" w:cs="宋体"/>
          <w:kern w:val="0"/>
          <w:szCs w:val="21"/>
        </w:rPr>
      </w:pPr>
      <w:r>
        <w:rPr>
          <w:rFonts w:hint="eastAsia" w:ascii="宋体" w:hAnsi="宋体" w:cs="宋体"/>
          <w:kern w:val="0"/>
          <w:szCs w:val="21"/>
        </w:rPr>
        <w:t>评委打分参照本部分《</w:t>
      </w:r>
      <w:r>
        <w:rPr>
          <w:rFonts w:hint="eastAsia" w:ascii="宋体" w:hAnsi="宋体" w:cs="宋体"/>
          <w:kern w:val="0"/>
          <w:szCs w:val="21"/>
          <w:lang w:val="zh-CN"/>
        </w:rPr>
        <w:t>宁海县城市地下市政基础设施普查服务项目（既有管线数据补充普查实测部分）评分</w:t>
      </w:r>
      <w:r>
        <w:rPr>
          <w:rFonts w:hint="eastAsia" w:ascii="宋体" w:hAnsi="宋体" w:cs="宋体"/>
          <w:kern w:val="0"/>
          <w:szCs w:val="21"/>
        </w:rPr>
        <w:t>表》。由各评标委员会成员根据投标人的投标文件及相关澄清文件，进行独立打分。评委打分采用记名方式，取算术平均分（小数点后保留一位小数）。</w:t>
      </w:r>
    </w:p>
    <w:p>
      <w:pPr>
        <w:snapToGrid w:val="0"/>
        <w:spacing w:before="120" w:beforeLines="50" w:line="360" w:lineRule="auto"/>
        <w:ind w:firstLine="413" w:firstLineChars="196"/>
        <w:rPr>
          <w:rFonts w:ascii="宋体" w:cs="宋体"/>
          <w:b/>
          <w:szCs w:val="21"/>
        </w:rPr>
      </w:pPr>
      <w:bookmarkStart w:id="45" w:name="_Toc13921"/>
      <w:r>
        <w:rPr>
          <w:rFonts w:ascii="宋体" w:hAnsi="宋体" w:cs="宋体"/>
          <w:b/>
          <w:szCs w:val="21"/>
        </w:rPr>
        <w:t>4.</w:t>
      </w:r>
      <w:r>
        <w:rPr>
          <w:rFonts w:hint="eastAsia" w:ascii="宋体" w:hAnsi="宋体" w:cs="宋体"/>
          <w:b/>
          <w:szCs w:val="21"/>
        </w:rPr>
        <w:t>投标无效的情形</w:t>
      </w:r>
      <w:bookmarkEnd w:id="45"/>
    </w:p>
    <w:p>
      <w:pPr>
        <w:snapToGrid w:val="0"/>
        <w:spacing w:line="360" w:lineRule="auto"/>
        <w:ind w:firstLine="420" w:firstLineChars="200"/>
        <w:rPr>
          <w:rFonts w:ascii="宋体" w:cs="宋体"/>
          <w:bCs/>
          <w:szCs w:val="21"/>
        </w:rPr>
      </w:pPr>
      <w:r>
        <w:rPr>
          <w:rFonts w:hint="eastAsia" w:ascii="宋体" w:hAnsi="宋体" w:cs="宋体"/>
          <w:bCs/>
          <w:szCs w:val="21"/>
        </w:rPr>
        <w:t>实质上没有响应采购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pPr>
        <w:pStyle w:val="12"/>
        <w:snapToGrid w:val="0"/>
        <w:spacing w:line="360" w:lineRule="auto"/>
        <w:ind w:left="420" w:firstLine="0"/>
        <w:rPr>
          <w:rFonts w:hAnsi="宋体" w:cs="宋体"/>
          <w:b/>
          <w:bCs/>
          <w:sz w:val="21"/>
          <w:szCs w:val="21"/>
        </w:rPr>
      </w:pPr>
      <w:r>
        <w:rPr>
          <w:rFonts w:hint="eastAsia" w:hAnsi="宋体" w:cs="宋体"/>
          <w:b/>
          <w:bCs/>
          <w:sz w:val="21"/>
          <w:szCs w:val="21"/>
        </w:rPr>
        <w:t>在资格审查中，如发现下列情形之一的，投标文件将被视为无效：</w:t>
      </w:r>
    </w:p>
    <w:p>
      <w:pPr>
        <w:numPr>
          <w:ilvl w:val="0"/>
          <w:numId w:val="5"/>
        </w:numPr>
        <w:snapToGrid w:val="0"/>
        <w:spacing w:line="360" w:lineRule="auto"/>
        <w:ind w:firstLine="411" w:firstLineChars="196"/>
        <w:rPr>
          <w:rFonts w:ascii="宋体" w:cs="宋体"/>
          <w:szCs w:val="21"/>
        </w:rPr>
      </w:pPr>
      <w:r>
        <w:rPr>
          <w:rFonts w:hint="eastAsia" w:ascii="宋体" w:hAnsi="宋体" w:cs="宋体"/>
          <w:szCs w:val="21"/>
        </w:rPr>
        <w:t>资格证明文件不全的，或者不符合采购文件标明的资格要求的；</w:t>
      </w:r>
    </w:p>
    <w:p>
      <w:pPr>
        <w:pStyle w:val="12"/>
        <w:snapToGrid w:val="0"/>
        <w:spacing w:line="360" w:lineRule="auto"/>
        <w:ind w:left="420" w:firstLine="0"/>
        <w:rPr>
          <w:rFonts w:hAnsi="宋体" w:cs="宋体"/>
          <w:b/>
          <w:bCs/>
          <w:sz w:val="21"/>
          <w:szCs w:val="21"/>
        </w:rPr>
      </w:pPr>
      <w:r>
        <w:rPr>
          <w:rFonts w:hint="eastAsia" w:hAnsi="宋体" w:cs="宋体"/>
          <w:b/>
          <w:bCs/>
          <w:sz w:val="21"/>
          <w:szCs w:val="21"/>
        </w:rPr>
        <w:t>在符合性审查和商务评审时，如发现下列情形之一的，投标文件将被视为无效：</w:t>
      </w:r>
    </w:p>
    <w:p>
      <w:pPr>
        <w:snapToGrid w:val="0"/>
        <w:spacing w:line="360" w:lineRule="auto"/>
        <w:ind w:firstLine="411" w:firstLineChars="196"/>
        <w:rPr>
          <w:rFonts w:ascii="宋体" w:cs="宋体"/>
          <w:bCs/>
          <w:kern w:val="0"/>
          <w:szCs w:val="21"/>
        </w:rPr>
      </w:pPr>
      <w:r>
        <w:rPr>
          <w:rFonts w:hint="eastAsia" w:ascii="宋体" w:hAnsi="宋体" w:cs="宋体"/>
          <w:szCs w:val="21"/>
        </w:rPr>
        <w:t>（1）投标文件无法定代表人签字</w:t>
      </w:r>
      <w:r>
        <w:rPr>
          <w:rFonts w:ascii="宋体" w:hAnsi="宋体" w:cs="宋体"/>
          <w:szCs w:val="21"/>
        </w:rPr>
        <w:t>,</w:t>
      </w:r>
      <w:r>
        <w:rPr>
          <w:rFonts w:hint="eastAsia" w:ascii="宋体" w:hAnsi="宋体" w:cs="宋体"/>
          <w:szCs w:val="21"/>
        </w:rPr>
        <w:t>或未</w:t>
      </w:r>
      <w:r>
        <w:rPr>
          <w:rFonts w:hint="eastAsia" w:ascii="宋体" w:hAnsi="宋体" w:cs="宋体"/>
          <w:bCs/>
          <w:kern w:val="0"/>
          <w:szCs w:val="21"/>
        </w:rPr>
        <w:t>提供法定代表人授权委托书、投标声明书或者填写项目不齐全的；</w:t>
      </w:r>
    </w:p>
    <w:p>
      <w:pPr>
        <w:snapToGrid w:val="0"/>
        <w:spacing w:line="360" w:lineRule="auto"/>
        <w:ind w:firstLine="411" w:firstLineChars="196"/>
        <w:rPr>
          <w:rFonts w:ascii="宋体" w:hAnsi="宋体" w:cs="宋体"/>
          <w:szCs w:val="21"/>
        </w:rPr>
      </w:pPr>
      <w:r>
        <w:rPr>
          <w:rFonts w:hint="eastAsia" w:ascii="宋体" w:hAnsi="宋体" w:cs="宋体"/>
          <w:szCs w:val="21"/>
        </w:rPr>
        <w:t>（2）投标代表人未能出具身份证明或与法定代表人授权委托人身份不符的；</w:t>
      </w:r>
    </w:p>
    <w:p>
      <w:pPr>
        <w:pStyle w:val="12"/>
        <w:snapToGrid w:val="0"/>
        <w:spacing w:line="360" w:lineRule="auto"/>
        <w:ind w:firstLine="395" w:firstLineChars="196"/>
        <w:rPr>
          <w:rFonts w:hAnsi="宋体" w:cs="宋体"/>
          <w:snapToGrid w:val="0"/>
          <w:sz w:val="21"/>
          <w:szCs w:val="21"/>
        </w:rPr>
      </w:pPr>
      <w:r>
        <w:rPr>
          <w:rFonts w:hint="eastAsia" w:hAnsi="宋体" w:cs="宋体"/>
          <w:sz w:val="21"/>
          <w:szCs w:val="21"/>
        </w:rPr>
        <w:t>（</w:t>
      </w:r>
      <w:r>
        <w:rPr>
          <w:rFonts w:hint="eastAsia" w:hAnsi="宋体" w:cs="宋体"/>
          <w:snapToGrid w:val="0"/>
          <w:sz w:val="21"/>
          <w:szCs w:val="21"/>
        </w:rPr>
        <w:t>3）</w:t>
      </w:r>
      <w:r>
        <w:rPr>
          <w:rFonts w:hint="eastAsia" w:hAnsi="宋体" w:cs="宋体"/>
          <w:sz w:val="21"/>
          <w:szCs w:val="21"/>
        </w:rPr>
        <w:t>投标文件格式不规范、项目不齐全或者内容虚假的；</w:t>
      </w:r>
    </w:p>
    <w:p>
      <w:pPr>
        <w:pStyle w:val="12"/>
        <w:snapToGrid w:val="0"/>
        <w:spacing w:line="360" w:lineRule="auto"/>
        <w:ind w:firstLine="395" w:firstLineChars="196"/>
        <w:rPr>
          <w:rFonts w:hAnsi="宋体" w:cs="宋体"/>
          <w:snapToGrid w:val="0"/>
          <w:sz w:val="21"/>
          <w:szCs w:val="21"/>
        </w:rPr>
      </w:pPr>
      <w:r>
        <w:rPr>
          <w:rFonts w:hint="eastAsia" w:hAnsi="宋体" w:cs="宋体"/>
          <w:sz w:val="21"/>
          <w:szCs w:val="21"/>
        </w:rPr>
        <w:t>（4）投标文件的实质性内容未使用中文表述、意思表述不明确、前后矛盾或者使用计量单位不符合采购文件要求的（经评标委员会认定并允许其当场更正的笔误除外）；</w:t>
      </w:r>
    </w:p>
    <w:p>
      <w:pPr>
        <w:pStyle w:val="12"/>
        <w:snapToGrid w:val="0"/>
        <w:spacing w:line="360" w:lineRule="auto"/>
        <w:ind w:firstLine="398" w:firstLineChars="196"/>
        <w:rPr>
          <w:rFonts w:hAnsi="宋体" w:cs="宋体"/>
          <w:b/>
          <w:snapToGrid w:val="0"/>
          <w:sz w:val="21"/>
          <w:szCs w:val="21"/>
        </w:rPr>
      </w:pPr>
      <w:r>
        <w:rPr>
          <w:rFonts w:hint="eastAsia" w:hAnsi="宋体" w:cs="宋体"/>
          <w:b/>
          <w:sz w:val="21"/>
          <w:szCs w:val="21"/>
        </w:rPr>
        <w:t>（</w:t>
      </w:r>
      <w:r>
        <w:rPr>
          <w:rFonts w:hint="eastAsia" w:hAnsi="宋体" w:cs="宋体"/>
          <w:b/>
          <w:snapToGrid w:val="0"/>
          <w:sz w:val="21"/>
          <w:szCs w:val="21"/>
        </w:rPr>
        <w:t>5）投标有效期、交货时间、质保期等商务条款不能满足采购文件要求的；</w:t>
      </w:r>
    </w:p>
    <w:p>
      <w:pPr>
        <w:pStyle w:val="12"/>
        <w:snapToGrid w:val="0"/>
        <w:spacing w:line="360" w:lineRule="auto"/>
        <w:ind w:firstLine="395" w:firstLineChars="196"/>
        <w:rPr>
          <w:rFonts w:hAnsi="宋体" w:cs="宋体"/>
          <w:sz w:val="21"/>
          <w:szCs w:val="21"/>
        </w:rPr>
      </w:pPr>
      <w:r>
        <w:rPr>
          <w:rFonts w:hint="eastAsia" w:hAnsi="宋体" w:cs="宋体"/>
          <w:sz w:val="21"/>
          <w:szCs w:val="21"/>
        </w:rPr>
        <w:t>（6）未实质性响应采购文件要求或者投标文件有招标方不能接受的附加条件的；</w:t>
      </w:r>
    </w:p>
    <w:p>
      <w:pPr>
        <w:pStyle w:val="12"/>
        <w:snapToGrid w:val="0"/>
        <w:spacing w:line="360" w:lineRule="auto"/>
        <w:ind w:firstLine="395" w:firstLineChars="196"/>
        <w:rPr>
          <w:rFonts w:hAnsi="宋体" w:cs="宋体"/>
          <w:sz w:val="21"/>
          <w:szCs w:val="21"/>
        </w:rPr>
      </w:pPr>
      <w:r>
        <w:rPr>
          <w:rFonts w:hint="eastAsia" w:hAnsi="宋体" w:cs="宋体"/>
          <w:sz w:val="21"/>
          <w:szCs w:val="21"/>
        </w:rPr>
        <w:t>（7）未按规定签章的；</w:t>
      </w:r>
    </w:p>
    <w:p>
      <w:pPr>
        <w:pStyle w:val="12"/>
        <w:snapToGrid w:val="0"/>
        <w:spacing w:line="360" w:lineRule="auto"/>
        <w:ind w:firstLine="395" w:firstLineChars="196"/>
        <w:rPr>
          <w:rFonts w:hAnsi="宋体" w:cs="宋体"/>
          <w:sz w:val="21"/>
          <w:szCs w:val="21"/>
        </w:rPr>
      </w:pPr>
      <w:r>
        <w:rPr>
          <w:rFonts w:hint="eastAsia" w:hAnsi="宋体" w:cs="宋体"/>
          <w:sz w:val="21"/>
          <w:szCs w:val="21"/>
        </w:rPr>
        <w:t>（8）投标文件的关键内容字迹模糊、无法辨认的，或者投标文件中经修正的内容字迹模糊难以辩认或者修改处未按规定签名盖章。</w:t>
      </w:r>
    </w:p>
    <w:p>
      <w:pPr>
        <w:pStyle w:val="12"/>
        <w:snapToGrid w:val="0"/>
        <w:spacing w:line="360" w:lineRule="auto"/>
        <w:ind w:left="420" w:firstLine="0"/>
        <w:rPr>
          <w:rFonts w:hAnsi="宋体" w:cs="宋体"/>
          <w:b/>
          <w:bCs/>
          <w:sz w:val="21"/>
          <w:szCs w:val="21"/>
        </w:rPr>
      </w:pPr>
      <w:r>
        <w:rPr>
          <w:rFonts w:hint="eastAsia" w:hAnsi="宋体" w:cs="宋体"/>
          <w:b/>
          <w:bCs/>
          <w:sz w:val="21"/>
          <w:szCs w:val="21"/>
        </w:rPr>
        <w:t>在技术评审时，如发现下列情形之一的，投标文件将被视为无效：</w:t>
      </w:r>
    </w:p>
    <w:p>
      <w:pPr>
        <w:pStyle w:val="12"/>
        <w:snapToGrid w:val="0"/>
        <w:spacing w:line="360" w:lineRule="auto"/>
        <w:ind w:firstLine="395" w:firstLineChars="196"/>
        <w:rPr>
          <w:rFonts w:hAnsi="宋体" w:cs="宋体"/>
          <w:sz w:val="21"/>
          <w:szCs w:val="21"/>
        </w:rPr>
      </w:pPr>
      <w:r>
        <w:rPr>
          <w:rFonts w:hint="eastAsia" w:hAnsi="宋体" w:cs="宋体"/>
          <w:sz w:val="21"/>
          <w:szCs w:val="21"/>
        </w:rPr>
        <w:t>（</w:t>
      </w:r>
      <w:r>
        <w:rPr>
          <w:rFonts w:hAnsi="宋体" w:cs="宋体"/>
          <w:sz w:val="21"/>
          <w:szCs w:val="21"/>
        </w:rPr>
        <w:t>1</w:t>
      </w:r>
      <w:r>
        <w:rPr>
          <w:rFonts w:hint="eastAsia" w:hAnsi="宋体" w:cs="宋体"/>
          <w:sz w:val="21"/>
          <w:szCs w:val="21"/>
        </w:rPr>
        <w:t>）未提供或未如实提供投标货物或服务的技术参数，或者投标文件标明的响应或偏离与事实不符或虚假投标的；</w:t>
      </w:r>
    </w:p>
    <w:p>
      <w:pPr>
        <w:pStyle w:val="12"/>
        <w:snapToGrid w:val="0"/>
        <w:spacing w:line="360" w:lineRule="auto"/>
        <w:ind w:firstLine="395" w:firstLineChars="196"/>
        <w:rPr>
          <w:rFonts w:hAnsi="宋体" w:cs="宋体"/>
          <w:sz w:val="21"/>
          <w:szCs w:val="21"/>
        </w:rPr>
      </w:pPr>
      <w:r>
        <w:rPr>
          <w:rFonts w:hint="eastAsia" w:hAnsi="宋体" w:cs="宋体"/>
          <w:sz w:val="21"/>
          <w:szCs w:val="21"/>
        </w:rPr>
        <w:t>（</w:t>
      </w:r>
      <w:r>
        <w:rPr>
          <w:rFonts w:hAnsi="宋体" w:cs="宋体"/>
          <w:sz w:val="21"/>
          <w:szCs w:val="21"/>
        </w:rPr>
        <w:t>2</w:t>
      </w:r>
      <w:r>
        <w:rPr>
          <w:rFonts w:hint="eastAsia" w:hAnsi="宋体" w:cs="宋体"/>
          <w:sz w:val="21"/>
          <w:szCs w:val="21"/>
        </w:rPr>
        <w:t>）</w:t>
      </w:r>
      <w:r>
        <w:rPr>
          <w:rFonts w:hint="eastAsia" w:hAnsi="宋体" w:cs="宋体"/>
          <w:snapToGrid w:val="0"/>
          <w:sz w:val="21"/>
          <w:szCs w:val="21"/>
        </w:rPr>
        <w:t>明显不符合采购文件要求的规格型号、质量标准，或者与</w:t>
      </w:r>
      <w:r>
        <w:rPr>
          <w:rFonts w:hint="eastAsia" w:hAnsi="宋体" w:cs="宋体"/>
          <w:sz w:val="21"/>
          <w:szCs w:val="21"/>
        </w:rPr>
        <w:t>采购文件中标“</w:t>
      </w:r>
      <w:r>
        <w:rPr>
          <w:rFonts w:hint="eastAsia" w:hAnsi="宋体" w:cs="宋体"/>
          <w:sz w:val="24"/>
        </w:rPr>
        <w:t>★</w:t>
      </w:r>
      <w:r>
        <w:rPr>
          <w:rFonts w:hint="eastAsia" w:hAnsi="宋体" w:cs="宋体"/>
          <w:sz w:val="21"/>
          <w:szCs w:val="21"/>
        </w:rPr>
        <w:t>”的技术指标、主要功能项目发生实质性偏离的；</w:t>
      </w:r>
    </w:p>
    <w:p>
      <w:pPr>
        <w:pStyle w:val="12"/>
        <w:snapToGrid w:val="0"/>
        <w:spacing w:line="360" w:lineRule="auto"/>
        <w:ind w:firstLine="395" w:firstLineChars="196"/>
        <w:rPr>
          <w:rFonts w:hAnsi="宋体" w:cs="宋体"/>
          <w:sz w:val="21"/>
          <w:szCs w:val="21"/>
        </w:rPr>
      </w:pPr>
      <w:r>
        <w:rPr>
          <w:rFonts w:hint="eastAsia" w:hAnsi="宋体" w:cs="宋体"/>
          <w:sz w:val="21"/>
          <w:szCs w:val="21"/>
        </w:rPr>
        <w:t>（</w:t>
      </w:r>
      <w:r>
        <w:rPr>
          <w:rFonts w:hAnsi="宋体" w:cs="宋体"/>
          <w:sz w:val="21"/>
          <w:szCs w:val="21"/>
        </w:rPr>
        <w:t>3</w:t>
      </w:r>
      <w:r>
        <w:rPr>
          <w:rFonts w:hint="eastAsia" w:hAnsi="宋体" w:cs="宋体"/>
          <w:sz w:val="21"/>
          <w:szCs w:val="21"/>
        </w:rPr>
        <w:t>）投标技术方案不明确，存在一个或一个以上备选（替代）投标方案的；</w:t>
      </w:r>
    </w:p>
    <w:p>
      <w:pPr>
        <w:pStyle w:val="12"/>
        <w:snapToGrid w:val="0"/>
        <w:spacing w:line="360" w:lineRule="auto"/>
        <w:ind w:firstLine="404" w:firstLineChars="200"/>
        <w:rPr>
          <w:rFonts w:hAnsi="宋体" w:cs="宋体"/>
          <w:sz w:val="21"/>
          <w:szCs w:val="21"/>
        </w:rPr>
      </w:pPr>
      <w:r>
        <w:rPr>
          <w:rFonts w:hint="eastAsia" w:hAnsi="宋体" w:cs="宋体"/>
          <w:sz w:val="21"/>
          <w:szCs w:val="21"/>
        </w:rPr>
        <w:t>（</w:t>
      </w:r>
      <w:r>
        <w:rPr>
          <w:rFonts w:hAnsi="宋体" w:cs="宋体"/>
          <w:sz w:val="21"/>
          <w:szCs w:val="21"/>
        </w:rPr>
        <w:t>4</w:t>
      </w:r>
      <w:r>
        <w:rPr>
          <w:rFonts w:hint="eastAsia" w:hAnsi="宋体" w:cs="宋体"/>
          <w:sz w:val="21"/>
          <w:szCs w:val="21"/>
        </w:rPr>
        <w:t>）与其他参加本次投标投标人的投标文件（技术文件）的文字表述内容相同连续</w:t>
      </w:r>
      <w:r>
        <w:rPr>
          <w:rFonts w:hAnsi="宋体" w:cs="宋体"/>
          <w:sz w:val="21"/>
          <w:szCs w:val="21"/>
        </w:rPr>
        <w:t>20</w:t>
      </w:r>
      <w:r>
        <w:rPr>
          <w:rFonts w:hint="eastAsia" w:hAnsi="宋体" w:cs="宋体"/>
          <w:sz w:val="21"/>
          <w:szCs w:val="21"/>
        </w:rPr>
        <w:t>行以上或者差错相同</w:t>
      </w:r>
      <w:r>
        <w:rPr>
          <w:rFonts w:hAnsi="宋体" w:cs="宋体"/>
          <w:sz w:val="21"/>
          <w:szCs w:val="21"/>
        </w:rPr>
        <w:t>2</w:t>
      </w:r>
      <w:r>
        <w:rPr>
          <w:rFonts w:hint="eastAsia" w:hAnsi="宋体" w:cs="宋体"/>
          <w:sz w:val="21"/>
          <w:szCs w:val="21"/>
        </w:rPr>
        <w:t>处以上的。</w:t>
      </w:r>
    </w:p>
    <w:p>
      <w:pPr>
        <w:pStyle w:val="12"/>
        <w:snapToGrid w:val="0"/>
        <w:spacing w:line="360" w:lineRule="auto"/>
        <w:ind w:left="420" w:firstLine="0"/>
        <w:rPr>
          <w:rFonts w:hAnsi="宋体" w:cs="宋体"/>
          <w:b/>
          <w:bCs/>
          <w:sz w:val="21"/>
          <w:szCs w:val="21"/>
        </w:rPr>
      </w:pPr>
      <w:r>
        <w:rPr>
          <w:rFonts w:hint="eastAsia" w:hAnsi="宋体" w:cs="宋体"/>
          <w:b/>
          <w:bCs/>
          <w:sz w:val="21"/>
          <w:szCs w:val="21"/>
        </w:rPr>
        <w:t>在报价评审时，如发现下列情形之一的，投标文件将被视为无效：</w:t>
      </w:r>
    </w:p>
    <w:p>
      <w:pPr>
        <w:spacing w:line="360" w:lineRule="auto"/>
        <w:ind w:firstLine="420" w:firstLineChars="200"/>
        <w:rPr>
          <w:rFonts w:asci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）未采用人民币报价或者未按照采购文件标明的币种报价的；</w:t>
      </w:r>
    </w:p>
    <w:p>
      <w:pPr>
        <w:spacing w:line="360" w:lineRule="auto"/>
        <w:ind w:firstLine="420" w:firstLineChars="200"/>
        <w:rPr>
          <w:rFonts w:asci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）报价超出最高限价，或者超出采购预算金额</w:t>
      </w:r>
      <w:r>
        <w:rPr>
          <w:rFonts w:ascii="宋体" w:hAnsi="宋体" w:cs="宋体"/>
          <w:szCs w:val="21"/>
        </w:rPr>
        <w:t>(</w:t>
      </w:r>
      <w:r>
        <w:rPr>
          <w:rFonts w:hint="eastAsia" w:ascii="宋体" w:hAnsi="宋体" w:cs="宋体"/>
          <w:szCs w:val="21"/>
        </w:rPr>
        <w:t>自主创新产品除外</w:t>
      </w:r>
      <w:r>
        <w:rPr>
          <w:rFonts w:ascii="宋体" w:hAnsi="宋体" w:cs="宋体"/>
          <w:szCs w:val="21"/>
        </w:rPr>
        <w:t>)</w:t>
      </w:r>
      <w:r>
        <w:rPr>
          <w:rFonts w:hint="eastAsia" w:ascii="宋体" w:hAnsi="宋体" w:cs="宋体"/>
          <w:szCs w:val="21"/>
        </w:rPr>
        <w:t>，采购人不能支付的；</w:t>
      </w:r>
    </w:p>
    <w:p>
      <w:pPr>
        <w:spacing w:line="360" w:lineRule="auto"/>
        <w:ind w:firstLine="420" w:firstLineChars="200"/>
        <w:rPr>
          <w:rFonts w:asci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）投标报价具有选择性；</w:t>
      </w:r>
    </w:p>
    <w:p>
      <w:pPr>
        <w:spacing w:line="360" w:lineRule="auto"/>
        <w:ind w:firstLine="420" w:firstLineChars="200"/>
        <w:rPr>
          <w:rFonts w:asci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）投标报价中出现重大缺项、漏项；</w:t>
      </w:r>
    </w:p>
    <w:p>
      <w:pPr>
        <w:spacing w:line="360" w:lineRule="auto"/>
        <w:ind w:firstLine="420" w:firstLineChars="200"/>
        <w:rPr>
          <w:rFonts w:asci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）评标委员会认为投标人的报价明显低于其他通过符合性审查投标人的报价，有可能影响产品质量或者不能诚信履约的，且不能在评标现场合理时间内提供相关证明材料说明其报价的合理性的。</w:t>
      </w:r>
    </w:p>
    <w:p>
      <w:pPr>
        <w:pStyle w:val="12"/>
        <w:snapToGrid w:val="0"/>
        <w:spacing w:line="360" w:lineRule="auto"/>
        <w:ind w:left="420" w:firstLine="0"/>
        <w:rPr>
          <w:rFonts w:hAnsi="宋体" w:cs="宋体"/>
          <w:b/>
          <w:sz w:val="21"/>
          <w:szCs w:val="21"/>
        </w:rPr>
      </w:pPr>
      <w:r>
        <w:rPr>
          <w:rFonts w:hint="eastAsia" w:hAnsi="宋体" w:cs="宋体"/>
          <w:b/>
          <w:sz w:val="21"/>
          <w:szCs w:val="21"/>
        </w:rPr>
        <w:t>法律、法规和采购文件规定的其他无效情形。</w:t>
      </w:r>
    </w:p>
    <w:p>
      <w:pPr>
        <w:snapToGrid w:val="0"/>
        <w:spacing w:line="360" w:lineRule="auto"/>
        <w:ind w:firstLine="422" w:firstLineChars="200"/>
        <w:rPr>
          <w:rFonts w:ascii="宋体" w:cs="宋体"/>
          <w:b/>
          <w:szCs w:val="21"/>
        </w:rPr>
      </w:pPr>
      <w:r>
        <w:rPr>
          <w:rFonts w:hint="eastAsia" w:ascii="宋体" w:hAnsi="宋体" w:cs="宋体"/>
          <w:b/>
          <w:szCs w:val="21"/>
        </w:rPr>
        <w:t>（四）澄清问题的形式</w:t>
      </w:r>
    </w:p>
    <w:p>
      <w:pPr>
        <w:spacing w:line="360" w:lineRule="auto"/>
        <w:ind w:firstLine="420" w:firstLineChars="200"/>
        <w:rPr>
          <w:rFonts w:ascii="宋体" w:cs="宋体"/>
          <w:b/>
          <w:bCs/>
          <w:szCs w:val="21"/>
        </w:rPr>
      </w:pPr>
      <w:r>
        <w:rPr>
          <w:rFonts w:hint="eastAsia" w:ascii="宋体" w:hAnsi="宋体" w:cs="宋体"/>
          <w:szCs w:val="21"/>
        </w:rPr>
        <w:t>对于投标文件中含义不明确、同类问题表述不一致或者有明显文字和计算错误的内容，</w:t>
      </w:r>
      <w:r>
        <w:rPr>
          <w:rFonts w:hint="eastAsia" w:ascii="宋体" w:hAnsi="宋体" w:cs="宋体"/>
          <w:b/>
          <w:bCs/>
          <w:szCs w:val="21"/>
        </w:rPr>
        <w:t>评标委员会应当以书面形式要求投标人作出必要的澄清、说明或者补正。</w:t>
      </w:r>
      <w:r>
        <w:rPr>
          <w:rFonts w:hint="eastAsia" w:ascii="宋体" w:hAnsi="宋体" w:cs="宋体"/>
          <w:szCs w:val="21"/>
        </w:rPr>
        <w:t>投标人的澄清、说明或者补正应当采用书面形式，并加盖公章，或者由法定代表人或其授权的代表签字。</w:t>
      </w:r>
      <w:r>
        <w:rPr>
          <w:rFonts w:hint="eastAsia" w:ascii="宋体" w:hAnsi="宋体" w:cs="宋体"/>
          <w:b/>
          <w:bCs/>
          <w:szCs w:val="21"/>
        </w:rPr>
        <w:t>投标人的澄清、说明或者补正不得超出投标文件的范围或者改变投标文件的实质性内容。</w:t>
      </w:r>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bCs/>
          <w:sz w:val="21"/>
          <w:szCs w:val="21"/>
        </w:rPr>
        <w:t>（五）</w:t>
      </w:r>
      <w:r>
        <w:rPr>
          <w:rFonts w:hint="eastAsia" w:hAnsi="宋体" w:cs="宋体"/>
          <w:b/>
          <w:sz w:val="21"/>
          <w:szCs w:val="21"/>
        </w:rPr>
        <w:t>错误修正</w:t>
      </w:r>
    </w:p>
    <w:p>
      <w:pPr>
        <w:snapToGrid w:val="0"/>
        <w:spacing w:line="360" w:lineRule="auto"/>
        <w:ind w:firstLine="420" w:firstLineChars="200"/>
        <w:rPr>
          <w:rFonts w:ascii="宋体" w:cs="宋体"/>
          <w:szCs w:val="21"/>
        </w:rPr>
      </w:pPr>
      <w:r>
        <w:rPr>
          <w:rFonts w:hint="eastAsia" w:ascii="宋体" w:hAnsi="宋体" w:cs="宋体"/>
          <w:szCs w:val="21"/>
        </w:rPr>
        <w:t>投标文件报价出现前后不一致的，除采购文件另有规定外，按照下列规定修正：</w:t>
      </w:r>
    </w:p>
    <w:p>
      <w:pPr>
        <w:snapToGrid w:val="0"/>
        <w:spacing w:line="360" w:lineRule="auto"/>
        <w:ind w:firstLine="420" w:firstLineChars="200"/>
        <w:rPr>
          <w:rFonts w:ascii="宋体" w:cs="宋体"/>
          <w:szCs w:val="21"/>
        </w:rPr>
      </w:pPr>
      <w:r>
        <w:rPr>
          <w:rFonts w:ascii="宋体" w:hAnsi="宋体" w:cs="宋体"/>
          <w:szCs w:val="21"/>
        </w:rPr>
        <w:t>1</w:t>
      </w:r>
      <w:r>
        <w:rPr>
          <w:rFonts w:hint="eastAsia" w:ascii="宋体" w:hAnsi="宋体" w:cs="宋体"/>
          <w:szCs w:val="21"/>
        </w:rPr>
        <w:t>、投标文件中开标一览表（报价表）内容与投标文件中相应内容不一致的，以开标一览表（报价表）为准；</w:t>
      </w:r>
    </w:p>
    <w:p>
      <w:pPr>
        <w:snapToGrid w:val="0"/>
        <w:spacing w:line="360" w:lineRule="auto"/>
        <w:ind w:firstLine="420" w:firstLineChars="200"/>
        <w:rPr>
          <w:rFonts w:ascii="宋体" w:cs="宋体"/>
          <w:szCs w:val="21"/>
        </w:rPr>
      </w:pPr>
      <w:r>
        <w:rPr>
          <w:rFonts w:ascii="宋体" w:hAnsi="宋体" w:cs="宋体"/>
          <w:szCs w:val="21"/>
        </w:rPr>
        <w:t>2</w:t>
      </w:r>
      <w:r>
        <w:rPr>
          <w:rFonts w:hint="eastAsia" w:ascii="宋体" w:hAnsi="宋体" w:cs="宋体"/>
          <w:szCs w:val="21"/>
        </w:rPr>
        <w:t>、大写金额和小写金额不一致的，以大写金额为准；</w:t>
      </w:r>
    </w:p>
    <w:p>
      <w:pPr>
        <w:snapToGrid w:val="0"/>
        <w:spacing w:line="360" w:lineRule="auto"/>
        <w:ind w:firstLine="420" w:firstLineChars="200"/>
        <w:rPr>
          <w:rFonts w:ascii="宋体" w:cs="宋体"/>
          <w:szCs w:val="21"/>
        </w:rPr>
      </w:pPr>
      <w:r>
        <w:rPr>
          <w:rFonts w:ascii="宋体" w:hAnsi="宋体" w:cs="宋体"/>
          <w:szCs w:val="21"/>
        </w:rPr>
        <w:t>3</w:t>
      </w:r>
      <w:r>
        <w:rPr>
          <w:rFonts w:hint="eastAsia" w:ascii="宋体" w:hAnsi="宋体" w:cs="宋体"/>
          <w:szCs w:val="21"/>
        </w:rPr>
        <w:t>、单价金额小数点或者百分比有明显错位的，以开标一览表的总价为准，并修改单价；</w:t>
      </w:r>
    </w:p>
    <w:p>
      <w:pPr>
        <w:snapToGrid w:val="0"/>
        <w:spacing w:line="360" w:lineRule="auto"/>
        <w:ind w:firstLine="420" w:firstLineChars="200"/>
        <w:rPr>
          <w:rFonts w:ascii="宋体" w:cs="宋体"/>
          <w:szCs w:val="21"/>
        </w:rPr>
      </w:pPr>
      <w:r>
        <w:rPr>
          <w:rFonts w:ascii="宋体" w:hAnsi="宋体" w:cs="宋体"/>
          <w:szCs w:val="21"/>
        </w:rPr>
        <w:t>4</w:t>
      </w:r>
      <w:r>
        <w:rPr>
          <w:rFonts w:hint="eastAsia" w:ascii="宋体" w:hAnsi="宋体" w:cs="宋体"/>
          <w:szCs w:val="21"/>
        </w:rPr>
        <w:t>、总价金额与按单价汇总金额不一致的，以单价金额计算结果为准。</w:t>
      </w:r>
    </w:p>
    <w:p>
      <w:pPr>
        <w:snapToGrid w:val="0"/>
        <w:spacing w:line="360" w:lineRule="auto"/>
        <w:ind w:firstLine="422" w:firstLineChars="200"/>
        <w:rPr>
          <w:rFonts w:ascii="宋体" w:cs="宋体"/>
          <w:b/>
          <w:bCs/>
          <w:szCs w:val="21"/>
        </w:rPr>
      </w:pPr>
      <w:r>
        <w:rPr>
          <w:rFonts w:hint="eastAsia" w:ascii="宋体" w:hAnsi="宋体" w:cs="宋体"/>
          <w:b/>
          <w:bCs/>
          <w:szCs w:val="21"/>
        </w:rPr>
        <w:t>同时出现两种以上不一致的，按照前款规定的顺序修正。修正后的报价经投标人确认后产生约束力，投标人不确认的，其投标无效。</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（六）评标原则和评标办法</w:t>
      </w:r>
    </w:p>
    <w:p>
      <w:pPr>
        <w:pStyle w:val="15"/>
        <w:snapToGrid w:val="0"/>
        <w:spacing w:before="120" w:after="120" w:line="360" w:lineRule="auto"/>
        <w:ind w:firstLine="420" w:firstLineChars="200"/>
        <w:rPr>
          <w:rFonts w:hAnsi="宋体" w:cs="宋体"/>
          <w:sz w:val="21"/>
          <w:szCs w:val="21"/>
        </w:rPr>
      </w:pPr>
      <w:r>
        <w:rPr>
          <w:rFonts w:hAnsi="宋体" w:cs="宋体"/>
          <w:sz w:val="21"/>
          <w:szCs w:val="21"/>
        </w:rPr>
        <w:t>1</w:t>
      </w:r>
      <w:r>
        <w:rPr>
          <w:rFonts w:hint="eastAsia" w:hAnsi="宋体" w:cs="宋体"/>
          <w:sz w:val="21"/>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5"/>
        <w:snapToGrid w:val="0"/>
        <w:spacing w:before="120" w:after="120" w:line="360" w:lineRule="auto"/>
        <w:ind w:firstLine="420" w:firstLineChars="200"/>
        <w:rPr>
          <w:rFonts w:hAnsi="宋体" w:cs="宋体"/>
          <w:sz w:val="21"/>
          <w:szCs w:val="21"/>
        </w:rPr>
      </w:pPr>
      <w:r>
        <w:rPr>
          <w:rFonts w:hAnsi="宋体" w:cs="宋体"/>
          <w:sz w:val="21"/>
          <w:szCs w:val="21"/>
        </w:rPr>
        <w:t>2</w:t>
      </w:r>
      <w:r>
        <w:rPr>
          <w:rFonts w:hint="eastAsia" w:hAnsi="宋体" w:cs="宋体"/>
          <w:sz w:val="21"/>
          <w:szCs w:val="21"/>
        </w:rPr>
        <w:t>、评标办法。本项目评标办法是</w:t>
      </w:r>
      <w:r>
        <w:rPr>
          <w:rFonts w:hint="eastAsia" w:hAnsi="宋体" w:cs="宋体"/>
          <w:sz w:val="21"/>
          <w:szCs w:val="21"/>
          <w:u w:val="single"/>
        </w:rPr>
        <w:t>综合评分法</w:t>
      </w:r>
      <w:r>
        <w:rPr>
          <w:rFonts w:hint="eastAsia" w:hAnsi="宋体" w:cs="宋体"/>
          <w:sz w:val="21"/>
          <w:szCs w:val="21"/>
        </w:rPr>
        <w:t>，具体评标内容及评分标准等详见《第四章：评标办法及评分标准》。</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（七）评审专家有下列情形之一的，受到邀请应主动提出回避，采购当事人也可以要求该评审专家回避：</w:t>
      </w:r>
    </w:p>
    <w:p>
      <w:pPr>
        <w:spacing w:line="360" w:lineRule="auto"/>
        <w:ind w:firstLine="420" w:firstLineChars="200"/>
        <w:rPr>
          <w:rFonts w:ascii="宋体" w:cs="宋体"/>
          <w:szCs w:val="21"/>
        </w:rPr>
      </w:pPr>
      <w:r>
        <w:rPr>
          <w:rFonts w:ascii="宋体" w:hAnsi="宋体" w:cs="宋体"/>
          <w:szCs w:val="21"/>
        </w:rPr>
        <w:t>1</w:t>
      </w:r>
      <w:r>
        <w:rPr>
          <w:rFonts w:hint="eastAsia" w:ascii="宋体" w:hAnsi="宋体" w:cs="宋体"/>
          <w:szCs w:val="21"/>
        </w:rPr>
        <w:t>、本人、配偶或直系亲属</w:t>
      </w:r>
      <w:r>
        <w:rPr>
          <w:rFonts w:ascii="宋体" w:hAnsi="宋体" w:cs="宋体"/>
          <w:szCs w:val="21"/>
        </w:rPr>
        <w:t>3</w:t>
      </w:r>
      <w:r>
        <w:rPr>
          <w:rFonts w:hint="eastAsia" w:ascii="宋体" w:hAnsi="宋体" w:cs="宋体"/>
          <w:szCs w:val="21"/>
        </w:rPr>
        <w:t>年内曾在参加该采购项目的投标人中任职（包括一般工作）或担任顾问，或与参加该采购项目的投标人发生过法律纠纷；</w:t>
      </w:r>
    </w:p>
    <w:p>
      <w:pPr>
        <w:spacing w:line="360" w:lineRule="auto"/>
        <w:ind w:firstLine="420" w:firstLineChars="200"/>
        <w:rPr>
          <w:rFonts w:ascii="宋体" w:cs="宋体"/>
          <w:szCs w:val="21"/>
        </w:rPr>
      </w:pPr>
      <w:r>
        <w:rPr>
          <w:rFonts w:ascii="宋体" w:hAnsi="宋体" w:cs="宋体"/>
          <w:szCs w:val="21"/>
        </w:rPr>
        <w:t>2</w:t>
      </w:r>
      <w:r>
        <w:rPr>
          <w:rFonts w:hint="eastAsia" w:ascii="宋体" w:hAnsi="宋体" w:cs="宋体"/>
          <w:szCs w:val="21"/>
        </w:rPr>
        <w:t>、任职单位与采购人或参加该采购项目投标人存在行政隶属关系；</w:t>
      </w:r>
    </w:p>
    <w:p>
      <w:pPr>
        <w:spacing w:line="360" w:lineRule="auto"/>
        <w:ind w:firstLine="420" w:firstLineChars="200"/>
        <w:rPr>
          <w:rFonts w:ascii="宋体" w:cs="宋体"/>
          <w:szCs w:val="21"/>
        </w:rPr>
      </w:pPr>
      <w:r>
        <w:rPr>
          <w:rFonts w:ascii="宋体" w:hAnsi="宋体" w:cs="宋体"/>
          <w:szCs w:val="21"/>
        </w:rPr>
        <w:t>3</w:t>
      </w:r>
      <w:r>
        <w:rPr>
          <w:rFonts w:hint="eastAsia" w:ascii="宋体" w:hAnsi="宋体" w:cs="宋体"/>
          <w:szCs w:val="21"/>
        </w:rPr>
        <w:t>、曾经参加过该采购项目的进口产品或采购文件、采购需求、采购方式的论证和咨询服务工作；</w:t>
      </w:r>
    </w:p>
    <w:p>
      <w:pPr>
        <w:spacing w:line="360" w:lineRule="auto"/>
        <w:ind w:firstLine="420" w:firstLineChars="200"/>
        <w:rPr>
          <w:rFonts w:ascii="宋体" w:cs="宋体"/>
          <w:szCs w:val="21"/>
        </w:rPr>
      </w:pPr>
      <w:r>
        <w:rPr>
          <w:rFonts w:ascii="宋体" w:hAnsi="宋体" w:cs="宋体"/>
          <w:szCs w:val="21"/>
        </w:rPr>
        <w:t>4</w:t>
      </w:r>
      <w:r>
        <w:rPr>
          <w:rFonts w:hint="eastAsia" w:ascii="宋体" w:hAnsi="宋体" w:cs="宋体"/>
          <w:szCs w:val="21"/>
        </w:rPr>
        <w:t>、是参加该采购项目投标人的上级主管部门、控股或参股单位的工作人员，或与该投标人存在其他经济利益关系；</w:t>
      </w:r>
    </w:p>
    <w:p>
      <w:pPr>
        <w:spacing w:line="360" w:lineRule="auto"/>
        <w:ind w:firstLine="420" w:firstLineChars="200"/>
        <w:rPr>
          <w:rFonts w:ascii="宋体" w:cs="宋体"/>
          <w:szCs w:val="21"/>
        </w:rPr>
      </w:pPr>
      <w:r>
        <w:rPr>
          <w:rFonts w:ascii="宋体" w:hAnsi="宋体" w:cs="宋体"/>
          <w:szCs w:val="21"/>
        </w:rPr>
        <w:t>5</w:t>
      </w:r>
      <w:r>
        <w:rPr>
          <w:rFonts w:hint="eastAsia" w:ascii="宋体" w:hAnsi="宋体" w:cs="宋体"/>
          <w:szCs w:val="21"/>
        </w:rPr>
        <w:t>、评审委员会成员之间具有配偶、近亲属关系；</w:t>
      </w:r>
    </w:p>
    <w:p>
      <w:pPr>
        <w:spacing w:line="360" w:lineRule="auto"/>
        <w:ind w:firstLine="420" w:firstLineChars="200"/>
        <w:rPr>
          <w:rFonts w:ascii="宋体" w:cs="宋体"/>
          <w:szCs w:val="21"/>
        </w:rPr>
      </w:pPr>
      <w:r>
        <w:rPr>
          <w:rFonts w:ascii="宋体" w:hAnsi="宋体" w:cs="宋体"/>
          <w:szCs w:val="21"/>
        </w:rPr>
        <w:t>6</w:t>
      </w:r>
      <w:r>
        <w:rPr>
          <w:rFonts w:hint="eastAsia" w:ascii="宋体" w:hAnsi="宋体" w:cs="宋体"/>
          <w:szCs w:val="21"/>
        </w:rPr>
        <w:t>、同一单位的评审专家在同一项目评审委员会成员中超过一名；</w:t>
      </w:r>
    </w:p>
    <w:p>
      <w:pPr>
        <w:spacing w:line="360" w:lineRule="auto"/>
        <w:ind w:firstLine="420" w:firstLineChars="200"/>
        <w:rPr>
          <w:rFonts w:ascii="宋体" w:cs="宋体"/>
          <w:szCs w:val="21"/>
        </w:rPr>
      </w:pPr>
      <w:r>
        <w:rPr>
          <w:rFonts w:ascii="宋体" w:hAnsi="宋体" w:cs="宋体"/>
          <w:szCs w:val="21"/>
        </w:rPr>
        <w:t>7</w:t>
      </w:r>
      <w:r>
        <w:rPr>
          <w:rFonts w:hint="eastAsia" w:ascii="宋体" w:hAnsi="宋体" w:cs="宋体"/>
          <w:szCs w:val="21"/>
        </w:rPr>
        <w:t>、法律、法规、规章规定应当回避以及其他可能影响公正评审的。</w:t>
      </w:r>
    </w:p>
    <w:p>
      <w:pPr>
        <w:spacing w:line="360" w:lineRule="auto"/>
        <w:ind w:firstLine="422" w:firstLineChars="200"/>
        <w:rPr>
          <w:rFonts w:ascii="宋体" w:cs="宋体"/>
          <w:szCs w:val="21"/>
        </w:rPr>
      </w:pPr>
      <w:r>
        <w:rPr>
          <w:rFonts w:hint="eastAsia" w:ascii="宋体" w:hAnsi="宋体" w:cs="宋体"/>
          <w:b/>
          <w:szCs w:val="21"/>
        </w:rPr>
        <w:t>（八）评标委员会判断投标文件的有效性、合格性和响应情况，仅依据投标人所递交一切文件的真实表述，不受与本项目无直接关联的外部信息、传言而影响自身的专业判断。</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九）评委依法独立评审，并对评审意见承担个人责任。评委对需要共同认定的事项存在争议的，按照少数服从多数的原则做出结论。持不同意见的评委应当在评审报告上签署不同意见并说明理由，否则视为同意。</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（十）评标过程的监控</w:t>
      </w:r>
    </w:p>
    <w:p>
      <w:pPr>
        <w:pStyle w:val="15"/>
        <w:snapToGrid w:val="0"/>
        <w:spacing w:before="120" w:after="120" w:line="360" w:lineRule="auto"/>
        <w:ind w:firstLine="420"/>
        <w:rPr>
          <w:rFonts w:hAnsi="宋体" w:cs="宋体"/>
          <w:sz w:val="21"/>
          <w:szCs w:val="21"/>
        </w:rPr>
      </w:pPr>
      <w:r>
        <w:rPr>
          <w:rFonts w:hAnsi="宋体" w:cs="宋体"/>
          <w:sz w:val="21"/>
          <w:szCs w:val="21"/>
        </w:rPr>
        <w:t>1</w:t>
      </w:r>
      <w:r>
        <w:rPr>
          <w:rFonts w:hint="eastAsia" w:hAnsi="宋体" w:cs="宋体"/>
          <w:sz w:val="21"/>
          <w:szCs w:val="21"/>
        </w:rPr>
        <w:t>、本项目评标过程实行全程录音、录像监控，投标人在评标过程中所进行的试图影响评标结果的不公正活动，可能导致其投标被拒绝；</w:t>
      </w:r>
    </w:p>
    <w:p>
      <w:pPr>
        <w:pStyle w:val="15"/>
        <w:snapToGrid w:val="0"/>
        <w:spacing w:before="120" w:after="120" w:line="360" w:lineRule="auto"/>
        <w:ind w:firstLine="420"/>
        <w:rPr>
          <w:rFonts w:hAnsi="宋体" w:cs="宋体"/>
          <w:b/>
          <w:sz w:val="21"/>
          <w:szCs w:val="21"/>
        </w:rPr>
      </w:pPr>
      <w:r>
        <w:rPr>
          <w:rFonts w:hAnsi="宋体" w:cs="宋体"/>
          <w:sz w:val="21"/>
          <w:szCs w:val="21"/>
        </w:rPr>
        <w:t>2</w:t>
      </w:r>
      <w:r>
        <w:rPr>
          <w:rFonts w:hint="eastAsia" w:hAnsi="宋体" w:cs="宋体"/>
          <w:sz w:val="21"/>
          <w:szCs w:val="21"/>
        </w:rPr>
        <w:t>、开标后到中标通知书发出之前，所有涉及评标委员会名单以及对投标文件的澄清、评价、比较等情况，评标委员会成员、采购人和采购代理机构的有关人员均不得向投标人或其他无关人员透露。</w:t>
      </w:r>
      <w:bookmarkStart w:id="46" w:name="_Toc317685590"/>
      <w:bookmarkStart w:id="47" w:name="_Toc16897"/>
    </w:p>
    <w:p>
      <w:pPr>
        <w:pStyle w:val="15"/>
        <w:snapToGrid w:val="0"/>
        <w:spacing w:before="120" w:after="120" w:line="360" w:lineRule="auto"/>
        <w:ind w:left="772" w:leftChars="267" w:hanging="211" w:hangingChars="100"/>
        <w:rPr>
          <w:rFonts w:hAnsi="宋体" w:cs="宋体"/>
          <w:b/>
          <w:sz w:val="21"/>
          <w:szCs w:val="21"/>
        </w:rPr>
      </w:pPr>
      <w:r>
        <w:rPr>
          <w:rFonts w:hint="eastAsia" w:hAnsi="宋体" w:cs="宋体"/>
          <w:b/>
          <w:sz w:val="21"/>
          <w:szCs w:val="21"/>
        </w:rPr>
        <w:t>六、采购方式变更</w:t>
      </w:r>
      <w:bookmarkEnd w:id="46"/>
      <w:bookmarkEnd w:id="47"/>
    </w:p>
    <w:p>
      <w:pPr>
        <w:pStyle w:val="27"/>
        <w:widowControl w:val="0"/>
        <w:snapToGrid w:val="0"/>
        <w:spacing w:before="120" w:beforeLines="50" w:beforeAutospacing="0" w:after="120" w:afterLines="50" w:afterAutospacing="0" w:line="360" w:lineRule="auto"/>
        <w:ind w:firstLine="420" w:firstLineChars="200"/>
        <w:jc w:val="both"/>
        <w:rPr>
          <w:sz w:val="21"/>
          <w:szCs w:val="21"/>
        </w:rPr>
      </w:pPr>
      <w:r>
        <w:rPr>
          <w:rFonts w:hint="eastAsia"/>
          <w:kern w:val="2"/>
          <w:sz w:val="21"/>
          <w:szCs w:val="21"/>
        </w:rPr>
        <w:t>政府采购的国内公开招标，采购响应截至时间至或评审期间，出现参与采购响应或者对采购文件作出实质性响应的投标人不足</w:t>
      </w:r>
      <w:r>
        <w:rPr>
          <w:kern w:val="2"/>
          <w:sz w:val="21"/>
          <w:szCs w:val="21"/>
        </w:rPr>
        <w:t>3</w:t>
      </w:r>
      <w:r>
        <w:rPr>
          <w:rFonts w:hint="eastAsia"/>
          <w:kern w:val="2"/>
          <w:sz w:val="21"/>
          <w:szCs w:val="21"/>
        </w:rPr>
        <w:t>家的情况，则重新招标。</w:t>
      </w:r>
    </w:p>
    <w:p>
      <w:pPr>
        <w:pStyle w:val="15"/>
        <w:snapToGrid w:val="0"/>
        <w:spacing w:before="120" w:after="120" w:line="360" w:lineRule="auto"/>
        <w:ind w:left="772" w:leftChars="267" w:hanging="211" w:hangingChars="100"/>
        <w:rPr>
          <w:rFonts w:hAnsi="宋体" w:cs="宋体"/>
          <w:b/>
          <w:sz w:val="21"/>
          <w:szCs w:val="21"/>
        </w:rPr>
      </w:pPr>
      <w:bookmarkStart w:id="48" w:name="_Toc9029"/>
      <w:r>
        <w:rPr>
          <w:rFonts w:hint="eastAsia" w:hAnsi="宋体" w:cs="宋体"/>
          <w:b/>
          <w:sz w:val="21"/>
          <w:szCs w:val="21"/>
        </w:rPr>
        <w:t>七、定标</w:t>
      </w:r>
      <w:bookmarkEnd w:id="48"/>
    </w:p>
    <w:p>
      <w:pPr>
        <w:pStyle w:val="15"/>
        <w:snapToGrid w:val="0"/>
        <w:spacing w:beforeLines="0" w:afterLines="0" w:line="360" w:lineRule="auto"/>
        <w:ind w:firstLine="413" w:firstLineChars="196"/>
        <w:rPr>
          <w:rFonts w:hAnsi="宋体" w:cs="宋体"/>
          <w:b/>
          <w:bCs/>
          <w:sz w:val="21"/>
          <w:szCs w:val="21"/>
        </w:rPr>
      </w:pPr>
      <w:r>
        <w:rPr>
          <w:rFonts w:hint="eastAsia" w:hAnsi="宋体" w:cs="宋体"/>
          <w:b/>
          <w:bCs/>
          <w:sz w:val="21"/>
          <w:szCs w:val="21"/>
        </w:rPr>
        <w:t>（一）确定中标投标人。本项目由采购人（或采购人事先授权评标委员会）确定中标投标人。</w:t>
      </w:r>
    </w:p>
    <w:p>
      <w:pPr>
        <w:pStyle w:val="15"/>
        <w:snapToGrid w:val="0"/>
        <w:spacing w:before="120" w:after="120" w:line="360" w:lineRule="auto"/>
        <w:ind w:firstLine="420"/>
        <w:rPr>
          <w:rFonts w:hAnsi="宋体" w:cs="宋体"/>
          <w:sz w:val="21"/>
          <w:szCs w:val="21"/>
        </w:rPr>
      </w:pPr>
      <w:r>
        <w:rPr>
          <w:rFonts w:hAnsi="宋体" w:cs="宋体"/>
          <w:sz w:val="21"/>
          <w:szCs w:val="21"/>
        </w:rPr>
        <w:t>1</w:t>
      </w:r>
      <w:r>
        <w:rPr>
          <w:rFonts w:hint="eastAsia" w:hAnsi="宋体" w:cs="宋体"/>
          <w:sz w:val="21"/>
          <w:szCs w:val="21"/>
        </w:rPr>
        <w:t>、采购代理机构应当在评标结束后</w:t>
      </w:r>
      <w:r>
        <w:rPr>
          <w:rFonts w:hAnsi="宋体" w:cs="宋体"/>
          <w:sz w:val="21"/>
          <w:szCs w:val="21"/>
        </w:rPr>
        <w:t>2</w:t>
      </w:r>
      <w:r>
        <w:rPr>
          <w:rFonts w:hint="eastAsia" w:hAnsi="宋体" w:cs="宋体"/>
          <w:sz w:val="21"/>
          <w:szCs w:val="21"/>
        </w:rPr>
        <w:t>个工作日内将评标报告送采购人；</w:t>
      </w:r>
    </w:p>
    <w:p>
      <w:pPr>
        <w:pStyle w:val="15"/>
        <w:snapToGrid w:val="0"/>
        <w:spacing w:before="120" w:after="120" w:line="360" w:lineRule="auto"/>
        <w:ind w:firstLine="420"/>
        <w:rPr>
          <w:rFonts w:hAnsi="宋体" w:cs="宋体"/>
          <w:sz w:val="21"/>
          <w:szCs w:val="21"/>
        </w:rPr>
      </w:pPr>
      <w:r>
        <w:rPr>
          <w:rFonts w:hAnsi="宋体" w:cs="宋体"/>
          <w:sz w:val="21"/>
          <w:szCs w:val="21"/>
        </w:rPr>
        <w:t>2</w:t>
      </w:r>
      <w:r>
        <w:rPr>
          <w:rFonts w:hint="eastAsia" w:hAnsi="宋体" w:cs="宋体"/>
          <w:sz w:val="21"/>
          <w:szCs w:val="21"/>
        </w:rPr>
        <w:t>、采购人应当自收到评标报告之日起</w:t>
      </w:r>
      <w:r>
        <w:rPr>
          <w:rFonts w:hAnsi="宋体" w:cs="宋体"/>
          <w:sz w:val="21"/>
          <w:szCs w:val="21"/>
        </w:rPr>
        <w:t>5</w:t>
      </w:r>
      <w:r>
        <w:rPr>
          <w:rFonts w:hint="eastAsia" w:hAnsi="宋体" w:cs="宋体"/>
          <w:sz w:val="21"/>
          <w:szCs w:val="21"/>
        </w:rPr>
        <w:t>个工作日内，在评标报告确定的中标候选人名单中按顺序确定中标人。中标候选人并列的，由采购人或者采购人委托评标委员会按照采购文件规定的方式确定中标人；采购文件未规定的，采取随机抽取的方式确定；</w:t>
      </w:r>
    </w:p>
    <w:p>
      <w:pPr>
        <w:pStyle w:val="15"/>
        <w:snapToGrid w:val="0"/>
        <w:spacing w:before="120" w:after="120" w:line="360" w:lineRule="auto"/>
        <w:ind w:firstLine="420"/>
        <w:rPr>
          <w:rFonts w:hAnsi="宋体" w:cs="宋体"/>
          <w:sz w:val="21"/>
          <w:szCs w:val="21"/>
        </w:rPr>
      </w:pPr>
      <w:r>
        <w:rPr>
          <w:rFonts w:hAnsi="宋体" w:cs="宋体"/>
          <w:sz w:val="21"/>
          <w:szCs w:val="21"/>
        </w:rPr>
        <w:t>3</w:t>
      </w:r>
      <w:r>
        <w:rPr>
          <w:rFonts w:hint="eastAsia" w:hAnsi="宋体" w:cs="宋体"/>
          <w:sz w:val="21"/>
          <w:szCs w:val="21"/>
        </w:rPr>
        <w:t>、采购人依法确定中标人后</w:t>
      </w:r>
      <w:r>
        <w:rPr>
          <w:rFonts w:hAnsi="宋体" w:cs="宋体"/>
          <w:sz w:val="21"/>
          <w:szCs w:val="21"/>
        </w:rPr>
        <w:t>2</w:t>
      </w:r>
      <w:r>
        <w:rPr>
          <w:rFonts w:hint="eastAsia" w:hAnsi="宋体" w:cs="宋体"/>
          <w:sz w:val="21"/>
          <w:szCs w:val="21"/>
        </w:rPr>
        <w:t>个工作日内，采购代理机构以书面形式发出《中标通知书》</w:t>
      </w:r>
      <w:r>
        <w:rPr>
          <w:rFonts w:hAnsi="宋体" w:cs="宋体"/>
          <w:sz w:val="21"/>
          <w:szCs w:val="21"/>
        </w:rPr>
        <w:t>,</w:t>
      </w:r>
      <w:r>
        <w:rPr>
          <w:rFonts w:hint="eastAsia" w:hAnsi="宋体" w:cs="宋体"/>
          <w:sz w:val="21"/>
          <w:szCs w:val="21"/>
        </w:rPr>
        <w:t>并同时在相关网站上发布中标公告。不在中标名单之列者即为落标人，采购代理机构不再以其它方式另行通知；</w:t>
      </w:r>
    </w:p>
    <w:p>
      <w:pPr>
        <w:snapToGrid w:val="0"/>
        <w:spacing w:line="360" w:lineRule="auto"/>
        <w:ind w:firstLine="420" w:firstLineChars="200"/>
        <w:rPr>
          <w:rFonts w:ascii="宋体" w:cs="宋体"/>
          <w:szCs w:val="21"/>
        </w:rPr>
      </w:pPr>
      <w:r>
        <w:rPr>
          <w:rFonts w:ascii="宋体" w:hAnsi="宋体" w:cs="宋体"/>
          <w:szCs w:val="21"/>
        </w:rPr>
        <w:t>4</w:t>
      </w:r>
      <w:r>
        <w:rPr>
          <w:rFonts w:hint="eastAsia" w:ascii="宋体" w:hAnsi="宋体" w:cs="宋体"/>
          <w:szCs w:val="21"/>
        </w:rPr>
        <w:t>、各参加政府采购活动的投标人认为该中标结果和采购过程等使自己的权益受到损害的，可以自本公告期限届满之日（自本公告发布之日起至第</w:t>
      </w:r>
      <w:r>
        <w:rPr>
          <w:rFonts w:ascii="宋体" w:hAnsi="宋体" w:cs="宋体"/>
          <w:szCs w:val="21"/>
        </w:rPr>
        <w:t>2</w:t>
      </w:r>
      <w:r>
        <w:rPr>
          <w:rFonts w:hint="eastAsia" w:ascii="宋体" w:hAnsi="宋体" w:cs="宋体"/>
          <w:szCs w:val="21"/>
        </w:rPr>
        <w:t>日</w:t>
      </w:r>
      <w:r>
        <w:rPr>
          <w:rFonts w:ascii="宋体" w:hAnsi="宋体" w:cs="宋体"/>
          <w:szCs w:val="21"/>
        </w:rPr>
        <w:t>24</w:t>
      </w:r>
      <w:r>
        <w:rPr>
          <w:rFonts w:hint="eastAsia" w:ascii="宋体" w:hAnsi="宋体" w:cs="宋体"/>
          <w:szCs w:val="21"/>
        </w:rPr>
        <w:t>时止）起</w:t>
      </w:r>
      <w:r>
        <w:rPr>
          <w:rFonts w:ascii="宋体" w:hAnsi="宋体" w:cs="宋体"/>
          <w:szCs w:val="21"/>
        </w:rPr>
        <w:t>7</w:t>
      </w:r>
      <w:r>
        <w:rPr>
          <w:rFonts w:hint="eastAsia" w:ascii="宋体" w:hAnsi="宋体" w:cs="宋体"/>
          <w:szCs w:val="21"/>
        </w:rPr>
        <w:t>个工作日内，以书面形式向采购人提出质疑。质疑投标人对采购人、采购代理机构的答复不满意或者采购人、采购代理机构未在规定的时间内作出答复的，可以再答复期满后十五个工作日内向同级政府采购监督管理部门投诉；</w:t>
      </w:r>
    </w:p>
    <w:p>
      <w:pPr>
        <w:pStyle w:val="15"/>
        <w:snapToGrid w:val="0"/>
        <w:spacing w:before="120" w:after="120" w:line="360" w:lineRule="auto"/>
        <w:ind w:firstLine="211" w:firstLineChars="100"/>
        <w:rPr>
          <w:rFonts w:hAnsi="宋体" w:cs="宋体"/>
          <w:b/>
          <w:sz w:val="21"/>
          <w:szCs w:val="21"/>
        </w:rPr>
      </w:pPr>
      <w:bookmarkStart w:id="49" w:name="_Toc17747"/>
      <w:r>
        <w:rPr>
          <w:rFonts w:hint="eastAsia" w:hAnsi="宋体" w:cs="宋体"/>
          <w:b/>
          <w:sz w:val="21"/>
          <w:szCs w:val="21"/>
        </w:rPr>
        <w:t>八、合同授予</w:t>
      </w:r>
      <w:bookmarkEnd w:id="49"/>
    </w:p>
    <w:p>
      <w:pPr>
        <w:snapToGrid w:val="0"/>
        <w:spacing w:line="360" w:lineRule="auto"/>
        <w:ind w:firstLine="413" w:firstLineChars="196"/>
        <w:rPr>
          <w:rFonts w:ascii="宋体" w:cs="宋体"/>
          <w:b/>
          <w:bCs/>
          <w:szCs w:val="21"/>
        </w:rPr>
      </w:pPr>
      <w:r>
        <w:rPr>
          <w:rFonts w:hint="eastAsia" w:ascii="宋体" w:hAnsi="宋体" w:cs="宋体"/>
          <w:b/>
          <w:bCs/>
          <w:szCs w:val="21"/>
        </w:rPr>
        <w:t>（一）签订合同</w:t>
      </w:r>
    </w:p>
    <w:p>
      <w:pPr>
        <w:snapToGrid w:val="0"/>
        <w:spacing w:line="360" w:lineRule="auto"/>
        <w:ind w:firstLine="420" w:firstLineChars="200"/>
        <w:rPr>
          <w:rFonts w:ascii="宋体" w:cs="宋体"/>
          <w:szCs w:val="21"/>
        </w:rPr>
      </w:pPr>
      <w:r>
        <w:rPr>
          <w:rFonts w:ascii="宋体" w:hAnsi="宋体" w:cs="宋体"/>
          <w:szCs w:val="21"/>
        </w:rPr>
        <w:t>1</w:t>
      </w:r>
      <w:r>
        <w:rPr>
          <w:rFonts w:hint="eastAsia" w:ascii="宋体" w:hAnsi="宋体" w:cs="宋体"/>
          <w:szCs w:val="21"/>
        </w:rPr>
        <w:t>、采购人与中标投标人应当在《中标通知书》发出之日起</w:t>
      </w:r>
      <w:r>
        <w:rPr>
          <w:rFonts w:hint="eastAsia" w:ascii="宋体" w:hAnsi="宋体" w:cs="宋体"/>
          <w:b/>
          <w:szCs w:val="21"/>
          <w:u w:val="single"/>
        </w:rPr>
        <w:t>3</w:t>
      </w:r>
      <w:r>
        <w:rPr>
          <w:rFonts w:ascii="宋体" w:hAnsi="宋体" w:cs="宋体"/>
          <w:b/>
          <w:szCs w:val="21"/>
          <w:u w:val="single"/>
        </w:rPr>
        <w:t>0</w:t>
      </w:r>
      <w:r>
        <w:rPr>
          <w:rFonts w:hint="eastAsia" w:ascii="宋体" w:hAnsi="宋体" w:cs="宋体"/>
          <w:szCs w:val="21"/>
        </w:rPr>
        <w:t>日内签订政府采购合同。同时，采购代理机构对合同内容进行审查，如发现与采购结果和投标承诺内容不一致的，应予以纠正；</w:t>
      </w:r>
    </w:p>
    <w:p>
      <w:pPr>
        <w:snapToGrid w:val="0"/>
        <w:spacing w:line="360" w:lineRule="auto"/>
        <w:ind w:firstLine="420" w:firstLineChars="200"/>
        <w:rPr>
          <w:rFonts w:ascii="宋体" w:cs="宋体"/>
          <w:szCs w:val="21"/>
        </w:rPr>
      </w:pPr>
      <w:r>
        <w:rPr>
          <w:rFonts w:ascii="宋体" w:hAnsi="宋体" w:cs="宋体"/>
          <w:szCs w:val="21"/>
        </w:rPr>
        <w:t>2</w:t>
      </w:r>
      <w:r>
        <w:rPr>
          <w:rFonts w:hint="eastAsia" w:ascii="宋体" w:hAnsi="宋体" w:cs="宋体"/>
          <w:szCs w:val="21"/>
        </w:rPr>
        <w:t>、中标投标人拖延、拒签合同的，将被取消中标资格。</w:t>
      </w:r>
    </w:p>
    <w:p>
      <w:pPr>
        <w:pStyle w:val="15"/>
        <w:snapToGrid w:val="0"/>
        <w:spacing w:before="120" w:after="120" w:line="360" w:lineRule="auto"/>
        <w:ind w:firstLine="211" w:firstLineChars="100"/>
        <w:rPr>
          <w:rFonts w:hAnsi="宋体" w:cs="宋体"/>
          <w:b/>
          <w:sz w:val="21"/>
          <w:szCs w:val="21"/>
        </w:rPr>
      </w:pPr>
      <w:bookmarkStart w:id="50" w:name="_Toc2054"/>
      <w:r>
        <w:rPr>
          <w:rFonts w:hint="eastAsia" w:hAnsi="宋体" w:cs="宋体"/>
          <w:b/>
          <w:sz w:val="21"/>
          <w:szCs w:val="21"/>
        </w:rPr>
        <w:t>九、</w:t>
      </w:r>
      <w:bookmarkEnd w:id="50"/>
      <w:r>
        <w:rPr>
          <w:rFonts w:hint="eastAsia" w:hAnsi="宋体" w:cs="宋体"/>
          <w:b/>
          <w:sz w:val="21"/>
          <w:szCs w:val="21"/>
        </w:rPr>
        <w:t>采购项目需要落实的政府采购政策</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1、节能环保要求</w:t>
      </w:r>
    </w:p>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采购人拟采购的产品属于品目清单范围的，采购人及其委托的采购代理机构</w:t>
      </w:r>
      <w:r>
        <w:rPr>
          <w:rFonts w:hint="eastAsia" w:asciiTheme="minorEastAsia" w:hAnsiTheme="minorEastAsia" w:eastAsiaTheme="minorEastAsia"/>
          <w:szCs w:val="21"/>
        </w:rPr>
        <w:t>将</w:t>
      </w:r>
      <w:r>
        <w:rPr>
          <w:rFonts w:asciiTheme="minorEastAsia" w:hAnsiTheme="minorEastAsia" w:eastAsiaTheme="minorEastAsia"/>
          <w:szCs w:val="21"/>
        </w:rPr>
        <w:t>依据国家确定的认证机构出具的、处于有效期之内的节能产品、环境标志产品认证证书，对获得证书的产品实施政府优先采购或强制采购。</w:t>
      </w:r>
      <w:r>
        <w:rPr>
          <w:rFonts w:hint="eastAsia" w:asciiTheme="minorEastAsia" w:hAnsiTheme="minorEastAsia" w:eastAsiaTheme="minorEastAsia"/>
          <w:szCs w:val="21"/>
        </w:rPr>
        <w:t>投标人须提供相关产品认证证书。</w:t>
      </w:r>
    </w:p>
    <w:p>
      <w:pPr>
        <w:snapToGrid w:val="0"/>
        <w:spacing w:line="360" w:lineRule="auto"/>
        <w:ind w:firstLine="420"/>
        <w:jc w:val="left"/>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、本项目专门面向中小企业采购。</w:t>
      </w:r>
    </w:p>
    <w:p>
      <w:pPr>
        <w:snapToGrid w:val="0"/>
        <w:spacing w:line="360" w:lineRule="auto"/>
        <w:ind w:firstLine="420"/>
        <w:jc w:val="left"/>
        <w:rPr>
          <w:rFonts w:ascii="宋体" w:hAnsi="宋体" w:cs="宋体"/>
          <w:szCs w:val="21"/>
          <w:lang w:val="zh-CN"/>
        </w:rPr>
      </w:pPr>
      <w:r>
        <w:rPr>
          <w:rFonts w:hint="eastAsia" w:ascii="宋体" w:hAnsi="宋体" w:cs="宋体"/>
          <w:szCs w:val="21"/>
          <w:lang w:val="zh-CN"/>
        </w:rPr>
        <w:t>本项目对应的中小企业划分标准所属行业：</w:t>
      </w:r>
      <w:r>
        <w:rPr>
          <w:rFonts w:hint="eastAsia" w:ascii="宋体" w:hAnsi="宋体" w:eastAsia="宋体" w:cs="宋体"/>
          <w:szCs w:val="21"/>
          <w:u w:val="single"/>
        </w:rPr>
        <w:t xml:space="preserve"> 其他未列明行业</w:t>
      </w:r>
      <w:r>
        <w:rPr>
          <w:rFonts w:hint="eastAsia" w:ascii="宋体" w:hAnsi="宋体" w:eastAsia="宋体" w:cs="宋体"/>
          <w:szCs w:val="21"/>
          <w:u w:val="single"/>
          <w:lang w:val="en-US" w:eastAsia="zh-CN"/>
        </w:rPr>
        <w:t xml:space="preserve"> </w:t>
      </w:r>
      <w:r>
        <w:rPr>
          <w:rFonts w:hint="eastAsia" w:ascii="宋体" w:hAnsi="宋体" w:cs="宋体"/>
          <w:szCs w:val="21"/>
          <w:lang w:val="zh-CN"/>
        </w:rPr>
        <w:t xml:space="preserve">。 </w:t>
      </w:r>
    </w:p>
    <w:p>
      <w:pPr>
        <w:snapToGrid w:val="0"/>
        <w:spacing w:line="360" w:lineRule="auto"/>
        <w:ind w:firstLine="420"/>
        <w:jc w:val="left"/>
        <w:rPr>
          <w:rFonts w:ascii="宋体" w:hAnsi="宋体" w:cs="宋体"/>
          <w:szCs w:val="21"/>
          <w:lang w:val="zh-CN"/>
        </w:rPr>
      </w:pPr>
      <w:r>
        <w:rPr>
          <w:rFonts w:hint="eastAsia" w:ascii="宋体" w:hAnsi="宋体" w:cs="宋体"/>
          <w:szCs w:val="21"/>
          <w:lang w:val="zh-CN"/>
        </w:rPr>
        <w:t>小微企业是指中华人民共和国境内依法设立，依据国务院批准的中小企业划分标准确定的小型企业和微型企业，但与大企业的负责人为同一人，或者与大企业存在直接控股、管理关系的除外。</w:t>
      </w:r>
    </w:p>
    <w:p>
      <w:pPr>
        <w:snapToGrid w:val="0"/>
        <w:spacing w:line="360" w:lineRule="auto"/>
        <w:ind w:firstLine="420"/>
        <w:jc w:val="left"/>
        <w:rPr>
          <w:rFonts w:ascii="宋体" w:hAnsi="宋体" w:cs="宋体"/>
          <w:szCs w:val="21"/>
          <w:lang w:val="zh-CN"/>
        </w:rPr>
      </w:pPr>
      <w:r>
        <w:rPr>
          <w:rFonts w:hint="eastAsia" w:ascii="宋体" w:hAnsi="宋体" w:cs="宋体"/>
          <w:szCs w:val="21"/>
          <w:lang w:val="zh-CN"/>
        </w:rPr>
        <w:t>符合中小企业划分标准的个体工商户，在政府采购活动中视同中小企业。</w:t>
      </w:r>
    </w:p>
    <w:p>
      <w:pPr>
        <w:snapToGrid w:val="0"/>
        <w:spacing w:line="360" w:lineRule="auto"/>
        <w:ind w:firstLine="420"/>
        <w:jc w:val="left"/>
        <w:rPr>
          <w:rFonts w:ascii="宋体" w:hAnsi="宋体" w:cs="宋体"/>
          <w:szCs w:val="21"/>
          <w:lang w:val="zh-CN"/>
        </w:rPr>
      </w:pPr>
      <w:r>
        <w:rPr>
          <w:rFonts w:hint="eastAsia" w:ascii="宋体" w:hAnsi="宋体" w:cs="宋体"/>
          <w:szCs w:val="21"/>
          <w:lang w:val="zh-CN"/>
        </w:rPr>
        <w:t>国务院批准的中小企业划分标准：具体见工信部联企业[2011]300号。</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3、小型、微型企业价格扣除</w:t>
      </w:r>
      <w:r>
        <w:rPr>
          <w:rFonts w:hint="eastAsia" w:ascii="宋体" w:hAnsi="宋体" w:cs="宋体"/>
          <w:b/>
          <w:bCs/>
          <w:szCs w:val="21"/>
          <w:lang w:val="zh-CN"/>
        </w:rPr>
        <w:t>（不适用）</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参加政府采购活动的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符合中小企业划分标准的个体工商户，在政府采购活动中视同中小企业。</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（2）参加政府采购活动的小微企业应当提供《中小企业声明函》。</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（3）对于经主管预算单位统筹后未预留份额专门面向中小企业采购的采购项目，以及预留份额项目中的非预留部分采购包，应当对符合规定的小微企业报价给予20%的扣除，用扣除后的价格参加评审。 </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6%的扣除，用扣除后的价格参加评审。组成联合体或者接受分包的小微企业与联合体内其他企业、分包企业之间存在直接控股、管理关系的，不享受价格扣除优惠政策。</w:t>
      </w:r>
    </w:p>
    <w:p>
      <w:pPr>
        <w:numPr>
          <w:ilvl w:val="0"/>
          <w:numId w:val="6"/>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其他政策</w:t>
      </w:r>
    </w:p>
    <w:p>
      <w:pPr>
        <w:numPr>
          <w:ilvl w:val="255"/>
          <w:numId w:val="0"/>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根据《关于促进残疾人就业政府采购政策的通知》（财库</w:t>
      </w:r>
      <w:r>
        <w:rPr>
          <w:rFonts w:hint="eastAsia" w:asciiTheme="minorEastAsia" w:hAnsiTheme="minorEastAsia" w:eastAsiaTheme="minorEastAsia"/>
          <w:szCs w:val="21"/>
        </w:rPr>
        <w:t>〔</w:t>
      </w:r>
      <w:r>
        <w:rPr>
          <w:rFonts w:asciiTheme="minorEastAsia" w:hAnsiTheme="minorEastAsia" w:eastAsiaTheme="minorEastAsia"/>
          <w:szCs w:val="21"/>
        </w:rPr>
        <w:t>2017</w:t>
      </w:r>
      <w:r>
        <w:rPr>
          <w:rFonts w:hint="eastAsia" w:asciiTheme="minorEastAsia" w:hAnsiTheme="minorEastAsia" w:eastAsiaTheme="minorEastAsia"/>
          <w:szCs w:val="21"/>
        </w:rPr>
        <w:t>〕</w:t>
      </w:r>
      <w:r>
        <w:rPr>
          <w:rFonts w:asciiTheme="minorEastAsia" w:hAnsiTheme="minorEastAsia" w:eastAsiaTheme="minorEastAsia"/>
          <w:szCs w:val="21"/>
        </w:rPr>
        <w:t>141号）规定，残疾人福利性单位视同小型、微型企业。符合条件的残疾人福利性单位在参加政府采购活动时，应当在投标文件中提供《残疾人福利性单位声明函》（格式附后），并对声明的真实性负责。</w:t>
      </w:r>
    </w:p>
    <w:p>
      <w:pPr>
        <w:snapToGrid w:val="0"/>
        <w:spacing w:line="360" w:lineRule="auto"/>
        <w:ind w:firstLine="420" w:firstLineChars="200"/>
        <w:rPr>
          <w:rFonts w:ascii="宋体" w:cs="宋体"/>
          <w:szCs w:val="21"/>
        </w:rPr>
      </w:pPr>
    </w:p>
    <w:p>
      <w:pPr>
        <w:pStyle w:val="15"/>
        <w:snapToGrid w:val="0"/>
        <w:spacing w:beforeLines="0" w:after="120" w:line="360" w:lineRule="auto"/>
        <w:jc w:val="center"/>
        <w:outlineLvl w:val="0"/>
        <w:rPr>
          <w:rFonts w:hAnsi="宋体" w:cs="宋体"/>
          <w:b/>
          <w:sz w:val="30"/>
          <w:szCs w:val="30"/>
        </w:rPr>
      </w:pPr>
      <w:r>
        <w:rPr>
          <w:rFonts w:hAnsi="宋体" w:cs="宋体"/>
          <w:b/>
          <w:sz w:val="30"/>
          <w:szCs w:val="30"/>
        </w:rPr>
        <w:br w:type="page"/>
      </w:r>
      <w:bookmarkStart w:id="51" w:name="_Toc275"/>
      <w:r>
        <w:rPr>
          <w:rFonts w:hint="eastAsia" w:hAnsi="宋体" w:cs="宋体"/>
          <w:b/>
          <w:sz w:val="30"/>
          <w:szCs w:val="30"/>
        </w:rPr>
        <w:t>第四章 评标办法及评分标准</w:t>
      </w:r>
      <w:bookmarkEnd w:id="51"/>
    </w:p>
    <w:p>
      <w:pPr>
        <w:snapToGrid w:val="0"/>
        <w:spacing w:line="480" w:lineRule="exact"/>
        <w:ind w:firstLine="630" w:firstLineChars="300"/>
        <w:rPr>
          <w:rFonts w:ascii="宋体" w:hAnsi="宋体" w:cs="宋体"/>
          <w:szCs w:val="21"/>
        </w:rPr>
      </w:pPr>
      <w:r>
        <w:rPr>
          <w:rFonts w:hint="eastAsia" w:ascii="宋体" w:hAnsi="宋体" w:cs="宋体"/>
          <w:szCs w:val="21"/>
        </w:rPr>
        <w:t>本办法严格遵照《中华人民共和国政府采购法》、《政府采购货物和服务招标投标管理办法》、《中华人民共和国政府采购法实施条例》等规定，结合项目所在地政府有关政府采购规定和项目的实际情况制定。</w:t>
      </w:r>
    </w:p>
    <w:p>
      <w:pPr>
        <w:snapToGrid w:val="0"/>
        <w:spacing w:line="480" w:lineRule="exact"/>
        <w:ind w:firstLine="422" w:firstLineChars="200"/>
        <w:rPr>
          <w:rFonts w:ascii="宋体" w:cs="宋体"/>
          <w:b/>
          <w:szCs w:val="21"/>
        </w:rPr>
      </w:pPr>
      <w:r>
        <w:rPr>
          <w:rFonts w:hint="eastAsia" w:ascii="宋体" w:hAnsi="宋体" w:cs="宋体"/>
          <w:b/>
          <w:szCs w:val="21"/>
        </w:rPr>
        <w:t>一、总则</w:t>
      </w:r>
    </w:p>
    <w:p>
      <w:pPr>
        <w:snapToGrid w:val="0"/>
        <w:spacing w:line="480" w:lineRule="exact"/>
        <w:ind w:firstLine="420" w:firstLineChars="200"/>
        <w:rPr>
          <w:rFonts w:ascii="宋体" w:cs="宋体"/>
          <w:szCs w:val="21"/>
        </w:rPr>
      </w:pPr>
      <w:r>
        <w:rPr>
          <w:rFonts w:hint="eastAsia" w:ascii="宋体" w:hAnsi="宋体" w:cs="宋体"/>
          <w:szCs w:val="21"/>
        </w:rPr>
        <w:t>招标活动遵循公平、公正、科学、择优的原则依法进行，招标活动及当事人接受依法实施的监督。本次招标采用综合评分法。</w:t>
      </w:r>
    </w:p>
    <w:p>
      <w:pPr>
        <w:snapToGrid w:val="0"/>
        <w:spacing w:line="480" w:lineRule="exact"/>
        <w:ind w:firstLine="422" w:firstLineChars="200"/>
        <w:rPr>
          <w:rFonts w:ascii="宋体" w:cs="宋体"/>
          <w:b/>
          <w:szCs w:val="21"/>
        </w:rPr>
      </w:pPr>
      <w:r>
        <w:rPr>
          <w:rFonts w:hint="eastAsia" w:ascii="宋体" w:hAnsi="宋体" w:cs="宋体"/>
          <w:b/>
          <w:szCs w:val="21"/>
        </w:rPr>
        <w:t>二、评标组织</w:t>
      </w:r>
    </w:p>
    <w:p>
      <w:pPr>
        <w:snapToGrid w:val="0"/>
        <w:spacing w:line="480" w:lineRule="exact"/>
        <w:ind w:firstLine="420" w:firstLineChars="200"/>
        <w:rPr>
          <w:rFonts w:ascii="宋体" w:cs="宋体"/>
          <w:szCs w:val="21"/>
        </w:rPr>
      </w:pPr>
      <w:r>
        <w:rPr>
          <w:rFonts w:hint="eastAsia" w:ascii="宋体" w:hAnsi="宋体" w:cs="宋体"/>
          <w:szCs w:val="21"/>
        </w:rPr>
        <w:t>评标委员会：依法组建评标委员会。评标委员会由采购人、技术、经济方面专家等有关人员组成。</w:t>
      </w:r>
    </w:p>
    <w:p>
      <w:pPr>
        <w:snapToGrid w:val="0"/>
        <w:spacing w:line="480" w:lineRule="exact"/>
        <w:ind w:firstLine="422" w:firstLineChars="200"/>
        <w:rPr>
          <w:rFonts w:ascii="宋体" w:cs="宋体"/>
          <w:b/>
          <w:szCs w:val="21"/>
        </w:rPr>
      </w:pPr>
      <w:r>
        <w:rPr>
          <w:rFonts w:hint="eastAsia" w:ascii="宋体" w:hAnsi="宋体" w:cs="宋体"/>
          <w:b/>
          <w:szCs w:val="21"/>
        </w:rPr>
        <w:t>三、评标程序</w:t>
      </w:r>
    </w:p>
    <w:p>
      <w:pPr>
        <w:spacing w:line="360" w:lineRule="exact"/>
        <w:ind w:firstLine="378" w:firstLineChars="180"/>
        <w:rPr>
          <w:rFonts w:ascii="宋体"/>
        </w:rPr>
      </w:pPr>
      <w:r>
        <w:rPr>
          <w:rFonts w:hint="eastAsia" w:ascii="宋体" w:hAnsi="宋体"/>
        </w:rPr>
        <w:t>详见第三章《投标人须知》</w:t>
      </w:r>
    </w:p>
    <w:p>
      <w:pPr>
        <w:snapToGrid w:val="0"/>
        <w:spacing w:line="480" w:lineRule="exact"/>
        <w:ind w:firstLine="422" w:firstLineChars="200"/>
        <w:rPr>
          <w:rFonts w:ascii="宋体" w:cs="宋体"/>
          <w:b/>
          <w:szCs w:val="21"/>
        </w:rPr>
      </w:pPr>
      <w:r>
        <w:rPr>
          <w:rFonts w:hint="eastAsia" w:ascii="宋体" w:hAnsi="宋体" w:cs="宋体"/>
          <w:b/>
          <w:szCs w:val="21"/>
        </w:rPr>
        <w:t>四、评标过程</w:t>
      </w:r>
    </w:p>
    <w:p>
      <w:pPr>
        <w:spacing w:line="360" w:lineRule="exact"/>
        <w:ind w:firstLine="378" w:firstLineChars="180"/>
        <w:rPr>
          <w:rFonts w:ascii="宋体" w:cs="宋体"/>
          <w:szCs w:val="21"/>
        </w:rPr>
      </w:pPr>
      <w:r>
        <w:rPr>
          <w:rFonts w:hint="eastAsia" w:ascii="宋体" w:hAnsi="宋体"/>
        </w:rPr>
        <w:t>详见第三章《投标人须知》</w:t>
      </w:r>
    </w:p>
    <w:p>
      <w:pPr>
        <w:snapToGrid w:val="0"/>
        <w:spacing w:line="480" w:lineRule="exact"/>
        <w:ind w:firstLine="422" w:firstLineChars="200"/>
        <w:rPr>
          <w:rFonts w:ascii="宋体" w:cs="宋体"/>
          <w:b/>
          <w:szCs w:val="21"/>
        </w:rPr>
      </w:pPr>
      <w:r>
        <w:rPr>
          <w:rFonts w:hint="eastAsia" w:ascii="宋体" w:hAnsi="宋体" w:cs="宋体"/>
          <w:b/>
          <w:szCs w:val="21"/>
        </w:rPr>
        <w:t>五、中标原则</w:t>
      </w:r>
    </w:p>
    <w:p>
      <w:pPr>
        <w:snapToGrid w:val="0"/>
        <w:spacing w:line="480" w:lineRule="exact"/>
        <w:ind w:firstLine="420" w:firstLineChars="200"/>
        <w:rPr>
          <w:rFonts w:ascii="宋体" w:cs="宋体"/>
          <w:szCs w:val="21"/>
        </w:rPr>
      </w:pPr>
      <w:r>
        <w:rPr>
          <w:rFonts w:hint="eastAsia" w:ascii="宋体" w:hAnsi="宋体" w:cs="宋体"/>
          <w:szCs w:val="21"/>
        </w:rPr>
        <w:t>评标小组在审标、询标的基础上根据事先制定的评标办法对各投标人的投标文件进行评定，推荐综合得分前两名的投标人为中标候选人。</w:t>
      </w:r>
    </w:p>
    <w:p>
      <w:pPr>
        <w:snapToGrid w:val="0"/>
        <w:spacing w:line="480" w:lineRule="exact"/>
        <w:ind w:firstLine="420" w:firstLineChars="200"/>
        <w:rPr>
          <w:rFonts w:ascii="宋体" w:cs="宋体"/>
          <w:szCs w:val="21"/>
        </w:rPr>
      </w:pPr>
      <w:r>
        <w:rPr>
          <w:rFonts w:hint="eastAsia" w:ascii="宋体" w:hAnsi="宋体" w:cs="宋体"/>
          <w:szCs w:val="21"/>
        </w:rPr>
        <w:t>六、中标结果</w:t>
      </w:r>
    </w:p>
    <w:p>
      <w:pPr>
        <w:snapToGrid w:val="0"/>
        <w:spacing w:line="480" w:lineRule="exact"/>
        <w:ind w:firstLine="420" w:firstLineChars="200"/>
        <w:rPr>
          <w:rFonts w:ascii="宋体" w:cs="宋体"/>
          <w:szCs w:val="21"/>
        </w:rPr>
      </w:pPr>
      <w:r>
        <w:rPr>
          <w:rFonts w:hint="eastAsia" w:ascii="宋体" w:hAnsi="宋体" w:cs="宋体"/>
          <w:szCs w:val="21"/>
        </w:rPr>
        <w:t>采购机构将中标结果在招标公告发布的网站上公示，根据公示和决标结果，向中标人发出中标通知书。</w:t>
      </w:r>
    </w:p>
    <w:p>
      <w:pPr>
        <w:snapToGrid w:val="0"/>
        <w:spacing w:line="480" w:lineRule="exact"/>
        <w:ind w:firstLine="422" w:firstLineChars="200"/>
        <w:rPr>
          <w:rFonts w:ascii="宋体" w:cs="宋体"/>
          <w:b/>
          <w:szCs w:val="21"/>
        </w:rPr>
      </w:pPr>
      <w:r>
        <w:rPr>
          <w:rFonts w:hint="eastAsia" w:ascii="宋体" w:hAnsi="宋体" w:cs="宋体"/>
          <w:b/>
          <w:szCs w:val="21"/>
        </w:rPr>
        <w:t>如中标人因自身原因放弃中标或因不可抗力不能履行合同的，则重新招标。</w:t>
      </w:r>
    </w:p>
    <w:p>
      <w:pPr>
        <w:snapToGrid w:val="0"/>
        <w:spacing w:line="480" w:lineRule="exact"/>
        <w:rPr>
          <w:rFonts w:ascii="宋体" w:cs="宋体"/>
          <w:b/>
          <w:szCs w:val="21"/>
        </w:rPr>
      </w:pPr>
    </w:p>
    <w:p>
      <w:pPr>
        <w:snapToGrid w:val="0"/>
        <w:spacing w:line="480" w:lineRule="exact"/>
        <w:rPr>
          <w:rFonts w:ascii="宋体" w:cs="宋体"/>
          <w:b/>
          <w:szCs w:val="21"/>
        </w:rPr>
      </w:pPr>
    </w:p>
    <w:p>
      <w:pPr>
        <w:snapToGrid w:val="0"/>
        <w:spacing w:line="480" w:lineRule="exact"/>
        <w:rPr>
          <w:rFonts w:ascii="宋体" w:cs="宋体"/>
          <w:b/>
          <w:szCs w:val="21"/>
        </w:rPr>
      </w:pPr>
    </w:p>
    <w:p>
      <w:pPr>
        <w:snapToGrid w:val="0"/>
        <w:spacing w:line="480" w:lineRule="exact"/>
        <w:rPr>
          <w:rFonts w:ascii="宋体" w:cs="宋体"/>
          <w:b/>
          <w:szCs w:val="21"/>
        </w:rPr>
      </w:pPr>
    </w:p>
    <w:p>
      <w:pPr>
        <w:snapToGrid w:val="0"/>
        <w:spacing w:line="480" w:lineRule="exact"/>
        <w:rPr>
          <w:rFonts w:ascii="宋体" w:cs="宋体"/>
          <w:b/>
          <w:szCs w:val="21"/>
        </w:rPr>
      </w:pPr>
    </w:p>
    <w:p>
      <w:pPr>
        <w:pStyle w:val="39"/>
      </w:pPr>
    </w:p>
    <w:p>
      <w:pPr>
        <w:widowControl/>
        <w:jc w:val="left"/>
        <w:rPr>
          <w:rFonts w:ascii="宋体" w:cs="宋体"/>
          <w:b/>
          <w:szCs w:val="21"/>
        </w:rPr>
      </w:pPr>
      <w:r>
        <w:rPr>
          <w:rFonts w:ascii="宋体" w:cs="宋体"/>
          <w:b/>
          <w:szCs w:val="21"/>
        </w:rPr>
        <w:br w:type="page"/>
      </w:r>
    </w:p>
    <w:p>
      <w:pPr>
        <w:snapToGrid w:val="0"/>
        <w:spacing w:line="480" w:lineRule="exact"/>
        <w:jc w:val="center"/>
        <w:rPr>
          <w:rFonts w:ascii="宋体" w:hAnsi="宋体" w:cs="宋体"/>
          <w:b/>
          <w:sz w:val="24"/>
        </w:rPr>
      </w:pPr>
      <w:r>
        <w:rPr>
          <w:rFonts w:hint="eastAsia" w:ascii="宋体" w:hAnsi="宋体" w:cs="宋体"/>
          <w:b/>
          <w:sz w:val="24"/>
          <w:lang w:val="zh-CN"/>
        </w:rPr>
        <w:t>宁海县城市地下市政基础设施普查服务项目（既有管线数据补充普查实测部分）</w:t>
      </w:r>
      <w:r>
        <w:rPr>
          <w:rFonts w:hint="eastAsia" w:ascii="宋体" w:hAnsi="宋体" w:cs="宋体"/>
          <w:b/>
          <w:sz w:val="24"/>
        </w:rPr>
        <w:t>评分表</w:t>
      </w:r>
    </w:p>
    <w:p>
      <w:pPr>
        <w:pStyle w:val="10"/>
        <w:rPr>
          <w:rFonts w:ascii="宋体" w:hAnsi="宋体" w:cs="宋体"/>
          <w:sz w:val="24"/>
        </w:rPr>
      </w:pPr>
    </w:p>
    <w:tbl>
      <w:tblPr>
        <w:tblStyle w:val="30"/>
        <w:tblW w:w="490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898"/>
        <w:gridCol w:w="473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类别</w:t>
            </w: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评分内容</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评分标准</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713" w:type="pct"/>
            <w:vMerge w:val="restart"/>
            <w:tcBorders>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技术商务70分</w:t>
            </w: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认证情况</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投标人具有有效的质量管理体系认证、</w:t>
            </w:r>
            <w:r>
              <w:rPr>
                <w:rFonts w:hint="eastAsia" w:asciiTheme="minorEastAsia" w:hAnsiTheme="minorEastAsia" w:eastAsiaTheme="minorEastAsia" w:cstheme="minorEastAsia"/>
                <w:sz w:val="21"/>
                <w:szCs w:val="21"/>
                <w:lang w:eastAsia="zh-CN"/>
              </w:rPr>
              <w:t>环境管理体系认证</w:t>
            </w:r>
            <w:r>
              <w:rPr>
                <w:rFonts w:hint="eastAsia" w:asciiTheme="minorEastAsia" w:hAnsiTheme="minorEastAsia" w:eastAsiaTheme="minorEastAsia" w:cstheme="minorEastAsia"/>
                <w:sz w:val="21"/>
                <w:szCs w:val="21"/>
              </w:rPr>
              <w:t>、职业健康安全管理体系认证</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信息安全管理体系认证、</w:t>
            </w:r>
            <w:r>
              <w:rPr>
                <w:rFonts w:hint="eastAsia" w:asciiTheme="minorEastAsia" w:hAnsiTheme="minorEastAsia" w:eastAsiaTheme="minorEastAsia" w:cstheme="minorEastAsia"/>
                <w:sz w:val="21"/>
                <w:szCs w:val="21"/>
                <w:lang w:eastAsia="zh-CN"/>
              </w:rPr>
              <w:t>信息技术服务管理体系认证证书的</w:t>
            </w:r>
            <w:r>
              <w:rPr>
                <w:rFonts w:hint="eastAsia" w:asciiTheme="minorEastAsia" w:hAnsiTheme="minorEastAsia" w:eastAsiaTheme="minorEastAsia" w:cstheme="minorEastAsia"/>
                <w:sz w:val="21"/>
                <w:szCs w:val="21"/>
              </w:rPr>
              <w:t>，每项得</w:t>
            </w:r>
            <w:r>
              <w:rPr>
                <w:rFonts w:hint="eastAsia" w:asciiTheme="minorEastAsia" w:hAnsiTheme="minorEastAsia" w:eastAsiaTheme="minorEastAsia" w:cstheme="minorEastAsia"/>
                <w:sz w:val="21"/>
                <w:szCs w:val="21"/>
                <w:lang w:val="en-US" w:eastAsia="zh-CN"/>
              </w:rPr>
              <w:t>0.5</w:t>
            </w:r>
            <w:r>
              <w:rPr>
                <w:rFonts w:hint="eastAsia" w:asciiTheme="minorEastAsia" w:hAnsiTheme="minorEastAsia" w:eastAsiaTheme="minorEastAsia" w:cstheme="minorEastAsia"/>
                <w:sz w:val="21"/>
                <w:szCs w:val="21"/>
              </w:rPr>
              <w:t>分，最高得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p>
            <w:pPr>
              <w:spacing w:line="240" w:lineRule="auto"/>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注：投标文件内提供证书复印件,提供的材料不符合上述要求或无法有效证明的不予计分。</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713" w:type="pct"/>
            <w:vMerge w:val="continue"/>
            <w:tcBorders>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软件著作权</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投标人具有</w:t>
            </w:r>
            <w:r>
              <w:rPr>
                <w:rFonts w:hint="eastAsia" w:asciiTheme="minorEastAsia" w:hAnsiTheme="minorEastAsia" w:eastAsiaTheme="minorEastAsia" w:cstheme="minorEastAsia"/>
                <w:sz w:val="21"/>
                <w:szCs w:val="21"/>
                <w:lang w:eastAsia="zh-CN"/>
              </w:rPr>
              <w:t>地下管线类、普查成果数据管理或处理类、数据库质检类计算机软件著作权的</w:t>
            </w:r>
            <w:r>
              <w:rPr>
                <w:rFonts w:hint="eastAsia" w:asciiTheme="minorEastAsia" w:hAnsiTheme="minorEastAsia" w:eastAsiaTheme="minorEastAsia" w:cstheme="minorEastAsia"/>
                <w:sz w:val="21"/>
                <w:szCs w:val="21"/>
              </w:rPr>
              <w:t>，每个得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分，最高得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注：投标文件内提供证书复印件,提供的材料不符合上述要求或无法有效证明的不予计分。</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vMerge w:val="restart"/>
            <w:tcBorders>
              <w:top w:val="single" w:color="auto" w:sz="4" w:space="0"/>
              <w:left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项目实施方案</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总体构架:针对内容齐全、结构完整、表述准确、条理清晰程度进行综合评议；</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vMerge w:val="continue"/>
            <w:tcBorders>
              <w:left w:val="single" w:color="auto" w:sz="4" w:space="0"/>
              <w:right w:val="single" w:color="auto" w:sz="4" w:space="0"/>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rPr>
            </w:pP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针对技术路线的先进性、可行性综合评议；</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rPr>
            </w:pP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针对工作方法的先进性、可行性综合评议。</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进度保障措施</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针对作业管理方案、作业安全措施、工期进度计划进行综合评议。</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质量保障措施</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针对质量保证措施的全面、合理及有效性进行评议。</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right w:val="single" w:color="auto" w:sz="4" w:space="0"/>
            </w:tcBorders>
            <w:vAlign w:val="center"/>
          </w:tcPr>
          <w:p>
            <w:pPr>
              <w:spacing w:line="240" w:lineRule="auto"/>
              <w:ind w:right="-105" w:rightChars="-5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服务保障承诺</w:t>
            </w:r>
          </w:p>
        </w:tc>
        <w:tc>
          <w:tcPr>
            <w:tcW w:w="2566" w:type="pct"/>
            <w:tcBorders>
              <w:top w:val="single" w:color="auto" w:sz="4" w:space="0"/>
              <w:left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针对作业人员到位、后续服务保障的承诺进行评议。</w:t>
            </w:r>
          </w:p>
        </w:tc>
        <w:tc>
          <w:tcPr>
            <w:tcW w:w="690" w:type="pct"/>
            <w:tcBorders>
              <w:top w:val="single" w:color="auto" w:sz="4" w:space="0"/>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right w:val="single" w:color="auto" w:sz="4" w:space="0"/>
            </w:tcBorders>
            <w:vAlign w:val="center"/>
          </w:tcPr>
          <w:p>
            <w:pPr>
              <w:spacing w:line="240" w:lineRule="auto"/>
              <w:ind w:right="-105" w:rightChars="-5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安全生产技术措施</w:t>
            </w:r>
          </w:p>
        </w:tc>
        <w:tc>
          <w:tcPr>
            <w:tcW w:w="2566" w:type="pct"/>
            <w:tcBorders>
              <w:top w:val="single" w:color="auto" w:sz="4" w:space="0"/>
              <w:left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针对本项目制定的安全生产技术措施进行评审，内容包括但不限于安全测量的技术组织措施、安全管理制度、安全应急预案，专家进行评审打分</w:t>
            </w:r>
            <w:r>
              <w:rPr>
                <w:rFonts w:hint="eastAsia" w:asciiTheme="minorEastAsia" w:hAnsiTheme="minorEastAsia" w:eastAsiaTheme="minorEastAsia" w:cstheme="minorEastAsia"/>
                <w:sz w:val="21"/>
                <w:szCs w:val="21"/>
                <w:lang w:eastAsia="zh-CN"/>
              </w:rPr>
              <w:t>。</w:t>
            </w:r>
          </w:p>
        </w:tc>
        <w:tc>
          <w:tcPr>
            <w:tcW w:w="690" w:type="pct"/>
            <w:tcBorders>
              <w:top w:val="single" w:color="auto" w:sz="4" w:space="0"/>
              <w:left w:val="single" w:color="auto" w:sz="4" w:space="0"/>
              <w:right w:val="single" w:color="auto" w:sz="4" w:space="0"/>
            </w:tcBorders>
            <w:vAlign w:val="center"/>
          </w:tcPr>
          <w:p>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right w:val="single" w:color="auto" w:sz="4" w:space="0"/>
            </w:tcBorders>
            <w:vAlign w:val="center"/>
          </w:tcPr>
          <w:p>
            <w:pPr>
              <w:spacing w:line="240" w:lineRule="auto"/>
              <w:ind w:right="-105" w:rightChars="-5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项目实施范围的基本情况熟悉程度</w:t>
            </w:r>
          </w:p>
        </w:tc>
        <w:tc>
          <w:tcPr>
            <w:tcW w:w="2566" w:type="pct"/>
            <w:tcBorders>
              <w:top w:val="single" w:color="auto" w:sz="4" w:space="0"/>
              <w:left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根据投标人对项目所在区域现状情况的了解程度进行综合评议。</w:t>
            </w:r>
          </w:p>
        </w:tc>
        <w:tc>
          <w:tcPr>
            <w:tcW w:w="690" w:type="pct"/>
            <w:tcBorders>
              <w:top w:val="single" w:color="auto" w:sz="4" w:space="0"/>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项目人员配备</w:t>
            </w:r>
          </w:p>
        </w:tc>
        <w:tc>
          <w:tcPr>
            <w:tcW w:w="2566" w:type="pct"/>
            <w:tcBorders>
              <w:top w:val="single" w:color="auto" w:sz="4" w:space="0"/>
              <w:left w:val="single" w:color="auto" w:sz="4" w:space="0"/>
              <w:right w:val="single" w:color="auto" w:sz="4" w:space="0"/>
            </w:tcBorders>
            <w:vAlign w:val="center"/>
          </w:tcPr>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项目负责人具有</w:t>
            </w:r>
            <w:r>
              <w:rPr>
                <w:rFonts w:hint="eastAsia" w:asciiTheme="minorEastAsia" w:hAnsiTheme="minorEastAsia" w:eastAsiaTheme="minorEastAsia" w:cstheme="minorEastAsia"/>
                <w:sz w:val="21"/>
                <w:szCs w:val="21"/>
                <w:lang w:eastAsia="zh-CN"/>
              </w:rPr>
              <w:t>物探高级工程师职称的，得</w:t>
            </w:r>
            <w:r>
              <w:rPr>
                <w:rFonts w:hint="eastAsia" w:asciiTheme="minorEastAsia" w:hAnsiTheme="minorEastAsia" w:eastAsiaTheme="minorEastAsia" w:cstheme="minorEastAsia"/>
                <w:sz w:val="21"/>
                <w:szCs w:val="21"/>
                <w:lang w:val="en-US" w:eastAsia="zh-CN"/>
              </w:rPr>
              <w:t>2分，具有物探工程师职称的，得1分，其他不得分</w:t>
            </w:r>
            <w:r>
              <w:rPr>
                <w:rFonts w:hint="eastAsia" w:asciiTheme="minorEastAsia" w:hAnsiTheme="minorEastAsia" w:eastAsiaTheme="minorEastAsia" w:cstheme="minorEastAsia"/>
                <w:sz w:val="21"/>
                <w:szCs w:val="21"/>
              </w:rPr>
              <w:t>；</w:t>
            </w:r>
          </w:p>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eastAsia="zh-CN"/>
              </w:rPr>
              <w:t>、项目技术负责人物探高级工程师职称的，得</w:t>
            </w:r>
            <w:r>
              <w:rPr>
                <w:rFonts w:hint="eastAsia" w:asciiTheme="minorEastAsia" w:hAnsiTheme="minorEastAsia" w:eastAsiaTheme="minorEastAsia" w:cstheme="minorEastAsia"/>
                <w:sz w:val="21"/>
                <w:szCs w:val="21"/>
                <w:lang w:val="en-US" w:eastAsia="zh-CN"/>
              </w:rPr>
              <w:t>2分，具有物探工程师职称的，得1分，其他不得分</w:t>
            </w:r>
            <w:r>
              <w:rPr>
                <w:rFonts w:hint="eastAsia" w:asciiTheme="minorEastAsia" w:hAnsiTheme="minorEastAsia" w:eastAsiaTheme="minorEastAsia" w:cstheme="minorEastAsia"/>
                <w:sz w:val="21"/>
                <w:szCs w:val="21"/>
              </w:rPr>
              <w:t>；</w:t>
            </w:r>
          </w:p>
          <w:p>
            <w:pPr>
              <w:spacing w:line="240" w:lineRule="auto"/>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3、除项目负责人和技术负责人外，具有测绘高级工程师的，每个0.5分，具有工程师的，每个0.3分，最高得4分；</w:t>
            </w:r>
          </w:p>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项目组成员具有</w:t>
            </w:r>
            <w:r>
              <w:rPr>
                <w:rFonts w:hint="eastAsia" w:asciiTheme="minorEastAsia" w:hAnsiTheme="minorEastAsia" w:eastAsiaTheme="minorEastAsia" w:cstheme="minorEastAsia"/>
                <w:sz w:val="21"/>
                <w:szCs w:val="21"/>
                <w:lang w:eastAsia="zh-CN"/>
              </w:rPr>
              <w:t>市</w:t>
            </w:r>
            <w:r>
              <w:rPr>
                <w:rFonts w:hint="eastAsia" w:asciiTheme="minorEastAsia" w:hAnsiTheme="minorEastAsia" w:eastAsiaTheme="minorEastAsia" w:cstheme="minorEastAsia"/>
                <w:sz w:val="21"/>
                <w:szCs w:val="21"/>
              </w:rPr>
              <w:t>级及以上测绘地理信息行业主管部门颁发的保密知识培训证书或证明材料的每人得0.5分，最高得</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p>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注：投标文件中提供人员的专业能力证明（职称、保密培训证书、</w:t>
            </w:r>
            <w:r>
              <w:rPr>
                <w:rFonts w:hint="eastAsia" w:asciiTheme="minorEastAsia" w:hAnsiTheme="minorEastAsia" w:eastAsiaTheme="minorEastAsia" w:cstheme="minorEastAsia"/>
                <w:sz w:val="21"/>
                <w:szCs w:val="21"/>
                <w:lang w:val="en-US" w:eastAsia="zh-CN"/>
              </w:rPr>
              <w:t>以上人员需提供近3个月的</w:t>
            </w:r>
            <w:r>
              <w:rPr>
                <w:rFonts w:hint="eastAsia" w:asciiTheme="minorEastAsia" w:hAnsiTheme="minorEastAsia" w:eastAsiaTheme="minorEastAsia" w:cstheme="minorEastAsia"/>
                <w:sz w:val="21"/>
                <w:szCs w:val="21"/>
              </w:rPr>
              <w:t>社保缴纳证明等）资料，提供材料不符的不予计分。</w:t>
            </w:r>
          </w:p>
        </w:tc>
        <w:tc>
          <w:tcPr>
            <w:tcW w:w="690" w:type="pct"/>
            <w:tcBorders>
              <w:top w:val="single" w:color="auto" w:sz="4" w:space="0"/>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napToGrid w:val="0"/>
                <w:sz w:val="21"/>
                <w:szCs w:val="21"/>
                <w:lang w:eastAsia="zh-CN"/>
              </w:rPr>
            </w:pPr>
            <w:r>
              <w:rPr>
                <w:rFonts w:hint="eastAsia" w:asciiTheme="minorEastAsia" w:hAnsiTheme="minorEastAsia" w:eastAsiaTheme="minorEastAsia" w:cstheme="minorEastAsia"/>
                <w:sz w:val="21"/>
                <w:szCs w:val="21"/>
                <w:lang w:eastAsia="zh-CN"/>
              </w:rPr>
              <w:t>资质等级</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投标人具有工程测量资质（包含地下管线子项）</w:t>
            </w:r>
            <w:r>
              <w:rPr>
                <w:rFonts w:hint="eastAsia" w:asciiTheme="minorEastAsia" w:hAnsiTheme="minorEastAsia" w:eastAsiaTheme="minorEastAsia" w:cstheme="minorEastAsia"/>
                <w:sz w:val="21"/>
                <w:szCs w:val="21"/>
                <w:lang w:val="en-US" w:eastAsia="zh-CN"/>
              </w:rPr>
              <w:t>得1分；具有</w:t>
            </w:r>
            <w:r>
              <w:rPr>
                <w:rFonts w:hint="eastAsia" w:asciiTheme="minorEastAsia" w:hAnsiTheme="minorEastAsia" w:eastAsiaTheme="minorEastAsia" w:cstheme="minorEastAsia"/>
                <w:sz w:val="21"/>
                <w:szCs w:val="21"/>
                <w:lang w:eastAsia="zh-CN"/>
              </w:rPr>
              <w:t>地理信息系统工程资质</w:t>
            </w:r>
            <w:r>
              <w:rPr>
                <w:rFonts w:hint="eastAsia" w:asciiTheme="minorEastAsia" w:hAnsiTheme="minorEastAsia" w:eastAsiaTheme="minorEastAsia" w:cstheme="minorEastAsia"/>
                <w:sz w:val="21"/>
                <w:szCs w:val="21"/>
                <w:lang w:val="en-US" w:eastAsia="zh-CN"/>
              </w:rPr>
              <w:t>得1分</w:t>
            </w:r>
            <w:r>
              <w:rPr>
                <w:rFonts w:hint="eastAsia" w:asciiTheme="minorEastAsia" w:hAnsiTheme="minorEastAsia" w:eastAsiaTheme="minorEastAsia" w:cstheme="minorEastAsia"/>
                <w:sz w:val="21"/>
                <w:szCs w:val="21"/>
                <w:lang w:eastAsia="zh-CN"/>
              </w:rPr>
              <w:t>；其余的不得分，</w:t>
            </w:r>
            <w:r>
              <w:rPr>
                <w:rFonts w:hint="eastAsia" w:asciiTheme="minorEastAsia" w:hAnsiTheme="minorEastAsia" w:eastAsiaTheme="minorEastAsia" w:cstheme="minorEastAsia"/>
                <w:sz w:val="21"/>
                <w:szCs w:val="21"/>
                <w:lang w:val="en-US" w:eastAsia="zh-CN"/>
              </w:rPr>
              <w:t>本项最高得2分</w:t>
            </w:r>
            <w:r>
              <w:rPr>
                <w:rFonts w:hint="eastAsia" w:asciiTheme="minorEastAsia" w:hAnsiTheme="minorEastAsia" w:eastAsiaTheme="minorEastAsia" w:cstheme="minorEastAsia"/>
                <w:sz w:val="21"/>
                <w:szCs w:val="21"/>
                <w:lang w:eastAsia="zh-CN"/>
              </w:rPr>
              <w:t>。</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napToGrid w:val="0"/>
                <w:sz w:val="21"/>
                <w:szCs w:val="21"/>
              </w:rPr>
              <w:t>设备投入情况</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投标人自有管线仪</w:t>
            </w:r>
            <w:r>
              <w:rPr>
                <w:rFonts w:hint="eastAsia" w:asciiTheme="minorEastAsia" w:hAnsiTheme="minorEastAsia" w:eastAsiaTheme="minorEastAsia" w:cstheme="minorEastAsia"/>
                <w:sz w:val="21"/>
                <w:szCs w:val="21"/>
                <w:lang w:val="en-US" w:eastAsia="zh-CN"/>
              </w:rPr>
              <w:t>2套及以上，且有地质雷达的得2分，没有的不得分</w:t>
            </w:r>
            <w:r>
              <w:rPr>
                <w:rFonts w:hint="eastAsia" w:asciiTheme="minorEastAsia" w:hAnsiTheme="minorEastAsia" w:eastAsiaTheme="minorEastAsia" w:cstheme="minorEastAsia"/>
                <w:sz w:val="21"/>
                <w:szCs w:val="21"/>
                <w:lang w:eastAsia="zh-CN"/>
              </w:rPr>
              <w:t>。</w:t>
            </w:r>
          </w:p>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投标人自有磁探仪和陀螺仪的得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分,具有其中一类得</w:t>
            </w:r>
            <w:r>
              <w:rPr>
                <w:rFonts w:hint="eastAsia" w:asciiTheme="minorEastAsia" w:hAnsiTheme="minorEastAsia" w:eastAsiaTheme="minorEastAsia" w:cstheme="minorEastAsia"/>
                <w:sz w:val="21"/>
                <w:szCs w:val="21"/>
                <w:lang w:val="en-US" w:eastAsia="zh-CN"/>
              </w:rPr>
              <w:t>1.5</w:t>
            </w:r>
            <w:r>
              <w:rPr>
                <w:rFonts w:hint="eastAsia" w:asciiTheme="minorEastAsia" w:hAnsiTheme="minorEastAsia" w:eastAsiaTheme="minorEastAsia" w:cstheme="minorEastAsia"/>
                <w:sz w:val="21"/>
                <w:szCs w:val="21"/>
                <w:lang w:eastAsia="zh-CN"/>
              </w:rPr>
              <w:t>分,没有不得分；</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注：投标文件中提供上述设备的购置发票（发票购买方和投标人名称一致），未提供的不得分。</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业绩</w:t>
            </w:r>
          </w:p>
        </w:tc>
        <w:tc>
          <w:tcPr>
            <w:tcW w:w="2566" w:type="pct"/>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201</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lang w:eastAsia="zh-CN"/>
              </w:rPr>
              <w:t>年1月1日（以合同签订时间为准）以来，承担过</w:t>
            </w:r>
            <w:r>
              <w:rPr>
                <w:rFonts w:hint="eastAsia" w:asciiTheme="minorEastAsia" w:hAnsiTheme="minorEastAsia" w:eastAsiaTheme="minorEastAsia" w:cstheme="minorEastAsia"/>
                <w:sz w:val="21"/>
                <w:szCs w:val="21"/>
                <w:lang w:val="en-US" w:eastAsia="zh-CN"/>
              </w:rPr>
              <w:t>类似</w:t>
            </w:r>
            <w:r>
              <w:rPr>
                <w:rFonts w:hint="eastAsia" w:asciiTheme="minorEastAsia" w:hAnsiTheme="minorEastAsia" w:eastAsiaTheme="minorEastAsia" w:cstheme="minorEastAsia"/>
                <w:sz w:val="21"/>
                <w:szCs w:val="21"/>
                <w:lang w:eastAsia="zh-CN"/>
              </w:rPr>
              <w:t>地下管线普查类项目的，每提供一个项目业绩的得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分，最高得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分。注：提供完整清晰的合同复印件。</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vMerge w:val="continue"/>
            <w:tcBorders>
              <w:left w:val="single" w:color="auto" w:sz="4" w:space="0"/>
              <w:right w:val="single" w:color="auto" w:sz="4" w:space="0"/>
            </w:tcBorders>
            <w:vAlign w:val="center"/>
          </w:tcPr>
          <w:p>
            <w:pPr>
              <w:spacing w:line="240" w:lineRule="auto"/>
              <w:ind w:firstLine="435"/>
              <w:jc w:val="center"/>
              <w:rPr>
                <w:rFonts w:hint="eastAsia" w:asciiTheme="minorEastAsia" w:hAnsiTheme="minorEastAsia" w:eastAsiaTheme="minorEastAsia" w:cstheme="minorEastAsia"/>
                <w:b/>
                <w:bCs/>
                <w:sz w:val="21"/>
                <w:szCs w:val="21"/>
              </w:rPr>
            </w:pPr>
          </w:p>
        </w:tc>
        <w:tc>
          <w:tcPr>
            <w:tcW w:w="102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获奖情况</w:t>
            </w:r>
          </w:p>
        </w:tc>
        <w:tc>
          <w:tcPr>
            <w:tcW w:w="25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获省级及以上测绘行业主管部门（或测绘学会）颁发的</w:t>
            </w:r>
            <w:r>
              <w:rPr>
                <w:rFonts w:hint="eastAsia" w:asciiTheme="minorEastAsia" w:hAnsiTheme="minorEastAsia" w:eastAsiaTheme="minorEastAsia" w:cstheme="minorEastAsia"/>
                <w:sz w:val="21"/>
                <w:szCs w:val="21"/>
                <w:lang w:eastAsia="zh-CN"/>
              </w:rPr>
              <w:t>地下管线探测类</w:t>
            </w:r>
            <w:r>
              <w:rPr>
                <w:rFonts w:hint="eastAsia" w:asciiTheme="minorEastAsia" w:hAnsiTheme="minorEastAsia" w:eastAsiaTheme="minorEastAsia" w:cstheme="minorEastAsia"/>
                <w:sz w:val="21"/>
                <w:szCs w:val="21"/>
                <w:lang w:val="en-US" w:eastAsia="zh-CN"/>
              </w:rPr>
              <w:t>奖项</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sz w:val="21"/>
                <w:szCs w:val="21"/>
                <w:lang w:val="en-US" w:eastAsia="zh-CN"/>
              </w:rPr>
              <w:t>每1个</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得1分；</w:t>
            </w:r>
            <w:r>
              <w:rPr>
                <w:rFonts w:hint="eastAsia" w:asciiTheme="minorEastAsia" w:hAnsiTheme="minorEastAsia" w:eastAsiaTheme="minorEastAsia" w:cstheme="minorEastAsia"/>
                <w:sz w:val="21"/>
                <w:szCs w:val="21"/>
              </w:rPr>
              <w:t>最多得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b/>
                <w:bCs/>
                <w:sz w:val="21"/>
                <w:szCs w:val="21"/>
              </w:rPr>
              <w:t>（提供获奖证书、合同原件扫描件编入投标文件，未提供的不得分）</w:t>
            </w:r>
          </w:p>
        </w:tc>
        <w:tc>
          <w:tcPr>
            <w:tcW w:w="69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pct"/>
            <w:tcBorders>
              <w:left w:val="single" w:color="auto" w:sz="4" w:space="0"/>
              <w:right w:val="single" w:color="auto" w:sz="4" w:space="0"/>
            </w:tcBorders>
            <w:vAlign w:val="center"/>
          </w:tcPr>
          <w:p>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lang w:val="en-US" w:eastAsia="zh-CN"/>
              </w:rPr>
              <w:t>报价30</w:t>
            </w:r>
            <w:r>
              <w:rPr>
                <w:rFonts w:hint="eastAsia" w:asciiTheme="minorEastAsia" w:hAnsiTheme="minorEastAsia" w:eastAsiaTheme="minorEastAsia" w:cstheme="minorEastAsia"/>
                <w:sz w:val="21"/>
                <w:szCs w:val="21"/>
              </w:rPr>
              <w:t>分</w:t>
            </w:r>
          </w:p>
        </w:tc>
        <w:tc>
          <w:tcPr>
            <w:tcW w:w="4286"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满足采购文件要求且参与评审的价格最低的</w:t>
            </w:r>
            <w:r>
              <w:rPr>
                <w:rFonts w:hint="eastAsia" w:asciiTheme="minorEastAsia" w:hAnsiTheme="minorEastAsia" w:eastAsiaTheme="minorEastAsia" w:cstheme="minorEastAsia"/>
                <w:color w:val="000000"/>
                <w:sz w:val="21"/>
                <w:szCs w:val="21"/>
                <w:lang w:eastAsia="zh-CN"/>
              </w:rPr>
              <w:t>投标人</w:t>
            </w:r>
            <w:r>
              <w:rPr>
                <w:rFonts w:hint="eastAsia" w:asciiTheme="minorEastAsia" w:hAnsiTheme="minorEastAsia" w:eastAsiaTheme="minorEastAsia" w:cstheme="minorEastAsia"/>
                <w:color w:val="000000"/>
                <w:sz w:val="21"/>
                <w:szCs w:val="21"/>
              </w:rPr>
              <w:t>的价格为评标基准价，得</w:t>
            </w:r>
            <w:r>
              <w:rPr>
                <w:rFonts w:hint="eastAsia" w:asciiTheme="minorEastAsia" w:hAnsiTheme="minorEastAsia" w:eastAsiaTheme="minorEastAsia" w:cstheme="minorEastAsia"/>
                <w:color w:val="000000"/>
                <w:sz w:val="21"/>
                <w:szCs w:val="21"/>
                <w:lang w:val="en-US" w:eastAsia="zh-CN"/>
              </w:rPr>
              <w:t>30分</w:t>
            </w:r>
            <w:r>
              <w:rPr>
                <w:rFonts w:hint="eastAsia" w:asciiTheme="minorEastAsia" w:hAnsiTheme="minorEastAsia" w:eastAsiaTheme="minorEastAsia" w:cstheme="minorEastAsia"/>
                <w:color w:val="000000"/>
                <w:sz w:val="21"/>
                <w:szCs w:val="21"/>
              </w:rPr>
              <w:t>；其他</w:t>
            </w:r>
            <w:r>
              <w:rPr>
                <w:rFonts w:hint="eastAsia" w:asciiTheme="minorEastAsia" w:hAnsiTheme="minorEastAsia" w:eastAsiaTheme="minorEastAsia" w:cstheme="minorEastAsia"/>
                <w:color w:val="000000"/>
                <w:sz w:val="21"/>
                <w:szCs w:val="21"/>
                <w:lang w:eastAsia="zh-CN"/>
              </w:rPr>
              <w:t>投标人</w:t>
            </w:r>
            <w:r>
              <w:rPr>
                <w:rFonts w:hint="eastAsia" w:asciiTheme="minorEastAsia" w:hAnsiTheme="minorEastAsia" w:eastAsiaTheme="minorEastAsia" w:cstheme="minorEastAsia"/>
                <w:color w:val="000000"/>
                <w:sz w:val="21"/>
                <w:szCs w:val="21"/>
              </w:rPr>
              <w:t>的价格得分计算公式如下：</w:t>
            </w:r>
          </w:p>
          <w:p>
            <w:pPr>
              <w:spacing w:line="24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color w:val="000000"/>
                <w:sz w:val="21"/>
                <w:szCs w:val="21"/>
              </w:rPr>
              <w:t>报价得分=（评标基准价/投标报价）×</w:t>
            </w:r>
            <w:r>
              <w:rPr>
                <w:rFonts w:hint="eastAsia" w:asciiTheme="minorEastAsia" w:hAnsiTheme="minorEastAsia" w:eastAsiaTheme="minorEastAsia" w:cstheme="minorEastAsia"/>
                <w:color w:val="000000"/>
                <w:sz w:val="21"/>
                <w:szCs w:val="21"/>
                <w:lang w:val="en-US" w:eastAsia="zh-CN"/>
              </w:rPr>
              <w:t>30</w:t>
            </w:r>
            <w:r>
              <w:rPr>
                <w:rFonts w:hint="eastAsia" w:asciiTheme="minorEastAsia" w:hAnsiTheme="minorEastAsia" w:eastAsiaTheme="minorEastAsia" w:cstheme="minorEastAsia"/>
                <w:color w:val="000000"/>
                <w:sz w:val="21"/>
                <w:szCs w:val="21"/>
              </w:rPr>
              <w:t>分。投标报价超过采购预算的，作无效标处理。</w:t>
            </w:r>
          </w:p>
        </w:tc>
      </w:tr>
    </w:tbl>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rPr>
          <w:rFonts w:hAnsi="宋体" w:cs="宋体"/>
          <w:b/>
          <w:sz w:val="30"/>
          <w:szCs w:val="30"/>
        </w:rPr>
      </w:pPr>
    </w:p>
    <w:p>
      <w:pPr>
        <w:pStyle w:val="15"/>
        <w:snapToGrid w:val="0"/>
        <w:spacing w:beforeLines="0" w:after="120"/>
        <w:jc w:val="center"/>
        <w:outlineLvl w:val="0"/>
        <w:rPr>
          <w:rFonts w:hAnsi="宋体" w:cs="宋体"/>
          <w:b/>
          <w:sz w:val="30"/>
          <w:szCs w:val="30"/>
        </w:rPr>
      </w:pPr>
      <w:r>
        <w:rPr>
          <w:rFonts w:hint="eastAsia" w:hAnsi="宋体" w:cs="宋体"/>
          <w:b/>
          <w:sz w:val="30"/>
          <w:szCs w:val="30"/>
        </w:rPr>
        <w:t>第五章　投标文件格式</w:t>
      </w:r>
    </w:p>
    <w:p>
      <w:pPr>
        <w:snapToGrid w:val="0"/>
        <w:spacing w:line="400" w:lineRule="exact"/>
        <w:rPr>
          <w:rFonts w:ascii="宋体" w:cs="宋体"/>
          <w:b/>
          <w:bCs/>
          <w:szCs w:val="21"/>
        </w:rPr>
      </w:pPr>
      <w:bookmarkStart w:id="52" w:name="_Toc22236"/>
    </w:p>
    <w:bookmarkEnd w:id="52"/>
    <w:p>
      <w:pPr>
        <w:snapToGrid w:val="0"/>
        <w:spacing w:line="400" w:lineRule="exact"/>
        <w:jc w:val="center"/>
        <w:outlineLvl w:val="1"/>
        <w:rPr>
          <w:rFonts w:ascii="宋体" w:cs="宋体"/>
          <w:b/>
          <w:bCs/>
          <w:szCs w:val="21"/>
        </w:rPr>
      </w:pPr>
      <w:bookmarkStart w:id="53" w:name="_Toc5919"/>
      <w:bookmarkStart w:id="54" w:name="_Toc463726844"/>
      <w:bookmarkStart w:id="55" w:name="_Toc1252"/>
      <w:bookmarkStart w:id="56" w:name="_Toc19589"/>
      <w:r>
        <w:rPr>
          <w:rFonts w:hint="eastAsia" w:ascii="宋体" w:hAnsi="宋体" w:cs="宋体"/>
          <w:b/>
          <w:bCs/>
          <w:szCs w:val="21"/>
        </w:rPr>
        <w:t>一、投标文件外层包装封面格式</w:t>
      </w: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所有投标文件的外包装封面格式：</w:t>
      </w:r>
    </w:p>
    <w:p>
      <w:pPr>
        <w:snapToGrid w:val="0"/>
        <w:spacing w:line="400" w:lineRule="exact"/>
        <w:rPr>
          <w:rFonts w:ascii="宋体" w:cs="宋体"/>
          <w:bCs/>
          <w:szCs w:val="21"/>
        </w:rPr>
      </w:pPr>
    </w:p>
    <w:p>
      <w:pPr>
        <w:snapToGrid w:val="0"/>
        <w:spacing w:before="120" w:beforeLines="50" w:after="50"/>
        <w:ind w:firstLine="3675" w:firstLineChars="1750"/>
        <w:rPr>
          <w:rFonts w:ascii="宋体"/>
          <w:szCs w:val="21"/>
        </w:rPr>
      </w:pPr>
      <w:r>
        <w:rPr>
          <w:rFonts w:hint="eastAsia" w:ascii="宋体" w:hAnsi="宋体"/>
          <w:szCs w:val="21"/>
        </w:rPr>
        <w:t>资格审查文件</w:t>
      </w:r>
    </w:p>
    <w:p>
      <w:pPr>
        <w:snapToGrid w:val="0"/>
        <w:spacing w:line="400" w:lineRule="exact"/>
        <w:jc w:val="center"/>
        <w:rPr>
          <w:rFonts w:ascii="宋体" w:cs="宋体"/>
          <w:b/>
          <w:szCs w:val="21"/>
        </w:rPr>
      </w:pPr>
    </w:p>
    <w:p>
      <w:pPr>
        <w:snapToGrid w:val="0"/>
        <w:spacing w:line="400" w:lineRule="exact"/>
        <w:rPr>
          <w:rFonts w:ascii="宋体" w:cs="宋体"/>
          <w:bCs/>
          <w:szCs w:val="21"/>
        </w:rPr>
      </w:pPr>
    </w:p>
    <w:p>
      <w:pPr>
        <w:snapToGrid w:val="0"/>
        <w:spacing w:line="400" w:lineRule="exact"/>
        <w:rPr>
          <w:rFonts w:ascii="宋体" w:cs="宋体"/>
          <w:bCs/>
          <w:szCs w:val="21"/>
        </w:rPr>
      </w:pPr>
    </w:p>
    <w:p>
      <w:pPr>
        <w:snapToGrid w:val="0"/>
        <w:spacing w:line="400" w:lineRule="exact"/>
        <w:ind w:firstLine="1050" w:firstLineChars="500"/>
        <w:rPr>
          <w:rFonts w:ascii="宋体" w:cs="宋体"/>
          <w:bCs/>
          <w:szCs w:val="21"/>
        </w:rPr>
      </w:pPr>
      <w:r>
        <w:rPr>
          <w:rFonts w:hint="eastAsia" w:ascii="宋体" w:hAnsi="宋体" w:cs="宋体"/>
          <w:bCs/>
          <w:szCs w:val="21"/>
        </w:rPr>
        <w:t>项目名称：</w:t>
      </w:r>
    </w:p>
    <w:p>
      <w:pPr>
        <w:snapToGrid w:val="0"/>
        <w:spacing w:line="400" w:lineRule="exact"/>
        <w:ind w:firstLine="1050" w:firstLineChars="500"/>
        <w:rPr>
          <w:rFonts w:ascii="宋体" w:cs="宋体"/>
          <w:bCs/>
          <w:szCs w:val="21"/>
        </w:rPr>
      </w:pPr>
      <w:r>
        <w:rPr>
          <w:rFonts w:hint="eastAsia" w:ascii="宋体" w:hAnsi="宋体" w:cs="宋体"/>
          <w:bCs/>
          <w:szCs w:val="21"/>
        </w:rPr>
        <w:t>项目编号：</w:t>
      </w:r>
    </w:p>
    <w:p>
      <w:pPr>
        <w:snapToGrid w:val="0"/>
        <w:spacing w:line="400" w:lineRule="exact"/>
        <w:ind w:firstLine="1050" w:firstLineChars="500"/>
        <w:rPr>
          <w:rFonts w:ascii="宋体" w:cs="宋体"/>
          <w:bCs/>
          <w:szCs w:val="21"/>
        </w:rPr>
      </w:pPr>
      <w:r>
        <w:rPr>
          <w:rFonts w:hint="eastAsia" w:ascii="宋体" w:hAnsi="宋体" w:cs="宋体"/>
          <w:bCs/>
          <w:szCs w:val="21"/>
        </w:rPr>
        <w:t>投标文件名称：投标文件</w:t>
      </w:r>
    </w:p>
    <w:p>
      <w:pPr>
        <w:snapToGrid w:val="0"/>
        <w:spacing w:line="400" w:lineRule="exact"/>
        <w:ind w:firstLine="1050" w:firstLineChars="500"/>
        <w:rPr>
          <w:rFonts w:ascii="宋体" w:cs="宋体"/>
          <w:bCs/>
          <w:szCs w:val="21"/>
        </w:rPr>
      </w:pPr>
      <w:r>
        <w:rPr>
          <w:rFonts w:hint="eastAsia" w:ascii="宋体" w:hAnsi="宋体" w:cs="宋体"/>
          <w:bCs/>
          <w:szCs w:val="21"/>
        </w:rPr>
        <w:t>投标人名称：</w:t>
      </w:r>
    </w:p>
    <w:p>
      <w:pPr>
        <w:snapToGrid w:val="0"/>
        <w:spacing w:line="400" w:lineRule="exact"/>
        <w:ind w:firstLine="1050" w:firstLineChars="500"/>
        <w:rPr>
          <w:rFonts w:ascii="宋体" w:cs="宋体"/>
          <w:bCs/>
          <w:szCs w:val="21"/>
        </w:rPr>
      </w:pPr>
      <w:r>
        <w:rPr>
          <w:rFonts w:hint="eastAsia" w:ascii="宋体" w:hAnsi="宋体" w:cs="宋体"/>
          <w:bCs/>
          <w:szCs w:val="21"/>
        </w:rPr>
        <w:t>投标人地址：</w:t>
      </w:r>
    </w:p>
    <w:p>
      <w:pPr>
        <w:snapToGrid w:val="0"/>
        <w:spacing w:line="400" w:lineRule="exact"/>
        <w:ind w:firstLine="1050" w:firstLineChars="500"/>
        <w:rPr>
          <w:rFonts w:ascii="宋体" w:cs="宋体"/>
          <w:bCs/>
          <w:szCs w:val="21"/>
        </w:rPr>
      </w:pPr>
      <w:r>
        <w:rPr>
          <w:rFonts w:hint="eastAsia" w:ascii="宋体" w:hAnsi="宋体" w:cs="宋体"/>
          <w:bCs/>
          <w:szCs w:val="21"/>
        </w:rPr>
        <w:t>在年月日时分之前不得启封</w:t>
      </w:r>
    </w:p>
    <w:p>
      <w:pPr>
        <w:snapToGrid w:val="0"/>
        <w:spacing w:line="400" w:lineRule="exact"/>
        <w:ind w:firstLine="3570" w:firstLineChars="1700"/>
        <w:rPr>
          <w:rFonts w:ascii="宋体" w:cs="宋体"/>
          <w:bCs/>
          <w:szCs w:val="21"/>
        </w:rPr>
      </w:pPr>
    </w:p>
    <w:p>
      <w:pPr>
        <w:snapToGrid w:val="0"/>
        <w:spacing w:line="400" w:lineRule="exact"/>
        <w:ind w:firstLine="645"/>
        <w:jc w:val="center"/>
        <w:rPr>
          <w:rFonts w:ascii="宋体" w:cs="宋体"/>
          <w:bCs/>
          <w:szCs w:val="21"/>
        </w:rPr>
      </w:pPr>
      <w:r>
        <w:rPr>
          <w:rFonts w:hint="eastAsia" w:ascii="宋体" w:hAnsi="宋体" w:cs="宋体"/>
          <w:bCs/>
          <w:szCs w:val="21"/>
        </w:rPr>
        <w:t>年月日</w:t>
      </w:r>
    </w:p>
    <w:p>
      <w:pPr>
        <w:snapToGrid w:val="0"/>
        <w:spacing w:line="400" w:lineRule="exact"/>
        <w:rPr>
          <w:rFonts w:ascii="宋体" w:cs="宋体"/>
          <w:b/>
          <w:bCs/>
          <w:szCs w:val="21"/>
        </w:rPr>
      </w:pPr>
    </w:p>
    <w:p>
      <w:pPr>
        <w:snapToGrid w:val="0"/>
        <w:spacing w:line="400" w:lineRule="exact"/>
        <w:jc w:val="center"/>
        <w:outlineLvl w:val="1"/>
        <w:rPr>
          <w:rFonts w:ascii="宋体" w:cs="宋体"/>
          <w:b/>
          <w:bCs/>
          <w:szCs w:val="21"/>
        </w:rPr>
      </w:pPr>
      <w:r>
        <w:rPr>
          <w:rFonts w:hint="eastAsia" w:ascii="宋体" w:hAnsi="宋体" w:cs="宋体"/>
          <w:b/>
          <w:bCs/>
          <w:szCs w:val="21"/>
        </w:rPr>
        <w:t>二、投标文件封面格式</w:t>
      </w:r>
    </w:p>
    <w:p>
      <w:pPr>
        <w:snapToGrid w:val="0"/>
        <w:spacing w:line="400" w:lineRule="exact"/>
        <w:rPr>
          <w:rFonts w:ascii="宋体" w:cs="宋体"/>
          <w:szCs w:val="21"/>
        </w:rPr>
      </w:pPr>
      <w:r>
        <w:rPr>
          <w:rFonts w:hint="eastAsia" w:ascii="宋体" w:hAnsi="宋体" w:cs="宋体"/>
          <w:szCs w:val="21"/>
        </w:rPr>
        <w:t>投标文件封面格式：</w:t>
      </w:r>
    </w:p>
    <w:p>
      <w:pPr>
        <w:snapToGrid w:val="0"/>
        <w:spacing w:line="400" w:lineRule="exact"/>
        <w:jc w:val="right"/>
        <w:rPr>
          <w:rFonts w:ascii="宋体" w:cs="宋体"/>
          <w:b/>
          <w:bCs/>
          <w:szCs w:val="21"/>
        </w:rPr>
      </w:pPr>
      <w:r>
        <w:rPr>
          <w:rFonts w:hint="eastAsia" w:ascii="宋体" w:hAnsi="宋体" w:cs="宋体"/>
          <w:b/>
          <w:bCs/>
          <w:szCs w:val="21"/>
        </w:rPr>
        <w:t>正本</w:t>
      </w:r>
      <w:r>
        <w:rPr>
          <w:rFonts w:ascii="宋体" w:hAnsi="宋体" w:cs="宋体"/>
          <w:b/>
          <w:bCs/>
          <w:szCs w:val="21"/>
        </w:rPr>
        <w:t>/</w:t>
      </w:r>
      <w:r>
        <w:rPr>
          <w:rFonts w:hint="eastAsia" w:ascii="宋体" w:hAnsi="宋体" w:cs="宋体"/>
          <w:b/>
          <w:bCs/>
          <w:szCs w:val="21"/>
        </w:rPr>
        <w:t>或副本</w:t>
      </w:r>
    </w:p>
    <w:p>
      <w:pPr>
        <w:snapToGrid w:val="0"/>
        <w:spacing w:line="400" w:lineRule="exact"/>
        <w:rPr>
          <w:rFonts w:ascii="宋体" w:cs="宋体"/>
          <w:bCs/>
          <w:szCs w:val="21"/>
        </w:rPr>
      </w:pPr>
    </w:p>
    <w:p>
      <w:pPr>
        <w:snapToGrid w:val="0"/>
        <w:spacing w:line="400" w:lineRule="exact"/>
        <w:jc w:val="center"/>
        <w:rPr>
          <w:rFonts w:ascii="宋体" w:cs="宋体"/>
          <w:bCs/>
          <w:szCs w:val="21"/>
        </w:rPr>
      </w:pPr>
    </w:p>
    <w:p>
      <w:pPr>
        <w:snapToGrid w:val="0"/>
        <w:spacing w:before="120" w:beforeLines="50" w:after="50"/>
        <w:ind w:firstLine="3675" w:firstLineChars="1750"/>
        <w:rPr>
          <w:rFonts w:ascii="宋体"/>
          <w:szCs w:val="21"/>
        </w:rPr>
      </w:pPr>
      <w:r>
        <w:rPr>
          <w:rFonts w:hint="eastAsia" w:ascii="宋体" w:hAnsi="宋体"/>
          <w:szCs w:val="21"/>
        </w:rPr>
        <w:t>资格审查文件</w:t>
      </w:r>
    </w:p>
    <w:p>
      <w:pPr>
        <w:snapToGrid w:val="0"/>
        <w:spacing w:line="400" w:lineRule="exact"/>
        <w:rPr>
          <w:rFonts w:ascii="宋体" w:cs="宋体"/>
          <w:bCs/>
          <w:szCs w:val="21"/>
        </w:rPr>
      </w:pPr>
    </w:p>
    <w:p>
      <w:pPr>
        <w:snapToGrid w:val="0"/>
        <w:spacing w:line="400" w:lineRule="exact"/>
        <w:ind w:left="1470" w:leftChars="400" w:hanging="630" w:hangingChars="300"/>
        <w:rPr>
          <w:rFonts w:ascii="宋体" w:cs="宋体"/>
          <w:b/>
          <w:szCs w:val="21"/>
          <w:u w:val="single"/>
          <w:lang w:val="zh-CN"/>
        </w:rPr>
      </w:pPr>
      <w:r>
        <w:rPr>
          <w:rFonts w:hint="eastAsia" w:ascii="宋体" w:hAnsi="宋体" w:cs="宋体"/>
          <w:bCs/>
          <w:szCs w:val="21"/>
        </w:rPr>
        <w:t>项目名称：</w:t>
      </w:r>
    </w:p>
    <w:p>
      <w:pPr>
        <w:snapToGrid w:val="0"/>
        <w:spacing w:line="400" w:lineRule="exact"/>
        <w:ind w:firstLine="840" w:firstLineChars="400"/>
        <w:rPr>
          <w:rFonts w:ascii="宋体" w:cs="宋体"/>
          <w:bCs/>
          <w:szCs w:val="21"/>
        </w:rPr>
      </w:pPr>
      <w:r>
        <w:rPr>
          <w:rFonts w:hint="eastAsia" w:ascii="宋体" w:hAnsi="宋体" w:cs="宋体"/>
          <w:bCs/>
          <w:szCs w:val="21"/>
        </w:rPr>
        <w:t>项目编号：</w:t>
      </w:r>
    </w:p>
    <w:p>
      <w:pPr>
        <w:snapToGrid w:val="0"/>
        <w:spacing w:line="400" w:lineRule="exact"/>
        <w:ind w:firstLine="840" w:firstLineChars="400"/>
        <w:rPr>
          <w:rFonts w:ascii="宋体" w:cs="宋体"/>
          <w:bCs/>
          <w:szCs w:val="21"/>
        </w:rPr>
      </w:pPr>
      <w:r>
        <w:rPr>
          <w:rFonts w:hint="eastAsia" w:ascii="宋体" w:hAnsi="宋体" w:cs="宋体"/>
          <w:bCs/>
          <w:szCs w:val="21"/>
        </w:rPr>
        <w:t>投标人名称：</w:t>
      </w:r>
    </w:p>
    <w:p>
      <w:pPr>
        <w:pStyle w:val="5"/>
        <w:snapToGrid w:val="0"/>
        <w:spacing w:line="400" w:lineRule="exact"/>
        <w:ind w:firstLine="840" w:firstLineChars="400"/>
        <w:rPr>
          <w:rFonts w:ascii="宋体" w:cs="宋体"/>
          <w:bCs/>
          <w:szCs w:val="21"/>
        </w:rPr>
      </w:pPr>
      <w:r>
        <w:rPr>
          <w:rFonts w:hint="eastAsia" w:ascii="宋体" w:hAnsi="宋体" w:cs="宋体"/>
          <w:bCs/>
          <w:szCs w:val="21"/>
        </w:rPr>
        <w:t>投标人地址：</w:t>
      </w:r>
    </w:p>
    <w:p>
      <w:pPr>
        <w:pStyle w:val="5"/>
        <w:snapToGrid w:val="0"/>
        <w:spacing w:line="400" w:lineRule="exact"/>
        <w:ind w:firstLine="0"/>
        <w:rPr>
          <w:rFonts w:ascii="宋体" w:cs="宋体"/>
          <w:bCs/>
          <w:szCs w:val="21"/>
        </w:rPr>
      </w:pPr>
    </w:p>
    <w:p>
      <w:pPr>
        <w:snapToGrid w:val="0"/>
        <w:spacing w:line="400" w:lineRule="exact"/>
        <w:rPr>
          <w:rFonts w:ascii="宋体" w:cs="宋体"/>
          <w:szCs w:val="21"/>
        </w:rPr>
      </w:pPr>
    </w:p>
    <w:p>
      <w:pPr>
        <w:snapToGrid w:val="0"/>
        <w:spacing w:line="400" w:lineRule="exact"/>
        <w:ind w:firstLine="645"/>
        <w:jc w:val="center"/>
        <w:rPr>
          <w:rFonts w:ascii="宋体" w:cs="宋体"/>
          <w:szCs w:val="21"/>
        </w:rPr>
      </w:pPr>
      <w:r>
        <w:rPr>
          <w:rFonts w:hint="eastAsia" w:ascii="宋体" w:hAnsi="宋体" w:cs="宋体"/>
          <w:szCs w:val="21"/>
        </w:rPr>
        <w:t>年月日</w:t>
      </w:r>
    </w:p>
    <w:p>
      <w:pPr>
        <w:rPr>
          <w:b/>
        </w:rPr>
      </w:pPr>
    </w:p>
    <w:p>
      <w:pPr>
        <w:rPr>
          <w:b/>
        </w:rPr>
      </w:pPr>
    </w:p>
    <w:p>
      <w:pPr>
        <w:rPr>
          <w:b/>
        </w:rPr>
      </w:pPr>
    </w:p>
    <w:p>
      <w:pPr>
        <w:rPr>
          <w:b/>
        </w:rPr>
      </w:pPr>
      <w:r>
        <w:rPr>
          <w:b/>
        </w:rPr>
        <w:t>1.</w:t>
      </w:r>
      <w:r>
        <w:rPr>
          <w:rFonts w:hint="eastAsia"/>
          <w:b/>
        </w:rPr>
        <w:t>资格条件自查表格式</w:t>
      </w:r>
    </w:p>
    <w:p>
      <w:pPr>
        <w:adjustRightInd w:val="0"/>
        <w:snapToGrid w:val="0"/>
        <w:jc w:val="center"/>
        <w:rPr>
          <w:rFonts w:ascii="宋体"/>
          <w:b/>
          <w:sz w:val="24"/>
        </w:rPr>
      </w:pPr>
    </w:p>
    <w:p>
      <w:pPr>
        <w:adjustRightInd w:val="0"/>
        <w:snapToGrid w:val="0"/>
        <w:jc w:val="center"/>
        <w:outlineLvl w:val="2"/>
        <w:rPr>
          <w:rFonts w:ascii="宋体"/>
          <w:b/>
          <w:sz w:val="24"/>
        </w:rPr>
      </w:pPr>
      <w:r>
        <w:rPr>
          <w:rFonts w:hint="eastAsia" w:ascii="宋体" w:hAnsi="宋体"/>
          <w:b/>
          <w:sz w:val="24"/>
        </w:rPr>
        <w:t>资格条件自查表</w:t>
      </w:r>
    </w:p>
    <w:tbl>
      <w:tblPr>
        <w:tblStyle w:val="30"/>
        <w:tblW w:w="8933"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831"/>
        <w:gridCol w:w="4519"/>
        <w:gridCol w:w="1345"/>
        <w:gridCol w:w="2238"/>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02" w:hRule="atLeast"/>
          <w:jc w:val="center"/>
        </w:trPr>
        <w:tc>
          <w:tcPr>
            <w:tcW w:w="831" w:type="dxa"/>
            <w:tcBorders>
              <w:top w:val="single" w:color="auto" w:sz="12" w:space="0"/>
              <w:left w:val="single" w:color="auto" w:sz="12" w:space="0"/>
              <w:bottom w:val="outset" w:color="111111" w:sz="6" w:space="0"/>
              <w:right w:val="outset" w:color="111111" w:sz="6" w:space="0"/>
            </w:tcBorders>
            <w:vAlign w:val="center"/>
          </w:tcPr>
          <w:p>
            <w:pPr>
              <w:adjustRightInd w:val="0"/>
              <w:snapToGrid w:val="0"/>
              <w:jc w:val="center"/>
              <w:rPr>
                <w:rFonts w:ascii="宋体" w:cs="宋体"/>
                <w:szCs w:val="21"/>
              </w:rPr>
            </w:pPr>
            <w:r>
              <w:rPr>
                <w:rStyle w:val="33"/>
                <w:rFonts w:hint="eastAsia" w:ascii="宋体" w:hAnsi="宋体" w:cs="黑体"/>
                <w:bCs/>
                <w:sz w:val="24"/>
                <w:szCs w:val="21"/>
              </w:rPr>
              <w:t>评审内容</w:t>
            </w:r>
          </w:p>
        </w:tc>
        <w:tc>
          <w:tcPr>
            <w:tcW w:w="4519"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cs="宋体"/>
                <w:szCs w:val="21"/>
              </w:rPr>
            </w:pPr>
            <w:r>
              <w:rPr>
                <w:rStyle w:val="33"/>
                <w:rFonts w:hint="eastAsia" w:ascii="宋体" w:hAnsi="宋体" w:cs="黑体"/>
                <w:bCs/>
                <w:sz w:val="24"/>
                <w:szCs w:val="21"/>
              </w:rPr>
              <w:t>采购文件要求</w:t>
            </w:r>
          </w:p>
        </w:tc>
        <w:tc>
          <w:tcPr>
            <w:tcW w:w="1345"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cs="宋体"/>
                <w:szCs w:val="21"/>
              </w:rPr>
            </w:pPr>
            <w:r>
              <w:rPr>
                <w:rStyle w:val="33"/>
                <w:rFonts w:hint="eastAsia" w:ascii="宋体" w:hAnsi="宋体" w:cs="黑体"/>
                <w:bCs/>
                <w:sz w:val="24"/>
                <w:szCs w:val="21"/>
              </w:rPr>
              <w:t>自查结论</w:t>
            </w:r>
          </w:p>
        </w:tc>
        <w:tc>
          <w:tcPr>
            <w:tcW w:w="2238" w:type="dxa"/>
            <w:tcBorders>
              <w:top w:val="single" w:color="auto" w:sz="12" w:space="0"/>
              <w:left w:val="outset" w:color="111111" w:sz="6" w:space="0"/>
              <w:bottom w:val="outset" w:color="111111" w:sz="6" w:space="0"/>
              <w:right w:val="single" w:color="auto" w:sz="12" w:space="0"/>
            </w:tcBorders>
            <w:vAlign w:val="center"/>
          </w:tcPr>
          <w:p>
            <w:pPr>
              <w:adjustRightInd w:val="0"/>
              <w:snapToGrid w:val="0"/>
              <w:jc w:val="center"/>
              <w:rPr>
                <w:rFonts w:ascii="宋体" w:cs="宋体"/>
                <w:szCs w:val="21"/>
              </w:rPr>
            </w:pPr>
            <w:r>
              <w:rPr>
                <w:rStyle w:val="33"/>
                <w:rFonts w:hint="eastAsia" w:ascii="宋体" w:hAnsi="宋体" w:cs="黑体"/>
                <w:bCs/>
                <w:sz w:val="24"/>
                <w:szCs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jc w:val="center"/>
        </w:trPr>
        <w:tc>
          <w:tcPr>
            <w:tcW w:w="831" w:type="dxa"/>
            <w:vMerge w:val="restart"/>
            <w:tcBorders>
              <w:top w:val="outset" w:color="111111" w:sz="6" w:space="0"/>
              <w:left w:val="single" w:color="auto" w:sz="12" w:space="0"/>
              <w:right w:val="outset" w:color="111111" w:sz="6" w:space="0"/>
            </w:tcBorders>
            <w:vAlign w:val="center"/>
          </w:tcPr>
          <w:p>
            <w:pPr>
              <w:pStyle w:val="69"/>
              <w:adjustRightInd w:val="0"/>
              <w:snapToGrid w:val="0"/>
              <w:spacing w:before="0" w:beforeAutospacing="0" w:after="0" w:afterAutospacing="0"/>
              <w:jc w:val="center"/>
              <w:rPr>
                <w:b/>
                <w:sz w:val="21"/>
                <w:szCs w:val="21"/>
              </w:rPr>
            </w:pPr>
            <w:r>
              <w:rPr>
                <w:rFonts w:hint="eastAsia"/>
                <w:b/>
                <w:sz w:val="21"/>
                <w:szCs w:val="21"/>
              </w:rPr>
              <w:t>资</w:t>
            </w:r>
          </w:p>
          <w:p>
            <w:pPr>
              <w:pStyle w:val="69"/>
              <w:adjustRightInd w:val="0"/>
              <w:snapToGrid w:val="0"/>
              <w:spacing w:before="0" w:beforeAutospacing="0" w:after="0" w:afterAutospacing="0"/>
              <w:jc w:val="center"/>
              <w:rPr>
                <w:b/>
                <w:sz w:val="21"/>
                <w:szCs w:val="21"/>
              </w:rPr>
            </w:pPr>
            <w:r>
              <w:rPr>
                <w:rFonts w:hint="eastAsia"/>
                <w:b/>
                <w:sz w:val="21"/>
                <w:szCs w:val="21"/>
              </w:rPr>
              <w:t>格</w:t>
            </w:r>
          </w:p>
          <w:p>
            <w:pPr>
              <w:pStyle w:val="69"/>
              <w:adjustRightInd w:val="0"/>
              <w:snapToGrid w:val="0"/>
              <w:spacing w:before="0" w:beforeAutospacing="0" w:after="0" w:afterAutospacing="0"/>
              <w:jc w:val="center"/>
              <w:rPr>
                <w:b/>
                <w:sz w:val="21"/>
                <w:szCs w:val="21"/>
              </w:rPr>
            </w:pPr>
            <w:r>
              <w:rPr>
                <w:rFonts w:hint="eastAsia"/>
                <w:b/>
                <w:sz w:val="21"/>
                <w:szCs w:val="21"/>
              </w:rPr>
              <w:t>性</w:t>
            </w:r>
          </w:p>
          <w:p>
            <w:pPr>
              <w:pStyle w:val="69"/>
              <w:adjustRightInd w:val="0"/>
              <w:snapToGrid w:val="0"/>
              <w:spacing w:before="0" w:beforeAutospacing="0" w:after="0" w:afterAutospacing="0"/>
              <w:jc w:val="center"/>
              <w:rPr>
                <w:b/>
                <w:sz w:val="21"/>
                <w:szCs w:val="21"/>
              </w:rPr>
            </w:pPr>
            <w:r>
              <w:rPr>
                <w:rFonts w:hint="eastAsia"/>
                <w:b/>
                <w:sz w:val="21"/>
                <w:szCs w:val="21"/>
              </w:rPr>
              <w:t>审</w:t>
            </w:r>
          </w:p>
          <w:p>
            <w:pPr>
              <w:pStyle w:val="69"/>
              <w:adjustRightInd w:val="0"/>
              <w:snapToGrid w:val="0"/>
              <w:spacing w:before="0" w:beforeAutospacing="0" w:after="0" w:afterAutospacing="0"/>
              <w:jc w:val="center"/>
              <w:rPr>
                <w:b/>
                <w:sz w:val="21"/>
                <w:szCs w:val="21"/>
              </w:rPr>
            </w:pPr>
            <w:r>
              <w:rPr>
                <w:rFonts w:hint="eastAsia"/>
                <w:b/>
                <w:sz w:val="21"/>
                <w:szCs w:val="21"/>
              </w:rPr>
              <w:t>查</w:t>
            </w:r>
          </w:p>
        </w:tc>
        <w:tc>
          <w:tcPr>
            <w:tcW w:w="4519"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hint="eastAsia" w:ascii="宋体" w:hAnsi="宋体" w:cs="宋体"/>
                <w:szCs w:val="21"/>
              </w:rPr>
              <w:t>一</w:t>
            </w:r>
            <w:r>
              <w:rPr>
                <w:rFonts w:ascii="宋体" w:cs="宋体"/>
                <w:szCs w:val="21"/>
              </w:rPr>
              <w:t>.</w:t>
            </w:r>
            <w:r>
              <w:rPr>
                <w:rFonts w:hint="eastAsia" w:ascii="宋体" w:hAnsi="宋体" w:cs="宋体"/>
                <w:szCs w:val="21"/>
              </w:rPr>
              <w:t>投标人具备《政府采购法》第二十二条所规定的条件：</w:t>
            </w:r>
          </w:p>
        </w:tc>
        <w:tc>
          <w:tcPr>
            <w:tcW w:w="1345" w:type="dxa"/>
            <w:vMerge w:val="restart"/>
            <w:tcBorders>
              <w:top w:val="outset" w:color="111111" w:sz="6" w:space="0"/>
              <w:left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cs="宋体"/>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cs="宋体"/>
                <w:szCs w:val="21"/>
              </w:rPr>
            </w:pPr>
            <w:r>
              <w:rPr>
                <w:rFonts w:hint="eastAsia" w:ascii="宋体" w:hAnsi="宋体"/>
                <w:szCs w:val="21"/>
              </w:rPr>
              <w:t>第（）页</w:t>
            </w:r>
            <w:r>
              <w:rPr>
                <w:rFonts w:ascii="宋体"/>
                <w:szCs w:val="21"/>
              </w:rPr>
              <w:t>-</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b/>
                <w:sz w:val="21"/>
                <w:szCs w:val="21"/>
              </w:rPr>
            </w:pPr>
          </w:p>
        </w:tc>
        <w:tc>
          <w:tcPr>
            <w:tcW w:w="4519" w:type="dxa"/>
            <w:tcBorders>
              <w:top w:val="outset" w:color="111111" w:sz="6" w:space="0"/>
              <w:left w:val="outset" w:color="111111" w:sz="6" w:space="0"/>
              <w:bottom w:val="single" w:color="auto" w:sz="4" w:space="0"/>
              <w:right w:val="outset" w:color="111111" w:sz="6" w:space="0"/>
            </w:tcBorders>
            <w:vAlign w:val="center"/>
          </w:tcPr>
          <w:p>
            <w:r>
              <w:rPr>
                <w:rFonts w:ascii="宋体" w:hAnsi="宋体" w:cs="宋体"/>
                <w:szCs w:val="21"/>
              </w:rPr>
              <w:t>1</w:t>
            </w:r>
            <w:r>
              <w:rPr>
                <w:rFonts w:hint="eastAsia" w:ascii="宋体" w:hAnsi="宋体" w:cs="宋体"/>
                <w:szCs w:val="21"/>
              </w:rPr>
              <w:t>、</w:t>
            </w:r>
            <w:r>
              <w:rPr>
                <w:rFonts w:hint="eastAsia"/>
              </w:rPr>
              <w:t>有效的</w:t>
            </w:r>
            <w:r>
              <w:rPr>
                <w:rFonts w:hint="eastAsia" w:ascii="宋体" w:hAnsi="宋体" w:cs="宋体"/>
                <w:szCs w:val="21"/>
              </w:rPr>
              <w:t>企业法人营业执照或事业单位法人证书</w:t>
            </w:r>
            <w:r>
              <w:rPr>
                <w:rFonts w:hint="eastAsia"/>
              </w:rPr>
              <w:t>；</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b/>
                <w:sz w:val="21"/>
                <w:szCs w:val="21"/>
              </w:rPr>
            </w:pPr>
          </w:p>
        </w:tc>
        <w:tc>
          <w:tcPr>
            <w:tcW w:w="4519"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ascii="宋体" w:hAnsi="宋体" w:cs="宋体"/>
                <w:szCs w:val="21"/>
              </w:rPr>
              <w:t>2</w:t>
            </w:r>
            <w:r>
              <w:rPr>
                <w:rFonts w:hint="eastAsia" w:ascii="宋体" w:hAnsi="宋体" w:cs="宋体"/>
                <w:szCs w:val="21"/>
              </w:rPr>
              <w:t>、投标人如果有名称变更的，应提供由行政主管部门出具的变更证明文件。</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r>
              <w:rPr>
                <w:rFonts w:ascii="宋体"/>
                <w:szCs w:val="21"/>
              </w:rPr>
              <w:t>-</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9"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ascii="宋体" w:hAnsi="宋体" w:cs="宋体"/>
                <w:szCs w:val="21"/>
              </w:rPr>
              <w:t>3</w:t>
            </w:r>
            <w:r>
              <w:rPr>
                <w:rFonts w:hint="eastAsia" w:ascii="宋体" w:hAnsi="宋体" w:cs="宋体"/>
                <w:szCs w:val="21"/>
              </w:rPr>
              <w:t>、2021年财务状况报告复印件，其他组织或投标人新成立不足一年提供银行出具的资信证明材料复印件；</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single" w:color="auto" w:sz="4"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9"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ascii="宋体" w:hAnsi="宋体" w:cs="宋体"/>
                <w:szCs w:val="21"/>
              </w:rPr>
              <w:t>4</w:t>
            </w:r>
            <w:r>
              <w:rPr>
                <w:rFonts w:hint="eastAsia" w:ascii="宋体" w:hAnsi="宋体" w:cs="宋体"/>
                <w:szCs w:val="21"/>
              </w:rPr>
              <w:t>、2022年开具的缴纳税收的凭据证明材料复印件；如依法免税的，应提供相应文件证明其依法免税；</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single" w:color="auto" w:sz="4"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9"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ascii="宋体" w:hAnsi="宋体" w:cs="宋体"/>
                <w:szCs w:val="21"/>
              </w:rPr>
              <w:t>5</w:t>
            </w:r>
            <w:r>
              <w:rPr>
                <w:rFonts w:hint="eastAsia" w:ascii="宋体" w:hAnsi="宋体" w:cs="宋体"/>
                <w:szCs w:val="21"/>
              </w:rPr>
              <w:t>、2022年开具的缴纳社会保险的凭据证明材料复印件；如依法不需要缴纳社会保障资金的，应提供相应文件证明其依法不需要缴纳社会保障资金；</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single" w:color="auto" w:sz="4"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9"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ascii="宋体" w:hAnsi="宋体" w:cs="宋体"/>
                <w:szCs w:val="21"/>
              </w:rPr>
              <w:t>6</w:t>
            </w:r>
            <w:r>
              <w:rPr>
                <w:rFonts w:hint="eastAsia" w:ascii="宋体" w:hAnsi="宋体" w:cs="宋体"/>
                <w:szCs w:val="21"/>
              </w:rPr>
              <w:t>、</w:t>
            </w:r>
            <w:r>
              <w:rPr>
                <w:rFonts w:hint="eastAsia"/>
              </w:rPr>
              <w:t>提供具有履行合同所必需的设备和专业技术能力的书面声明；</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single" w:color="auto" w:sz="4"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9"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single" w:color="auto" w:sz="4" w:space="0"/>
              <w:right w:val="outset" w:color="111111" w:sz="6" w:space="0"/>
            </w:tcBorders>
            <w:vAlign w:val="center"/>
          </w:tcPr>
          <w:p>
            <w:pPr>
              <w:adjustRightInd w:val="0"/>
              <w:snapToGrid w:val="0"/>
              <w:rPr>
                <w:rFonts w:ascii="宋体" w:cs="宋体"/>
                <w:szCs w:val="21"/>
              </w:rPr>
            </w:pPr>
            <w:r>
              <w:rPr>
                <w:rFonts w:ascii="宋体" w:hAnsi="宋体" w:cs="宋体"/>
                <w:szCs w:val="21"/>
              </w:rPr>
              <w:t>7</w:t>
            </w:r>
            <w:r>
              <w:rPr>
                <w:rFonts w:hint="eastAsia" w:ascii="宋体" w:hAnsi="宋体" w:cs="宋体"/>
                <w:szCs w:val="21"/>
              </w:rPr>
              <w:t>、</w:t>
            </w:r>
            <w:r>
              <w:rPr>
                <w:rFonts w:hint="eastAsia"/>
              </w:rPr>
              <w:t>提供参加政府采购活动前</w:t>
            </w:r>
            <w:r>
              <w:t>3</w:t>
            </w:r>
            <w:r>
              <w:rPr>
                <w:rFonts w:hint="eastAsia"/>
              </w:rPr>
              <w:t>年内在经营活动中没有重大违法记录的书面声明。</w:t>
            </w:r>
          </w:p>
        </w:tc>
        <w:tc>
          <w:tcPr>
            <w:tcW w:w="1345" w:type="dxa"/>
            <w:vMerge w:val="continue"/>
            <w:tcBorders>
              <w:left w:val="outset" w:color="111111" w:sz="6" w:space="0"/>
              <w:right w:val="outset" w:color="111111" w:sz="6" w:space="0"/>
            </w:tcBorders>
            <w:vAlign w:val="center"/>
          </w:tcPr>
          <w:p>
            <w:pPr>
              <w:adjustRightInd w:val="0"/>
              <w:snapToGrid w:val="0"/>
              <w:rPr>
                <w:rFonts w:ascii="宋体" w:cs="Arial"/>
                <w:szCs w:val="21"/>
              </w:rPr>
            </w:pPr>
          </w:p>
        </w:tc>
        <w:tc>
          <w:tcPr>
            <w:tcW w:w="2238" w:type="dxa"/>
            <w:tcBorders>
              <w:top w:val="single" w:color="auto" w:sz="4" w:space="0"/>
              <w:left w:val="outset" w:color="111111" w:sz="6"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046" w:hRule="atLeast"/>
          <w:jc w:val="center"/>
        </w:trPr>
        <w:tc>
          <w:tcPr>
            <w:tcW w:w="831" w:type="dxa"/>
            <w:vMerge w:val="continue"/>
            <w:tcBorders>
              <w:left w:val="single" w:color="auto" w:sz="12" w:space="0"/>
              <w:right w:val="outset" w:color="111111" w:sz="6" w:space="0"/>
            </w:tcBorders>
            <w:vAlign w:val="center"/>
          </w:tcPr>
          <w:p>
            <w:pPr>
              <w:pStyle w:val="69"/>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ascii="宋体" w:hAnsi="宋体" w:cs="宋体"/>
                <w:szCs w:val="21"/>
              </w:rPr>
              <w:t>8</w:t>
            </w:r>
            <w:r>
              <w:rPr>
                <w:rFonts w:hint="eastAsia" w:ascii="宋体" w:hAnsi="宋体" w:cs="宋体"/>
                <w:szCs w:val="21"/>
              </w:rPr>
              <w:t>、若以不具有独立承担民事责任能力的分支机构投标，须取得</w:t>
            </w:r>
            <w:r>
              <w:rPr>
                <w:rFonts w:hint="eastAsia" w:ascii="宋体" w:hAnsi="宋体"/>
                <w:szCs w:val="21"/>
              </w:rPr>
              <w:t>具有法人资格的总公司的授权书，并提供总公司营业执照副本复印件。</w:t>
            </w:r>
          </w:p>
        </w:tc>
        <w:tc>
          <w:tcPr>
            <w:tcW w:w="1345" w:type="dxa"/>
            <w:tcBorders>
              <w:top w:val="single" w:color="auto" w:sz="4" w:space="0"/>
              <w:left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single" w:color="auto" w:sz="4" w:space="0"/>
              <w:left w:val="outset" w:color="111111" w:sz="6" w:space="0"/>
              <w:bottom w:val="outset" w:color="111111" w:sz="6"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r>
              <w:rPr>
                <w:rFonts w:ascii="宋体"/>
                <w:szCs w:val="21"/>
              </w:rPr>
              <w:t>-</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63"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cs="宋体"/>
                <w:szCs w:val="21"/>
              </w:rPr>
            </w:pPr>
          </w:p>
        </w:tc>
        <w:tc>
          <w:tcPr>
            <w:tcW w:w="4519"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cs="宋体"/>
                <w:szCs w:val="21"/>
              </w:rPr>
            </w:pPr>
            <w:r>
              <w:rPr>
                <w:rFonts w:hint="eastAsia" w:ascii="宋体" w:hAnsi="宋体" w:cs="宋体"/>
                <w:szCs w:val="21"/>
              </w:rPr>
              <w:t>二</w:t>
            </w:r>
            <w:r>
              <w:rPr>
                <w:rFonts w:ascii="宋体" w:cs="宋体"/>
                <w:szCs w:val="21"/>
              </w:rPr>
              <w:t>.</w:t>
            </w:r>
            <w:r>
              <w:rPr>
                <w:rFonts w:hint="eastAsia" w:ascii="宋体" w:hAnsi="宋体" w:cs="宋体"/>
                <w:bCs/>
                <w:szCs w:val="21"/>
              </w:rPr>
              <w:t>为采购项目提供整体设计、规范编制或者项目管理、监理、检测等服务的投标人及其附属机构，不得再参加本项目投标。</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r>
              <w:rPr>
                <w:rFonts w:ascii="宋体"/>
                <w:szCs w:val="21"/>
              </w:rPr>
              <w:t>-</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84"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cs="宋体"/>
                <w:szCs w:val="21"/>
              </w:rPr>
            </w:pPr>
          </w:p>
        </w:tc>
        <w:tc>
          <w:tcPr>
            <w:tcW w:w="4519" w:type="dxa"/>
            <w:tcBorders>
              <w:top w:val="outset" w:color="111111" w:sz="6" w:space="0"/>
              <w:left w:val="outset" w:color="111111" w:sz="6" w:space="0"/>
              <w:bottom w:val="outset" w:color="111111" w:sz="6" w:space="0"/>
              <w:right w:val="outset" w:color="111111" w:sz="6" w:space="0"/>
            </w:tcBorders>
            <w:vAlign w:val="center"/>
          </w:tcPr>
          <w:p>
            <w:pPr>
              <w:snapToGrid w:val="0"/>
              <w:spacing w:line="360" w:lineRule="auto"/>
              <w:rPr>
                <w:rFonts w:ascii="宋体" w:cs="宋体"/>
                <w:szCs w:val="21"/>
              </w:rPr>
            </w:pPr>
            <w:r>
              <w:rPr>
                <w:rFonts w:hint="eastAsia" w:ascii="宋体" w:hAnsi="宋体" w:cs="宋体"/>
                <w:bCs/>
                <w:szCs w:val="21"/>
              </w:rPr>
              <w:t>三</w:t>
            </w:r>
            <w:r>
              <w:rPr>
                <w:rFonts w:ascii="宋体" w:cs="宋体"/>
                <w:bCs/>
                <w:szCs w:val="21"/>
              </w:rPr>
              <w:t>.</w:t>
            </w:r>
            <w:r>
              <w:rPr>
                <w:rFonts w:hint="eastAsia" w:ascii="宋体" w:hAnsi="宋体" w:cs="宋体"/>
                <w:bCs/>
                <w:szCs w:val="21"/>
              </w:rPr>
              <w:t>本项目</w:t>
            </w:r>
            <w:r>
              <w:rPr>
                <w:rFonts w:hint="eastAsia" w:ascii="宋体" w:hAnsi="宋体" w:cs="宋体"/>
                <w:bCs/>
                <w:szCs w:val="21"/>
                <w:lang w:val="en-US" w:eastAsia="zh-CN"/>
              </w:rPr>
              <w:t>不</w:t>
            </w:r>
            <w:r>
              <w:rPr>
                <w:rFonts w:hint="eastAsia" w:ascii="宋体" w:hAnsi="宋体" w:cs="宋体"/>
                <w:bCs/>
                <w:szCs w:val="21"/>
              </w:rPr>
              <w:t>接受联合体参加投标。</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cs="宋体"/>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cs="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527"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cs="宋体"/>
                <w:szCs w:val="21"/>
              </w:rPr>
            </w:pPr>
          </w:p>
        </w:tc>
        <w:tc>
          <w:tcPr>
            <w:tcW w:w="4519" w:type="dxa"/>
            <w:tcBorders>
              <w:top w:val="outset" w:color="111111" w:sz="6" w:space="0"/>
              <w:left w:val="outset" w:color="111111" w:sz="6" w:space="0"/>
              <w:bottom w:val="outset" w:color="111111" w:sz="6" w:space="0"/>
              <w:right w:val="outset" w:color="111111" w:sz="6" w:space="0"/>
            </w:tcBorders>
          </w:tcPr>
          <w:p>
            <w:pPr>
              <w:adjustRightInd w:val="0"/>
              <w:snapToGrid w:val="0"/>
              <w:rPr>
                <w:rFonts w:ascii="宋体" w:cs="宋体"/>
                <w:szCs w:val="21"/>
              </w:rPr>
            </w:pPr>
            <w:r>
              <w:rPr>
                <w:rFonts w:hint="eastAsia" w:ascii="宋体" w:hAnsi="宋体" w:cs="宋体"/>
              </w:rPr>
              <w:t>四．</w:t>
            </w:r>
            <w:r>
              <w:rPr>
                <w:rFonts w:hint="eastAsia" w:ascii="宋体" w:hAnsi="宋体"/>
                <w:szCs w:val="21"/>
              </w:rPr>
              <w:t>投标人未被列入“信用中国”网站</w:t>
            </w:r>
            <w:r>
              <w:rPr>
                <w:rFonts w:ascii="宋体" w:hAnsi="宋体"/>
                <w:szCs w:val="21"/>
              </w:rPr>
              <w:t>(www.creditchina.gov.cn)</w:t>
            </w:r>
            <w:r>
              <w:rPr>
                <w:rFonts w:hint="eastAsia" w:ascii="宋体" w:hAnsi="宋体"/>
                <w:szCs w:val="21"/>
              </w:rPr>
              <w:t>“记录失信被执行人或重大税收违法案件当事人名单或政府采购严重违法失信行为”记录名单；不处于中国政府采购网</w:t>
            </w:r>
            <w:r>
              <w:rPr>
                <w:rFonts w:ascii="宋体" w:hAnsi="宋体"/>
                <w:szCs w:val="21"/>
              </w:rPr>
              <w:t>(www.ccgp.gov.cn)</w:t>
            </w:r>
            <w:r>
              <w:rPr>
                <w:rFonts w:hint="eastAsia" w:ascii="宋体" w:hAnsi="宋体"/>
                <w:szCs w:val="21"/>
              </w:rPr>
              <w:t>“政府采购严重违法失信行为信息记录”中的禁止参加政府采购活动期间。（以投标截止日当天在“信用中国”网站（</w:t>
            </w:r>
            <w:r>
              <w:rPr>
                <w:rFonts w:ascii="宋体" w:hAnsi="宋体"/>
                <w:szCs w:val="21"/>
              </w:rPr>
              <w:t>www.creditchina.gov.cn</w:t>
            </w:r>
            <w:r>
              <w:rPr>
                <w:rFonts w:hint="eastAsia" w:ascii="宋体" w:hAnsi="宋体"/>
                <w:szCs w:val="21"/>
              </w:rPr>
              <w:t>）</w:t>
            </w:r>
            <w:r>
              <w:rPr>
                <w:rFonts w:hint="eastAsia" w:ascii="宋体" w:hAnsi="宋体"/>
              </w:rPr>
              <w:t>及中国政府采购网</w:t>
            </w:r>
            <w:r>
              <w:rPr>
                <w:rFonts w:hint="eastAsia" w:ascii="宋体" w:hAnsi="宋体"/>
                <w:szCs w:val="21"/>
              </w:rPr>
              <w:t>查询结果为准，如相关失信记录已失效，投标人需提供相关证明资料）；</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jc w:val="center"/>
        </w:trPr>
        <w:tc>
          <w:tcPr>
            <w:tcW w:w="831" w:type="dxa"/>
            <w:tcBorders>
              <w:left w:val="single" w:color="auto" w:sz="12" w:space="0"/>
              <w:bottom w:val="outset" w:color="111111" w:sz="6" w:space="0"/>
              <w:right w:val="outset" w:color="111111" w:sz="6" w:space="0"/>
            </w:tcBorders>
            <w:vAlign w:val="center"/>
          </w:tcPr>
          <w:p>
            <w:pPr>
              <w:adjustRightInd w:val="0"/>
              <w:snapToGrid w:val="0"/>
              <w:rPr>
                <w:rFonts w:ascii="宋体" w:cs="宋体"/>
                <w:szCs w:val="21"/>
              </w:rPr>
            </w:pPr>
          </w:p>
        </w:tc>
        <w:tc>
          <w:tcPr>
            <w:tcW w:w="4519" w:type="dxa"/>
            <w:tcBorders>
              <w:top w:val="outset" w:color="111111" w:sz="6" w:space="0"/>
              <w:left w:val="outset" w:color="111111" w:sz="6" w:space="0"/>
              <w:bottom w:val="outset" w:color="111111" w:sz="6" w:space="0"/>
              <w:right w:val="outset" w:color="111111" w:sz="6" w:space="0"/>
            </w:tcBorders>
          </w:tcPr>
          <w:p>
            <w:pPr>
              <w:adjustRightInd w:val="0"/>
              <w:snapToGrid w:val="0"/>
              <w:rPr>
                <w:rFonts w:ascii="宋体" w:cs="宋体"/>
                <w:szCs w:val="21"/>
              </w:rPr>
            </w:pPr>
            <w:r>
              <w:rPr>
                <w:rFonts w:hint="eastAsia" w:ascii="宋体" w:hAnsi="宋体" w:cs="宋体"/>
                <w:szCs w:val="21"/>
              </w:rPr>
              <w:t>五</w:t>
            </w:r>
            <w:r>
              <w:rPr>
                <w:rFonts w:ascii="宋体" w:cs="宋体"/>
                <w:szCs w:val="21"/>
              </w:rPr>
              <w:t>.</w:t>
            </w:r>
            <w:r>
              <w:rPr>
                <w:rFonts w:hint="eastAsia" w:ascii="宋体" w:hAnsi="宋体" w:cs="宋体"/>
              </w:rPr>
              <w:t>采购文件要求的其他资格条件证明材料（如有）；</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szCs w:val="21"/>
              </w:rPr>
            </w:pPr>
            <w:r>
              <w:rPr>
                <w:rFonts w:hint="eastAsia" w:ascii="宋体" w:hAnsi="宋体"/>
                <w:szCs w:val="21"/>
              </w:rPr>
              <w:t>第（）页</w:t>
            </w:r>
          </w:p>
        </w:tc>
      </w:tr>
    </w:tbl>
    <w:p>
      <w:pPr>
        <w:adjustRightInd w:val="0"/>
        <w:snapToGrid w:val="0"/>
        <w:spacing w:line="440" w:lineRule="exact"/>
        <w:rPr>
          <w:rFonts w:ascii="宋体"/>
          <w:b/>
          <w:szCs w:val="21"/>
        </w:rPr>
      </w:pPr>
      <w:r>
        <w:rPr>
          <w:rFonts w:hint="eastAsia" w:ascii="宋体" w:hAnsi="宋体"/>
          <w:b/>
          <w:szCs w:val="21"/>
        </w:rPr>
        <w:t>备注：资格条件自查表将作为投标人有效性审查的重要内容之一，投标人必须严格按照其内容及序列要求在投标文件中对应如实提供！</w:t>
      </w:r>
    </w:p>
    <w:p>
      <w:pPr>
        <w:adjustRightInd w:val="0"/>
        <w:snapToGrid w:val="0"/>
        <w:spacing w:line="440" w:lineRule="exact"/>
        <w:rPr>
          <w:rFonts w:hAnsi="宋体"/>
          <w:sz w:val="24"/>
        </w:rPr>
      </w:pPr>
    </w:p>
    <w:p>
      <w:pPr>
        <w:adjustRightInd w:val="0"/>
        <w:snapToGrid w:val="0"/>
        <w:spacing w:line="440" w:lineRule="exact"/>
        <w:rPr>
          <w:rFonts w:hAnsi="宋体"/>
          <w:sz w:val="24"/>
        </w:rPr>
      </w:pPr>
      <w:bookmarkStart w:id="57" w:name="_Toc20947"/>
      <w:bookmarkStart w:id="58" w:name="_Toc25845"/>
      <w:bookmarkStart w:id="59" w:name="_Toc463726846"/>
      <w:bookmarkStart w:id="60" w:name="_Toc14330"/>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adjustRightInd w:val="0"/>
        <w:snapToGrid w:val="0"/>
        <w:spacing w:line="440" w:lineRule="exact"/>
        <w:rPr>
          <w:rFonts w:hAnsi="宋体"/>
          <w:sz w:val="24"/>
        </w:rPr>
      </w:pPr>
    </w:p>
    <w:p>
      <w:pPr>
        <w:snapToGrid w:val="0"/>
        <w:spacing w:line="440" w:lineRule="exact"/>
        <w:rPr>
          <w:rFonts w:hAnsi="宋体"/>
          <w:sz w:val="24"/>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pStyle w:val="39"/>
        <w:rPr>
          <w:rFonts w:hAnsi="宋体" w:cs="宋体"/>
          <w:szCs w:val="21"/>
        </w:rPr>
      </w:pPr>
    </w:p>
    <w:p>
      <w:pPr>
        <w:snapToGrid w:val="0"/>
        <w:spacing w:line="400" w:lineRule="exact"/>
        <w:rPr>
          <w:rFonts w:ascii="宋体" w:cs="宋体"/>
          <w:szCs w:val="21"/>
        </w:rPr>
      </w:pPr>
      <w:r>
        <w:rPr>
          <w:rFonts w:hint="eastAsia" w:ascii="宋体" w:hAnsi="宋体" w:cs="宋体"/>
          <w:szCs w:val="21"/>
        </w:rPr>
        <w:t>格式一：投标声明书</w:t>
      </w:r>
      <w:bookmarkEnd w:id="57"/>
      <w:bookmarkEnd w:id="58"/>
      <w:bookmarkEnd w:id="59"/>
      <w:bookmarkEnd w:id="60"/>
    </w:p>
    <w:p>
      <w:pPr>
        <w:snapToGrid w:val="0"/>
        <w:spacing w:line="400" w:lineRule="exact"/>
        <w:jc w:val="center"/>
        <w:outlineLvl w:val="2"/>
        <w:rPr>
          <w:rFonts w:ascii="宋体" w:cs="宋体"/>
          <w:b/>
          <w:bCs/>
          <w:sz w:val="28"/>
          <w:szCs w:val="28"/>
        </w:rPr>
      </w:pPr>
      <w:r>
        <w:rPr>
          <w:rFonts w:hint="eastAsia" w:ascii="宋体" w:hAnsi="宋体" w:cs="宋体"/>
          <w:b/>
          <w:bCs/>
          <w:sz w:val="28"/>
          <w:szCs w:val="28"/>
        </w:rPr>
        <w:t>投标声明书</w:t>
      </w:r>
    </w:p>
    <w:p>
      <w:pPr>
        <w:snapToGrid w:val="0"/>
        <w:spacing w:line="400" w:lineRule="exact"/>
        <w:rPr>
          <w:rFonts w:ascii="宋体" w:cs="宋体"/>
          <w:szCs w:val="21"/>
        </w:rPr>
      </w:pPr>
    </w:p>
    <w:p>
      <w:pPr>
        <w:snapToGrid w:val="0"/>
        <w:spacing w:line="360" w:lineRule="auto"/>
        <w:rPr>
          <w:rFonts w:ascii="宋体" w:cs="宋体"/>
          <w:szCs w:val="21"/>
        </w:rPr>
      </w:pPr>
      <w:r>
        <w:rPr>
          <w:rFonts w:hint="eastAsia" w:ascii="宋体" w:hAnsi="宋体" w:cs="宋体"/>
          <w:szCs w:val="21"/>
        </w:rPr>
        <w:t>致</w:t>
      </w:r>
      <w:r>
        <w:rPr>
          <w:rFonts w:hint="eastAsia" w:ascii="宋体" w:hAnsi="宋体" w:cs="宋体"/>
          <w:szCs w:val="21"/>
          <w:u w:val="single"/>
        </w:rPr>
        <w:t>宁波工建工程造价咨询有限公司</w:t>
      </w:r>
      <w:r>
        <w:rPr>
          <w:rFonts w:hint="eastAsia" w:ascii="宋体" w:hAnsi="宋体" w:cs="宋体"/>
          <w:szCs w:val="21"/>
        </w:rPr>
        <w:t>：</w:t>
      </w:r>
    </w:p>
    <w:p>
      <w:pPr>
        <w:snapToGrid w:val="0"/>
        <w:spacing w:line="360" w:lineRule="auto"/>
        <w:rPr>
          <w:rFonts w:ascii="宋体" w:cs="宋体"/>
          <w:szCs w:val="21"/>
        </w:rPr>
      </w:pPr>
      <w:r>
        <w:rPr>
          <w:rFonts w:hint="eastAsia" w:ascii="宋体" w:hAnsi="宋体" w:cs="宋体"/>
          <w:szCs w:val="21"/>
        </w:rPr>
        <w:t>（投标人名称）系中华人民共和国合法企业，经营地址。</w:t>
      </w:r>
    </w:p>
    <w:p>
      <w:pPr>
        <w:snapToGrid w:val="0"/>
        <w:spacing w:line="360" w:lineRule="auto"/>
        <w:ind w:firstLine="420" w:firstLineChars="200"/>
        <w:rPr>
          <w:rFonts w:ascii="宋体" w:cs="宋体"/>
          <w:szCs w:val="21"/>
        </w:rPr>
      </w:pPr>
      <w:r>
        <w:rPr>
          <w:rFonts w:hint="eastAsia" w:ascii="宋体" w:hAnsi="宋体" w:cs="宋体"/>
          <w:szCs w:val="21"/>
        </w:rPr>
        <w:t>我</w:t>
      </w:r>
      <w:r>
        <w:rPr>
          <w:rFonts w:hint="eastAsia" w:ascii="宋体" w:hAnsi="宋体" w:cs="宋体"/>
          <w:szCs w:val="21"/>
          <w:u w:val="single"/>
        </w:rPr>
        <w:t>（姓名）</w:t>
      </w:r>
      <w:r>
        <w:rPr>
          <w:rFonts w:hint="eastAsia" w:ascii="宋体" w:hAnsi="宋体" w:cs="宋体"/>
          <w:szCs w:val="21"/>
        </w:rPr>
        <w:t>系（投标人名称）的法定代表人，我方愿意参加贵方组织的项目的投标，为便于贵方公正、择优地确定中标人及其投标产品和服务，我方就本次投标有关事项郑重声明如下：</w:t>
      </w:r>
    </w:p>
    <w:p>
      <w:pPr>
        <w:snapToGrid w:val="0"/>
        <w:spacing w:line="360" w:lineRule="auto"/>
        <w:ind w:firstLine="424" w:firstLineChars="202"/>
        <w:rPr>
          <w:rFonts w:ascii="宋体"/>
        </w:rPr>
      </w:pPr>
      <w:r>
        <w:rPr>
          <w:rFonts w:hint="eastAsia" w:ascii="宋体" w:hAnsi="宋体"/>
        </w:rPr>
        <w:t>本公司（企业）具备</w:t>
      </w:r>
      <w:r>
        <w:rPr>
          <w:rFonts w:hint="eastAsia" w:ascii="宋体" w:hAnsi="宋体"/>
          <w:bCs/>
          <w:szCs w:val="21"/>
        </w:rPr>
        <w:t>《中华人民共和国政府采购法》第二十二条资格条件，</w:t>
      </w:r>
      <w:r>
        <w:rPr>
          <w:rFonts w:hint="eastAsia" w:ascii="宋体" w:hAnsi="宋体"/>
        </w:rPr>
        <w:t>并已清楚采购文件的要求及有关文件规定。</w:t>
      </w:r>
    </w:p>
    <w:p>
      <w:pPr>
        <w:snapToGrid w:val="0"/>
        <w:spacing w:line="360" w:lineRule="auto"/>
        <w:ind w:firstLine="424" w:firstLineChars="202"/>
        <w:rPr>
          <w:rFonts w:ascii="宋体"/>
        </w:rPr>
      </w:pPr>
      <w:r>
        <w:rPr>
          <w:rFonts w:hint="eastAsia" w:ascii="宋体" w:hAnsi="宋体"/>
        </w:rPr>
        <w:t>本公司（企业）的法定代表人或单位负责人与所参投的本采购项目的其他投标人的法定代表人或单位负责人不为同一人且与其他投标人之间不存在直接控股、管理关系。</w:t>
      </w:r>
    </w:p>
    <w:p>
      <w:pPr>
        <w:snapToGrid w:val="0"/>
        <w:spacing w:line="360" w:lineRule="auto"/>
        <w:ind w:firstLine="424" w:firstLineChars="202"/>
        <w:rPr>
          <w:rFonts w:ascii="宋体"/>
        </w:rPr>
      </w:pPr>
      <w:r>
        <w:rPr>
          <w:rFonts w:hint="eastAsia" w:ascii="宋体" w:hAnsi="宋体"/>
          <w:szCs w:val="21"/>
        </w:rPr>
        <w:t>根据《中华人民共和国政府采购法</w:t>
      </w:r>
      <w:r>
        <w:rPr>
          <w:rFonts w:hint="eastAsia" w:ascii="宋体" w:hAnsi="宋体"/>
        </w:rPr>
        <w:t>实施条例》的规定，本公司（企业）如为本采购项目提供整体设计、规范编制或者项目管理、监理、检测等服务的投标人，不得再参加该采购项目的其他采购活动。否则，由此所造成的损失、不良后果及法律责任，一律由我公司（企业）承担。</w:t>
      </w:r>
    </w:p>
    <w:p>
      <w:pPr>
        <w:snapToGrid w:val="0"/>
        <w:spacing w:line="360" w:lineRule="auto"/>
        <w:ind w:firstLine="426" w:firstLineChars="202"/>
        <w:rPr>
          <w:rFonts w:ascii="宋体"/>
        </w:rPr>
      </w:pPr>
      <w:r>
        <w:rPr>
          <w:rFonts w:hint="eastAsia" w:ascii="宋体" w:hAnsi="宋体"/>
          <w:b/>
        </w:rPr>
        <w:t>本公司（企业）具有履行合同所必需的设备和专业技术能力，且本公司（企业）参加政府采购活动前</w:t>
      </w:r>
      <w:r>
        <w:rPr>
          <w:rFonts w:ascii="宋体" w:hAnsi="宋体"/>
          <w:b/>
        </w:rPr>
        <w:t>3</w:t>
      </w:r>
      <w:r>
        <w:rPr>
          <w:rFonts w:hint="eastAsia" w:ascii="宋体" w:hAnsi="宋体"/>
          <w:b/>
        </w:rPr>
        <w:t>年内在经营活动中没有重大违法记录。</w:t>
      </w:r>
      <w:r>
        <w:rPr>
          <w:rFonts w:hint="eastAsia" w:ascii="宋体" w:hAnsi="宋体"/>
        </w:rPr>
        <w:t>否则，由此所造成的损失、不良后果及法律责任，一律由我公司（企业）承担。</w:t>
      </w:r>
    </w:p>
    <w:p>
      <w:pPr>
        <w:snapToGrid w:val="0"/>
        <w:spacing w:line="360" w:lineRule="auto"/>
        <w:ind w:firstLine="426" w:firstLineChars="202"/>
        <w:rPr>
          <w:rFonts w:ascii="宋体"/>
          <w:b/>
          <w:bCs/>
        </w:rPr>
      </w:pPr>
      <w:r>
        <w:rPr>
          <w:rFonts w:hint="eastAsia" w:ascii="宋体" w:hAnsi="宋体"/>
          <w:b/>
          <w:bCs/>
        </w:rPr>
        <w:t>本公司（企业）</w:t>
      </w:r>
      <w:r>
        <w:rPr>
          <w:rFonts w:hint="eastAsia" w:ascii="宋体" w:hAnsi="宋体"/>
          <w:b/>
          <w:bCs/>
          <w:szCs w:val="21"/>
        </w:rPr>
        <w:t>未被列入“信用中国”网站</w:t>
      </w:r>
      <w:r>
        <w:rPr>
          <w:rFonts w:ascii="宋体" w:hAnsi="宋体"/>
          <w:b/>
          <w:bCs/>
          <w:szCs w:val="21"/>
        </w:rPr>
        <w:t>(www.creditchina.gov.cn)</w:t>
      </w:r>
      <w:r>
        <w:rPr>
          <w:rFonts w:hint="eastAsia" w:ascii="宋体" w:hAnsi="宋体"/>
          <w:b/>
          <w:bCs/>
          <w:szCs w:val="21"/>
        </w:rPr>
        <w:t>“记录失信被执行人或重大税收违法案件当事人名单或政府采购严重违法失信行为”记录名单；不处于中国政府采购网</w:t>
      </w:r>
      <w:r>
        <w:rPr>
          <w:rFonts w:ascii="宋体" w:hAnsi="宋体"/>
          <w:b/>
          <w:bCs/>
          <w:szCs w:val="21"/>
        </w:rPr>
        <w:t>(www.ccgp.gov.cn)</w:t>
      </w:r>
      <w:r>
        <w:rPr>
          <w:rFonts w:hint="eastAsia" w:ascii="宋体" w:hAnsi="宋体"/>
          <w:b/>
          <w:bCs/>
          <w:szCs w:val="21"/>
        </w:rPr>
        <w:t>“政府采购严重违法失信行为信息记录”中的禁止参加政府采购活动期间。</w:t>
      </w:r>
      <w:r>
        <w:rPr>
          <w:rFonts w:hint="eastAsia" w:ascii="宋体" w:hAnsi="宋体"/>
          <w:b/>
          <w:bCs/>
        </w:rPr>
        <w:t>否则，由此所造成的损失、不良后果及法律责任，一律由我公司（企业）承担。</w:t>
      </w:r>
    </w:p>
    <w:p>
      <w:pPr>
        <w:snapToGrid w:val="0"/>
        <w:spacing w:line="360" w:lineRule="auto"/>
        <w:ind w:firstLine="426" w:firstLineChars="202"/>
        <w:rPr>
          <w:rFonts w:ascii="宋体"/>
          <w:b/>
          <w:bCs/>
        </w:rPr>
      </w:pPr>
      <w:r>
        <w:rPr>
          <w:rFonts w:hint="eastAsia" w:ascii="宋体" w:hAnsi="宋体"/>
          <w:b/>
          <w:bCs/>
        </w:rPr>
        <w:t>本公司（企业）及法定代表人未被列入“全国法院失信被执行人名单”（</w:t>
      </w:r>
      <w:r>
        <w:rPr>
          <w:rFonts w:ascii="宋体" w:hAnsi="宋体"/>
          <w:b/>
          <w:bCs/>
        </w:rPr>
        <w:t>http://shixin.court.gov.cn/</w:t>
      </w:r>
      <w:r>
        <w:rPr>
          <w:rFonts w:hint="eastAsia" w:ascii="宋体" w:hAnsi="宋体"/>
          <w:b/>
          <w:bCs/>
        </w:rPr>
        <w:t>网站查询为准）。否则，由此所造成的损失、不良后果及法律责任，一律由我公司（企业）承担。</w:t>
      </w:r>
    </w:p>
    <w:p>
      <w:pPr>
        <w:snapToGrid w:val="0"/>
        <w:spacing w:line="360" w:lineRule="auto"/>
        <w:ind w:firstLine="424" w:firstLineChars="202"/>
        <w:rPr>
          <w:rFonts w:ascii="宋体"/>
        </w:rPr>
      </w:pPr>
      <w:r>
        <w:rPr>
          <w:rFonts w:hint="eastAsia" w:ascii="宋体" w:hAnsi="宋体"/>
        </w:rPr>
        <w:t>本次招标采购活动中，如有违法、违规、弄虚作假行为，所造成的损失、不良后果及法律责任，一律由我公司（企业）承担。</w:t>
      </w:r>
    </w:p>
    <w:p>
      <w:pPr>
        <w:spacing w:line="360" w:lineRule="auto"/>
        <w:ind w:firstLine="420"/>
        <w:rPr>
          <w:rFonts w:ascii="宋体"/>
          <w:b/>
        </w:rPr>
      </w:pPr>
      <w:r>
        <w:rPr>
          <w:rFonts w:hint="eastAsia" w:ascii="宋体" w:hAnsi="宋体"/>
          <w:b/>
        </w:rPr>
        <w:t>特此声明！</w:t>
      </w:r>
    </w:p>
    <w:p>
      <w:pPr>
        <w:snapToGrid w:val="0"/>
        <w:spacing w:line="360" w:lineRule="auto"/>
        <w:rPr>
          <w:rFonts w:ascii="宋体" w:cs="宋体"/>
          <w:szCs w:val="21"/>
        </w:rPr>
      </w:pPr>
    </w:p>
    <w:p>
      <w:pPr>
        <w:snapToGrid w:val="0"/>
        <w:spacing w:line="360" w:lineRule="auto"/>
        <w:rPr>
          <w:rFonts w:ascii="宋体" w:cs="宋体"/>
          <w:szCs w:val="21"/>
        </w:rPr>
      </w:pPr>
      <w:r>
        <w:rPr>
          <w:rFonts w:hint="eastAsia" w:ascii="宋体" w:hAnsi="宋体" w:cs="宋体"/>
          <w:szCs w:val="21"/>
        </w:rPr>
        <w:t>法定代表人或授权代表（签字）：</w:t>
      </w:r>
    </w:p>
    <w:p>
      <w:pPr>
        <w:snapToGrid w:val="0"/>
        <w:spacing w:line="360" w:lineRule="auto"/>
        <w:rPr>
          <w:rFonts w:ascii="宋体" w:cs="宋体"/>
          <w:szCs w:val="21"/>
        </w:rPr>
      </w:pPr>
      <w:r>
        <w:rPr>
          <w:rFonts w:hint="eastAsia" w:ascii="宋体" w:hAnsi="宋体" w:cs="宋体"/>
          <w:szCs w:val="21"/>
        </w:rPr>
        <w:t>投标人全称（加盖公章）：</w:t>
      </w:r>
    </w:p>
    <w:p>
      <w:pPr>
        <w:snapToGrid w:val="0"/>
        <w:spacing w:line="360" w:lineRule="auto"/>
        <w:rPr>
          <w:rFonts w:ascii="宋体" w:cs="宋体"/>
          <w:szCs w:val="21"/>
        </w:rPr>
      </w:pPr>
      <w:r>
        <w:rPr>
          <w:rFonts w:hint="eastAsia" w:ascii="宋体" w:hAnsi="宋体" w:cs="宋体"/>
          <w:szCs w:val="21"/>
        </w:rPr>
        <w:t>年月日</w:t>
      </w:r>
    </w:p>
    <w:p>
      <w:pPr>
        <w:spacing w:line="360" w:lineRule="auto"/>
        <w:rPr>
          <w:rFonts w:ascii="宋体"/>
          <w:bCs/>
        </w:rPr>
      </w:pPr>
      <w:r>
        <w:rPr>
          <w:rFonts w:ascii="宋体" w:cs="宋体"/>
          <w:szCs w:val="21"/>
        </w:rPr>
        <w:br w:type="page"/>
      </w:r>
      <w:r>
        <w:rPr>
          <w:rFonts w:hint="eastAsia" w:ascii="宋体" w:hAnsi="宋体" w:cs="宋体"/>
          <w:szCs w:val="21"/>
        </w:rPr>
        <w:t>格式二：</w:t>
      </w:r>
      <w:r>
        <w:rPr>
          <w:rFonts w:hint="eastAsia" w:ascii="宋体" w:hAnsi="宋体"/>
          <w:bCs/>
        </w:rPr>
        <w:t>《中华人民共和国政府采购法》第二十二条规定的投标人资格条件</w:t>
      </w:r>
    </w:p>
    <w:p>
      <w:pPr>
        <w:spacing w:line="360" w:lineRule="auto"/>
        <w:ind w:firstLine="420" w:firstLineChars="200"/>
      </w:pPr>
    </w:p>
    <w:p>
      <w:pPr>
        <w:spacing w:line="360" w:lineRule="auto"/>
        <w:ind w:firstLine="420" w:firstLineChars="200"/>
      </w:pPr>
      <w:r>
        <w:rPr>
          <w:rFonts w:hint="eastAsia"/>
        </w:rPr>
        <w:t>（</w:t>
      </w:r>
      <w:r>
        <w:t>1</w:t>
      </w:r>
      <w:r>
        <w:rPr>
          <w:rFonts w:hint="eastAsia"/>
        </w:rPr>
        <w:t>）有效的</w:t>
      </w:r>
      <w:r>
        <w:rPr>
          <w:rFonts w:hint="eastAsia" w:ascii="宋体" w:hAnsi="宋体" w:cs="宋体"/>
          <w:szCs w:val="21"/>
        </w:rPr>
        <w:t>企业法人营业执照或事业单位法人</w:t>
      </w:r>
      <w:r>
        <w:rPr>
          <w:rFonts w:hint="eastAsia"/>
        </w:rPr>
        <w:t>证书复印件；</w:t>
      </w:r>
    </w:p>
    <w:p>
      <w:pPr>
        <w:spacing w:line="360" w:lineRule="auto"/>
        <w:ind w:firstLine="420" w:firstLineChars="200"/>
      </w:pPr>
      <w:r>
        <w:rPr>
          <w:rFonts w:hint="eastAsia"/>
        </w:rPr>
        <w:t>（</w:t>
      </w:r>
      <w:r>
        <w:t>2</w:t>
      </w:r>
      <w:r>
        <w:rPr>
          <w:rFonts w:hint="eastAsia"/>
        </w:rPr>
        <w:t>）2021年财务状况报告复印件，其他组织或投标人新成立不足一年，提供银行出具的资信证明材料复印件；</w:t>
      </w:r>
    </w:p>
    <w:p>
      <w:pPr>
        <w:spacing w:line="360" w:lineRule="auto"/>
        <w:ind w:firstLine="420" w:firstLineChars="200"/>
      </w:pPr>
      <w:r>
        <w:rPr>
          <w:rFonts w:hint="eastAsia"/>
        </w:rPr>
        <w:t>（</w:t>
      </w:r>
      <w:r>
        <w:t>3</w:t>
      </w:r>
      <w:r>
        <w:rPr>
          <w:rFonts w:hint="eastAsia"/>
        </w:rPr>
        <w:t>）2022年开具的缴纳税收的凭据证明材料复印件；如依法免税的，应提供相应文件证明其依法免税；</w:t>
      </w:r>
    </w:p>
    <w:p>
      <w:pPr>
        <w:spacing w:line="360" w:lineRule="auto"/>
        <w:ind w:firstLine="420" w:firstLineChars="200"/>
      </w:pPr>
      <w:r>
        <w:rPr>
          <w:rFonts w:hint="eastAsia"/>
        </w:rPr>
        <w:t>（</w:t>
      </w:r>
      <w:r>
        <w:t>4</w:t>
      </w:r>
      <w:r>
        <w:rPr>
          <w:rFonts w:hint="eastAsia"/>
        </w:rPr>
        <w:t>）2022年开具的缴纳社会保险的凭据证明材料复印件；如依法不需要缴纳社会保障资金的，应提供相应文件证明其依法不需要缴纳社会保障资金；</w:t>
      </w: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pacing w:line="360" w:lineRule="auto"/>
      </w:pPr>
      <w:r>
        <w:rPr>
          <w:rFonts w:hint="eastAsia"/>
        </w:rPr>
        <w:t>格式三：提供具有履行合同所必需的设备和专业技术能力的书面声明</w:t>
      </w:r>
    </w:p>
    <w:p>
      <w:pPr>
        <w:jc w:val="center"/>
        <w:rPr>
          <w:b/>
          <w:sz w:val="32"/>
          <w:szCs w:val="32"/>
        </w:rPr>
      </w:pPr>
    </w:p>
    <w:p>
      <w:pPr>
        <w:jc w:val="center"/>
        <w:rPr>
          <w:b/>
          <w:sz w:val="32"/>
          <w:szCs w:val="32"/>
        </w:rPr>
      </w:pPr>
      <w:r>
        <w:rPr>
          <w:rFonts w:hint="eastAsia"/>
          <w:b/>
          <w:sz w:val="32"/>
          <w:szCs w:val="32"/>
        </w:rPr>
        <w:t>具备履行合同所需的设备和专业技术能力的声明</w:t>
      </w:r>
    </w:p>
    <w:p/>
    <w:p>
      <w:pPr>
        <w:spacing w:line="360" w:lineRule="auto"/>
      </w:pPr>
    </w:p>
    <w:p>
      <w:pPr>
        <w:spacing w:line="360" w:lineRule="auto"/>
        <w:ind w:firstLine="420" w:firstLineChars="200"/>
      </w:pPr>
      <w:r>
        <w:rPr>
          <w:rFonts w:hint="eastAsia"/>
        </w:rPr>
        <w:t>我公司（单位）具备履行合同所需的设备和专业技术能力，具体情况介绍如下：</w:t>
      </w:r>
    </w:p>
    <w:p>
      <w:pPr>
        <w:spacing w:line="360" w:lineRule="auto"/>
      </w:pPr>
      <w:r>
        <w:rPr>
          <w:rFonts w:hint="eastAsia"/>
        </w:rPr>
        <w:t>（内容包括：主要设备、专业技术人员、公司资质等）</w:t>
      </w:r>
    </w:p>
    <w:p>
      <w:pPr>
        <w:spacing w:line="360" w:lineRule="auto"/>
      </w:pPr>
    </w:p>
    <w:p>
      <w:pPr>
        <w:spacing w:line="360" w:lineRule="auto"/>
      </w:pPr>
      <w:r>
        <w:t>……..</w:t>
      </w:r>
    </w:p>
    <w:p>
      <w:pPr>
        <w:spacing w:line="360" w:lineRule="auto"/>
      </w:pPr>
      <w:r>
        <w:rPr>
          <w:rFonts w:hint="eastAsia"/>
        </w:rPr>
        <w:t>特此承诺。</w:t>
      </w:r>
    </w:p>
    <w:p>
      <w:pPr>
        <w:spacing w:line="360" w:lineRule="auto"/>
      </w:pPr>
    </w:p>
    <w:p>
      <w:pPr>
        <w:spacing w:line="360" w:lineRule="auto"/>
      </w:pPr>
    </w:p>
    <w:p>
      <w:pPr>
        <w:spacing w:line="360" w:lineRule="auto"/>
      </w:pPr>
      <w:r>
        <w:rPr>
          <w:rFonts w:hint="eastAsia"/>
        </w:rPr>
        <w:t>投标人（盖章）：</w:t>
      </w:r>
    </w:p>
    <w:p>
      <w:pPr>
        <w:spacing w:line="360" w:lineRule="auto"/>
      </w:pPr>
      <w:r>
        <w:rPr>
          <w:rFonts w:hint="eastAsia"/>
        </w:rPr>
        <w:t>法定代表人或授权代表（签名或印章）：</w:t>
      </w:r>
    </w:p>
    <w:p>
      <w:pPr>
        <w:spacing w:line="360" w:lineRule="auto"/>
      </w:pPr>
      <w:r>
        <w:rPr>
          <w:rFonts w:hint="eastAsia"/>
        </w:rPr>
        <w:t>日期：</w:t>
      </w:r>
    </w:p>
    <w:p>
      <w:pPr>
        <w:spacing w:line="360" w:lineRule="auto"/>
        <w:ind w:firstLine="420" w:firstLineChars="200"/>
      </w:pPr>
    </w:p>
    <w:p>
      <w:pPr>
        <w:spacing w:line="360" w:lineRule="auto"/>
      </w:pPr>
    </w:p>
    <w:p>
      <w:pPr>
        <w:spacing w:line="360" w:lineRule="auto"/>
      </w:pPr>
      <w:r>
        <w:rPr>
          <w:rFonts w:hint="eastAsia"/>
        </w:rPr>
        <w:t>格式四：提供参加政府采购活动前</w:t>
      </w:r>
      <w:r>
        <w:t>3</w:t>
      </w:r>
      <w:r>
        <w:rPr>
          <w:rFonts w:hint="eastAsia"/>
        </w:rPr>
        <w:t>年内在经营活动中没有重大违法记录的书面声明</w:t>
      </w:r>
    </w:p>
    <w:p/>
    <w:p/>
    <w:p>
      <w:pPr>
        <w:jc w:val="center"/>
        <w:rPr>
          <w:b/>
          <w:sz w:val="32"/>
          <w:szCs w:val="32"/>
        </w:rPr>
      </w:pPr>
    </w:p>
    <w:p>
      <w:pPr>
        <w:jc w:val="center"/>
        <w:rPr>
          <w:b/>
          <w:sz w:val="32"/>
          <w:szCs w:val="32"/>
        </w:rPr>
      </w:pPr>
      <w:r>
        <w:rPr>
          <w:rFonts w:hint="eastAsia"/>
          <w:b/>
          <w:sz w:val="32"/>
          <w:szCs w:val="32"/>
        </w:rPr>
        <w:t>近三年在政府采购活动中无重大违法记录的声明</w:t>
      </w:r>
    </w:p>
    <w:p/>
    <w:p/>
    <w:p>
      <w:pPr>
        <w:spacing w:line="360" w:lineRule="auto"/>
      </w:pPr>
      <w:r>
        <w:rPr>
          <w:rFonts w:hint="eastAsia"/>
        </w:rPr>
        <w:t>参加政府采购活动前三年内，在经营活动中没有重大违法记录，特此声明。</w:t>
      </w:r>
    </w:p>
    <w:p>
      <w:pPr>
        <w:spacing w:line="360" w:lineRule="auto"/>
      </w:pPr>
    </w:p>
    <w:p>
      <w:pPr>
        <w:spacing w:line="360" w:lineRule="auto"/>
        <w:ind w:firstLine="1365" w:firstLineChars="650"/>
      </w:pPr>
    </w:p>
    <w:p>
      <w:pPr>
        <w:spacing w:line="360" w:lineRule="auto"/>
        <w:ind w:firstLine="1365" w:firstLineChars="650"/>
      </w:pPr>
    </w:p>
    <w:p>
      <w:pPr>
        <w:spacing w:line="360" w:lineRule="auto"/>
      </w:pPr>
      <w:r>
        <w:rPr>
          <w:rFonts w:hint="eastAsia"/>
        </w:rPr>
        <w:t>投标人（盖章）：</w:t>
      </w:r>
    </w:p>
    <w:p>
      <w:pPr>
        <w:spacing w:line="360" w:lineRule="auto"/>
      </w:pPr>
      <w:r>
        <w:rPr>
          <w:rFonts w:hint="eastAsia"/>
        </w:rPr>
        <w:t>法定代表人或授权代表（签名或印章）：</w:t>
      </w:r>
    </w:p>
    <w:p>
      <w:pPr>
        <w:spacing w:line="360" w:lineRule="auto"/>
      </w:pPr>
      <w:r>
        <w:rPr>
          <w:rFonts w:hint="eastAsia"/>
        </w:rPr>
        <w:t>日期：</w:t>
      </w:r>
    </w:p>
    <w:p>
      <w:pPr>
        <w:spacing w:line="360" w:lineRule="auto"/>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rPr>
          <w:b/>
        </w:rPr>
      </w:pPr>
      <w:r>
        <w:rPr>
          <w:rFonts w:hint="eastAsia" w:ascii="宋体" w:hAnsi="宋体" w:cs="宋体"/>
          <w:b/>
          <w:bCs/>
        </w:rPr>
        <w:br w:type="page"/>
      </w:r>
      <w:r>
        <w:rPr>
          <w:rFonts w:hint="eastAsia"/>
          <w:b/>
        </w:rPr>
        <w:t>格式六：投标人特定资格条件的证明文件</w:t>
      </w:r>
    </w:p>
    <w:p>
      <w:pPr>
        <w:rPr>
          <w:b/>
        </w:rPr>
      </w:pPr>
    </w:p>
    <w:p>
      <w:pPr>
        <w:rPr>
          <w:b/>
        </w:rPr>
      </w:pPr>
    </w:p>
    <w:p>
      <w:pPr>
        <w:rPr>
          <w:b/>
        </w:rPr>
      </w:pPr>
    </w:p>
    <w:p>
      <w:pPr>
        <w:rPr>
          <w:b/>
        </w:rPr>
      </w:pPr>
    </w:p>
    <w:p>
      <w:pPr>
        <w:rPr>
          <w:b/>
        </w:rPr>
      </w:pPr>
      <w:r>
        <w:rPr>
          <w:rFonts w:hint="eastAsia"/>
          <w:b/>
        </w:rPr>
        <w:t>格式七：招标文件要求及投标人认为需要提供的其他证明材料（如有）</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jc w:val="center"/>
      </w:pPr>
      <w:r>
        <w:rPr>
          <w:rFonts w:hint="eastAsia"/>
        </w:rPr>
        <w:t>二、商务技术文件格式</w:t>
      </w:r>
    </w:p>
    <w:p>
      <w:pPr>
        <w:snapToGrid w:val="0"/>
        <w:spacing w:before="120" w:beforeLines="50" w:after="50"/>
        <w:jc w:val="center"/>
        <w:rPr>
          <w:rFonts w:ascii="宋体"/>
          <w:szCs w:val="21"/>
        </w:rPr>
      </w:pPr>
    </w:p>
    <w:p>
      <w:pPr>
        <w:snapToGrid w:val="0"/>
        <w:spacing w:before="120" w:beforeLines="50" w:after="50"/>
        <w:rPr>
          <w:rFonts w:ascii="宋体"/>
          <w:bCs/>
          <w:szCs w:val="21"/>
        </w:rPr>
      </w:pPr>
      <w:r>
        <w:rPr>
          <w:rFonts w:ascii="宋体" w:hAnsi="宋体"/>
          <w:szCs w:val="21"/>
        </w:rPr>
        <w:t>1.</w:t>
      </w:r>
      <w:r>
        <w:rPr>
          <w:rFonts w:hint="eastAsia" w:ascii="宋体" w:hAnsi="宋体"/>
          <w:szCs w:val="21"/>
        </w:rPr>
        <w:t>商务技术文件</w:t>
      </w:r>
      <w:r>
        <w:rPr>
          <w:rFonts w:hint="eastAsia" w:ascii="宋体" w:hAnsi="宋体"/>
          <w:bCs/>
          <w:szCs w:val="21"/>
        </w:rPr>
        <w:t>的外包装封面格式：</w:t>
      </w:r>
    </w:p>
    <w:p>
      <w:pPr>
        <w:snapToGrid w:val="0"/>
        <w:spacing w:before="120" w:beforeLines="50" w:after="50"/>
        <w:rPr>
          <w:rFonts w:ascii="宋体"/>
          <w:bCs/>
          <w:szCs w:val="21"/>
        </w:rPr>
      </w:pPr>
    </w:p>
    <w:p>
      <w:pPr>
        <w:snapToGrid w:val="0"/>
        <w:spacing w:before="120" w:beforeLines="50" w:after="50"/>
        <w:ind w:firstLine="3689" w:firstLineChars="1750"/>
        <w:rPr>
          <w:rFonts w:ascii="宋体"/>
          <w:b/>
          <w:bCs/>
          <w:szCs w:val="21"/>
        </w:rPr>
      </w:pPr>
      <w:r>
        <w:rPr>
          <w:rFonts w:hint="eastAsia" w:ascii="宋体" w:hAnsi="宋体"/>
          <w:b/>
          <w:bCs/>
          <w:szCs w:val="21"/>
        </w:rPr>
        <w:t>商务技术文件</w:t>
      </w:r>
    </w:p>
    <w:p>
      <w:pPr>
        <w:snapToGrid w:val="0"/>
        <w:spacing w:before="120" w:beforeLines="50" w:after="50"/>
        <w:ind w:firstLine="932" w:firstLineChars="444"/>
      </w:pPr>
      <w:r>
        <w:rPr>
          <w:rFonts w:hint="eastAsia" w:ascii="宋体" w:hAnsi="宋体"/>
          <w:bCs/>
          <w:szCs w:val="21"/>
        </w:rPr>
        <w:t>项目名称：</w:t>
      </w:r>
    </w:p>
    <w:p>
      <w:pPr>
        <w:snapToGrid w:val="0"/>
        <w:spacing w:before="120" w:beforeLines="50" w:after="50"/>
        <w:ind w:firstLine="932" w:firstLineChars="444"/>
        <w:rPr>
          <w:rFonts w:ascii="宋体"/>
          <w:bCs/>
          <w:szCs w:val="21"/>
        </w:rPr>
      </w:pPr>
      <w:r>
        <w:rPr>
          <w:rFonts w:hint="eastAsia" w:ascii="宋体" w:hAnsi="宋体"/>
          <w:bCs/>
          <w:szCs w:val="21"/>
        </w:rPr>
        <w:t>项目编号：</w:t>
      </w:r>
    </w:p>
    <w:p>
      <w:pPr>
        <w:snapToGrid w:val="0"/>
        <w:spacing w:before="120" w:beforeLines="50" w:after="50"/>
        <w:ind w:firstLine="932" w:firstLineChars="444"/>
        <w:rPr>
          <w:rFonts w:ascii="宋体"/>
          <w:bCs/>
          <w:szCs w:val="21"/>
        </w:rPr>
      </w:pPr>
    </w:p>
    <w:p>
      <w:pPr>
        <w:pStyle w:val="5"/>
        <w:snapToGrid w:val="0"/>
        <w:spacing w:before="50" w:after="50"/>
        <w:ind w:firstLine="932" w:firstLineChars="444"/>
        <w:rPr>
          <w:rFonts w:ascii="宋体"/>
          <w:szCs w:val="21"/>
        </w:rPr>
      </w:pPr>
      <w:r>
        <w:rPr>
          <w:rFonts w:hint="eastAsia" w:ascii="宋体" w:hAnsi="宋体"/>
          <w:szCs w:val="21"/>
        </w:rPr>
        <w:t>投标人名称：</w:t>
      </w:r>
    </w:p>
    <w:p>
      <w:pPr>
        <w:pStyle w:val="5"/>
        <w:snapToGrid w:val="0"/>
        <w:spacing w:before="50" w:after="50"/>
        <w:ind w:firstLine="932" w:firstLineChars="444"/>
        <w:rPr>
          <w:rFonts w:ascii="宋体"/>
          <w:szCs w:val="21"/>
        </w:rPr>
      </w:pPr>
      <w:r>
        <w:rPr>
          <w:rFonts w:hint="eastAsia" w:ascii="宋体" w:hAnsi="宋体"/>
          <w:szCs w:val="21"/>
        </w:rPr>
        <w:t>投标人地址：</w:t>
      </w:r>
    </w:p>
    <w:p>
      <w:pPr>
        <w:pStyle w:val="5"/>
        <w:snapToGrid w:val="0"/>
        <w:spacing w:before="50" w:after="50"/>
        <w:ind w:firstLine="932" w:firstLineChars="444"/>
        <w:jc w:val="center"/>
        <w:rPr>
          <w:rFonts w:ascii="宋体"/>
          <w:bCs/>
          <w:szCs w:val="21"/>
        </w:rPr>
      </w:pPr>
      <w:r>
        <w:rPr>
          <w:rFonts w:hint="eastAsia"/>
        </w:rPr>
        <w:t>开标时启封</w:t>
      </w:r>
    </w:p>
    <w:p>
      <w:pPr>
        <w:pStyle w:val="5"/>
        <w:snapToGrid w:val="0"/>
        <w:spacing w:before="50" w:after="50"/>
        <w:ind w:firstLine="873" w:firstLineChars="416"/>
        <w:rPr>
          <w:rFonts w:ascii="宋体"/>
          <w:szCs w:val="21"/>
        </w:rPr>
      </w:pPr>
    </w:p>
    <w:p>
      <w:pPr>
        <w:snapToGrid w:val="0"/>
        <w:spacing w:before="120" w:beforeLines="50" w:after="50"/>
        <w:ind w:firstLine="645"/>
        <w:jc w:val="center"/>
        <w:rPr>
          <w:rFonts w:ascii="宋体"/>
          <w:szCs w:val="21"/>
        </w:rPr>
      </w:pPr>
      <w:r>
        <w:rPr>
          <w:rFonts w:hint="eastAsia" w:ascii="宋体" w:hAnsi="宋体"/>
          <w:szCs w:val="21"/>
        </w:rPr>
        <w:t>年月日</w:t>
      </w:r>
    </w:p>
    <w:p>
      <w:pPr>
        <w:snapToGrid w:val="0"/>
        <w:spacing w:before="120" w:beforeLines="50" w:after="50"/>
        <w:jc w:val="center"/>
        <w:rPr>
          <w:rFonts w:ascii="宋体"/>
          <w:szCs w:val="21"/>
        </w:rPr>
      </w:pPr>
    </w:p>
    <w:p>
      <w:pPr>
        <w:snapToGrid w:val="0"/>
        <w:spacing w:before="120" w:beforeLines="50" w:after="50"/>
        <w:jc w:val="center"/>
        <w:rPr>
          <w:rFonts w:ascii="宋体"/>
          <w:szCs w:val="21"/>
        </w:rPr>
      </w:pPr>
    </w:p>
    <w:p>
      <w:pPr>
        <w:snapToGrid w:val="0"/>
        <w:spacing w:before="120" w:beforeLines="50" w:after="50"/>
        <w:rPr>
          <w:rFonts w:ascii="宋体"/>
          <w:szCs w:val="21"/>
        </w:rPr>
      </w:pPr>
    </w:p>
    <w:p>
      <w:pPr>
        <w:snapToGrid w:val="0"/>
        <w:spacing w:before="120" w:beforeLines="50" w:after="50"/>
        <w:rPr>
          <w:rFonts w:ascii="宋体"/>
          <w:szCs w:val="21"/>
        </w:rPr>
      </w:pPr>
      <w:r>
        <w:rPr>
          <w:rFonts w:ascii="宋体" w:hAnsi="宋体"/>
          <w:szCs w:val="21"/>
        </w:rPr>
        <w:t xml:space="preserve">2. </w:t>
      </w:r>
      <w:r>
        <w:rPr>
          <w:rFonts w:hint="eastAsia" w:ascii="宋体" w:hAnsi="宋体"/>
          <w:szCs w:val="21"/>
        </w:rPr>
        <w:t>商务技术文件封面格式：</w:t>
      </w:r>
    </w:p>
    <w:p>
      <w:pPr>
        <w:snapToGrid w:val="0"/>
        <w:spacing w:before="120" w:beforeLines="50" w:after="50"/>
        <w:jc w:val="right"/>
        <w:rPr>
          <w:rFonts w:ascii="宋体"/>
          <w:b/>
          <w:bCs/>
          <w:szCs w:val="21"/>
        </w:rPr>
      </w:pPr>
      <w:r>
        <w:rPr>
          <w:rFonts w:hint="eastAsia" w:ascii="宋体" w:hAnsi="宋体"/>
          <w:b/>
          <w:bCs/>
          <w:szCs w:val="21"/>
        </w:rPr>
        <w:t>正本</w:t>
      </w:r>
      <w:r>
        <w:rPr>
          <w:rFonts w:ascii="宋体" w:hAnsi="宋体"/>
          <w:b/>
          <w:bCs/>
          <w:szCs w:val="21"/>
        </w:rPr>
        <w:t>/</w:t>
      </w:r>
      <w:r>
        <w:rPr>
          <w:rFonts w:hint="eastAsia" w:ascii="宋体" w:hAnsi="宋体"/>
          <w:b/>
          <w:bCs/>
          <w:szCs w:val="21"/>
        </w:rPr>
        <w:t>或副本</w:t>
      </w:r>
    </w:p>
    <w:p>
      <w:pPr>
        <w:snapToGrid w:val="0"/>
        <w:spacing w:before="120" w:beforeLines="50" w:after="50"/>
        <w:rPr>
          <w:rFonts w:ascii="宋体"/>
          <w:szCs w:val="21"/>
        </w:rPr>
      </w:pPr>
    </w:p>
    <w:p>
      <w:pPr>
        <w:snapToGrid w:val="0"/>
        <w:spacing w:before="120" w:beforeLines="50" w:after="50"/>
        <w:jc w:val="center"/>
        <w:rPr>
          <w:rFonts w:ascii="宋体"/>
          <w:bCs/>
          <w:szCs w:val="21"/>
        </w:rPr>
      </w:pPr>
    </w:p>
    <w:p>
      <w:pPr>
        <w:snapToGrid w:val="0"/>
        <w:spacing w:before="50" w:after="120" w:afterLines="50" w:line="360" w:lineRule="auto"/>
        <w:jc w:val="center"/>
        <w:rPr>
          <w:rFonts w:ascii="宋体" w:cs="宋体"/>
          <w:b/>
          <w:bCs/>
        </w:rPr>
      </w:pPr>
      <w:r>
        <w:rPr>
          <w:rFonts w:hint="eastAsia" w:ascii="宋体" w:hAnsi="宋体" w:cs="宋体"/>
          <w:b/>
          <w:bCs/>
        </w:rPr>
        <w:t>商务技术文件</w:t>
      </w:r>
    </w:p>
    <w:p>
      <w:pPr>
        <w:snapToGrid w:val="0"/>
        <w:spacing w:before="120" w:beforeLines="50" w:after="50"/>
        <w:ind w:firstLine="932" w:firstLineChars="444"/>
      </w:pPr>
      <w:r>
        <w:rPr>
          <w:rFonts w:hint="eastAsia" w:ascii="宋体" w:hAnsi="宋体"/>
          <w:bCs/>
          <w:szCs w:val="21"/>
        </w:rPr>
        <w:t>项目名称：</w:t>
      </w:r>
    </w:p>
    <w:p>
      <w:pPr>
        <w:snapToGrid w:val="0"/>
        <w:spacing w:before="120" w:beforeLines="50" w:after="50"/>
        <w:ind w:firstLine="932" w:firstLineChars="444"/>
        <w:rPr>
          <w:rFonts w:ascii="宋体"/>
          <w:bCs/>
          <w:szCs w:val="21"/>
        </w:rPr>
      </w:pPr>
      <w:r>
        <w:rPr>
          <w:rFonts w:hint="eastAsia" w:ascii="宋体" w:hAnsi="宋体"/>
          <w:bCs/>
          <w:szCs w:val="21"/>
        </w:rPr>
        <w:t>项目编号：</w:t>
      </w:r>
    </w:p>
    <w:p>
      <w:pPr>
        <w:snapToGrid w:val="0"/>
        <w:spacing w:before="120" w:beforeLines="50" w:after="50"/>
        <w:ind w:firstLine="932" w:firstLineChars="444"/>
        <w:rPr>
          <w:rFonts w:ascii="宋体"/>
          <w:bCs/>
          <w:szCs w:val="21"/>
        </w:rPr>
      </w:pPr>
    </w:p>
    <w:p>
      <w:pPr>
        <w:snapToGrid w:val="0"/>
        <w:spacing w:before="120" w:beforeLines="50" w:after="50"/>
        <w:ind w:firstLine="932" w:firstLineChars="444"/>
        <w:rPr>
          <w:rFonts w:ascii="宋体"/>
          <w:bCs/>
          <w:szCs w:val="21"/>
        </w:rPr>
      </w:pPr>
      <w:r>
        <w:rPr>
          <w:rFonts w:hint="eastAsia" w:ascii="宋体" w:hAnsi="宋体"/>
          <w:bCs/>
          <w:szCs w:val="21"/>
        </w:rPr>
        <w:t>投标人名称：</w:t>
      </w:r>
    </w:p>
    <w:p>
      <w:pPr>
        <w:pStyle w:val="5"/>
        <w:snapToGrid w:val="0"/>
        <w:spacing w:before="50" w:after="50"/>
        <w:ind w:firstLine="932" w:firstLineChars="444"/>
        <w:rPr>
          <w:rFonts w:ascii="宋体"/>
          <w:bCs/>
          <w:szCs w:val="21"/>
        </w:rPr>
      </w:pPr>
      <w:r>
        <w:rPr>
          <w:rFonts w:hint="eastAsia" w:ascii="宋体" w:hAnsi="宋体"/>
          <w:bCs/>
          <w:szCs w:val="21"/>
        </w:rPr>
        <w:t>投标人地址：</w:t>
      </w:r>
    </w:p>
    <w:p>
      <w:pPr>
        <w:pStyle w:val="5"/>
        <w:snapToGrid w:val="0"/>
        <w:spacing w:before="50" w:after="50"/>
        <w:ind w:firstLine="840" w:firstLineChars="400"/>
        <w:rPr>
          <w:rFonts w:ascii="宋体"/>
          <w:bCs/>
          <w:szCs w:val="21"/>
        </w:rPr>
      </w:pPr>
    </w:p>
    <w:p>
      <w:pPr>
        <w:pStyle w:val="5"/>
        <w:snapToGrid w:val="0"/>
        <w:spacing w:before="50" w:after="50"/>
        <w:ind w:firstLine="873" w:firstLineChars="416"/>
        <w:rPr>
          <w:rFonts w:ascii="宋体"/>
          <w:szCs w:val="21"/>
        </w:rPr>
      </w:pPr>
    </w:p>
    <w:p>
      <w:pPr>
        <w:snapToGrid w:val="0"/>
        <w:spacing w:before="120" w:beforeLines="50" w:after="50"/>
        <w:ind w:firstLine="645"/>
        <w:jc w:val="center"/>
        <w:rPr>
          <w:rFonts w:ascii="宋体"/>
          <w:szCs w:val="21"/>
        </w:rPr>
      </w:pPr>
      <w:r>
        <w:rPr>
          <w:rFonts w:hint="eastAsia" w:ascii="宋体" w:hAnsi="宋体"/>
          <w:szCs w:val="21"/>
        </w:rPr>
        <w:t>年月日</w:t>
      </w:r>
    </w:p>
    <w:p>
      <w:pPr>
        <w:snapToGrid w:val="0"/>
        <w:spacing w:before="120" w:beforeLines="50" w:after="50"/>
        <w:rPr>
          <w:rFonts w:ascii="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napToGrid w:val="0"/>
        <w:spacing w:line="360" w:lineRule="auto"/>
        <w:rPr>
          <w:rFonts w:ascii="宋体" w:cs="宋体"/>
          <w:szCs w:val="21"/>
        </w:rPr>
      </w:pPr>
    </w:p>
    <w:p>
      <w:pPr>
        <w:spacing w:line="360" w:lineRule="auto"/>
        <w:rPr>
          <w:b/>
        </w:rPr>
      </w:pPr>
      <w:r>
        <w:rPr>
          <w:rFonts w:ascii="宋体" w:hAnsi="宋体"/>
          <w:b/>
          <w:bCs/>
          <w:szCs w:val="21"/>
        </w:rPr>
        <w:t>1.</w:t>
      </w:r>
      <w:r>
        <w:rPr>
          <w:rFonts w:hint="eastAsia" w:ascii="宋体" w:hAnsi="宋体"/>
          <w:b/>
          <w:bCs/>
          <w:szCs w:val="21"/>
        </w:rPr>
        <w:t>符合性自查表格式</w:t>
      </w:r>
    </w:p>
    <w:p>
      <w:pPr>
        <w:adjustRightInd w:val="0"/>
        <w:snapToGrid w:val="0"/>
        <w:jc w:val="center"/>
        <w:rPr>
          <w:rFonts w:ascii="宋体"/>
          <w:b/>
          <w:sz w:val="24"/>
        </w:rPr>
      </w:pPr>
    </w:p>
    <w:p>
      <w:pPr>
        <w:snapToGrid w:val="0"/>
        <w:spacing w:before="120" w:beforeLines="50" w:after="50"/>
        <w:jc w:val="center"/>
        <w:rPr>
          <w:rFonts w:ascii="宋体"/>
          <w:b/>
          <w:szCs w:val="21"/>
        </w:rPr>
      </w:pPr>
      <w:r>
        <w:rPr>
          <w:rFonts w:hint="eastAsia" w:ascii="宋体" w:hAnsi="宋体"/>
          <w:b/>
          <w:szCs w:val="21"/>
        </w:rPr>
        <w:t>符合性自查表</w:t>
      </w:r>
    </w:p>
    <w:p>
      <w:pPr>
        <w:jc w:val="center"/>
        <w:rPr>
          <w:b/>
        </w:rPr>
      </w:pPr>
    </w:p>
    <w:tbl>
      <w:tblPr>
        <w:tblStyle w:val="30"/>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0" w:type="dxa"/>
          <w:left w:w="150" w:type="dxa"/>
          <w:bottom w:w="150" w:type="dxa"/>
          <w:right w:w="150" w:type="dxa"/>
        </w:tblCellMar>
      </w:tblPr>
      <w:tblGrid>
        <w:gridCol w:w="831"/>
        <w:gridCol w:w="4221"/>
        <w:gridCol w:w="1270"/>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547" w:hRule="atLeast"/>
          <w:jc w:val="center"/>
        </w:trPr>
        <w:tc>
          <w:tcPr>
            <w:tcW w:w="831" w:type="dxa"/>
            <w:vAlign w:val="center"/>
          </w:tcPr>
          <w:p>
            <w:pPr>
              <w:spacing w:line="240" w:lineRule="exact"/>
              <w:jc w:val="center"/>
            </w:pPr>
            <w:r>
              <w:rPr>
                <w:rFonts w:hint="eastAsia"/>
              </w:rPr>
              <w:t>评审内容</w:t>
            </w:r>
          </w:p>
        </w:tc>
        <w:tc>
          <w:tcPr>
            <w:tcW w:w="4221" w:type="dxa"/>
            <w:vAlign w:val="center"/>
          </w:tcPr>
          <w:p>
            <w:pPr>
              <w:spacing w:line="240" w:lineRule="exact"/>
              <w:jc w:val="center"/>
            </w:pPr>
            <w:r>
              <w:rPr>
                <w:rFonts w:hint="eastAsia"/>
              </w:rPr>
              <w:t>采购文件要求</w:t>
            </w:r>
          </w:p>
        </w:tc>
        <w:tc>
          <w:tcPr>
            <w:tcW w:w="1270" w:type="dxa"/>
            <w:vAlign w:val="center"/>
          </w:tcPr>
          <w:p>
            <w:pPr>
              <w:spacing w:line="240" w:lineRule="exact"/>
              <w:jc w:val="center"/>
            </w:pPr>
            <w:r>
              <w:rPr>
                <w:rFonts w:hint="eastAsia"/>
              </w:rPr>
              <w:t>自查结论</w:t>
            </w:r>
          </w:p>
        </w:tc>
        <w:tc>
          <w:tcPr>
            <w:tcW w:w="2611" w:type="dxa"/>
            <w:vAlign w:val="center"/>
          </w:tcPr>
          <w:p>
            <w:pPr>
              <w:spacing w:line="240" w:lineRule="exact"/>
              <w:jc w:val="center"/>
            </w:pPr>
            <w:r>
              <w:rPr>
                <w:rFonts w:hint="eastAsia"/>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260" w:hRule="atLeast"/>
          <w:jc w:val="center"/>
        </w:trPr>
        <w:tc>
          <w:tcPr>
            <w:tcW w:w="831" w:type="dxa"/>
            <w:vMerge w:val="restart"/>
            <w:vAlign w:val="center"/>
          </w:tcPr>
          <w:p>
            <w:pPr>
              <w:spacing w:line="240" w:lineRule="exact"/>
              <w:jc w:val="center"/>
            </w:pPr>
            <w:r>
              <w:rPr>
                <w:rFonts w:hint="eastAsia"/>
              </w:rPr>
              <w:t>符</w:t>
            </w:r>
          </w:p>
          <w:p>
            <w:pPr>
              <w:spacing w:line="240" w:lineRule="exact"/>
              <w:jc w:val="center"/>
            </w:pPr>
            <w:r>
              <w:rPr>
                <w:rFonts w:hint="eastAsia"/>
              </w:rPr>
              <w:t>合</w:t>
            </w:r>
          </w:p>
          <w:p>
            <w:pPr>
              <w:spacing w:line="240" w:lineRule="exact"/>
              <w:jc w:val="center"/>
            </w:pPr>
            <w:r>
              <w:rPr>
                <w:rFonts w:hint="eastAsia"/>
              </w:rPr>
              <w:t>性</w:t>
            </w:r>
          </w:p>
          <w:p>
            <w:pPr>
              <w:spacing w:line="240" w:lineRule="exact"/>
              <w:jc w:val="center"/>
            </w:pPr>
            <w:r>
              <w:rPr>
                <w:rFonts w:hint="eastAsia"/>
              </w:rPr>
              <w:t>审</w:t>
            </w:r>
          </w:p>
          <w:p>
            <w:pPr>
              <w:spacing w:line="240" w:lineRule="exact"/>
              <w:jc w:val="center"/>
            </w:pPr>
            <w:r>
              <w:rPr>
                <w:rFonts w:hint="eastAsia"/>
              </w:rPr>
              <w:t>查</w:t>
            </w:r>
          </w:p>
        </w:tc>
        <w:tc>
          <w:tcPr>
            <w:tcW w:w="4221" w:type="dxa"/>
            <w:vAlign w:val="center"/>
          </w:tcPr>
          <w:p>
            <w:pPr>
              <w:spacing w:line="240" w:lineRule="exact"/>
            </w:pPr>
            <w:r>
              <w:t>1</w:t>
            </w:r>
            <w:r>
              <w:rPr>
                <w:rFonts w:hint="eastAsia"/>
              </w:rPr>
              <w:t>、投标函</w:t>
            </w:r>
          </w:p>
        </w:tc>
        <w:tc>
          <w:tcPr>
            <w:tcW w:w="1270" w:type="dxa"/>
            <w:vAlign w:val="center"/>
          </w:tcPr>
          <w:p>
            <w:pPr>
              <w:spacing w:line="240" w:lineRule="exact"/>
            </w:pPr>
            <w:r>
              <w:rPr>
                <w:rFonts w:hint="eastAsia"/>
              </w:rPr>
              <w:t>□通过</w:t>
            </w:r>
          </w:p>
          <w:p>
            <w:pPr>
              <w:spacing w:line="240" w:lineRule="exact"/>
            </w:pPr>
            <w:r>
              <w:rPr>
                <w:rFonts w:hint="eastAsia"/>
              </w:rPr>
              <w:t>□不通过</w:t>
            </w:r>
          </w:p>
        </w:tc>
        <w:tc>
          <w:tcPr>
            <w:tcW w:w="2611" w:type="dxa"/>
            <w:vAlign w:val="center"/>
          </w:tcPr>
          <w:p>
            <w:pPr>
              <w:spacing w:line="240" w:lineRule="exact"/>
            </w:pPr>
            <w:r>
              <w:rPr>
                <w:rFonts w:hint="eastAsia"/>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669"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rPr>
              <w:t>2、投标文件完全满足采购文件的实质性条款（即标注</w:t>
            </w:r>
            <w:r>
              <w:rPr>
                <w:rFonts w:hint="eastAsia" w:ascii="宋体" w:hAnsi="宋体" w:cs="宋体"/>
                <w:lang w:val="zh-CN"/>
              </w:rPr>
              <w:t>★</w:t>
            </w:r>
            <w:r>
              <w:rPr>
                <w:rFonts w:hint="eastAsia"/>
              </w:rPr>
              <w:t>号条款）无负偏离的；</w:t>
            </w:r>
          </w:p>
        </w:tc>
        <w:tc>
          <w:tcPr>
            <w:tcW w:w="1270" w:type="dxa"/>
            <w:vAlign w:val="center"/>
          </w:tcPr>
          <w:p>
            <w:pPr>
              <w:spacing w:line="240" w:lineRule="exact"/>
            </w:pPr>
            <w:r>
              <w:rPr>
                <w:rFonts w:hint="eastAsia"/>
              </w:rPr>
              <w:t>□通过</w:t>
            </w:r>
          </w:p>
          <w:p>
            <w:pPr>
              <w:spacing w:line="240" w:lineRule="exact"/>
            </w:pPr>
            <w:r>
              <w:rPr>
                <w:rFonts w:hint="eastAsia"/>
              </w:rPr>
              <w:t>□不通过</w:t>
            </w:r>
          </w:p>
        </w:tc>
        <w:tc>
          <w:tcPr>
            <w:tcW w:w="2611" w:type="dxa"/>
            <w:vAlign w:val="center"/>
          </w:tcPr>
          <w:p>
            <w:pPr>
              <w:spacing w:line="240" w:lineRule="exact"/>
            </w:pPr>
            <w:r>
              <w:rPr>
                <w:rFonts w:hint="eastAsia"/>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382"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rPr>
              <w:t>3、法定代表人证明书</w:t>
            </w:r>
            <w:r>
              <w:t>/</w:t>
            </w:r>
            <w:r>
              <w:rPr>
                <w:rFonts w:hint="eastAsia"/>
              </w:rPr>
              <w:t>法定代表人授权书。</w:t>
            </w:r>
          </w:p>
        </w:tc>
        <w:tc>
          <w:tcPr>
            <w:tcW w:w="1270" w:type="dxa"/>
            <w:vAlign w:val="center"/>
          </w:tcPr>
          <w:p>
            <w:pPr>
              <w:spacing w:line="240" w:lineRule="exact"/>
            </w:pPr>
            <w:r>
              <w:rPr>
                <w:rFonts w:hint="eastAsia"/>
              </w:rPr>
              <w:t>□通过</w:t>
            </w:r>
          </w:p>
          <w:p>
            <w:pPr>
              <w:spacing w:line="240" w:lineRule="exact"/>
            </w:pPr>
            <w:r>
              <w:rPr>
                <w:rFonts w:hint="eastAsia"/>
              </w:rPr>
              <w:t>□不通过</w:t>
            </w:r>
          </w:p>
        </w:tc>
        <w:tc>
          <w:tcPr>
            <w:tcW w:w="2611" w:type="dxa"/>
            <w:vAlign w:val="center"/>
          </w:tcPr>
          <w:p>
            <w:pPr>
              <w:spacing w:line="240" w:lineRule="exact"/>
            </w:pPr>
            <w:r>
              <w:rPr>
                <w:rFonts w:hint="eastAsia"/>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382"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rPr>
              <w:t>4、没有其他未实质性投标文件要求的。</w:t>
            </w:r>
          </w:p>
        </w:tc>
        <w:tc>
          <w:tcPr>
            <w:tcW w:w="1270" w:type="dxa"/>
            <w:vAlign w:val="center"/>
          </w:tcPr>
          <w:p>
            <w:pPr>
              <w:spacing w:line="240" w:lineRule="exact"/>
            </w:pPr>
            <w:r>
              <w:rPr>
                <w:rFonts w:hint="eastAsia"/>
              </w:rPr>
              <w:t>□通过</w:t>
            </w:r>
          </w:p>
          <w:p>
            <w:pPr>
              <w:spacing w:line="240" w:lineRule="exact"/>
            </w:pPr>
            <w:r>
              <w:rPr>
                <w:rFonts w:hint="eastAsia"/>
              </w:rPr>
              <w:t>□不通过</w:t>
            </w:r>
          </w:p>
        </w:tc>
        <w:tc>
          <w:tcPr>
            <w:tcW w:w="2611" w:type="dxa"/>
            <w:vAlign w:val="center"/>
          </w:tcPr>
          <w:p>
            <w:pPr>
              <w:spacing w:line="240" w:lineRule="exact"/>
            </w:pPr>
            <w:r>
              <w:rPr>
                <w:rFonts w:hint="eastAsia"/>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382"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rPr>
              <w:t>5、投标文件没有采购文件中规定的其它无效投标条款的；</w:t>
            </w:r>
          </w:p>
        </w:tc>
        <w:tc>
          <w:tcPr>
            <w:tcW w:w="1270" w:type="dxa"/>
            <w:vAlign w:val="center"/>
          </w:tcPr>
          <w:p>
            <w:pPr>
              <w:spacing w:line="240" w:lineRule="exact"/>
            </w:pPr>
            <w:r>
              <w:rPr>
                <w:rFonts w:hint="eastAsia"/>
              </w:rPr>
              <w:t>□通过</w:t>
            </w:r>
          </w:p>
          <w:p>
            <w:pPr>
              <w:spacing w:line="240" w:lineRule="exact"/>
            </w:pPr>
            <w:r>
              <w:rPr>
                <w:rFonts w:hint="eastAsia"/>
              </w:rPr>
              <w:t>□不通过</w:t>
            </w:r>
          </w:p>
        </w:tc>
        <w:tc>
          <w:tcPr>
            <w:tcW w:w="2611" w:type="dxa"/>
            <w:vAlign w:val="center"/>
          </w:tcPr>
          <w:p>
            <w:pPr>
              <w:spacing w:line="240" w:lineRule="exact"/>
            </w:pPr>
            <w:r>
              <w:rPr>
                <w:rFonts w:hint="eastAsia"/>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382"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rPr>
              <w:t>6、按有关法律、法规、规章不属于投标无效的。</w:t>
            </w:r>
          </w:p>
        </w:tc>
        <w:tc>
          <w:tcPr>
            <w:tcW w:w="1270" w:type="dxa"/>
            <w:vAlign w:val="center"/>
          </w:tcPr>
          <w:p>
            <w:pPr>
              <w:spacing w:line="240" w:lineRule="exact"/>
            </w:pPr>
            <w:r>
              <w:rPr>
                <w:rFonts w:hint="eastAsia"/>
              </w:rPr>
              <w:t>□通过</w:t>
            </w:r>
          </w:p>
          <w:p>
            <w:pPr>
              <w:spacing w:line="240" w:lineRule="exact"/>
            </w:pPr>
            <w:r>
              <w:rPr>
                <w:rFonts w:hint="eastAsia"/>
              </w:rPr>
              <w:t>□不通过</w:t>
            </w:r>
          </w:p>
        </w:tc>
        <w:tc>
          <w:tcPr>
            <w:tcW w:w="2611" w:type="dxa"/>
            <w:vAlign w:val="center"/>
          </w:tcPr>
          <w:p>
            <w:pPr>
              <w:spacing w:line="240" w:lineRule="exact"/>
            </w:pPr>
            <w:r>
              <w:rPr>
                <w:rFonts w:hint="eastAsia"/>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382" w:hRule="atLeast"/>
          <w:jc w:val="center"/>
        </w:trPr>
        <w:tc>
          <w:tcPr>
            <w:tcW w:w="831" w:type="dxa"/>
            <w:vAlign w:val="center"/>
          </w:tcPr>
          <w:p>
            <w:pPr>
              <w:spacing w:line="240" w:lineRule="exact"/>
            </w:pPr>
          </w:p>
        </w:tc>
        <w:tc>
          <w:tcPr>
            <w:tcW w:w="4221" w:type="dxa"/>
            <w:vAlign w:val="center"/>
          </w:tcPr>
          <w:p>
            <w:pPr>
              <w:spacing w:line="240" w:lineRule="exact"/>
            </w:pPr>
            <w:r>
              <w:rPr>
                <w:rFonts w:hint="eastAsia" w:ascii="宋体" w:hAnsi="宋体" w:cs="宋体"/>
              </w:rPr>
              <w:t>7、按照采购文件要求提供其他证明材料。</w:t>
            </w:r>
          </w:p>
        </w:tc>
        <w:tc>
          <w:tcPr>
            <w:tcW w:w="1270" w:type="dxa"/>
            <w:vAlign w:val="center"/>
          </w:tcPr>
          <w:p>
            <w:pPr>
              <w:spacing w:line="240" w:lineRule="exact"/>
              <w:rPr>
                <w:rFonts w:ascii="宋体" w:cs="宋体"/>
              </w:rPr>
            </w:pPr>
            <w:r>
              <w:rPr>
                <w:rFonts w:hint="eastAsia" w:ascii="宋体" w:hAnsi="宋体" w:cs="宋体"/>
              </w:rPr>
              <w:t>□通过</w:t>
            </w:r>
          </w:p>
          <w:p>
            <w:pPr>
              <w:spacing w:line="240" w:lineRule="exact"/>
            </w:pPr>
            <w:r>
              <w:rPr>
                <w:rFonts w:hint="eastAsia" w:ascii="宋体" w:hAnsi="宋体" w:cs="宋体"/>
              </w:rPr>
              <w:t>□不通过</w:t>
            </w:r>
          </w:p>
        </w:tc>
        <w:tc>
          <w:tcPr>
            <w:tcW w:w="2611" w:type="dxa"/>
            <w:vAlign w:val="center"/>
          </w:tcPr>
          <w:p>
            <w:pPr>
              <w:spacing w:line="240" w:lineRule="exact"/>
            </w:pPr>
            <w:r>
              <w:rPr>
                <w:rFonts w:hint="eastAsia" w:ascii="宋体" w:hAnsi="宋体" w:cs="宋体"/>
              </w:rPr>
              <w:t>第（）页</w:t>
            </w:r>
          </w:p>
        </w:tc>
      </w:tr>
    </w:tbl>
    <w:p>
      <w:pPr>
        <w:adjustRightInd w:val="0"/>
        <w:snapToGrid w:val="0"/>
        <w:spacing w:line="440" w:lineRule="exact"/>
        <w:rPr>
          <w:rFonts w:ascii="宋体"/>
          <w:b/>
          <w:szCs w:val="21"/>
        </w:rPr>
      </w:pPr>
      <w:r>
        <w:rPr>
          <w:rFonts w:hint="eastAsia" w:ascii="宋体" w:hAnsi="宋体"/>
          <w:b/>
          <w:szCs w:val="21"/>
        </w:rPr>
        <w:t>备注：符合性自查表将作为投标人有效性审查的重要内容之一，投标人必须严格按照其内容及序列要求在投标文件中对应如实提供！</w:t>
      </w:r>
    </w:p>
    <w:p/>
    <w:p/>
    <w:p/>
    <w:p>
      <w:r>
        <w:br w:type="page"/>
      </w:r>
      <w:r>
        <w:rPr>
          <w:rFonts w:hint="eastAsia"/>
        </w:rPr>
        <w:t>格式一：投标人响应表</w:t>
      </w:r>
    </w:p>
    <w:p/>
    <w:p>
      <w:pPr>
        <w:jc w:val="center"/>
        <w:rPr>
          <w:b/>
          <w:sz w:val="32"/>
          <w:szCs w:val="32"/>
        </w:rPr>
      </w:pPr>
      <w:r>
        <w:rPr>
          <w:rFonts w:hint="eastAsia"/>
          <w:b/>
          <w:sz w:val="32"/>
          <w:szCs w:val="32"/>
        </w:rPr>
        <w:t>投标人响应表</w:t>
      </w:r>
    </w:p>
    <w:p/>
    <w:p>
      <w:r>
        <w:rPr>
          <w:rFonts w:hint="eastAsia" w:ascii="宋体" w:hAnsi="宋体" w:cs="宋体"/>
          <w:szCs w:val="21"/>
        </w:rPr>
        <w:t>项目编号：</w:t>
      </w:r>
      <w:r>
        <w:rPr>
          <w:rFonts w:hint="eastAsia" w:ascii="宋体" w:hAnsi="宋体" w:cs="宋体"/>
          <w:bCs/>
          <w:szCs w:val="21"/>
        </w:rPr>
        <w:t>项目名称</w:t>
      </w:r>
      <w:r>
        <w:rPr>
          <w:rFonts w:hint="eastAsia" w:ascii="宋体" w:hAnsi="宋体" w:cs="宋体"/>
          <w:szCs w:val="21"/>
        </w:rPr>
        <w:t>：</w:t>
      </w:r>
    </w:p>
    <w:tbl>
      <w:tblPr>
        <w:tblStyle w:val="30"/>
        <w:tblW w:w="8804" w:type="dxa"/>
        <w:tblInd w:w="93" w:type="dxa"/>
        <w:tblLayout w:type="fixed"/>
        <w:tblCellMar>
          <w:top w:w="0" w:type="dxa"/>
          <w:left w:w="108" w:type="dxa"/>
          <w:bottom w:w="0" w:type="dxa"/>
          <w:right w:w="108" w:type="dxa"/>
        </w:tblCellMar>
      </w:tblPr>
      <w:tblGrid>
        <w:gridCol w:w="724"/>
        <w:gridCol w:w="6237"/>
        <w:gridCol w:w="1843"/>
      </w:tblGrid>
      <w:tr>
        <w:tblPrEx>
          <w:tblCellMar>
            <w:top w:w="0" w:type="dxa"/>
            <w:left w:w="108" w:type="dxa"/>
            <w:bottom w:w="0" w:type="dxa"/>
            <w:right w:w="108" w:type="dxa"/>
          </w:tblCellMar>
        </w:tblPrEx>
        <w:trPr>
          <w:trHeight w:val="596" w:hRule="atLeast"/>
        </w:trPr>
        <w:tc>
          <w:tcPr>
            <w:tcW w:w="72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序号</w:t>
            </w:r>
          </w:p>
        </w:tc>
        <w:tc>
          <w:tcPr>
            <w:tcW w:w="62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评审内容</w:t>
            </w: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证明文件</w:t>
            </w:r>
          </w:p>
        </w:tc>
      </w:tr>
      <w:tr>
        <w:tblPrEx>
          <w:tblCellMar>
            <w:top w:w="0" w:type="dxa"/>
            <w:left w:w="108" w:type="dxa"/>
            <w:bottom w:w="0" w:type="dxa"/>
            <w:right w:w="108" w:type="dxa"/>
          </w:tblCellMar>
        </w:tblPrEx>
        <w:trPr>
          <w:trHeight w:val="593"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13"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520"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531"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07"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608"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r>
        <w:tblPrEx>
          <w:tblCellMar>
            <w:top w:w="0" w:type="dxa"/>
            <w:left w:w="108" w:type="dxa"/>
            <w:bottom w:w="0" w:type="dxa"/>
            <w:right w:w="108" w:type="dxa"/>
          </w:tblCellMar>
        </w:tblPrEx>
        <w:trPr>
          <w:trHeight w:val="750"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见（）页</w:t>
            </w:r>
          </w:p>
        </w:tc>
      </w:tr>
    </w:tbl>
    <w:p>
      <w:pPr>
        <w:rPr>
          <w:b/>
        </w:rPr>
      </w:pPr>
      <w:r>
        <w:rPr>
          <w:rFonts w:hint="eastAsia"/>
          <w:b/>
        </w:rPr>
        <w:t>根据评分标准逐条填写。</w:t>
      </w:r>
    </w:p>
    <w:p/>
    <w:p>
      <w:pPr>
        <w:ind w:firstLine="6090" w:firstLineChars="2900"/>
      </w:pPr>
      <w:r>
        <w:rPr>
          <w:rFonts w:hint="eastAsia"/>
        </w:rPr>
        <w:t>投标人名称：</w:t>
      </w:r>
    </w:p>
    <w:p/>
    <w:p>
      <w:pPr>
        <w:ind w:firstLine="6090" w:firstLineChars="2900"/>
      </w:pPr>
      <w:r>
        <w:rPr>
          <w:rFonts w:hint="eastAsia"/>
        </w:rPr>
        <w:t>年月日</w:t>
      </w:r>
    </w:p>
    <w:p/>
    <w:p/>
    <w:p>
      <w:pPr>
        <w:snapToGrid w:val="0"/>
        <w:spacing w:before="50" w:after="50"/>
      </w:pPr>
    </w:p>
    <w:p>
      <w:pPr>
        <w:snapToGrid w:val="0"/>
        <w:spacing w:before="50" w:after="50"/>
      </w:pPr>
    </w:p>
    <w:p>
      <w:pPr>
        <w:snapToGrid w:val="0"/>
        <w:spacing w:before="50" w:after="50"/>
        <w:rPr>
          <w:rFonts w:ascii="宋体" w:cs="宋体"/>
          <w:szCs w:val="21"/>
        </w:rPr>
      </w:pPr>
      <w:r>
        <w:br w:type="page"/>
      </w:r>
      <w:r>
        <w:rPr>
          <w:rFonts w:hint="eastAsia" w:ascii="宋体" w:hAnsi="宋体" w:cs="宋体"/>
          <w:szCs w:val="21"/>
        </w:rPr>
        <w:t>格式二：投标函</w:t>
      </w:r>
      <w:bookmarkEnd w:id="53"/>
      <w:bookmarkEnd w:id="54"/>
      <w:bookmarkEnd w:id="55"/>
      <w:bookmarkEnd w:id="56"/>
    </w:p>
    <w:p>
      <w:pPr>
        <w:snapToGrid w:val="0"/>
        <w:spacing w:line="400" w:lineRule="exact"/>
        <w:jc w:val="center"/>
        <w:rPr>
          <w:rFonts w:ascii="宋体" w:cs="宋体"/>
          <w:b/>
          <w:bCs/>
          <w:sz w:val="28"/>
          <w:szCs w:val="28"/>
        </w:rPr>
      </w:pPr>
      <w:r>
        <w:rPr>
          <w:rFonts w:hint="eastAsia" w:ascii="宋体" w:hAnsi="宋体" w:cs="宋体"/>
          <w:b/>
          <w:bCs/>
          <w:sz w:val="28"/>
          <w:szCs w:val="28"/>
        </w:rPr>
        <w:t>投标函</w:t>
      </w:r>
    </w:p>
    <w:p>
      <w:pPr>
        <w:snapToGrid w:val="0"/>
        <w:spacing w:line="400" w:lineRule="exact"/>
        <w:jc w:val="center"/>
        <w:rPr>
          <w:rFonts w:ascii="宋体" w:cs="宋体"/>
          <w:szCs w:val="21"/>
        </w:rPr>
      </w:pPr>
    </w:p>
    <w:p>
      <w:pPr>
        <w:snapToGrid w:val="0"/>
        <w:spacing w:line="400" w:lineRule="exact"/>
        <w:rPr>
          <w:rFonts w:ascii="宋体" w:cs="宋体"/>
          <w:szCs w:val="21"/>
        </w:rPr>
      </w:pPr>
      <w:r>
        <w:rPr>
          <w:rFonts w:hint="eastAsia" w:ascii="宋体" w:hAnsi="宋体" w:cs="宋体"/>
          <w:szCs w:val="21"/>
        </w:rPr>
        <w:t>致</w:t>
      </w:r>
      <w:r>
        <w:rPr>
          <w:rFonts w:hint="eastAsia" w:ascii="宋体" w:hAnsi="宋体" w:cs="宋体"/>
          <w:szCs w:val="21"/>
          <w:u w:val="single"/>
        </w:rPr>
        <w:t>宁波工建工程造价咨询有限公司</w:t>
      </w:r>
      <w:r>
        <w:rPr>
          <w:rFonts w:hint="eastAsia" w:ascii="宋体" w:hAnsi="宋体" w:cs="宋体"/>
          <w:szCs w:val="21"/>
        </w:rPr>
        <w:t>：</w:t>
      </w:r>
    </w:p>
    <w:p>
      <w:pPr>
        <w:snapToGrid w:val="0"/>
        <w:spacing w:line="400" w:lineRule="exact"/>
        <w:ind w:firstLine="420" w:firstLineChars="200"/>
        <w:rPr>
          <w:rFonts w:ascii="宋体" w:cs="宋体"/>
          <w:szCs w:val="21"/>
        </w:rPr>
      </w:pPr>
      <w:r>
        <w:rPr>
          <w:rFonts w:hint="eastAsia" w:ascii="宋体" w:hAnsi="宋体" w:cs="宋体"/>
          <w:szCs w:val="21"/>
        </w:rPr>
        <w:t>根据贵方项目的招标公告（招标编号：），签字代表（全名）经正式授权并代表投标人（投标人名称）提交投标文件正本份、副本份。</w:t>
      </w:r>
    </w:p>
    <w:p>
      <w:pPr>
        <w:snapToGrid w:val="0"/>
        <w:spacing w:line="400" w:lineRule="exact"/>
        <w:rPr>
          <w:rFonts w:ascii="宋体" w:cs="宋体"/>
          <w:szCs w:val="21"/>
        </w:rPr>
      </w:pPr>
      <w:r>
        <w:rPr>
          <w:rFonts w:ascii="宋体" w:hAnsi="宋体" w:cs="宋体"/>
          <w:szCs w:val="21"/>
        </w:rPr>
        <w:t>1</w:t>
      </w:r>
      <w:r>
        <w:rPr>
          <w:rFonts w:hint="eastAsia" w:ascii="宋体" w:hAnsi="宋体" w:cs="宋体"/>
          <w:szCs w:val="21"/>
        </w:rPr>
        <w:t>．据此函，签字代表宣布并承诺如下：</w:t>
      </w:r>
    </w:p>
    <w:p>
      <w:pPr>
        <w:snapToGrid w:val="0"/>
        <w:spacing w:line="400" w:lineRule="exact"/>
        <w:rPr>
          <w:rFonts w:ascii="宋体" w:cs="宋体"/>
          <w:szCs w:val="21"/>
        </w:rPr>
      </w:pPr>
      <w:r>
        <w:rPr>
          <w:rFonts w:hint="eastAsia" w:ascii="宋体" w:hAnsi="宋体" w:cs="宋体"/>
          <w:szCs w:val="21"/>
        </w:rPr>
        <w:t>我方对招标项目愿以承诺的投标总价承担招标文件规定全部内容的服务。</w:t>
      </w:r>
    </w:p>
    <w:p>
      <w:pPr>
        <w:snapToGrid w:val="0"/>
        <w:spacing w:line="400" w:lineRule="exact"/>
        <w:rPr>
          <w:rFonts w:ascii="宋体" w:hAnsi="宋体" w:cs="宋体"/>
          <w:szCs w:val="21"/>
        </w:rPr>
      </w:pPr>
      <w:r>
        <w:rPr>
          <w:rFonts w:hint="eastAsia" w:ascii="宋体" w:hAnsi="宋体" w:cs="宋体"/>
          <w:szCs w:val="21"/>
        </w:rPr>
        <w:t>本报价已经包含了所提供服务应纳的税金及招标文件规定的报价方式应包含的其它费用。</w:t>
      </w:r>
    </w:p>
    <w:p>
      <w:pPr>
        <w:snapToGrid w:val="0"/>
        <w:spacing w:line="400" w:lineRule="exact"/>
        <w:rPr>
          <w:rFonts w:ascii="宋体" w:cs="宋体"/>
          <w:szCs w:val="21"/>
        </w:rPr>
      </w:pPr>
      <w:r>
        <w:rPr>
          <w:rFonts w:hint="eastAsia" w:ascii="宋体" w:hAnsi="宋体" w:cs="宋体"/>
          <w:szCs w:val="21"/>
        </w:rPr>
        <w:t>本报价在投标有效期内固定不变，并在合同有效期内不受利率波动的影响。</w:t>
      </w:r>
    </w:p>
    <w:p>
      <w:pPr>
        <w:snapToGrid w:val="0"/>
        <w:spacing w:line="400" w:lineRule="exact"/>
        <w:rPr>
          <w:rFonts w:ascii="宋体" w:cs="宋体"/>
          <w:szCs w:val="21"/>
        </w:rPr>
      </w:pPr>
      <w:r>
        <w:rPr>
          <w:rFonts w:hint="eastAsia" w:ascii="宋体" w:hAnsi="宋体" w:cs="宋体"/>
          <w:szCs w:val="21"/>
        </w:rPr>
        <w:t>本投标自开标之日起天内有效。</w:t>
      </w:r>
    </w:p>
    <w:p>
      <w:pPr>
        <w:snapToGrid w:val="0"/>
        <w:spacing w:line="400" w:lineRule="exact"/>
        <w:rPr>
          <w:rFonts w:ascii="宋体" w:cs="宋体"/>
          <w:szCs w:val="21"/>
        </w:rPr>
      </w:pPr>
      <w:r>
        <w:rPr>
          <w:rFonts w:hint="eastAsia" w:ascii="宋体" w:hAnsi="宋体" w:cs="宋体"/>
          <w:szCs w:val="21"/>
        </w:rPr>
        <w:t>我们已详细审查全部招标文件及有关的澄清</w:t>
      </w:r>
      <w:r>
        <w:rPr>
          <w:rFonts w:ascii="宋体" w:hAnsi="宋体" w:cs="宋体"/>
          <w:szCs w:val="21"/>
        </w:rPr>
        <w:t>/</w:t>
      </w:r>
      <w:r>
        <w:rPr>
          <w:rFonts w:hint="eastAsia" w:ascii="宋体" w:hAnsi="宋体" w:cs="宋体"/>
          <w:szCs w:val="21"/>
        </w:rPr>
        <w:t>修改文件</w:t>
      </w:r>
      <w:r>
        <w:rPr>
          <w:rFonts w:ascii="宋体" w:hAnsi="宋体" w:cs="宋体"/>
          <w:szCs w:val="21"/>
        </w:rPr>
        <w:t>(</w:t>
      </w:r>
      <w:r>
        <w:rPr>
          <w:rFonts w:hint="eastAsia" w:ascii="宋体" w:hAnsi="宋体" w:cs="宋体"/>
          <w:szCs w:val="21"/>
        </w:rPr>
        <w:t>如有</w:t>
      </w:r>
      <w:r>
        <w:rPr>
          <w:rFonts w:ascii="宋体" w:hAnsi="宋体" w:cs="宋体"/>
          <w:szCs w:val="21"/>
        </w:rPr>
        <w:t>)</w:t>
      </w:r>
      <w:r>
        <w:rPr>
          <w:rFonts w:hint="eastAsia" w:ascii="宋体" w:hAnsi="宋体" w:cs="宋体"/>
          <w:szCs w:val="21"/>
        </w:rPr>
        <w:t>，我们完全理解并同意放弃对这方面提出任何异议的权利。保证遵守招标文件有关条款规定。</w:t>
      </w:r>
    </w:p>
    <w:p>
      <w:pPr>
        <w:snapToGrid w:val="0"/>
        <w:spacing w:line="400" w:lineRule="exact"/>
        <w:rPr>
          <w:rFonts w:ascii="宋体" w:cs="宋体"/>
          <w:szCs w:val="21"/>
        </w:rPr>
      </w:pPr>
      <w:r>
        <w:rPr>
          <w:rFonts w:hint="eastAsia" w:ascii="宋体" w:hAnsi="宋体" w:cs="宋体"/>
          <w:szCs w:val="21"/>
        </w:rPr>
        <w:t>保证在中标后忠实地执行与招标人所签署的合同，并承担合同规定的责任义务。保证在中标后按照招标文件的规定支付招标代理服务费。</w:t>
      </w:r>
    </w:p>
    <w:p>
      <w:pPr>
        <w:snapToGrid w:val="0"/>
        <w:spacing w:line="400" w:lineRule="exact"/>
        <w:rPr>
          <w:rFonts w:ascii="宋体" w:cs="宋体"/>
          <w:szCs w:val="21"/>
        </w:rPr>
      </w:pPr>
      <w:r>
        <w:rPr>
          <w:rFonts w:ascii="宋体" w:hAnsi="宋体" w:cs="宋体"/>
          <w:szCs w:val="21"/>
        </w:rPr>
        <w:t>2</w:t>
      </w:r>
      <w:r>
        <w:rPr>
          <w:rFonts w:hint="eastAsia" w:ascii="宋体" w:hAnsi="宋体" w:cs="宋体"/>
          <w:szCs w:val="21"/>
        </w:rPr>
        <w:t>．我们郑重声明：我公司符合有关法律法规规定的参加采购活动应当具备的条件：具有健全的财务会计制度、依法缴纳税收和社会保障资金、参加本次采购活动之前的三年内，在经营活动中无重大违法活动。</w:t>
      </w:r>
    </w:p>
    <w:p>
      <w:pPr>
        <w:snapToGrid w:val="0"/>
        <w:spacing w:line="400" w:lineRule="exact"/>
        <w:rPr>
          <w:rFonts w:ascii="宋体" w:cs="宋体"/>
          <w:szCs w:val="21"/>
        </w:rPr>
      </w:pPr>
      <w:r>
        <w:rPr>
          <w:rFonts w:ascii="宋体" w:hAnsi="宋体" w:cs="宋体"/>
          <w:szCs w:val="21"/>
        </w:rPr>
        <w:t>3</w:t>
      </w:r>
      <w:r>
        <w:rPr>
          <w:rFonts w:hint="eastAsia" w:ascii="宋体" w:hAnsi="宋体" w:cs="宋体"/>
          <w:szCs w:val="21"/>
        </w:rPr>
        <w:t>．与本投标有关的一切正式往来信函请寄：</w:t>
      </w:r>
    </w:p>
    <w:p>
      <w:pPr>
        <w:snapToGrid w:val="0"/>
        <w:spacing w:line="400" w:lineRule="exact"/>
        <w:rPr>
          <w:rFonts w:ascii="宋体" w:cs="宋体"/>
          <w:szCs w:val="21"/>
        </w:rPr>
      </w:pPr>
      <w:r>
        <w:rPr>
          <w:rFonts w:hint="eastAsia" w:ascii="宋体" w:hAnsi="宋体" w:cs="宋体"/>
          <w:szCs w:val="21"/>
        </w:rPr>
        <w:t>投标人全称（加盖公章）</w:t>
      </w:r>
      <w:r>
        <w:rPr>
          <w:rFonts w:ascii="宋体" w:hAnsi="宋体" w:cs="宋体"/>
          <w:szCs w:val="21"/>
        </w:rPr>
        <w:t xml:space="preserve">:                                               </w:t>
      </w:r>
    </w:p>
    <w:p>
      <w:pPr>
        <w:snapToGrid w:val="0"/>
        <w:spacing w:line="400" w:lineRule="exact"/>
        <w:rPr>
          <w:rFonts w:ascii="宋体" w:cs="宋体"/>
          <w:szCs w:val="21"/>
        </w:rPr>
      </w:pPr>
      <w:r>
        <w:rPr>
          <w:rFonts w:hint="eastAsia" w:ascii="宋体" w:hAnsi="宋体" w:cs="宋体"/>
          <w:szCs w:val="21"/>
        </w:rPr>
        <w:t>地址：邮编：</w:t>
      </w:r>
      <w:r>
        <w:rPr>
          <w:rFonts w:ascii="宋体" w:hAnsi="宋体" w:cs="宋体"/>
          <w:szCs w:val="21"/>
        </w:rPr>
        <w:t xml:space="preserve">__________   </w:t>
      </w:r>
    </w:p>
    <w:p>
      <w:pPr>
        <w:snapToGrid w:val="0"/>
        <w:spacing w:line="400" w:lineRule="exact"/>
        <w:rPr>
          <w:rFonts w:ascii="宋体" w:cs="宋体"/>
          <w:szCs w:val="21"/>
        </w:rPr>
      </w:pPr>
      <w:r>
        <w:rPr>
          <w:rFonts w:hint="eastAsia" w:ascii="宋体" w:hAnsi="宋体" w:cs="宋体"/>
          <w:szCs w:val="21"/>
        </w:rPr>
        <w:t>电话：传真：</w:t>
      </w:r>
      <w:r>
        <w:rPr>
          <w:rFonts w:ascii="宋体" w:hAnsi="宋体" w:cs="宋体"/>
          <w:szCs w:val="21"/>
        </w:rPr>
        <w:t>__________</w:t>
      </w:r>
    </w:p>
    <w:p>
      <w:pPr>
        <w:snapToGrid w:val="0"/>
        <w:spacing w:line="400" w:lineRule="exact"/>
        <w:rPr>
          <w:rFonts w:ascii="宋体" w:cs="宋体"/>
          <w:szCs w:val="21"/>
          <w:u w:val="single"/>
        </w:rPr>
      </w:pPr>
      <w:r>
        <w:rPr>
          <w:rFonts w:hint="eastAsia" w:ascii="宋体" w:hAnsi="宋体" w:cs="宋体"/>
          <w:szCs w:val="21"/>
        </w:rPr>
        <w:t>投标人代表姓名</w:t>
      </w:r>
      <w:r>
        <w:rPr>
          <w:rFonts w:ascii="宋体" w:hAnsi="宋体" w:cs="宋体"/>
          <w:szCs w:val="21"/>
        </w:rPr>
        <w:t xml:space="preserve"> ___________  </w:t>
      </w:r>
      <w:r>
        <w:rPr>
          <w:rFonts w:hint="eastAsia" w:ascii="宋体" w:hAnsi="宋体" w:cs="宋体"/>
          <w:szCs w:val="21"/>
        </w:rPr>
        <w:t>职务：</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授权代表签字</w:t>
      </w:r>
      <w:r>
        <w:rPr>
          <w:rFonts w:ascii="宋体" w:hAnsi="宋体" w:cs="宋体"/>
          <w:szCs w:val="21"/>
        </w:rPr>
        <w:t xml:space="preserve">:___________ </w:t>
      </w:r>
    </w:p>
    <w:p>
      <w:pPr>
        <w:snapToGrid w:val="0"/>
        <w:spacing w:line="400" w:lineRule="exact"/>
        <w:rPr>
          <w:rFonts w:ascii="宋体" w:hAnsi="宋体" w:cs="宋体"/>
          <w:szCs w:val="21"/>
        </w:rPr>
      </w:pPr>
      <w:r>
        <w:rPr>
          <w:rFonts w:hint="eastAsia" w:ascii="宋体" w:hAnsi="宋体" w:cs="宋体"/>
          <w:szCs w:val="21"/>
        </w:rPr>
        <w:t>日期</w:t>
      </w:r>
      <w:r>
        <w:rPr>
          <w:rFonts w:ascii="宋体" w:hAnsi="宋体" w:cs="宋体"/>
          <w:szCs w:val="21"/>
        </w:rPr>
        <w:t>:_____</w:t>
      </w:r>
      <w:r>
        <w:rPr>
          <w:rFonts w:hint="eastAsia" w:ascii="宋体" w:hAnsi="宋体" w:cs="宋体"/>
          <w:szCs w:val="21"/>
        </w:rPr>
        <w:t>年</w:t>
      </w:r>
      <w:r>
        <w:rPr>
          <w:rFonts w:ascii="宋体" w:hAnsi="宋体" w:cs="宋体"/>
          <w:szCs w:val="21"/>
        </w:rPr>
        <w:t>___</w:t>
      </w:r>
      <w:r>
        <w:rPr>
          <w:rFonts w:hint="eastAsia" w:ascii="宋体" w:hAnsi="宋体" w:cs="宋体"/>
          <w:szCs w:val="21"/>
        </w:rPr>
        <w:t>月</w:t>
      </w:r>
      <w:r>
        <w:rPr>
          <w:rFonts w:ascii="宋体" w:hAnsi="宋体" w:cs="宋体"/>
          <w:szCs w:val="21"/>
        </w:rPr>
        <w:t>___</w:t>
      </w:r>
      <w:r>
        <w:rPr>
          <w:rFonts w:hint="eastAsia" w:ascii="宋体" w:hAnsi="宋体" w:cs="宋体"/>
          <w:szCs w:val="21"/>
        </w:rPr>
        <w:t>日</w:t>
      </w:r>
    </w:p>
    <w:p>
      <w:pPr>
        <w:pStyle w:val="39"/>
        <w:rPr>
          <w:rFonts w:hAnsi="宋体" w:cs="宋体"/>
          <w:szCs w:val="21"/>
        </w:rPr>
      </w:pPr>
    </w:p>
    <w:p/>
    <w:p>
      <w:pPr>
        <w:pStyle w:val="39"/>
      </w:pPr>
    </w:p>
    <w:p/>
    <w:p/>
    <w:p>
      <w:pPr>
        <w:rPr>
          <w:rFonts w:ascii="宋体" w:hAnsi="宋体" w:cs="宋体"/>
          <w:szCs w:val="21"/>
        </w:rPr>
      </w:pPr>
      <w:bookmarkStart w:id="61" w:name="_Toc463726847"/>
      <w:bookmarkStart w:id="62" w:name="_Toc10297"/>
      <w:bookmarkStart w:id="63" w:name="_Toc25216"/>
      <w:bookmarkStart w:id="64" w:name="_Toc13391"/>
      <w:r>
        <w:rPr>
          <w:rFonts w:hint="eastAsia" w:ascii="宋体" w:hAnsi="宋体" w:cs="宋体"/>
          <w:szCs w:val="21"/>
        </w:rPr>
        <w:br w:type="page"/>
      </w:r>
    </w:p>
    <w:p>
      <w:pPr>
        <w:snapToGrid w:val="0"/>
        <w:spacing w:line="400" w:lineRule="exact"/>
        <w:rPr>
          <w:rFonts w:ascii="宋体" w:cs="宋体"/>
          <w:szCs w:val="21"/>
        </w:rPr>
      </w:pPr>
      <w:r>
        <w:rPr>
          <w:rFonts w:hint="eastAsia" w:ascii="宋体" w:hAnsi="宋体" w:cs="宋体"/>
          <w:szCs w:val="21"/>
        </w:rPr>
        <w:t>格式三：法定代表人授权委托书格式</w:t>
      </w:r>
      <w:bookmarkEnd w:id="61"/>
      <w:bookmarkEnd w:id="62"/>
      <w:bookmarkEnd w:id="63"/>
      <w:bookmarkEnd w:id="64"/>
    </w:p>
    <w:p>
      <w:pPr>
        <w:snapToGrid w:val="0"/>
        <w:spacing w:line="400" w:lineRule="exact"/>
        <w:rPr>
          <w:rFonts w:ascii="宋体" w:cs="宋体"/>
          <w:szCs w:val="21"/>
        </w:rPr>
      </w:pPr>
    </w:p>
    <w:p>
      <w:pPr>
        <w:snapToGrid w:val="0"/>
        <w:spacing w:line="400" w:lineRule="exact"/>
        <w:jc w:val="center"/>
        <w:rPr>
          <w:rFonts w:ascii="宋体" w:cs="宋体"/>
          <w:b/>
          <w:bCs/>
          <w:sz w:val="28"/>
          <w:szCs w:val="28"/>
        </w:rPr>
      </w:pPr>
      <w:r>
        <w:rPr>
          <w:rFonts w:hint="eastAsia" w:ascii="宋体" w:hAnsi="宋体" w:cs="宋体"/>
          <w:b/>
          <w:bCs/>
          <w:sz w:val="28"/>
          <w:szCs w:val="28"/>
        </w:rPr>
        <w:t>法定代表人授权委托书</w:t>
      </w: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致</w:t>
      </w:r>
      <w:r>
        <w:rPr>
          <w:rFonts w:hint="eastAsia" w:ascii="宋体" w:hAnsi="宋体" w:cs="宋体"/>
          <w:szCs w:val="21"/>
          <w:u w:val="single"/>
        </w:rPr>
        <w:t>宁波工建工程造价咨询有限公司</w:t>
      </w:r>
      <w:r>
        <w:rPr>
          <w:rFonts w:hint="eastAsia" w:ascii="宋体" w:hAnsi="宋体" w:cs="宋体"/>
          <w:szCs w:val="21"/>
        </w:rPr>
        <w:t>：</w:t>
      </w:r>
    </w:p>
    <w:p>
      <w:pPr>
        <w:snapToGrid w:val="0"/>
        <w:spacing w:line="400" w:lineRule="exact"/>
        <w:ind w:firstLine="420" w:firstLineChars="200"/>
        <w:rPr>
          <w:rFonts w:ascii="宋体" w:cs="宋体"/>
          <w:szCs w:val="21"/>
        </w:rPr>
      </w:pPr>
      <w:r>
        <w:rPr>
          <w:rFonts w:hint="eastAsia" w:ascii="宋体" w:hAnsi="宋体" w:cs="宋体"/>
          <w:szCs w:val="21"/>
        </w:rPr>
        <w:t>我（姓名）系（投标人名称）的法定代表人，现授权委托本单位在职职工（姓名）以我方的名义参加</w:t>
      </w:r>
    </w:p>
    <w:p>
      <w:pPr>
        <w:snapToGrid w:val="0"/>
        <w:spacing w:line="400" w:lineRule="exact"/>
        <w:rPr>
          <w:rFonts w:ascii="宋体" w:cs="宋体"/>
          <w:szCs w:val="21"/>
        </w:rPr>
      </w:pPr>
      <w:r>
        <w:rPr>
          <w:rFonts w:hint="eastAsia" w:ascii="宋体" w:hAnsi="宋体" w:cs="宋体"/>
          <w:szCs w:val="21"/>
        </w:rPr>
        <w:t>项目的投标活动，并代表我方全权办理针对上述项目的投标、开标、评标、签约等具体事务和签署相关文件。</w:t>
      </w:r>
    </w:p>
    <w:p>
      <w:pPr>
        <w:snapToGrid w:val="0"/>
        <w:spacing w:line="400" w:lineRule="exact"/>
        <w:rPr>
          <w:rFonts w:ascii="宋体" w:cs="宋体"/>
          <w:szCs w:val="21"/>
        </w:rPr>
      </w:pPr>
      <w:r>
        <w:rPr>
          <w:rFonts w:hint="eastAsia" w:ascii="宋体" w:hAnsi="宋体" w:cs="宋体"/>
          <w:szCs w:val="21"/>
        </w:rPr>
        <w:t>我方对被授权人的签名事项负全部责任。</w:t>
      </w:r>
    </w:p>
    <w:p>
      <w:pPr>
        <w:snapToGrid w:val="0"/>
        <w:spacing w:line="400" w:lineRule="exact"/>
        <w:rPr>
          <w:rFonts w:ascii="宋体" w:cs="宋体"/>
          <w:szCs w:val="21"/>
        </w:rPr>
      </w:pPr>
      <w:r>
        <w:rPr>
          <w:rFonts w:hint="eastAsia" w:ascii="宋体" w:hAnsi="宋体" w:cs="宋体"/>
          <w:szCs w:val="21"/>
        </w:rPr>
        <w:t>在撤销授权的书面通知以前，本授权书一直有效。被授权人在授权书有效期内签署的所有文件不因授权的撤销而失效。</w:t>
      </w:r>
    </w:p>
    <w:p>
      <w:pPr>
        <w:snapToGrid w:val="0"/>
        <w:spacing w:line="400" w:lineRule="exact"/>
        <w:rPr>
          <w:rFonts w:ascii="宋体" w:cs="宋体"/>
          <w:szCs w:val="21"/>
        </w:rPr>
      </w:pPr>
      <w:r>
        <w:rPr>
          <w:rFonts w:hint="eastAsia" w:ascii="宋体" w:hAnsi="宋体" w:cs="宋体"/>
          <w:szCs w:val="21"/>
        </w:rPr>
        <w:t>被授权人无转委托权，特此委托。</w:t>
      </w: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被授权人签名：法定代表人（签名）：</w:t>
      </w:r>
    </w:p>
    <w:p>
      <w:pPr>
        <w:snapToGrid w:val="0"/>
        <w:spacing w:line="400" w:lineRule="exact"/>
        <w:rPr>
          <w:rFonts w:ascii="宋体" w:cs="宋体"/>
          <w:szCs w:val="21"/>
        </w:rPr>
      </w:pPr>
      <w:r>
        <w:rPr>
          <w:rFonts w:hint="eastAsia" w:ascii="宋体" w:hAnsi="宋体" w:cs="宋体"/>
          <w:szCs w:val="21"/>
        </w:rPr>
        <w:t>职务：职务：</w:t>
      </w:r>
    </w:p>
    <w:p>
      <w:pPr>
        <w:snapToGrid w:val="0"/>
        <w:spacing w:line="400" w:lineRule="exact"/>
        <w:rPr>
          <w:rFonts w:ascii="宋体" w:cs="宋体"/>
          <w:szCs w:val="21"/>
        </w:rPr>
      </w:pPr>
      <w:r>
        <w:rPr>
          <w:rFonts w:hint="eastAsia" w:ascii="宋体" w:hAnsi="宋体" w:cs="宋体"/>
          <w:szCs w:val="21"/>
        </w:rPr>
        <w:t>被授权人身份证号码：</w:t>
      </w:r>
    </w:p>
    <w:p>
      <w:pPr>
        <w:snapToGrid w:val="0"/>
        <w:spacing w:line="400" w:lineRule="exact"/>
        <w:rPr>
          <w:rFonts w:ascii="宋体" w:cs="宋体"/>
          <w:szCs w:val="21"/>
        </w:rPr>
      </w:pPr>
      <w:r>
        <w:rPr>
          <w:rFonts w:hint="eastAsia" w:ascii="宋体" w:hAnsi="宋体" w:cs="宋体"/>
          <w:szCs w:val="21"/>
        </w:rPr>
        <w:t>投标人全称（加盖公章）：</w:t>
      </w:r>
    </w:p>
    <w:p>
      <w:pPr>
        <w:snapToGrid w:val="0"/>
        <w:spacing w:line="400" w:lineRule="exact"/>
        <w:rPr>
          <w:rFonts w:ascii="宋体" w:cs="宋体"/>
          <w:szCs w:val="21"/>
        </w:rPr>
      </w:pPr>
      <w:r>
        <w:rPr>
          <w:rFonts w:hint="eastAsia" w:ascii="宋体" w:hAnsi="宋体" w:cs="宋体"/>
          <w:szCs w:val="21"/>
        </w:rPr>
        <w:t>年月日</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注：后附法定代表人和被授权人的身份证复印件（正反两面）。</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hint="eastAsia" w:ascii="宋体" w:hAnsi="宋体" w:cs="宋体"/>
          <w:szCs w:val="21"/>
        </w:rPr>
      </w:pPr>
      <w:bookmarkStart w:id="65" w:name="_Toc463726848"/>
      <w:bookmarkStart w:id="66" w:name="_Toc13302"/>
      <w:bookmarkStart w:id="67" w:name="_Toc26905"/>
      <w:bookmarkStart w:id="68" w:name="_Toc20097"/>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ascii="宋体" w:cs="宋体"/>
          <w:szCs w:val="21"/>
        </w:rPr>
      </w:pPr>
      <w:r>
        <w:rPr>
          <w:rFonts w:hint="eastAsia" w:ascii="宋体" w:hAnsi="宋体" w:cs="宋体"/>
          <w:szCs w:val="21"/>
        </w:rPr>
        <w:t>格式四：投标人基本情况表</w:t>
      </w:r>
      <w:bookmarkEnd w:id="65"/>
      <w:bookmarkEnd w:id="66"/>
      <w:bookmarkEnd w:id="67"/>
      <w:bookmarkEnd w:id="68"/>
    </w:p>
    <w:p>
      <w:pPr>
        <w:snapToGrid w:val="0"/>
        <w:spacing w:line="400" w:lineRule="exact"/>
        <w:rPr>
          <w:rFonts w:ascii="宋体" w:cs="宋体"/>
          <w:szCs w:val="21"/>
        </w:rPr>
      </w:pPr>
    </w:p>
    <w:p>
      <w:pPr>
        <w:snapToGrid w:val="0"/>
        <w:spacing w:line="400" w:lineRule="exact"/>
        <w:jc w:val="center"/>
        <w:rPr>
          <w:rFonts w:ascii="宋体" w:cs="宋体"/>
          <w:b/>
          <w:bCs/>
          <w:sz w:val="28"/>
          <w:szCs w:val="28"/>
        </w:rPr>
      </w:pPr>
      <w:r>
        <w:rPr>
          <w:rFonts w:hint="eastAsia" w:ascii="宋体" w:hAnsi="宋体" w:cs="宋体"/>
          <w:b/>
          <w:bCs/>
          <w:sz w:val="28"/>
          <w:szCs w:val="28"/>
        </w:rPr>
        <w:t>投标人基本情况表</w:t>
      </w:r>
    </w:p>
    <w:tbl>
      <w:tblPr>
        <w:tblStyle w:val="30"/>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908"/>
        <w:gridCol w:w="8"/>
        <w:gridCol w:w="1561"/>
        <w:gridCol w:w="952"/>
        <w:gridCol w:w="307"/>
        <w:gridCol w:w="20"/>
        <w:gridCol w:w="1001"/>
        <w:gridCol w:w="9"/>
        <w:gridCol w:w="500"/>
        <w:gridCol w:w="268"/>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申请人名称</w:t>
            </w:r>
          </w:p>
        </w:tc>
        <w:tc>
          <w:tcPr>
            <w:tcW w:w="7264" w:type="dxa"/>
            <w:gridSpan w:val="11"/>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注册地址</w:t>
            </w:r>
          </w:p>
        </w:tc>
        <w:tc>
          <w:tcPr>
            <w:tcW w:w="3736" w:type="dxa"/>
            <w:gridSpan w:val="5"/>
            <w:tcMar>
              <w:left w:w="28" w:type="dxa"/>
              <w:right w:w="28" w:type="dxa"/>
            </w:tcMar>
            <w:vAlign w:val="center"/>
          </w:tcPr>
          <w:p>
            <w:pPr>
              <w:snapToGrid w:val="0"/>
              <w:spacing w:line="400" w:lineRule="exact"/>
              <w:rPr>
                <w:rFonts w:ascii="宋体" w:cs="宋体"/>
                <w:szCs w:val="21"/>
              </w:rPr>
            </w:pPr>
          </w:p>
        </w:tc>
        <w:tc>
          <w:tcPr>
            <w:tcW w:w="1021"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邮政编码</w:t>
            </w:r>
          </w:p>
        </w:tc>
        <w:tc>
          <w:tcPr>
            <w:tcW w:w="2507" w:type="dxa"/>
            <w:gridSpan w:val="4"/>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vMerge w:val="restart"/>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联系方式</w:t>
            </w:r>
          </w:p>
        </w:tc>
        <w:tc>
          <w:tcPr>
            <w:tcW w:w="908"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联系人</w:t>
            </w:r>
          </w:p>
        </w:tc>
        <w:tc>
          <w:tcPr>
            <w:tcW w:w="2828" w:type="dxa"/>
            <w:gridSpan w:val="4"/>
            <w:tcMar>
              <w:left w:w="28" w:type="dxa"/>
              <w:right w:w="28" w:type="dxa"/>
            </w:tcMar>
            <w:vAlign w:val="center"/>
          </w:tcPr>
          <w:p>
            <w:pPr>
              <w:snapToGrid w:val="0"/>
              <w:spacing w:line="400" w:lineRule="exact"/>
              <w:rPr>
                <w:rFonts w:ascii="宋体" w:cs="宋体"/>
                <w:szCs w:val="21"/>
              </w:rPr>
            </w:pPr>
          </w:p>
        </w:tc>
        <w:tc>
          <w:tcPr>
            <w:tcW w:w="1021"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电话</w:t>
            </w:r>
          </w:p>
        </w:tc>
        <w:tc>
          <w:tcPr>
            <w:tcW w:w="2507" w:type="dxa"/>
            <w:gridSpan w:val="4"/>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vMerge w:val="continue"/>
            <w:tcMar>
              <w:left w:w="28" w:type="dxa"/>
              <w:right w:w="28" w:type="dxa"/>
            </w:tcMar>
            <w:vAlign w:val="center"/>
          </w:tcPr>
          <w:p>
            <w:pPr>
              <w:snapToGrid w:val="0"/>
              <w:spacing w:line="400" w:lineRule="exact"/>
              <w:jc w:val="center"/>
              <w:rPr>
                <w:rFonts w:ascii="宋体" w:cs="宋体"/>
                <w:szCs w:val="21"/>
              </w:rPr>
            </w:pPr>
          </w:p>
        </w:tc>
        <w:tc>
          <w:tcPr>
            <w:tcW w:w="908"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传真</w:t>
            </w:r>
          </w:p>
        </w:tc>
        <w:tc>
          <w:tcPr>
            <w:tcW w:w="2828" w:type="dxa"/>
            <w:gridSpan w:val="4"/>
            <w:tcMar>
              <w:left w:w="28" w:type="dxa"/>
              <w:right w:w="28" w:type="dxa"/>
            </w:tcMar>
            <w:vAlign w:val="center"/>
          </w:tcPr>
          <w:p>
            <w:pPr>
              <w:snapToGrid w:val="0"/>
              <w:spacing w:line="400" w:lineRule="exact"/>
              <w:rPr>
                <w:rFonts w:ascii="宋体" w:cs="宋体"/>
                <w:szCs w:val="21"/>
              </w:rPr>
            </w:pPr>
          </w:p>
        </w:tc>
        <w:tc>
          <w:tcPr>
            <w:tcW w:w="1021"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网址</w:t>
            </w:r>
          </w:p>
        </w:tc>
        <w:tc>
          <w:tcPr>
            <w:tcW w:w="2507" w:type="dxa"/>
            <w:gridSpan w:val="4"/>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组织结构</w:t>
            </w:r>
          </w:p>
        </w:tc>
        <w:tc>
          <w:tcPr>
            <w:tcW w:w="7264" w:type="dxa"/>
            <w:gridSpan w:val="11"/>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法定代表人</w:t>
            </w:r>
          </w:p>
        </w:tc>
        <w:tc>
          <w:tcPr>
            <w:tcW w:w="916"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姓名</w:t>
            </w:r>
          </w:p>
        </w:tc>
        <w:tc>
          <w:tcPr>
            <w:tcW w:w="1561" w:type="dxa"/>
            <w:tcMar>
              <w:left w:w="28" w:type="dxa"/>
              <w:right w:w="28" w:type="dxa"/>
            </w:tcMar>
            <w:vAlign w:val="center"/>
          </w:tcPr>
          <w:p>
            <w:pPr>
              <w:snapToGrid w:val="0"/>
              <w:spacing w:line="400" w:lineRule="exact"/>
              <w:jc w:val="center"/>
              <w:rPr>
                <w:rFonts w:ascii="宋体" w:cs="宋体"/>
                <w:szCs w:val="21"/>
              </w:rPr>
            </w:pPr>
          </w:p>
        </w:tc>
        <w:tc>
          <w:tcPr>
            <w:tcW w:w="1279" w:type="dxa"/>
            <w:gridSpan w:val="3"/>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技术职称</w:t>
            </w:r>
          </w:p>
        </w:tc>
        <w:tc>
          <w:tcPr>
            <w:tcW w:w="1010" w:type="dxa"/>
            <w:gridSpan w:val="2"/>
            <w:tcMar>
              <w:left w:w="28" w:type="dxa"/>
              <w:right w:w="28" w:type="dxa"/>
            </w:tcMar>
            <w:vAlign w:val="center"/>
          </w:tcPr>
          <w:p>
            <w:pPr>
              <w:snapToGrid w:val="0"/>
              <w:spacing w:line="400" w:lineRule="exact"/>
              <w:jc w:val="center"/>
              <w:rPr>
                <w:rFonts w:ascii="宋体" w:cs="宋体"/>
                <w:szCs w:val="21"/>
              </w:rPr>
            </w:pPr>
          </w:p>
        </w:tc>
        <w:tc>
          <w:tcPr>
            <w:tcW w:w="768"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电话</w:t>
            </w:r>
          </w:p>
        </w:tc>
        <w:tc>
          <w:tcPr>
            <w:tcW w:w="1730" w:type="dxa"/>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技术负责人</w:t>
            </w:r>
          </w:p>
        </w:tc>
        <w:tc>
          <w:tcPr>
            <w:tcW w:w="916"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姓名</w:t>
            </w:r>
          </w:p>
        </w:tc>
        <w:tc>
          <w:tcPr>
            <w:tcW w:w="1561" w:type="dxa"/>
            <w:tcMar>
              <w:left w:w="28" w:type="dxa"/>
              <w:right w:w="28" w:type="dxa"/>
            </w:tcMar>
            <w:vAlign w:val="center"/>
          </w:tcPr>
          <w:p>
            <w:pPr>
              <w:snapToGrid w:val="0"/>
              <w:spacing w:line="400" w:lineRule="exact"/>
              <w:jc w:val="center"/>
              <w:rPr>
                <w:rFonts w:ascii="宋体" w:cs="宋体"/>
                <w:szCs w:val="21"/>
              </w:rPr>
            </w:pPr>
          </w:p>
        </w:tc>
        <w:tc>
          <w:tcPr>
            <w:tcW w:w="1279" w:type="dxa"/>
            <w:gridSpan w:val="3"/>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技术职称</w:t>
            </w:r>
          </w:p>
        </w:tc>
        <w:tc>
          <w:tcPr>
            <w:tcW w:w="1010" w:type="dxa"/>
            <w:gridSpan w:val="2"/>
            <w:tcMar>
              <w:left w:w="28" w:type="dxa"/>
              <w:right w:w="28" w:type="dxa"/>
            </w:tcMar>
            <w:vAlign w:val="center"/>
          </w:tcPr>
          <w:p>
            <w:pPr>
              <w:snapToGrid w:val="0"/>
              <w:spacing w:line="400" w:lineRule="exact"/>
              <w:jc w:val="center"/>
              <w:rPr>
                <w:rFonts w:ascii="宋体" w:cs="宋体"/>
                <w:szCs w:val="21"/>
              </w:rPr>
            </w:pPr>
          </w:p>
        </w:tc>
        <w:tc>
          <w:tcPr>
            <w:tcW w:w="768" w:type="dxa"/>
            <w:gridSpan w:val="2"/>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电话</w:t>
            </w:r>
          </w:p>
        </w:tc>
        <w:tc>
          <w:tcPr>
            <w:tcW w:w="1730" w:type="dxa"/>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成立时间</w:t>
            </w:r>
          </w:p>
        </w:tc>
        <w:tc>
          <w:tcPr>
            <w:tcW w:w="2477" w:type="dxa"/>
            <w:gridSpan w:val="3"/>
            <w:tcMar>
              <w:left w:w="28" w:type="dxa"/>
              <w:right w:w="28" w:type="dxa"/>
            </w:tcMar>
            <w:vAlign w:val="center"/>
          </w:tcPr>
          <w:p>
            <w:pPr>
              <w:snapToGrid w:val="0"/>
              <w:spacing w:line="400" w:lineRule="exact"/>
              <w:rPr>
                <w:rFonts w:ascii="宋体" w:cs="宋体"/>
                <w:szCs w:val="21"/>
              </w:rPr>
            </w:pPr>
          </w:p>
        </w:tc>
        <w:tc>
          <w:tcPr>
            <w:tcW w:w="4787" w:type="dxa"/>
            <w:gridSpan w:val="8"/>
            <w:tcMar>
              <w:left w:w="28" w:type="dxa"/>
              <w:right w:w="28" w:type="dxa"/>
            </w:tcMar>
            <w:vAlign w:val="center"/>
          </w:tcPr>
          <w:p>
            <w:pPr>
              <w:snapToGrid w:val="0"/>
              <w:spacing w:line="400" w:lineRule="exact"/>
              <w:rPr>
                <w:rFonts w:ascii="宋体" w:cs="宋体"/>
                <w:szCs w:val="21"/>
              </w:rPr>
            </w:pPr>
            <w:r>
              <w:rPr>
                <w:rFonts w:hint="eastAsia" w:ascii="宋体" w:hAnsi="宋体" w:cs="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企业资质等级</w:t>
            </w:r>
          </w:p>
        </w:tc>
        <w:tc>
          <w:tcPr>
            <w:tcW w:w="2477" w:type="dxa"/>
            <w:gridSpan w:val="3"/>
            <w:tcMar>
              <w:left w:w="28" w:type="dxa"/>
              <w:right w:w="28" w:type="dxa"/>
            </w:tcMar>
            <w:vAlign w:val="center"/>
          </w:tcPr>
          <w:p>
            <w:pPr>
              <w:snapToGrid w:val="0"/>
              <w:spacing w:line="400" w:lineRule="exact"/>
              <w:rPr>
                <w:rFonts w:ascii="宋体" w:cs="宋体"/>
                <w:szCs w:val="21"/>
              </w:rPr>
            </w:pPr>
          </w:p>
        </w:tc>
        <w:tc>
          <w:tcPr>
            <w:tcW w:w="952" w:type="dxa"/>
            <w:vMerge w:val="restart"/>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其中</w:t>
            </w:r>
          </w:p>
        </w:tc>
        <w:tc>
          <w:tcPr>
            <w:tcW w:w="1837" w:type="dxa"/>
            <w:gridSpan w:val="5"/>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高级职称人员</w:t>
            </w:r>
          </w:p>
        </w:tc>
        <w:tc>
          <w:tcPr>
            <w:tcW w:w="1998" w:type="dxa"/>
            <w:gridSpan w:val="2"/>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营业执照号</w:t>
            </w:r>
          </w:p>
        </w:tc>
        <w:tc>
          <w:tcPr>
            <w:tcW w:w="2477" w:type="dxa"/>
            <w:gridSpan w:val="3"/>
            <w:tcMar>
              <w:left w:w="28" w:type="dxa"/>
              <w:right w:w="28" w:type="dxa"/>
            </w:tcMar>
            <w:vAlign w:val="center"/>
          </w:tcPr>
          <w:p>
            <w:pPr>
              <w:snapToGrid w:val="0"/>
              <w:spacing w:line="400" w:lineRule="exact"/>
              <w:rPr>
                <w:rFonts w:ascii="宋体" w:cs="宋体"/>
                <w:szCs w:val="21"/>
              </w:rPr>
            </w:pPr>
          </w:p>
        </w:tc>
        <w:tc>
          <w:tcPr>
            <w:tcW w:w="952" w:type="dxa"/>
            <w:vMerge w:val="continue"/>
            <w:tcMar>
              <w:left w:w="28" w:type="dxa"/>
              <w:right w:w="28" w:type="dxa"/>
            </w:tcMar>
            <w:vAlign w:val="center"/>
          </w:tcPr>
          <w:p>
            <w:pPr>
              <w:snapToGrid w:val="0"/>
              <w:spacing w:line="400" w:lineRule="exact"/>
              <w:rPr>
                <w:rFonts w:ascii="宋体" w:cs="宋体"/>
                <w:szCs w:val="21"/>
              </w:rPr>
            </w:pPr>
          </w:p>
        </w:tc>
        <w:tc>
          <w:tcPr>
            <w:tcW w:w="1837" w:type="dxa"/>
            <w:gridSpan w:val="5"/>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中级职称人员</w:t>
            </w:r>
          </w:p>
        </w:tc>
        <w:tc>
          <w:tcPr>
            <w:tcW w:w="1998" w:type="dxa"/>
            <w:gridSpan w:val="2"/>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注册资金</w:t>
            </w:r>
          </w:p>
        </w:tc>
        <w:tc>
          <w:tcPr>
            <w:tcW w:w="2477" w:type="dxa"/>
            <w:gridSpan w:val="3"/>
            <w:tcMar>
              <w:left w:w="28" w:type="dxa"/>
              <w:right w:w="28" w:type="dxa"/>
            </w:tcMar>
            <w:vAlign w:val="center"/>
          </w:tcPr>
          <w:p>
            <w:pPr>
              <w:snapToGrid w:val="0"/>
              <w:spacing w:line="400" w:lineRule="exact"/>
              <w:rPr>
                <w:rFonts w:ascii="宋体" w:cs="宋体"/>
                <w:szCs w:val="21"/>
              </w:rPr>
            </w:pPr>
          </w:p>
        </w:tc>
        <w:tc>
          <w:tcPr>
            <w:tcW w:w="952" w:type="dxa"/>
            <w:vMerge w:val="continue"/>
            <w:tcMar>
              <w:left w:w="28" w:type="dxa"/>
              <w:right w:w="28" w:type="dxa"/>
            </w:tcMar>
            <w:vAlign w:val="center"/>
          </w:tcPr>
          <w:p>
            <w:pPr>
              <w:snapToGrid w:val="0"/>
              <w:spacing w:line="400" w:lineRule="exact"/>
              <w:rPr>
                <w:rFonts w:ascii="宋体" w:cs="宋体"/>
                <w:szCs w:val="21"/>
              </w:rPr>
            </w:pPr>
          </w:p>
        </w:tc>
        <w:tc>
          <w:tcPr>
            <w:tcW w:w="1837" w:type="dxa"/>
            <w:gridSpan w:val="5"/>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初级职称人员</w:t>
            </w:r>
          </w:p>
        </w:tc>
        <w:tc>
          <w:tcPr>
            <w:tcW w:w="1998" w:type="dxa"/>
            <w:gridSpan w:val="2"/>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开户银行</w:t>
            </w:r>
          </w:p>
        </w:tc>
        <w:tc>
          <w:tcPr>
            <w:tcW w:w="2477" w:type="dxa"/>
            <w:gridSpan w:val="3"/>
            <w:tcMar>
              <w:left w:w="28" w:type="dxa"/>
              <w:right w:w="28" w:type="dxa"/>
            </w:tcMar>
            <w:vAlign w:val="center"/>
          </w:tcPr>
          <w:p>
            <w:pPr>
              <w:snapToGrid w:val="0"/>
              <w:spacing w:line="400" w:lineRule="exact"/>
              <w:rPr>
                <w:rFonts w:ascii="宋体" w:cs="宋体"/>
                <w:szCs w:val="21"/>
              </w:rPr>
            </w:pPr>
          </w:p>
        </w:tc>
        <w:tc>
          <w:tcPr>
            <w:tcW w:w="952" w:type="dxa"/>
            <w:vMerge w:val="continue"/>
            <w:tcMar>
              <w:left w:w="28" w:type="dxa"/>
              <w:right w:w="28" w:type="dxa"/>
            </w:tcMar>
            <w:vAlign w:val="center"/>
          </w:tcPr>
          <w:p>
            <w:pPr>
              <w:snapToGrid w:val="0"/>
              <w:spacing w:line="400" w:lineRule="exact"/>
              <w:rPr>
                <w:rFonts w:ascii="宋体" w:cs="宋体"/>
                <w:szCs w:val="21"/>
              </w:rPr>
            </w:pPr>
          </w:p>
        </w:tc>
        <w:tc>
          <w:tcPr>
            <w:tcW w:w="1837" w:type="dxa"/>
            <w:gridSpan w:val="5"/>
            <w:tcMar>
              <w:left w:w="28" w:type="dxa"/>
              <w:right w:w="28" w:type="dxa"/>
            </w:tcMar>
            <w:vAlign w:val="center"/>
          </w:tcPr>
          <w:p>
            <w:pPr>
              <w:snapToGrid w:val="0"/>
              <w:spacing w:line="400" w:lineRule="exact"/>
              <w:rPr>
                <w:rFonts w:ascii="宋体" w:cs="宋体"/>
                <w:szCs w:val="21"/>
              </w:rPr>
            </w:pPr>
          </w:p>
        </w:tc>
        <w:tc>
          <w:tcPr>
            <w:tcW w:w="1998" w:type="dxa"/>
            <w:gridSpan w:val="2"/>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账号</w:t>
            </w:r>
          </w:p>
        </w:tc>
        <w:tc>
          <w:tcPr>
            <w:tcW w:w="2477" w:type="dxa"/>
            <w:gridSpan w:val="3"/>
            <w:tcMar>
              <w:left w:w="28" w:type="dxa"/>
              <w:right w:w="28" w:type="dxa"/>
            </w:tcMar>
            <w:vAlign w:val="center"/>
          </w:tcPr>
          <w:p>
            <w:pPr>
              <w:snapToGrid w:val="0"/>
              <w:spacing w:line="400" w:lineRule="exact"/>
              <w:rPr>
                <w:rFonts w:ascii="宋体" w:cs="宋体"/>
                <w:szCs w:val="21"/>
              </w:rPr>
            </w:pPr>
          </w:p>
        </w:tc>
        <w:tc>
          <w:tcPr>
            <w:tcW w:w="952" w:type="dxa"/>
            <w:vMerge w:val="continue"/>
            <w:tcMar>
              <w:left w:w="28" w:type="dxa"/>
              <w:right w:w="28" w:type="dxa"/>
            </w:tcMar>
            <w:vAlign w:val="center"/>
          </w:tcPr>
          <w:p>
            <w:pPr>
              <w:snapToGrid w:val="0"/>
              <w:spacing w:line="400" w:lineRule="exact"/>
              <w:rPr>
                <w:rFonts w:ascii="宋体" w:cs="宋体"/>
                <w:szCs w:val="21"/>
              </w:rPr>
            </w:pPr>
          </w:p>
        </w:tc>
        <w:tc>
          <w:tcPr>
            <w:tcW w:w="1837" w:type="dxa"/>
            <w:gridSpan w:val="5"/>
            <w:tcMar>
              <w:left w:w="28" w:type="dxa"/>
              <w:right w:w="28" w:type="dxa"/>
            </w:tcMar>
            <w:vAlign w:val="center"/>
          </w:tcPr>
          <w:p>
            <w:pPr>
              <w:snapToGrid w:val="0"/>
              <w:spacing w:line="400" w:lineRule="exact"/>
              <w:rPr>
                <w:rFonts w:ascii="宋体" w:cs="宋体"/>
                <w:szCs w:val="21"/>
              </w:rPr>
            </w:pPr>
          </w:p>
        </w:tc>
        <w:tc>
          <w:tcPr>
            <w:tcW w:w="1998" w:type="dxa"/>
            <w:gridSpan w:val="2"/>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经营范围</w:t>
            </w:r>
          </w:p>
        </w:tc>
        <w:tc>
          <w:tcPr>
            <w:tcW w:w="7264" w:type="dxa"/>
            <w:gridSpan w:val="11"/>
            <w:tcMar>
              <w:left w:w="28" w:type="dxa"/>
              <w:right w:w="28" w:type="dxa"/>
            </w:tcMar>
            <w:vAlign w:val="center"/>
          </w:tcPr>
          <w:p>
            <w:pPr>
              <w:snapToGrid w:val="0"/>
              <w:spacing w:line="400" w:lineRule="exact"/>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664" w:type="dxa"/>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备注</w:t>
            </w:r>
          </w:p>
        </w:tc>
        <w:tc>
          <w:tcPr>
            <w:tcW w:w="7264" w:type="dxa"/>
            <w:gridSpan w:val="11"/>
            <w:tcMar>
              <w:left w:w="28" w:type="dxa"/>
              <w:right w:w="28" w:type="dxa"/>
            </w:tcMar>
            <w:vAlign w:val="center"/>
          </w:tcPr>
          <w:p>
            <w:pPr>
              <w:snapToGrid w:val="0"/>
              <w:spacing w:line="400" w:lineRule="exact"/>
              <w:rPr>
                <w:rFonts w:ascii="宋体" w:cs="宋体"/>
                <w:szCs w:val="21"/>
              </w:rPr>
            </w:pPr>
          </w:p>
        </w:tc>
      </w:tr>
    </w:tbl>
    <w:p>
      <w:pPr>
        <w:snapToGrid w:val="0"/>
        <w:spacing w:line="400" w:lineRule="exact"/>
        <w:rPr>
          <w:rFonts w:ascii="宋体" w:cs="宋体"/>
          <w:szCs w:val="21"/>
        </w:rPr>
      </w:pPr>
    </w:p>
    <w:p>
      <w:pPr>
        <w:snapToGrid w:val="0"/>
        <w:spacing w:line="400" w:lineRule="exact"/>
        <w:rPr>
          <w:rFonts w:ascii="宋体" w:cs="宋体"/>
          <w:szCs w:val="21"/>
        </w:rPr>
      </w:pPr>
      <w:r>
        <w:rPr>
          <w:rFonts w:ascii="宋体" w:cs="宋体"/>
          <w:szCs w:val="21"/>
        </w:rPr>
        <w:br w:type="page"/>
      </w:r>
      <w:bookmarkStart w:id="69" w:name="_Toc31992"/>
      <w:r>
        <w:rPr>
          <w:rFonts w:hint="eastAsia" w:ascii="宋体" w:hAnsi="宋体" w:cs="宋体"/>
          <w:szCs w:val="21"/>
        </w:rPr>
        <w:t>格式五：以往业绩</w:t>
      </w:r>
      <w:bookmarkEnd w:id="69"/>
    </w:p>
    <w:p>
      <w:pPr>
        <w:snapToGrid w:val="0"/>
        <w:spacing w:line="400" w:lineRule="exact"/>
        <w:rPr>
          <w:rFonts w:ascii="宋体" w:cs="宋体"/>
          <w:szCs w:val="21"/>
        </w:rPr>
      </w:pPr>
    </w:p>
    <w:p>
      <w:pPr>
        <w:snapToGrid w:val="0"/>
        <w:spacing w:line="400" w:lineRule="exact"/>
        <w:jc w:val="center"/>
        <w:rPr>
          <w:rFonts w:ascii="宋体" w:cs="宋体"/>
          <w:b/>
          <w:bCs/>
          <w:sz w:val="28"/>
          <w:szCs w:val="28"/>
        </w:rPr>
      </w:pPr>
      <w:r>
        <w:rPr>
          <w:rFonts w:hint="eastAsia" w:ascii="宋体" w:hAnsi="宋体" w:cs="宋体"/>
          <w:b/>
          <w:bCs/>
          <w:sz w:val="28"/>
          <w:szCs w:val="28"/>
        </w:rPr>
        <w:t>以往业绩一览表</w:t>
      </w:r>
    </w:p>
    <w:tbl>
      <w:tblPr>
        <w:tblStyle w:val="30"/>
        <w:tblW w:w="8846" w:type="dxa"/>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61"/>
        <w:gridCol w:w="1702"/>
        <w:gridCol w:w="2028"/>
        <w:gridCol w:w="1143"/>
        <w:gridCol w:w="1260"/>
        <w:gridCol w:w="205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661" w:type="dxa"/>
            <w:tcBorders>
              <w:top w:val="single" w:color="auto" w:sz="4" w:space="0"/>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hint="eastAsia" w:ascii="宋体" w:hAnsi="宋体" w:cs="宋体"/>
                <w:szCs w:val="21"/>
              </w:rPr>
              <w:t>序号</w:t>
            </w:r>
          </w:p>
        </w:tc>
        <w:tc>
          <w:tcPr>
            <w:tcW w:w="1702" w:type="dxa"/>
            <w:tcBorders>
              <w:top w:val="single" w:color="auto" w:sz="4" w:space="0"/>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hint="eastAsia" w:ascii="宋体" w:hAnsi="宋体" w:cs="宋体"/>
                <w:szCs w:val="21"/>
              </w:rPr>
              <w:t>项目名称</w:t>
            </w:r>
          </w:p>
        </w:tc>
        <w:tc>
          <w:tcPr>
            <w:tcW w:w="2028" w:type="dxa"/>
            <w:tcBorders>
              <w:top w:val="single" w:color="auto" w:sz="4" w:space="0"/>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hint="eastAsia" w:ascii="宋体" w:hAnsi="宋体" w:cs="宋体"/>
                <w:szCs w:val="21"/>
              </w:rPr>
              <w:t>业主名称</w:t>
            </w:r>
          </w:p>
        </w:tc>
        <w:tc>
          <w:tcPr>
            <w:tcW w:w="1143" w:type="dxa"/>
            <w:tcBorders>
              <w:top w:val="single" w:color="auto" w:sz="4" w:space="0"/>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hint="eastAsia" w:ascii="宋体" w:hAnsi="宋体" w:cs="宋体"/>
                <w:szCs w:val="21"/>
              </w:rPr>
              <w:t>合同金额</w:t>
            </w:r>
          </w:p>
        </w:tc>
        <w:tc>
          <w:tcPr>
            <w:tcW w:w="1260" w:type="dxa"/>
            <w:tcBorders>
              <w:top w:val="single" w:color="auto" w:sz="4" w:space="0"/>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hint="eastAsia" w:ascii="宋体" w:hAnsi="宋体" w:cs="宋体"/>
                <w:szCs w:val="21"/>
              </w:rPr>
              <w:t>合同签订</w:t>
            </w:r>
          </w:p>
          <w:p>
            <w:pPr>
              <w:snapToGrid w:val="0"/>
              <w:spacing w:line="400" w:lineRule="exact"/>
              <w:jc w:val="center"/>
              <w:rPr>
                <w:rFonts w:ascii="宋体" w:cs="宋体"/>
                <w:szCs w:val="21"/>
              </w:rPr>
            </w:pPr>
            <w:r>
              <w:rPr>
                <w:rFonts w:hint="eastAsia" w:ascii="宋体" w:hAnsi="宋体" w:cs="宋体"/>
                <w:szCs w:val="21"/>
              </w:rPr>
              <w:t>时间</w:t>
            </w:r>
          </w:p>
        </w:tc>
        <w:tc>
          <w:tcPr>
            <w:tcW w:w="2052" w:type="dxa"/>
            <w:tcBorders>
              <w:top w:val="single" w:color="auto" w:sz="4" w:space="0"/>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hint="eastAsia" w:ascii="宋体" w:hAnsi="宋体" w:cs="宋体"/>
                <w:szCs w:val="21"/>
              </w:rPr>
              <w:t>联系人</w:t>
            </w:r>
            <w:r>
              <w:rPr>
                <w:rFonts w:ascii="宋体" w:hAnsi="宋体" w:cs="宋体"/>
                <w:szCs w:val="21"/>
              </w:rPr>
              <w:t>/</w:t>
            </w:r>
            <w:r>
              <w:rPr>
                <w:rFonts w:hint="eastAsia" w:ascii="宋体" w:hAnsi="宋体" w:cs="宋体"/>
                <w:szCs w:val="21"/>
              </w:rPr>
              <w:t>电话</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Borders>
              <w:top w:val="single" w:color="auto" w:sz="4" w:space="0"/>
            </w:tcBorders>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1</w:t>
            </w:r>
          </w:p>
        </w:tc>
        <w:tc>
          <w:tcPr>
            <w:tcW w:w="1702" w:type="dxa"/>
            <w:tcBorders>
              <w:top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2028" w:type="dxa"/>
            <w:tcBorders>
              <w:top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1143" w:type="dxa"/>
            <w:tcBorders>
              <w:top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1260" w:type="dxa"/>
            <w:tcBorders>
              <w:top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2052" w:type="dxa"/>
            <w:tcBorders>
              <w:top w:val="single" w:color="auto" w:sz="4" w:space="0"/>
            </w:tcBorders>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2</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3</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4</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5</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6</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7</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8</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9</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10</w:t>
            </w:r>
          </w:p>
        </w:tc>
        <w:tc>
          <w:tcPr>
            <w:tcW w:w="1702" w:type="dxa"/>
            <w:tcMar>
              <w:left w:w="0" w:type="dxa"/>
              <w:right w:w="0" w:type="dxa"/>
            </w:tcMar>
            <w:vAlign w:val="center"/>
          </w:tcPr>
          <w:p>
            <w:pPr>
              <w:snapToGrid w:val="0"/>
              <w:spacing w:line="400" w:lineRule="exact"/>
              <w:jc w:val="center"/>
              <w:rPr>
                <w:rFonts w:ascii="宋体" w:cs="宋体"/>
                <w:szCs w:val="21"/>
              </w:rPr>
            </w:pPr>
          </w:p>
        </w:tc>
        <w:tc>
          <w:tcPr>
            <w:tcW w:w="2028" w:type="dxa"/>
            <w:tcMar>
              <w:left w:w="0" w:type="dxa"/>
              <w:right w:w="0" w:type="dxa"/>
            </w:tcMar>
            <w:vAlign w:val="center"/>
          </w:tcPr>
          <w:p>
            <w:pPr>
              <w:snapToGrid w:val="0"/>
              <w:spacing w:line="400" w:lineRule="exact"/>
              <w:jc w:val="center"/>
              <w:rPr>
                <w:rFonts w:ascii="宋体" w:cs="宋体"/>
                <w:szCs w:val="21"/>
              </w:rPr>
            </w:pPr>
          </w:p>
        </w:tc>
        <w:tc>
          <w:tcPr>
            <w:tcW w:w="1143" w:type="dxa"/>
            <w:tcMar>
              <w:left w:w="0" w:type="dxa"/>
              <w:right w:w="0" w:type="dxa"/>
            </w:tcMar>
            <w:vAlign w:val="center"/>
          </w:tcPr>
          <w:p>
            <w:pPr>
              <w:snapToGrid w:val="0"/>
              <w:spacing w:line="400" w:lineRule="exact"/>
              <w:jc w:val="center"/>
              <w:rPr>
                <w:rFonts w:ascii="宋体" w:cs="宋体"/>
                <w:szCs w:val="21"/>
              </w:rPr>
            </w:pPr>
          </w:p>
        </w:tc>
        <w:tc>
          <w:tcPr>
            <w:tcW w:w="1260" w:type="dxa"/>
            <w:tcMar>
              <w:left w:w="0" w:type="dxa"/>
              <w:right w:w="0" w:type="dxa"/>
            </w:tcMar>
            <w:vAlign w:val="center"/>
          </w:tcPr>
          <w:p>
            <w:pPr>
              <w:snapToGrid w:val="0"/>
              <w:spacing w:line="400" w:lineRule="exact"/>
              <w:jc w:val="center"/>
              <w:rPr>
                <w:rFonts w:ascii="宋体" w:cs="宋体"/>
                <w:szCs w:val="21"/>
              </w:rPr>
            </w:pPr>
          </w:p>
        </w:tc>
        <w:tc>
          <w:tcPr>
            <w:tcW w:w="2052" w:type="dxa"/>
            <w:tcMar>
              <w:left w:w="0" w:type="dxa"/>
              <w:right w:w="0" w:type="dxa"/>
            </w:tcMar>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trPr>
        <w:tc>
          <w:tcPr>
            <w:tcW w:w="661" w:type="dxa"/>
            <w:tcBorders>
              <w:bottom w:val="single" w:color="auto" w:sz="4" w:space="0"/>
            </w:tcBorders>
            <w:tcMar>
              <w:left w:w="0" w:type="dxa"/>
              <w:right w:w="0" w:type="dxa"/>
            </w:tcMar>
            <w:vAlign w:val="center"/>
          </w:tcPr>
          <w:p>
            <w:pPr>
              <w:snapToGrid w:val="0"/>
              <w:spacing w:line="400" w:lineRule="exact"/>
              <w:jc w:val="center"/>
              <w:rPr>
                <w:rFonts w:ascii="宋体" w:cs="宋体"/>
                <w:szCs w:val="21"/>
              </w:rPr>
            </w:pPr>
            <w:r>
              <w:rPr>
                <w:rFonts w:ascii="宋体" w:hAnsi="宋体" w:cs="宋体"/>
                <w:szCs w:val="21"/>
              </w:rPr>
              <w:t>11</w:t>
            </w:r>
          </w:p>
        </w:tc>
        <w:tc>
          <w:tcPr>
            <w:tcW w:w="1702" w:type="dxa"/>
            <w:tcBorders>
              <w:bottom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2028" w:type="dxa"/>
            <w:tcBorders>
              <w:bottom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1143" w:type="dxa"/>
            <w:tcBorders>
              <w:bottom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1260" w:type="dxa"/>
            <w:tcBorders>
              <w:bottom w:val="single" w:color="auto" w:sz="4" w:space="0"/>
            </w:tcBorders>
            <w:tcMar>
              <w:left w:w="0" w:type="dxa"/>
              <w:right w:w="0" w:type="dxa"/>
            </w:tcMar>
            <w:vAlign w:val="center"/>
          </w:tcPr>
          <w:p>
            <w:pPr>
              <w:snapToGrid w:val="0"/>
              <w:spacing w:line="400" w:lineRule="exact"/>
              <w:jc w:val="center"/>
              <w:rPr>
                <w:rFonts w:ascii="宋体" w:cs="宋体"/>
                <w:szCs w:val="21"/>
              </w:rPr>
            </w:pPr>
          </w:p>
        </w:tc>
        <w:tc>
          <w:tcPr>
            <w:tcW w:w="2052" w:type="dxa"/>
            <w:tcBorders>
              <w:bottom w:val="single" w:color="auto" w:sz="4" w:space="0"/>
            </w:tcBorders>
            <w:tcMar>
              <w:left w:w="0" w:type="dxa"/>
              <w:right w:w="0" w:type="dxa"/>
            </w:tcMar>
            <w:vAlign w:val="center"/>
          </w:tcPr>
          <w:p>
            <w:pPr>
              <w:snapToGrid w:val="0"/>
              <w:spacing w:line="400" w:lineRule="exact"/>
              <w:jc w:val="center"/>
              <w:rPr>
                <w:rFonts w:ascii="宋体" w:cs="宋体"/>
                <w:szCs w:val="21"/>
              </w:rPr>
            </w:pPr>
          </w:p>
        </w:tc>
      </w:tr>
    </w:tbl>
    <w:p>
      <w:pPr>
        <w:snapToGrid w:val="0"/>
        <w:spacing w:line="400" w:lineRule="exact"/>
        <w:rPr>
          <w:rFonts w:ascii="宋体" w:cs="宋体"/>
          <w:szCs w:val="21"/>
        </w:rPr>
      </w:pPr>
      <w:r>
        <w:rPr>
          <w:rFonts w:hint="eastAsia" w:ascii="宋体" w:hAnsi="宋体" w:cs="宋体"/>
          <w:szCs w:val="21"/>
        </w:rPr>
        <w:t>注：根据评分标准要求提供相关证明材料。</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投标人全称（加盖公章）：</w:t>
      </w:r>
    </w:p>
    <w:p>
      <w:pPr>
        <w:snapToGrid w:val="0"/>
        <w:spacing w:line="400" w:lineRule="exact"/>
        <w:rPr>
          <w:rFonts w:ascii="宋体" w:cs="宋体"/>
          <w:szCs w:val="21"/>
        </w:rPr>
      </w:pPr>
      <w:r>
        <w:rPr>
          <w:rFonts w:hint="eastAsia" w:ascii="宋体" w:hAnsi="宋体" w:cs="宋体"/>
          <w:szCs w:val="21"/>
        </w:rPr>
        <w:t>法定代表人或授权代表（签字）：</w:t>
      </w:r>
    </w:p>
    <w:p>
      <w:pPr>
        <w:snapToGrid w:val="0"/>
        <w:spacing w:line="400" w:lineRule="exact"/>
        <w:rPr>
          <w:rFonts w:ascii="宋体" w:cs="宋体"/>
          <w:szCs w:val="21"/>
        </w:rPr>
      </w:pPr>
      <w:r>
        <w:rPr>
          <w:rFonts w:hint="eastAsia" w:ascii="宋体" w:hAnsi="宋体" w:cs="宋体"/>
          <w:szCs w:val="21"/>
        </w:rPr>
        <w:t>年月日</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bookmarkStart w:id="70" w:name="_Toc463726851"/>
      <w:bookmarkStart w:id="71" w:name="_Toc3392"/>
      <w:bookmarkStart w:id="72" w:name="_Toc4098"/>
      <w:bookmarkStart w:id="73" w:name="_Toc27342"/>
      <w:r>
        <w:rPr>
          <w:rFonts w:hint="eastAsia" w:ascii="宋体" w:hAnsi="宋体" w:cs="宋体"/>
          <w:szCs w:val="21"/>
        </w:rPr>
        <w:t>格式七：商务条款偏离表</w:t>
      </w:r>
      <w:bookmarkEnd w:id="70"/>
      <w:bookmarkEnd w:id="71"/>
      <w:bookmarkEnd w:id="72"/>
      <w:bookmarkEnd w:id="73"/>
    </w:p>
    <w:p>
      <w:pPr>
        <w:snapToGrid w:val="0"/>
        <w:spacing w:line="400" w:lineRule="exact"/>
        <w:jc w:val="center"/>
        <w:rPr>
          <w:rFonts w:ascii="宋体" w:hAnsi="宋体" w:cs="宋体"/>
          <w:b/>
          <w:bCs/>
          <w:sz w:val="28"/>
          <w:szCs w:val="28"/>
        </w:rPr>
      </w:pPr>
    </w:p>
    <w:p>
      <w:pPr>
        <w:snapToGrid w:val="0"/>
        <w:spacing w:line="400" w:lineRule="exact"/>
        <w:jc w:val="center"/>
        <w:rPr>
          <w:rFonts w:ascii="宋体" w:cs="宋体"/>
          <w:b/>
          <w:bCs/>
          <w:sz w:val="28"/>
          <w:szCs w:val="28"/>
        </w:rPr>
      </w:pPr>
      <w:r>
        <w:rPr>
          <w:rFonts w:hint="eastAsia" w:ascii="宋体" w:hAnsi="宋体" w:cs="宋体"/>
          <w:b/>
          <w:bCs/>
          <w:sz w:val="28"/>
          <w:szCs w:val="28"/>
        </w:rPr>
        <w:t>商务条款偏离表</w:t>
      </w:r>
    </w:p>
    <w:p>
      <w:pPr>
        <w:snapToGrid w:val="0"/>
        <w:spacing w:line="400" w:lineRule="exact"/>
        <w:rPr>
          <w:rFonts w:ascii="宋体" w:cs="宋体"/>
          <w:szCs w:val="21"/>
        </w:rPr>
      </w:pPr>
      <w:r>
        <w:rPr>
          <w:rFonts w:hint="eastAsia" w:ascii="宋体" w:hAnsi="宋体" w:cs="宋体"/>
          <w:szCs w:val="21"/>
        </w:rPr>
        <w:t>项目编号：项目名称：</w:t>
      </w:r>
    </w:p>
    <w:tbl>
      <w:tblPr>
        <w:tblStyle w:val="30"/>
        <w:tblW w:w="874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540"/>
        <w:gridCol w:w="5066"/>
        <w:gridCol w:w="2450"/>
        <w:gridCol w:w="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72" w:hRule="atLeast"/>
        </w:trPr>
        <w:tc>
          <w:tcPr>
            <w:tcW w:w="540" w:type="dxa"/>
            <w:tcBorders>
              <w:top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序号</w:t>
            </w:r>
          </w:p>
        </w:tc>
        <w:tc>
          <w:tcPr>
            <w:tcW w:w="50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招标文件要求</w:t>
            </w:r>
          </w:p>
        </w:tc>
        <w:tc>
          <w:tcPr>
            <w:tcW w:w="24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投标人的承诺和说明</w:t>
            </w:r>
          </w:p>
        </w:tc>
        <w:tc>
          <w:tcPr>
            <w:tcW w:w="684" w:type="dxa"/>
            <w:tcBorders>
              <w:top w:val="single" w:color="auto" w:sz="4" w:space="0"/>
              <w:left w:val="single" w:color="auto" w:sz="4" w:space="0"/>
              <w:bottom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是否</w:t>
            </w:r>
          </w:p>
          <w:p>
            <w:pPr>
              <w:snapToGrid w:val="0"/>
              <w:spacing w:line="400" w:lineRule="exact"/>
              <w:jc w:val="center"/>
              <w:rPr>
                <w:rFonts w:ascii="宋体" w:cs="宋体"/>
                <w:szCs w:val="21"/>
              </w:rPr>
            </w:pPr>
            <w:r>
              <w:rPr>
                <w:rFonts w:hint="eastAsia" w:ascii="宋体" w:hAnsi="宋体" w:cs="宋体"/>
                <w:szCs w:val="21"/>
              </w:rPr>
              <w:t>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7"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50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2</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3</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4</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5</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6</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7</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8</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9</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10</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6"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11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hint="eastAsia" w:ascii="宋体" w:hAnsi="宋体" w:cs="宋体"/>
                <w:szCs w:val="21"/>
              </w:rPr>
              <w:t>其他商务条款</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hint="eastAsia" w:ascii="宋体" w:hAnsi="宋体" w:cs="宋体"/>
                <w:szCs w:val="21"/>
              </w:rPr>
              <w:t>响应招标文件的其他商务条款。</w:t>
            </w: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r>
              <w:rPr>
                <w:rFonts w:hint="eastAsia" w:ascii="宋体" w:hAnsi="宋体" w:cs="宋体"/>
                <w:szCs w:val="21"/>
              </w:rPr>
              <w:t>无偏离</w:t>
            </w:r>
          </w:p>
        </w:tc>
      </w:tr>
    </w:tbl>
    <w:p>
      <w:pPr>
        <w:snapToGrid w:val="0"/>
        <w:spacing w:line="400" w:lineRule="exact"/>
        <w:rPr>
          <w:rFonts w:ascii="宋体" w:cs="宋体"/>
          <w:szCs w:val="21"/>
        </w:rPr>
      </w:pPr>
      <w:r>
        <w:rPr>
          <w:rFonts w:hint="eastAsia" w:ascii="宋体" w:hAnsi="宋体" w:cs="宋体"/>
          <w:szCs w:val="21"/>
        </w:rPr>
        <w:t>注：</w:t>
      </w:r>
      <w:r>
        <w:rPr>
          <w:rFonts w:ascii="宋体" w:hAnsi="宋体" w:cs="宋体"/>
          <w:szCs w:val="21"/>
        </w:rPr>
        <w:t>1</w:t>
      </w:r>
      <w:r>
        <w:rPr>
          <w:rFonts w:hint="eastAsia" w:ascii="宋体" w:hAnsi="宋体" w:cs="宋体"/>
          <w:szCs w:val="21"/>
        </w:rPr>
        <w:t>、招标文件要求具体见招标文件商务条款的相关内容；</w:t>
      </w:r>
      <w:r>
        <w:rPr>
          <w:rFonts w:ascii="宋体" w:hAnsi="宋体" w:cs="宋体"/>
          <w:szCs w:val="21"/>
        </w:rPr>
        <w:t>2</w:t>
      </w:r>
      <w:r>
        <w:rPr>
          <w:rFonts w:hint="eastAsia" w:ascii="宋体" w:hAnsi="宋体" w:cs="宋体"/>
          <w:szCs w:val="21"/>
        </w:rPr>
        <w:t>、是否偏离应在本表空白处醒目地注明“正偏离或无偏离或负偏离”等字样。</w:t>
      </w: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投标人全称（加盖公章）：</w:t>
      </w:r>
    </w:p>
    <w:p>
      <w:pPr>
        <w:snapToGrid w:val="0"/>
        <w:spacing w:line="400" w:lineRule="exact"/>
        <w:rPr>
          <w:rFonts w:ascii="宋体" w:cs="宋体"/>
          <w:szCs w:val="21"/>
        </w:rPr>
      </w:pPr>
      <w:r>
        <w:rPr>
          <w:rFonts w:hint="eastAsia" w:ascii="宋体" w:hAnsi="宋体" w:cs="宋体"/>
          <w:szCs w:val="21"/>
        </w:rPr>
        <w:t>法定代表人或授权代表（签字）：</w:t>
      </w:r>
    </w:p>
    <w:p>
      <w:pPr>
        <w:snapToGrid w:val="0"/>
        <w:spacing w:line="400" w:lineRule="exact"/>
        <w:rPr>
          <w:rFonts w:ascii="宋体" w:hAnsi="宋体" w:cs="宋体"/>
          <w:szCs w:val="21"/>
        </w:rPr>
      </w:pPr>
      <w:r>
        <w:rPr>
          <w:rFonts w:hint="eastAsia" w:ascii="宋体" w:hAnsi="宋体" w:cs="宋体"/>
          <w:szCs w:val="21"/>
        </w:rPr>
        <w:t>年月日</w:t>
      </w:r>
    </w:p>
    <w:p>
      <w:pPr>
        <w:pStyle w:val="37"/>
        <w:rPr>
          <w:rFonts w:hAnsi="宋体" w:cs="宋体"/>
          <w:szCs w:val="21"/>
        </w:rPr>
      </w:pPr>
    </w:p>
    <w:p>
      <w:pPr>
        <w:pStyle w:val="37"/>
        <w:rPr>
          <w:rFonts w:hAnsi="宋体" w:cs="宋体"/>
          <w:szCs w:val="21"/>
        </w:rPr>
      </w:pPr>
    </w:p>
    <w:p>
      <w:pPr>
        <w:snapToGrid w:val="0"/>
        <w:spacing w:line="400" w:lineRule="exact"/>
        <w:rPr>
          <w:rFonts w:hint="eastAsia" w:ascii="宋体" w:hAnsi="宋体" w:cs="宋体"/>
          <w:szCs w:val="21"/>
        </w:rPr>
      </w:pPr>
      <w:bookmarkStart w:id="74" w:name="_Toc13752"/>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hint="eastAsia" w:ascii="宋体" w:hAnsi="宋体" w:cs="宋体"/>
          <w:szCs w:val="21"/>
        </w:rPr>
      </w:pPr>
    </w:p>
    <w:p>
      <w:pPr>
        <w:snapToGrid w:val="0"/>
        <w:spacing w:line="400" w:lineRule="exact"/>
        <w:rPr>
          <w:rFonts w:ascii="宋体" w:cs="宋体"/>
          <w:szCs w:val="21"/>
        </w:rPr>
      </w:pPr>
      <w:r>
        <w:rPr>
          <w:rFonts w:hint="eastAsia" w:ascii="宋体" w:hAnsi="宋体" w:cs="宋体"/>
          <w:szCs w:val="21"/>
        </w:rPr>
        <w:t>格式八：技术条款偏离表</w:t>
      </w:r>
      <w:bookmarkEnd w:id="74"/>
    </w:p>
    <w:p>
      <w:pPr>
        <w:snapToGrid w:val="0"/>
        <w:spacing w:line="400" w:lineRule="exact"/>
        <w:jc w:val="center"/>
        <w:rPr>
          <w:rFonts w:ascii="宋体" w:hAnsi="宋体" w:cs="宋体"/>
          <w:b/>
          <w:bCs/>
          <w:sz w:val="28"/>
          <w:szCs w:val="28"/>
        </w:rPr>
      </w:pPr>
    </w:p>
    <w:p>
      <w:pPr>
        <w:snapToGrid w:val="0"/>
        <w:spacing w:line="400" w:lineRule="exact"/>
        <w:jc w:val="center"/>
        <w:rPr>
          <w:rFonts w:ascii="宋体" w:cs="宋体"/>
          <w:b/>
          <w:bCs/>
          <w:sz w:val="28"/>
          <w:szCs w:val="28"/>
        </w:rPr>
      </w:pPr>
      <w:r>
        <w:rPr>
          <w:rFonts w:hint="eastAsia" w:ascii="宋体" w:hAnsi="宋体" w:cs="宋体"/>
          <w:b/>
          <w:bCs/>
          <w:sz w:val="28"/>
          <w:szCs w:val="28"/>
        </w:rPr>
        <w:t>技术条款偏离表</w:t>
      </w:r>
    </w:p>
    <w:p>
      <w:pPr>
        <w:snapToGrid w:val="0"/>
        <w:spacing w:line="400" w:lineRule="exact"/>
        <w:ind w:firstLine="210" w:firstLineChars="100"/>
        <w:rPr>
          <w:rFonts w:ascii="宋体" w:cs="宋体"/>
          <w:szCs w:val="21"/>
        </w:rPr>
      </w:pPr>
      <w:r>
        <w:rPr>
          <w:rFonts w:hint="eastAsia" w:ascii="宋体" w:hAnsi="宋体" w:cs="宋体"/>
          <w:szCs w:val="21"/>
        </w:rPr>
        <w:t>项目编号：项目名称：</w:t>
      </w:r>
    </w:p>
    <w:tbl>
      <w:tblPr>
        <w:tblStyle w:val="30"/>
        <w:tblW w:w="874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540"/>
        <w:gridCol w:w="5066"/>
        <w:gridCol w:w="2450"/>
        <w:gridCol w:w="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72" w:hRule="atLeast"/>
        </w:trPr>
        <w:tc>
          <w:tcPr>
            <w:tcW w:w="540" w:type="dxa"/>
            <w:tcBorders>
              <w:top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序号</w:t>
            </w:r>
          </w:p>
        </w:tc>
        <w:tc>
          <w:tcPr>
            <w:tcW w:w="50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招标文件要求</w:t>
            </w:r>
          </w:p>
        </w:tc>
        <w:tc>
          <w:tcPr>
            <w:tcW w:w="24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投标人的承诺和说明</w:t>
            </w:r>
          </w:p>
        </w:tc>
        <w:tc>
          <w:tcPr>
            <w:tcW w:w="684" w:type="dxa"/>
            <w:tcBorders>
              <w:top w:val="single" w:color="auto" w:sz="4" w:space="0"/>
              <w:left w:val="single" w:color="auto" w:sz="4" w:space="0"/>
              <w:bottom w:val="single" w:color="auto" w:sz="4" w:space="0"/>
            </w:tcBorders>
            <w:tcMar>
              <w:left w:w="28" w:type="dxa"/>
              <w:right w:w="28" w:type="dxa"/>
            </w:tcMar>
            <w:vAlign w:val="center"/>
          </w:tcPr>
          <w:p>
            <w:pPr>
              <w:snapToGrid w:val="0"/>
              <w:spacing w:line="400" w:lineRule="exact"/>
              <w:jc w:val="center"/>
              <w:rPr>
                <w:rFonts w:ascii="宋体" w:cs="宋体"/>
                <w:szCs w:val="21"/>
              </w:rPr>
            </w:pPr>
            <w:r>
              <w:rPr>
                <w:rFonts w:hint="eastAsia" w:ascii="宋体" w:hAnsi="宋体" w:cs="宋体"/>
                <w:szCs w:val="21"/>
              </w:rPr>
              <w:t>是否</w:t>
            </w:r>
          </w:p>
          <w:p>
            <w:pPr>
              <w:snapToGrid w:val="0"/>
              <w:spacing w:line="400" w:lineRule="exact"/>
              <w:jc w:val="center"/>
              <w:rPr>
                <w:rFonts w:ascii="宋体" w:cs="宋体"/>
                <w:szCs w:val="21"/>
              </w:rPr>
            </w:pPr>
            <w:r>
              <w:rPr>
                <w:rFonts w:hint="eastAsia" w:ascii="宋体" w:hAnsi="宋体" w:cs="宋体"/>
                <w:szCs w:val="21"/>
              </w:rPr>
              <w:t>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7"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50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2</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3</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4</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5</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6</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7</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8</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9</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10</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6" w:hRule="atLeast"/>
        </w:trPr>
        <w:tc>
          <w:tcPr>
            <w:tcW w:w="540"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ascii="宋体" w:hAnsi="宋体" w:cs="宋体"/>
                <w:szCs w:val="21"/>
              </w:rPr>
              <w:t>11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hint="eastAsia" w:ascii="宋体" w:hAnsi="宋体" w:cs="宋体"/>
                <w:szCs w:val="21"/>
              </w:rPr>
              <w:t>其他技术条款</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cs="宋体"/>
                <w:szCs w:val="21"/>
              </w:rPr>
            </w:pPr>
            <w:r>
              <w:rPr>
                <w:rFonts w:hint="eastAsia" w:ascii="宋体" w:hAnsi="宋体" w:cs="宋体"/>
                <w:szCs w:val="21"/>
              </w:rPr>
              <w:t>响应招标文件的其他技术条款。</w:t>
            </w:r>
          </w:p>
        </w:tc>
        <w:tc>
          <w:tcPr>
            <w:tcW w:w="684"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cs="宋体"/>
                <w:szCs w:val="21"/>
              </w:rPr>
            </w:pPr>
            <w:r>
              <w:rPr>
                <w:rFonts w:hint="eastAsia" w:ascii="宋体" w:hAnsi="宋体" w:cs="宋体"/>
                <w:szCs w:val="21"/>
              </w:rPr>
              <w:t>无偏离</w:t>
            </w:r>
          </w:p>
        </w:tc>
      </w:tr>
    </w:tbl>
    <w:p>
      <w:pPr>
        <w:snapToGrid w:val="0"/>
        <w:spacing w:line="400" w:lineRule="exact"/>
        <w:rPr>
          <w:rFonts w:ascii="宋体" w:cs="宋体"/>
          <w:szCs w:val="21"/>
        </w:rPr>
      </w:pPr>
      <w:r>
        <w:rPr>
          <w:rFonts w:hint="eastAsia" w:ascii="宋体" w:hAnsi="宋体" w:cs="宋体"/>
          <w:szCs w:val="21"/>
        </w:rPr>
        <w:t>注：</w:t>
      </w:r>
      <w:r>
        <w:rPr>
          <w:rFonts w:ascii="宋体" w:hAnsi="宋体" w:cs="宋体"/>
          <w:szCs w:val="21"/>
        </w:rPr>
        <w:t>1</w:t>
      </w:r>
      <w:r>
        <w:rPr>
          <w:rFonts w:hint="eastAsia" w:ascii="宋体" w:hAnsi="宋体" w:cs="宋体"/>
          <w:szCs w:val="21"/>
        </w:rPr>
        <w:t>、招标文件要求详见“第二章招标需求”中的各条款内容，以此类推完整填写“技术条款偏离表”；</w:t>
      </w:r>
      <w:r>
        <w:rPr>
          <w:rFonts w:ascii="宋体" w:hAnsi="宋体" w:cs="宋体"/>
          <w:szCs w:val="21"/>
        </w:rPr>
        <w:t>2</w:t>
      </w:r>
      <w:r>
        <w:rPr>
          <w:rFonts w:hint="eastAsia" w:ascii="宋体" w:hAnsi="宋体" w:cs="宋体"/>
          <w:szCs w:val="21"/>
        </w:rPr>
        <w:t>、是否偏离应在本表空白处醒目地注明“正偏离或无偏离或负偏离”等字样。</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r>
        <w:rPr>
          <w:rFonts w:hint="eastAsia" w:ascii="宋体" w:hAnsi="宋体" w:cs="宋体"/>
          <w:szCs w:val="21"/>
        </w:rPr>
        <w:t>投标人全称（加盖公章）：</w:t>
      </w:r>
    </w:p>
    <w:p>
      <w:pPr>
        <w:snapToGrid w:val="0"/>
        <w:spacing w:line="400" w:lineRule="exact"/>
        <w:rPr>
          <w:rFonts w:ascii="宋体" w:cs="宋体"/>
          <w:szCs w:val="21"/>
        </w:rPr>
      </w:pPr>
      <w:r>
        <w:rPr>
          <w:rFonts w:hint="eastAsia" w:ascii="宋体" w:hAnsi="宋体" w:cs="宋体"/>
          <w:szCs w:val="21"/>
        </w:rPr>
        <w:t>法定代表人或授权代表（签字或盖章）：</w:t>
      </w:r>
    </w:p>
    <w:p>
      <w:pPr>
        <w:snapToGrid w:val="0"/>
        <w:spacing w:line="400" w:lineRule="exact"/>
        <w:rPr>
          <w:rFonts w:ascii="宋体" w:cs="宋体"/>
          <w:szCs w:val="21"/>
        </w:rPr>
      </w:pPr>
      <w:r>
        <w:rPr>
          <w:rFonts w:hint="eastAsia" w:ascii="宋体" w:hAnsi="宋体" w:cs="宋体"/>
          <w:szCs w:val="21"/>
        </w:rPr>
        <w:t>年月日</w:t>
      </w: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snapToGrid w:val="0"/>
        <w:spacing w:line="400" w:lineRule="exact"/>
        <w:rPr>
          <w:rFonts w:ascii="宋体" w:cs="宋体"/>
          <w:szCs w:val="21"/>
        </w:rPr>
      </w:pPr>
    </w:p>
    <w:p>
      <w:pPr>
        <w:pStyle w:val="15"/>
        <w:snapToGrid w:val="0"/>
        <w:spacing w:before="120" w:after="120" w:line="360" w:lineRule="auto"/>
        <w:rPr>
          <w:rFonts w:hAnsi="宋体"/>
          <w:b/>
          <w:sz w:val="30"/>
        </w:rPr>
      </w:pPr>
    </w:p>
    <w:p>
      <w:pPr>
        <w:snapToGrid w:val="0"/>
        <w:spacing w:line="400" w:lineRule="exact"/>
        <w:rPr>
          <w:rFonts w:ascii="宋体" w:cs="宋体"/>
          <w:szCs w:val="21"/>
        </w:rPr>
      </w:pPr>
    </w:p>
    <w:p>
      <w:pPr>
        <w:snapToGrid w:val="0"/>
        <w:spacing w:line="400" w:lineRule="exact"/>
        <w:rPr>
          <w:rFonts w:ascii="宋体" w:cs="宋体"/>
          <w:szCs w:val="21"/>
        </w:rPr>
      </w:pPr>
    </w:p>
    <w:p>
      <w:pPr>
        <w:numPr>
          <w:ilvl w:val="0"/>
          <w:numId w:val="7"/>
        </w:numPr>
        <w:snapToGrid w:val="0"/>
        <w:spacing w:before="50" w:after="120" w:afterLines="50"/>
        <w:jc w:val="center"/>
        <w:rPr>
          <w:rFonts w:ascii="宋体"/>
          <w:szCs w:val="21"/>
        </w:rPr>
      </w:pPr>
      <w:r>
        <w:rPr>
          <w:rFonts w:hint="eastAsia" w:ascii="宋体" w:hAnsi="宋体"/>
          <w:szCs w:val="21"/>
        </w:rPr>
        <w:t>报价文件格式</w:t>
      </w:r>
    </w:p>
    <w:p>
      <w:pPr>
        <w:snapToGrid w:val="0"/>
        <w:spacing w:before="50" w:after="120" w:afterLines="50"/>
        <w:rPr>
          <w:rFonts w:ascii="宋体"/>
          <w:b/>
          <w:szCs w:val="21"/>
        </w:rPr>
      </w:pPr>
    </w:p>
    <w:p>
      <w:pPr>
        <w:snapToGrid w:val="0"/>
        <w:spacing w:before="50" w:after="120" w:afterLines="50"/>
        <w:rPr>
          <w:rFonts w:ascii="宋体"/>
          <w:b/>
          <w:bCs/>
          <w:szCs w:val="21"/>
        </w:rPr>
      </w:pPr>
      <w:r>
        <w:rPr>
          <w:rFonts w:ascii="宋体" w:hAnsi="宋体"/>
          <w:b/>
          <w:szCs w:val="21"/>
        </w:rPr>
        <w:t>1.</w:t>
      </w:r>
      <w:r>
        <w:rPr>
          <w:rFonts w:hint="eastAsia" w:ascii="宋体" w:hAnsi="宋体"/>
          <w:b/>
          <w:bCs/>
          <w:szCs w:val="21"/>
        </w:rPr>
        <w:t>报价文件的外包装封面格式：</w:t>
      </w:r>
    </w:p>
    <w:p>
      <w:pPr>
        <w:snapToGrid w:val="0"/>
        <w:spacing w:before="120" w:beforeLines="50" w:after="50"/>
        <w:rPr>
          <w:rFonts w:ascii="宋体"/>
          <w:bCs/>
          <w:szCs w:val="21"/>
        </w:rPr>
      </w:pPr>
    </w:p>
    <w:p>
      <w:pPr>
        <w:snapToGrid w:val="0"/>
        <w:spacing w:before="120" w:beforeLines="50" w:after="50"/>
        <w:jc w:val="center"/>
        <w:rPr>
          <w:rFonts w:ascii="宋体"/>
          <w:bCs/>
          <w:szCs w:val="21"/>
        </w:rPr>
      </w:pPr>
      <w:r>
        <w:rPr>
          <w:rFonts w:hint="eastAsia" w:ascii="宋体" w:hAnsi="宋体"/>
          <w:bCs/>
          <w:szCs w:val="21"/>
        </w:rPr>
        <w:t>报价文件</w:t>
      </w:r>
    </w:p>
    <w:p>
      <w:pPr>
        <w:snapToGrid w:val="0"/>
        <w:spacing w:before="120" w:beforeLines="50" w:after="50"/>
        <w:rPr>
          <w:rFonts w:ascii="宋体"/>
          <w:bCs/>
          <w:szCs w:val="21"/>
        </w:rPr>
      </w:pPr>
    </w:p>
    <w:p>
      <w:pPr>
        <w:snapToGrid w:val="0"/>
        <w:spacing w:before="120" w:beforeLines="50" w:after="50"/>
        <w:ind w:firstLine="932" w:firstLineChars="444"/>
      </w:pPr>
      <w:r>
        <w:rPr>
          <w:rFonts w:hint="eastAsia" w:ascii="宋体" w:hAnsi="宋体"/>
          <w:bCs/>
          <w:szCs w:val="21"/>
        </w:rPr>
        <w:t>项目名称：</w:t>
      </w:r>
    </w:p>
    <w:p>
      <w:pPr>
        <w:snapToGrid w:val="0"/>
        <w:spacing w:before="120" w:beforeLines="50" w:after="50"/>
        <w:ind w:firstLine="932" w:firstLineChars="444"/>
        <w:rPr>
          <w:rFonts w:ascii="宋体"/>
          <w:bCs/>
          <w:szCs w:val="21"/>
        </w:rPr>
      </w:pPr>
      <w:r>
        <w:rPr>
          <w:rFonts w:hint="eastAsia" w:ascii="宋体" w:hAnsi="宋体"/>
          <w:bCs/>
          <w:szCs w:val="21"/>
        </w:rPr>
        <w:t>项目编号：</w:t>
      </w:r>
    </w:p>
    <w:p>
      <w:pPr>
        <w:snapToGrid w:val="0"/>
        <w:spacing w:before="120" w:beforeLines="50" w:after="50"/>
        <w:ind w:firstLine="932" w:firstLineChars="444"/>
        <w:rPr>
          <w:rFonts w:ascii="宋体"/>
          <w:bCs/>
          <w:szCs w:val="21"/>
        </w:rPr>
      </w:pPr>
    </w:p>
    <w:p>
      <w:pPr>
        <w:snapToGrid w:val="0"/>
        <w:spacing w:before="120" w:beforeLines="50" w:after="50"/>
        <w:ind w:firstLine="840" w:firstLineChars="400"/>
        <w:rPr>
          <w:rFonts w:ascii="宋体"/>
          <w:bCs/>
          <w:szCs w:val="21"/>
        </w:rPr>
      </w:pPr>
      <w:r>
        <w:rPr>
          <w:rFonts w:hint="eastAsia" w:ascii="宋体" w:hAnsi="宋体"/>
          <w:bCs/>
          <w:szCs w:val="21"/>
        </w:rPr>
        <w:t>投标人名称：</w:t>
      </w:r>
    </w:p>
    <w:p>
      <w:pPr>
        <w:snapToGrid w:val="0"/>
        <w:spacing w:before="120" w:beforeLines="50" w:after="50"/>
        <w:ind w:firstLine="840" w:firstLineChars="400"/>
        <w:rPr>
          <w:rFonts w:ascii="宋体"/>
          <w:bCs/>
          <w:szCs w:val="21"/>
        </w:rPr>
      </w:pPr>
      <w:r>
        <w:rPr>
          <w:rFonts w:hint="eastAsia" w:ascii="宋体" w:hAnsi="宋体"/>
          <w:bCs/>
          <w:szCs w:val="21"/>
        </w:rPr>
        <w:t>投标人地址：</w:t>
      </w:r>
    </w:p>
    <w:p>
      <w:pPr>
        <w:pStyle w:val="5"/>
        <w:snapToGrid w:val="0"/>
        <w:spacing w:before="50" w:after="50"/>
        <w:ind w:firstLine="932" w:firstLineChars="444"/>
        <w:jc w:val="center"/>
        <w:rPr>
          <w:rFonts w:ascii="宋体"/>
          <w:bCs/>
          <w:szCs w:val="21"/>
        </w:rPr>
      </w:pPr>
      <w:r>
        <w:rPr>
          <w:rFonts w:hint="eastAsia" w:ascii="宋体" w:hAnsi="宋体"/>
          <w:bCs/>
          <w:szCs w:val="21"/>
        </w:rPr>
        <w:t>开标时启封</w:t>
      </w:r>
    </w:p>
    <w:p>
      <w:pPr>
        <w:pStyle w:val="5"/>
        <w:snapToGrid w:val="0"/>
        <w:spacing w:before="50" w:after="50"/>
        <w:ind w:firstLine="873" w:firstLineChars="416"/>
        <w:rPr>
          <w:rFonts w:ascii="宋体"/>
          <w:szCs w:val="21"/>
        </w:rPr>
      </w:pPr>
    </w:p>
    <w:p>
      <w:pPr>
        <w:jc w:val="right"/>
      </w:pPr>
      <w:r>
        <w:rPr>
          <w:rFonts w:hint="eastAsia"/>
        </w:rPr>
        <w:t>年月日</w:t>
      </w:r>
    </w:p>
    <w:p/>
    <w:p>
      <w:pPr>
        <w:snapToGrid w:val="0"/>
        <w:spacing w:before="120" w:beforeLines="50" w:after="50"/>
        <w:rPr>
          <w:rFonts w:ascii="宋体"/>
          <w:szCs w:val="21"/>
        </w:rPr>
      </w:pPr>
      <w:r>
        <w:rPr>
          <w:rFonts w:ascii="宋体" w:hAnsi="宋体"/>
          <w:b/>
          <w:bCs/>
          <w:szCs w:val="21"/>
        </w:rPr>
        <w:t>2.</w:t>
      </w:r>
      <w:r>
        <w:rPr>
          <w:rFonts w:hint="eastAsia" w:ascii="宋体" w:hAnsi="宋体"/>
          <w:b/>
          <w:bCs/>
          <w:szCs w:val="21"/>
        </w:rPr>
        <w:t>报价文件封面格式：</w:t>
      </w:r>
    </w:p>
    <w:p>
      <w:pPr>
        <w:snapToGrid w:val="0"/>
        <w:spacing w:before="120" w:beforeLines="50" w:after="50"/>
        <w:jc w:val="right"/>
        <w:rPr>
          <w:rFonts w:ascii="宋体"/>
          <w:b/>
          <w:bCs/>
          <w:szCs w:val="21"/>
        </w:rPr>
      </w:pPr>
      <w:r>
        <w:rPr>
          <w:rFonts w:hint="eastAsia" w:ascii="宋体" w:hAnsi="宋体"/>
          <w:b/>
          <w:bCs/>
          <w:szCs w:val="21"/>
        </w:rPr>
        <w:t>正本</w:t>
      </w:r>
      <w:r>
        <w:rPr>
          <w:rFonts w:ascii="宋体" w:hAnsi="宋体"/>
          <w:b/>
          <w:bCs/>
          <w:szCs w:val="21"/>
        </w:rPr>
        <w:t>/</w:t>
      </w:r>
      <w:r>
        <w:rPr>
          <w:rFonts w:hint="eastAsia" w:ascii="宋体" w:hAnsi="宋体"/>
          <w:b/>
          <w:bCs/>
          <w:szCs w:val="21"/>
        </w:rPr>
        <w:t>或副本</w:t>
      </w:r>
    </w:p>
    <w:p>
      <w:pPr>
        <w:snapToGrid w:val="0"/>
        <w:spacing w:before="120" w:beforeLines="50" w:after="50"/>
        <w:rPr>
          <w:rFonts w:ascii="宋体"/>
          <w:szCs w:val="21"/>
        </w:rPr>
      </w:pPr>
    </w:p>
    <w:p>
      <w:pPr>
        <w:snapToGrid w:val="0"/>
        <w:spacing w:before="120" w:beforeLines="50" w:after="50"/>
        <w:jc w:val="center"/>
        <w:rPr>
          <w:rFonts w:ascii="宋体"/>
          <w:bCs/>
          <w:szCs w:val="21"/>
        </w:rPr>
      </w:pPr>
      <w:r>
        <w:rPr>
          <w:rFonts w:hint="eastAsia" w:ascii="宋体" w:hAnsi="宋体"/>
          <w:bCs/>
          <w:szCs w:val="21"/>
        </w:rPr>
        <w:t>报价文件</w:t>
      </w:r>
    </w:p>
    <w:p>
      <w:pPr>
        <w:snapToGrid w:val="0"/>
        <w:spacing w:before="120" w:beforeLines="50" w:after="50"/>
        <w:rPr>
          <w:rFonts w:ascii="宋体"/>
          <w:bCs/>
          <w:szCs w:val="21"/>
        </w:rPr>
      </w:pPr>
    </w:p>
    <w:p>
      <w:pPr>
        <w:snapToGrid w:val="0"/>
        <w:spacing w:before="120" w:beforeLines="50" w:after="50"/>
        <w:ind w:firstLine="630" w:firstLineChars="300"/>
        <w:rPr>
          <w:rFonts w:ascii="宋体"/>
          <w:bCs/>
          <w:szCs w:val="21"/>
        </w:rPr>
      </w:pPr>
      <w:r>
        <w:rPr>
          <w:rFonts w:hint="eastAsia" w:ascii="宋体" w:hAnsi="宋体"/>
          <w:bCs/>
          <w:szCs w:val="21"/>
        </w:rPr>
        <w:t>项目名称：</w:t>
      </w:r>
    </w:p>
    <w:p>
      <w:pPr>
        <w:snapToGrid w:val="0"/>
        <w:spacing w:before="120" w:beforeLines="50" w:after="50"/>
        <w:ind w:firstLine="504" w:firstLineChars="240"/>
        <w:rPr>
          <w:rFonts w:ascii="宋体"/>
          <w:bCs/>
          <w:szCs w:val="21"/>
        </w:rPr>
      </w:pPr>
      <w:r>
        <w:rPr>
          <w:rFonts w:hint="eastAsia" w:ascii="宋体" w:hAnsi="宋体"/>
          <w:bCs/>
          <w:szCs w:val="21"/>
        </w:rPr>
        <w:t>项目编号：</w:t>
      </w:r>
    </w:p>
    <w:p>
      <w:pPr>
        <w:snapToGrid w:val="0"/>
        <w:spacing w:before="120" w:beforeLines="50" w:after="50"/>
        <w:ind w:firstLine="525" w:firstLineChars="250"/>
        <w:rPr>
          <w:rFonts w:ascii="宋体"/>
          <w:bCs/>
          <w:szCs w:val="21"/>
        </w:rPr>
      </w:pPr>
    </w:p>
    <w:p>
      <w:pPr>
        <w:snapToGrid w:val="0"/>
        <w:spacing w:before="120" w:beforeLines="50" w:after="50"/>
        <w:ind w:firstLine="504" w:firstLineChars="240"/>
        <w:rPr>
          <w:rFonts w:ascii="宋体"/>
          <w:bCs/>
          <w:szCs w:val="21"/>
        </w:rPr>
      </w:pPr>
      <w:r>
        <w:rPr>
          <w:rFonts w:hint="eastAsia" w:ascii="宋体" w:hAnsi="宋体"/>
          <w:bCs/>
          <w:szCs w:val="21"/>
        </w:rPr>
        <w:t>投标人名称：</w:t>
      </w:r>
    </w:p>
    <w:p>
      <w:pPr>
        <w:snapToGrid w:val="0"/>
        <w:spacing w:before="120" w:beforeLines="50" w:after="50"/>
        <w:ind w:firstLine="504" w:firstLineChars="240"/>
        <w:rPr>
          <w:rFonts w:ascii="宋体"/>
          <w:bCs/>
          <w:szCs w:val="21"/>
        </w:rPr>
      </w:pPr>
      <w:r>
        <w:rPr>
          <w:rFonts w:hint="eastAsia" w:ascii="宋体" w:hAnsi="宋体"/>
          <w:bCs/>
          <w:szCs w:val="21"/>
        </w:rPr>
        <w:t>投标人地址：</w:t>
      </w:r>
    </w:p>
    <w:p>
      <w:pPr>
        <w:jc w:val="right"/>
      </w:pPr>
      <w:r>
        <w:rPr>
          <w:rFonts w:hint="eastAsia"/>
        </w:rPr>
        <w:t>年月日</w:t>
      </w: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Ansi="宋体" w:cs="宋体"/>
          <w:b/>
          <w:bCs/>
          <w:spacing w:val="0"/>
          <w:sz w:val="28"/>
          <w:szCs w:val="28"/>
        </w:rPr>
      </w:pPr>
      <w:r>
        <w:rPr>
          <w:rFonts w:hint="eastAsia" w:hAnsi="宋体" w:cs="宋体"/>
          <w:spacing w:val="0"/>
          <w:sz w:val="21"/>
          <w:szCs w:val="21"/>
        </w:rPr>
        <w:t>格式一：开表一览表</w:t>
      </w:r>
    </w:p>
    <w:p>
      <w:pPr>
        <w:pStyle w:val="12"/>
        <w:spacing w:line="360" w:lineRule="auto"/>
        <w:ind w:firstLine="0"/>
        <w:jc w:val="center"/>
        <w:rPr>
          <w:rFonts w:hAnsi="宋体" w:cs="宋体"/>
          <w:b/>
          <w:bCs/>
          <w:spacing w:val="0"/>
          <w:sz w:val="28"/>
          <w:szCs w:val="28"/>
        </w:rPr>
      </w:pPr>
      <w:r>
        <w:rPr>
          <w:rFonts w:hint="eastAsia" w:hAnsi="宋体" w:cs="宋体"/>
          <w:b/>
          <w:bCs/>
          <w:spacing w:val="0"/>
          <w:sz w:val="28"/>
          <w:szCs w:val="28"/>
        </w:rPr>
        <w:t>开标一览表</w:t>
      </w:r>
    </w:p>
    <w:p>
      <w:pPr>
        <w:pStyle w:val="12"/>
        <w:spacing w:line="360" w:lineRule="auto"/>
        <w:ind w:firstLine="0"/>
        <w:rPr>
          <w:sz w:val="21"/>
          <w:szCs w:val="21"/>
        </w:rPr>
      </w:pPr>
    </w:p>
    <w:p>
      <w:pPr>
        <w:pStyle w:val="12"/>
        <w:spacing w:line="360" w:lineRule="auto"/>
        <w:ind w:firstLine="0"/>
        <w:rPr>
          <w:sz w:val="21"/>
          <w:szCs w:val="21"/>
        </w:rPr>
      </w:pPr>
      <w:r>
        <w:rPr>
          <w:rFonts w:hint="eastAsia"/>
          <w:sz w:val="21"/>
          <w:szCs w:val="21"/>
        </w:rPr>
        <w:t>项目名称：</w:t>
      </w:r>
    </w:p>
    <w:p>
      <w:pPr>
        <w:pStyle w:val="12"/>
        <w:spacing w:line="360" w:lineRule="auto"/>
        <w:ind w:firstLine="0"/>
        <w:rPr>
          <w:rFonts w:hAnsi="宋体"/>
        </w:rPr>
      </w:pPr>
      <w:r>
        <w:rPr>
          <w:rFonts w:hint="eastAsia"/>
          <w:sz w:val="21"/>
          <w:szCs w:val="21"/>
        </w:rPr>
        <w:t>招标编号：</w:t>
      </w:r>
    </w:p>
    <w:tbl>
      <w:tblPr>
        <w:tblStyle w:val="30"/>
        <w:tblW w:w="8860" w:type="dxa"/>
        <w:jc w:val="center"/>
        <w:tblLayout w:type="fixed"/>
        <w:tblCellMar>
          <w:top w:w="0" w:type="dxa"/>
          <w:left w:w="108" w:type="dxa"/>
          <w:bottom w:w="0" w:type="dxa"/>
          <w:right w:w="108" w:type="dxa"/>
        </w:tblCellMar>
      </w:tblPr>
      <w:tblGrid>
        <w:gridCol w:w="820"/>
        <w:gridCol w:w="2619"/>
        <w:gridCol w:w="2835"/>
        <w:gridCol w:w="2586"/>
      </w:tblGrid>
      <w:tr>
        <w:tblPrEx>
          <w:tblCellMar>
            <w:top w:w="0" w:type="dxa"/>
            <w:left w:w="108" w:type="dxa"/>
            <w:bottom w:w="0" w:type="dxa"/>
            <w:right w:w="108" w:type="dxa"/>
          </w:tblCellMar>
        </w:tblPrEx>
        <w:trPr>
          <w:trHeight w:val="709"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261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b/>
                <w:szCs w:val="21"/>
              </w:rPr>
              <w:t>项目内容</w:t>
            </w:r>
          </w:p>
        </w:tc>
        <w:tc>
          <w:tcPr>
            <w:tcW w:w="283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投标报价</w:t>
            </w:r>
          </w:p>
        </w:tc>
        <w:tc>
          <w:tcPr>
            <w:tcW w:w="25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CellMar>
            <w:top w:w="0" w:type="dxa"/>
            <w:left w:w="108" w:type="dxa"/>
            <w:bottom w:w="0" w:type="dxa"/>
            <w:right w:w="108" w:type="dxa"/>
          </w:tblCellMar>
        </w:tblPrEx>
        <w:trPr>
          <w:trHeight w:val="47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Cs w:val="21"/>
              </w:rPr>
            </w:pPr>
          </w:p>
        </w:tc>
        <w:tc>
          <w:tcPr>
            <w:tcW w:w="2619" w:type="dxa"/>
            <w:tcBorders>
              <w:top w:val="single" w:color="auto" w:sz="4" w:space="0"/>
              <w:left w:val="nil"/>
              <w:bottom w:val="single" w:color="auto" w:sz="4" w:space="0"/>
              <w:right w:val="single" w:color="auto" w:sz="4" w:space="0"/>
            </w:tcBorders>
            <w:vAlign w:val="center"/>
          </w:tcPr>
          <w:p>
            <w:pPr>
              <w:jc w:val="left"/>
              <w:rPr>
                <w:rFonts w:ascii="宋体" w:hAnsi="宋体" w:cs="宋体"/>
                <w:b/>
                <w:color w:val="000000"/>
                <w:sz w:val="18"/>
                <w:szCs w:val="18"/>
              </w:rPr>
            </w:pPr>
          </w:p>
        </w:tc>
        <w:tc>
          <w:tcPr>
            <w:tcW w:w="2835"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r>
              <w:rPr>
                <w:rFonts w:hint="eastAsia" w:ascii="宋体" w:hAnsi="宋体" w:cs="宋体"/>
                <w:szCs w:val="21"/>
              </w:rPr>
              <w:t xml:space="preserve">              </w:t>
            </w:r>
          </w:p>
        </w:tc>
        <w:tc>
          <w:tcPr>
            <w:tcW w:w="2586"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Cs w:val="21"/>
              </w:rPr>
            </w:pPr>
          </w:p>
        </w:tc>
        <w:tc>
          <w:tcPr>
            <w:tcW w:w="2619" w:type="dxa"/>
            <w:tcBorders>
              <w:top w:val="single" w:color="auto" w:sz="4" w:space="0"/>
              <w:left w:val="nil"/>
              <w:bottom w:val="single" w:color="auto" w:sz="4" w:space="0"/>
              <w:right w:val="single" w:color="auto" w:sz="4" w:space="0"/>
            </w:tcBorders>
            <w:vAlign w:val="center"/>
          </w:tcPr>
          <w:p>
            <w:pPr>
              <w:jc w:val="left"/>
              <w:rPr>
                <w:rFonts w:ascii="宋体" w:hAnsi="宋体" w:cs="宋体"/>
                <w:b/>
                <w:color w:val="000000"/>
                <w:kern w:val="0"/>
                <w:sz w:val="18"/>
                <w:szCs w:val="18"/>
                <w:lang w:bidi="ar"/>
              </w:rPr>
            </w:pPr>
          </w:p>
        </w:tc>
        <w:tc>
          <w:tcPr>
            <w:tcW w:w="2835"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c>
          <w:tcPr>
            <w:tcW w:w="2586"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Cs w:val="21"/>
              </w:rPr>
            </w:pPr>
          </w:p>
        </w:tc>
        <w:tc>
          <w:tcPr>
            <w:tcW w:w="2619" w:type="dxa"/>
            <w:tcBorders>
              <w:top w:val="single" w:color="auto" w:sz="4" w:space="0"/>
              <w:left w:val="nil"/>
              <w:bottom w:val="single" w:color="auto" w:sz="4" w:space="0"/>
              <w:right w:val="single" w:color="auto" w:sz="4" w:space="0"/>
            </w:tcBorders>
            <w:vAlign w:val="center"/>
          </w:tcPr>
          <w:p>
            <w:pPr>
              <w:jc w:val="left"/>
              <w:rPr>
                <w:rFonts w:ascii="宋体" w:hAnsi="宋体" w:cs="宋体"/>
                <w:b/>
                <w:color w:val="000000"/>
                <w:kern w:val="0"/>
                <w:sz w:val="18"/>
                <w:szCs w:val="18"/>
                <w:lang w:bidi="ar"/>
              </w:rPr>
            </w:pPr>
          </w:p>
        </w:tc>
        <w:tc>
          <w:tcPr>
            <w:tcW w:w="2835"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c>
          <w:tcPr>
            <w:tcW w:w="2586"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r>
      <w:tr>
        <w:tblPrEx>
          <w:tblCellMar>
            <w:top w:w="0" w:type="dxa"/>
            <w:left w:w="108" w:type="dxa"/>
            <w:bottom w:w="0" w:type="dxa"/>
            <w:right w:w="108" w:type="dxa"/>
          </w:tblCellMar>
        </w:tblPrEx>
        <w:trPr>
          <w:trHeight w:val="457"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Cs w:val="21"/>
              </w:rPr>
            </w:pPr>
          </w:p>
        </w:tc>
        <w:tc>
          <w:tcPr>
            <w:tcW w:w="2619" w:type="dxa"/>
            <w:tcBorders>
              <w:top w:val="single" w:color="auto" w:sz="4" w:space="0"/>
              <w:left w:val="nil"/>
              <w:bottom w:val="single" w:color="auto" w:sz="4" w:space="0"/>
              <w:right w:val="single" w:color="auto" w:sz="4" w:space="0"/>
            </w:tcBorders>
            <w:vAlign w:val="center"/>
          </w:tcPr>
          <w:p>
            <w:pPr>
              <w:jc w:val="left"/>
              <w:rPr>
                <w:rFonts w:ascii="宋体" w:hAnsi="宋体" w:cs="宋体"/>
                <w:b/>
                <w:color w:val="000000"/>
                <w:kern w:val="0"/>
                <w:sz w:val="18"/>
                <w:szCs w:val="18"/>
                <w:lang w:bidi="ar"/>
              </w:rPr>
            </w:pPr>
          </w:p>
        </w:tc>
        <w:tc>
          <w:tcPr>
            <w:tcW w:w="2835"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c>
          <w:tcPr>
            <w:tcW w:w="2586"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szCs w:val="21"/>
              </w:rPr>
            </w:pPr>
          </w:p>
        </w:tc>
      </w:tr>
      <w:tr>
        <w:tblPrEx>
          <w:tblCellMar>
            <w:top w:w="0" w:type="dxa"/>
            <w:left w:w="108" w:type="dxa"/>
            <w:bottom w:w="0" w:type="dxa"/>
            <w:right w:w="108" w:type="dxa"/>
          </w:tblCellMar>
        </w:tblPrEx>
        <w:trPr>
          <w:trHeight w:val="17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szCs w:val="21"/>
              </w:rPr>
            </w:pPr>
            <w:r>
              <w:rPr>
                <w:rFonts w:hint="eastAsia" w:ascii="宋体" w:hAnsi="宋体" w:cs="宋体"/>
                <w:szCs w:val="21"/>
              </w:rPr>
              <w:t>投标声明</w:t>
            </w:r>
          </w:p>
        </w:tc>
        <w:tc>
          <w:tcPr>
            <w:tcW w:w="8040" w:type="dxa"/>
            <w:gridSpan w:val="3"/>
            <w:tcBorders>
              <w:top w:val="single" w:color="auto" w:sz="4" w:space="0"/>
              <w:left w:val="nil"/>
              <w:bottom w:val="single" w:color="auto" w:sz="4" w:space="0"/>
              <w:right w:val="single" w:color="auto" w:sz="4" w:space="0"/>
            </w:tcBorders>
            <w:vAlign w:val="center"/>
          </w:tcPr>
          <w:p>
            <w:pPr>
              <w:widowControl/>
              <w:spacing w:line="300" w:lineRule="exact"/>
              <w:rPr>
                <w:rFonts w:ascii="宋体" w:hAnsi="宋体" w:cs="宋体"/>
                <w:szCs w:val="21"/>
              </w:rPr>
            </w:pPr>
          </w:p>
        </w:tc>
      </w:tr>
    </w:tbl>
    <w:p>
      <w:pPr>
        <w:pStyle w:val="12"/>
        <w:spacing w:line="360" w:lineRule="auto"/>
        <w:ind w:firstLine="0"/>
        <w:rPr>
          <w:sz w:val="21"/>
          <w:szCs w:val="21"/>
        </w:rPr>
      </w:pPr>
    </w:p>
    <w:p>
      <w:pPr>
        <w:pStyle w:val="12"/>
        <w:spacing w:line="360" w:lineRule="auto"/>
        <w:ind w:firstLine="0"/>
        <w:rPr>
          <w:sz w:val="21"/>
          <w:szCs w:val="21"/>
        </w:rPr>
      </w:pPr>
      <w:r>
        <w:rPr>
          <w:rFonts w:hint="eastAsia"/>
          <w:sz w:val="21"/>
          <w:szCs w:val="21"/>
        </w:rPr>
        <w:t>投标人（盖章）：</w:t>
      </w:r>
    </w:p>
    <w:p>
      <w:pPr>
        <w:pStyle w:val="12"/>
        <w:spacing w:line="360" w:lineRule="auto"/>
        <w:ind w:firstLine="0"/>
        <w:rPr>
          <w:sz w:val="21"/>
          <w:szCs w:val="21"/>
        </w:rPr>
      </w:pPr>
      <w:r>
        <w:rPr>
          <w:rFonts w:hint="eastAsia"/>
          <w:sz w:val="21"/>
          <w:szCs w:val="21"/>
        </w:rPr>
        <w:t>法定代表人或授权代表人（签字）：</w:t>
      </w:r>
    </w:p>
    <w:p>
      <w:pPr>
        <w:pStyle w:val="12"/>
        <w:spacing w:line="360" w:lineRule="auto"/>
        <w:ind w:firstLine="0"/>
        <w:rPr>
          <w:sz w:val="21"/>
          <w:szCs w:val="21"/>
        </w:rPr>
      </w:pPr>
      <w:r>
        <w:rPr>
          <w:rFonts w:hint="eastAsia"/>
          <w:sz w:val="21"/>
          <w:szCs w:val="21"/>
        </w:rPr>
        <w:t>日期：</w:t>
      </w:r>
    </w:p>
    <w:p>
      <w:pPr>
        <w:widowControl/>
        <w:spacing w:line="360" w:lineRule="auto"/>
        <w:jc w:val="left"/>
        <w:rPr>
          <w:rFonts w:ascii="宋体"/>
          <w:szCs w:val="21"/>
        </w:rPr>
      </w:pPr>
    </w:p>
    <w:p>
      <w:pPr>
        <w:rPr>
          <w:rFonts w:ascii="宋体" w:hAnsi="宋体" w:cs="宋体"/>
          <w:szCs w:val="21"/>
        </w:rPr>
      </w:pPr>
    </w:p>
    <w:p>
      <w:pPr>
        <w:rPr>
          <w:rFonts w:ascii="宋体" w:hAnsi="宋体" w:cs="宋体"/>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int="eastAsia" w:hAnsi="宋体" w:cs="宋体"/>
          <w:spacing w:val="0"/>
          <w:sz w:val="21"/>
          <w:szCs w:val="21"/>
        </w:rPr>
      </w:pPr>
    </w:p>
    <w:p>
      <w:pPr>
        <w:pStyle w:val="12"/>
        <w:spacing w:line="360" w:lineRule="auto"/>
        <w:ind w:firstLine="0"/>
        <w:rPr>
          <w:rFonts w:hAnsi="宋体" w:cs="宋体"/>
          <w:b/>
          <w:bCs/>
          <w:spacing w:val="0"/>
          <w:sz w:val="28"/>
          <w:szCs w:val="28"/>
        </w:rPr>
      </w:pPr>
      <w:r>
        <w:rPr>
          <w:rFonts w:hint="eastAsia" w:hAnsi="宋体" w:cs="宋体"/>
          <w:spacing w:val="0"/>
          <w:sz w:val="21"/>
          <w:szCs w:val="21"/>
        </w:rPr>
        <w:t>格式二：投标报价组成明细表</w:t>
      </w:r>
    </w:p>
    <w:p>
      <w:pPr>
        <w:pStyle w:val="12"/>
        <w:spacing w:line="360" w:lineRule="auto"/>
        <w:ind w:firstLine="0"/>
        <w:jc w:val="center"/>
        <w:rPr>
          <w:rFonts w:hAnsi="宋体" w:cs="宋体"/>
          <w:b/>
          <w:bCs/>
          <w:spacing w:val="0"/>
          <w:sz w:val="28"/>
          <w:szCs w:val="28"/>
        </w:rPr>
      </w:pPr>
      <w:r>
        <w:rPr>
          <w:rFonts w:hint="eastAsia" w:hAnsi="宋体" w:cs="宋体"/>
          <w:b/>
          <w:bCs/>
          <w:spacing w:val="0"/>
          <w:sz w:val="28"/>
          <w:szCs w:val="28"/>
        </w:rPr>
        <w:t>投标报价组成明细表</w:t>
      </w:r>
    </w:p>
    <w:tbl>
      <w:tblPr>
        <w:tblStyle w:val="30"/>
        <w:tblW w:w="915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9"/>
        <w:gridCol w:w="1286"/>
        <w:gridCol w:w="1041"/>
        <w:gridCol w:w="1389"/>
        <w:gridCol w:w="1284"/>
        <w:gridCol w:w="787"/>
        <w:gridCol w:w="1041"/>
        <w:gridCol w:w="17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1"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序号</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货物名称</w:t>
            </w:r>
          </w:p>
        </w:tc>
        <w:tc>
          <w:tcPr>
            <w:tcW w:w="1041" w:type="dxa"/>
            <w:tcBorders>
              <w:top w:val="single" w:color="auto" w:sz="4" w:space="0"/>
              <w:left w:val="single" w:color="auto" w:sz="4" w:space="0"/>
              <w:bottom w:val="single" w:color="auto" w:sz="4" w:space="0"/>
              <w:right w:val="single" w:color="auto" w:sz="4" w:space="0"/>
            </w:tcBorders>
            <w:vAlign w:val="center"/>
          </w:tcPr>
          <w:p>
            <w:pPr>
              <w:jc w:val="center"/>
            </w:pPr>
            <w:r>
              <w:t>品牌</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规格型号</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单位及数量</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单价</w:t>
            </w:r>
          </w:p>
        </w:tc>
        <w:tc>
          <w:tcPr>
            <w:tcW w:w="104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合计</w:t>
            </w:r>
          </w:p>
        </w:tc>
        <w:tc>
          <w:tcPr>
            <w:tcW w:w="178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制造商的规模（大、中、小、微企业）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r>
              <w:rPr>
                <w:rFonts w:ascii="宋体" w:hAnsi="宋体"/>
                <w:spacing w:val="20"/>
                <w:szCs w:val="21"/>
              </w:rPr>
              <w:t>……</w:t>
            </w: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38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2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787"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04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c>
          <w:tcPr>
            <w:tcW w:w="1784"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spacing w:val="2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9151"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rPr>
                <w:rFonts w:ascii="宋体" w:hAnsi="宋体"/>
                <w:spacing w:val="20"/>
                <w:szCs w:val="21"/>
              </w:rPr>
            </w:pPr>
            <w:r>
              <w:rPr>
                <w:rFonts w:hint="eastAsia" w:ascii="宋体" w:hAnsi="宋体"/>
                <w:szCs w:val="21"/>
              </w:rPr>
              <w:t>投标总价金额大写：                                       小写￥</w:t>
            </w:r>
          </w:p>
        </w:tc>
      </w:tr>
    </w:tbl>
    <w:p>
      <w:pPr>
        <w:adjustRightInd w:val="0"/>
        <w:snapToGrid w:val="0"/>
        <w:spacing w:line="360" w:lineRule="auto"/>
        <w:rPr>
          <w:rFonts w:cs="宋体" w:asciiTheme="minorEastAsia" w:hAnsiTheme="minorEastAsia" w:eastAsiaTheme="minorEastAsia"/>
          <w:szCs w:val="21"/>
        </w:rPr>
      </w:pPr>
      <w:r>
        <w:rPr>
          <w:rFonts w:hint="eastAsia" w:asciiTheme="minorEastAsia" w:hAnsiTheme="minorEastAsia" w:eastAsiaTheme="minorEastAsia"/>
          <w:b/>
          <w:bCs/>
          <w:szCs w:val="28"/>
        </w:rPr>
        <w:t>注：</w:t>
      </w:r>
      <w:r>
        <w:rPr>
          <w:rFonts w:hint="eastAsia" w:asciiTheme="minorEastAsia" w:hAnsiTheme="minorEastAsia" w:eastAsiaTheme="minorEastAsia"/>
        </w:rPr>
        <w:t>所列服务为对应本项目需求的全部服务内容。如有漏项或缺项，投标人承担全部责任。</w:t>
      </w:r>
    </w:p>
    <w:p>
      <w:pPr>
        <w:spacing w:line="360" w:lineRule="auto"/>
        <w:rPr>
          <w:rFonts w:cs="宋体" w:asciiTheme="minorEastAsia" w:hAnsiTheme="minorEastAsia" w:eastAsiaTheme="minorEastAsia"/>
          <w:szCs w:val="21"/>
        </w:rPr>
      </w:pPr>
    </w:p>
    <w:p>
      <w:pPr>
        <w:pStyle w:val="12"/>
        <w:spacing w:line="360" w:lineRule="auto"/>
        <w:ind w:firstLine="0"/>
        <w:rPr>
          <w:sz w:val="21"/>
          <w:szCs w:val="21"/>
        </w:rPr>
      </w:pPr>
      <w:r>
        <w:rPr>
          <w:rFonts w:hint="eastAsia"/>
          <w:sz w:val="21"/>
          <w:szCs w:val="21"/>
        </w:rPr>
        <w:t>投标人（盖章）：</w:t>
      </w:r>
    </w:p>
    <w:p>
      <w:pPr>
        <w:pStyle w:val="12"/>
        <w:spacing w:line="360" w:lineRule="auto"/>
        <w:ind w:firstLine="0"/>
        <w:rPr>
          <w:sz w:val="21"/>
          <w:szCs w:val="21"/>
        </w:rPr>
      </w:pPr>
      <w:r>
        <w:rPr>
          <w:rFonts w:hint="eastAsia"/>
          <w:sz w:val="21"/>
          <w:szCs w:val="21"/>
        </w:rPr>
        <w:t>法定代表人或授权代表人（签字）：</w:t>
      </w:r>
    </w:p>
    <w:p>
      <w:pPr>
        <w:pStyle w:val="12"/>
        <w:spacing w:line="360" w:lineRule="auto"/>
        <w:ind w:firstLine="0"/>
        <w:rPr>
          <w:sz w:val="21"/>
          <w:szCs w:val="21"/>
        </w:rPr>
      </w:pPr>
      <w:r>
        <w:rPr>
          <w:rFonts w:hint="eastAsia"/>
          <w:sz w:val="21"/>
          <w:szCs w:val="21"/>
        </w:rPr>
        <w:t>日期：</w:t>
      </w:r>
    </w:p>
    <w:p>
      <w:pPr>
        <w:widowControl/>
        <w:spacing w:line="360" w:lineRule="auto"/>
        <w:jc w:val="left"/>
        <w:rPr>
          <w:rFonts w:ascii="宋体"/>
          <w:szCs w:val="21"/>
        </w:rPr>
        <w:sectPr>
          <w:headerReference r:id="rId10" w:type="default"/>
          <w:footerReference r:id="rId11" w:type="default"/>
          <w:pgSz w:w="11906" w:h="16838"/>
          <w:pgMar w:top="1440" w:right="1361" w:bottom="1304" w:left="1361" w:header="720" w:footer="720" w:gutter="0"/>
          <w:cols w:space="720" w:num="1"/>
        </w:sectPr>
      </w:pPr>
    </w:p>
    <w:p>
      <w:pPr>
        <w:snapToGrid w:val="0"/>
        <w:spacing w:line="400" w:lineRule="exact"/>
        <w:rPr>
          <w:rFonts w:ascii="宋体" w:cs="宋体"/>
          <w:szCs w:val="21"/>
        </w:rPr>
      </w:pPr>
      <w:r>
        <w:rPr>
          <w:rFonts w:hint="eastAsia" w:ascii="宋体" w:hAnsi="宋体" w:cs="宋体"/>
          <w:szCs w:val="21"/>
        </w:rPr>
        <w:t>格式三：小微企业声明函</w:t>
      </w:r>
    </w:p>
    <w:p>
      <w:pPr>
        <w:pStyle w:val="12"/>
        <w:spacing w:line="380" w:lineRule="exact"/>
        <w:jc w:val="center"/>
        <w:rPr>
          <w:rFonts w:hAnsi="宋体"/>
          <w:b/>
          <w:color w:val="000000"/>
          <w:sz w:val="28"/>
        </w:rPr>
      </w:pPr>
    </w:p>
    <w:p>
      <w:pPr>
        <w:pStyle w:val="12"/>
        <w:spacing w:line="380" w:lineRule="exact"/>
        <w:jc w:val="center"/>
        <w:rPr>
          <w:rFonts w:hAnsi="宋体"/>
          <w:b/>
          <w:color w:val="000000"/>
          <w:sz w:val="28"/>
        </w:rPr>
      </w:pPr>
      <w:r>
        <w:rPr>
          <w:rFonts w:hint="eastAsia" w:hAnsi="宋体"/>
          <w:b/>
          <w:color w:val="000000"/>
          <w:sz w:val="28"/>
        </w:rPr>
        <w:t>小微企业声明函（如有）</w:t>
      </w:r>
    </w:p>
    <w:p>
      <w:pPr>
        <w:snapToGrid w:val="0"/>
        <w:spacing w:line="360" w:lineRule="auto"/>
        <w:jc w:val="left"/>
        <w:rPr>
          <w:rFonts w:ascii="宋体" w:cs="宋体"/>
          <w:szCs w:val="21"/>
        </w:rPr>
      </w:pPr>
    </w:p>
    <w:p>
      <w:pPr>
        <w:spacing w:line="500" w:lineRule="exact"/>
        <w:ind w:firstLine="420" w:firstLineChars="200"/>
        <w:rPr>
          <w:rFonts w:ascii="宋体" w:hAnsi="宋体" w:cs="宋体"/>
          <w:szCs w:val="21"/>
        </w:rPr>
      </w:pPr>
      <w:r>
        <w:rPr>
          <w:rFonts w:hint="eastAsia" w:ascii="宋体" w:hAnsi="宋体" w:cs="宋体"/>
          <w:szCs w:val="21"/>
        </w:rPr>
        <w:t>本公司（联合体）郑重声明，根据《政府采购促进中小企业发展管理办法》（财库﹝2020﹞46 号）的规定，本公司（联合体）参加</w:t>
      </w:r>
      <w:r>
        <w:rPr>
          <w:rFonts w:hint="eastAsia" w:ascii="宋体" w:hAnsi="宋体" w:cs="宋体"/>
          <w:szCs w:val="21"/>
          <w:u w:val="single"/>
        </w:rPr>
        <w:t>（单位名称）</w:t>
      </w:r>
      <w:r>
        <w:rPr>
          <w:rFonts w:hint="eastAsia" w:ascii="宋体" w:hAnsi="宋体" w:cs="宋体"/>
          <w:szCs w:val="21"/>
        </w:rPr>
        <w:t>的</w:t>
      </w:r>
      <w:r>
        <w:rPr>
          <w:rFonts w:hint="eastAsia" w:ascii="宋体" w:hAnsi="宋体" w:cs="宋体"/>
          <w:szCs w:val="21"/>
          <w:u w:val="single"/>
        </w:rPr>
        <w:t>（项目名称）</w:t>
      </w:r>
      <w:r>
        <w:rPr>
          <w:rFonts w:hint="eastAsia" w:ascii="宋体" w:hAnsi="宋体" w:cs="宋体"/>
          <w:szCs w:val="21"/>
        </w:rPr>
        <w:t>采购活动，服务全部由符合政策要求的中小企业承接。相关企业（含联合体中的中小企业、签订分包意向协议的中小企业）的具体情况如下：</w:t>
      </w:r>
    </w:p>
    <w:p>
      <w:pPr>
        <w:spacing w:line="500" w:lineRule="exact"/>
        <w:ind w:firstLine="420" w:firstLineChars="200"/>
        <w:rPr>
          <w:rFonts w:ascii="宋体" w:hAnsi="宋体" w:cs="宋体"/>
          <w:szCs w:val="21"/>
        </w:rPr>
      </w:pPr>
      <w:r>
        <w:rPr>
          <w:rFonts w:hint="eastAsia" w:ascii="宋体" w:hAnsi="宋体" w:cs="宋体"/>
          <w:szCs w:val="21"/>
        </w:rPr>
        <w:t>1.</w:t>
      </w:r>
      <w:r>
        <w:rPr>
          <w:rFonts w:hint="eastAsia" w:ascii="宋体" w:hAnsi="宋体" w:cs="宋体"/>
          <w:i/>
          <w:szCs w:val="21"/>
          <w:u w:val="single"/>
        </w:rPr>
        <w:t xml:space="preserve"> （标的名称） </w:t>
      </w:r>
      <w:r>
        <w:rPr>
          <w:rFonts w:hint="eastAsia" w:ascii="宋体" w:hAnsi="宋体" w:cs="宋体"/>
          <w:szCs w:val="21"/>
        </w:rPr>
        <w:t>，属于</w:t>
      </w:r>
      <w:r>
        <w:rPr>
          <w:rFonts w:hint="eastAsia" w:ascii="宋体" w:hAnsi="宋体" w:cs="宋体"/>
          <w:i/>
          <w:szCs w:val="21"/>
          <w:u w:val="single"/>
        </w:rPr>
        <w:t>（其他未列明行业）</w:t>
      </w:r>
      <w:r>
        <w:rPr>
          <w:rFonts w:hint="eastAsia" w:ascii="宋体" w:hAnsi="宋体" w:cs="宋体"/>
          <w:szCs w:val="21"/>
        </w:rPr>
        <w:t>；承接企业为</w:t>
      </w:r>
      <w:r>
        <w:rPr>
          <w:rFonts w:hint="eastAsia" w:ascii="宋体" w:hAnsi="宋体" w:cs="宋体"/>
          <w:i/>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i/>
          <w:szCs w:val="21"/>
          <w:u w:val="single"/>
        </w:rPr>
        <w:t>（中型企业、小型企业、微型企业）</w:t>
      </w:r>
      <w:r>
        <w:rPr>
          <w:rFonts w:hint="eastAsia" w:ascii="宋体" w:hAnsi="宋体" w:cs="宋体"/>
          <w:szCs w:val="21"/>
        </w:rPr>
        <w:t>；</w:t>
      </w:r>
    </w:p>
    <w:p>
      <w:pPr>
        <w:spacing w:line="500" w:lineRule="exact"/>
        <w:ind w:firstLine="420" w:firstLineChars="200"/>
        <w:rPr>
          <w:rFonts w:ascii="宋体" w:hAnsi="宋体" w:cs="宋体"/>
          <w:szCs w:val="21"/>
        </w:rPr>
      </w:pPr>
      <w:r>
        <w:rPr>
          <w:rFonts w:hint="eastAsia" w:ascii="宋体" w:hAnsi="宋体" w:cs="宋体"/>
          <w:szCs w:val="21"/>
        </w:rPr>
        <w:t>2.</w:t>
      </w:r>
      <w:r>
        <w:rPr>
          <w:rFonts w:hint="eastAsia" w:ascii="宋体" w:hAnsi="宋体" w:cs="宋体"/>
          <w:i/>
          <w:szCs w:val="21"/>
          <w:u w:val="single"/>
        </w:rPr>
        <w:t xml:space="preserve"> （标的名称） </w:t>
      </w:r>
      <w:r>
        <w:rPr>
          <w:rFonts w:hint="eastAsia" w:ascii="宋体" w:hAnsi="宋体" w:cs="宋体"/>
          <w:szCs w:val="21"/>
        </w:rPr>
        <w:t>，属于</w:t>
      </w:r>
      <w:r>
        <w:rPr>
          <w:rFonts w:hint="eastAsia" w:ascii="宋体" w:hAnsi="宋体" w:cs="宋体"/>
          <w:i/>
          <w:szCs w:val="21"/>
          <w:u w:val="single"/>
        </w:rPr>
        <w:t>（其他未列明行业）</w:t>
      </w:r>
      <w:r>
        <w:rPr>
          <w:rFonts w:hint="eastAsia" w:ascii="宋体" w:hAnsi="宋体" w:cs="宋体"/>
          <w:szCs w:val="21"/>
        </w:rPr>
        <w:t>；承接企业为</w:t>
      </w:r>
      <w:r>
        <w:rPr>
          <w:rFonts w:hint="eastAsia" w:ascii="宋体" w:hAnsi="宋体" w:cs="宋体"/>
          <w:i/>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i/>
          <w:szCs w:val="21"/>
          <w:u w:val="single"/>
        </w:rPr>
        <w:t>（中型企业、小型企业、微型企业）</w:t>
      </w:r>
      <w:r>
        <w:rPr>
          <w:rFonts w:hint="eastAsia" w:ascii="宋体" w:hAnsi="宋体" w:cs="宋体"/>
          <w:szCs w:val="21"/>
        </w:rPr>
        <w:t>；</w:t>
      </w:r>
    </w:p>
    <w:p>
      <w:pPr>
        <w:spacing w:line="500" w:lineRule="exact"/>
        <w:ind w:firstLine="420" w:firstLineChars="200"/>
        <w:rPr>
          <w:rFonts w:ascii="宋体" w:hAnsi="宋体" w:cs="宋体"/>
          <w:szCs w:val="21"/>
        </w:rPr>
      </w:pPr>
      <w:r>
        <w:rPr>
          <w:rFonts w:hint="eastAsia" w:ascii="宋体" w:hAnsi="宋体" w:cs="宋体"/>
          <w:szCs w:val="21"/>
        </w:rPr>
        <w:t>……</w:t>
      </w:r>
    </w:p>
    <w:p>
      <w:pPr>
        <w:spacing w:line="500" w:lineRule="exact"/>
        <w:ind w:firstLine="420" w:firstLineChars="200"/>
        <w:rPr>
          <w:rFonts w:ascii="宋体" w:hAnsi="宋体" w:cs="宋体"/>
          <w:szCs w:val="21"/>
        </w:rPr>
      </w:pPr>
      <w:r>
        <w:rPr>
          <w:rFonts w:hint="eastAsia" w:ascii="宋体" w:hAnsi="宋体" w:cs="宋体"/>
          <w:szCs w:val="21"/>
        </w:rPr>
        <w:t>以上企业，不属于大企业的分支机构，不存在控股股东为大企业的情形，也不存在与大企业的负责人为同一人的情形。</w:t>
      </w:r>
    </w:p>
    <w:p>
      <w:pPr>
        <w:spacing w:line="500" w:lineRule="exact"/>
        <w:ind w:firstLine="420" w:firstLineChars="200"/>
        <w:rPr>
          <w:rFonts w:ascii="宋体" w:hAnsi="宋体" w:cs="宋体"/>
          <w:szCs w:val="21"/>
        </w:rPr>
      </w:pPr>
      <w:r>
        <w:rPr>
          <w:rFonts w:hint="eastAsia" w:ascii="宋体" w:hAnsi="宋体" w:cs="宋体"/>
          <w:szCs w:val="21"/>
        </w:rPr>
        <w:t>本企业对上述声明内容的真实性负责。如有虚假，将依法承担相应责任。</w:t>
      </w:r>
    </w:p>
    <w:p>
      <w:pPr>
        <w:spacing w:line="500" w:lineRule="exact"/>
        <w:rPr>
          <w:rFonts w:ascii="宋体" w:hAnsi="宋体" w:cs="宋体"/>
          <w:szCs w:val="21"/>
        </w:rPr>
      </w:pPr>
      <w:r>
        <w:rPr>
          <w:rFonts w:hint="eastAsia" w:ascii="宋体" w:hAnsi="宋体" w:cs="宋体"/>
          <w:szCs w:val="21"/>
        </w:rPr>
        <w:t xml:space="preserve">                        企业名称（盖章）：</w:t>
      </w:r>
    </w:p>
    <w:p>
      <w:pPr>
        <w:spacing w:line="500" w:lineRule="exact"/>
        <w:rPr>
          <w:rFonts w:ascii="宋体" w:hAnsi="宋体" w:cs="宋体"/>
          <w:szCs w:val="21"/>
        </w:rPr>
      </w:pPr>
      <w:r>
        <w:rPr>
          <w:rFonts w:hint="eastAsia" w:ascii="宋体" w:hAnsi="宋体" w:cs="宋体"/>
          <w:szCs w:val="21"/>
        </w:rPr>
        <w:t xml:space="preserve">                        日期：</w:t>
      </w:r>
    </w:p>
    <w:p>
      <w:pPr>
        <w:spacing w:line="500" w:lineRule="exact"/>
        <w:rPr>
          <w:rFonts w:ascii="仿宋" w:hAnsi="仿宋" w:eastAsia="仿宋"/>
          <w:sz w:val="32"/>
          <w:szCs w:val="32"/>
          <w:u w:val="single"/>
        </w:rPr>
      </w:pPr>
      <w:r>
        <w:rPr>
          <w:rFonts w:hint="eastAsia" w:ascii="仿宋" w:hAnsi="仿宋" w:eastAsia="仿宋"/>
          <w:sz w:val="32"/>
          <w:szCs w:val="32"/>
          <w:u w:val="single"/>
        </w:rPr>
        <w:t xml:space="preserve">                  </w:t>
      </w:r>
    </w:p>
    <w:p>
      <w:pPr>
        <w:pStyle w:val="12"/>
        <w:spacing w:line="520" w:lineRule="exact"/>
        <w:ind w:firstLine="0"/>
        <w:rPr>
          <w:rFonts w:hAnsi="宋体" w:cs="宋体"/>
          <w:szCs w:val="21"/>
        </w:rPr>
      </w:pPr>
      <w:r>
        <w:rPr>
          <w:rFonts w:hint="eastAsia" w:hAnsi="宋体" w:cs="宋体"/>
          <w:szCs w:val="21"/>
        </w:rPr>
        <w:t>说明：</w:t>
      </w:r>
    </w:p>
    <w:p>
      <w:pPr>
        <w:pStyle w:val="12"/>
        <w:spacing w:line="520" w:lineRule="exact"/>
        <w:ind w:firstLine="0"/>
        <w:rPr>
          <w:rFonts w:hAnsi="宋体" w:cs="宋体"/>
          <w:szCs w:val="21"/>
        </w:rPr>
      </w:pPr>
      <w:r>
        <w:rPr>
          <w:rFonts w:hint="eastAsia" w:hAnsi="宋体" w:cs="宋体"/>
          <w:szCs w:val="21"/>
        </w:rPr>
        <w:t>1、从业人员、营业收入、资产总额填报上一年度数据，无上一年度数据的新成立企业可不填报。</w:t>
      </w:r>
    </w:p>
    <w:p>
      <w:pPr>
        <w:pStyle w:val="12"/>
        <w:spacing w:line="520" w:lineRule="exact"/>
        <w:ind w:firstLine="0"/>
        <w:rPr>
          <w:rFonts w:hAnsi="宋体" w:cs="宋体"/>
          <w:szCs w:val="21"/>
        </w:rPr>
      </w:pPr>
      <w:r>
        <w:rPr>
          <w:rFonts w:hint="eastAsia" w:hAnsi="宋体" w:cs="宋体"/>
          <w:szCs w:val="21"/>
        </w:rPr>
        <w:t>2、根据工信部联企业[2011]300号规定。其他未列明行业：从业人员300人以下的为中小微型企业。其中，从业人员100人及以上的为中型企业；从业人员10人及以上的为小型企业；从业人员10人以下的为微型企业。</w:t>
      </w:r>
    </w:p>
    <w:p>
      <w:pPr>
        <w:pStyle w:val="15"/>
        <w:snapToGrid w:val="0"/>
        <w:spacing w:before="156" w:after="156"/>
        <w:rPr>
          <w:rFonts w:hAnsi="宋体" w:cs="宋体"/>
        </w:rPr>
      </w:pPr>
      <w:r>
        <w:rPr>
          <w:rFonts w:hint="eastAsia" w:hAnsi="宋体" w:cs="宋体"/>
          <w:spacing w:val="6"/>
          <w:sz w:val="21"/>
        </w:rPr>
        <w:t>4.残疾人福利性单位声明函格式（如有）</w:t>
      </w:r>
    </w:p>
    <w:p>
      <w:pPr>
        <w:spacing w:before="240" w:line="360" w:lineRule="auto"/>
        <w:rPr>
          <w:rFonts w:hint="eastAsia" w:ascii="宋体" w:hAnsi="宋体"/>
          <w:szCs w:val="21"/>
        </w:rPr>
      </w:pPr>
    </w:p>
    <w:p>
      <w:pPr>
        <w:spacing w:before="240" w:line="360" w:lineRule="auto"/>
        <w:rPr>
          <w:rFonts w:hint="eastAsia" w:ascii="宋体" w:hAnsi="宋体"/>
          <w:szCs w:val="21"/>
        </w:rPr>
      </w:pPr>
    </w:p>
    <w:p>
      <w:pPr>
        <w:spacing w:before="240" w:line="360" w:lineRule="auto"/>
        <w:rPr>
          <w:rFonts w:hint="eastAsia" w:ascii="宋体" w:hAnsi="宋体"/>
          <w:szCs w:val="21"/>
        </w:rPr>
      </w:pPr>
    </w:p>
    <w:p>
      <w:pPr>
        <w:spacing w:before="240" w:line="360" w:lineRule="auto"/>
        <w:rPr>
          <w:rFonts w:ascii="宋体" w:cs="宋体"/>
        </w:rPr>
      </w:pPr>
      <w:r>
        <w:rPr>
          <w:rFonts w:hint="eastAsia" w:ascii="宋体" w:hAnsi="宋体"/>
          <w:szCs w:val="21"/>
        </w:rPr>
        <w:t>格式四：残疾人福利性单位声明函</w:t>
      </w:r>
    </w:p>
    <w:p>
      <w:pPr>
        <w:pStyle w:val="12"/>
        <w:spacing w:line="380" w:lineRule="exact"/>
        <w:jc w:val="center"/>
        <w:rPr>
          <w:rFonts w:hAnsi="宋体"/>
          <w:b/>
          <w:color w:val="000000"/>
          <w:sz w:val="28"/>
        </w:rPr>
      </w:pPr>
    </w:p>
    <w:p>
      <w:pPr>
        <w:pStyle w:val="12"/>
        <w:spacing w:line="380" w:lineRule="exact"/>
        <w:ind w:left="0" w:leftChars="0" w:firstLine="0" w:firstLineChars="0"/>
        <w:jc w:val="both"/>
        <w:rPr>
          <w:rFonts w:hAnsi="宋体"/>
          <w:b/>
          <w:color w:val="000000"/>
          <w:sz w:val="28"/>
        </w:rPr>
      </w:pPr>
    </w:p>
    <w:p>
      <w:pPr>
        <w:pStyle w:val="12"/>
        <w:spacing w:line="380" w:lineRule="exact"/>
        <w:jc w:val="center"/>
        <w:rPr>
          <w:rFonts w:hAnsi="宋体" w:cs="宋体"/>
          <w:b/>
          <w:spacing w:val="6"/>
          <w:szCs w:val="21"/>
        </w:rPr>
      </w:pPr>
      <w:r>
        <w:rPr>
          <w:rFonts w:hint="eastAsia" w:hAnsi="宋体"/>
          <w:b/>
          <w:color w:val="000000"/>
          <w:sz w:val="28"/>
        </w:rPr>
        <w:t>残疾人福利性单位声明函</w:t>
      </w:r>
    </w:p>
    <w:p>
      <w:pPr>
        <w:spacing w:line="360" w:lineRule="auto"/>
        <w:ind w:firstLine="444" w:firstLineChars="200"/>
        <w:rPr>
          <w:rFonts w:ascii="宋体" w:cs="宋体"/>
          <w:spacing w:val="6"/>
          <w:szCs w:val="21"/>
        </w:rPr>
      </w:pPr>
    </w:p>
    <w:p>
      <w:pPr>
        <w:spacing w:line="360" w:lineRule="auto"/>
        <w:ind w:firstLine="444" w:firstLineChars="200"/>
        <w:rPr>
          <w:rFonts w:ascii="宋体" w:cs="宋体"/>
          <w:spacing w:val="6"/>
          <w:szCs w:val="21"/>
        </w:rPr>
      </w:pPr>
      <w:r>
        <w:rPr>
          <w:rFonts w:hint="eastAsia" w:ascii="宋体" w:hAnsi="宋体" w:cs="宋体"/>
          <w:spacing w:val="6"/>
          <w:szCs w:val="21"/>
        </w:rPr>
        <w:t>本单位郑重声明，根据《财政部民政部中国残疾人联合会关于促进残疾人就业政府采购政策的通知》（财库</w:t>
      </w:r>
      <w:r>
        <w:rPr>
          <w:rFonts w:hint="eastAsia" w:ascii="宋体" w:hAnsi="宋体" w:cs="宋体"/>
          <w:szCs w:val="21"/>
        </w:rPr>
        <w:t>〔</w:t>
      </w:r>
      <w:r>
        <w:rPr>
          <w:rFonts w:ascii="宋体" w:hAnsi="宋体" w:cs="宋体"/>
          <w:szCs w:val="21"/>
        </w:rPr>
        <w:t>2017</w:t>
      </w:r>
      <w:r>
        <w:rPr>
          <w:rFonts w:hint="eastAsia" w:ascii="宋体" w:hAnsi="宋体" w:cs="宋体"/>
          <w:szCs w:val="21"/>
        </w:rPr>
        <w:t>〕</w:t>
      </w:r>
      <w:r>
        <w:rPr>
          <w:rFonts w:ascii="宋体" w:hAnsi="宋体" w:cs="宋体"/>
          <w:szCs w:val="21"/>
        </w:rPr>
        <w:t xml:space="preserve"> 141</w:t>
      </w:r>
      <w:r>
        <w:rPr>
          <w:rFonts w:hint="eastAsia" w:ascii="宋体" w:hAnsi="宋体" w:cs="宋体"/>
          <w:spacing w:val="6"/>
          <w:szCs w:val="21"/>
        </w:rPr>
        <w:t>号）的规定，本单位为符合条件的残疾人福利性单位，且本单位参加</w:t>
      </w:r>
      <w:r>
        <w:rPr>
          <w:rFonts w:ascii="宋体" w:hAnsi="宋体" w:cs="宋体"/>
          <w:spacing w:val="6"/>
          <w:szCs w:val="21"/>
        </w:rPr>
        <w:t>______</w:t>
      </w:r>
      <w:r>
        <w:rPr>
          <w:rFonts w:hint="eastAsia" w:ascii="宋体" w:hAnsi="宋体" w:cs="宋体"/>
          <w:spacing w:val="6"/>
          <w:szCs w:val="21"/>
        </w:rPr>
        <w:t>单位的</w:t>
      </w:r>
      <w:r>
        <w:rPr>
          <w:rFonts w:ascii="宋体" w:hAnsi="宋体" w:cs="宋体"/>
          <w:spacing w:val="6"/>
          <w:szCs w:val="21"/>
        </w:rPr>
        <w:t>______</w:t>
      </w:r>
      <w:r>
        <w:rPr>
          <w:rFonts w:hint="eastAsia" w:ascii="宋体" w:hAnsi="宋体" w:cs="宋体"/>
          <w:spacing w:val="6"/>
          <w:szCs w:val="21"/>
        </w:rPr>
        <w:t>项目采购活动提供本单位制造的货物（由本单位承担工程</w:t>
      </w:r>
      <w:r>
        <w:rPr>
          <w:rFonts w:ascii="宋体" w:hAnsi="宋体" w:cs="宋体"/>
          <w:spacing w:val="6"/>
          <w:szCs w:val="21"/>
        </w:rPr>
        <w:t>/</w:t>
      </w:r>
      <w:r>
        <w:rPr>
          <w:rFonts w:hint="eastAsia" w:ascii="宋体" w:hAnsi="宋体" w:cs="宋体"/>
          <w:spacing w:val="6"/>
          <w:szCs w:val="21"/>
        </w:rPr>
        <w:t>提供服务），或者提供其他残疾人福利性单位制造的货物（不包括使用非残疾人福利性单位注册商标的货物）。</w:t>
      </w:r>
    </w:p>
    <w:p>
      <w:pPr>
        <w:spacing w:line="360" w:lineRule="auto"/>
        <w:ind w:firstLine="444" w:firstLineChars="200"/>
        <w:rPr>
          <w:rFonts w:ascii="宋体" w:cs="宋体"/>
          <w:spacing w:val="6"/>
          <w:szCs w:val="21"/>
        </w:rPr>
      </w:pPr>
      <w:r>
        <w:rPr>
          <w:rFonts w:hint="eastAsia" w:ascii="宋体" w:hAnsi="宋体" w:cs="宋体"/>
          <w:spacing w:val="6"/>
          <w:szCs w:val="21"/>
        </w:rPr>
        <w:t>本单位对上述声明的真实性负责。如有虚假，将依法承担相应责任。</w:t>
      </w:r>
    </w:p>
    <w:p>
      <w:pPr>
        <w:tabs>
          <w:tab w:val="left" w:pos="4860"/>
        </w:tabs>
        <w:spacing w:line="588" w:lineRule="exact"/>
        <w:ind w:right="1560"/>
        <w:jc w:val="right"/>
        <w:rPr>
          <w:rFonts w:ascii="宋体" w:cs="宋体"/>
          <w:spacing w:val="6"/>
          <w:szCs w:val="21"/>
        </w:rPr>
      </w:pPr>
      <w:r>
        <w:rPr>
          <w:rFonts w:hint="eastAsia" w:ascii="宋体" w:hAnsi="宋体" w:cs="宋体"/>
          <w:spacing w:val="6"/>
          <w:szCs w:val="21"/>
        </w:rPr>
        <w:t>单位名称（盖章）：</w:t>
      </w:r>
    </w:p>
    <w:p>
      <w:pPr>
        <w:tabs>
          <w:tab w:val="left" w:pos="4860"/>
        </w:tabs>
        <w:spacing w:line="588" w:lineRule="exact"/>
        <w:ind w:right="1560" w:firstLine="444" w:firstLineChars="200"/>
        <w:jc w:val="right"/>
        <w:rPr>
          <w:rFonts w:ascii="宋体" w:cs="宋体"/>
          <w:spacing w:val="6"/>
          <w:szCs w:val="21"/>
        </w:rPr>
      </w:pPr>
      <w:r>
        <w:rPr>
          <w:rFonts w:hint="eastAsia" w:ascii="宋体" w:hAnsi="宋体" w:cs="宋体"/>
          <w:spacing w:val="6"/>
          <w:szCs w:val="21"/>
        </w:rPr>
        <w:t>日期：</w:t>
      </w:r>
    </w:p>
    <w:p>
      <w:pPr>
        <w:tabs>
          <w:tab w:val="left" w:pos="4860"/>
        </w:tabs>
        <w:spacing w:line="360" w:lineRule="auto"/>
        <w:rPr>
          <w:rFonts w:ascii="宋体" w:cs="宋体"/>
          <w:spacing w:val="6"/>
          <w:szCs w:val="21"/>
        </w:rPr>
      </w:pPr>
    </w:p>
    <w:p>
      <w:pPr>
        <w:tabs>
          <w:tab w:val="left" w:pos="4860"/>
        </w:tabs>
        <w:spacing w:line="360" w:lineRule="auto"/>
        <w:rPr>
          <w:rFonts w:ascii="宋体" w:cs="宋体"/>
          <w:spacing w:val="6"/>
          <w:szCs w:val="21"/>
        </w:rPr>
      </w:pPr>
      <w:r>
        <w:rPr>
          <w:rFonts w:hint="eastAsia" w:ascii="宋体" w:hAnsi="宋体" w:cs="宋体"/>
          <w:spacing w:val="6"/>
          <w:szCs w:val="21"/>
        </w:rPr>
        <w:t>注：</w:t>
      </w:r>
      <w:r>
        <w:rPr>
          <w:rFonts w:ascii="宋体" w:hAnsi="宋体" w:cs="宋体"/>
          <w:spacing w:val="6"/>
          <w:szCs w:val="21"/>
        </w:rPr>
        <w:t>1</w:t>
      </w:r>
      <w:r>
        <w:rPr>
          <w:rFonts w:hint="eastAsia" w:ascii="宋体" w:hAnsi="宋体" w:cs="宋体"/>
          <w:spacing w:val="6"/>
          <w:szCs w:val="21"/>
        </w:rPr>
        <w:t>、如投标人为非残疾人福利性单位的可不提供本声明函。</w:t>
      </w:r>
    </w:p>
    <w:p>
      <w:pPr>
        <w:tabs>
          <w:tab w:val="left" w:pos="4860"/>
        </w:tabs>
        <w:spacing w:line="360" w:lineRule="auto"/>
        <w:ind w:firstLine="444" w:firstLineChars="200"/>
        <w:rPr>
          <w:rFonts w:ascii="宋体" w:cs="宋体"/>
          <w:spacing w:val="6"/>
          <w:szCs w:val="21"/>
        </w:rPr>
      </w:pPr>
      <w:r>
        <w:rPr>
          <w:rFonts w:ascii="宋体" w:hAnsi="宋体" w:cs="宋体"/>
          <w:spacing w:val="6"/>
          <w:szCs w:val="21"/>
        </w:rPr>
        <w:t>2</w:t>
      </w:r>
      <w:r>
        <w:rPr>
          <w:rFonts w:hint="eastAsia" w:ascii="宋体" w:hAnsi="宋体" w:cs="宋体"/>
          <w:spacing w:val="6"/>
          <w:szCs w:val="21"/>
        </w:rPr>
        <w:t>、享受政府采购支持政策的残疾人福利性单位应当同时满足以下条件：</w:t>
      </w:r>
    </w:p>
    <w:p>
      <w:pPr>
        <w:tabs>
          <w:tab w:val="left" w:pos="4860"/>
        </w:tabs>
        <w:spacing w:line="360" w:lineRule="auto"/>
        <w:ind w:firstLine="444" w:firstLineChars="200"/>
        <w:rPr>
          <w:rFonts w:ascii="宋体" w:cs="宋体"/>
          <w:spacing w:val="6"/>
          <w:szCs w:val="21"/>
        </w:rPr>
      </w:pPr>
      <w:r>
        <w:rPr>
          <w:rFonts w:hint="eastAsia" w:ascii="宋体" w:hAnsi="宋体" w:cs="宋体"/>
          <w:spacing w:val="6"/>
          <w:szCs w:val="21"/>
        </w:rPr>
        <w:t>（</w:t>
      </w:r>
      <w:r>
        <w:rPr>
          <w:rFonts w:ascii="宋体" w:hAnsi="宋体" w:cs="宋体"/>
          <w:spacing w:val="6"/>
          <w:szCs w:val="21"/>
        </w:rPr>
        <w:t>1</w:t>
      </w:r>
      <w:r>
        <w:rPr>
          <w:rFonts w:hint="eastAsia" w:ascii="宋体" w:hAnsi="宋体" w:cs="宋体"/>
          <w:spacing w:val="6"/>
          <w:szCs w:val="21"/>
        </w:rPr>
        <w:t>）安置的残疾人占本单位在职职工人数的比例不低于</w:t>
      </w:r>
      <w:r>
        <w:rPr>
          <w:rFonts w:ascii="宋体" w:hAnsi="宋体" w:cs="宋体"/>
          <w:spacing w:val="6"/>
          <w:szCs w:val="21"/>
        </w:rPr>
        <w:t>25%</w:t>
      </w:r>
      <w:r>
        <w:rPr>
          <w:rFonts w:hint="eastAsia" w:ascii="宋体" w:hAnsi="宋体" w:cs="宋体"/>
          <w:spacing w:val="6"/>
          <w:szCs w:val="21"/>
        </w:rPr>
        <w:t>（含</w:t>
      </w:r>
      <w:r>
        <w:rPr>
          <w:rFonts w:ascii="宋体" w:hAnsi="宋体" w:cs="宋体"/>
          <w:spacing w:val="6"/>
          <w:szCs w:val="21"/>
        </w:rPr>
        <w:t>25%</w:t>
      </w:r>
      <w:r>
        <w:rPr>
          <w:rFonts w:hint="eastAsia" w:ascii="宋体" w:hAnsi="宋体" w:cs="宋体"/>
          <w:spacing w:val="6"/>
          <w:szCs w:val="21"/>
        </w:rPr>
        <w:t>），并且安置的残疾人人数不少于</w:t>
      </w:r>
      <w:r>
        <w:rPr>
          <w:rFonts w:ascii="宋体" w:hAnsi="宋体" w:cs="宋体"/>
          <w:spacing w:val="6"/>
          <w:szCs w:val="21"/>
        </w:rPr>
        <w:t>10</w:t>
      </w:r>
      <w:r>
        <w:rPr>
          <w:rFonts w:hint="eastAsia" w:ascii="宋体" w:hAnsi="宋体" w:cs="宋体"/>
          <w:spacing w:val="6"/>
          <w:szCs w:val="21"/>
        </w:rPr>
        <w:t>人（含</w:t>
      </w:r>
      <w:r>
        <w:rPr>
          <w:rFonts w:ascii="宋体" w:hAnsi="宋体" w:cs="宋体"/>
          <w:spacing w:val="6"/>
          <w:szCs w:val="21"/>
        </w:rPr>
        <w:t>10</w:t>
      </w:r>
      <w:r>
        <w:rPr>
          <w:rFonts w:hint="eastAsia" w:ascii="宋体" w:hAnsi="宋体" w:cs="宋体"/>
          <w:spacing w:val="6"/>
          <w:szCs w:val="21"/>
        </w:rPr>
        <w:t>人）；</w:t>
      </w:r>
    </w:p>
    <w:p>
      <w:pPr>
        <w:tabs>
          <w:tab w:val="left" w:pos="4860"/>
        </w:tabs>
        <w:spacing w:line="360" w:lineRule="auto"/>
        <w:ind w:firstLine="444" w:firstLineChars="200"/>
        <w:rPr>
          <w:rFonts w:ascii="宋体" w:cs="宋体"/>
          <w:spacing w:val="6"/>
          <w:szCs w:val="21"/>
        </w:rPr>
      </w:pPr>
      <w:r>
        <w:rPr>
          <w:rFonts w:hint="eastAsia" w:ascii="宋体" w:hAnsi="宋体" w:cs="宋体"/>
          <w:spacing w:val="6"/>
          <w:szCs w:val="21"/>
        </w:rPr>
        <w:t>（</w:t>
      </w:r>
      <w:r>
        <w:rPr>
          <w:rFonts w:ascii="宋体" w:hAnsi="宋体" w:cs="宋体"/>
          <w:spacing w:val="6"/>
          <w:szCs w:val="21"/>
        </w:rPr>
        <w:t>2</w:t>
      </w:r>
      <w:r>
        <w:rPr>
          <w:rFonts w:hint="eastAsia" w:ascii="宋体" w:hAnsi="宋体" w:cs="宋体"/>
          <w:spacing w:val="6"/>
          <w:szCs w:val="21"/>
        </w:rPr>
        <w:t>）依法与安置的每位残疾人签订了一年以上（含一年）的劳动合同或服务协议；</w:t>
      </w:r>
    </w:p>
    <w:p>
      <w:pPr>
        <w:tabs>
          <w:tab w:val="left" w:pos="4860"/>
        </w:tabs>
        <w:spacing w:line="360" w:lineRule="auto"/>
        <w:ind w:firstLine="444" w:firstLineChars="200"/>
        <w:rPr>
          <w:rFonts w:ascii="宋体" w:cs="宋体"/>
          <w:spacing w:val="6"/>
          <w:szCs w:val="21"/>
        </w:rPr>
      </w:pPr>
      <w:r>
        <w:rPr>
          <w:rFonts w:hint="eastAsia" w:ascii="宋体" w:hAnsi="宋体" w:cs="宋体"/>
          <w:spacing w:val="6"/>
          <w:szCs w:val="21"/>
        </w:rPr>
        <w:t>（</w:t>
      </w:r>
      <w:r>
        <w:rPr>
          <w:rFonts w:ascii="宋体" w:hAnsi="宋体" w:cs="宋体"/>
          <w:spacing w:val="6"/>
          <w:szCs w:val="21"/>
        </w:rPr>
        <w:t>3</w:t>
      </w:r>
      <w:r>
        <w:rPr>
          <w:rFonts w:hint="eastAsia" w:ascii="宋体" w:hAnsi="宋体" w:cs="宋体"/>
          <w:spacing w:val="6"/>
          <w:szCs w:val="21"/>
        </w:rPr>
        <w:t>）为安置的每位残疾人按月足额缴纳了基本养老保险、基本医疗保险、失业保险、工伤保险和生育保险等社会保险费；</w:t>
      </w:r>
    </w:p>
    <w:p>
      <w:pPr>
        <w:tabs>
          <w:tab w:val="left" w:pos="4860"/>
        </w:tabs>
        <w:spacing w:line="360" w:lineRule="auto"/>
        <w:ind w:firstLine="444" w:firstLineChars="200"/>
        <w:rPr>
          <w:rFonts w:ascii="宋体" w:cs="宋体"/>
          <w:spacing w:val="6"/>
          <w:szCs w:val="21"/>
        </w:rPr>
      </w:pPr>
      <w:r>
        <w:rPr>
          <w:rFonts w:hint="eastAsia" w:ascii="宋体" w:hAnsi="宋体" w:cs="宋体"/>
          <w:spacing w:val="6"/>
          <w:szCs w:val="21"/>
        </w:rPr>
        <w:t>（</w:t>
      </w:r>
      <w:r>
        <w:rPr>
          <w:rFonts w:ascii="宋体" w:hAnsi="宋体" w:cs="宋体"/>
          <w:spacing w:val="6"/>
          <w:szCs w:val="21"/>
        </w:rPr>
        <w:t>4</w:t>
      </w:r>
      <w:r>
        <w:rPr>
          <w:rFonts w:hint="eastAsia" w:ascii="宋体" w:hAnsi="宋体" w:cs="宋体"/>
          <w:spacing w:val="6"/>
          <w:szCs w:val="21"/>
        </w:rPr>
        <w:t>）通过银行等金融机构向安置的每位残疾人，按月支付了不低于单位所在区县适用的经省级人民政府批准的月最低工资标准的工资；</w:t>
      </w:r>
    </w:p>
    <w:p>
      <w:pPr>
        <w:tabs>
          <w:tab w:val="left" w:pos="4860"/>
        </w:tabs>
        <w:spacing w:line="360" w:lineRule="auto"/>
        <w:ind w:firstLine="444" w:firstLineChars="200"/>
        <w:rPr>
          <w:rFonts w:ascii="宋体" w:cs="宋体"/>
          <w:spacing w:val="6"/>
          <w:szCs w:val="21"/>
        </w:rPr>
      </w:pPr>
      <w:r>
        <w:rPr>
          <w:rFonts w:hint="eastAsia" w:ascii="宋体" w:hAnsi="宋体" w:cs="宋体"/>
          <w:spacing w:val="6"/>
          <w:szCs w:val="21"/>
        </w:rPr>
        <w:t>（</w:t>
      </w:r>
      <w:r>
        <w:rPr>
          <w:rFonts w:ascii="宋体" w:hAnsi="宋体" w:cs="宋体"/>
          <w:spacing w:val="6"/>
          <w:szCs w:val="21"/>
        </w:rPr>
        <w:t>5</w:t>
      </w:r>
      <w:r>
        <w:rPr>
          <w:rFonts w:hint="eastAsia" w:ascii="宋体" w:hAnsi="宋体" w:cs="宋体"/>
          <w:spacing w:val="6"/>
          <w:szCs w:val="21"/>
        </w:rPr>
        <w:t>）提供本单位制造的货物、承担的工程或者服务（以下简称产品），或者提供其他残疾人福利性单位制造的货物（不包括使用非残疾人福利性单位注册商标的货物）。</w:t>
      </w:r>
    </w:p>
    <w:p>
      <w:pPr>
        <w:tabs>
          <w:tab w:val="left" w:pos="4860"/>
        </w:tabs>
        <w:spacing w:line="360" w:lineRule="auto"/>
        <w:ind w:firstLine="444" w:firstLineChars="200"/>
        <w:rPr>
          <w:rFonts w:ascii="宋体" w:cs="宋体"/>
          <w:spacing w:val="6"/>
          <w:szCs w:val="21"/>
        </w:rPr>
      </w:pPr>
      <w:r>
        <w:rPr>
          <w:rFonts w:hint="eastAsia" w:ascii="宋体" w:hAnsi="宋体" w:cs="宋体"/>
          <w:spacing w:val="6"/>
          <w:szCs w:val="21"/>
        </w:rPr>
        <w:t>前款所称残疾人是指法定劳动年龄内，持有《中华人民共和国残疾人证》或者《中华人民共和国残疾军人证（</w:t>
      </w:r>
      <w:r>
        <w:rPr>
          <w:rFonts w:ascii="宋体" w:hAnsi="宋体" w:cs="宋体"/>
          <w:spacing w:val="6"/>
          <w:szCs w:val="21"/>
        </w:rPr>
        <w:t>1</w:t>
      </w:r>
      <w:r>
        <w:rPr>
          <w:rFonts w:hint="eastAsia" w:ascii="宋体" w:hAnsi="宋体" w:cs="宋体"/>
          <w:spacing w:val="6"/>
          <w:szCs w:val="21"/>
        </w:rPr>
        <w:t>至</w:t>
      </w:r>
      <w:r>
        <w:rPr>
          <w:rFonts w:ascii="宋体" w:hAnsi="宋体" w:cs="宋体"/>
          <w:spacing w:val="6"/>
          <w:szCs w:val="21"/>
        </w:rPr>
        <w:t>8</w:t>
      </w:r>
      <w:r>
        <w:rPr>
          <w:rFonts w:hint="eastAsia" w:ascii="宋体" w:hAnsi="宋体" w:cs="宋体"/>
          <w:spacing w:val="6"/>
          <w:szCs w:val="21"/>
        </w:rPr>
        <w:t>级）》的自然人，包括具有劳动条件和劳动意愿的精神残疾人。在职职工人数是指与残疾人福利性单位建立劳动关系并依法签订劳动合同或者服务协议的雇员人数。</w:t>
      </w:r>
    </w:p>
    <w:p>
      <w:pPr>
        <w:rPr>
          <w:rFonts w:ascii="宋体" w:cs="宋体"/>
          <w:b/>
          <w:bCs/>
          <w:szCs w:val="21"/>
        </w:rPr>
      </w:pPr>
    </w:p>
    <w:p>
      <w:pPr>
        <w:rPr>
          <w:rFonts w:ascii="宋体"/>
          <w:b/>
          <w:szCs w:val="21"/>
        </w:rPr>
      </w:pPr>
      <w:r>
        <w:rPr>
          <w:rFonts w:hint="eastAsia" w:ascii="宋体" w:hAnsi="宋体" w:cs="宋体"/>
          <w:b/>
          <w:bCs/>
          <w:szCs w:val="21"/>
        </w:rPr>
        <w:t>格式五：投标人针对报价需要说明的其他文件和说明（格式自拟）</w:t>
      </w:r>
    </w:p>
    <w:p>
      <w:pPr>
        <w:pStyle w:val="15"/>
        <w:numPr>
          <w:ilvl w:val="0"/>
          <w:numId w:val="8"/>
        </w:numPr>
        <w:snapToGrid w:val="0"/>
        <w:spacing w:before="156" w:after="156" w:line="360" w:lineRule="auto"/>
        <w:jc w:val="center"/>
        <w:rPr>
          <w:rFonts w:hAnsi="宋体"/>
          <w:b/>
          <w:sz w:val="30"/>
        </w:rPr>
      </w:pPr>
      <w:r>
        <w:rPr>
          <w:rFonts w:hAnsi="宋体" w:cs="宋体"/>
          <w:szCs w:val="21"/>
        </w:rPr>
        <w:br w:type="page"/>
      </w:r>
      <w:r>
        <w:rPr>
          <w:rFonts w:hint="eastAsia" w:hAnsi="宋体"/>
          <w:b/>
          <w:sz w:val="30"/>
        </w:rPr>
        <w:t>合同样本</w:t>
      </w:r>
    </w:p>
    <w:p>
      <w:pPr>
        <w:spacing w:line="520" w:lineRule="exact"/>
        <w:jc w:val="center"/>
        <w:rPr>
          <w:rFonts w:hAnsi="宋体"/>
        </w:rPr>
      </w:pPr>
      <w:r>
        <w:rPr>
          <w:rFonts w:hint="eastAsia" w:hAnsi="宋体"/>
          <w:b/>
          <w:sz w:val="28"/>
          <w:szCs w:val="28"/>
        </w:rPr>
        <w:t>（作为参考）</w:t>
      </w:r>
    </w:p>
    <w:p>
      <w:pPr>
        <w:snapToGrid w:val="0"/>
        <w:spacing w:line="400" w:lineRule="exact"/>
        <w:rPr>
          <w:rFonts w:ascii="宋体" w:hAnsi="宋体" w:cs="宋体"/>
          <w:szCs w:val="21"/>
        </w:rPr>
      </w:pPr>
    </w:p>
    <w:p>
      <w:pPr>
        <w:snapToGrid w:val="0"/>
        <w:spacing w:line="400" w:lineRule="exact"/>
        <w:rPr>
          <w:rFonts w:hint="eastAsia" w:ascii="宋体" w:hAnsi="宋体" w:cs="宋体"/>
          <w:szCs w:val="21"/>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合同编号：</w:t>
      </w:r>
    </w:p>
    <w:p>
      <w:pPr>
        <w:jc w:val="center"/>
        <w:rPr>
          <w:rFonts w:asciiTheme="minorEastAsia" w:hAnsiTheme="minorEastAsia" w:eastAsiaTheme="minorEastAsia"/>
          <w:sz w:val="28"/>
          <w:szCs w:val="28"/>
        </w:rPr>
      </w:pPr>
    </w:p>
    <w:p>
      <w:pPr>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技术服务合同</w:t>
      </w:r>
    </w:p>
    <w:p>
      <w:pPr>
        <w:jc w:val="center"/>
        <w:rPr>
          <w:rFonts w:asciiTheme="minorEastAsia" w:hAnsiTheme="minorEastAsia" w:eastAsiaTheme="minorEastAsia"/>
          <w:sz w:val="28"/>
          <w:szCs w:val="28"/>
        </w:rPr>
      </w:pPr>
    </w:p>
    <w:p>
      <w:pPr>
        <w:jc w:val="center"/>
        <w:rPr>
          <w:rFonts w:asciiTheme="minorEastAsia" w:hAnsiTheme="minorEastAsia" w:eastAsiaTheme="minorEastAsia"/>
          <w:sz w:val="28"/>
          <w:szCs w:val="28"/>
        </w:rPr>
      </w:pPr>
    </w:p>
    <w:p>
      <w:pPr>
        <w:jc w:val="both"/>
        <w:rPr>
          <w:rFonts w:asciiTheme="minorEastAsia" w:hAnsiTheme="minorEastAsia" w:eastAsiaTheme="minorEastAsia"/>
          <w:sz w:val="28"/>
          <w:szCs w:val="28"/>
        </w:rPr>
      </w:pPr>
    </w:p>
    <w:p>
      <w:pPr>
        <w:jc w:val="center"/>
        <w:rPr>
          <w:rFonts w:asciiTheme="minorEastAsia" w:hAnsiTheme="minorEastAsia" w:eastAsiaTheme="minorEastAsia"/>
          <w:sz w:val="28"/>
          <w:szCs w:val="28"/>
        </w:rPr>
      </w:pPr>
    </w:p>
    <w:p>
      <w:pPr>
        <w:rPr>
          <w:rFonts w:asciiTheme="minorEastAsia" w:hAnsiTheme="minorEastAsia" w:eastAsiaTheme="minorEastAsia"/>
          <w:sz w:val="28"/>
          <w:szCs w:val="28"/>
          <w:u w:val="single"/>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项目名称：</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p>
    <w:p>
      <w:pPr>
        <w:ind w:firstLine="280" w:firstLineChars="100"/>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委</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托</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方：</w:t>
      </w:r>
      <w:r>
        <w:rPr>
          <w:rFonts w:hint="eastAsia" w:asciiTheme="minorEastAsia" w:hAnsiTheme="minorEastAsia" w:eastAsiaTheme="minorEastAsia"/>
          <w:sz w:val="28"/>
          <w:szCs w:val="28"/>
          <w:u w:val="single"/>
        </w:rPr>
        <w:t xml:space="preserve">                    </w:t>
      </w:r>
      <w:r>
        <w:rPr>
          <w:rFonts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（甲</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方）</w:t>
      </w:r>
      <w:r>
        <w:rPr>
          <w:rFonts w:hint="eastAsia" w:asciiTheme="minorEastAsia" w:hAnsiTheme="minorEastAsia" w:eastAsiaTheme="minorEastAsia"/>
          <w:sz w:val="28"/>
          <w:szCs w:val="28"/>
          <w:u w:val="single"/>
        </w:rPr>
        <w:t xml:space="preserve"> </w:t>
      </w:r>
      <w:r>
        <w:rPr>
          <w:rFonts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p>
    <w:p>
      <w:pPr>
        <w:rPr>
          <w:rFonts w:asciiTheme="minorEastAsia" w:hAnsiTheme="minorEastAsia" w:eastAsiaTheme="minorEastAsia"/>
          <w:sz w:val="28"/>
          <w:szCs w:val="28"/>
          <w:u w:val="single"/>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受</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托 方：</w:t>
      </w:r>
      <w:r>
        <w:rPr>
          <w:rFonts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（乙</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方） </w:t>
      </w:r>
      <w:r>
        <w:rPr>
          <w:rFonts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签订时间： </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签订地点：</w:t>
      </w:r>
    </w:p>
    <w:p>
      <w:pPr>
        <w:rPr>
          <w:rFonts w:asciiTheme="minorEastAsia" w:hAnsiTheme="minorEastAsia" w:eastAsiaTheme="minorEastAsia"/>
          <w:sz w:val="28"/>
          <w:szCs w:val="28"/>
        </w:rPr>
      </w:pPr>
    </w:p>
    <w:p>
      <w:pPr>
        <w:snapToGrid w:val="0"/>
        <w:jc w:val="center"/>
        <w:rPr>
          <w:rFonts w:cs="宋体" w:asciiTheme="minorEastAsia" w:hAnsiTheme="minorEastAsia" w:eastAsiaTheme="minorEastAsia"/>
          <w:b/>
          <w:sz w:val="30"/>
          <w:szCs w:val="32"/>
        </w:rPr>
      </w:pPr>
      <w:r>
        <w:rPr>
          <w:rFonts w:hint="eastAsia" w:asciiTheme="minorEastAsia" w:hAnsiTheme="minorEastAsia" w:eastAsiaTheme="minorEastAsia"/>
          <w:sz w:val="28"/>
          <w:szCs w:val="28"/>
        </w:rPr>
        <w:t>中华人民共和国科学技术部印制</w:t>
      </w:r>
    </w:p>
    <w:p>
      <w:pPr>
        <w:snapToGrid w:val="0"/>
        <w:jc w:val="center"/>
        <w:rPr>
          <w:rFonts w:cs="宋体" w:asciiTheme="minorEastAsia" w:hAnsiTheme="minorEastAsia" w:eastAsiaTheme="minorEastAsia"/>
          <w:b/>
          <w:sz w:val="30"/>
          <w:szCs w:val="32"/>
        </w:rPr>
      </w:pPr>
    </w:p>
    <w:p>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br w:type="page"/>
      </w:r>
    </w:p>
    <w:p>
      <w:pPr>
        <w:spacing w:line="360" w:lineRule="auto"/>
        <w:jc w:val="center"/>
        <w:rPr>
          <w:rFonts w:asciiTheme="minorEastAsia" w:hAnsiTheme="minorEastAsia" w:eastAsiaTheme="minorEastAsia"/>
          <w:sz w:val="24"/>
          <w:szCs w:val="28"/>
        </w:rPr>
      </w:pPr>
      <w:r>
        <w:rPr>
          <w:rFonts w:hint="eastAsia" w:asciiTheme="minorEastAsia" w:hAnsiTheme="minorEastAsia" w:eastAsiaTheme="minorEastAsia"/>
          <w:sz w:val="24"/>
          <w:szCs w:val="28"/>
        </w:rPr>
        <w:t>填写说明</w:t>
      </w: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一、本合同为中华人民共和国科学技术部印制的技术服务合同示范文本，各技术合同认定登记机构可推介技术合同当事人参照使用。</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二、本合同书适用于一方当事人（受托方）以技术知识为另一方（委托方）解决特定技术问题所订立的合同。</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三、签约一方为多个当事人的，可按各自在合同关系中的作用等，在“委托方”、“受托方”项下（增页）分别排列为共同委托人或共同受托人。</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四、本合同书未尽事项，可由当事人附页另行约定，并作为本合同的组成部分。</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五、当事人使用本合同书时约定无需填写的条款，应在该条款处注明“无”等字样。</w:t>
      </w: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360" w:lineRule="auto"/>
        <w:jc w:val="center"/>
        <w:rPr>
          <w:rFonts w:asciiTheme="minorEastAsia" w:hAnsiTheme="minorEastAsia" w:eastAsiaTheme="minorEastAsia"/>
          <w:sz w:val="28"/>
          <w:szCs w:val="28"/>
        </w:rPr>
      </w:pPr>
    </w:p>
    <w:p>
      <w:pPr>
        <w:pStyle w:val="2"/>
      </w:pPr>
    </w:p>
    <w:p>
      <w:pPr>
        <w:spacing w:line="360" w:lineRule="auto"/>
        <w:jc w:val="center"/>
        <w:rPr>
          <w:rFonts w:asciiTheme="minorEastAsia" w:hAnsiTheme="minorEastAsia" w:eastAsiaTheme="minorEastAsia"/>
          <w:sz w:val="28"/>
          <w:szCs w:val="28"/>
        </w:rPr>
      </w:pPr>
    </w:p>
    <w:p>
      <w:pPr>
        <w:jc w:val="center"/>
        <w:rPr>
          <w:rFonts w:asciiTheme="minorEastAsia" w:hAnsiTheme="minorEastAsia" w:eastAsiaTheme="minorEastAsia"/>
          <w:b/>
          <w:sz w:val="32"/>
          <w:szCs w:val="32"/>
        </w:rPr>
      </w:pPr>
    </w:p>
    <w:p>
      <w:pPr>
        <w:widowControl/>
        <w:jc w:val="left"/>
        <w:rPr>
          <w:rFonts w:asciiTheme="minorEastAsia" w:hAnsiTheme="minorEastAsia" w:eastAsiaTheme="minorEastAsia"/>
          <w:b/>
          <w:sz w:val="32"/>
          <w:szCs w:val="32"/>
        </w:rPr>
      </w:pPr>
    </w:p>
    <w:p>
      <w:pPr>
        <w:spacing w:line="360" w:lineRule="auto"/>
        <w:jc w:val="center"/>
        <w:rPr>
          <w:rFonts w:asciiTheme="minorEastAsia" w:hAnsiTheme="minorEastAsia" w:eastAsiaTheme="minorEastAsia"/>
          <w:b/>
          <w:sz w:val="28"/>
          <w:szCs w:val="32"/>
        </w:rPr>
      </w:pPr>
      <w:r>
        <w:rPr>
          <w:rFonts w:hint="eastAsia" w:asciiTheme="minorEastAsia" w:hAnsiTheme="minorEastAsia" w:eastAsiaTheme="minorEastAsia"/>
          <w:b/>
          <w:sz w:val="28"/>
          <w:szCs w:val="32"/>
        </w:rPr>
        <w:t>技术服务合同</w:t>
      </w:r>
    </w:p>
    <w:p>
      <w:pPr>
        <w:spacing w:line="360" w:lineRule="auto"/>
        <w:jc w:val="center"/>
        <w:rPr>
          <w:rFonts w:asciiTheme="minorEastAsia" w:hAnsiTheme="minorEastAsia" w:eastAsiaTheme="minorEastAsia"/>
          <w:sz w:val="24"/>
          <w:szCs w:val="28"/>
        </w:rPr>
      </w:pPr>
    </w:p>
    <w:p>
      <w:pPr>
        <w:spacing w:line="360" w:lineRule="auto"/>
        <w:ind w:left="1"/>
        <w:rPr>
          <w:rFonts w:asciiTheme="minorEastAsia" w:hAnsiTheme="minorEastAsia" w:eastAsiaTheme="minorEastAsia"/>
          <w:sz w:val="24"/>
          <w:szCs w:val="28"/>
          <w:u w:val="single"/>
        </w:rPr>
      </w:pPr>
      <w:r>
        <w:rPr>
          <w:rFonts w:hint="eastAsia" w:asciiTheme="minorEastAsia" w:hAnsiTheme="minorEastAsia" w:eastAsiaTheme="minorEastAsia"/>
          <w:sz w:val="24"/>
          <w:szCs w:val="28"/>
        </w:rPr>
        <w:t>委托方（甲方）：</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住所地：</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法定代表人：</w:t>
      </w:r>
    </w:p>
    <w:p>
      <w:pPr>
        <w:tabs>
          <w:tab w:val="left" w:pos="1050"/>
        </w:tabs>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项目联系人：</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联系方式：</w:t>
      </w:r>
    </w:p>
    <w:p>
      <w:pPr>
        <w:tabs>
          <w:tab w:val="left" w:pos="8100"/>
        </w:tabs>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通讯地址：</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电话：传真：</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电子信箱：</w:t>
      </w:r>
    </w:p>
    <w:p>
      <w:pPr>
        <w:spacing w:line="360" w:lineRule="auto"/>
        <w:ind w:firstLine="360" w:firstLineChars="150"/>
        <w:rPr>
          <w:rFonts w:asciiTheme="minorEastAsia" w:hAnsiTheme="minorEastAsia" w:eastAsiaTheme="minorEastAsia"/>
          <w:sz w:val="24"/>
          <w:szCs w:val="28"/>
        </w:rPr>
      </w:pPr>
    </w:p>
    <w:p>
      <w:pPr>
        <w:spacing w:line="360" w:lineRule="auto"/>
        <w:ind w:firstLine="360" w:firstLineChars="150"/>
        <w:rPr>
          <w:rFonts w:asciiTheme="minorEastAsia" w:hAnsiTheme="minorEastAsia" w:eastAsiaTheme="minorEastAsia"/>
          <w:sz w:val="24"/>
          <w:szCs w:val="28"/>
        </w:rPr>
      </w:pP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受托方（乙方）：</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住所地：</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法定代表人：</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项目联系人：</w:t>
      </w: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联系方式：</w:t>
      </w:r>
    </w:p>
    <w:p>
      <w:pPr>
        <w:tabs>
          <w:tab w:val="left" w:pos="8100"/>
        </w:tabs>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通讯地址：</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电话：传真：</w:t>
      </w: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电子信箱：</w:t>
      </w:r>
    </w:p>
    <w:p>
      <w:pPr>
        <w:spacing w:line="360" w:lineRule="auto"/>
        <w:ind w:left="1"/>
        <w:rPr>
          <w:rFonts w:asciiTheme="minorEastAsia" w:hAnsiTheme="minorEastAsia" w:eastAsiaTheme="minorEastAsia"/>
          <w:sz w:val="24"/>
          <w:szCs w:val="28"/>
        </w:rPr>
      </w:pPr>
    </w:p>
    <w:p>
      <w:pPr>
        <w:spacing w:line="360" w:lineRule="auto"/>
        <w:ind w:left="1"/>
        <w:rPr>
          <w:rFonts w:asciiTheme="minorEastAsia" w:hAnsiTheme="minorEastAsia" w:eastAsiaTheme="minorEastAsia"/>
          <w:sz w:val="24"/>
          <w:szCs w:val="28"/>
        </w:rPr>
      </w:pPr>
    </w:p>
    <w:p>
      <w:pPr>
        <w:spacing w:line="360" w:lineRule="auto"/>
        <w:ind w:firstLine="480" w:firstLineChars="200"/>
        <w:rPr>
          <w:rFonts w:asciiTheme="minorEastAsia" w:hAnsiTheme="minorEastAsia" w:eastAsiaTheme="minorEastAsia"/>
          <w:sz w:val="24"/>
          <w:szCs w:val="28"/>
        </w:rPr>
      </w:pPr>
    </w:p>
    <w:p>
      <w:pPr>
        <w:spacing w:line="360" w:lineRule="auto"/>
        <w:ind w:firstLine="480" w:firstLineChars="200"/>
        <w:rPr>
          <w:rFonts w:asciiTheme="minorEastAsia" w:hAnsiTheme="minorEastAsia" w:eastAsiaTheme="minorEastAsia"/>
          <w:sz w:val="24"/>
          <w:szCs w:val="28"/>
        </w:rPr>
      </w:pPr>
    </w:p>
    <w:p>
      <w:pPr>
        <w:widowControl/>
        <w:jc w:val="left"/>
        <w:rPr>
          <w:rFonts w:asciiTheme="minorEastAsia" w:hAnsiTheme="minorEastAsia" w:eastAsiaTheme="minorEastAsia"/>
          <w:sz w:val="24"/>
          <w:szCs w:val="28"/>
        </w:rPr>
      </w:pPr>
      <w:r>
        <w:rPr>
          <w:rFonts w:asciiTheme="minorEastAsia" w:hAnsiTheme="minorEastAsia" w:eastAsiaTheme="minorEastAsia"/>
          <w:sz w:val="24"/>
          <w:szCs w:val="28"/>
        </w:rPr>
        <w:br w:type="page"/>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本合同甲方委托乙方就项目进行的专项技术服务，并支付相应的技术服务报酬。双方经过平等协商，在真实、充分地表达各自意愿的基础上，根据《中华人民共和国民法典》的规定，达成如下协议，并由双方共同恪守。</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第一条：</w:t>
      </w:r>
      <w:r>
        <w:rPr>
          <w:rFonts w:hint="eastAsia" w:asciiTheme="minorEastAsia" w:hAnsiTheme="minorEastAsia" w:eastAsiaTheme="minorEastAsia"/>
          <w:sz w:val="24"/>
          <w:szCs w:val="28"/>
        </w:rPr>
        <w:t>甲方委托乙方进行技术服务的内容如下：</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．技术服务的范围及内容：</w:t>
      </w:r>
    </w:p>
    <w:p>
      <w:pPr>
        <w:spacing w:line="360" w:lineRule="auto"/>
        <w:ind w:firstLine="600" w:firstLineChars="250"/>
        <w:rPr>
          <w:rFonts w:asciiTheme="minorEastAsia" w:hAnsiTheme="minorEastAsia" w:eastAsiaTheme="minorEastAsia"/>
          <w:sz w:val="24"/>
          <w:szCs w:val="28"/>
        </w:rPr>
      </w:pPr>
      <w:r>
        <w:rPr>
          <w:rFonts w:hint="eastAsia" w:asciiTheme="minorEastAsia" w:hAnsiTheme="minorEastAsia" w:eastAsiaTheme="minorEastAsia"/>
          <w:sz w:val="24"/>
          <w:szCs w:val="28"/>
        </w:rPr>
        <w:t>（1）</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u w:val="single"/>
          <w:lang w:val="en-US" w:eastAsia="zh-CN"/>
        </w:rPr>
        <w:t xml:space="preserve">                          </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rPr>
        <w:t>；</w:t>
      </w:r>
    </w:p>
    <w:p>
      <w:pPr>
        <w:spacing w:line="360" w:lineRule="auto"/>
        <w:ind w:firstLine="600" w:firstLineChars="250"/>
        <w:rPr>
          <w:rFonts w:asciiTheme="minorEastAsia" w:hAnsiTheme="minorEastAsia" w:eastAsiaTheme="minorEastAsia"/>
          <w:sz w:val="24"/>
          <w:szCs w:val="28"/>
        </w:rPr>
      </w:pPr>
      <w:r>
        <w:rPr>
          <w:rFonts w:hint="eastAsia" w:asciiTheme="minorEastAsia" w:hAnsiTheme="minorEastAsia" w:eastAsiaTheme="minorEastAsia"/>
          <w:sz w:val="24"/>
          <w:szCs w:val="28"/>
        </w:rPr>
        <w:t>（2）</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u w:val="single"/>
          <w:lang w:val="en-US" w:eastAsia="zh-CN"/>
        </w:rPr>
        <w:t xml:space="preserve">                          </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rPr>
        <w:t>；</w:t>
      </w:r>
    </w:p>
    <w:p>
      <w:pPr>
        <w:spacing w:line="360" w:lineRule="auto"/>
        <w:ind w:firstLine="600" w:firstLineChars="250"/>
        <w:rPr>
          <w:rFonts w:asciiTheme="minorEastAsia" w:hAnsiTheme="minorEastAsia" w:eastAsiaTheme="minorEastAsia"/>
          <w:b/>
          <w:sz w:val="24"/>
          <w:szCs w:val="28"/>
          <w:u w:val="single"/>
        </w:rPr>
      </w:pPr>
      <w:r>
        <w:rPr>
          <w:rFonts w:hint="eastAsia" w:asciiTheme="minorEastAsia" w:hAnsiTheme="minorEastAsia" w:eastAsiaTheme="minorEastAsia"/>
          <w:sz w:val="24"/>
          <w:szCs w:val="28"/>
        </w:rPr>
        <w:t>（3）</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u w:val="single"/>
          <w:lang w:val="en-US" w:eastAsia="zh-CN"/>
        </w:rPr>
        <w:t xml:space="preserve">                          </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rPr>
        <w:t>。</w:t>
      </w:r>
    </w:p>
    <w:p>
      <w:pPr>
        <w:spacing w:line="360" w:lineRule="auto"/>
        <w:ind w:firstLine="720" w:firstLineChars="300"/>
        <w:rPr>
          <w:rFonts w:asciiTheme="minorEastAsia" w:hAnsiTheme="minorEastAsia" w:eastAsiaTheme="minorEastAsia"/>
          <w:b/>
          <w:color w:val="FF0000"/>
          <w:sz w:val="24"/>
          <w:szCs w:val="28"/>
        </w:rPr>
      </w:pPr>
      <w:r>
        <w:rPr>
          <w:rFonts w:asciiTheme="minorEastAsia" w:hAnsiTheme="minorEastAsia" w:eastAsiaTheme="minorEastAsia"/>
          <w:sz w:val="24"/>
          <w:szCs w:val="28"/>
        </w:rPr>
        <w:t>2</w:t>
      </w:r>
      <w:r>
        <w:rPr>
          <w:rFonts w:hint="eastAsia" w:asciiTheme="minorEastAsia" w:hAnsiTheme="minorEastAsia" w:eastAsiaTheme="minorEastAsia"/>
          <w:sz w:val="24"/>
          <w:szCs w:val="28"/>
        </w:rPr>
        <w:t>．技术服务的方式：</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u w:val="single"/>
          <w:lang w:val="en-US" w:eastAsia="zh-CN"/>
        </w:rPr>
        <w:t xml:space="preserve">           </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rPr>
        <w:t>。</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第二条：</w:t>
      </w:r>
      <w:r>
        <w:rPr>
          <w:rFonts w:hint="eastAsia" w:asciiTheme="minorEastAsia" w:hAnsiTheme="minorEastAsia" w:eastAsiaTheme="minorEastAsia"/>
          <w:sz w:val="24"/>
          <w:szCs w:val="28"/>
        </w:rPr>
        <w:t>乙方应按下列要求完成技术服务工作：</w:t>
      </w:r>
    </w:p>
    <w:p>
      <w:pPr>
        <w:spacing w:line="360" w:lineRule="auto"/>
        <w:ind w:firstLine="720" w:firstLineChars="300"/>
        <w:rPr>
          <w:rFonts w:hint="default" w:asciiTheme="minorEastAsia" w:hAnsiTheme="minorEastAsia" w:eastAsiaTheme="minorEastAsia"/>
          <w:sz w:val="24"/>
          <w:szCs w:val="28"/>
          <w:u w:val="single"/>
          <w:lang w:val="en-US" w:eastAsia="zh-CN"/>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．技术服务地点：</w:t>
      </w:r>
      <w:r>
        <w:rPr>
          <w:rFonts w:hint="eastAsia" w:asciiTheme="minorEastAsia" w:hAnsiTheme="minorEastAsia" w:eastAsiaTheme="minorEastAsia"/>
          <w:sz w:val="24"/>
          <w:szCs w:val="28"/>
          <w:u w:val="single"/>
          <w:lang w:val="en-US" w:eastAsia="zh-CN"/>
        </w:rPr>
        <w:t xml:space="preserve">宁海县        </w:t>
      </w:r>
      <w:r>
        <w:rPr>
          <w:rFonts w:hint="eastAsia" w:asciiTheme="minorEastAsia" w:hAnsiTheme="minorEastAsia" w:eastAsiaTheme="minorEastAsia"/>
          <w:sz w:val="24"/>
          <w:szCs w:val="28"/>
          <w:u w:val="none"/>
          <w:lang w:val="en-US" w:eastAsia="zh-CN"/>
        </w:rPr>
        <w:t>。</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2</w:t>
      </w:r>
      <w:r>
        <w:rPr>
          <w:rFonts w:hint="eastAsia" w:asciiTheme="minorEastAsia" w:hAnsiTheme="minorEastAsia" w:eastAsiaTheme="minorEastAsia"/>
          <w:sz w:val="24"/>
          <w:szCs w:val="28"/>
        </w:rPr>
        <w:t>．技术服务期限：</w:t>
      </w:r>
      <w:r>
        <w:rPr>
          <w:rFonts w:hint="eastAsia"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rPr>
        <w:t>。</w:t>
      </w:r>
    </w:p>
    <w:p>
      <w:pPr>
        <w:spacing w:line="360" w:lineRule="auto"/>
        <w:ind w:firstLine="720" w:firstLineChars="300"/>
        <w:rPr>
          <w:rFonts w:asciiTheme="minorEastAsia" w:hAnsiTheme="minorEastAsia" w:eastAsiaTheme="minorEastAsia"/>
          <w:b/>
          <w:sz w:val="24"/>
          <w:szCs w:val="28"/>
          <w:u w:val="single"/>
        </w:rPr>
      </w:pPr>
      <w:r>
        <w:rPr>
          <w:rFonts w:asciiTheme="minorEastAsia" w:hAnsiTheme="minorEastAsia" w:eastAsiaTheme="minorEastAsia"/>
          <w:sz w:val="24"/>
          <w:szCs w:val="28"/>
        </w:rPr>
        <w:t>3</w:t>
      </w:r>
      <w:r>
        <w:rPr>
          <w:rFonts w:hint="eastAsia" w:asciiTheme="minorEastAsia" w:hAnsiTheme="minorEastAsia" w:eastAsiaTheme="minorEastAsia"/>
          <w:sz w:val="24"/>
          <w:szCs w:val="28"/>
        </w:rPr>
        <w:t>．技术服务质量要求：</w:t>
      </w:r>
      <w:r>
        <w:rPr>
          <w:rFonts w:hint="eastAsia" w:ascii="宋体" w:hAnsi="宋体"/>
          <w:b/>
          <w:bCs/>
          <w:sz w:val="24"/>
          <w:u w:val="single"/>
        </w:rPr>
        <w:t>满足甲方项目招标和国家技术规范的要求。严格按照国家、地方技术标准和技术设计书执行。技术设计书经甲方组织的专家会审通过后，乙方可组织项目实施，相关会审费用由乙方负责。</w:t>
      </w:r>
    </w:p>
    <w:p>
      <w:pPr>
        <w:spacing w:line="360" w:lineRule="auto"/>
        <w:ind w:firstLine="720" w:firstLineChars="300"/>
        <w:rPr>
          <w:rFonts w:asciiTheme="minorEastAsia" w:hAnsiTheme="minorEastAsia" w:eastAsiaTheme="minorEastAsia"/>
          <w:b/>
          <w:sz w:val="24"/>
          <w:szCs w:val="28"/>
        </w:rPr>
      </w:pPr>
      <w:r>
        <w:rPr>
          <w:rFonts w:asciiTheme="minorEastAsia" w:hAnsiTheme="minorEastAsia" w:eastAsiaTheme="minorEastAsia"/>
          <w:sz w:val="24"/>
          <w:szCs w:val="28"/>
        </w:rPr>
        <w:t>4.</w:t>
      </w:r>
      <w:r>
        <w:rPr>
          <w:rFonts w:hint="eastAsia" w:asciiTheme="minorEastAsia" w:hAnsiTheme="minorEastAsia" w:eastAsiaTheme="minorEastAsia"/>
          <w:sz w:val="24"/>
          <w:szCs w:val="28"/>
        </w:rPr>
        <w:t>执行技术标准：</w:t>
      </w:r>
    </w:p>
    <w:p>
      <w:pPr>
        <w:ind w:firstLine="710" w:firstLineChars="296"/>
        <w:rPr>
          <w:rFonts w:hint="default" w:eastAsia="宋体"/>
          <w:lang w:val="en-US" w:eastAsia="zh-CN"/>
        </w:rPr>
      </w:pPr>
      <w:r>
        <w:rPr>
          <w:rFonts w:ascii="宋体" w:hAnsi="宋体"/>
          <w:sz w:val="24"/>
        </w:rPr>
        <w:t>5</w:t>
      </w:r>
      <w:r>
        <w:rPr>
          <w:rFonts w:hint="eastAsia" w:ascii="宋体" w:hAnsi="宋体"/>
          <w:sz w:val="24"/>
        </w:rPr>
        <w:t>.售后服务要求：</w:t>
      </w:r>
      <w:r>
        <w:rPr>
          <w:rFonts w:hint="eastAsia" w:ascii="宋体" w:hAnsi="宋体"/>
          <w:b/>
          <w:bCs/>
          <w:sz w:val="24"/>
          <w:u w:val="single"/>
          <w:lang w:val="en-US" w:eastAsia="zh-CN"/>
        </w:rPr>
        <w:t xml:space="preserve">                                </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第三条：</w:t>
      </w:r>
      <w:r>
        <w:rPr>
          <w:rFonts w:hint="eastAsia" w:asciiTheme="minorEastAsia" w:hAnsiTheme="minorEastAsia" w:eastAsiaTheme="minorEastAsia"/>
          <w:sz w:val="24"/>
          <w:szCs w:val="28"/>
        </w:rPr>
        <w:t>为保证乙方有效进行技术服务工作，甲方应当向乙方提供下列工作条件和协作事项：</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．甲方明确项目范围，并提出工作要求；</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2</w:t>
      </w:r>
      <w:r>
        <w:rPr>
          <w:rFonts w:hint="eastAsia" w:asciiTheme="minorEastAsia" w:hAnsiTheme="minorEastAsia" w:eastAsiaTheme="minorEastAsia"/>
          <w:sz w:val="24"/>
          <w:szCs w:val="28"/>
        </w:rPr>
        <w:t>．指定专人负责协调合同执行过程中的问题；</w:t>
      </w:r>
    </w:p>
    <w:p>
      <w:pPr>
        <w:spacing w:line="360" w:lineRule="auto"/>
        <w:ind w:firstLine="720" w:firstLineChars="300"/>
        <w:rPr>
          <w:rFonts w:asciiTheme="minorEastAsia" w:hAnsiTheme="minorEastAsia" w:eastAsiaTheme="minorEastAsia"/>
          <w:sz w:val="24"/>
          <w:szCs w:val="28"/>
        </w:rPr>
      </w:pPr>
      <w:r>
        <w:rPr>
          <w:rFonts w:hint="eastAsia" w:asciiTheme="minorEastAsia" w:hAnsiTheme="minorEastAsia" w:eastAsiaTheme="minorEastAsia"/>
          <w:sz w:val="24"/>
          <w:szCs w:val="28"/>
        </w:rPr>
        <w:t>3．按期支付项目费用。</w:t>
      </w:r>
    </w:p>
    <w:p>
      <w:pPr>
        <w:spacing w:line="360" w:lineRule="auto"/>
        <w:ind w:firstLine="482" w:firstLineChars="200"/>
        <w:rPr>
          <w:rFonts w:asciiTheme="minorEastAsia" w:hAnsiTheme="minorEastAsia" w:eastAsiaTheme="minorEastAsia"/>
          <w:sz w:val="24"/>
          <w:szCs w:val="28"/>
        </w:rPr>
      </w:pPr>
      <w:r>
        <w:rPr>
          <w:rFonts w:hint="eastAsia" w:asciiTheme="minorEastAsia" w:hAnsiTheme="minorEastAsia" w:eastAsiaTheme="minorEastAsia"/>
          <w:b/>
          <w:sz w:val="24"/>
          <w:szCs w:val="28"/>
        </w:rPr>
        <w:t>第四条：</w:t>
      </w:r>
      <w:r>
        <w:rPr>
          <w:rFonts w:hint="eastAsia" w:asciiTheme="minorEastAsia" w:hAnsiTheme="minorEastAsia" w:eastAsiaTheme="minorEastAsia"/>
          <w:sz w:val="24"/>
          <w:szCs w:val="28"/>
        </w:rPr>
        <w:t>甲方向乙方支付技术服务报酬及支付方式为：</w:t>
      </w:r>
    </w:p>
    <w:p>
      <w:pPr>
        <w:spacing w:line="360" w:lineRule="auto"/>
        <w:ind w:firstLine="712" w:firstLineChars="297"/>
        <w:rPr>
          <w:rFonts w:asciiTheme="minorEastAsia" w:hAnsiTheme="minorEastAsia" w:eastAsiaTheme="minorEastAsia"/>
          <w:sz w:val="24"/>
          <w:szCs w:val="28"/>
          <w:u w:val="single"/>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．计费依据：</w:t>
      </w:r>
    </w:p>
    <w:p>
      <w:pPr>
        <w:ind w:firstLine="710" w:firstLineChars="296"/>
        <w:rPr>
          <w:rFonts w:ascii="宋体" w:hAnsi="宋体"/>
          <w:sz w:val="24"/>
        </w:rPr>
      </w:pPr>
      <w:r>
        <w:rPr>
          <w:rFonts w:hint="eastAsia" w:ascii="宋体" w:hAnsi="宋体"/>
          <w:sz w:val="24"/>
        </w:rPr>
        <w:t>2.技术服务费：人民币明细如下：</w:t>
      </w:r>
    </w:p>
    <w:tbl>
      <w:tblPr>
        <w:tblStyle w:val="30"/>
        <w:tblW w:w="8592" w:type="dxa"/>
        <w:tblInd w:w="0" w:type="dxa"/>
        <w:tblLayout w:type="fixed"/>
        <w:tblCellMar>
          <w:top w:w="0" w:type="dxa"/>
          <w:left w:w="108" w:type="dxa"/>
          <w:bottom w:w="0" w:type="dxa"/>
          <w:right w:w="108" w:type="dxa"/>
        </w:tblCellMar>
      </w:tblPr>
      <w:tblGrid>
        <w:gridCol w:w="708"/>
        <w:gridCol w:w="1952"/>
        <w:gridCol w:w="2268"/>
        <w:gridCol w:w="1134"/>
        <w:gridCol w:w="790"/>
        <w:gridCol w:w="1740"/>
      </w:tblGrid>
      <w:tr>
        <w:tblPrEx>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序号</w:t>
            </w:r>
          </w:p>
        </w:tc>
        <w:tc>
          <w:tcPr>
            <w:tcW w:w="1952" w:type="dxa"/>
            <w:tcBorders>
              <w:top w:val="single" w:color="auto" w:sz="4" w:space="0"/>
              <w:left w:val="nil"/>
              <w:bottom w:val="single" w:color="auto" w:sz="4" w:space="0"/>
              <w:right w:val="single" w:color="000000" w:sz="4" w:space="0"/>
            </w:tcBorders>
            <w:vAlign w:val="center"/>
          </w:tcPr>
          <w:p>
            <w:pPr>
              <w:jc w:val="center"/>
              <w:rPr>
                <w:sz w:val="24"/>
              </w:rPr>
            </w:pPr>
            <w:r>
              <w:rPr>
                <w:rFonts w:hint="eastAsia"/>
                <w:sz w:val="24"/>
              </w:rPr>
              <w:t>名称</w:t>
            </w:r>
          </w:p>
        </w:tc>
        <w:tc>
          <w:tcPr>
            <w:tcW w:w="2268" w:type="dxa"/>
            <w:tcBorders>
              <w:top w:val="single" w:color="auto" w:sz="4" w:space="0"/>
              <w:left w:val="nil"/>
              <w:bottom w:val="single" w:color="auto" w:sz="4" w:space="0"/>
              <w:right w:val="single" w:color="auto" w:sz="4" w:space="0"/>
            </w:tcBorders>
            <w:vAlign w:val="center"/>
          </w:tcPr>
          <w:p>
            <w:pPr>
              <w:jc w:val="center"/>
              <w:rPr>
                <w:sz w:val="24"/>
              </w:rPr>
            </w:pPr>
            <w:r>
              <w:rPr>
                <w:rFonts w:hint="eastAsia"/>
                <w:sz w:val="24"/>
              </w:rPr>
              <w:t>内容</w:t>
            </w:r>
          </w:p>
        </w:tc>
        <w:tc>
          <w:tcPr>
            <w:tcW w:w="1134" w:type="dxa"/>
            <w:tcBorders>
              <w:top w:val="single" w:color="auto" w:sz="4" w:space="0"/>
              <w:left w:val="nil"/>
              <w:bottom w:val="single" w:color="auto" w:sz="4" w:space="0"/>
              <w:right w:val="single" w:color="auto" w:sz="4" w:space="0"/>
            </w:tcBorders>
            <w:vAlign w:val="center"/>
          </w:tcPr>
          <w:p>
            <w:pPr>
              <w:jc w:val="center"/>
              <w:rPr>
                <w:sz w:val="24"/>
              </w:rPr>
            </w:pPr>
            <w:r>
              <w:rPr>
                <w:rFonts w:hint="eastAsia"/>
                <w:sz w:val="24"/>
              </w:rPr>
              <w:t>数量</w:t>
            </w:r>
          </w:p>
        </w:tc>
        <w:tc>
          <w:tcPr>
            <w:tcW w:w="790" w:type="dxa"/>
            <w:tcBorders>
              <w:top w:val="single" w:color="auto" w:sz="4" w:space="0"/>
              <w:left w:val="nil"/>
              <w:bottom w:val="single" w:color="auto" w:sz="4" w:space="0"/>
              <w:right w:val="single" w:color="auto" w:sz="4" w:space="0"/>
            </w:tcBorders>
            <w:vAlign w:val="center"/>
          </w:tcPr>
          <w:p>
            <w:pPr>
              <w:jc w:val="center"/>
              <w:rPr>
                <w:sz w:val="24"/>
              </w:rPr>
            </w:pPr>
            <w:r>
              <w:rPr>
                <w:rFonts w:hint="eastAsia"/>
                <w:sz w:val="24"/>
              </w:rPr>
              <w:t>单价</w:t>
            </w:r>
          </w:p>
        </w:tc>
        <w:tc>
          <w:tcPr>
            <w:tcW w:w="1740" w:type="dxa"/>
            <w:tcBorders>
              <w:top w:val="single" w:color="auto" w:sz="4" w:space="0"/>
              <w:left w:val="nil"/>
              <w:bottom w:val="single" w:color="auto" w:sz="4" w:space="0"/>
              <w:right w:val="single" w:color="auto" w:sz="4" w:space="0"/>
            </w:tcBorders>
            <w:vAlign w:val="center"/>
          </w:tcPr>
          <w:p>
            <w:pPr>
              <w:jc w:val="center"/>
              <w:rPr>
                <w:sz w:val="24"/>
              </w:rPr>
            </w:pPr>
            <w:r>
              <w:rPr>
                <w:rFonts w:hint="eastAsia"/>
                <w:sz w:val="24"/>
              </w:rPr>
              <w:t>总价（万元</w:t>
            </w:r>
            <w:r>
              <w:rPr>
                <w:sz w:val="24"/>
              </w:rPr>
              <w:t>）</w:t>
            </w:r>
          </w:p>
        </w:tc>
      </w:tr>
      <w:tr>
        <w:tblPrEx>
          <w:tblCellMar>
            <w:top w:w="0" w:type="dxa"/>
            <w:left w:w="108" w:type="dxa"/>
            <w:bottom w:w="0" w:type="dxa"/>
            <w:right w:w="108" w:type="dxa"/>
          </w:tblCellMar>
        </w:tblPrEx>
        <w:trPr>
          <w:trHeight w:val="340" w:hRule="atLeast"/>
        </w:trPr>
        <w:tc>
          <w:tcPr>
            <w:tcW w:w="708" w:type="dxa"/>
            <w:tcBorders>
              <w:top w:val="nil"/>
              <w:left w:val="single" w:color="auto" w:sz="4" w:space="0"/>
              <w:bottom w:val="single" w:color="auto" w:sz="4" w:space="0"/>
              <w:right w:val="single" w:color="auto" w:sz="4" w:space="0"/>
            </w:tcBorders>
            <w:vAlign w:val="center"/>
          </w:tcPr>
          <w:p>
            <w:pPr>
              <w:rPr>
                <w:sz w:val="24"/>
              </w:rPr>
            </w:pPr>
          </w:p>
        </w:tc>
        <w:tc>
          <w:tcPr>
            <w:tcW w:w="1952" w:type="dxa"/>
            <w:tcBorders>
              <w:top w:val="single" w:color="auto" w:sz="4" w:space="0"/>
              <w:left w:val="nil"/>
              <w:bottom w:val="single" w:color="auto" w:sz="4" w:space="0"/>
              <w:right w:val="single" w:color="auto" w:sz="4" w:space="0"/>
            </w:tcBorders>
            <w:vAlign w:val="center"/>
          </w:tcPr>
          <w:p>
            <w:pPr>
              <w:rPr>
                <w:sz w:val="24"/>
              </w:rPr>
            </w:pPr>
          </w:p>
        </w:tc>
        <w:tc>
          <w:tcPr>
            <w:tcW w:w="2268" w:type="dxa"/>
            <w:tcBorders>
              <w:top w:val="nil"/>
              <w:left w:val="nil"/>
              <w:bottom w:val="single" w:color="auto" w:sz="4" w:space="0"/>
              <w:right w:val="single" w:color="auto" w:sz="4" w:space="0"/>
            </w:tcBorders>
            <w:vAlign w:val="center"/>
          </w:tcPr>
          <w:p>
            <w:pPr>
              <w:rPr>
                <w:sz w:val="24"/>
              </w:rPr>
            </w:pPr>
          </w:p>
        </w:tc>
        <w:tc>
          <w:tcPr>
            <w:tcW w:w="1134" w:type="dxa"/>
            <w:tcBorders>
              <w:top w:val="nil"/>
              <w:left w:val="nil"/>
              <w:bottom w:val="single" w:color="auto" w:sz="4" w:space="0"/>
              <w:right w:val="single" w:color="auto" w:sz="4" w:space="0"/>
            </w:tcBorders>
            <w:vAlign w:val="center"/>
          </w:tcPr>
          <w:p>
            <w:pPr>
              <w:rPr>
                <w:sz w:val="24"/>
              </w:rPr>
            </w:pPr>
          </w:p>
        </w:tc>
        <w:tc>
          <w:tcPr>
            <w:tcW w:w="790" w:type="dxa"/>
            <w:tcBorders>
              <w:top w:val="nil"/>
              <w:left w:val="nil"/>
              <w:bottom w:val="single" w:color="auto" w:sz="4" w:space="0"/>
              <w:right w:val="single" w:color="auto" w:sz="4" w:space="0"/>
            </w:tcBorders>
          </w:tcPr>
          <w:p>
            <w:pPr>
              <w:rPr>
                <w:sz w:val="24"/>
              </w:rPr>
            </w:pPr>
          </w:p>
        </w:tc>
        <w:tc>
          <w:tcPr>
            <w:tcW w:w="1740" w:type="dxa"/>
            <w:tcBorders>
              <w:top w:val="nil"/>
              <w:left w:val="nil"/>
              <w:bottom w:val="single" w:color="auto" w:sz="4" w:space="0"/>
              <w:right w:val="single" w:color="auto" w:sz="4" w:space="0"/>
            </w:tcBorders>
          </w:tcPr>
          <w:p>
            <w:pPr>
              <w:rPr>
                <w:sz w:val="24"/>
              </w:rPr>
            </w:pPr>
          </w:p>
        </w:tc>
      </w:tr>
      <w:tr>
        <w:tblPrEx>
          <w:tblCellMar>
            <w:top w:w="0" w:type="dxa"/>
            <w:left w:w="108" w:type="dxa"/>
            <w:bottom w:w="0" w:type="dxa"/>
            <w:right w:w="108" w:type="dxa"/>
          </w:tblCellMar>
        </w:tblPrEx>
        <w:trPr>
          <w:trHeight w:val="340" w:hRule="atLeast"/>
        </w:trPr>
        <w:tc>
          <w:tcPr>
            <w:tcW w:w="708" w:type="dxa"/>
            <w:tcBorders>
              <w:top w:val="nil"/>
              <w:left w:val="single" w:color="auto" w:sz="4" w:space="0"/>
              <w:bottom w:val="single" w:color="auto" w:sz="4" w:space="0"/>
              <w:right w:val="single" w:color="auto" w:sz="4" w:space="0"/>
            </w:tcBorders>
            <w:vAlign w:val="center"/>
          </w:tcPr>
          <w:p>
            <w:pPr>
              <w:rPr>
                <w:sz w:val="24"/>
              </w:rPr>
            </w:pPr>
          </w:p>
        </w:tc>
        <w:tc>
          <w:tcPr>
            <w:tcW w:w="1952" w:type="dxa"/>
            <w:tcBorders>
              <w:top w:val="single" w:color="auto" w:sz="4" w:space="0"/>
              <w:left w:val="nil"/>
              <w:bottom w:val="single" w:color="auto" w:sz="4" w:space="0"/>
              <w:right w:val="single" w:color="auto" w:sz="4" w:space="0"/>
            </w:tcBorders>
            <w:vAlign w:val="center"/>
          </w:tcPr>
          <w:p>
            <w:pPr>
              <w:rPr>
                <w:sz w:val="24"/>
              </w:rPr>
            </w:pPr>
          </w:p>
        </w:tc>
        <w:tc>
          <w:tcPr>
            <w:tcW w:w="2268" w:type="dxa"/>
            <w:tcBorders>
              <w:top w:val="nil"/>
              <w:left w:val="nil"/>
              <w:bottom w:val="single" w:color="auto" w:sz="4" w:space="0"/>
              <w:right w:val="single" w:color="auto" w:sz="4" w:space="0"/>
            </w:tcBorders>
            <w:vAlign w:val="center"/>
          </w:tcPr>
          <w:p>
            <w:pPr>
              <w:rPr>
                <w:sz w:val="24"/>
              </w:rPr>
            </w:pPr>
          </w:p>
        </w:tc>
        <w:tc>
          <w:tcPr>
            <w:tcW w:w="1134" w:type="dxa"/>
            <w:tcBorders>
              <w:top w:val="nil"/>
              <w:left w:val="nil"/>
              <w:bottom w:val="single" w:color="auto" w:sz="4" w:space="0"/>
              <w:right w:val="single" w:color="auto" w:sz="4" w:space="0"/>
            </w:tcBorders>
            <w:vAlign w:val="center"/>
          </w:tcPr>
          <w:p>
            <w:pPr>
              <w:rPr>
                <w:sz w:val="24"/>
              </w:rPr>
            </w:pPr>
          </w:p>
        </w:tc>
        <w:tc>
          <w:tcPr>
            <w:tcW w:w="790" w:type="dxa"/>
            <w:tcBorders>
              <w:top w:val="nil"/>
              <w:left w:val="nil"/>
              <w:bottom w:val="single" w:color="auto" w:sz="4" w:space="0"/>
              <w:right w:val="single" w:color="auto" w:sz="4" w:space="0"/>
            </w:tcBorders>
          </w:tcPr>
          <w:p>
            <w:pPr>
              <w:rPr>
                <w:sz w:val="24"/>
              </w:rPr>
            </w:pPr>
          </w:p>
        </w:tc>
        <w:tc>
          <w:tcPr>
            <w:tcW w:w="1740" w:type="dxa"/>
            <w:tcBorders>
              <w:top w:val="nil"/>
              <w:left w:val="nil"/>
              <w:bottom w:val="single" w:color="auto" w:sz="4" w:space="0"/>
              <w:right w:val="single" w:color="auto" w:sz="4" w:space="0"/>
            </w:tcBorders>
          </w:tcPr>
          <w:p>
            <w:pPr>
              <w:rPr>
                <w:sz w:val="24"/>
              </w:rPr>
            </w:pPr>
          </w:p>
        </w:tc>
      </w:tr>
    </w:tbl>
    <w:p>
      <w:pPr>
        <w:spacing w:line="360" w:lineRule="auto"/>
        <w:ind w:firstLine="716" w:firstLineChars="297"/>
        <w:rPr>
          <w:rFonts w:ascii="宋体" w:hAnsi="宋体"/>
          <w:b/>
          <w:bCs/>
          <w:sz w:val="24"/>
        </w:rPr>
      </w:pPr>
      <w:r>
        <w:rPr>
          <w:rFonts w:hint="eastAsia" w:ascii="宋体" w:hAnsi="宋体"/>
          <w:b/>
          <w:bCs/>
          <w:sz w:val="24"/>
        </w:rPr>
        <w:t>注：本项目采用固定单价，最终报价即为合同价。</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3</w:t>
      </w:r>
      <w:r>
        <w:rPr>
          <w:rFonts w:hint="eastAsia" w:asciiTheme="minorEastAsia" w:hAnsiTheme="minorEastAsia" w:eastAsiaTheme="minorEastAsia"/>
          <w:sz w:val="24"/>
          <w:szCs w:val="28"/>
        </w:rPr>
        <w:t>．技术服务费由甲方</w:t>
      </w:r>
      <w:r>
        <w:rPr>
          <w:rFonts w:hint="eastAsia" w:asciiTheme="minorEastAsia" w:hAnsiTheme="minorEastAsia" w:eastAsiaTheme="minorEastAsia"/>
          <w:sz w:val="24"/>
          <w:szCs w:val="28"/>
          <w:u w:val="single"/>
        </w:rPr>
        <w:t xml:space="preserve"> </w:t>
      </w:r>
      <w:r>
        <w:rPr>
          <w:rFonts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u w:val="single"/>
        </w:rPr>
        <w:t xml:space="preserve">分期 </w:t>
      </w:r>
      <w:r>
        <w:rPr>
          <w:rFonts w:asciiTheme="minorEastAsia" w:hAnsiTheme="minorEastAsia" w:eastAsiaTheme="minorEastAsia"/>
          <w:sz w:val="24"/>
          <w:szCs w:val="28"/>
          <w:u w:val="single"/>
        </w:rPr>
        <w:t xml:space="preserve"> </w:t>
      </w:r>
      <w:r>
        <w:rPr>
          <w:rFonts w:hint="eastAsia" w:asciiTheme="minorEastAsia" w:hAnsiTheme="minorEastAsia" w:eastAsiaTheme="minorEastAsia"/>
          <w:sz w:val="24"/>
          <w:szCs w:val="28"/>
        </w:rPr>
        <w:t>支付乙方。具体支付方式和时间如下：</w:t>
      </w:r>
    </w:p>
    <w:p>
      <w:pPr>
        <w:tabs>
          <w:tab w:val="left" w:pos="851"/>
          <w:tab w:val="left" w:pos="993"/>
        </w:tabs>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4</w:t>
      </w:r>
      <w:r>
        <w:rPr>
          <w:rFonts w:hint="eastAsia" w:asciiTheme="minorEastAsia" w:hAnsiTheme="minorEastAsia" w:eastAsiaTheme="minorEastAsia"/>
          <w:sz w:val="24"/>
          <w:szCs w:val="28"/>
        </w:rPr>
        <w:t>．乙方开户银行名称、地址和帐号为：</w:t>
      </w:r>
    </w:p>
    <w:p>
      <w:pPr>
        <w:spacing w:line="360" w:lineRule="auto"/>
        <w:ind w:firstLine="720" w:firstLineChars="300"/>
        <w:rPr>
          <w:rFonts w:asciiTheme="minorEastAsia" w:hAnsiTheme="minorEastAsia" w:eastAsiaTheme="minorEastAsia"/>
          <w:sz w:val="24"/>
          <w:szCs w:val="28"/>
        </w:rPr>
      </w:pPr>
      <w:r>
        <w:rPr>
          <w:rFonts w:hint="eastAsia" w:asciiTheme="minorEastAsia" w:hAnsiTheme="minorEastAsia" w:eastAsiaTheme="minorEastAsia"/>
          <w:sz w:val="24"/>
          <w:szCs w:val="28"/>
        </w:rPr>
        <w:t>开户银行：</w:t>
      </w:r>
    </w:p>
    <w:p>
      <w:pPr>
        <w:spacing w:line="360" w:lineRule="auto"/>
        <w:ind w:firstLine="720" w:firstLineChars="300"/>
        <w:rPr>
          <w:rFonts w:asciiTheme="minorEastAsia" w:hAnsiTheme="minorEastAsia" w:eastAsiaTheme="minorEastAsia"/>
          <w:sz w:val="24"/>
          <w:szCs w:val="28"/>
        </w:rPr>
      </w:pPr>
      <w:r>
        <w:rPr>
          <w:rFonts w:hint="eastAsia" w:asciiTheme="minorEastAsia" w:hAnsiTheme="minorEastAsia" w:eastAsiaTheme="minorEastAsia"/>
          <w:sz w:val="24"/>
          <w:szCs w:val="28"/>
        </w:rPr>
        <w:t>地</w:t>
      </w:r>
      <w:r>
        <w:rPr>
          <w:rFonts w:asciiTheme="minorEastAsia" w:hAnsiTheme="minorEastAsia" w:eastAsiaTheme="minorEastAsia"/>
          <w:sz w:val="24"/>
          <w:szCs w:val="28"/>
        </w:rPr>
        <w:t xml:space="preserve">    </w:t>
      </w:r>
      <w:r>
        <w:rPr>
          <w:rFonts w:hint="eastAsia" w:asciiTheme="minorEastAsia" w:hAnsiTheme="minorEastAsia" w:eastAsiaTheme="minorEastAsia"/>
          <w:sz w:val="24"/>
          <w:szCs w:val="28"/>
        </w:rPr>
        <w:t>址：</w:t>
      </w:r>
    </w:p>
    <w:p>
      <w:pPr>
        <w:spacing w:line="360" w:lineRule="auto"/>
        <w:ind w:firstLine="720" w:firstLineChars="300"/>
        <w:rPr>
          <w:rFonts w:asciiTheme="minorEastAsia" w:hAnsiTheme="minorEastAsia" w:eastAsiaTheme="minorEastAsia"/>
          <w:sz w:val="24"/>
          <w:szCs w:val="28"/>
        </w:rPr>
      </w:pPr>
      <w:r>
        <w:rPr>
          <w:rFonts w:hint="eastAsia" w:asciiTheme="minorEastAsia" w:hAnsiTheme="minorEastAsia" w:eastAsiaTheme="minorEastAsia"/>
          <w:sz w:val="24"/>
          <w:szCs w:val="28"/>
        </w:rPr>
        <w:t>帐</w:t>
      </w:r>
      <w:r>
        <w:rPr>
          <w:rFonts w:asciiTheme="minorEastAsia" w:hAnsiTheme="minorEastAsia" w:eastAsiaTheme="minorEastAsia"/>
          <w:sz w:val="24"/>
          <w:szCs w:val="28"/>
        </w:rPr>
        <w:t xml:space="preserve">    </w:t>
      </w:r>
      <w:r>
        <w:rPr>
          <w:rFonts w:hint="eastAsia" w:asciiTheme="minorEastAsia" w:hAnsiTheme="minorEastAsia" w:eastAsiaTheme="minorEastAsia"/>
          <w:sz w:val="24"/>
          <w:szCs w:val="28"/>
        </w:rPr>
        <w:t>号：</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第五条：</w:t>
      </w:r>
      <w:r>
        <w:rPr>
          <w:rFonts w:hint="eastAsia" w:asciiTheme="minorEastAsia" w:hAnsiTheme="minorEastAsia" w:eastAsiaTheme="minorEastAsia"/>
          <w:sz w:val="24"/>
          <w:szCs w:val="28"/>
        </w:rPr>
        <w:t>双方确定因履行本合同应遵守的保密义务如下：</w:t>
      </w:r>
    </w:p>
    <w:p>
      <w:pPr>
        <w:spacing w:line="360" w:lineRule="auto"/>
        <w:ind w:firstLine="724" w:firstLineChars="302"/>
        <w:rPr>
          <w:rFonts w:asciiTheme="minorEastAsia" w:hAnsiTheme="minorEastAsia" w:eastAsiaTheme="minorEastAsia"/>
          <w:sz w:val="24"/>
          <w:szCs w:val="28"/>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甲、乙双方应对技术服务过程中涉及的商业秘密、所使用的基础地理信息数据按照国家有关保密法律法规的要求，采取有效的保密措施，严防泄密。</w:t>
      </w:r>
    </w:p>
    <w:p>
      <w:pPr>
        <w:spacing w:line="360" w:lineRule="auto"/>
        <w:ind w:firstLine="724" w:firstLineChars="302"/>
        <w:rPr>
          <w:rFonts w:asciiTheme="minorEastAsia" w:hAnsiTheme="minorEastAsia" w:eastAsiaTheme="minorEastAsia"/>
          <w:sz w:val="24"/>
          <w:szCs w:val="28"/>
        </w:rPr>
      </w:pPr>
      <w:r>
        <w:rPr>
          <w:rFonts w:asciiTheme="minorEastAsia" w:hAnsiTheme="minorEastAsia" w:eastAsiaTheme="minorEastAsia"/>
          <w:sz w:val="24"/>
          <w:szCs w:val="28"/>
        </w:rPr>
        <w:t>2</w:t>
      </w:r>
      <w:r>
        <w:rPr>
          <w:rFonts w:hint="eastAsia" w:asciiTheme="minorEastAsia" w:hAnsiTheme="minorEastAsia" w:eastAsiaTheme="minorEastAsia"/>
          <w:sz w:val="24"/>
          <w:szCs w:val="28"/>
        </w:rPr>
        <w:t>．甲、乙双方有义务保证各自参与本技术服务的工作人员履行保密责任，否则应承担相应法律责任。</w:t>
      </w:r>
    </w:p>
    <w:p>
      <w:pPr>
        <w:spacing w:line="360" w:lineRule="auto"/>
        <w:ind w:firstLine="482" w:firstLineChars="200"/>
        <w:rPr>
          <w:rFonts w:asciiTheme="minorEastAsia" w:hAnsiTheme="minorEastAsia" w:eastAsiaTheme="minorEastAsia"/>
          <w:sz w:val="24"/>
          <w:szCs w:val="28"/>
        </w:rPr>
      </w:pPr>
      <w:r>
        <w:rPr>
          <w:rFonts w:hint="eastAsia" w:asciiTheme="minorEastAsia" w:hAnsiTheme="minorEastAsia" w:eastAsiaTheme="minorEastAsia"/>
          <w:b/>
          <w:sz w:val="24"/>
          <w:szCs w:val="28"/>
        </w:rPr>
        <w:t>第六条：</w:t>
      </w:r>
      <w:r>
        <w:rPr>
          <w:rFonts w:hint="eastAsia" w:asciiTheme="minorEastAsia" w:hAnsiTheme="minorEastAsia" w:eastAsiaTheme="minorEastAsia"/>
          <w:sz w:val="24"/>
          <w:szCs w:val="28"/>
        </w:rPr>
        <w:t>双方确定以下列标准和方式对乙方的技术服务工作成果进行验收：</w:t>
      </w:r>
    </w:p>
    <w:p>
      <w:pPr>
        <w:spacing w:line="360" w:lineRule="auto"/>
        <w:ind w:firstLine="724" w:firstLineChars="302"/>
        <w:rPr>
          <w:rFonts w:asciiTheme="minorEastAsia" w:hAnsiTheme="minorEastAsia" w:eastAsiaTheme="minorEastAsia"/>
          <w:sz w:val="24"/>
          <w:szCs w:val="28"/>
        </w:rPr>
      </w:pPr>
      <w:r>
        <w:rPr>
          <w:rFonts w:hint="eastAsia" w:asciiTheme="minorEastAsia" w:hAnsiTheme="minorEastAsia" w:eastAsiaTheme="minorEastAsia"/>
          <w:sz w:val="24"/>
          <w:szCs w:val="28"/>
        </w:rPr>
        <w:t>1.本项目验收工作由甲方组织，所有普查成果需委托法定检验机构验收通过。第一次验收不合格的，必须无偿返工，并于20日历天内完成；第二次验收不合格的，甲方有权解除合同，收回已经支付的服务费，同时乙方赔偿甲方合同总价款的30%的违约金。</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本项目所有评审、检验费用由乙方负责。</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2．乙方提交技术服务成果的形式：</w:t>
      </w:r>
    </w:p>
    <w:tbl>
      <w:tblPr>
        <w:tblStyle w:val="30"/>
        <w:tblpPr w:leftFromText="180" w:rightFromText="180" w:vertAnchor="text" w:horzAnchor="margin" w:tblpXSpec="center" w:tblpY="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3735"/>
        <w:gridCol w:w="1177"/>
        <w:gridCol w:w="1342"/>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序号</w:t>
            </w:r>
          </w:p>
        </w:tc>
        <w:tc>
          <w:tcPr>
            <w:tcW w:w="3735"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成果资料名称</w:t>
            </w:r>
          </w:p>
        </w:tc>
        <w:tc>
          <w:tcPr>
            <w:tcW w:w="1177"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提交数量</w:t>
            </w:r>
          </w:p>
        </w:tc>
        <w:tc>
          <w:tcPr>
            <w:tcW w:w="1342"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资料类型</w:t>
            </w:r>
          </w:p>
        </w:tc>
        <w:tc>
          <w:tcPr>
            <w:tcW w:w="1305"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介质类型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1</w:t>
            </w:r>
          </w:p>
        </w:tc>
        <w:tc>
          <w:tcPr>
            <w:tcW w:w="3735" w:type="dxa"/>
            <w:vAlign w:val="center"/>
          </w:tcPr>
          <w:p>
            <w:pPr>
              <w:jc w:val="center"/>
              <w:rPr>
                <w:rFonts w:hint="eastAsia" w:ascii="宋体" w:hAnsi="宋体" w:eastAsia="宋体" w:cs="宋体"/>
                <w:w w:val="80"/>
                <w:sz w:val="21"/>
                <w:szCs w:val="21"/>
              </w:rPr>
            </w:pPr>
          </w:p>
        </w:tc>
        <w:tc>
          <w:tcPr>
            <w:tcW w:w="1177" w:type="dxa"/>
            <w:vAlign w:val="center"/>
          </w:tcPr>
          <w:p>
            <w:pPr>
              <w:jc w:val="center"/>
              <w:rPr>
                <w:rFonts w:hint="eastAsia" w:ascii="宋体" w:hAnsi="宋体" w:eastAsia="宋体" w:cs="宋体"/>
                <w:w w:val="80"/>
                <w:sz w:val="21"/>
                <w:szCs w:val="21"/>
              </w:rPr>
            </w:pPr>
          </w:p>
        </w:tc>
        <w:tc>
          <w:tcPr>
            <w:tcW w:w="1342" w:type="dxa"/>
            <w:vAlign w:val="center"/>
          </w:tcPr>
          <w:p>
            <w:pPr>
              <w:jc w:val="center"/>
              <w:rPr>
                <w:rFonts w:hint="eastAsia" w:ascii="宋体" w:hAnsi="宋体" w:eastAsia="宋体" w:cs="宋体"/>
                <w:w w:val="80"/>
                <w:sz w:val="21"/>
                <w:szCs w:val="21"/>
              </w:rPr>
            </w:pPr>
          </w:p>
        </w:tc>
        <w:tc>
          <w:tcPr>
            <w:tcW w:w="1305" w:type="dxa"/>
            <w:vMerge w:val="restart"/>
            <w:vAlign w:val="center"/>
          </w:tcPr>
          <w:p>
            <w:pPr>
              <w:jc w:val="center"/>
              <w:rPr>
                <w:rFonts w:hint="eastAsia" w:ascii="宋体" w:hAnsi="宋体" w:eastAsia="宋体" w:cs="宋体"/>
                <w:w w:val="8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2</w:t>
            </w:r>
          </w:p>
        </w:tc>
        <w:tc>
          <w:tcPr>
            <w:tcW w:w="3735" w:type="dxa"/>
            <w:vAlign w:val="center"/>
          </w:tcPr>
          <w:p>
            <w:pPr>
              <w:jc w:val="center"/>
              <w:rPr>
                <w:rFonts w:hint="eastAsia" w:ascii="宋体" w:hAnsi="宋体" w:eastAsia="宋体" w:cs="宋体"/>
                <w:w w:val="80"/>
                <w:sz w:val="21"/>
                <w:szCs w:val="21"/>
              </w:rPr>
            </w:pPr>
          </w:p>
        </w:tc>
        <w:tc>
          <w:tcPr>
            <w:tcW w:w="1177" w:type="dxa"/>
            <w:vAlign w:val="center"/>
          </w:tcPr>
          <w:p>
            <w:pPr>
              <w:jc w:val="center"/>
              <w:rPr>
                <w:rFonts w:hint="eastAsia" w:ascii="宋体" w:hAnsi="宋体" w:eastAsia="宋体" w:cs="宋体"/>
                <w:w w:val="80"/>
                <w:sz w:val="21"/>
                <w:szCs w:val="21"/>
              </w:rPr>
            </w:pPr>
          </w:p>
        </w:tc>
        <w:tc>
          <w:tcPr>
            <w:tcW w:w="1342" w:type="dxa"/>
            <w:vAlign w:val="center"/>
          </w:tcPr>
          <w:p>
            <w:pPr>
              <w:jc w:val="center"/>
              <w:rPr>
                <w:rFonts w:hint="eastAsia" w:ascii="宋体" w:hAnsi="宋体" w:eastAsia="宋体" w:cs="宋体"/>
                <w:w w:val="80"/>
                <w:sz w:val="21"/>
                <w:szCs w:val="21"/>
              </w:rPr>
            </w:pPr>
          </w:p>
        </w:tc>
        <w:tc>
          <w:tcPr>
            <w:tcW w:w="1305" w:type="dxa"/>
            <w:vMerge w:val="continue"/>
            <w:vAlign w:val="center"/>
          </w:tcPr>
          <w:p>
            <w:pPr>
              <w:jc w:val="center"/>
              <w:rPr>
                <w:rFonts w:hint="eastAsia" w:ascii="宋体" w:hAnsi="宋体" w:eastAsia="宋体" w:cs="宋体"/>
                <w:w w:val="8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3</w:t>
            </w:r>
          </w:p>
        </w:tc>
        <w:tc>
          <w:tcPr>
            <w:tcW w:w="3735" w:type="dxa"/>
            <w:vAlign w:val="center"/>
          </w:tcPr>
          <w:p>
            <w:pPr>
              <w:jc w:val="center"/>
              <w:rPr>
                <w:rFonts w:hint="eastAsia" w:ascii="宋体" w:hAnsi="宋体" w:eastAsia="宋体" w:cs="宋体"/>
                <w:w w:val="80"/>
                <w:sz w:val="21"/>
                <w:szCs w:val="21"/>
              </w:rPr>
            </w:pPr>
          </w:p>
        </w:tc>
        <w:tc>
          <w:tcPr>
            <w:tcW w:w="1177" w:type="dxa"/>
            <w:vAlign w:val="center"/>
          </w:tcPr>
          <w:p>
            <w:pPr>
              <w:jc w:val="center"/>
              <w:rPr>
                <w:rFonts w:hint="eastAsia" w:ascii="宋体" w:hAnsi="宋体" w:eastAsia="宋体" w:cs="宋体"/>
                <w:w w:val="80"/>
                <w:sz w:val="21"/>
                <w:szCs w:val="21"/>
              </w:rPr>
            </w:pPr>
          </w:p>
        </w:tc>
        <w:tc>
          <w:tcPr>
            <w:tcW w:w="1342" w:type="dxa"/>
            <w:vAlign w:val="center"/>
          </w:tcPr>
          <w:p>
            <w:pPr>
              <w:jc w:val="center"/>
              <w:rPr>
                <w:rFonts w:hint="eastAsia" w:ascii="宋体" w:hAnsi="宋体" w:eastAsia="宋体" w:cs="宋体"/>
                <w:w w:val="80"/>
                <w:sz w:val="21"/>
                <w:szCs w:val="21"/>
              </w:rPr>
            </w:pPr>
          </w:p>
        </w:tc>
        <w:tc>
          <w:tcPr>
            <w:tcW w:w="1305" w:type="dxa"/>
            <w:vMerge w:val="continue"/>
            <w:vAlign w:val="center"/>
          </w:tcPr>
          <w:p>
            <w:pPr>
              <w:jc w:val="center"/>
              <w:rPr>
                <w:rFonts w:hint="eastAsia" w:ascii="宋体" w:hAnsi="宋体" w:eastAsia="宋体" w:cs="宋体"/>
                <w:w w:val="8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4</w:t>
            </w:r>
          </w:p>
        </w:tc>
        <w:tc>
          <w:tcPr>
            <w:tcW w:w="3735" w:type="dxa"/>
            <w:vAlign w:val="center"/>
          </w:tcPr>
          <w:p>
            <w:pPr>
              <w:jc w:val="center"/>
              <w:rPr>
                <w:rFonts w:hint="eastAsia" w:ascii="宋体" w:hAnsi="宋体" w:eastAsia="宋体" w:cs="宋体"/>
                <w:w w:val="80"/>
                <w:sz w:val="21"/>
                <w:szCs w:val="21"/>
              </w:rPr>
            </w:pPr>
          </w:p>
        </w:tc>
        <w:tc>
          <w:tcPr>
            <w:tcW w:w="1177" w:type="dxa"/>
            <w:vAlign w:val="center"/>
          </w:tcPr>
          <w:p>
            <w:pPr>
              <w:jc w:val="center"/>
              <w:rPr>
                <w:rFonts w:hint="eastAsia" w:ascii="宋体" w:hAnsi="宋体" w:eastAsia="宋体" w:cs="宋体"/>
                <w:w w:val="80"/>
                <w:sz w:val="21"/>
                <w:szCs w:val="21"/>
              </w:rPr>
            </w:pPr>
          </w:p>
        </w:tc>
        <w:tc>
          <w:tcPr>
            <w:tcW w:w="1342" w:type="dxa"/>
            <w:vAlign w:val="center"/>
          </w:tcPr>
          <w:p>
            <w:pPr>
              <w:jc w:val="center"/>
              <w:rPr>
                <w:rFonts w:hint="eastAsia" w:ascii="宋体" w:hAnsi="宋体" w:eastAsia="宋体" w:cs="宋体"/>
                <w:w w:val="80"/>
                <w:sz w:val="21"/>
                <w:szCs w:val="21"/>
              </w:rPr>
            </w:pPr>
          </w:p>
        </w:tc>
        <w:tc>
          <w:tcPr>
            <w:tcW w:w="1305" w:type="dxa"/>
            <w:vMerge w:val="continue"/>
            <w:vAlign w:val="center"/>
          </w:tcPr>
          <w:p>
            <w:pPr>
              <w:jc w:val="center"/>
              <w:rPr>
                <w:rFonts w:hint="eastAsia" w:ascii="宋体" w:hAnsi="宋体" w:eastAsia="宋体" w:cs="宋体"/>
                <w:w w:val="8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5</w:t>
            </w:r>
          </w:p>
        </w:tc>
        <w:tc>
          <w:tcPr>
            <w:tcW w:w="3735" w:type="dxa"/>
            <w:vAlign w:val="center"/>
          </w:tcPr>
          <w:p>
            <w:pPr>
              <w:jc w:val="center"/>
              <w:rPr>
                <w:rFonts w:hint="eastAsia" w:ascii="宋体" w:hAnsi="宋体" w:eastAsia="宋体" w:cs="宋体"/>
                <w:w w:val="80"/>
                <w:sz w:val="21"/>
                <w:szCs w:val="21"/>
              </w:rPr>
            </w:pPr>
          </w:p>
        </w:tc>
        <w:tc>
          <w:tcPr>
            <w:tcW w:w="1177" w:type="dxa"/>
            <w:vAlign w:val="center"/>
          </w:tcPr>
          <w:p>
            <w:pPr>
              <w:jc w:val="center"/>
              <w:rPr>
                <w:rFonts w:hint="eastAsia" w:ascii="宋体" w:hAnsi="宋体" w:eastAsia="宋体" w:cs="宋体"/>
                <w:w w:val="80"/>
                <w:sz w:val="21"/>
                <w:szCs w:val="21"/>
              </w:rPr>
            </w:pPr>
          </w:p>
        </w:tc>
        <w:tc>
          <w:tcPr>
            <w:tcW w:w="1342" w:type="dxa"/>
            <w:vAlign w:val="center"/>
          </w:tcPr>
          <w:p>
            <w:pPr>
              <w:jc w:val="center"/>
              <w:rPr>
                <w:rFonts w:hint="eastAsia" w:ascii="宋体" w:hAnsi="宋体" w:eastAsia="宋体" w:cs="宋体"/>
                <w:w w:val="80"/>
                <w:sz w:val="21"/>
                <w:szCs w:val="21"/>
              </w:rPr>
            </w:pPr>
          </w:p>
        </w:tc>
        <w:tc>
          <w:tcPr>
            <w:tcW w:w="1305" w:type="dxa"/>
            <w:vMerge w:val="continue"/>
            <w:vAlign w:val="center"/>
          </w:tcPr>
          <w:p>
            <w:pPr>
              <w:jc w:val="center"/>
              <w:rPr>
                <w:rFonts w:hint="eastAsia" w:ascii="宋体" w:hAnsi="宋体" w:eastAsia="宋体" w:cs="宋体"/>
                <w:w w:val="8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9" w:type="dxa"/>
            <w:vAlign w:val="center"/>
          </w:tcPr>
          <w:p>
            <w:pPr>
              <w:jc w:val="center"/>
              <w:rPr>
                <w:rFonts w:hint="eastAsia" w:ascii="宋体" w:hAnsi="宋体" w:eastAsia="宋体" w:cs="宋体"/>
                <w:w w:val="80"/>
                <w:sz w:val="21"/>
                <w:szCs w:val="21"/>
              </w:rPr>
            </w:pPr>
            <w:r>
              <w:rPr>
                <w:rFonts w:hint="eastAsia" w:ascii="宋体" w:hAnsi="宋体" w:eastAsia="宋体" w:cs="宋体"/>
                <w:w w:val="80"/>
                <w:sz w:val="21"/>
                <w:szCs w:val="21"/>
              </w:rPr>
              <w:t>6</w:t>
            </w:r>
          </w:p>
        </w:tc>
        <w:tc>
          <w:tcPr>
            <w:tcW w:w="3735" w:type="dxa"/>
            <w:vAlign w:val="center"/>
          </w:tcPr>
          <w:p>
            <w:pPr>
              <w:jc w:val="center"/>
              <w:rPr>
                <w:rFonts w:hint="eastAsia" w:ascii="宋体" w:hAnsi="宋体" w:eastAsia="宋体" w:cs="宋体"/>
                <w:w w:val="80"/>
                <w:sz w:val="21"/>
                <w:szCs w:val="21"/>
              </w:rPr>
            </w:pPr>
          </w:p>
        </w:tc>
        <w:tc>
          <w:tcPr>
            <w:tcW w:w="1177" w:type="dxa"/>
            <w:vAlign w:val="center"/>
          </w:tcPr>
          <w:p>
            <w:pPr>
              <w:jc w:val="center"/>
              <w:rPr>
                <w:rFonts w:hint="eastAsia" w:ascii="宋体" w:hAnsi="宋体" w:eastAsia="宋体" w:cs="宋体"/>
                <w:w w:val="80"/>
                <w:sz w:val="21"/>
                <w:szCs w:val="21"/>
              </w:rPr>
            </w:pPr>
          </w:p>
        </w:tc>
        <w:tc>
          <w:tcPr>
            <w:tcW w:w="1342" w:type="dxa"/>
            <w:vAlign w:val="center"/>
          </w:tcPr>
          <w:p>
            <w:pPr>
              <w:jc w:val="center"/>
              <w:rPr>
                <w:rFonts w:hint="eastAsia" w:ascii="宋体" w:hAnsi="宋体" w:eastAsia="宋体" w:cs="宋体"/>
                <w:w w:val="80"/>
                <w:sz w:val="21"/>
                <w:szCs w:val="21"/>
              </w:rPr>
            </w:pPr>
          </w:p>
        </w:tc>
        <w:tc>
          <w:tcPr>
            <w:tcW w:w="1305" w:type="dxa"/>
            <w:vAlign w:val="center"/>
          </w:tcPr>
          <w:p>
            <w:pPr>
              <w:jc w:val="center"/>
              <w:rPr>
                <w:rFonts w:hint="eastAsia" w:ascii="宋体" w:hAnsi="宋体" w:eastAsia="宋体" w:cs="宋体"/>
                <w:w w:val="80"/>
                <w:sz w:val="21"/>
                <w:szCs w:val="21"/>
              </w:rPr>
            </w:pPr>
          </w:p>
        </w:tc>
      </w:tr>
    </w:tbl>
    <w:p>
      <w:pPr>
        <w:spacing w:line="360" w:lineRule="auto"/>
        <w:ind w:left="630"/>
        <w:rPr>
          <w:rFonts w:asciiTheme="minorEastAsia" w:hAnsiTheme="minorEastAsia" w:eastAsiaTheme="minorEastAsia"/>
          <w:b/>
          <w:sz w:val="24"/>
          <w:szCs w:val="28"/>
        </w:rPr>
      </w:pPr>
      <w:r>
        <w:rPr>
          <w:rFonts w:hint="eastAsia" w:asciiTheme="minorEastAsia" w:hAnsiTheme="minorEastAsia" w:eastAsiaTheme="minorEastAsia"/>
          <w:sz w:val="24"/>
          <w:szCs w:val="28"/>
        </w:rPr>
        <w:t>3.成果提交的时间和地点：</w:t>
      </w:r>
      <w:r>
        <w:rPr>
          <w:rFonts w:hint="eastAsia" w:asciiTheme="minorEastAsia" w:hAnsiTheme="minorEastAsia" w:eastAsiaTheme="minorEastAsia"/>
          <w:sz w:val="24"/>
          <w:szCs w:val="28"/>
          <w:u w:val="single"/>
        </w:rPr>
        <w:t xml:space="preserve"> </w:t>
      </w:r>
      <w:r>
        <w:rPr>
          <w:rFonts w:asciiTheme="minorEastAsia" w:hAnsiTheme="minorEastAsia" w:eastAsiaTheme="minorEastAsia"/>
          <w:b/>
          <w:sz w:val="24"/>
          <w:szCs w:val="28"/>
          <w:u w:val="single"/>
        </w:rPr>
        <w:t xml:space="preserve">                       </w:t>
      </w:r>
      <w:r>
        <w:rPr>
          <w:rFonts w:hint="eastAsia" w:asciiTheme="minorEastAsia" w:hAnsiTheme="minorEastAsia" w:eastAsiaTheme="minorEastAsia"/>
          <w:b/>
          <w:sz w:val="24"/>
          <w:szCs w:val="28"/>
        </w:rPr>
        <w:t>。</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第七条：</w:t>
      </w:r>
      <w:r>
        <w:rPr>
          <w:rFonts w:hint="eastAsia" w:asciiTheme="minorEastAsia" w:hAnsiTheme="minorEastAsia" w:eastAsiaTheme="minorEastAsia"/>
          <w:sz w:val="24"/>
          <w:szCs w:val="28"/>
        </w:rPr>
        <w:t>双方确定，在履行本合同之前，乙方已有科技成果为：</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第八条：</w:t>
      </w:r>
      <w:r>
        <w:rPr>
          <w:rFonts w:hint="eastAsia" w:asciiTheme="minorEastAsia" w:hAnsiTheme="minorEastAsia" w:eastAsiaTheme="minorEastAsia"/>
          <w:sz w:val="24"/>
          <w:szCs w:val="28"/>
        </w:rPr>
        <w:t>双方确定，按以下约定承担各自的义务和违约责任：</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 xml:space="preserve">1. </w:t>
      </w:r>
      <w:r>
        <w:rPr>
          <w:rFonts w:hint="eastAsia" w:asciiTheme="minorEastAsia" w:hAnsiTheme="minorEastAsia" w:eastAsiaTheme="minorEastAsia"/>
          <w:sz w:val="24"/>
          <w:szCs w:val="28"/>
        </w:rPr>
        <w:t>甲方的义务</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1</w:t>
      </w:r>
      <w:r>
        <w:rPr>
          <w:rFonts w:hint="eastAsia" w:asciiTheme="minorEastAsia" w:hAnsiTheme="minorEastAsia" w:eastAsiaTheme="minorEastAsia"/>
          <w:sz w:val="24"/>
          <w:szCs w:val="28"/>
        </w:rPr>
        <w:t>）有权对乙方履行合同的情况进行监督、检查；</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2</w:t>
      </w:r>
      <w:r>
        <w:rPr>
          <w:rFonts w:hint="eastAsia" w:asciiTheme="minorEastAsia" w:hAnsiTheme="minorEastAsia" w:eastAsiaTheme="minorEastAsia"/>
          <w:sz w:val="24"/>
          <w:szCs w:val="28"/>
        </w:rPr>
        <w:t>）对乙方工作的开展提供必要的支持；</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3</w:t>
      </w:r>
      <w:r>
        <w:rPr>
          <w:rFonts w:hint="eastAsia" w:asciiTheme="minorEastAsia" w:hAnsiTheme="minorEastAsia" w:eastAsiaTheme="minorEastAsia"/>
          <w:sz w:val="24"/>
          <w:szCs w:val="28"/>
        </w:rPr>
        <w:t>）保证该项目工程款项按时到位，确保项目的顺利进行。</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 xml:space="preserve">2. </w:t>
      </w:r>
      <w:r>
        <w:rPr>
          <w:rFonts w:hint="eastAsia" w:asciiTheme="minorEastAsia" w:hAnsiTheme="minorEastAsia" w:eastAsiaTheme="minorEastAsia"/>
          <w:sz w:val="24"/>
          <w:szCs w:val="28"/>
        </w:rPr>
        <w:t>乙方的义务</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1</w:t>
      </w:r>
      <w:r>
        <w:rPr>
          <w:rFonts w:hint="eastAsia" w:asciiTheme="minorEastAsia" w:hAnsiTheme="minorEastAsia" w:eastAsiaTheme="minorEastAsia"/>
          <w:sz w:val="24"/>
          <w:szCs w:val="28"/>
        </w:rPr>
        <w:t>）定期向甲方汇报项目进展情况；</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2</w:t>
      </w:r>
      <w:r>
        <w:rPr>
          <w:rFonts w:hint="eastAsia" w:asciiTheme="minorEastAsia" w:hAnsiTheme="minorEastAsia" w:eastAsiaTheme="minorEastAsia"/>
          <w:sz w:val="24"/>
          <w:szCs w:val="28"/>
        </w:rPr>
        <w:t>）严格按照合同内容及要求组织实施；</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3</w:t>
      </w:r>
      <w:r>
        <w:rPr>
          <w:rFonts w:hint="eastAsia" w:asciiTheme="minorEastAsia" w:hAnsiTheme="minorEastAsia" w:eastAsiaTheme="minorEastAsia"/>
          <w:sz w:val="24"/>
          <w:szCs w:val="28"/>
        </w:rPr>
        <w:t>）接受甲方的质量监督，按时提交符合质量要求的成果资料；</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4</w:t>
      </w:r>
      <w:r>
        <w:rPr>
          <w:rFonts w:hint="eastAsia" w:asciiTheme="minorEastAsia" w:hAnsiTheme="minorEastAsia" w:eastAsiaTheme="minorEastAsia"/>
          <w:sz w:val="24"/>
          <w:szCs w:val="28"/>
        </w:rPr>
        <w:t>）对于甲方提出的质量质疑或问题，应当及时给予回复。</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 xml:space="preserve">3. </w:t>
      </w:r>
      <w:r>
        <w:rPr>
          <w:rFonts w:hint="eastAsia" w:asciiTheme="minorEastAsia" w:hAnsiTheme="minorEastAsia" w:eastAsiaTheme="minorEastAsia"/>
          <w:sz w:val="24"/>
          <w:szCs w:val="28"/>
        </w:rPr>
        <w:t>甲方的违约责任</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1</w:t>
      </w:r>
      <w:r>
        <w:rPr>
          <w:rFonts w:hint="eastAsia" w:asciiTheme="minorEastAsia" w:hAnsiTheme="minorEastAsia" w:eastAsiaTheme="minorEastAsia"/>
          <w:sz w:val="24"/>
          <w:szCs w:val="28"/>
        </w:rPr>
        <w:t>）本合同履行期间</w:t>
      </w:r>
      <w:r>
        <w:rPr>
          <w:rFonts w:asciiTheme="minorEastAsia" w:hAnsiTheme="minorEastAsia" w:eastAsiaTheme="minorEastAsia"/>
          <w:sz w:val="24"/>
          <w:szCs w:val="28"/>
        </w:rPr>
        <w:t>,</w:t>
      </w:r>
      <w:r>
        <w:rPr>
          <w:rFonts w:hint="eastAsia" w:asciiTheme="minorEastAsia" w:hAnsiTheme="minorEastAsia" w:eastAsiaTheme="minorEastAsia"/>
          <w:sz w:val="24"/>
          <w:szCs w:val="28"/>
        </w:rPr>
        <w:t>由于甲方单方面原因造成工程停止而终止合同的，乙方未进入现场工作前</w:t>
      </w:r>
      <w:r>
        <w:rPr>
          <w:rFonts w:asciiTheme="minorEastAsia" w:hAnsiTheme="minorEastAsia" w:eastAsiaTheme="minorEastAsia"/>
          <w:sz w:val="24"/>
          <w:szCs w:val="28"/>
        </w:rPr>
        <w:t>,</w:t>
      </w:r>
      <w:r>
        <w:rPr>
          <w:rFonts w:hint="eastAsia" w:asciiTheme="minorEastAsia" w:hAnsiTheme="minorEastAsia" w:eastAsiaTheme="minorEastAsia"/>
          <w:sz w:val="24"/>
          <w:szCs w:val="28"/>
        </w:rPr>
        <w:t>甲方应向乙方偿付预算工程费的</w:t>
      </w:r>
      <w:r>
        <w:rPr>
          <w:rFonts w:asciiTheme="minorEastAsia" w:hAnsiTheme="minorEastAsia" w:eastAsiaTheme="minorEastAsia"/>
          <w:sz w:val="24"/>
          <w:szCs w:val="28"/>
        </w:rPr>
        <w:t>5%</w:t>
      </w:r>
      <w:r>
        <w:rPr>
          <w:rFonts w:hint="eastAsia" w:asciiTheme="minorEastAsia" w:hAnsiTheme="minorEastAsia" w:eastAsiaTheme="minorEastAsia"/>
          <w:sz w:val="24"/>
          <w:szCs w:val="28"/>
        </w:rPr>
        <w:t>；乙方已进入现场工作</w:t>
      </w:r>
      <w:r>
        <w:rPr>
          <w:rFonts w:asciiTheme="minorEastAsia" w:hAnsiTheme="minorEastAsia" w:eastAsiaTheme="minorEastAsia"/>
          <w:sz w:val="24"/>
          <w:szCs w:val="28"/>
        </w:rPr>
        <w:t>,</w:t>
      </w:r>
      <w:r>
        <w:rPr>
          <w:rFonts w:hint="eastAsia" w:asciiTheme="minorEastAsia" w:hAnsiTheme="minorEastAsia" w:eastAsiaTheme="minorEastAsia"/>
          <w:sz w:val="24"/>
          <w:szCs w:val="28"/>
        </w:rPr>
        <w:t>甲方应按完成的实际工作量支付工程价款；</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2</w:t>
      </w:r>
      <w:r>
        <w:rPr>
          <w:rFonts w:hint="eastAsia" w:asciiTheme="minorEastAsia" w:hAnsiTheme="minorEastAsia" w:eastAsiaTheme="minorEastAsia"/>
          <w:sz w:val="24"/>
          <w:szCs w:val="28"/>
        </w:rPr>
        <w:t>）如因甲方变更委托技术服务的项目、规模、条件、或因提供基础资料重大错误、或因所指定工作区域后又作较大修改，以致造成乙方需返工时，甲方需按乙方所完成实际工作量向乙方支付工作费用；</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3</w:t>
      </w:r>
      <w:r>
        <w:rPr>
          <w:rFonts w:hint="eastAsia" w:asciiTheme="minorEastAsia" w:hAnsiTheme="minorEastAsia" w:eastAsiaTheme="minorEastAsia"/>
          <w:sz w:val="24"/>
          <w:szCs w:val="28"/>
        </w:rPr>
        <w:t>）甲方未按合同约定支付工程费用的，甲方应向乙方支付不低于同期银行利率的违约滞纳金。</w:t>
      </w:r>
    </w:p>
    <w:p>
      <w:pPr>
        <w:spacing w:line="360" w:lineRule="auto"/>
        <w:ind w:firstLine="720" w:firstLineChars="300"/>
        <w:rPr>
          <w:rFonts w:asciiTheme="minorEastAsia" w:hAnsiTheme="minorEastAsia" w:eastAsiaTheme="minorEastAsia"/>
          <w:sz w:val="24"/>
          <w:szCs w:val="28"/>
        </w:rPr>
      </w:pPr>
      <w:r>
        <w:rPr>
          <w:rFonts w:asciiTheme="minorEastAsia" w:hAnsiTheme="minorEastAsia" w:eastAsiaTheme="minorEastAsia"/>
          <w:sz w:val="24"/>
          <w:szCs w:val="28"/>
        </w:rPr>
        <w:t xml:space="preserve">4. </w:t>
      </w:r>
      <w:r>
        <w:rPr>
          <w:rFonts w:hint="eastAsia" w:asciiTheme="minorEastAsia" w:hAnsiTheme="minorEastAsia" w:eastAsiaTheme="minorEastAsia"/>
          <w:sz w:val="24"/>
          <w:szCs w:val="28"/>
        </w:rPr>
        <w:t>乙方的违约责任</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1</w:t>
      </w:r>
      <w:r>
        <w:rPr>
          <w:rFonts w:hint="eastAsia" w:asciiTheme="minorEastAsia" w:hAnsiTheme="minorEastAsia" w:eastAsiaTheme="minorEastAsia"/>
          <w:sz w:val="24"/>
          <w:szCs w:val="28"/>
        </w:rPr>
        <w:t>）本合同履行期间</w:t>
      </w:r>
      <w:r>
        <w:rPr>
          <w:rFonts w:asciiTheme="minorEastAsia" w:hAnsiTheme="minorEastAsia" w:eastAsiaTheme="minorEastAsia"/>
          <w:sz w:val="24"/>
          <w:szCs w:val="28"/>
        </w:rPr>
        <w:t>,</w:t>
      </w:r>
      <w:r>
        <w:rPr>
          <w:rFonts w:hint="eastAsia" w:asciiTheme="minorEastAsia" w:hAnsiTheme="minorEastAsia" w:eastAsiaTheme="minorEastAsia"/>
          <w:sz w:val="24"/>
          <w:szCs w:val="28"/>
        </w:rPr>
        <w:t>如乙方擅自中途停止或解除合同</w:t>
      </w:r>
      <w:r>
        <w:rPr>
          <w:rFonts w:asciiTheme="minorEastAsia" w:hAnsiTheme="minorEastAsia" w:eastAsiaTheme="minorEastAsia"/>
          <w:sz w:val="24"/>
          <w:szCs w:val="28"/>
        </w:rPr>
        <w:t>,</w:t>
      </w:r>
      <w:r>
        <w:rPr>
          <w:rFonts w:hint="eastAsia" w:asciiTheme="minorEastAsia" w:hAnsiTheme="minorEastAsia" w:eastAsiaTheme="minorEastAsia"/>
          <w:sz w:val="24"/>
          <w:szCs w:val="28"/>
        </w:rPr>
        <w:t>乙方应向甲方赔偿已付工程价款的</w:t>
      </w:r>
      <w:r>
        <w:rPr>
          <w:rFonts w:asciiTheme="minorEastAsia" w:hAnsiTheme="minorEastAsia" w:eastAsiaTheme="minorEastAsia"/>
          <w:sz w:val="24"/>
          <w:szCs w:val="28"/>
        </w:rPr>
        <w:t>5%</w:t>
      </w:r>
      <w:r>
        <w:rPr>
          <w:rFonts w:hint="eastAsia" w:asciiTheme="minorEastAsia" w:hAnsiTheme="minorEastAsia" w:eastAsiaTheme="minorEastAsia"/>
          <w:sz w:val="24"/>
          <w:szCs w:val="28"/>
        </w:rPr>
        <w:t>，并归还甲方支付的的全部工程款；</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2</w:t>
      </w:r>
      <w:r>
        <w:rPr>
          <w:rFonts w:hint="eastAsia" w:asciiTheme="minorEastAsia" w:hAnsiTheme="minorEastAsia" w:eastAsiaTheme="minorEastAsia"/>
          <w:sz w:val="24"/>
          <w:szCs w:val="28"/>
        </w:rPr>
        <w:t>）乙方未能按合同规定的日期提交成果时</w:t>
      </w:r>
      <w:r>
        <w:rPr>
          <w:rFonts w:asciiTheme="minorEastAsia" w:hAnsiTheme="minorEastAsia" w:eastAsiaTheme="minorEastAsia"/>
          <w:sz w:val="24"/>
          <w:szCs w:val="28"/>
        </w:rPr>
        <w:t>,</w:t>
      </w:r>
      <w:r>
        <w:rPr>
          <w:rFonts w:hint="eastAsia" w:asciiTheme="minorEastAsia" w:hAnsiTheme="minorEastAsia" w:eastAsiaTheme="minorEastAsia"/>
          <w:sz w:val="24"/>
          <w:szCs w:val="28"/>
        </w:rPr>
        <w:t>应向甲方赔偿拖期损失费</w:t>
      </w:r>
      <w:r>
        <w:rPr>
          <w:rFonts w:asciiTheme="minorEastAsia" w:hAnsiTheme="minorEastAsia" w:eastAsiaTheme="minorEastAsia"/>
          <w:sz w:val="24"/>
          <w:szCs w:val="28"/>
        </w:rPr>
        <w:t>,</w:t>
      </w:r>
      <w:r>
        <w:rPr>
          <w:rFonts w:hint="eastAsia" w:asciiTheme="minorEastAsia" w:hAnsiTheme="minorEastAsia" w:eastAsiaTheme="minorEastAsia"/>
          <w:sz w:val="24"/>
          <w:szCs w:val="28"/>
        </w:rPr>
        <w:t>每天的拖期损失费按合同约定的预算工程总价款的</w:t>
      </w:r>
      <w:r>
        <w:rPr>
          <w:rFonts w:asciiTheme="minorEastAsia" w:hAnsiTheme="minorEastAsia" w:eastAsiaTheme="minorEastAsia"/>
          <w:sz w:val="24"/>
          <w:szCs w:val="28"/>
        </w:rPr>
        <w:t>0.1%</w:t>
      </w:r>
      <w:r>
        <w:rPr>
          <w:rFonts w:hint="eastAsia" w:asciiTheme="minorEastAsia" w:hAnsiTheme="minorEastAsia" w:eastAsiaTheme="minorEastAsia"/>
          <w:sz w:val="24"/>
          <w:szCs w:val="28"/>
        </w:rPr>
        <w:t>计算。因天气、交通、政府行为等影响作业的客观原因造成的工期拖期，乙方不承担赔偿责任；</w:t>
      </w:r>
    </w:p>
    <w:p>
      <w:pPr>
        <w:spacing w:line="360" w:lineRule="auto"/>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w:t>
      </w:r>
      <w:r>
        <w:rPr>
          <w:rFonts w:asciiTheme="minorEastAsia" w:hAnsiTheme="minorEastAsia" w:eastAsiaTheme="minorEastAsia"/>
          <w:sz w:val="24"/>
          <w:szCs w:val="28"/>
        </w:rPr>
        <w:t>3</w:t>
      </w:r>
      <w:r>
        <w:rPr>
          <w:rFonts w:hint="eastAsia" w:asciiTheme="minorEastAsia" w:hAnsiTheme="minorEastAsia" w:eastAsiaTheme="minorEastAsia"/>
          <w:sz w:val="24"/>
          <w:szCs w:val="28"/>
        </w:rPr>
        <w:t>）乙方提供的成果质量不合格的</w:t>
      </w:r>
      <w:r>
        <w:rPr>
          <w:rFonts w:asciiTheme="minorEastAsia" w:hAnsiTheme="minorEastAsia" w:eastAsiaTheme="minorEastAsia"/>
          <w:sz w:val="24"/>
          <w:szCs w:val="28"/>
        </w:rPr>
        <w:t>,</w:t>
      </w:r>
      <w:r>
        <w:rPr>
          <w:rFonts w:hint="eastAsia" w:asciiTheme="minorEastAsia" w:hAnsiTheme="minorEastAsia" w:eastAsiaTheme="minorEastAsia"/>
          <w:sz w:val="24"/>
          <w:szCs w:val="28"/>
        </w:rPr>
        <w:t>乙方应负责无偿予以重测或采取补救措施</w:t>
      </w:r>
      <w:r>
        <w:rPr>
          <w:rFonts w:asciiTheme="minorEastAsia" w:hAnsiTheme="minorEastAsia" w:eastAsiaTheme="minorEastAsia"/>
          <w:sz w:val="24"/>
          <w:szCs w:val="28"/>
        </w:rPr>
        <w:t>,</w:t>
      </w:r>
      <w:r>
        <w:rPr>
          <w:rFonts w:hint="eastAsia" w:asciiTheme="minorEastAsia" w:hAnsiTheme="minorEastAsia" w:eastAsiaTheme="minorEastAsia"/>
          <w:sz w:val="24"/>
          <w:szCs w:val="28"/>
        </w:rPr>
        <w:t>以达到质量要求。</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第九条：</w:t>
      </w:r>
      <w:r>
        <w:rPr>
          <w:rFonts w:hint="eastAsia" w:asciiTheme="minorEastAsia" w:hAnsiTheme="minorEastAsia" w:eastAsiaTheme="minorEastAsia"/>
          <w:sz w:val="24"/>
          <w:szCs w:val="28"/>
        </w:rPr>
        <w:t>双方确定，出现下列情形，致使本合同的履行成为不必要或不可能的，可以解除本合同：</w:t>
      </w:r>
    </w:p>
    <w:p>
      <w:pPr>
        <w:spacing w:line="360" w:lineRule="auto"/>
        <w:ind w:firstLine="600" w:firstLineChars="250"/>
        <w:rPr>
          <w:rFonts w:asciiTheme="minorEastAsia" w:hAnsiTheme="minorEastAsia" w:eastAsiaTheme="minorEastAsia"/>
          <w:sz w:val="24"/>
          <w:szCs w:val="28"/>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w:t>
      </w:r>
      <w:r>
        <w:rPr>
          <w:rFonts w:hint="eastAsia" w:asciiTheme="minorEastAsia" w:hAnsiTheme="minorEastAsia" w:eastAsiaTheme="minorEastAsia"/>
          <w:b/>
          <w:sz w:val="24"/>
          <w:szCs w:val="28"/>
          <w:u w:val="single"/>
        </w:rPr>
        <w:t>发生不可抗力（“不可抗力”指地震、台风、水灾、火灾、战争以及其它本合同各方不能预见，并且对其发生和后果不能防止或不能避免且不可克服的客观情况）。</w:t>
      </w:r>
    </w:p>
    <w:p>
      <w:pPr>
        <w:spacing w:line="360" w:lineRule="auto"/>
        <w:ind w:firstLine="482" w:firstLineChars="200"/>
        <w:rPr>
          <w:rFonts w:asciiTheme="minorEastAsia" w:hAnsiTheme="minorEastAsia" w:eastAsiaTheme="minorEastAsia"/>
          <w:sz w:val="24"/>
          <w:szCs w:val="28"/>
        </w:rPr>
      </w:pPr>
      <w:r>
        <w:rPr>
          <w:rFonts w:hint="eastAsia" w:asciiTheme="minorEastAsia" w:hAnsiTheme="minorEastAsia" w:eastAsiaTheme="minorEastAsia"/>
          <w:b/>
          <w:sz w:val="24"/>
          <w:szCs w:val="28"/>
        </w:rPr>
        <w:t>第十条：</w:t>
      </w:r>
      <w:r>
        <w:rPr>
          <w:rFonts w:hint="eastAsia" w:asciiTheme="minorEastAsia" w:hAnsiTheme="minorEastAsia" w:eastAsiaTheme="minorEastAsia"/>
          <w:sz w:val="24"/>
          <w:szCs w:val="28"/>
        </w:rPr>
        <w:t>双方因履行本合同而发生的争议，应协商、调解解决。协商、调解不成的，确定按以下第</w:t>
      </w:r>
      <w:r>
        <w:rPr>
          <w:rFonts w:asciiTheme="minorEastAsia" w:hAnsiTheme="minorEastAsia" w:eastAsiaTheme="minorEastAsia"/>
          <w:b/>
          <w:sz w:val="24"/>
          <w:szCs w:val="28"/>
          <w:u w:val="single"/>
        </w:rPr>
        <w:t xml:space="preserve"> 1 </w:t>
      </w:r>
      <w:r>
        <w:rPr>
          <w:rFonts w:hint="eastAsia" w:asciiTheme="minorEastAsia" w:hAnsiTheme="minorEastAsia" w:eastAsiaTheme="minorEastAsia"/>
          <w:sz w:val="24"/>
          <w:szCs w:val="28"/>
        </w:rPr>
        <w:t>种方式处理：</w:t>
      </w:r>
    </w:p>
    <w:p>
      <w:pPr>
        <w:spacing w:line="360" w:lineRule="auto"/>
        <w:ind w:firstLine="480" w:firstLineChars="200"/>
        <w:rPr>
          <w:rFonts w:asciiTheme="minorEastAsia" w:hAnsiTheme="minorEastAsia" w:eastAsiaTheme="minorEastAsia"/>
          <w:sz w:val="24"/>
          <w:szCs w:val="28"/>
        </w:rPr>
      </w:pPr>
      <w:r>
        <w:rPr>
          <w:rFonts w:asciiTheme="minorEastAsia" w:hAnsiTheme="minorEastAsia" w:eastAsiaTheme="minorEastAsia"/>
          <w:sz w:val="24"/>
          <w:szCs w:val="28"/>
        </w:rPr>
        <w:t>1</w:t>
      </w:r>
      <w:r>
        <w:rPr>
          <w:rFonts w:hint="eastAsia" w:asciiTheme="minorEastAsia" w:hAnsiTheme="minorEastAsia" w:eastAsiaTheme="minorEastAsia"/>
          <w:sz w:val="24"/>
          <w:szCs w:val="28"/>
        </w:rPr>
        <w:t>．提交</w:t>
      </w:r>
      <w:r>
        <w:rPr>
          <w:rFonts w:hint="eastAsia" w:asciiTheme="minorEastAsia" w:hAnsiTheme="minorEastAsia" w:eastAsiaTheme="minorEastAsia"/>
          <w:b/>
          <w:sz w:val="24"/>
          <w:szCs w:val="28"/>
          <w:u w:val="single"/>
        </w:rPr>
        <w:t>宁波</w:t>
      </w:r>
      <w:r>
        <w:rPr>
          <w:rFonts w:hint="eastAsia" w:asciiTheme="minorEastAsia" w:hAnsiTheme="minorEastAsia" w:eastAsiaTheme="minorEastAsia"/>
          <w:sz w:val="24"/>
          <w:szCs w:val="28"/>
        </w:rPr>
        <w:t>仲裁委员会仲裁；</w:t>
      </w:r>
    </w:p>
    <w:p>
      <w:pPr>
        <w:spacing w:line="360" w:lineRule="auto"/>
        <w:ind w:firstLine="480" w:firstLineChars="200"/>
        <w:rPr>
          <w:rFonts w:asciiTheme="minorEastAsia" w:hAnsiTheme="minorEastAsia" w:eastAsiaTheme="minorEastAsia"/>
          <w:sz w:val="24"/>
          <w:szCs w:val="28"/>
        </w:rPr>
      </w:pPr>
      <w:r>
        <w:rPr>
          <w:rFonts w:asciiTheme="minorEastAsia" w:hAnsiTheme="minorEastAsia" w:eastAsiaTheme="minorEastAsia"/>
          <w:sz w:val="24"/>
          <w:szCs w:val="28"/>
        </w:rPr>
        <w:t>2</w:t>
      </w:r>
      <w:r>
        <w:rPr>
          <w:rFonts w:hint="eastAsia" w:asciiTheme="minorEastAsia" w:hAnsiTheme="minorEastAsia" w:eastAsiaTheme="minorEastAsia"/>
          <w:sz w:val="24"/>
          <w:szCs w:val="28"/>
        </w:rPr>
        <w:t>．依法向人民法院起诉。</w:t>
      </w:r>
    </w:p>
    <w:p>
      <w:pPr>
        <w:spacing w:line="360" w:lineRule="auto"/>
        <w:ind w:firstLine="472" w:firstLineChars="196"/>
        <w:rPr>
          <w:rFonts w:asciiTheme="minorEastAsia" w:hAnsiTheme="minorEastAsia" w:eastAsiaTheme="minorEastAsia"/>
          <w:sz w:val="24"/>
          <w:szCs w:val="28"/>
        </w:rPr>
      </w:pPr>
      <w:r>
        <w:rPr>
          <w:rFonts w:hint="eastAsia" w:asciiTheme="minorEastAsia" w:hAnsiTheme="minorEastAsia" w:eastAsiaTheme="minorEastAsia"/>
          <w:b/>
          <w:sz w:val="24"/>
          <w:szCs w:val="28"/>
        </w:rPr>
        <w:t>第十一条：</w:t>
      </w:r>
      <w:r>
        <w:rPr>
          <w:rFonts w:hint="eastAsia" w:asciiTheme="minorEastAsia" w:hAnsiTheme="minorEastAsia" w:eastAsiaTheme="minorEastAsia"/>
          <w:sz w:val="24"/>
          <w:szCs w:val="28"/>
        </w:rPr>
        <w:t>本合同执行过程中的未尽事宜，双方应本着实事求是友好协商的态度加以解决。双方协商一致的</w:t>
      </w:r>
      <w:r>
        <w:rPr>
          <w:rFonts w:asciiTheme="minorEastAsia" w:hAnsiTheme="minorEastAsia" w:eastAsiaTheme="minorEastAsia"/>
          <w:sz w:val="24"/>
          <w:szCs w:val="28"/>
        </w:rPr>
        <w:t>,</w:t>
      </w:r>
      <w:r>
        <w:rPr>
          <w:rFonts w:hint="eastAsia" w:asciiTheme="minorEastAsia" w:hAnsiTheme="minorEastAsia" w:eastAsiaTheme="minorEastAsia"/>
          <w:sz w:val="24"/>
          <w:szCs w:val="28"/>
        </w:rPr>
        <w:t>签订补充协议</w:t>
      </w:r>
      <w:r>
        <w:rPr>
          <w:rFonts w:asciiTheme="minorEastAsia" w:hAnsiTheme="minorEastAsia" w:eastAsiaTheme="minorEastAsia"/>
          <w:sz w:val="24"/>
          <w:szCs w:val="28"/>
        </w:rPr>
        <w:t>,</w:t>
      </w:r>
      <w:r>
        <w:rPr>
          <w:rFonts w:hint="eastAsia" w:asciiTheme="minorEastAsia" w:hAnsiTheme="minorEastAsia" w:eastAsiaTheme="minorEastAsia"/>
          <w:sz w:val="24"/>
          <w:szCs w:val="28"/>
        </w:rPr>
        <w:t>补充协议与本合同具有同等效力。</w:t>
      </w:r>
    </w:p>
    <w:p>
      <w:pPr>
        <w:spacing w:line="360" w:lineRule="auto"/>
        <w:ind w:firstLine="482" w:firstLineChars="200"/>
        <w:rPr>
          <w:rFonts w:asciiTheme="minorEastAsia" w:hAnsiTheme="minorEastAsia" w:eastAsiaTheme="minorEastAsia"/>
          <w:sz w:val="24"/>
          <w:szCs w:val="28"/>
        </w:rPr>
      </w:pPr>
      <w:r>
        <w:rPr>
          <w:rFonts w:hint="eastAsia" w:asciiTheme="minorEastAsia" w:hAnsiTheme="minorEastAsia" w:eastAsiaTheme="minorEastAsia"/>
          <w:b/>
          <w:sz w:val="24"/>
          <w:szCs w:val="28"/>
        </w:rPr>
        <w:t>第十二条：</w:t>
      </w:r>
      <w:r>
        <w:rPr>
          <w:rFonts w:hint="eastAsia" w:asciiTheme="minorEastAsia" w:hAnsiTheme="minorEastAsia" w:eastAsiaTheme="minorEastAsia"/>
          <w:sz w:val="24"/>
          <w:szCs w:val="28"/>
        </w:rPr>
        <w:t>本合同一式</w:t>
      </w:r>
      <w:r>
        <w:rPr>
          <w:rFonts w:hint="eastAsia" w:asciiTheme="minorEastAsia" w:hAnsiTheme="minorEastAsia" w:eastAsiaTheme="minorEastAsia"/>
          <w:b/>
          <w:sz w:val="24"/>
          <w:szCs w:val="28"/>
          <w:u w:val="single"/>
        </w:rPr>
        <w:t>陆</w:t>
      </w:r>
      <w:r>
        <w:rPr>
          <w:rFonts w:hint="eastAsia" w:asciiTheme="minorEastAsia" w:hAnsiTheme="minorEastAsia" w:eastAsiaTheme="minorEastAsia"/>
          <w:sz w:val="24"/>
          <w:szCs w:val="28"/>
        </w:rPr>
        <w:t>份</w:t>
      </w:r>
      <w:r>
        <w:rPr>
          <w:rFonts w:asciiTheme="minorEastAsia" w:hAnsiTheme="minorEastAsia" w:eastAsiaTheme="minorEastAsia"/>
          <w:sz w:val="24"/>
          <w:szCs w:val="28"/>
        </w:rPr>
        <w:t xml:space="preserve">, </w:t>
      </w:r>
      <w:r>
        <w:rPr>
          <w:rFonts w:hint="eastAsia" w:asciiTheme="minorEastAsia" w:hAnsiTheme="minorEastAsia" w:eastAsiaTheme="minorEastAsia"/>
          <w:sz w:val="24"/>
          <w:szCs w:val="28"/>
        </w:rPr>
        <w:t>甲方</w:t>
      </w:r>
      <w:r>
        <w:rPr>
          <w:rFonts w:hint="eastAsia" w:asciiTheme="minorEastAsia" w:hAnsiTheme="minorEastAsia" w:eastAsiaTheme="minorEastAsia"/>
          <w:b/>
          <w:sz w:val="24"/>
          <w:szCs w:val="28"/>
          <w:u w:val="single"/>
        </w:rPr>
        <w:t>叁</w:t>
      </w:r>
      <w:r>
        <w:rPr>
          <w:rFonts w:hint="eastAsia" w:asciiTheme="minorEastAsia" w:hAnsiTheme="minorEastAsia" w:eastAsiaTheme="minorEastAsia"/>
          <w:sz w:val="24"/>
          <w:szCs w:val="28"/>
        </w:rPr>
        <w:t>份，乙方</w:t>
      </w:r>
      <w:r>
        <w:rPr>
          <w:rFonts w:hint="eastAsia" w:asciiTheme="minorEastAsia" w:hAnsiTheme="minorEastAsia" w:eastAsiaTheme="minorEastAsia"/>
          <w:b/>
          <w:sz w:val="24"/>
          <w:szCs w:val="28"/>
          <w:u w:val="single"/>
        </w:rPr>
        <w:t>叁</w:t>
      </w:r>
      <w:r>
        <w:rPr>
          <w:rFonts w:hint="eastAsia" w:asciiTheme="minorEastAsia" w:hAnsiTheme="minorEastAsia" w:eastAsiaTheme="minorEastAsia"/>
          <w:sz w:val="24"/>
          <w:szCs w:val="28"/>
        </w:rPr>
        <w:t>份，具有同等法律效力。</w:t>
      </w:r>
    </w:p>
    <w:p>
      <w:pPr>
        <w:spacing w:line="360" w:lineRule="auto"/>
        <w:ind w:firstLine="482" w:firstLineChars="200"/>
        <w:rPr>
          <w:rFonts w:asciiTheme="minorEastAsia" w:hAnsiTheme="minorEastAsia" w:eastAsiaTheme="minorEastAsia"/>
          <w:sz w:val="24"/>
          <w:szCs w:val="28"/>
        </w:rPr>
      </w:pPr>
      <w:r>
        <w:rPr>
          <w:rFonts w:hint="eastAsia" w:asciiTheme="minorEastAsia" w:hAnsiTheme="minorEastAsia" w:eastAsiaTheme="minorEastAsia"/>
          <w:b/>
          <w:sz w:val="24"/>
          <w:szCs w:val="28"/>
        </w:rPr>
        <w:t>第十三条：</w:t>
      </w:r>
      <w:r>
        <w:rPr>
          <w:rFonts w:hint="eastAsia" w:asciiTheme="minorEastAsia" w:hAnsiTheme="minorEastAsia" w:eastAsiaTheme="minorEastAsia"/>
          <w:sz w:val="24"/>
          <w:szCs w:val="28"/>
        </w:rPr>
        <w:t>本合同由双方代表签字</w:t>
      </w:r>
      <w:r>
        <w:rPr>
          <w:rFonts w:asciiTheme="minorEastAsia" w:hAnsiTheme="minorEastAsia" w:eastAsiaTheme="minorEastAsia"/>
          <w:sz w:val="24"/>
          <w:szCs w:val="28"/>
        </w:rPr>
        <w:t>,</w:t>
      </w:r>
      <w:r>
        <w:rPr>
          <w:rFonts w:hint="eastAsia" w:asciiTheme="minorEastAsia" w:hAnsiTheme="minorEastAsia" w:eastAsiaTheme="minorEastAsia"/>
          <w:sz w:val="24"/>
          <w:szCs w:val="28"/>
        </w:rPr>
        <w:t>加盖双方公章或合同专用章后生效</w:t>
      </w:r>
      <w:r>
        <w:rPr>
          <w:rFonts w:asciiTheme="minorEastAsia" w:hAnsiTheme="minorEastAsia" w:eastAsiaTheme="minorEastAsia"/>
          <w:sz w:val="24"/>
          <w:szCs w:val="28"/>
        </w:rPr>
        <w:t>,</w:t>
      </w:r>
      <w:r>
        <w:rPr>
          <w:rFonts w:hint="eastAsia" w:asciiTheme="minorEastAsia" w:hAnsiTheme="minorEastAsia" w:eastAsiaTheme="minorEastAsia"/>
          <w:sz w:val="24"/>
          <w:szCs w:val="28"/>
        </w:rPr>
        <w:t>全部成果交接完毕和工程费结算完成后</w:t>
      </w:r>
      <w:r>
        <w:rPr>
          <w:rFonts w:asciiTheme="minorEastAsia" w:hAnsiTheme="minorEastAsia" w:eastAsiaTheme="minorEastAsia"/>
          <w:sz w:val="24"/>
          <w:szCs w:val="28"/>
        </w:rPr>
        <w:t>,</w:t>
      </w:r>
      <w:r>
        <w:rPr>
          <w:rFonts w:hint="eastAsia" w:asciiTheme="minorEastAsia" w:hAnsiTheme="minorEastAsia" w:eastAsiaTheme="minorEastAsia"/>
          <w:sz w:val="24"/>
          <w:szCs w:val="28"/>
        </w:rPr>
        <w:t>本合同终止。</w:t>
      </w:r>
    </w:p>
    <w:p>
      <w:pPr>
        <w:spacing w:line="360" w:lineRule="auto"/>
        <w:ind w:firstLine="240" w:firstLineChars="100"/>
        <w:rPr>
          <w:rFonts w:hint="eastAsia" w:asciiTheme="minorEastAsia" w:hAnsiTheme="minorEastAsia" w:eastAsiaTheme="minorEastAsia"/>
          <w:sz w:val="24"/>
          <w:szCs w:val="28"/>
        </w:rPr>
      </w:pPr>
    </w:p>
    <w:p>
      <w:pPr>
        <w:spacing w:line="360" w:lineRule="auto"/>
        <w:ind w:firstLine="240" w:firstLineChars="100"/>
        <w:rPr>
          <w:rFonts w:hint="eastAsia" w:asciiTheme="minorEastAsia" w:hAnsiTheme="minorEastAsia" w:eastAsiaTheme="minorEastAsia"/>
          <w:sz w:val="24"/>
          <w:szCs w:val="28"/>
        </w:rPr>
      </w:pPr>
    </w:p>
    <w:p>
      <w:pPr>
        <w:spacing w:line="360" w:lineRule="auto"/>
        <w:ind w:firstLine="240" w:firstLineChars="100"/>
        <w:rPr>
          <w:rFonts w:hint="eastAsia" w:asciiTheme="minorEastAsia" w:hAnsiTheme="minorEastAsia" w:eastAsiaTheme="minorEastAsia"/>
          <w:sz w:val="24"/>
          <w:szCs w:val="28"/>
        </w:rPr>
      </w:pPr>
    </w:p>
    <w:p>
      <w:pPr>
        <w:spacing w:line="360" w:lineRule="auto"/>
        <w:ind w:firstLine="240" w:firstLineChars="100"/>
        <w:rPr>
          <w:rFonts w:asciiTheme="minorEastAsia" w:hAnsiTheme="minorEastAsia" w:eastAsiaTheme="minorEastAsia"/>
          <w:sz w:val="24"/>
          <w:szCs w:val="28"/>
        </w:rPr>
      </w:pPr>
      <w:r>
        <w:rPr>
          <w:rFonts w:hint="eastAsia" w:asciiTheme="minorEastAsia" w:hAnsiTheme="minorEastAsia" w:eastAsiaTheme="minorEastAsia"/>
          <w:sz w:val="24"/>
          <w:szCs w:val="28"/>
        </w:rPr>
        <w:t>（以下无正文）</w:t>
      </w:r>
    </w:p>
    <w:p>
      <w:pPr>
        <w:spacing w:line="360" w:lineRule="auto"/>
        <w:rPr>
          <w:rFonts w:asciiTheme="minorEastAsia" w:hAnsiTheme="minorEastAsia" w:eastAsiaTheme="minorEastAsia"/>
          <w:sz w:val="24"/>
          <w:szCs w:val="28"/>
        </w:rPr>
      </w:pP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甲方：</w:t>
      </w:r>
      <w:r>
        <w:rPr>
          <w:rFonts w:hint="eastAsia" w:asciiTheme="minorEastAsia" w:hAnsiTheme="minorEastAsia" w:eastAsiaTheme="minorEastAsia"/>
          <w:sz w:val="24"/>
          <w:szCs w:val="28"/>
          <w:u w:val="single"/>
        </w:rPr>
        <w:t>（盖章）</w:t>
      </w:r>
    </w:p>
    <w:p>
      <w:pPr>
        <w:spacing w:line="360" w:lineRule="auto"/>
        <w:ind w:firstLine="570"/>
        <w:rPr>
          <w:rFonts w:asciiTheme="minorEastAsia" w:hAnsiTheme="minorEastAsia" w:eastAsiaTheme="minorEastAsia"/>
          <w:sz w:val="24"/>
          <w:szCs w:val="28"/>
          <w:u w:val="single"/>
        </w:rPr>
      </w:pP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法定代表人／委托代理人：</w:t>
      </w:r>
      <w:r>
        <w:rPr>
          <w:rFonts w:hint="eastAsia" w:asciiTheme="minorEastAsia" w:hAnsiTheme="minorEastAsia" w:eastAsiaTheme="minorEastAsia"/>
          <w:sz w:val="24"/>
          <w:szCs w:val="28"/>
          <w:u w:val="single"/>
        </w:rPr>
        <w:t>　　　　　　　　（签名）</w:t>
      </w:r>
      <w:r>
        <w:rPr>
          <w:rFonts w:hint="eastAsia" w:asciiTheme="minorEastAsia" w:hAnsiTheme="minorEastAsia" w:eastAsiaTheme="minorEastAsia"/>
          <w:sz w:val="24"/>
          <w:szCs w:val="28"/>
        </w:rPr>
        <w:t>　</w:t>
      </w:r>
    </w:p>
    <w:p>
      <w:pPr>
        <w:spacing w:line="360" w:lineRule="auto"/>
        <w:ind w:firstLine="240" w:firstLineChars="100"/>
        <w:rPr>
          <w:rFonts w:asciiTheme="minorEastAsia" w:hAnsiTheme="minorEastAsia" w:eastAsiaTheme="minorEastAsia"/>
          <w:sz w:val="24"/>
          <w:szCs w:val="28"/>
        </w:rPr>
      </w:pPr>
      <w:r>
        <w:rPr>
          <w:rFonts w:hint="eastAsia" w:asciiTheme="minorEastAsia" w:hAnsiTheme="minorEastAsia" w:eastAsiaTheme="minorEastAsia"/>
          <w:sz w:val="24"/>
          <w:szCs w:val="28"/>
        </w:rPr>
        <w:t>年 月 日</w:t>
      </w:r>
    </w:p>
    <w:p>
      <w:pPr>
        <w:spacing w:line="360" w:lineRule="auto"/>
        <w:rPr>
          <w:rFonts w:asciiTheme="minorEastAsia" w:hAnsiTheme="minorEastAsia" w:eastAsiaTheme="minorEastAsia"/>
          <w:sz w:val="24"/>
          <w:szCs w:val="28"/>
        </w:rPr>
      </w:pPr>
    </w:p>
    <w:p>
      <w:pPr>
        <w:spacing w:line="360" w:lineRule="auto"/>
        <w:rPr>
          <w:rFonts w:asciiTheme="minorEastAsia" w:hAnsiTheme="minorEastAsia" w:eastAsiaTheme="minorEastAsia"/>
          <w:sz w:val="24"/>
          <w:szCs w:val="28"/>
        </w:rPr>
      </w:pPr>
      <w:r>
        <w:rPr>
          <w:rFonts w:hint="eastAsia" w:asciiTheme="minorEastAsia" w:hAnsiTheme="minorEastAsia" w:eastAsiaTheme="minorEastAsia"/>
          <w:sz w:val="24"/>
          <w:szCs w:val="28"/>
        </w:rPr>
        <w:t>乙方：</w:t>
      </w:r>
      <w:r>
        <w:rPr>
          <w:rFonts w:hint="eastAsia" w:asciiTheme="minorEastAsia" w:hAnsiTheme="minorEastAsia" w:eastAsiaTheme="minorEastAsia"/>
          <w:sz w:val="24"/>
          <w:szCs w:val="28"/>
          <w:u w:val="single"/>
        </w:rPr>
        <w:t>（盖章）</w:t>
      </w:r>
    </w:p>
    <w:p>
      <w:pPr>
        <w:spacing w:line="360" w:lineRule="auto"/>
        <w:rPr>
          <w:rFonts w:asciiTheme="minorEastAsia" w:hAnsiTheme="minorEastAsia" w:eastAsiaTheme="minorEastAsia"/>
          <w:sz w:val="24"/>
          <w:szCs w:val="28"/>
          <w:u w:val="single"/>
        </w:rPr>
      </w:pPr>
    </w:p>
    <w:p>
      <w:pPr>
        <w:spacing w:line="360" w:lineRule="auto"/>
        <w:rPr>
          <w:rFonts w:asciiTheme="minorEastAsia" w:hAnsiTheme="minorEastAsia" w:eastAsiaTheme="minorEastAsia"/>
          <w:sz w:val="24"/>
          <w:szCs w:val="28"/>
          <w:u w:val="single"/>
        </w:rPr>
      </w:pPr>
      <w:r>
        <w:rPr>
          <w:rFonts w:hint="eastAsia" w:asciiTheme="minorEastAsia" w:hAnsiTheme="minorEastAsia" w:eastAsiaTheme="minorEastAsia"/>
          <w:sz w:val="24"/>
          <w:szCs w:val="28"/>
        </w:rPr>
        <w:t>法定代表人／委托代理人：</w:t>
      </w:r>
      <w:r>
        <w:rPr>
          <w:rFonts w:hint="eastAsia" w:asciiTheme="minorEastAsia" w:hAnsiTheme="minorEastAsia" w:eastAsiaTheme="minorEastAsia"/>
          <w:sz w:val="24"/>
          <w:szCs w:val="28"/>
          <w:u w:val="single"/>
        </w:rPr>
        <w:t>　　　　　　　　（签名）</w:t>
      </w:r>
    </w:p>
    <w:p>
      <w:pPr>
        <w:widowControl/>
        <w:jc w:val="left"/>
        <w:rPr>
          <w:rFonts w:asciiTheme="minorEastAsia" w:hAnsiTheme="minorEastAsia" w:eastAsiaTheme="minorEastAsia"/>
          <w:sz w:val="24"/>
          <w:szCs w:val="28"/>
        </w:rPr>
      </w:pPr>
      <w:r>
        <w:rPr>
          <w:rFonts w:hint="eastAsia" w:asciiTheme="minorEastAsia" w:hAnsiTheme="minorEastAsia" w:eastAsiaTheme="minorEastAsia"/>
          <w:sz w:val="24"/>
          <w:szCs w:val="28"/>
        </w:rPr>
        <w:t>年 月 日</w:t>
      </w:r>
    </w:p>
    <w:p>
      <w:pPr>
        <w:widowControl/>
        <w:jc w:val="left"/>
        <w:rPr>
          <w:rFonts w:asciiTheme="minorEastAsia" w:hAnsiTheme="minorEastAsia" w:eastAsiaTheme="minorEastAsia"/>
          <w:sz w:val="28"/>
          <w:szCs w:val="28"/>
        </w:rPr>
      </w:pPr>
    </w:p>
    <w:p>
      <w:pPr>
        <w:widowControl/>
        <w:jc w:val="left"/>
        <w:rPr>
          <w:rFonts w:hint="eastAsia" w:ascii="宋体" w:hAnsi="宋体" w:cs="宋体"/>
          <w:szCs w:val="21"/>
        </w:rPr>
      </w:pPr>
    </w:p>
    <w:p>
      <w:pPr>
        <w:widowControl/>
        <w:jc w:val="left"/>
        <w:rPr>
          <w:rFonts w:ascii="宋体" w:hAnsi="宋体" w:cs="宋体"/>
          <w:szCs w:val="21"/>
        </w:rPr>
      </w:pP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630"/>
      <w:rPr>
        <w:rStyle w:val="34"/>
        <w:rFonts w:cs="黑体"/>
      </w:rPr>
    </w:pPr>
  </w:p>
  <w:p>
    <w:pPr>
      <w:pStyle w:val="19"/>
      <w:ind w:right="7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4"/>
        <w:rFonts w:cs="黑体"/>
      </w:rPr>
    </w:pPr>
    <w:r>
      <w:rPr>
        <w:rStyle w:val="34"/>
        <w:rFonts w:cs="黑体"/>
      </w:rPr>
      <w:fldChar w:fldCharType="begin"/>
    </w:r>
    <w:r>
      <w:rPr>
        <w:rStyle w:val="34"/>
        <w:rFonts w:cs="黑体"/>
      </w:rPr>
      <w:instrText xml:space="preserve">PAGE  </w:instrText>
    </w:r>
    <w:r>
      <w:rPr>
        <w:rStyle w:val="34"/>
        <w:rFonts w:cs="黑体"/>
      </w:rPr>
      <w:fldChar w:fldCharType="separate"/>
    </w:r>
    <w:r>
      <w:rPr>
        <w:rStyle w:val="34"/>
        <w:rFonts w:cs="黑体"/>
      </w:rPr>
      <w:t>24</w:t>
    </w:r>
    <w:r>
      <w:rPr>
        <w:rStyle w:val="34"/>
        <w:rFonts w:cs="黑体"/>
      </w:rP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630"/>
      <w:rPr>
        <w:rStyle w:val="34"/>
        <w:rFonts w:cs="黑体"/>
      </w:rPr>
    </w:pPr>
  </w:p>
  <w:p>
    <w:pPr>
      <w:pStyle w:val="19"/>
      <w:ind w:right="7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spacing w:line="360" w:lineRule="auto"/>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7E7B63"/>
    <w:multiLevelType w:val="singleLevel"/>
    <w:tmpl w:val="9B7E7B63"/>
    <w:lvl w:ilvl="0" w:tentative="0">
      <w:start w:val="4"/>
      <w:numFmt w:val="decimal"/>
      <w:suff w:val="nothing"/>
      <w:lvlText w:val="%1、"/>
      <w:lvlJc w:val="left"/>
    </w:lvl>
  </w:abstractNum>
  <w:abstractNum w:abstractNumId="1">
    <w:nsid w:val="B0DAA993"/>
    <w:multiLevelType w:val="singleLevel"/>
    <w:tmpl w:val="B0DAA993"/>
    <w:lvl w:ilvl="0" w:tentative="0">
      <w:start w:val="3"/>
      <w:numFmt w:val="chineseCounting"/>
      <w:suff w:val="nothing"/>
      <w:lvlText w:val="%1、"/>
      <w:lvlJc w:val="left"/>
      <w:rPr>
        <w:rFonts w:hint="eastAsia" w:cs="Times New Roman"/>
      </w:rPr>
    </w:lvl>
  </w:abstractNum>
  <w:abstractNum w:abstractNumId="2">
    <w:nsid w:val="F597299F"/>
    <w:multiLevelType w:val="singleLevel"/>
    <w:tmpl w:val="F597299F"/>
    <w:lvl w:ilvl="0" w:tentative="0">
      <w:start w:val="1"/>
      <w:numFmt w:val="decimal"/>
      <w:pStyle w:val="7"/>
      <w:lvlText w:val="%1."/>
      <w:lvlJc w:val="left"/>
      <w:pPr>
        <w:tabs>
          <w:tab w:val="left" w:pos="360"/>
        </w:tabs>
        <w:ind w:left="360" w:hanging="360"/>
      </w:pPr>
    </w:lvl>
  </w:abstractNum>
  <w:abstractNum w:abstractNumId="3">
    <w:nsid w:val="29D120CC"/>
    <w:multiLevelType w:val="singleLevel"/>
    <w:tmpl w:val="29D120CC"/>
    <w:lvl w:ilvl="0" w:tentative="0">
      <w:start w:val="1"/>
      <w:numFmt w:val="decimal"/>
      <w:suff w:val="nothing"/>
      <w:lvlText w:val="（%1）"/>
      <w:lvlJc w:val="left"/>
    </w:lvl>
  </w:abstractNum>
  <w:abstractNum w:abstractNumId="4">
    <w:nsid w:val="35A9FF00"/>
    <w:multiLevelType w:val="singleLevel"/>
    <w:tmpl w:val="35A9FF00"/>
    <w:lvl w:ilvl="0" w:tentative="0">
      <w:start w:val="1"/>
      <w:numFmt w:val="decimal"/>
      <w:suff w:val="nothing"/>
      <w:lvlText w:val="（%1）"/>
      <w:lvlJc w:val="left"/>
      <w:rPr>
        <w:rFonts w:cs="Times New Roman"/>
      </w:rPr>
    </w:lvl>
  </w:abstractNum>
  <w:abstractNum w:abstractNumId="5">
    <w:nsid w:val="56FB16F3"/>
    <w:multiLevelType w:val="multilevel"/>
    <w:tmpl w:val="56FB16F3"/>
    <w:lvl w:ilvl="0" w:tentative="0">
      <w:start w:val="1"/>
      <w:numFmt w:val="decimal"/>
      <w:pStyle w:val="74"/>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6">
    <w:nsid w:val="59E701E1"/>
    <w:multiLevelType w:val="singleLevel"/>
    <w:tmpl w:val="59E701E1"/>
    <w:lvl w:ilvl="0" w:tentative="0">
      <w:start w:val="1"/>
      <w:numFmt w:val="decimal"/>
      <w:suff w:val="nothing"/>
      <w:lvlText w:val="（%1）"/>
      <w:lvlJc w:val="left"/>
      <w:rPr>
        <w:rFonts w:cs="Times New Roman"/>
      </w:rPr>
    </w:lvl>
  </w:abstractNum>
  <w:abstractNum w:abstractNumId="7">
    <w:nsid w:val="5A715733"/>
    <w:multiLevelType w:val="singleLevel"/>
    <w:tmpl w:val="5A715733"/>
    <w:lvl w:ilvl="0" w:tentative="0">
      <w:start w:val="6"/>
      <w:numFmt w:val="chineseCounting"/>
      <w:suff w:val="space"/>
      <w:lvlText w:val="第%1章"/>
      <w:lvlJc w:val="left"/>
      <w:rPr>
        <w:rFonts w:cs="Times New Roman"/>
      </w:rPr>
    </w:lvl>
  </w:abstractNum>
  <w:num w:numId="1">
    <w:abstractNumId w:val="2"/>
  </w:num>
  <w:num w:numId="2">
    <w:abstractNumId w:val="5"/>
  </w:num>
  <w:num w:numId="3">
    <w:abstractNumId w:val="4"/>
  </w:num>
  <w:num w:numId="4">
    <w:abstractNumId w:val="3"/>
  </w:num>
  <w:num w:numId="5">
    <w:abstractNumId w:val="6"/>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5MGNhZWI0NjJlMTQwZDA4OGIwOTE4NzAwMTNlMGMifQ=="/>
  </w:docVars>
  <w:rsids>
    <w:rsidRoot w:val="00D471AC"/>
    <w:rsid w:val="000029C4"/>
    <w:rsid w:val="00043628"/>
    <w:rsid w:val="000438CF"/>
    <w:rsid w:val="00046469"/>
    <w:rsid w:val="00067C52"/>
    <w:rsid w:val="00072CA6"/>
    <w:rsid w:val="00092090"/>
    <w:rsid w:val="00093EDB"/>
    <w:rsid w:val="000A3CC8"/>
    <w:rsid w:val="000A49B1"/>
    <w:rsid w:val="000A5E0C"/>
    <w:rsid w:val="000C6FCD"/>
    <w:rsid w:val="00124427"/>
    <w:rsid w:val="00136A8D"/>
    <w:rsid w:val="001438E1"/>
    <w:rsid w:val="00147B3C"/>
    <w:rsid w:val="00167910"/>
    <w:rsid w:val="00181323"/>
    <w:rsid w:val="00195603"/>
    <w:rsid w:val="001D3F23"/>
    <w:rsid w:val="00205374"/>
    <w:rsid w:val="00224CAA"/>
    <w:rsid w:val="00232011"/>
    <w:rsid w:val="002503D0"/>
    <w:rsid w:val="00266EF2"/>
    <w:rsid w:val="002866B7"/>
    <w:rsid w:val="002D4EF8"/>
    <w:rsid w:val="003051F8"/>
    <w:rsid w:val="00324E72"/>
    <w:rsid w:val="0034632B"/>
    <w:rsid w:val="003846F1"/>
    <w:rsid w:val="00395E44"/>
    <w:rsid w:val="003A1D45"/>
    <w:rsid w:val="003A43D8"/>
    <w:rsid w:val="004037A7"/>
    <w:rsid w:val="00451604"/>
    <w:rsid w:val="00461277"/>
    <w:rsid w:val="0047593B"/>
    <w:rsid w:val="00480E86"/>
    <w:rsid w:val="00504C8A"/>
    <w:rsid w:val="00531542"/>
    <w:rsid w:val="00542875"/>
    <w:rsid w:val="005548D3"/>
    <w:rsid w:val="00581A7D"/>
    <w:rsid w:val="005C31E8"/>
    <w:rsid w:val="005C57F5"/>
    <w:rsid w:val="005D133D"/>
    <w:rsid w:val="00651359"/>
    <w:rsid w:val="00677167"/>
    <w:rsid w:val="006A02E9"/>
    <w:rsid w:val="006A113A"/>
    <w:rsid w:val="006E68E3"/>
    <w:rsid w:val="00700973"/>
    <w:rsid w:val="0071209B"/>
    <w:rsid w:val="007155EE"/>
    <w:rsid w:val="00742E06"/>
    <w:rsid w:val="007470ED"/>
    <w:rsid w:val="00774797"/>
    <w:rsid w:val="00784D25"/>
    <w:rsid w:val="00795D01"/>
    <w:rsid w:val="00796092"/>
    <w:rsid w:val="007A2E34"/>
    <w:rsid w:val="007C2014"/>
    <w:rsid w:val="007E03A1"/>
    <w:rsid w:val="007E03D2"/>
    <w:rsid w:val="007F2B41"/>
    <w:rsid w:val="00803A68"/>
    <w:rsid w:val="0080633F"/>
    <w:rsid w:val="00814676"/>
    <w:rsid w:val="00822506"/>
    <w:rsid w:val="008610A8"/>
    <w:rsid w:val="008A7FF6"/>
    <w:rsid w:val="008B21FD"/>
    <w:rsid w:val="008C4D0A"/>
    <w:rsid w:val="008E1AC5"/>
    <w:rsid w:val="00916F40"/>
    <w:rsid w:val="0092096B"/>
    <w:rsid w:val="00946505"/>
    <w:rsid w:val="00963723"/>
    <w:rsid w:val="009A28BE"/>
    <w:rsid w:val="009A4362"/>
    <w:rsid w:val="009D252D"/>
    <w:rsid w:val="009F317B"/>
    <w:rsid w:val="00A13BAD"/>
    <w:rsid w:val="00AA3E57"/>
    <w:rsid w:val="00B1139B"/>
    <w:rsid w:val="00B352BA"/>
    <w:rsid w:val="00B67E54"/>
    <w:rsid w:val="00B75EA0"/>
    <w:rsid w:val="00B771B3"/>
    <w:rsid w:val="00BD0C01"/>
    <w:rsid w:val="00BF4A1B"/>
    <w:rsid w:val="00C2712D"/>
    <w:rsid w:val="00C414CA"/>
    <w:rsid w:val="00C43E46"/>
    <w:rsid w:val="00C500E4"/>
    <w:rsid w:val="00C845B0"/>
    <w:rsid w:val="00C9628D"/>
    <w:rsid w:val="00CF40BD"/>
    <w:rsid w:val="00D04290"/>
    <w:rsid w:val="00D111B4"/>
    <w:rsid w:val="00D471AC"/>
    <w:rsid w:val="00D62105"/>
    <w:rsid w:val="00DF72A3"/>
    <w:rsid w:val="00E0590B"/>
    <w:rsid w:val="00E115EE"/>
    <w:rsid w:val="00E2254F"/>
    <w:rsid w:val="00E46E65"/>
    <w:rsid w:val="00E87D22"/>
    <w:rsid w:val="00EC1E41"/>
    <w:rsid w:val="00EC7E86"/>
    <w:rsid w:val="00F163AF"/>
    <w:rsid w:val="00F205F8"/>
    <w:rsid w:val="00F22F11"/>
    <w:rsid w:val="00F23DE3"/>
    <w:rsid w:val="00F34833"/>
    <w:rsid w:val="00F41472"/>
    <w:rsid w:val="00F97FE8"/>
    <w:rsid w:val="00FC644B"/>
    <w:rsid w:val="00FD3CD4"/>
    <w:rsid w:val="01243845"/>
    <w:rsid w:val="01430827"/>
    <w:rsid w:val="016A6FD7"/>
    <w:rsid w:val="01E8268F"/>
    <w:rsid w:val="01E91BFB"/>
    <w:rsid w:val="025136CE"/>
    <w:rsid w:val="02535CBD"/>
    <w:rsid w:val="02597C15"/>
    <w:rsid w:val="028A2A36"/>
    <w:rsid w:val="02963DFC"/>
    <w:rsid w:val="02D432A2"/>
    <w:rsid w:val="03056297"/>
    <w:rsid w:val="03310369"/>
    <w:rsid w:val="03423503"/>
    <w:rsid w:val="03861F5B"/>
    <w:rsid w:val="03A60F79"/>
    <w:rsid w:val="03DB599B"/>
    <w:rsid w:val="040B6014"/>
    <w:rsid w:val="040D5CDD"/>
    <w:rsid w:val="041A726D"/>
    <w:rsid w:val="0428192D"/>
    <w:rsid w:val="049A2038"/>
    <w:rsid w:val="04B70A1A"/>
    <w:rsid w:val="051F0E28"/>
    <w:rsid w:val="052E30D8"/>
    <w:rsid w:val="054933A7"/>
    <w:rsid w:val="05AB10E0"/>
    <w:rsid w:val="05C94783"/>
    <w:rsid w:val="05D47115"/>
    <w:rsid w:val="05EA4440"/>
    <w:rsid w:val="063E1434"/>
    <w:rsid w:val="063E4861"/>
    <w:rsid w:val="065A7F28"/>
    <w:rsid w:val="06826CFA"/>
    <w:rsid w:val="06CC603E"/>
    <w:rsid w:val="06DB0A66"/>
    <w:rsid w:val="07323CC5"/>
    <w:rsid w:val="08206641"/>
    <w:rsid w:val="08316AA1"/>
    <w:rsid w:val="087C45D0"/>
    <w:rsid w:val="08F6354F"/>
    <w:rsid w:val="090C0608"/>
    <w:rsid w:val="09407AFF"/>
    <w:rsid w:val="0955240F"/>
    <w:rsid w:val="09816FF1"/>
    <w:rsid w:val="09884FF0"/>
    <w:rsid w:val="09F91E52"/>
    <w:rsid w:val="0A037FC9"/>
    <w:rsid w:val="0A09205D"/>
    <w:rsid w:val="0A135F1E"/>
    <w:rsid w:val="0A326A2C"/>
    <w:rsid w:val="0A592595"/>
    <w:rsid w:val="0A8114FF"/>
    <w:rsid w:val="0A88708F"/>
    <w:rsid w:val="0ADC767B"/>
    <w:rsid w:val="0B793641"/>
    <w:rsid w:val="0B913FF9"/>
    <w:rsid w:val="0C4F1EE3"/>
    <w:rsid w:val="0C624801"/>
    <w:rsid w:val="0C7B7B73"/>
    <w:rsid w:val="0C917B0E"/>
    <w:rsid w:val="0C9D4260"/>
    <w:rsid w:val="0CA65917"/>
    <w:rsid w:val="0CAA38CA"/>
    <w:rsid w:val="0CB4167B"/>
    <w:rsid w:val="0D1D1C94"/>
    <w:rsid w:val="0D242EEB"/>
    <w:rsid w:val="0D3A009E"/>
    <w:rsid w:val="0D714362"/>
    <w:rsid w:val="0DA87805"/>
    <w:rsid w:val="0E121EF0"/>
    <w:rsid w:val="0E4137B5"/>
    <w:rsid w:val="0E493546"/>
    <w:rsid w:val="0E504642"/>
    <w:rsid w:val="0E5F06E1"/>
    <w:rsid w:val="0E751FF1"/>
    <w:rsid w:val="0EA50733"/>
    <w:rsid w:val="0EDB7766"/>
    <w:rsid w:val="0FBF0E36"/>
    <w:rsid w:val="0FFB6990"/>
    <w:rsid w:val="111711E9"/>
    <w:rsid w:val="11530A73"/>
    <w:rsid w:val="11622CCB"/>
    <w:rsid w:val="116705D7"/>
    <w:rsid w:val="117D56EF"/>
    <w:rsid w:val="11A10E2C"/>
    <w:rsid w:val="11B226FD"/>
    <w:rsid w:val="11B55F79"/>
    <w:rsid w:val="120846CE"/>
    <w:rsid w:val="120967FA"/>
    <w:rsid w:val="12224E87"/>
    <w:rsid w:val="12664A14"/>
    <w:rsid w:val="126D6927"/>
    <w:rsid w:val="129E075C"/>
    <w:rsid w:val="12B610E1"/>
    <w:rsid w:val="12D214EF"/>
    <w:rsid w:val="12DB0330"/>
    <w:rsid w:val="130B283B"/>
    <w:rsid w:val="133C7554"/>
    <w:rsid w:val="138464A0"/>
    <w:rsid w:val="1387364E"/>
    <w:rsid w:val="13A520F1"/>
    <w:rsid w:val="13AF4036"/>
    <w:rsid w:val="13CE1647"/>
    <w:rsid w:val="13F57A07"/>
    <w:rsid w:val="150A18F9"/>
    <w:rsid w:val="150F7089"/>
    <w:rsid w:val="15B74BE1"/>
    <w:rsid w:val="15BB08AF"/>
    <w:rsid w:val="16081784"/>
    <w:rsid w:val="16133C89"/>
    <w:rsid w:val="16330800"/>
    <w:rsid w:val="164E4B9F"/>
    <w:rsid w:val="16691333"/>
    <w:rsid w:val="16833BD2"/>
    <w:rsid w:val="16846935"/>
    <w:rsid w:val="16CF1CFB"/>
    <w:rsid w:val="16DC7FB0"/>
    <w:rsid w:val="16E3375C"/>
    <w:rsid w:val="170F6D30"/>
    <w:rsid w:val="172D421D"/>
    <w:rsid w:val="1764038C"/>
    <w:rsid w:val="176F6C9D"/>
    <w:rsid w:val="1772266C"/>
    <w:rsid w:val="180D138F"/>
    <w:rsid w:val="18E436BB"/>
    <w:rsid w:val="18EB4A4A"/>
    <w:rsid w:val="19735B94"/>
    <w:rsid w:val="19EA77FA"/>
    <w:rsid w:val="1A420555"/>
    <w:rsid w:val="1A631BCA"/>
    <w:rsid w:val="1B913A0C"/>
    <w:rsid w:val="1BC950AA"/>
    <w:rsid w:val="1C2B42A4"/>
    <w:rsid w:val="1C4403DF"/>
    <w:rsid w:val="1C7D545A"/>
    <w:rsid w:val="1C872167"/>
    <w:rsid w:val="1D316506"/>
    <w:rsid w:val="1D6F136F"/>
    <w:rsid w:val="1D824F16"/>
    <w:rsid w:val="1DEC7E10"/>
    <w:rsid w:val="1E331F48"/>
    <w:rsid w:val="1E372C36"/>
    <w:rsid w:val="1E4D5000"/>
    <w:rsid w:val="1E5D3CF4"/>
    <w:rsid w:val="1E980138"/>
    <w:rsid w:val="1EA058B5"/>
    <w:rsid w:val="1EB33165"/>
    <w:rsid w:val="1ED80DD4"/>
    <w:rsid w:val="1EF359DF"/>
    <w:rsid w:val="1F7A2683"/>
    <w:rsid w:val="1FE07BEE"/>
    <w:rsid w:val="2028178C"/>
    <w:rsid w:val="20322891"/>
    <w:rsid w:val="207C488B"/>
    <w:rsid w:val="209C3D4E"/>
    <w:rsid w:val="20A83807"/>
    <w:rsid w:val="20B842E6"/>
    <w:rsid w:val="210F4EF4"/>
    <w:rsid w:val="2125340C"/>
    <w:rsid w:val="2185741D"/>
    <w:rsid w:val="21970573"/>
    <w:rsid w:val="21991FB1"/>
    <w:rsid w:val="21FF077D"/>
    <w:rsid w:val="22223DAF"/>
    <w:rsid w:val="22362112"/>
    <w:rsid w:val="2254486F"/>
    <w:rsid w:val="226118D9"/>
    <w:rsid w:val="22A3401A"/>
    <w:rsid w:val="22EC18DD"/>
    <w:rsid w:val="22F85386"/>
    <w:rsid w:val="2306417E"/>
    <w:rsid w:val="231F2E16"/>
    <w:rsid w:val="233F5920"/>
    <w:rsid w:val="2379488D"/>
    <w:rsid w:val="237D06FA"/>
    <w:rsid w:val="23C806CF"/>
    <w:rsid w:val="24661428"/>
    <w:rsid w:val="24860CD0"/>
    <w:rsid w:val="249A5874"/>
    <w:rsid w:val="24D171E9"/>
    <w:rsid w:val="24F24DF7"/>
    <w:rsid w:val="24F64A17"/>
    <w:rsid w:val="24FD260E"/>
    <w:rsid w:val="25141A53"/>
    <w:rsid w:val="25240956"/>
    <w:rsid w:val="256702B4"/>
    <w:rsid w:val="25876DFD"/>
    <w:rsid w:val="25C37823"/>
    <w:rsid w:val="260B0489"/>
    <w:rsid w:val="26187B12"/>
    <w:rsid w:val="26264FCA"/>
    <w:rsid w:val="26710614"/>
    <w:rsid w:val="26C52697"/>
    <w:rsid w:val="26CC7107"/>
    <w:rsid w:val="26CD21E8"/>
    <w:rsid w:val="270F7B55"/>
    <w:rsid w:val="271B3E6D"/>
    <w:rsid w:val="2759263F"/>
    <w:rsid w:val="27B77459"/>
    <w:rsid w:val="27C161AE"/>
    <w:rsid w:val="283E523E"/>
    <w:rsid w:val="28507290"/>
    <w:rsid w:val="285C0938"/>
    <w:rsid w:val="28A35109"/>
    <w:rsid w:val="28F41C64"/>
    <w:rsid w:val="29206404"/>
    <w:rsid w:val="297168A5"/>
    <w:rsid w:val="29830906"/>
    <w:rsid w:val="29A8275E"/>
    <w:rsid w:val="29A9603F"/>
    <w:rsid w:val="2A021201"/>
    <w:rsid w:val="2A962027"/>
    <w:rsid w:val="2AC154AB"/>
    <w:rsid w:val="2AC16B1D"/>
    <w:rsid w:val="2AE21F11"/>
    <w:rsid w:val="2AEA3B3F"/>
    <w:rsid w:val="2B2C3A65"/>
    <w:rsid w:val="2B400C25"/>
    <w:rsid w:val="2B780678"/>
    <w:rsid w:val="2BC2163A"/>
    <w:rsid w:val="2BF11018"/>
    <w:rsid w:val="2C1A509C"/>
    <w:rsid w:val="2C3F78DD"/>
    <w:rsid w:val="2C632E05"/>
    <w:rsid w:val="2C80787E"/>
    <w:rsid w:val="2C9A6113"/>
    <w:rsid w:val="2CAB6E6D"/>
    <w:rsid w:val="2CC92C1B"/>
    <w:rsid w:val="2D51407C"/>
    <w:rsid w:val="2DF003D9"/>
    <w:rsid w:val="2E204D3E"/>
    <w:rsid w:val="2E5A4D4E"/>
    <w:rsid w:val="2EB57D7D"/>
    <w:rsid w:val="2F0E7699"/>
    <w:rsid w:val="2F6B12FA"/>
    <w:rsid w:val="2FA04648"/>
    <w:rsid w:val="2FBA185F"/>
    <w:rsid w:val="2FD225FB"/>
    <w:rsid w:val="30576FA0"/>
    <w:rsid w:val="30610C0E"/>
    <w:rsid w:val="306F5574"/>
    <w:rsid w:val="30B72ED7"/>
    <w:rsid w:val="30DF0ADC"/>
    <w:rsid w:val="317C199B"/>
    <w:rsid w:val="31A17C16"/>
    <w:rsid w:val="32042B7D"/>
    <w:rsid w:val="321C1FB4"/>
    <w:rsid w:val="32A53F87"/>
    <w:rsid w:val="32D81E00"/>
    <w:rsid w:val="330A7F5F"/>
    <w:rsid w:val="33310E24"/>
    <w:rsid w:val="337E22EA"/>
    <w:rsid w:val="33866D5B"/>
    <w:rsid w:val="33943C4F"/>
    <w:rsid w:val="33BE5356"/>
    <w:rsid w:val="33F1209E"/>
    <w:rsid w:val="33FC1326"/>
    <w:rsid w:val="340F4E76"/>
    <w:rsid w:val="342D4BF6"/>
    <w:rsid w:val="3436228A"/>
    <w:rsid w:val="34C74165"/>
    <w:rsid w:val="34CE5F48"/>
    <w:rsid w:val="34EC248E"/>
    <w:rsid w:val="34EC3BCC"/>
    <w:rsid w:val="351373D3"/>
    <w:rsid w:val="35307BAB"/>
    <w:rsid w:val="3548170C"/>
    <w:rsid w:val="355E26C5"/>
    <w:rsid w:val="35671868"/>
    <w:rsid w:val="35D0330C"/>
    <w:rsid w:val="35FE7713"/>
    <w:rsid w:val="364549C4"/>
    <w:rsid w:val="36641E7C"/>
    <w:rsid w:val="36C8583E"/>
    <w:rsid w:val="370E1966"/>
    <w:rsid w:val="37124147"/>
    <w:rsid w:val="374F1A68"/>
    <w:rsid w:val="382F633B"/>
    <w:rsid w:val="38767A34"/>
    <w:rsid w:val="38790421"/>
    <w:rsid w:val="38BF5E0E"/>
    <w:rsid w:val="38C65187"/>
    <w:rsid w:val="38F85BA0"/>
    <w:rsid w:val="392C1B1A"/>
    <w:rsid w:val="393523EF"/>
    <w:rsid w:val="39535FC7"/>
    <w:rsid w:val="39551126"/>
    <w:rsid w:val="396E70EE"/>
    <w:rsid w:val="39C64CFA"/>
    <w:rsid w:val="39CA05A9"/>
    <w:rsid w:val="39D85D53"/>
    <w:rsid w:val="39E70032"/>
    <w:rsid w:val="39FC3E94"/>
    <w:rsid w:val="3A0C5099"/>
    <w:rsid w:val="3A176C96"/>
    <w:rsid w:val="3A4C456B"/>
    <w:rsid w:val="3A787347"/>
    <w:rsid w:val="3A7E4889"/>
    <w:rsid w:val="3A956C3F"/>
    <w:rsid w:val="3ABD0030"/>
    <w:rsid w:val="3ABF2E7F"/>
    <w:rsid w:val="3ACE1A3C"/>
    <w:rsid w:val="3B4A33E5"/>
    <w:rsid w:val="3BBA30C0"/>
    <w:rsid w:val="3BD87160"/>
    <w:rsid w:val="3BE94A1B"/>
    <w:rsid w:val="3C581B4B"/>
    <w:rsid w:val="3C5B6C9E"/>
    <w:rsid w:val="3C69530D"/>
    <w:rsid w:val="3C830972"/>
    <w:rsid w:val="3C9B6818"/>
    <w:rsid w:val="3CF040C1"/>
    <w:rsid w:val="3D234845"/>
    <w:rsid w:val="3D261167"/>
    <w:rsid w:val="3D2F13A7"/>
    <w:rsid w:val="3D494424"/>
    <w:rsid w:val="3D496F0D"/>
    <w:rsid w:val="3DA31D02"/>
    <w:rsid w:val="3DB800C7"/>
    <w:rsid w:val="3DEE62BF"/>
    <w:rsid w:val="3E0A75AD"/>
    <w:rsid w:val="3E2B3DAF"/>
    <w:rsid w:val="3E3D1BDA"/>
    <w:rsid w:val="3E451B6A"/>
    <w:rsid w:val="3F0C492E"/>
    <w:rsid w:val="3F1B2901"/>
    <w:rsid w:val="3F4F2F28"/>
    <w:rsid w:val="3F571DD2"/>
    <w:rsid w:val="3F5B21BE"/>
    <w:rsid w:val="3F6D31C1"/>
    <w:rsid w:val="3FB672B0"/>
    <w:rsid w:val="3FC7326B"/>
    <w:rsid w:val="3FDB2873"/>
    <w:rsid w:val="405F34A4"/>
    <w:rsid w:val="40806F3C"/>
    <w:rsid w:val="40D664CD"/>
    <w:rsid w:val="40F0393A"/>
    <w:rsid w:val="41163534"/>
    <w:rsid w:val="412B5592"/>
    <w:rsid w:val="415C1174"/>
    <w:rsid w:val="41D34A2F"/>
    <w:rsid w:val="41EF6221"/>
    <w:rsid w:val="41FD370B"/>
    <w:rsid w:val="42D82544"/>
    <w:rsid w:val="435E5C94"/>
    <w:rsid w:val="43EA39CC"/>
    <w:rsid w:val="441C165D"/>
    <w:rsid w:val="445C6678"/>
    <w:rsid w:val="44C82306"/>
    <w:rsid w:val="455D3D6C"/>
    <w:rsid w:val="45757717"/>
    <w:rsid w:val="458366CF"/>
    <w:rsid w:val="45983EDC"/>
    <w:rsid w:val="45A66715"/>
    <w:rsid w:val="45F75CEB"/>
    <w:rsid w:val="463E1F06"/>
    <w:rsid w:val="467D2580"/>
    <w:rsid w:val="46C17D16"/>
    <w:rsid w:val="46DF4F04"/>
    <w:rsid w:val="472100B2"/>
    <w:rsid w:val="47913EA5"/>
    <w:rsid w:val="479A0A66"/>
    <w:rsid w:val="47D95AC5"/>
    <w:rsid w:val="48084518"/>
    <w:rsid w:val="480C59B4"/>
    <w:rsid w:val="48986BDF"/>
    <w:rsid w:val="48D64607"/>
    <w:rsid w:val="494F5253"/>
    <w:rsid w:val="49586DEC"/>
    <w:rsid w:val="49A81A17"/>
    <w:rsid w:val="4A390CF7"/>
    <w:rsid w:val="4A554800"/>
    <w:rsid w:val="4A78588E"/>
    <w:rsid w:val="4AEF0793"/>
    <w:rsid w:val="4B325D24"/>
    <w:rsid w:val="4B5E7C96"/>
    <w:rsid w:val="4B691F2C"/>
    <w:rsid w:val="4B8B339F"/>
    <w:rsid w:val="4BD75E07"/>
    <w:rsid w:val="4BF866B2"/>
    <w:rsid w:val="4C487D23"/>
    <w:rsid w:val="4C905A31"/>
    <w:rsid w:val="4CEA2347"/>
    <w:rsid w:val="4D386DDE"/>
    <w:rsid w:val="4D540032"/>
    <w:rsid w:val="4DDB233E"/>
    <w:rsid w:val="4E194C75"/>
    <w:rsid w:val="4E5A009A"/>
    <w:rsid w:val="4E5E288B"/>
    <w:rsid w:val="4EC02C51"/>
    <w:rsid w:val="4F021BCA"/>
    <w:rsid w:val="4FB85102"/>
    <w:rsid w:val="4FBE0D27"/>
    <w:rsid w:val="4FDE6EE2"/>
    <w:rsid w:val="50337B9C"/>
    <w:rsid w:val="508911FE"/>
    <w:rsid w:val="50974E45"/>
    <w:rsid w:val="50A811E7"/>
    <w:rsid w:val="50AF117E"/>
    <w:rsid w:val="50BA5453"/>
    <w:rsid w:val="50D624C3"/>
    <w:rsid w:val="510D7C71"/>
    <w:rsid w:val="512C2944"/>
    <w:rsid w:val="51544649"/>
    <w:rsid w:val="51594997"/>
    <w:rsid w:val="516A1E24"/>
    <w:rsid w:val="518468CC"/>
    <w:rsid w:val="51964B51"/>
    <w:rsid w:val="51B838B1"/>
    <w:rsid w:val="51E67934"/>
    <w:rsid w:val="51FD316B"/>
    <w:rsid w:val="52540893"/>
    <w:rsid w:val="527E0622"/>
    <w:rsid w:val="52D84BFF"/>
    <w:rsid w:val="5302242E"/>
    <w:rsid w:val="53206EE7"/>
    <w:rsid w:val="53310EBC"/>
    <w:rsid w:val="53DD0E57"/>
    <w:rsid w:val="53E30036"/>
    <w:rsid w:val="546400DB"/>
    <w:rsid w:val="54B06E77"/>
    <w:rsid w:val="54B55930"/>
    <w:rsid w:val="54FA1FFD"/>
    <w:rsid w:val="55013EEC"/>
    <w:rsid w:val="55747287"/>
    <w:rsid w:val="55C23E61"/>
    <w:rsid w:val="56130B60"/>
    <w:rsid w:val="561636C8"/>
    <w:rsid w:val="5644221B"/>
    <w:rsid w:val="56AA767B"/>
    <w:rsid w:val="56CF36FB"/>
    <w:rsid w:val="56D548B2"/>
    <w:rsid w:val="56E3062C"/>
    <w:rsid w:val="572C049F"/>
    <w:rsid w:val="57AF3C52"/>
    <w:rsid w:val="57D14A1C"/>
    <w:rsid w:val="58270847"/>
    <w:rsid w:val="582F6F19"/>
    <w:rsid w:val="586909CD"/>
    <w:rsid w:val="587D1420"/>
    <w:rsid w:val="588B5686"/>
    <w:rsid w:val="58C6010C"/>
    <w:rsid w:val="59205F69"/>
    <w:rsid w:val="595135A4"/>
    <w:rsid w:val="59605B52"/>
    <w:rsid w:val="59E7658C"/>
    <w:rsid w:val="59F3071D"/>
    <w:rsid w:val="59F40A9A"/>
    <w:rsid w:val="5A045656"/>
    <w:rsid w:val="5A240E5C"/>
    <w:rsid w:val="5A3D7F5A"/>
    <w:rsid w:val="5A5E52B0"/>
    <w:rsid w:val="5A8B7D89"/>
    <w:rsid w:val="5ADA2BD3"/>
    <w:rsid w:val="5B0B4D20"/>
    <w:rsid w:val="5B437EA1"/>
    <w:rsid w:val="5BB1416B"/>
    <w:rsid w:val="5BBB7CD0"/>
    <w:rsid w:val="5BC91971"/>
    <w:rsid w:val="5C27009C"/>
    <w:rsid w:val="5C277AD2"/>
    <w:rsid w:val="5C3253B4"/>
    <w:rsid w:val="5C7B034D"/>
    <w:rsid w:val="5C907E7B"/>
    <w:rsid w:val="5CCD601D"/>
    <w:rsid w:val="5CE97AEB"/>
    <w:rsid w:val="5CEC78FF"/>
    <w:rsid w:val="5CF74D38"/>
    <w:rsid w:val="5D10604B"/>
    <w:rsid w:val="5D2656C7"/>
    <w:rsid w:val="5D810325"/>
    <w:rsid w:val="5D82090B"/>
    <w:rsid w:val="5DAD3F26"/>
    <w:rsid w:val="5DF55672"/>
    <w:rsid w:val="5E303A33"/>
    <w:rsid w:val="5E5A5992"/>
    <w:rsid w:val="5EB14BA1"/>
    <w:rsid w:val="5F017AA8"/>
    <w:rsid w:val="5F700DD2"/>
    <w:rsid w:val="5F8D4B24"/>
    <w:rsid w:val="5FB11D3D"/>
    <w:rsid w:val="5FE9198C"/>
    <w:rsid w:val="603070A6"/>
    <w:rsid w:val="603E1A61"/>
    <w:rsid w:val="60624BBE"/>
    <w:rsid w:val="6071095D"/>
    <w:rsid w:val="607C1C3B"/>
    <w:rsid w:val="609D7672"/>
    <w:rsid w:val="6124179C"/>
    <w:rsid w:val="614B63EE"/>
    <w:rsid w:val="61691F7C"/>
    <w:rsid w:val="61F93A25"/>
    <w:rsid w:val="62A82630"/>
    <w:rsid w:val="62ED2D5E"/>
    <w:rsid w:val="630F445E"/>
    <w:rsid w:val="634201F3"/>
    <w:rsid w:val="63857033"/>
    <w:rsid w:val="643C1B8C"/>
    <w:rsid w:val="6451167A"/>
    <w:rsid w:val="64960153"/>
    <w:rsid w:val="64993218"/>
    <w:rsid w:val="651E383A"/>
    <w:rsid w:val="653919FB"/>
    <w:rsid w:val="653A2C40"/>
    <w:rsid w:val="65424FBE"/>
    <w:rsid w:val="65736996"/>
    <w:rsid w:val="65741EA4"/>
    <w:rsid w:val="65A140F7"/>
    <w:rsid w:val="65DF0A5F"/>
    <w:rsid w:val="65F1623B"/>
    <w:rsid w:val="65F704F9"/>
    <w:rsid w:val="66030D64"/>
    <w:rsid w:val="661E1820"/>
    <w:rsid w:val="66691B19"/>
    <w:rsid w:val="66E8338F"/>
    <w:rsid w:val="67105CDF"/>
    <w:rsid w:val="67557727"/>
    <w:rsid w:val="681355E8"/>
    <w:rsid w:val="69144E0F"/>
    <w:rsid w:val="692F13B6"/>
    <w:rsid w:val="69643755"/>
    <w:rsid w:val="696D1EDE"/>
    <w:rsid w:val="69967C92"/>
    <w:rsid w:val="699C74EB"/>
    <w:rsid w:val="6A095594"/>
    <w:rsid w:val="6A0E36C1"/>
    <w:rsid w:val="6A2427F6"/>
    <w:rsid w:val="6A2627B9"/>
    <w:rsid w:val="6A7F49DF"/>
    <w:rsid w:val="6A8504DF"/>
    <w:rsid w:val="6A856C30"/>
    <w:rsid w:val="6A9874D2"/>
    <w:rsid w:val="6ADF380C"/>
    <w:rsid w:val="6AF859D8"/>
    <w:rsid w:val="6BA42624"/>
    <w:rsid w:val="6BBA2AE2"/>
    <w:rsid w:val="6BFB112E"/>
    <w:rsid w:val="6C00371C"/>
    <w:rsid w:val="6C0F40FE"/>
    <w:rsid w:val="6C114363"/>
    <w:rsid w:val="6C165000"/>
    <w:rsid w:val="6C842861"/>
    <w:rsid w:val="6CA209DE"/>
    <w:rsid w:val="6CFB6C05"/>
    <w:rsid w:val="6D865EAD"/>
    <w:rsid w:val="6D8B3878"/>
    <w:rsid w:val="6DEC11AA"/>
    <w:rsid w:val="6E6514A4"/>
    <w:rsid w:val="6E7B1B10"/>
    <w:rsid w:val="6E872194"/>
    <w:rsid w:val="6EA63EC8"/>
    <w:rsid w:val="6F321C00"/>
    <w:rsid w:val="6F4C59A5"/>
    <w:rsid w:val="6F866D9E"/>
    <w:rsid w:val="700C7095"/>
    <w:rsid w:val="7056329E"/>
    <w:rsid w:val="709123DC"/>
    <w:rsid w:val="70A97C9F"/>
    <w:rsid w:val="70BB69C0"/>
    <w:rsid w:val="712249F0"/>
    <w:rsid w:val="714E0C15"/>
    <w:rsid w:val="7169753E"/>
    <w:rsid w:val="71775B1C"/>
    <w:rsid w:val="71844371"/>
    <w:rsid w:val="719260C5"/>
    <w:rsid w:val="7195375A"/>
    <w:rsid w:val="71D26B2B"/>
    <w:rsid w:val="722038F6"/>
    <w:rsid w:val="72253C9E"/>
    <w:rsid w:val="725714DB"/>
    <w:rsid w:val="726E6E50"/>
    <w:rsid w:val="7286066C"/>
    <w:rsid w:val="736F2225"/>
    <w:rsid w:val="73AB115A"/>
    <w:rsid w:val="73CE2563"/>
    <w:rsid w:val="73DB0AB8"/>
    <w:rsid w:val="74170E8C"/>
    <w:rsid w:val="742E508B"/>
    <w:rsid w:val="74A245FE"/>
    <w:rsid w:val="74F3598D"/>
    <w:rsid w:val="75011EBA"/>
    <w:rsid w:val="751F6782"/>
    <w:rsid w:val="75881F3F"/>
    <w:rsid w:val="75A010E7"/>
    <w:rsid w:val="75A40BA8"/>
    <w:rsid w:val="75D0539A"/>
    <w:rsid w:val="769E5090"/>
    <w:rsid w:val="76AC27DD"/>
    <w:rsid w:val="76BD4528"/>
    <w:rsid w:val="76D45DE2"/>
    <w:rsid w:val="76E83F7B"/>
    <w:rsid w:val="76FA15CA"/>
    <w:rsid w:val="771A43CC"/>
    <w:rsid w:val="7723168A"/>
    <w:rsid w:val="773510B9"/>
    <w:rsid w:val="774F6CD9"/>
    <w:rsid w:val="77525064"/>
    <w:rsid w:val="77A06D7C"/>
    <w:rsid w:val="77AA1AB4"/>
    <w:rsid w:val="77AA4DBA"/>
    <w:rsid w:val="77D05487"/>
    <w:rsid w:val="77E3618D"/>
    <w:rsid w:val="783D52C3"/>
    <w:rsid w:val="784D2F1F"/>
    <w:rsid w:val="78707A36"/>
    <w:rsid w:val="78A23DC7"/>
    <w:rsid w:val="78CA6202"/>
    <w:rsid w:val="7904171E"/>
    <w:rsid w:val="79155564"/>
    <w:rsid w:val="791C4062"/>
    <w:rsid w:val="79554AB2"/>
    <w:rsid w:val="797E29DF"/>
    <w:rsid w:val="79AA4B06"/>
    <w:rsid w:val="79B06543"/>
    <w:rsid w:val="79E813E8"/>
    <w:rsid w:val="7A097A01"/>
    <w:rsid w:val="7A1A4FB4"/>
    <w:rsid w:val="7A3D7A81"/>
    <w:rsid w:val="7AEA50F2"/>
    <w:rsid w:val="7B3B6AC2"/>
    <w:rsid w:val="7B742055"/>
    <w:rsid w:val="7BB61FBB"/>
    <w:rsid w:val="7BB85C55"/>
    <w:rsid w:val="7BCF78BF"/>
    <w:rsid w:val="7C591CC7"/>
    <w:rsid w:val="7CA4733E"/>
    <w:rsid w:val="7CAB4817"/>
    <w:rsid w:val="7CF81629"/>
    <w:rsid w:val="7CFE086B"/>
    <w:rsid w:val="7D5E522E"/>
    <w:rsid w:val="7D7D0A25"/>
    <w:rsid w:val="7DB56973"/>
    <w:rsid w:val="7DC53433"/>
    <w:rsid w:val="7DD8024F"/>
    <w:rsid w:val="7DE05D96"/>
    <w:rsid w:val="7E464D80"/>
    <w:rsid w:val="7E6A0B5E"/>
    <w:rsid w:val="7E7044F2"/>
    <w:rsid w:val="7E745D91"/>
    <w:rsid w:val="7E8D7DD7"/>
    <w:rsid w:val="7ED1318C"/>
    <w:rsid w:val="7EE041D4"/>
    <w:rsid w:val="7F2B3445"/>
    <w:rsid w:val="7F4A3C39"/>
    <w:rsid w:val="7F4B1F99"/>
    <w:rsid w:val="7F6022DF"/>
    <w:rsid w:val="7F6B2667"/>
    <w:rsid w:val="7F8C01CA"/>
    <w:rsid w:val="7FDA319E"/>
    <w:rsid w:val="7FF3005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qFormat="1" w:unhideWhenUsed="0" w:uiPriority="99" w:semiHidden="0" w:name="table of figures"/>
    <w:lsdException w:uiPriority="99" w:name="envelope address" w:locked="1"/>
    <w:lsdException w:qFormat="1" w:unhideWhenUsed="0" w:uiPriority="0" w:semiHidden="0"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0" w:semiHidden="0" w:name="List Number"/>
    <w:lsdException w:uiPriority="99" w:name="List 2" w:locked="1"/>
    <w:lsdException w:uiPriority="99" w:name="List 3" w:locked="1"/>
    <w:lsdException w:unhideWhenUsed="0" w:uiPriority="0" w:semiHidden="0" w:name="List 4"/>
    <w:lsdException w:unhideWhenUsed="0" w:uiPriority="0"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link w:val="40"/>
    <w:qFormat/>
    <w:uiPriority w:val="99"/>
    <w:pPr>
      <w:keepNext/>
      <w:keepLines/>
      <w:spacing w:before="340" w:after="330" w:line="578" w:lineRule="auto"/>
      <w:outlineLvl w:val="0"/>
    </w:pPr>
    <w:rPr>
      <w:rFonts w:cs="Times New Roman"/>
      <w:b/>
      <w:bCs/>
      <w:kern w:val="44"/>
      <w:sz w:val="44"/>
      <w:szCs w:val="44"/>
    </w:rPr>
  </w:style>
  <w:style w:type="paragraph" w:styleId="4">
    <w:name w:val="heading 2"/>
    <w:basedOn w:val="1"/>
    <w:next w:val="5"/>
    <w:link w:val="41"/>
    <w:qFormat/>
    <w:uiPriority w:val="99"/>
    <w:pPr>
      <w:keepNext/>
      <w:keepLines/>
      <w:spacing w:line="413" w:lineRule="auto"/>
      <w:outlineLvl w:val="1"/>
    </w:pPr>
    <w:rPr>
      <w:rFonts w:ascii="Arial" w:hAnsi="Arial" w:eastAsia="黑体"/>
      <w:b/>
      <w:bCs/>
      <w:sz w:val="32"/>
      <w:szCs w:val="32"/>
    </w:rPr>
  </w:style>
  <w:style w:type="paragraph" w:styleId="6">
    <w:name w:val="heading 3"/>
    <w:basedOn w:val="1"/>
    <w:next w:val="1"/>
    <w:link w:val="42"/>
    <w:qFormat/>
    <w:uiPriority w:val="99"/>
    <w:pPr>
      <w:keepNext/>
      <w:keepLines/>
      <w:spacing w:before="260" w:after="260" w:line="416"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hAnsi="宋体" w:cs="宋体"/>
      <w:sz w:val="24"/>
    </w:rPr>
  </w:style>
  <w:style w:type="paragraph" w:styleId="5">
    <w:name w:val="Normal Indent"/>
    <w:basedOn w:val="1"/>
    <w:qFormat/>
    <w:uiPriority w:val="99"/>
    <w:pPr>
      <w:ind w:firstLine="420"/>
    </w:pPr>
    <w:rPr>
      <w:szCs w:val="20"/>
    </w:rPr>
  </w:style>
  <w:style w:type="paragraph" w:styleId="7">
    <w:name w:val="List Number"/>
    <w:basedOn w:val="1"/>
    <w:qFormat/>
    <w:uiPriority w:val="0"/>
    <w:pPr>
      <w:numPr>
        <w:ilvl w:val="0"/>
        <w:numId w:val="1"/>
      </w:numPr>
    </w:pPr>
  </w:style>
  <w:style w:type="paragraph" w:styleId="8">
    <w:name w:val="annotation text"/>
    <w:basedOn w:val="1"/>
    <w:link w:val="43"/>
    <w:qFormat/>
    <w:uiPriority w:val="99"/>
    <w:pPr>
      <w:jc w:val="left"/>
    </w:pPr>
    <w:rPr>
      <w:rFonts w:cs="Times New Roman"/>
    </w:rPr>
  </w:style>
  <w:style w:type="paragraph" w:styleId="9">
    <w:name w:val="Salutation"/>
    <w:basedOn w:val="1"/>
    <w:next w:val="1"/>
    <w:link w:val="44"/>
    <w:qFormat/>
    <w:uiPriority w:val="99"/>
    <w:rPr>
      <w:rFonts w:cs="Times New Roman"/>
    </w:rPr>
  </w:style>
  <w:style w:type="paragraph" w:styleId="10">
    <w:name w:val="Body Text"/>
    <w:basedOn w:val="1"/>
    <w:next w:val="11"/>
    <w:link w:val="45"/>
    <w:qFormat/>
    <w:uiPriority w:val="99"/>
    <w:rPr>
      <w:rFonts w:eastAsia="黑体"/>
      <w:b/>
      <w:bCs/>
      <w:spacing w:val="20"/>
      <w:kern w:val="52"/>
      <w:sz w:val="56"/>
    </w:rPr>
  </w:style>
  <w:style w:type="paragraph" w:styleId="11">
    <w:name w:val="Body Text First Indent"/>
    <w:basedOn w:val="10"/>
    <w:next w:val="1"/>
    <w:link w:val="56"/>
    <w:qFormat/>
    <w:uiPriority w:val="99"/>
    <w:pPr>
      <w:spacing w:after="120"/>
      <w:ind w:firstLine="420" w:firstLineChars="100"/>
    </w:pPr>
    <w:rPr>
      <w:rFonts w:ascii="Times New Roman" w:hAnsi="Times New Roman" w:eastAsia="宋体" w:cs="Times New Roman"/>
      <w:b w:val="0"/>
      <w:bCs w:val="0"/>
      <w:color w:val="000000"/>
      <w:spacing w:val="0"/>
      <w:kern w:val="0"/>
      <w:sz w:val="21"/>
    </w:rPr>
  </w:style>
  <w:style w:type="paragraph" w:styleId="12">
    <w:name w:val="Body Text Indent"/>
    <w:basedOn w:val="1"/>
    <w:next w:val="13"/>
    <w:link w:val="46"/>
    <w:qFormat/>
    <w:uiPriority w:val="99"/>
    <w:pPr>
      <w:spacing w:line="200" w:lineRule="exact"/>
      <w:ind w:firstLine="301"/>
    </w:pPr>
    <w:rPr>
      <w:rFonts w:ascii="宋体" w:hAnsi="Courier New"/>
      <w:spacing w:val="-4"/>
      <w:sz w:val="18"/>
      <w:szCs w:val="20"/>
    </w:rPr>
  </w:style>
  <w:style w:type="paragraph" w:styleId="13">
    <w:name w:val="envelope return"/>
    <w:basedOn w:val="1"/>
    <w:qFormat/>
    <w:locked/>
    <w:uiPriority w:val="0"/>
    <w:pPr>
      <w:snapToGrid w:val="0"/>
    </w:pPr>
    <w:rPr>
      <w:rFonts w:ascii="Arial" w:hAnsi="Arial"/>
    </w:rPr>
  </w:style>
  <w:style w:type="paragraph" w:styleId="14">
    <w:name w:val="toc 3"/>
    <w:basedOn w:val="1"/>
    <w:next w:val="1"/>
    <w:qFormat/>
    <w:uiPriority w:val="99"/>
    <w:pPr>
      <w:ind w:left="840" w:leftChars="400"/>
    </w:pPr>
  </w:style>
  <w:style w:type="paragraph" w:styleId="15">
    <w:name w:val="Plain Text"/>
    <w:basedOn w:val="1"/>
    <w:link w:val="47"/>
    <w:qFormat/>
    <w:uiPriority w:val="99"/>
    <w:pPr>
      <w:spacing w:beforeLines="50" w:afterLines="50" w:line="400" w:lineRule="exact"/>
    </w:pPr>
    <w:rPr>
      <w:rFonts w:ascii="宋体" w:hAnsi="Courier New"/>
      <w:sz w:val="24"/>
    </w:rPr>
  </w:style>
  <w:style w:type="paragraph" w:styleId="16">
    <w:name w:val="Date"/>
    <w:basedOn w:val="1"/>
    <w:next w:val="1"/>
    <w:link w:val="48"/>
    <w:qFormat/>
    <w:uiPriority w:val="99"/>
    <w:pPr>
      <w:ind w:left="2500" w:leftChars="2500"/>
    </w:pPr>
    <w:rPr>
      <w:rFonts w:eastAsia="楷体_GB2312"/>
      <w:sz w:val="32"/>
      <w:szCs w:val="20"/>
    </w:rPr>
  </w:style>
  <w:style w:type="paragraph" w:styleId="17">
    <w:name w:val="Body Text Indent 2"/>
    <w:basedOn w:val="1"/>
    <w:link w:val="49"/>
    <w:qFormat/>
    <w:uiPriority w:val="99"/>
    <w:pPr>
      <w:spacing w:after="120" w:line="480" w:lineRule="auto"/>
      <w:ind w:left="420" w:leftChars="200"/>
    </w:pPr>
    <w:rPr>
      <w:szCs w:val="20"/>
    </w:rPr>
  </w:style>
  <w:style w:type="paragraph" w:styleId="18">
    <w:name w:val="Balloon Text"/>
    <w:basedOn w:val="1"/>
    <w:link w:val="50"/>
    <w:qFormat/>
    <w:uiPriority w:val="99"/>
    <w:rPr>
      <w:rFonts w:cs="Times New Roman"/>
      <w:sz w:val="18"/>
      <w:szCs w:val="18"/>
    </w:rPr>
  </w:style>
  <w:style w:type="paragraph" w:styleId="19">
    <w:name w:val="footer"/>
    <w:basedOn w:val="1"/>
    <w:link w:val="51"/>
    <w:qFormat/>
    <w:uiPriority w:val="99"/>
    <w:pPr>
      <w:tabs>
        <w:tab w:val="center" w:pos="4153"/>
        <w:tab w:val="right" w:pos="8306"/>
      </w:tabs>
      <w:snapToGrid w:val="0"/>
      <w:jc w:val="left"/>
    </w:pPr>
    <w:rPr>
      <w:rFonts w:eastAsia="黑体"/>
      <w:kern w:val="0"/>
      <w:sz w:val="18"/>
      <w:szCs w:val="18"/>
    </w:rPr>
  </w:style>
  <w:style w:type="paragraph" w:styleId="20">
    <w:name w:val="header"/>
    <w:basedOn w:val="1"/>
    <w:link w:val="52"/>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21">
    <w:name w:val="toc 1"/>
    <w:basedOn w:val="1"/>
    <w:next w:val="1"/>
    <w:qFormat/>
    <w:uiPriority w:val="99"/>
  </w:style>
  <w:style w:type="paragraph" w:styleId="22">
    <w:name w:val="List"/>
    <w:basedOn w:val="1"/>
    <w:qFormat/>
    <w:uiPriority w:val="99"/>
    <w:pPr>
      <w:ind w:left="200" w:hanging="200" w:hangingChars="200"/>
    </w:pPr>
    <w:rPr>
      <w:sz w:val="28"/>
    </w:rPr>
  </w:style>
  <w:style w:type="paragraph" w:styleId="23">
    <w:name w:val="Body Text Indent 3"/>
    <w:basedOn w:val="1"/>
    <w:link w:val="53"/>
    <w:qFormat/>
    <w:uiPriority w:val="99"/>
    <w:pPr>
      <w:snapToGrid w:val="0"/>
      <w:ind w:firstLine="480" w:firstLineChars="200"/>
      <w:jc w:val="left"/>
    </w:pPr>
    <w:rPr>
      <w:rFonts w:ascii="仿宋_GB2312" w:hAnsi="宋体" w:eastAsia="仿宋_GB2312"/>
      <w:color w:val="000000"/>
      <w:sz w:val="24"/>
    </w:rPr>
  </w:style>
  <w:style w:type="paragraph" w:styleId="24">
    <w:name w:val="table of figures"/>
    <w:basedOn w:val="1"/>
    <w:next w:val="1"/>
    <w:qFormat/>
    <w:uiPriority w:val="99"/>
    <w:pPr>
      <w:widowControl/>
      <w:ind w:left="840" w:leftChars="200" w:hanging="420" w:hangingChars="200"/>
      <w:jc w:val="left"/>
    </w:pPr>
    <w:rPr>
      <w:rFonts w:ascii="Times New Roman"/>
    </w:rPr>
  </w:style>
  <w:style w:type="paragraph" w:styleId="25">
    <w:name w:val="toc 2"/>
    <w:basedOn w:val="1"/>
    <w:next w:val="1"/>
    <w:qFormat/>
    <w:uiPriority w:val="99"/>
    <w:pPr>
      <w:ind w:left="420" w:leftChars="200"/>
    </w:pPr>
  </w:style>
  <w:style w:type="paragraph" w:styleId="26">
    <w:name w:val="Body Text 2"/>
    <w:basedOn w:val="1"/>
    <w:link w:val="54"/>
    <w:qFormat/>
    <w:uiPriority w:val="99"/>
    <w:pPr>
      <w:widowControl/>
      <w:snapToGrid w:val="0"/>
      <w:spacing w:afterLines="50" w:line="400" w:lineRule="exact"/>
      <w:jc w:val="left"/>
    </w:pPr>
    <w:rPr>
      <w:rFonts w:ascii="宋体" w:hAnsi="宋体"/>
      <w:color w:val="000000"/>
      <w:sz w:val="24"/>
    </w:rPr>
  </w:style>
  <w:style w:type="paragraph" w:styleId="27">
    <w:name w:val="Normal (Web)"/>
    <w:basedOn w:val="1"/>
    <w:qFormat/>
    <w:uiPriority w:val="99"/>
    <w:pPr>
      <w:widowControl/>
      <w:spacing w:beforeAutospacing="1" w:afterAutospacing="1"/>
      <w:jc w:val="left"/>
    </w:pPr>
    <w:rPr>
      <w:rFonts w:ascii="宋体" w:hAnsi="宋体" w:cs="宋体"/>
      <w:color w:val="000000"/>
      <w:kern w:val="0"/>
      <w:sz w:val="24"/>
    </w:rPr>
  </w:style>
  <w:style w:type="paragraph" w:styleId="28">
    <w:name w:val="annotation subject"/>
    <w:basedOn w:val="8"/>
    <w:next w:val="8"/>
    <w:link w:val="55"/>
    <w:qFormat/>
    <w:uiPriority w:val="99"/>
    <w:rPr>
      <w:b/>
      <w:bCs/>
    </w:rPr>
  </w:style>
  <w:style w:type="paragraph" w:styleId="29">
    <w:name w:val="Body Text First Indent 2"/>
    <w:basedOn w:val="12"/>
    <w:next w:val="1"/>
    <w:qFormat/>
    <w:locked/>
    <w:uiPriority w:val="0"/>
    <w:pPr>
      <w:ind w:firstLine="420" w:firstLineChars="200"/>
    </w:pPr>
  </w:style>
  <w:style w:type="table" w:styleId="31">
    <w:name w:val="Table Grid"/>
    <w:basedOn w:val="3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qFormat/>
    <w:uiPriority w:val="99"/>
    <w:rPr>
      <w:rFonts w:ascii="Tahoma" w:hAnsi="Tahoma" w:cs="Times New Roman"/>
      <w:b/>
      <w:sz w:val="20"/>
    </w:rPr>
  </w:style>
  <w:style w:type="character" w:styleId="34">
    <w:name w:val="page number"/>
    <w:basedOn w:val="32"/>
    <w:qFormat/>
    <w:uiPriority w:val="99"/>
    <w:rPr>
      <w:rFonts w:cs="Times New Roman"/>
    </w:rPr>
  </w:style>
  <w:style w:type="character" w:styleId="35">
    <w:name w:val="Hyperlink"/>
    <w:basedOn w:val="32"/>
    <w:qFormat/>
    <w:uiPriority w:val="99"/>
    <w:rPr>
      <w:rFonts w:cs="Times New Roman"/>
      <w:color w:val="0000FF"/>
      <w:u w:val="single"/>
    </w:rPr>
  </w:style>
  <w:style w:type="character" w:styleId="36">
    <w:name w:val="annotation reference"/>
    <w:basedOn w:val="32"/>
    <w:qFormat/>
    <w:uiPriority w:val="99"/>
    <w:rPr>
      <w:rFonts w:cs="Times New Roman"/>
      <w:sz w:val="21"/>
    </w:rPr>
  </w:style>
  <w:style w:type="paragraph" w:customStyle="1" w:styleId="37">
    <w:name w:val="正文1"/>
    <w:basedOn w:val="1"/>
    <w:qFormat/>
    <w:uiPriority w:val="0"/>
    <w:pPr>
      <w:adjustRightInd w:val="0"/>
      <w:spacing w:line="318" w:lineRule="atLeast"/>
      <w:ind w:left="369" w:firstLine="369"/>
      <w:textAlignment w:val="baseline"/>
    </w:pPr>
    <w:rPr>
      <w:rFonts w:ascii="宋体" w:hAnsi="Times New Roman" w:cs="Times New Roman"/>
      <w:szCs w:val="20"/>
    </w:rPr>
  </w:style>
  <w:style w:type="paragraph" w:styleId="38">
    <w:name w:val="List Paragraph"/>
    <w:basedOn w:val="1"/>
    <w:qFormat/>
    <w:uiPriority w:val="99"/>
    <w:pPr>
      <w:ind w:firstLine="420" w:firstLineChars="200"/>
    </w:pPr>
  </w:style>
  <w:style w:type="paragraph" w:customStyle="1" w:styleId="39">
    <w:name w:val="正文11"/>
    <w:basedOn w:val="1"/>
    <w:qFormat/>
    <w:uiPriority w:val="99"/>
    <w:pPr>
      <w:adjustRightInd w:val="0"/>
      <w:spacing w:line="318" w:lineRule="atLeast"/>
      <w:ind w:left="369" w:firstLine="369"/>
      <w:textAlignment w:val="baseline"/>
    </w:pPr>
    <w:rPr>
      <w:rFonts w:ascii="宋体"/>
      <w:szCs w:val="20"/>
    </w:rPr>
  </w:style>
  <w:style w:type="character" w:customStyle="1" w:styleId="40">
    <w:name w:val="标题 1 字符"/>
    <w:basedOn w:val="32"/>
    <w:link w:val="3"/>
    <w:qFormat/>
    <w:locked/>
    <w:uiPriority w:val="99"/>
    <w:rPr>
      <w:rFonts w:ascii="Calibri" w:hAnsi="Calibri" w:eastAsia="宋体"/>
      <w:b/>
      <w:kern w:val="44"/>
      <w:sz w:val="44"/>
    </w:rPr>
  </w:style>
  <w:style w:type="character" w:customStyle="1" w:styleId="41">
    <w:name w:val="标题 2 字符"/>
    <w:basedOn w:val="32"/>
    <w:link w:val="4"/>
    <w:semiHidden/>
    <w:qFormat/>
    <w:uiPriority w:val="9"/>
    <w:rPr>
      <w:rFonts w:ascii="Cambria" w:hAnsi="Cambria" w:eastAsia="宋体" w:cs="Times New Roman"/>
      <w:b/>
      <w:bCs/>
      <w:sz w:val="32"/>
      <w:szCs w:val="32"/>
    </w:rPr>
  </w:style>
  <w:style w:type="character" w:customStyle="1" w:styleId="42">
    <w:name w:val="标题 3 字符"/>
    <w:basedOn w:val="32"/>
    <w:link w:val="6"/>
    <w:semiHidden/>
    <w:qFormat/>
    <w:uiPriority w:val="9"/>
    <w:rPr>
      <w:rFonts w:cs="黑体"/>
      <w:b/>
      <w:bCs/>
      <w:sz w:val="32"/>
      <w:szCs w:val="32"/>
    </w:rPr>
  </w:style>
  <w:style w:type="character" w:customStyle="1" w:styleId="43">
    <w:name w:val="批注文字 字符"/>
    <w:basedOn w:val="32"/>
    <w:link w:val="8"/>
    <w:qFormat/>
    <w:locked/>
    <w:uiPriority w:val="99"/>
    <w:rPr>
      <w:rFonts w:ascii="Calibri" w:hAnsi="Calibri"/>
      <w:kern w:val="2"/>
      <w:sz w:val="24"/>
    </w:rPr>
  </w:style>
  <w:style w:type="character" w:customStyle="1" w:styleId="44">
    <w:name w:val="称呼 字符"/>
    <w:basedOn w:val="32"/>
    <w:link w:val="9"/>
    <w:semiHidden/>
    <w:qFormat/>
    <w:uiPriority w:val="99"/>
    <w:rPr>
      <w:rFonts w:cs="黑体"/>
      <w:szCs w:val="24"/>
    </w:rPr>
  </w:style>
  <w:style w:type="character" w:customStyle="1" w:styleId="45">
    <w:name w:val="正文文本 字符"/>
    <w:basedOn w:val="32"/>
    <w:link w:val="10"/>
    <w:semiHidden/>
    <w:qFormat/>
    <w:uiPriority w:val="99"/>
    <w:rPr>
      <w:rFonts w:cs="黑体"/>
      <w:szCs w:val="24"/>
    </w:rPr>
  </w:style>
  <w:style w:type="character" w:customStyle="1" w:styleId="46">
    <w:name w:val="正文文本缩进 字符"/>
    <w:basedOn w:val="32"/>
    <w:link w:val="12"/>
    <w:semiHidden/>
    <w:qFormat/>
    <w:uiPriority w:val="99"/>
    <w:rPr>
      <w:rFonts w:cs="黑体"/>
      <w:szCs w:val="24"/>
    </w:rPr>
  </w:style>
  <w:style w:type="character" w:customStyle="1" w:styleId="47">
    <w:name w:val="纯文本 字符"/>
    <w:basedOn w:val="32"/>
    <w:link w:val="15"/>
    <w:semiHidden/>
    <w:qFormat/>
    <w:uiPriority w:val="99"/>
    <w:rPr>
      <w:rFonts w:ascii="宋体" w:hAnsi="Courier New" w:cs="Courier New"/>
      <w:szCs w:val="21"/>
    </w:rPr>
  </w:style>
  <w:style w:type="character" w:customStyle="1" w:styleId="48">
    <w:name w:val="日期 字符"/>
    <w:basedOn w:val="32"/>
    <w:link w:val="16"/>
    <w:semiHidden/>
    <w:qFormat/>
    <w:uiPriority w:val="99"/>
    <w:rPr>
      <w:rFonts w:cs="黑体"/>
      <w:szCs w:val="24"/>
    </w:rPr>
  </w:style>
  <w:style w:type="character" w:customStyle="1" w:styleId="49">
    <w:name w:val="正文文本缩进 2 字符"/>
    <w:basedOn w:val="32"/>
    <w:link w:val="17"/>
    <w:semiHidden/>
    <w:qFormat/>
    <w:uiPriority w:val="99"/>
    <w:rPr>
      <w:rFonts w:cs="黑体"/>
      <w:szCs w:val="24"/>
    </w:rPr>
  </w:style>
  <w:style w:type="character" w:customStyle="1" w:styleId="50">
    <w:name w:val="批注框文本 字符"/>
    <w:basedOn w:val="32"/>
    <w:link w:val="18"/>
    <w:qFormat/>
    <w:locked/>
    <w:uiPriority w:val="99"/>
    <w:rPr>
      <w:rFonts w:ascii="Calibri" w:hAnsi="Calibri" w:eastAsia="宋体"/>
      <w:kern w:val="2"/>
      <w:sz w:val="18"/>
    </w:rPr>
  </w:style>
  <w:style w:type="character" w:customStyle="1" w:styleId="51">
    <w:name w:val="页脚 字符"/>
    <w:basedOn w:val="32"/>
    <w:link w:val="19"/>
    <w:semiHidden/>
    <w:qFormat/>
    <w:uiPriority w:val="99"/>
    <w:rPr>
      <w:rFonts w:cs="黑体"/>
      <w:sz w:val="18"/>
      <w:szCs w:val="18"/>
    </w:rPr>
  </w:style>
  <w:style w:type="character" w:customStyle="1" w:styleId="52">
    <w:name w:val="页眉 字符"/>
    <w:basedOn w:val="32"/>
    <w:link w:val="20"/>
    <w:semiHidden/>
    <w:qFormat/>
    <w:uiPriority w:val="99"/>
    <w:rPr>
      <w:rFonts w:cs="黑体"/>
      <w:sz w:val="18"/>
      <w:szCs w:val="18"/>
    </w:rPr>
  </w:style>
  <w:style w:type="character" w:customStyle="1" w:styleId="53">
    <w:name w:val="正文文本缩进 3 字符"/>
    <w:basedOn w:val="32"/>
    <w:link w:val="23"/>
    <w:semiHidden/>
    <w:qFormat/>
    <w:uiPriority w:val="99"/>
    <w:rPr>
      <w:rFonts w:cs="黑体"/>
      <w:sz w:val="16"/>
      <w:szCs w:val="16"/>
    </w:rPr>
  </w:style>
  <w:style w:type="character" w:customStyle="1" w:styleId="54">
    <w:name w:val="正文文本 2 字符"/>
    <w:basedOn w:val="32"/>
    <w:link w:val="26"/>
    <w:semiHidden/>
    <w:qFormat/>
    <w:uiPriority w:val="99"/>
    <w:rPr>
      <w:rFonts w:cs="黑体"/>
      <w:szCs w:val="24"/>
    </w:rPr>
  </w:style>
  <w:style w:type="character" w:customStyle="1" w:styleId="55">
    <w:name w:val="批注主题 字符"/>
    <w:basedOn w:val="43"/>
    <w:link w:val="28"/>
    <w:qFormat/>
    <w:locked/>
    <w:uiPriority w:val="99"/>
    <w:rPr>
      <w:rFonts w:ascii="Calibri" w:hAnsi="Calibri"/>
      <w:b/>
      <w:kern w:val="2"/>
      <w:sz w:val="24"/>
    </w:rPr>
  </w:style>
  <w:style w:type="character" w:customStyle="1" w:styleId="56">
    <w:name w:val="正文首行缩进 字符"/>
    <w:basedOn w:val="45"/>
    <w:link w:val="11"/>
    <w:semiHidden/>
    <w:qFormat/>
    <w:uiPriority w:val="99"/>
    <w:rPr>
      <w:rFonts w:cs="黑体"/>
      <w:szCs w:val="24"/>
    </w:rPr>
  </w:style>
  <w:style w:type="paragraph" w:customStyle="1" w:styleId="57">
    <w:name w:val="正文段"/>
    <w:basedOn w:val="1"/>
    <w:qFormat/>
    <w:uiPriority w:val="99"/>
    <w:pPr>
      <w:widowControl/>
      <w:snapToGrid w:val="0"/>
      <w:spacing w:afterLines="50"/>
      <w:ind w:firstLine="200" w:firstLineChars="200"/>
    </w:pPr>
    <w:rPr>
      <w:kern w:val="0"/>
      <w:sz w:val="24"/>
      <w:szCs w:val="20"/>
    </w:rPr>
  </w:style>
  <w:style w:type="paragraph" w:customStyle="1" w:styleId="58">
    <w:name w:val="Char Char1 Char Char Char Char Char Char Char Char"/>
    <w:basedOn w:val="1"/>
    <w:qFormat/>
    <w:uiPriority w:val="99"/>
    <w:pPr>
      <w:widowControl/>
      <w:spacing w:line="240" w:lineRule="exact"/>
      <w:jc w:val="left"/>
    </w:pPr>
  </w:style>
  <w:style w:type="paragraph" w:customStyle="1" w:styleId="59">
    <w:name w:val="Proposals body"/>
    <w:basedOn w:val="1"/>
    <w:next w:val="1"/>
    <w:qFormat/>
    <w:uiPriority w:val="99"/>
    <w:pPr>
      <w:widowControl/>
      <w:spacing w:line="360" w:lineRule="auto"/>
      <w:jc w:val="left"/>
    </w:pPr>
    <w:rPr>
      <w:rFonts w:ascii="宋体"/>
      <w:color w:val="000000"/>
      <w:kern w:val="0"/>
      <w:sz w:val="24"/>
      <w:szCs w:val="20"/>
    </w:rPr>
  </w:style>
  <w:style w:type="paragraph" w:customStyle="1" w:styleId="60">
    <w:name w:val="lei.header1"/>
    <w:next w:val="61"/>
    <w:qFormat/>
    <w:uiPriority w:val="99"/>
    <w:pPr>
      <w:ind w:left="50" w:leftChars="50" w:right="50" w:rightChars="50"/>
      <w:jc w:val="center"/>
      <w:outlineLvl w:val="0"/>
    </w:pPr>
    <w:rPr>
      <w:rFonts w:ascii="宋体" w:hAnsi="Tahoma" w:eastAsia="宋体" w:cs="Times New Roman"/>
      <w:b/>
      <w:sz w:val="30"/>
      <w:szCs w:val="22"/>
      <w:lang w:val="en-US" w:eastAsia="zh-CN" w:bidi="ar-SA"/>
    </w:rPr>
  </w:style>
  <w:style w:type="paragraph" w:customStyle="1" w:styleId="61">
    <w:name w:val="lei.header2"/>
    <w:next w:val="62"/>
    <w:qFormat/>
    <w:uiPriority w:val="99"/>
    <w:pPr>
      <w:snapToGrid w:val="0"/>
      <w:spacing w:beforeLines="50" w:afterLines="50"/>
      <w:ind w:firstLine="200" w:firstLineChars="200"/>
      <w:outlineLvl w:val="1"/>
    </w:pPr>
    <w:rPr>
      <w:rFonts w:ascii="宋体" w:hAnsi="Tahoma" w:eastAsia="宋体" w:cs="Times New Roman"/>
      <w:b/>
      <w:sz w:val="24"/>
      <w:szCs w:val="22"/>
      <w:lang w:val="en-US" w:eastAsia="zh-CN" w:bidi="ar-SA"/>
    </w:rPr>
  </w:style>
  <w:style w:type="paragraph" w:customStyle="1" w:styleId="62">
    <w:name w:val="lei.header3"/>
    <w:next w:val="63"/>
    <w:qFormat/>
    <w:uiPriority w:val="99"/>
    <w:pPr>
      <w:spacing w:beforeLines="50" w:afterLines="50"/>
      <w:ind w:firstLine="200" w:firstLineChars="200"/>
      <w:outlineLvl w:val="2"/>
    </w:pPr>
    <w:rPr>
      <w:rFonts w:ascii="宋体" w:hAnsi="Tahoma" w:eastAsia="宋体" w:cs="Times New Roman"/>
      <w:sz w:val="24"/>
      <w:szCs w:val="22"/>
      <w:lang w:val="en-US" w:eastAsia="zh-CN" w:bidi="ar-SA"/>
    </w:rPr>
  </w:style>
  <w:style w:type="paragraph" w:customStyle="1" w:styleId="63">
    <w:name w:val="lei.text"/>
    <w:qFormat/>
    <w:uiPriority w:val="99"/>
    <w:pPr>
      <w:spacing w:line="360" w:lineRule="exact"/>
      <w:ind w:firstLine="200" w:firstLineChars="200"/>
    </w:pPr>
    <w:rPr>
      <w:rFonts w:ascii="宋体" w:hAnsi="Tahoma" w:eastAsia="宋体" w:cs="Times New Roman"/>
      <w:sz w:val="24"/>
      <w:szCs w:val="22"/>
      <w:lang w:val="en-US" w:eastAsia="zh-CN" w:bidi="ar-SA"/>
    </w:rPr>
  </w:style>
  <w:style w:type="paragraph" w:customStyle="1" w:styleId="64">
    <w:name w:val="样式1"/>
    <w:basedOn w:val="1"/>
    <w:qFormat/>
    <w:uiPriority w:val="99"/>
    <w:pPr>
      <w:spacing w:line="480" w:lineRule="auto"/>
    </w:pPr>
    <w:rPr>
      <w:sz w:val="24"/>
      <w:szCs w:val="20"/>
    </w:rPr>
  </w:style>
  <w:style w:type="paragraph" w:customStyle="1" w:styleId="65">
    <w:name w:val="列出段落1"/>
    <w:basedOn w:val="1"/>
    <w:qFormat/>
    <w:uiPriority w:val="99"/>
    <w:pPr>
      <w:ind w:firstLine="420" w:firstLineChars="200"/>
    </w:pPr>
  </w:style>
  <w:style w:type="paragraph" w:customStyle="1" w:styleId="66">
    <w:name w:val="_Style 61"/>
    <w:basedOn w:val="1"/>
    <w:qFormat/>
    <w:uiPriority w:val="99"/>
    <w:pPr>
      <w:widowControl/>
      <w:spacing w:after="160" w:line="240" w:lineRule="exact"/>
      <w:jc w:val="left"/>
    </w:pPr>
    <w:rPr>
      <w:rFonts w:ascii="Times New Roman" w:hAnsi="Times New Roman" w:cs="Times New Roman"/>
    </w:rPr>
  </w:style>
  <w:style w:type="paragraph" w:customStyle="1" w:styleId="67">
    <w:name w:val="列出段落2"/>
    <w:basedOn w:val="1"/>
    <w:qFormat/>
    <w:uiPriority w:val="99"/>
    <w:pPr>
      <w:ind w:firstLine="420" w:firstLineChars="200"/>
    </w:pPr>
  </w:style>
  <w:style w:type="paragraph" w:customStyle="1" w:styleId="68">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69">
    <w:name w:val="普通(网站)1"/>
    <w:basedOn w:val="1"/>
    <w:qFormat/>
    <w:uiPriority w:val="99"/>
    <w:pPr>
      <w:widowControl/>
      <w:spacing w:before="100" w:beforeAutospacing="1" w:after="100" w:afterAutospacing="1"/>
      <w:jc w:val="left"/>
    </w:pPr>
    <w:rPr>
      <w:rFonts w:ascii="宋体" w:hAnsi="宋体"/>
      <w:kern w:val="0"/>
      <w:sz w:val="24"/>
    </w:rPr>
  </w:style>
  <w:style w:type="paragraph" w:customStyle="1" w:styleId="70">
    <w:name w:val="p-t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71">
    <w:name w:val="02正文"/>
    <w:basedOn w:val="1"/>
    <w:qFormat/>
    <w:uiPriority w:val="99"/>
    <w:pPr>
      <w:spacing w:line="360" w:lineRule="auto"/>
      <w:ind w:firstLine="200" w:firstLineChars="200"/>
    </w:pPr>
    <w:rPr>
      <w:rFonts w:ascii="仿宋_GB2312" w:eastAsia="仿宋_GB2312" w:cs="宋体"/>
      <w:color w:val="000000"/>
      <w:sz w:val="28"/>
      <w:szCs w:val="20"/>
    </w:rPr>
  </w:style>
  <w:style w:type="paragraph" w:customStyle="1" w:styleId="72">
    <w:name w:val="标书正文1"/>
    <w:basedOn w:val="1"/>
    <w:qFormat/>
    <w:uiPriority w:val="99"/>
    <w:pPr>
      <w:spacing w:line="520" w:lineRule="exact"/>
      <w:ind w:firstLine="640" w:firstLineChars="200"/>
    </w:pPr>
  </w:style>
  <w:style w:type="paragraph" w:customStyle="1" w:styleId="73">
    <w:name w:val="List Paragraph_8c10a5f1-10ce-4de6-9fb4-d808594f75ee"/>
    <w:basedOn w:val="1"/>
    <w:qFormat/>
    <w:uiPriority w:val="99"/>
    <w:pPr>
      <w:ind w:firstLine="420" w:firstLineChars="200"/>
    </w:pPr>
    <w:rPr>
      <w:szCs w:val="22"/>
    </w:rPr>
  </w:style>
  <w:style w:type="paragraph" w:customStyle="1" w:styleId="74">
    <w:name w:val="hea"/>
    <w:basedOn w:val="1"/>
    <w:next w:val="1"/>
    <w:qFormat/>
    <w:uiPriority w:val="99"/>
    <w:pPr>
      <w:keepNext/>
      <w:keepLines/>
      <w:numPr>
        <w:ilvl w:val="0"/>
        <w:numId w:val="2"/>
      </w:numPr>
      <w:spacing w:before="340" w:after="330" w:line="578" w:lineRule="auto"/>
      <w:outlineLvl w:val="0"/>
    </w:pPr>
    <w:rPr>
      <w:b/>
      <w:bCs/>
      <w:kern w:val="44"/>
      <w:sz w:val="44"/>
      <w:szCs w:val="44"/>
    </w:rPr>
  </w:style>
  <w:style w:type="paragraph" w:customStyle="1" w:styleId="75">
    <w:name w:val="[Normal]"/>
    <w:qFormat/>
    <w:uiPriority w:val="99"/>
    <w:rPr>
      <w:rFonts w:ascii="宋体" w:hAnsi="宋体" w:eastAsia="宋体" w:cs="Times New Roman"/>
      <w:sz w:val="24"/>
      <w:lang w:val="en-US" w:eastAsia="en-US" w:bidi="ar-SA"/>
    </w:rPr>
  </w:style>
  <w:style w:type="paragraph" w:customStyle="1" w:styleId="76">
    <w:name w:val="正文ok"/>
    <w:qFormat/>
    <w:uiPriority w:val="99"/>
    <w:pPr>
      <w:spacing w:line="360" w:lineRule="auto"/>
      <w:ind w:firstLine="200" w:firstLineChars="200"/>
    </w:pPr>
    <w:rPr>
      <w:rFonts w:ascii="宋体" w:hAnsi="Times New Roman" w:eastAsia="宋体" w:cs="宋体"/>
      <w:sz w:val="24"/>
      <w:lang w:val="en-US" w:eastAsia="zh-CN" w:bidi="ar-SA"/>
    </w:rPr>
  </w:style>
  <w:style w:type="character" w:customStyle="1" w:styleId="77">
    <w:name w:val="font11"/>
    <w:basedOn w:val="32"/>
    <w:qFormat/>
    <w:uiPriority w:val="0"/>
    <w:rPr>
      <w:rFonts w:hint="eastAsia" w:ascii="宋体" w:hAnsi="宋体" w:eastAsia="宋体" w:cs="宋体"/>
      <w:color w:val="000000"/>
      <w:sz w:val="21"/>
      <w:szCs w:val="21"/>
      <w:u w:val="none"/>
    </w:rPr>
  </w:style>
  <w:style w:type="paragraph" w:customStyle="1" w:styleId="78">
    <w:name w:val="正文文本 21"/>
    <w:basedOn w:val="1"/>
    <w:qFormat/>
    <w:uiPriority w:val="0"/>
    <w:pPr>
      <w:widowControl/>
      <w:snapToGrid w:val="0"/>
      <w:spacing w:afterLines="50" w:line="400" w:lineRule="exact"/>
      <w:jc w:val="left"/>
    </w:pPr>
  </w:style>
  <w:style w:type="character" w:customStyle="1" w:styleId="79">
    <w:name w:val="font01"/>
    <w:basedOn w:val="32"/>
    <w:qFormat/>
    <w:uiPriority w:val="0"/>
    <w:rPr>
      <w:rFonts w:hint="eastAsia" w:ascii="宋体" w:hAnsi="宋体" w:eastAsia="宋体" w:cs="宋体"/>
      <w:color w:val="FF0000"/>
      <w:sz w:val="24"/>
      <w:szCs w:val="24"/>
      <w:u w:val="none"/>
    </w:rPr>
  </w:style>
  <w:style w:type="paragraph" w:customStyle="1" w:styleId="80">
    <w:name w:val="样式2"/>
    <w:basedOn w:val="1"/>
    <w:qFormat/>
    <w:uiPriority w:val="0"/>
    <w:pPr>
      <w:adjustRightInd w:val="0"/>
      <w:spacing w:before="60" w:line="360" w:lineRule="atLeast"/>
      <w:ind w:left="425" w:hanging="425"/>
      <w:textAlignment w:val="baseline"/>
    </w:pPr>
    <w:rPr>
      <w:kern w:val="0"/>
      <w:sz w:val="24"/>
      <w:szCs w:val="20"/>
    </w:rPr>
  </w:style>
  <w:style w:type="character" w:customStyle="1" w:styleId="81">
    <w:name w:val="font71"/>
    <w:basedOn w:val="32"/>
    <w:qFormat/>
    <w:uiPriority w:val="0"/>
    <w:rPr>
      <w:rFonts w:hint="eastAsia" w:ascii="宋体" w:hAnsi="宋体" w:eastAsia="宋体" w:cs="宋体"/>
      <w:color w:val="000000"/>
      <w:sz w:val="20"/>
      <w:szCs w:val="20"/>
      <w:u w:val="none"/>
    </w:rPr>
  </w:style>
  <w:style w:type="character" w:customStyle="1" w:styleId="82">
    <w:name w:val="font21"/>
    <w:basedOn w:val="32"/>
    <w:qFormat/>
    <w:uiPriority w:val="0"/>
    <w:rPr>
      <w:rFonts w:hint="eastAsia" w:ascii="宋体" w:hAnsi="宋体" w:eastAsia="宋体" w:cs="宋体"/>
      <w:color w:val="000000"/>
      <w:sz w:val="20"/>
      <w:szCs w:val="20"/>
      <w:u w:val="none"/>
    </w:rPr>
  </w:style>
  <w:style w:type="character" w:customStyle="1" w:styleId="83">
    <w:name w:val="font111"/>
    <w:basedOn w:val="32"/>
    <w:qFormat/>
    <w:uiPriority w:val="0"/>
    <w:rPr>
      <w:rFonts w:hint="eastAsia" w:ascii="宋体" w:hAnsi="宋体" w:eastAsia="宋体" w:cs="宋体"/>
      <w:color w:val="000000"/>
      <w:sz w:val="20"/>
      <w:szCs w:val="20"/>
      <w:u w:val="none"/>
    </w:rPr>
  </w:style>
  <w:style w:type="character" w:customStyle="1" w:styleId="84">
    <w:name w:val="font51"/>
    <w:basedOn w:val="32"/>
    <w:qFormat/>
    <w:uiPriority w:val="0"/>
    <w:rPr>
      <w:rFonts w:hint="eastAsia" w:ascii="宋体" w:hAnsi="宋体" w:eastAsia="宋体" w:cs="宋体"/>
      <w:color w:val="000000"/>
      <w:sz w:val="20"/>
      <w:szCs w:val="20"/>
      <w:u w:val="none"/>
    </w:rPr>
  </w:style>
  <w:style w:type="paragraph" w:customStyle="1" w:styleId="85">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正文2"/>
    <w:basedOn w:val="1"/>
    <w:qFormat/>
    <w:uiPriority w:val="0"/>
    <w:pPr>
      <w:adjustRightInd w:val="0"/>
      <w:spacing w:before="156" w:line="360" w:lineRule="auto"/>
      <w:ind w:firstLine="510" w:firstLineChars="200"/>
    </w:pPr>
    <w:rPr>
      <w:rFonts w:asciiTheme="minorHAnsi" w:hAnsiTheme="minorHAnsi" w:cstheme="minorBidi"/>
      <w:sz w:val="24"/>
      <w:szCs w:val="22"/>
    </w:rPr>
  </w:style>
  <w:style w:type="character" w:customStyle="1" w:styleId="87">
    <w:name w:val="font31"/>
    <w:basedOn w:val="32"/>
    <w:qFormat/>
    <w:uiPriority w:val="0"/>
    <w:rPr>
      <w:rFonts w:hint="eastAsia" w:ascii="宋体" w:hAnsi="宋体" w:eastAsia="宋体" w:cs="宋体"/>
      <w:b/>
      <w:bCs/>
      <w:color w:val="000000"/>
      <w:sz w:val="14"/>
      <w:szCs w:val="14"/>
      <w:u w:val="none"/>
    </w:rPr>
  </w:style>
  <w:style w:type="paragraph" w:customStyle="1" w:styleId="88">
    <w:name w:val="Table Paragraph"/>
    <w:basedOn w:val="1"/>
    <w:qFormat/>
    <w:uiPriority w:val="99"/>
    <w:rPr>
      <w:rFonts w:ascii="宋体" w:hAnsi="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8FB8C5-E8B8-4BAA-BCF2-D389966C353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79</Pages>
  <Words>48523</Words>
  <Characters>54260</Characters>
  <Lines>424</Lines>
  <Paragraphs>119</Paragraphs>
  <TotalTime>11</TotalTime>
  <ScaleCrop>false</ScaleCrop>
  <LinksUpToDate>false</LinksUpToDate>
  <CharactersWithSpaces>56042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2022-09-22T10:54:00Z</dcterms:created>
  <dc:creator>Administrator</dc:creator>
  <cp:lastModifiedBy>ACTIVE SIDELIGHTS</cp:lastModifiedBy>
  <cp:lastPrinted>2022-02-24T08:13:00Z</cp:lastPrinted>
  <dcterms:modified xsi:type="dcterms:W3CDTF">2022-12-09T02:48:40Z</dcterms:modified>
  <dc:title>国内公开招标文件</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E0012C4BF810420EB654B1BC126DBE48</vt:lpwstr>
  </property>
</Properties>
</file>