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both"/>
        <w:rPr>
          <w:rFonts w:ascii="宋体" w:hAnsi="宋体"/>
          <w:b/>
          <w:color w:val="000000"/>
          <w:sz w:val="72"/>
        </w:rPr>
      </w:pPr>
    </w:p>
    <w:p>
      <w:pPr>
        <w:spacing w:after="120"/>
        <w:jc w:val="center"/>
        <w:rPr>
          <w:rFonts w:ascii="宋体" w:hAnsi="宋体" w:cs="宋体"/>
          <w:b/>
          <w:sz w:val="72"/>
        </w:rPr>
      </w:pPr>
    </w:p>
    <w:p>
      <w:pPr>
        <w:spacing w:after="120"/>
        <w:jc w:val="center"/>
        <w:rPr>
          <w:rFonts w:ascii="宋体" w:hAnsi="宋体" w:cs="宋体"/>
          <w:b/>
          <w:sz w:val="72"/>
        </w:rPr>
      </w:pPr>
      <w:r>
        <w:rPr>
          <w:rFonts w:hint="eastAsia" w:ascii="宋体" w:hAnsi="宋体" w:cs="宋体"/>
          <w:b/>
          <w:sz w:val="72"/>
        </w:rPr>
        <w:t>国内公开招标文件</w:t>
      </w: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rPr>
          <w:rFonts w:ascii="宋体" w:hAnsi="宋体" w:cs="宋体"/>
          <w:b/>
          <w:sz w:val="44"/>
        </w:rPr>
      </w:pPr>
    </w:p>
    <w:p>
      <w:pPr>
        <w:pStyle w:val="35"/>
        <w:rPr>
          <w:rFonts w:hAnsi="宋体" w:cs="宋体"/>
          <w:b/>
          <w:sz w:val="44"/>
        </w:rPr>
      </w:pPr>
    </w:p>
    <w:p>
      <w:pPr>
        <w:pStyle w:val="35"/>
        <w:ind w:left="0" w:firstLine="0"/>
      </w:pPr>
    </w:p>
    <w:p>
      <w:pPr>
        <w:pStyle w:val="35"/>
        <w:ind w:left="0" w:firstLine="0"/>
      </w:pPr>
    </w:p>
    <w:p>
      <w:pPr>
        <w:rPr>
          <w:rFonts w:ascii="宋体" w:hAnsi="宋体" w:cs="宋体"/>
          <w:b/>
          <w:sz w:val="44"/>
        </w:rPr>
      </w:pPr>
    </w:p>
    <w:p>
      <w:pPr>
        <w:pStyle w:val="35"/>
      </w:pPr>
    </w:p>
    <w:p>
      <w:pPr>
        <w:rPr>
          <w:rFonts w:ascii="宋体" w:hAnsi="宋体" w:cs="宋体"/>
          <w:b/>
          <w:sz w:val="44"/>
        </w:rPr>
      </w:pPr>
    </w:p>
    <w:p>
      <w:pPr>
        <w:snapToGrid w:val="0"/>
        <w:spacing w:line="800" w:lineRule="exact"/>
        <w:ind w:firstLine="723" w:firstLineChars="200"/>
        <w:jc w:val="left"/>
        <w:rPr>
          <w:rFonts w:hint="default" w:ascii="宋体" w:hAnsi="宋体" w:eastAsia="宋体" w:cs="宋体"/>
          <w:b/>
          <w:bCs/>
          <w:sz w:val="36"/>
          <w:szCs w:val="36"/>
          <w:lang w:val="en-US" w:eastAsia="zh-CN"/>
        </w:rPr>
      </w:pPr>
      <w:r>
        <w:rPr>
          <w:rFonts w:hint="eastAsia" w:ascii="宋体" w:hAnsi="宋体" w:cs="宋体"/>
          <w:b/>
          <w:bCs/>
          <w:sz w:val="36"/>
          <w:szCs w:val="36"/>
          <w:lang w:val="zh-CN"/>
        </w:rPr>
        <w:t>采购编号：N</w:t>
      </w:r>
      <w:r>
        <w:rPr>
          <w:rFonts w:hint="eastAsia" w:ascii="宋体" w:hAnsi="宋体" w:cs="宋体"/>
          <w:b/>
          <w:bCs/>
          <w:sz w:val="36"/>
          <w:szCs w:val="36"/>
        </w:rPr>
        <w:t>BGJ</w:t>
      </w:r>
      <w:r>
        <w:rPr>
          <w:rFonts w:hint="eastAsia" w:ascii="宋体" w:hAnsi="宋体" w:cs="宋体"/>
          <w:b/>
          <w:bCs/>
          <w:sz w:val="36"/>
          <w:szCs w:val="36"/>
          <w:lang w:val="zh-CN"/>
        </w:rPr>
        <w:t>20</w:t>
      </w:r>
      <w:r>
        <w:rPr>
          <w:rFonts w:hint="eastAsia" w:ascii="宋体" w:hAnsi="宋体" w:cs="宋体"/>
          <w:b/>
          <w:bCs/>
          <w:sz w:val="36"/>
          <w:szCs w:val="36"/>
          <w:lang w:val="en-US" w:eastAsia="zh-CN"/>
        </w:rPr>
        <w:t>21</w:t>
      </w:r>
      <w:r>
        <w:rPr>
          <w:rFonts w:hint="eastAsia" w:ascii="宋体" w:hAnsi="宋体" w:cs="宋体"/>
          <w:b/>
          <w:bCs/>
          <w:sz w:val="36"/>
          <w:szCs w:val="36"/>
        </w:rPr>
        <w:t>-CG00</w:t>
      </w:r>
      <w:r>
        <w:rPr>
          <w:rFonts w:hint="eastAsia" w:ascii="宋体" w:hAnsi="宋体" w:cs="宋体"/>
          <w:b/>
          <w:bCs/>
          <w:sz w:val="36"/>
          <w:szCs w:val="36"/>
          <w:lang w:val="en-US" w:eastAsia="zh-CN"/>
        </w:rPr>
        <w:t xml:space="preserve">79 </w:t>
      </w:r>
    </w:p>
    <w:p>
      <w:pPr>
        <w:spacing w:line="800" w:lineRule="exact"/>
        <w:ind w:firstLine="723" w:firstLineChars="200"/>
        <w:rPr>
          <w:rFonts w:hint="eastAsia" w:ascii="宋体" w:hAnsi="宋体" w:cs="宋体"/>
          <w:b/>
          <w:bCs/>
          <w:sz w:val="36"/>
          <w:szCs w:val="36"/>
          <w:lang w:val="zh-CN"/>
        </w:rPr>
      </w:pPr>
      <w:r>
        <w:rPr>
          <w:rFonts w:hint="eastAsia" w:ascii="宋体" w:hAnsi="宋体" w:cs="宋体"/>
          <w:b/>
          <w:bCs/>
          <w:sz w:val="36"/>
          <w:szCs w:val="36"/>
          <w:lang w:val="zh-CN"/>
        </w:rPr>
        <w:t>项目名称：宁海县高铁站前特色街区改造提升工程</w:t>
      </w:r>
    </w:p>
    <w:p>
      <w:pPr>
        <w:spacing w:line="800" w:lineRule="exact"/>
        <w:ind w:firstLine="2530" w:firstLineChars="700"/>
        <w:rPr>
          <w:rFonts w:hint="default" w:ascii="宋体" w:hAnsi="宋体" w:cs="宋体"/>
          <w:b/>
          <w:bCs/>
          <w:sz w:val="36"/>
          <w:szCs w:val="36"/>
          <w:lang w:val="en-US" w:eastAsia="zh-CN"/>
        </w:rPr>
      </w:pPr>
      <w:r>
        <w:rPr>
          <w:rFonts w:hint="eastAsia" w:ascii="宋体" w:hAnsi="宋体" w:cs="宋体"/>
          <w:b/>
          <w:bCs/>
          <w:sz w:val="36"/>
          <w:szCs w:val="36"/>
          <w:lang w:val="en-US" w:eastAsia="zh-CN"/>
        </w:rPr>
        <w:t>广告灯箱采购及安装</w:t>
      </w:r>
      <w:r>
        <w:rPr>
          <w:rFonts w:hint="eastAsia" w:ascii="宋体" w:hAnsi="宋体" w:cs="宋体"/>
          <w:b/>
          <w:bCs/>
          <w:sz w:val="36"/>
          <w:szCs w:val="36"/>
          <w:lang w:val="zh-CN"/>
        </w:rPr>
        <w:t>项目</w:t>
      </w:r>
    </w:p>
    <w:p>
      <w:pPr>
        <w:spacing w:line="800" w:lineRule="exact"/>
        <w:ind w:firstLine="723" w:firstLineChars="200"/>
        <w:rPr>
          <w:rFonts w:hint="eastAsia" w:eastAsia="宋体"/>
          <w:lang w:eastAsia="zh-CN"/>
        </w:rPr>
      </w:pPr>
      <w:r>
        <w:rPr>
          <w:rFonts w:hint="eastAsia" w:ascii="宋体" w:hAnsi="宋体" w:cs="宋体"/>
          <w:b/>
          <w:bCs/>
          <w:sz w:val="36"/>
          <w:szCs w:val="36"/>
          <w:lang w:val="zh-CN"/>
        </w:rPr>
        <w:t>采购单位：</w:t>
      </w:r>
      <w:r>
        <w:rPr>
          <w:rFonts w:hint="eastAsia" w:ascii="宋体" w:hAnsi="宋体" w:cs="宋体"/>
          <w:b/>
          <w:bCs/>
          <w:sz w:val="36"/>
          <w:szCs w:val="36"/>
          <w:lang w:val="zh-CN" w:eastAsia="zh-CN"/>
        </w:rPr>
        <w:t>宁海县交通集团有限公司</w:t>
      </w:r>
      <w:r>
        <w:rPr>
          <w:rFonts w:hint="eastAsia" w:ascii="宋体" w:hAnsi="宋体" w:cs="宋体"/>
          <w:b/>
          <w:bCs/>
          <w:color w:val="auto"/>
          <w:sz w:val="36"/>
          <w:szCs w:val="36"/>
          <w:lang w:val="en-US" w:eastAsia="zh-CN"/>
        </w:rPr>
        <w:t xml:space="preserve"> </w:t>
      </w:r>
    </w:p>
    <w:p>
      <w:pPr>
        <w:spacing w:line="800" w:lineRule="exact"/>
        <w:ind w:firstLine="723" w:firstLineChars="200"/>
        <w:rPr>
          <w:rFonts w:ascii="宋体" w:hAnsi="宋体" w:cs="宋体"/>
          <w:b/>
          <w:bCs/>
          <w:sz w:val="36"/>
          <w:szCs w:val="36"/>
          <w:lang w:val="zh-CN"/>
        </w:rPr>
      </w:pPr>
      <w:r>
        <w:rPr>
          <w:rFonts w:hint="eastAsia" w:ascii="宋体" w:hAnsi="宋体" w:cs="宋体"/>
          <w:b/>
          <w:bCs/>
          <w:sz w:val="36"/>
          <w:szCs w:val="36"/>
          <w:lang w:val="zh-CN"/>
        </w:rPr>
        <w:t>代理机构：宁波工建工程造价咨询有限公司</w:t>
      </w:r>
    </w:p>
    <w:p>
      <w:pPr>
        <w:rPr>
          <w:rFonts w:ascii="宋体" w:hAnsi="宋体" w:cs="宋体"/>
          <w:b/>
          <w:sz w:val="34"/>
        </w:rPr>
      </w:pPr>
    </w:p>
    <w:p>
      <w:pPr>
        <w:jc w:val="center"/>
        <w:rPr>
          <w:rFonts w:ascii="宋体" w:hAnsi="宋体" w:cs="宋体"/>
          <w:b/>
          <w:sz w:val="36"/>
          <w:szCs w:val="36"/>
        </w:rPr>
      </w:pPr>
      <w:r>
        <w:rPr>
          <w:rFonts w:hint="eastAsia" w:ascii="宋体" w:hAnsi="宋体" w:cs="宋体"/>
          <w:b/>
          <w:sz w:val="36"/>
          <w:szCs w:val="36"/>
        </w:rPr>
        <w:t>20</w:t>
      </w:r>
      <w:r>
        <w:rPr>
          <w:rFonts w:hint="eastAsia" w:ascii="宋体" w:hAnsi="宋体" w:cs="宋体"/>
          <w:b/>
          <w:sz w:val="36"/>
          <w:szCs w:val="36"/>
          <w:lang w:val="en-US" w:eastAsia="zh-CN"/>
        </w:rPr>
        <w:t>21</w:t>
      </w:r>
      <w:r>
        <w:rPr>
          <w:rFonts w:hint="eastAsia" w:ascii="宋体" w:hAnsi="宋体" w:cs="宋体"/>
          <w:b/>
          <w:sz w:val="36"/>
          <w:szCs w:val="36"/>
        </w:rPr>
        <w:t>年</w:t>
      </w:r>
      <w:r>
        <w:rPr>
          <w:rFonts w:hint="eastAsia" w:ascii="宋体" w:hAnsi="宋体" w:cs="宋体"/>
          <w:b/>
          <w:sz w:val="36"/>
          <w:szCs w:val="36"/>
          <w:lang w:val="en-US" w:eastAsia="zh-CN"/>
        </w:rPr>
        <w:t>11</w:t>
      </w:r>
      <w:r>
        <w:rPr>
          <w:rFonts w:hint="eastAsia" w:ascii="宋体" w:hAnsi="宋体" w:cs="宋体"/>
          <w:b/>
          <w:sz w:val="36"/>
          <w:szCs w:val="36"/>
        </w:rPr>
        <w:t>月</w:t>
      </w:r>
    </w:p>
    <w:p>
      <w:pPr>
        <w:pStyle w:val="13"/>
        <w:spacing w:beforeLines="0" w:after="120" w:line="360" w:lineRule="auto"/>
        <w:rPr>
          <w:rFonts w:hAnsi="宋体" w:cs="宋体"/>
          <w:sz w:val="36"/>
          <w:szCs w:val="36"/>
        </w:rPr>
        <w:sectPr>
          <w:headerReference r:id="rId3" w:type="default"/>
          <w:footerReference r:id="rId5" w:type="default"/>
          <w:headerReference r:id="rId4" w:type="even"/>
          <w:footerReference r:id="rId6" w:type="even"/>
          <w:pgSz w:w="11906" w:h="16838"/>
          <w:pgMar w:top="1474" w:right="1134" w:bottom="1247" w:left="1134" w:header="851" w:footer="851" w:gutter="0"/>
          <w:pgBorders>
            <w:top w:val="none" w:sz="0" w:space="0"/>
            <w:left w:val="none" w:sz="0" w:space="0"/>
            <w:bottom w:val="none" w:sz="0" w:space="0"/>
            <w:right w:val="none" w:sz="0" w:space="0"/>
          </w:pgBorders>
          <w:cols w:space="720" w:num="1"/>
          <w:titlePg/>
          <w:docGrid w:linePitch="312" w:charSpace="0"/>
        </w:sectPr>
      </w:pPr>
    </w:p>
    <w:p>
      <w:pPr>
        <w:pStyle w:val="13"/>
        <w:spacing w:beforeLines="0" w:after="120" w:line="360" w:lineRule="auto"/>
        <w:jc w:val="center"/>
        <w:rPr>
          <w:rFonts w:hAnsi="宋体" w:cs="宋体"/>
          <w:b/>
          <w:bCs/>
          <w:sz w:val="52"/>
          <w:szCs w:val="52"/>
        </w:rPr>
      </w:pPr>
      <w:r>
        <w:rPr>
          <w:rFonts w:hint="eastAsia" w:hAnsi="宋体" w:cs="宋体"/>
          <w:b/>
          <w:bCs/>
          <w:sz w:val="52"/>
          <w:szCs w:val="52"/>
        </w:rPr>
        <w:t>目    录</w:t>
      </w:r>
    </w:p>
    <w:p>
      <w:pPr>
        <w:pStyle w:val="19"/>
        <w:tabs>
          <w:tab w:val="right" w:leader="dot" w:pos="8959"/>
        </w:tabs>
        <w:snapToGrid w:val="0"/>
        <w:rPr>
          <w:rFonts w:hint="eastAsia" w:ascii="宋体" w:hAnsi="宋体" w:eastAsia="宋体" w:cs="宋体"/>
          <w:b/>
          <w:bCs/>
          <w:sz w:val="32"/>
          <w:szCs w:val="32"/>
          <w:lang w:val="en-US" w:eastAsia="zh-CN"/>
        </w:rPr>
      </w:pPr>
      <w:r>
        <w:rPr>
          <w:rFonts w:hint="eastAsia" w:ascii="宋体" w:hAnsi="宋体" w:cs="宋体"/>
          <w:b/>
          <w:bCs/>
          <w:sz w:val="32"/>
          <w:szCs w:val="32"/>
        </w:rPr>
        <w:fldChar w:fldCharType="begin"/>
      </w:r>
      <w:r>
        <w:rPr>
          <w:rFonts w:hint="eastAsia" w:ascii="宋体" w:hAnsi="宋体" w:cs="宋体"/>
          <w:b/>
          <w:bCs/>
          <w:sz w:val="32"/>
          <w:szCs w:val="32"/>
        </w:rPr>
        <w:instrText xml:space="preserve">TOC \o "1-3" \h \u </w:instrText>
      </w:r>
      <w:r>
        <w:rPr>
          <w:rFonts w:hint="eastAsia" w:ascii="宋体" w:hAnsi="宋体" w:cs="宋体"/>
          <w:b/>
          <w:bCs/>
          <w:sz w:val="32"/>
          <w:szCs w:val="32"/>
        </w:rPr>
        <w:fldChar w:fldCharType="separate"/>
      </w:r>
      <w:r>
        <w:fldChar w:fldCharType="begin"/>
      </w:r>
      <w:r>
        <w:instrText xml:space="preserve"> HYPERLINK \l "_Toc9329" </w:instrText>
      </w:r>
      <w:r>
        <w:fldChar w:fldCharType="separate"/>
      </w:r>
      <w:r>
        <w:rPr>
          <w:rFonts w:hint="eastAsia" w:ascii="宋体" w:hAnsi="宋体" w:cs="宋体"/>
          <w:b/>
          <w:bCs/>
          <w:sz w:val="32"/>
          <w:szCs w:val="32"/>
        </w:rPr>
        <w:t>第一章  公开招标公告</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lang w:val="en-US" w:eastAsia="zh-CN"/>
        </w:rPr>
        <w:t>1</w:t>
      </w:r>
    </w:p>
    <w:p>
      <w:pPr>
        <w:pStyle w:val="22"/>
        <w:tabs>
          <w:tab w:val="right" w:leader="dot" w:pos="8959"/>
        </w:tabs>
        <w:snapToGrid w:val="0"/>
        <w:ind w:left="0" w:leftChars="0"/>
        <w:rPr>
          <w:rFonts w:ascii="宋体" w:hAnsi="宋体" w:cs="宋体"/>
          <w:b/>
          <w:bCs/>
          <w:sz w:val="32"/>
          <w:szCs w:val="32"/>
        </w:rPr>
      </w:pPr>
    </w:p>
    <w:p>
      <w:pPr>
        <w:pStyle w:val="22"/>
        <w:tabs>
          <w:tab w:val="right" w:leader="dot" w:pos="8959"/>
        </w:tabs>
        <w:snapToGrid w:val="0"/>
        <w:ind w:left="0" w:leftChars="0"/>
        <w:rPr>
          <w:rFonts w:hint="eastAsia" w:ascii="宋体" w:hAnsi="宋体" w:eastAsia="宋体" w:cs="宋体"/>
          <w:b/>
          <w:bCs/>
          <w:sz w:val="32"/>
          <w:szCs w:val="32"/>
          <w:lang w:val="en-US" w:eastAsia="zh-CN"/>
        </w:rPr>
      </w:pPr>
      <w:r>
        <w:rPr>
          <w:rFonts w:hint="eastAsia" w:ascii="宋体" w:hAnsi="宋体" w:cs="宋体"/>
          <w:b/>
          <w:bCs/>
          <w:sz w:val="32"/>
          <w:szCs w:val="32"/>
        </w:rPr>
        <w:t xml:space="preserve">第二章  </w:t>
      </w:r>
      <w:r>
        <w:fldChar w:fldCharType="begin"/>
      </w:r>
      <w:r>
        <w:instrText xml:space="preserve"> HYPERLINK \l "_Toc28564" </w:instrText>
      </w:r>
      <w:r>
        <w:fldChar w:fldCharType="separate"/>
      </w:r>
      <w:r>
        <w:rPr>
          <w:rFonts w:hint="eastAsia" w:ascii="宋体" w:hAnsi="宋体" w:cs="宋体"/>
          <w:b/>
          <w:bCs/>
          <w:sz w:val="32"/>
          <w:szCs w:val="32"/>
        </w:rPr>
        <w:t>招标需求</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lang w:val="en-US" w:eastAsia="zh-CN"/>
        </w:rPr>
        <w:t>4</w:t>
      </w:r>
    </w:p>
    <w:p>
      <w:pPr>
        <w:pStyle w:val="22"/>
        <w:tabs>
          <w:tab w:val="right" w:leader="dot" w:pos="8959"/>
        </w:tabs>
        <w:snapToGrid w:val="0"/>
        <w:ind w:left="0" w:leftChars="0"/>
        <w:rPr>
          <w:rFonts w:ascii="宋体" w:hAnsi="宋体" w:cs="宋体"/>
          <w:b/>
          <w:bCs/>
          <w:sz w:val="32"/>
          <w:szCs w:val="32"/>
        </w:rPr>
      </w:pPr>
    </w:p>
    <w:p>
      <w:pPr>
        <w:pStyle w:val="22"/>
        <w:tabs>
          <w:tab w:val="right" w:leader="dot" w:pos="8959"/>
        </w:tabs>
        <w:snapToGrid w:val="0"/>
        <w:ind w:left="0" w:leftChars="0"/>
        <w:rPr>
          <w:rFonts w:hint="eastAsia" w:ascii="宋体" w:hAnsi="宋体" w:eastAsia="宋体" w:cs="宋体"/>
          <w:b/>
          <w:bCs/>
          <w:sz w:val="32"/>
          <w:szCs w:val="32"/>
          <w:lang w:val="en-US" w:eastAsia="zh-CN"/>
        </w:rPr>
      </w:pPr>
      <w:r>
        <w:fldChar w:fldCharType="begin"/>
      </w:r>
      <w:r>
        <w:instrText xml:space="preserve"> HYPERLINK \l "_Toc8089" </w:instrText>
      </w:r>
      <w:r>
        <w:fldChar w:fldCharType="separate"/>
      </w:r>
      <w:r>
        <w:rPr>
          <w:rFonts w:hint="eastAsia" w:ascii="宋体" w:hAnsi="宋体" w:cs="宋体"/>
          <w:b/>
          <w:bCs/>
          <w:sz w:val="32"/>
          <w:szCs w:val="32"/>
        </w:rPr>
        <w:t>第三章  投标人须知</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lang w:val="en-US" w:eastAsia="zh-CN"/>
        </w:rPr>
        <w:t>6</w:t>
      </w:r>
    </w:p>
    <w:p>
      <w:pPr>
        <w:pStyle w:val="22"/>
        <w:tabs>
          <w:tab w:val="right" w:leader="dot" w:pos="8959"/>
        </w:tabs>
        <w:snapToGrid w:val="0"/>
        <w:ind w:left="0" w:leftChars="0"/>
        <w:rPr>
          <w:rFonts w:ascii="宋体" w:hAnsi="宋体" w:cs="宋体"/>
          <w:b/>
          <w:bCs/>
          <w:sz w:val="32"/>
          <w:szCs w:val="32"/>
        </w:rPr>
      </w:pPr>
    </w:p>
    <w:p>
      <w:pPr>
        <w:pStyle w:val="22"/>
        <w:tabs>
          <w:tab w:val="right" w:leader="dot" w:pos="8959"/>
        </w:tabs>
        <w:snapToGrid w:val="0"/>
        <w:ind w:left="0" w:leftChars="0"/>
        <w:rPr>
          <w:rFonts w:hint="default" w:ascii="宋体" w:hAnsi="宋体" w:eastAsia="宋体" w:cs="宋体"/>
          <w:b/>
          <w:bCs/>
          <w:sz w:val="32"/>
          <w:szCs w:val="32"/>
          <w:lang w:val="en-US" w:eastAsia="zh-CN"/>
        </w:rPr>
      </w:pPr>
      <w:r>
        <w:fldChar w:fldCharType="begin"/>
      </w:r>
      <w:r>
        <w:instrText xml:space="preserve"> HYPERLINK \l "_Toc11628" </w:instrText>
      </w:r>
      <w:r>
        <w:fldChar w:fldCharType="separate"/>
      </w:r>
      <w:r>
        <w:rPr>
          <w:rFonts w:hint="eastAsia" w:ascii="宋体" w:hAnsi="宋体" w:cs="宋体"/>
          <w:b/>
          <w:bCs/>
          <w:sz w:val="32"/>
          <w:szCs w:val="32"/>
        </w:rPr>
        <w:t>第四章  评标办法及评分标准</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lang w:val="en-US" w:eastAsia="zh-CN"/>
        </w:rPr>
        <w:t>22</w:t>
      </w:r>
    </w:p>
    <w:p>
      <w:pPr>
        <w:pStyle w:val="22"/>
        <w:tabs>
          <w:tab w:val="right" w:leader="dot" w:pos="8959"/>
        </w:tabs>
        <w:snapToGrid w:val="0"/>
        <w:ind w:left="0" w:leftChars="0"/>
        <w:rPr>
          <w:rFonts w:ascii="宋体" w:hAnsi="宋体" w:cs="宋体"/>
          <w:b/>
          <w:bCs/>
          <w:sz w:val="32"/>
          <w:szCs w:val="32"/>
        </w:rPr>
      </w:pPr>
    </w:p>
    <w:p>
      <w:pPr>
        <w:pStyle w:val="22"/>
        <w:tabs>
          <w:tab w:val="right" w:leader="dot" w:pos="8959"/>
        </w:tabs>
        <w:snapToGrid w:val="0"/>
        <w:ind w:left="0" w:leftChars="0"/>
        <w:rPr>
          <w:rFonts w:hint="default" w:ascii="宋体" w:hAnsi="宋体" w:eastAsia="宋体" w:cs="宋体"/>
          <w:b/>
          <w:bCs/>
          <w:sz w:val="32"/>
          <w:szCs w:val="32"/>
          <w:lang w:val="en-US" w:eastAsia="zh-CN"/>
        </w:rPr>
      </w:pPr>
      <w:r>
        <w:fldChar w:fldCharType="begin"/>
      </w:r>
      <w:r>
        <w:instrText xml:space="preserve"> HYPERLINK \l "_Toc13620" </w:instrText>
      </w:r>
      <w:r>
        <w:fldChar w:fldCharType="separate"/>
      </w:r>
      <w:r>
        <w:rPr>
          <w:rFonts w:hint="eastAsia" w:ascii="宋体" w:hAnsi="宋体" w:cs="宋体"/>
          <w:b/>
          <w:bCs/>
          <w:sz w:val="32"/>
          <w:szCs w:val="32"/>
        </w:rPr>
        <w:t>第五章  投标文件格式</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lang w:val="en-US" w:eastAsia="zh-CN"/>
        </w:rPr>
        <w:t>26</w:t>
      </w:r>
    </w:p>
    <w:p>
      <w:pPr>
        <w:pStyle w:val="22"/>
        <w:tabs>
          <w:tab w:val="right" w:leader="dot" w:pos="8959"/>
        </w:tabs>
        <w:snapToGrid w:val="0"/>
        <w:ind w:left="0" w:leftChars="0"/>
        <w:rPr>
          <w:rFonts w:ascii="宋体" w:hAnsi="宋体" w:cs="宋体"/>
          <w:b/>
          <w:bCs/>
          <w:sz w:val="32"/>
          <w:szCs w:val="32"/>
        </w:rPr>
      </w:pPr>
    </w:p>
    <w:p>
      <w:pPr>
        <w:pStyle w:val="22"/>
        <w:tabs>
          <w:tab w:val="right" w:leader="dot" w:pos="8959"/>
        </w:tabs>
        <w:snapToGrid w:val="0"/>
        <w:ind w:left="0" w:leftChars="0"/>
        <w:rPr>
          <w:rFonts w:hint="default" w:ascii="宋体" w:hAnsi="宋体" w:eastAsia="宋体" w:cs="宋体"/>
          <w:b/>
          <w:bCs/>
          <w:sz w:val="32"/>
          <w:szCs w:val="32"/>
          <w:lang w:val="en-US" w:eastAsia="zh-CN"/>
        </w:rPr>
      </w:pPr>
      <w:r>
        <w:fldChar w:fldCharType="begin"/>
      </w:r>
      <w:r>
        <w:instrText xml:space="preserve"> HYPERLINK \l "_Toc13620" </w:instrText>
      </w:r>
      <w:r>
        <w:fldChar w:fldCharType="separate"/>
      </w:r>
      <w:r>
        <w:rPr>
          <w:rFonts w:hint="eastAsia" w:ascii="宋体" w:hAnsi="宋体" w:cs="宋体"/>
          <w:b/>
          <w:bCs/>
          <w:sz w:val="32"/>
          <w:szCs w:val="32"/>
        </w:rPr>
        <w:t>第六章  合同样本</w:t>
      </w:r>
      <w:r>
        <w:rPr>
          <w:rFonts w:hint="eastAsia" w:ascii="宋体" w:hAnsi="宋体" w:cs="宋体"/>
          <w:b/>
          <w:bCs/>
          <w:sz w:val="32"/>
          <w:szCs w:val="32"/>
        </w:rPr>
        <w:tab/>
      </w:r>
      <w:r>
        <w:rPr>
          <w:rFonts w:hint="eastAsia" w:ascii="宋体" w:hAnsi="宋体" w:cs="宋体"/>
          <w:b/>
          <w:bCs/>
          <w:sz w:val="32"/>
          <w:szCs w:val="32"/>
        </w:rPr>
        <w:fldChar w:fldCharType="end"/>
      </w:r>
      <w:r>
        <w:rPr>
          <w:rFonts w:hint="eastAsia" w:ascii="宋体" w:hAnsi="宋体" w:cs="宋体"/>
          <w:b/>
          <w:bCs/>
          <w:sz w:val="32"/>
          <w:szCs w:val="32"/>
          <w:lang w:val="en-US" w:eastAsia="zh-CN"/>
        </w:rPr>
        <w:t>45</w:t>
      </w:r>
    </w:p>
    <w:p>
      <w:pPr>
        <w:pStyle w:val="22"/>
        <w:tabs>
          <w:tab w:val="right" w:leader="dot" w:pos="8959"/>
        </w:tabs>
        <w:snapToGrid w:val="0"/>
        <w:ind w:left="0" w:leftChars="0"/>
        <w:rPr>
          <w:rFonts w:ascii="宋体" w:hAnsi="宋体" w:cs="宋体"/>
          <w:b/>
          <w:bCs/>
          <w:sz w:val="32"/>
          <w:szCs w:val="32"/>
        </w:rPr>
      </w:pPr>
    </w:p>
    <w:p>
      <w:pPr>
        <w:pStyle w:val="22"/>
        <w:tabs>
          <w:tab w:val="right" w:leader="dot" w:pos="8959"/>
        </w:tabs>
        <w:snapToGrid w:val="0"/>
        <w:ind w:left="0" w:leftChars="0"/>
        <w:rPr>
          <w:rFonts w:ascii="宋体" w:hAnsi="宋体" w:cs="宋体"/>
          <w:b/>
          <w:bCs/>
          <w:sz w:val="32"/>
          <w:szCs w:val="32"/>
        </w:rPr>
      </w:pPr>
    </w:p>
    <w:p>
      <w:pPr>
        <w:pStyle w:val="19"/>
        <w:tabs>
          <w:tab w:val="right" w:leader="dot" w:pos="8959"/>
        </w:tabs>
        <w:snapToGrid w:val="0"/>
        <w:rPr>
          <w:rFonts w:ascii="宋体" w:hAnsi="宋体" w:cs="宋体"/>
          <w:sz w:val="44"/>
          <w:szCs w:val="44"/>
        </w:rPr>
      </w:pPr>
      <w:r>
        <w:rPr>
          <w:rFonts w:hint="eastAsia" w:ascii="宋体" w:hAnsi="宋体" w:cs="宋体"/>
          <w:b/>
          <w:bCs/>
          <w:sz w:val="32"/>
          <w:szCs w:val="32"/>
        </w:rPr>
        <w:fldChar w:fldCharType="end"/>
      </w:r>
    </w:p>
    <w:p>
      <w:pPr>
        <w:pStyle w:val="13"/>
        <w:tabs>
          <w:tab w:val="left" w:pos="795"/>
          <w:tab w:val="center" w:pos="4539"/>
        </w:tabs>
        <w:snapToGrid w:val="0"/>
        <w:spacing w:beforeLines="0" w:after="120"/>
        <w:jc w:val="left"/>
        <w:rPr>
          <w:rFonts w:hAnsi="宋体" w:cs="宋体"/>
        </w:rPr>
      </w:pPr>
      <w:bookmarkStart w:id="0" w:name="_Toc9329"/>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rPr>
          <w:rFonts w:hAnsi="宋体" w:cs="宋体"/>
        </w:rPr>
      </w:pPr>
    </w:p>
    <w:p>
      <w:pPr>
        <w:pStyle w:val="13"/>
        <w:tabs>
          <w:tab w:val="left" w:pos="795"/>
          <w:tab w:val="center" w:pos="4539"/>
        </w:tabs>
        <w:snapToGrid w:val="0"/>
        <w:spacing w:beforeLines="0" w:after="120"/>
        <w:jc w:val="left"/>
        <w:outlineLvl w:val="0"/>
        <w:rPr>
          <w:rFonts w:hAnsi="宋体" w:cs="宋体"/>
        </w:rPr>
        <w:sectPr>
          <w:footerReference r:id="rId8" w:type="first"/>
          <w:footerReference r:id="rId7" w:type="default"/>
          <w:pgSz w:w="11907" w:h="16840"/>
          <w:pgMar w:top="1701" w:right="1474" w:bottom="1701" w:left="1474" w:header="851" w:footer="992" w:gutter="0"/>
          <w:pgBorders>
            <w:top w:val="none" w:sz="0" w:space="0"/>
            <w:left w:val="none" w:sz="0" w:space="0"/>
            <w:bottom w:val="none" w:sz="0" w:space="0"/>
            <w:right w:val="none" w:sz="0" w:space="0"/>
          </w:pgBorders>
          <w:cols w:space="720" w:num="1"/>
          <w:titlePg/>
          <w:docGrid w:linePitch="312" w:charSpace="0"/>
        </w:sectPr>
      </w:pPr>
    </w:p>
    <w:p>
      <w:pPr>
        <w:pStyle w:val="13"/>
        <w:snapToGrid w:val="0"/>
        <w:spacing w:beforeLines="0" w:after="120"/>
        <w:jc w:val="center"/>
        <w:outlineLvl w:val="0"/>
        <w:rPr>
          <w:rFonts w:hAnsi="宋体" w:cs="宋体"/>
          <w:b/>
          <w:sz w:val="30"/>
          <w:szCs w:val="30"/>
        </w:rPr>
      </w:pPr>
      <w:r>
        <w:rPr>
          <w:rFonts w:hint="eastAsia" w:hAnsi="宋体" w:cs="宋体"/>
          <w:b/>
          <w:sz w:val="30"/>
          <w:szCs w:val="30"/>
        </w:rPr>
        <w:t>第一章  公开招标公告</w:t>
      </w:r>
      <w:bookmarkEnd w:id="0"/>
    </w:p>
    <w:p>
      <w:pPr>
        <w:snapToGrid w:val="0"/>
        <w:spacing w:line="360" w:lineRule="auto"/>
        <w:ind w:firstLine="420" w:firstLineChars="200"/>
        <w:rPr>
          <w:rFonts w:ascii="宋体" w:hAnsi="宋体" w:cs="宋体"/>
          <w:szCs w:val="21"/>
        </w:rPr>
      </w:pPr>
      <w:r>
        <w:rPr>
          <w:rFonts w:hint="eastAsia" w:ascii="宋体" w:hAnsi="宋体" w:cs="宋体"/>
          <w:szCs w:val="21"/>
        </w:rPr>
        <w:t>根据《中华人民共和国</w:t>
      </w:r>
      <w:r>
        <w:rPr>
          <w:rFonts w:hint="eastAsia" w:ascii="宋体" w:hAnsi="宋体" w:cs="宋体"/>
          <w:szCs w:val="21"/>
          <w:lang w:eastAsia="zh-CN"/>
        </w:rPr>
        <w:t>招投标</w:t>
      </w:r>
      <w:r>
        <w:rPr>
          <w:rFonts w:hint="eastAsia" w:ascii="宋体" w:hAnsi="宋体" w:cs="宋体"/>
          <w:szCs w:val="21"/>
        </w:rPr>
        <w:t>法》等有关规定，本公司</w:t>
      </w:r>
      <w:r>
        <w:rPr>
          <w:rFonts w:hint="eastAsia" w:ascii="宋体" w:hAnsi="宋体" w:cs="宋体"/>
          <w:szCs w:val="21"/>
          <w:lang w:eastAsia="zh-CN"/>
        </w:rPr>
        <w:t>受</w:t>
      </w:r>
      <w:r>
        <w:rPr>
          <w:rFonts w:hint="eastAsia" w:ascii="宋体" w:hAnsi="宋体"/>
          <w:b/>
          <w:bCs/>
          <w:sz w:val="21"/>
          <w:szCs w:val="21"/>
          <w:u w:val="single"/>
          <w:lang w:val="en-US" w:eastAsia="zh-CN"/>
        </w:rPr>
        <w:t>宁海县交通集团有限公司</w:t>
      </w:r>
      <w:r>
        <w:rPr>
          <w:rFonts w:hint="eastAsia" w:ascii="宋体" w:hAnsi="宋体" w:cs="宋体"/>
          <w:lang w:eastAsia="zh-CN"/>
        </w:rPr>
        <w:t>委托</w:t>
      </w:r>
      <w:r>
        <w:rPr>
          <w:rFonts w:hint="eastAsia" w:ascii="宋体" w:hAnsi="宋体" w:cs="宋体"/>
          <w:szCs w:val="21"/>
        </w:rPr>
        <w:t>对</w:t>
      </w:r>
      <w:r>
        <w:rPr>
          <w:rFonts w:hint="eastAsia" w:ascii="宋体" w:hAnsi="宋体" w:cs="宋体"/>
          <w:b/>
          <w:bCs/>
          <w:kern w:val="2"/>
          <w:sz w:val="21"/>
          <w:szCs w:val="21"/>
          <w:u w:val="single"/>
          <w:lang w:eastAsia="zh-CN"/>
        </w:rPr>
        <w:t>宁海县高铁站前特色街区改造提升工程广告灯箱采购及安装项目</w:t>
      </w:r>
      <w:r>
        <w:rPr>
          <w:rFonts w:hint="eastAsia" w:ascii="宋体" w:hAnsi="宋体" w:cs="宋体"/>
          <w:szCs w:val="21"/>
        </w:rPr>
        <w:t>进行公开招标采购，欢迎合格的投标人参加投标。</w:t>
      </w:r>
    </w:p>
    <w:p>
      <w:pPr>
        <w:numPr>
          <w:ilvl w:val="0"/>
          <w:numId w:val="2"/>
        </w:numPr>
        <w:tabs>
          <w:tab w:val="left" w:pos="363"/>
        </w:tabs>
        <w:adjustRightInd w:val="0"/>
        <w:snapToGrid w:val="0"/>
        <w:spacing w:line="360" w:lineRule="auto"/>
        <w:ind w:left="3" w:firstLine="421"/>
        <w:rPr>
          <w:rFonts w:hint="eastAsia" w:ascii="宋体" w:hAnsi="宋体" w:cs="宋体"/>
          <w:bCs/>
          <w:kern w:val="0"/>
          <w:szCs w:val="21"/>
        </w:rPr>
      </w:pPr>
      <w:r>
        <w:rPr>
          <w:rFonts w:hint="eastAsia" w:ascii="宋体" w:hAnsi="宋体" w:cs="宋体"/>
          <w:b/>
          <w:szCs w:val="21"/>
        </w:rPr>
        <w:t>项目编号</w:t>
      </w:r>
      <w:r>
        <w:rPr>
          <w:rFonts w:hint="eastAsia" w:ascii="宋体" w:hAnsi="宋体" w:cs="宋体"/>
          <w:szCs w:val="21"/>
        </w:rPr>
        <w:t>：</w:t>
      </w:r>
      <w:r>
        <w:rPr>
          <w:rFonts w:hint="eastAsia" w:ascii="宋体" w:hAnsi="宋体" w:cs="宋体"/>
          <w:bCs/>
          <w:kern w:val="0"/>
          <w:szCs w:val="21"/>
          <w:lang w:val="zh-CN"/>
        </w:rPr>
        <w:t>N</w:t>
      </w:r>
      <w:r>
        <w:rPr>
          <w:rFonts w:hint="eastAsia" w:ascii="宋体" w:hAnsi="宋体" w:cs="宋体"/>
          <w:bCs/>
          <w:kern w:val="0"/>
          <w:szCs w:val="21"/>
        </w:rPr>
        <w:t>BGJ</w:t>
      </w:r>
      <w:r>
        <w:rPr>
          <w:rFonts w:hint="eastAsia" w:ascii="宋体" w:hAnsi="宋体" w:cs="宋体"/>
          <w:bCs/>
          <w:kern w:val="0"/>
          <w:szCs w:val="21"/>
          <w:lang w:val="zh-CN"/>
        </w:rPr>
        <w:t>20</w:t>
      </w:r>
      <w:r>
        <w:rPr>
          <w:rFonts w:hint="eastAsia" w:ascii="宋体" w:hAnsi="宋体" w:cs="宋体"/>
          <w:bCs/>
          <w:kern w:val="0"/>
          <w:szCs w:val="21"/>
          <w:lang w:val="en-US" w:eastAsia="zh-CN"/>
        </w:rPr>
        <w:t>21</w:t>
      </w:r>
      <w:r>
        <w:rPr>
          <w:rFonts w:hint="eastAsia" w:ascii="宋体" w:hAnsi="宋体" w:cs="宋体"/>
          <w:bCs/>
          <w:kern w:val="0"/>
          <w:szCs w:val="21"/>
        </w:rPr>
        <w:t>-CG00</w:t>
      </w:r>
      <w:r>
        <w:rPr>
          <w:rFonts w:hint="eastAsia" w:ascii="宋体" w:hAnsi="宋体" w:cs="宋体"/>
          <w:bCs/>
          <w:kern w:val="0"/>
          <w:szCs w:val="21"/>
          <w:lang w:val="en-US" w:eastAsia="zh-CN"/>
        </w:rPr>
        <w:t>79</w:t>
      </w:r>
    </w:p>
    <w:p>
      <w:pPr>
        <w:numPr>
          <w:ilvl w:val="0"/>
          <w:numId w:val="0"/>
        </w:numPr>
        <w:tabs>
          <w:tab w:val="left" w:pos="363"/>
        </w:tabs>
        <w:adjustRightInd w:val="0"/>
        <w:snapToGrid w:val="0"/>
        <w:spacing w:line="360" w:lineRule="auto"/>
        <w:ind w:left="424" w:leftChars="0"/>
        <w:rPr>
          <w:rFonts w:ascii="宋体" w:hAnsi="宋体" w:cs="宋体"/>
          <w:szCs w:val="21"/>
        </w:rPr>
      </w:pPr>
      <w:r>
        <w:rPr>
          <w:rFonts w:hint="eastAsia" w:ascii="宋体" w:hAnsi="宋体" w:cs="宋体"/>
          <w:b/>
          <w:szCs w:val="21"/>
        </w:rPr>
        <w:t>二、采购组织类型</w:t>
      </w:r>
      <w:r>
        <w:rPr>
          <w:rFonts w:hint="eastAsia" w:ascii="宋体" w:hAnsi="宋体" w:cs="宋体"/>
          <w:szCs w:val="21"/>
        </w:rPr>
        <w:t>：</w:t>
      </w:r>
      <w:r>
        <w:rPr>
          <w:rFonts w:hint="eastAsia" w:ascii="宋体" w:hAnsi="宋体" w:cs="宋体"/>
          <w:szCs w:val="21"/>
          <w:lang w:eastAsia="zh-CN"/>
        </w:rPr>
        <w:t>国企</w:t>
      </w:r>
      <w:r>
        <w:rPr>
          <w:rFonts w:hint="eastAsia" w:ascii="宋体" w:hAnsi="宋体" w:cs="宋体"/>
          <w:bCs/>
          <w:kern w:val="0"/>
          <w:szCs w:val="21"/>
        </w:rPr>
        <w:t>采购</w:t>
      </w:r>
    </w:p>
    <w:p>
      <w:pPr>
        <w:snapToGrid w:val="0"/>
        <w:spacing w:line="360" w:lineRule="auto"/>
        <w:rPr>
          <w:rFonts w:ascii="宋体" w:hAnsi="宋体" w:cs="宋体"/>
          <w:szCs w:val="21"/>
        </w:rPr>
      </w:pPr>
      <w:r>
        <w:rPr>
          <w:rFonts w:hint="eastAsia" w:ascii="宋体" w:hAnsi="宋体" w:cs="宋体"/>
          <w:b/>
          <w:szCs w:val="21"/>
        </w:rPr>
        <w:t xml:space="preserve">    三、采购方式</w:t>
      </w:r>
      <w:r>
        <w:rPr>
          <w:rFonts w:hint="eastAsia" w:ascii="宋体" w:hAnsi="宋体" w:cs="宋体"/>
          <w:szCs w:val="21"/>
        </w:rPr>
        <w:t>：公开招标</w:t>
      </w:r>
    </w:p>
    <w:p>
      <w:pPr>
        <w:snapToGrid w:val="0"/>
        <w:spacing w:line="360" w:lineRule="auto"/>
        <w:ind w:firstLine="422" w:firstLineChars="200"/>
        <w:rPr>
          <w:rFonts w:ascii="宋体" w:hAnsi="宋体" w:cs="宋体"/>
          <w:bCs/>
          <w:szCs w:val="21"/>
        </w:rPr>
      </w:pPr>
      <w:r>
        <w:rPr>
          <w:rFonts w:hint="eastAsia" w:ascii="宋体" w:hAnsi="宋体" w:cs="宋体"/>
          <w:b/>
          <w:szCs w:val="21"/>
        </w:rPr>
        <w:t>四、采购内容</w:t>
      </w:r>
      <w:r>
        <w:rPr>
          <w:rFonts w:hint="eastAsia" w:ascii="宋体" w:hAnsi="宋体" w:cs="宋体"/>
          <w:bCs/>
          <w:szCs w:val="21"/>
        </w:rPr>
        <w:t>：</w:t>
      </w:r>
    </w:p>
    <w:tbl>
      <w:tblPr>
        <w:tblStyle w:val="28"/>
        <w:tblW w:w="8770" w:type="dxa"/>
        <w:tblInd w:w="85" w:type="dxa"/>
        <w:tblLayout w:type="fixed"/>
        <w:tblCellMar>
          <w:top w:w="0" w:type="dxa"/>
          <w:left w:w="0" w:type="dxa"/>
          <w:bottom w:w="0" w:type="dxa"/>
          <w:right w:w="0" w:type="dxa"/>
        </w:tblCellMar>
      </w:tblPr>
      <w:tblGrid>
        <w:gridCol w:w="1078"/>
        <w:gridCol w:w="5202"/>
        <w:gridCol w:w="945"/>
        <w:gridCol w:w="1545"/>
      </w:tblGrid>
      <w:tr>
        <w:tblPrEx>
          <w:tblCellMar>
            <w:top w:w="0" w:type="dxa"/>
            <w:left w:w="0" w:type="dxa"/>
            <w:bottom w:w="0" w:type="dxa"/>
            <w:right w:w="0" w:type="dxa"/>
          </w:tblCellMar>
        </w:tblPrEx>
        <w:trPr>
          <w:trHeight w:val="90" w:hRule="atLeast"/>
        </w:trPr>
        <w:tc>
          <w:tcPr>
            <w:tcW w:w="1078" w:type="dxa"/>
            <w:tcBorders>
              <w:top w:val="single" w:color="000000" w:sz="6" w:space="0"/>
              <w:left w:val="single" w:color="auto" w:sz="4" w:space="0"/>
              <w:bottom w:val="single" w:color="000000" w:sz="6" w:space="0"/>
              <w:right w:val="single" w:color="000000" w:sz="6" w:space="0"/>
            </w:tcBorders>
            <w:vAlign w:val="center"/>
          </w:tcPr>
          <w:p>
            <w:pPr>
              <w:spacing w:line="360" w:lineRule="auto"/>
              <w:jc w:val="center"/>
              <w:rPr>
                <w:rFonts w:hint="eastAsia" w:hAnsi="宋体" w:cs="宋体"/>
                <w:b/>
                <w:szCs w:val="21"/>
              </w:rPr>
            </w:pPr>
            <w:r>
              <w:rPr>
                <w:rFonts w:hint="eastAsia" w:hAnsi="宋体" w:cs="宋体"/>
                <w:b/>
                <w:szCs w:val="21"/>
              </w:rPr>
              <w:t>序号</w:t>
            </w:r>
          </w:p>
        </w:tc>
        <w:tc>
          <w:tcPr>
            <w:tcW w:w="5202"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spacing w:line="360" w:lineRule="auto"/>
              <w:jc w:val="center"/>
              <w:rPr>
                <w:rFonts w:hint="eastAsia" w:hAnsi="宋体" w:cs="宋体"/>
                <w:b/>
                <w:szCs w:val="21"/>
              </w:rPr>
            </w:pPr>
            <w:r>
              <w:rPr>
                <w:rFonts w:hint="eastAsia" w:hAnsi="宋体" w:cs="宋体"/>
                <w:b/>
                <w:szCs w:val="21"/>
              </w:rPr>
              <w:t>内容</w:t>
            </w:r>
          </w:p>
        </w:tc>
        <w:tc>
          <w:tcPr>
            <w:tcW w:w="94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hAnsi="宋体" w:cs="宋体"/>
                <w:b/>
                <w:szCs w:val="21"/>
              </w:rPr>
            </w:pPr>
            <w:r>
              <w:rPr>
                <w:rFonts w:hint="eastAsia" w:hAnsi="宋体" w:cs="宋体"/>
                <w:b/>
                <w:szCs w:val="21"/>
              </w:rPr>
              <w:t>数量</w:t>
            </w:r>
          </w:p>
        </w:tc>
        <w:tc>
          <w:tcPr>
            <w:tcW w:w="154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hAnsi="宋体" w:cs="宋体"/>
                <w:b/>
                <w:szCs w:val="21"/>
              </w:rPr>
            </w:pPr>
            <w:r>
              <w:rPr>
                <w:rFonts w:hint="eastAsia" w:hAnsi="宋体" w:cs="宋体"/>
                <w:b/>
                <w:szCs w:val="21"/>
              </w:rPr>
              <w:t>简要技术要求</w:t>
            </w:r>
          </w:p>
        </w:tc>
      </w:tr>
      <w:tr>
        <w:tblPrEx>
          <w:tblCellMar>
            <w:top w:w="0" w:type="dxa"/>
            <w:left w:w="0" w:type="dxa"/>
            <w:bottom w:w="0" w:type="dxa"/>
            <w:right w:w="0" w:type="dxa"/>
          </w:tblCellMar>
        </w:tblPrEx>
        <w:trPr>
          <w:trHeight w:val="550" w:hRule="atLeast"/>
        </w:trPr>
        <w:tc>
          <w:tcPr>
            <w:tcW w:w="1078" w:type="dxa"/>
            <w:tcBorders>
              <w:top w:val="single" w:color="000000" w:sz="6" w:space="0"/>
              <w:left w:val="single" w:color="auto" w:sz="4" w:space="0"/>
              <w:bottom w:val="single" w:color="000000" w:sz="6" w:space="0"/>
              <w:right w:val="single" w:color="000000" w:sz="6" w:space="0"/>
            </w:tcBorders>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一</w:t>
            </w:r>
          </w:p>
        </w:tc>
        <w:tc>
          <w:tcPr>
            <w:tcW w:w="5202" w:type="dxa"/>
            <w:tcBorders>
              <w:top w:val="single" w:color="000000" w:sz="6" w:space="0"/>
              <w:left w:val="single" w:color="000000" w:sz="6" w:space="0"/>
              <w:bottom w:val="single" w:color="000000" w:sz="6" w:space="0"/>
              <w:right w:val="single" w:color="000000" w:sz="6" w:space="0"/>
            </w:tcBorders>
            <w:tcMar>
              <w:top w:w="30" w:type="dxa"/>
              <w:left w:w="30" w:type="dxa"/>
              <w:bottom w:w="30" w:type="dxa"/>
              <w:right w:w="30" w:type="dxa"/>
            </w:tcMar>
            <w:vAlign w:val="center"/>
          </w:tcPr>
          <w:p>
            <w:pPr>
              <w:spacing w:line="360" w:lineRule="auto"/>
              <w:jc w:val="center"/>
              <w:rPr>
                <w:rFonts w:hint="eastAsia" w:ascii="宋体" w:hAnsi="宋体"/>
                <w:color w:val="auto"/>
                <w:szCs w:val="21"/>
                <w:highlight w:val="none"/>
                <w:lang w:val="en-US" w:eastAsia="zh-CN"/>
              </w:rPr>
            </w:pPr>
            <w:r>
              <w:rPr>
                <w:rFonts w:hint="eastAsia" w:ascii="Times New Roman" w:hAnsi="Times New Roman" w:eastAsia="宋体" w:cs="Times New Roman"/>
                <w:szCs w:val="21"/>
                <w:lang w:val="en-US" w:eastAsia="zh-CN"/>
              </w:rPr>
              <w:t>广告灯箱采购及安装</w:t>
            </w:r>
          </w:p>
        </w:tc>
        <w:tc>
          <w:tcPr>
            <w:tcW w:w="94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1项</w:t>
            </w:r>
          </w:p>
        </w:tc>
        <w:tc>
          <w:tcPr>
            <w:tcW w:w="1545" w:type="dxa"/>
            <w:tcBorders>
              <w:top w:val="single" w:color="000000" w:sz="6" w:space="0"/>
              <w:left w:val="single" w:color="000000" w:sz="6" w:space="0"/>
              <w:bottom w:val="single" w:color="000000" w:sz="6" w:space="0"/>
              <w:right w:val="single" w:color="000000" w:sz="6" w:space="0"/>
            </w:tcBorders>
            <w:vAlign w:val="center"/>
          </w:tcPr>
          <w:p>
            <w:pPr>
              <w:spacing w:line="360" w:lineRule="auto"/>
              <w:jc w:val="center"/>
              <w:rPr>
                <w:rFonts w:hint="eastAsia" w:ascii="Times New Roman" w:hAnsi="Times New Roman" w:eastAsia="宋体" w:cs="Times New Roman"/>
                <w:szCs w:val="21"/>
                <w:highlight w:val="yellow"/>
                <w:lang w:eastAsia="zh-CN"/>
              </w:rPr>
            </w:pPr>
            <w:r>
              <w:rPr>
                <w:rFonts w:hint="eastAsia" w:ascii="宋体" w:hAnsi="宋体"/>
                <w:color w:val="auto"/>
                <w:szCs w:val="21"/>
                <w:highlight w:val="none"/>
              </w:rPr>
              <w:t>详见招标</w:t>
            </w:r>
            <w:r>
              <w:rPr>
                <w:rFonts w:hint="eastAsia" w:ascii="宋体" w:hAnsi="宋体"/>
                <w:color w:val="auto"/>
                <w:szCs w:val="21"/>
                <w:highlight w:val="none"/>
                <w:lang w:eastAsia="zh-CN"/>
              </w:rPr>
              <w:t>需求</w:t>
            </w:r>
          </w:p>
        </w:tc>
      </w:tr>
    </w:tbl>
    <w:p>
      <w:pPr>
        <w:numPr>
          <w:ilvl w:val="0"/>
          <w:numId w:val="0"/>
        </w:numPr>
        <w:snapToGrid w:val="0"/>
        <w:spacing w:line="360" w:lineRule="auto"/>
        <w:ind w:firstLine="422" w:firstLineChars="200"/>
        <w:rPr>
          <w:rFonts w:ascii="宋体" w:hAnsi="宋体" w:cs="宋体"/>
          <w:b/>
          <w:bCs/>
          <w:kern w:val="0"/>
          <w:szCs w:val="21"/>
        </w:rPr>
      </w:pPr>
      <w:r>
        <w:rPr>
          <w:rFonts w:hint="eastAsia" w:ascii="宋体" w:hAnsi="宋体"/>
          <w:b/>
          <w:bCs/>
          <w:color w:val="auto"/>
          <w:szCs w:val="21"/>
          <w:highlight w:val="none"/>
          <w:lang w:eastAsia="zh-CN"/>
        </w:rPr>
        <w:t>五、</w:t>
      </w:r>
      <w:r>
        <w:rPr>
          <w:rFonts w:hint="eastAsia" w:ascii="宋体" w:hAnsi="宋体"/>
          <w:b/>
          <w:bCs/>
          <w:color w:val="auto"/>
          <w:szCs w:val="21"/>
          <w:highlight w:val="none"/>
        </w:rPr>
        <w:t>本项目</w:t>
      </w:r>
      <w:r>
        <w:rPr>
          <w:rFonts w:hint="eastAsia" w:ascii="宋体" w:hAnsi="宋体"/>
          <w:b/>
          <w:bCs/>
          <w:color w:val="auto"/>
          <w:szCs w:val="21"/>
          <w:highlight w:val="none"/>
          <w:lang w:eastAsia="zh-CN"/>
        </w:rPr>
        <w:t>预算价（人民币）</w:t>
      </w:r>
      <w:r>
        <w:rPr>
          <w:rFonts w:hint="eastAsia" w:ascii="宋体" w:hAnsi="宋体"/>
          <w:b/>
          <w:bCs/>
          <w:color w:val="auto"/>
          <w:szCs w:val="21"/>
          <w:highlight w:val="none"/>
        </w:rPr>
        <w:t>：</w:t>
      </w:r>
      <w:r>
        <w:rPr>
          <w:rFonts w:hint="eastAsia" w:ascii="宋体" w:hAnsi="宋体"/>
          <w:b/>
          <w:bCs/>
          <w:color w:val="auto"/>
          <w:szCs w:val="21"/>
          <w:highlight w:val="none"/>
          <w:lang w:val="en-US" w:eastAsia="zh-CN"/>
        </w:rPr>
        <w:t>1057934元</w:t>
      </w:r>
      <w:r>
        <w:rPr>
          <w:rFonts w:hint="eastAsia" w:ascii="宋体" w:hAnsi="宋体"/>
          <w:b/>
          <w:bCs/>
          <w:color w:val="auto"/>
          <w:szCs w:val="21"/>
          <w:highlight w:val="none"/>
        </w:rPr>
        <w:t>；</w:t>
      </w:r>
    </w:p>
    <w:p>
      <w:pPr>
        <w:numPr>
          <w:ilvl w:val="0"/>
          <w:numId w:val="0"/>
        </w:numPr>
        <w:snapToGrid w:val="0"/>
        <w:spacing w:line="360" w:lineRule="auto"/>
        <w:ind w:firstLine="422" w:firstLineChars="200"/>
        <w:rPr>
          <w:rFonts w:ascii="宋体" w:hAnsi="宋体" w:cs="宋体"/>
          <w:b/>
          <w:bCs/>
          <w:kern w:val="0"/>
          <w:szCs w:val="21"/>
        </w:rPr>
      </w:pPr>
      <w:r>
        <w:rPr>
          <w:rFonts w:hint="eastAsia" w:ascii="宋体" w:hAnsi="宋体" w:cs="宋体"/>
          <w:b/>
          <w:bCs/>
          <w:kern w:val="0"/>
          <w:szCs w:val="21"/>
          <w:lang w:eastAsia="zh-CN"/>
        </w:rPr>
        <w:t>六、</w:t>
      </w:r>
      <w:r>
        <w:rPr>
          <w:rFonts w:hint="eastAsia" w:ascii="宋体" w:hAnsi="宋体" w:cs="宋体"/>
          <w:b/>
          <w:bCs/>
          <w:kern w:val="0"/>
          <w:szCs w:val="21"/>
        </w:rPr>
        <w:t>合格投标人的资格要求</w:t>
      </w:r>
    </w:p>
    <w:p>
      <w:pPr>
        <w:snapToGrid w:val="0"/>
        <w:spacing w:line="360" w:lineRule="auto"/>
        <w:ind w:firstLine="210" w:firstLineChars="100"/>
        <w:rPr>
          <w:rFonts w:ascii="宋体" w:hAnsi="宋体" w:cs="宋体"/>
          <w:szCs w:val="21"/>
        </w:rPr>
      </w:pPr>
      <w:r>
        <w:rPr>
          <w:rFonts w:hint="eastAsia" w:ascii="宋体" w:hAnsi="宋体" w:cs="宋体"/>
          <w:szCs w:val="21"/>
        </w:rPr>
        <w:t>（一）符合《中华人民共和国政府采购法》第二十二条规定的投标人资格条件：</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1、具有独立承担民事责任的能力；</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2、具有良好的商业信誉和健全的财务会计制度；</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3、具有履行合同所必需的设备和专业技术能力；</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4、有依法缴纳税收和社会保障资金的良好记录；</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5、参加政府采购活动前三年内，在经营活动中没有重大违法记录；</w:t>
      </w:r>
    </w:p>
    <w:p>
      <w:pPr>
        <w:snapToGrid w:val="0"/>
        <w:spacing w:line="360" w:lineRule="auto"/>
        <w:ind w:firstLine="210" w:firstLineChars="100"/>
        <w:rPr>
          <w:rFonts w:ascii="宋体" w:hAnsi="宋体" w:cs="宋体"/>
          <w:szCs w:val="21"/>
        </w:rPr>
      </w:pPr>
      <w:r>
        <w:rPr>
          <w:rFonts w:hint="eastAsia" w:ascii="宋体" w:hAnsi="宋体" w:cs="宋体"/>
          <w:szCs w:val="21"/>
        </w:rPr>
        <w:t>（二）特定条件</w:t>
      </w:r>
    </w:p>
    <w:p>
      <w:pPr>
        <w:snapToGrid w:val="0"/>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本次招标</w:t>
      </w:r>
      <w:r>
        <w:rPr>
          <w:rFonts w:hint="eastAsia" w:ascii="宋体" w:hAnsi="宋体" w:cs="宋体"/>
          <w:color w:val="000000" w:themeColor="text1"/>
          <w:szCs w:val="21"/>
          <w:lang w:val="en-US" w:eastAsia="zh-CN"/>
          <w14:textFill>
            <w14:solidFill>
              <w14:schemeClr w14:val="tx1"/>
            </w14:solidFill>
          </w14:textFill>
        </w:rPr>
        <w:t>不</w:t>
      </w:r>
      <w:r>
        <w:rPr>
          <w:rFonts w:hint="eastAsia" w:ascii="宋体" w:hAnsi="宋体" w:cs="宋体"/>
          <w:color w:val="000000" w:themeColor="text1"/>
          <w:szCs w:val="21"/>
          <w14:textFill>
            <w14:solidFill>
              <w14:schemeClr w14:val="tx1"/>
            </w14:solidFill>
          </w14:textFill>
        </w:rPr>
        <w:t>允许联合体投标；</w:t>
      </w:r>
    </w:p>
    <w:p>
      <w:pPr>
        <w:snapToGrid w:val="0"/>
        <w:spacing w:line="360" w:lineRule="auto"/>
        <w:ind w:firstLine="420" w:firstLineChars="200"/>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投标人需提供相关证明资料）；</w:t>
      </w:r>
    </w:p>
    <w:p>
      <w:pPr>
        <w:widowControl/>
        <w:spacing w:line="360" w:lineRule="auto"/>
        <w:jc w:val="left"/>
        <w:rPr>
          <w:rFonts w:ascii="宋体" w:hAnsi="宋体" w:cs="宋体"/>
          <w:b/>
          <w:bCs/>
          <w:kern w:val="0"/>
          <w:szCs w:val="21"/>
        </w:rPr>
      </w:pPr>
      <w:r>
        <w:rPr>
          <w:rFonts w:hint="eastAsia" w:ascii="宋体" w:hAnsi="宋体" w:cs="宋体"/>
          <w:b/>
          <w:bCs/>
          <w:kern w:val="0"/>
          <w:szCs w:val="21"/>
        </w:rPr>
        <w:t xml:space="preserve">    </w:t>
      </w:r>
      <w:r>
        <w:rPr>
          <w:rFonts w:hint="eastAsia" w:ascii="宋体" w:hAnsi="宋体" w:cs="宋体"/>
          <w:b/>
          <w:bCs/>
          <w:kern w:val="0"/>
          <w:szCs w:val="21"/>
          <w:lang w:eastAsia="zh-CN"/>
        </w:rPr>
        <w:t>七</w:t>
      </w:r>
      <w:r>
        <w:rPr>
          <w:rFonts w:hint="eastAsia" w:ascii="宋体" w:hAnsi="宋体" w:cs="宋体"/>
          <w:b/>
          <w:bCs/>
          <w:kern w:val="0"/>
          <w:szCs w:val="21"/>
        </w:rPr>
        <w:t>、招标文件的</w:t>
      </w:r>
      <w:r>
        <w:rPr>
          <w:rFonts w:hint="eastAsia" w:ascii="宋体" w:hAnsi="宋体" w:cs="宋体"/>
          <w:b/>
          <w:bCs/>
          <w:kern w:val="0"/>
          <w:szCs w:val="21"/>
          <w:lang w:val="en-US" w:eastAsia="zh-CN"/>
        </w:rPr>
        <w:t>获取</w:t>
      </w:r>
      <w:r>
        <w:rPr>
          <w:rFonts w:hint="eastAsia" w:ascii="宋体" w:hAnsi="宋体" w:cs="宋体"/>
          <w:b/>
          <w:bCs/>
          <w:kern w:val="0"/>
          <w:szCs w:val="21"/>
        </w:rPr>
        <w:t>：</w:t>
      </w:r>
    </w:p>
    <w:p>
      <w:pPr>
        <w:snapToGrid w:val="0"/>
        <w:spacing w:line="360" w:lineRule="auto"/>
        <w:ind w:firstLine="411" w:firstLineChars="196"/>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获取招标文件的时间期限：自招标公告发布之日起至202</w:t>
      </w:r>
      <w:r>
        <w:rPr>
          <w:rFonts w:hint="eastAsia" w:ascii="宋体" w:hAnsi="宋体" w:eastAsia="宋体" w:cs="宋体"/>
          <w:sz w:val="21"/>
          <w:szCs w:val="21"/>
          <w:lang w:val="en-US" w:eastAsia="zh-CN"/>
        </w:rPr>
        <w:t>1</w:t>
      </w:r>
      <w:r>
        <w:rPr>
          <w:rFonts w:hint="eastAsia" w:ascii="宋体" w:hAnsi="宋体" w:eastAsia="宋体" w:cs="宋体"/>
          <w:sz w:val="21"/>
          <w:szCs w:val="21"/>
        </w:rPr>
        <w:t>年</w:t>
      </w:r>
      <w:r>
        <w:rPr>
          <w:rFonts w:hint="eastAsia" w:ascii="宋体" w:hAnsi="宋体" w:cs="宋体"/>
          <w:sz w:val="21"/>
          <w:szCs w:val="21"/>
          <w:lang w:val="en-US" w:eastAsia="zh-CN"/>
        </w:rPr>
        <w:t>12</w:t>
      </w:r>
      <w:r>
        <w:rPr>
          <w:rFonts w:hint="eastAsia" w:ascii="宋体" w:hAnsi="宋体" w:eastAsia="宋体" w:cs="宋体"/>
          <w:sz w:val="21"/>
          <w:szCs w:val="21"/>
        </w:rPr>
        <w:t>月</w:t>
      </w:r>
      <w:r>
        <w:rPr>
          <w:rFonts w:hint="eastAsia" w:ascii="宋体" w:hAnsi="宋体" w:cs="宋体"/>
          <w:sz w:val="21"/>
          <w:szCs w:val="21"/>
          <w:lang w:val="en-US" w:eastAsia="zh-CN"/>
        </w:rPr>
        <w:t>13</w:t>
      </w:r>
      <w:r>
        <w:rPr>
          <w:rFonts w:hint="eastAsia" w:ascii="宋体" w:hAnsi="宋体" w:eastAsia="宋体" w:cs="宋体"/>
          <w:sz w:val="21"/>
          <w:szCs w:val="21"/>
        </w:rPr>
        <w:t>日止（节假日及法定假日除外），每天</w:t>
      </w:r>
      <w:r>
        <w:rPr>
          <w:rFonts w:hint="eastAsia" w:ascii="宋体" w:hAnsi="宋体" w:eastAsia="宋体" w:cs="宋体"/>
          <w:sz w:val="21"/>
          <w:szCs w:val="21"/>
          <w:lang w:val="en-US" w:eastAsia="zh-CN"/>
        </w:rPr>
        <w:t>8</w:t>
      </w:r>
      <w:r>
        <w:rPr>
          <w:rFonts w:hint="eastAsia" w:ascii="宋体" w:hAnsi="宋体" w:eastAsia="宋体" w:cs="宋体"/>
          <w:sz w:val="21"/>
          <w:szCs w:val="21"/>
        </w:rPr>
        <w:t>:00-11:30，13:30-1</w:t>
      </w:r>
      <w:r>
        <w:rPr>
          <w:rFonts w:hint="eastAsia" w:ascii="宋体" w:hAnsi="宋体" w:eastAsia="宋体" w:cs="宋体"/>
          <w:sz w:val="21"/>
          <w:szCs w:val="21"/>
          <w:lang w:val="en-US" w:eastAsia="zh-CN"/>
        </w:rPr>
        <w:t>6</w:t>
      </w:r>
      <w:r>
        <w:rPr>
          <w:rFonts w:hint="eastAsia" w:ascii="宋体" w:hAnsi="宋体" w:eastAsia="宋体" w:cs="宋体"/>
          <w:sz w:val="21"/>
          <w:szCs w:val="21"/>
        </w:rPr>
        <w:t>:00（北京时间）</w:t>
      </w:r>
      <w:r>
        <w:rPr>
          <w:rFonts w:hint="eastAsia" w:ascii="宋体" w:hAnsi="宋体" w:eastAsia="宋体" w:cs="宋体"/>
          <w:sz w:val="21"/>
          <w:szCs w:val="21"/>
          <w:lang w:eastAsia="zh-CN"/>
        </w:rPr>
        <w:t>；</w:t>
      </w:r>
    </w:p>
    <w:p>
      <w:pPr>
        <w:snapToGrid w:val="0"/>
        <w:spacing w:line="360" w:lineRule="auto"/>
        <w:ind w:firstLine="411" w:firstLineChars="196"/>
        <w:rPr>
          <w:rFonts w:hint="eastAsia" w:ascii="宋体" w:hAnsi="宋体" w:eastAsia="宋体" w:cs="宋体"/>
          <w:kern w:val="1"/>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获取招标文件方式：</w:t>
      </w:r>
      <w:r>
        <w:rPr>
          <w:rFonts w:hint="eastAsia" w:ascii="宋体" w:hAnsi="宋体" w:eastAsia="宋体" w:cs="宋体"/>
          <w:sz w:val="21"/>
          <w:szCs w:val="21"/>
          <w:lang w:eastAsia="zh-CN"/>
        </w:rPr>
        <w:t>投标人</w:t>
      </w:r>
      <w:r>
        <w:rPr>
          <w:rFonts w:hint="eastAsia" w:ascii="宋体" w:hAnsi="宋体" w:eastAsia="宋体" w:cs="宋体"/>
          <w:sz w:val="21"/>
          <w:szCs w:val="21"/>
        </w:rPr>
        <w:t>直接登陆“浙江政府采购云平台”（https://www.zcygov.cn/）进行网上报名并下载招标文件。招标公告</w:t>
      </w:r>
      <w:r>
        <w:rPr>
          <w:rFonts w:hint="eastAsia" w:ascii="宋体" w:hAnsi="宋体" w:eastAsia="宋体" w:cs="宋体"/>
          <w:kern w:val="1"/>
          <w:sz w:val="21"/>
          <w:szCs w:val="21"/>
        </w:rPr>
        <w:t>附件中提供的招标文件仅供阅览使用，按照浙江</w:t>
      </w:r>
      <w:r>
        <w:rPr>
          <w:rFonts w:hint="eastAsia" w:ascii="宋体" w:hAnsi="宋体" w:eastAsia="宋体" w:cs="宋体"/>
          <w:sz w:val="21"/>
          <w:szCs w:val="21"/>
        </w:rPr>
        <w:t>政府采购</w:t>
      </w:r>
      <w:r>
        <w:rPr>
          <w:rFonts w:hint="eastAsia" w:ascii="宋体" w:hAnsi="宋体" w:eastAsia="宋体" w:cs="宋体"/>
          <w:kern w:val="1"/>
          <w:sz w:val="21"/>
          <w:szCs w:val="21"/>
        </w:rPr>
        <w:t>云平台规定点击“获取采购文件”为依法获取本项目招标文件的方式，未依法获取招标文件的潜在投标人，对招标文件提起质疑的，按照无效质疑处理。拒绝接收未按规定时间和方式获取招标文件的投标人递交的投标文件</w:t>
      </w:r>
      <w:r>
        <w:rPr>
          <w:rFonts w:hint="eastAsia" w:ascii="宋体" w:hAnsi="宋体" w:eastAsia="宋体" w:cs="宋体"/>
          <w:kern w:val="1"/>
          <w:sz w:val="21"/>
          <w:szCs w:val="21"/>
          <w:lang w:eastAsia="zh-CN"/>
        </w:rPr>
        <w:t>；</w:t>
      </w:r>
    </w:p>
    <w:p>
      <w:pPr>
        <w:snapToGrid w:val="0"/>
        <w:spacing w:line="360" w:lineRule="auto"/>
        <w:ind w:firstLine="411" w:firstLineChars="196"/>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eastAsia="宋体" w:cs="宋体"/>
          <w:sz w:val="21"/>
          <w:szCs w:val="21"/>
          <w:lang w:eastAsia="zh-CN"/>
        </w:rPr>
        <w:t>投标人</w:t>
      </w:r>
      <w:r>
        <w:rPr>
          <w:rFonts w:hint="eastAsia" w:ascii="宋体" w:hAnsi="宋体" w:eastAsia="宋体" w:cs="宋体"/>
          <w:sz w:val="21"/>
          <w:szCs w:val="21"/>
        </w:rPr>
        <w:t>网上报名操作指南》网址：浙江政府采购网，位置：“首页-办事指南-省采中心-网上报名”（http://zfcg.czt.zj.gov.cn/bs_other/2018-03-30/12002.html）</w:t>
      </w:r>
    </w:p>
    <w:p>
      <w:pPr>
        <w:snapToGrid w:val="0"/>
        <w:spacing w:line="360" w:lineRule="auto"/>
        <w:ind w:firstLine="420" w:firstLineChars="200"/>
        <w:jc w:val="left"/>
        <w:rPr>
          <w:rFonts w:ascii="宋体" w:hAnsi="宋体" w:cs="宋体"/>
          <w:kern w:val="0"/>
          <w:szCs w:val="21"/>
        </w:rPr>
      </w:pPr>
      <w:r>
        <w:rPr>
          <w:rFonts w:hint="eastAsia" w:ascii="宋体" w:hAnsi="宋体" w:eastAsia="宋体" w:cs="宋体"/>
          <w:sz w:val="21"/>
          <w:szCs w:val="21"/>
          <w:shd w:val="clear" w:color="auto" w:fill="FFFFFF"/>
          <w:lang w:val="en-US" w:eastAsia="zh-CN"/>
        </w:rPr>
        <w:t>3</w:t>
      </w:r>
      <w:r>
        <w:rPr>
          <w:rFonts w:hint="eastAsia" w:ascii="宋体" w:hAnsi="宋体" w:eastAsia="宋体" w:cs="宋体"/>
          <w:sz w:val="21"/>
          <w:szCs w:val="21"/>
          <w:shd w:val="clear" w:color="auto" w:fill="FFFFFF"/>
          <w:lang w:eastAsia="zh-CN"/>
        </w:rPr>
        <w:t>、</w:t>
      </w:r>
      <w:r>
        <w:rPr>
          <w:rFonts w:hint="eastAsia" w:ascii="宋体" w:hAnsi="宋体" w:eastAsia="宋体" w:cs="宋体"/>
          <w:sz w:val="21"/>
          <w:szCs w:val="21"/>
          <w:shd w:val="clear" w:color="auto" w:fill="FFFFFF"/>
        </w:rPr>
        <w:t>招标文件售价：</w:t>
      </w:r>
      <w:r>
        <w:rPr>
          <w:rFonts w:hint="eastAsia" w:ascii="宋体" w:hAnsi="宋体" w:cs="宋体"/>
        </w:rPr>
        <w:t>招标文件每套500元人民币，售后不退</w:t>
      </w:r>
      <w:r>
        <w:rPr>
          <w:rFonts w:hint="eastAsia" w:ascii="宋体" w:hAnsi="宋体" w:cs="宋体"/>
          <w:lang w:eastAsia="zh-CN"/>
        </w:rPr>
        <w:t>。</w:t>
      </w:r>
      <w:r>
        <w:rPr>
          <w:rFonts w:hint="eastAsia" w:ascii="宋体" w:hAnsi="宋体" w:cs="宋体"/>
          <w:szCs w:val="21"/>
        </w:rPr>
        <w:t>各单位</w:t>
      </w:r>
      <w:r>
        <w:rPr>
          <w:rFonts w:hint="eastAsia" w:ascii="宋体" w:hAnsi="宋体" w:cs="宋体"/>
          <w:szCs w:val="21"/>
          <w:lang w:val="en-US" w:eastAsia="zh-CN"/>
        </w:rPr>
        <w:t>通过基本账户</w:t>
      </w:r>
      <w:r>
        <w:rPr>
          <w:rFonts w:hint="eastAsia" w:ascii="宋体" w:hAnsi="宋体" w:cs="宋体"/>
          <w:szCs w:val="21"/>
        </w:rPr>
        <w:t>以转账支票(必须实时清算)、银行汇票或电汇</w:t>
      </w:r>
      <w:r>
        <w:rPr>
          <w:rFonts w:hint="eastAsia" w:ascii="宋体" w:hAnsi="宋体" w:cs="宋体"/>
          <w:szCs w:val="21"/>
          <w:lang w:eastAsia="zh-CN"/>
        </w:rPr>
        <w:t>、银行保函</w:t>
      </w:r>
      <w:r>
        <w:rPr>
          <w:rFonts w:hint="eastAsia" w:ascii="宋体" w:hAnsi="宋体" w:cs="宋体"/>
          <w:szCs w:val="21"/>
        </w:rPr>
        <w:t>形式向宁波工建工程造价咨询有限公司提交</w:t>
      </w:r>
      <w:r>
        <w:rPr>
          <w:rFonts w:hint="eastAsia" w:ascii="宋体" w:hAnsi="宋体" w:cs="宋体"/>
          <w:szCs w:val="21"/>
          <w:lang w:eastAsia="zh-CN"/>
        </w:rPr>
        <w:t>（</w:t>
      </w:r>
      <w:r>
        <w:rPr>
          <w:rFonts w:hint="eastAsia" w:ascii="宋体" w:hAnsi="宋体" w:cs="宋体"/>
          <w:szCs w:val="21"/>
          <w:lang w:val="en-US" w:eastAsia="zh-CN"/>
        </w:rPr>
        <w:t>保证金账户</w:t>
      </w:r>
      <w:r>
        <w:rPr>
          <w:rFonts w:hint="eastAsia" w:ascii="宋体" w:hAnsi="宋体" w:cs="宋体"/>
          <w:szCs w:val="21"/>
          <w:lang w:eastAsia="zh-CN"/>
        </w:rPr>
        <w:t>）</w:t>
      </w:r>
      <w:r>
        <w:rPr>
          <w:rFonts w:hint="eastAsia" w:ascii="宋体" w:hAnsi="宋体" w:cs="宋体"/>
          <w:szCs w:val="21"/>
        </w:rPr>
        <w:t>；</w:t>
      </w:r>
    </w:p>
    <w:p>
      <w:pPr>
        <w:snapToGrid w:val="0"/>
        <w:spacing w:line="360" w:lineRule="auto"/>
        <w:ind w:firstLine="413" w:firstLineChars="196"/>
        <w:rPr>
          <w:rFonts w:ascii="宋体" w:hAnsi="宋体" w:cs="宋体"/>
          <w:szCs w:val="21"/>
        </w:rPr>
      </w:pPr>
      <w:r>
        <w:rPr>
          <w:rFonts w:hint="eastAsia" w:ascii="宋体" w:hAnsi="宋体" w:cs="宋体"/>
          <w:b/>
          <w:bCs/>
          <w:szCs w:val="21"/>
          <w:lang w:eastAsia="zh-CN"/>
        </w:rPr>
        <w:t>八</w:t>
      </w:r>
      <w:r>
        <w:rPr>
          <w:rFonts w:hint="eastAsia" w:ascii="宋体" w:hAnsi="宋体" w:cs="宋体"/>
          <w:b/>
          <w:bCs/>
          <w:szCs w:val="21"/>
        </w:rPr>
        <w:t>、投标保证金</w:t>
      </w:r>
      <w:r>
        <w:rPr>
          <w:rFonts w:hint="eastAsia" w:ascii="宋体" w:hAnsi="宋体" w:cs="宋体"/>
          <w:szCs w:val="21"/>
        </w:rPr>
        <w:t>：</w:t>
      </w:r>
    </w:p>
    <w:p>
      <w:pPr>
        <w:snapToGrid w:val="0"/>
        <w:spacing w:line="360" w:lineRule="auto"/>
        <w:ind w:firstLine="420" w:firstLineChars="200"/>
        <w:rPr>
          <w:rFonts w:ascii="宋体" w:hAnsi="宋体" w:cs="宋体"/>
          <w:szCs w:val="21"/>
        </w:rPr>
      </w:pPr>
      <w:r>
        <w:rPr>
          <w:rFonts w:hint="eastAsia" w:ascii="宋体" w:hAnsi="宋体" w:cs="宋体"/>
          <w:szCs w:val="21"/>
        </w:rPr>
        <w:t>投标保证金：人民币</w:t>
      </w:r>
      <w:r>
        <w:rPr>
          <w:rFonts w:hint="eastAsia" w:ascii="宋体" w:hAnsi="宋体" w:cs="宋体"/>
          <w:szCs w:val="21"/>
          <w:lang w:val="en-US" w:eastAsia="zh-CN"/>
        </w:rPr>
        <w:t>20000</w:t>
      </w:r>
      <w:r>
        <w:rPr>
          <w:rFonts w:hint="eastAsia" w:ascii="宋体" w:hAnsi="宋体" w:cs="宋体"/>
          <w:szCs w:val="21"/>
        </w:rPr>
        <w:t>元整；</w:t>
      </w:r>
    </w:p>
    <w:p>
      <w:pPr>
        <w:snapToGrid w:val="0"/>
        <w:spacing w:line="360" w:lineRule="auto"/>
        <w:ind w:firstLine="420" w:firstLineChars="200"/>
        <w:rPr>
          <w:rFonts w:ascii="宋体" w:hAnsi="宋体" w:cs="宋体"/>
          <w:szCs w:val="21"/>
        </w:rPr>
      </w:pPr>
      <w:r>
        <w:rPr>
          <w:rFonts w:hint="eastAsia" w:ascii="宋体" w:hAnsi="宋体" w:cs="宋体"/>
          <w:szCs w:val="21"/>
        </w:rPr>
        <w:t>保证金收妥抵用(即到帐)截止时间：20</w:t>
      </w:r>
      <w:r>
        <w:rPr>
          <w:rFonts w:hint="eastAsia" w:ascii="宋体" w:hAnsi="宋体" w:cs="宋体"/>
          <w:szCs w:val="21"/>
          <w:lang w:val="en-US" w:eastAsia="zh-CN"/>
        </w:rPr>
        <w:t>21</w:t>
      </w:r>
      <w:r>
        <w:rPr>
          <w:rFonts w:hint="eastAsia" w:ascii="宋体" w:hAnsi="宋体" w:cs="宋体"/>
          <w:szCs w:val="21"/>
        </w:rPr>
        <w:t>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24</w:t>
      </w:r>
      <w:r>
        <w:rPr>
          <w:rFonts w:hint="eastAsia" w:ascii="宋体" w:hAnsi="宋体" w:cs="宋体"/>
          <w:szCs w:val="21"/>
        </w:rPr>
        <w:t>日16:00，各单位</w:t>
      </w:r>
      <w:r>
        <w:rPr>
          <w:rFonts w:hint="eastAsia" w:ascii="宋体" w:hAnsi="宋体" w:cs="宋体"/>
          <w:szCs w:val="21"/>
          <w:lang w:val="en-US" w:eastAsia="zh-CN"/>
        </w:rPr>
        <w:t>通过基本账户</w:t>
      </w:r>
      <w:r>
        <w:rPr>
          <w:rFonts w:hint="eastAsia" w:ascii="宋体" w:hAnsi="宋体" w:cs="宋体"/>
          <w:szCs w:val="21"/>
        </w:rPr>
        <w:t>以转账支票(必须实时清算)、银行汇票或电汇</w:t>
      </w:r>
      <w:r>
        <w:rPr>
          <w:rFonts w:hint="eastAsia" w:ascii="宋体" w:hAnsi="宋体" w:cs="宋体"/>
          <w:szCs w:val="21"/>
          <w:lang w:eastAsia="zh-CN"/>
        </w:rPr>
        <w:t>、银行保函</w:t>
      </w:r>
      <w:r>
        <w:rPr>
          <w:rFonts w:hint="eastAsia" w:ascii="宋体" w:hAnsi="宋体" w:cs="宋体"/>
          <w:szCs w:val="21"/>
        </w:rPr>
        <w:t>形式向宁波工建工程造价咨询有限公司提交；</w:t>
      </w:r>
    </w:p>
    <w:p>
      <w:pPr>
        <w:snapToGrid w:val="0"/>
        <w:spacing w:line="360" w:lineRule="auto"/>
        <w:ind w:firstLine="420" w:firstLineChars="200"/>
        <w:rPr>
          <w:rFonts w:ascii="宋体" w:hAnsi="宋体" w:cs="宋体"/>
          <w:szCs w:val="21"/>
        </w:rPr>
      </w:pPr>
      <w:r>
        <w:rPr>
          <w:rFonts w:hint="eastAsia" w:ascii="宋体" w:hAnsi="宋体" w:cs="宋体"/>
          <w:szCs w:val="21"/>
        </w:rPr>
        <w:t>保证金交纳账户名：宁波工建工程造价咨询有限公司；</w:t>
      </w:r>
    </w:p>
    <w:p>
      <w:pPr>
        <w:snapToGrid w:val="0"/>
        <w:spacing w:line="360" w:lineRule="auto"/>
        <w:ind w:firstLine="420" w:firstLineChars="200"/>
        <w:rPr>
          <w:rFonts w:ascii="宋体" w:hAnsi="宋体" w:cs="宋体"/>
          <w:szCs w:val="21"/>
        </w:rPr>
      </w:pPr>
      <w:r>
        <w:rPr>
          <w:rFonts w:hint="eastAsia" w:ascii="宋体" w:hAnsi="宋体" w:cs="宋体"/>
          <w:szCs w:val="21"/>
        </w:rPr>
        <w:t>开户银行：工行宁海县支行；</w:t>
      </w:r>
    </w:p>
    <w:p>
      <w:pPr>
        <w:snapToGrid w:val="0"/>
        <w:spacing w:line="360" w:lineRule="auto"/>
        <w:ind w:firstLine="420" w:firstLineChars="200"/>
        <w:rPr>
          <w:rFonts w:ascii="宋体" w:hAnsi="宋体" w:cs="宋体"/>
          <w:szCs w:val="21"/>
        </w:rPr>
      </w:pPr>
      <w:r>
        <w:rPr>
          <w:rFonts w:hint="eastAsia" w:ascii="宋体" w:hAnsi="宋体" w:cs="宋体"/>
          <w:szCs w:val="21"/>
        </w:rPr>
        <w:t>帐号：3901330019200195597。</w:t>
      </w:r>
    </w:p>
    <w:p>
      <w:pPr>
        <w:snapToGrid w:val="0"/>
        <w:spacing w:line="360" w:lineRule="auto"/>
        <w:ind w:firstLine="420" w:firstLineChars="200"/>
        <w:rPr>
          <w:rFonts w:ascii="宋体" w:hAnsi="宋体" w:cs="宋体"/>
          <w:szCs w:val="21"/>
        </w:rPr>
      </w:pPr>
      <w:r>
        <w:rPr>
          <w:rFonts w:hint="eastAsia" w:ascii="宋体" w:hAnsi="宋体" w:cs="宋体"/>
          <w:szCs w:val="21"/>
        </w:rPr>
        <w:t>投标人须按规定缴纳保证金，保证金一律由投标人在相应时限内通过投标人公司基本账户缴入；</w:t>
      </w:r>
    </w:p>
    <w:p>
      <w:pPr>
        <w:snapToGrid w:val="0"/>
        <w:spacing w:line="360" w:lineRule="auto"/>
        <w:ind w:firstLine="413" w:firstLineChars="196"/>
        <w:rPr>
          <w:rFonts w:hint="eastAsia" w:ascii="宋体" w:hAnsi="宋体" w:eastAsia="宋体" w:cs="宋体"/>
          <w:kern w:val="1"/>
          <w:sz w:val="21"/>
          <w:szCs w:val="21"/>
        </w:rPr>
      </w:pPr>
      <w:r>
        <w:rPr>
          <w:rFonts w:hint="eastAsia" w:ascii="宋体" w:hAnsi="宋体" w:eastAsia="宋体" w:cs="宋体"/>
          <w:b/>
          <w:bCs/>
          <w:kern w:val="1"/>
          <w:sz w:val="21"/>
          <w:szCs w:val="21"/>
          <w:lang w:val="en-US" w:eastAsia="zh-CN"/>
        </w:rPr>
        <w:t>九</w:t>
      </w:r>
      <w:r>
        <w:rPr>
          <w:rFonts w:hint="eastAsia" w:ascii="宋体" w:hAnsi="宋体" w:eastAsia="宋体" w:cs="宋体"/>
          <w:b/>
          <w:bCs/>
          <w:kern w:val="1"/>
          <w:sz w:val="21"/>
          <w:szCs w:val="21"/>
        </w:rPr>
        <w:t>、投标截止时间、地点及要求：</w:t>
      </w:r>
      <w:r>
        <w:rPr>
          <w:rFonts w:hint="eastAsia" w:ascii="宋体" w:hAnsi="宋体" w:eastAsia="宋体" w:cs="宋体"/>
          <w:kern w:val="1"/>
          <w:sz w:val="21"/>
          <w:szCs w:val="21"/>
        </w:rPr>
        <w:t>20</w:t>
      </w:r>
      <w:r>
        <w:rPr>
          <w:rFonts w:hint="eastAsia" w:ascii="宋体" w:hAnsi="宋体" w:eastAsia="宋体" w:cs="宋体"/>
          <w:kern w:val="1"/>
          <w:sz w:val="21"/>
          <w:szCs w:val="21"/>
          <w:lang w:val="en-US" w:eastAsia="zh-CN"/>
        </w:rPr>
        <w:t>21</w:t>
      </w:r>
      <w:r>
        <w:rPr>
          <w:rFonts w:hint="eastAsia" w:ascii="宋体" w:hAnsi="宋体" w:eastAsia="宋体" w:cs="宋体"/>
          <w:kern w:val="1"/>
          <w:sz w:val="21"/>
          <w:szCs w:val="21"/>
        </w:rPr>
        <w:t>年</w:t>
      </w:r>
      <w:r>
        <w:rPr>
          <w:rFonts w:hint="eastAsia" w:ascii="宋体" w:hAnsi="宋体" w:cs="宋体"/>
          <w:kern w:val="1"/>
          <w:sz w:val="21"/>
          <w:szCs w:val="21"/>
          <w:lang w:val="en-US" w:eastAsia="zh-CN"/>
        </w:rPr>
        <w:t>12</w:t>
      </w:r>
      <w:r>
        <w:rPr>
          <w:rFonts w:hint="eastAsia" w:ascii="宋体" w:hAnsi="宋体" w:eastAsia="宋体" w:cs="宋体"/>
          <w:kern w:val="1"/>
          <w:sz w:val="21"/>
          <w:szCs w:val="21"/>
        </w:rPr>
        <w:t>月</w:t>
      </w:r>
      <w:r>
        <w:rPr>
          <w:rFonts w:hint="eastAsia" w:ascii="宋体" w:hAnsi="宋体" w:cs="宋体"/>
          <w:kern w:val="1"/>
          <w:sz w:val="21"/>
          <w:szCs w:val="21"/>
          <w:lang w:val="en-US" w:eastAsia="zh-CN"/>
        </w:rPr>
        <w:t>29</w:t>
      </w:r>
      <w:r>
        <w:rPr>
          <w:rFonts w:hint="eastAsia" w:ascii="宋体" w:hAnsi="宋体" w:eastAsia="宋体" w:cs="宋体"/>
          <w:kern w:val="1"/>
          <w:sz w:val="21"/>
          <w:szCs w:val="21"/>
        </w:rPr>
        <w:t>日</w:t>
      </w:r>
      <w:r>
        <w:rPr>
          <w:rFonts w:hint="eastAsia" w:ascii="宋体" w:hAnsi="宋体" w:cs="宋体"/>
          <w:kern w:val="1"/>
          <w:sz w:val="21"/>
          <w:szCs w:val="21"/>
          <w:lang w:val="en-US" w:eastAsia="zh-CN"/>
        </w:rPr>
        <w:t>09</w:t>
      </w:r>
      <w:r>
        <w:rPr>
          <w:rFonts w:hint="eastAsia" w:ascii="宋体" w:hAnsi="宋体" w:eastAsia="宋体" w:cs="宋体"/>
          <w:kern w:val="1"/>
          <w:sz w:val="21"/>
          <w:szCs w:val="21"/>
          <w:lang w:eastAsia="zh-CN"/>
        </w:rPr>
        <w:t>时</w:t>
      </w:r>
      <w:r>
        <w:rPr>
          <w:rFonts w:hint="eastAsia" w:ascii="宋体" w:hAnsi="宋体" w:eastAsia="宋体" w:cs="宋体"/>
          <w:kern w:val="1"/>
          <w:sz w:val="21"/>
          <w:szCs w:val="21"/>
        </w:rPr>
        <w:t>之前将电子</w:t>
      </w:r>
      <w:r>
        <w:rPr>
          <w:rFonts w:hint="eastAsia" w:ascii="宋体" w:hAnsi="宋体" w:eastAsia="宋体" w:cs="宋体"/>
          <w:kern w:val="1"/>
          <w:sz w:val="21"/>
          <w:szCs w:val="21"/>
          <w:lang w:eastAsia="zh-CN"/>
        </w:rPr>
        <w:t>投标</w:t>
      </w:r>
      <w:r>
        <w:rPr>
          <w:rFonts w:hint="eastAsia" w:ascii="宋体" w:hAnsi="宋体" w:eastAsia="宋体" w:cs="宋体"/>
          <w:kern w:val="1"/>
          <w:sz w:val="21"/>
          <w:szCs w:val="21"/>
        </w:rPr>
        <w:t>文件上传到“政采云”平台，并于20</w:t>
      </w:r>
      <w:r>
        <w:rPr>
          <w:rFonts w:hint="eastAsia" w:ascii="宋体" w:hAnsi="宋体" w:eastAsia="宋体" w:cs="宋体"/>
          <w:kern w:val="1"/>
          <w:sz w:val="21"/>
          <w:szCs w:val="21"/>
          <w:lang w:val="en-US" w:eastAsia="zh-CN"/>
        </w:rPr>
        <w:t>21</w:t>
      </w:r>
      <w:r>
        <w:rPr>
          <w:rFonts w:hint="eastAsia" w:ascii="宋体" w:hAnsi="宋体" w:eastAsia="宋体" w:cs="宋体"/>
          <w:kern w:val="1"/>
          <w:sz w:val="21"/>
          <w:szCs w:val="21"/>
        </w:rPr>
        <w:t>年</w:t>
      </w:r>
      <w:r>
        <w:rPr>
          <w:rFonts w:hint="eastAsia" w:ascii="宋体" w:hAnsi="宋体" w:cs="宋体"/>
          <w:kern w:val="1"/>
          <w:sz w:val="21"/>
          <w:szCs w:val="21"/>
          <w:lang w:val="en-US" w:eastAsia="zh-CN"/>
        </w:rPr>
        <w:t>12</w:t>
      </w:r>
      <w:r>
        <w:rPr>
          <w:rFonts w:hint="eastAsia" w:ascii="宋体" w:hAnsi="宋体" w:eastAsia="宋体" w:cs="宋体"/>
          <w:kern w:val="1"/>
          <w:sz w:val="21"/>
          <w:szCs w:val="21"/>
        </w:rPr>
        <w:t>月</w:t>
      </w:r>
      <w:r>
        <w:rPr>
          <w:rFonts w:hint="eastAsia" w:ascii="宋体" w:hAnsi="宋体" w:cs="宋体"/>
          <w:kern w:val="1"/>
          <w:sz w:val="21"/>
          <w:szCs w:val="21"/>
          <w:lang w:val="en-US" w:eastAsia="zh-CN"/>
        </w:rPr>
        <w:t>29</w:t>
      </w:r>
      <w:r>
        <w:rPr>
          <w:rFonts w:hint="eastAsia" w:ascii="宋体" w:hAnsi="宋体" w:eastAsia="宋体" w:cs="宋体"/>
          <w:kern w:val="1"/>
          <w:sz w:val="21"/>
          <w:szCs w:val="21"/>
        </w:rPr>
        <w:t>日</w:t>
      </w:r>
      <w:r>
        <w:rPr>
          <w:rFonts w:hint="eastAsia" w:ascii="宋体" w:hAnsi="宋体" w:cs="宋体"/>
          <w:kern w:val="1"/>
          <w:sz w:val="21"/>
          <w:szCs w:val="21"/>
          <w:lang w:val="en-US" w:eastAsia="zh-CN"/>
        </w:rPr>
        <w:t>09</w:t>
      </w:r>
      <w:r>
        <w:rPr>
          <w:rFonts w:hint="eastAsia" w:ascii="宋体" w:hAnsi="宋体" w:eastAsia="宋体" w:cs="宋体"/>
          <w:kern w:val="1"/>
          <w:sz w:val="21"/>
          <w:szCs w:val="21"/>
          <w:lang w:eastAsia="zh-CN"/>
        </w:rPr>
        <w:t>时</w:t>
      </w:r>
      <w:r>
        <w:rPr>
          <w:rFonts w:hint="eastAsia" w:ascii="宋体" w:hAnsi="宋体" w:eastAsia="宋体" w:cs="宋体"/>
          <w:kern w:val="1"/>
          <w:sz w:val="21"/>
          <w:szCs w:val="21"/>
        </w:rPr>
        <w:t>前，将以U盘或DVD光盘存储的电子备份</w:t>
      </w:r>
      <w:r>
        <w:rPr>
          <w:rFonts w:hint="eastAsia" w:ascii="宋体" w:hAnsi="宋体" w:eastAsia="宋体" w:cs="宋体"/>
          <w:kern w:val="1"/>
          <w:sz w:val="21"/>
          <w:szCs w:val="21"/>
          <w:lang w:eastAsia="zh-CN"/>
        </w:rPr>
        <w:t>投标</w:t>
      </w:r>
      <w:r>
        <w:rPr>
          <w:rFonts w:hint="eastAsia" w:ascii="宋体" w:hAnsi="宋体" w:eastAsia="宋体" w:cs="宋体"/>
          <w:kern w:val="1"/>
          <w:sz w:val="21"/>
          <w:szCs w:val="21"/>
        </w:rPr>
        <w:t>文件和纸质备份</w:t>
      </w:r>
      <w:r>
        <w:rPr>
          <w:rFonts w:hint="eastAsia" w:ascii="宋体" w:hAnsi="宋体" w:eastAsia="宋体" w:cs="宋体"/>
          <w:kern w:val="1"/>
          <w:sz w:val="21"/>
          <w:szCs w:val="21"/>
          <w:lang w:eastAsia="zh-CN"/>
        </w:rPr>
        <w:t>投标</w:t>
      </w:r>
      <w:r>
        <w:rPr>
          <w:rFonts w:hint="eastAsia" w:ascii="宋体" w:hAnsi="宋体" w:eastAsia="宋体" w:cs="宋体"/>
          <w:kern w:val="1"/>
          <w:sz w:val="21"/>
          <w:szCs w:val="21"/>
        </w:rPr>
        <w:t>文件分别密封，送交到宁海县公共资源交易中心（宁海县桃源街道金水东路5号五楼，详见大厅公告），逾期送达不予接收。</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bCs/>
          <w:kern w:val="1"/>
          <w:sz w:val="21"/>
          <w:szCs w:val="21"/>
          <w:lang w:eastAsia="zh-CN"/>
        </w:rPr>
      </w:pPr>
      <w:r>
        <w:rPr>
          <w:rFonts w:hint="eastAsia" w:ascii="宋体" w:hAnsi="宋体" w:eastAsia="宋体" w:cs="宋体"/>
          <w:b/>
          <w:bCs/>
          <w:kern w:val="1"/>
          <w:sz w:val="21"/>
          <w:szCs w:val="21"/>
          <w:lang w:val="en-US" w:eastAsia="zh-CN"/>
        </w:rPr>
        <w:t>十</w:t>
      </w:r>
      <w:r>
        <w:rPr>
          <w:rFonts w:hint="eastAsia" w:ascii="宋体" w:hAnsi="宋体" w:eastAsia="宋体" w:cs="宋体"/>
          <w:b/>
          <w:bCs/>
          <w:kern w:val="1"/>
          <w:sz w:val="21"/>
          <w:szCs w:val="21"/>
          <w:lang w:eastAsia="zh-CN"/>
        </w:rPr>
        <w:t>、开标时间及地点：</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1、开标时间：</w:t>
      </w:r>
      <w:r>
        <w:rPr>
          <w:rFonts w:hint="eastAsia" w:ascii="宋体" w:hAnsi="宋体" w:eastAsia="宋体" w:cs="宋体"/>
          <w:kern w:val="1"/>
          <w:sz w:val="21"/>
          <w:szCs w:val="21"/>
        </w:rPr>
        <w:t>20</w:t>
      </w:r>
      <w:r>
        <w:rPr>
          <w:rFonts w:hint="eastAsia" w:ascii="宋体" w:hAnsi="宋体" w:eastAsia="宋体" w:cs="宋体"/>
          <w:kern w:val="1"/>
          <w:sz w:val="21"/>
          <w:szCs w:val="21"/>
          <w:lang w:val="en-US" w:eastAsia="zh-CN"/>
        </w:rPr>
        <w:t>21</w:t>
      </w:r>
      <w:r>
        <w:rPr>
          <w:rFonts w:hint="eastAsia" w:ascii="宋体" w:hAnsi="宋体" w:eastAsia="宋体" w:cs="宋体"/>
          <w:kern w:val="1"/>
          <w:sz w:val="21"/>
          <w:szCs w:val="21"/>
        </w:rPr>
        <w:t>年</w:t>
      </w:r>
      <w:r>
        <w:rPr>
          <w:rFonts w:hint="eastAsia" w:ascii="宋体" w:hAnsi="宋体" w:cs="宋体"/>
          <w:kern w:val="1"/>
          <w:sz w:val="21"/>
          <w:szCs w:val="21"/>
          <w:lang w:val="en-US" w:eastAsia="zh-CN"/>
        </w:rPr>
        <w:t>12</w:t>
      </w:r>
      <w:r>
        <w:rPr>
          <w:rFonts w:hint="eastAsia" w:ascii="宋体" w:hAnsi="宋体" w:eastAsia="宋体" w:cs="宋体"/>
          <w:kern w:val="1"/>
          <w:sz w:val="21"/>
          <w:szCs w:val="21"/>
        </w:rPr>
        <w:t>月</w:t>
      </w:r>
      <w:r>
        <w:rPr>
          <w:rFonts w:hint="eastAsia" w:ascii="宋体" w:hAnsi="宋体" w:cs="宋体"/>
          <w:kern w:val="1"/>
          <w:sz w:val="21"/>
          <w:szCs w:val="21"/>
          <w:lang w:val="en-US" w:eastAsia="zh-CN"/>
        </w:rPr>
        <w:t>29</w:t>
      </w:r>
      <w:r>
        <w:rPr>
          <w:rFonts w:hint="eastAsia" w:ascii="宋体" w:hAnsi="宋体" w:eastAsia="宋体" w:cs="宋体"/>
          <w:kern w:val="1"/>
          <w:sz w:val="21"/>
          <w:szCs w:val="21"/>
        </w:rPr>
        <w:t>日</w:t>
      </w:r>
      <w:r>
        <w:rPr>
          <w:rFonts w:hint="eastAsia" w:ascii="宋体" w:hAnsi="宋体" w:cs="宋体"/>
          <w:kern w:val="1"/>
          <w:sz w:val="21"/>
          <w:szCs w:val="21"/>
          <w:lang w:val="en-US" w:eastAsia="zh-CN"/>
        </w:rPr>
        <w:t>09</w:t>
      </w:r>
      <w:r>
        <w:rPr>
          <w:rFonts w:hint="eastAsia" w:ascii="宋体" w:hAnsi="宋体" w:eastAsia="宋体" w:cs="宋体"/>
          <w:kern w:val="1"/>
          <w:sz w:val="21"/>
          <w:szCs w:val="21"/>
          <w:lang w:eastAsia="zh-CN"/>
        </w:rPr>
        <w:t>时</w:t>
      </w:r>
      <w:r>
        <w:rPr>
          <w:rFonts w:hint="eastAsia" w:ascii="宋体" w:hAnsi="宋体" w:eastAsia="宋体" w:cs="宋体"/>
          <w:color w:val="auto"/>
          <w:sz w:val="21"/>
          <w:szCs w:val="21"/>
          <w:highlight w:val="none"/>
        </w:rPr>
        <w:t>（北京时间）</w:t>
      </w:r>
      <w:r>
        <w:rPr>
          <w:rFonts w:hint="eastAsia" w:ascii="宋体" w:hAnsi="宋体" w:eastAsia="宋体" w:cs="宋体"/>
          <w:color w:val="auto"/>
          <w:kern w:val="0"/>
          <w:sz w:val="21"/>
          <w:szCs w:val="21"/>
          <w:highlight w:val="none"/>
          <w:lang w:eastAsia="zh-CN"/>
        </w:rPr>
        <w:t>；</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kern w:val="0"/>
          <w:sz w:val="21"/>
          <w:szCs w:val="21"/>
          <w:highlight w:val="none"/>
        </w:rPr>
        <w:t>2、开标地点：</w:t>
      </w:r>
      <w:r>
        <w:rPr>
          <w:rFonts w:hint="eastAsia" w:ascii="宋体" w:hAnsi="宋体" w:eastAsia="宋体" w:cs="宋体"/>
          <w:color w:val="auto"/>
          <w:sz w:val="21"/>
          <w:szCs w:val="21"/>
          <w:highlight w:val="none"/>
          <w:u w:val="none"/>
        </w:rPr>
        <w:t>宁海县公共资源交易中心（宁海县桃源街道金水东路5号五楼，详见五楼大厅公告）</w:t>
      </w:r>
      <w:r>
        <w:rPr>
          <w:rFonts w:hint="eastAsia" w:ascii="宋体" w:hAnsi="宋体" w:eastAsia="宋体" w:cs="宋体"/>
          <w:color w:val="auto"/>
          <w:sz w:val="21"/>
          <w:szCs w:val="21"/>
          <w:highlight w:val="none"/>
          <w:u w:val="none"/>
          <w:lang w:eastAsia="zh-CN"/>
        </w:rPr>
        <w:t>；</w:t>
      </w:r>
    </w:p>
    <w:p>
      <w:pPr>
        <w:widowControl/>
        <w:tabs>
          <w:tab w:val="left" w:pos="180"/>
          <w:tab w:val="left" w:pos="360"/>
        </w:tabs>
        <w:adjustRightInd w:val="0"/>
        <w:snapToGrid w:val="0"/>
        <w:spacing w:line="360" w:lineRule="auto"/>
        <w:ind w:firstLine="420" w:firstLineChars="200"/>
        <w:rPr>
          <w:rFonts w:hint="eastAsia" w:ascii="宋体" w:hAnsi="宋体" w:eastAsia="宋体" w:cs="宋体"/>
          <w:b/>
          <w:sz w:val="21"/>
          <w:szCs w:val="21"/>
          <w:lang w:eastAsia="zh-CN"/>
        </w:rPr>
      </w:pPr>
      <w:r>
        <w:rPr>
          <w:rFonts w:hint="eastAsia" w:ascii="宋体" w:hAnsi="宋体" w:eastAsia="宋体" w:cs="宋体"/>
          <w:color w:val="auto"/>
          <w:sz w:val="21"/>
          <w:szCs w:val="21"/>
          <w:highlight w:val="none"/>
          <w:u w:val="none"/>
        </w:rPr>
        <w:t>3、</w:t>
      </w:r>
      <w:r>
        <w:rPr>
          <w:rFonts w:hint="eastAsia" w:ascii="宋体" w:hAnsi="宋体" w:eastAsia="宋体" w:cs="宋体"/>
          <w:color w:val="auto"/>
          <w:sz w:val="21"/>
          <w:szCs w:val="21"/>
          <w:highlight w:val="none"/>
          <w:u w:val="none"/>
          <w:lang w:val="en-US" w:eastAsia="zh-CN"/>
        </w:rPr>
        <w:t>采购代理机构将在采购文件规定的时间通过</w:t>
      </w:r>
      <w:r>
        <w:rPr>
          <w:rFonts w:hint="eastAsia" w:ascii="宋体" w:hAnsi="宋体" w:eastAsia="宋体" w:cs="宋体"/>
          <w:color w:val="auto"/>
          <w:kern w:val="0"/>
          <w:sz w:val="21"/>
          <w:szCs w:val="21"/>
          <w:highlight w:val="none"/>
          <w:u w:val="none"/>
        </w:rPr>
        <w:t>政府采购云平台</w:t>
      </w:r>
      <w:r>
        <w:rPr>
          <w:rFonts w:hint="eastAsia" w:ascii="宋体" w:hAnsi="宋体" w:eastAsia="宋体" w:cs="宋体"/>
          <w:color w:val="auto"/>
          <w:kern w:val="0"/>
          <w:sz w:val="21"/>
          <w:szCs w:val="21"/>
          <w:highlight w:val="none"/>
          <w:u w:val="none"/>
          <w:lang w:val="en-US" w:eastAsia="zh-CN"/>
        </w:rPr>
        <w:t>组织开标、开启投标文件，所有投标人均应准时在线参加。</w:t>
      </w:r>
      <w:r>
        <w:rPr>
          <w:rFonts w:hint="eastAsia" w:ascii="宋体" w:hAnsi="宋体" w:eastAsia="宋体" w:cs="宋体"/>
          <w:color w:val="auto"/>
          <w:sz w:val="21"/>
          <w:szCs w:val="21"/>
          <w:highlight w:val="none"/>
          <w:u w:val="none"/>
        </w:rPr>
        <w:t>开标时间后</w:t>
      </w:r>
      <w:r>
        <w:rPr>
          <w:rFonts w:hint="eastAsia" w:ascii="宋体" w:hAnsi="宋体" w:eastAsia="宋体" w:cs="宋体"/>
          <w:color w:val="auto"/>
          <w:sz w:val="21"/>
          <w:szCs w:val="21"/>
          <w:highlight w:val="none"/>
          <w:u w:val="none"/>
          <w:lang w:val="en-US" w:eastAsia="zh-CN"/>
        </w:rPr>
        <w:t>30分钟</w:t>
      </w:r>
      <w:r>
        <w:rPr>
          <w:rFonts w:hint="eastAsia" w:ascii="宋体" w:hAnsi="宋体" w:eastAsia="宋体" w:cs="宋体"/>
          <w:color w:val="auto"/>
          <w:sz w:val="21"/>
          <w:szCs w:val="21"/>
          <w:highlight w:val="none"/>
          <w:u w:val="none"/>
        </w:rPr>
        <w:t>内（20</w:t>
      </w:r>
      <w:r>
        <w:rPr>
          <w:rFonts w:hint="eastAsia" w:ascii="宋体" w:hAnsi="宋体" w:eastAsia="宋体" w:cs="宋体"/>
          <w:color w:val="auto"/>
          <w:sz w:val="21"/>
          <w:szCs w:val="21"/>
          <w:highlight w:val="none"/>
          <w:u w:val="none"/>
          <w:lang w:val="en-US" w:eastAsia="zh-CN"/>
        </w:rPr>
        <w:t>21</w:t>
      </w:r>
      <w:r>
        <w:rPr>
          <w:rFonts w:hint="eastAsia" w:ascii="宋体" w:hAnsi="宋体" w:eastAsia="宋体" w:cs="宋体"/>
          <w:color w:val="auto"/>
          <w:sz w:val="21"/>
          <w:szCs w:val="21"/>
          <w:highlight w:val="none"/>
          <w:u w:val="none"/>
        </w:rPr>
        <w:t>年</w:t>
      </w:r>
      <w:r>
        <w:rPr>
          <w:rFonts w:hint="eastAsia" w:ascii="宋体" w:hAnsi="宋体" w:cs="宋体"/>
          <w:color w:val="auto"/>
          <w:sz w:val="21"/>
          <w:szCs w:val="21"/>
          <w:highlight w:val="none"/>
          <w:u w:val="none"/>
          <w:lang w:val="en-US" w:eastAsia="zh-CN"/>
        </w:rPr>
        <w:t>12</w:t>
      </w:r>
      <w:r>
        <w:rPr>
          <w:rFonts w:hint="eastAsia" w:ascii="宋体" w:hAnsi="宋体" w:eastAsia="宋体" w:cs="宋体"/>
          <w:color w:val="auto"/>
          <w:sz w:val="21"/>
          <w:szCs w:val="21"/>
          <w:highlight w:val="none"/>
          <w:u w:val="none"/>
        </w:rPr>
        <w:t>月</w:t>
      </w:r>
      <w:r>
        <w:rPr>
          <w:rFonts w:hint="eastAsia" w:ascii="宋体" w:hAnsi="宋体" w:cs="宋体"/>
          <w:color w:val="auto"/>
          <w:sz w:val="21"/>
          <w:szCs w:val="21"/>
          <w:highlight w:val="none"/>
          <w:u w:val="none"/>
          <w:lang w:val="en-US" w:eastAsia="zh-CN"/>
        </w:rPr>
        <w:t>29</w:t>
      </w:r>
      <w:r>
        <w:rPr>
          <w:rFonts w:hint="eastAsia" w:ascii="宋体" w:hAnsi="宋体" w:eastAsia="宋体" w:cs="宋体"/>
          <w:color w:val="auto"/>
          <w:sz w:val="21"/>
          <w:szCs w:val="21"/>
          <w:highlight w:val="none"/>
          <w:u w:val="none"/>
        </w:rPr>
        <w:t>日</w:t>
      </w:r>
      <w:r>
        <w:rPr>
          <w:rFonts w:hint="eastAsia" w:ascii="宋体" w:hAnsi="宋体" w:cs="宋体"/>
          <w:color w:val="auto"/>
          <w:sz w:val="21"/>
          <w:szCs w:val="21"/>
          <w:highlight w:val="none"/>
          <w:u w:val="none"/>
          <w:lang w:val="en-US" w:eastAsia="zh-CN"/>
        </w:rPr>
        <w:t>09：30</w:t>
      </w:r>
      <w:r>
        <w:rPr>
          <w:rFonts w:hint="eastAsia" w:ascii="宋体" w:hAnsi="宋体" w:eastAsia="宋体" w:cs="宋体"/>
          <w:color w:val="auto"/>
          <w:sz w:val="21"/>
          <w:szCs w:val="21"/>
          <w:highlight w:val="none"/>
          <w:u w:val="none"/>
          <w:lang w:val="en-US" w:eastAsia="zh-CN"/>
        </w:rPr>
        <w:t>分</w:t>
      </w:r>
      <w:r>
        <w:rPr>
          <w:rFonts w:hint="eastAsia" w:ascii="宋体" w:hAnsi="宋体" w:eastAsia="宋体" w:cs="宋体"/>
          <w:color w:val="auto"/>
          <w:sz w:val="21"/>
          <w:szCs w:val="21"/>
          <w:highlight w:val="none"/>
          <w:u w:val="none"/>
        </w:rPr>
        <w:t>前）</w:t>
      </w:r>
      <w:r>
        <w:rPr>
          <w:rFonts w:hint="eastAsia" w:ascii="宋体" w:hAnsi="宋体" w:eastAsia="宋体" w:cs="宋体"/>
          <w:color w:val="auto"/>
          <w:sz w:val="21"/>
          <w:szCs w:val="21"/>
          <w:highlight w:val="none"/>
          <w:u w:val="none"/>
          <w:lang w:eastAsia="zh-CN"/>
        </w:rPr>
        <w:t>投标人</w:t>
      </w:r>
      <w:r>
        <w:rPr>
          <w:rFonts w:hint="eastAsia" w:ascii="宋体" w:hAnsi="宋体" w:eastAsia="宋体" w:cs="宋体"/>
          <w:color w:val="auto"/>
          <w:sz w:val="21"/>
          <w:szCs w:val="21"/>
          <w:highlight w:val="none"/>
          <w:u w:val="none"/>
        </w:rPr>
        <w:t>可以登录</w:t>
      </w:r>
      <w:r>
        <w:rPr>
          <w:rFonts w:hint="eastAsia" w:ascii="宋体" w:hAnsi="宋体" w:eastAsia="宋体" w:cs="宋体"/>
          <w:color w:val="auto"/>
          <w:kern w:val="0"/>
          <w:sz w:val="21"/>
          <w:szCs w:val="21"/>
          <w:highlight w:val="none"/>
          <w:u w:val="none"/>
        </w:rPr>
        <w:t>政府采购云平台</w:t>
      </w:r>
      <w:r>
        <w:rPr>
          <w:rFonts w:hint="eastAsia" w:ascii="宋体" w:hAnsi="宋体" w:eastAsia="宋体" w:cs="宋体"/>
          <w:color w:val="auto"/>
          <w:kern w:val="0"/>
          <w:sz w:val="21"/>
          <w:szCs w:val="21"/>
          <w:highlight w:val="none"/>
          <w:u w:val="none"/>
        </w:rPr>
        <w:fldChar w:fldCharType="begin"/>
      </w:r>
      <w:r>
        <w:rPr>
          <w:rFonts w:hint="eastAsia" w:ascii="宋体" w:hAnsi="宋体" w:eastAsia="宋体" w:cs="宋体"/>
          <w:color w:val="auto"/>
          <w:kern w:val="0"/>
          <w:sz w:val="21"/>
          <w:szCs w:val="21"/>
          <w:highlight w:val="none"/>
          <w:u w:val="none"/>
        </w:rPr>
        <w:instrText xml:space="preserve"> HYPERLINK "http://www.zcygov.cn" </w:instrText>
      </w:r>
      <w:r>
        <w:rPr>
          <w:rFonts w:hint="eastAsia" w:ascii="宋体" w:hAnsi="宋体" w:eastAsia="宋体" w:cs="宋体"/>
          <w:color w:val="auto"/>
          <w:kern w:val="0"/>
          <w:sz w:val="21"/>
          <w:szCs w:val="21"/>
          <w:highlight w:val="none"/>
          <w:u w:val="none"/>
        </w:rPr>
        <w:fldChar w:fldCharType="separate"/>
      </w:r>
      <w:r>
        <w:rPr>
          <w:rFonts w:hint="eastAsia" w:ascii="宋体" w:hAnsi="宋体" w:eastAsia="宋体" w:cs="宋体"/>
          <w:color w:val="auto"/>
          <w:sz w:val="21"/>
          <w:szCs w:val="21"/>
          <w:highlight w:val="none"/>
          <w:u w:val="none"/>
        </w:rPr>
        <w:t>www.zcygov.cn</w:t>
      </w:r>
      <w:r>
        <w:rPr>
          <w:rFonts w:hint="eastAsia" w:ascii="宋体" w:hAnsi="宋体" w:eastAsia="宋体" w:cs="宋体"/>
          <w:color w:val="auto"/>
          <w:kern w:val="0"/>
          <w:sz w:val="21"/>
          <w:szCs w:val="21"/>
          <w:highlight w:val="none"/>
          <w:u w:val="none"/>
        </w:rPr>
        <w:fldChar w:fldCharType="end"/>
      </w:r>
      <w:r>
        <w:rPr>
          <w:rFonts w:hint="eastAsia" w:ascii="宋体" w:hAnsi="宋体" w:eastAsia="宋体" w:cs="宋体"/>
          <w:color w:val="auto"/>
          <w:sz w:val="21"/>
          <w:szCs w:val="21"/>
          <w:highlight w:val="none"/>
          <w:u w:val="none"/>
        </w:rPr>
        <w:t>，用“项目采购-开标评标”功能进行解密投标文件。若</w:t>
      </w:r>
      <w:r>
        <w:rPr>
          <w:rFonts w:hint="eastAsia" w:ascii="宋体" w:hAnsi="宋体" w:eastAsia="宋体" w:cs="宋体"/>
          <w:color w:val="auto"/>
          <w:sz w:val="21"/>
          <w:szCs w:val="21"/>
          <w:highlight w:val="none"/>
          <w:u w:val="none"/>
          <w:lang w:eastAsia="zh-CN"/>
        </w:rPr>
        <w:t>投标人</w:t>
      </w:r>
      <w:r>
        <w:rPr>
          <w:rFonts w:hint="eastAsia" w:ascii="宋体" w:hAnsi="宋体" w:eastAsia="宋体" w:cs="宋体"/>
          <w:color w:val="auto"/>
          <w:sz w:val="21"/>
          <w:szCs w:val="21"/>
          <w:highlight w:val="none"/>
          <w:u w:val="none"/>
        </w:rPr>
        <w:t>在规定时间内（20</w:t>
      </w:r>
      <w:r>
        <w:rPr>
          <w:rFonts w:hint="eastAsia" w:ascii="宋体" w:hAnsi="宋体" w:eastAsia="宋体" w:cs="宋体"/>
          <w:color w:val="auto"/>
          <w:sz w:val="21"/>
          <w:szCs w:val="21"/>
          <w:highlight w:val="none"/>
          <w:u w:val="none"/>
          <w:lang w:val="en-US" w:eastAsia="zh-CN"/>
        </w:rPr>
        <w:t>21</w:t>
      </w:r>
      <w:r>
        <w:rPr>
          <w:rFonts w:hint="eastAsia" w:ascii="宋体" w:hAnsi="宋体" w:eastAsia="宋体" w:cs="宋体"/>
          <w:color w:val="auto"/>
          <w:sz w:val="21"/>
          <w:szCs w:val="21"/>
          <w:highlight w:val="none"/>
          <w:u w:val="none"/>
        </w:rPr>
        <w:t>年</w:t>
      </w:r>
      <w:r>
        <w:rPr>
          <w:rFonts w:hint="eastAsia" w:ascii="宋体" w:hAnsi="宋体" w:cs="宋体"/>
          <w:color w:val="auto"/>
          <w:sz w:val="21"/>
          <w:szCs w:val="21"/>
          <w:highlight w:val="none"/>
          <w:u w:val="none"/>
          <w:lang w:val="en-US" w:eastAsia="zh-CN"/>
        </w:rPr>
        <w:t>12</w:t>
      </w:r>
      <w:r>
        <w:rPr>
          <w:rFonts w:hint="eastAsia" w:ascii="宋体" w:hAnsi="宋体" w:eastAsia="宋体" w:cs="宋体"/>
          <w:color w:val="auto"/>
          <w:sz w:val="21"/>
          <w:szCs w:val="21"/>
          <w:highlight w:val="none"/>
          <w:u w:val="none"/>
        </w:rPr>
        <w:t>月</w:t>
      </w:r>
      <w:r>
        <w:rPr>
          <w:rFonts w:hint="eastAsia" w:ascii="宋体" w:hAnsi="宋体" w:cs="宋体"/>
          <w:color w:val="auto"/>
          <w:sz w:val="21"/>
          <w:szCs w:val="21"/>
          <w:highlight w:val="none"/>
          <w:u w:val="none"/>
          <w:lang w:val="en-US" w:eastAsia="zh-CN"/>
        </w:rPr>
        <w:t>29</w:t>
      </w:r>
      <w:r>
        <w:rPr>
          <w:rFonts w:hint="eastAsia" w:ascii="宋体" w:hAnsi="宋体" w:eastAsia="宋体" w:cs="宋体"/>
          <w:color w:val="auto"/>
          <w:sz w:val="21"/>
          <w:szCs w:val="21"/>
          <w:highlight w:val="none"/>
          <w:u w:val="none"/>
        </w:rPr>
        <w:t>日</w:t>
      </w:r>
      <w:r>
        <w:rPr>
          <w:rFonts w:hint="eastAsia" w:ascii="宋体" w:hAnsi="宋体" w:cs="宋体"/>
          <w:color w:val="auto"/>
          <w:sz w:val="21"/>
          <w:szCs w:val="21"/>
          <w:highlight w:val="none"/>
          <w:u w:val="none"/>
          <w:lang w:val="en-US" w:eastAsia="zh-CN"/>
        </w:rPr>
        <w:t>09：30</w:t>
      </w:r>
      <w:r>
        <w:rPr>
          <w:rFonts w:hint="eastAsia" w:ascii="宋体" w:hAnsi="宋体" w:eastAsia="宋体" w:cs="宋体"/>
          <w:color w:val="auto"/>
          <w:sz w:val="21"/>
          <w:szCs w:val="21"/>
          <w:highlight w:val="none"/>
          <w:u w:val="none"/>
          <w:lang w:val="en-US" w:eastAsia="zh-CN"/>
        </w:rPr>
        <w:t>分</w:t>
      </w:r>
      <w:r>
        <w:rPr>
          <w:rFonts w:hint="eastAsia" w:ascii="宋体" w:hAnsi="宋体" w:eastAsia="宋体" w:cs="宋体"/>
          <w:color w:val="auto"/>
          <w:sz w:val="21"/>
          <w:szCs w:val="21"/>
          <w:highlight w:val="none"/>
          <w:u w:val="none"/>
        </w:rPr>
        <w:t>前）无法解密或解密失败，可使用备份电子投标文件进行</w:t>
      </w:r>
      <w:r>
        <w:rPr>
          <w:rFonts w:hint="eastAsia" w:ascii="宋体" w:hAnsi="宋体" w:eastAsia="宋体" w:cs="宋体"/>
          <w:color w:val="auto"/>
          <w:sz w:val="21"/>
          <w:szCs w:val="21"/>
          <w:highlight w:val="none"/>
          <w:u w:val="none"/>
          <w:lang w:val="en-US" w:eastAsia="zh-CN"/>
        </w:rPr>
        <w:t>或</w:t>
      </w:r>
      <w:r>
        <w:rPr>
          <w:rFonts w:hint="eastAsia" w:ascii="宋体" w:hAnsi="宋体" w:eastAsia="宋体" w:cs="宋体"/>
          <w:color w:val="auto"/>
          <w:sz w:val="21"/>
          <w:szCs w:val="21"/>
          <w:highlight w:val="none"/>
          <w:u w:val="none"/>
        </w:rPr>
        <w:t>使用纸质投标文件进行线下评标。</w:t>
      </w:r>
      <w:r>
        <w:rPr>
          <w:rFonts w:hint="eastAsia" w:ascii="宋体" w:hAnsi="宋体" w:eastAsia="宋体" w:cs="宋体"/>
          <w:sz w:val="21"/>
          <w:szCs w:val="21"/>
        </w:rPr>
        <w:cr/>
      </w:r>
      <w:r>
        <w:rPr>
          <w:rFonts w:hint="eastAsia" w:ascii="宋体" w:hAnsi="宋体" w:eastAsia="宋体" w:cs="宋体"/>
          <w:sz w:val="21"/>
          <w:szCs w:val="21"/>
        </w:rPr>
        <w:t xml:space="preserve">   </w:t>
      </w:r>
      <w:r>
        <w:rPr>
          <w:rFonts w:hint="eastAsia" w:ascii="宋体" w:hAnsi="宋体" w:eastAsia="宋体" w:cs="宋体"/>
          <w:b/>
          <w:sz w:val="21"/>
          <w:szCs w:val="21"/>
        </w:rPr>
        <w:t>十</w:t>
      </w:r>
      <w:r>
        <w:rPr>
          <w:rFonts w:hint="eastAsia" w:ascii="宋体" w:hAnsi="宋体" w:eastAsia="宋体" w:cs="宋体"/>
          <w:b/>
          <w:sz w:val="21"/>
          <w:szCs w:val="21"/>
          <w:lang w:val="en-US" w:eastAsia="zh-CN"/>
        </w:rPr>
        <w:t>一</w:t>
      </w:r>
      <w:r>
        <w:rPr>
          <w:rFonts w:hint="eastAsia" w:ascii="宋体" w:hAnsi="宋体" w:eastAsia="宋体" w:cs="宋体"/>
          <w:b/>
          <w:sz w:val="21"/>
          <w:szCs w:val="21"/>
        </w:rPr>
        <w:t>、本次招标有关信息公告在:宁海县公共资源交易信息网（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"http://www.nhztb.gov.cn/" </w:instrText>
      </w:r>
      <w:r>
        <w:rPr>
          <w:rFonts w:hint="eastAsia" w:ascii="宋体" w:hAnsi="宋体" w:eastAsia="宋体" w:cs="宋体"/>
          <w:sz w:val="21"/>
          <w:szCs w:val="21"/>
        </w:rPr>
        <w:fldChar w:fldCharType="separate"/>
      </w:r>
      <w:r>
        <w:rPr>
          <w:rFonts w:hint="eastAsia" w:ascii="宋体" w:hAnsi="宋体" w:eastAsia="宋体" w:cs="宋体"/>
          <w:b/>
          <w:sz w:val="21"/>
          <w:szCs w:val="21"/>
        </w:rPr>
        <w:t>http://www.nhztb.gov.cn</w:t>
      </w:r>
      <w:r>
        <w:rPr>
          <w:rFonts w:hint="eastAsia" w:ascii="宋体" w:hAnsi="宋体" w:eastAsia="宋体" w:cs="宋体"/>
          <w:b/>
          <w:sz w:val="21"/>
          <w:szCs w:val="21"/>
        </w:rPr>
        <w:fldChar w:fldCharType="end"/>
      </w:r>
      <w:r>
        <w:rPr>
          <w:rFonts w:hint="eastAsia" w:ascii="宋体" w:hAnsi="宋体" w:eastAsia="宋体" w:cs="宋体"/>
          <w:b/>
          <w:sz w:val="21"/>
          <w:szCs w:val="21"/>
        </w:rPr>
        <w:t>）</w:t>
      </w:r>
      <w:r>
        <w:rPr>
          <w:rFonts w:hint="eastAsia" w:ascii="宋体" w:hAnsi="宋体" w:eastAsia="宋体" w:cs="宋体"/>
          <w:b/>
          <w:sz w:val="21"/>
          <w:szCs w:val="21"/>
          <w:lang w:eastAsia="zh-CN"/>
        </w:rPr>
        <w:t>、</w:t>
      </w:r>
      <w:r>
        <w:rPr>
          <w:rFonts w:hint="eastAsia" w:ascii="宋体" w:hAnsi="宋体" w:eastAsia="宋体" w:cs="宋体"/>
          <w:b/>
          <w:sz w:val="21"/>
          <w:szCs w:val="21"/>
        </w:rPr>
        <w:t>宁波政府采购网(http://www.nbzfcg.cn)</w:t>
      </w:r>
      <w:r>
        <w:rPr>
          <w:rFonts w:hint="eastAsia" w:ascii="宋体" w:hAnsi="宋体" w:eastAsia="宋体" w:cs="宋体"/>
          <w:b/>
          <w:sz w:val="21"/>
          <w:szCs w:val="21"/>
          <w:lang w:eastAsia="zh-CN"/>
        </w:rPr>
        <w:t>、</w:t>
      </w:r>
      <w:r>
        <w:rPr>
          <w:rFonts w:hint="eastAsia" w:ascii="宋体" w:hAnsi="宋体" w:eastAsia="宋体" w:cs="宋体"/>
          <w:b/>
          <w:sz w:val="21"/>
          <w:szCs w:val="21"/>
        </w:rPr>
        <w:t>政府采购云平台www.zcygov.cn</w:t>
      </w:r>
      <w:r>
        <w:rPr>
          <w:rFonts w:hint="eastAsia" w:ascii="宋体" w:hAnsi="宋体" w:eastAsia="宋体" w:cs="宋体"/>
          <w:b/>
          <w:sz w:val="21"/>
          <w:szCs w:val="21"/>
          <w:lang w:eastAsia="zh-CN"/>
        </w:rPr>
        <w:t>。</w:t>
      </w:r>
    </w:p>
    <w:p>
      <w:pPr>
        <w:keepNext w:val="0"/>
        <w:keepLines w:val="0"/>
        <w:pageBreakBefore w:val="0"/>
        <w:kinsoku/>
        <w:wordWrap/>
        <w:overflowPunct/>
        <w:topLinePunct w:val="0"/>
        <w:bidi w:val="0"/>
        <w:adjustRightInd/>
        <w:snapToGrid w:val="0"/>
        <w:spacing w:line="360" w:lineRule="auto"/>
        <w:ind w:firstLine="422" w:firstLineChars="200"/>
        <w:textAlignment w:val="auto"/>
        <w:outlineLvl w:val="9"/>
        <w:rPr>
          <w:rFonts w:hint="eastAsia" w:ascii="宋体" w:hAnsi="宋体" w:eastAsia="宋体" w:cs="宋体"/>
          <w:b/>
          <w:bCs/>
          <w:sz w:val="21"/>
          <w:szCs w:val="21"/>
          <w:lang w:eastAsia="zh-CN"/>
        </w:rPr>
      </w:pPr>
      <w:r>
        <w:rPr>
          <w:rFonts w:hint="eastAsia" w:ascii="宋体" w:hAnsi="宋体" w:eastAsia="宋体" w:cs="宋体"/>
          <w:b/>
          <w:sz w:val="21"/>
          <w:szCs w:val="21"/>
          <w:lang w:eastAsia="zh-CN"/>
        </w:rPr>
        <w:t>十</w:t>
      </w:r>
      <w:r>
        <w:rPr>
          <w:rFonts w:hint="eastAsia" w:ascii="宋体" w:hAnsi="宋体" w:eastAsia="宋体" w:cs="宋体"/>
          <w:b/>
          <w:sz w:val="21"/>
          <w:szCs w:val="21"/>
          <w:lang w:val="en-US" w:eastAsia="zh-CN"/>
        </w:rPr>
        <w:t>二</w:t>
      </w:r>
      <w:r>
        <w:rPr>
          <w:rFonts w:hint="eastAsia" w:ascii="宋体" w:hAnsi="宋体" w:eastAsia="宋体" w:cs="宋体"/>
          <w:b/>
          <w:sz w:val="21"/>
          <w:szCs w:val="21"/>
          <w:lang w:eastAsia="zh-CN"/>
        </w:rPr>
        <w:t>、</w:t>
      </w:r>
      <w:r>
        <w:rPr>
          <w:rFonts w:hint="eastAsia" w:ascii="宋体" w:hAnsi="宋体" w:eastAsia="宋体" w:cs="宋体"/>
          <w:b/>
          <w:color w:val="auto"/>
          <w:sz w:val="21"/>
          <w:szCs w:val="21"/>
          <w:highlight w:val="none"/>
          <w:lang w:eastAsia="zh-CN" w:bidi="ar"/>
        </w:rPr>
        <w:t>投标人</w:t>
      </w:r>
      <w:r>
        <w:rPr>
          <w:rFonts w:hint="eastAsia" w:ascii="宋体" w:hAnsi="宋体" w:eastAsia="宋体" w:cs="宋体"/>
          <w:b/>
          <w:color w:val="auto"/>
          <w:sz w:val="21"/>
          <w:szCs w:val="21"/>
          <w:highlight w:val="none"/>
          <w:lang w:bidi="ar"/>
        </w:rPr>
        <w:t>需按照《浙江省政府采购</w:t>
      </w:r>
      <w:r>
        <w:rPr>
          <w:rFonts w:hint="eastAsia" w:ascii="宋体" w:hAnsi="宋体" w:eastAsia="宋体" w:cs="宋体"/>
          <w:b/>
          <w:color w:val="auto"/>
          <w:sz w:val="21"/>
          <w:szCs w:val="21"/>
          <w:highlight w:val="none"/>
          <w:lang w:eastAsia="zh-CN" w:bidi="ar"/>
        </w:rPr>
        <w:t>投标人</w:t>
      </w:r>
      <w:r>
        <w:rPr>
          <w:rFonts w:hint="eastAsia" w:ascii="宋体" w:hAnsi="宋体" w:eastAsia="宋体" w:cs="宋体"/>
          <w:b/>
          <w:color w:val="auto"/>
          <w:sz w:val="21"/>
          <w:szCs w:val="21"/>
          <w:highlight w:val="none"/>
          <w:lang w:bidi="ar"/>
        </w:rPr>
        <w:t>注册及诚信管理暂行办法》的规定在“浙江政府采购网(http://www.zjzfcg.gov.cn)”政采云平台注册登记的，成为浙江省政府采购注册</w:t>
      </w:r>
      <w:r>
        <w:rPr>
          <w:rFonts w:hint="eastAsia" w:ascii="宋体" w:hAnsi="宋体" w:eastAsia="宋体" w:cs="宋体"/>
          <w:b/>
          <w:color w:val="auto"/>
          <w:sz w:val="21"/>
          <w:szCs w:val="21"/>
          <w:highlight w:val="none"/>
          <w:lang w:eastAsia="zh-CN" w:bidi="ar"/>
        </w:rPr>
        <w:t>投标人</w:t>
      </w:r>
      <w:r>
        <w:rPr>
          <w:rFonts w:hint="eastAsia" w:ascii="宋体" w:hAnsi="宋体" w:eastAsia="宋体" w:cs="宋体"/>
          <w:b/>
          <w:color w:val="auto"/>
          <w:sz w:val="21"/>
          <w:szCs w:val="21"/>
          <w:highlight w:val="none"/>
          <w:lang w:bidi="ar"/>
        </w:rPr>
        <w:t>。如未注册的</w:t>
      </w:r>
      <w:r>
        <w:rPr>
          <w:rFonts w:hint="eastAsia" w:ascii="宋体" w:hAnsi="宋体" w:eastAsia="宋体" w:cs="宋体"/>
          <w:b/>
          <w:color w:val="auto"/>
          <w:sz w:val="21"/>
          <w:szCs w:val="21"/>
          <w:highlight w:val="none"/>
          <w:lang w:eastAsia="zh-CN" w:bidi="ar"/>
        </w:rPr>
        <w:t>投标人</w:t>
      </w:r>
      <w:r>
        <w:rPr>
          <w:rFonts w:hint="eastAsia" w:ascii="宋体" w:hAnsi="宋体" w:eastAsia="宋体" w:cs="宋体"/>
          <w:b/>
          <w:color w:val="auto"/>
          <w:sz w:val="21"/>
          <w:szCs w:val="21"/>
          <w:highlight w:val="none"/>
          <w:lang w:bidi="ar"/>
        </w:rPr>
        <w:t>，请注意注册所需时间</w:t>
      </w:r>
      <w:r>
        <w:rPr>
          <w:rFonts w:hint="eastAsia" w:ascii="宋体" w:hAnsi="宋体" w:eastAsia="宋体" w:cs="宋体"/>
          <w:b/>
          <w:color w:val="auto"/>
          <w:sz w:val="21"/>
          <w:szCs w:val="21"/>
          <w:highlight w:val="none"/>
          <w:lang w:eastAsia="zh-CN" w:bidi="ar"/>
        </w:rPr>
        <w:t>。</w:t>
      </w:r>
    </w:p>
    <w:p>
      <w:pPr>
        <w:spacing w:line="360" w:lineRule="auto"/>
        <w:ind w:firstLine="422" w:firstLineChars="200"/>
        <w:rPr>
          <w:rFonts w:hint="eastAsia" w:ascii="宋体" w:hAnsi="宋体" w:eastAsia="宋体" w:cs="宋体"/>
          <w:sz w:val="21"/>
          <w:szCs w:val="21"/>
          <w:lang w:eastAsia="zh-CN"/>
        </w:rPr>
      </w:pPr>
      <w:r>
        <w:rPr>
          <w:rFonts w:hint="eastAsia" w:ascii="宋体" w:hAnsi="宋体" w:eastAsia="宋体" w:cs="宋体"/>
          <w:b/>
          <w:bCs/>
          <w:sz w:val="21"/>
          <w:szCs w:val="21"/>
          <w:lang w:eastAsia="zh-CN"/>
        </w:rPr>
        <w:t>十</w:t>
      </w:r>
      <w:r>
        <w:rPr>
          <w:rFonts w:hint="eastAsia" w:ascii="宋体" w:hAnsi="宋体" w:eastAsia="宋体" w:cs="宋体"/>
          <w:b/>
          <w:bCs/>
          <w:sz w:val="21"/>
          <w:szCs w:val="21"/>
          <w:lang w:val="en-US" w:eastAsia="zh-CN"/>
        </w:rPr>
        <w:t>三</w:t>
      </w:r>
      <w:r>
        <w:rPr>
          <w:rFonts w:hint="eastAsia" w:ascii="宋体" w:hAnsi="宋体" w:eastAsia="宋体" w:cs="宋体"/>
          <w:b/>
          <w:bCs/>
          <w:sz w:val="21"/>
          <w:szCs w:val="21"/>
          <w:lang w:eastAsia="zh-CN"/>
        </w:rPr>
        <w:t>、特别提醒</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本项目实行网上投标，采用电子</w:t>
      </w:r>
      <w:r>
        <w:rPr>
          <w:rFonts w:hint="eastAsia" w:ascii="宋体" w:hAnsi="宋体" w:eastAsia="宋体" w:cs="宋体"/>
          <w:sz w:val="21"/>
          <w:szCs w:val="21"/>
          <w:lang w:eastAsia="zh-CN"/>
        </w:rPr>
        <w:t>投标</w:t>
      </w:r>
      <w:r>
        <w:rPr>
          <w:rFonts w:hint="eastAsia" w:ascii="宋体" w:hAnsi="宋体" w:eastAsia="宋体" w:cs="宋体"/>
          <w:sz w:val="21"/>
          <w:szCs w:val="21"/>
        </w:rPr>
        <w:t>文件。若</w:t>
      </w:r>
      <w:r>
        <w:rPr>
          <w:rFonts w:hint="eastAsia" w:ascii="宋体" w:hAnsi="宋体" w:eastAsia="宋体" w:cs="宋体"/>
          <w:sz w:val="21"/>
          <w:szCs w:val="21"/>
          <w:lang w:eastAsia="zh-CN"/>
        </w:rPr>
        <w:t>投标人</w:t>
      </w:r>
      <w:r>
        <w:rPr>
          <w:rFonts w:hint="eastAsia" w:ascii="宋体" w:hAnsi="宋体" w:eastAsia="宋体" w:cs="宋体"/>
          <w:sz w:val="21"/>
          <w:szCs w:val="21"/>
        </w:rPr>
        <w:t>参与投标，自行承担投标一切费用</w:t>
      </w:r>
      <w:r>
        <w:rPr>
          <w:rFonts w:hint="eastAsia" w:ascii="宋体" w:hAnsi="宋体" w:eastAsia="宋体" w:cs="宋体"/>
          <w:sz w:val="21"/>
          <w:szCs w:val="21"/>
          <w:lang w:eastAsia="zh-CN"/>
        </w:rPr>
        <w:t>；</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各</w:t>
      </w:r>
      <w:r>
        <w:rPr>
          <w:rFonts w:hint="eastAsia" w:ascii="宋体" w:hAnsi="宋体" w:eastAsia="宋体" w:cs="宋体"/>
          <w:sz w:val="21"/>
          <w:szCs w:val="21"/>
          <w:lang w:eastAsia="zh-CN"/>
        </w:rPr>
        <w:t>投标人</w:t>
      </w:r>
      <w:r>
        <w:rPr>
          <w:rFonts w:hint="eastAsia" w:ascii="宋体" w:hAnsi="宋体" w:eastAsia="宋体" w:cs="宋体"/>
          <w:sz w:val="21"/>
          <w:szCs w:val="21"/>
        </w:rPr>
        <w:t>应在开标前确保成为浙江省政府采购网正式注册入库</w:t>
      </w:r>
      <w:r>
        <w:rPr>
          <w:rFonts w:hint="eastAsia" w:ascii="宋体" w:hAnsi="宋体" w:eastAsia="宋体" w:cs="宋体"/>
          <w:sz w:val="21"/>
          <w:szCs w:val="21"/>
          <w:lang w:eastAsia="zh-CN"/>
        </w:rPr>
        <w:t>投标人</w:t>
      </w:r>
      <w:r>
        <w:rPr>
          <w:rFonts w:hint="eastAsia" w:ascii="宋体" w:hAnsi="宋体" w:eastAsia="宋体" w:cs="宋体"/>
          <w:sz w:val="21"/>
          <w:szCs w:val="21"/>
        </w:rPr>
        <w:t>，并完成CA数字证书办理。因未注册入库、未办理CA数字证书等原因造成无法投标或投标失败等后果由</w:t>
      </w:r>
      <w:r>
        <w:rPr>
          <w:rFonts w:hint="eastAsia" w:ascii="宋体" w:hAnsi="宋体" w:eastAsia="宋体" w:cs="宋体"/>
          <w:sz w:val="21"/>
          <w:szCs w:val="21"/>
          <w:lang w:eastAsia="zh-CN"/>
        </w:rPr>
        <w:t>投标人</w:t>
      </w:r>
      <w:r>
        <w:rPr>
          <w:rFonts w:hint="eastAsia" w:ascii="宋体" w:hAnsi="宋体" w:eastAsia="宋体" w:cs="宋体"/>
          <w:sz w:val="21"/>
          <w:szCs w:val="21"/>
        </w:rPr>
        <w:t>自行承担</w:t>
      </w:r>
      <w:r>
        <w:rPr>
          <w:rFonts w:hint="eastAsia" w:ascii="宋体" w:hAnsi="宋体" w:eastAsia="宋体" w:cs="宋体"/>
          <w:sz w:val="21"/>
          <w:szCs w:val="21"/>
          <w:lang w:eastAsia="zh-CN"/>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、投标</w:t>
      </w:r>
      <w:r>
        <w:rPr>
          <w:rFonts w:hint="eastAsia" w:ascii="宋体" w:hAnsi="宋体" w:eastAsia="宋体" w:cs="宋体"/>
          <w:sz w:val="21"/>
          <w:szCs w:val="21"/>
        </w:rPr>
        <w:t>文件制作：</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3.1应按照本项目采购文件和政采云平台的要求编制、加密并递交</w:t>
      </w:r>
      <w:r>
        <w:rPr>
          <w:rFonts w:hint="eastAsia" w:ascii="宋体" w:hAnsi="宋体" w:eastAsia="宋体" w:cs="宋体"/>
          <w:sz w:val="21"/>
          <w:szCs w:val="21"/>
          <w:lang w:eastAsia="zh-CN"/>
        </w:rPr>
        <w:t>投标</w:t>
      </w:r>
      <w:r>
        <w:rPr>
          <w:rFonts w:hint="eastAsia" w:ascii="宋体" w:hAnsi="宋体" w:eastAsia="宋体" w:cs="宋体"/>
          <w:sz w:val="21"/>
          <w:szCs w:val="21"/>
        </w:rPr>
        <w:t>文件。</w:t>
      </w:r>
      <w:r>
        <w:rPr>
          <w:rFonts w:hint="eastAsia" w:ascii="宋体" w:hAnsi="宋体" w:eastAsia="宋体" w:cs="宋体"/>
          <w:sz w:val="21"/>
          <w:szCs w:val="21"/>
          <w:lang w:eastAsia="zh-CN"/>
        </w:rPr>
        <w:t>投标人</w:t>
      </w:r>
      <w:r>
        <w:rPr>
          <w:rFonts w:hint="eastAsia" w:ascii="宋体" w:hAnsi="宋体" w:eastAsia="宋体" w:cs="宋体"/>
          <w:sz w:val="21"/>
          <w:szCs w:val="21"/>
        </w:rPr>
        <w:t>在使用系统进行投标的过程中遇到涉及平台使用的任何问题，可致电政采云平台技术支持热线咨询，联系方式：400-881-7190。</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3.2投标人通过“政采云”平台电子投标工具制作</w:t>
      </w:r>
      <w:r>
        <w:rPr>
          <w:rFonts w:hint="eastAsia" w:ascii="宋体" w:hAnsi="宋体" w:eastAsia="宋体" w:cs="宋体"/>
          <w:sz w:val="21"/>
          <w:szCs w:val="21"/>
          <w:lang w:eastAsia="zh-CN"/>
        </w:rPr>
        <w:t>投标</w:t>
      </w:r>
      <w:r>
        <w:rPr>
          <w:rFonts w:hint="eastAsia" w:ascii="宋体" w:hAnsi="宋体" w:eastAsia="宋体" w:cs="宋体"/>
          <w:sz w:val="21"/>
          <w:szCs w:val="21"/>
        </w:rPr>
        <w:t>文件，电子投标工具请</w:t>
      </w:r>
      <w:r>
        <w:rPr>
          <w:rFonts w:hint="eastAsia" w:ascii="宋体" w:hAnsi="宋体" w:eastAsia="宋体" w:cs="宋体"/>
          <w:sz w:val="21"/>
          <w:szCs w:val="21"/>
          <w:lang w:eastAsia="zh-CN"/>
        </w:rPr>
        <w:t>投标人</w:t>
      </w:r>
      <w:r>
        <w:rPr>
          <w:rFonts w:hint="eastAsia" w:ascii="宋体" w:hAnsi="宋体" w:eastAsia="宋体" w:cs="宋体"/>
          <w:sz w:val="21"/>
          <w:szCs w:val="21"/>
        </w:rPr>
        <w:t>自行前往浙江省政府采购网下载并安装，（下载网址：http://www.zjzfcg.gov.cn/bidClientTemplate/2019-05-27/12946.html）</w:t>
      </w:r>
      <w:r>
        <w:rPr>
          <w:rFonts w:hint="eastAsia" w:ascii="宋体" w:hAnsi="宋体" w:eastAsia="宋体" w:cs="宋体"/>
          <w:sz w:val="21"/>
          <w:szCs w:val="21"/>
          <w:lang w:eastAsia="zh-CN"/>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以U盘或DVD光盘等介质存储的数据电文形式的备份</w:t>
      </w:r>
      <w:r>
        <w:rPr>
          <w:rFonts w:hint="eastAsia" w:ascii="宋体" w:hAnsi="宋体" w:eastAsia="宋体" w:cs="宋体"/>
          <w:sz w:val="21"/>
          <w:szCs w:val="21"/>
          <w:lang w:eastAsia="zh-CN"/>
        </w:rPr>
        <w:t>投标</w:t>
      </w:r>
      <w:r>
        <w:rPr>
          <w:rFonts w:hint="eastAsia" w:ascii="宋体" w:hAnsi="宋体" w:eastAsia="宋体" w:cs="宋体"/>
          <w:sz w:val="21"/>
          <w:szCs w:val="21"/>
        </w:rPr>
        <w:t>文件1份，按</w:t>
      </w:r>
      <w:r>
        <w:rPr>
          <w:rFonts w:hint="eastAsia" w:ascii="宋体" w:hAnsi="宋体" w:eastAsia="宋体" w:cs="宋体"/>
          <w:sz w:val="21"/>
          <w:szCs w:val="21"/>
          <w:lang w:eastAsia="zh-CN"/>
        </w:rPr>
        <w:t>投标人</w:t>
      </w:r>
      <w:r>
        <w:rPr>
          <w:rFonts w:hint="eastAsia" w:ascii="宋体" w:hAnsi="宋体" w:eastAsia="宋体" w:cs="宋体"/>
          <w:sz w:val="21"/>
          <w:szCs w:val="21"/>
        </w:rPr>
        <w:t>-电子招投标操作指南中上传的电子响应文件格式，以用于异常情况处理。</w:t>
      </w:r>
    </w:p>
    <w:p>
      <w:pPr>
        <w:keepNext w:val="0"/>
        <w:keepLines w:val="0"/>
        <w:pageBreakBefore w:val="0"/>
        <w:widowControl/>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本项目投标人仍应准备纸质</w:t>
      </w:r>
      <w:r>
        <w:rPr>
          <w:rFonts w:hint="eastAsia" w:ascii="宋体" w:hAnsi="宋体" w:eastAsia="宋体" w:cs="宋体"/>
          <w:sz w:val="21"/>
          <w:szCs w:val="21"/>
          <w:lang w:eastAsia="zh-CN"/>
        </w:rPr>
        <w:t>投标</w:t>
      </w:r>
      <w:r>
        <w:rPr>
          <w:rFonts w:hint="eastAsia" w:ascii="宋体" w:hAnsi="宋体" w:eastAsia="宋体" w:cs="宋体"/>
          <w:sz w:val="21"/>
          <w:szCs w:val="21"/>
        </w:rPr>
        <w:t>文件。当电子评标无法正常进行时，即转为线下评标。若在此种情况下，由于</w:t>
      </w:r>
      <w:r>
        <w:rPr>
          <w:rFonts w:hint="eastAsia" w:ascii="宋体" w:hAnsi="宋体" w:eastAsia="宋体" w:cs="宋体"/>
          <w:sz w:val="21"/>
          <w:szCs w:val="21"/>
          <w:lang w:eastAsia="zh-CN"/>
        </w:rPr>
        <w:t>投标人</w:t>
      </w:r>
      <w:r>
        <w:rPr>
          <w:rFonts w:hint="eastAsia" w:ascii="宋体" w:hAnsi="宋体" w:eastAsia="宋体" w:cs="宋体"/>
          <w:sz w:val="21"/>
          <w:szCs w:val="21"/>
        </w:rPr>
        <w:t>未提供纸质文件而导致该</w:t>
      </w:r>
      <w:r>
        <w:rPr>
          <w:rFonts w:hint="eastAsia" w:ascii="宋体" w:hAnsi="宋体" w:eastAsia="宋体" w:cs="宋体"/>
          <w:sz w:val="21"/>
          <w:szCs w:val="21"/>
          <w:lang w:eastAsia="zh-CN"/>
        </w:rPr>
        <w:t>投标人</w:t>
      </w:r>
      <w:r>
        <w:rPr>
          <w:rFonts w:hint="eastAsia" w:ascii="宋体" w:hAnsi="宋体" w:eastAsia="宋体" w:cs="宋体"/>
          <w:sz w:val="21"/>
          <w:szCs w:val="21"/>
        </w:rPr>
        <w:t>作为投标无效处理等后果由</w:t>
      </w:r>
      <w:r>
        <w:rPr>
          <w:rFonts w:hint="eastAsia" w:ascii="宋体" w:hAnsi="宋体" w:eastAsia="宋体" w:cs="宋体"/>
          <w:sz w:val="21"/>
          <w:szCs w:val="21"/>
          <w:lang w:eastAsia="zh-CN"/>
        </w:rPr>
        <w:t>投标人</w:t>
      </w:r>
      <w:r>
        <w:rPr>
          <w:rFonts w:hint="eastAsia" w:ascii="宋体" w:hAnsi="宋体" w:eastAsia="宋体" w:cs="宋体"/>
          <w:sz w:val="21"/>
          <w:szCs w:val="21"/>
        </w:rPr>
        <w:t>自行承担。</w:t>
      </w:r>
    </w:p>
    <w:p>
      <w:pPr>
        <w:widowControl/>
        <w:tabs>
          <w:tab w:val="left" w:pos="180"/>
          <w:tab w:val="left" w:pos="360"/>
        </w:tabs>
        <w:adjustRightInd w:val="0"/>
        <w:snapToGrid w:val="0"/>
        <w:spacing w:line="44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6、肺炎防疫期间，请各投标人遵守宁海县公共资源交易中心各项防疫措施规定。</w:t>
      </w:r>
    </w:p>
    <w:p>
      <w:pPr>
        <w:widowControl/>
        <w:tabs>
          <w:tab w:val="left" w:pos="180"/>
          <w:tab w:val="left" w:pos="360"/>
        </w:tabs>
        <w:adjustRightInd w:val="0"/>
        <w:snapToGrid w:val="0"/>
        <w:spacing w:line="440" w:lineRule="exact"/>
        <w:ind w:firstLine="420" w:firstLineChars="200"/>
        <w:rPr>
          <w:rFonts w:ascii="宋体" w:hAnsi="宋体" w:cs="宋体"/>
        </w:rPr>
      </w:pPr>
      <w:r>
        <w:rPr>
          <w:rFonts w:hint="eastAsia" w:ascii="宋体" w:hAnsi="宋体" w:cs="宋体"/>
        </w:rPr>
        <w:t>十</w:t>
      </w:r>
      <w:r>
        <w:rPr>
          <w:rFonts w:hint="eastAsia" w:ascii="宋体" w:hAnsi="宋体" w:cs="宋体"/>
          <w:lang w:val="en-US" w:eastAsia="zh-CN"/>
        </w:rPr>
        <w:t>四</w:t>
      </w:r>
      <w:r>
        <w:rPr>
          <w:rFonts w:hint="eastAsia" w:ascii="宋体" w:hAnsi="宋体" w:cs="宋体"/>
        </w:rPr>
        <w:t>、联系方式</w:t>
      </w:r>
    </w:p>
    <w:p>
      <w:pPr>
        <w:widowControl/>
        <w:spacing w:line="440" w:lineRule="exact"/>
        <w:ind w:firstLine="420" w:firstLineChars="200"/>
        <w:jc w:val="left"/>
        <w:rPr>
          <w:rFonts w:ascii="宋体" w:hAnsi="宋体" w:cs="宋体"/>
        </w:rPr>
      </w:pPr>
      <w:r>
        <w:rPr>
          <w:rFonts w:hint="eastAsia" w:ascii="宋体" w:hAnsi="宋体" w:cs="宋体"/>
        </w:rPr>
        <w:t xml:space="preserve">  采购人：</w:t>
      </w:r>
      <w:r>
        <w:rPr>
          <w:rFonts w:hint="eastAsia" w:ascii="宋体" w:hAnsi="宋体"/>
          <w:sz w:val="21"/>
          <w:szCs w:val="21"/>
          <w:lang w:val="en-US" w:eastAsia="zh-CN"/>
        </w:rPr>
        <w:t>宁海县交通集团有限公司</w:t>
      </w:r>
      <w:r>
        <w:rPr>
          <w:rFonts w:hint="eastAsia" w:ascii="宋体" w:hAnsi="宋体" w:cs="宋体"/>
          <w:lang w:val="en-US" w:eastAsia="zh-CN"/>
        </w:rPr>
        <w:t xml:space="preserve"> </w:t>
      </w:r>
      <w:r>
        <w:rPr>
          <w:rFonts w:hint="eastAsia" w:ascii="宋体" w:hAnsi="宋体" w:cs="宋体"/>
        </w:rPr>
        <w:t xml:space="preserve">   </w:t>
      </w:r>
    </w:p>
    <w:p>
      <w:pPr>
        <w:widowControl/>
        <w:spacing w:line="440" w:lineRule="exact"/>
        <w:ind w:firstLine="420" w:firstLineChars="200"/>
        <w:jc w:val="left"/>
        <w:rPr>
          <w:rFonts w:ascii="宋体" w:hAnsi="宋体" w:cs="宋体"/>
        </w:rPr>
      </w:pPr>
      <w:r>
        <w:rPr>
          <w:rFonts w:hint="eastAsia" w:ascii="宋体" w:hAnsi="宋体" w:cs="宋体"/>
        </w:rPr>
        <w:t xml:space="preserve">  联系人：</w:t>
      </w:r>
      <w:r>
        <w:rPr>
          <w:rFonts w:hint="eastAsia" w:ascii="宋体" w:hAnsi="宋体" w:cs="宋体"/>
          <w:lang w:val="en-US" w:eastAsia="zh-CN"/>
        </w:rPr>
        <w:t xml:space="preserve">程太象、林远哲、章静敏 </w:t>
      </w:r>
      <w:r>
        <w:rPr>
          <w:rFonts w:hint="eastAsia" w:ascii="宋体" w:hAnsi="宋体" w:cs="宋体"/>
        </w:rPr>
        <w:t xml:space="preserve">     </w:t>
      </w:r>
    </w:p>
    <w:p>
      <w:pPr>
        <w:widowControl/>
        <w:spacing w:line="440" w:lineRule="exact"/>
        <w:ind w:firstLine="420" w:firstLineChars="200"/>
        <w:jc w:val="left"/>
        <w:rPr>
          <w:rFonts w:hint="eastAsia" w:ascii="宋体" w:hAnsi="宋体" w:cs="宋体"/>
        </w:rPr>
      </w:pPr>
      <w:r>
        <w:rPr>
          <w:rFonts w:hint="eastAsia" w:ascii="宋体" w:hAnsi="宋体" w:cs="宋体"/>
        </w:rPr>
        <w:t xml:space="preserve">  联系电话：</w:t>
      </w:r>
      <w:r>
        <w:rPr>
          <w:rFonts w:hint="eastAsia" w:ascii="宋体" w:hAnsi="宋体" w:cs="宋体"/>
          <w:lang w:val="en-US" w:eastAsia="zh-CN"/>
        </w:rPr>
        <w:t xml:space="preserve">0574-59957051    </w:t>
      </w:r>
      <w:r>
        <w:rPr>
          <w:rFonts w:hint="eastAsia" w:ascii="宋体" w:hAnsi="宋体" w:cs="宋体"/>
        </w:rPr>
        <w:t xml:space="preserve"> </w:t>
      </w:r>
      <w:r>
        <w:rPr>
          <w:rFonts w:hint="eastAsia" w:ascii="宋体" w:hAnsi="宋体" w:eastAsia="宋体" w:cs="宋体"/>
        </w:rPr>
        <w:t xml:space="preserve">   </w:t>
      </w:r>
    </w:p>
    <w:p>
      <w:pPr>
        <w:widowControl/>
        <w:spacing w:line="440" w:lineRule="exact"/>
        <w:ind w:firstLine="630" w:firstLineChars="300"/>
        <w:jc w:val="left"/>
        <w:rPr>
          <w:rFonts w:hint="eastAsia" w:ascii="宋体" w:hAnsi="宋体" w:cs="宋体"/>
        </w:rPr>
      </w:pPr>
    </w:p>
    <w:p>
      <w:pPr>
        <w:widowControl/>
        <w:spacing w:line="440" w:lineRule="exact"/>
        <w:ind w:firstLine="630" w:firstLineChars="300"/>
        <w:jc w:val="left"/>
        <w:rPr>
          <w:rFonts w:ascii="宋体" w:hAnsi="宋体" w:cs="宋体"/>
        </w:rPr>
      </w:pPr>
      <w:r>
        <w:rPr>
          <w:rFonts w:hint="eastAsia" w:ascii="宋体" w:hAnsi="宋体" w:cs="宋体"/>
        </w:rPr>
        <w:t>代理机构：宁波工建工程造价咨询有限公司</w:t>
      </w:r>
    </w:p>
    <w:p>
      <w:pPr>
        <w:widowControl/>
        <w:spacing w:line="440" w:lineRule="exact"/>
        <w:ind w:firstLine="420" w:firstLineChars="200"/>
        <w:jc w:val="left"/>
        <w:rPr>
          <w:rFonts w:ascii="宋体" w:hAnsi="宋体" w:cs="宋体"/>
        </w:rPr>
      </w:pPr>
      <w:r>
        <w:rPr>
          <w:rFonts w:hint="eastAsia" w:ascii="宋体" w:hAnsi="宋体" w:cs="宋体"/>
        </w:rPr>
        <w:t xml:space="preserve">  地    址：宁海县桃源街道兴工三路69号二楼</w:t>
      </w:r>
    </w:p>
    <w:p>
      <w:pPr>
        <w:widowControl/>
        <w:spacing w:line="440" w:lineRule="exact"/>
        <w:ind w:firstLine="420" w:firstLineChars="200"/>
        <w:jc w:val="left"/>
        <w:rPr>
          <w:rFonts w:ascii="宋体" w:hAnsi="宋体" w:cs="宋体"/>
        </w:rPr>
      </w:pPr>
      <w:r>
        <w:rPr>
          <w:rFonts w:hint="eastAsia" w:ascii="宋体" w:hAnsi="宋体" w:cs="宋体"/>
        </w:rPr>
        <w:t xml:space="preserve">  联 系 人：王洋/周聪燕        </w:t>
      </w:r>
    </w:p>
    <w:p>
      <w:pPr>
        <w:widowControl/>
        <w:spacing w:line="440" w:lineRule="exact"/>
        <w:ind w:firstLine="420" w:firstLineChars="200"/>
        <w:jc w:val="left"/>
        <w:rPr>
          <w:rFonts w:hint="eastAsia" w:ascii="宋体" w:hAnsi="宋体" w:cs="宋体"/>
        </w:rPr>
      </w:pPr>
      <w:r>
        <w:rPr>
          <w:rFonts w:hint="eastAsia" w:ascii="宋体" w:hAnsi="宋体" w:cs="宋体"/>
        </w:rPr>
        <w:t xml:space="preserve">  联系电话（传真）：0574-65250961</w:t>
      </w:r>
    </w:p>
    <w:p>
      <w:pPr>
        <w:spacing w:line="360" w:lineRule="auto"/>
        <w:ind w:firstLine="420" w:firstLineChars="200"/>
        <w:rPr>
          <w:rFonts w:hint="eastAsia" w:ascii="宋体" w:hAnsi="宋体" w:cs="宋体"/>
        </w:rPr>
      </w:pPr>
    </w:p>
    <w:p>
      <w:pPr>
        <w:spacing w:line="360" w:lineRule="auto"/>
        <w:ind w:firstLine="630" w:firstLineChars="300"/>
        <w:rPr>
          <w:rFonts w:hint="eastAsia" w:ascii="宋体" w:hAnsi="宋体" w:cs="宋体"/>
        </w:rPr>
      </w:pPr>
      <w:r>
        <w:rPr>
          <w:rFonts w:hint="eastAsia" w:ascii="宋体" w:hAnsi="宋体" w:cs="宋体"/>
        </w:rPr>
        <w:t>监督管理部门名称：宁海县交通集团监察审计部</w:t>
      </w:r>
      <w:r>
        <w:rPr>
          <w:rFonts w:hint="eastAsia" w:ascii="宋体" w:hAnsi="宋体" w:cs="宋体"/>
          <w:lang w:val="zh-CN"/>
        </w:rPr>
        <w:t> </w:t>
      </w:r>
    </w:p>
    <w:p>
      <w:pPr>
        <w:spacing w:line="360" w:lineRule="auto"/>
        <w:ind w:firstLine="630" w:firstLineChars="300"/>
        <w:rPr>
          <w:rFonts w:hint="eastAsia" w:ascii="宋体" w:hAnsi="宋体" w:cs="宋体"/>
        </w:rPr>
      </w:pPr>
      <w:r>
        <w:rPr>
          <w:rFonts w:hint="eastAsia" w:ascii="宋体" w:hAnsi="宋体" w:cs="宋体"/>
        </w:rPr>
        <w:t>联系人：</w:t>
      </w:r>
      <w:r>
        <w:rPr>
          <w:rFonts w:hint="eastAsia" w:ascii="宋体" w:hAnsi="宋体" w:cs="宋体"/>
          <w:lang w:eastAsia="zh-CN"/>
        </w:rPr>
        <w:t>王女士</w:t>
      </w:r>
      <w:r>
        <w:rPr>
          <w:rFonts w:hint="eastAsia" w:ascii="宋体" w:hAnsi="宋体" w:cs="宋体"/>
        </w:rPr>
        <w:t> </w:t>
      </w:r>
    </w:p>
    <w:p>
      <w:pPr>
        <w:spacing w:line="360" w:lineRule="auto"/>
        <w:ind w:firstLine="630" w:firstLineChars="300"/>
        <w:rPr>
          <w:rFonts w:hint="eastAsia" w:ascii="宋体" w:hAnsi="宋体" w:cs="宋体"/>
          <w:lang w:val="en-US" w:eastAsia="zh-CN"/>
        </w:rPr>
      </w:pPr>
      <w:r>
        <w:rPr>
          <w:rFonts w:hint="eastAsia" w:ascii="宋体" w:hAnsi="宋体" w:cs="宋体"/>
        </w:rPr>
        <w:t>监督投诉电话：</w:t>
      </w:r>
      <w:r>
        <w:rPr>
          <w:rFonts w:hint="eastAsia" w:ascii="宋体" w:hAnsi="宋体" w:cs="宋体"/>
          <w:lang w:val="en-US" w:eastAsia="zh-CN"/>
        </w:rPr>
        <w:t>0574-59957059</w:t>
      </w:r>
    </w:p>
    <w:p>
      <w:pPr>
        <w:pStyle w:val="26"/>
        <w:rPr>
          <w:rFonts w:hint="eastAsia" w:ascii="宋体" w:hAnsi="宋体" w:cs="宋体"/>
          <w:lang w:val="en-US" w:eastAsia="zh-CN"/>
        </w:rPr>
      </w:pPr>
    </w:p>
    <w:p>
      <w:pPr>
        <w:pStyle w:val="26"/>
        <w:rPr>
          <w:rFonts w:hint="default" w:ascii="宋体" w:hAnsi="宋体" w:cs="宋体"/>
          <w:lang w:val="en-US" w:eastAsia="zh-CN"/>
        </w:rPr>
      </w:pPr>
    </w:p>
    <w:p>
      <w:pPr>
        <w:pStyle w:val="26"/>
        <w:rPr>
          <w:rFonts w:hint="default" w:ascii="宋体" w:hAnsi="宋体" w:cs="宋体"/>
          <w:lang w:val="en-US" w:eastAsia="zh-CN"/>
        </w:rPr>
      </w:pPr>
    </w:p>
    <w:p>
      <w:pPr>
        <w:pStyle w:val="26"/>
        <w:rPr>
          <w:rFonts w:hint="default" w:ascii="宋体" w:hAnsi="宋体" w:cs="宋体"/>
          <w:lang w:val="en-US" w:eastAsia="zh-CN"/>
        </w:rPr>
      </w:pPr>
    </w:p>
    <w:p>
      <w:pPr>
        <w:pStyle w:val="26"/>
        <w:rPr>
          <w:rFonts w:hint="default" w:ascii="宋体" w:hAnsi="宋体" w:cs="宋体"/>
          <w:lang w:val="en-US" w:eastAsia="zh-CN"/>
        </w:rPr>
      </w:pPr>
    </w:p>
    <w:p>
      <w:pPr>
        <w:pStyle w:val="26"/>
        <w:rPr>
          <w:rFonts w:hint="default" w:ascii="宋体" w:hAnsi="宋体" w:cs="宋体"/>
          <w:lang w:val="en-US" w:eastAsia="zh-CN"/>
        </w:rPr>
      </w:pPr>
    </w:p>
    <w:p>
      <w:pPr>
        <w:pStyle w:val="26"/>
        <w:rPr>
          <w:rFonts w:hint="default" w:ascii="宋体" w:hAnsi="宋体" w:cs="宋体"/>
          <w:lang w:val="en-US" w:eastAsia="zh-CN"/>
        </w:rPr>
      </w:pPr>
    </w:p>
    <w:p>
      <w:pPr>
        <w:widowControl/>
        <w:spacing w:line="440" w:lineRule="exact"/>
        <w:jc w:val="center"/>
        <w:rPr>
          <w:rFonts w:hint="eastAsia" w:ascii="宋体" w:hAnsi="宋体" w:eastAsia="宋体" w:cs="宋体"/>
          <w:color w:val="000000"/>
          <w:sz w:val="21"/>
          <w:szCs w:val="21"/>
        </w:rPr>
      </w:pPr>
      <w:r>
        <w:rPr>
          <w:rFonts w:hint="eastAsia" w:hAnsi="宋体" w:cs="宋体"/>
          <w:b/>
          <w:sz w:val="30"/>
          <w:szCs w:val="30"/>
          <w:lang w:eastAsia="zh-CN"/>
        </w:rPr>
        <w:t>第二章</w:t>
      </w:r>
      <w:r>
        <w:rPr>
          <w:rFonts w:hint="eastAsia" w:hAnsi="宋体" w:cs="宋体"/>
          <w:b/>
          <w:sz w:val="30"/>
          <w:szCs w:val="30"/>
          <w:lang w:val="en-US" w:eastAsia="zh-CN"/>
        </w:rPr>
        <w:t xml:space="preserve"> </w:t>
      </w:r>
      <w:r>
        <w:rPr>
          <w:rFonts w:hint="eastAsia" w:hAnsi="宋体" w:cs="宋体"/>
          <w:b/>
          <w:sz w:val="30"/>
          <w:szCs w:val="30"/>
        </w:rPr>
        <w:t>招标需求</w:t>
      </w:r>
    </w:p>
    <w:p>
      <w:pPr>
        <w:keepNext w:val="0"/>
        <w:keepLines w:val="0"/>
        <w:widowControl/>
        <w:suppressLineNumbers w:val="0"/>
        <w:spacing w:line="360" w:lineRule="auto"/>
        <w:jc w:val="left"/>
        <w:textAlignment w:val="center"/>
        <w:rPr>
          <w:rFonts w:hint="eastAsia" w:ascii="宋体" w:hAnsi="宋体" w:eastAsia="宋体" w:cs="宋体"/>
          <w:b/>
          <w:bCs/>
          <w:i w:val="0"/>
          <w:iCs w:val="0"/>
          <w:color w:val="auto"/>
          <w:kern w:val="0"/>
          <w:sz w:val="21"/>
          <w:szCs w:val="21"/>
          <w:u w:val="none"/>
          <w:lang w:val="en-US" w:eastAsia="zh-CN" w:bidi="ar"/>
        </w:rPr>
      </w:pPr>
    </w:p>
    <w:p>
      <w:pPr>
        <w:keepNext w:val="0"/>
        <w:keepLines w:val="0"/>
        <w:widowControl/>
        <w:suppressLineNumbers w:val="0"/>
        <w:spacing w:line="360" w:lineRule="auto"/>
        <w:jc w:val="left"/>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cs="宋体"/>
          <w:b/>
          <w:bCs/>
          <w:i w:val="0"/>
          <w:iCs w:val="0"/>
          <w:color w:val="auto"/>
          <w:kern w:val="0"/>
          <w:sz w:val="21"/>
          <w:szCs w:val="21"/>
          <w:u w:val="none"/>
          <w:lang w:val="en-US" w:eastAsia="zh-CN" w:bidi="ar"/>
        </w:rPr>
        <w:t>一、</w:t>
      </w:r>
      <w:r>
        <w:rPr>
          <w:rFonts w:hint="eastAsia" w:ascii="宋体" w:hAnsi="宋体" w:eastAsia="宋体" w:cs="宋体"/>
          <w:b/>
          <w:bCs/>
          <w:i w:val="0"/>
          <w:iCs w:val="0"/>
          <w:color w:val="auto"/>
          <w:kern w:val="0"/>
          <w:sz w:val="21"/>
          <w:szCs w:val="21"/>
          <w:u w:val="none"/>
          <w:lang w:val="en-US" w:eastAsia="zh-CN" w:bidi="ar"/>
        </w:rPr>
        <w:t>招标货物一览表</w:t>
      </w:r>
    </w:p>
    <w:tbl>
      <w:tblPr>
        <w:tblStyle w:val="28"/>
        <w:tblW w:w="886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99"/>
        <w:gridCol w:w="2203"/>
        <w:gridCol w:w="4125"/>
        <w:gridCol w:w="90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599"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2203"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货物名称</w:t>
            </w:r>
          </w:p>
        </w:tc>
        <w:tc>
          <w:tcPr>
            <w:tcW w:w="412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规格参数</w:t>
            </w:r>
          </w:p>
        </w:tc>
        <w:tc>
          <w:tcPr>
            <w:tcW w:w="900"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035"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599"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2203"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412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00"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3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599"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2203"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412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900"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c>
          <w:tcPr>
            <w:tcW w:w="1035" w:type="dxa"/>
            <w:vMerge w:val="continue"/>
            <w:shd w:val="clear" w:color="auto" w:fill="FFFFFF"/>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0" w:hRule="atLeast"/>
        </w:trPr>
        <w:tc>
          <w:tcPr>
            <w:tcW w:w="5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20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灯箱</w:t>
            </w:r>
          </w:p>
        </w:tc>
        <w:tc>
          <w:tcPr>
            <w:tcW w:w="4125" w:type="dxa"/>
            <w:shd w:val="clear" w:color="auto" w:fill="FFFFFF"/>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内打灯刀刮布UV灯箱面层，侧面4mm铝塑板包边</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2、灯箱钢结构、灯箱内部电气线路布置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3、3030慢反射防水lED灯条安装(品牌：深圳美耐斯｜深圳山泰｜深圳金城亮)、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4、12V LED防雨电源安装(变压器)（品牌：深圳明纬｜四川蓝景｜深圳日上）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5、定位器安装（品牌：温州正泰｜温州德力西｜上海卓一）</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6、原有设施拆除及垃圾外运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7、具体做法及位置详见图纸</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3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trPr>
        <w:tc>
          <w:tcPr>
            <w:tcW w:w="5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2</w:t>
            </w:r>
          </w:p>
        </w:tc>
        <w:tc>
          <w:tcPr>
            <w:tcW w:w="220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配电箱</w:t>
            </w:r>
          </w:p>
        </w:tc>
        <w:tc>
          <w:tcPr>
            <w:tcW w:w="41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 xml:space="preserve">成套配电箱安装 </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台</w:t>
            </w:r>
          </w:p>
        </w:tc>
        <w:tc>
          <w:tcPr>
            <w:tcW w:w="103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5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3</w:t>
            </w:r>
          </w:p>
        </w:tc>
        <w:tc>
          <w:tcPr>
            <w:tcW w:w="220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电力电缆</w:t>
            </w:r>
          </w:p>
        </w:tc>
        <w:tc>
          <w:tcPr>
            <w:tcW w:w="41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铜芯电力电缆敷设 YJV-1KV 4*35+1*16（品牌：球冠｜宁波东方明珠｜杭州万马）</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w:t>
            </w:r>
          </w:p>
        </w:tc>
        <w:tc>
          <w:tcPr>
            <w:tcW w:w="103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5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4</w:t>
            </w:r>
          </w:p>
        </w:tc>
        <w:tc>
          <w:tcPr>
            <w:tcW w:w="220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电力电缆</w:t>
            </w:r>
          </w:p>
        </w:tc>
        <w:tc>
          <w:tcPr>
            <w:tcW w:w="41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铜芯电力电缆敷设 VV-3*10（品牌：球冠｜宁波东方明珠｜杭州万马）</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w:t>
            </w:r>
          </w:p>
        </w:tc>
        <w:tc>
          <w:tcPr>
            <w:tcW w:w="103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5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5</w:t>
            </w:r>
          </w:p>
        </w:tc>
        <w:tc>
          <w:tcPr>
            <w:tcW w:w="220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电力电缆</w:t>
            </w:r>
          </w:p>
        </w:tc>
        <w:tc>
          <w:tcPr>
            <w:tcW w:w="41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铜芯电力电缆敷设 VV-3*6（品牌：球冠｜宁波东方明珠｜杭州万马）</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w:t>
            </w:r>
          </w:p>
        </w:tc>
        <w:tc>
          <w:tcPr>
            <w:tcW w:w="103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5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6</w:t>
            </w:r>
          </w:p>
        </w:tc>
        <w:tc>
          <w:tcPr>
            <w:tcW w:w="220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电力电缆头</w:t>
            </w:r>
          </w:p>
        </w:tc>
        <w:tc>
          <w:tcPr>
            <w:tcW w:w="41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户内干包式电力电缆头制作、安装 干包终端头（1kV以下截面mm2以下）35</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个</w:t>
            </w:r>
          </w:p>
        </w:tc>
        <w:tc>
          <w:tcPr>
            <w:tcW w:w="103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5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7</w:t>
            </w:r>
          </w:p>
        </w:tc>
        <w:tc>
          <w:tcPr>
            <w:tcW w:w="220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电力电缆头</w:t>
            </w:r>
          </w:p>
        </w:tc>
        <w:tc>
          <w:tcPr>
            <w:tcW w:w="41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户内干包式电力电缆头制作、安装 干包终端头（1kV以下截面mm2以下）35`铜芯10mm2及以下三芯及以上电缆头制安</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个</w:t>
            </w:r>
          </w:p>
        </w:tc>
        <w:tc>
          <w:tcPr>
            <w:tcW w:w="103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8</w:t>
            </w:r>
          </w:p>
        </w:tc>
        <w:tc>
          <w:tcPr>
            <w:tcW w:w="220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桥架</w:t>
            </w:r>
          </w:p>
        </w:tc>
        <w:tc>
          <w:tcPr>
            <w:tcW w:w="41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100*50*1.2轻质高强防火钢制桥架</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w:t>
            </w:r>
          </w:p>
        </w:tc>
        <w:tc>
          <w:tcPr>
            <w:tcW w:w="103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9</w:t>
            </w:r>
          </w:p>
        </w:tc>
        <w:tc>
          <w:tcPr>
            <w:tcW w:w="220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配管</w:t>
            </w:r>
          </w:p>
        </w:tc>
        <w:tc>
          <w:tcPr>
            <w:tcW w:w="41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砖、混凝土结构明配刚性阻燃管 公称直径（mm）PC25</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w:t>
            </w:r>
          </w:p>
        </w:tc>
        <w:tc>
          <w:tcPr>
            <w:tcW w:w="103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99" w:type="dxa"/>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10</w:t>
            </w:r>
          </w:p>
        </w:tc>
        <w:tc>
          <w:tcPr>
            <w:tcW w:w="220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配管</w:t>
            </w:r>
          </w:p>
        </w:tc>
        <w:tc>
          <w:tcPr>
            <w:tcW w:w="4125"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砖、混凝土结构明配刚性阻燃管 公称直径（mm）PC32</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w:t>
            </w:r>
          </w:p>
        </w:tc>
        <w:tc>
          <w:tcPr>
            <w:tcW w:w="1035"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340.20</w:t>
            </w:r>
          </w:p>
        </w:tc>
      </w:tr>
    </w:tbl>
    <w:p>
      <w:pPr>
        <w:numPr>
          <w:ilvl w:val="255"/>
          <w:numId w:val="0"/>
        </w:numPr>
        <w:spacing w:line="360" w:lineRule="auto"/>
        <w:jc w:val="left"/>
        <w:rPr>
          <w:rFonts w:ascii="宋体" w:hAnsi="宋体" w:cs="宋体"/>
          <w:b/>
          <w:color w:val="auto"/>
          <w:szCs w:val="21"/>
          <w:highlight w:val="none"/>
        </w:rPr>
      </w:pPr>
      <w:r>
        <w:rPr>
          <w:rFonts w:hint="eastAsia" w:ascii="宋体" w:hAnsi="宋体" w:cs="宋体"/>
          <w:b/>
          <w:color w:val="auto"/>
          <w:szCs w:val="21"/>
          <w:highlight w:val="none"/>
        </w:rPr>
        <w:t>其他要求：</w:t>
      </w:r>
    </w:p>
    <w:p>
      <w:pPr>
        <w:pStyle w:val="8"/>
        <w:spacing w:line="360" w:lineRule="auto"/>
        <w:ind w:left="0" w:leftChars="0" w:firstLine="0" w:firstLineChars="0"/>
        <w:rPr>
          <w:rFonts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lang w:val="en-US" w:eastAsia="zh-CN"/>
        </w:rPr>
        <w:t>1、</w:t>
      </w:r>
      <w:r>
        <w:rPr>
          <w:rFonts w:hint="eastAsia" w:asciiTheme="minorEastAsia" w:hAnsiTheme="minorEastAsia" w:eastAsiaTheme="minorEastAsia" w:cstheme="minorEastAsia"/>
          <w:b w:val="0"/>
          <w:bCs/>
          <w:color w:val="auto"/>
          <w:szCs w:val="21"/>
          <w:highlight w:val="none"/>
        </w:rPr>
        <w:t>本次采购灯箱画面设计制作由中标人承担，画面内容由采购人提供，</w:t>
      </w:r>
      <w:r>
        <w:rPr>
          <w:rFonts w:hint="eastAsia" w:asciiTheme="minorEastAsia" w:hAnsiTheme="minorEastAsia" w:eastAsiaTheme="minorEastAsia" w:cstheme="minorEastAsia"/>
          <w:b w:val="0"/>
          <w:bCs/>
          <w:color w:val="auto"/>
          <w:szCs w:val="21"/>
          <w:highlight w:val="none"/>
          <w:lang w:val="en-US" w:eastAsia="zh-CN"/>
        </w:rPr>
        <w:t>投标人</w:t>
      </w:r>
      <w:r>
        <w:rPr>
          <w:rFonts w:hint="eastAsia" w:asciiTheme="minorEastAsia" w:hAnsiTheme="minorEastAsia" w:eastAsiaTheme="minorEastAsia" w:cstheme="minorEastAsia"/>
          <w:b w:val="0"/>
          <w:bCs/>
          <w:color w:val="auto"/>
          <w:szCs w:val="21"/>
          <w:highlight w:val="none"/>
        </w:rPr>
        <w:t>报价需含本次采购的画面设计制作费用。</w:t>
      </w:r>
    </w:p>
    <w:p>
      <w:pPr>
        <w:pStyle w:val="8"/>
        <w:spacing w:line="360" w:lineRule="auto"/>
        <w:ind w:left="0" w:leftChars="0" w:firstLine="0" w:firstLineChars="0"/>
        <w:rPr>
          <w:rFonts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lang w:val="en-US" w:eastAsia="zh-CN"/>
        </w:rPr>
        <w:t>2、</w:t>
      </w:r>
      <w:r>
        <w:rPr>
          <w:rFonts w:hint="eastAsia" w:asciiTheme="minorEastAsia" w:hAnsiTheme="minorEastAsia" w:eastAsiaTheme="minorEastAsia" w:cstheme="minorEastAsia"/>
          <w:b w:val="0"/>
          <w:bCs/>
          <w:color w:val="auto"/>
          <w:szCs w:val="21"/>
          <w:highlight w:val="none"/>
        </w:rPr>
        <w:t>验收应在采购人和</w:t>
      </w:r>
      <w:r>
        <w:rPr>
          <w:rFonts w:hint="eastAsia" w:asciiTheme="minorEastAsia" w:hAnsiTheme="minorEastAsia" w:eastAsiaTheme="minorEastAsia" w:cstheme="minorEastAsia"/>
          <w:b w:val="0"/>
          <w:bCs/>
          <w:color w:val="auto"/>
          <w:szCs w:val="21"/>
          <w:highlight w:val="none"/>
          <w:lang w:val="en-US" w:eastAsia="zh-CN"/>
        </w:rPr>
        <w:t>中标人</w:t>
      </w:r>
      <w:r>
        <w:rPr>
          <w:rFonts w:hint="eastAsia" w:asciiTheme="minorEastAsia" w:hAnsiTheme="minorEastAsia" w:eastAsiaTheme="minorEastAsia" w:cstheme="minorEastAsia"/>
          <w:b w:val="0"/>
          <w:bCs/>
          <w:color w:val="auto"/>
          <w:szCs w:val="21"/>
          <w:highlight w:val="none"/>
        </w:rPr>
        <w:t>双方共同参加下进行。如涉及第三方验收的，验收费用由</w:t>
      </w:r>
      <w:r>
        <w:rPr>
          <w:rFonts w:hint="eastAsia" w:asciiTheme="minorEastAsia" w:hAnsiTheme="minorEastAsia" w:eastAsiaTheme="minorEastAsia" w:cstheme="minorEastAsia"/>
          <w:b w:val="0"/>
          <w:bCs/>
          <w:color w:val="auto"/>
          <w:szCs w:val="21"/>
          <w:highlight w:val="none"/>
          <w:lang w:val="en-US" w:eastAsia="zh-CN"/>
        </w:rPr>
        <w:t>中标人</w:t>
      </w:r>
      <w:r>
        <w:rPr>
          <w:rFonts w:hint="eastAsia" w:asciiTheme="minorEastAsia" w:hAnsiTheme="minorEastAsia" w:eastAsiaTheme="minorEastAsia" w:cstheme="minorEastAsia"/>
          <w:b w:val="0"/>
          <w:bCs/>
          <w:color w:val="auto"/>
          <w:szCs w:val="21"/>
          <w:highlight w:val="none"/>
        </w:rPr>
        <w:t>承担。</w:t>
      </w:r>
    </w:p>
    <w:p>
      <w:pPr>
        <w:pStyle w:val="8"/>
        <w:spacing w:line="360" w:lineRule="auto"/>
        <w:ind w:left="0" w:leftChars="0" w:firstLine="0" w:firstLineChars="0"/>
        <w:rPr>
          <w:rFonts w:asciiTheme="minorEastAsia" w:hAnsiTheme="minorEastAsia" w:eastAsiaTheme="minorEastAsia" w:cstheme="minorEastAsia"/>
          <w:b w:val="0"/>
          <w:bCs/>
          <w:color w:val="auto"/>
          <w:szCs w:val="21"/>
          <w:highlight w:val="none"/>
        </w:rPr>
      </w:pPr>
      <w:r>
        <w:rPr>
          <w:rFonts w:hint="eastAsia" w:asciiTheme="minorEastAsia" w:hAnsiTheme="minorEastAsia" w:eastAsiaTheme="minorEastAsia" w:cstheme="minorEastAsia"/>
          <w:b w:val="0"/>
          <w:bCs/>
          <w:color w:val="auto"/>
          <w:szCs w:val="21"/>
          <w:highlight w:val="none"/>
          <w:lang w:val="en-US" w:eastAsia="zh-CN"/>
        </w:rPr>
        <w:t>4、</w:t>
      </w:r>
      <w:r>
        <w:rPr>
          <w:rFonts w:hint="eastAsia" w:asciiTheme="minorEastAsia" w:hAnsiTheme="minorEastAsia" w:eastAsiaTheme="minorEastAsia" w:cstheme="minorEastAsia"/>
          <w:b w:val="0"/>
          <w:bCs/>
          <w:color w:val="auto"/>
          <w:szCs w:val="21"/>
          <w:highlight w:val="none"/>
        </w:rPr>
        <w:t>如果合同货物运输、制作安装过程中因事故造成货物短缺、损坏，</w:t>
      </w:r>
      <w:r>
        <w:rPr>
          <w:rFonts w:hint="eastAsia" w:asciiTheme="minorEastAsia" w:hAnsiTheme="minorEastAsia" w:eastAsiaTheme="minorEastAsia" w:cstheme="minorEastAsia"/>
          <w:b w:val="0"/>
          <w:bCs/>
          <w:color w:val="auto"/>
          <w:szCs w:val="21"/>
          <w:highlight w:val="none"/>
          <w:lang w:val="en-US" w:eastAsia="zh-CN"/>
        </w:rPr>
        <w:t>中标人</w:t>
      </w:r>
      <w:r>
        <w:rPr>
          <w:rFonts w:hint="eastAsia" w:asciiTheme="minorEastAsia" w:hAnsiTheme="minorEastAsia" w:eastAsiaTheme="minorEastAsia" w:cstheme="minorEastAsia"/>
          <w:b w:val="0"/>
          <w:bCs/>
          <w:color w:val="auto"/>
          <w:szCs w:val="21"/>
          <w:highlight w:val="none"/>
        </w:rPr>
        <w:t>应及时安排换货，以保证合同货物成功完整交付。换货的相关费用由供应商承担。</w:t>
      </w:r>
    </w:p>
    <w:p>
      <w:pPr>
        <w:rPr>
          <w:rFonts w:asciiTheme="minorEastAsia" w:hAnsiTheme="minorEastAsia"/>
        </w:rPr>
      </w:pPr>
      <w:r>
        <w:rPr>
          <w:rFonts w:hint="eastAsia" w:asciiTheme="minorEastAsia" w:hAnsiTheme="minorEastAsia" w:eastAsiaTheme="minorEastAsia" w:cstheme="minorEastAsia"/>
          <w:b w:val="0"/>
          <w:bCs/>
          <w:color w:val="auto"/>
          <w:szCs w:val="21"/>
          <w:highlight w:val="none"/>
          <w:lang w:val="en-US" w:eastAsia="zh-CN"/>
        </w:rPr>
        <w:t>5、</w:t>
      </w:r>
      <w:r>
        <w:rPr>
          <w:rFonts w:hint="eastAsia" w:asciiTheme="minorEastAsia" w:hAnsiTheme="minorEastAsia" w:eastAsiaTheme="minorEastAsia" w:cstheme="minorEastAsia"/>
          <w:b w:val="0"/>
          <w:bCs/>
          <w:color w:val="auto"/>
          <w:szCs w:val="21"/>
          <w:highlight w:val="none"/>
        </w:rPr>
        <w:t>在质保期内所产生的相关费用由中标人承担。</w:t>
      </w:r>
    </w:p>
    <w:p>
      <w:pPr>
        <w:rPr>
          <w:rFonts w:hint="eastAsia" w:ascii="宋体" w:hAnsi="宋体" w:cs="宋体"/>
          <w:b/>
          <w:bCs/>
          <w:i w:val="0"/>
          <w:iCs w:val="0"/>
          <w:color w:val="auto"/>
          <w:kern w:val="0"/>
          <w:sz w:val="21"/>
          <w:szCs w:val="21"/>
          <w:u w:val="none"/>
          <w:lang w:val="en-US" w:eastAsia="zh-CN" w:bidi="ar"/>
        </w:rPr>
      </w:pPr>
    </w:p>
    <w:p>
      <w:pPr>
        <w:rPr>
          <w:rFonts w:hint="eastAsia" w:ascii="宋体" w:hAnsi="宋体" w:eastAsia="宋体" w:cs="宋体"/>
          <w:b/>
          <w:bCs/>
          <w:i w:val="0"/>
          <w:iCs w:val="0"/>
          <w:color w:val="auto"/>
          <w:kern w:val="0"/>
          <w:sz w:val="21"/>
          <w:szCs w:val="21"/>
          <w:u w:val="none"/>
          <w:lang w:val="en-US" w:eastAsia="zh-CN" w:bidi="ar"/>
        </w:rPr>
      </w:pPr>
      <w:r>
        <w:rPr>
          <w:rFonts w:hint="eastAsia" w:ascii="宋体" w:hAnsi="宋体" w:cs="宋体"/>
          <w:b/>
          <w:bCs/>
          <w:i w:val="0"/>
          <w:iCs w:val="0"/>
          <w:color w:val="auto"/>
          <w:kern w:val="0"/>
          <w:sz w:val="21"/>
          <w:szCs w:val="21"/>
          <w:u w:val="none"/>
          <w:lang w:val="en-US" w:eastAsia="zh-CN" w:bidi="ar"/>
        </w:rPr>
        <w:t>二、</w:t>
      </w:r>
      <w:r>
        <w:rPr>
          <w:rFonts w:hint="eastAsia" w:ascii="宋体" w:hAnsi="宋体" w:eastAsia="宋体" w:cs="宋体"/>
          <w:b/>
          <w:bCs/>
          <w:i w:val="0"/>
          <w:iCs w:val="0"/>
          <w:color w:val="auto"/>
          <w:kern w:val="0"/>
          <w:sz w:val="21"/>
          <w:szCs w:val="21"/>
          <w:u w:val="none"/>
          <w:lang w:val="en-US" w:eastAsia="zh-CN" w:bidi="ar"/>
        </w:rPr>
        <w:t>商务要求表</w:t>
      </w:r>
    </w:p>
    <w:tbl>
      <w:tblPr>
        <w:tblStyle w:val="28"/>
        <w:tblW w:w="8895" w:type="dxa"/>
        <w:tblInd w:w="7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30"/>
        <w:gridCol w:w="1380"/>
        <w:gridCol w:w="688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2"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Cs w:val="21"/>
                <w:highlight w:val="none"/>
                <w:lang w:val="en-US" w:eastAsia="zh-CN" w:bidi="ar"/>
              </w:rPr>
            </w:pPr>
            <w:r>
              <w:rPr>
                <w:rFonts w:hint="eastAsia" w:ascii="宋体" w:hAnsi="宋体" w:cs="宋体"/>
                <w:color w:val="auto"/>
                <w:szCs w:val="21"/>
                <w:highlight w:val="none"/>
                <w:lang w:val="en-US" w:eastAsia="zh-CN" w:bidi="ar"/>
              </w:rPr>
              <w:t>1</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lang w:bidi="ar"/>
              </w:rPr>
              <w:t>质保期</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验收合格后</w:t>
            </w:r>
            <w:r>
              <w:rPr>
                <w:rFonts w:hint="eastAsia" w:ascii="宋体" w:hAnsi="宋体" w:cs="宋体"/>
                <w:color w:val="auto"/>
                <w:szCs w:val="21"/>
                <w:highlight w:val="none"/>
                <w:lang w:eastAsia="zh-CN"/>
              </w:rPr>
              <w:t>不少于三</w:t>
            </w:r>
            <w:r>
              <w:rPr>
                <w:rFonts w:hint="eastAsia" w:ascii="宋体" w:hAnsi="宋体" w:cs="宋体"/>
                <w:color w:val="auto"/>
                <w:szCs w:val="21"/>
                <w:highlight w:val="none"/>
              </w:rPr>
              <w:t>年</w:t>
            </w:r>
            <w:r>
              <w:rPr>
                <w:rFonts w:hint="eastAsia" w:ascii="宋体" w:hAnsi="宋体" w:cs="宋体"/>
                <w:color w:val="auto"/>
                <w:szCs w:val="21"/>
                <w:highlight w:val="none"/>
                <w:lang w:eastAsia="zh-CN"/>
              </w:rPr>
              <w:t>，质保期内，如出现质量问题，负责免费维修或更换。质保期内，采购人有权每年对产品进行一次通电安全检测，相关费用由中标人支付包含在本次投标报价内。如检测不合格，中标人须无条件进行免费维修或更换，直至符合安全检测合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82"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auto"/>
                <w:szCs w:val="21"/>
                <w:highlight w:val="none"/>
                <w:lang w:val="en-US" w:eastAsia="zh-CN" w:bidi="ar"/>
              </w:rPr>
            </w:pPr>
            <w:r>
              <w:rPr>
                <w:rFonts w:hint="eastAsia" w:ascii="宋体" w:hAnsi="宋体" w:cs="宋体"/>
                <w:color w:val="auto"/>
                <w:szCs w:val="21"/>
                <w:highlight w:val="none"/>
                <w:lang w:val="en-US" w:eastAsia="zh-CN" w:bidi="ar"/>
              </w:rPr>
              <w:t>2</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lang w:bidi="ar"/>
              </w:rPr>
              <w:t>交货地点</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采购人指定现场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9"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Cs w:val="21"/>
                <w:highlight w:val="none"/>
                <w:lang w:val="en-US" w:eastAsia="zh-CN" w:bidi="ar"/>
              </w:rPr>
            </w:pPr>
            <w:r>
              <w:rPr>
                <w:rFonts w:hint="eastAsia" w:ascii="宋体" w:hAnsi="宋体" w:cs="宋体"/>
                <w:color w:val="auto"/>
                <w:szCs w:val="21"/>
                <w:highlight w:val="none"/>
                <w:lang w:val="en-US" w:eastAsia="zh-CN" w:bidi="ar"/>
              </w:rPr>
              <w:t>3</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lang w:bidi="ar"/>
              </w:rPr>
              <w:t>交货期</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bidi="ar"/>
              </w:rPr>
              <w:t>合同签订后</w:t>
            </w:r>
            <w:r>
              <w:rPr>
                <w:rFonts w:hint="eastAsia" w:ascii="宋体" w:hAnsi="宋体" w:cs="宋体"/>
                <w:color w:val="auto"/>
                <w:szCs w:val="21"/>
                <w:highlight w:val="none"/>
                <w:lang w:val="en-US" w:eastAsia="zh-CN" w:bidi="ar"/>
              </w:rPr>
              <w:t>30天内安装完成，通电亮灯，符合运营要求。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6" w:hRule="atLeast"/>
        </w:trPr>
        <w:tc>
          <w:tcPr>
            <w:tcW w:w="630" w:type="dxa"/>
            <w:tcBorders>
              <w:top w:val="single" w:color="auto" w:sz="4" w:space="0"/>
              <w:left w:val="single" w:color="auto" w:sz="4" w:space="0"/>
              <w:bottom w:val="nil"/>
              <w:right w:val="single" w:color="auto" w:sz="4" w:space="0"/>
            </w:tcBorders>
            <w:noWrap w:val="0"/>
            <w:vAlign w:val="center"/>
          </w:tcPr>
          <w:p>
            <w:pPr>
              <w:spacing w:line="360" w:lineRule="auto"/>
              <w:jc w:val="center"/>
              <w:rPr>
                <w:rFonts w:hint="default"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4</w:t>
            </w:r>
          </w:p>
        </w:tc>
        <w:tc>
          <w:tcPr>
            <w:tcW w:w="1380" w:type="dxa"/>
            <w:tcBorders>
              <w:top w:val="single" w:color="auto" w:sz="4" w:space="0"/>
              <w:left w:val="single" w:color="auto" w:sz="4" w:space="0"/>
              <w:bottom w:val="nil"/>
              <w:right w:val="single" w:color="auto" w:sz="4" w:space="0"/>
            </w:tcBorders>
            <w:noWrap w:val="0"/>
            <w:vAlign w:val="center"/>
          </w:tcPr>
          <w:p>
            <w:pPr>
              <w:spacing w:line="360" w:lineRule="auto"/>
              <w:jc w:val="center"/>
              <w:rPr>
                <w:rFonts w:hint="eastAsia" w:ascii="宋体" w:hAnsi="宋体" w:cs="宋体"/>
                <w:bCs/>
                <w:color w:val="auto"/>
                <w:szCs w:val="21"/>
                <w:highlight w:val="none"/>
              </w:rPr>
            </w:pPr>
            <w:r>
              <w:rPr>
                <w:rFonts w:hint="eastAsia" w:ascii="宋体" w:hAnsi="宋体" w:cs="宋体"/>
                <w:color w:val="auto"/>
                <w:szCs w:val="21"/>
                <w:highlight w:val="none"/>
                <w:lang w:bidi="ar"/>
              </w:rPr>
              <w:t>付款方式</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color w:val="auto"/>
                <w:highlight w:val="none"/>
                <w:lang w:val="en-US" w:eastAsia="zh-CN"/>
              </w:rPr>
            </w:pPr>
            <w:r>
              <w:rPr>
                <w:rFonts w:hint="eastAsia" w:ascii="宋体"/>
                <w:color w:val="auto"/>
                <w:highlight w:val="none"/>
                <w:lang w:val="en-US" w:eastAsia="zh-CN"/>
              </w:rPr>
              <w:t>（1）待货物验收合格并通电后支付至合同总金额的95%；</w:t>
            </w:r>
          </w:p>
          <w:p>
            <w:pPr>
              <w:adjustRightInd w:val="0"/>
              <w:snapToGrid w:val="0"/>
              <w:spacing w:line="360" w:lineRule="auto"/>
              <w:rPr>
                <w:rFonts w:hint="eastAsia" w:ascii="宋体" w:hAnsi="宋体" w:cs="宋体"/>
                <w:bCs/>
                <w:color w:val="auto"/>
                <w:szCs w:val="21"/>
                <w:highlight w:val="none"/>
              </w:rPr>
            </w:pPr>
            <w:r>
              <w:rPr>
                <w:rFonts w:hint="eastAsia" w:ascii="宋体"/>
                <w:color w:val="auto"/>
                <w:highlight w:val="none"/>
                <w:lang w:val="en-US" w:eastAsia="zh-CN"/>
              </w:rPr>
              <w:t>（2）剩余5%货款直接转为质保金，待质保期满后一个月内无息付清。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98"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default"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5</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lang w:bidi="ar"/>
              </w:rPr>
              <w:t>质量标准</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bidi="ar"/>
              </w:rPr>
              <w:t>投标人</w:t>
            </w:r>
            <w:r>
              <w:rPr>
                <w:rFonts w:hint="eastAsia" w:ascii="宋体" w:hAnsi="宋体" w:cs="宋体"/>
                <w:color w:val="auto"/>
                <w:szCs w:val="21"/>
                <w:highlight w:val="none"/>
                <w:lang w:bidi="ar"/>
              </w:rPr>
              <w:t>保证所提供的货物应符合国家技术规格和质量标准的出厂原装合格产品，如发生所供的货物与合同不符，采购人有权拒收或退货，由此产生的一切责任和后果由</w:t>
            </w:r>
            <w:r>
              <w:rPr>
                <w:rFonts w:hint="eastAsia" w:ascii="宋体" w:hAnsi="宋体" w:cs="宋体"/>
                <w:color w:val="auto"/>
                <w:szCs w:val="21"/>
                <w:highlight w:val="none"/>
                <w:lang w:eastAsia="zh-CN" w:bidi="ar"/>
              </w:rPr>
              <w:t>投标人</w:t>
            </w:r>
            <w:r>
              <w:rPr>
                <w:rFonts w:hint="eastAsia" w:ascii="宋体" w:hAnsi="宋体" w:cs="宋体"/>
                <w:color w:val="auto"/>
                <w:szCs w:val="21"/>
                <w:highlight w:val="none"/>
                <w:lang w:bidi="ar"/>
              </w:rPr>
              <w:t>承担，在所供货物交付时，</w:t>
            </w:r>
            <w:r>
              <w:rPr>
                <w:rFonts w:hint="eastAsia" w:ascii="宋体" w:hAnsi="宋体" w:cs="宋体"/>
                <w:color w:val="auto"/>
                <w:szCs w:val="21"/>
                <w:highlight w:val="none"/>
                <w:lang w:eastAsia="zh-CN" w:bidi="ar"/>
              </w:rPr>
              <w:t>投标人</w:t>
            </w:r>
            <w:r>
              <w:rPr>
                <w:rFonts w:hint="eastAsia" w:ascii="宋体" w:hAnsi="宋体" w:cs="宋体"/>
                <w:color w:val="auto"/>
                <w:szCs w:val="21"/>
                <w:highlight w:val="none"/>
                <w:lang w:bidi="ar"/>
              </w:rPr>
              <w:t>必须向采购人提供说明书、质量保证书、保修卡</w:t>
            </w:r>
            <w:r>
              <w:rPr>
                <w:rFonts w:hint="eastAsia" w:ascii="宋体" w:hAnsi="宋体" w:cs="宋体"/>
                <w:color w:val="auto"/>
                <w:szCs w:val="21"/>
                <w:highlight w:val="none"/>
                <w:lang w:eastAsia="zh-CN" w:bidi="ar"/>
              </w:rPr>
              <w:t>、竣工资料原件</w:t>
            </w:r>
            <w:r>
              <w:rPr>
                <w:rFonts w:hint="eastAsia" w:ascii="宋体" w:hAnsi="宋体" w:cs="宋体"/>
                <w:color w:val="auto"/>
                <w:szCs w:val="21"/>
                <w:highlight w:val="none"/>
                <w:lang w:bidi="ar"/>
              </w:rPr>
              <w:t>等必须具备的相关资料和必备附件。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914"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default"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6</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lang w:bidi="ar"/>
              </w:rPr>
              <w:t>售后服务要求</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提供产品必须是全新的、未使用过的合格产品，免费质保期要求不少于</w:t>
            </w:r>
            <w:r>
              <w:rPr>
                <w:rFonts w:hint="eastAsia" w:ascii="宋体" w:hAnsi="宋体" w:cs="宋体"/>
                <w:color w:val="auto"/>
                <w:szCs w:val="21"/>
                <w:highlight w:val="none"/>
                <w:lang w:eastAsia="zh-CN"/>
              </w:rPr>
              <w:t>三</w:t>
            </w:r>
            <w:r>
              <w:rPr>
                <w:rFonts w:hint="eastAsia" w:ascii="宋体" w:hAnsi="宋体" w:cs="宋体"/>
                <w:color w:val="auto"/>
                <w:szCs w:val="21"/>
                <w:highlight w:val="none"/>
              </w:rPr>
              <w:t>年（验收合格之日起开始算）。</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根据采购人要求分批次交货，并负责安装到位。</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中标</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须在投标文件中承诺，中标后15天内须在宁波大市范围内设置售后服务机构，在产品保修期内，一旦发生质量问题，维修响应时间的期限为收到采购人通知后，2小时内响应，4小时内到达现场并进行维修服务，更换或退货，费用由中标</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负责承担。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380"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default" w:ascii="宋体" w:hAnsi="宋体" w:cs="宋体"/>
                <w:color w:val="auto"/>
                <w:szCs w:val="21"/>
                <w:highlight w:val="none"/>
                <w:lang w:val="en-US" w:eastAsia="zh-CN" w:bidi="ar"/>
              </w:rPr>
            </w:pPr>
            <w:r>
              <w:rPr>
                <w:rFonts w:hint="eastAsia" w:ascii="宋体" w:hAnsi="宋体" w:cs="宋体"/>
                <w:color w:val="auto"/>
                <w:szCs w:val="21"/>
                <w:highlight w:val="none"/>
                <w:lang w:val="en-US" w:eastAsia="zh-CN" w:bidi="ar"/>
              </w:rPr>
              <w:t>7</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lang w:bidi="ar"/>
              </w:rPr>
              <w:t>其他要求</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bidi="ar"/>
              </w:rPr>
              <w:t>中标</w:t>
            </w:r>
            <w:r>
              <w:rPr>
                <w:rFonts w:hint="eastAsia" w:ascii="宋体" w:hAnsi="宋体" w:cs="宋体"/>
                <w:color w:val="auto"/>
                <w:szCs w:val="21"/>
                <w:highlight w:val="none"/>
                <w:lang w:eastAsia="zh-CN" w:bidi="ar"/>
              </w:rPr>
              <w:t>投标人</w:t>
            </w:r>
            <w:r>
              <w:rPr>
                <w:rFonts w:hint="eastAsia" w:ascii="宋体" w:hAnsi="宋体" w:cs="宋体"/>
                <w:color w:val="auto"/>
                <w:szCs w:val="21"/>
                <w:highlight w:val="none"/>
                <w:lang w:bidi="ar"/>
              </w:rPr>
              <w:t>必须负责将产品运输至采购人指定的地点，运输费及保险费等一切费用由中标</w:t>
            </w:r>
            <w:r>
              <w:rPr>
                <w:rFonts w:hint="eastAsia" w:ascii="宋体" w:hAnsi="宋体" w:cs="宋体"/>
                <w:color w:val="auto"/>
                <w:szCs w:val="21"/>
                <w:highlight w:val="none"/>
                <w:lang w:eastAsia="zh-CN" w:bidi="ar"/>
              </w:rPr>
              <w:t>投标人</w:t>
            </w:r>
            <w:r>
              <w:rPr>
                <w:rFonts w:hint="eastAsia" w:ascii="宋体" w:hAnsi="宋体" w:cs="宋体"/>
                <w:color w:val="auto"/>
                <w:szCs w:val="21"/>
                <w:highlight w:val="none"/>
                <w:lang w:bidi="ar"/>
              </w:rPr>
              <w:t>承担。产品在验收合格之前所有风险由中标</w:t>
            </w:r>
            <w:r>
              <w:rPr>
                <w:rFonts w:hint="eastAsia" w:ascii="宋体" w:hAnsi="宋体" w:cs="宋体"/>
                <w:color w:val="auto"/>
                <w:szCs w:val="21"/>
                <w:highlight w:val="none"/>
                <w:lang w:eastAsia="zh-CN" w:bidi="ar"/>
              </w:rPr>
              <w:t>投标人</w:t>
            </w:r>
            <w:r>
              <w:rPr>
                <w:rFonts w:hint="eastAsia" w:ascii="宋体" w:hAnsi="宋体" w:cs="宋体"/>
                <w:color w:val="auto"/>
                <w:szCs w:val="21"/>
                <w:highlight w:val="none"/>
                <w:lang w:bidi="ar"/>
              </w:rPr>
              <w:t>承担。如在运输、搬运、安装过程中造成货物损坏，采购人有权不签收并由中标</w:t>
            </w:r>
            <w:r>
              <w:rPr>
                <w:rFonts w:hint="eastAsia" w:ascii="宋体" w:hAnsi="宋体" w:cs="宋体"/>
                <w:color w:val="auto"/>
                <w:szCs w:val="21"/>
                <w:highlight w:val="none"/>
                <w:lang w:eastAsia="zh-CN" w:bidi="ar"/>
              </w:rPr>
              <w:t>投标人</w:t>
            </w:r>
            <w:r>
              <w:rPr>
                <w:rFonts w:hint="eastAsia" w:ascii="宋体" w:hAnsi="宋体" w:cs="宋体"/>
                <w:color w:val="auto"/>
                <w:szCs w:val="21"/>
                <w:highlight w:val="none"/>
                <w:lang w:bidi="ar"/>
              </w:rPr>
              <w:t>承担相应经济损失，因搬运或安装过程中造成采购人范围内物品损坏，采购人有权从中标</w:t>
            </w:r>
            <w:r>
              <w:rPr>
                <w:rFonts w:hint="eastAsia" w:ascii="宋体" w:hAnsi="宋体" w:cs="宋体"/>
                <w:color w:val="auto"/>
                <w:szCs w:val="21"/>
                <w:highlight w:val="none"/>
                <w:lang w:eastAsia="zh-CN" w:bidi="ar"/>
              </w:rPr>
              <w:t>投标人</w:t>
            </w:r>
            <w:r>
              <w:rPr>
                <w:rFonts w:hint="eastAsia" w:ascii="宋体" w:hAnsi="宋体" w:cs="宋体"/>
                <w:color w:val="auto"/>
                <w:szCs w:val="21"/>
                <w:highlight w:val="none"/>
                <w:lang w:bidi="ar"/>
              </w:rPr>
              <w:t>履约保证金中扣除相应赔偿金额。</w:t>
            </w:r>
          </w:p>
        </w:tc>
      </w:tr>
    </w:tbl>
    <w:p/>
    <w:p>
      <w:pPr>
        <w:rPr>
          <w:rFonts w:asciiTheme="minorEastAsia" w:hAnsiTheme="minorEastAsia"/>
          <w:sz w:val="30"/>
          <w:szCs w:val="30"/>
        </w:rPr>
      </w:pPr>
      <w:r>
        <w:rPr>
          <w:rFonts w:hint="eastAsia" w:asciiTheme="minorEastAsia" w:hAnsiTheme="minorEastAsia"/>
          <w:sz w:val="30"/>
          <w:szCs w:val="30"/>
        </w:rPr>
        <w:br w:type="page"/>
      </w:r>
    </w:p>
    <w:p>
      <w:pPr>
        <w:pStyle w:val="13"/>
        <w:snapToGrid w:val="0"/>
        <w:spacing w:beforeLines="0" w:after="120"/>
        <w:jc w:val="center"/>
        <w:outlineLvl w:val="0"/>
        <w:rPr>
          <w:rFonts w:hAnsi="宋体" w:cs="宋体"/>
          <w:b/>
          <w:sz w:val="30"/>
          <w:szCs w:val="30"/>
        </w:rPr>
      </w:pPr>
      <w:r>
        <w:rPr>
          <w:rFonts w:hint="eastAsia" w:hAnsi="宋体" w:cs="宋体"/>
          <w:b/>
          <w:sz w:val="30"/>
          <w:szCs w:val="30"/>
        </w:rPr>
        <w:t>第三章  投标人须知</w:t>
      </w:r>
    </w:p>
    <w:p>
      <w:pPr>
        <w:snapToGrid w:val="0"/>
        <w:spacing w:before="120" w:beforeLines="50" w:after="120" w:afterLines="50" w:line="400" w:lineRule="exact"/>
        <w:ind w:left="238"/>
        <w:jc w:val="center"/>
        <w:outlineLvl w:val="1"/>
        <w:rPr>
          <w:rFonts w:ascii="宋体" w:hAnsi="宋体" w:cs="宋体"/>
          <w:b/>
        </w:rPr>
      </w:pPr>
      <w:bookmarkStart w:id="1" w:name="_Toc28564"/>
      <w:r>
        <w:rPr>
          <w:rFonts w:hint="eastAsia" w:ascii="宋体" w:hAnsi="宋体" w:cs="宋体"/>
          <w:b/>
        </w:rPr>
        <w:t>前附表</w:t>
      </w:r>
      <w:bookmarkEnd w:id="1"/>
    </w:p>
    <w:tbl>
      <w:tblPr>
        <w:tblStyle w:val="28"/>
        <w:tblW w:w="89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8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tcPr>
          <w:p>
            <w:pPr>
              <w:snapToGrid w:val="0"/>
              <w:spacing w:line="480" w:lineRule="exact"/>
              <w:jc w:val="center"/>
              <w:rPr>
                <w:rFonts w:ascii="宋体" w:hAnsi="宋体" w:cs="宋体"/>
                <w:szCs w:val="21"/>
              </w:rPr>
            </w:pPr>
            <w:r>
              <w:rPr>
                <w:rFonts w:hint="eastAsia" w:ascii="宋体" w:hAnsi="宋体" w:cs="宋体"/>
                <w:szCs w:val="21"/>
              </w:rPr>
              <w:t>序号</w:t>
            </w:r>
          </w:p>
        </w:tc>
        <w:tc>
          <w:tcPr>
            <w:tcW w:w="8215" w:type="dxa"/>
            <w:tcBorders>
              <w:top w:val="single" w:color="auto" w:sz="4" w:space="0"/>
              <w:left w:val="single" w:color="auto" w:sz="4" w:space="0"/>
              <w:bottom w:val="single" w:color="auto" w:sz="4" w:space="0"/>
              <w:right w:val="single" w:color="auto" w:sz="4" w:space="0"/>
            </w:tcBorders>
          </w:tcPr>
          <w:p>
            <w:pPr>
              <w:snapToGrid w:val="0"/>
              <w:spacing w:line="480" w:lineRule="exact"/>
              <w:jc w:val="center"/>
              <w:rPr>
                <w:rFonts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w:t>
            </w:r>
          </w:p>
        </w:tc>
        <w:tc>
          <w:tcPr>
            <w:tcW w:w="8215"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宋体" w:hAnsi="宋体" w:eastAsia="宋体" w:cs="宋体"/>
                <w:b/>
                <w:szCs w:val="21"/>
                <w:lang w:eastAsia="zh-CN"/>
              </w:rPr>
            </w:pPr>
            <w:r>
              <w:rPr>
                <w:rFonts w:hint="eastAsia" w:ascii="宋体" w:hAnsi="宋体" w:cs="宋体"/>
                <w:b/>
                <w:szCs w:val="21"/>
              </w:rPr>
              <w:t>项目名称：</w:t>
            </w:r>
            <w:r>
              <w:rPr>
                <w:rFonts w:hint="eastAsia" w:ascii="宋体" w:hAnsi="宋体" w:cs="宋体"/>
                <w:b/>
                <w:szCs w:val="21"/>
                <w:u w:val="single"/>
                <w:lang w:eastAsia="zh-CN"/>
              </w:rPr>
              <w:t>宁海县高铁站前特色街区改造提升工程广告灯箱采购及安装项目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2</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b/>
                <w:bCs/>
                <w:szCs w:val="21"/>
              </w:rPr>
            </w:pPr>
            <w:r>
              <w:rPr>
                <w:rFonts w:hint="eastAsia" w:ascii="宋体" w:hAnsi="宋体" w:cs="宋体"/>
                <w:b/>
                <w:bCs/>
                <w:szCs w:val="21"/>
              </w:rPr>
              <w:t>预算</w:t>
            </w:r>
            <w:r>
              <w:rPr>
                <w:rFonts w:hint="eastAsia" w:ascii="宋体" w:hAnsi="宋体" w:cs="宋体"/>
                <w:b/>
                <w:bCs/>
                <w:szCs w:val="21"/>
                <w:lang w:eastAsia="zh-CN"/>
              </w:rPr>
              <w:t>价</w:t>
            </w:r>
            <w:r>
              <w:rPr>
                <w:rFonts w:hint="eastAsia" w:ascii="宋体" w:hAnsi="宋体" w:cs="宋体"/>
                <w:b/>
                <w:bCs/>
                <w:szCs w:val="21"/>
              </w:rPr>
              <w:t>（人民币）：</w:t>
            </w:r>
            <w:r>
              <w:rPr>
                <w:rFonts w:hint="eastAsia" w:ascii="宋体" w:hAnsi="宋体"/>
                <w:b/>
                <w:bCs/>
                <w:color w:val="auto"/>
                <w:szCs w:val="21"/>
                <w:highlight w:val="none"/>
                <w:lang w:val="en-US" w:eastAsia="zh-CN"/>
              </w:rPr>
              <w:t>1057934</w:t>
            </w:r>
            <w:r>
              <w:rPr>
                <w:rFonts w:hint="eastAsia" w:ascii="宋体" w:hAnsi="宋体" w:cs="宋体"/>
                <w:b/>
                <w:bCs/>
                <w:szCs w:val="21"/>
              </w:rPr>
              <w:t>元；</w:t>
            </w:r>
          </w:p>
          <w:p>
            <w:pPr>
              <w:snapToGrid w:val="0"/>
              <w:spacing w:line="360" w:lineRule="auto"/>
              <w:rPr>
                <w:rFonts w:ascii="宋体" w:hAnsi="宋体" w:cs="宋体"/>
                <w:b/>
                <w:bCs/>
                <w:color w:val="000000" w:themeColor="text1"/>
                <w:szCs w:val="21"/>
                <w14:textFill>
                  <w14:solidFill>
                    <w14:schemeClr w14:val="tx1"/>
                  </w14:solidFill>
                </w14:textFill>
              </w:rPr>
            </w:pPr>
            <w:r>
              <w:rPr>
                <w:rFonts w:hint="eastAsia" w:ascii="宋体" w:hAnsi="宋体" w:cs="宋体"/>
                <w:b/>
                <w:bCs/>
                <w:szCs w:val="21"/>
              </w:rPr>
              <w:t>★报价超出采购预算</w:t>
            </w:r>
            <w:r>
              <w:rPr>
                <w:rFonts w:hint="eastAsia" w:ascii="宋体" w:hAnsi="宋体" w:cs="宋体"/>
                <w:b/>
                <w:bCs/>
                <w:szCs w:val="21"/>
                <w:lang w:eastAsia="zh-CN"/>
              </w:rPr>
              <w:t>价</w:t>
            </w:r>
            <w:r>
              <w:rPr>
                <w:rFonts w:hint="eastAsia" w:ascii="宋体" w:hAnsi="宋体" w:cs="宋体"/>
                <w:b/>
                <w:bCs/>
                <w:szCs w:val="21"/>
              </w:rPr>
              <w:t>的投标文件均被视为无效标。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★3</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szCs w:val="21"/>
              </w:rPr>
            </w:pPr>
            <w:r>
              <w:rPr>
                <w:rFonts w:hint="eastAsia" w:ascii="宋体" w:hAnsi="宋体" w:cs="宋体"/>
                <w:szCs w:val="21"/>
              </w:rPr>
              <w:t>投标报价及费用：</w:t>
            </w:r>
          </w:p>
          <w:p>
            <w:pPr>
              <w:snapToGrid w:val="0"/>
              <w:spacing w:line="360" w:lineRule="auto"/>
              <w:rPr>
                <w:rFonts w:hint="eastAsia" w:ascii="宋体" w:hAnsi="宋体" w:cs="宋体"/>
                <w:szCs w:val="21"/>
                <w:lang w:eastAsia="zh-CN"/>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报价构成：交钥匙价（应包括货物价格、备品备件价、专用工具价；运达采购单位指定地点的运输费、保险费</w:t>
            </w:r>
            <w:r>
              <w:rPr>
                <w:rFonts w:hint="eastAsia" w:ascii="宋体" w:hAnsi="宋体" w:cs="宋体"/>
                <w:szCs w:val="21"/>
                <w:lang w:eastAsia="zh-CN"/>
              </w:rPr>
              <w:t>、</w:t>
            </w:r>
            <w:r>
              <w:rPr>
                <w:rFonts w:hint="eastAsia" w:ascii="宋体" w:hAnsi="宋体" w:cs="宋体"/>
                <w:szCs w:val="21"/>
              </w:rPr>
              <w:t>设备安装、调试等相关费用</w:t>
            </w:r>
            <w:r>
              <w:rPr>
                <w:rFonts w:hint="eastAsia" w:ascii="宋体" w:hAnsi="宋体" w:cs="宋体"/>
                <w:szCs w:val="21"/>
                <w:lang w:eastAsia="zh-CN"/>
              </w:rPr>
              <w:t>、</w:t>
            </w:r>
            <w:r>
              <w:rPr>
                <w:rFonts w:hint="eastAsia" w:ascii="宋体" w:hAnsi="宋体" w:cs="宋体"/>
                <w:szCs w:val="21"/>
                <w:lang w:val="en-US" w:eastAsia="zh-CN"/>
              </w:rPr>
              <w:t>原灯箱拆除费、</w:t>
            </w:r>
            <w:r>
              <w:rPr>
                <w:rFonts w:hint="eastAsia" w:ascii="宋体" w:hAnsi="宋体" w:cs="宋体"/>
                <w:szCs w:val="21"/>
              </w:rPr>
              <w:t>质保期费用、检测费用（如有）、税费等所有费用）</w:t>
            </w:r>
            <w:r>
              <w:rPr>
                <w:rFonts w:hint="eastAsia" w:ascii="宋体" w:hAnsi="宋体" w:cs="宋体"/>
                <w:szCs w:val="21"/>
                <w:lang w:eastAsia="zh-CN"/>
              </w:rPr>
              <w:t>；</w:t>
            </w:r>
          </w:p>
          <w:p>
            <w:pPr>
              <w:snapToGrid w:val="0"/>
              <w:spacing w:line="360" w:lineRule="auto"/>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不论投标结果如何，投标人均应自行承担所有与投标有关的全部费用；</w:t>
            </w:r>
          </w:p>
          <w:p>
            <w:pPr>
              <w:snapToGrid w:val="0"/>
              <w:spacing w:line="360" w:lineRule="auto"/>
              <w:rPr>
                <w:rFonts w:hint="eastAsia" w:ascii="宋体" w:hAnsi="宋体" w:cs="宋体"/>
                <w:szCs w:val="21"/>
              </w:rPr>
            </w:pPr>
            <w:r>
              <w:rPr>
                <w:rFonts w:hint="eastAsia" w:ascii="宋体" w:hAnsi="宋体" w:cs="宋体"/>
                <w:szCs w:val="21"/>
                <w:lang w:val="en-US" w:eastAsia="zh-CN"/>
              </w:rPr>
              <w:t>（3）服</w:t>
            </w:r>
            <w:r>
              <w:rPr>
                <w:rFonts w:hint="eastAsia" w:ascii="宋体" w:hAnsi="宋体" w:cs="宋体"/>
                <w:szCs w:val="21"/>
              </w:rPr>
              <w:t>务期限内，中标人承诺的中标价不因市场因素和政策因素变动而调整。</w:t>
            </w:r>
          </w:p>
          <w:p>
            <w:pPr>
              <w:snapToGrid w:val="0"/>
              <w:spacing w:line="360" w:lineRule="auto"/>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4</w:t>
            </w:r>
            <w:r>
              <w:rPr>
                <w:rFonts w:hint="eastAsia" w:ascii="宋体" w:hAnsi="宋体" w:cs="宋体"/>
                <w:szCs w:val="21"/>
              </w:rPr>
              <w:t>）中标人与业主签订合同后，宁波工建工程造价咨询有限公司（本项目采购代理机构）根据国家发改委发改办价格[2003] 857号通知和国家计委计价格[2002] 1980号规定的收费标准向中标人收取中标服务费。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★4</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szCs w:val="21"/>
              </w:rPr>
            </w:pPr>
            <w:r>
              <w:rPr>
                <w:rFonts w:hint="eastAsia" w:ascii="宋体" w:hAnsi="宋体" w:cs="宋体"/>
                <w:szCs w:val="21"/>
              </w:rPr>
              <w:t>投标保证金（人民币）：</w:t>
            </w:r>
            <w:r>
              <w:rPr>
                <w:rFonts w:hint="eastAsia" w:ascii="宋体" w:hAnsi="宋体" w:cs="宋体"/>
                <w:b/>
                <w:bCs/>
                <w:szCs w:val="21"/>
                <w:lang w:val="en-US" w:eastAsia="zh-CN"/>
              </w:rPr>
              <w:t>20000</w:t>
            </w:r>
            <w:r>
              <w:rPr>
                <w:rFonts w:hint="eastAsia" w:ascii="宋体" w:hAnsi="宋体" w:cs="宋体"/>
                <w:b/>
                <w:bCs/>
                <w:szCs w:val="21"/>
              </w:rPr>
              <w:t>元</w:t>
            </w:r>
            <w:r>
              <w:rPr>
                <w:rFonts w:hint="eastAsia" w:ascii="宋体" w:hAnsi="宋体" w:cs="宋体"/>
                <w:szCs w:val="21"/>
              </w:rPr>
              <w:t>。</w:t>
            </w:r>
          </w:p>
          <w:p>
            <w:pPr>
              <w:snapToGrid w:val="0"/>
              <w:spacing w:line="480" w:lineRule="exact"/>
              <w:rPr>
                <w:rFonts w:hint="eastAsia" w:ascii="宋体" w:hAnsi="宋体" w:eastAsia="宋体" w:cs="宋体"/>
                <w:szCs w:val="21"/>
                <w:lang w:eastAsia="zh-CN"/>
              </w:rPr>
            </w:pPr>
            <w:r>
              <w:rPr>
                <w:rFonts w:hint="eastAsia" w:ascii="宋体" w:hAnsi="宋体" w:cs="宋体"/>
                <w:szCs w:val="21"/>
              </w:rPr>
              <w:t>投标人应于</w:t>
            </w:r>
            <w:r>
              <w:rPr>
                <w:rFonts w:hint="eastAsia" w:ascii="宋体" w:hAnsi="宋体" w:cs="宋体"/>
                <w:b/>
                <w:szCs w:val="21"/>
              </w:rPr>
              <w:t>20</w:t>
            </w:r>
            <w:r>
              <w:rPr>
                <w:rFonts w:hint="eastAsia" w:ascii="宋体" w:hAnsi="宋体" w:cs="宋体"/>
                <w:b/>
                <w:szCs w:val="21"/>
                <w:lang w:val="en-US" w:eastAsia="zh-CN"/>
              </w:rPr>
              <w:t>21</w:t>
            </w:r>
            <w:r>
              <w:rPr>
                <w:rFonts w:hint="eastAsia" w:ascii="宋体" w:hAnsi="宋体" w:cs="宋体"/>
                <w:b/>
                <w:szCs w:val="21"/>
              </w:rPr>
              <w:t>年</w:t>
            </w:r>
            <w:r>
              <w:rPr>
                <w:rFonts w:hint="eastAsia" w:ascii="宋体" w:hAnsi="宋体" w:cs="宋体"/>
                <w:b/>
                <w:szCs w:val="21"/>
                <w:lang w:val="en-US" w:eastAsia="zh-CN"/>
              </w:rPr>
              <w:t>12</w:t>
            </w:r>
            <w:r>
              <w:rPr>
                <w:rFonts w:hint="eastAsia" w:ascii="宋体" w:hAnsi="宋体" w:cs="宋体"/>
                <w:b/>
                <w:szCs w:val="21"/>
              </w:rPr>
              <w:t>月</w:t>
            </w:r>
            <w:r>
              <w:rPr>
                <w:rFonts w:hint="eastAsia" w:ascii="宋体" w:hAnsi="宋体" w:cs="宋体"/>
                <w:b/>
                <w:szCs w:val="21"/>
                <w:lang w:val="en-US" w:eastAsia="zh-CN"/>
              </w:rPr>
              <w:t>24</w:t>
            </w:r>
            <w:r>
              <w:rPr>
                <w:rFonts w:hint="eastAsia" w:ascii="宋体" w:hAnsi="宋体" w:cs="宋体"/>
                <w:b/>
                <w:szCs w:val="21"/>
              </w:rPr>
              <w:t>日16时</w:t>
            </w:r>
            <w:r>
              <w:rPr>
                <w:rFonts w:hint="eastAsia" w:ascii="宋体" w:hAnsi="宋体" w:cs="宋体"/>
                <w:szCs w:val="21"/>
              </w:rPr>
              <w:t>（时间）前将投标保证金以转账支票（必须实时清算）、银行汇票</w:t>
            </w:r>
            <w:r>
              <w:rPr>
                <w:rFonts w:hint="eastAsia" w:ascii="宋体" w:hAnsi="宋体" w:cs="宋体"/>
                <w:szCs w:val="21"/>
                <w:lang w:eastAsia="zh-CN"/>
              </w:rPr>
              <w:t>、</w:t>
            </w:r>
            <w:r>
              <w:rPr>
                <w:rFonts w:hint="eastAsia" w:ascii="宋体" w:hAnsi="宋体" w:cs="宋体"/>
                <w:szCs w:val="21"/>
              </w:rPr>
              <w:t>电汇形式</w:t>
            </w:r>
            <w:r>
              <w:rPr>
                <w:rFonts w:hint="eastAsia" w:ascii="宋体" w:hAnsi="宋体" w:cs="宋体"/>
                <w:szCs w:val="21"/>
                <w:lang w:eastAsia="zh-CN"/>
              </w:rPr>
              <w:t>提交；</w:t>
            </w:r>
          </w:p>
          <w:p>
            <w:pPr>
              <w:snapToGrid w:val="0"/>
              <w:spacing w:line="480" w:lineRule="exact"/>
              <w:ind w:firstLine="420" w:firstLineChars="200"/>
              <w:rPr>
                <w:rFonts w:hint="eastAsia" w:ascii="宋体" w:hAnsi="宋体" w:cs="宋体"/>
                <w:szCs w:val="21"/>
              </w:rPr>
            </w:pPr>
            <w:r>
              <w:rPr>
                <w:rFonts w:hint="eastAsia" w:ascii="宋体" w:hAnsi="宋体" w:cs="宋体"/>
                <w:szCs w:val="21"/>
                <w:lang w:eastAsia="zh-CN"/>
              </w:rPr>
              <w:t>汇款账户：</w:t>
            </w:r>
            <w:r>
              <w:rPr>
                <w:rFonts w:hint="eastAsia" w:ascii="宋体" w:hAnsi="宋体" w:cs="宋体"/>
                <w:szCs w:val="21"/>
              </w:rPr>
              <w:t>宁波工建工程造价咨询有限公司</w:t>
            </w:r>
          </w:p>
          <w:p>
            <w:pPr>
              <w:snapToGrid w:val="0"/>
              <w:spacing w:line="480" w:lineRule="exact"/>
              <w:ind w:firstLine="420" w:firstLineChars="200"/>
              <w:rPr>
                <w:rFonts w:hint="eastAsia" w:ascii="宋体" w:hAnsi="宋体" w:cs="宋体"/>
                <w:szCs w:val="21"/>
              </w:rPr>
            </w:pPr>
            <w:r>
              <w:rPr>
                <w:rFonts w:hint="eastAsia" w:ascii="宋体" w:hAnsi="宋体" w:cs="宋体"/>
                <w:szCs w:val="21"/>
              </w:rPr>
              <w:t>开户银行：工行宁海县支行</w:t>
            </w:r>
          </w:p>
          <w:p>
            <w:pPr>
              <w:snapToGrid w:val="0"/>
              <w:spacing w:line="480" w:lineRule="exact"/>
              <w:ind w:firstLine="420" w:firstLineChars="200"/>
              <w:rPr>
                <w:rFonts w:ascii="宋体" w:hAnsi="宋体" w:cs="宋体"/>
                <w:szCs w:val="21"/>
              </w:rPr>
            </w:pPr>
            <w:r>
              <w:rPr>
                <w:rFonts w:hint="eastAsia" w:ascii="宋体" w:hAnsi="宋体" w:cs="宋体"/>
                <w:szCs w:val="21"/>
              </w:rPr>
              <w:t>银行账号：3901330019200195597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5</w:t>
            </w:r>
          </w:p>
        </w:tc>
        <w:tc>
          <w:tcPr>
            <w:tcW w:w="8215"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投标文件数量：</w:t>
            </w:r>
          </w:p>
          <w:p>
            <w:pPr>
              <w:spacing w:line="400" w:lineRule="exact"/>
              <w:rPr>
                <w:rFonts w:hint="eastAsia" w:ascii="宋体" w:hAnsi="宋体" w:eastAsia="宋体" w:cs="宋体"/>
                <w:sz w:val="21"/>
                <w:szCs w:val="21"/>
              </w:rPr>
            </w:pPr>
            <w:r>
              <w:rPr>
                <w:rFonts w:hint="eastAsia" w:ascii="宋体" w:hAnsi="宋体" w:eastAsia="宋体" w:cs="宋体"/>
                <w:sz w:val="21"/>
                <w:szCs w:val="21"/>
              </w:rPr>
              <w:t>本项目实行网上投标，</w:t>
            </w:r>
            <w:r>
              <w:rPr>
                <w:rFonts w:hint="eastAsia" w:ascii="宋体" w:hAnsi="宋体" w:eastAsia="宋体" w:cs="宋体"/>
                <w:sz w:val="21"/>
                <w:szCs w:val="21"/>
                <w:lang w:eastAsia="zh-CN"/>
              </w:rPr>
              <w:t>投标人</w:t>
            </w:r>
            <w:r>
              <w:rPr>
                <w:rFonts w:hint="eastAsia" w:ascii="宋体" w:hAnsi="宋体" w:eastAsia="宋体" w:cs="宋体"/>
                <w:sz w:val="21"/>
                <w:szCs w:val="21"/>
              </w:rPr>
              <w:t>应准备以下响应文件：</w:t>
            </w:r>
          </w:p>
          <w:p>
            <w:pPr>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投标人</w:t>
            </w:r>
            <w:r>
              <w:rPr>
                <w:rFonts w:hint="eastAsia" w:ascii="宋体" w:hAnsi="宋体" w:eastAsia="宋体" w:cs="宋体"/>
                <w:sz w:val="21"/>
                <w:szCs w:val="21"/>
              </w:rPr>
              <w:t>于“政采云”上提供电子</w:t>
            </w:r>
            <w:r>
              <w:rPr>
                <w:rFonts w:hint="eastAsia" w:ascii="宋体" w:hAnsi="宋体" w:eastAsia="宋体" w:cs="宋体"/>
                <w:sz w:val="21"/>
                <w:szCs w:val="21"/>
                <w:lang w:eastAsia="zh-CN"/>
              </w:rPr>
              <w:t>投标</w:t>
            </w:r>
            <w:r>
              <w:rPr>
                <w:rFonts w:hint="eastAsia" w:ascii="宋体" w:hAnsi="宋体" w:eastAsia="宋体" w:cs="宋体"/>
                <w:sz w:val="21"/>
                <w:szCs w:val="21"/>
              </w:rPr>
              <w:t>文件</w:t>
            </w:r>
            <w:r>
              <w:rPr>
                <w:rFonts w:hint="eastAsia" w:ascii="宋体" w:hAnsi="宋体" w:eastAsia="宋体" w:cs="宋体"/>
                <w:sz w:val="21"/>
                <w:szCs w:val="21"/>
                <w:lang w:eastAsia="zh-CN"/>
              </w:rPr>
              <w:t>；</w:t>
            </w:r>
          </w:p>
          <w:p>
            <w:pPr>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（2）以U盘或DVD光盘等介质存储的数据电文形式的备份</w:t>
            </w:r>
            <w:r>
              <w:rPr>
                <w:rFonts w:hint="eastAsia" w:ascii="宋体" w:hAnsi="宋体" w:eastAsia="宋体" w:cs="宋体"/>
                <w:sz w:val="21"/>
                <w:szCs w:val="21"/>
                <w:lang w:eastAsia="zh-CN"/>
              </w:rPr>
              <w:t>投标</w:t>
            </w:r>
            <w:r>
              <w:rPr>
                <w:rFonts w:hint="eastAsia" w:ascii="宋体" w:hAnsi="宋体" w:eastAsia="宋体" w:cs="宋体"/>
                <w:sz w:val="21"/>
                <w:szCs w:val="21"/>
              </w:rPr>
              <w:t>文件，数量1份</w:t>
            </w:r>
            <w:r>
              <w:rPr>
                <w:rFonts w:hint="eastAsia" w:ascii="宋体" w:hAnsi="宋体" w:eastAsia="宋体" w:cs="宋体"/>
                <w:sz w:val="21"/>
                <w:szCs w:val="21"/>
                <w:lang w:eastAsia="zh-CN"/>
              </w:rPr>
              <w:t>；</w:t>
            </w:r>
          </w:p>
          <w:p>
            <w:pPr>
              <w:autoSpaceDE w:val="0"/>
              <w:autoSpaceDN w:val="0"/>
              <w:snapToGrid w:val="0"/>
              <w:spacing w:line="480" w:lineRule="exact"/>
              <w:textAlignment w:val="bottom"/>
              <w:rPr>
                <w:rFonts w:ascii="宋体" w:hAnsi="宋体" w:cs="宋体"/>
                <w:szCs w:val="21"/>
              </w:rPr>
            </w:pPr>
            <w:r>
              <w:rPr>
                <w:rFonts w:hint="eastAsia" w:ascii="宋体" w:hAnsi="宋体" w:eastAsia="宋体" w:cs="宋体"/>
                <w:sz w:val="21"/>
                <w:szCs w:val="21"/>
              </w:rPr>
              <w:t>（3）备份纸质</w:t>
            </w:r>
            <w:r>
              <w:rPr>
                <w:rFonts w:hint="eastAsia" w:ascii="宋体" w:hAnsi="宋体" w:eastAsia="宋体" w:cs="宋体"/>
                <w:sz w:val="21"/>
                <w:szCs w:val="21"/>
                <w:lang w:eastAsia="zh-CN"/>
              </w:rPr>
              <w:t>投标</w:t>
            </w:r>
            <w:r>
              <w:rPr>
                <w:rFonts w:hint="eastAsia" w:ascii="宋体" w:hAnsi="宋体" w:eastAsia="宋体" w:cs="宋体"/>
                <w:sz w:val="21"/>
                <w:szCs w:val="21"/>
              </w:rPr>
              <w:t>文件：</w:t>
            </w:r>
            <w:r>
              <w:rPr>
                <w:rFonts w:hint="eastAsia" w:ascii="宋体" w:hAnsi="宋体" w:eastAsia="宋体" w:cs="宋体"/>
                <w:sz w:val="21"/>
                <w:szCs w:val="21"/>
                <w:lang w:eastAsia="zh-CN"/>
              </w:rPr>
              <w:t>投标</w:t>
            </w:r>
            <w:r>
              <w:rPr>
                <w:rFonts w:hint="eastAsia" w:ascii="宋体" w:hAnsi="宋体" w:eastAsia="宋体" w:cs="宋体"/>
                <w:sz w:val="21"/>
                <w:szCs w:val="21"/>
              </w:rPr>
              <w:t>文件正本一份，副本</w:t>
            </w:r>
            <w:r>
              <w:rPr>
                <w:rFonts w:hint="eastAsia" w:ascii="宋体" w:hAnsi="宋体" w:eastAsia="宋体" w:cs="宋体"/>
                <w:sz w:val="21"/>
                <w:szCs w:val="21"/>
                <w:lang w:eastAsia="zh-CN"/>
              </w:rPr>
              <w:t>四</w:t>
            </w:r>
            <w:r>
              <w:rPr>
                <w:rFonts w:hint="eastAsia" w:ascii="宋体" w:hAnsi="宋体" w:eastAsia="宋体" w:cs="宋体"/>
                <w:sz w:val="21"/>
                <w:szCs w:val="21"/>
              </w:rPr>
              <w:t>份</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szCs w:val="21"/>
              </w:rPr>
            </w:pPr>
            <w:r>
              <w:rPr>
                <w:rFonts w:hint="eastAsia" w:ascii="宋体" w:hAnsi="宋体" w:cs="宋体"/>
                <w:szCs w:val="21"/>
              </w:rPr>
              <w:t>现场踏勘：不组织，投标人自行踏勘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eastAsia" w:ascii="宋体" w:hAnsi="宋体" w:eastAsia="宋体" w:cs="宋体"/>
                <w:szCs w:val="21"/>
                <w:lang w:eastAsia="zh-CN"/>
              </w:rPr>
            </w:pPr>
            <w:r>
              <w:rPr>
                <w:rFonts w:hint="eastAsia" w:ascii="宋体" w:hAnsi="宋体" w:cs="宋体"/>
                <w:szCs w:val="21"/>
                <w:lang w:val="en-US" w:eastAsia="zh-CN"/>
              </w:rPr>
              <w:t>7</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szCs w:val="21"/>
              </w:rPr>
            </w:pPr>
            <w:r>
              <w:rPr>
                <w:rFonts w:hint="eastAsia" w:ascii="宋体" w:hAnsi="宋体" w:cs="宋体"/>
                <w:szCs w:val="21"/>
              </w:rPr>
              <w:t>评标办法及评分标准：综合评分法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szCs w:val="21"/>
                <w:lang w:val="en-US" w:eastAsia="zh-CN"/>
              </w:rPr>
            </w:pPr>
            <w:r>
              <w:rPr>
                <w:rFonts w:hint="eastAsia" w:ascii="宋体" w:hAnsi="宋体" w:cs="宋体"/>
                <w:szCs w:val="21"/>
                <w:lang w:val="en-US" w:eastAsia="zh-CN"/>
              </w:rPr>
              <w:t>8</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szCs w:val="21"/>
              </w:rPr>
              <w:t>中标公告及中标通知书：评标结束后5个工作日内，中标公告发布于宁波政府采购网(http://www.nbzfcg.cn)、宁海县公共资源交易信息网（</w:t>
            </w:r>
            <w:r>
              <w:fldChar w:fldCharType="begin"/>
            </w:r>
            <w:r>
              <w:instrText xml:space="preserve"> HYPERLINK "http://www.nhztb.gov.cn/" </w:instrText>
            </w:r>
            <w:r>
              <w:fldChar w:fldCharType="separate"/>
            </w:r>
            <w:r>
              <w:rPr>
                <w:rFonts w:hint="eastAsia" w:ascii="宋体" w:hAnsi="宋体" w:cs="宋体"/>
                <w:szCs w:val="21"/>
              </w:rPr>
              <w:t>http://www.nhztb.gov.cn</w:t>
            </w:r>
            <w:r>
              <w:rPr>
                <w:rFonts w:hint="eastAsia" w:ascii="宋体" w:hAnsi="宋体" w:cs="宋体"/>
                <w:szCs w:val="21"/>
              </w:rPr>
              <w:fldChar w:fldCharType="end"/>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szCs w:val="21"/>
                <w:lang w:val="en-US" w:eastAsia="zh-CN"/>
              </w:rPr>
            </w:pPr>
            <w:r>
              <w:rPr>
                <w:rFonts w:hint="eastAsia" w:ascii="宋体" w:hAnsi="宋体" w:cs="宋体"/>
                <w:szCs w:val="21"/>
                <w:lang w:val="en-US" w:eastAsia="zh-CN"/>
              </w:rPr>
              <w:t>9</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szCs w:val="21"/>
              </w:rPr>
            </w:pPr>
            <w:r>
              <w:rPr>
                <w:rFonts w:hint="eastAsia" w:ascii="宋体" w:hAnsi="宋体" w:cs="宋体"/>
                <w:szCs w:val="21"/>
              </w:rPr>
              <w:t>投标保证金退还：</w:t>
            </w:r>
          </w:p>
          <w:p>
            <w:pPr>
              <w:spacing w:line="360" w:lineRule="auto"/>
              <w:ind w:firstLine="105" w:firstLineChars="50"/>
              <w:rPr>
                <w:rFonts w:ascii="宋体" w:hAnsi="宋体" w:cs="宋体"/>
                <w:szCs w:val="21"/>
              </w:rPr>
            </w:pPr>
            <w:r>
              <w:rPr>
                <w:rFonts w:hint="eastAsia" w:ascii="宋体" w:hAnsi="宋体" w:cs="宋体"/>
                <w:szCs w:val="21"/>
              </w:rPr>
              <w:t>（1）中标人的投标保证金在与招标人签订了合同后，凭合同原件和投标保证金收据原额无息退还。</w:t>
            </w:r>
          </w:p>
          <w:p>
            <w:pPr>
              <w:spacing w:line="360" w:lineRule="auto"/>
              <w:ind w:firstLine="105" w:firstLineChars="50"/>
              <w:rPr>
                <w:rFonts w:ascii="宋体" w:hAnsi="宋体" w:cs="宋体"/>
                <w:szCs w:val="21"/>
              </w:rPr>
            </w:pPr>
            <w:r>
              <w:rPr>
                <w:rFonts w:hint="eastAsia" w:ascii="宋体" w:hAnsi="宋体" w:cs="宋体"/>
                <w:szCs w:val="21"/>
              </w:rPr>
              <w:t>（2）未中标投标人的投标保证金在中标通知书发出后五个工作日内凭投标保证金收据原额无息退还。</w:t>
            </w:r>
          </w:p>
          <w:p>
            <w:pPr>
              <w:spacing w:line="360" w:lineRule="auto"/>
              <w:ind w:firstLine="105" w:firstLineChars="50"/>
              <w:rPr>
                <w:rFonts w:ascii="宋体" w:hAnsi="宋体" w:cs="宋体"/>
                <w:szCs w:val="21"/>
              </w:rPr>
            </w:pPr>
            <w:r>
              <w:rPr>
                <w:rFonts w:hint="eastAsia" w:ascii="宋体" w:hAnsi="宋体" w:cs="宋体"/>
                <w:szCs w:val="21"/>
              </w:rPr>
              <w:t>（3）中标人和未中标人应按照上述规定及时前来办理保证金退款手续。对逾期办理者，招标人不承担任何利息和“资金占用费”。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82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textAlignment w:val="bottom"/>
              <w:rPr>
                <w:rFonts w:ascii="宋体" w:hAnsi="宋体" w:cs="宋体"/>
                <w:szCs w:val="21"/>
              </w:rPr>
            </w:pPr>
            <w:r>
              <w:rPr>
                <w:rFonts w:hint="eastAsia" w:ascii="宋体" w:hAnsi="宋体" w:cs="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hint="default" w:ascii="宋体" w:hAnsi="宋体" w:eastAsia="宋体" w:cs="宋体"/>
                <w:szCs w:val="21"/>
                <w:lang w:val="en-US" w:eastAsia="zh-CN"/>
              </w:rPr>
            </w:pPr>
            <w:r>
              <w:rPr>
                <w:rFonts w:hint="eastAsia" w:ascii="宋体" w:hAnsi="宋体" w:cs="宋体"/>
                <w:szCs w:val="21"/>
              </w:rPr>
              <w:t>★</w:t>
            </w:r>
            <w:r>
              <w:rPr>
                <w:rFonts w:hint="eastAsia" w:ascii="宋体" w:hAnsi="宋体" w:cs="宋体"/>
                <w:szCs w:val="21"/>
                <w:lang w:val="en-US" w:eastAsia="zh-CN"/>
              </w:rPr>
              <w:t>11</w:t>
            </w:r>
          </w:p>
        </w:tc>
        <w:tc>
          <w:tcPr>
            <w:tcW w:w="8215"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宋体" w:hAnsi="宋体" w:cs="宋体"/>
                <w:szCs w:val="21"/>
              </w:rPr>
            </w:pPr>
            <w:r>
              <w:rPr>
                <w:rFonts w:hint="eastAsia" w:ascii="宋体" w:hAnsi="宋体" w:cs="宋体"/>
                <w:szCs w:val="21"/>
              </w:rPr>
              <w:t>投标文件有效期：</w:t>
            </w:r>
            <w:r>
              <w:rPr>
                <w:rFonts w:hint="eastAsia" w:ascii="宋体" w:hAnsi="宋体" w:cs="宋体"/>
                <w:bCs/>
                <w:szCs w:val="21"/>
              </w:rPr>
              <w:t>自开标之日起</w:t>
            </w:r>
            <w:r>
              <w:rPr>
                <w:rFonts w:hint="eastAsia" w:ascii="宋体" w:hAnsi="宋体" w:cs="宋体"/>
                <w:szCs w:val="21"/>
                <w:u w:val="single"/>
              </w:rPr>
              <w:t>90</w:t>
            </w:r>
            <w:r>
              <w:rPr>
                <w:rFonts w:hint="eastAsia" w:ascii="宋体" w:hAnsi="宋体" w:cs="宋体"/>
                <w:szCs w:val="21"/>
              </w:rPr>
              <w:t>天</w:t>
            </w:r>
          </w:p>
        </w:tc>
      </w:tr>
    </w:tbl>
    <w:p>
      <w:pPr>
        <w:pStyle w:val="13"/>
        <w:snapToGrid w:val="0"/>
        <w:spacing w:beforeLines="0" w:after="120" w:line="480" w:lineRule="exact"/>
        <w:rPr>
          <w:rFonts w:hAnsi="宋体" w:cs="宋体"/>
          <w:b/>
          <w:sz w:val="21"/>
          <w:szCs w:val="21"/>
        </w:rPr>
      </w:pPr>
      <w:r>
        <w:rPr>
          <w:rFonts w:hint="eastAsia" w:hAnsi="宋体" w:cs="宋体"/>
          <w:b/>
          <w:sz w:val="28"/>
          <w:szCs w:val="28"/>
        </w:rPr>
        <w:br w:type="page"/>
      </w:r>
      <w:r>
        <w:rPr>
          <w:rFonts w:hint="eastAsia" w:hAnsi="宋体" w:cs="宋体"/>
          <w:b/>
          <w:sz w:val="21"/>
          <w:szCs w:val="21"/>
        </w:rPr>
        <w:t>一 、总  则</w:t>
      </w:r>
    </w:p>
    <w:p>
      <w:pPr>
        <w:snapToGrid w:val="0"/>
        <w:spacing w:line="480" w:lineRule="exact"/>
        <w:ind w:firstLine="422" w:firstLineChars="200"/>
        <w:jc w:val="left"/>
        <w:outlineLvl w:val="1"/>
        <w:rPr>
          <w:rFonts w:ascii="宋体" w:hAnsi="宋体" w:cs="宋体"/>
          <w:b/>
          <w:szCs w:val="21"/>
        </w:rPr>
      </w:pPr>
      <w:bookmarkStart w:id="2" w:name="_Toc8089"/>
      <w:r>
        <w:rPr>
          <w:rFonts w:hint="eastAsia" w:ascii="宋体" w:hAnsi="宋体" w:cs="宋体"/>
          <w:b/>
          <w:szCs w:val="21"/>
        </w:rPr>
        <w:t>（一） 适用范围</w:t>
      </w:r>
      <w:bookmarkEnd w:id="2"/>
    </w:p>
    <w:p>
      <w:pPr>
        <w:snapToGrid w:val="0"/>
        <w:spacing w:line="480" w:lineRule="exact"/>
        <w:ind w:firstLine="420" w:firstLineChars="200"/>
        <w:jc w:val="left"/>
        <w:rPr>
          <w:rFonts w:ascii="宋体" w:hAnsi="宋体" w:cs="宋体"/>
          <w:b/>
          <w:bCs/>
          <w:szCs w:val="21"/>
          <w:u w:val="single"/>
          <w:lang w:val="zh-CN"/>
        </w:rPr>
      </w:pPr>
      <w:r>
        <w:rPr>
          <w:rFonts w:hint="eastAsia" w:ascii="宋体" w:hAnsi="宋体" w:cs="宋体"/>
          <w:szCs w:val="21"/>
        </w:rPr>
        <w:t>本招标文件适用于</w:t>
      </w:r>
      <w:r>
        <w:rPr>
          <w:rFonts w:hint="eastAsia" w:ascii="宋体" w:hAnsi="宋体" w:cs="宋体"/>
          <w:b/>
          <w:szCs w:val="21"/>
          <w:u w:val="single"/>
          <w:lang w:eastAsia="zh-CN"/>
        </w:rPr>
        <w:t>宁海县高铁站前特色街区改造提升工程广告灯箱采购及安装项目</w:t>
      </w:r>
      <w:r>
        <w:rPr>
          <w:rFonts w:hint="eastAsia" w:ascii="宋体" w:hAnsi="宋体" w:cs="宋体"/>
          <w:szCs w:val="21"/>
        </w:rPr>
        <w:t>的招标、投标、评标、定标、验收、合同履约、付款等行为（法律、法规另有规定的，从其规定）。</w:t>
      </w:r>
    </w:p>
    <w:p>
      <w:pPr>
        <w:snapToGrid w:val="0"/>
        <w:spacing w:line="480" w:lineRule="exact"/>
        <w:ind w:firstLine="310" w:firstLineChars="147"/>
        <w:jc w:val="left"/>
        <w:outlineLvl w:val="1"/>
        <w:rPr>
          <w:rFonts w:ascii="宋体" w:hAnsi="宋体" w:cs="宋体"/>
          <w:b/>
          <w:szCs w:val="21"/>
        </w:rPr>
      </w:pPr>
      <w:bookmarkStart w:id="3" w:name="_Toc11628"/>
      <w:r>
        <w:rPr>
          <w:rFonts w:hint="eastAsia" w:ascii="宋体" w:hAnsi="宋体" w:cs="宋体"/>
          <w:b/>
          <w:szCs w:val="21"/>
        </w:rPr>
        <w:t>（二）定义</w:t>
      </w:r>
      <w:bookmarkEnd w:id="3"/>
    </w:p>
    <w:p>
      <w:pPr>
        <w:snapToGrid w:val="0"/>
        <w:spacing w:line="480" w:lineRule="exact"/>
        <w:ind w:firstLine="420" w:firstLineChars="200"/>
        <w:jc w:val="left"/>
        <w:rPr>
          <w:rFonts w:ascii="宋体" w:hAnsi="宋体" w:cs="宋体"/>
          <w:szCs w:val="21"/>
        </w:rPr>
      </w:pPr>
      <w:r>
        <w:rPr>
          <w:rFonts w:hint="eastAsia" w:ascii="宋体" w:hAnsi="宋体" w:cs="宋体"/>
          <w:szCs w:val="21"/>
        </w:rPr>
        <w:t>1、招标采购单位系指组织本次招标的招标代理机构（“招标人”）和采购单位；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2、“投标人”系指向招标方提交投标文件的单位；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3、“服务”系指招标文件规定投标人须承担的安装、调试、技术协助、校准、培训、技术指导以及其他类似的义务；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4、“项目”系指投标人按招标文件规定向采购人提供的服务；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5、“书面形式”包括信函、传真、电报等；</w:t>
      </w:r>
    </w:p>
    <w:p>
      <w:pPr>
        <w:snapToGrid w:val="0"/>
        <w:spacing w:line="480" w:lineRule="exact"/>
        <w:ind w:firstLine="420" w:firstLineChars="200"/>
        <w:jc w:val="left"/>
        <w:rPr>
          <w:rFonts w:ascii="宋体" w:hAnsi="宋体" w:cs="宋体"/>
          <w:szCs w:val="21"/>
        </w:rPr>
      </w:pPr>
      <w:r>
        <w:rPr>
          <w:rFonts w:hint="eastAsia" w:ascii="宋体" w:hAnsi="宋体" w:cs="宋体"/>
          <w:szCs w:val="21"/>
        </w:rPr>
        <w:t>6、“</w:t>
      </w:r>
      <w:r>
        <w:rPr>
          <w:rFonts w:hint="eastAsia" w:ascii="宋体" w:hAnsi="宋体" w:cs="宋体"/>
          <w:sz w:val="24"/>
        </w:rPr>
        <w:t>★</w:t>
      </w:r>
      <w:r>
        <w:rPr>
          <w:rFonts w:hint="eastAsia" w:ascii="宋体" w:hAnsi="宋体" w:cs="宋体"/>
          <w:szCs w:val="21"/>
        </w:rPr>
        <w:t>”系指实质性要求条款。</w:t>
      </w:r>
    </w:p>
    <w:p>
      <w:pPr>
        <w:snapToGrid w:val="0"/>
        <w:spacing w:line="480" w:lineRule="exact"/>
        <w:ind w:firstLine="413" w:firstLineChars="196"/>
        <w:jc w:val="left"/>
        <w:outlineLvl w:val="1"/>
        <w:rPr>
          <w:rFonts w:ascii="宋体" w:hAnsi="宋体" w:cs="宋体"/>
          <w:b/>
          <w:szCs w:val="21"/>
        </w:rPr>
      </w:pPr>
      <w:bookmarkStart w:id="4" w:name="_Toc29625"/>
      <w:r>
        <w:rPr>
          <w:rFonts w:hint="eastAsia" w:ascii="宋体" w:hAnsi="宋体" w:cs="宋体"/>
          <w:b/>
          <w:szCs w:val="21"/>
        </w:rPr>
        <w:t>（三）招标方式</w:t>
      </w:r>
      <w:bookmarkEnd w:id="4"/>
    </w:p>
    <w:p>
      <w:pPr>
        <w:snapToGrid w:val="0"/>
        <w:spacing w:line="480" w:lineRule="exact"/>
        <w:ind w:firstLine="420" w:firstLineChars="200"/>
        <w:jc w:val="left"/>
        <w:rPr>
          <w:rFonts w:ascii="宋体" w:hAnsi="宋体" w:cs="宋体"/>
          <w:szCs w:val="21"/>
        </w:rPr>
      </w:pPr>
      <w:r>
        <w:rPr>
          <w:rFonts w:hint="eastAsia" w:ascii="宋体" w:hAnsi="宋体" w:cs="宋体"/>
          <w:szCs w:val="21"/>
        </w:rPr>
        <w:t>本次招标采用公开招标方式进行。</w:t>
      </w:r>
    </w:p>
    <w:p>
      <w:pPr>
        <w:snapToGrid w:val="0"/>
        <w:spacing w:line="480" w:lineRule="exact"/>
        <w:ind w:firstLine="413" w:firstLineChars="196"/>
        <w:jc w:val="left"/>
        <w:outlineLvl w:val="1"/>
        <w:rPr>
          <w:rFonts w:ascii="宋体" w:hAnsi="宋体" w:cs="宋体"/>
          <w:b/>
          <w:szCs w:val="21"/>
        </w:rPr>
      </w:pPr>
      <w:bookmarkStart w:id="5" w:name="_Toc13620"/>
      <w:r>
        <w:rPr>
          <w:rFonts w:hint="eastAsia" w:ascii="宋体" w:hAnsi="宋体" w:cs="宋体"/>
          <w:b/>
          <w:szCs w:val="21"/>
        </w:rPr>
        <w:t>（四）投标委托</w:t>
      </w:r>
      <w:bookmarkEnd w:id="5"/>
    </w:p>
    <w:p>
      <w:pPr>
        <w:pStyle w:val="11"/>
        <w:snapToGrid w:val="0"/>
        <w:spacing w:line="480" w:lineRule="exact"/>
        <w:ind w:firstLine="404" w:firstLineChars="200"/>
        <w:jc w:val="left"/>
        <w:rPr>
          <w:rFonts w:hAnsi="宋体" w:cs="宋体"/>
          <w:sz w:val="21"/>
          <w:szCs w:val="21"/>
        </w:rPr>
      </w:pPr>
      <w:r>
        <w:rPr>
          <w:rFonts w:hint="eastAsia" w:hAnsi="宋体" w:cs="宋体"/>
          <w:sz w:val="21"/>
          <w:szCs w:val="21"/>
        </w:rPr>
        <w:t>投标人代表须携带有效身份证件。如投标人代表不是法定代表人，须有法定代表人出具的授权委托书（正本用原件，副本用复印件，格式见第五章）。</w:t>
      </w:r>
    </w:p>
    <w:p>
      <w:pPr>
        <w:snapToGrid w:val="0"/>
        <w:spacing w:line="480" w:lineRule="exact"/>
        <w:ind w:firstLine="470" w:firstLineChars="196"/>
        <w:jc w:val="left"/>
        <w:outlineLvl w:val="1"/>
        <w:rPr>
          <w:rFonts w:ascii="宋体" w:hAnsi="宋体" w:cs="宋体"/>
          <w:b/>
          <w:szCs w:val="21"/>
        </w:rPr>
      </w:pPr>
      <w:bookmarkStart w:id="6" w:name="_Toc18576"/>
      <w:r>
        <w:rPr>
          <w:rFonts w:hint="eastAsia" w:ascii="宋体" w:hAnsi="宋体" w:cs="宋体"/>
          <w:sz w:val="24"/>
        </w:rPr>
        <w:t>★</w:t>
      </w:r>
      <w:r>
        <w:rPr>
          <w:rFonts w:hint="eastAsia" w:ascii="宋体" w:hAnsi="宋体" w:cs="宋体"/>
          <w:b/>
          <w:szCs w:val="21"/>
        </w:rPr>
        <w:t>（五）投标费用</w:t>
      </w:r>
      <w:bookmarkEnd w:id="6"/>
    </w:p>
    <w:p>
      <w:pPr>
        <w:snapToGrid w:val="0"/>
        <w:spacing w:line="480" w:lineRule="exact"/>
        <w:ind w:firstLine="420" w:firstLineChars="200"/>
        <w:jc w:val="left"/>
        <w:rPr>
          <w:rFonts w:ascii="宋体" w:hAnsi="宋体" w:cs="宋体"/>
          <w:szCs w:val="21"/>
        </w:rPr>
      </w:pPr>
      <w:r>
        <w:rPr>
          <w:rFonts w:hint="eastAsia" w:ascii="宋体" w:hAnsi="宋体" w:cs="宋体"/>
          <w:szCs w:val="21"/>
        </w:rPr>
        <w:t>不论投标结果如何，投标人均应自行承担所有与投标有关的全部费用（招标文件有相关规定除外）；</w:t>
      </w:r>
    </w:p>
    <w:p>
      <w:pPr>
        <w:spacing w:line="480" w:lineRule="exact"/>
        <w:ind w:firstLine="210" w:firstLineChars="100"/>
        <w:rPr>
          <w:rFonts w:ascii="宋体" w:hAnsi="宋体" w:cs="宋体"/>
          <w:szCs w:val="21"/>
        </w:rPr>
      </w:pPr>
      <w:r>
        <w:rPr>
          <w:rFonts w:hint="eastAsia" w:ascii="宋体" w:hAnsi="宋体" w:cs="宋体"/>
          <w:szCs w:val="21"/>
        </w:rPr>
        <w:t xml:space="preserve">  投标人在报名的同时，应向本项目采购机构提交500元的资料费；未按上述要求提交资料费的投标人，其投标文件招标人不予受理；</w:t>
      </w:r>
    </w:p>
    <w:p>
      <w:pPr>
        <w:spacing w:line="480" w:lineRule="exact"/>
        <w:ind w:firstLine="210" w:firstLineChars="100"/>
        <w:rPr>
          <w:rFonts w:ascii="宋体" w:hAnsi="宋体" w:cs="宋体"/>
          <w:szCs w:val="21"/>
        </w:rPr>
      </w:pPr>
      <w:r>
        <w:rPr>
          <w:rFonts w:hint="eastAsia" w:ascii="宋体" w:hAnsi="宋体" w:cs="宋体"/>
          <w:szCs w:val="21"/>
        </w:rPr>
        <w:t xml:space="preserve"> 中标人与业主签订合同后，宁波工建工程造价咨询有限公司（本项目采购代理机构）根据国家发改委发改办价格[2003] 857号通知和国家计委计价格[2002] 1980号规定的收费标准向中标人收取中标服务费。</w:t>
      </w:r>
    </w:p>
    <w:p>
      <w:pPr>
        <w:snapToGrid w:val="0"/>
        <w:spacing w:line="480" w:lineRule="exact"/>
        <w:ind w:firstLine="413" w:firstLineChars="196"/>
        <w:jc w:val="left"/>
        <w:rPr>
          <w:rFonts w:ascii="宋体" w:hAnsi="宋体" w:cs="宋体"/>
          <w:b/>
          <w:szCs w:val="21"/>
        </w:rPr>
      </w:pPr>
      <w:r>
        <w:rPr>
          <w:rFonts w:hint="eastAsia" w:ascii="宋体" w:hAnsi="宋体" w:cs="宋体"/>
          <w:b/>
          <w:szCs w:val="21"/>
        </w:rPr>
        <w:t>（六）联合体投标</w:t>
      </w:r>
    </w:p>
    <w:p>
      <w:pPr>
        <w:snapToGrid w:val="0"/>
        <w:spacing w:line="480" w:lineRule="exact"/>
        <w:ind w:firstLine="630" w:firstLineChars="300"/>
        <w:jc w:val="left"/>
        <w:rPr>
          <w:rFonts w:ascii="宋体" w:hAnsi="宋体" w:cs="宋体"/>
          <w:szCs w:val="21"/>
        </w:rPr>
      </w:pPr>
      <w:r>
        <w:rPr>
          <w:rFonts w:hint="eastAsia" w:ascii="宋体" w:hAnsi="宋体" w:cs="宋体"/>
          <w:szCs w:val="21"/>
        </w:rPr>
        <w:t>本项目</w:t>
      </w:r>
      <w:r>
        <w:rPr>
          <w:rFonts w:hint="eastAsia" w:ascii="宋体" w:hAnsi="宋体" w:cs="宋体"/>
          <w:szCs w:val="21"/>
          <w:lang w:val="en-US" w:eastAsia="zh-CN"/>
        </w:rPr>
        <w:t>不</w:t>
      </w:r>
      <w:r>
        <w:rPr>
          <w:rFonts w:hint="eastAsia" w:ascii="宋体" w:hAnsi="宋体" w:cs="宋体"/>
          <w:szCs w:val="21"/>
        </w:rPr>
        <w:t>允许联合体投标。</w:t>
      </w:r>
    </w:p>
    <w:p>
      <w:pPr>
        <w:snapToGrid w:val="0"/>
        <w:spacing w:line="480" w:lineRule="exact"/>
        <w:ind w:firstLine="413" w:firstLineChars="196"/>
        <w:rPr>
          <w:rFonts w:ascii="宋体" w:hAnsi="宋体" w:cs="宋体"/>
          <w:b/>
          <w:kern w:val="0"/>
          <w:szCs w:val="21"/>
        </w:rPr>
      </w:pPr>
      <w:r>
        <w:rPr>
          <w:rFonts w:hint="eastAsia" w:ascii="宋体" w:hAnsi="宋体" w:cs="宋体"/>
          <w:b/>
          <w:szCs w:val="21"/>
        </w:rPr>
        <w:t>（七）</w:t>
      </w:r>
      <w:r>
        <w:rPr>
          <w:rFonts w:hint="eastAsia" w:ascii="宋体" w:hAnsi="宋体" w:cs="宋体"/>
          <w:b/>
          <w:kern w:val="0"/>
          <w:szCs w:val="21"/>
        </w:rPr>
        <w:t>转包与分包</w:t>
      </w:r>
    </w:p>
    <w:p>
      <w:pPr>
        <w:snapToGrid w:val="0"/>
        <w:spacing w:line="480" w:lineRule="exact"/>
        <w:ind w:firstLine="420" w:firstLineChars="200"/>
        <w:rPr>
          <w:rFonts w:ascii="宋体" w:hAnsi="宋体" w:cs="宋体"/>
          <w:kern w:val="0"/>
          <w:szCs w:val="21"/>
        </w:rPr>
      </w:pPr>
      <w:r>
        <w:rPr>
          <w:rFonts w:hint="eastAsia" w:ascii="宋体" w:hAnsi="宋体" w:cs="宋体"/>
          <w:kern w:val="0"/>
          <w:szCs w:val="21"/>
        </w:rPr>
        <w:t>1、本项目不允许转包；</w:t>
      </w:r>
    </w:p>
    <w:p>
      <w:pPr>
        <w:snapToGrid w:val="0"/>
        <w:spacing w:line="480" w:lineRule="exact"/>
        <w:ind w:firstLine="420" w:firstLineChars="200"/>
        <w:rPr>
          <w:rFonts w:ascii="宋体" w:hAnsi="宋体" w:cs="宋体"/>
          <w:kern w:val="0"/>
          <w:szCs w:val="21"/>
        </w:rPr>
      </w:pPr>
      <w:r>
        <w:rPr>
          <w:rFonts w:hint="eastAsia" w:ascii="宋体" w:hAnsi="宋体" w:cs="宋体"/>
          <w:kern w:val="0"/>
          <w:szCs w:val="21"/>
        </w:rPr>
        <w:t>2、本项目可以分包</w:t>
      </w:r>
      <w:r>
        <w:rPr>
          <w:rFonts w:hint="eastAsia" w:ascii="宋体" w:hAnsi="宋体" w:cs="宋体"/>
          <w:kern w:val="0"/>
          <w:szCs w:val="21"/>
          <w:lang w:eastAsia="zh-CN"/>
        </w:rPr>
        <w:t>，电力安装部分可分包给有相应安装资质的安装单位，并报采购人同意后，进行安装</w:t>
      </w:r>
      <w:r>
        <w:rPr>
          <w:rFonts w:hint="eastAsia" w:ascii="宋体" w:hAnsi="宋体" w:cs="宋体"/>
          <w:kern w:val="0"/>
          <w:szCs w:val="21"/>
        </w:rPr>
        <w:t>。</w:t>
      </w:r>
    </w:p>
    <w:p>
      <w:pPr>
        <w:snapToGrid w:val="0"/>
        <w:spacing w:line="480" w:lineRule="exact"/>
        <w:ind w:firstLine="413" w:firstLineChars="196"/>
        <w:jc w:val="left"/>
        <w:outlineLvl w:val="1"/>
        <w:rPr>
          <w:rFonts w:ascii="宋体" w:hAnsi="宋体" w:cs="宋体"/>
          <w:b/>
          <w:szCs w:val="21"/>
        </w:rPr>
      </w:pPr>
      <w:bookmarkStart w:id="7" w:name="_Toc2114"/>
      <w:r>
        <w:rPr>
          <w:rFonts w:hint="eastAsia" w:ascii="宋体" w:hAnsi="宋体" w:cs="宋体"/>
          <w:b/>
          <w:szCs w:val="21"/>
        </w:rPr>
        <w:t>（八）特别说明</w:t>
      </w:r>
      <w:bookmarkEnd w:id="7"/>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1、</w:t>
      </w:r>
      <w:r>
        <w:rPr>
          <w:rFonts w:hint="eastAsia" w:hAnsi="宋体" w:cs="宋体"/>
          <w:szCs w:val="21"/>
        </w:rPr>
        <w:t>投标人应仔细阅读招标文件的所有内容，按照招标文件的要求提交投标文件，并对所提供的全部资料的真实性承担法律责任；</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2、</w:t>
      </w:r>
      <w:r>
        <w:rPr>
          <w:rFonts w:hint="eastAsia" w:hAnsi="宋体" w:cs="宋体"/>
          <w:szCs w:val="21"/>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3、</w:t>
      </w:r>
      <w:r>
        <w:rPr>
          <w:rFonts w:hint="eastAsia" w:hAnsi="宋体" w:cs="宋体"/>
          <w:szCs w:val="21"/>
        </w:rPr>
        <w:t>投标人投标所使用的资格、信誉、荣誉、业绩与企业认证必须为本法人所拥有。投标人投标所使用的采购项目实施人员必须为本法人员工（或必须为本法人或控股公司正式员工）；</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4、</w:t>
      </w:r>
      <w:r>
        <w:rPr>
          <w:rFonts w:hint="eastAsia" w:hAnsi="宋体" w:cs="宋体"/>
          <w:szCs w:val="21"/>
        </w:rPr>
        <w:t>单位负责人为同一人或者存在直接控股、管理关系的不同投标人，不得参加同一合同项下的政府采购活动；</w:t>
      </w:r>
    </w:p>
    <w:p>
      <w:pPr>
        <w:widowControl/>
        <w:spacing w:line="480" w:lineRule="exact"/>
        <w:ind w:firstLine="420" w:firstLineChars="200"/>
        <w:jc w:val="left"/>
        <w:rPr>
          <w:rFonts w:hAnsi="宋体" w:cs="宋体"/>
          <w:szCs w:val="21"/>
        </w:rPr>
      </w:pPr>
      <w:r>
        <w:rPr>
          <w:rFonts w:hint="eastAsia" w:hAnsi="宋体" w:cs="宋体"/>
          <w:szCs w:val="21"/>
        </w:rPr>
        <w:t>★</w:t>
      </w:r>
      <w:r>
        <w:rPr>
          <w:rFonts w:hint="eastAsia" w:ascii="宋体" w:hAnsi="宋体" w:cs="宋体"/>
          <w:kern w:val="0"/>
          <w:szCs w:val="21"/>
        </w:rPr>
        <w:t>5、</w:t>
      </w:r>
      <w:r>
        <w:rPr>
          <w:rFonts w:hint="eastAsia" w:hAnsi="宋体" w:cs="宋体"/>
          <w:szCs w:val="21"/>
        </w:rPr>
        <w:t>除单一来源采购项目外，为采购项目提供整体设计、规范编制或者项目管理、监理、检测等服务的投标人，不得再参加该采购项目的其他采购活动。</w:t>
      </w:r>
    </w:p>
    <w:p>
      <w:pPr>
        <w:snapToGrid w:val="0"/>
        <w:spacing w:line="480" w:lineRule="exact"/>
        <w:ind w:firstLine="413" w:firstLineChars="196"/>
        <w:jc w:val="left"/>
        <w:outlineLvl w:val="1"/>
        <w:rPr>
          <w:rFonts w:ascii="宋体" w:hAnsi="宋体" w:cs="宋体"/>
          <w:b/>
          <w:szCs w:val="21"/>
        </w:rPr>
      </w:pPr>
      <w:r>
        <w:rPr>
          <w:rFonts w:hint="eastAsia" w:ascii="宋体" w:hAnsi="宋体" w:cs="宋体"/>
          <w:b/>
          <w:szCs w:val="21"/>
        </w:rPr>
        <w:t>（九）关于分公司投标</w:t>
      </w:r>
    </w:p>
    <w:p>
      <w:pPr>
        <w:widowControl/>
        <w:spacing w:line="480" w:lineRule="exact"/>
        <w:ind w:firstLine="420" w:firstLineChars="200"/>
        <w:jc w:val="left"/>
        <w:rPr>
          <w:rFonts w:hAnsi="宋体" w:cs="宋体"/>
          <w:szCs w:val="21"/>
        </w:rPr>
      </w:pPr>
      <w:r>
        <w:rPr>
          <w:rFonts w:hint="eastAsia" w:hAnsi="宋体" w:cs="宋体"/>
          <w:szCs w:val="21"/>
        </w:rPr>
        <w:t>除银行、保险、石油石化、电力、电信、移动、联通等行业外，分公司投标的，需提供具有法人资格的总公司的营业执照及授权书，授权书须加盖总公司公章。总公司可就本项目或此类项目在一定范围或时间内出具授权书。</w:t>
      </w:r>
    </w:p>
    <w:p>
      <w:pPr>
        <w:snapToGrid w:val="0"/>
        <w:spacing w:line="480" w:lineRule="exact"/>
        <w:ind w:firstLine="413" w:firstLineChars="196"/>
        <w:jc w:val="left"/>
        <w:outlineLvl w:val="1"/>
        <w:rPr>
          <w:rFonts w:ascii="宋体" w:hAnsi="宋体" w:cs="宋体"/>
          <w:b/>
          <w:szCs w:val="21"/>
        </w:rPr>
      </w:pPr>
      <w:r>
        <w:rPr>
          <w:rFonts w:hint="eastAsia" w:ascii="宋体" w:hAnsi="宋体" w:cs="宋体"/>
          <w:b/>
          <w:szCs w:val="21"/>
        </w:rPr>
        <w:t>（十）关于知识产权</w:t>
      </w:r>
    </w:p>
    <w:p>
      <w:pPr>
        <w:widowControl/>
        <w:spacing w:line="480" w:lineRule="exact"/>
        <w:ind w:firstLine="420" w:firstLineChars="200"/>
        <w:jc w:val="left"/>
        <w:rPr>
          <w:rFonts w:hAnsi="宋体" w:cs="宋体"/>
          <w:szCs w:val="21"/>
        </w:rPr>
      </w:pPr>
      <w:r>
        <w:rPr>
          <w:rFonts w:hint="eastAsia" w:ascii="宋体" w:hAnsi="宋体" w:cs="宋体"/>
          <w:kern w:val="0"/>
          <w:szCs w:val="21"/>
        </w:rPr>
        <w:t>1、</w:t>
      </w:r>
      <w:r>
        <w:rPr>
          <w:rFonts w:hint="eastAsia" w:hAnsi="宋体" w:cs="宋体"/>
          <w:szCs w:val="21"/>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480" w:lineRule="exact"/>
        <w:ind w:firstLine="420" w:firstLineChars="200"/>
        <w:jc w:val="left"/>
        <w:rPr>
          <w:rFonts w:hAnsi="宋体" w:cs="宋体"/>
          <w:szCs w:val="21"/>
        </w:rPr>
      </w:pPr>
      <w:r>
        <w:rPr>
          <w:rFonts w:hint="eastAsia" w:ascii="宋体" w:hAnsi="宋体" w:cs="宋体"/>
          <w:kern w:val="0"/>
          <w:szCs w:val="21"/>
        </w:rPr>
        <w:t>2、</w:t>
      </w:r>
      <w:r>
        <w:rPr>
          <w:rFonts w:hint="eastAsia" w:hAnsi="宋体" w:cs="宋体"/>
          <w:szCs w:val="21"/>
        </w:rPr>
        <w:t>投标报价应包含所有应向所有权人支付的专利权、商标权或其它知识产权的一切相关费用；</w:t>
      </w:r>
    </w:p>
    <w:p>
      <w:pPr>
        <w:widowControl/>
        <w:spacing w:line="480" w:lineRule="exact"/>
        <w:ind w:firstLine="420" w:firstLineChars="200"/>
        <w:jc w:val="left"/>
        <w:rPr>
          <w:rFonts w:hAnsi="宋体" w:cs="宋体"/>
          <w:szCs w:val="21"/>
        </w:rPr>
      </w:pPr>
      <w:r>
        <w:rPr>
          <w:rFonts w:hint="eastAsia" w:ascii="宋体" w:hAnsi="宋体" w:cs="宋体"/>
          <w:kern w:val="0"/>
          <w:szCs w:val="21"/>
        </w:rPr>
        <w:t>3、</w:t>
      </w:r>
      <w:r>
        <w:rPr>
          <w:rFonts w:hint="eastAsia" w:hAnsi="宋体" w:cs="宋体"/>
          <w:szCs w:val="21"/>
        </w:rPr>
        <w:t>系统软件、通用软件必须是具有在中国境内的合法使用权或版权的正版软件，涉及到第三方提出侵权或知识产权的起诉及支付版税等费用由投标人承担所有责任及费用。</w:t>
      </w:r>
    </w:p>
    <w:p>
      <w:pPr>
        <w:pStyle w:val="13"/>
        <w:snapToGrid w:val="0"/>
        <w:spacing w:beforeLines="0" w:after="120" w:line="480" w:lineRule="exact"/>
        <w:ind w:left="2" w:leftChars="1" w:firstLine="422" w:firstLineChars="200"/>
        <w:rPr>
          <w:rFonts w:hAnsi="宋体" w:cs="宋体"/>
          <w:b/>
          <w:bCs/>
          <w:sz w:val="21"/>
          <w:szCs w:val="21"/>
        </w:rPr>
      </w:pPr>
      <w:r>
        <w:rPr>
          <w:rFonts w:hint="eastAsia" w:hAnsi="宋体" w:cs="宋体"/>
          <w:b/>
          <w:bCs/>
          <w:sz w:val="21"/>
          <w:szCs w:val="21"/>
        </w:rPr>
        <w:t>（十一）质疑和投诉</w:t>
      </w:r>
    </w:p>
    <w:p>
      <w:pPr>
        <w:widowControl/>
        <w:spacing w:line="480" w:lineRule="exact"/>
        <w:ind w:firstLine="420" w:firstLineChars="200"/>
        <w:jc w:val="left"/>
        <w:rPr>
          <w:rFonts w:hAnsi="宋体" w:cs="宋体"/>
          <w:szCs w:val="21"/>
        </w:rPr>
      </w:pPr>
      <w:r>
        <w:rPr>
          <w:rFonts w:hint="eastAsia" w:ascii="宋体" w:hAnsi="宋体" w:cs="宋体"/>
          <w:kern w:val="0"/>
          <w:szCs w:val="21"/>
        </w:rPr>
        <w:t>1、</w:t>
      </w:r>
      <w:r>
        <w:rPr>
          <w:rFonts w:hint="eastAsia" w:hAnsi="宋体" w:cs="宋体"/>
          <w:szCs w:val="21"/>
        </w:rPr>
        <w:t>投标人认为采购文件、采购过程、中标或者成交结果使自己的权益受到损害的，须在应知其利益受损之日起七个工作日内以书面形式向采购人、采购代理机构提出质疑。投标人应当在法定质疑期内一次性提出针对同一采购程序环节的质疑；</w:t>
      </w:r>
    </w:p>
    <w:p>
      <w:pPr>
        <w:widowControl/>
        <w:spacing w:line="480" w:lineRule="exact"/>
        <w:ind w:firstLine="420" w:firstLineChars="200"/>
        <w:jc w:val="left"/>
        <w:rPr>
          <w:rFonts w:hAnsi="宋体" w:cs="宋体"/>
          <w:szCs w:val="21"/>
        </w:rPr>
      </w:pPr>
      <w:r>
        <w:rPr>
          <w:rFonts w:hint="eastAsia" w:ascii="宋体" w:hAnsi="宋体" w:cs="宋体"/>
          <w:kern w:val="0"/>
          <w:szCs w:val="21"/>
        </w:rPr>
        <w:t>2、</w:t>
      </w:r>
      <w:r>
        <w:rPr>
          <w:rFonts w:hint="eastAsia" w:hAnsi="宋体" w:cs="宋体"/>
          <w:szCs w:val="21"/>
        </w:rPr>
        <w:t>提出质疑的投标人应当是参与所质疑项目采购活动的投标人。未依法获取采购文件的，不得就采购文件提出质疑；未提交投标文件的投标人，视为与采购结果没有利害关系，不得就采购响应截止时间后的采购过程、采购结果提出质疑；</w:t>
      </w:r>
    </w:p>
    <w:p>
      <w:pPr>
        <w:widowControl/>
        <w:spacing w:line="480" w:lineRule="exact"/>
        <w:ind w:firstLine="420" w:firstLineChars="200"/>
        <w:jc w:val="left"/>
        <w:rPr>
          <w:rFonts w:hAnsi="宋体" w:cs="宋体"/>
          <w:szCs w:val="21"/>
        </w:rPr>
      </w:pPr>
      <w:r>
        <w:rPr>
          <w:rFonts w:hint="eastAsia" w:ascii="宋体" w:hAnsi="宋体" w:cs="宋体"/>
          <w:kern w:val="0"/>
          <w:szCs w:val="21"/>
        </w:rPr>
        <w:t>3、</w:t>
      </w:r>
      <w:r>
        <w:rPr>
          <w:rFonts w:hint="eastAsia" w:hAnsi="宋体" w:cs="宋体"/>
          <w:szCs w:val="21"/>
        </w:rPr>
        <w:t>投标人提出质疑应当提交质疑函和必要的证明材料，质疑函应当面以书面形式提出，质疑函格式和内容须符合财政部《质疑函范本》要求，投标人可到中国政府采购网自行下载财政部《质疑函范本》；</w:t>
      </w:r>
    </w:p>
    <w:p>
      <w:pPr>
        <w:widowControl/>
        <w:spacing w:line="480" w:lineRule="exact"/>
        <w:ind w:firstLine="420" w:firstLineChars="200"/>
        <w:jc w:val="left"/>
        <w:rPr>
          <w:rFonts w:hAnsi="宋体" w:cs="宋体"/>
          <w:szCs w:val="21"/>
        </w:rPr>
      </w:pPr>
      <w:r>
        <w:rPr>
          <w:rFonts w:hint="eastAsia" w:ascii="宋体" w:hAnsi="宋体" w:cs="宋体"/>
          <w:kern w:val="0"/>
          <w:szCs w:val="21"/>
        </w:rPr>
        <w:t>4、</w:t>
      </w:r>
      <w:r>
        <w:rPr>
          <w:rFonts w:hint="eastAsia" w:hAnsi="宋体" w:cs="宋体"/>
          <w:szCs w:val="21"/>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widowControl/>
        <w:spacing w:line="480" w:lineRule="exact"/>
        <w:ind w:firstLine="420" w:firstLineChars="200"/>
        <w:jc w:val="left"/>
        <w:rPr>
          <w:rFonts w:hAnsi="宋体" w:cs="宋体"/>
          <w:bCs/>
          <w:szCs w:val="21"/>
        </w:rPr>
      </w:pPr>
      <w:r>
        <w:rPr>
          <w:rFonts w:hint="eastAsia" w:ascii="宋体" w:hAnsi="宋体" w:cs="宋体"/>
          <w:kern w:val="0"/>
          <w:szCs w:val="21"/>
        </w:rPr>
        <w:t>5、</w:t>
      </w:r>
      <w:r>
        <w:rPr>
          <w:rFonts w:hint="eastAsia" w:hAnsi="宋体" w:cs="宋体"/>
          <w:szCs w:val="21"/>
        </w:rPr>
        <w:t>投标人对采购人或采购代理机构的质疑答复不满意或者采购人或采购代理机构未在规定时间内作出答复的，可以在答复期满后十五个工作日内向同级采购监管部门投诉。</w:t>
      </w:r>
    </w:p>
    <w:p>
      <w:pPr>
        <w:pStyle w:val="13"/>
        <w:snapToGrid w:val="0"/>
        <w:spacing w:beforeLines="0" w:after="120" w:line="480" w:lineRule="exact"/>
        <w:ind w:firstLine="413" w:firstLineChars="196"/>
        <w:outlineLvl w:val="0"/>
        <w:rPr>
          <w:rFonts w:hAnsi="宋体" w:cs="宋体"/>
          <w:b/>
          <w:sz w:val="21"/>
          <w:szCs w:val="21"/>
        </w:rPr>
      </w:pPr>
      <w:bookmarkStart w:id="8" w:name="_Toc6223"/>
      <w:r>
        <w:rPr>
          <w:rFonts w:hint="eastAsia" w:hAnsi="宋体" w:cs="宋体"/>
          <w:b/>
          <w:sz w:val="21"/>
          <w:szCs w:val="21"/>
        </w:rPr>
        <w:t>二  招标文件</w:t>
      </w:r>
      <w:bookmarkEnd w:id="8"/>
    </w:p>
    <w:p>
      <w:pPr>
        <w:snapToGrid w:val="0"/>
        <w:spacing w:line="480" w:lineRule="exact"/>
        <w:ind w:firstLine="413" w:firstLineChars="196"/>
        <w:jc w:val="left"/>
        <w:rPr>
          <w:rFonts w:ascii="宋体" w:hAnsi="宋体" w:cs="宋体"/>
          <w:b/>
          <w:szCs w:val="21"/>
        </w:rPr>
      </w:pPr>
      <w:r>
        <w:rPr>
          <w:rFonts w:hint="eastAsia" w:ascii="宋体" w:hAnsi="宋体" w:cs="宋体"/>
          <w:b/>
          <w:szCs w:val="21"/>
        </w:rPr>
        <w:t>（一）招标文件的构成。本招标文件由以下部分组成：</w:t>
      </w:r>
    </w:p>
    <w:p>
      <w:pPr>
        <w:snapToGrid w:val="0"/>
        <w:spacing w:line="480" w:lineRule="exact"/>
        <w:ind w:firstLine="420" w:firstLineChars="200"/>
        <w:jc w:val="left"/>
        <w:rPr>
          <w:rFonts w:ascii="宋体" w:hAnsi="宋体" w:cs="宋体"/>
          <w:szCs w:val="21"/>
        </w:rPr>
      </w:pPr>
      <w:r>
        <w:rPr>
          <w:rFonts w:hint="eastAsia" w:ascii="宋体" w:hAnsi="宋体" w:cs="宋体"/>
          <w:szCs w:val="21"/>
        </w:rPr>
        <w:t>1、公开招标公告</w:t>
      </w:r>
    </w:p>
    <w:p>
      <w:pPr>
        <w:snapToGrid w:val="0"/>
        <w:spacing w:line="480" w:lineRule="exact"/>
        <w:ind w:firstLine="420" w:firstLineChars="200"/>
        <w:jc w:val="left"/>
        <w:rPr>
          <w:rFonts w:ascii="宋体" w:hAnsi="宋体" w:cs="宋体"/>
          <w:szCs w:val="21"/>
        </w:rPr>
      </w:pPr>
      <w:r>
        <w:rPr>
          <w:rFonts w:hint="eastAsia" w:ascii="宋体" w:hAnsi="宋体" w:cs="宋体"/>
          <w:szCs w:val="21"/>
        </w:rPr>
        <w:t>2、招标需求</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3、投标人须知</w:t>
      </w:r>
    </w:p>
    <w:p>
      <w:pPr>
        <w:snapToGrid w:val="0"/>
        <w:spacing w:line="480" w:lineRule="exact"/>
        <w:ind w:firstLine="420" w:firstLineChars="200"/>
        <w:jc w:val="left"/>
        <w:rPr>
          <w:rFonts w:ascii="宋体" w:hAnsi="宋体" w:cs="宋体"/>
          <w:szCs w:val="21"/>
        </w:rPr>
      </w:pPr>
      <w:r>
        <w:rPr>
          <w:rFonts w:hint="eastAsia" w:ascii="宋体" w:hAnsi="宋体" w:cs="宋体"/>
          <w:szCs w:val="21"/>
        </w:rPr>
        <w:t>4、评标办法及评分标准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5、采购合同主要条款</w:t>
      </w:r>
    </w:p>
    <w:p>
      <w:pPr>
        <w:snapToGrid w:val="0"/>
        <w:spacing w:line="480" w:lineRule="exact"/>
        <w:ind w:firstLine="420" w:firstLineChars="200"/>
        <w:jc w:val="left"/>
        <w:rPr>
          <w:rFonts w:ascii="宋体" w:hAnsi="宋体" w:cs="宋体"/>
          <w:szCs w:val="21"/>
        </w:rPr>
      </w:pPr>
      <w:r>
        <w:rPr>
          <w:rFonts w:hint="eastAsia" w:ascii="宋体" w:hAnsi="宋体" w:cs="宋体"/>
          <w:szCs w:val="21"/>
        </w:rPr>
        <w:t>6、投标文件格式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7、本项目招标文件的澄清、答复、修改、补充的内容。</w:t>
      </w:r>
    </w:p>
    <w:p>
      <w:pPr>
        <w:snapToGrid w:val="0"/>
        <w:spacing w:line="480" w:lineRule="exact"/>
        <w:ind w:firstLine="413" w:firstLineChars="196"/>
        <w:jc w:val="left"/>
        <w:rPr>
          <w:rFonts w:ascii="宋体" w:hAnsi="宋体" w:cs="宋体"/>
          <w:b/>
          <w:szCs w:val="21"/>
        </w:rPr>
      </w:pPr>
      <w:r>
        <w:rPr>
          <w:rFonts w:hint="eastAsia" w:ascii="宋体" w:hAnsi="宋体" w:cs="宋体"/>
          <w:b/>
          <w:szCs w:val="21"/>
        </w:rPr>
        <w:t>（二）投标人的风险</w:t>
      </w:r>
    </w:p>
    <w:p>
      <w:pPr>
        <w:pStyle w:val="21"/>
        <w:spacing w:line="480" w:lineRule="exact"/>
        <w:ind w:firstLine="420"/>
        <w:rPr>
          <w:rFonts w:ascii="宋体" w:eastAsia="宋体" w:cs="宋体"/>
          <w:color w:val="auto"/>
          <w:sz w:val="21"/>
          <w:szCs w:val="21"/>
        </w:rPr>
      </w:pPr>
      <w:r>
        <w:rPr>
          <w:rFonts w:hint="eastAsia" w:ascii="宋体" w:eastAsia="宋体" w:cs="宋体"/>
          <w:color w:val="auto"/>
          <w:sz w:val="21"/>
          <w:szCs w:val="21"/>
        </w:rPr>
        <w:t>投标人没有按照招标文件要求提供全部资料，或者投标人没有对招标文件在各方面作出实质性响应是投标人的风险，并可能导致其投标被拒绝。</w:t>
      </w:r>
    </w:p>
    <w:p>
      <w:pPr>
        <w:pStyle w:val="21"/>
        <w:spacing w:line="480" w:lineRule="exact"/>
        <w:ind w:firstLine="422"/>
        <w:rPr>
          <w:rFonts w:ascii="宋体" w:eastAsia="宋体" w:cs="宋体"/>
          <w:b/>
          <w:color w:val="auto"/>
          <w:sz w:val="21"/>
          <w:szCs w:val="21"/>
        </w:rPr>
      </w:pPr>
      <w:r>
        <w:rPr>
          <w:rFonts w:hint="eastAsia" w:ascii="宋体" w:eastAsia="宋体" w:cs="宋体"/>
          <w:b/>
          <w:color w:val="auto"/>
          <w:sz w:val="21"/>
          <w:szCs w:val="21"/>
        </w:rPr>
        <w:t>（三）招标文件的澄清与修改</w:t>
      </w:r>
    </w:p>
    <w:p>
      <w:pPr>
        <w:pStyle w:val="21"/>
        <w:spacing w:line="480" w:lineRule="exact"/>
        <w:ind w:firstLine="420"/>
        <w:rPr>
          <w:rFonts w:ascii="宋体" w:eastAsia="宋体" w:cs="宋体"/>
          <w:color w:val="auto"/>
          <w:sz w:val="21"/>
          <w:szCs w:val="21"/>
        </w:rPr>
      </w:pPr>
      <w:r>
        <w:rPr>
          <w:rFonts w:hint="eastAsia" w:ascii="宋体" w:eastAsia="宋体" w:cs="宋体"/>
          <w:color w:val="auto"/>
          <w:sz w:val="21"/>
          <w:szCs w:val="21"/>
        </w:rPr>
        <w:t>1、采购代理机构对已发出的招标文件进行必要澄清、答复、修改或补充的，应当在招标文件要求提交投标文件截止时间十五日前，在指定的政府采购信息发布媒体上发布更正公告，并以书面形式通知所有招标文件收受人；</w:t>
      </w:r>
    </w:p>
    <w:p>
      <w:pPr>
        <w:pStyle w:val="21"/>
        <w:spacing w:line="480" w:lineRule="exact"/>
        <w:ind w:firstLine="420"/>
        <w:rPr>
          <w:rFonts w:ascii="宋体" w:eastAsia="宋体" w:cs="宋体"/>
          <w:color w:val="auto"/>
          <w:sz w:val="21"/>
          <w:szCs w:val="21"/>
        </w:rPr>
      </w:pPr>
      <w:r>
        <w:rPr>
          <w:rFonts w:hint="eastAsia" w:ascii="宋体" w:eastAsia="宋体" w:cs="宋体"/>
          <w:color w:val="auto"/>
          <w:sz w:val="21"/>
          <w:szCs w:val="21"/>
        </w:rPr>
        <w:t>2、采购代理机构必须以书面形式答复投标人要求澄清的问题，并将不包含问题来源的答复书面通知所有购买招标文件的投标人；除书面答复以外的其他澄清方式及澄清内容均无效；</w:t>
      </w:r>
    </w:p>
    <w:p>
      <w:pPr>
        <w:pStyle w:val="21"/>
        <w:spacing w:line="480" w:lineRule="exact"/>
        <w:ind w:firstLine="420"/>
        <w:rPr>
          <w:rFonts w:ascii="宋体" w:eastAsia="宋体" w:cs="宋体"/>
          <w:color w:val="auto"/>
          <w:sz w:val="21"/>
          <w:szCs w:val="21"/>
        </w:rPr>
      </w:pPr>
      <w:r>
        <w:rPr>
          <w:rFonts w:hint="eastAsia" w:ascii="宋体" w:eastAsia="宋体" w:cs="宋体"/>
          <w:color w:val="auto"/>
          <w:sz w:val="21"/>
          <w:szCs w:val="21"/>
        </w:rPr>
        <w:t>3、招标文件澄清、答复、修改、补充的内容为招标文件的组成部分。当招标文件与招标文件的答复、澄清、修改、补充通知就同一内容的表述不一致时，以最后发出的书面文件为准；</w:t>
      </w:r>
    </w:p>
    <w:p>
      <w:pPr>
        <w:pStyle w:val="21"/>
        <w:spacing w:line="480" w:lineRule="exact"/>
        <w:ind w:firstLine="420"/>
        <w:rPr>
          <w:rFonts w:ascii="宋体" w:eastAsia="宋体" w:cs="宋体"/>
          <w:color w:val="auto"/>
          <w:sz w:val="21"/>
          <w:szCs w:val="21"/>
        </w:rPr>
      </w:pPr>
      <w:r>
        <w:rPr>
          <w:rFonts w:hint="eastAsia" w:ascii="宋体" w:eastAsia="宋体" w:cs="宋体"/>
          <w:color w:val="auto"/>
          <w:sz w:val="21"/>
          <w:szCs w:val="21"/>
        </w:rPr>
        <w:t>4、招标文件的澄清、答复、修改或补充都应该通过本代理机构以法定形式发布，采购人非通过本机构，不得擅自澄清、答复、修改或补充招标文件；</w:t>
      </w:r>
    </w:p>
    <w:p>
      <w:pPr>
        <w:pStyle w:val="21"/>
        <w:spacing w:line="480" w:lineRule="exact"/>
        <w:ind w:firstLine="420"/>
        <w:rPr>
          <w:rFonts w:cs="宋体"/>
          <w:sz w:val="21"/>
          <w:szCs w:val="21"/>
        </w:rPr>
      </w:pPr>
      <w:r>
        <w:rPr>
          <w:rFonts w:hint="eastAsia" w:ascii="宋体" w:eastAsia="宋体" w:cs="宋体"/>
          <w:color w:val="auto"/>
          <w:sz w:val="21"/>
          <w:szCs w:val="21"/>
        </w:rPr>
        <w:t>5、延长投标截止时间和开标时间，至少应当在招标文件要求提交投标文件的截止时间三日前书面通知所有招标文件收受人。</w:t>
      </w:r>
    </w:p>
    <w:p>
      <w:pPr>
        <w:pStyle w:val="13"/>
        <w:snapToGrid w:val="0"/>
        <w:spacing w:beforeLines="0" w:after="120" w:line="480" w:lineRule="exact"/>
        <w:ind w:firstLine="413" w:firstLineChars="196"/>
        <w:outlineLvl w:val="1"/>
        <w:rPr>
          <w:rFonts w:hAnsi="宋体" w:cs="宋体"/>
          <w:b/>
          <w:sz w:val="21"/>
          <w:szCs w:val="21"/>
        </w:rPr>
      </w:pPr>
      <w:bookmarkStart w:id="9" w:name="_Toc1389"/>
      <w:r>
        <w:rPr>
          <w:rFonts w:hint="eastAsia" w:hAnsi="宋体" w:cs="宋体"/>
          <w:b/>
          <w:sz w:val="21"/>
          <w:szCs w:val="21"/>
        </w:rPr>
        <w:t>三、投标文件的编制</w:t>
      </w:r>
      <w:bookmarkEnd w:id="9"/>
    </w:p>
    <w:p>
      <w:pPr>
        <w:widowControl/>
        <w:tabs>
          <w:tab w:val="left" w:pos="645"/>
        </w:tabs>
        <w:snapToGrid w:val="0"/>
        <w:spacing w:line="360" w:lineRule="auto"/>
        <w:ind w:firstLine="211" w:firstLineChars="100"/>
        <w:rPr>
          <w:rFonts w:hint="eastAsia" w:ascii="宋体" w:hAnsi="宋体" w:eastAsia="宋体" w:cs="宋体"/>
          <w:b/>
          <w:bCs/>
          <w:sz w:val="21"/>
          <w:szCs w:val="21"/>
        </w:rPr>
      </w:pPr>
      <w:bookmarkStart w:id="10" w:name="_Toc1582"/>
      <w:r>
        <w:rPr>
          <w:rFonts w:hint="eastAsia" w:ascii="宋体" w:hAnsi="宋体" w:eastAsia="宋体" w:cs="宋体"/>
          <w:b/>
          <w:bCs/>
          <w:sz w:val="21"/>
          <w:szCs w:val="21"/>
          <w:lang w:val="en-US" w:eastAsia="zh-CN"/>
        </w:rPr>
        <w:t>（一）</w:t>
      </w:r>
      <w:r>
        <w:rPr>
          <w:rFonts w:hint="eastAsia" w:ascii="宋体" w:hAnsi="宋体" w:eastAsia="宋体" w:cs="宋体"/>
          <w:b/>
          <w:bCs/>
          <w:sz w:val="21"/>
          <w:szCs w:val="21"/>
          <w:lang w:val="zh-CN"/>
        </w:rPr>
        <w:t>投标文件</w:t>
      </w:r>
    </w:p>
    <w:p>
      <w:pPr>
        <w:widowControl/>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sz w:val="21"/>
          <w:szCs w:val="21"/>
          <w:lang w:val="zh-CN"/>
        </w:rPr>
        <w:t>投标文件以及投标人与采购代理机构就有关本次采购事宜的所有来往函电均应使用简体中文。</w:t>
      </w:r>
    </w:p>
    <w:p>
      <w:pPr>
        <w:widowControl/>
        <w:snapToGrid w:val="0"/>
        <w:spacing w:line="360" w:lineRule="auto"/>
        <w:ind w:firstLine="420" w:firstLineChars="200"/>
        <w:rPr>
          <w:rFonts w:hint="eastAsia" w:ascii="宋体" w:hAnsi="宋体" w:eastAsia="宋体" w:cs="宋体"/>
          <w:sz w:val="21"/>
          <w:szCs w:val="21"/>
          <w:lang w:val="zh-CN"/>
        </w:rPr>
      </w:pPr>
      <w:r>
        <w:rPr>
          <w:rFonts w:hint="eastAsia" w:ascii="宋体" w:hAnsi="宋体" w:eastAsia="宋体" w:cs="宋体"/>
          <w:b w:val="0"/>
          <w:bCs/>
          <w:sz w:val="21"/>
          <w:szCs w:val="21"/>
          <w:lang w:val="en-US" w:eastAsia="zh-CN"/>
        </w:rPr>
        <w:t>2、</w:t>
      </w:r>
      <w:r>
        <w:rPr>
          <w:rFonts w:hint="eastAsia" w:ascii="宋体" w:hAnsi="宋体" w:eastAsia="宋体" w:cs="宋体"/>
          <w:sz w:val="21"/>
          <w:szCs w:val="21"/>
          <w:lang w:val="zh-CN"/>
        </w:rPr>
        <w:t>除本文件中另有规定外，响应文件所使用的计量单位，均须采用国家法定计量单位。</w:t>
      </w:r>
    </w:p>
    <w:p>
      <w:pPr>
        <w:widowControl/>
        <w:snapToGrid w:val="0"/>
        <w:spacing w:line="360" w:lineRule="auto"/>
        <w:ind w:firstLine="211" w:firstLineChars="100"/>
        <w:rPr>
          <w:rFonts w:hint="eastAsia" w:ascii="宋体" w:hAnsi="宋体" w:eastAsia="宋体" w:cs="宋体"/>
          <w:bCs/>
          <w:sz w:val="21"/>
          <w:szCs w:val="21"/>
        </w:rPr>
      </w:pPr>
      <w:r>
        <w:rPr>
          <w:rFonts w:hint="eastAsia" w:ascii="宋体" w:hAnsi="宋体" w:eastAsia="宋体" w:cs="宋体"/>
          <w:b/>
          <w:bCs/>
          <w:sz w:val="21"/>
          <w:szCs w:val="21"/>
          <w:lang w:val="en-US" w:eastAsia="zh-CN"/>
        </w:rPr>
        <w:t>（二）</w:t>
      </w:r>
      <w:r>
        <w:rPr>
          <w:rFonts w:hint="eastAsia" w:ascii="宋体" w:hAnsi="宋体" w:eastAsia="宋体" w:cs="宋体"/>
          <w:b/>
          <w:bCs/>
          <w:sz w:val="21"/>
          <w:szCs w:val="21"/>
          <w:lang w:eastAsia="zh-CN"/>
        </w:rPr>
        <w:t>投标</w:t>
      </w:r>
      <w:r>
        <w:rPr>
          <w:rFonts w:hint="eastAsia" w:ascii="宋体" w:hAnsi="宋体" w:eastAsia="宋体" w:cs="宋体"/>
          <w:b/>
          <w:bCs/>
          <w:sz w:val="21"/>
          <w:szCs w:val="21"/>
        </w:rPr>
        <w:t>文件的形式和效力</w:t>
      </w:r>
    </w:p>
    <w:p>
      <w:pPr>
        <w:snapToGrid w:val="0"/>
        <w:spacing w:line="480" w:lineRule="exact"/>
        <w:ind w:firstLine="411" w:firstLineChars="196"/>
        <w:jc w:val="left"/>
        <w:outlineLvl w:val="0"/>
        <w:rPr>
          <w:rFonts w:hint="eastAsia" w:ascii="宋体" w:hAnsi="宋体" w:eastAsia="宋体" w:cs="宋体"/>
          <w:sz w:val="21"/>
          <w:szCs w:val="21"/>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文件分为电子</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文件以及备份</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文件，备份</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文件包括以介质存储的数据电文形式的备份</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文件和纸质备份</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w:t>
      </w:r>
      <w:r>
        <w:rPr>
          <w:rFonts w:hint="eastAsia" w:ascii="宋体" w:hAnsi="宋体" w:eastAsia="宋体" w:cs="宋体"/>
          <w:b w:val="0"/>
          <w:bCs w:val="0"/>
          <w:sz w:val="21"/>
          <w:szCs w:val="21"/>
        </w:rPr>
        <w:cr/>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电子</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文件，按“</w:t>
      </w:r>
      <w:r>
        <w:rPr>
          <w:rFonts w:hint="eastAsia" w:ascii="宋体" w:hAnsi="宋体" w:eastAsia="宋体" w:cs="宋体"/>
          <w:b w:val="0"/>
          <w:bCs w:val="0"/>
          <w:sz w:val="21"/>
          <w:szCs w:val="21"/>
          <w:lang w:eastAsia="zh-CN"/>
        </w:rPr>
        <w:t>投标人</w:t>
      </w:r>
      <w:r>
        <w:rPr>
          <w:rFonts w:hint="eastAsia" w:ascii="宋体" w:hAnsi="宋体" w:eastAsia="宋体" w:cs="宋体"/>
          <w:b w:val="0"/>
          <w:bCs w:val="0"/>
          <w:sz w:val="21"/>
          <w:szCs w:val="21"/>
        </w:rPr>
        <w:t>-电子招投标操作指南”及本采购文件要求制作、加密并递交，所须加盖公章部分均采用CA签章。</w:t>
      </w:r>
      <w:r>
        <w:rPr>
          <w:rFonts w:hint="eastAsia" w:ascii="宋体" w:hAnsi="宋体" w:eastAsia="宋体" w:cs="宋体"/>
          <w:b w:val="0"/>
          <w:bCs w:val="0"/>
          <w:sz w:val="21"/>
          <w:szCs w:val="21"/>
        </w:rPr>
        <w:cr/>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以介质存储的数据电文形式的备份</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文件，即电子</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文件按“</w:t>
      </w:r>
      <w:r>
        <w:rPr>
          <w:rFonts w:hint="eastAsia" w:ascii="宋体" w:hAnsi="宋体" w:eastAsia="宋体" w:cs="宋体"/>
          <w:b w:val="0"/>
          <w:bCs w:val="0"/>
          <w:sz w:val="21"/>
          <w:szCs w:val="21"/>
          <w:lang w:eastAsia="zh-CN"/>
        </w:rPr>
        <w:t>投标人</w:t>
      </w:r>
      <w:r>
        <w:rPr>
          <w:rFonts w:hint="eastAsia" w:ascii="宋体" w:hAnsi="宋体" w:eastAsia="宋体" w:cs="宋体"/>
          <w:b w:val="0"/>
          <w:bCs w:val="0"/>
          <w:sz w:val="21"/>
          <w:szCs w:val="21"/>
        </w:rPr>
        <w:t>-电子招投标操作指南”制作的备份文件。</w:t>
      </w:r>
      <w:r>
        <w:rPr>
          <w:rFonts w:hint="eastAsia" w:ascii="宋体" w:hAnsi="宋体" w:eastAsia="宋体" w:cs="宋体"/>
          <w:b w:val="0"/>
          <w:bCs w:val="0"/>
          <w:sz w:val="21"/>
          <w:szCs w:val="21"/>
        </w:rPr>
        <w:cr/>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纸质备份</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文件按“</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文件的组成”编制。</w:t>
      </w:r>
      <w:r>
        <w:rPr>
          <w:rFonts w:hint="eastAsia" w:ascii="宋体" w:hAnsi="宋体" w:eastAsia="宋体" w:cs="宋体"/>
          <w:b w:val="0"/>
          <w:bCs w:val="0"/>
          <w:sz w:val="21"/>
          <w:szCs w:val="21"/>
        </w:rPr>
        <w:cr/>
      </w:r>
      <w:r>
        <w:rPr>
          <w:rFonts w:hint="eastAsia" w:ascii="宋体" w:hAnsi="宋体" w:eastAsia="宋体" w:cs="宋体"/>
          <w:b w:val="0"/>
          <w:bCs w:val="0"/>
          <w:sz w:val="21"/>
          <w:szCs w:val="21"/>
        </w:rPr>
        <w:t xml:space="preserve">   </w:t>
      </w:r>
      <w:r>
        <w:rPr>
          <w:rFonts w:hint="eastAsia" w:ascii="宋体" w:hAnsi="宋体" w:eastAsia="宋体" w:cs="宋体"/>
          <w:b w:val="0"/>
          <w:bCs w:val="0"/>
          <w:sz w:val="21"/>
          <w:szCs w:val="21"/>
          <w:lang w:val="en-US" w:eastAsia="zh-CN"/>
        </w:rPr>
        <w:t xml:space="preserve"> 5、</w:t>
      </w:r>
      <w:r>
        <w:rPr>
          <w:rFonts w:hint="eastAsia" w:ascii="宋体" w:hAnsi="宋体" w:eastAsia="宋体" w:cs="宋体"/>
          <w:b w:val="0"/>
          <w:bCs w:val="0"/>
          <w:sz w:val="21"/>
          <w:szCs w:val="21"/>
          <w:lang w:eastAsia="zh-CN"/>
        </w:rPr>
        <w:t>投标</w:t>
      </w:r>
      <w:r>
        <w:rPr>
          <w:rFonts w:hint="eastAsia" w:ascii="宋体" w:hAnsi="宋体" w:eastAsia="宋体" w:cs="宋体"/>
          <w:b w:val="0"/>
          <w:bCs w:val="0"/>
          <w:sz w:val="21"/>
          <w:szCs w:val="21"/>
        </w:rPr>
        <w:t>文件的效力</w:t>
      </w:r>
      <w:r>
        <w:rPr>
          <w:rFonts w:hint="eastAsia" w:ascii="宋体" w:hAnsi="宋体" w:eastAsia="宋体" w:cs="宋体"/>
          <w:b w:val="0"/>
          <w:bCs w:val="0"/>
          <w:sz w:val="21"/>
          <w:szCs w:val="21"/>
        </w:rPr>
        <w:cr/>
      </w:r>
      <w:r>
        <w:rPr>
          <w:rFonts w:hint="eastAsia" w:ascii="宋体" w:hAnsi="宋体" w:eastAsia="宋体" w:cs="宋体"/>
          <w:bCs/>
          <w:sz w:val="21"/>
          <w:szCs w:val="21"/>
        </w:rPr>
        <w:t xml:space="preserve">    </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文件的启用，按先后顺位分别为电子响应文件、以介质存储的数据电文形式的备份</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文件、纸质备份</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文件。在下一顺位的</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文件启用时，前一顺位的</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文件自动失效。</w:t>
      </w:r>
      <w:r>
        <w:rPr>
          <w:rFonts w:hint="eastAsia" w:ascii="宋体" w:hAnsi="宋体" w:eastAsia="宋体" w:cs="宋体"/>
          <w:bCs/>
          <w:sz w:val="21"/>
          <w:szCs w:val="21"/>
        </w:rPr>
        <w:cr/>
      </w:r>
      <w:r>
        <w:rPr>
          <w:rFonts w:hint="eastAsia" w:ascii="宋体" w:hAnsi="宋体" w:eastAsia="宋体" w:cs="宋体"/>
          <w:bCs/>
          <w:sz w:val="21"/>
          <w:szCs w:val="21"/>
        </w:rPr>
        <w:t xml:space="preserve">    </w:t>
      </w:r>
      <w:r>
        <w:rPr>
          <w:rFonts w:hint="eastAsia" w:ascii="宋体" w:hAnsi="宋体" w:eastAsia="宋体" w:cs="宋体"/>
          <w:sz w:val="21"/>
          <w:szCs w:val="21"/>
          <w:lang w:eastAsia="zh-CN"/>
        </w:rPr>
        <w:t>投标</w:t>
      </w:r>
      <w:r>
        <w:rPr>
          <w:rFonts w:hint="eastAsia" w:ascii="宋体" w:hAnsi="宋体" w:eastAsia="宋体" w:cs="宋体"/>
          <w:sz w:val="21"/>
          <w:szCs w:val="21"/>
        </w:rPr>
        <w:t>文件未按时解密，</w:t>
      </w:r>
      <w:r>
        <w:rPr>
          <w:rFonts w:hint="eastAsia" w:ascii="宋体" w:hAnsi="宋体" w:eastAsia="宋体" w:cs="宋体"/>
          <w:sz w:val="21"/>
          <w:szCs w:val="21"/>
          <w:lang w:eastAsia="zh-CN"/>
        </w:rPr>
        <w:t>投标人</w:t>
      </w:r>
      <w:r>
        <w:rPr>
          <w:rFonts w:hint="eastAsia" w:ascii="宋体" w:hAnsi="宋体" w:eastAsia="宋体" w:cs="宋体"/>
          <w:sz w:val="21"/>
          <w:szCs w:val="21"/>
        </w:rPr>
        <w:t>提供了备份</w:t>
      </w:r>
      <w:r>
        <w:rPr>
          <w:rFonts w:hint="eastAsia" w:ascii="宋体" w:hAnsi="宋体" w:eastAsia="宋体" w:cs="宋体"/>
          <w:sz w:val="21"/>
          <w:szCs w:val="21"/>
          <w:lang w:eastAsia="zh-CN"/>
        </w:rPr>
        <w:t>投标</w:t>
      </w:r>
      <w:r>
        <w:rPr>
          <w:rFonts w:hint="eastAsia" w:ascii="宋体" w:hAnsi="宋体" w:eastAsia="宋体" w:cs="宋体"/>
          <w:sz w:val="21"/>
          <w:szCs w:val="21"/>
        </w:rPr>
        <w:t>文件的，以备份</w:t>
      </w:r>
      <w:r>
        <w:rPr>
          <w:rFonts w:hint="eastAsia" w:ascii="宋体" w:hAnsi="宋体" w:eastAsia="宋体" w:cs="宋体"/>
          <w:sz w:val="21"/>
          <w:szCs w:val="21"/>
          <w:lang w:eastAsia="zh-CN"/>
        </w:rPr>
        <w:t>投标</w:t>
      </w:r>
      <w:r>
        <w:rPr>
          <w:rFonts w:hint="eastAsia" w:ascii="宋体" w:hAnsi="宋体" w:eastAsia="宋体" w:cs="宋体"/>
          <w:sz w:val="21"/>
          <w:szCs w:val="21"/>
        </w:rPr>
        <w:t>文件作为依据，否则视为</w:t>
      </w:r>
      <w:r>
        <w:rPr>
          <w:rFonts w:hint="eastAsia" w:ascii="宋体" w:hAnsi="宋体" w:eastAsia="宋体" w:cs="宋体"/>
          <w:sz w:val="21"/>
          <w:szCs w:val="21"/>
          <w:lang w:eastAsia="zh-CN"/>
        </w:rPr>
        <w:t>投标</w:t>
      </w:r>
      <w:r>
        <w:rPr>
          <w:rFonts w:hint="eastAsia" w:ascii="宋体" w:hAnsi="宋体" w:eastAsia="宋体" w:cs="宋体"/>
          <w:sz w:val="21"/>
          <w:szCs w:val="21"/>
        </w:rPr>
        <w:t>文件撤回。</w:t>
      </w:r>
      <w:r>
        <w:rPr>
          <w:rFonts w:hint="eastAsia" w:ascii="宋体" w:hAnsi="宋体" w:eastAsia="宋体" w:cs="宋体"/>
          <w:sz w:val="21"/>
          <w:szCs w:val="21"/>
          <w:lang w:eastAsia="zh-CN"/>
        </w:rPr>
        <w:t>投标</w:t>
      </w:r>
      <w:r>
        <w:rPr>
          <w:rFonts w:hint="eastAsia" w:ascii="宋体" w:hAnsi="宋体" w:eastAsia="宋体" w:cs="宋体"/>
          <w:sz w:val="21"/>
          <w:szCs w:val="21"/>
        </w:rPr>
        <w:t>文件已按时解密的，备份</w:t>
      </w:r>
      <w:r>
        <w:rPr>
          <w:rFonts w:hint="eastAsia" w:ascii="宋体" w:hAnsi="宋体" w:eastAsia="宋体" w:cs="宋体"/>
          <w:sz w:val="21"/>
          <w:szCs w:val="21"/>
          <w:lang w:eastAsia="zh-CN"/>
        </w:rPr>
        <w:t>投标</w:t>
      </w:r>
      <w:r>
        <w:rPr>
          <w:rFonts w:hint="eastAsia" w:ascii="宋体" w:hAnsi="宋体" w:eastAsia="宋体" w:cs="宋体"/>
          <w:sz w:val="21"/>
          <w:szCs w:val="21"/>
        </w:rPr>
        <w:t>文件自动失效。</w:t>
      </w:r>
    </w:p>
    <w:p>
      <w:pPr>
        <w:snapToGrid w:val="0"/>
        <w:spacing w:line="480" w:lineRule="exact"/>
        <w:ind w:firstLine="413" w:firstLineChars="196"/>
        <w:jc w:val="left"/>
        <w:outlineLvl w:val="0"/>
        <w:rPr>
          <w:rFonts w:ascii="宋体" w:hAnsi="宋体" w:cs="宋体"/>
          <w:b/>
          <w:szCs w:val="21"/>
        </w:rPr>
      </w:pPr>
      <w:r>
        <w:rPr>
          <w:rFonts w:hint="eastAsia" w:ascii="宋体" w:hAnsi="宋体" w:cs="宋体"/>
          <w:b/>
          <w:szCs w:val="21"/>
        </w:rPr>
        <w:t>（</w:t>
      </w:r>
      <w:r>
        <w:rPr>
          <w:rFonts w:hint="eastAsia" w:ascii="宋体" w:hAnsi="宋体" w:cs="宋体"/>
          <w:b/>
          <w:szCs w:val="21"/>
          <w:lang w:val="en-US" w:eastAsia="zh-CN"/>
        </w:rPr>
        <w:t>三</w:t>
      </w:r>
      <w:r>
        <w:rPr>
          <w:rFonts w:hint="eastAsia" w:ascii="宋体" w:hAnsi="宋体" w:cs="宋体"/>
          <w:b/>
          <w:szCs w:val="21"/>
        </w:rPr>
        <w:t>）投标文件的组成</w:t>
      </w:r>
      <w:bookmarkEnd w:id="10"/>
    </w:p>
    <w:p>
      <w:pPr>
        <w:snapToGrid w:val="0"/>
        <w:spacing w:line="480" w:lineRule="exact"/>
        <w:ind w:firstLine="420" w:firstLineChars="200"/>
        <w:jc w:val="left"/>
        <w:rPr>
          <w:rFonts w:ascii="宋体" w:hAnsi="宋体" w:cs="宋体"/>
          <w:szCs w:val="21"/>
        </w:rPr>
      </w:pPr>
      <w:bookmarkStart w:id="11" w:name="_Toc3020"/>
      <w:r>
        <w:rPr>
          <w:rFonts w:hint="eastAsia" w:ascii="宋体" w:hAnsi="宋体" w:cs="宋体"/>
          <w:szCs w:val="21"/>
        </w:rPr>
        <w:t>投标文件由资格审查文件、商务技术文件、报价文件组成。</w:t>
      </w:r>
    </w:p>
    <w:p>
      <w:pPr>
        <w:snapToGrid w:val="0"/>
        <w:spacing w:line="480" w:lineRule="exact"/>
        <w:ind w:firstLine="422" w:firstLineChars="200"/>
        <w:jc w:val="left"/>
        <w:rPr>
          <w:rFonts w:ascii="宋体" w:hAnsi="宋体" w:cs="宋体"/>
          <w:b/>
          <w:bCs/>
          <w:szCs w:val="21"/>
        </w:rPr>
      </w:pPr>
      <w:r>
        <w:rPr>
          <w:rFonts w:hint="eastAsia" w:ascii="宋体" w:hAnsi="宋体" w:cs="宋体"/>
          <w:b/>
          <w:bCs/>
          <w:szCs w:val="21"/>
        </w:rPr>
        <w:t>1.资格审查文件：</w:t>
      </w:r>
    </w:p>
    <w:p>
      <w:pPr>
        <w:pStyle w:val="21"/>
        <w:spacing w:line="480" w:lineRule="exact"/>
        <w:ind w:firstLine="420"/>
        <w:rPr>
          <w:rFonts w:ascii="宋体" w:eastAsia="宋体" w:cs="宋体"/>
          <w:color w:val="auto"/>
          <w:sz w:val="21"/>
          <w:szCs w:val="21"/>
        </w:rPr>
      </w:pPr>
      <w:r>
        <w:rPr>
          <w:rFonts w:hint="eastAsia" w:ascii="宋体" w:eastAsia="宋体" w:cs="宋体"/>
          <w:color w:val="auto"/>
          <w:sz w:val="21"/>
          <w:szCs w:val="21"/>
        </w:rPr>
        <w:t>（1）资格条件自查表（格式见第五章）；</w:t>
      </w:r>
    </w:p>
    <w:p>
      <w:pPr>
        <w:pStyle w:val="21"/>
        <w:spacing w:line="480" w:lineRule="exact"/>
        <w:ind w:firstLine="420"/>
        <w:rPr>
          <w:rFonts w:ascii="宋体" w:eastAsia="宋体" w:cs="宋体"/>
          <w:color w:val="auto"/>
          <w:sz w:val="21"/>
          <w:szCs w:val="21"/>
        </w:rPr>
      </w:pPr>
      <w:r>
        <w:rPr>
          <w:rFonts w:hint="eastAsia" w:ascii="宋体" w:eastAsia="宋体" w:cs="宋体"/>
          <w:color w:val="auto"/>
          <w:sz w:val="21"/>
          <w:szCs w:val="21"/>
        </w:rPr>
        <w:t>（2）投标声明书（格式见第五章）；</w:t>
      </w:r>
    </w:p>
    <w:p>
      <w:pPr>
        <w:pStyle w:val="21"/>
        <w:spacing w:line="480" w:lineRule="exact"/>
        <w:ind w:firstLine="420"/>
        <w:rPr>
          <w:rFonts w:ascii="宋体" w:eastAsia="宋体" w:cs="宋体"/>
          <w:color w:val="auto"/>
          <w:sz w:val="21"/>
          <w:szCs w:val="21"/>
        </w:rPr>
      </w:pPr>
      <w:r>
        <w:rPr>
          <w:rFonts w:hint="eastAsia" w:ascii="宋体" w:eastAsia="宋体" w:cs="宋体"/>
          <w:color w:val="auto"/>
          <w:sz w:val="21"/>
          <w:szCs w:val="21"/>
        </w:rPr>
        <w:t>（3）符合《中华人民共和国政府采购法》第二十二条规定的投标人资格条件，提供以下材料（格式见第五章）：</w:t>
      </w:r>
    </w:p>
    <w:p>
      <w:pPr>
        <w:snapToGrid w:val="0"/>
        <w:spacing w:line="480" w:lineRule="exact"/>
        <w:ind w:firstLine="630" w:firstLineChars="300"/>
        <w:jc w:val="left"/>
        <w:rPr>
          <w:rFonts w:ascii="宋体" w:hAnsi="宋体" w:cs="宋体"/>
          <w:color w:val="auto"/>
          <w:szCs w:val="21"/>
        </w:rPr>
      </w:pPr>
      <w:r>
        <w:rPr>
          <w:rFonts w:hint="eastAsia" w:ascii="宋体" w:hAnsi="宋体" w:cs="宋体"/>
          <w:szCs w:val="21"/>
        </w:rPr>
        <w:t>a.企业法人营业执照或事业单位法人证书；</w:t>
      </w:r>
      <w:r>
        <w:rPr>
          <w:rFonts w:hint="eastAsia" w:ascii="宋体" w:hAnsi="宋体" w:cs="宋体"/>
          <w:color w:val="auto"/>
          <w:szCs w:val="21"/>
          <w:lang w:eastAsia="zh-CN"/>
        </w:rPr>
        <w:t>（</w:t>
      </w:r>
      <w:r>
        <w:rPr>
          <w:rFonts w:hint="eastAsia" w:ascii="宋体" w:hAnsi="宋体" w:cs="宋体"/>
          <w:color w:val="auto"/>
          <w:szCs w:val="21"/>
        </w:rPr>
        <w:t>复印件</w:t>
      </w:r>
      <w:r>
        <w:rPr>
          <w:rFonts w:hint="eastAsia" w:ascii="宋体" w:hAnsi="宋体" w:cs="宋体"/>
          <w:color w:val="auto"/>
          <w:szCs w:val="21"/>
          <w:lang w:val="en-US" w:eastAsia="zh-CN"/>
        </w:rPr>
        <w:t>加盖公章</w:t>
      </w:r>
      <w:r>
        <w:rPr>
          <w:rFonts w:hint="eastAsia" w:ascii="宋体" w:hAnsi="宋体" w:cs="宋体"/>
          <w:color w:val="auto"/>
          <w:szCs w:val="21"/>
          <w:lang w:eastAsia="zh-CN"/>
        </w:rPr>
        <w:t>）</w:t>
      </w:r>
    </w:p>
    <w:p>
      <w:pPr>
        <w:snapToGrid w:val="0"/>
        <w:spacing w:line="480" w:lineRule="exact"/>
        <w:ind w:firstLine="630" w:firstLineChars="300"/>
        <w:jc w:val="left"/>
        <w:rPr>
          <w:rFonts w:ascii="宋体" w:hAnsi="宋体" w:cs="宋体"/>
          <w:color w:val="auto"/>
          <w:szCs w:val="21"/>
        </w:rPr>
      </w:pPr>
      <w:r>
        <w:rPr>
          <w:rFonts w:hint="eastAsia" w:ascii="宋体" w:hAnsi="宋体" w:cs="宋体"/>
          <w:color w:val="auto"/>
          <w:szCs w:val="21"/>
        </w:rPr>
        <w:t>b.</w:t>
      </w:r>
      <w:r>
        <w:rPr>
          <w:rFonts w:hint="eastAsia" w:ascii="宋体" w:hAnsi="宋体" w:cs="宋体"/>
          <w:color w:val="auto"/>
          <w:szCs w:val="21"/>
          <w:lang w:val="en-US" w:eastAsia="zh-CN"/>
        </w:rPr>
        <w:t>2020</w:t>
      </w:r>
      <w:r>
        <w:rPr>
          <w:rFonts w:hint="eastAsia" w:ascii="宋体" w:hAnsi="宋体" w:cs="宋体"/>
          <w:color w:val="auto"/>
          <w:szCs w:val="21"/>
        </w:rPr>
        <w:t>年财务状况报告复印件，其他组织或投标人新成立不足一年，提供银行出具的资信证明材料；</w:t>
      </w:r>
      <w:r>
        <w:rPr>
          <w:rFonts w:hint="eastAsia" w:ascii="宋体" w:hAnsi="宋体" w:cs="宋体"/>
          <w:color w:val="auto"/>
          <w:szCs w:val="21"/>
          <w:lang w:eastAsia="zh-CN"/>
        </w:rPr>
        <w:t>（</w:t>
      </w:r>
      <w:r>
        <w:rPr>
          <w:rFonts w:hint="eastAsia" w:ascii="宋体" w:hAnsi="宋体" w:cs="宋体"/>
          <w:color w:val="auto"/>
          <w:szCs w:val="21"/>
        </w:rPr>
        <w:t>复印件</w:t>
      </w:r>
      <w:r>
        <w:rPr>
          <w:rFonts w:hint="eastAsia" w:ascii="宋体" w:hAnsi="宋体" w:cs="宋体"/>
          <w:color w:val="auto"/>
          <w:szCs w:val="21"/>
          <w:lang w:val="en-US" w:eastAsia="zh-CN"/>
        </w:rPr>
        <w:t>加盖公章</w:t>
      </w:r>
      <w:r>
        <w:rPr>
          <w:rFonts w:hint="eastAsia" w:ascii="宋体" w:hAnsi="宋体" w:cs="宋体"/>
          <w:color w:val="auto"/>
          <w:szCs w:val="21"/>
          <w:lang w:eastAsia="zh-CN"/>
        </w:rPr>
        <w:t>）</w:t>
      </w:r>
    </w:p>
    <w:p>
      <w:pPr>
        <w:snapToGrid w:val="0"/>
        <w:spacing w:line="480" w:lineRule="exact"/>
        <w:ind w:firstLine="630" w:firstLineChars="300"/>
        <w:jc w:val="left"/>
        <w:rPr>
          <w:rFonts w:ascii="宋体" w:hAnsi="宋体" w:cs="宋体"/>
          <w:color w:val="auto"/>
          <w:szCs w:val="21"/>
        </w:rPr>
      </w:pPr>
      <w:r>
        <w:rPr>
          <w:rFonts w:hint="eastAsia" w:ascii="宋体" w:hAnsi="宋体" w:cs="宋体"/>
          <w:color w:val="auto"/>
          <w:szCs w:val="21"/>
        </w:rPr>
        <w:t>c.</w:t>
      </w:r>
      <w:r>
        <w:rPr>
          <w:rFonts w:hint="eastAsia" w:ascii="宋体" w:hAnsi="宋体" w:cs="宋体"/>
          <w:color w:val="auto"/>
          <w:szCs w:val="21"/>
          <w:lang w:val="en-US" w:eastAsia="zh-CN"/>
        </w:rPr>
        <w:t>2021</w:t>
      </w:r>
      <w:r>
        <w:rPr>
          <w:rFonts w:hint="eastAsia" w:ascii="宋体" w:hAnsi="宋体" w:cs="宋体"/>
          <w:color w:val="auto"/>
          <w:szCs w:val="21"/>
        </w:rPr>
        <w:t>年开具的缴纳税收的凭据证明材料复印件；如依法免税的，应提供相应文件证明其依法免税；</w:t>
      </w:r>
      <w:r>
        <w:rPr>
          <w:rFonts w:hint="eastAsia" w:ascii="宋体" w:hAnsi="宋体" w:cs="宋体"/>
          <w:color w:val="auto"/>
          <w:szCs w:val="21"/>
          <w:lang w:eastAsia="zh-CN"/>
        </w:rPr>
        <w:t>（</w:t>
      </w:r>
      <w:r>
        <w:rPr>
          <w:rFonts w:hint="eastAsia" w:ascii="宋体" w:hAnsi="宋体" w:cs="宋体"/>
          <w:color w:val="auto"/>
          <w:szCs w:val="21"/>
        </w:rPr>
        <w:t>复印件</w:t>
      </w:r>
      <w:r>
        <w:rPr>
          <w:rFonts w:hint="eastAsia" w:ascii="宋体" w:hAnsi="宋体" w:cs="宋体"/>
          <w:color w:val="auto"/>
          <w:szCs w:val="21"/>
          <w:lang w:val="en-US" w:eastAsia="zh-CN"/>
        </w:rPr>
        <w:t>加盖公章</w:t>
      </w:r>
      <w:r>
        <w:rPr>
          <w:rFonts w:hint="eastAsia" w:ascii="宋体" w:hAnsi="宋体" w:cs="宋体"/>
          <w:color w:val="auto"/>
          <w:szCs w:val="21"/>
          <w:lang w:eastAsia="zh-CN"/>
        </w:rPr>
        <w:t>）</w:t>
      </w:r>
    </w:p>
    <w:p>
      <w:pPr>
        <w:snapToGrid w:val="0"/>
        <w:spacing w:line="480" w:lineRule="exact"/>
        <w:ind w:firstLine="630" w:firstLineChars="300"/>
        <w:jc w:val="left"/>
        <w:rPr>
          <w:rFonts w:ascii="宋体" w:hAnsi="宋体" w:cs="宋体"/>
          <w:color w:val="auto"/>
          <w:szCs w:val="21"/>
        </w:rPr>
      </w:pPr>
      <w:r>
        <w:rPr>
          <w:rFonts w:hint="eastAsia" w:ascii="宋体" w:hAnsi="宋体" w:cs="宋体"/>
          <w:color w:val="auto"/>
          <w:szCs w:val="21"/>
        </w:rPr>
        <w:t>d.</w:t>
      </w:r>
      <w:r>
        <w:rPr>
          <w:rFonts w:hint="eastAsia" w:ascii="宋体" w:hAnsi="宋体" w:cs="宋体"/>
          <w:color w:val="auto"/>
          <w:szCs w:val="21"/>
          <w:lang w:val="en-US" w:eastAsia="zh-CN"/>
        </w:rPr>
        <w:t>2021</w:t>
      </w:r>
      <w:r>
        <w:rPr>
          <w:rFonts w:hint="eastAsia" w:ascii="宋体" w:hAnsi="宋体" w:cs="宋体"/>
          <w:color w:val="auto"/>
          <w:szCs w:val="21"/>
        </w:rPr>
        <w:t>年开具的缴纳社会保险的凭据证明材料复印件；如依法不需要缴纳社会保障资的，应提供相应文件证明其依法不需要缴纳社会保障资金；</w:t>
      </w:r>
      <w:r>
        <w:rPr>
          <w:rFonts w:hint="eastAsia" w:ascii="宋体" w:hAnsi="宋体" w:cs="宋体"/>
          <w:color w:val="auto"/>
          <w:szCs w:val="21"/>
          <w:lang w:eastAsia="zh-CN"/>
        </w:rPr>
        <w:t>（</w:t>
      </w:r>
      <w:r>
        <w:rPr>
          <w:rFonts w:hint="eastAsia" w:ascii="宋体" w:hAnsi="宋体" w:cs="宋体"/>
          <w:color w:val="auto"/>
          <w:szCs w:val="21"/>
        </w:rPr>
        <w:t>复印件</w:t>
      </w:r>
      <w:r>
        <w:rPr>
          <w:rFonts w:hint="eastAsia" w:ascii="宋体" w:hAnsi="宋体" w:cs="宋体"/>
          <w:color w:val="auto"/>
          <w:szCs w:val="21"/>
          <w:lang w:val="en-US" w:eastAsia="zh-CN"/>
        </w:rPr>
        <w:t>加盖公章</w:t>
      </w:r>
      <w:r>
        <w:rPr>
          <w:rFonts w:hint="eastAsia" w:ascii="宋体" w:hAnsi="宋体" w:cs="宋体"/>
          <w:color w:val="auto"/>
          <w:szCs w:val="21"/>
          <w:lang w:eastAsia="zh-CN"/>
        </w:rPr>
        <w:t>）</w:t>
      </w:r>
    </w:p>
    <w:p>
      <w:pPr>
        <w:snapToGrid w:val="0"/>
        <w:spacing w:line="480" w:lineRule="exact"/>
        <w:ind w:firstLine="420" w:firstLineChars="200"/>
        <w:jc w:val="left"/>
        <w:rPr>
          <w:rFonts w:ascii="宋体" w:hAnsi="宋体" w:cs="宋体"/>
          <w:color w:val="auto"/>
          <w:szCs w:val="21"/>
        </w:rPr>
      </w:pPr>
      <w:r>
        <w:rPr>
          <w:rFonts w:hint="eastAsia" w:ascii="宋体" w:hAnsi="宋体" w:cs="宋体"/>
          <w:color w:val="auto"/>
          <w:szCs w:val="21"/>
        </w:rPr>
        <w:t>（4）提供具有履行合同所必需的设备和专业技术能力的书面声明；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（5）提供参加政府采购活动前3年内在经营活动中没有重大违法记录；</w:t>
      </w:r>
    </w:p>
    <w:p>
      <w:pPr>
        <w:snapToGrid w:val="0"/>
        <w:spacing w:line="480" w:lineRule="exact"/>
        <w:ind w:firstLine="420" w:firstLineChars="2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6</w:t>
      </w:r>
      <w:r>
        <w:rPr>
          <w:rFonts w:hint="eastAsia" w:ascii="宋体" w:hAnsi="宋体" w:cs="宋体"/>
          <w:szCs w:val="21"/>
        </w:rPr>
        <w:t>）招标文件要求及投标人认为需要提供的其他资料。</w:t>
      </w:r>
    </w:p>
    <w:p>
      <w:pPr>
        <w:snapToGrid w:val="0"/>
        <w:spacing w:line="480" w:lineRule="exact"/>
        <w:ind w:firstLine="422" w:firstLineChars="200"/>
        <w:jc w:val="left"/>
        <w:rPr>
          <w:rFonts w:ascii="宋体" w:hAnsi="宋体" w:cs="宋体"/>
          <w:b/>
          <w:bCs/>
          <w:szCs w:val="21"/>
        </w:rPr>
      </w:pPr>
      <w:r>
        <w:rPr>
          <w:rFonts w:hint="eastAsia" w:ascii="宋体" w:hAnsi="宋体" w:cs="宋体"/>
          <w:b/>
          <w:bCs/>
          <w:szCs w:val="21"/>
        </w:rPr>
        <w:t>2.商务技术文件：</w:t>
      </w:r>
    </w:p>
    <w:p>
      <w:pPr>
        <w:numPr>
          <w:ilvl w:val="0"/>
          <w:numId w:val="4"/>
        </w:numPr>
        <w:snapToGrid w:val="0"/>
        <w:spacing w:line="480" w:lineRule="exact"/>
        <w:ind w:firstLine="420" w:firstLineChars="200"/>
        <w:jc w:val="left"/>
        <w:rPr>
          <w:rFonts w:ascii="宋体" w:hAnsi="宋体" w:cs="宋体"/>
          <w:szCs w:val="21"/>
        </w:rPr>
      </w:pPr>
      <w:r>
        <w:rPr>
          <w:rFonts w:hint="eastAsia" w:ascii="宋体" w:hAnsi="宋体" w:cs="宋体"/>
          <w:szCs w:val="21"/>
        </w:rPr>
        <w:t>符合性自查表（</w:t>
      </w:r>
      <w:r>
        <w:rPr>
          <w:rFonts w:hint="eastAsia" w:ascii="宋体" w:cs="宋体"/>
          <w:szCs w:val="21"/>
        </w:rPr>
        <w:t>格式见第五章</w:t>
      </w:r>
      <w:r>
        <w:rPr>
          <w:rFonts w:hint="eastAsia" w:ascii="宋体" w:hAnsi="宋体" w:cs="宋体"/>
          <w:szCs w:val="21"/>
        </w:rPr>
        <w:t>）；</w:t>
      </w:r>
    </w:p>
    <w:p>
      <w:pPr>
        <w:numPr>
          <w:ilvl w:val="0"/>
          <w:numId w:val="4"/>
        </w:numPr>
        <w:snapToGrid w:val="0"/>
        <w:spacing w:line="480" w:lineRule="exact"/>
        <w:ind w:firstLine="420" w:firstLineChars="200"/>
        <w:jc w:val="left"/>
        <w:rPr>
          <w:rFonts w:ascii="宋体" w:hAnsi="宋体" w:cs="宋体"/>
          <w:szCs w:val="21"/>
        </w:rPr>
      </w:pPr>
      <w:r>
        <w:rPr>
          <w:rFonts w:hint="eastAsia" w:ascii="宋体" w:hAnsi="宋体" w:cs="宋体"/>
          <w:szCs w:val="21"/>
        </w:rPr>
        <w:t>投标人响应表（</w:t>
      </w:r>
      <w:r>
        <w:rPr>
          <w:rFonts w:hint="eastAsia" w:ascii="宋体" w:cs="宋体"/>
          <w:szCs w:val="21"/>
        </w:rPr>
        <w:t>格式见第五章</w:t>
      </w:r>
      <w:r>
        <w:rPr>
          <w:rFonts w:hint="eastAsia" w:ascii="宋体" w:hAnsi="宋体" w:cs="宋体"/>
          <w:szCs w:val="21"/>
        </w:rPr>
        <w:t>）；</w:t>
      </w:r>
    </w:p>
    <w:p>
      <w:pPr>
        <w:numPr>
          <w:ilvl w:val="0"/>
          <w:numId w:val="4"/>
        </w:numPr>
        <w:snapToGrid w:val="0"/>
        <w:spacing w:line="480" w:lineRule="exact"/>
        <w:ind w:firstLine="420" w:firstLineChars="200"/>
        <w:jc w:val="left"/>
        <w:rPr>
          <w:rFonts w:ascii="宋体" w:hAnsi="宋体" w:cs="宋体"/>
          <w:szCs w:val="21"/>
        </w:rPr>
      </w:pPr>
      <w:r>
        <w:rPr>
          <w:rFonts w:hint="eastAsia" w:ascii="宋体" w:hAnsi="宋体" w:cs="宋体"/>
          <w:szCs w:val="21"/>
        </w:rPr>
        <w:t>投标保证金缴纳凭证复印件加盖公章；</w:t>
      </w:r>
    </w:p>
    <w:p>
      <w:pPr>
        <w:numPr>
          <w:ilvl w:val="0"/>
          <w:numId w:val="4"/>
        </w:numPr>
        <w:snapToGrid w:val="0"/>
        <w:spacing w:line="480" w:lineRule="exact"/>
        <w:ind w:firstLine="420" w:firstLineChars="200"/>
        <w:jc w:val="left"/>
        <w:rPr>
          <w:rFonts w:ascii="宋体" w:hAnsi="宋体" w:cs="宋体"/>
          <w:szCs w:val="21"/>
        </w:rPr>
      </w:pPr>
      <w:r>
        <w:rPr>
          <w:rFonts w:hint="eastAsia" w:ascii="宋体" w:hAnsi="宋体" w:cs="宋体"/>
          <w:szCs w:val="21"/>
        </w:rPr>
        <w:t>投标函（</w:t>
      </w:r>
      <w:r>
        <w:rPr>
          <w:rFonts w:hint="eastAsia" w:ascii="宋体" w:cs="宋体"/>
          <w:szCs w:val="21"/>
        </w:rPr>
        <w:t>格式见第五章</w:t>
      </w:r>
      <w:r>
        <w:rPr>
          <w:rFonts w:hint="eastAsia" w:ascii="宋体" w:hAnsi="宋体" w:cs="宋体"/>
          <w:szCs w:val="21"/>
        </w:rPr>
        <w:t>）；</w:t>
      </w:r>
    </w:p>
    <w:p>
      <w:pPr>
        <w:snapToGrid w:val="0"/>
        <w:spacing w:line="480" w:lineRule="exact"/>
        <w:ind w:firstLine="420" w:firstLineChars="200"/>
        <w:jc w:val="left"/>
        <w:rPr>
          <w:rFonts w:ascii="宋体" w:hAnsi="宋体" w:cs="宋体"/>
          <w:szCs w:val="21"/>
        </w:rPr>
      </w:pPr>
      <w:r>
        <w:rPr>
          <w:rFonts w:hint="eastAsia" w:ascii="宋体" w:hAnsi="宋体" w:cs="宋体"/>
          <w:szCs w:val="21"/>
        </w:rPr>
        <w:t>（5）法定代表人的身份证明或法定代表人授权书（投标人的代表若为非法定代表人的，必须提交法定代表人授权书），并提供法定代表人和授权代表的身份证正反两面复印件（格式见附件）；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7</w:t>
      </w:r>
      <w:r>
        <w:rPr>
          <w:rFonts w:hint="eastAsia" w:ascii="宋体" w:hAnsi="宋体" w:cs="宋体"/>
          <w:szCs w:val="21"/>
        </w:rPr>
        <w:t>）商务条款偏离表（格式见</w:t>
      </w:r>
      <w:r>
        <w:rPr>
          <w:rFonts w:hint="eastAsia" w:ascii="宋体" w:cs="宋体"/>
          <w:szCs w:val="21"/>
        </w:rPr>
        <w:t>第五章</w:t>
      </w:r>
      <w:r>
        <w:rPr>
          <w:rFonts w:hint="eastAsia" w:ascii="宋体" w:hAnsi="宋体" w:cs="宋体"/>
          <w:szCs w:val="21"/>
        </w:rPr>
        <w:t>）；</w:t>
      </w:r>
    </w:p>
    <w:p>
      <w:pPr>
        <w:snapToGrid w:val="0"/>
        <w:spacing w:line="480" w:lineRule="exact"/>
        <w:ind w:firstLine="420" w:firstLineChars="2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8</w:t>
      </w:r>
      <w:r>
        <w:rPr>
          <w:rFonts w:hint="eastAsia" w:ascii="宋体" w:hAnsi="宋体" w:cs="宋体"/>
          <w:szCs w:val="21"/>
        </w:rPr>
        <w:t>）技术条款偏离表（格式见</w:t>
      </w:r>
      <w:r>
        <w:rPr>
          <w:rFonts w:hint="eastAsia" w:ascii="宋体" w:cs="宋体"/>
          <w:szCs w:val="21"/>
        </w:rPr>
        <w:t>第五章</w:t>
      </w:r>
      <w:r>
        <w:rPr>
          <w:rFonts w:hint="eastAsia" w:ascii="宋体" w:hAnsi="宋体" w:cs="宋体"/>
          <w:szCs w:val="21"/>
        </w:rPr>
        <w:t>）；</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9</w:t>
      </w:r>
      <w:r>
        <w:rPr>
          <w:rFonts w:hint="eastAsia" w:ascii="宋体" w:hAnsi="宋体" w:cs="宋体"/>
          <w:szCs w:val="21"/>
        </w:rPr>
        <w:t>）评分标准、招标文件资格要求及投标人认为需要提供的其它投标文件资料（如有）。</w:t>
      </w:r>
    </w:p>
    <w:p>
      <w:pPr>
        <w:snapToGrid w:val="0"/>
        <w:spacing w:line="480" w:lineRule="exact"/>
        <w:ind w:firstLine="422" w:firstLineChars="200"/>
        <w:jc w:val="left"/>
        <w:rPr>
          <w:rFonts w:ascii="宋体" w:hAnsi="宋体" w:cs="宋体"/>
          <w:b/>
          <w:bCs/>
          <w:szCs w:val="21"/>
        </w:rPr>
      </w:pPr>
      <w:r>
        <w:rPr>
          <w:rFonts w:hint="eastAsia" w:ascii="宋体" w:hAnsi="宋体" w:cs="宋体"/>
          <w:b/>
          <w:bCs/>
          <w:szCs w:val="21"/>
        </w:rPr>
        <w:t>3.报价部分：</w:t>
      </w:r>
    </w:p>
    <w:p>
      <w:pPr>
        <w:snapToGrid w:val="0"/>
        <w:spacing w:line="480" w:lineRule="exact"/>
        <w:ind w:firstLine="420" w:firstLineChars="200"/>
        <w:jc w:val="left"/>
        <w:rPr>
          <w:rFonts w:hint="eastAsia" w:ascii="宋体" w:hAnsi="宋体" w:cs="宋体"/>
          <w:szCs w:val="21"/>
        </w:rPr>
      </w:pPr>
      <w:r>
        <w:rPr>
          <w:rFonts w:hint="eastAsia" w:ascii="宋体" w:hAnsi="宋体" w:cs="宋体"/>
          <w:szCs w:val="21"/>
        </w:rPr>
        <w:t>（1）开标一览表（格式见第五章）；</w:t>
      </w:r>
    </w:p>
    <w:p>
      <w:pPr>
        <w:snapToGrid w:val="0"/>
        <w:spacing w:line="480" w:lineRule="exact"/>
        <w:ind w:firstLine="420" w:firstLineChars="200"/>
        <w:jc w:val="left"/>
      </w:pPr>
      <w:r>
        <w:rPr>
          <w:rFonts w:hint="eastAsia" w:ascii="宋体" w:hAnsi="宋体" w:cs="宋体"/>
          <w:szCs w:val="21"/>
        </w:rPr>
        <w:t>（2）投标分项报价表（格式见第五章）；</w:t>
      </w:r>
    </w:p>
    <w:p>
      <w:pPr>
        <w:snapToGrid w:val="0"/>
        <w:spacing w:line="480" w:lineRule="exact"/>
        <w:ind w:firstLine="420" w:firstLineChars="200"/>
        <w:jc w:val="lef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3</w:t>
      </w:r>
      <w:r>
        <w:rPr>
          <w:rFonts w:hint="eastAsia" w:ascii="宋体" w:hAnsi="宋体" w:cs="宋体"/>
          <w:szCs w:val="21"/>
        </w:rPr>
        <w:t>）投标人针对报价需要说明的其他文件和说明（格式自拟）。</w:t>
      </w:r>
    </w:p>
    <w:p>
      <w:pPr>
        <w:snapToGrid w:val="0"/>
        <w:spacing w:line="480" w:lineRule="exact"/>
        <w:ind w:firstLine="422" w:firstLineChars="200"/>
        <w:jc w:val="left"/>
        <w:rPr>
          <w:rFonts w:ascii="宋体" w:hAnsi="宋体" w:cs="宋体"/>
          <w:b/>
          <w:bCs/>
          <w:szCs w:val="21"/>
        </w:rPr>
      </w:pPr>
      <w:r>
        <w:rPr>
          <w:rFonts w:hint="eastAsia"/>
          <w:b/>
          <w:bCs/>
        </w:rPr>
        <w:t>以上要求中如有原件备查或以原件为准的，请提交原件（单独包装并注明投标人名称）与投标同时递交，评审结束后退还给投标人。</w:t>
      </w:r>
    </w:p>
    <w:p>
      <w:pPr>
        <w:snapToGrid w:val="0"/>
        <w:spacing w:line="480" w:lineRule="exact"/>
        <w:ind w:firstLine="470" w:firstLineChars="196"/>
        <w:jc w:val="left"/>
        <w:outlineLvl w:val="0"/>
        <w:rPr>
          <w:rFonts w:ascii="宋体" w:hAnsi="宋体" w:cs="宋体"/>
          <w:szCs w:val="21"/>
        </w:rPr>
      </w:pPr>
      <w:r>
        <w:rPr>
          <w:rFonts w:hint="eastAsia" w:ascii="宋体" w:hAnsi="宋体" w:cs="宋体"/>
          <w:sz w:val="24"/>
        </w:rPr>
        <w:t>★</w:t>
      </w:r>
      <w:r>
        <w:rPr>
          <w:rFonts w:hint="eastAsia" w:ascii="宋体" w:hAnsi="宋体" w:cs="宋体"/>
          <w:b/>
          <w:szCs w:val="21"/>
        </w:rPr>
        <w:t>注：法定代表人授权书必须由法定代表人</w:t>
      </w:r>
      <w:r>
        <w:rPr>
          <w:rFonts w:hint="eastAsia" w:ascii="宋体" w:hAnsi="宋体" w:cs="宋体"/>
          <w:b/>
          <w:szCs w:val="21"/>
          <w:lang w:val="en-US" w:eastAsia="zh-CN"/>
        </w:rPr>
        <w:t>签章</w:t>
      </w:r>
      <w:r>
        <w:rPr>
          <w:rFonts w:hint="eastAsia" w:ascii="宋体" w:hAnsi="宋体" w:cs="宋体"/>
          <w:b/>
          <w:szCs w:val="21"/>
        </w:rPr>
        <w:t>并加盖单位公章；投标声明书、投标函、开标一览表必须由法定代表人或授权代表签名并加盖单位公章；其中商务技术文件内容中不得出现与价格有关的描述，否则将做无效标处理。</w:t>
      </w:r>
    </w:p>
    <w:bookmarkEnd w:id="11"/>
    <w:p>
      <w:pPr>
        <w:snapToGrid w:val="0"/>
        <w:spacing w:line="480" w:lineRule="exact"/>
        <w:ind w:firstLine="413" w:firstLineChars="196"/>
        <w:jc w:val="left"/>
        <w:outlineLvl w:val="0"/>
        <w:rPr>
          <w:rFonts w:ascii="宋体" w:hAnsi="宋体" w:cs="宋体"/>
          <w:b/>
          <w:szCs w:val="21"/>
        </w:rPr>
      </w:pPr>
      <w:r>
        <w:rPr>
          <w:rFonts w:hint="eastAsia" w:ascii="宋体" w:hAnsi="宋体" w:cs="宋体"/>
          <w:b/>
          <w:szCs w:val="21"/>
        </w:rPr>
        <w:t>（</w:t>
      </w:r>
      <w:r>
        <w:rPr>
          <w:rFonts w:hint="eastAsia" w:ascii="宋体" w:hAnsi="宋体" w:cs="宋体"/>
          <w:b/>
          <w:szCs w:val="21"/>
          <w:lang w:val="en-US" w:eastAsia="zh-CN"/>
        </w:rPr>
        <w:t>四</w:t>
      </w:r>
      <w:r>
        <w:rPr>
          <w:rFonts w:hint="eastAsia" w:ascii="宋体" w:hAnsi="宋体" w:cs="宋体"/>
          <w:b/>
          <w:szCs w:val="21"/>
        </w:rPr>
        <w:t>）投标文件的语言及计量</w:t>
      </w:r>
    </w:p>
    <w:p>
      <w:pPr>
        <w:snapToGrid w:val="0"/>
        <w:spacing w:line="480" w:lineRule="exact"/>
        <w:ind w:firstLine="480" w:firstLineChars="200"/>
        <w:jc w:val="left"/>
        <w:rPr>
          <w:rFonts w:ascii="宋体" w:hAnsi="宋体" w:cs="宋体"/>
          <w:szCs w:val="21"/>
        </w:rPr>
      </w:pPr>
      <w:r>
        <w:rPr>
          <w:rFonts w:hint="eastAsia" w:ascii="宋体" w:hAnsi="宋体" w:cs="宋体"/>
          <w:sz w:val="24"/>
        </w:rPr>
        <w:t>★</w:t>
      </w:r>
      <w:r>
        <w:rPr>
          <w:rFonts w:hint="eastAsia" w:ascii="宋体" w:hAnsi="宋体" w:cs="宋体"/>
          <w:szCs w:val="21"/>
        </w:rPr>
        <w:t>1、投标文件以及投标方与招标方就有关投标事宜的所有来往函电，均应以中文汉语书写，除签名、盖章、专用名称等特殊情形外，以中文汉语以外的文字表述的投标文件视同未提供；</w:t>
      </w:r>
    </w:p>
    <w:p>
      <w:pPr>
        <w:snapToGrid w:val="0"/>
        <w:spacing w:line="480" w:lineRule="exact"/>
        <w:ind w:firstLine="480" w:firstLineChars="200"/>
        <w:jc w:val="left"/>
        <w:rPr>
          <w:rFonts w:ascii="宋体" w:hAnsi="宋体" w:cs="宋体"/>
          <w:b/>
          <w:szCs w:val="21"/>
        </w:rPr>
      </w:pPr>
      <w:r>
        <w:rPr>
          <w:rFonts w:hint="eastAsia" w:ascii="宋体" w:hAnsi="宋体" w:cs="宋体"/>
          <w:sz w:val="24"/>
        </w:rPr>
        <w:t>★</w:t>
      </w:r>
      <w:r>
        <w:rPr>
          <w:rFonts w:hint="eastAsia" w:ascii="宋体" w:hAnsi="宋体" w:cs="宋体"/>
          <w:szCs w:val="21"/>
        </w:rPr>
        <w:t>2、投标计量单位，招标文件已有明确规定的，使用招标文件规定的计量单位；招标文件没有规定的，应采用中华人民共和国法定计量单位（货币单位：人民币/元），否则视同未响应。</w:t>
      </w:r>
      <w:bookmarkStart w:id="12" w:name="_Toc702"/>
    </w:p>
    <w:bookmarkEnd w:id="12"/>
    <w:p>
      <w:pPr>
        <w:numPr>
          <w:ilvl w:val="0"/>
          <w:numId w:val="0"/>
        </w:numPr>
        <w:tabs>
          <w:tab w:val="left" w:pos="525"/>
        </w:tabs>
        <w:snapToGrid w:val="0"/>
        <w:spacing w:line="480" w:lineRule="exact"/>
        <w:ind w:firstLine="422" w:firstLineChars="200"/>
        <w:jc w:val="left"/>
        <w:rPr>
          <w:rFonts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五</w:t>
      </w:r>
      <w:r>
        <w:rPr>
          <w:rFonts w:hint="eastAsia" w:ascii="宋体" w:hAnsi="宋体" w:cs="宋体"/>
          <w:b/>
          <w:bCs/>
          <w:szCs w:val="21"/>
          <w:lang w:eastAsia="zh-CN"/>
        </w:rPr>
        <w:t>）</w:t>
      </w:r>
      <w:r>
        <w:rPr>
          <w:rFonts w:hint="eastAsia" w:ascii="宋体" w:hAnsi="宋体" w:cs="宋体"/>
          <w:b/>
          <w:bCs/>
          <w:szCs w:val="21"/>
        </w:rPr>
        <w:t>投标报价</w:t>
      </w:r>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1、投标报价应按采购文件中相关附表格式填写；</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★2、投标报价是履行合同的最终价格，具体详见第三章 投标人须知《前附表》；</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★3、投标文件只允许有一个报价，有选择的或有条件的报价将不予接受。</w:t>
      </w:r>
    </w:p>
    <w:p>
      <w:pPr>
        <w:tabs>
          <w:tab w:val="left" w:pos="525"/>
        </w:tabs>
        <w:snapToGrid w:val="0"/>
        <w:spacing w:line="480" w:lineRule="exact"/>
        <w:ind w:firstLine="422" w:firstLineChars="200"/>
        <w:jc w:val="left"/>
        <w:rPr>
          <w:rFonts w:ascii="宋体" w:hAnsi="宋体" w:cs="宋体"/>
          <w:b/>
          <w:szCs w:val="21"/>
        </w:rPr>
      </w:pPr>
      <w:r>
        <w:rPr>
          <w:rFonts w:hint="eastAsia" w:ascii="宋体" w:hAnsi="宋体" w:cs="宋体"/>
          <w:b/>
          <w:bCs/>
          <w:szCs w:val="21"/>
        </w:rPr>
        <w:t>（</w:t>
      </w:r>
      <w:r>
        <w:rPr>
          <w:rFonts w:hint="eastAsia" w:ascii="宋体" w:hAnsi="宋体" w:cs="宋体"/>
          <w:b/>
          <w:bCs/>
          <w:szCs w:val="21"/>
          <w:lang w:val="en-US" w:eastAsia="zh-CN"/>
        </w:rPr>
        <w:t>六</w:t>
      </w:r>
      <w:r>
        <w:rPr>
          <w:rFonts w:hint="eastAsia" w:ascii="宋体" w:hAnsi="宋体" w:cs="宋体"/>
          <w:b/>
          <w:bCs/>
          <w:szCs w:val="21"/>
        </w:rPr>
        <w:t>）</w:t>
      </w:r>
      <w:r>
        <w:rPr>
          <w:rFonts w:hint="eastAsia" w:ascii="宋体" w:hAnsi="宋体" w:cs="宋体"/>
          <w:b/>
          <w:szCs w:val="21"/>
        </w:rPr>
        <w:t>投标文件的有效期</w:t>
      </w:r>
    </w:p>
    <w:p>
      <w:pPr>
        <w:tabs>
          <w:tab w:val="left" w:pos="525"/>
        </w:tabs>
        <w:snapToGrid w:val="0"/>
        <w:spacing w:line="480" w:lineRule="exact"/>
        <w:ind w:firstLine="480" w:firstLineChars="200"/>
        <w:jc w:val="left"/>
        <w:rPr>
          <w:rFonts w:ascii="宋体" w:hAnsi="宋体" w:cs="宋体"/>
          <w:kern w:val="0"/>
          <w:szCs w:val="21"/>
        </w:rPr>
      </w:pPr>
      <w:r>
        <w:rPr>
          <w:rFonts w:hint="eastAsia" w:ascii="宋体" w:hAnsi="宋体" w:cs="宋体"/>
          <w:sz w:val="24"/>
        </w:rPr>
        <w:t>★</w:t>
      </w:r>
      <w:r>
        <w:rPr>
          <w:rFonts w:hint="eastAsia" w:ascii="宋体" w:hAnsi="宋体" w:cs="宋体"/>
          <w:kern w:val="0"/>
          <w:szCs w:val="21"/>
        </w:rPr>
        <w:t>1、自投标截止日起</w:t>
      </w:r>
      <w:r>
        <w:rPr>
          <w:rFonts w:hint="eastAsia" w:ascii="宋体" w:hAnsi="宋体" w:cs="宋体"/>
          <w:b/>
          <w:bCs/>
          <w:kern w:val="0"/>
          <w:szCs w:val="21"/>
          <w:u w:val="single"/>
        </w:rPr>
        <w:t xml:space="preserve"> 90 </w:t>
      </w:r>
      <w:r>
        <w:rPr>
          <w:rFonts w:hint="eastAsia" w:ascii="宋体" w:hAnsi="宋体" w:cs="宋体"/>
          <w:kern w:val="0"/>
          <w:szCs w:val="21"/>
        </w:rPr>
        <w:t>天投标文件应保持有效。有效期不足的投标文件将被拒绝；</w:t>
      </w:r>
    </w:p>
    <w:p>
      <w:pPr>
        <w:tabs>
          <w:tab w:val="left" w:pos="525"/>
        </w:tabs>
        <w:snapToGrid w:val="0"/>
        <w:spacing w:line="480" w:lineRule="exact"/>
        <w:ind w:firstLine="420" w:firstLineChars="200"/>
        <w:jc w:val="left"/>
        <w:rPr>
          <w:rFonts w:ascii="宋体" w:hAnsi="宋体" w:cs="宋体"/>
          <w:szCs w:val="21"/>
        </w:rPr>
      </w:pPr>
      <w:r>
        <w:rPr>
          <w:rFonts w:hint="eastAsia" w:ascii="宋体" w:hAnsi="宋体" w:cs="宋体"/>
          <w:szCs w:val="21"/>
        </w:rPr>
        <w:t>2、在特殊情况下，招标人可与投标人协商延长投标书的有效期，这种要求和答复均以书面形式进行；</w:t>
      </w:r>
    </w:p>
    <w:p>
      <w:pPr>
        <w:snapToGrid w:val="0"/>
        <w:spacing w:line="480" w:lineRule="exact"/>
        <w:ind w:firstLine="420" w:firstLineChars="200"/>
        <w:jc w:val="left"/>
        <w:outlineLvl w:val="0"/>
        <w:rPr>
          <w:rFonts w:ascii="宋体" w:hAnsi="宋体" w:cs="宋体"/>
          <w:b/>
          <w:szCs w:val="21"/>
        </w:rPr>
      </w:pPr>
      <w:bookmarkStart w:id="13" w:name="_Toc26675"/>
      <w:r>
        <w:rPr>
          <w:rFonts w:hint="eastAsia" w:ascii="宋体" w:hAnsi="宋体" w:cs="宋体"/>
          <w:szCs w:val="21"/>
        </w:rPr>
        <w:t>3、投标人可拒绝接受延期要求而不会导致投标保证金被没收。同意延长有效期的投标人需要相应延长投标保证金的有效期，但不能修改投标文件</w:t>
      </w:r>
      <w:bookmarkEnd w:id="13"/>
      <w:r>
        <w:rPr>
          <w:rFonts w:hint="eastAsia" w:ascii="宋体" w:hAnsi="宋体" w:cs="宋体"/>
          <w:szCs w:val="21"/>
        </w:rPr>
        <w:t>；</w:t>
      </w:r>
    </w:p>
    <w:p>
      <w:pPr>
        <w:snapToGrid w:val="0"/>
        <w:spacing w:line="480" w:lineRule="exact"/>
        <w:ind w:firstLine="420" w:firstLineChars="200"/>
        <w:jc w:val="left"/>
        <w:outlineLvl w:val="0"/>
        <w:rPr>
          <w:rFonts w:ascii="宋体" w:hAnsi="宋体" w:cs="宋体"/>
          <w:b/>
          <w:szCs w:val="21"/>
        </w:rPr>
      </w:pPr>
      <w:bookmarkStart w:id="14" w:name="_Toc29670"/>
      <w:r>
        <w:rPr>
          <w:rFonts w:hint="eastAsia" w:ascii="宋体" w:hAnsi="宋体" w:cs="宋体"/>
          <w:szCs w:val="21"/>
        </w:rPr>
        <w:t>4、中标人的投标文件自开标之日起至合同履行完毕止均应保持有效。</w:t>
      </w:r>
      <w:bookmarkEnd w:id="14"/>
    </w:p>
    <w:p>
      <w:pPr>
        <w:snapToGrid w:val="0"/>
        <w:spacing w:line="480" w:lineRule="exact"/>
        <w:ind w:firstLine="413" w:firstLineChars="196"/>
        <w:jc w:val="left"/>
        <w:outlineLvl w:val="0"/>
        <w:rPr>
          <w:rFonts w:ascii="宋体" w:hAnsi="宋体" w:cs="宋体"/>
          <w:b/>
          <w:szCs w:val="21"/>
        </w:rPr>
      </w:pPr>
      <w:bookmarkStart w:id="15" w:name="_Toc3014"/>
      <w:r>
        <w:rPr>
          <w:rFonts w:hint="eastAsia" w:ascii="宋体" w:hAnsi="宋体" w:cs="宋体"/>
          <w:b/>
          <w:szCs w:val="21"/>
        </w:rPr>
        <w:t>（</w:t>
      </w:r>
      <w:r>
        <w:rPr>
          <w:rFonts w:hint="eastAsia" w:ascii="宋体" w:hAnsi="宋体" w:cs="宋体"/>
          <w:b/>
          <w:szCs w:val="21"/>
          <w:lang w:val="en-US" w:eastAsia="zh-CN"/>
        </w:rPr>
        <w:t>七</w:t>
      </w:r>
      <w:r>
        <w:rPr>
          <w:rFonts w:hint="eastAsia" w:ascii="宋体" w:hAnsi="宋体" w:cs="宋体"/>
          <w:b/>
          <w:szCs w:val="21"/>
        </w:rPr>
        <w:t>）投标保证金</w:t>
      </w:r>
      <w:bookmarkEnd w:id="15"/>
    </w:p>
    <w:p>
      <w:pPr>
        <w:snapToGrid w:val="0"/>
        <w:spacing w:line="480" w:lineRule="exact"/>
        <w:ind w:firstLine="480" w:firstLineChars="200"/>
        <w:jc w:val="left"/>
        <w:rPr>
          <w:rFonts w:ascii="宋体" w:hAnsi="宋体" w:cs="宋体"/>
          <w:szCs w:val="21"/>
        </w:rPr>
      </w:pPr>
      <w:r>
        <w:rPr>
          <w:rFonts w:hint="eastAsia" w:ascii="宋体" w:hAnsi="宋体" w:cs="宋体"/>
          <w:sz w:val="24"/>
        </w:rPr>
        <w:t>★</w:t>
      </w:r>
      <w:r>
        <w:rPr>
          <w:rFonts w:hint="eastAsia" w:ascii="宋体" w:hAnsi="宋体" w:cs="宋体"/>
          <w:szCs w:val="21"/>
        </w:rPr>
        <w:t>1、投标人须按规定提交投标保证金。否则，其投标将被拒绝；</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2、保证金形式：转账支票（必须实时清算）、银行汇票或电汇；</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3、投标人在投标截止时间前撤回已提交的投标文件的，采购人或者采购代理机构应当自收到投标人书面撤回通知之日起5个工作日内，退还已收取的投标保证金，但因投标人自身原因导致无法及时退还的除外；</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4、采购人或者采购代理机构应当自中标通知书发出之日起5个工作日内退还未中标人的投标保证金，自采购合同签订之日起5个工作日内退还中标人的投标保证金或者转为中标人的履约保证金；</w:t>
      </w:r>
    </w:p>
    <w:p>
      <w:pPr>
        <w:snapToGrid w:val="0"/>
        <w:spacing w:line="480" w:lineRule="exact"/>
        <w:ind w:firstLine="420" w:firstLineChars="200"/>
        <w:jc w:val="left"/>
        <w:outlineLvl w:val="0"/>
        <w:rPr>
          <w:rFonts w:ascii="宋体" w:hAnsi="宋体" w:cs="宋体"/>
          <w:szCs w:val="21"/>
        </w:rPr>
      </w:pPr>
      <w:r>
        <w:rPr>
          <w:rFonts w:hint="eastAsia" w:ascii="宋体" w:hAnsi="宋体" w:cs="宋体"/>
          <w:szCs w:val="21"/>
        </w:rPr>
        <w:t>5、</w:t>
      </w:r>
      <w:r>
        <w:rPr>
          <w:rFonts w:hint="eastAsia"/>
        </w:rPr>
        <w:t>除采购文件规定不予退还保证金的情形外，未中标的投标人，凭保证金收据和开户银行账号办理退款手续，在中标通知书发出后五个工作日内退还；中标投标人支付中标服务费后，凭合同、保证金收据和开户银行账号办理退款手续，自政府采购合同签订之日起5个工作日内退还。投标保证金以网银形式退还公司账户（不计息）。</w:t>
      </w:r>
    </w:p>
    <w:p>
      <w:pPr>
        <w:snapToGrid w:val="0"/>
        <w:spacing w:line="480" w:lineRule="exact"/>
        <w:ind w:firstLine="413" w:firstLineChars="196"/>
        <w:jc w:val="left"/>
        <w:rPr>
          <w:rFonts w:ascii="宋体" w:hAnsi="宋体" w:cs="宋体"/>
          <w:b/>
          <w:bCs/>
          <w:szCs w:val="21"/>
        </w:rPr>
      </w:pPr>
      <w:r>
        <w:rPr>
          <w:rFonts w:hint="eastAsia" w:ascii="宋体" w:hAnsi="宋体" w:cs="宋体"/>
          <w:b/>
          <w:bCs/>
          <w:szCs w:val="21"/>
        </w:rPr>
        <w:t>6、投标人有下列情形之一的，投标保证金将不予退还：</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（1）</w:t>
      </w:r>
      <w:r>
        <w:rPr>
          <w:rFonts w:hint="eastAsia" w:ascii="宋体" w:hAnsi="宋体" w:cs="宋体"/>
          <w:szCs w:val="21"/>
        </w:rPr>
        <w:t>投标人在投标有效期内撤回投标文件的；</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（2）</w:t>
      </w:r>
      <w:r>
        <w:rPr>
          <w:rFonts w:hint="eastAsia" w:ascii="宋体" w:hAnsi="宋体" w:cs="宋体"/>
          <w:szCs w:val="21"/>
        </w:rPr>
        <w:t>投标人在投标过程中弄虚作假，提供虚假材料的；</w:t>
      </w:r>
    </w:p>
    <w:p>
      <w:pPr>
        <w:snapToGrid w:val="0"/>
        <w:spacing w:line="480" w:lineRule="exact"/>
        <w:ind w:firstLine="413" w:firstLineChars="196"/>
        <w:jc w:val="left"/>
        <w:rPr>
          <w:rFonts w:ascii="宋体" w:hAnsi="宋体" w:cs="宋体"/>
          <w:szCs w:val="21"/>
        </w:rPr>
      </w:pPr>
      <w:r>
        <w:rPr>
          <w:rFonts w:hint="eastAsia" w:ascii="宋体" w:hAnsi="宋体" w:cs="宋体"/>
          <w:b/>
          <w:szCs w:val="21"/>
        </w:rPr>
        <w:t>（3）</w:t>
      </w:r>
      <w:r>
        <w:rPr>
          <w:rFonts w:hint="eastAsia" w:ascii="宋体" w:hAnsi="宋体" w:cs="宋体"/>
          <w:szCs w:val="21"/>
        </w:rPr>
        <w:t>中标人无正当理由不与采购人签订合同的；</w:t>
      </w:r>
    </w:p>
    <w:p>
      <w:pPr>
        <w:snapToGrid w:val="0"/>
        <w:spacing w:line="480" w:lineRule="exact"/>
        <w:ind w:firstLine="413" w:firstLineChars="196"/>
        <w:rPr>
          <w:rFonts w:ascii="宋体" w:hAnsi="宋体" w:cs="宋体"/>
          <w:bCs/>
          <w:szCs w:val="21"/>
        </w:rPr>
      </w:pPr>
      <w:r>
        <w:rPr>
          <w:rFonts w:hint="eastAsia" w:ascii="宋体" w:hAnsi="宋体" w:cs="宋体"/>
          <w:b/>
          <w:szCs w:val="21"/>
        </w:rPr>
        <w:t>（4）</w:t>
      </w:r>
      <w:r>
        <w:rPr>
          <w:rFonts w:hint="eastAsia" w:ascii="宋体" w:hAnsi="宋体" w:cs="宋体"/>
          <w:bCs/>
          <w:szCs w:val="21"/>
        </w:rPr>
        <w:t>将中标项目转让给他人或者在投标文件中未说明且未经招标采购单位同意，将中标项目分包给他人的；</w:t>
      </w:r>
    </w:p>
    <w:p>
      <w:pPr>
        <w:snapToGrid w:val="0"/>
        <w:spacing w:line="480" w:lineRule="exact"/>
        <w:ind w:firstLine="413" w:firstLineChars="196"/>
        <w:rPr>
          <w:rFonts w:ascii="宋体" w:hAnsi="宋体" w:cs="宋体"/>
          <w:szCs w:val="21"/>
        </w:rPr>
      </w:pPr>
      <w:r>
        <w:rPr>
          <w:rFonts w:hint="eastAsia" w:ascii="宋体" w:hAnsi="宋体" w:cs="宋体"/>
          <w:b/>
          <w:szCs w:val="21"/>
        </w:rPr>
        <w:t>（5）</w:t>
      </w:r>
      <w:r>
        <w:rPr>
          <w:rFonts w:hint="eastAsia" w:ascii="宋体" w:hAnsi="宋体" w:cs="宋体"/>
          <w:szCs w:val="21"/>
        </w:rPr>
        <w:t>拒绝履行合同义务的；</w:t>
      </w:r>
    </w:p>
    <w:p>
      <w:pPr>
        <w:snapToGrid w:val="0"/>
        <w:spacing w:line="480" w:lineRule="exact"/>
        <w:ind w:firstLine="413" w:firstLineChars="196"/>
        <w:rPr>
          <w:rFonts w:ascii="宋体" w:hAnsi="宋体" w:cs="宋体"/>
          <w:szCs w:val="21"/>
        </w:rPr>
      </w:pPr>
      <w:r>
        <w:rPr>
          <w:rFonts w:hint="eastAsia" w:ascii="宋体" w:hAnsi="宋体" w:cs="宋体"/>
          <w:b/>
          <w:szCs w:val="21"/>
        </w:rPr>
        <w:t>（6）</w:t>
      </w:r>
      <w:r>
        <w:rPr>
          <w:rFonts w:hint="eastAsia" w:ascii="宋体" w:hAnsi="宋体" w:cs="宋体"/>
          <w:szCs w:val="21"/>
        </w:rPr>
        <w:t>其他严重扰乱招投标程序的。</w:t>
      </w:r>
    </w:p>
    <w:p>
      <w:pPr>
        <w:snapToGrid w:val="0"/>
        <w:spacing w:line="480" w:lineRule="exact"/>
        <w:ind w:firstLine="413" w:firstLineChars="196"/>
        <w:jc w:val="left"/>
        <w:outlineLvl w:val="0"/>
        <w:rPr>
          <w:rFonts w:ascii="宋体" w:hAnsi="宋体" w:cs="宋体"/>
          <w:b/>
          <w:szCs w:val="21"/>
        </w:rPr>
      </w:pPr>
      <w:bookmarkStart w:id="16" w:name="_Toc1449"/>
      <w:r>
        <w:rPr>
          <w:rFonts w:hint="eastAsia" w:ascii="宋体" w:hAnsi="宋体" w:cs="宋体"/>
          <w:b/>
          <w:szCs w:val="21"/>
        </w:rPr>
        <w:t>（</w:t>
      </w:r>
      <w:r>
        <w:rPr>
          <w:rFonts w:hint="eastAsia" w:ascii="宋体" w:hAnsi="宋体" w:cs="宋体"/>
          <w:b/>
          <w:szCs w:val="21"/>
          <w:lang w:val="en-US" w:eastAsia="zh-CN"/>
        </w:rPr>
        <w:t>八</w:t>
      </w:r>
      <w:r>
        <w:rPr>
          <w:rFonts w:hint="eastAsia" w:ascii="宋体" w:hAnsi="宋体" w:cs="宋体"/>
          <w:b/>
          <w:szCs w:val="21"/>
        </w:rPr>
        <w:t>）投标文件的签署和份数</w:t>
      </w:r>
      <w:bookmarkEnd w:id="16"/>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rPr>
        <w:t>1、投标人应按本采购文件规定的格式和顺序编制、装订投标文件，投标文件要求有目录并标注页码，投标文件内容不完整、编排混乱导致投标文件被误读、漏读或者查找不到相关内容的，是投标人的责任；</w:t>
      </w:r>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lang w:val="en-US" w:eastAsia="zh-CN"/>
        </w:rPr>
        <w:t>2、</w:t>
      </w:r>
      <w:r>
        <w:rPr>
          <w:rFonts w:hint="eastAsia" w:ascii="宋体" w:hAnsi="宋体" w:eastAsia="宋体" w:cs="宋体"/>
          <w:bCs/>
          <w:sz w:val="21"/>
          <w:szCs w:val="21"/>
        </w:rPr>
        <w:t>本项目实行网上投标，</w:t>
      </w:r>
      <w:r>
        <w:rPr>
          <w:rFonts w:hint="eastAsia" w:ascii="宋体" w:hAnsi="宋体" w:eastAsia="宋体" w:cs="宋体"/>
          <w:bCs/>
          <w:sz w:val="21"/>
          <w:szCs w:val="21"/>
          <w:lang w:eastAsia="zh-CN"/>
        </w:rPr>
        <w:t>投标人</w:t>
      </w:r>
      <w:r>
        <w:rPr>
          <w:rFonts w:hint="eastAsia" w:ascii="宋体" w:hAnsi="宋体" w:eastAsia="宋体" w:cs="宋体"/>
          <w:bCs/>
          <w:sz w:val="21"/>
          <w:szCs w:val="21"/>
        </w:rPr>
        <w:t>应准备以下</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w:t>
      </w:r>
    </w:p>
    <w:p>
      <w:pPr>
        <w:snapToGrid w:val="0"/>
        <w:spacing w:line="360" w:lineRule="auto"/>
        <w:ind w:firstLine="411" w:firstLineChars="196"/>
        <w:rPr>
          <w:rFonts w:hint="eastAsia" w:ascii="宋体" w:hAnsi="宋体" w:eastAsia="宋体" w:cs="宋体"/>
          <w:bCs/>
          <w:sz w:val="21"/>
          <w:szCs w:val="21"/>
          <w:lang w:eastAsia="zh-CN"/>
        </w:rPr>
      </w:pPr>
      <w:r>
        <w:rPr>
          <w:rFonts w:hint="eastAsia" w:ascii="宋体" w:hAnsi="宋体" w:eastAsia="宋体" w:cs="宋体"/>
          <w:bCs/>
          <w:sz w:val="21"/>
          <w:szCs w:val="21"/>
        </w:rPr>
        <w:t>（1）</w:t>
      </w:r>
      <w:r>
        <w:rPr>
          <w:rFonts w:hint="eastAsia" w:ascii="宋体" w:hAnsi="宋体" w:eastAsia="宋体" w:cs="宋体"/>
          <w:bCs/>
          <w:sz w:val="21"/>
          <w:szCs w:val="21"/>
          <w:lang w:eastAsia="zh-CN"/>
        </w:rPr>
        <w:t>投标人</w:t>
      </w:r>
      <w:r>
        <w:rPr>
          <w:rFonts w:hint="eastAsia" w:ascii="宋体" w:hAnsi="宋体" w:eastAsia="宋体" w:cs="宋体"/>
          <w:bCs/>
          <w:sz w:val="21"/>
          <w:szCs w:val="21"/>
        </w:rPr>
        <w:t>于“政采云”上提供电子响应文件</w:t>
      </w:r>
      <w:r>
        <w:rPr>
          <w:rFonts w:hint="eastAsia" w:ascii="宋体" w:hAnsi="宋体" w:eastAsia="宋体" w:cs="宋体"/>
          <w:bCs/>
          <w:sz w:val="21"/>
          <w:szCs w:val="21"/>
          <w:lang w:eastAsia="zh-CN"/>
        </w:rPr>
        <w:t>；</w:t>
      </w:r>
    </w:p>
    <w:p>
      <w:pPr>
        <w:snapToGrid w:val="0"/>
        <w:spacing w:line="360" w:lineRule="auto"/>
        <w:ind w:firstLine="411" w:firstLineChars="196"/>
        <w:rPr>
          <w:rFonts w:hint="eastAsia" w:ascii="宋体" w:hAnsi="宋体" w:eastAsia="宋体" w:cs="宋体"/>
          <w:bCs/>
          <w:sz w:val="21"/>
          <w:szCs w:val="21"/>
          <w:lang w:eastAsia="zh-CN"/>
        </w:rPr>
      </w:pPr>
      <w:r>
        <w:rPr>
          <w:rFonts w:hint="eastAsia" w:ascii="宋体" w:hAnsi="宋体" w:eastAsia="宋体" w:cs="宋体"/>
          <w:bCs/>
          <w:sz w:val="21"/>
          <w:szCs w:val="21"/>
        </w:rPr>
        <w:t>（2）以U盘或DVD光盘等介质存储的数据电文形式的备份电子</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文件，数量1份</w:t>
      </w:r>
      <w:r>
        <w:rPr>
          <w:rFonts w:hint="eastAsia" w:ascii="宋体" w:hAnsi="宋体" w:eastAsia="宋体" w:cs="宋体"/>
          <w:bCs/>
          <w:sz w:val="21"/>
          <w:szCs w:val="21"/>
          <w:lang w:eastAsia="zh-CN"/>
        </w:rPr>
        <w:t>；</w:t>
      </w:r>
    </w:p>
    <w:p>
      <w:pPr>
        <w:snapToGrid w:val="0"/>
        <w:spacing w:line="360" w:lineRule="auto"/>
        <w:ind w:firstLine="411" w:firstLineChars="196"/>
        <w:rPr>
          <w:rFonts w:hint="eastAsia" w:ascii="宋体" w:hAnsi="宋体" w:eastAsia="宋体" w:cs="宋体"/>
          <w:sz w:val="21"/>
          <w:szCs w:val="21"/>
          <w:lang w:val="en-US" w:eastAsia="zh-CN"/>
        </w:rPr>
      </w:pPr>
      <w:r>
        <w:rPr>
          <w:rFonts w:hint="eastAsia" w:ascii="宋体" w:hAnsi="宋体" w:eastAsia="宋体" w:cs="宋体"/>
          <w:bCs/>
          <w:sz w:val="21"/>
          <w:szCs w:val="21"/>
        </w:rPr>
        <w:t>（3）备份纸质</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w:t>
      </w:r>
      <w:r>
        <w:rPr>
          <w:rFonts w:hint="eastAsia" w:ascii="宋体" w:hAnsi="宋体" w:eastAsia="宋体" w:cs="宋体"/>
          <w:bCs/>
          <w:sz w:val="21"/>
          <w:szCs w:val="21"/>
          <w:lang w:eastAsia="zh-CN"/>
        </w:rPr>
        <w:t>投标</w:t>
      </w:r>
      <w:r>
        <w:rPr>
          <w:rFonts w:hint="eastAsia" w:ascii="宋体" w:hAnsi="宋体" w:eastAsia="宋体" w:cs="宋体"/>
          <w:bCs/>
          <w:sz w:val="21"/>
          <w:szCs w:val="21"/>
        </w:rPr>
        <w:t>文件正本一份，副本</w:t>
      </w:r>
      <w:r>
        <w:rPr>
          <w:rFonts w:hint="eastAsia" w:ascii="宋体" w:hAnsi="宋体" w:eastAsia="宋体" w:cs="宋体"/>
          <w:bCs/>
          <w:sz w:val="21"/>
          <w:szCs w:val="21"/>
          <w:lang w:eastAsia="zh-CN"/>
        </w:rPr>
        <w:t>四</w:t>
      </w:r>
      <w:r>
        <w:rPr>
          <w:rFonts w:hint="eastAsia" w:ascii="宋体" w:hAnsi="宋体" w:eastAsia="宋体" w:cs="宋体"/>
          <w:bCs/>
          <w:sz w:val="21"/>
          <w:szCs w:val="21"/>
        </w:rPr>
        <w:t>份。</w:t>
      </w:r>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rPr>
        <w:t>资格审查文件、投标报价文件及商务技术文件应分别装订、密封、包装，未按规定装订、密封、包装的投标文件将被拒绝；</w:t>
      </w:r>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rPr>
        <w:t>3、投标文件的正本需打印或用不褪色的墨水填写，投标文件正本除本《投标人须知》中规定的可提供复印件外均须提供原件。副本为正本的复印件。投标文件正、副本内容不一致的，以正本为准；</w:t>
      </w:r>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rPr>
        <w:t>4、投标文件须由投标人在规定位置盖章并由法定代表人或法定代表人的授权委托人签署，投标人应写全称；</w:t>
      </w:r>
    </w:p>
    <w:p>
      <w:pPr>
        <w:snapToGrid w:val="0"/>
        <w:spacing w:line="360" w:lineRule="auto"/>
        <w:ind w:firstLine="411" w:firstLineChars="196"/>
        <w:rPr>
          <w:rFonts w:hint="eastAsia" w:ascii="宋体" w:hAnsi="宋体" w:eastAsia="宋体" w:cs="宋体"/>
          <w:color w:val="000000"/>
          <w:sz w:val="21"/>
          <w:szCs w:val="21"/>
          <w:highlight w:val="none"/>
        </w:rPr>
      </w:pPr>
      <w:r>
        <w:rPr>
          <w:rFonts w:hint="eastAsia" w:ascii="宋体" w:hAnsi="宋体" w:eastAsia="宋体" w:cs="宋体"/>
          <w:bCs/>
          <w:sz w:val="21"/>
          <w:szCs w:val="21"/>
        </w:rPr>
        <w:t>5、投标文件不得涂改，若有修改错漏处，须加盖单位公章或者法定代表人或授权委托人签字或盖章。投标文件因字迹潦草或表达不清所引起的后果由投标人负责。</w:t>
      </w:r>
    </w:p>
    <w:p>
      <w:pPr>
        <w:snapToGrid w:val="0"/>
        <w:spacing w:line="480" w:lineRule="exact"/>
        <w:ind w:firstLine="310" w:firstLineChars="147"/>
        <w:jc w:val="left"/>
        <w:rPr>
          <w:rFonts w:ascii="宋体" w:hAnsi="宋体" w:cs="宋体"/>
          <w:b/>
          <w:szCs w:val="21"/>
        </w:rPr>
      </w:pPr>
      <w:r>
        <w:rPr>
          <w:rFonts w:hint="eastAsia" w:ascii="宋体" w:hAnsi="宋体" w:cs="宋体"/>
          <w:b/>
          <w:szCs w:val="21"/>
        </w:rPr>
        <w:t>（</w:t>
      </w:r>
      <w:r>
        <w:rPr>
          <w:rFonts w:hint="eastAsia" w:ascii="宋体" w:hAnsi="宋体" w:cs="宋体"/>
          <w:b/>
          <w:szCs w:val="21"/>
          <w:lang w:val="en-US" w:eastAsia="zh-CN"/>
        </w:rPr>
        <w:t>九</w:t>
      </w:r>
      <w:r>
        <w:rPr>
          <w:rFonts w:hint="eastAsia" w:ascii="宋体" w:hAnsi="宋体" w:cs="宋体"/>
          <w:b/>
          <w:szCs w:val="21"/>
        </w:rPr>
        <w:t>）投标文件的包装、递交、修改和撤回</w:t>
      </w:r>
    </w:p>
    <w:p>
      <w:pPr>
        <w:snapToGrid w:val="0"/>
        <w:spacing w:line="360" w:lineRule="auto"/>
        <w:ind w:firstLine="411" w:firstLineChars="196"/>
        <w:rPr>
          <w:rFonts w:hint="eastAsia" w:ascii="宋体" w:hAnsi="宋体" w:eastAsia="宋体" w:cs="宋体"/>
          <w:bCs/>
          <w:sz w:val="21"/>
          <w:szCs w:val="21"/>
        </w:rPr>
      </w:pPr>
      <w:bookmarkStart w:id="17" w:name="_Toc15401"/>
      <w:bookmarkStart w:id="18" w:name="_Toc12832"/>
      <w:r>
        <w:rPr>
          <w:rFonts w:hint="eastAsia" w:ascii="宋体" w:hAnsi="宋体" w:eastAsia="宋体" w:cs="宋体"/>
          <w:bCs/>
          <w:sz w:val="21"/>
          <w:szCs w:val="21"/>
        </w:rPr>
        <w:t>1、</w:t>
      </w:r>
      <w:r>
        <w:rPr>
          <w:rFonts w:hint="eastAsia" w:ascii="宋体" w:hAnsi="宋体" w:eastAsia="宋体" w:cs="宋体"/>
          <w:sz w:val="21"/>
          <w:szCs w:val="21"/>
        </w:rPr>
        <w:t>“</w:t>
      </w:r>
      <w:r>
        <w:rPr>
          <w:rFonts w:hint="eastAsia" w:ascii="宋体" w:hAnsi="宋体" w:eastAsia="宋体" w:cs="宋体"/>
          <w:sz w:val="21"/>
          <w:szCs w:val="21"/>
          <w:lang w:eastAsia="zh-CN"/>
        </w:rPr>
        <w:t>投标</w:t>
      </w:r>
      <w:r>
        <w:rPr>
          <w:rFonts w:hint="eastAsia" w:ascii="宋体" w:hAnsi="宋体" w:eastAsia="宋体" w:cs="宋体"/>
          <w:sz w:val="21"/>
          <w:szCs w:val="21"/>
        </w:rPr>
        <w:t>文件”和“电子</w:t>
      </w:r>
      <w:r>
        <w:rPr>
          <w:rFonts w:hint="eastAsia" w:ascii="宋体" w:hAnsi="宋体" w:eastAsia="宋体" w:cs="宋体"/>
          <w:sz w:val="21"/>
          <w:szCs w:val="21"/>
          <w:lang w:eastAsia="zh-CN"/>
        </w:rPr>
        <w:t>投标</w:t>
      </w:r>
      <w:r>
        <w:rPr>
          <w:rFonts w:hint="eastAsia" w:ascii="宋体" w:hAnsi="宋体" w:eastAsia="宋体" w:cs="宋体"/>
          <w:sz w:val="21"/>
          <w:szCs w:val="21"/>
        </w:rPr>
        <w:t>文件的备份文件”应分两部分分别密封封装</w:t>
      </w:r>
      <w:r>
        <w:rPr>
          <w:rFonts w:hint="eastAsia" w:ascii="宋体" w:hAnsi="宋体" w:eastAsia="宋体" w:cs="宋体"/>
          <w:sz w:val="21"/>
          <w:szCs w:val="21"/>
          <w:lang w:eastAsia="zh-CN"/>
        </w:rPr>
        <w:t>，</w:t>
      </w:r>
      <w:r>
        <w:rPr>
          <w:rFonts w:hint="eastAsia" w:ascii="宋体" w:hAnsi="宋体" w:eastAsia="宋体" w:cs="宋体"/>
          <w:sz w:val="21"/>
          <w:szCs w:val="21"/>
        </w:rPr>
        <w:t>成册后的响应文件不得有活页现象，否则其投标作无效标处理。</w:t>
      </w:r>
      <w:r>
        <w:rPr>
          <w:rFonts w:hint="eastAsia" w:ascii="宋体" w:hAnsi="宋体" w:eastAsia="宋体" w:cs="宋体"/>
          <w:bCs/>
          <w:sz w:val="21"/>
          <w:szCs w:val="21"/>
        </w:rPr>
        <w:t>投标文件由资格审查文件、报价文件、商务技术文件组成，要求分别装订成册</w:t>
      </w:r>
      <w:r>
        <w:rPr>
          <w:rFonts w:hint="eastAsia" w:ascii="宋体" w:hAnsi="宋体" w:eastAsia="宋体" w:cs="宋体"/>
          <w:sz w:val="21"/>
          <w:szCs w:val="21"/>
        </w:rPr>
        <w:t>。</w:t>
      </w:r>
      <w:r>
        <w:rPr>
          <w:rFonts w:hint="eastAsia" w:ascii="宋体" w:hAnsi="宋体" w:eastAsia="宋体" w:cs="宋体"/>
          <w:bCs/>
          <w:sz w:val="21"/>
          <w:szCs w:val="21"/>
        </w:rPr>
        <w:t>投标文件的包装封面上应注明投标人名称、投标人地址、投标文件名称（资格审查文件、报价文件或商务技术文件）、项目名称、项目编号，并加盖投标人公章，</w:t>
      </w:r>
      <w:r>
        <w:rPr>
          <w:rFonts w:hint="eastAsia" w:ascii="宋体" w:hAnsi="宋体" w:eastAsia="宋体" w:cs="宋体"/>
          <w:sz w:val="21"/>
          <w:szCs w:val="21"/>
        </w:rPr>
        <w:t>否则，其投标文件将被拒绝；</w:t>
      </w:r>
    </w:p>
    <w:p>
      <w:pPr>
        <w:snapToGrid w:val="0"/>
        <w:spacing w:line="360" w:lineRule="auto"/>
        <w:ind w:firstLine="411" w:firstLineChars="196"/>
        <w:rPr>
          <w:rFonts w:hint="eastAsia" w:ascii="宋体" w:hAnsi="宋体" w:eastAsia="宋体" w:cs="宋体"/>
          <w:bCs/>
          <w:sz w:val="21"/>
          <w:szCs w:val="21"/>
        </w:rPr>
      </w:pPr>
      <w:r>
        <w:rPr>
          <w:rFonts w:hint="eastAsia" w:ascii="宋体" w:hAnsi="宋体" w:eastAsia="宋体" w:cs="宋体"/>
          <w:bCs/>
          <w:sz w:val="21"/>
          <w:szCs w:val="21"/>
        </w:rPr>
        <w:t>2、未按规定密封或标记的投标文件将被拒绝，由此造成投标文件被误投或提前拆封的风险由投标人承担；</w:t>
      </w:r>
    </w:p>
    <w:p>
      <w:pPr>
        <w:snapToGrid w:val="0"/>
        <w:spacing w:line="360" w:lineRule="auto"/>
        <w:ind w:firstLine="411" w:firstLineChars="196"/>
        <w:rPr>
          <w:rFonts w:hint="eastAsia" w:ascii="宋体" w:hAnsi="宋体" w:eastAsia="宋体" w:cs="宋体"/>
          <w:color w:val="000000"/>
          <w:sz w:val="21"/>
          <w:szCs w:val="21"/>
          <w:highlight w:val="none"/>
        </w:rPr>
      </w:pPr>
      <w:r>
        <w:rPr>
          <w:rFonts w:hint="eastAsia" w:ascii="宋体" w:hAnsi="宋体" w:eastAsia="宋体" w:cs="宋体"/>
          <w:bCs/>
          <w:sz w:val="21"/>
          <w:szCs w:val="21"/>
        </w:rPr>
        <w:t>3、投标人在投标截止时间前，可以对所递交的投标文件进行补充、修改或者撤回，并书面通知采购人或者采购代理机构。补充、修改的内容应当按照采购文件要求签署、盖章、密封后，作为投标文件的组成部分。</w:t>
      </w:r>
      <w:bookmarkEnd w:id="17"/>
    </w:p>
    <w:p>
      <w:pPr>
        <w:pStyle w:val="11"/>
        <w:snapToGrid w:val="0"/>
        <w:spacing w:line="360" w:lineRule="auto"/>
        <w:ind w:firstLine="398" w:firstLineChars="196"/>
        <w:outlineLvl w:val="1"/>
        <w:rPr>
          <w:rFonts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z w:val="21"/>
          <w:szCs w:val="21"/>
        </w:rPr>
        <w:t>四、开标</w:t>
      </w:r>
      <w:bookmarkEnd w:id="18"/>
    </w:p>
    <w:p>
      <w:pPr>
        <w:pStyle w:val="13"/>
        <w:snapToGrid w:val="0"/>
        <w:spacing w:before="120" w:afterLines="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（一）开标准备</w:t>
      </w:r>
    </w:p>
    <w:p>
      <w:pPr>
        <w:pStyle w:val="13"/>
        <w:snapToGrid w:val="0"/>
        <w:spacing w:beforeLines="0" w:afterLines="0" w:line="360" w:lineRule="auto"/>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采购代理机构将在规定的时间和地点进行开标，投标人的法定代表人或其授权代表应参加开标会并签到。投标人的法定代表人或其授权代表未按时签到的，视同放弃开标监督权利、认可开标结果。</w:t>
      </w:r>
    </w:p>
    <w:p>
      <w:pPr>
        <w:pStyle w:val="13"/>
        <w:snapToGrid w:val="0"/>
        <w:spacing w:before="120" w:after="12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 开标程序</w:t>
      </w:r>
    </w:p>
    <w:p>
      <w:pPr>
        <w:spacing w:line="400" w:lineRule="exact"/>
        <w:ind w:firstLine="420" w:firstLineChars="200"/>
        <w:jc w:val="left"/>
        <w:rPr>
          <w:rFonts w:hint="eastAsia" w:ascii="宋体" w:hAnsi="宋体" w:eastAsia="宋体" w:cs="宋体"/>
          <w:bCs/>
          <w:color w:val="auto"/>
          <w:sz w:val="21"/>
          <w:szCs w:val="21"/>
          <w:highlight w:val="none"/>
          <w:lang w:eastAsia="zh-CN" w:bidi="ar"/>
        </w:rPr>
      </w:pPr>
      <w:bookmarkStart w:id="19" w:name="_Toc22883"/>
      <w:r>
        <w:rPr>
          <w:rFonts w:hint="eastAsia" w:ascii="宋体" w:hAnsi="宋体" w:eastAsia="宋体" w:cs="宋体"/>
          <w:bCs/>
          <w:color w:val="auto"/>
          <w:sz w:val="21"/>
          <w:szCs w:val="21"/>
          <w:highlight w:val="none"/>
          <w:lang w:val="en-US" w:eastAsia="zh-CN" w:bidi="ar"/>
        </w:rPr>
        <w:t>1、</w:t>
      </w:r>
      <w:r>
        <w:rPr>
          <w:rFonts w:hint="eastAsia" w:ascii="宋体" w:hAnsi="宋体" w:eastAsia="宋体" w:cs="宋体"/>
          <w:bCs/>
          <w:color w:val="auto"/>
          <w:sz w:val="21"/>
          <w:szCs w:val="21"/>
          <w:highlight w:val="none"/>
          <w:lang w:bidi="ar"/>
        </w:rPr>
        <w:t>电子招投标开标</w:t>
      </w:r>
      <w:r>
        <w:rPr>
          <w:rFonts w:hint="eastAsia" w:ascii="宋体" w:hAnsi="宋体" w:eastAsia="宋体" w:cs="宋体"/>
          <w:bCs/>
          <w:color w:val="auto"/>
          <w:sz w:val="21"/>
          <w:szCs w:val="21"/>
          <w:highlight w:val="none"/>
          <w:lang w:val="en-US" w:eastAsia="zh-CN" w:bidi="ar"/>
        </w:rPr>
        <w:t>程序</w:t>
      </w:r>
      <w:r>
        <w:rPr>
          <w:rFonts w:hint="eastAsia" w:ascii="宋体" w:hAnsi="宋体" w:eastAsia="宋体" w:cs="宋体"/>
          <w:bCs/>
          <w:color w:val="auto"/>
          <w:sz w:val="21"/>
          <w:szCs w:val="21"/>
          <w:highlight w:val="none"/>
          <w:lang w:eastAsia="zh-CN" w:bidi="ar"/>
        </w:rPr>
        <w:t>：</w:t>
      </w:r>
    </w:p>
    <w:p>
      <w:pPr>
        <w:spacing w:line="40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第一阶段</w:t>
      </w:r>
      <w:r>
        <w:rPr>
          <w:rFonts w:hint="eastAsia" w:ascii="宋体" w:hAnsi="宋体" w:eastAsia="宋体" w:cs="宋体"/>
          <w:color w:val="auto"/>
          <w:sz w:val="21"/>
          <w:szCs w:val="21"/>
          <w:highlight w:val="none"/>
          <w:lang w:eastAsia="zh-CN"/>
        </w:rPr>
        <w:t>：</w:t>
      </w:r>
    </w:p>
    <w:p>
      <w:pPr>
        <w:numPr>
          <w:ilvl w:val="0"/>
          <w:numId w:val="5"/>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投标截止时间后，</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登录政府采购云平台，用“项目采购-开标评标”功能对电子投标文件进行在线解密，在线解密电子投标文件时间为开标时间</w:t>
      </w:r>
      <w:r>
        <w:rPr>
          <w:rFonts w:hint="eastAsia" w:ascii="宋体" w:hAnsi="宋体" w:eastAsia="宋体" w:cs="宋体"/>
          <w:color w:val="auto"/>
          <w:sz w:val="21"/>
          <w:szCs w:val="21"/>
          <w:highlight w:val="none"/>
          <w:lang w:val="en-US" w:eastAsia="zh-CN"/>
        </w:rPr>
        <w:t>后30分钟</w:t>
      </w:r>
      <w:r>
        <w:rPr>
          <w:rFonts w:hint="eastAsia" w:ascii="宋体" w:hAnsi="宋体" w:eastAsia="宋体" w:cs="宋体"/>
          <w:color w:val="auto"/>
          <w:sz w:val="21"/>
          <w:szCs w:val="21"/>
          <w:highlight w:val="none"/>
        </w:rPr>
        <w:t>内。</w:t>
      </w:r>
    </w:p>
    <w:p>
      <w:pPr>
        <w:numPr>
          <w:ilvl w:val="0"/>
          <w:numId w:val="5"/>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在政府采购云平台开启</w:t>
      </w:r>
      <w:r>
        <w:rPr>
          <w:rFonts w:hint="eastAsia" w:ascii="宋体" w:hAnsi="宋体" w:eastAsia="宋体" w:cs="宋体"/>
          <w:color w:val="auto"/>
          <w:sz w:val="21"/>
          <w:szCs w:val="21"/>
          <w:highlight w:val="none"/>
          <w:lang w:val="en-US" w:eastAsia="zh-CN"/>
        </w:rPr>
        <w:t>已解密</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的“资格文件、商务技术文件”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并做开标记录；</w:t>
      </w:r>
    </w:p>
    <w:p>
      <w:pPr>
        <w:spacing w:line="40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第二阶段</w:t>
      </w:r>
      <w:r>
        <w:rPr>
          <w:rFonts w:hint="eastAsia" w:ascii="宋体" w:hAnsi="宋体" w:eastAsia="宋体" w:cs="宋体"/>
          <w:color w:val="auto"/>
          <w:sz w:val="21"/>
          <w:szCs w:val="21"/>
          <w:highlight w:val="none"/>
          <w:lang w:eastAsia="zh-CN"/>
        </w:rPr>
        <w:t>：</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w:t>
      </w:r>
      <w:r>
        <w:rPr>
          <w:rFonts w:hint="eastAsia" w:ascii="宋体" w:hAnsi="宋体" w:eastAsia="宋体" w:cs="宋体"/>
          <w:color w:val="auto"/>
          <w:kern w:val="0"/>
          <w:sz w:val="21"/>
          <w:szCs w:val="21"/>
          <w:highlight w:val="none"/>
        </w:rPr>
        <w:t>政府采购云平台</w:t>
      </w:r>
      <w:r>
        <w:rPr>
          <w:rFonts w:hint="eastAsia" w:ascii="宋体" w:hAnsi="宋体" w:eastAsia="宋体" w:cs="宋体"/>
          <w:color w:val="auto"/>
          <w:sz w:val="21"/>
          <w:szCs w:val="21"/>
          <w:highlight w:val="none"/>
        </w:rPr>
        <w:t>宣告第一阶段评审无效</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名单及理由；</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（2）公布经第一阶段评审符合</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文件要求的</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的商务技术得分情况；</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（3）在</w:t>
      </w:r>
      <w:r>
        <w:rPr>
          <w:rFonts w:hint="eastAsia" w:ascii="宋体" w:hAnsi="宋体" w:eastAsia="宋体" w:cs="宋体"/>
          <w:color w:val="auto"/>
          <w:kern w:val="0"/>
          <w:sz w:val="21"/>
          <w:szCs w:val="21"/>
          <w:highlight w:val="none"/>
        </w:rPr>
        <w:t>政府采购云平台</w:t>
      </w:r>
      <w:r>
        <w:rPr>
          <w:rFonts w:hint="eastAsia" w:ascii="宋体" w:hAnsi="宋体" w:eastAsia="宋体" w:cs="宋体"/>
          <w:color w:val="auto"/>
          <w:sz w:val="21"/>
          <w:szCs w:val="21"/>
          <w:highlight w:val="none"/>
        </w:rPr>
        <w:t>开启除第一阶段无效标外的</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的“报价文件”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并做开标记录；</w:t>
      </w:r>
    </w:p>
    <w:p>
      <w:pPr>
        <w:spacing w:line="40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（4）在</w:t>
      </w:r>
      <w:r>
        <w:rPr>
          <w:rFonts w:hint="eastAsia" w:ascii="宋体" w:hAnsi="宋体" w:eastAsia="宋体" w:cs="宋体"/>
          <w:color w:val="auto"/>
          <w:kern w:val="0"/>
          <w:sz w:val="21"/>
          <w:szCs w:val="21"/>
          <w:highlight w:val="none"/>
        </w:rPr>
        <w:t>政府采购云平台</w:t>
      </w:r>
      <w:r>
        <w:rPr>
          <w:rFonts w:hint="eastAsia" w:ascii="宋体" w:hAnsi="宋体" w:eastAsia="宋体" w:cs="宋体"/>
          <w:color w:val="auto"/>
          <w:sz w:val="21"/>
          <w:szCs w:val="21"/>
          <w:highlight w:val="none"/>
        </w:rPr>
        <w:t>公布</w:t>
      </w:r>
      <w:r>
        <w:rPr>
          <w:rFonts w:hint="eastAsia" w:ascii="宋体" w:hAnsi="宋体" w:eastAsia="宋体" w:cs="宋体"/>
          <w:color w:val="auto"/>
          <w:sz w:val="21"/>
          <w:szCs w:val="21"/>
          <w:highlight w:val="none"/>
          <w:lang w:val="en-US" w:eastAsia="zh-CN"/>
        </w:rPr>
        <w:t>评审结果</w:t>
      </w:r>
      <w:r>
        <w:rPr>
          <w:rFonts w:hint="eastAsia" w:ascii="宋体" w:hAnsi="宋体" w:eastAsia="宋体" w:cs="宋体"/>
          <w:color w:val="auto"/>
          <w:sz w:val="21"/>
          <w:szCs w:val="21"/>
          <w:highlight w:val="none"/>
          <w:lang w:eastAsia="zh-CN"/>
        </w:rPr>
        <w:t>。</w:t>
      </w:r>
    </w:p>
    <w:p>
      <w:pPr>
        <w:spacing w:line="40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开标会议结束。</w:t>
      </w:r>
    </w:p>
    <w:p>
      <w:pPr>
        <w:numPr>
          <w:ilvl w:val="0"/>
          <w:numId w:val="6"/>
        </w:num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线下开标程序</w:t>
      </w:r>
      <w:r>
        <w:rPr>
          <w:rFonts w:hint="eastAsia" w:ascii="宋体" w:hAnsi="宋体" w:eastAsia="宋体" w:cs="宋体"/>
          <w:color w:val="auto"/>
          <w:sz w:val="21"/>
          <w:szCs w:val="21"/>
          <w:highlight w:val="none"/>
        </w:rPr>
        <w:t>：</w:t>
      </w:r>
    </w:p>
    <w:p>
      <w:pPr>
        <w:spacing w:line="40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第一阶段</w:t>
      </w:r>
      <w:r>
        <w:rPr>
          <w:rFonts w:hint="eastAsia" w:ascii="宋体" w:hAnsi="宋体" w:eastAsia="宋体" w:cs="宋体"/>
          <w:color w:val="auto"/>
          <w:sz w:val="21"/>
          <w:szCs w:val="21"/>
          <w:highlight w:val="none"/>
          <w:lang w:eastAsia="zh-CN"/>
        </w:rPr>
        <w:t>：</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开标会由采购代理机构主持，主持人宣布开标会议开始；</w:t>
      </w:r>
    </w:p>
    <w:p>
      <w:pPr>
        <w:spacing w:line="400" w:lineRule="exact"/>
        <w:ind w:firstLine="420" w:firstLineChars="200"/>
        <w:jc w:val="left"/>
        <w:rPr>
          <w:rFonts w:hint="eastAsia" w:ascii="宋体" w:hAnsi="宋体" w:eastAsia="宋体" w:cs="宋体"/>
          <w:color w:val="auto"/>
          <w:sz w:val="21"/>
          <w:szCs w:val="21"/>
          <w:highlight w:val="none"/>
        </w:rPr>
      </w:pPr>
      <w:bookmarkStart w:id="20" w:name="_Toc396115155"/>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主持人介绍参加开标会的人员名单；</w:t>
      </w:r>
      <w:bookmarkEnd w:id="20"/>
      <w:r>
        <w:rPr>
          <w:rFonts w:hint="eastAsia" w:ascii="宋体" w:hAnsi="宋体" w:eastAsia="宋体" w:cs="宋体"/>
          <w:color w:val="auto"/>
          <w:sz w:val="21"/>
          <w:szCs w:val="21"/>
          <w:highlight w:val="none"/>
        </w:rPr>
        <w:t xml:space="preserve"> </w:t>
      </w:r>
    </w:p>
    <w:p>
      <w:pPr>
        <w:spacing w:line="400" w:lineRule="exact"/>
        <w:ind w:firstLine="420" w:firstLineChars="200"/>
        <w:jc w:val="left"/>
        <w:rPr>
          <w:rFonts w:hint="eastAsia" w:ascii="宋体" w:hAnsi="宋体" w:eastAsia="宋体" w:cs="宋体"/>
          <w:color w:val="auto"/>
          <w:sz w:val="21"/>
          <w:szCs w:val="21"/>
          <w:highlight w:val="none"/>
        </w:rPr>
      </w:pPr>
      <w:bookmarkStart w:id="21" w:name="_Toc396115156"/>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主持人宣布评标期间的有关事项，告知应当回避的情形,提请有关人员回避；</w:t>
      </w:r>
      <w:bookmarkEnd w:id="21"/>
    </w:p>
    <w:p>
      <w:pPr>
        <w:spacing w:line="400" w:lineRule="exact"/>
        <w:ind w:firstLine="420" w:firstLineChars="200"/>
        <w:jc w:val="left"/>
        <w:rPr>
          <w:rFonts w:hint="eastAsia" w:ascii="宋体" w:hAnsi="宋体" w:eastAsia="宋体" w:cs="宋体"/>
          <w:color w:val="auto"/>
          <w:sz w:val="21"/>
          <w:szCs w:val="21"/>
          <w:highlight w:val="none"/>
        </w:rPr>
      </w:pPr>
      <w:bookmarkStart w:id="22" w:name="_Toc396115157"/>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或其当场推荐的代表检查资格文件、商务技术文件密封的完整性；</w:t>
      </w:r>
      <w:bookmarkEnd w:id="22"/>
      <w:bookmarkStart w:id="23" w:name="_Toc396115158"/>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按各</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提交投标文件时间的先后顺序打开投标文件的资格文件、商务技术文件外包装，清点投标文件正本、副本数量</w:t>
      </w:r>
      <w:bookmarkEnd w:id="23"/>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并做开标记录；</w:t>
      </w:r>
    </w:p>
    <w:p>
      <w:pPr>
        <w:spacing w:line="400" w:lineRule="exact"/>
        <w:ind w:firstLine="420" w:firstLineChars="200"/>
        <w:jc w:val="left"/>
        <w:rPr>
          <w:rFonts w:hint="eastAsia" w:ascii="宋体" w:hAnsi="宋体" w:eastAsia="宋体" w:cs="宋体"/>
          <w:color w:val="auto"/>
          <w:sz w:val="21"/>
          <w:szCs w:val="21"/>
          <w:highlight w:val="none"/>
          <w:lang w:eastAsia="zh-CN"/>
        </w:rPr>
      </w:pPr>
      <w:bookmarkStart w:id="24" w:name="_Toc396115159"/>
      <w:r>
        <w:rPr>
          <w:rFonts w:hint="eastAsia" w:ascii="宋体" w:hAnsi="宋体" w:eastAsia="宋体" w:cs="宋体"/>
          <w:color w:val="auto"/>
          <w:sz w:val="21"/>
          <w:szCs w:val="21"/>
          <w:highlight w:val="none"/>
        </w:rPr>
        <w:t>第二阶段</w:t>
      </w:r>
      <w:r>
        <w:rPr>
          <w:rFonts w:hint="eastAsia" w:ascii="宋体" w:hAnsi="宋体" w:eastAsia="宋体" w:cs="宋体"/>
          <w:color w:val="auto"/>
          <w:sz w:val="21"/>
          <w:szCs w:val="21"/>
          <w:highlight w:val="none"/>
          <w:lang w:eastAsia="zh-CN"/>
        </w:rPr>
        <w:t>：</w:t>
      </w:r>
    </w:p>
    <w:bookmarkEnd w:id="24"/>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由主持人公布</w:t>
      </w:r>
      <w:r>
        <w:rPr>
          <w:rFonts w:hint="eastAsia" w:ascii="宋体" w:hAnsi="宋体" w:eastAsia="宋体" w:cs="宋体"/>
          <w:color w:val="auto"/>
          <w:sz w:val="21"/>
          <w:szCs w:val="21"/>
          <w:highlight w:val="none"/>
        </w:rPr>
        <w:t>第一阶段评审无效</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名单及理由；</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（2）公布经第一阶段评审符合</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文件要求的</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的商务技术得分情况；</w:t>
      </w:r>
    </w:p>
    <w:p>
      <w:pPr>
        <w:spacing w:line="400" w:lineRule="exact"/>
        <w:ind w:firstLine="420" w:firstLineChars="200"/>
        <w:jc w:val="left"/>
        <w:rPr>
          <w:rFonts w:hint="eastAsia" w:ascii="宋体" w:hAnsi="宋体" w:eastAsia="宋体" w:cs="宋体"/>
          <w:color w:val="auto"/>
          <w:sz w:val="21"/>
          <w:szCs w:val="21"/>
          <w:highlight w:val="none"/>
        </w:rPr>
      </w:pPr>
      <w:bookmarkStart w:id="25" w:name="_Toc396115160"/>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由</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或其当场推荐的代表检查报价文件密封的完整性；</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再开启报价文件，由主持人宣读《开标一览表》中的</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名称及在其投标文件中承诺的投标报价、交货期（服务期限）等投标内容，以及采购代理机构认为有必要宣读的其他内容；</w:t>
      </w:r>
      <w:bookmarkEnd w:id="25"/>
    </w:p>
    <w:p>
      <w:pPr>
        <w:spacing w:line="400" w:lineRule="exact"/>
        <w:ind w:firstLine="420" w:firstLineChars="200"/>
        <w:jc w:val="left"/>
        <w:rPr>
          <w:rFonts w:hint="eastAsia" w:ascii="宋体" w:hAnsi="宋体" w:eastAsia="宋体" w:cs="宋体"/>
          <w:color w:val="auto"/>
          <w:sz w:val="21"/>
          <w:szCs w:val="21"/>
          <w:highlight w:val="none"/>
        </w:rPr>
      </w:pPr>
      <w:bookmarkStart w:id="26" w:name="_Toc396115161"/>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采购代理机构做开标记录, 同时由记录人、监督人当场签字确认；</w:t>
      </w:r>
      <w:bookmarkEnd w:id="26"/>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主持人公布公布</w:t>
      </w:r>
      <w:r>
        <w:rPr>
          <w:rFonts w:hint="eastAsia" w:ascii="宋体" w:hAnsi="宋体" w:eastAsia="宋体" w:cs="宋体"/>
          <w:color w:val="auto"/>
          <w:sz w:val="21"/>
          <w:szCs w:val="21"/>
          <w:highlight w:val="none"/>
          <w:lang w:val="en-US" w:eastAsia="zh-CN"/>
        </w:rPr>
        <w:t>评审结果</w:t>
      </w:r>
      <w:r>
        <w:rPr>
          <w:rFonts w:hint="eastAsia" w:ascii="宋体" w:hAnsi="宋体" w:eastAsia="宋体" w:cs="宋体"/>
          <w:color w:val="auto"/>
          <w:sz w:val="21"/>
          <w:szCs w:val="21"/>
          <w:highlight w:val="none"/>
          <w:lang w:eastAsia="zh-CN"/>
        </w:rPr>
        <w:t>。</w:t>
      </w:r>
    </w:p>
    <w:p>
      <w:pPr>
        <w:spacing w:line="400" w:lineRule="exact"/>
        <w:ind w:firstLine="420" w:firstLineChars="200"/>
        <w:jc w:val="left"/>
        <w:rPr>
          <w:rFonts w:hint="eastAsia" w:ascii="宋体" w:hAnsi="宋体" w:eastAsia="宋体" w:cs="宋体"/>
          <w:color w:val="auto"/>
          <w:sz w:val="21"/>
          <w:szCs w:val="21"/>
          <w:highlight w:val="none"/>
        </w:rPr>
      </w:pPr>
      <w:bookmarkStart w:id="27" w:name="_Toc396115163"/>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开标会议结束。</w:t>
      </w:r>
      <w:bookmarkEnd w:id="27"/>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3、特别说明：</w:t>
      </w:r>
      <w:r>
        <w:rPr>
          <w:rFonts w:hint="eastAsia" w:ascii="宋体" w:hAnsi="宋体" w:eastAsia="宋体" w:cs="宋体"/>
          <w:color w:val="auto"/>
          <w:kern w:val="0"/>
          <w:sz w:val="21"/>
          <w:szCs w:val="21"/>
          <w:highlight w:val="none"/>
        </w:rPr>
        <w:t>政府采购云平台</w:t>
      </w:r>
      <w:r>
        <w:rPr>
          <w:rFonts w:hint="eastAsia" w:ascii="宋体" w:hAnsi="宋体" w:eastAsia="宋体" w:cs="宋体"/>
          <w:color w:val="auto"/>
          <w:sz w:val="21"/>
          <w:szCs w:val="21"/>
          <w:highlight w:val="none"/>
        </w:rPr>
        <w:t>如对电子化开标及评审程序有调整的，按调整后的程序操作。</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本项目原则上采用政采云</w:t>
      </w:r>
      <w:r>
        <w:rPr>
          <w:rFonts w:hint="eastAsia" w:ascii="宋体" w:hAnsi="宋体" w:eastAsia="宋体" w:cs="宋体"/>
          <w:bCs/>
          <w:color w:val="auto"/>
          <w:sz w:val="21"/>
          <w:szCs w:val="21"/>
          <w:highlight w:val="none"/>
          <w:lang w:bidi="ar"/>
        </w:rPr>
        <w:t>电子招投标开标</w:t>
      </w:r>
      <w:r>
        <w:rPr>
          <w:rFonts w:hint="eastAsia" w:ascii="宋体" w:hAnsi="宋体" w:eastAsia="宋体" w:cs="宋体"/>
          <w:bCs/>
          <w:color w:val="auto"/>
          <w:sz w:val="21"/>
          <w:szCs w:val="21"/>
          <w:highlight w:val="none"/>
          <w:lang w:val="en-US" w:eastAsia="zh-CN" w:bidi="ar"/>
        </w:rPr>
        <w:t>程序</w:t>
      </w:r>
      <w:r>
        <w:rPr>
          <w:rFonts w:hint="eastAsia" w:ascii="宋体" w:hAnsi="宋体" w:eastAsia="宋体" w:cs="宋体"/>
          <w:color w:val="auto"/>
          <w:sz w:val="21"/>
          <w:szCs w:val="21"/>
          <w:highlight w:val="none"/>
        </w:rPr>
        <w:t>，但有下情形之一的，按以下情况处理：</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（1）若</w:t>
      </w:r>
      <w:r>
        <w:rPr>
          <w:rFonts w:hint="eastAsia" w:ascii="宋体" w:hAnsi="宋体" w:eastAsia="宋体" w:cs="宋体"/>
          <w:color w:val="auto"/>
          <w:sz w:val="21"/>
          <w:szCs w:val="21"/>
          <w:highlight w:val="none"/>
          <w:lang w:eastAsia="zh-CN"/>
        </w:rPr>
        <w:t>有投标人</w:t>
      </w:r>
      <w:r>
        <w:rPr>
          <w:rFonts w:hint="eastAsia" w:ascii="宋体" w:hAnsi="宋体" w:eastAsia="宋体" w:cs="宋体"/>
          <w:color w:val="auto"/>
          <w:sz w:val="21"/>
          <w:szCs w:val="21"/>
          <w:highlight w:val="none"/>
        </w:rPr>
        <w:t>在规定时间内无法解密或解密失败，代理机构将开启</w:t>
      </w:r>
      <w:r>
        <w:rPr>
          <w:rFonts w:hint="eastAsia" w:ascii="宋体" w:hAnsi="宋体" w:eastAsia="宋体" w:cs="宋体"/>
          <w:color w:val="auto"/>
          <w:sz w:val="21"/>
          <w:szCs w:val="21"/>
          <w:highlight w:val="none"/>
          <w:lang w:eastAsia="zh-CN"/>
        </w:rPr>
        <w:t>该投标人</w:t>
      </w:r>
      <w:r>
        <w:rPr>
          <w:rFonts w:hint="eastAsia" w:ascii="宋体" w:hAnsi="宋体" w:eastAsia="宋体" w:cs="宋体"/>
          <w:color w:val="auto"/>
          <w:sz w:val="21"/>
          <w:szCs w:val="21"/>
          <w:highlight w:val="none"/>
        </w:rPr>
        <w:t>递交的</w:t>
      </w:r>
      <w:r>
        <w:rPr>
          <w:rFonts w:hint="eastAsia" w:ascii="宋体" w:hAnsi="宋体" w:eastAsia="宋体" w:cs="宋体"/>
          <w:color w:val="auto"/>
          <w:kern w:val="0"/>
          <w:sz w:val="21"/>
          <w:szCs w:val="21"/>
          <w:highlight w:val="none"/>
        </w:rPr>
        <w:t>以U盘存储的电子备份投标文件</w:t>
      </w:r>
      <w:r>
        <w:rPr>
          <w:rFonts w:hint="eastAsia" w:ascii="宋体" w:hAnsi="宋体" w:eastAsia="宋体" w:cs="宋体"/>
          <w:color w:val="auto"/>
          <w:sz w:val="21"/>
          <w:szCs w:val="21"/>
          <w:highlight w:val="none"/>
        </w:rPr>
        <w:t>，上传至政采云平台项目采购模块，以完成开标，电子投标文件自动失效。</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（2）若因</w:t>
      </w:r>
      <w:r>
        <w:rPr>
          <w:rFonts w:hint="eastAsia" w:ascii="宋体" w:hAnsi="宋体" w:eastAsia="宋体" w:cs="宋体"/>
          <w:color w:val="auto"/>
          <w:kern w:val="0"/>
          <w:sz w:val="21"/>
          <w:szCs w:val="21"/>
          <w:highlight w:val="none"/>
        </w:rPr>
        <w:t>政府采购云平台</w:t>
      </w:r>
      <w:r>
        <w:rPr>
          <w:rFonts w:hint="eastAsia" w:ascii="宋体" w:hAnsi="宋体" w:eastAsia="宋体" w:cs="宋体"/>
          <w:color w:val="auto"/>
          <w:sz w:val="21"/>
          <w:szCs w:val="21"/>
          <w:highlight w:val="none"/>
        </w:rPr>
        <w:t>原因无法读取或电子开评标无法正常进行，代理机构将开启所有</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递交的纸质备份投标文件，以完成开标，电子投标文件及</w:t>
      </w:r>
      <w:r>
        <w:rPr>
          <w:rFonts w:hint="eastAsia" w:ascii="宋体" w:hAnsi="宋体" w:eastAsia="宋体" w:cs="宋体"/>
          <w:color w:val="auto"/>
          <w:kern w:val="0"/>
          <w:sz w:val="21"/>
          <w:szCs w:val="21"/>
          <w:highlight w:val="none"/>
        </w:rPr>
        <w:t>以U盘存储的电子备份投标文件</w:t>
      </w:r>
      <w:r>
        <w:rPr>
          <w:rFonts w:hint="eastAsia" w:ascii="宋体" w:hAnsi="宋体" w:eastAsia="宋体" w:cs="宋体"/>
          <w:color w:val="auto"/>
          <w:sz w:val="21"/>
          <w:szCs w:val="21"/>
          <w:highlight w:val="none"/>
        </w:rPr>
        <w:t>自动失效。</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3.1</w:t>
      </w:r>
      <w:r>
        <w:rPr>
          <w:rFonts w:hint="eastAsia" w:ascii="宋体" w:hAnsi="宋体" w:eastAsia="宋体" w:cs="宋体"/>
          <w:color w:val="auto"/>
          <w:sz w:val="21"/>
          <w:szCs w:val="21"/>
          <w:highlight w:val="none"/>
        </w:rPr>
        <w:t xml:space="preserve">电子交易平台发生故障而无法登录访问的； </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3.2</w:t>
      </w:r>
      <w:r>
        <w:rPr>
          <w:rFonts w:hint="eastAsia" w:ascii="宋体" w:hAnsi="宋体" w:eastAsia="宋体" w:cs="宋体"/>
          <w:color w:val="auto"/>
          <w:sz w:val="21"/>
          <w:szCs w:val="21"/>
          <w:highlight w:val="none"/>
        </w:rPr>
        <w:t>电子交易平台应用或数据库出现错误，不能进行正常操作的；</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3.3</w:t>
      </w:r>
      <w:r>
        <w:rPr>
          <w:rFonts w:hint="eastAsia" w:ascii="宋体" w:hAnsi="宋体" w:eastAsia="宋体" w:cs="宋体"/>
          <w:color w:val="auto"/>
          <w:sz w:val="21"/>
          <w:szCs w:val="21"/>
          <w:highlight w:val="none"/>
        </w:rPr>
        <w:t>电子交易平台发现严重安全漏洞，有潜在泄密危险的；</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3.4</w:t>
      </w:r>
      <w:r>
        <w:rPr>
          <w:rFonts w:hint="eastAsia" w:ascii="宋体" w:hAnsi="宋体" w:eastAsia="宋体" w:cs="宋体"/>
          <w:color w:val="auto"/>
          <w:sz w:val="21"/>
          <w:szCs w:val="21"/>
          <w:highlight w:val="none"/>
        </w:rPr>
        <w:t xml:space="preserve">病毒发作导致不能进行正常操作的； </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3.5</w:t>
      </w:r>
      <w:r>
        <w:rPr>
          <w:rFonts w:hint="eastAsia" w:ascii="宋体" w:hAnsi="宋体" w:eastAsia="宋体" w:cs="宋体"/>
          <w:color w:val="auto"/>
          <w:sz w:val="21"/>
          <w:szCs w:val="21"/>
          <w:highlight w:val="none"/>
        </w:rPr>
        <w:t>其他无法保证电子交易的公平、公正和安全的情况。</w:t>
      </w:r>
    </w:p>
    <w:p>
      <w:pPr>
        <w:spacing w:line="4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出现前款规定情形，不影响采购公平、公正性的，采购人（或代理机构）可以待上述情形消除后继续组织电子交易活动，也可以决定某些环节以纸质形式进行。</w:t>
      </w:r>
    </w:p>
    <w:p>
      <w:pPr>
        <w:spacing w:line="400" w:lineRule="exact"/>
        <w:ind w:firstLine="420" w:firstLineChars="200"/>
        <w:jc w:val="left"/>
        <w:rPr>
          <w:rFonts w:hint="eastAsia" w:ascii="宋体" w:hAnsi="宋体" w:eastAsia="宋体" w:cs="宋体"/>
          <w:b/>
          <w:sz w:val="21"/>
          <w:szCs w:val="21"/>
        </w:rPr>
      </w:pPr>
      <w:r>
        <w:rPr>
          <w:rFonts w:hint="eastAsia" w:ascii="宋体" w:hAnsi="宋体" w:eastAsia="宋体" w:cs="宋体"/>
          <w:color w:val="auto"/>
          <w:sz w:val="21"/>
          <w:szCs w:val="21"/>
          <w:highlight w:val="none"/>
          <w:lang w:val="en-US" w:eastAsia="zh-CN"/>
        </w:rPr>
        <w:t>（4）未开启的备份投标文件现场予以退还。</w:t>
      </w:r>
    </w:p>
    <w:p>
      <w:pPr>
        <w:pStyle w:val="13"/>
        <w:snapToGrid w:val="0"/>
        <w:spacing w:before="120" w:after="120" w:line="360" w:lineRule="auto"/>
        <w:ind w:left="772" w:leftChars="267" w:hanging="211" w:hangingChars="100"/>
        <w:outlineLvl w:val="1"/>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五、评标</w:t>
      </w:r>
      <w:bookmarkEnd w:id="19"/>
    </w:p>
    <w:p>
      <w:pPr>
        <w:pStyle w:val="13"/>
        <w:snapToGrid w:val="0"/>
        <w:spacing w:before="120" w:after="120" w:line="360" w:lineRule="auto"/>
        <w:ind w:left="690" w:leftChars="228" w:hanging="211"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（一）组建评标委员会</w:t>
      </w:r>
    </w:p>
    <w:p>
      <w:pPr>
        <w:pStyle w:val="13"/>
        <w:snapToGrid w:val="0"/>
        <w:spacing w:before="120" w:after="120"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本项目评标委员会按照相关法律规定组成。</w:t>
      </w:r>
    </w:p>
    <w:p>
      <w:pPr>
        <w:pStyle w:val="13"/>
        <w:snapToGrid w:val="0"/>
        <w:spacing w:before="120" w:after="120" w:line="360" w:lineRule="auto"/>
        <w:ind w:left="690" w:leftChars="228" w:hanging="211"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（二）评标的方式</w:t>
      </w:r>
    </w:p>
    <w:p>
      <w:pPr>
        <w:pStyle w:val="13"/>
        <w:snapToGrid w:val="0"/>
        <w:spacing w:before="120" w:after="120" w:line="360" w:lineRule="auto"/>
        <w:ind w:left="689" w:leftChars="228" w:hanging="210"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本项目评标的依据为《中华人民共和国政府采购法》相关规定及文件。</w:t>
      </w:r>
    </w:p>
    <w:p>
      <w:pPr>
        <w:pStyle w:val="13"/>
        <w:snapToGrid w:val="0"/>
        <w:spacing w:before="120" w:after="120" w:line="360" w:lineRule="auto"/>
        <w:ind w:left="690" w:leftChars="228" w:hanging="211"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w:t>
      </w:r>
      <w:r>
        <w:rPr>
          <w:rFonts w:hint="eastAsia" w:asciiTheme="minorEastAsia" w:hAnsiTheme="minorEastAsia" w:eastAsiaTheme="minorEastAsia" w:cstheme="minorEastAsia"/>
          <w:b/>
          <w:bCs/>
          <w:sz w:val="21"/>
          <w:szCs w:val="21"/>
        </w:rPr>
        <w:t>评标程序</w:t>
      </w:r>
    </w:p>
    <w:p>
      <w:pPr>
        <w:spacing w:line="360" w:lineRule="auto"/>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b/>
          <w:szCs w:val="21"/>
        </w:rPr>
        <w:t>资格条件审查</w:t>
      </w:r>
    </w:p>
    <w:p>
      <w:pPr>
        <w:spacing w:line="360" w:lineRule="auto"/>
        <w:ind w:firstLine="522" w:firstLineChars="24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由采购人或代理机构对投标人的资格进行审查。</w:t>
      </w:r>
    </w:p>
    <w:p>
      <w:pPr>
        <w:spacing w:line="360" w:lineRule="auto"/>
        <w:ind w:firstLine="522" w:firstLineChars="249"/>
        <w:rPr>
          <w:rFonts w:asciiTheme="minorEastAsia" w:hAnsiTheme="minorEastAsia" w:eastAsiaTheme="minorEastAsia" w:cstheme="minorEastAsia"/>
          <w:szCs w:val="21"/>
        </w:rPr>
      </w:pPr>
    </w:p>
    <w:p>
      <w:pPr>
        <w:pStyle w:val="4"/>
      </w:pPr>
    </w:p>
    <w:tbl>
      <w:tblPr>
        <w:tblStyle w:val="28"/>
        <w:tblW w:w="88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审查类别</w:t>
            </w:r>
          </w:p>
        </w:tc>
        <w:tc>
          <w:tcPr>
            <w:tcW w:w="7334" w:type="dxa"/>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restart"/>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资格条件审查</w:t>
            </w:r>
          </w:p>
        </w:tc>
        <w:tc>
          <w:tcPr>
            <w:tcW w:w="7334" w:type="dxa"/>
          </w:tcPr>
          <w:p>
            <w:pPr>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（一）符合《中华人民共和国政府采购法》第二十二条规定的投标人资格条件</w:t>
            </w:r>
            <w:r>
              <w:rPr>
                <w:rFonts w:hint="eastAsia" w:asciiTheme="minorEastAsia" w:hAnsiTheme="minorEastAsia" w:eastAsiaTheme="minorEastAsia" w:cs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rFonts w:asciiTheme="minorEastAsia" w:hAnsiTheme="minorEastAsia" w:eastAsiaTheme="minorEastAsia" w:cstheme="minorEastAsia"/>
                <w:szCs w:val="21"/>
              </w:rPr>
            </w:pPr>
          </w:p>
        </w:tc>
        <w:tc>
          <w:tcPr>
            <w:tcW w:w="7334" w:type="dxa"/>
          </w:tcPr>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r>
              <w:rPr>
                <w:rFonts w:hint="eastAsia" w:asciiTheme="minorEastAsia" w:hAnsiTheme="minorEastAsia" w:eastAsiaTheme="minorEastAsia" w:cs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1" w:type="dxa"/>
            <w:vMerge w:val="continue"/>
          </w:tcPr>
          <w:p>
            <w:pPr>
              <w:spacing w:line="360" w:lineRule="auto"/>
              <w:rPr>
                <w:rFonts w:asciiTheme="minorEastAsia" w:hAnsiTheme="minorEastAsia" w:eastAsiaTheme="minorEastAsia" w:cstheme="minorEastAsia"/>
                <w:szCs w:val="21"/>
              </w:rPr>
            </w:pPr>
          </w:p>
        </w:tc>
        <w:tc>
          <w:tcPr>
            <w:tcW w:w="7334"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w:t>
            </w:r>
            <w:r>
              <w:rPr>
                <w:rFonts w:hint="eastAsia" w:ascii="宋体" w:hAnsi="宋体" w:eastAsiaTheme="minorEastAsia"/>
                <w:szCs w:val="21"/>
              </w:rPr>
              <w:t>投标人</w:t>
            </w:r>
            <w:r>
              <w:rPr>
                <w:rFonts w:hint="eastAsia" w:ascii="宋体" w:hAnsi="宋体"/>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w:t>
            </w:r>
            <w:r>
              <w:rPr>
                <w:rFonts w:hint="eastAsia" w:ascii="宋体" w:hAnsi="宋体"/>
              </w:rPr>
              <w:t>及中国政府采购网</w:t>
            </w:r>
            <w:r>
              <w:rPr>
                <w:rFonts w:hint="eastAsia" w:ascii="宋体" w:hAnsi="宋体"/>
                <w:szCs w:val="21"/>
              </w:rPr>
              <w:t>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rFonts w:asciiTheme="minorEastAsia" w:hAnsiTheme="minorEastAsia" w:eastAsiaTheme="minorEastAsia" w:cstheme="minorEastAsia"/>
                <w:szCs w:val="21"/>
              </w:rPr>
            </w:pPr>
          </w:p>
        </w:tc>
        <w:tc>
          <w:tcPr>
            <w:tcW w:w="7334" w:type="dxa"/>
          </w:tcPr>
          <w:p>
            <w:pPr>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w:t>
            </w:r>
            <w:r>
              <w:rPr>
                <w:rFonts w:hint="eastAsia" w:ascii="宋体" w:hAnsi="宋体" w:cs="宋体"/>
                <w:color w:val="000000" w:themeColor="text1"/>
                <w:szCs w:val="21"/>
                <w14:textFill>
                  <w14:solidFill>
                    <w14:schemeClr w14:val="tx1"/>
                  </w14:solidFill>
                </w14:textFill>
              </w:rPr>
              <w:t>本次招标</w:t>
            </w:r>
            <w:r>
              <w:rPr>
                <w:rFonts w:hint="eastAsia" w:ascii="宋体" w:hAnsi="宋体" w:cs="宋体"/>
                <w:color w:val="000000" w:themeColor="text1"/>
                <w:szCs w:val="21"/>
                <w:lang w:val="en-US" w:eastAsia="zh-CN"/>
                <w14:textFill>
                  <w14:solidFill>
                    <w14:schemeClr w14:val="tx1"/>
                  </w14:solidFill>
                </w14:textFill>
              </w:rPr>
              <w:t>不</w:t>
            </w:r>
            <w:r>
              <w:rPr>
                <w:rFonts w:hint="eastAsia" w:ascii="宋体" w:hAnsi="宋体" w:cs="宋体"/>
                <w:color w:val="000000" w:themeColor="text1"/>
                <w:szCs w:val="21"/>
                <w14:textFill>
                  <w14:solidFill>
                    <w14:schemeClr w14:val="tx1"/>
                  </w14:solidFill>
                </w14:textFill>
              </w:rPr>
              <w:t>允许联合体投标；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tcPr>
          <w:p>
            <w:pPr>
              <w:spacing w:line="360" w:lineRule="auto"/>
              <w:rPr>
                <w:rFonts w:asciiTheme="minorEastAsia" w:hAnsiTheme="minorEastAsia" w:eastAsiaTheme="minorEastAsia" w:cstheme="minorEastAsia"/>
                <w:szCs w:val="21"/>
              </w:rPr>
            </w:pPr>
          </w:p>
        </w:tc>
        <w:tc>
          <w:tcPr>
            <w:tcW w:w="7334" w:type="dxa"/>
          </w:tcPr>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五</w:t>
            </w:r>
            <w:r>
              <w:rPr>
                <w:rFonts w:hint="eastAsia" w:asciiTheme="minorEastAsia" w:hAnsiTheme="minorEastAsia" w:eastAsiaTheme="minorEastAsia" w:cstheme="minorEastAsia"/>
                <w:szCs w:val="21"/>
              </w:rPr>
              <w:t>）采购文件要求的其他资格条件（如有）</w:t>
            </w:r>
          </w:p>
        </w:tc>
      </w:tr>
    </w:tbl>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2.符合性审查</w:t>
      </w:r>
    </w:p>
    <w:p>
      <w:pPr>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评标委员会应当对符合资格的投标人的投标文件进行符合性审查，以确定其是否满足采购文件的实质性要求。</w:t>
      </w:r>
    </w:p>
    <w:p>
      <w:pPr>
        <w:pStyle w:val="35"/>
      </w:pPr>
    </w:p>
    <w:tbl>
      <w:tblPr>
        <w:tblStyle w:val="28"/>
        <w:tblW w:w="88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2"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审查类别</w:t>
            </w:r>
          </w:p>
        </w:tc>
        <w:tc>
          <w:tcPr>
            <w:tcW w:w="7338" w:type="dxa"/>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1532" w:type="dxa"/>
            <w:vMerge w:val="restart"/>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w:t>
            </w:r>
          </w:p>
        </w:tc>
        <w:tc>
          <w:tcPr>
            <w:tcW w:w="7338" w:type="dxa"/>
            <w:vAlign w:val="center"/>
          </w:tcPr>
          <w:p>
            <w:pPr>
              <w:tabs>
                <w:tab w:val="left" w:pos="612"/>
              </w:tabs>
              <w:spacing w:before="120" w:beforeLines="50" w:after="12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投标函已提交并符合采购文件要求的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7338" w:type="dxa"/>
            <w:vAlign w:val="center"/>
          </w:tcPr>
          <w:p>
            <w:pPr>
              <w:tabs>
                <w:tab w:val="left" w:pos="612"/>
              </w:tabs>
              <w:spacing w:before="120" w:beforeLines="50" w:after="12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投标人按采购文件要求缴纳投标保证金的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7338" w:type="dxa"/>
            <w:vAlign w:val="center"/>
          </w:tcPr>
          <w:p>
            <w:pPr>
              <w:tabs>
                <w:tab w:val="left" w:pos="612"/>
              </w:tabs>
              <w:spacing w:before="120" w:beforeLines="50" w:after="12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按照采购文件规定要求签署、盖章且投标文件有法定代表人</w:t>
            </w:r>
            <w:r>
              <w:rPr>
                <w:rFonts w:hint="eastAsia" w:asciiTheme="minorEastAsia" w:hAnsiTheme="minorEastAsia" w:eastAsiaTheme="minorEastAsia" w:cstheme="minorEastAsia"/>
                <w:szCs w:val="21"/>
                <w:lang w:eastAsia="zh-TW"/>
              </w:rPr>
              <w:t>签署本人姓名（或</w:t>
            </w:r>
            <w:r>
              <w:rPr>
                <w:rFonts w:hint="eastAsia" w:asciiTheme="minorEastAsia" w:hAnsiTheme="minorEastAsia" w:eastAsiaTheme="minorEastAsia" w:cstheme="minorEastAsia"/>
                <w:szCs w:val="21"/>
                <w:lang w:val="en-US" w:eastAsia="zh-CN"/>
              </w:rPr>
              <w:t>签字章</w:t>
            </w:r>
            <w:r>
              <w:rPr>
                <w:rFonts w:hint="eastAsia" w:asciiTheme="minorEastAsia" w:hAnsiTheme="minorEastAsia" w:eastAsiaTheme="minorEastAsia" w:cstheme="minorEastAsia"/>
                <w:szCs w:val="21"/>
                <w:lang w:eastAsia="zh-TW"/>
              </w:rPr>
              <w:t>）</w:t>
            </w:r>
            <w:r>
              <w:rPr>
                <w:rFonts w:hint="eastAsia" w:asciiTheme="minorEastAsia" w:hAnsiTheme="minorEastAsia" w:eastAsiaTheme="minorEastAsia" w:cstheme="minorEastAsia"/>
                <w:szCs w:val="21"/>
              </w:rPr>
              <w:t>，或</w:t>
            </w:r>
            <w:r>
              <w:rPr>
                <w:rFonts w:hint="eastAsia" w:asciiTheme="minorEastAsia" w:hAnsiTheme="minorEastAsia" w:eastAsiaTheme="minorEastAsia" w:cstheme="minorEastAsia"/>
                <w:szCs w:val="21"/>
                <w:lang w:eastAsia="zh-TW"/>
              </w:rPr>
              <w:t>签署</w:t>
            </w:r>
            <w:r>
              <w:rPr>
                <w:rFonts w:hint="eastAsia" w:asciiTheme="minorEastAsia" w:hAnsiTheme="minorEastAsia" w:eastAsiaTheme="minorEastAsia" w:cstheme="minorEastAsia"/>
                <w:szCs w:val="21"/>
              </w:rPr>
              <w:t>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7338" w:type="dxa"/>
            <w:vAlign w:val="center"/>
          </w:tcPr>
          <w:p>
            <w:pPr>
              <w:tabs>
                <w:tab w:val="left" w:pos="612"/>
              </w:tabs>
              <w:spacing w:before="120" w:beforeLines="50" w:after="120" w:afterLines="5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投标文件完全满足采购文件的实质性条款（即标注</w:t>
            </w:r>
            <w:r>
              <w:rPr>
                <w:rFonts w:hint="eastAsia" w:ascii="宋体" w:hAnsi="宋体" w:cs="宋体"/>
                <w:sz w:val="24"/>
              </w:rPr>
              <w:t>★</w:t>
            </w:r>
            <w:r>
              <w:rPr>
                <w:rFonts w:hint="eastAsia" w:asciiTheme="minorEastAsia" w:hAnsiTheme="minorEastAsia" w:eastAsiaTheme="minorEastAsia" w:cstheme="minorEastAsia"/>
                <w:szCs w:val="21"/>
              </w:rPr>
              <w:t>号条款）无负偏离的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7338" w:type="dxa"/>
            <w:vAlign w:val="center"/>
          </w:tcPr>
          <w:p>
            <w:pPr>
              <w:spacing w:before="120" w:beforeLines="50" w:after="12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投标文件没有采购文件中规定的其它无效投标条款的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7338" w:type="dxa"/>
            <w:vAlign w:val="center"/>
          </w:tcPr>
          <w:p>
            <w:pPr>
              <w:spacing w:before="120" w:beforeLines="50" w:after="12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按有关法律、法规、规章不属于投标无效的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2" w:type="dxa"/>
            <w:vMerge w:val="continue"/>
          </w:tcPr>
          <w:p>
            <w:pPr>
              <w:rPr>
                <w:rFonts w:asciiTheme="minorEastAsia" w:hAnsiTheme="minorEastAsia" w:eastAsiaTheme="minorEastAsia" w:cstheme="minorEastAsia"/>
                <w:szCs w:val="21"/>
              </w:rPr>
            </w:pPr>
          </w:p>
        </w:tc>
        <w:tc>
          <w:tcPr>
            <w:tcW w:w="7338" w:type="dxa"/>
            <w:vAlign w:val="center"/>
          </w:tcPr>
          <w:p>
            <w:pPr>
              <w:spacing w:before="120" w:beforeLines="50" w:after="120" w:afterLines="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按照采购文件要求提供其他证明材料（如有）</w:t>
            </w:r>
          </w:p>
        </w:tc>
      </w:tr>
    </w:tbl>
    <w:p>
      <w:pPr>
        <w:spacing w:line="360" w:lineRule="auto"/>
        <w:rPr>
          <w:rFonts w:asciiTheme="minorEastAsia" w:hAnsiTheme="minorEastAsia" w:eastAsiaTheme="minorEastAsia" w:cstheme="minorEastAsia"/>
          <w:b/>
          <w:szCs w:val="21"/>
        </w:rPr>
      </w:pP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3.详细评审</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评标委员会对资格审查、符合性审查合格的投标文件，依照本办法对投标文件作进一步评审、比较。评标委员会成员经过阅标、审标和询标，对各投标人进行打分；</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评委打分参照本部分《</w:t>
      </w:r>
      <w:r>
        <w:rPr>
          <w:rFonts w:hint="eastAsia" w:asciiTheme="minorEastAsia" w:hAnsiTheme="minorEastAsia" w:eastAsiaTheme="minorEastAsia" w:cstheme="minorEastAsia"/>
          <w:kern w:val="0"/>
          <w:szCs w:val="21"/>
          <w:lang w:eastAsia="zh-CN"/>
        </w:rPr>
        <w:t>宁海县高铁站前特色街区改造提升工程广告灯箱采购及安装项目</w:t>
      </w:r>
      <w:r>
        <w:rPr>
          <w:rFonts w:hint="eastAsia" w:asciiTheme="minorEastAsia" w:hAnsiTheme="minorEastAsia" w:eastAsiaTheme="minorEastAsia" w:cstheme="minorEastAsia"/>
          <w:kern w:val="0"/>
          <w:szCs w:val="21"/>
        </w:rPr>
        <w:t>评分表》。由各评标委员会成员根据投标人的投标文件及相关澄清文件，进行独立打分。评委打分采用记名方式，取算术平均分（小数点后保留一位小数）。</w:t>
      </w:r>
    </w:p>
    <w:p>
      <w:pPr>
        <w:snapToGrid w:val="0"/>
        <w:spacing w:before="120" w:beforeLines="50" w:line="360" w:lineRule="auto"/>
        <w:ind w:firstLine="413" w:firstLineChars="196"/>
        <w:outlineLvl w:val="2"/>
        <w:rPr>
          <w:rFonts w:asciiTheme="minorEastAsia" w:hAnsiTheme="minorEastAsia" w:eastAsiaTheme="minorEastAsia" w:cstheme="minorEastAsia"/>
          <w:b/>
          <w:szCs w:val="21"/>
        </w:rPr>
      </w:pPr>
      <w:bookmarkStart w:id="28" w:name="_Toc13921"/>
      <w:r>
        <w:rPr>
          <w:rFonts w:hint="eastAsia" w:asciiTheme="minorEastAsia" w:hAnsiTheme="minorEastAsia" w:eastAsiaTheme="minorEastAsia" w:cstheme="minorEastAsia"/>
          <w:b/>
          <w:szCs w:val="21"/>
        </w:rPr>
        <w:t>4.投标无效的情形</w:t>
      </w:r>
      <w:bookmarkEnd w:id="28"/>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11"/>
        <w:snapToGrid w:val="0"/>
        <w:spacing w:line="360" w:lineRule="auto"/>
        <w:ind w:left="420" w:firstLine="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在资格审查中，如发现下列情形之一的，投标文件将被视为无效：</w:t>
      </w:r>
    </w:p>
    <w:p>
      <w:pPr>
        <w:numPr>
          <w:ilvl w:val="0"/>
          <w:numId w:val="7"/>
        </w:numPr>
        <w:snapToGrid w:val="0"/>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资格证明文件不全的，或者不符合采购文件标明的资格要求的；</w:t>
      </w:r>
    </w:p>
    <w:p>
      <w:pPr>
        <w:pStyle w:val="11"/>
        <w:snapToGrid w:val="0"/>
        <w:spacing w:line="360" w:lineRule="auto"/>
        <w:ind w:left="420" w:firstLine="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在符合性审查和商务评审时，如发现下列情形之一的，投标文件将被视为无效：</w:t>
      </w:r>
    </w:p>
    <w:p>
      <w:pPr>
        <w:snapToGrid w:val="0"/>
        <w:spacing w:line="360" w:lineRule="auto"/>
        <w:ind w:firstLine="411" w:firstLineChars="196"/>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rPr>
        <w:t>）投标文件无法定代表人签字,或未</w:t>
      </w:r>
      <w:r>
        <w:rPr>
          <w:rFonts w:hint="eastAsia" w:asciiTheme="minorEastAsia" w:hAnsiTheme="minorEastAsia" w:eastAsiaTheme="minorEastAsia" w:cstheme="minorEastAsia"/>
          <w:bCs/>
          <w:kern w:val="0"/>
          <w:szCs w:val="21"/>
        </w:rPr>
        <w:t>提供法定代表人授权委托书、投标声明书或者填写项目不齐全的；</w:t>
      </w:r>
    </w:p>
    <w:p>
      <w:pPr>
        <w:snapToGrid w:val="0"/>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 xml:space="preserve">）投标代表人未能出具身份证明或与法定代表人授权委托人身份不符的； </w:t>
      </w:r>
    </w:p>
    <w:p>
      <w:pPr>
        <w:pStyle w:val="11"/>
        <w:snapToGrid w:val="0"/>
        <w:spacing w:line="360" w:lineRule="auto"/>
        <w:ind w:firstLine="395" w:firstLineChars="196"/>
        <w:rPr>
          <w:rFonts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napToGrid w:val="0"/>
          <w:sz w:val="21"/>
          <w:szCs w:val="21"/>
          <w:lang w:val="en-US" w:eastAsia="zh-CN"/>
        </w:rPr>
        <w:t>3</w:t>
      </w:r>
      <w:r>
        <w:rPr>
          <w:rFonts w:hint="eastAsia" w:asciiTheme="minorEastAsia" w:hAnsiTheme="minorEastAsia" w:eastAsiaTheme="minorEastAsia" w:cstheme="minorEastAsia"/>
          <w:snapToGrid w:val="0"/>
          <w:sz w:val="21"/>
          <w:szCs w:val="21"/>
        </w:rPr>
        <w:t>）</w:t>
      </w:r>
      <w:r>
        <w:rPr>
          <w:rFonts w:hint="eastAsia" w:asciiTheme="minorEastAsia" w:hAnsiTheme="minorEastAsia" w:eastAsiaTheme="minorEastAsia" w:cstheme="minorEastAsia"/>
          <w:sz w:val="21"/>
          <w:szCs w:val="21"/>
        </w:rPr>
        <w:t>投标文件格式不规范、项目不齐全或者内容虚假的；</w:t>
      </w:r>
    </w:p>
    <w:p>
      <w:pPr>
        <w:pStyle w:val="11"/>
        <w:snapToGrid w:val="0"/>
        <w:spacing w:line="360" w:lineRule="auto"/>
        <w:ind w:firstLine="395" w:firstLineChars="196"/>
        <w:rPr>
          <w:rFonts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）投标文件的实质性内容未使用中文表述、意思表述不明确、前后矛盾或者使用计量单位不符合采购文件要求的（经评标委员会认定并允许其当场更正的笔误除外）；</w:t>
      </w:r>
    </w:p>
    <w:p>
      <w:pPr>
        <w:pStyle w:val="11"/>
        <w:snapToGrid w:val="0"/>
        <w:spacing w:line="360" w:lineRule="auto"/>
        <w:ind w:firstLine="398" w:firstLineChars="196"/>
        <w:rPr>
          <w:rFonts w:asciiTheme="minorEastAsia" w:hAnsiTheme="minorEastAsia" w:eastAsiaTheme="minorEastAsia" w:cstheme="minorEastAsia"/>
          <w:b/>
          <w:snapToGrid w:val="0"/>
          <w:sz w:val="21"/>
          <w:szCs w:val="21"/>
        </w:rPr>
      </w:pP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snapToGrid w:val="0"/>
          <w:sz w:val="21"/>
          <w:szCs w:val="21"/>
          <w:lang w:val="en-US" w:eastAsia="zh-CN"/>
        </w:rPr>
        <w:t>5</w:t>
      </w:r>
      <w:r>
        <w:rPr>
          <w:rFonts w:hint="eastAsia" w:asciiTheme="minorEastAsia" w:hAnsiTheme="minorEastAsia" w:eastAsiaTheme="minorEastAsia" w:cstheme="minorEastAsia"/>
          <w:b/>
          <w:snapToGrid w:val="0"/>
          <w:sz w:val="21"/>
          <w:szCs w:val="21"/>
        </w:rPr>
        <w:t>）投标有效期、交货时间、质保期等商务条款不能满足采购文件要求的；</w:t>
      </w:r>
    </w:p>
    <w:p>
      <w:pPr>
        <w:pStyle w:val="11"/>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）未实质性响应采购文件要求或者投标文件有招标方不能接受的附加条件的；</w:t>
      </w:r>
    </w:p>
    <w:p>
      <w:pPr>
        <w:pStyle w:val="11"/>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）未按规定交纳投标保证金的；</w:t>
      </w:r>
    </w:p>
    <w:p>
      <w:pPr>
        <w:pStyle w:val="11"/>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）未按规定签章的；</w:t>
      </w:r>
    </w:p>
    <w:p>
      <w:pPr>
        <w:pStyle w:val="11"/>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）投标文件的关键内容字迹模糊、无法辨认的,或者投标文件中经修正的内容字迹模糊难以辩认或者修改处未按规定签名盖章。</w:t>
      </w:r>
    </w:p>
    <w:p>
      <w:pPr>
        <w:pStyle w:val="11"/>
        <w:snapToGrid w:val="0"/>
        <w:spacing w:line="360" w:lineRule="auto"/>
        <w:ind w:left="420" w:firstLine="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在技术评审时，如发现下列情形之一的，投标文件将被视为无效：</w:t>
      </w:r>
    </w:p>
    <w:p>
      <w:pPr>
        <w:pStyle w:val="11"/>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（1）未提供或未如实提供投标货物或服务的技术参数，或者投标文件标明的响应或偏离与事实不符或虚假投标的；</w:t>
      </w:r>
    </w:p>
    <w:p>
      <w:pPr>
        <w:pStyle w:val="11"/>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napToGrid w:val="0"/>
          <w:sz w:val="21"/>
          <w:szCs w:val="21"/>
        </w:rPr>
        <w:t>明显不符合采购文件要求的规格型号、质量标准，或者与</w:t>
      </w:r>
      <w:r>
        <w:rPr>
          <w:rFonts w:hint="eastAsia" w:asciiTheme="minorEastAsia" w:hAnsiTheme="minorEastAsia" w:eastAsiaTheme="minorEastAsia" w:cstheme="minorEastAsia"/>
          <w:sz w:val="21"/>
          <w:szCs w:val="21"/>
        </w:rPr>
        <w:t>采购文件中标“</w:t>
      </w:r>
      <w:r>
        <w:rPr>
          <w:rFonts w:hint="eastAsia" w:hAnsi="宋体" w:cs="宋体"/>
          <w:sz w:val="24"/>
        </w:rPr>
        <w:t>★</w:t>
      </w:r>
      <w:r>
        <w:rPr>
          <w:rFonts w:hint="eastAsia" w:asciiTheme="minorEastAsia" w:hAnsiTheme="minorEastAsia" w:eastAsiaTheme="minorEastAsia" w:cstheme="minorEastAsia"/>
          <w:sz w:val="21"/>
          <w:szCs w:val="21"/>
        </w:rPr>
        <w:t>”的技术指标、主要功能项目发生实质性偏离的；</w:t>
      </w:r>
    </w:p>
    <w:p>
      <w:pPr>
        <w:pStyle w:val="11"/>
        <w:snapToGrid w:val="0"/>
        <w:spacing w:line="360" w:lineRule="auto"/>
        <w:ind w:firstLine="395" w:firstLineChars="19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（3）投标技术方案不明确，存在一个或一个以上备选（替代）投标方案的；</w:t>
      </w:r>
    </w:p>
    <w:p>
      <w:pPr>
        <w:pStyle w:val="11"/>
        <w:snapToGrid w:val="0"/>
        <w:spacing w:line="360" w:lineRule="auto"/>
        <w:ind w:firstLine="404"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（4）与其他参加本次投标投标人的投标文件（技术文件）的文字表述内容相同连续20行以上或者差错相同2处以上的。</w:t>
      </w:r>
    </w:p>
    <w:p>
      <w:pPr>
        <w:pStyle w:val="11"/>
        <w:snapToGrid w:val="0"/>
        <w:spacing w:line="360" w:lineRule="auto"/>
        <w:ind w:left="420" w:firstLine="0"/>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在报价评审时，如发现下列情形之一的，投标文件将被视为无效：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（1）未采用人民币报价或者未按照采购文件标明的币种报价的；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（2）报价超出最高限价，或者超出采购预算金额(自主创新产品除外)，采购人不能支付的；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（3）投标报价具有选择性；</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（4）投标报价中出现重大缺项、漏项；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（5）评标委员会认为投标人的报价明显低于其他通过符合性审查投标人的报价，有可能影响产品质量或者不能诚信履约的，且不能在评标现场合理时间内提供相关证明材料说明其报价的合理性的。</w:t>
      </w:r>
    </w:p>
    <w:p>
      <w:pPr>
        <w:pStyle w:val="11"/>
        <w:snapToGrid w:val="0"/>
        <w:spacing w:line="360" w:lineRule="auto"/>
        <w:ind w:left="420" w:firstLine="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法律、法规和采购文件规定的其他无效情形。</w:t>
      </w:r>
    </w:p>
    <w:p>
      <w:pPr>
        <w:snapToGrid w:val="0"/>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（四）澄清问题的形式</w:t>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对于投标文件中含义不明确、同类问题表述不一致或者有明显文字和计算错误的内容，</w:t>
      </w:r>
      <w:r>
        <w:rPr>
          <w:rFonts w:hint="eastAsia" w:asciiTheme="minorEastAsia" w:hAnsiTheme="minorEastAsia" w:eastAsiaTheme="minorEastAsia" w:cstheme="minorEastAsia"/>
          <w:b/>
          <w:bCs/>
          <w:szCs w:val="21"/>
        </w:rPr>
        <w:t>评标委员会应当以书面形式要求投标人作出必要的澄清、说明或者补正。</w:t>
      </w:r>
      <w:r>
        <w:rPr>
          <w:rFonts w:hint="eastAsia" w:asciiTheme="minorEastAsia" w:hAnsiTheme="minorEastAsia" w:eastAsiaTheme="minorEastAsia" w:cstheme="minorEastAsia"/>
          <w:szCs w:val="21"/>
        </w:rPr>
        <w:t>投标人的澄清、说明或者补正应当采用书面形式，并加盖公章，或者由法定代表人或其授权的代表签字。</w:t>
      </w:r>
      <w:r>
        <w:rPr>
          <w:rFonts w:hint="eastAsia" w:asciiTheme="minorEastAsia" w:hAnsiTheme="minorEastAsia" w:eastAsiaTheme="minorEastAsia" w:cstheme="minorEastAsia"/>
          <w:b/>
          <w:bCs/>
          <w:szCs w:val="21"/>
        </w:rPr>
        <w:t>投标人的澄清、说明或者补正不得超出投标文件的范围或者改变投标文件的实质性内容。</w:t>
      </w:r>
    </w:p>
    <w:p>
      <w:pPr>
        <w:pStyle w:val="13"/>
        <w:snapToGrid w:val="0"/>
        <w:spacing w:before="120" w:after="120" w:line="360" w:lineRule="auto"/>
        <w:ind w:left="690" w:leftChars="228" w:hanging="211" w:hangingChars="10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bCs/>
          <w:sz w:val="21"/>
          <w:szCs w:val="21"/>
        </w:rPr>
        <w:t>（五）</w:t>
      </w:r>
      <w:r>
        <w:rPr>
          <w:rFonts w:hint="eastAsia" w:asciiTheme="minorEastAsia" w:hAnsiTheme="minorEastAsia" w:eastAsiaTheme="minorEastAsia" w:cstheme="minorEastAsia"/>
          <w:b/>
          <w:sz w:val="21"/>
          <w:szCs w:val="21"/>
        </w:rPr>
        <w:t>错误修正</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投标文件报价出现前后不一致的，除采购文件另有规定外，按照下列规定修正：</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1、投标文件中开标一览表（报价表）内容与投标文件中相应内容不一致的，以开标一览表（报价表）为准；</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2、大写金额和小写金额不一致的，以大写金额为准；</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3、单价金额小数点或者百分比有明显错位的，以开标一览表的总价为准，并修改单价；</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4、总价金额与按单价汇总金额不一致的，以单价金额计算结果为准。</w:t>
      </w:r>
    </w:p>
    <w:p>
      <w:pPr>
        <w:snapToGrid w:val="0"/>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同时出现两种以上不一致的，按照前款规定的顺序修正。修正后的报价经投标人确认后产生约束力，投标人不确认的，其投标无效。</w:t>
      </w:r>
    </w:p>
    <w:p>
      <w:pPr>
        <w:pStyle w:val="13"/>
        <w:tabs>
          <w:tab w:val="left" w:pos="630"/>
        </w:tabs>
        <w:snapToGrid w:val="0"/>
        <w:spacing w:before="120" w:after="12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（六）评标原则和评标办法</w:t>
      </w:r>
    </w:p>
    <w:p>
      <w:pPr>
        <w:pStyle w:val="13"/>
        <w:snapToGrid w:val="0"/>
        <w:spacing w:before="120" w:after="120"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3"/>
        <w:snapToGrid w:val="0"/>
        <w:spacing w:before="120" w:after="120" w:line="360" w:lineRule="auto"/>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2、评标办法。本项目评标办法是</w:t>
      </w:r>
      <w:r>
        <w:rPr>
          <w:rFonts w:hint="eastAsia" w:asciiTheme="minorEastAsia" w:hAnsiTheme="minorEastAsia" w:eastAsiaTheme="minorEastAsia" w:cstheme="minorEastAsia"/>
          <w:sz w:val="21"/>
          <w:szCs w:val="21"/>
          <w:u w:val="single"/>
        </w:rPr>
        <w:t xml:space="preserve"> 综合评分法 </w:t>
      </w:r>
      <w:r>
        <w:rPr>
          <w:rFonts w:hint="eastAsia" w:asciiTheme="minorEastAsia" w:hAnsiTheme="minorEastAsia" w:eastAsiaTheme="minorEastAsia" w:cstheme="minorEastAsia"/>
          <w:sz w:val="21"/>
          <w:szCs w:val="21"/>
        </w:rPr>
        <w:t>，具体评标内容及评分标准等详见《第四章：评标办法及评分标准》。</w:t>
      </w:r>
    </w:p>
    <w:p>
      <w:pPr>
        <w:pStyle w:val="13"/>
        <w:tabs>
          <w:tab w:val="left" w:pos="630"/>
        </w:tabs>
        <w:snapToGrid w:val="0"/>
        <w:spacing w:before="120" w:after="12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（七）评审专家有下列情形之一的，受到邀请应主动提出回避，采购当事人也可以要求该评审专家回避：</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1、本人、配偶或直系亲属3年内曾在参加该采购项目的投标人中任职（包括一般工作）或担任顾问，或与参加该采购项目的投标人发生过法律纠纷；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2、任职单位与采购人或参加该采购项目投标人存在行政隶属关系；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3、曾经参加过该采购项目的进口产品或采购文件、采购需求、采购方式的论证和咨询服务工作；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4、是参加该采购项目投标人的上级主管部门、控股或参股单位的工作人员，或与该投标人存在其他经济利益关系；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5、评审委员会成员之间具有配偶、近亲属关系；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6、同一单位的评审专家在同一项目评审委员会成员中超过一名；</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7、法律、法规、规章规定应当回避以及其他可能影响公正评审的。</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（八）评标委员会判断投标文件的有效性、合格性和响应情况，仅依据投标人所递交一切文件的真实表述，不受与本项目无直接关联的外部信息、传言而影响自身的专业判断。</w:t>
      </w:r>
    </w:p>
    <w:p>
      <w:pPr>
        <w:pStyle w:val="13"/>
        <w:tabs>
          <w:tab w:val="left" w:pos="630"/>
        </w:tabs>
        <w:snapToGrid w:val="0"/>
        <w:spacing w:before="120" w:after="12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13"/>
        <w:tabs>
          <w:tab w:val="left" w:pos="630"/>
        </w:tabs>
        <w:snapToGrid w:val="0"/>
        <w:spacing w:before="120" w:after="120" w:line="360" w:lineRule="auto"/>
        <w:ind w:firstLine="413" w:firstLineChars="196"/>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（十）评标过程的监控</w:t>
      </w:r>
    </w:p>
    <w:p>
      <w:pPr>
        <w:pStyle w:val="13"/>
        <w:snapToGrid w:val="0"/>
        <w:spacing w:before="120" w:after="120"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1、本项目评标过程实行全程录音、录像监控，投标人在评标过程中所进行的试图影响评标结果的不公正活动，可能导致其投标被拒绝；</w:t>
      </w:r>
    </w:p>
    <w:p>
      <w:pPr>
        <w:pStyle w:val="13"/>
        <w:snapToGrid w:val="0"/>
        <w:spacing w:before="120" w:after="120" w:line="360" w:lineRule="auto"/>
        <w:ind w:firstLine="42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2、开标后到中标通知书发出之前，所有涉及评标委员会名单以及对投标文件的澄清、评价、比较等情况，评标委员会成员、采购人和采购代理机构的有关人员均不得向投标人或其他无关人员透露。</w:t>
      </w:r>
      <w:bookmarkStart w:id="29" w:name="_Toc16897"/>
      <w:bookmarkStart w:id="30" w:name="_Toc317685590"/>
    </w:p>
    <w:p>
      <w:pPr>
        <w:pStyle w:val="13"/>
        <w:snapToGrid w:val="0"/>
        <w:spacing w:before="120" w:after="120" w:line="360" w:lineRule="auto"/>
        <w:ind w:left="772" w:leftChars="267" w:hanging="211" w:hangingChars="100"/>
        <w:outlineLvl w:val="1"/>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六、采购方式变更</w:t>
      </w:r>
      <w:bookmarkEnd w:id="29"/>
      <w:bookmarkEnd w:id="30"/>
    </w:p>
    <w:p>
      <w:pPr>
        <w:pStyle w:val="24"/>
        <w:widowControl w:val="0"/>
        <w:snapToGrid w:val="0"/>
        <w:spacing w:before="120" w:beforeLines="50" w:beforeAutospacing="0" w:after="120" w:afterLines="50" w:afterAutospacing="0" w:line="360" w:lineRule="auto"/>
        <w:ind w:firstLine="420" w:firstLineChars="20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bidi="ar"/>
        </w:rPr>
        <w:t>政府采购的国内公开招标，采购响应截至时间至或评审期间，出现参与采购响应或者对采购文件作出实质性响应的投标人不足3家的情况，则重新招标。</w:t>
      </w:r>
    </w:p>
    <w:p>
      <w:pPr>
        <w:pStyle w:val="13"/>
        <w:snapToGrid w:val="0"/>
        <w:spacing w:before="120" w:after="120" w:line="360" w:lineRule="auto"/>
        <w:ind w:left="772" w:leftChars="267" w:hanging="211" w:hangingChars="100"/>
        <w:outlineLvl w:val="1"/>
        <w:rPr>
          <w:rFonts w:asciiTheme="minorEastAsia" w:hAnsiTheme="minorEastAsia" w:eastAsiaTheme="minorEastAsia" w:cstheme="minorEastAsia"/>
          <w:b/>
          <w:sz w:val="21"/>
          <w:szCs w:val="21"/>
        </w:rPr>
      </w:pPr>
      <w:bookmarkStart w:id="31" w:name="_Toc9029"/>
      <w:r>
        <w:rPr>
          <w:rFonts w:hint="eastAsia" w:asciiTheme="minorEastAsia" w:hAnsiTheme="minorEastAsia" w:eastAsiaTheme="minorEastAsia" w:cstheme="minorEastAsia"/>
          <w:b/>
          <w:sz w:val="21"/>
          <w:szCs w:val="21"/>
        </w:rPr>
        <w:t>七、定标</w:t>
      </w:r>
      <w:bookmarkEnd w:id="31"/>
    </w:p>
    <w:p>
      <w:pPr>
        <w:pStyle w:val="13"/>
        <w:snapToGrid w:val="0"/>
        <w:spacing w:beforeLines="0" w:afterLines="0" w:line="360" w:lineRule="auto"/>
        <w:ind w:firstLine="413" w:firstLineChars="196"/>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（一）确定中标投标人。本项目由采购人（或采购人事先授权评标委员会）确定中标投标人。</w:t>
      </w:r>
    </w:p>
    <w:p>
      <w:pPr>
        <w:pStyle w:val="13"/>
        <w:snapToGrid w:val="0"/>
        <w:spacing w:before="120" w:after="120"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1、采购代理机构应当在评标结束后2个工作日内将评标报告送采购人；</w:t>
      </w:r>
    </w:p>
    <w:p>
      <w:pPr>
        <w:pStyle w:val="13"/>
        <w:snapToGrid w:val="0"/>
        <w:spacing w:before="120" w:after="120"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采购人应当自收到评标报告之日起5个工作日内，在评标报告确定的中标候选人名单中按顺序确定中标人。中标候选人并列的，由采购人或者采购人委托评标委员会按照采购文件规定的方式确定中标人；采购文件未规定的，采取随机抽取的方式确定；</w:t>
      </w:r>
    </w:p>
    <w:p>
      <w:pPr>
        <w:pStyle w:val="13"/>
        <w:snapToGrid w:val="0"/>
        <w:spacing w:before="120" w:after="120"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3、采购人依法确定中标人后2个工作日内，采购代理机构以书面形式发出《中标通知书》,并同时在相关网站上发布中标公告。不在中标名单之列者即为落标人，采购代理机构不再以其它方式另行通知；</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各参加政府采购活动的投标人认为该中标结果和采购过程等使自己的权益受到损害的，可以自本公告期限届满之日（自本公告发布之日起至第2日24时止）起7个工作日内，以书面形式向采购人提出质疑。质疑投标人对采购人、采购代理机构的答复不满意或者采购人、采购代理机构未在规定的时间内作出答复的，可以再答复期满后十五个工作日内向同级政府采购监督管理部门投诉；</w:t>
      </w:r>
    </w:p>
    <w:p>
      <w:pPr>
        <w:pStyle w:val="13"/>
        <w:snapToGrid w:val="0"/>
        <w:spacing w:before="120" w:after="120" w:line="360" w:lineRule="auto"/>
        <w:ind w:firstLine="211" w:firstLineChars="100"/>
        <w:outlineLvl w:val="1"/>
        <w:rPr>
          <w:rFonts w:asciiTheme="minorEastAsia" w:hAnsiTheme="minorEastAsia" w:eastAsiaTheme="minorEastAsia" w:cstheme="minorEastAsia"/>
          <w:b/>
          <w:sz w:val="21"/>
          <w:szCs w:val="21"/>
        </w:rPr>
      </w:pPr>
      <w:bookmarkStart w:id="32" w:name="_Toc17747"/>
      <w:r>
        <w:rPr>
          <w:rFonts w:hint="eastAsia" w:asciiTheme="minorEastAsia" w:hAnsiTheme="minorEastAsia" w:eastAsiaTheme="minorEastAsia" w:cstheme="minorEastAsia"/>
          <w:b/>
          <w:sz w:val="21"/>
          <w:szCs w:val="21"/>
        </w:rPr>
        <w:t>八、合同授予</w:t>
      </w:r>
      <w:bookmarkEnd w:id="32"/>
    </w:p>
    <w:p>
      <w:pPr>
        <w:snapToGrid w:val="0"/>
        <w:spacing w:line="360" w:lineRule="auto"/>
        <w:ind w:firstLine="413" w:firstLineChars="196"/>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（一）签订合同</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1、采购人与中标投标人应当在《中标通知书》发出之日起</w:t>
      </w:r>
      <w:r>
        <w:rPr>
          <w:rFonts w:hint="eastAsia" w:asciiTheme="minorEastAsia" w:hAnsiTheme="minorEastAsia" w:eastAsiaTheme="minorEastAsia" w:cstheme="minorEastAsia"/>
          <w:b/>
          <w:szCs w:val="21"/>
          <w:u w:val="single"/>
        </w:rPr>
        <w:t>30</w:t>
      </w:r>
      <w:r>
        <w:rPr>
          <w:rFonts w:hint="eastAsia" w:asciiTheme="minorEastAsia" w:hAnsiTheme="minorEastAsia" w:eastAsiaTheme="minorEastAsia" w:cstheme="minorEastAsia"/>
          <w:szCs w:val="21"/>
        </w:rPr>
        <w:t>日内签订政府采购合同。同时，采购代理机构对合同内容进行审查，如发现与采购结果和投标承诺内容不一致的，应予以纠正；</w:t>
      </w:r>
    </w:p>
    <w:p>
      <w:pPr>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2、中标投标人拖延、拒签合同的，将被扣罚投标保证金并取消中标资格。</w:t>
      </w:r>
    </w:p>
    <w:p>
      <w:pPr>
        <w:snapToGrid w:val="0"/>
        <w:spacing w:line="360" w:lineRule="auto"/>
        <w:ind w:firstLine="602" w:firstLineChars="200"/>
        <w:jc w:val="center"/>
        <w:rPr>
          <w:rFonts w:hAnsi="宋体" w:cs="宋体"/>
          <w:b/>
          <w:sz w:val="30"/>
          <w:szCs w:val="30"/>
        </w:rPr>
      </w:pPr>
      <w:r>
        <w:rPr>
          <w:rFonts w:hint="eastAsia" w:hAnsi="宋体" w:cs="宋体"/>
          <w:b/>
          <w:sz w:val="30"/>
          <w:szCs w:val="30"/>
        </w:rPr>
        <w:br w:type="page"/>
      </w:r>
      <w:bookmarkStart w:id="33" w:name="_Toc275"/>
      <w:r>
        <w:rPr>
          <w:rFonts w:hint="eastAsia" w:hAnsi="宋体" w:cs="宋体"/>
          <w:b/>
          <w:sz w:val="30"/>
          <w:szCs w:val="30"/>
        </w:rPr>
        <w:t>第四章  评标办法及评分标准</w:t>
      </w:r>
      <w:bookmarkEnd w:id="33"/>
    </w:p>
    <w:p>
      <w:pPr>
        <w:snapToGrid w:val="0"/>
        <w:spacing w:line="480" w:lineRule="exact"/>
        <w:ind w:firstLine="632" w:firstLineChars="300"/>
        <w:rPr>
          <w:rFonts w:ascii="宋体" w:hAnsi="宋体" w:cs="宋体"/>
          <w:b/>
          <w:szCs w:val="21"/>
        </w:rPr>
      </w:pPr>
      <w:r>
        <w:rPr>
          <w:rFonts w:hint="eastAsia" w:ascii="宋体" w:hAnsi="宋体" w:cs="宋体"/>
          <w:b/>
          <w:szCs w:val="21"/>
        </w:rPr>
        <w:t>本办法严格遵照《中华人民共和国</w:t>
      </w:r>
      <w:r>
        <w:rPr>
          <w:rFonts w:hint="eastAsia" w:ascii="宋体" w:hAnsi="宋体" w:cs="宋体"/>
          <w:b/>
          <w:szCs w:val="21"/>
          <w:lang w:eastAsia="zh-CN"/>
        </w:rPr>
        <w:t>招投标</w:t>
      </w:r>
      <w:r>
        <w:rPr>
          <w:rFonts w:hint="eastAsia" w:ascii="宋体" w:hAnsi="宋体" w:cs="宋体"/>
          <w:b/>
          <w:szCs w:val="21"/>
        </w:rPr>
        <w:t>法》</w:t>
      </w:r>
      <w:r>
        <w:rPr>
          <w:rFonts w:hint="eastAsia" w:ascii="宋体" w:hAnsi="宋体" w:cs="宋体"/>
          <w:b/>
          <w:szCs w:val="21"/>
          <w:lang w:eastAsia="zh-CN"/>
        </w:rPr>
        <w:t>等相关规定</w:t>
      </w:r>
      <w:r>
        <w:rPr>
          <w:rFonts w:hint="eastAsia" w:ascii="宋体" w:hAnsi="宋体" w:cs="宋体"/>
          <w:b/>
          <w:szCs w:val="21"/>
        </w:rPr>
        <w:t>，结合项目所在地政府有关采购规定和项目的实际情况制定。</w:t>
      </w:r>
    </w:p>
    <w:p>
      <w:pPr>
        <w:snapToGrid w:val="0"/>
        <w:spacing w:line="480" w:lineRule="exact"/>
        <w:ind w:firstLine="422" w:firstLineChars="200"/>
        <w:rPr>
          <w:rFonts w:ascii="宋体" w:hAnsi="宋体" w:cs="宋体"/>
          <w:b/>
          <w:szCs w:val="21"/>
        </w:rPr>
      </w:pPr>
      <w:r>
        <w:rPr>
          <w:rFonts w:hint="eastAsia" w:ascii="宋体" w:hAnsi="宋体" w:cs="宋体"/>
          <w:b/>
          <w:szCs w:val="21"/>
        </w:rPr>
        <w:t>一、总则</w:t>
      </w:r>
    </w:p>
    <w:p>
      <w:pPr>
        <w:snapToGrid w:val="0"/>
        <w:spacing w:line="480" w:lineRule="exact"/>
        <w:ind w:firstLine="420" w:firstLineChars="200"/>
        <w:rPr>
          <w:rFonts w:ascii="宋体" w:hAnsi="宋体" w:cs="宋体"/>
          <w:szCs w:val="21"/>
        </w:rPr>
      </w:pPr>
      <w:r>
        <w:rPr>
          <w:rFonts w:hint="eastAsia" w:ascii="宋体" w:hAnsi="宋体" w:cs="宋体"/>
          <w:szCs w:val="21"/>
        </w:rPr>
        <w:t>招标活动遵循公平、公正、科学、择优的原则依法进行，招标活动及当事人接受依法实施的监督。本次招标采用综合评分法。</w:t>
      </w:r>
    </w:p>
    <w:p>
      <w:pPr>
        <w:snapToGrid w:val="0"/>
        <w:spacing w:line="480" w:lineRule="exact"/>
        <w:ind w:firstLine="422" w:firstLineChars="200"/>
        <w:rPr>
          <w:rFonts w:ascii="宋体" w:hAnsi="宋体" w:cs="宋体"/>
          <w:b/>
          <w:szCs w:val="21"/>
        </w:rPr>
      </w:pPr>
      <w:r>
        <w:rPr>
          <w:rFonts w:hint="eastAsia" w:ascii="宋体" w:hAnsi="宋体" w:cs="宋体"/>
          <w:b/>
          <w:szCs w:val="21"/>
        </w:rPr>
        <w:t>二、评标组织</w:t>
      </w:r>
    </w:p>
    <w:p>
      <w:pPr>
        <w:snapToGrid w:val="0"/>
        <w:spacing w:line="480" w:lineRule="exact"/>
        <w:ind w:firstLine="420" w:firstLineChars="200"/>
        <w:rPr>
          <w:rFonts w:ascii="宋体" w:hAnsi="宋体" w:cs="宋体"/>
          <w:szCs w:val="21"/>
        </w:rPr>
      </w:pPr>
      <w:r>
        <w:rPr>
          <w:rFonts w:hint="eastAsia" w:ascii="宋体" w:hAnsi="宋体" w:cs="宋体"/>
          <w:szCs w:val="21"/>
        </w:rPr>
        <w:t>评标委员会：依法组建评标委员会。评标委员会由技术、经济方面专家等有关人员组成。</w:t>
      </w:r>
    </w:p>
    <w:p>
      <w:pPr>
        <w:snapToGrid w:val="0"/>
        <w:spacing w:line="480" w:lineRule="exact"/>
        <w:ind w:firstLine="422" w:firstLineChars="200"/>
        <w:rPr>
          <w:rFonts w:ascii="宋体" w:hAnsi="宋体" w:cs="宋体"/>
          <w:b/>
          <w:szCs w:val="21"/>
        </w:rPr>
      </w:pPr>
      <w:r>
        <w:rPr>
          <w:rFonts w:hint="eastAsia" w:ascii="宋体" w:hAnsi="宋体" w:cs="宋体"/>
          <w:b/>
          <w:szCs w:val="21"/>
        </w:rPr>
        <w:t>三、评标程序</w:t>
      </w:r>
    </w:p>
    <w:p>
      <w:pPr>
        <w:spacing w:line="360" w:lineRule="exact"/>
        <w:ind w:firstLine="378" w:firstLineChars="180"/>
        <w:rPr>
          <w:rFonts w:ascii="宋体" w:hAnsi="宋体"/>
        </w:rPr>
      </w:pPr>
      <w:r>
        <w:rPr>
          <w:rFonts w:hint="eastAsia" w:ascii="宋体" w:hAnsi="宋体"/>
        </w:rPr>
        <w:t>详见第三章《投标人须知》</w:t>
      </w:r>
    </w:p>
    <w:p>
      <w:pPr>
        <w:snapToGrid w:val="0"/>
        <w:spacing w:line="480" w:lineRule="exact"/>
        <w:ind w:firstLine="422" w:firstLineChars="200"/>
        <w:rPr>
          <w:rFonts w:ascii="宋体" w:hAnsi="宋体" w:cs="宋体"/>
          <w:b/>
          <w:szCs w:val="21"/>
        </w:rPr>
      </w:pPr>
      <w:r>
        <w:rPr>
          <w:rFonts w:hint="eastAsia" w:ascii="宋体" w:hAnsi="宋体" w:cs="宋体"/>
          <w:b/>
          <w:szCs w:val="21"/>
        </w:rPr>
        <w:t>四、评标过程</w:t>
      </w:r>
    </w:p>
    <w:p>
      <w:pPr>
        <w:spacing w:line="360" w:lineRule="exact"/>
        <w:ind w:firstLine="378" w:firstLineChars="180"/>
        <w:rPr>
          <w:rFonts w:ascii="宋体" w:hAnsi="宋体" w:cs="宋体"/>
          <w:szCs w:val="21"/>
        </w:rPr>
      </w:pPr>
      <w:r>
        <w:rPr>
          <w:rFonts w:hint="eastAsia" w:ascii="宋体" w:hAnsi="宋体"/>
        </w:rPr>
        <w:t>详见第三章《投标人须知》</w:t>
      </w:r>
    </w:p>
    <w:p>
      <w:pPr>
        <w:snapToGrid w:val="0"/>
        <w:spacing w:line="480" w:lineRule="exact"/>
        <w:ind w:firstLine="422" w:firstLineChars="200"/>
        <w:rPr>
          <w:rFonts w:ascii="宋体" w:hAnsi="宋体" w:cs="宋体"/>
          <w:b/>
          <w:szCs w:val="21"/>
        </w:rPr>
      </w:pPr>
      <w:r>
        <w:rPr>
          <w:rFonts w:hint="eastAsia" w:ascii="宋体" w:hAnsi="宋体" w:cs="宋体"/>
          <w:b/>
          <w:szCs w:val="21"/>
        </w:rPr>
        <w:t>五、中标原则</w:t>
      </w:r>
    </w:p>
    <w:p>
      <w:pPr>
        <w:snapToGrid w:val="0"/>
        <w:spacing w:line="480" w:lineRule="exact"/>
        <w:ind w:firstLine="420" w:firstLineChars="200"/>
        <w:rPr>
          <w:rFonts w:ascii="宋体" w:hAnsi="宋体" w:cs="宋体"/>
          <w:szCs w:val="21"/>
        </w:rPr>
      </w:pPr>
      <w:r>
        <w:rPr>
          <w:rFonts w:hint="eastAsia" w:ascii="宋体" w:hAnsi="宋体" w:cs="宋体"/>
          <w:szCs w:val="21"/>
        </w:rPr>
        <w:t>评标小组在审标、询标的基础上根据事先制定的评标办法对各投标人的投标文件进行评定，推荐综合得分第一的投标人为中标候选人。</w:t>
      </w:r>
    </w:p>
    <w:p>
      <w:pPr>
        <w:snapToGrid w:val="0"/>
        <w:spacing w:line="480" w:lineRule="exact"/>
        <w:ind w:firstLine="420" w:firstLineChars="200"/>
        <w:rPr>
          <w:rFonts w:ascii="宋体" w:hAnsi="宋体" w:cs="宋体"/>
          <w:szCs w:val="21"/>
        </w:rPr>
      </w:pPr>
      <w:r>
        <w:rPr>
          <w:rFonts w:hint="eastAsia" w:ascii="宋体" w:hAnsi="宋体" w:cs="宋体"/>
          <w:szCs w:val="21"/>
        </w:rPr>
        <w:t>六、中标结果</w:t>
      </w:r>
    </w:p>
    <w:p>
      <w:pPr>
        <w:snapToGrid w:val="0"/>
        <w:spacing w:line="480" w:lineRule="exact"/>
        <w:ind w:firstLine="420" w:firstLineChars="200"/>
        <w:rPr>
          <w:rFonts w:ascii="宋体" w:hAnsi="宋体" w:cs="宋体"/>
          <w:szCs w:val="21"/>
        </w:rPr>
      </w:pPr>
      <w:r>
        <w:rPr>
          <w:rFonts w:hint="eastAsia" w:ascii="宋体" w:hAnsi="宋体" w:cs="宋体"/>
          <w:szCs w:val="21"/>
        </w:rPr>
        <w:t>采购机构将中标结果在招标公告发布的网站上公示，根据公示和决标结果，向中标人发出中标通知书。</w:t>
      </w:r>
    </w:p>
    <w:p>
      <w:pPr>
        <w:snapToGrid w:val="0"/>
        <w:spacing w:line="480" w:lineRule="exact"/>
        <w:ind w:firstLine="422" w:firstLineChars="200"/>
        <w:rPr>
          <w:rFonts w:ascii="宋体" w:hAnsi="宋体" w:cs="宋体"/>
          <w:b/>
          <w:szCs w:val="21"/>
        </w:rPr>
      </w:pPr>
      <w:r>
        <w:rPr>
          <w:rFonts w:hint="eastAsia" w:ascii="宋体" w:hAnsi="宋体" w:cs="宋体"/>
          <w:b/>
          <w:szCs w:val="21"/>
        </w:rPr>
        <w:t>如中标人因自身原因放弃中标或因不可抗力不能履行合同的，则重新招标。</w:t>
      </w: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pStyle w:val="17"/>
      </w:pPr>
    </w:p>
    <w:p>
      <w:pPr>
        <w:pStyle w:val="35"/>
      </w:pPr>
    </w:p>
    <w:p>
      <w:pPr>
        <w:snapToGrid w:val="0"/>
        <w:spacing w:line="480" w:lineRule="exact"/>
        <w:rPr>
          <w:rFonts w:ascii="宋体" w:hAnsi="宋体" w:cs="宋体"/>
          <w:b/>
          <w:szCs w:val="21"/>
        </w:rPr>
      </w:pPr>
    </w:p>
    <w:p>
      <w:pPr>
        <w:snapToGrid w:val="0"/>
        <w:spacing w:line="480" w:lineRule="exact"/>
        <w:rPr>
          <w:rFonts w:ascii="宋体" w:hAnsi="宋体" w:cs="宋体"/>
          <w:b/>
          <w:szCs w:val="21"/>
        </w:rPr>
      </w:pPr>
    </w:p>
    <w:p>
      <w:pPr>
        <w:pStyle w:val="4"/>
      </w:pPr>
    </w:p>
    <w:p>
      <w:pPr>
        <w:snapToGrid w:val="0"/>
        <w:spacing w:line="480" w:lineRule="exact"/>
        <w:rPr>
          <w:rFonts w:ascii="宋体" w:hAnsi="宋体" w:cs="宋体"/>
          <w:b/>
          <w:sz w:val="28"/>
          <w:szCs w:val="30"/>
          <w:lang w:val="zh-CN"/>
        </w:rPr>
      </w:pPr>
    </w:p>
    <w:p>
      <w:pPr>
        <w:snapToGrid w:val="0"/>
        <w:spacing w:line="480" w:lineRule="exact"/>
        <w:jc w:val="center"/>
        <w:rPr>
          <w:rFonts w:hAnsi="宋体" w:cs="宋体"/>
          <w:b/>
          <w:sz w:val="30"/>
          <w:szCs w:val="30"/>
        </w:rPr>
      </w:pPr>
      <w:r>
        <w:rPr>
          <w:rFonts w:hint="eastAsia" w:ascii="宋体" w:hAnsi="宋体" w:cs="宋体"/>
          <w:b/>
          <w:sz w:val="28"/>
          <w:szCs w:val="28"/>
          <w:lang w:eastAsia="zh-CN"/>
        </w:rPr>
        <w:t>宁海县高铁站前特色街区改造提升工程广告灯箱采购及安装项目</w:t>
      </w:r>
      <w:r>
        <w:rPr>
          <w:rFonts w:hint="eastAsia" w:ascii="宋体" w:hAnsi="宋体" w:cs="宋体"/>
          <w:b/>
          <w:sz w:val="28"/>
          <w:szCs w:val="28"/>
        </w:rPr>
        <w:t>评分表</w:t>
      </w:r>
    </w:p>
    <w:tbl>
      <w:tblPr>
        <w:tblStyle w:val="28"/>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3"/>
        <w:gridCol w:w="1440"/>
        <w:gridCol w:w="7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0" w:hRule="atLeast"/>
          <w:jc w:val="center"/>
        </w:trPr>
        <w:tc>
          <w:tcPr>
            <w:tcW w:w="9755" w:type="dxa"/>
            <w:gridSpan w:val="3"/>
            <w:noWrap w:val="0"/>
            <w:vAlign w:val="center"/>
          </w:tcPr>
          <w:p>
            <w:pPr>
              <w:widowControl/>
              <w:spacing w:line="360" w:lineRule="auto"/>
              <w:jc w:val="center"/>
              <w:rPr>
                <w:rFonts w:hint="default" w:ascii="宋体" w:hAnsi="宋体" w:cs="宋体"/>
                <w:color w:val="auto"/>
                <w:kern w:val="0"/>
                <w:szCs w:val="21"/>
                <w:highlight w:val="none"/>
                <w:lang w:val="en-US" w:bidi="ar"/>
              </w:rPr>
            </w:pPr>
            <w:r>
              <w:rPr>
                <w:rFonts w:hint="eastAsia" w:ascii="宋体" w:hAnsi="宋体" w:cs="宋体"/>
                <w:b/>
                <w:color w:val="auto"/>
                <w:kern w:val="0"/>
                <w:szCs w:val="21"/>
                <w:highlight w:val="none"/>
                <w:lang w:val="en-US" w:eastAsia="zh-CN" w:bidi="ar"/>
              </w:rPr>
              <w:t>评审项目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53" w:type="dxa"/>
            <w:vMerge w:val="restart"/>
            <w:noWrap w:val="0"/>
            <w:vAlign w:val="center"/>
          </w:tcPr>
          <w:p>
            <w:pPr>
              <w:widowControl/>
              <w:spacing w:line="360" w:lineRule="auto"/>
              <w:ind w:left="113" w:right="113"/>
              <w:jc w:val="center"/>
              <w:rPr>
                <w:rFonts w:hint="eastAsia" w:ascii="宋体" w:hAnsi="宋体" w:cs="宋体"/>
                <w:color w:val="auto"/>
                <w:kern w:val="0"/>
                <w:szCs w:val="21"/>
                <w:highlight w:val="none"/>
              </w:rPr>
            </w:pPr>
            <w:r>
              <w:rPr>
                <w:rFonts w:hint="eastAsia" w:ascii="宋体" w:hAnsi="宋体" w:cs="宋体"/>
                <w:b/>
                <w:color w:val="auto"/>
                <w:kern w:val="0"/>
                <w:szCs w:val="21"/>
                <w:highlight w:val="none"/>
                <w:lang w:bidi="ar"/>
              </w:rPr>
              <w:t>技术商务70分</w:t>
            </w:r>
          </w:p>
        </w:tc>
        <w:tc>
          <w:tcPr>
            <w:tcW w:w="9002" w:type="dxa"/>
            <w:gridSpan w:val="2"/>
            <w:noWrap w:val="0"/>
            <w:vAlign w:val="center"/>
          </w:tcPr>
          <w:p>
            <w:pPr>
              <w:widowControl/>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1、指标响应情况（</w:t>
            </w:r>
            <w:r>
              <w:rPr>
                <w:rFonts w:hint="eastAsia" w:ascii="宋体" w:hAnsi="宋体" w:cs="宋体"/>
                <w:color w:val="auto"/>
                <w:kern w:val="0"/>
                <w:szCs w:val="21"/>
                <w:highlight w:val="none"/>
                <w:lang w:val="en-US" w:eastAsia="zh-CN" w:bidi="ar"/>
              </w:rPr>
              <w:t>14</w:t>
            </w:r>
            <w:r>
              <w:rPr>
                <w:rFonts w:hint="eastAsia" w:ascii="宋体" w:hAnsi="宋体" w:cs="宋体"/>
                <w:color w:val="auto"/>
                <w:kern w:val="0"/>
                <w:szCs w:val="21"/>
                <w:highlight w:val="none"/>
                <w:lang w:bidi="ar"/>
              </w:rPr>
              <w:t>分）：完全响应采购文件主要技术规格和要求中指标的得</w:t>
            </w:r>
            <w:r>
              <w:rPr>
                <w:rFonts w:hint="eastAsia" w:ascii="宋体" w:hAnsi="宋体" w:cs="宋体"/>
                <w:color w:val="auto"/>
                <w:kern w:val="0"/>
                <w:szCs w:val="21"/>
                <w:highlight w:val="none"/>
                <w:lang w:val="en-US" w:eastAsia="zh-CN" w:bidi="ar"/>
              </w:rPr>
              <w:t>14</w:t>
            </w:r>
            <w:r>
              <w:rPr>
                <w:rFonts w:hint="eastAsia" w:ascii="宋体" w:hAnsi="宋体" w:cs="宋体"/>
                <w:color w:val="auto"/>
                <w:kern w:val="0"/>
                <w:szCs w:val="21"/>
                <w:highlight w:val="none"/>
                <w:lang w:bidi="ar"/>
              </w:rPr>
              <w:t>分。根据</w:t>
            </w:r>
            <w:r>
              <w:rPr>
                <w:rFonts w:hint="eastAsia" w:ascii="宋体" w:hAnsi="宋体" w:cs="宋体"/>
                <w:color w:val="auto"/>
                <w:kern w:val="0"/>
                <w:szCs w:val="21"/>
                <w:highlight w:val="none"/>
                <w:lang w:eastAsia="zh-CN" w:bidi="ar"/>
              </w:rPr>
              <w:t>投标人</w:t>
            </w:r>
            <w:r>
              <w:rPr>
                <w:rFonts w:hint="eastAsia" w:ascii="宋体" w:hAnsi="宋体" w:cs="宋体"/>
                <w:color w:val="auto"/>
                <w:kern w:val="0"/>
                <w:szCs w:val="21"/>
                <w:highlight w:val="none"/>
                <w:lang w:bidi="ar"/>
              </w:rPr>
              <w:t>的技术条款响应情况；每负偏离一条</w:t>
            </w:r>
            <w:r>
              <w:rPr>
                <w:rFonts w:hint="eastAsia" w:ascii="宋体" w:hAnsi="宋体" w:cs="宋体"/>
                <w:color w:val="auto"/>
                <w:kern w:val="0"/>
                <w:szCs w:val="21"/>
                <w:highlight w:val="none"/>
                <w:lang w:eastAsia="zh-CN" w:bidi="ar"/>
              </w:rPr>
              <w:t>技术</w:t>
            </w:r>
            <w:r>
              <w:rPr>
                <w:rFonts w:hint="eastAsia" w:ascii="宋体" w:hAnsi="宋体" w:cs="宋体"/>
                <w:color w:val="auto"/>
                <w:kern w:val="0"/>
                <w:szCs w:val="21"/>
                <w:highlight w:val="none"/>
                <w:lang w:bidi="ar"/>
              </w:rPr>
              <w:t>指标的扣2分，扣完为止。</w:t>
            </w:r>
            <w:bookmarkStart w:id="52" w:name="_GoBack"/>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01" w:hRule="atLeast"/>
          <w:jc w:val="center"/>
        </w:trPr>
        <w:tc>
          <w:tcPr>
            <w:tcW w:w="753" w:type="dxa"/>
            <w:vMerge w:val="continue"/>
            <w:noWrap w:val="0"/>
            <w:vAlign w:val="center"/>
          </w:tcPr>
          <w:p>
            <w:pPr>
              <w:spacing w:line="360" w:lineRule="auto"/>
              <w:rPr>
                <w:rFonts w:ascii="Times New Roman" w:hAnsi="Times New Roman"/>
                <w:color w:val="auto"/>
                <w:sz w:val="20"/>
                <w:szCs w:val="20"/>
                <w:highlight w:val="none"/>
              </w:rPr>
            </w:pPr>
          </w:p>
        </w:tc>
        <w:tc>
          <w:tcPr>
            <w:tcW w:w="9002" w:type="dxa"/>
            <w:gridSpan w:val="2"/>
            <w:noWrap w:val="0"/>
            <w:vAlign w:val="center"/>
          </w:tcPr>
          <w:p>
            <w:pPr>
              <w:widowControl/>
              <w:numPr>
                <w:ilvl w:val="0"/>
                <w:numId w:val="0"/>
              </w:numPr>
              <w:spacing w:line="360" w:lineRule="auto"/>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先进性、使用寿命、稳定性、可靠性（</w:t>
            </w:r>
            <w:r>
              <w:rPr>
                <w:rFonts w:hint="eastAsia" w:ascii="宋体" w:hAnsi="宋体" w:cs="宋体"/>
                <w:color w:val="auto"/>
                <w:kern w:val="0"/>
                <w:szCs w:val="21"/>
                <w:highlight w:val="none"/>
                <w:lang w:val="en-US" w:eastAsia="zh-CN" w:bidi="ar"/>
              </w:rPr>
              <w:t>6</w:t>
            </w:r>
            <w:r>
              <w:rPr>
                <w:rFonts w:hint="eastAsia" w:ascii="宋体" w:hAnsi="宋体" w:cs="宋体"/>
                <w:color w:val="auto"/>
                <w:kern w:val="0"/>
                <w:szCs w:val="21"/>
                <w:highlight w:val="none"/>
                <w:lang w:bidi="ar"/>
              </w:rPr>
              <w:t>分）：评标委员会对投标货物的使用寿命、稳定性、可靠性等进行综合评议：</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投标货物</w:t>
            </w:r>
            <w:r>
              <w:rPr>
                <w:rFonts w:hint="eastAsia" w:ascii="宋体" w:hAnsi="宋体" w:cs="宋体"/>
                <w:color w:val="auto"/>
                <w:kern w:val="0"/>
                <w:szCs w:val="21"/>
                <w:highlight w:val="none"/>
                <w:lang w:eastAsia="zh-CN" w:bidi="ar"/>
              </w:rPr>
              <w:t>非常</w:t>
            </w:r>
            <w:r>
              <w:rPr>
                <w:rFonts w:hint="eastAsia" w:ascii="宋体" w:hAnsi="宋体" w:cs="宋体"/>
                <w:color w:val="auto"/>
                <w:kern w:val="0"/>
                <w:szCs w:val="21"/>
                <w:highlight w:val="none"/>
                <w:lang w:bidi="ar"/>
              </w:rPr>
              <w:t>先进、使用寿命</w:t>
            </w:r>
            <w:r>
              <w:rPr>
                <w:rFonts w:hint="eastAsia" w:ascii="宋体" w:hAnsi="宋体" w:cs="宋体"/>
                <w:color w:val="auto"/>
                <w:kern w:val="0"/>
                <w:szCs w:val="21"/>
                <w:highlight w:val="none"/>
                <w:lang w:eastAsia="zh-CN" w:bidi="ar"/>
              </w:rPr>
              <w:t>长</w:t>
            </w:r>
            <w:r>
              <w:rPr>
                <w:rFonts w:hint="eastAsia" w:ascii="宋体" w:hAnsi="宋体" w:cs="宋体"/>
                <w:color w:val="auto"/>
                <w:kern w:val="0"/>
                <w:szCs w:val="21"/>
                <w:highlight w:val="none"/>
                <w:lang w:bidi="ar"/>
              </w:rPr>
              <w:t>、稳定性</w:t>
            </w:r>
            <w:r>
              <w:rPr>
                <w:rFonts w:hint="eastAsia" w:ascii="宋体" w:hAnsi="宋体" w:cs="宋体"/>
                <w:color w:val="auto"/>
                <w:kern w:val="0"/>
                <w:szCs w:val="21"/>
                <w:highlight w:val="none"/>
                <w:lang w:eastAsia="zh-CN" w:bidi="ar"/>
              </w:rPr>
              <w:t>好</w:t>
            </w:r>
            <w:r>
              <w:rPr>
                <w:rFonts w:hint="eastAsia" w:ascii="宋体" w:hAnsi="宋体" w:cs="宋体"/>
                <w:color w:val="auto"/>
                <w:kern w:val="0"/>
                <w:szCs w:val="21"/>
                <w:highlight w:val="none"/>
                <w:lang w:bidi="ar"/>
              </w:rPr>
              <w:t>、可靠</w:t>
            </w:r>
            <w:r>
              <w:rPr>
                <w:rFonts w:hint="eastAsia" w:ascii="宋体" w:hAnsi="宋体" w:cs="宋体"/>
                <w:color w:val="auto"/>
                <w:kern w:val="0"/>
                <w:szCs w:val="21"/>
                <w:highlight w:val="none"/>
                <w:lang w:eastAsia="zh-CN" w:bidi="ar"/>
              </w:rPr>
              <w:t>性好的评议为优：</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分≤优≤</w:t>
            </w:r>
            <w:r>
              <w:rPr>
                <w:rFonts w:hint="eastAsia" w:ascii="宋体" w:hAnsi="宋体" w:cs="宋体"/>
                <w:color w:val="auto"/>
                <w:kern w:val="0"/>
                <w:szCs w:val="21"/>
                <w:highlight w:val="none"/>
                <w:lang w:val="en-US" w:eastAsia="zh-CN" w:bidi="ar"/>
              </w:rPr>
              <w:t>6</w:t>
            </w:r>
            <w:r>
              <w:rPr>
                <w:rFonts w:hint="eastAsia" w:ascii="宋体" w:hAnsi="宋体" w:cs="宋体"/>
                <w:color w:val="auto"/>
                <w:kern w:val="0"/>
                <w:szCs w:val="21"/>
                <w:highlight w:val="none"/>
                <w:lang w:bidi="ar"/>
              </w:rPr>
              <w:t>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投标货物</w:t>
            </w:r>
            <w:r>
              <w:rPr>
                <w:rFonts w:hint="eastAsia" w:ascii="宋体" w:hAnsi="宋体" w:cs="宋体"/>
                <w:color w:val="auto"/>
                <w:kern w:val="0"/>
                <w:szCs w:val="21"/>
                <w:highlight w:val="none"/>
                <w:lang w:eastAsia="zh-CN" w:bidi="ar"/>
              </w:rPr>
              <w:t>较</w:t>
            </w:r>
            <w:r>
              <w:rPr>
                <w:rFonts w:hint="eastAsia" w:ascii="宋体" w:hAnsi="宋体" w:cs="宋体"/>
                <w:color w:val="auto"/>
                <w:kern w:val="0"/>
                <w:szCs w:val="21"/>
                <w:highlight w:val="none"/>
                <w:lang w:bidi="ar"/>
              </w:rPr>
              <w:t>先进、使用寿命</w:t>
            </w:r>
            <w:r>
              <w:rPr>
                <w:rFonts w:hint="eastAsia" w:ascii="宋体" w:hAnsi="宋体" w:cs="宋体"/>
                <w:color w:val="auto"/>
                <w:kern w:val="0"/>
                <w:szCs w:val="21"/>
                <w:highlight w:val="none"/>
                <w:lang w:eastAsia="zh-CN" w:bidi="ar"/>
              </w:rPr>
              <w:t>较长</w:t>
            </w:r>
            <w:r>
              <w:rPr>
                <w:rFonts w:hint="eastAsia" w:ascii="宋体" w:hAnsi="宋体" w:cs="宋体"/>
                <w:color w:val="auto"/>
                <w:kern w:val="0"/>
                <w:szCs w:val="21"/>
                <w:highlight w:val="none"/>
                <w:lang w:bidi="ar"/>
              </w:rPr>
              <w:t>、稳定性</w:t>
            </w:r>
            <w:r>
              <w:rPr>
                <w:rFonts w:hint="eastAsia" w:ascii="宋体" w:hAnsi="宋体" w:cs="宋体"/>
                <w:color w:val="auto"/>
                <w:kern w:val="0"/>
                <w:szCs w:val="21"/>
                <w:highlight w:val="none"/>
                <w:lang w:eastAsia="zh-CN" w:bidi="ar"/>
              </w:rPr>
              <w:t>较好</w:t>
            </w:r>
            <w:r>
              <w:rPr>
                <w:rFonts w:hint="eastAsia" w:ascii="宋体" w:hAnsi="宋体" w:cs="宋体"/>
                <w:color w:val="auto"/>
                <w:kern w:val="0"/>
                <w:szCs w:val="21"/>
                <w:highlight w:val="none"/>
                <w:lang w:bidi="ar"/>
              </w:rPr>
              <w:t>、可靠</w:t>
            </w:r>
            <w:r>
              <w:rPr>
                <w:rFonts w:hint="eastAsia" w:ascii="宋体" w:hAnsi="宋体" w:cs="宋体"/>
                <w:color w:val="auto"/>
                <w:kern w:val="0"/>
                <w:szCs w:val="21"/>
                <w:highlight w:val="none"/>
                <w:lang w:eastAsia="zh-CN" w:bidi="ar"/>
              </w:rPr>
              <w:t>性较好的评议为良：</w:t>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分≤良＜</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分；</w:t>
            </w:r>
          </w:p>
          <w:p>
            <w:pPr>
              <w:widowControl/>
              <w:numPr>
                <w:ilvl w:val="0"/>
                <w:numId w:val="0"/>
              </w:numPr>
              <w:spacing w:line="360" w:lineRule="auto"/>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投标货物先进</w:t>
            </w:r>
            <w:r>
              <w:rPr>
                <w:rFonts w:hint="eastAsia" w:ascii="宋体" w:hAnsi="宋体" w:cs="宋体"/>
                <w:color w:val="auto"/>
                <w:kern w:val="0"/>
                <w:szCs w:val="21"/>
                <w:highlight w:val="none"/>
                <w:lang w:eastAsia="zh-CN" w:bidi="ar"/>
              </w:rPr>
              <w:t>性一般</w:t>
            </w:r>
            <w:r>
              <w:rPr>
                <w:rFonts w:hint="eastAsia" w:ascii="宋体" w:hAnsi="宋体" w:cs="宋体"/>
                <w:color w:val="auto"/>
                <w:kern w:val="0"/>
                <w:szCs w:val="21"/>
                <w:highlight w:val="none"/>
                <w:lang w:bidi="ar"/>
              </w:rPr>
              <w:t>、使用寿命</w:t>
            </w:r>
            <w:r>
              <w:rPr>
                <w:rFonts w:hint="eastAsia" w:ascii="宋体" w:hAnsi="宋体" w:cs="宋体"/>
                <w:color w:val="auto"/>
                <w:kern w:val="0"/>
                <w:szCs w:val="21"/>
                <w:highlight w:val="none"/>
                <w:lang w:eastAsia="zh-CN" w:bidi="ar"/>
              </w:rPr>
              <w:t>略短</w:t>
            </w:r>
            <w:r>
              <w:rPr>
                <w:rFonts w:hint="eastAsia" w:ascii="宋体" w:hAnsi="宋体" w:cs="宋体"/>
                <w:color w:val="auto"/>
                <w:kern w:val="0"/>
                <w:szCs w:val="21"/>
                <w:highlight w:val="none"/>
                <w:lang w:bidi="ar"/>
              </w:rPr>
              <w:t>、稳定性</w:t>
            </w:r>
            <w:r>
              <w:rPr>
                <w:rFonts w:hint="eastAsia" w:ascii="宋体" w:hAnsi="宋体" w:cs="宋体"/>
                <w:color w:val="auto"/>
                <w:kern w:val="0"/>
                <w:szCs w:val="21"/>
                <w:highlight w:val="none"/>
                <w:lang w:eastAsia="zh-CN" w:bidi="ar"/>
              </w:rPr>
              <w:t>一般</w:t>
            </w:r>
            <w:r>
              <w:rPr>
                <w:rFonts w:hint="eastAsia" w:ascii="宋体" w:hAnsi="宋体" w:cs="宋体"/>
                <w:color w:val="auto"/>
                <w:kern w:val="0"/>
                <w:szCs w:val="21"/>
                <w:highlight w:val="none"/>
                <w:lang w:bidi="ar"/>
              </w:rPr>
              <w:t>、可靠</w:t>
            </w:r>
            <w:r>
              <w:rPr>
                <w:rFonts w:hint="eastAsia" w:ascii="宋体" w:hAnsi="宋体" w:cs="宋体"/>
                <w:color w:val="auto"/>
                <w:kern w:val="0"/>
                <w:szCs w:val="21"/>
                <w:highlight w:val="none"/>
                <w:lang w:eastAsia="zh-CN" w:bidi="ar"/>
              </w:rPr>
              <w:t>性一般的评议为一般：</w:t>
            </w: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分≤一般＜</w:t>
            </w:r>
            <w:r>
              <w:rPr>
                <w:rFonts w:hint="eastAsia" w:ascii="宋体" w:hAnsi="宋体" w:cs="宋体"/>
                <w:color w:val="auto"/>
                <w:kern w:val="0"/>
                <w:szCs w:val="21"/>
                <w:highlight w:val="none"/>
                <w:lang w:val="en-US" w:eastAsia="zh-CN" w:bidi="ar"/>
              </w:rPr>
              <w:t>2</w:t>
            </w:r>
            <w:r>
              <w:rPr>
                <w:rFonts w:hint="eastAsia" w:ascii="宋体" w:hAnsi="宋体" w:cs="宋体"/>
                <w:color w:val="auto"/>
                <w:kern w:val="0"/>
                <w:szCs w:val="21"/>
                <w:highlight w:val="none"/>
                <w:lang w:bidi="ar"/>
              </w:rPr>
              <w:t>分；</w:t>
            </w:r>
          </w:p>
          <w:p>
            <w:pPr>
              <w:widowControl/>
              <w:numPr>
                <w:ilvl w:val="0"/>
                <w:numId w:val="0"/>
              </w:numPr>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投标货物先进</w:t>
            </w:r>
            <w:r>
              <w:rPr>
                <w:rFonts w:hint="eastAsia" w:ascii="宋体" w:hAnsi="宋体" w:cs="宋体"/>
                <w:color w:val="auto"/>
                <w:kern w:val="0"/>
                <w:szCs w:val="21"/>
                <w:highlight w:val="none"/>
                <w:lang w:eastAsia="zh-CN" w:bidi="ar"/>
              </w:rPr>
              <w:t>性差</w:t>
            </w:r>
            <w:r>
              <w:rPr>
                <w:rFonts w:hint="eastAsia" w:ascii="宋体" w:hAnsi="宋体" w:cs="宋体"/>
                <w:color w:val="auto"/>
                <w:kern w:val="0"/>
                <w:szCs w:val="21"/>
                <w:highlight w:val="none"/>
                <w:lang w:bidi="ar"/>
              </w:rPr>
              <w:t>、使用寿命</w:t>
            </w:r>
            <w:r>
              <w:rPr>
                <w:rFonts w:hint="eastAsia" w:ascii="宋体" w:hAnsi="宋体" w:cs="宋体"/>
                <w:color w:val="auto"/>
                <w:kern w:val="0"/>
                <w:szCs w:val="21"/>
                <w:highlight w:val="none"/>
                <w:lang w:eastAsia="zh-CN" w:bidi="ar"/>
              </w:rPr>
              <w:t>短</w:t>
            </w:r>
            <w:r>
              <w:rPr>
                <w:rFonts w:hint="eastAsia" w:ascii="宋体" w:hAnsi="宋体" w:cs="宋体"/>
                <w:color w:val="auto"/>
                <w:kern w:val="0"/>
                <w:szCs w:val="21"/>
                <w:highlight w:val="none"/>
                <w:lang w:bidi="ar"/>
              </w:rPr>
              <w:t>、稳定性</w:t>
            </w:r>
            <w:r>
              <w:rPr>
                <w:rFonts w:hint="eastAsia" w:ascii="宋体" w:hAnsi="宋体" w:cs="宋体"/>
                <w:color w:val="auto"/>
                <w:kern w:val="0"/>
                <w:szCs w:val="21"/>
                <w:highlight w:val="none"/>
                <w:lang w:eastAsia="zh-CN" w:bidi="ar"/>
              </w:rPr>
              <w:t>差</w:t>
            </w:r>
            <w:r>
              <w:rPr>
                <w:rFonts w:hint="eastAsia" w:ascii="宋体" w:hAnsi="宋体" w:cs="宋体"/>
                <w:color w:val="auto"/>
                <w:kern w:val="0"/>
                <w:szCs w:val="21"/>
                <w:highlight w:val="none"/>
                <w:lang w:bidi="ar"/>
              </w:rPr>
              <w:t>、可靠</w:t>
            </w:r>
            <w:r>
              <w:rPr>
                <w:rFonts w:hint="eastAsia" w:ascii="宋体" w:hAnsi="宋体" w:cs="宋体"/>
                <w:color w:val="auto"/>
                <w:kern w:val="0"/>
                <w:szCs w:val="21"/>
                <w:highlight w:val="none"/>
                <w:lang w:eastAsia="zh-CN" w:bidi="ar"/>
              </w:rPr>
              <w:t>性差的评议为差：</w:t>
            </w:r>
            <w:r>
              <w:rPr>
                <w:rFonts w:hint="eastAsia" w:ascii="宋体" w:hAnsi="宋体" w:cs="宋体"/>
                <w:color w:val="auto"/>
                <w:kern w:val="0"/>
                <w:szCs w:val="21"/>
                <w:highlight w:val="none"/>
                <w:lang w:bidi="ar"/>
              </w:rPr>
              <w:t>0分≤差＜</w:t>
            </w: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01" w:hRule="atLeast"/>
          <w:jc w:val="center"/>
        </w:trPr>
        <w:tc>
          <w:tcPr>
            <w:tcW w:w="753" w:type="dxa"/>
            <w:vMerge w:val="continue"/>
            <w:noWrap w:val="0"/>
            <w:vAlign w:val="center"/>
          </w:tcPr>
          <w:p>
            <w:pPr>
              <w:spacing w:line="360" w:lineRule="auto"/>
              <w:rPr>
                <w:rFonts w:ascii="Times New Roman" w:hAnsi="Times New Roman"/>
                <w:color w:val="auto"/>
                <w:sz w:val="20"/>
                <w:szCs w:val="20"/>
                <w:highlight w:val="none"/>
              </w:rPr>
            </w:pPr>
          </w:p>
        </w:tc>
        <w:tc>
          <w:tcPr>
            <w:tcW w:w="9002" w:type="dxa"/>
            <w:gridSpan w:val="2"/>
            <w:noWrap w:val="0"/>
            <w:vAlign w:val="center"/>
          </w:tcPr>
          <w:p>
            <w:pPr>
              <w:widowControl/>
              <w:spacing w:line="360" w:lineRule="auto"/>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3、制造商的生产能力、制造工艺、技术水平（</w:t>
            </w:r>
            <w:r>
              <w:rPr>
                <w:rFonts w:hint="eastAsia" w:ascii="宋体" w:hAnsi="宋体" w:cs="宋体"/>
                <w:color w:val="auto"/>
                <w:kern w:val="0"/>
                <w:szCs w:val="21"/>
                <w:highlight w:val="none"/>
                <w:lang w:val="en-US" w:eastAsia="zh-CN" w:bidi="ar"/>
              </w:rPr>
              <w:t>7</w:t>
            </w:r>
            <w:r>
              <w:rPr>
                <w:rFonts w:hint="eastAsia" w:ascii="宋体" w:hAnsi="宋体" w:cs="宋体"/>
                <w:color w:val="auto"/>
                <w:kern w:val="0"/>
                <w:szCs w:val="21"/>
                <w:highlight w:val="none"/>
                <w:lang w:bidi="ar"/>
              </w:rPr>
              <w:t>分）：评标委员会对制造商的生产能力、制造工艺、技术水平等进行综合评议：</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制造商的生产能力</w:t>
            </w:r>
            <w:r>
              <w:rPr>
                <w:rFonts w:hint="eastAsia" w:ascii="宋体" w:hAnsi="宋体" w:cs="宋体"/>
                <w:color w:val="auto"/>
                <w:kern w:val="0"/>
                <w:szCs w:val="21"/>
                <w:highlight w:val="none"/>
                <w:lang w:eastAsia="zh-CN" w:bidi="ar"/>
              </w:rPr>
              <w:t>强</w:t>
            </w:r>
            <w:r>
              <w:rPr>
                <w:rFonts w:hint="eastAsia" w:ascii="宋体" w:hAnsi="宋体" w:cs="宋体"/>
                <w:color w:val="auto"/>
                <w:kern w:val="0"/>
                <w:szCs w:val="21"/>
                <w:highlight w:val="none"/>
                <w:lang w:bidi="ar"/>
              </w:rPr>
              <w:t>、制造工艺</w:t>
            </w:r>
            <w:r>
              <w:rPr>
                <w:rFonts w:hint="eastAsia" w:ascii="宋体" w:hAnsi="宋体" w:cs="宋体"/>
                <w:color w:val="auto"/>
                <w:kern w:val="0"/>
                <w:szCs w:val="21"/>
                <w:highlight w:val="none"/>
                <w:lang w:eastAsia="zh-CN" w:bidi="ar"/>
              </w:rPr>
              <w:t>好</w:t>
            </w:r>
            <w:r>
              <w:rPr>
                <w:rFonts w:hint="eastAsia" w:ascii="宋体" w:hAnsi="宋体" w:cs="宋体"/>
                <w:color w:val="auto"/>
                <w:kern w:val="0"/>
                <w:szCs w:val="21"/>
                <w:highlight w:val="none"/>
                <w:lang w:bidi="ar"/>
              </w:rPr>
              <w:t>、技术水平</w:t>
            </w:r>
            <w:r>
              <w:rPr>
                <w:rFonts w:hint="eastAsia" w:ascii="宋体" w:hAnsi="宋体" w:cs="宋体"/>
                <w:color w:val="auto"/>
                <w:kern w:val="0"/>
                <w:szCs w:val="21"/>
                <w:highlight w:val="none"/>
                <w:lang w:eastAsia="zh-CN" w:bidi="ar"/>
              </w:rPr>
              <w:t>高的评议为优：</w:t>
            </w:r>
            <w:r>
              <w:rPr>
                <w:rFonts w:hint="eastAsia" w:ascii="宋体" w:hAnsi="宋体" w:cs="宋体"/>
                <w:color w:val="auto"/>
                <w:kern w:val="0"/>
                <w:szCs w:val="21"/>
                <w:highlight w:val="none"/>
                <w:lang w:val="en-US" w:eastAsia="zh-CN" w:bidi="ar"/>
              </w:rPr>
              <w:t>5</w:t>
            </w:r>
            <w:r>
              <w:rPr>
                <w:rFonts w:hint="eastAsia" w:ascii="宋体" w:hAnsi="宋体" w:cs="宋体"/>
                <w:color w:val="auto"/>
                <w:kern w:val="0"/>
                <w:szCs w:val="21"/>
                <w:highlight w:val="none"/>
                <w:lang w:bidi="ar"/>
              </w:rPr>
              <w:t>分≤优≤</w:t>
            </w:r>
            <w:r>
              <w:rPr>
                <w:rFonts w:hint="eastAsia" w:ascii="宋体" w:hAnsi="宋体" w:cs="宋体"/>
                <w:color w:val="auto"/>
                <w:kern w:val="0"/>
                <w:szCs w:val="21"/>
                <w:highlight w:val="none"/>
                <w:lang w:val="en-US" w:eastAsia="zh-CN" w:bidi="ar"/>
              </w:rPr>
              <w:t>7</w:t>
            </w:r>
            <w:r>
              <w:rPr>
                <w:rFonts w:hint="eastAsia" w:ascii="宋体" w:hAnsi="宋体" w:cs="宋体"/>
                <w:color w:val="auto"/>
                <w:kern w:val="0"/>
                <w:szCs w:val="21"/>
                <w:highlight w:val="none"/>
                <w:lang w:bidi="ar"/>
              </w:rPr>
              <w:t>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制造商的生产能力</w:t>
            </w:r>
            <w:r>
              <w:rPr>
                <w:rFonts w:hint="eastAsia" w:ascii="宋体" w:hAnsi="宋体" w:cs="宋体"/>
                <w:color w:val="auto"/>
                <w:kern w:val="0"/>
                <w:szCs w:val="21"/>
                <w:highlight w:val="none"/>
                <w:lang w:eastAsia="zh-CN" w:bidi="ar"/>
              </w:rPr>
              <w:t>较强</w:t>
            </w:r>
            <w:r>
              <w:rPr>
                <w:rFonts w:hint="eastAsia" w:ascii="宋体" w:hAnsi="宋体" w:cs="宋体"/>
                <w:color w:val="auto"/>
                <w:kern w:val="0"/>
                <w:szCs w:val="21"/>
                <w:highlight w:val="none"/>
                <w:lang w:bidi="ar"/>
              </w:rPr>
              <w:t>、制造工艺</w:t>
            </w:r>
            <w:r>
              <w:rPr>
                <w:rFonts w:hint="eastAsia" w:ascii="宋体" w:hAnsi="宋体" w:cs="宋体"/>
                <w:color w:val="auto"/>
                <w:kern w:val="0"/>
                <w:szCs w:val="21"/>
                <w:highlight w:val="none"/>
                <w:lang w:eastAsia="zh-CN" w:bidi="ar"/>
              </w:rPr>
              <w:t>较好</w:t>
            </w:r>
            <w:r>
              <w:rPr>
                <w:rFonts w:hint="eastAsia" w:ascii="宋体" w:hAnsi="宋体" w:cs="宋体"/>
                <w:color w:val="auto"/>
                <w:kern w:val="0"/>
                <w:szCs w:val="21"/>
                <w:highlight w:val="none"/>
                <w:lang w:bidi="ar"/>
              </w:rPr>
              <w:t>、技术水平</w:t>
            </w:r>
            <w:r>
              <w:rPr>
                <w:rFonts w:hint="eastAsia" w:ascii="宋体" w:hAnsi="宋体" w:cs="宋体"/>
                <w:color w:val="auto"/>
                <w:kern w:val="0"/>
                <w:szCs w:val="21"/>
                <w:highlight w:val="none"/>
                <w:lang w:eastAsia="zh-CN" w:bidi="ar"/>
              </w:rPr>
              <w:t>较高的评议为良：</w:t>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分≤良＜</w:t>
            </w:r>
            <w:r>
              <w:rPr>
                <w:rFonts w:hint="eastAsia" w:ascii="宋体" w:hAnsi="宋体" w:cs="宋体"/>
                <w:color w:val="auto"/>
                <w:kern w:val="0"/>
                <w:szCs w:val="21"/>
                <w:highlight w:val="none"/>
                <w:lang w:val="en-US" w:eastAsia="zh-CN" w:bidi="ar"/>
              </w:rPr>
              <w:t>5</w:t>
            </w:r>
            <w:r>
              <w:rPr>
                <w:rFonts w:hint="eastAsia" w:ascii="宋体" w:hAnsi="宋体" w:cs="宋体"/>
                <w:color w:val="auto"/>
                <w:kern w:val="0"/>
                <w:szCs w:val="21"/>
                <w:highlight w:val="none"/>
                <w:lang w:bidi="ar"/>
              </w:rPr>
              <w:t>分；</w:t>
            </w:r>
          </w:p>
          <w:p>
            <w:pPr>
              <w:widowControl/>
              <w:numPr>
                <w:ilvl w:val="0"/>
                <w:numId w:val="0"/>
              </w:numPr>
              <w:spacing w:line="360" w:lineRule="auto"/>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制造商的生产能力</w:t>
            </w:r>
            <w:r>
              <w:rPr>
                <w:rFonts w:hint="eastAsia" w:ascii="宋体" w:hAnsi="宋体" w:cs="宋体"/>
                <w:color w:val="auto"/>
                <w:kern w:val="0"/>
                <w:szCs w:val="21"/>
                <w:highlight w:val="none"/>
                <w:lang w:eastAsia="zh-CN" w:bidi="ar"/>
              </w:rPr>
              <w:t>一般</w:t>
            </w:r>
            <w:r>
              <w:rPr>
                <w:rFonts w:hint="eastAsia" w:ascii="宋体" w:hAnsi="宋体" w:cs="宋体"/>
                <w:color w:val="auto"/>
                <w:kern w:val="0"/>
                <w:szCs w:val="21"/>
                <w:highlight w:val="none"/>
                <w:lang w:bidi="ar"/>
              </w:rPr>
              <w:t>、制造工艺</w:t>
            </w:r>
            <w:r>
              <w:rPr>
                <w:rFonts w:hint="eastAsia" w:ascii="宋体" w:hAnsi="宋体" w:cs="宋体"/>
                <w:color w:val="auto"/>
                <w:kern w:val="0"/>
                <w:szCs w:val="21"/>
                <w:highlight w:val="none"/>
                <w:lang w:eastAsia="zh-CN" w:bidi="ar"/>
              </w:rPr>
              <w:t>一般</w:t>
            </w:r>
            <w:r>
              <w:rPr>
                <w:rFonts w:hint="eastAsia" w:ascii="宋体" w:hAnsi="宋体" w:cs="宋体"/>
                <w:color w:val="auto"/>
                <w:kern w:val="0"/>
                <w:szCs w:val="21"/>
                <w:highlight w:val="none"/>
                <w:lang w:bidi="ar"/>
              </w:rPr>
              <w:t>、技术水平</w:t>
            </w:r>
            <w:r>
              <w:rPr>
                <w:rFonts w:hint="eastAsia" w:ascii="宋体" w:hAnsi="宋体" w:cs="宋体"/>
                <w:color w:val="auto"/>
                <w:kern w:val="0"/>
                <w:szCs w:val="21"/>
                <w:highlight w:val="none"/>
                <w:lang w:eastAsia="zh-CN" w:bidi="ar"/>
              </w:rPr>
              <w:t>一般的评议为一般：</w:t>
            </w: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分≤一般＜</w:t>
            </w:r>
            <w:r>
              <w:rPr>
                <w:rFonts w:hint="eastAsia" w:ascii="宋体" w:hAnsi="宋体" w:cs="宋体"/>
                <w:color w:val="auto"/>
                <w:kern w:val="0"/>
                <w:szCs w:val="21"/>
                <w:highlight w:val="none"/>
                <w:lang w:val="en-US" w:eastAsia="zh-CN" w:bidi="ar"/>
              </w:rPr>
              <w:t>3</w:t>
            </w:r>
            <w:r>
              <w:rPr>
                <w:rFonts w:hint="eastAsia" w:ascii="宋体" w:hAnsi="宋体" w:cs="宋体"/>
                <w:color w:val="auto"/>
                <w:kern w:val="0"/>
                <w:szCs w:val="21"/>
                <w:highlight w:val="none"/>
                <w:lang w:bidi="ar"/>
              </w:rPr>
              <w:t>分；</w:t>
            </w:r>
          </w:p>
          <w:p>
            <w:pPr>
              <w:widowControl/>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制造商的生产能力</w:t>
            </w:r>
            <w:r>
              <w:rPr>
                <w:rFonts w:hint="eastAsia" w:ascii="宋体" w:hAnsi="宋体" w:cs="宋体"/>
                <w:color w:val="auto"/>
                <w:kern w:val="0"/>
                <w:szCs w:val="21"/>
                <w:highlight w:val="none"/>
                <w:lang w:eastAsia="zh-CN" w:bidi="ar"/>
              </w:rPr>
              <w:t>差</w:t>
            </w:r>
            <w:r>
              <w:rPr>
                <w:rFonts w:hint="eastAsia" w:ascii="宋体" w:hAnsi="宋体" w:cs="宋体"/>
                <w:color w:val="auto"/>
                <w:kern w:val="0"/>
                <w:szCs w:val="21"/>
                <w:highlight w:val="none"/>
                <w:lang w:bidi="ar"/>
              </w:rPr>
              <w:t>、制造工艺</w:t>
            </w:r>
            <w:r>
              <w:rPr>
                <w:rFonts w:hint="eastAsia" w:ascii="宋体" w:hAnsi="宋体" w:cs="宋体"/>
                <w:color w:val="auto"/>
                <w:kern w:val="0"/>
                <w:szCs w:val="21"/>
                <w:highlight w:val="none"/>
                <w:lang w:eastAsia="zh-CN" w:bidi="ar"/>
              </w:rPr>
              <w:t>差</w:t>
            </w:r>
            <w:r>
              <w:rPr>
                <w:rFonts w:hint="eastAsia" w:ascii="宋体" w:hAnsi="宋体" w:cs="宋体"/>
                <w:color w:val="auto"/>
                <w:kern w:val="0"/>
                <w:szCs w:val="21"/>
                <w:highlight w:val="none"/>
                <w:lang w:bidi="ar"/>
              </w:rPr>
              <w:t>、技术水平</w:t>
            </w:r>
            <w:r>
              <w:rPr>
                <w:rFonts w:hint="eastAsia" w:ascii="宋体" w:hAnsi="宋体" w:cs="宋体"/>
                <w:color w:val="auto"/>
                <w:kern w:val="0"/>
                <w:szCs w:val="21"/>
                <w:highlight w:val="none"/>
                <w:lang w:eastAsia="zh-CN" w:bidi="ar"/>
              </w:rPr>
              <w:t>差的评议为差：</w:t>
            </w:r>
            <w:r>
              <w:rPr>
                <w:rFonts w:hint="eastAsia" w:ascii="宋体" w:hAnsi="宋体" w:cs="宋体"/>
                <w:color w:val="auto"/>
                <w:kern w:val="0"/>
                <w:szCs w:val="21"/>
                <w:highlight w:val="none"/>
                <w:lang w:bidi="ar"/>
              </w:rPr>
              <w:t>0分≤差＜</w:t>
            </w:r>
            <w:r>
              <w:rPr>
                <w:rFonts w:hint="eastAsia" w:ascii="宋体" w:hAnsi="宋体" w:cs="宋体"/>
                <w:color w:val="auto"/>
                <w:kern w:val="0"/>
                <w:szCs w:val="21"/>
                <w:highlight w:val="none"/>
                <w:lang w:val="en-US" w:eastAsia="zh-CN" w:bidi="ar"/>
              </w:rPr>
              <w:t>1</w:t>
            </w:r>
            <w:r>
              <w:rPr>
                <w:rFonts w:hint="eastAsia" w:ascii="宋体" w:hAnsi="宋体" w:cs="宋体"/>
                <w:color w:val="auto"/>
                <w:kern w:val="0"/>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86" w:hRule="atLeast"/>
          <w:jc w:val="center"/>
        </w:trPr>
        <w:tc>
          <w:tcPr>
            <w:tcW w:w="753" w:type="dxa"/>
            <w:vMerge w:val="continue"/>
            <w:noWrap w:val="0"/>
            <w:vAlign w:val="center"/>
          </w:tcPr>
          <w:p>
            <w:pPr>
              <w:spacing w:line="360" w:lineRule="auto"/>
              <w:rPr>
                <w:rFonts w:ascii="Times New Roman" w:hAnsi="Times New Roman"/>
                <w:color w:val="auto"/>
                <w:sz w:val="20"/>
                <w:szCs w:val="20"/>
                <w:highlight w:val="none"/>
              </w:rPr>
            </w:pPr>
          </w:p>
        </w:tc>
        <w:tc>
          <w:tcPr>
            <w:tcW w:w="9002" w:type="dxa"/>
            <w:gridSpan w:val="2"/>
            <w:noWrap w:val="0"/>
            <w:vAlign w:val="center"/>
          </w:tcPr>
          <w:p>
            <w:pPr>
              <w:pStyle w:val="67"/>
              <w:spacing w:line="360" w:lineRule="auto"/>
              <w:ind w:right="87"/>
              <w:jc w:val="both"/>
              <w:rPr>
                <w:rFonts w:hint="eastAsia" w:ascii="宋体" w:hAnsi="宋体" w:eastAsia="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4、施工方案（5分）：</w:t>
            </w:r>
            <w:r>
              <w:rPr>
                <w:rFonts w:hint="eastAsia" w:ascii="宋体" w:hAnsi="宋体" w:cs="宋体"/>
                <w:color w:val="auto"/>
                <w:kern w:val="0"/>
                <w:szCs w:val="21"/>
                <w:highlight w:val="none"/>
                <w:lang w:bidi="ar"/>
              </w:rPr>
              <w:t>评标委员会对</w:t>
            </w:r>
            <w:r>
              <w:rPr>
                <w:rFonts w:hint="eastAsia" w:cs="宋体"/>
                <w:color w:val="auto"/>
                <w:kern w:val="0"/>
                <w:szCs w:val="21"/>
                <w:highlight w:val="none"/>
                <w:lang w:eastAsia="zh-CN" w:bidi="ar"/>
              </w:rPr>
              <w:t>投标人</w:t>
            </w:r>
            <w:r>
              <w:rPr>
                <w:spacing w:val="-3"/>
                <w:sz w:val="21"/>
              </w:rPr>
              <w:t>提供针对本项目的</w:t>
            </w:r>
            <w:r>
              <w:rPr>
                <w:rFonts w:hint="eastAsia"/>
                <w:spacing w:val="-3"/>
                <w:sz w:val="21"/>
                <w:lang w:eastAsia="zh-CN"/>
              </w:rPr>
              <w:t>安装</w:t>
            </w:r>
            <w:r>
              <w:rPr>
                <w:spacing w:val="-3"/>
                <w:sz w:val="21"/>
              </w:rPr>
              <w:t>调试方案</w:t>
            </w:r>
            <w:r>
              <w:rPr>
                <w:rFonts w:hint="eastAsia"/>
                <w:spacing w:val="-3"/>
                <w:sz w:val="21"/>
                <w:lang w:eastAsia="zh-CN"/>
              </w:rPr>
              <w:t>、</w:t>
            </w:r>
            <w:r>
              <w:rPr>
                <w:spacing w:val="-3"/>
                <w:sz w:val="21"/>
              </w:rPr>
              <w:t>运输方案</w:t>
            </w:r>
            <w:r>
              <w:rPr>
                <w:rFonts w:hint="eastAsia"/>
                <w:spacing w:val="-3"/>
                <w:sz w:val="21"/>
                <w:lang w:eastAsia="zh-CN"/>
              </w:rPr>
              <w:t>、</w:t>
            </w:r>
            <w:r>
              <w:rPr>
                <w:spacing w:val="-3"/>
                <w:sz w:val="21"/>
              </w:rPr>
              <w:t>安全措施及应急保障方案</w:t>
            </w:r>
            <w:r>
              <w:rPr>
                <w:rFonts w:hint="eastAsia"/>
                <w:spacing w:val="-3"/>
                <w:sz w:val="21"/>
                <w:lang w:eastAsia="zh-CN"/>
              </w:rPr>
              <w:t>等</w:t>
            </w:r>
            <w:r>
              <w:rPr>
                <w:spacing w:val="-3"/>
                <w:sz w:val="21"/>
              </w:rPr>
              <w:t>进行综合评分</w:t>
            </w:r>
            <w:r>
              <w:rPr>
                <w:rFonts w:hint="eastAsia"/>
                <w:spacing w:val="-3"/>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35" w:hRule="atLeast"/>
          <w:jc w:val="center"/>
        </w:trPr>
        <w:tc>
          <w:tcPr>
            <w:tcW w:w="753" w:type="dxa"/>
            <w:vMerge w:val="continue"/>
            <w:noWrap w:val="0"/>
            <w:vAlign w:val="center"/>
          </w:tcPr>
          <w:p>
            <w:pPr>
              <w:spacing w:line="360" w:lineRule="auto"/>
              <w:rPr>
                <w:rFonts w:ascii="Times New Roman" w:hAnsi="Times New Roman"/>
                <w:color w:val="auto"/>
                <w:sz w:val="20"/>
                <w:szCs w:val="20"/>
                <w:highlight w:val="none"/>
              </w:rPr>
            </w:pPr>
          </w:p>
        </w:tc>
        <w:tc>
          <w:tcPr>
            <w:tcW w:w="9002" w:type="dxa"/>
            <w:gridSpan w:val="2"/>
            <w:noWrap w:val="0"/>
            <w:vAlign w:val="center"/>
          </w:tcPr>
          <w:p>
            <w:pPr>
              <w:widowControl/>
              <w:numPr>
                <w:ilvl w:val="0"/>
                <w:numId w:val="0"/>
              </w:numPr>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bidi="ar"/>
              </w:rPr>
              <w:t>5、</w:t>
            </w:r>
            <w:r>
              <w:rPr>
                <w:rFonts w:hint="eastAsia" w:ascii="宋体" w:hAnsi="宋体" w:cs="宋体"/>
                <w:color w:val="auto"/>
                <w:kern w:val="0"/>
                <w:szCs w:val="21"/>
                <w:highlight w:val="none"/>
                <w:lang w:bidi="ar"/>
              </w:rPr>
              <w:t>项目验收及调换等方案（</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分）：评标委员会对</w:t>
            </w:r>
            <w:r>
              <w:rPr>
                <w:rFonts w:hint="eastAsia" w:ascii="宋体" w:hAnsi="宋体" w:cs="宋体"/>
                <w:color w:val="auto"/>
                <w:kern w:val="0"/>
                <w:szCs w:val="21"/>
                <w:highlight w:val="none"/>
                <w:lang w:eastAsia="zh-CN" w:bidi="ar"/>
              </w:rPr>
              <w:t>投标人</w:t>
            </w:r>
            <w:r>
              <w:rPr>
                <w:rFonts w:hint="eastAsia" w:ascii="宋体" w:hAnsi="宋体" w:cs="宋体"/>
                <w:color w:val="auto"/>
                <w:kern w:val="0"/>
                <w:szCs w:val="21"/>
                <w:highlight w:val="none"/>
                <w:lang w:bidi="ar"/>
              </w:rPr>
              <w:t>针对项目验收及调换等方案是否合理、科学等进行综合评议：</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项目验收及调换等方案</w:t>
            </w:r>
            <w:r>
              <w:rPr>
                <w:rFonts w:hint="eastAsia" w:ascii="宋体" w:hAnsi="宋体" w:cs="宋体"/>
                <w:color w:val="auto"/>
                <w:kern w:val="0"/>
                <w:szCs w:val="21"/>
                <w:highlight w:val="none"/>
                <w:lang w:eastAsia="zh-CN" w:bidi="ar"/>
              </w:rPr>
              <w:t>非常</w:t>
            </w:r>
            <w:r>
              <w:rPr>
                <w:rFonts w:hint="eastAsia" w:ascii="宋体" w:hAnsi="宋体" w:cs="宋体"/>
                <w:color w:val="auto"/>
                <w:kern w:val="0"/>
                <w:szCs w:val="21"/>
                <w:highlight w:val="none"/>
                <w:lang w:bidi="ar"/>
              </w:rPr>
              <w:t>合理、科学</w:t>
            </w:r>
            <w:r>
              <w:rPr>
                <w:rFonts w:hint="eastAsia" w:ascii="宋体" w:hAnsi="宋体" w:cs="宋体"/>
                <w:color w:val="auto"/>
                <w:kern w:val="0"/>
                <w:szCs w:val="21"/>
                <w:highlight w:val="none"/>
                <w:lang w:eastAsia="zh-CN" w:bidi="ar"/>
              </w:rPr>
              <w:t>的评议为优：</w:t>
            </w:r>
            <w:r>
              <w:rPr>
                <w:rFonts w:hint="eastAsia" w:ascii="宋体" w:hAnsi="宋体" w:cs="宋体"/>
                <w:color w:val="auto"/>
                <w:kern w:val="0"/>
                <w:szCs w:val="21"/>
                <w:highlight w:val="none"/>
                <w:lang w:bidi="ar"/>
              </w:rPr>
              <w:t>3.0分≤优≤</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.0分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项目验收及调换等方案</w:t>
            </w:r>
            <w:r>
              <w:rPr>
                <w:rFonts w:hint="eastAsia" w:ascii="宋体" w:hAnsi="宋体" w:cs="宋体"/>
                <w:color w:val="auto"/>
                <w:kern w:val="0"/>
                <w:szCs w:val="21"/>
                <w:highlight w:val="none"/>
                <w:lang w:eastAsia="zh-CN" w:bidi="ar"/>
              </w:rPr>
              <w:t>较</w:t>
            </w:r>
            <w:r>
              <w:rPr>
                <w:rFonts w:hint="eastAsia" w:ascii="宋体" w:hAnsi="宋体" w:cs="宋体"/>
                <w:color w:val="auto"/>
                <w:kern w:val="0"/>
                <w:szCs w:val="21"/>
                <w:highlight w:val="none"/>
                <w:lang w:bidi="ar"/>
              </w:rPr>
              <w:t>合理、</w:t>
            </w:r>
            <w:r>
              <w:rPr>
                <w:rFonts w:hint="eastAsia" w:ascii="宋体" w:hAnsi="宋体" w:cs="宋体"/>
                <w:color w:val="auto"/>
                <w:kern w:val="0"/>
                <w:szCs w:val="21"/>
                <w:highlight w:val="none"/>
                <w:lang w:eastAsia="zh-CN" w:bidi="ar"/>
              </w:rPr>
              <w:t>较</w:t>
            </w:r>
            <w:r>
              <w:rPr>
                <w:rFonts w:hint="eastAsia" w:ascii="宋体" w:hAnsi="宋体" w:cs="宋体"/>
                <w:color w:val="auto"/>
                <w:kern w:val="0"/>
                <w:szCs w:val="21"/>
                <w:highlight w:val="none"/>
                <w:lang w:bidi="ar"/>
              </w:rPr>
              <w:t>科学</w:t>
            </w:r>
            <w:r>
              <w:rPr>
                <w:rFonts w:hint="eastAsia" w:ascii="宋体" w:hAnsi="宋体" w:cs="宋体"/>
                <w:color w:val="auto"/>
                <w:kern w:val="0"/>
                <w:szCs w:val="21"/>
                <w:highlight w:val="none"/>
                <w:lang w:eastAsia="zh-CN" w:bidi="ar"/>
              </w:rPr>
              <w:t>的评议为良：</w:t>
            </w:r>
            <w:r>
              <w:rPr>
                <w:rFonts w:hint="eastAsia" w:ascii="宋体" w:hAnsi="宋体" w:cs="宋体"/>
                <w:color w:val="auto"/>
                <w:kern w:val="0"/>
                <w:szCs w:val="21"/>
                <w:highlight w:val="none"/>
                <w:lang w:bidi="ar"/>
              </w:rPr>
              <w:t>2.0分≤良＜3.0分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项目验收及调换等方案合理</w:t>
            </w:r>
            <w:r>
              <w:rPr>
                <w:rFonts w:hint="eastAsia" w:ascii="宋体" w:hAnsi="宋体" w:cs="宋体"/>
                <w:color w:val="auto"/>
                <w:kern w:val="0"/>
                <w:szCs w:val="21"/>
                <w:highlight w:val="none"/>
                <w:lang w:eastAsia="zh-CN" w:bidi="ar"/>
              </w:rPr>
              <w:t>性</w:t>
            </w:r>
            <w:r>
              <w:rPr>
                <w:rFonts w:hint="eastAsia" w:ascii="宋体" w:hAnsi="宋体" w:cs="宋体"/>
                <w:color w:val="auto"/>
                <w:kern w:val="0"/>
                <w:szCs w:val="21"/>
                <w:highlight w:val="none"/>
                <w:lang w:bidi="ar"/>
              </w:rPr>
              <w:t>、科学</w:t>
            </w:r>
            <w:r>
              <w:rPr>
                <w:rFonts w:hint="eastAsia" w:ascii="宋体" w:hAnsi="宋体" w:cs="宋体"/>
                <w:color w:val="auto"/>
                <w:kern w:val="0"/>
                <w:szCs w:val="21"/>
                <w:highlight w:val="none"/>
                <w:lang w:eastAsia="zh-CN" w:bidi="ar"/>
              </w:rPr>
              <w:t>性一般的评议为一般：</w:t>
            </w:r>
            <w:r>
              <w:rPr>
                <w:rFonts w:hint="eastAsia" w:ascii="宋体" w:hAnsi="宋体" w:cs="宋体"/>
                <w:color w:val="auto"/>
                <w:kern w:val="0"/>
                <w:szCs w:val="21"/>
                <w:highlight w:val="none"/>
                <w:lang w:bidi="ar"/>
              </w:rPr>
              <w:t>0分≤一般＜2.0分。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70" w:hRule="atLeast"/>
          <w:jc w:val="center"/>
        </w:trPr>
        <w:tc>
          <w:tcPr>
            <w:tcW w:w="753" w:type="dxa"/>
            <w:vMerge w:val="continue"/>
            <w:noWrap w:val="0"/>
            <w:vAlign w:val="center"/>
          </w:tcPr>
          <w:p>
            <w:pPr>
              <w:spacing w:line="360" w:lineRule="auto"/>
              <w:rPr>
                <w:rFonts w:ascii="Times New Roman" w:hAnsi="Times New Roman"/>
                <w:color w:val="auto"/>
                <w:sz w:val="20"/>
                <w:szCs w:val="20"/>
                <w:highlight w:val="none"/>
              </w:rPr>
            </w:pPr>
          </w:p>
        </w:tc>
        <w:tc>
          <w:tcPr>
            <w:tcW w:w="1440" w:type="dxa"/>
            <w:vMerge w:val="restart"/>
            <w:noWrap w:val="0"/>
            <w:vAlign w:val="center"/>
          </w:tcPr>
          <w:p>
            <w:pPr>
              <w:spacing w:line="360" w:lineRule="auto"/>
              <w:jc w:val="center"/>
              <w:rPr>
                <w:rFonts w:hint="eastAsia" w:hAnsi="宋体"/>
                <w:color w:val="auto"/>
                <w:highlight w:val="none"/>
              </w:rPr>
            </w:pPr>
            <w:r>
              <w:rPr>
                <w:rFonts w:hint="eastAsia" w:hAnsi="宋体"/>
                <w:color w:val="auto"/>
                <w:highlight w:val="none"/>
                <w:lang w:val="en-US" w:eastAsia="zh-CN"/>
              </w:rPr>
              <w:t>6</w:t>
            </w:r>
            <w:r>
              <w:rPr>
                <w:rFonts w:hint="eastAsia" w:hAnsi="宋体"/>
                <w:color w:val="auto"/>
                <w:highlight w:val="none"/>
              </w:rPr>
              <w:t>、样品分</w:t>
            </w:r>
          </w:p>
          <w:p>
            <w:pPr>
              <w:spacing w:line="360" w:lineRule="auto"/>
              <w:jc w:val="center"/>
              <w:rPr>
                <w:rFonts w:hint="eastAsia" w:hAnsi="宋体"/>
                <w:color w:val="auto"/>
                <w:highlight w:val="none"/>
              </w:rPr>
            </w:pPr>
            <w:r>
              <w:rPr>
                <w:rFonts w:hint="eastAsia" w:hAnsi="宋体"/>
                <w:color w:val="auto"/>
                <w:highlight w:val="none"/>
              </w:rPr>
              <w:t>（</w:t>
            </w:r>
            <w:r>
              <w:rPr>
                <w:rFonts w:hint="eastAsia" w:hAnsi="宋体"/>
                <w:color w:val="auto"/>
                <w:highlight w:val="none"/>
                <w:lang w:val="en-US" w:eastAsia="zh-CN"/>
              </w:rPr>
              <w:t>16</w:t>
            </w:r>
            <w:r>
              <w:rPr>
                <w:rFonts w:hint="eastAsia" w:hAnsi="宋体"/>
                <w:color w:val="auto"/>
                <w:highlight w:val="none"/>
              </w:rPr>
              <w:t>分）</w:t>
            </w:r>
          </w:p>
          <w:p>
            <w:pPr>
              <w:spacing w:line="360" w:lineRule="auto"/>
              <w:jc w:val="center"/>
              <w:rPr>
                <w:rFonts w:hint="eastAsia" w:ascii="宋体" w:hAnsi="宋体" w:eastAsia="宋体" w:cs="宋体"/>
                <w:color w:val="auto"/>
                <w:kern w:val="0"/>
                <w:szCs w:val="21"/>
                <w:highlight w:val="none"/>
                <w:lang w:eastAsia="zh-CN"/>
              </w:rPr>
            </w:pPr>
            <w:r>
              <w:rPr>
                <w:rFonts w:hint="eastAsia" w:hAnsi="宋体"/>
                <w:color w:val="auto"/>
                <w:highlight w:val="none"/>
                <w:lang w:eastAsia="zh-CN"/>
              </w:rPr>
              <w:t>（</w:t>
            </w:r>
            <w:r>
              <w:rPr>
                <w:rFonts w:hint="eastAsia" w:hAnsi="宋体"/>
                <w:color w:val="auto"/>
                <w:highlight w:val="none"/>
                <w:lang w:val="en-US" w:eastAsia="zh-CN"/>
              </w:rPr>
              <w:t>600mm*900mm*200mm，结构参照图纸要求</w:t>
            </w:r>
            <w:r>
              <w:rPr>
                <w:rFonts w:hint="eastAsia" w:hAnsi="宋体"/>
                <w:color w:val="auto"/>
                <w:highlight w:val="none"/>
                <w:lang w:eastAsia="zh-CN"/>
              </w:rPr>
              <w:t>）</w:t>
            </w:r>
          </w:p>
        </w:tc>
        <w:tc>
          <w:tcPr>
            <w:tcW w:w="7562" w:type="dxa"/>
            <w:noWrap w:val="0"/>
            <w:vAlign w:val="center"/>
          </w:tcPr>
          <w:p>
            <w:pPr>
              <w:widowControl/>
              <w:numPr>
                <w:ilvl w:val="0"/>
                <w:numId w:val="8"/>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评标委员会对样品的制作工艺先进性进行综合评议（</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样品的制作工艺</w:t>
            </w:r>
            <w:r>
              <w:rPr>
                <w:rFonts w:hint="eastAsia" w:ascii="宋体" w:hAnsi="宋体" w:cs="宋体"/>
                <w:color w:val="auto"/>
                <w:kern w:val="0"/>
                <w:szCs w:val="21"/>
                <w:highlight w:val="none"/>
                <w:lang w:eastAsia="zh-CN" w:bidi="ar"/>
              </w:rPr>
              <w:t>非常</w:t>
            </w:r>
            <w:r>
              <w:rPr>
                <w:rFonts w:hint="eastAsia" w:ascii="宋体" w:hAnsi="宋体" w:cs="宋体"/>
                <w:color w:val="auto"/>
                <w:kern w:val="0"/>
                <w:szCs w:val="21"/>
                <w:highlight w:val="none"/>
                <w:lang w:bidi="ar"/>
              </w:rPr>
              <w:t>先进</w:t>
            </w:r>
            <w:r>
              <w:rPr>
                <w:rFonts w:hint="eastAsia" w:ascii="宋体" w:hAnsi="宋体" w:cs="宋体"/>
                <w:color w:val="auto"/>
                <w:kern w:val="0"/>
                <w:szCs w:val="21"/>
                <w:highlight w:val="none"/>
                <w:lang w:eastAsia="zh-CN" w:bidi="ar"/>
              </w:rPr>
              <w:t>的评议为优：</w:t>
            </w:r>
            <w:r>
              <w:rPr>
                <w:rFonts w:hint="eastAsia" w:ascii="宋体" w:hAnsi="宋体" w:cs="宋体"/>
                <w:color w:val="auto"/>
                <w:kern w:val="0"/>
                <w:szCs w:val="21"/>
                <w:highlight w:val="none"/>
                <w:lang w:bidi="ar"/>
              </w:rPr>
              <w:t>3.0分≤优≤</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.0分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样品的制作工艺</w:t>
            </w:r>
            <w:r>
              <w:rPr>
                <w:rFonts w:hint="eastAsia" w:ascii="宋体" w:hAnsi="宋体" w:cs="宋体"/>
                <w:color w:val="auto"/>
                <w:kern w:val="0"/>
                <w:szCs w:val="21"/>
                <w:highlight w:val="none"/>
                <w:lang w:eastAsia="zh-CN" w:bidi="ar"/>
              </w:rPr>
              <w:t>较</w:t>
            </w:r>
            <w:r>
              <w:rPr>
                <w:rFonts w:hint="eastAsia" w:ascii="宋体" w:hAnsi="宋体" w:cs="宋体"/>
                <w:color w:val="auto"/>
                <w:kern w:val="0"/>
                <w:szCs w:val="21"/>
                <w:highlight w:val="none"/>
                <w:lang w:bidi="ar"/>
              </w:rPr>
              <w:t>先进</w:t>
            </w:r>
            <w:r>
              <w:rPr>
                <w:rFonts w:hint="eastAsia" w:ascii="宋体" w:hAnsi="宋体" w:cs="宋体"/>
                <w:color w:val="auto"/>
                <w:kern w:val="0"/>
                <w:szCs w:val="21"/>
                <w:highlight w:val="none"/>
                <w:lang w:eastAsia="zh-CN" w:bidi="ar"/>
              </w:rPr>
              <w:t>的评议为良：</w:t>
            </w:r>
            <w:r>
              <w:rPr>
                <w:rFonts w:hint="eastAsia" w:ascii="宋体" w:hAnsi="宋体" w:cs="宋体"/>
                <w:color w:val="auto"/>
                <w:kern w:val="0"/>
                <w:szCs w:val="21"/>
                <w:highlight w:val="none"/>
                <w:lang w:bidi="ar"/>
              </w:rPr>
              <w:t>2.0分≤良＜3.0分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样品的制作工艺先进</w:t>
            </w:r>
            <w:r>
              <w:rPr>
                <w:rFonts w:hint="eastAsia" w:ascii="宋体" w:hAnsi="宋体" w:cs="宋体"/>
                <w:color w:val="auto"/>
                <w:kern w:val="0"/>
                <w:szCs w:val="21"/>
                <w:highlight w:val="none"/>
                <w:lang w:eastAsia="zh-CN" w:bidi="ar"/>
              </w:rPr>
              <w:t>性一般的评议为一般：</w:t>
            </w:r>
            <w:r>
              <w:rPr>
                <w:rFonts w:hint="eastAsia" w:ascii="宋体" w:hAnsi="宋体" w:cs="宋体"/>
                <w:color w:val="auto"/>
                <w:kern w:val="0"/>
                <w:szCs w:val="21"/>
                <w:highlight w:val="none"/>
                <w:lang w:bidi="ar"/>
              </w:rPr>
              <w:t>0分≤一般＜2.0分。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70" w:hRule="atLeast"/>
          <w:jc w:val="center"/>
        </w:trPr>
        <w:tc>
          <w:tcPr>
            <w:tcW w:w="753" w:type="dxa"/>
            <w:vMerge w:val="continue"/>
            <w:noWrap w:val="0"/>
            <w:vAlign w:val="center"/>
          </w:tcPr>
          <w:p>
            <w:pPr>
              <w:spacing w:line="360" w:lineRule="auto"/>
              <w:rPr>
                <w:rFonts w:ascii="Times New Roman" w:hAnsi="Times New Roman"/>
                <w:color w:val="auto"/>
                <w:sz w:val="20"/>
                <w:szCs w:val="20"/>
                <w:highlight w:val="none"/>
              </w:rPr>
            </w:pPr>
          </w:p>
        </w:tc>
        <w:tc>
          <w:tcPr>
            <w:tcW w:w="1440" w:type="dxa"/>
            <w:vMerge w:val="continue"/>
            <w:noWrap w:val="0"/>
            <w:vAlign w:val="center"/>
          </w:tcPr>
          <w:p>
            <w:pPr>
              <w:spacing w:line="360" w:lineRule="auto"/>
              <w:rPr>
                <w:rFonts w:hint="eastAsia" w:ascii="宋体" w:hAnsi="宋体" w:cs="宋体"/>
                <w:color w:val="auto"/>
                <w:kern w:val="0"/>
                <w:szCs w:val="21"/>
                <w:highlight w:val="none"/>
                <w:lang w:bidi="ar"/>
              </w:rPr>
            </w:pPr>
          </w:p>
        </w:tc>
        <w:tc>
          <w:tcPr>
            <w:tcW w:w="7562" w:type="dxa"/>
            <w:noWrap w:val="0"/>
            <w:vAlign w:val="center"/>
          </w:tcPr>
          <w:p>
            <w:pPr>
              <w:widowControl/>
              <w:numPr>
                <w:ilvl w:val="0"/>
                <w:numId w:val="9"/>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评标委员会对样品结构的安全性、牢固性等情况进行综合评议（</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样品结构的安全性</w:t>
            </w:r>
            <w:r>
              <w:rPr>
                <w:rFonts w:hint="eastAsia" w:ascii="宋体" w:hAnsi="宋体" w:cs="宋体"/>
                <w:color w:val="auto"/>
                <w:kern w:val="0"/>
                <w:szCs w:val="21"/>
                <w:highlight w:val="none"/>
                <w:lang w:eastAsia="zh-CN" w:bidi="ar"/>
              </w:rPr>
              <w:t>好</w:t>
            </w:r>
            <w:r>
              <w:rPr>
                <w:rFonts w:hint="eastAsia" w:ascii="宋体" w:hAnsi="宋体" w:cs="宋体"/>
                <w:color w:val="auto"/>
                <w:kern w:val="0"/>
                <w:szCs w:val="21"/>
                <w:highlight w:val="none"/>
                <w:lang w:bidi="ar"/>
              </w:rPr>
              <w:t>、牢固性</w:t>
            </w:r>
            <w:r>
              <w:rPr>
                <w:rFonts w:hint="eastAsia" w:ascii="宋体" w:hAnsi="宋体" w:cs="宋体"/>
                <w:color w:val="auto"/>
                <w:kern w:val="0"/>
                <w:szCs w:val="21"/>
                <w:highlight w:val="none"/>
                <w:lang w:eastAsia="zh-CN" w:bidi="ar"/>
              </w:rPr>
              <w:t>好的评议为优：</w:t>
            </w:r>
            <w:r>
              <w:rPr>
                <w:rFonts w:hint="eastAsia" w:ascii="宋体" w:hAnsi="宋体" w:cs="宋体"/>
                <w:color w:val="auto"/>
                <w:kern w:val="0"/>
                <w:szCs w:val="21"/>
                <w:highlight w:val="none"/>
                <w:lang w:bidi="ar"/>
              </w:rPr>
              <w:t>3.0分≤优≤</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.0分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样品结构的安全性</w:t>
            </w:r>
            <w:r>
              <w:rPr>
                <w:rFonts w:hint="eastAsia" w:ascii="宋体" w:hAnsi="宋体" w:cs="宋体"/>
                <w:color w:val="auto"/>
                <w:kern w:val="0"/>
                <w:szCs w:val="21"/>
                <w:highlight w:val="none"/>
                <w:lang w:eastAsia="zh-CN" w:bidi="ar"/>
              </w:rPr>
              <w:t>较好</w:t>
            </w:r>
            <w:r>
              <w:rPr>
                <w:rFonts w:hint="eastAsia" w:ascii="宋体" w:hAnsi="宋体" w:cs="宋体"/>
                <w:color w:val="auto"/>
                <w:kern w:val="0"/>
                <w:szCs w:val="21"/>
                <w:highlight w:val="none"/>
                <w:lang w:bidi="ar"/>
              </w:rPr>
              <w:t>、牢固性</w:t>
            </w:r>
            <w:r>
              <w:rPr>
                <w:rFonts w:hint="eastAsia" w:ascii="宋体" w:hAnsi="宋体" w:cs="宋体"/>
                <w:color w:val="auto"/>
                <w:kern w:val="0"/>
                <w:szCs w:val="21"/>
                <w:highlight w:val="none"/>
                <w:lang w:eastAsia="zh-CN" w:bidi="ar"/>
              </w:rPr>
              <w:t>较好的评议为良：</w:t>
            </w:r>
            <w:r>
              <w:rPr>
                <w:rFonts w:hint="eastAsia" w:ascii="宋体" w:hAnsi="宋体" w:cs="宋体"/>
                <w:color w:val="auto"/>
                <w:kern w:val="0"/>
                <w:szCs w:val="21"/>
                <w:highlight w:val="none"/>
                <w:lang w:bidi="ar"/>
              </w:rPr>
              <w:t>2.0分≤良＜3.0分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样品结构的安全性</w:t>
            </w:r>
            <w:r>
              <w:rPr>
                <w:rFonts w:hint="eastAsia" w:ascii="宋体" w:hAnsi="宋体" w:cs="宋体"/>
                <w:color w:val="auto"/>
                <w:kern w:val="0"/>
                <w:szCs w:val="21"/>
                <w:highlight w:val="none"/>
                <w:lang w:eastAsia="zh-CN" w:bidi="ar"/>
              </w:rPr>
              <w:t>一般</w:t>
            </w:r>
            <w:r>
              <w:rPr>
                <w:rFonts w:hint="eastAsia" w:ascii="宋体" w:hAnsi="宋体" w:cs="宋体"/>
                <w:color w:val="auto"/>
                <w:kern w:val="0"/>
                <w:szCs w:val="21"/>
                <w:highlight w:val="none"/>
                <w:lang w:bidi="ar"/>
              </w:rPr>
              <w:t>、牢固性</w:t>
            </w:r>
            <w:r>
              <w:rPr>
                <w:rFonts w:hint="eastAsia" w:ascii="宋体" w:hAnsi="宋体" w:cs="宋体"/>
                <w:color w:val="auto"/>
                <w:kern w:val="0"/>
                <w:szCs w:val="21"/>
                <w:highlight w:val="none"/>
                <w:lang w:eastAsia="zh-CN" w:bidi="ar"/>
              </w:rPr>
              <w:t>一般的评议为一般：</w:t>
            </w:r>
            <w:r>
              <w:rPr>
                <w:rFonts w:hint="eastAsia" w:ascii="宋体" w:hAnsi="宋体" w:cs="宋体"/>
                <w:color w:val="auto"/>
                <w:kern w:val="0"/>
                <w:szCs w:val="21"/>
                <w:highlight w:val="none"/>
                <w:lang w:bidi="ar"/>
              </w:rPr>
              <w:t>0分≤一般＜2.0分。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54" w:hRule="atLeast"/>
          <w:jc w:val="center"/>
        </w:trPr>
        <w:tc>
          <w:tcPr>
            <w:tcW w:w="753" w:type="dxa"/>
            <w:vMerge w:val="restart"/>
            <w:noWrap w:val="0"/>
            <w:vAlign w:val="center"/>
          </w:tcPr>
          <w:p>
            <w:pPr>
              <w:spacing w:line="360" w:lineRule="auto"/>
              <w:rPr>
                <w:rFonts w:ascii="Times New Roman" w:hAnsi="Times New Roman"/>
                <w:color w:val="auto"/>
                <w:sz w:val="20"/>
                <w:szCs w:val="20"/>
                <w:highlight w:val="none"/>
              </w:rPr>
            </w:pPr>
          </w:p>
        </w:tc>
        <w:tc>
          <w:tcPr>
            <w:tcW w:w="1440" w:type="dxa"/>
            <w:vMerge w:val="restart"/>
            <w:noWrap w:val="0"/>
            <w:vAlign w:val="center"/>
          </w:tcPr>
          <w:p>
            <w:pPr>
              <w:spacing w:line="360" w:lineRule="auto"/>
              <w:rPr>
                <w:rFonts w:hint="eastAsia" w:ascii="宋体" w:hAnsi="宋体" w:cs="宋体"/>
                <w:color w:val="auto"/>
                <w:kern w:val="0"/>
                <w:szCs w:val="21"/>
                <w:highlight w:val="none"/>
                <w:lang w:bidi="ar"/>
              </w:rPr>
            </w:pPr>
          </w:p>
        </w:tc>
        <w:tc>
          <w:tcPr>
            <w:tcW w:w="7562" w:type="dxa"/>
            <w:noWrap w:val="0"/>
            <w:vAlign w:val="center"/>
          </w:tcPr>
          <w:p>
            <w:pPr>
              <w:widowControl/>
              <w:numPr>
                <w:ilvl w:val="0"/>
                <w:numId w:val="9"/>
              </w:numPr>
              <w:spacing w:line="360" w:lineRule="auto"/>
              <w:ind w:left="0" w:leftChars="0" w:firstLine="0" w:firstLineChars="0"/>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评标委员会对样品所用材料的产地、品牌、质量、性能等主要技术参数进行综合评议，并提供相关检测报告（提供有效证明文件复印件并加盖公章，开标时携带原件备查）（</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分）：</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样品所用材料</w:t>
            </w:r>
            <w:r>
              <w:rPr>
                <w:rFonts w:hint="eastAsia" w:ascii="宋体" w:hAnsi="宋体" w:cs="宋体"/>
                <w:color w:val="auto"/>
                <w:kern w:val="0"/>
                <w:szCs w:val="21"/>
                <w:highlight w:val="none"/>
                <w:lang w:eastAsia="zh-CN" w:bidi="ar"/>
              </w:rPr>
              <w:t>的</w:t>
            </w:r>
            <w:r>
              <w:rPr>
                <w:rFonts w:hint="eastAsia" w:ascii="宋体" w:hAnsi="宋体" w:cs="宋体"/>
                <w:color w:val="auto"/>
                <w:kern w:val="0"/>
                <w:szCs w:val="21"/>
                <w:highlight w:val="none"/>
                <w:lang w:bidi="ar"/>
              </w:rPr>
              <w:t>主要技术参数</w:t>
            </w:r>
            <w:r>
              <w:rPr>
                <w:rFonts w:hint="eastAsia" w:ascii="宋体" w:hAnsi="宋体" w:cs="宋体"/>
                <w:color w:val="auto"/>
                <w:kern w:val="0"/>
                <w:szCs w:val="21"/>
                <w:highlight w:val="none"/>
                <w:lang w:eastAsia="zh-CN" w:bidi="ar"/>
              </w:rPr>
              <w:t>好的评议为优：</w:t>
            </w:r>
            <w:r>
              <w:rPr>
                <w:rFonts w:hint="eastAsia" w:ascii="宋体" w:hAnsi="宋体" w:cs="宋体"/>
                <w:color w:val="auto"/>
                <w:kern w:val="0"/>
                <w:szCs w:val="21"/>
                <w:highlight w:val="none"/>
                <w:lang w:bidi="ar"/>
              </w:rPr>
              <w:t>3.0分≤优≤</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.0分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样品所用材料</w:t>
            </w:r>
            <w:r>
              <w:rPr>
                <w:rFonts w:hint="eastAsia" w:ascii="宋体" w:hAnsi="宋体" w:cs="宋体"/>
                <w:color w:val="auto"/>
                <w:kern w:val="0"/>
                <w:szCs w:val="21"/>
                <w:highlight w:val="none"/>
                <w:lang w:eastAsia="zh-CN" w:bidi="ar"/>
              </w:rPr>
              <w:t>的</w:t>
            </w:r>
            <w:r>
              <w:rPr>
                <w:rFonts w:hint="eastAsia" w:ascii="宋体" w:hAnsi="宋体" w:cs="宋体"/>
                <w:color w:val="auto"/>
                <w:kern w:val="0"/>
                <w:szCs w:val="21"/>
                <w:highlight w:val="none"/>
                <w:lang w:bidi="ar"/>
              </w:rPr>
              <w:t>主要技术参数</w:t>
            </w:r>
            <w:r>
              <w:rPr>
                <w:rFonts w:hint="eastAsia" w:ascii="宋体" w:hAnsi="宋体" w:cs="宋体"/>
                <w:color w:val="auto"/>
                <w:kern w:val="0"/>
                <w:szCs w:val="21"/>
                <w:highlight w:val="none"/>
                <w:lang w:eastAsia="zh-CN" w:bidi="ar"/>
              </w:rPr>
              <w:t>较好的评议为良：</w:t>
            </w:r>
            <w:r>
              <w:rPr>
                <w:rFonts w:hint="eastAsia" w:ascii="宋体" w:hAnsi="宋体" w:cs="宋体"/>
                <w:color w:val="auto"/>
                <w:kern w:val="0"/>
                <w:szCs w:val="21"/>
                <w:highlight w:val="none"/>
                <w:lang w:bidi="ar"/>
              </w:rPr>
              <w:t>2.0分≤良＜3.0分</w:t>
            </w:r>
            <w:r>
              <w:rPr>
                <w:rFonts w:hint="eastAsia" w:ascii="宋体" w:hAnsi="宋体" w:cs="宋体"/>
                <w:color w:val="auto"/>
                <w:kern w:val="0"/>
                <w:szCs w:val="21"/>
                <w:highlight w:val="none"/>
                <w:lang w:eastAsia="zh-CN" w:bidi="ar"/>
              </w:rPr>
              <w:t>；</w:t>
            </w:r>
          </w:p>
          <w:p>
            <w:pPr>
              <w:widowControl/>
              <w:numPr>
                <w:ilvl w:val="0"/>
                <w:numId w:val="0"/>
              </w:numPr>
              <w:spacing w:line="360" w:lineRule="auto"/>
              <w:ind w:leftChars="0"/>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样品所用材料</w:t>
            </w:r>
            <w:r>
              <w:rPr>
                <w:rFonts w:hint="eastAsia" w:ascii="宋体" w:hAnsi="宋体" w:cs="宋体"/>
                <w:color w:val="auto"/>
                <w:kern w:val="0"/>
                <w:szCs w:val="21"/>
                <w:highlight w:val="none"/>
                <w:lang w:eastAsia="zh-CN" w:bidi="ar"/>
              </w:rPr>
              <w:t>的</w:t>
            </w:r>
            <w:r>
              <w:rPr>
                <w:rFonts w:hint="eastAsia" w:ascii="宋体" w:hAnsi="宋体" w:cs="宋体"/>
                <w:color w:val="auto"/>
                <w:kern w:val="0"/>
                <w:szCs w:val="21"/>
                <w:highlight w:val="none"/>
                <w:lang w:bidi="ar"/>
              </w:rPr>
              <w:t>主要技术参数</w:t>
            </w:r>
            <w:r>
              <w:rPr>
                <w:rFonts w:hint="eastAsia" w:ascii="宋体" w:hAnsi="宋体" w:cs="宋体"/>
                <w:color w:val="auto"/>
                <w:kern w:val="0"/>
                <w:szCs w:val="21"/>
                <w:highlight w:val="none"/>
                <w:lang w:eastAsia="zh-CN" w:bidi="ar"/>
              </w:rPr>
              <w:t>一般的评议为一般：</w:t>
            </w:r>
            <w:r>
              <w:rPr>
                <w:rFonts w:hint="eastAsia" w:ascii="宋体" w:hAnsi="宋体" w:cs="宋体"/>
                <w:color w:val="auto"/>
                <w:kern w:val="0"/>
                <w:szCs w:val="21"/>
                <w:highlight w:val="none"/>
                <w:lang w:bidi="ar"/>
              </w:rPr>
              <w:t>0分≤一般＜2.0分。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70" w:hRule="atLeast"/>
          <w:jc w:val="center"/>
        </w:trPr>
        <w:tc>
          <w:tcPr>
            <w:tcW w:w="753" w:type="dxa"/>
            <w:vMerge w:val="continue"/>
            <w:noWrap w:val="0"/>
            <w:vAlign w:val="center"/>
          </w:tcPr>
          <w:p>
            <w:pPr>
              <w:spacing w:line="360" w:lineRule="auto"/>
              <w:rPr>
                <w:rFonts w:ascii="Times New Roman" w:hAnsi="Times New Roman"/>
                <w:color w:val="auto"/>
                <w:sz w:val="20"/>
                <w:szCs w:val="20"/>
                <w:highlight w:val="none"/>
              </w:rPr>
            </w:pPr>
          </w:p>
        </w:tc>
        <w:tc>
          <w:tcPr>
            <w:tcW w:w="1440" w:type="dxa"/>
            <w:vMerge w:val="continue"/>
            <w:noWrap w:val="0"/>
            <w:vAlign w:val="center"/>
          </w:tcPr>
          <w:p>
            <w:pPr>
              <w:spacing w:line="360" w:lineRule="auto"/>
              <w:rPr>
                <w:rFonts w:hint="eastAsia" w:ascii="宋体" w:hAnsi="宋体" w:cs="宋体"/>
                <w:color w:val="auto"/>
                <w:kern w:val="0"/>
                <w:szCs w:val="21"/>
                <w:highlight w:val="none"/>
                <w:lang w:bidi="ar"/>
              </w:rPr>
            </w:pPr>
          </w:p>
        </w:tc>
        <w:tc>
          <w:tcPr>
            <w:tcW w:w="7562" w:type="dxa"/>
            <w:noWrap w:val="0"/>
            <w:vAlign w:val="center"/>
          </w:tcPr>
          <w:p>
            <w:pPr>
              <w:widowControl/>
              <w:numPr>
                <w:ilvl w:val="0"/>
                <w:numId w:val="9"/>
              </w:numPr>
              <w:spacing w:line="360" w:lineRule="auto"/>
              <w:ind w:left="0" w:leftChars="0" w:firstLine="0" w:firstLineChars="0"/>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评标委员会对样品的款式、尺寸等外观进行综合评议（</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分）：</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样品的款式</w:t>
            </w:r>
            <w:r>
              <w:rPr>
                <w:rFonts w:hint="eastAsia" w:ascii="宋体" w:hAnsi="宋体" w:cs="宋体"/>
                <w:color w:val="auto"/>
                <w:kern w:val="0"/>
                <w:szCs w:val="21"/>
                <w:highlight w:val="none"/>
                <w:lang w:eastAsia="zh-CN" w:bidi="ar"/>
              </w:rPr>
              <w:t>新颖</w:t>
            </w:r>
            <w:r>
              <w:rPr>
                <w:rFonts w:hint="eastAsia" w:ascii="宋体" w:hAnsi="宋体" w:cs="宋体"/>
                <w:color w:val="auto"/>
                <w:kern w:val="0"/>
                <w:szCs w:val="21"/>
                <w:highlight w:val="none"/>
                <w:lang w:bidi="ar"/>
              </w:rPr>
              <w:t>、尺寸</w:t>
            </w:r>
            <w:r>
              <w:rPr>
                <w:rFonts w:hint="eastAsia" w:ascii="宋体" w:hAnsi="宋体" w:cs="宋体"/>
                <w:color w:val="auto"/>
                <w:kern w:val="0"/>
                <w:szCs w:val="21"/>
                <w:highlight w:val="none"/>
                <w:lang w:eastAsia="zh-CN" w:bidi="ar"/>
              </w:rPr>
              <w:t>完全符合的评议为优：</w:t>
            </w:r>
            <w:r>
              <w:rPr>
                <w:rFonts w:hint="eastAsia" w:ascii="宋体" w:hAnsi="宋体" w:cs="宋体"/>
                <w:color w:val="auto"/>
                <w:kern w:val="0"/>
                <w:szCs w:val="21"/>
                <w:highlight w:val="none"/>
                <w:lang w:bidi="ar"/>
              </w:rPr>
              <w:t>3.0分≤优≤</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.0分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样品的款式</w:t>
            </w:r>
            <w:r>
              <w:rPr>
                <w:rFonts w:hint="eastAsia" w:ascii="宋体" w:hAnsi="宋体" w:cs="宋体"/>
                <w:color w:val="auto"/>
                <w:kern w:val="0"/>
                <w:szCs w:val="21"/>
                <w:highlight w:val="none"/>
                <w:lang w:eastAsia="zh-CN" w:bidi="ar"/>
              </w:rPr>
              <w:t>较好</w:t>
            </w:r>
            <w:r>
              <w:rPr>
                <w:rFonts w:hint="eastAsia" w:ascii="宋体" w:hAnsi="宋体" w:cs="宋体"/>
                <w:color w:val="auto"/>
                <w:kern w:val="0"/>
                <w:szCs w:val="21"/>
                <w:highlight w:val="none"/>
                <w:lang w:bidi="ar"/>
              </w:rPr>
              <w:t>、尺寸</w:t>
            </w:r>
            <w:r>
              <w:rPr>
                <w:rFonts w:hint="eastAsia" w:ascii="宋体" w:hAnsi="宋体" w:cs="宋体"/>
                <w:color w:val="auto"/>
                <w:kern w:val="0"/>
                <w:szCs w:val="21"/>
                <w:highlight w:val="none"/>
                <w:lang w:eastAsia="zh-CN" w:bidi="ar"/>
              </w:rPr>
              <w:t>略有出入的评议为良：</w:t>
            </w:r>
            <w:r>
              <w:rPr>
                <w:rFonts w:hint="eastAsia" w:ascii="宋体" w:hAnsi="宋体" w:cs="宋体"/>
                <w:color w:val="auto"/>
                <w:kern w:val="0"/>
                <w:szCs w:val="21"/>
                <w:highlight w:val="none"/>
                <w:lang w:bidi="ar"/>
              </w:rPr>
              <w:t>2.0分≤良＜3.0分</w:t>
            </w:r>
            <w:r>
              <w:rPr>
                <w:rFonts w:hint="eastAsia" w:ascii="宋体" w:hAnsi="宋体" w:cs="宋体"/>
                <w:color w:val="auto"/>
                <w:kern w:val="0"/>
                <w:szCs w:val="21"/>
                <w:highlight w:val="none"/>
                <w:lang w:eastAsia="zh-CN" w:bidi="ar"/>
              </w:rPr>
              <w:t>；</w:t>
            </w:r>
          </w:p>
          <w:p>
            <w:pPr>
              <w:widowControl/>
              <w:numPr>
                <w:ilvl w:val="0"/>
                <w:numId w:val="0"/>
              </w:numPr>
              <w:spacing w:line="360" w:lineRule="auto"/>
              <w:ind w:leftChars="0"/>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样品的款式</w:t>
            </w:r>
            <w:r>
              <w:rPr>
                <w:rFonts w:hint="eastAsia" w:ascii="宋体" w:hAnsi="宋体" w:cs="宋体"/>
                <w:color w:val="auto"/>
                <w:kern w:val="0"/>
                <w:szCs w:val="21"/>
                <w:highlight w:val="none"/>
                <w:lang w:eastAsia="zh-CN" w:bidi="ar"/>
              </w:rPr>
              <w:t>一般</w:t>
            </w:r>
            <w:r>
              <w:rPr>
                <w:rFonts w:hint="eastAsia" w:ascii="宋体" w:hAnsi="宋体" w:cs="宋体"/>
                <w:color w:val="auto"/>
                <w:kern w:val="0"/>
                <w:szCs w:val="21"/>
                <w:highlight w:val="none"/>
                <w:lang w:bidi="ar"/>
              </w:rPr>
              <w:t>、尺寸</w:t>
            </w:r>
            <w:r>
              <w:rPr>
                <w:rFonts w:hint="eastAsia" w:ascii="宋体" w:hAnsi="宋体" w:cs="宋体"/>
                <w:color w:val="auto"/>
                <w:kern w:val="0"/>
                <w:szCs w:val="21"/>
                <w:highlight w:val="none"/>
                <w:lang w:eastAsia="zh-CN" w:bidi="ar"/>
              </w:rPr>
              <w:t>出入较大的评议为一般：</w:t>
            </w:r>
            <w:r>
              <w:rPr>
                <w:rFonts w:hint="eastAsia" w:ascii="宋体" w:hAnsi="宋体" w:cs="宋体"/>
                <w:color w:val="auto"/>
                <w:kern w:val="0"/>
                <w:szCs w:val="21"/>
                <w:highlight w:val="none"/>
                <w:lang w:bidi="ar"/>
              </w:rPr>
              <w:t>0分≤一般＜2.0分。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53" w:type="dxa"/>
            <w:vMerge w:val="restart"/>
            <w:noWrap w:val="0"/>
            <w:vAlign w:val="center"/>
          </w:tcPr>
          <w:p>
            <w:pPr>
              <w:spacing w:line="360" w:lineRule="auto"/>
              <w:rPr>
                <w:rFonts w:ascii="Times New Roman" w:hAnsi="Times New Roman"/>
                <w:color w:val="auto"/>
                <w:sz w:val="20"/>
                <w:szCs w:val="20"/>
                <w:highlight w:val="none"/>
              </w:rPr>
            </w:pPr>
          </w:p>
        </w:tc>
        <w:tc>
          <w:tcPr>
            <w:tcW w:w="9002" w:type="dxa"/>
            <w:gridSpan w:val="2"/>
            <w:noWrap w:val="0"/>
            <w:vAlign w:val="center"/>
          </w:tcPr>
          <w:p>
            <w:pPr>
              <w:widowControl/>
              <w:spacing w:line="360" w:lineRule="auto"/>
              <w:rPr>
                <w:rFonts w:hint="eastAsia" w:eastAsia="宋体"/>
                <w:color w:val="auto"/>
                <w:szCs w:val="21"/>
                <w:highlight w:val="none"/>
                <w:lang w:val="en-US" w:eastAsia="zh-CN"/>
              </w:rPr>
            </w:pPr>
            <w:r>
              <w:rPr>
                <w:rFonts w:hint="eastAsia"/>
                <w:color w:val="auto"/>
                <w:szCs w:val="21"/>
                <w:highlight w:val="none"/>
                <w:lang w:val="en-US" w:eastAsia="zh-CN"/>
              </w:rPr>
              <w:t>7、拟投入本项目的作业人员具有特种作业操作证（作业类别：高处作业）的，每个得1分，最高得2分；具有电工证的，每个得1分，最高得2分；本项最高4分。（投标文件中须提供相关证书复印件加盖公章，开标时携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53" w:type="dxa"/>
            <w:vMerge w:val="continue"/>
            <w:noWrap w:val="0"/>
            <w:vAlign w:val="center"/>
          </w:tcPr>
          <w:p>
            <w:pPr>
              <w:spacing w:line="360" w:lineRule="auto"/>
              <w:rPr>
                <w:rFonts w:ascii="Times New Roman" w:hAnsi="Times New Roman"/>
                <w:color w:val="auto"/>
                <w:sz w:val="20"/>
                <w:szCs w:val="20"/>
                <w:highlight w:val="none"/>
              </w:rPr>
            </w:pPr>
          </w:p>
        </w:tc>
        <w:tc>
          <w:tcPr>
            <w:tcW w:w="9002" w:type="dxa"/>
            <w:gridSpan w:val="2"/>
            <w:noWrap w:val="0"/>
            <w:vAlign w:val="center"/>
          </w:tcPr>
          <w:p>
            <w:pPr>
              <w:widowControl/>
              <w:spacing w:line="360" w:lineRule="auto"/>
              <w:rPr>
                <w:rFonts w:hint="eastAsia"/>
                <w:color w:val="auto"/>
                <w:szCs w:val="21"/>
                <w:highlight w:val="none"/>
                <w:lang w:val="en-US" w:eastAsia="zh-CN"/>
              </w:rPr>
            </w:pPr>
            <w:r>
              <w:rPr>
                <w:rFonts w:hint="eastAsia" w:asciiTheme="minorEastAsia" w:hAnsiTheme="minorEastAsia" w:eastAsiaTheme="minorEastAsia" w:cstheme="minorEastAsia"/>
                <w:sz w:val="21"/>
                <w:szCs w:val="21"/>
                <w:lang w:val="en-US" w:eastAsia="zh-CN"/>
              </w:rPr>
              <w:t>8、投标人拟投入本项目的登高车，每提供一辆得1分，最高得2分；（提供车辆行驶证、购置发票复印件或租赁合同复印机件加盖单位公章；）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30" w:hRule="atLeast"/>
          <w:jc w:val="center"/>
        </w:trPr>
        <w:tc>
          <w:tcPr>
            <w:tcW w:w="753" w:type="dxa"/>
            <w:vMerge w:val="continue"/>
            <w:noWrap w:val="0"/>
            <w:vAlign w:val="center"/>
          </w:tcPr>
          <w:p>
            <w:pPr>
              <w:spacing w:line="360" w:lineRule="auto"/>
              <w:rPr>
                <w:rFonts w:ascii="Times New Roman" w:hAnsi="Times New Roman"/>
                <w:color w:val="auto"/>
                <w:sz w:val="20"/>
                <w:szCs w:val="20"/>
                <w:highlight w:val="none"/>
              </w:rPr>
            </w:pPr>
          </w:p>
        </w:tc>
        <w:tc>
          <w:tcPr>
            <w:tcW w:w="9002" w:type="dxa"/>
            <w:gridSpan w:val="2"/>
            <w:noWrap w:val="0"/>
            <w:vAlign w:val="center"/>
          </w:tcPr>
          <w:p>
            <w:pPr>
              <w:widowControl/>
              <w:numPr>
                <w:numId w:val="0"/>
              </w:numPr>
              <w:spacing w:line="360" w:lineRule="auto"/>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val="en-US" w:eastAsia="zh-CN" w:bidi="ar"/>
              </w:rPr>
              <w:t>9、</w:t>
            </w:r>
            <w:r>
              <w:rPr>
                <w:rFonts w:hint="eastAsia" w:ascii="宋体" w:hAnsi="宋体" w:cs="宋体"/>
                <w:color w:val="auto"/>
                <w:kern w:val="0"/>
                <w:szCs w:val="21"/>
                <w:highlight w:val="none"/>
                <w:lang w:bidi="ar"/>
              </w:rPr>
              <w:t>售后服务</w:t>
            </w:r>
            <w:r>
              <w:rPr>
                <w:rFonts w:hint="eastAsia" w:ascii="宋体" w:hAnsi="宋体" w:cs="宋体"/>
                <w:color w:val="auto"/>
                <w:kern w:val="0"/>
                <w:szCs w:val="21"/>
                <w:highlight w:val="none"/>
                <w:lang w:eastAsia="zh-CN" w:bidi="ar"/>
              </w:rPr>
              <w:t>方案</w:t>
            </w:r>
            <w:r>
              <w:rPr>
                <w:rFonts w:hint="eastAsia" w:ascii="宋体" w:hAnsi="宋体" w:cs="宋体"/>
                <w:color w:val="auto"/>
                <w:kern w:val="0"/>
                <w:szCs w:val="21"/>
                <w:highlight w:val="none"/>
                <w:lang w:bidi="ar"/>
              </w:rPr>
              <w:t>（</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分）：根据采购文件中是否提供详细完整的“售后服务方案”，包括故障响应时间、应急维修方案、售后服务的便捷性、损坏设备的处理指导安装、售后服务承诺、人员培训情况等进行综合评议：</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故障响应时间</w:t>
            </w:r>
            <w:r>
              <w:rPr>
                <w:rFonts w:hint="eastAsia" w:ascii="宋体" w:hAnsi="宋体" w:cs="宋体"/>
                <w:color w:val="auto"/>
                <w:kern w:val="0"/>
                <w:szCs w:val="21"/>
                <w:highlight w:val="none"/>
                <w:lang w:eastAsia="zh-CN" w:bidi="ar"/>
              </w:rPr>
              <w:t>短</w:t>
            </w:r>
            <w:r>
              <w:rPr>
                <w:rFonts w:hint="eastAsia" w:ascii="宋体" w:hAnsi="宋体" w:cs="宋体"/>
                <w:color w:val="auto"/>
                <w:kern w:val="0"/>
                <w:szCs w:val="21"/>
                <w:highlight w:val="none"/>
                <w:lang w:bidi="ar"/>
              </w:rPr>
              <w:t>、应急维修方案</w:t>
            </w:r>
            <w:r>
              <w:rPr>
                <w:rFonts w:hint="eastAsia" w:ascii="宋体" w:hAnsi="宋体" w:cs="宋体"/>
                <w:color w:val="auto"/>
                <w:kern w:val="0"/>
                <w:szCs w:val="21"/>
                <w:highlight w:val="none"/>
                <w:lang w:eastAsia="zh-CN" w:bidi="ar"/>
              </w:rPr>
              <w:t>详细</w:t>
            </w:r>
            <w:r>
              <w:rPr>
                <w:rFonts w:hint="eastAsia" w:ascii="宋体" w:hAnsi="宋体" w:cs="宋体"/>
                <w:color w:val="auto"/>
                <w:kern w:val="0"/>
                <w:szCs w:val="21"/>
                <w:highlight w:val="none"/>
                <w:lang w:bidi="ar"/>
              </w:rPr>
              <w:t>、售后服务的便捷性</w:t>
            </w:r>
            <w:r>
              <w:rPr>
                <w:rFonts w:hint="eastAsia" w:ascii="宋体" w:hAnsi="宋体" w:cs="宋体"/>
                <w:color w:val="auto"/>
                <w:kern w:val="0"/>
                <w:szCs w:val="21"/>
                <w:highlight w:val="none"/>
                <w:lang w:eastAsia="zh-CN" w:bidi="ar"/>
              </w:rPr>
              <w:t>好</w:t>
            </w:r>
            <w:r>
              <w:rPr>
                <w:rFonts w:hint="eastAsia" w:ascii="宋体" w:hAnsi="宋体" w:cs="宋体"/>
                <w:color w:val="auto"/>
                <w:kern w:val="0"/>
                <w:szCs w:val="21"/>
                <w:highlight w:val="none"/>
                <w:lang w:bidi="ar"/>
              </w:rPr>
              <w:t>、损坏设备的处理指导</w:t>
            </w:r>
            <w:r>
              <w:rPr>
                <w:rFonts w:hint="eastAsia" w:ascii="宋体" w:hAnsi="宋体" w:cs="宋体"/>
                <w:color w:val="auto"/>
                <w:kern w:val="0"/>
                <w:szCs w:val="21"/>
                <w:highlight w:val="none"/>
                <w:lang w:eastAsia="zh-CN" w:bidi="ar"/>
              </w:rPr>
              <w:t>安装方案详细</w:t>
            </w:r>
            <w:r>
              <w:rPr>
                <w:rFonts w:hint="eastAsia" w:ascii="宋体" w:hAnsi="宋体" w:cs="宋体"/>
                <w:color w:val="auto"/>
                <w:kern w:val="0"/>
                <w:szCs w:val="21"/>
                <w:highlight w:val="none"/>
                <w:lang w:bidi="ar"/>
              </w:rPr>
              <w:t>、售后服务承诺</w:t>
            </w:r>
            <w:r>
              <w:rPr>
                <w:rFonts w:hint="eastAsia" w:ascii="宋体" w:hAnsi="宋体" w:cs="宋体"/>
                <w:color w:val="auto"/>
                <w:kern w:val="0"/>
                <w:szCs w:val="21"/>
                <w:highlight w:val="none"/>
                <w:lang w:eastAsia="zh-CN" w:bidi="ar"/>
              </w:rPr>
              <w:t>合理科学</w:t>
            </w:r>
            <w:r>
              <w:rPr>
                <w:rFonts w:hint="eastAsia" w:ascii="宋体" w:hAnsi="宋体" w:cs="宋体"/>
                <w:color w:val="auto"/>
                <w:kern w:val="0"/>
                <w:szCs w:val="21"/>
                <w:highlight w:val="none"/>
                <w:lang w:bidi="ar"/>
              </w:rPr>
              <w:t>、人员培训</w:t>
            </w:r>
            <w:r>
              <w:rPr>
                <w:rFonts w:hint="eastAsia" w:ascii="宋体" w:hAnsi="宋体" w:cs="宋体"/>
                <w:color w:val="auto"/>
                <w:kern w:val="0"/>
                <w:szCs w:val="21"/>
                <w:highlight w:val="none"/>
                <w:lang w:eastAsia="zh-CN" w:bidi="ar"/>
              </w:rPr>
              <w:t>方案全面的评议为优：</w:t>
            </w:r>
            <w:r>
              <w:rPr>
                <w:rFonts w:hint="eastAsia" w:ascii="宋体" w:hAnsi="宋体" w:cs="宋体"/>
                <w:color w:val="auto"/>
                <w:kern w:val="0"/>
                <w:szCs w:val="21"/>
                <w:highlight w:val="none"/>
                <w:lang w:bidi="ar"/>
              </w:rPr>
              <w:t>3.0分≤优≤</w:t>
            </w:r>
            <w:r>
              <w:rPr>
                <w:rFonts w:hint="eastAsia" w:ascii="宋体" w:hAnsi="宋体" w:cs="宋体"/>
                <w:color w:val="auto"/>
                <w:kern w:val="0"/>
                <w:szCs w:val="21"/>
                <w:highlight w:val="none"/>
                <w:lang w:val="en-US" w:eastAsia="zh-CN" w:bidi="ar"/>
              </w:rPr>
              <w:t>4</w:t>
            </w:r>
            <w:r>
              <w:rPr>
                <w:rFonts w:hint="eastAsia" w:ascii="宋体" w:hAnsi="宋体" w:cs="宋体"/>
                <w:color w:val="auto"/>
                <w:kern w:val="0"/>
                <w:szCs w:val="21"/>
                <w:highlight w:val="none"/>
                <w:lang w:bidi="ar"/>
              </w:rPr>
              <w:t>.0分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lang w:eastAsia="zh-CN" w:bidi="ar"/>
              </w:rPr>
            </w:pPr>
            <w:r>
              <w:rPr>
                <w:rFonts w:hint="eastAsia" w:ascii="宋体" w:hAnsi="宋体" w:cs="宋体"/>
                <w:color w:val="auto"/>
                <w:kern w:val="0"/>
                <w:szCs w:val="21"/>
                <w:highlight w:val="none"/>
                <w:lang w:bidi="ar"/>
              </w:rPr>
              <w:t>故障响应时间</w:t>
            </w:r>
            <w:r>
              <w:rPr>
                <w:rFonts w:hint="eastAsia" w:ascii="宋体" w:hAnsi="宋体" w:cs="宋体"/>
                <w:color w:val="auto"/>
                <w:kern w:val="0"/>
                <w:szCs w:val="21"/>
                <w:highlight w:val="none"/>
                <w:lang w:eastAsia="zh-CN" w:bidi="ar"/>
              </w:rPr>
              <w:t>较短</w:t>
            </w:r>
            <w:r>
              <w:rPr>
                <w:rFonts w:hint="eastAsia" w:ascii="宋体" w:hAnsi="宋体" w:cs="宋体"/>
                <w:color w:val="auto"/>
                <w:kern w:val="0"/>
                <w:szCs w:val="21"/>
                <w:highlight w:val="none"/>
                <w:lang w:bidi="ar"/>
              </w:rPr>
              <w:t>、应急维修方案</w:t>
            </w:r>
            <w:r>
              <w:rPr>
                <w:rFonts w:hint="eastAsia" w:ascii="宋体" w:hAnsi="宋体" w:cs="宋体"/>
                <w:color w:val="auto"/>
                <w:kern w:val="0"/>
                <w:szCs w:val="21"/>
                <w:highlight w:val="none"/>
                <w:lang w:eastAsia="zh-CN" w:bidi="ar"/>
              </w:rPr>
              <w:t>基本齐全</w:t>
            </w:r>
            <w:r>
              <w:rPr>
                <w:rFonts w:hint="eastAsia" w:ascii="宋体" w:hAnsi="宋体" w:cs="宋体"/>
                <w:color w:val="auto"/>
                <w:kern w:val="0"/>
                <w:szCs w:val="21"/>
                <w:highlight w:val="none"/>
                <w:lang w:bidi="ar"/>
              </w:rPr>
              <w:t>、售后服务的便捷性</w:t>
            </w:r>
            <w:r>
              <w:rPr>
                <w:rFonts w:hint="eastAsia" w:ascii="宋体" w:hAnsi="宋体" w:cs="宋体"/>
                <w:color w:val="auto"/>
                <w:kern w:val="0"/>
                <w:szCs w:val="21"/>
                <w:highlight w:val="none"/>
                <w:lang w:eastAsia="zh-CN" w:bidi="ar"/>
              </w:rPr>
              <w:t>较好</w:t>
            </w:r>
            <w:r>
              <w:rPr>
                <w:rFonts w:hint="eastAsia" w:ascii="宋体" w:hAnsi="宋体" w:cs="宋体"/>
                <w:color w:val="auto"/>
                <w:kern w:val="0"/>
                <w:szCs w:val="21"/>
                <w:highlight w:val="none"/>
                <w:lang w:bidi="ar"/>
              </w:rPr>
              <w:t>、损坏设备的处理指导</w:t>
            </w:r>
            <w:r>
              <w:rPr>
                <w:rFonts w:hint="eastAsia" w:ascii="宋体" w:hAnsi="宋体" w:cs="宋体"/>
                <w:color w:val="auto"/>
                <w:kern w:val="0"/>
                <w:szCs w:val="21"/>
                <w:highlight w:val="none"/>
                <w:lang w:eastAsia="zh-CN" w:bidi="ar"/>
              </w:rPr>
              <w:t>安装方案完整</w:t>
            </w:r>
            <w:r>
              <w:rPr>
                <w:rFonts w:hint="eastAsia" w:ascii="宋体" w:hAnsi="宋体" w:cs="宋体"/>
                <w:color w:val="auto"/>
                <w:kern w:val="0"/>
                <w:szCs w:val="21"/>
                <w:highlight w:val="none"/>
                <w:lang w:bidi="ar"/>
              </w:rPr>
              <w:t>、售后服务承诺</w:t>
            </w:r>
            <w:r>
              <w:rPr>
                <w:rFonts w:hint="eastAsia" w:ascii="宋体" w:hAnsi="宋体" w:cs="宋体"/>
                <w:color w:val="auto"/>
                <w:kern w:val="0"/>
                <w:szCs w:val="21"/>
                <w:highlight w:val="none"/>
                <w:lang w:eastAsia="zh-CN" w:bidi="ar"/>
              </w:rPr>
              <w:t>较科学</w:t>
            </w:r>
            <w:r>
              <w:rPr>
                <w:rFonts w:hint="eastAsia" w:ascii="宋体" w:hAnsi="宋体" w:cs="宋体"/>
                <w:color w:val="auto"/>
                <w:kern w:val="0"/>
                <w:szCs w:val="21"/>
                <w:highlight w:val="none"/>
                <w:lang w:bidi="ar"/>
              </w:rPr>
              <w:t>、人员培训</w:t>
            </w:r>
            <w:r>
              <w:rPr>
                <w:rFonts w:hint="eastAsia" w:ascii="宋体" w:hAnsi="宋体" w:cs="宋体"/>
                <w:color w:val="auto"/>
                <w:kern w:val="0"/>
                <w:szCs w:val="21"/>
                <w:highlight w:val="none"/>
                <w:lang w:eastAsia="zh-CN" w:bidi="ar"/>
              </w:rPr>
              <w:t>方案较全面的评议为良：</w:t>
            </w:r>
            <w:r>
              <w:rPr>
                <w:rFonts w:hint="eastAsia" w:ascii="宋体" w:hAnsi="宋体" w:cs="宋体"/>
                <w:color w:val="auto"/>
                <w:kern w:val="0"/>
                <w:szCs w:val="21"/>
                <w:highlight w:val="none"/>
                <w:lang w:bidi="ar"/>
              </w:rPr>
              <w:t>2.0分≤良＜3.0分</w:t>
            </w:r>
            <w:r>
              <w:rPr>
                <w:rFonts w:hint="eastAsia" w:ascii="宋体" w:hAnsi="宋体" w:cs="宋体"/>
                <w:color w:val="auto"/>
                <w:kern w:val="0"/>
                <w:szCs w:val="21"/>
                <w:highlight w:val="none"/>
                <w:lang w:eastAsia="zh-CN" w:bidi="ar"/>
              </w:rPr>
              <w:t>；</w:t>
            </w:r>
          </w:p>
          <w:p>
            <w:pPr>
              <w:widowControl/>
              <w:numPr>
                <w:ilvl w:val="0"/>
                <w:numId w:val="0"/>
              </w:numPr>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故障响应时间</w:t>
            </w:r>
            <w:r>
              <w:rPr>
                <w:rFonts w:hint="eastAsia" w:ascii="宋体" w:hAnsi="宋体" w:cs="宋体"/>
                <w:color w:val="auto"/>
                <w:kern w:val="0"/>
                <w:szCs w:val="21"/>
                <w:highlight w:val="none"/>
                <w:lang w:eastAsia="zh-CN" w:bidi="ar"/>
              </w:rPr>
              <w:t>长</w:t>
            </w:r>
            <w:r>
              <w:rPr>
                <w:rFonts w:hint="eastAsia" w:ascii="宋体" w:hAnsi="宋体" w:cs="宋体"/>
                <w:color w:val="auto"/>
                <w:kern w:val="0"/>
                <w:szCs w:val="21"/>
                <w:highlight w:val="none"/>
                <w:lang w:bidi="ar"/>
              </w:rPr>
              <w:t>、应急维修方案</w:t>
            </w:r>
            <w:r>
              <w:rPr>
                <w:rFonts w:hint="eastAsia" w:ascii="宋体" w:hAnsi="宋体" w:cs="宋体"/>
                <w:color w:val="auto"/>
                <w:kern w:val="0"/>
                <w:szCs w:val="21"/>
                <w:highlight w:val="none"/>
                <w:lang w:eastAsia="zh-CN" w:bidi="ar"/>
              </w:rPr>
              <w:t>略少</w:t>
            </w:r>
            <w:r>
              <w:rPr>
                <w:rFonts w:hint="eastAsia" w:ascii="宋体" w:hAnsi="宋体" w:cs="宋体"/>
                <w:color w:val="auto"/>
                <w:kern w:val="0"/>
                <w:szCs w:val="21"/>
                <w:highlight w:val="none"/>
                <w:lang w:bidi="ar"/>
              </w:rPr>
              <w:t>、售后服务的便捷性</w:t>
            </w:r>
            <w:r>
              <w:rPr>
                <w:rFonts w:hint="eastAsia" w:ascii="宋体" w:hAnsi="宋体" w:cs="宋体"/>
                <w:color w:val="auto"/>
                <w:kern w:val="0"/>
                <w:szCs w:val="21"/>
                <w:highlight w:val="none"/>
                <w:lang w:eastAsia="zh-CN" w:bidi="ar"/>
              </w:rPr>
              <w:t>一般</w:t>
            </w:r>
            <w:r>
              <w:rPr>
                <w:rFonts w:hint="eastAsia" w:ascii="宋体" w:hAnsi="宋体" w:cs="宋体"/>
                <w:color w:val="auto"/>
                <w:kern w:val="0"/>
                <w:szCs w:val="21"/>
                <w:highlight w:val="none"/>
                <w:lang w:bidi="ar"/>
              </w:rPr>
              <w:t>、损坏设备的处理指导</w:t>
            </w:r>
            <w:r>
              <w:rPr>
                <w:rFonts w:hint="eastAsia" w:ascii="宋体" w:hAnsi="宋体" w:cs="宋体"/>
                <w:color w:val="auto"/>
                <w:kern w:val="0"/>
                <w:szCs w:val="21"/>
                <w:highlight w:val="none"/>
                <w:lang w:eastAsia="zh-CN" w:bidi="ar"/>
              </w:rPr>
              <w:t>安装方案略少</w:t>
            </w:r>
            <w:r>
              <w:rPr>
                <w:rFonts w:hint="eastAsia" w:ascii="宋体" w:hAnsi="宋体" w:cs="宋体"/>
                <w:color w:val="auto"/>
                <w:kern w:val="0"/>
                <w:szCs w:val="21"/>
                <w:highlight w:val="none"/>
                <w:lang w:bidi="ar"/>
              </w:rPr>
              <w:t>、售后服务承诺</w:t>
            </w:r>
            <w:r>
              <w:rPr>
                <w:rFonts w:hint="eastAsia" w:ascii="宋体" w:hAnsi="宋体" w:cs="宋体"/>
                <w:color w:val="auto"/>
                <w:kern w:val="0"/>
                <w:szCs w:val="21"/>
                <w:highlight w:val="none"/>
                <w:lang w:eastAsia="zh-CN" w:bidi="ar"/>
              </w:rPr>
              <w:t>内容略少</w:t>
            </w:r>
            <w:r>
              <w:rPr>
                <w:rFonts w:hint="eastAsia" w:ascii="宋体" w:hAnsi="宋体" w:cs="宋体"/>
                <w:color w:val="auto"/>
                <w:kern w:val="0"/>
                <w:szCs w:val="21"/>
                <w:highlight w:val="none"/>
                <w:lang w:bidi="ar"/>
              </w:rPr>
              <w:t>、人员培训</w:t>
            </w:r>
            <w:r>
              <w:rPr>
                <w:rFonts w:hint="eastAsia" w:ascii="宋体" w:hAnsi="宋体" w:cs="宋体"/>
                <w:color w:val="auto"/>
                <w:kern w:val="0"/>
                <w:szCs w:val="21"/>
                <w:highlight w:val="none"/>
                <w:lang w:eastAsia="zh-CN" w:bidi="ar"/>
              </w:rPr>
              <w:t>方案略少的评议为一般：</w:t>
            </w:r>
            <w:r>
              <w:rPr>
                <w:rFonts w:hint="eastAsia" w:ascii="宋体" w:hAnsi="宋体" w:cs="宋体"/>
                <w:color w:val="auto"/>
                <w:kern w:val="0"/>
                <w:szCs w:val="21"/>
                <w:highlight w:val="none"/>
                <w:lang w:bidi="ar"/>
              </w:rPr>
              <w:t>0分≤一般＜2.0分。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3" w:hRule="atLeast"/>
          <w:jc w:val="center"/>
        </w:trPr>
        <w:tc>
          <w:tcPr>
            <w:tcW w:w="753" w:type="dxa"/>
            <w:vMerge w:val="continue"/>
            <w:noWrap w:val="0"/>
            <w:vAlign w:val="center"/>
          </w:tcPr>
          <w:p>
            <w:pPr>
              <w:spacing w:line="360" w:lineRule="auto"/>
              <w:rPr>
                <w:rFonts w:ascii="Times New Roman" w:hAnsi="Times New Roman"/>
                <w:color w:val="auto"/>
                <w:sz w:val="20"/>
                <w:szCs w:val="20"/>
                <w:highlight w:val="none"/>
              </w:rPr>
            </w:pPr>
          </w:p>
        </w:tc>
        <w:tc>
          <w:tcPr>
            <w:tcW w:w="9002" w:type="dxa"/>
            <w:gridSpan w:val="2"/>
            <w:noWrap w:val="0"/>
            <w:vAlign w:val="center"/>
          </w:tcPr>
          <w:p>
            <w:pPr>
              <w:widowControl/>
              <w:spacing w:line="360" w:lineRule="auto"/>
              <w:rPr>
                <w:rFonts w:hint="eastAsia" w:ascii="宋体" w:hAnsi="宋体" w:eastAsia="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10、质保期（3分）：质保期在采购文件要求的基础上，每增加1年加1.5分，本项最高3分。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753" w:type="dxa"/>
            <w:vMerge w:val="continue"/>
            <w:noWrap w:val="0"/>
            <w:vAlign w:val="center"/>
          </w:tcPr>
          <w:p>
            <w:pPr>
              <w:spacing w:line="360" w:lineRule="auto"/>
              <w:rPr>
                <w:rFonts w:ascii="Times New Roman" w:hAnsi="Times New Roman"/>
                <w:color w:val="auto"/>
                <w:sz w:val="20"/>
                <w:szCs w:val="20"/>
                <w:highlight w:val="none"/>
              </w:rPr>
            </w:pPr>
          </w:p>
        </w:tc>
        <w:tc>
          <w:tcPr>
            <w:tcW w:w="9002" w:type="dxa"/>
            <w:gridSpan w:val="2"/>
            <w:noWrap w:val="0"/>
            <w:vAlign w:val="center"/>
          </w:tcPr>
          <w:p>
            <w:pPr>
              <w:widowControl/>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bidi="ar"/>
              </w:rPr>
              <w:t>11</w:t>
            </w:r>
            <w:r>
              <w:rPr>
                <w:rFonts w:hint="eastAsia" w:ascii="宋体" w:hAnsi="宋体" w:cs="宋体"/>
                <w:color w:val="auto"/>
                <w:kern w:val="0"/>
                <w:szCs w:val="21"/>
                <w:highlight w:val="none"/>
                <w:lang w:bidi="ar"/>
              </w:rPr>
              <w:t>、业绩（3分）：201</w:t>
            </w:r>
            <w:r>
              <w:rPr>
                <w:rFonts w:hint="eastAsia" w:ascii="宋体" w:hAnsi="宋体" w:cs="宋体"/>
                <w:color w:val="auto"/>
                <w:kern w:val="0"/>
                <w:szCs w:val="21"/>
                <w:highlight w:val="none"/>
                <w:lang w:val="en-US" w:eastAsia="zh-CN" w:bidi="ar"/>
              </w:rPr>
              <w:t>8</w:t>
            </w:r>
            <w:r>
              <w:rPr>
                <w:rFonts w:hint="eastAsia" w:ascii="宋体" w:hAnsi="宋体" w:cs="宋体"/>
                <w:color w:val="auto"/>
                <w:kern w:val="0"/>
                <w:szCs w:val="21"/>
                <w:highlight w:val="none"/>
                <w:lang w:bidi="ar"/>
              </w:rPr>
              <w:t>年1月1日至今（以合同签订时间为准）根据</w:t>
            </w:r>
            <w:r>
              <w:rPr>
                <w:rFonts w:hint="eastAsia" w:ascii="宋体" w:hAnsi="宋体" w:cs="宋体"/>
                <w:color w:val="auto"/>
                <w:kern w:val="0"/>
                <w:szCs w:val="21"/>
                <w:highlight w:val="none"/>
                <w:lang w:eastAsia="zh-CN" w:bidi="ar"/>
              </w:rPr>
              <w:t>投标人</w:t>
            </w:r>
            <w:r>
              <w:rPr>
                <w:rFonts w:hint="eastAsia" w:ascii="宋体" w:hAnsi="宋体" w:cs="宋体"/>
                <w:color w:val="auto"/>
                <w:kern w:val="0"/>
                <w:szCs w:val="21"/>
                <w:highlight w:val="none"/>
                <w:lang w:bidi="ar"/>
              </w:rPr>
              <w:t>提供</w:t>
            </w:r>
            <w:r>
              <w:rPr>
                <w:rFonts w:hint="eastAsia" w:ascii="宋体" w:hAnsi="宋体" w:cs="宋体"/>
                <w:color w:val="auto"/>
                <w:kern w:val="0"/>
                <w:szCs w:val="21"/>
                <w:highlight w:val="none"/>
                <w:lang w:val="en-US" w:eastAsia="zh-CN" w:bidi="ar"/>
              </w:rPr>
              <w:t>合同金额50万元</w:t>
            </w:r>
            <w:r>
              <w:rPr>
                <w:rFonts w:hint="eastAsia" w:ascii="宋体" w:hAnsi="宋体" w:cs="宋体"/>
                <w:color w:val="auto"/>
                <w:kern w:val="0"/>
                <w:szCs w:val="21"/>
                <w:highlight w:val="none"/>
                <w:lang w:bidi="ar"/>
              </w:rPr>
              <w:t>的同类</w:t>
            </w:r>
            <w:r>
              <w:rPr>
                <w:rFonts w:hint="eastAsia" w:ascii="宋体" w:hAnsi="宋体" w:cs="宋体"/>
                <w:color w:val="auto"/>
                <w:kern w:val="0"/>
                <w:szCs w:val="21"/>
                <w:highlight w:val="none"/>
                <w:lang w:eastAsia="zh-CN" w:bidi="ar"/>
              </w:rPr>
              <w:t>灯箱</w:t>
            </w:r>
            <w:r>
              <w:rPr>
                <w:rFonts w:hint="eastAsia" w:ascii="宋体" w:hAnsi="宋体" w:cs="宋体"/>
                <w:color w:val="auto"/>
                <w:kern w:val="0"/>
                <w:szCs w:val="21"/>
                <w:highlight w:val="none"/>
                <w:lang w:bidi="ar"/>
              </w:rPr>
              <w:t>业绩，每个得1分，本项最高得3分（注：投标文件中须附加盖公章的合同复印件</w:t>
            </w:r>
            <w:r>
              <w:rPr>
                <w:rFonts w:hint="eastAsia" w:ascii="宋体" w:hAnsi="宋体" w:cs="宋体"/>
                <w:color w:val="auto"/>
                <w:kern w:val="0"/>
                <w:szCs w:val="21"/>
                <w:highlight w:val="none"/>
                <w:lang w:val="en-US" w:eastAsia="zh-CN" w:bidi="ar"/>
              </w:rPr>
              <w:t>及中标通知书</w:t>
            </w:r>
            <w:r>
              <w:rPr>
                <w:rFonts w:hint="eastAsia" w:ascii="宋体" w:hAnsi="宋体" w:cs="宋体"/>
                <w:color w:val="auto"/>
                <w:kern w:val="0"/>
                <w:szCs w:val="21"/>
                <w:highlight w:val="none"/>
                <w:lang w:bidi="ar"/>
              </w:rPr>
              <w:t>，开标时携带原件备查）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5" w:hRule="atLeast"/>
          <w:jc w:val="center"/>
        </w:trPr>
        <w:tc>
          <w:tcPr>
            <w:tcW w:w="753" w:type="dxa"/>
            <w:vMerge w:val="continue"/>
            <w:noWrap w:val="0"/>
            <w:vAlign w:val="center"/>
          </w:tcPr>
          <w:p>
            <w:pPr>
              <w:spacing w:line="360" w:lineRule="auto"/>
              <w:rPr>
                <w:rFonts w:ascii="Times New Roman" w:hAnsi="Times New Roman"/>
                <w:color w:val="auto"/>
                <w:sz w:val="20"/>
                <w:szCs w:val="20"/>
                <w:highlight w:val="none"/>
              </w:rPr>
            </w:pPr>
          </w:p>
        </w:tc>
        <w:tc>
          <w:tcPr>
            <w:tcW w:w="9002" w:type="dxa"/>
            <w:gridSpan w:val="2"/>
            <w:noWrap w:val="0"/>
            <w:vAlign w:val="center"/>
          </w:tcPr>
          <w:p>
            <w:pPr>
              <w:snapToGrid w:val="0"/>
              <w:spacing w:line="360" w:lineRule="auto"/>
              <w:rPr>
                <w:rFonts w:hint="eastAsia" w:ascii="宋体" w:hAnsi="宋体" w:cs="宋体"/>
                <w:color w:val="auto"/>
                <w:kern w:val="0"/>
                <w:szCs w:val="21"/>
                <w:highlight w:val="none"/>
              </w:rPr>
            </w:pPr>
            <w:r>
              <w:rPr>
                <w:rFonts w:hint="eastAsia" w:ascii="宋体" w:hAnsi="宋体" w:cs="宋体"/>
                <w:color w:val="auto"/>
                <w:spacing w:val="-4"/>
                <w:szCs w:val="21"/>
                <w:highlight w:val="none"/>
                <w:lang w:val="en-US" w:eastAsia="zh-CN" w:bidi="ar"/>
              </w:rPr>
              <w:t>12</w:t>
            </w:r>
            <w:r>
              <w:rPr>
                <w:rFonts w:hint="eastAsia" w:ascii="宋体" w:hAnsi="宋体" w:cs="宋体"/>
                <w:color w:val="auto"/>
                <w:spacing w:val="-4"/>
                <w:szCs w:val="21"/>
                <w:highlight w:val="none"/>
                <w:lang w:bidi="ar"/>
              </w:rPr>
              <w:t>、节能产品（1分）</w:t>
            </w:r>
            <w:r>
              <w:rPr>
                <w:rFonts w:hint="eastAsia" w:ascii="宋体" w:hAnsi="宋体" w:cs="宋体"/>
                <w:color w:val="auto"/>
                <w:spacing w:val="-4"/>
                <w:szCs w:val="21"/>
                <w:highlight w:val="none"/>
                <w:lang w:eastAsia="zh-CN" w:bidi="ar"/>
              </w:rPr>
              <w:t>投标人</w:t>
            </w:r>
            <w:r>
              <w:rPr>
                <w:rFonts w:hint="eastAsia" w:ascii="宋体" w:hAnsi="宋体" w:cs="宋体"/>
                <w:color w:val="auto"/>
                <w:spacing w:val="-4"/>
                <w:szCs w:val="21"/>
                <w:highlight w:val="none"/>
                <w:lang w:bidi="ar"/>
              </w:rPr>
              <w:t>提供的投标产品全部属于“节能产品政府采购清单”中的加1分,部分投标产品属于“节能产品政府采购清单”的加0.5分，以“中国政府采购网（http://www.ccgp.gov.cn/）”公布的“节能产品政府采购清单”为准,投标文件中须附相关证明资料或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5" w:hRule="atLeast"/>
          <w:jc w:val="center"/>
        </w:trPr>
        <w:tc>
          <w:tcPr>
            <w:tcW w:w="753" w:type="dxa"/>
            <w:vMerge w:val="continue"/>
            <w:noWrap w:val="0"/>
            <w:vAlign w:val="center"/>
          </w:tcPr>
          <w:p>
            <w:pPr>
              <w:spacing w:line="360" w:lineRule="auto"/>
              <w:rPr>
                <w:rFonts w:ascii="Times New Roman" w:hAnsi="Times New Roman"/>
                <w:color w:val="auto"/>
                <w:sz w:val="20"/>
                <w:szCs w:val="20"/>
                <w:highlight w:val="none"/>
              </w:rPr>
            </w:pPr>
          </w:p>
        </w:tc>
        <w:tc>
          <w:tcPr>
            <w:tcW w:w="9002" w:type="dxa"/>
            <w:gridSpan w:val="2"/>
            <w:noWrap w:val="0"/>
            <w:vAlign w:val="center"/>
          </w:tcPr>
          <w:p>
            <w:pPr>
              <w:snapToGrid w:val="0"/>
              <w:spacing w:line="360" w:lineRule="auto"/>
              <w:rPr>
                <w:rFonts w:hint="eastAsia" w:ascii="宋体" w:hAnsi="宋体" w:cs="宋体"/>
                <w:color w:val="auto"/>
                <w:kern w:val="0"/>
                <w:szCs w:val="21"/>
                <w:highlight w:val="none"/>
                <w:lang w:bidi="ar"/>
              </w:rPr>
            </w:pPr>
            <w:r>
              <w:rPr>
                <w:rFonts w:hint="eastAsia" w:ascii="宋体" w:hAnsi="宋体" w:cs="宋体"/>
                <w:color w:val="auto"/>
                <w:spacing w:val="-4"/>
                <w:szCs w:val="21"/>
                <w:highlight w:val="none"/>
                <w:lang w:val="en-US" w:eastAsia="zh-CN" w:bidi="ar"/>
              </w:rPr>
              <w:t>13</w:t>
            </w:r>
            <w:r>
              <w:rPr>
                <w:rFonts w:hint="eastAsia" w:ascii="宋体" w:hAnsi="宋体" w:cs="宋体"/>
                <w:color w:val="auto"/>
                <w:spacing w:val="-4"/>
                <w:szCs w:val="21"/>
                <w:highlight w:val="none"/>
                <w:lang w:bidi="ar"/>
              </w:rPr>
              <w:t>、环境标志产品（1分）</w:t>
            </w:r>
            <w:r>
              <w:rPr>
                <w:rFonts w:hint="eastAsia" w:ascii="宋体" w:hAnsi="宋体" w:cs="宋体"/>
                <w:color w:val="auto"/>
                <w:spacing w:val="-4"/>
                <w:szCs w:val="21"/>
                <w:highlight w:val="none"/>
                <w:lang w:eastAsia="zh-CN" w:bidi="ar"/>
              </w:rPr>
              <w:t>投标人</w:t>
            </w:r>
            <w:r>
              <w:rPr>
                <w:rFonts w:hint="eastAsia" w:ascii="宋体" w:hAnsi="宋体" w:cs="宋体"/>
                <w:color w:val="auto"/>
                <w:spacing w:val="-4"/>
                <w:szCs w:val="21"/>
                <w:highlight w:val="none"/>
                <w:lang w:bidi="ar"/>
              </w:rPr>
              <w:t>提供的投标产品全部属于“环境标志产品政府采购清单”中的加1分,部分投标产品属于“环境标志产品政府采购清单”的加0.5分，以“中国政府采购网（http://www.ccgp.gov.cn/）”公布的“环境标志产品政府采购清单”为准,投标文件中须附相关证明资料或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35" w:hRule="atLeast"/>
          <w:jc w:val="center"/>
        </w:trPr>
        <w:tc>
          <w:tcPr>
            <w:tcW w:w="753" w:type="dxa"/>
            <w:noWrap w:val="0"/>
            <w:vAlign w:val="center"/>
          </w:tcPr>
          <w:p>
            <w:pPr>
              <w:widowControl/>
              <w:spacing w:line="360" w:lineRule="auto"/>
              <w:ind w:left="113" w:right="113"/>
              <w:jc w:val="center"/>
              <w:rPr>
                <w:rFonts w:hint="eastAsia" w:ascii="宋体" w:hAnsi="宋体" w:cs="宋体"/>
                <w:color w:val="auto"/>
                <w:kern w:val="0"/>
                <w:szCs w:val="21"/>
                <w:highlight w:val="none"/>
              </w:rPr>
            </w:pPr>
            <w:r>
              <w:rPr>
                <w:rFonts w:hint="eastAsia" w:ascii="宋体" w:hAnsi="宋体" w:cs="宋体"/>
                <w:b/>
                <w:color w:val="auto"/>
                <w:kern w:val="0"/>
                <w:szCs w:val="21"/>
                <w:highlight w:val="none"/>
                <w:lang w:bidi="ar"/>
              </w:rPr>
              <w:t>价格30分</w:t>
            </w:r>
          </w:p>
        </w:tc>
        <w:tc>
          <w:tcPr>
            <w:tcW w:w="9002" w:type="dxa"/>
            <w:gridSpan w:val="2"/>
            <w:noWrap w:val="0"/>
            <w:vAlign w:val="center"/>
          </w:tcPr>
          <w:p>
            <w:pPr>
              <w:widowControl/>
              <w:spacing w:line="350" w:lineRule="exact"/>
              <w:rPr>
                <w:rFonts w:ascii="宋体" w:hAnsi="宋体"/>
                <w:bCs/>
                <w:color w:val="auto"/>
                <w:szCs w:val="21"/>
              </w:rPr>
            </w:pPr>
            <w:r>
              <w:rPr>
                <w:rFonts w:hint="eastAsia" w:ascii="宋体" w:hAnsi="宋体"/>
                <w:bCs/>
                <w:color w:val="auto"/>
                <w:szCs w:val="21"/>
              </w:rPr>
              <w:t>基准价的确定：</w:t>
            </w:r>
          </w:p>
          <w:p>
            <w:pPr>
              <w:widowControl/>
              <w:spacing w:line="350" w:lineRule="exact"/>
              <w:rPr>
                <w:rFonts w:ascii="宋体" w:hAnsi="宋体"/>
                <w:bCs/>
                <w:color w:val="auto"/>
                <w:szCs w:val="21"/>
              </w:rPr>
            </w:pPr>
            <w:r>
              <w:rPr>
                <w:rFonts w:hint="eastAsia" w:ascii="宋体" w:hAnsi="宋体"/>
                <w:bCs/>
                <w:color w:val="auto"/>
                <w:szCs w:val="21"/>
              </w:rPr>
              <w:t>1、计算公式：基准价=满足招标文件要求的有效投标报价的算术平均值。</w:t>
            </w:r>
          </w:p>
          <w:p>
            <w:pPr>
              <w:widowControl/>
              <w:spacing w:line="350" w:lineRule="exact"/>
              <w:rPr>
                <w:rFonts w:ascii="宋体" w:hAnsi="宋体"/>
                <w:bCs/>
                <w:color w:val="auto"/>
                <w:szCs w:val="21"/>
              </w:rPr>
            </w:pPr>
            <w:r>
              <w:rPr>
                <w:rFonts w:hint="eastAsia" w:ascii="宋体" w:hAnsi="宋体"/>
                <w:bCs/>
                <w:color w:val="auto"/>
                <w:szCs w:val="21"/>
              </w:rPr>
              <w:t>2、投标人的投标报价与基准价一致得</w:t>
            </w:r>
            <w:r>
              <w:rPr>
                <w:rFonts w:hint="eastAsia" w:ascii="宋体" w:hAnsi="宋体"/>
                <w:bCs/>
                <w:color w:val="auto"/>
                <w:szCs w:val="21"/>
                <w:lang w:val="en-US" w:eastAsia="zh-CN"/>
              </w:rPr>
              <w:t>30</w:t>
            </w:r>
            <w:r>
              <w:rPr>
                <w:rFonts w:hint="eastAsia" w:ascii="宋体" w:hAnsi="宋体"/>
                <w:bCs/>
                <w:color w:val="auto"/>
                <w:szCs w:val="21"/>
              </w:rPr>
              <w:t>分，每高于基准价1%，扣0.</w:t>
            </w:r>
            <w:r>
              <w:rPr>
                <w:rFonts w:hint="eastAsia" w:ascii="宋体" w:hAnsi="宋体"/>
                <w:bCs/>
                <w:color w:val="auto"/>
                <w:szCs w:val="21"/>
                <w:lang w:val="en-US" w:eastAsia="zh-CN"/>
              </w:rPr>
              <w:t>5</w:t>
            </w:r>
            <w:r>
              <w:rPr>
                <w:rFonts w:hint="eastAsia" w:ascii="宋体" w:hAnsi="宋体"/>
                <w:bCs/>
                <w:color w:val="auto"/>
                <w:szCs w:val="21"/>
              </w:rPr>
              <w:t>分，每低于基准价1%，扣0.</w:t>
            </w:r>
            <w:r>
              <w:rPr>
                <w:rFonts w:hint="eastAsia" w:ascii="宋体" w:hAnsi="宋体"/>
                <w:bCs/>
                <w:color w:val="auto"/>
                <w:szCs w:val="21"/>
                <w:lang w:val="en-US" w:eastAsia="zh-CN"/>
              </w:rPr>
              <w:t>3</w:t>
            </w:r>
            <w:r>
              <w:rPr>
                <w:rFonts w:hint="eastAsia" w:ascii="宋体" w:hAnsi="宋体"/>
                <w:bCs/>
                <w:color w:val="auto"/>
                <w:szCs w:val="21"/>
              </w:rPr>
              <w:t>分（中间值采用内插法计算），以此类推，扣完为止。</w:t>
            </w:r>
          </w:p>
          <w:p>
            <w:pPr>
              <w:widowControl/>
              <w:spacing w:line="360" w:lineRule="auto"/>
              <w:rPr>
                <w:rFonts w:hint="eastAsia" w:ascii="宋体" w:hAnsi="宋体" w:cs="宋体"/>
                <w:color w:val="auto"/>
                <w:kern w:val="0"/>
                <w:szCs w:val="21"/>
                <w:highlight w:val="none"/>
              </w:rPr>
            </w:pPr>
            <w:r>
              <w:rPr>
                <w:rFonts w:hint="eastAsia" w:ascii="宋体" w:hAnsi="宋体"/>
                <w:color w:val="auto"/>
                <w:szCs w:val="21"/>
              </w:rPr>
              <w:t>（经评标委员会审核，投标商所投产品若有缺项，所缺部分评标价格将加上其他投标商所投产品同类部分中的最高价格作为设备报价打分的依据。）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4" w:hRule="atLeast"/>
          <w:jc w:val="center"/>
        </w:trPr>
        <w:tc>
          <w:tcPr>
            <w:tcW w:w="9755" w:type="dxa"/>
            <w:gridSpan w:val="3"/>
            <w:noWrap w:val="0"/>
            <w:vAlign w:val="center"/>
          </w:tcPr>
          <w:p>
            <w:pPr>
              <w:widowControl/>
              <w:spacing w:line="360" w:lineRule="auto"/>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bidi="ar"/>
              </w:rPr>
              <w:t>总分（100分）</w:t>
            </w:r>
          </w:p>
        </w:tc>
      </w:tr>
    </w:tbl>
    <w:p>
      <w:pPr>
        <w:pStyle w:val="13"/>
        <w:snapToGrid w:val="0"/>
        <w:spacing w:beforeLines="0" w:after="120"/>
        <w:jc w:val="center"/>
        <w:outlineLvl w:val="0"/>
        <w:rPr>
          <w:rFonts w:hAnsi="宋体" w:cs="宋体"/>
          <w:b/>
          <w:sz w:val="30"/>
          <w:szCs w:val="30"/>
        </w:rPr>
      </w:pPr>
      <w:r>
        <w:rPr>
          <w:rFonts w:hAnsi="宋体" w:cs="宋体"/>
          <w:b/>
          <w:sz w:val="30"/>
          <w:szCs w:val="30"/>
        </w:rPr>
        <w:br w:type="column"/>
      </w:r>
      <w:r>
        <w:rPr>
          <w:rFonts w:hint="eastAsia" w:hAnsi="宋体" w:cs="宋体"/>
          <w:b/>
          <w:sz w:val="30"/>
          <w:szCs w:val="30"/>
        </w:rPr>
        <w:t>第五章　投标文件格式</w:t>
      </w:r>
    </w:p>
    <w:p>
      <w:pPr>
        <w:snapToGrid w:val="0"/>
        <w:spacing w:line="400" w:lineRule="exact"/>
        <w:outlineLvl w:val="1"/>
        <w:rPr>
          <w:rFonts w:ascii="宋体" w:hAnsi="宋体" w:cs="宋体"/>
          <w:b/>
          <w:bCs/>
          <w:szCs w:val="21"/>
        </w:rPr>
      </w:pPr>
      <w:bookmarkStart w:id="34" w:name="_Toc22236"/>
    </w:p>
    <w:bookmarkEnd w:id="34"/>
    <w:p>
      <w:pPr>
        <w:snapToGrid w:val="0"/>
        <w:spacing w:line="400" w:lineRule="exact"/>
        <w:jc w:val="center"/>
        <w:outlineLvl w:val="1"/>
        <w:rPr>
          <w:rFonts w:ascii="宋体" w:hAnsi="宋体" w:cs="宋体"/>
          <w:b/>
          <w:bCs/>
          <w:szCs w:val="21"/>
        </w:rPr>
      </w:pPr>
      <w:bookmarkStart w:id="35" w:name="_Toc463726844"/>
      <w:bookmarkStart w:id="36" w:name="_Toc19589"/>
      <w:bookmarkStart w:id="37" w:name="_Toc5919"/>
      <w:bookmarkStart w:id="38" w:name="_Toc1252"/>
      <w:r>
        <w:rPr>
          <w:rFonts w:hint="eastAsia" w:ascii="宋体" w:hAnsi="宋体" w:cs="宋体"/>
          <w:b/>
          <w:bCs/>
          <w:szCs w:val="21"/>
        </w:rPr>
        <w:t>一、投标文件外层包装封面格式</w:t>
      </w: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所有投标文件的外包装封面格式：</w:t>
      </w:r>
    </w:p>
    <w:p>
      <w:pPr>
        <w:snapToGrid w:val="0"/>
        <w:spacing w:line="400" w:lineRule="exact"/>
        <w:rPr>
          <w:rFonts w:ascii="宋体" w:hAnsi="宋体" w:cs="宋体"/>
          <w:bCs/>
          <w:szCs w:val="21"/>
        </w:rPr>
      </w:pPr>
    </w:p>
    <w:p>
      <w:pPr>
        <w:snapToGrid w:val="0"/>
        <w:spacing w:before="120" w:beforeLines="50" w:after="50"/>
        <w:ind w:firstLine="3675" w:firstLineChars="1750"/>
        <w:rPr>
          <w:rFonts w:ascii="宋体" w:hAnsi="宋体"/>
          <w:szCs w:val="21"/>
        </w:rPr>
      </w:pPr>
      <w:r>
        <w:rPr>
          <w:rFonts w:hint="eastAsia" w:ascii="宋体" w:hAnsi="宋体"/>
          <w:szCs w:val="21"/>
        </w:rPr>
        <w:t>资格审查文件</w:t>
      </w:r>
    </w:p>
    <w:p>
      <w:pPr>
        <w:snapToGrid w:val="0"/>
        <w:spacing w:line="400" w:lineRule="exact"/>
        <w:jc w:val="center"/>
        <w:rPr>
          <w:rFonts w:ascii="宋体" w:hAnsi="宋体" w:cs="宋体"/>
          <w:b/>
          <w:szCs w:val="21"/>
        </w:rPr>
      </w:pPr>
    </w:p>
    <w:p>
      <w:pPr>
        <w:snapToGrid w:val="0"/>
        <w:spacing w:line="400" w:lineRule="exact"/>
        <w:rPr>
          <w:rFonts w:ascii="宋体" w:hAnsi="宋体" w:cs="宋体"/>
          <w:bCs/>
          <w:szCs w:val="21"/>
        </w:rPr>
      </w:pPr>
    </w:p>
    <w:p>
      <w:pPr>
        <w:snapToGrid w:val="0"/>
        <w:spacing w:line="400" w:lineRule="exact"/>
        <w:rPr>
          <w:rFonts w:ascii="宋体" w:hAnsi="宋体" w:cs="宋体"/>
          <w:bCs/>
          <w:szCs w:val="21"/>
        </w:rPr>
      </w:pPr>
    </w:p>
    <w:p>
      <w:pPr>
        <w:snapToGrid w:val="0"/>
        <w:spacing w:line="400" w:lineRule="exact"/>
        <w:ind w:firstLine="1050" w:firstLineChars="500"/>
        <w:rPr>
          <w:rFonts w:ascii="宋体" w:hAnsi="宋体" w:cs="宋体"/>
          <w:bCs/>
          <w:szCs w:val="21"/>
        </w:rPr>
      </w:pPr>
      <w:r>
        <w:rPr>
          <w:rFonts w:hint="eastAsia" w:ascii="宋体" w:hAnsi="宋体" w:cs="宋体"/>
          <w:bCs/>
          <w:szCs w:val="21"/>
        </w:rPr>
        <w:t>项目名称：</w:t>
      </w:r>
    </w:p>
    <w:p>
      <w:pPr>
        <w:snapToGrid w:val="0"/>
        <w:spacing w:line="400" w:lineRule="exact"/>
        <w:ind w:firstLine="1050" w:firstLineChars="500"/>
        <w:rPr>
          <w:rFonts w:ascii="宋体" w:hAnsi="宋体" w:cs="宋体"/>
          <w:bCs/>
          <w:szCs w:val="21"/>
        </w:rPr>
      </w:pPr>
      <w:r>
        <w:rPr>
          <w:rFonts w:hint="eastAsia" w:ascii="宋体" w:hAnsi="宋体" w:cs="宋体"/>
          <w:bCs/>
          <w:szCs w:val="21"/>
        </w:rPr>
        <w:t>项目编号：</w:t>
      </w:r>
    </w:p>
    <w:p>
      <w:pPr>
        <w:snapToGrid w:val="0"/>
        <w:spacing w:line="400" w:lineRule="exact"/>
        <w:ind w:firstLine="1050" w:firstLineChars="500"/>
        <w:rPr>
          <w:rFonts w:ascii="宋体" w:hAnsi="宋体" w:cs="宋体"/>
          <w:bCs/>
          <w:szCs w:val="21"/>
        </w:rPr>
      </w:pPr>
      <w:r>
        <w:rPr>
          <w:rFonts w:hint="eastAsia" w:ascii="宋体" w:hAnsi="宋体" w:cs="宋体"/>
          <w:bCs/>
          <w:szCs w:val="21"/>
        </w:rPr>
        <w:t>投标文件名称：投标文件</w:t>
      </w:r>
    </w:p>
    <w:p>
      <w:pPr>
        <w:snapToGrid w:val="0"/>
        <w:spacing w:line="400" w:lineRule="exact"/>
        <w:ind w:firstLine="1050" w:firstLineChars="500"/>
        <w:rPr>
          <w:rFonts w:ascii="宋体" w:hAnsi="宋体" w:cs="宋体"/>
          <w:bCs/>
          <w:szCs w:val="21"/>
        </w:rPr>
      </w:pPr>
      <w:r>
        <w:rPr>
          <w:rFonts w:hint="eastAsia" w:ascii="宋体" w:hAnsi="宋体" w:cs="宋体"/>
          <w:bCs/>
          <w:szCs w:val="21"/>
        </w:rPr>
        <w:t>投标人名称：</w:t>
      </w:r>
    </w:p>
    <w:p>
      <w:pPr>
        <w:snapToGrid w:val="0"/>
        <w:spacing w:line="400" w:lineRule="exact"/>
        <w:ind w:firstLine="1050" w:firstLineChars="500"/>
        <w:rPr>
          <w:rFonts w:ascii="宋体" w:hAnsi="宋体" w:cs="宋体"/>
          <w:bCs/>
          <w:szCs w:val="21"/>
        </w:rPr>
      </w:pPr>
      <w:r>
        <w:rPr>
          <w:rFonts w:hint="eastAsia" w:ascii="宋体" w:hAnsi="宋体" w:cs="宋体"/>
          <w:bCs/>
          <w:szCs w:val="21"/>
        </w:rPr>
        <w:t>投标人地址：</w:t>
      </w:r>
    </w:p>
    <w:p>
      <w:pPr>
        <w:snapToGrid w:val="0"/>
        <w:spacing w:line="400" w:lineRule="exact"/>
        <w:ind w:firstLine="1050" w:firstLineChars="500"/>
        <w:rPr>
          <w:rFonts w:ascii="宋体" w:hAnsi="宋体" w:cs="宋体"/>
          <w:bCs/>
          <w:szCs w:val="21"/>
        </w:rPr>
      </w:pPr>
      <w:r>
        <w:rPr>
          <w:rFonts w:hint="eastAsia" w:ascii="宋体" w:hAnsi="宋体" w:cs="宋体"/>
          <w:bCs/>
          <w:szCs w:val="21"/>
        </w:rPr>
        <w:t>在  年  月  日  时  分之前不得启封</w:t>
      </w:r>
    </w:p>
    <w:p>
      <w:pPr>
        <w:snapToGrid w:val="0"/>
        <w:spacing w:line="400" w:lineRule="exact"/>
        <w:ind w:firstLine="3570" w:firstLineChars="1700"/>
        <w:rPr>
          <w:rFonts w:ascii="宋体" w:hAnsi="宋体" w:cs="宋体"/>
          <w:bCs/>
          <w:szCs w:val="21"/>
        </w:rPr>
      </w:pPr>
    </w:p>
    <w:p>
      <w:pPr>
        <w:snapToGrid w:val="0"/>
        <w:spacing w:line="400" w:lineRule="exact"/>
        <w:ind w:firstLine="645"/>
        <w:jc w:val="center"/>
        <w:rPr>
          <w:rFonts w:ascii="宋体" w:hAnsi="宋体" w:cs="宋体"/>
          <w:bCs/>
          <w:szCs w:val="21"/>
        </w:rPr>
      </w:pPr>
      <w:r>
        <w:rPr>
          <w:rFonts w:hint="eastAsia" w:ascii="宋体" w:hAnsi="宋体" w:cs="宋体"/>
          <w:bCs/>
          <w:szCs w:val="21"/>
        </w:rPr>
        <w:t xml:space="preserve">                                          年  月  日</w:t>
      </w:r>
    </w:p>
    <w:p>
      <w:pPr>
        <w:snapToGrid w:val="0"/>
        <w:spacing w:line="400" w:lineRule="exact"/>
        <w:rPr>
          <w:rFonts w:ascii="宋体" w:hAnsi="宋体" w:cs="宋体"/>
          <w:b/>
          <w:bCs/>
          <w:szCs w:val="21"/>
        </w:rPr>
      </w:pPr>
    </w:p>
    <w:p>
      <w:pPr>
        <w:snapToGrid w:val="0"/>
        <w:spacing w:line="400" w:lineRule="exact"/>
        <w:jc w:val="center"/>
        <w:rPr>
          <w:rFonts w:ascii="宋体" w:hAnsi="宋体" w:cs="宋体"/>
          <w:b/>
          <w:bCs/>
          <w:szCs w:val="21"/>
        </w:rPr>
      </w:pPr>
      <w:r>
        <w:rPr>
          <w:rFonts w:hint="eastAsia" w:ascii="宋体" w:hAnsi="宋体" w:cs="宋体"/>
          <w:b/>
          <w:bCs/>
          <w:szCs w:val="21"/>
        </w:rPr>
        <w:t>二、投标文件封面格式</w:t>
      </w:r>
    </w:p>
    <w:p>
      <w:pPr>
        <w:snapToGrid w:val="0"/>
        <w:spacing w:line="400" w:lineRule="exact"/>
        <w:rPr>
          <w:rFonts w:ascii="宋体" w:hAnsi="宋体" w:cs="宋体"/>
          <w:szCs w:val="21"/>
        </w:rPr>
      </w:pPr>
      <w:r>
        <w:rPr>
          <w:rFonts w:hint="eastAsia" w:ascii="宋体" w:hAnsi="宋体" w:cs="宋体"/>
          <w:szCs w:val="21"/>
        </w:rPr>
        <w:t xml:space="preserve">投标文件封面格式： </w:t>
      </w:r>
    </w:p>
    <w:p>
      <w:pPr>
        <w:snapToGrid w:val="0"/>
        <w:spacing w:line="400" w:lineRule="exact"/>
        <w:jc w:val="right"/>
        <w:rPr>
          <w:rFonts w:ascii="宋体" w:hAnsi="宋体" w:cs="宋体"/>
          <w:b/>
          <w:bCs/>
          <w:szCs w:val="21"/>
        </w:rPr>
      </w:pPr>
      <w:r>
        <w:rPr>
          <w:rFonts w:hint="eastAsia" w:ascii="宋体" w:hAnsi="宋体" w:cs="宋体"/>
          <w:b/>
          <w:bCs/>
          <w:szCs w:val="21"/>
        </w:rPr>
        <w:t>正本/或副本</w:t>
      </w:r>
    </w:p>
    <w:p>
      <w:pPr>
        <w:snapToGrid w:val="0"/>
        <w:spacing w:line="400" w:lineRule="exact"/>
        <w:rPr>
          <w:rFonts w:ascii="宋体" w:hAnsi="宋体" w:cs="宋体"/>
          <w:bCs/>
          <w:szCs w:val="21"/>
        </w:rPr>
      </w:pPr>
    </w:p>
    <w:p>
      <w:pPr>
        <w:snapToGrid w:val="0"/>
        <w:spacing w:line="400" w:lineRule="exact"/>
        <w:jc w:val="center"/>
        <w:rPr>
          <w:rFonts w:ascii="宋体" w:hAnsi="宋体" w:cs="宋体"/>
          <w:bCs/>
          <w:szCs w:val="21"/>
        </w:rPr>
      </w:pPr>
    </w:p>
    <w:p>
      <w:pPr>
        <w:snapToGrid w:val="0"/>
        <w:spacing w:before="120" w:beforeLines="50" w:after="50"/>
        <w:ind w:firstLine="3675" w:firstLineChars="1750"/>
        <w:rPr>
          <w:rFonts w:ascii="宋体" w:hAnsi="宋体"/>
          <w:szCs w:val="21"/>
        </w:rPr>
      </w:pPr>
      <w:r>
        <w:rPr>
          <w:rFonts w:hint="eastAsia" w:ascii="宋体" w:hAnsi="宋体"/>
          <w:szCs w:val="21"/>
        </w:rPr>
        <w:t>资格审查文件</w:t>
      </w:r>
    </w:p>
    <w:p>
      <w:pPr>
        <w:snapToGrid w:val="0"/>
        <w:spacing w:line="400" w:lineRule="exact"/>
        <w:rPr>
          <w:rFonts w:ascii="宋体" w:hAnsi="宋体" w:cs="宋体"/>
          <w:bCs/>
          <w:szCs w:val="21"/>
        </w:rPr>
      </w:pPr>
    </w:p>
    <w:p>
      <w:pPr>
        <w:snapToGrid w:val="0"/>
        <w:spacing w:line="400" w:lineRule="exact"/>
        <w:ind w:left="1470" w:leftChars="400" w:hanging="630" w:hangingChars="300"/>
        <w:rPr>
          <w:rFonts w:ascii="宋体" w:hAnsi="宋体" w:cs="宋体"/>
          <w:b/>
          <w:szCs w:val="21"/>
          <w:u w:val="single"/>
          <w:lang w:val="zh-CN"/>
        </w:rPr>
      </w:pPr>
      <w:r>
        <w:rPr>
          <w:rFonts w:hint="eastAsia" w:ascii="宋体" w:hAnsi="宋体" w:cs="宋体"/>
          <w:bCs/>
          <w:szCs w:val="21"/>
        </w:rPr>
        <w:t>项目名称：</w:t>
      </w:r>
    </w:p>
    <w:p>
      <w:pPr>
        <w:snapToGrid w:val="0"/>
        <w:spacing w:line="400" w:lineRule="exact"/>
        <w:ind w:firstLine="840" w:firstLineChars="400"/>
        <w:rPr>
          <w:rFonts w:ascii="宋体" w:hAnsi="宋体" w:cs="宋体"/>
          <w:bCs/>
          <w:szCs w:val="21"/>
        </w:rPr>
      </w:pPr>
      <w:r>
        <w:rPr>
          <w:rFonts w:hint="eastAsia" w:ascii="宋体" w:hAnsi="宋体" w:cs="宋体"/>
          <w:bCs/>
          <w:szCs w:val="21"/>
        </w:rPr>
        <w:t>项目编号：</w:t>
      </w:r>
    </w:p>
    <w:p>
      <w:pPr>
        <w:snapToGrid w:val="0"/>
        <w:spacing w:line="400" w:lineRule="exact"/>
        <w:ind w:firstLine="840" w:firstLineChars="400"/>
        <w:rPr>
          <w:rFonts w:ascii="宋体" w:hAnsi="宋体" w:cs="宋体"/>
          <w:bCs/>
          <w:szCs w:val="21"/>
        </w:rPr>
      </w:pPr>
      <w:r>
        <w:rPr>
          <w:rFonts w:hint="eastAsia" w:ascii="宋体" w:hAnsi="宋体" w:cs="宋体"/>
          <w:bCs/>
          <w:szCs w:val="21"/>
        </w:rPr>
        <w:t>投标人名称：</w:t>
      </w:r>
    </w:p>
    <w:p>
      <w:pPr>
        <w:pStyle w:val="8"/>
        <w:snapToGrid w:val="0"/>
        <w:spacing w:line="400" w:lineRule="exact"/>
        <w:ind w:firstLine="840" w:firstLineChars="400"/>
        <w:rPr>
          <w:rFonts w:ascii="宋体" w:hAnsi="宋体" w:cs="宋体"/>
          <w:bCs/>
          <w:szCs w:val="21"/>
        </w:rPr>
      </w:pPr>
      <w:r>
        <w:rPr>
          <w:rFonts w:hint="eastAsia" w:ascii="宋体" w:hAnsi="宋体" w:cs="宋体"/>
          <w:bCs/>
          <w:szCs w:val="21"/>
        </w:rPr>
        <w:t>投标人地址：</w:t>
      </w:r>
    </w:p>
    <w:p>
      <w:pPr>
        <w:pStyle w:val="8"/>
        <w:snapToGrid w:val="0"/>
        <w:spacing w:line="400" w:lineRule="exact"/>
        <w:ind w:firstLine="0"/>
        <w:rPr>
          <w:rFonts w:ascii="宋体" w:hAnsi="宋体" w:cs="宋体"/>
          <w:bCs/>
          <w:szCs w:val="21"/>
        </w:rPr>
      </w:pPr>
    </w:p>
    <w:p>
      <w:pPr>
        <w:snapToGrid w:val="0"/>
        <w:spacing w:line="400" w:lineRule="exact"/>
        <w:rPr>
          <w:rFonts w:ascii="宋体" w:hAnsi="宋体" w:cs="宋体"/>
          <w:szCs w:val="21"/>
        </w:rPr>
      </w:pPr>
    </w:p>
    <w:p>
      <w:pPr>
        <w:snapToGrid w:val="0"/>
        <w:spacing w:line="400" w:lineRule="exact"/>
        <w:ind w:firstLine="645"/>
        <w:jc w:val="center"/>
        <w:rPr>
          <w:rFonts w:ascii="宋体" w:hAnsi="宋体" w:cs="宋体"/>
          <w:szCs w:val="21"/>
        </w:rPr>
      </w:pPr>
      <w:r>
        <w:rPr>
          <w:rFonts w:hint="eastAsia" w:ascii="宋体" w:hAnsi="宋体" w:cs="宋体"/>
          <w:szCs w:val="21"/>
        </w:rPr>
        <w:t xml:space="preserve">                                            年  月  日</w:t>
      </w:r>
    </w:p>
    <w:p>
      <w:pPr>
        <w:rPr>
          <w:b/>
        </w:rPr>
      </w:pPr>
    </w:p>
    <w:p>
      <w:pPr>
        <w:rPr>
          <w:b/>
        </w:rPr>
      </w:pPr>
    </w:p>
    <w:p>
      <w:pPr>
        <w:rPr>
          <w:b/>
        </w:rPr>
      </w:pPr>
    </w:p>
    <w:p>
      <w:pPr>
        <w:rPr>
          <w:b/>
        </w:rPr>
      </w:pPr>
      <w:r>
        <w:rPr>
          <w:rFonts w:hint="eastAsia"/>
          <w:b/>
        </w:rPr>
        <w:t>1.资格条件自查表格式</w:t>
      </w:r>
    </w:p>
    <w:p>
      <w:pPr>
        <w:adjustRightInd w:val="0"/>
        <w:snapToGrid w:val="0"/>
        <w:jc w:val="center"/>
        <w:rPr>
          <w:rFonts w:ascii="宋体" w:hAnsi="宋体"/>
          <w:b/>
          <w:sz w:val="24"/>
        </w:rPr>
      </w:pPr>
    </w:p>
    <w:p>
      <w:pPr>
        <w:adjustRightInd w:val="0"/>
        <w:snapToGrid w:val="0"/>
        <w:jc w:val="center"/>
        <w:rPr>
          <w:rFonts w:ascii="宋体" w:hAnsi="宋体"/>
          <w:b/>
          <w:sz w:val="24"/>
        </w:rPr>
      </w:pPr>
      <w:r>
        <w:rPr>
          <w:rFonts w:hint="eastAsia" w:ascii="宋体" w:hAnsi="宋体"/>
          <w:b/>
          <w:sz w:val="24"/>
        </w:rPr>
        <w:t>资格条件自查表</w:t>
      </w:r>
    </w:p>
    <w:tbl>
      <w:tblPr>
        <w:tblStyle w:val="28"/>
        <w:tblW w:w="893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519"/>
        <w:gridCol w:w="1345"/>
        <w:gridCol w:w="2238"/>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802"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31"/>
                <w:rFonts w:hint="eastAsia" w:ascii="宋体" w:hAnsi="宋体"/>
                <w:szCs w:val="21"/>
              </w:rPr>
              <w:t>评审内容</w:t>
            </w:r>
          </w:p>
        </w:tc>
        <w:tc>
          <w:tcPr>
            <w:tcW w:w="4519"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31"/>
                <w:rFonts w:hint="eastAsia" w:ascii="宋体" w:hAnsi="宋体"/>
                <w:szCs w:val="21"/>
              </w:rPr>
              <w:t>采购文件要求</w:t>
            </w:r>
          </w:p>
        </w:tc>
        <w:tc>
          <w:tcPr>
            <w:tcW w:w="13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31"/>
                <w:rFonts w:hint="eastAsia" w:ascii="宋体" w:hAnsi="宋体"/>
                <w:szCs w:val="21"/>
              </w:rPr>
              <w:t>自查结论</w:t>
            </w:r>
          </w:p>
        </w:tc>
        <w:tc>
          <w:tcPr>
            <w:tcW w:w="2238"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31"/>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vMerge w:val="restart"/>
            <w:tcBorders>
              <w:top w:val="outset" w:color="111111" w:sz="6" w:space="0"/>
              <w:left w:val="single" w:color="auto" w:sz="12" w:space="0"/>
              <w:right w:val="outset" w:color="111111" w:sz="6" w:space="0"/>
            </w:tcBorders>
            <w:vAlign w:val="center"/>
          </w:tcPr>
          <w:p>
            <w:pPr>
              <w:pStyle w:val="53"/>
              <w:adjustRightInd w:val="0"/>
              <w:snapToGrid w:val="0"/>
              <w:spacing w:before="0" w:beforeAutospacing="0" w:after="0" w:afterAutospacing="0"/>
              <w:jc w:val="center"/>
              <w:rPr>
                <w:b/>
                <w:sz w:val="21"/>
                <w:szCs w:val="21"/>
              </w:rPr>
            </w:pPr>
            <w:r>
              <w:rPr>
                <w:rFonts w:hint="eastAsia"/>
                <w:b/>
                <w:sz w:val="21"/>
                <w:szCs w:val="21"/>
              </w:rPr>
              <w:t>资</w:t>
            </w:r>
          </w:p>
          <w:p>
            <w:pPr>
              <w:pStyle w:val="53"/>
              <w:adjustRightInd w:val="0"/>
              <w:snapToGrid w:val="0"/>
              <w:spacing w:before="0" w:beforeAutospacing="0" w:after="0" w:afterAutospacing="0"/>
              <w:jc w:val="center"/>
              <w:rPr>
                <w:b/>
                <w:sz w:val="21"/>
                <w:szCs w:val="21"/>
              </w:rPr>
            </w:pPr>
            <w:r>
              <w:rPr>
                <w:rFonts w:hint="eastAsia"/>
                <w:b/>
                <w:sz w:val="21"/>
                <w:szCs w:val="21"/>
              </w:rPr>
              <w:t>格</w:t>
            </w:r>
          </w:p>
          <w:p>
            <w:pPr>
              <w:pStyle w:val="53"/>
              <w:adjustRightInd w:val="0"/>
              <w:snapToGrid w:val="0"/>
              <w:spacing w:before="0" w:beforeAutospacing="0" w:after="0" w:afterAutospacing="0"/>
              <w:jc w:val="center"/>
              <w:rPr>
                <w:b/>
                <w:sz w:val="21"/>
                <w:szCs w:val="21"/>
              </w:rPr>
            </w:pPr>
            <w:r>
              <w:rPr>
                <w:rFonts w:hint="eastAsia"/>
                <w:b/>
                <w:sz w:val="21"/>
                <w:szCs w:val="21"/>
              </w:rPr>
              <w:t>性</w:t>
            </w:r>
          </w:p>
          <w:p>
            <w:pPr>
              <w:pStyle w:val="53"/>
              <w:adjustRightInd w:val="0"/>
              <w:snapToGrid w:val="0"/>
              <w:spacing w:before="0" w:beforeAutospacing="0" w:after="0" w:afterAutospacing="0"/>
              <w:jc w:val="center"/>
              <w:rPr>
                <w:b/>
                <w:sz w:val="21"/>
                <w:szCs w:val="21"/>
              </w:rPr>
            </w:pPr>
            <w:r>
              <w:rPr>
                <w:rFonts w:hint="eastAsia"/>
                <w:b/>
                <w:sz w:val="21"/>
                <w:szCs w:val="21"/>
              </w:rPr>
              <w:t>审</w:t>
            </w:r>
          </w:p>
          <w:p>
            <w:pPr>
              <w:pStyle w:val="53"/>
              <w:adjustRightInd w:val="0"/>
              <w:snapToGrid w:val="0"/>
              <w:spacing w:before="0" w:beforeAutospacing="0" w:after="0" w:afterAutospacing="0"/>
              <w:jc w:val="center"/>
              <w:rPr>
                <w:b/>
                <w:sz w:val="21"/>
                <w:szCs w:val="21"/>
              </w:rPr>
            </w:pPr>
            <w:r>
              <w:rPr>
                <w:rFonts w:hint="eastAsia"/>
                <w:b/>
                <w:sz w:val="21"/>
                <w:szCs w:val="21"/>
              </w:rPr>
              <w:t>查</w:t>
            </w: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一.投标人具备《政府采购法》第二十二条所规定的条件：</w:t>
            </w:r>
          </w:p>
        </w:tc>
        <w:tc>
          <w:tcPr>
            <w:tcW w:w="1345" w:type="dxa"/>
            <w:vMerge w:val="restart"/>
            <w:tcBorders>
              <w:top w:val="outset" w:color="111111" w:sz="6" w:space="0"/>
              <w:left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53"/>
              <w:adjustRightInd w:val="0"/>
              <w:snapToGrid w:val="0"/>
              <w:spacing w:before="0" w:beforeAutospacing="0" w:after="0" w:afterAutospacing="0"/>
              <w:jc w:val="center"/>
              <w:rPr>
                <w:b/>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r>
              <w:rPr>
                <w:rFonts w:hint="eastAsia" w:ascii="宋体" w:hAnsi="宋体" w:cs="宋体"/>
                <w:szCs w:val="21"/>
              </w:rPr>
              <w:t>1、</w:t>
            </w:r>
            <w:r>
              <w:rPr>
                <w:rFonts w:hint="eastAsia"/>
              </w:rPr>
              <w:t>有效的</w:t>
            </w:r>
            <w:r>
              <w:rPr>
                <w:rFonts w:hint="eastAsia" w:ascii="宋体" w:hAnsi="宋体" w:cs="宋体"/>
                <w:szCs w:val="21"/>
              </w:rPr>
              <w:t>企业法人营业执照或事业单位法人证书</w:t>
            </w:r>
            <w:r>
              <w:rPr>
                <w:rFonts w:hint="eastAsia"/>
              </w:rPr>
              <w:t>；</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continue"/>
            <w:tcBorders>
              <w:left w:val="single" w:color="auto" w:sz="12" w:space="0"/>
              <w:right w:val="outset" w:color="111111" w:sz="6" w:space="0"/>
            </w:tcBorders>
            <w:vAlign w:val="center"/>
          </w:tcPr>
          <w:p>
            <w:pPr>
              <w:pStyle w:val="53"/>
              <w:adjustRightInd w:val="0"/>
              <w:snapToGrid w:val="0"/>
              <w:spacing w:before="0" w:beforeAutospacing="0" w:after="0" w:afterAutospacing="0"/>
              <w:jc w:val="center"/>
              <w:rPr>
                <w:b/>
                <w:sz w:val="21"/>
                <w:szCs w:val="21"/>
              </w:rPr>
            </w:pPr>
          </w:p>
        </w:tc>
        <w:tc>
          <w:tcPr>
            <w:tcW w:w="4519" w:type="dxa"/>
            <w:tcBorders>
              <w:top w:val="outset" w:color="111111" w:sz="6"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2、投标人如果有名称变更的，应提供由行政主管部门出具的变更证明文件。</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outset" w:color="111111" w:sz="6"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53"/>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2020</w:t>
            </w:r>
            <w:r>
              <w:rPr>
                <w:rFonts w:hint="eastAsia" w:ascii="宋体" w:hAnsi="宋体" w:cs="宋体"/>
                <w:szCs w:val="21"/>
              </w:rPr>
              <w:t>年财务状况报告复印件，其他组织或投标人新成立不足一年提供银行出具的资信证明材料复印件；</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53"/>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4、</w:t>
            </w:r>
            <w:r>
              <w:rPr>
                <w:rFonts w:hint="eastAsia" w:ascii="宋体" w:hAnsi="宋体" w:cs="宋体"/>
                <w:szCs w:val="21"/>
                <w:lang w:val="en-US" w:eastAsia="zh-CN"/>
              </w:rPr>
              <w:t>2021</w:t>
            </w:r>
            <w:r>
              <w:rPr>
                <w:rFonts w:hint="eastAsia" w:ascii="宋体" w:hAnsi="宋体" w:cs="宋体"/>
                <w:szCs w:val="21"/>
              </w:rPr>
              <w:t>年开具的缴纳税收的凭据证明材料复印件；如依法免税的，应提供相应文件证明其依法免税；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53"/>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5、</w:t>
            </w:r>
            <w:r>
              <w:rPr>
                <w:rFonts w:hint="eastAsia" w:ascii="宋体" w:hAnsi="宋体" w:cs="宋体"/>
                <w:szCs w:val="21"/>
                <w:lang w:val="en-US" w:eastAsia="zh-CN"/>
              </w:rPr>
              <w:t>2021</w:t>
            </w:r>
            <w:r>
              <w:rPr>
                <w:rFonts w:hint="eastAsia" w:ascii="宋体" w:hAnsi="宋体" w:cs="宋体"/>
                <w:szCs w:val="21"/>
              </w:rPr>
              <w:t>年开具的缴纳社会保险的凭据证明材料复印件；如依法不需要缴纳社会保障资金的，应提供相应文件证明其依法不需要缴纳社会保障资金；</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53"/>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6、</w:t>
            </w:r>
            <w:r>
              <w:rPr>
                <w:rFonts w:hint="eastAsia"/>
              </w:rPr>
              <w:t>提供</w:t>
            </w:r>
            <w:r>
              <w:t>具有履行合同所必需的设备和专业技术能力</w:t>
            </w:r>
            <w:r>
              <w:rPr>
                <w:rFonts w:hint="eastAsia"/>
              </w:rPr>
              <w:t>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831" w:type="dxa"/>
            <w:vMerge w:val="continue"/>
            <w:tcBorders>
              <w:left w:val="single" w:color="auto" w:sz="12" w:space="0"/>
              <w:right w:val="outset" w:color="111111" w:sz="6" w:space="0"/>
            </w:tcBorders>
            <w:vAlign w:val="center"/>
          </w:tcPr>
          <w:p>
            <w:pPr>
              <w:pStyle w:val="53"/>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single" w:color="auto" w:sz="4"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rPr>
              <w:t>7、</w:t>
            </w:r>
            <w:r>
              <w:rPr>
                <w:rFonts w:hint="eastAsia"/>
              </w:rPr>
              <w:t>提供参加政府采购活动前</w:t>
            </w:r>
            <w:r>
              <w:t>3</w:t>
            </w:r>
            <w:r>
              <w:rPr>
                <w:rFonts w:hint="eastAsia"/>
              </w:rPr>
              <w:t>年内在经营活动中没有重大违法记录的书面声明。</w:t>
            </w:r>
          </w:p>
        </w:tc>
        <w:tc>
          <w:tcPr>
            <w:tcW w:w="1345" w:type="dxa"/>
            <w:vMerge w:val="continue"/>
            <w:tcBorders>
              <w:left w:val="outset" w:color="111111" w:sz="6" w:space="0"/>
              <w:right w:val="outset" w:color="111111" w:sz="6" w:space="0"/>
            </w:tcBorders>
            <w:vAlign w:val="center"/>
          </w:tcPr>
          <w:p>
            <w:pPr>
              <w:adjustRightInd w:val="0"/>
              <w:snapToGrid w:val="0"/>
              <w:rPr>
                <w:rFonts w:ascii="宋体" w:hAnsi="宋体" w:cs="Arial"/>
                <w:szCs w:val="21"/>
              </w:rPr>
            </w:pPr>
          </w:p>
        </w:tc>
        <w:tc>
          <w:tcPr>
            <w:tcW w:w="2238" w:type="dxa"/>
            <w:tcBorders>
              <w:top w:val="single" w:color="auto" w:sz="4" w:space="0"/>
              <w:left w:val="outset" w:color="111111" w:sz="6"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46" w:hRule="atLeast"/>
          <w:jc w:val="center"/>
        </w:trPr>
        <w:tc>
          <w:tcPr>
            <w:tcW w:w="831" w:type="dxa"/>
            <w:vMerge w:val="continue"/>
            <w:tcBorders>
              <w:left w:val="single" w:color="auto" w:sz="12" w:space="0"/>
              <w:right w:val="outset" w:color="111111" w:sz="6" w:space="0"/>
            </w:tcBorders>
            <w:vAlign w:val="center"/>
          </w:tcPr>
          <w:p>
            <w:pPr>
              <w:pStyle w:val="53"/>
              <w:adjustRightInd w:val="0"/>
              <w:snapToGrid w:val="0"/>
              <w:spacing w:before="0" w:beforeAutospacing="0" w:after="0" w:afterAutospacing="0"/>
              <w:jc w:val="center"/>
              <w:rPr>
                <w:sz w:val="21"/>
                <w:szCs w:val="21"/>
              </w:rPr>
            </w:pPr>
          </w:p>
        </w:tc>
        <w:tc>
          <w:tcPr>
            <w:tcW w:w="4519"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宋体"/>
                <w:szCs w:val="21"/>
              </w:rPr>
              <w:t>8、若以不具有独立承担民事责任能力的分支机构投标，须取得</w:t>
            </w:r>
            <w:r>
              <w:rPr>
                <w:rFonts w:hint="eastAsia" w:ascii="宋体" w:hAnsi="宋体"/>
                <w:szCs w:val="21"/>
              </w:rPr>
              <w:t>具有法人资格的总公司的授权书，并提供总公司营业执照副本复印件。</w:t>
            </w:r>
          </w:p>
        </w:tc>
        <w:tc>
          <w:tcPr>
            <w:tcW w:w="1345" w:type="dxa"/>
            <w:tcBorders>
              <w:top w:val="single" w:color="auto" w:sz="4" w:space="0"/>
              <w:left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single" w:color="auto" w:sz="4"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63"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vAlign w:val="center"/>
          </w:tcPr>
          <w:p>
            <w:pPr>
              <w:snapToGrid w:val="0"/>
              <w:spacing w:line="360" w:lineRule="auto"/>
              <w:rPr>
                <w:rFonts w:hint="eastAsia" w:ascii="宋体" w:hAnsi="宋体" w:eastAsia="宋体" w:cs="宋体"/>
                <w:szCs w:val="21"/>
                <w:lang w:eastAsia="zh-CN"/>
              </w:rPr>
            </w:pPr>
            <w:r>
              <w:rPr>
                <w:rFonts w:hint="eastAsia" w:ascii="宋体" w:hAnsi="宋体" w:cs="宋体"/>
                <w:szCs w:val="21"/>
                <w:lang w:val="en-US" w:eastAsia="zh-CN"/>
              </w:rPr>
              <w:t>二</w:t>
            </w:r>
            <w:r>
              <w:rPr>
                <w:rFonts w:hint="eastAsia" w:ascii="宋体" w:hAnsi="宋体" w:cs="宋体"/>
                <w:szCs w:val="21"/>
              </w:rPr>
              <w:t>.</w:t>
            </w:r>
            <w:r>
              <w:rPr>
                <w:rFonts w:hint="eastAsia" w:ascii="宋体" w:hAnsi="宋体" w:cs="宋体"/>
                <w:color w:val="000000" w:themeColor="text1"/>
                <w:szCs w:val="21"/>
                <w14:textFill>
                  <w14:solidFill>
                    <w14:schemeClr w14:val="tx1"/>
                  </w14:solidFill>
                </w14:textFill>
              </w:rPr>
              <w:t>本次招标</w:t>
            </w:r>
            <w:r>
              <w:rPr>
                <w:rFonts w:hint="eastAsia" w:ascii="宋体" w:hAnsi="宋体" w:cs="宋体"/>
                <w:color w:val="000000" w:themeColor="text1"/>
                <w:szCs w:val="21"/>
                <w:lang w:val="en-US" w:eastAsia="zh-CN"/>
                <w14:textFill>
                  <w14:solidFill>
                    <w14:schemeClr w14:val="tx1"/>
                  </w14:solidFill>
                </w14:textFill>
              </w:rPr>
              <w:t>不</w:t>
            </w:r>
            <w:r>
              <w:rPr>
                <w:rFonts w:hint="eastAsia" w:ascii="宋体" w:hAnsi="宋体" w:cs="宋体"/>
                <w:color w:val="000000" w:themeColor="text1"/>
                <w:szCs w:val="21"/>
                <w14:textFill>
                  <w14:solidFill>
                    <w14:schemeClr w14:val="tx1"/>
                  </w14:solidFill>
                </w14:textFill>
              </w:rPr>
              <w:t>允许联合体投标</w:t>
            </w:r>
            <w:r>
              <w:rPr>
                <w:rFonts w:hint="eastAsia" w:ascii="宋体" w:hAnsi="宋体" w:cs="宋体"/>
                <w:color w:val="000000" w:themeColor="text1"/>
                <w:szCs w:val="21"/>
                <w:lang w:eastAsia="zh-CN"/>
                <w14:textFill>
                  <w14:solidFill>
                    <w14:schemeClr w14:val="tx1"/>
                  </w14:solidFill>
                </w14:textFill>
              </w:rPr>
              <w:t>；</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通过</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527" w:hRule="atLeast"/>
          <w:jc w:val="center"/>
        </w:trPr>
        <w:tc>
          <w:tcPr>
            <w:tcW w:w="831"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hAnsi="宋体" w:cs="宋体"/>
                <w:szCs w:val="21"/>
              </w:rPr>
            </w:pPr>
            <w:r>
              <w:rPr>
                <w:rFonts w:hint="eastAsia" w:ascii="宋体" w:hAnsi="宋体" w:cs="宋体"/>
                <w:lang w:val="en-US" w:eastAsia="zh-CN"/>
              </w:rPr>
              <w:t>三</w:t>
            </w:r>
            <w:r>
              <w:rPr>
                <w:rFonts w:hint="eastAsia" w:ascii="宋体" w:hAnsi="宋体" w:cs="宋体"/>
              </w:rPr>
              <w:t>．</w:t>
            </w:r>
            <w:r>
              <w:rPr>
                <w:rFonts w:hint="eastAsia" w:ascii="宋体" w:hAnsi="宋体"/>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w:t>
            </w:r>
            <w:r>
              <w:rPr>
                <w:rFonts w:hint="eastAsia" w:ascii="宋体" w:hAnsi="宋体"/>
              </w:rPr>
              <w:t>及中国政府采购网</w:t>
            </w:r>
            <w:r>
              <w:rPr>
                <w:rFonts w:hint="eastAsia" w:ascii="宋体" w:hAnsi="宋体"/>
                <w:szCs w:val="21"/>
              </w:rPr>
              <w:t>查询结果为准，如相关失信记录已失效，投标人需提供相关证明资料）；</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90" w:hRule="atLeast"/>
          <w:jc w:val="center"/>
        </w:trPr>
        <w:tc>
          <w:tcPr>
            <w:tcW w:w="831" w:type="dxa"/>
            <w:tcBorders>
              <w:left w:val="single" w:color="auto" w:sz="12" w:space="0"/>
              <w:right w:val="outset" w:color="111111" w:sz="6" w:space="0"/>
            </w:tcBorders>
            <w:vAlign w:val="center"/>
          </w:tcPr>
          <w:p>
            <w:pPr>
              <w:adjustRightInd w:val="0"/>
              <w:snapToGrid w:val="0"/>
              <w:rPr>
                <w:rFonts w:ascii="宋体" w:hAnsi="宋体" w:cs="宋体"/>
                <w:szCs w:val="21"/>
              </w:rPr>
            </w:pPr>
          </w:p>
        </w:tc>
        <w:tc>
          <w:tcPr>
            <w:tcW w:w="4519" w:type="dxa"/>
            <w:tcBorders>
              <w:top w:val="outset" w:color="111111" w:sz="6" w:space="0"/>
              <w:left w:val="outset" w:color="111111" w:sz="6" w:space="0"/>
              <w:bottom w:val="outset" w:color="111111" w:sz="6" w:space="0"/>
              <w:right w:val="outset" w:color="111111" w:sz="6" w:space="0"/>
            </w:tcBorders>
          </w:tcPr>
          <w:p>
            <w:pPr>
              <w:adjustRightInd w:val="0"/>
              <w:snapToGrid w:val="0"/>
              <w:rPr>
                <w:rFonts w:ascii="宋体" w:hAnsi="宋体" w:cs="宋体"/>
                <w:szCs w:val="21"/>
              </w:rPr>
            </w:pPr>
            <w:r>
              <w:rPr>
                <w:rFonts w:hint="eastAsia" w:ascii="宋体" w:hAnsi="宋体" w:cs="宋体"/>
                <w:szCs w:val="21"/>
                <w:lang w:val="en-US" w:eastAsia="zh-CN"/>
              </w:rPr>
              <w:t>四</w:t>
            </w:r>
            <w:r>
              <w:rPr>
                <w:rFonts w:hint="eastAsia" w:ascii="宋体" w:hAnsi="宋体" w:cs="宋体"/>
                <w:szCs w:val="21"/>
              </w:rPr>
              <w:t>.</w:t>
            </w:r>
            <w:r>
              <w:rPr>
                <w:rFonts w:hint="eastAsia" w:ascii="宋体" w:hAnsi="宋体" w:cs="宋体"/>
              </w:rPr>
              <w:t>采购文件要求的其他资格条件证明材料（如有）；</w:t>
            </w:r>
          </w:p>
        </w:tc>
        <w:tc>
          <w:tcPr>
            <w:tcW w:w="13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238"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bl>
    <w:p>
      <w:pPr>
        <w:adjustRightInd w:val="0"/>
        <w:snapToGrid w:val="0"/>
        <w:spacing w:line="440" w:lineRule="exact"/>
        <w:rPr>
          <w:rFonts w:ascii="宋体" w:hAnsi="宋体"/>
          <w:b/>
          <w:szCs w:val="21"/>
        </w:rPr>
      </w:pPr>
      <w:r>
        <w:rPr>
          <w:rFonts w:hint="eastAsia" w:ascii="宋体" w:hAnsi="宋体"/>
          <w:b/>
          <w:szCs w:val="21"/>
        </w:rPr>
        <w:t xml:space="preserve">备注：资格条件自查表将作为投标人有效性审查的重要内容之一，投标人必须严格按照其内容及序列要求在投标文件中对应如实提供！ </w:t>
      </w:r>
    </w:p>
    <w:p>
      <w:pPr>
        <w:pStyle w:val="5"/>
        <w:spacing w:line="240" w:lineRule="auto"/>
        <w:rPr>
          <w:rFonts w:hAnsi="宋体"/>
          <w:sz w:val="24"/>
          <w:szCs w:val="24"/>
        </w:rPr>
      </w:pPr>
      <w:r>
        <w:rPr>
          <w:w w:val="80"/>
        </w:rPr>
        <w:br w:type="page"/>
      </w:r>
    </w:p>
    <w:p>
      <w:pPr>
        <w:snapToGrid w:val="0"/>
        <w:spacing w:line="400" w:lineRule="exact"/>
        <w:rPr>
          <w:rFonts w:ascii="宋体" w:hAnsi="宋体" w:cs="宋体"/>
          <w:szCs w:val="21"/>
        </w:rPr>
      </w:pPr>
      <w:bookmarkStart w:id="39" w:name="_Toc463726846"/>
      <w:bookmarkStart w:id="40" w:name="_Toc25845"/>
      <w:bookmarkStart w:id="41" w:name="_Toc20947"/>
      <w:bookmarkStart w:id="42" w:name="_Toc14330"/>
      <w:r>
        <w:rPr>
          <w:rFonts w:hint="eastAsia" w:ascii="宋体" w:hAnsi="宋体" w:cs="宋体"/>
          <w:szCs w:val="21"/>
        </w:rPr>
        <w:t>格式一：投标声明书</w:t>
      </w:r>
      <w:bookmarkEnd w:id="39"/>
      <w:bookmarkEnd w:id="40"/>
      <w:bookmarkEnd w:id="41"/>
      <w:bookmarkEnd w:id="42"/>
    </w:p>
    <w:p>
      <w:pPr>
        <w:snapToGrid w:val="0"/>
        <w:spacing w:line="400" w:lineRule="exact"/>
        <w:jc w:val="center"/>
        <w:rPr>
          <w:rFonts w:ascii="宋体" w:hAnsi="宋体" w:cs="宋体"/>
          <w:b/>
          <w:bCs/>
          <w:sz w:val="28"/>
          <w:szCs w:val="28"/>
        </w:rPr>
      </w:pPr>
      <w:r>
        <w:rPr>
          <w:rFonts w:ascii="宋体" w:hAnsi="宋体" w:cs="宋体"/>
          <w:b/>
          <w:bCs/>
          <w:sz w:val="28"/>
          <w:szCs w:val="28"/>
        </w:rPr>
        <w:t>投标声明书</w:t>
      </w:r>
    </w:p>
    <w:p>
      <w:pPr>
        <w:snapToGrid w:val="0"/>
        <w:spacing w:line="400" w:lineRule="exact"/>
        <w:rPr>
          <w:rFonts w:ascii="宋体" w:hAnsi="宋体" w:cs="宋体"/>
          <w:szCs w:val="21"/>
        </w:rPr>
      </w:pPr>
    </w:p>
    <w:p>
      <w:pPr>
        <w:snapToGrid w:val="0"/>
        <w:spacing w:line="360" w:lineRule="auto"/>
        <w:rPr>
          <w:rFonts w:ascii="宋体" w:hAnsi="宋体" w:cs="宋体"/>
          <w:szCs w:val="21"/>
        </w:rPr>
      </w:pPr>
      <w:r>
        <w:rPr>
          <w:rFonts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360" w:lineRule="auto"/>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u w:val="single"/>
        </w:rPr>
        <w:t xml:space="preserve">                        </w:t>
      </w:r>
      <w:r>
        <w:rPr>
          <w:rFonts w:ascii="宋体" w:hAnsi="宋体" w:cs="宋体"/>
          <w:szCs w:val="21"/>
        </w:rPr>
        <w:t>（投标人名称）系中华人民共和国合法企业，经营地址</w:t>
      </w:r>
      <w:r>
        <w:rPr>
          <w:rFonts w:ascii="宋体" w:hAnsi="宋体" w:cs="宋体"/>
          <w:szCs w:val="21"/>
          <w:u w:val="single"/>
        </w:rPr>
        <w:t xml:space="preserve">                               </w:t>
      </w:r>
      <w:r>
        <w:rPr>
          <w:rFonts w:ascii="宋体" w:hAnsi="宋体" w:cs="宋体"/>
          <w:szCs w:val="21"/>
        </w:rPr>
        <w:t>。</w:t>
      </w:r>
    </w:p>
    <w:p>
      <w:pPr>
        <w:snapToGrid w:val="0"/>
        <w:spacing w:line="360" w:lineRule="auto"/>
        <w:ind w:firstLine="420" w:firstLineChars="200"/>
        <w:rPr>
          <w:rFonts w:ascii="宋体" w:hAnsi="宋体" w:cs="宋体"/>
          <w:szCs w:val="21"/>
        </w:rPr>
      </w:pPr>
      <w:r>
        <w:rPr>
          <w:rFonts w:ascii="宋体" w:hAnsi="宋体" w:cs="宋体"/>
          <w:szCs w:val="21"/>
        </w:rPr>
        <w:t xml:space="preserve">我 </w:t>
      </w:r>
      <w:r>
        <w:rPr>
          <w:rFonts w:ascii="宋体" w:hAnsi="宋体" w:cs="宋体"/>
          <w:szCs w:val="21"/>
          <w:u w:val="single"/>
        </w:rPr>
        <w:t xml:space="preserve">            （姓名）</w:t>
      </w:r>
      <w:r>
        <w:rPr>
          <w:rFonts w:ascii="宋体" w:hAnsi="宋体" w:cs="宋体"/>
          <w:szCs w:val="21"/>
        </w:rPr>
        <w:t>系</w:t>
      </w:r>
      <w:r>
        <w:rPr>
          <w:rFonts w:ascii="宋体" w:hAnsi="宋体" w:cs="宋体"/>
          <w:szCs w:val="21"/>
          <w:u w:val="single"/>
        </w:rPr>
        <w:t xml:space="preserve">              </w:t>
      </w:r>
      <w:r>
        <w:rPr>
          <w:rFonts w:ascii="宋体" w:hAnsi="宋体" w:cs="宋体"/>
          <w:szCs w:val="21"/>
        </w:rPr>
        <w:t>（投标人名称）的法定代表人，我方愿意参加贵方组织的</w:t>
      </w:r>
      <w:r>
        <w:rPr>
          <w:rFonts w:ascii="宋体" w:hAnsi="宋体" w:cs="宋体"/>
          <w:szCs w:val="21"/>
          <w:u w:val="single"/>
        </w:rPr>
        <w:t xml:space="preserve">                           </w:t>
      </w:r>
      <w:r>
        <w:rPr>
          <w:rFonts w:ascii="宋体" w:hAnsi="宋体" w:cs="宋体"/>
          <w:szCs w:val="21"/>
        </w:rPr>
        <w:t>项目的投标，为便于贵方公正、择优地确定中标人及其投标产品和服务，我方就本次投标有关事项郑重声明如下：</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szCs w:val="21"/>
        </w:rPr>
        <w:t>根据《中华人民共和国政府采购法</w:t>
      </w:r>
      <w:r>
        <w:rPr>
          <w:rFonts w:hint="eastAsia" w:ascii="宋体" w:hAnsi="宋体"/>
        </w:rPr>
        <w:t>实施条例》的规定，本公司（企业）如为本采购项目提供整体设计、规范编制或者项目管理、监理、检测等服务的投标人，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w:t>
      </w:r>
      <w:r>
        <w:rPr>
          <w:rFonts w:hint="eastAsia" w:ascii="宋体" w:hAnsi="宋体"/>
          <w:b/>
          <w:bCs/>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
          <w:bCs/>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本公司（企业）及法定代表人未被列入“全国法院失信被执行人名单”（http://shixin.court.gov.cn/网站查询为准）。否则，由此所造成的损失、不良后果及法律责任，一律由我公司（企业）承担。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snapToGrid w:val="0"/>
        <w:spacing w:line="360" w:lineRule="auto"/>
        <w:rPr>
          <w:rFonts w:ascii="宋体" w:hAnsi="宋体" w:cs="宋体"/>
          <w:szCs w:val="21"/>
        </w:rPr>
      </w:pPr>
      <w:r>
        <w:rPr>
          <w:rFonts w:ascii="宋体" w:hAnsi="宋体" w:cs="宋体"/>
          <w:szCs w:val="21"/>
        </w:rPr>
        <w:t xml:space="preserve">                     </w:t>
      </w:r>
    </w:p>
    <w:p>
      <w:pPr>
        <w:snapToGrid w:val="0"/>
        <w:spacing w:line="360" w:lineRule="auto"/>
        <w:rPr>
          <w:rFonts w:ascii="宋体" w:hAnsi="宋体" w:cs="宋体"/>
          <w:szCs w:val="21"/>
        </w:rPr>
      </w:pPr>
      <w:r>
        <w:rPr>
          <w:rFonts w:ascii="宋体" w:hAnsi="宋体" w:cs="宋体"/>
          <w:szCs w:val="21"/>
        </w:rPr>
        <w:t xml:space="preserve">法定代表人或授权代表（签字）：             </w:t>
      </w:r>
    </w:p>
    <w:p>
      <w:pPr>
        <w:snapToGrid w:val="0"/>
        <w:spacing w:line="360" w:lineRule="auto"/>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投标人全称（加盖公章）：                  </w:t>
      </w:r>
      <w:r>
        <w:rPr>
          <w:rFonts w:hint="eastAsia" w:ascii="宋体" w:hAnsi="宋体" w:cs="宋体"/>
          <w:szCs w:val="21"/>
        </w:rPr>
        <w:t xml:space="preserve">    </w:t>
      </w:r>
      <w:r>
        <w:rPr>
          <w:rFonts w:ascii="宋体" w:hAnsi="宋体" w:cs="宋体"/>
          <w:szCs w:val="21"/>
        </w:rPr>
        <w:t xml:space="preserve">  </w:t>
      </w:r>
    </w:p>
    <w:p>
      <w:pPr>
        <w:snapToGrid w:val="0"/>
        <w:spacing w:line="360" w:lineRule="auto"/>
        <w:rPr>
          <w:rFonts w:ascii="宋体" w:hAnsi="宋体" w:cs="宋体"/>
          <w:szCs w:val="21"/>
        </w:rPr>
      </w:pPr>
      <w:r>
        <w:rPr>
          <w:rFonts w:ascii="宋体" w:hAnsi="宋体" w:cs="宋体"/>
          <w:szCs w:val="21"/>
        </w:rPr>
        <w:t xml:space="preserve">               年    月    日</w:t>
      </w:r>
    </w:p>
    <w:p>
      <w:pPr>
        <w:spacing w:line="360" w:lineRule="auto"/>
        <w:rPr>
          <w:rFonts w:ascii="宋体" w:hAnsi="宋体"/>
          <w:bCs/>
        </w:rPr>
      </w:pPr>
      <w:r>
        <w:rPr>
          <w:rFonts w:ascii="宋体" w:hAnsi="宋体" w:cs="宋体"/>
          <w:szCs w:val="21"/>
        </w:rPr>
        <w:br w:type="page"/>
      </w:r>
      <w:r>
        <w:rPr>
          <w:rFonts w:hint="eastAsia" w:ascii="宋体" w:hAnsi="宋体" w:cs="宋体"/>
          <w:szCs w:val="21"/>
        </w:rPr>
        <w:t>格式二：</w:t>
      </w:r>
      <w:r>
        <w:rPr>
          <w:rFonts w:hint="eastAsia" w:ascii="宋体" w:hAnsi="宋体"/>
          <w:bCs/>
        </w:rPr>
        <w:t>《中华人民共和国政府采购法》第二十二条规定的投标人资格条件</w:t>
      </w:r>
    </w:p>
    <w:p>
      <w:pPr>
        <w:spacing w:line="360" w:lineRule="auto"/>
        <w:ind w:firstLine="420" w:firstLineChars="200"/>
      </w:pPr>
    </w:p>
    <w:p>
      <w:pPr>
        <w:spacing w:line="360" w:lineRule="auto"/>
        <w:ind w:firstLine="420" w:firstLineChars="200"/>
      </w:pPr>
      <w:r>
        <w:rPr>
          <w:rFonts w:hint="eastAsia"/>
        </w:rPr>
        <w:t>（1）有效的</w:t>
      </w:r>
      <w:r>
        <w:rPr>
          <w:rFonts w:hint="eastAsia" w:ascii="宋体" w:hAnsi="宋体" w:cs="宋体"/>
          <w:szCs w:val="21"/>
        </w:rPr>
        <w:t>企业法人营业执照或事业单位法人</w:t>
      </w:r>
      <w:r>
        <w:rPr>
          <w:rFonts w:hint="eastAsia"/>
        </w:rPr>
        <w:t>证书复印件；</w:t>
      </w:r>
    </w:p>
    <w:p>
      <w:pPr>
        <w:spacing w:line="360" w:lineRule="auto"/>
        <w:ind w:firstLine="420" w:firstLineChars="200"/>
      </w:pPr>
      <w:r>
        <w:rPr>
          <w:rFonts w:hint="eastAsia"/>
        </w:rPr>
        <w:t>（2）</w:t>
      </w:r>
      <w:r>
        <w:rPr>
          <w:rFonts w:hint="eastAsia"/>
          <w:lang w:val="en-US" w:eastAsia="zh-CN"/>
        </w:rPr>
        <w:t>2020</w:t>
      </w:r>
      <w:r>
        <w:rPr>
          <w:rFonts w:hint="eastAsia"/>
        </w:rPr>
        <w:t>年财务状况报告复印件，其他组织或投标人新成立不足一年，提供银行出具的资信证明材料复印件；</w:t>
      </w:r>
    </w:p>
    <w:p>
      <w:pPr>
        <w:spacing w:line="360" w:lineRule="auto"/>
        <w:ind w:firstLine="420" w:firstLineChars="200"/>
      </w:pPr>
      <w:r>
        <w:rPr>
          <w:rFonts w:hint="eastAsia"/>
        </w:rPr>
        <w:t>（3）</w:t>
      </w:r>
      <w:r>
        <w:rPr>
          <w:rFonts w:hint="eastAsia"/>
          <w:lang w:val="en-US" w:eastAsia="zh-CN"/>
        </w:rPr>
        <w:t>2021</w:t>
      </w:r>
      <w:r>
        <w:rPr>
          <w:rFonts w:hint="eastAsia"/>
        </w:rPr>
        <w:t>年开具的缴纳税收的凭据证明材料复印件；如依法免税的，应提供相应文件证明其依法免税；</w:t>
      </w:r>
    </w:p>
    <w:p>
      <w:pPr>
        <w:spacing w:line="360" w:lineRule="auto"/>
        <w:ind w:firstLine="420" w:firstLineChars="200"/>
      </w:pPr>
      <w:r>
        <w:rPr>
          <w:rFonts w:hint="eastAsia"/>
        </w:rPr>
        <w:t>（4）</w:t>
      </w:r>
      <w:r>
        <w:rPr>
          <w:rFonts w:hint="eastAsia"/>
          <w:lang w:val="en-US" w:eastAsia="zh-CN"/>
        </w:rPr>
        <w:t>2021</w:t>
      </w:r>
      <w:r>
        <w:rPr>
          <w:rFonts w:hint="eastAsia"/>
        </w:rPr>
        <w:t>年开具的缴纳社会保险的凭据证明材料复印件；如依法不需要缴纳社会保障资金的，应提供相应文件证明其依法不需要缴纳社会保障资金；</w:t>
      </w: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pacing w:line="360" w:lineRule="auto"/>
      </w:pPr>
      <w:r>
        <w:rPr>
          <w:rFonts w:hint="eastAsia"/>
        </w:rPr>
        <w:t>格式三：提供</w:t>
      </w:r>
      <w:r>
        <w:t>具有履行合同所必需的设备和专业技术能力</w:t>
      </w:r>
      <w:r>
        <w:rPr>
          <w:rFonts w:hint="eastAsia"/>
        </w:rPr>
        <w:t>的书面声明</w:t>
      </w:r>
    </w:p>
    <w:p>
      <w:pPr>
        <w:jc w:val="center"/>
        <w:rPr>
          <w:b/>
          <w:sz w:val="32"/>
          <w:szCs w:val="32"/>
        </w:rPr>
      </w:pPr>
    </w:p>
    <w:p>
      <w:pPr>
        <w:jc w:val="center"/>
        <w:rPr>
          <w:b/>
          <w:sz w:val="32"/>
          <w:szCs w:val="32"/>
        </w:rPr>
      </w:pPr>
      <w:r>
        <w:rPr>
          <w:rFonts w:hint="eastAsia"/>
          <w:b/>
          <w:sz w:val="32"/>
          <w:szCs w:val="32"/>
        </w:rPr>
        <w:t>具备履行合同所需的设备和专业技术能力的声明</w:t>
      </w:r>
    </w:p>
    <w:p/>
    <w:p>
      <w:pPr>
        <w:spacing w:line="360" w:lineRule="auto"/>
      </w:pPr>
      <w:r>
        <w:rPr>
          <w:rFonts w:hint="eastAsia"/>
        </w:rPr>
        <w:t xml:space="preserve"> </w:t>
      </w:r>
    </w:p>
    <w:p>
      <w:pPr>
        <w:spacing w:line="360" w:lineRule="auto"/>
        <w:ind w:firstLine="420" w:firstLineChars="200"/>
      </w:pPr>
      <w:r>
        <w:rPr>
          <w:rFonts w:hint="eastAsia"/>
        </w:rPr>
        <w:t>我公司（单位）具备履行合同所需的设备和专业技术能力，具体情况介绍如下：</w:t>
      </w:r>
    </w:p>
    <w:p>
      <w:pPr>
        <w:spacing w:line="360" w:lineRule="auto"/>
      </w:pPr>
      <w:r>
        <w:rPr>
          <w:rFonts w:hint="eastAsia"/>
        </w:rPr>
        <w:t xml:space="preserve">        （内容包括：主要设备、专业技术人员、公司资质等）                                          </w:t>
      </w:r>
    </w:p>
    <w:p>
      <w:pPr>
        <w:spacing w:line="360" w:lineRule="auto"/>
      </w:pPr>
      <w:r>
        <w:rPr>
          <w:rFonts w:hint="eastAsia"/>
        </w:rPr>
        <w:t xml:space="preserve">                                                                            </w:t>
      </w:r>
    </w:p>
    <w:p>
      <w:pPr>
        <w:spacing w:line="360" w:lineRule="auto"/>
      </w:pPr>
      <w:r>
        <w:t>……</w:t>
      </w:r>
      <w:r>
        <w:rPr>
          <w:rFonts w:hint="eastAsia"/>
        </w:rPr>
        <w:t>..</w:t>
      </w:r>
    </w:p>
    <w:p>
      <w:pPr>
        <w:spacing w:line="360" w:lineRule="auto"/>
      </w:pPr>
      <w:r>
        <w:rPr>
          <w:rFonts w:hint="eastAsia"/>
        </w:rPr>
        <w:t xml:space="preserve">     特此承诺。</w:t>
      </w:r>
    </w:p>
    <w:p>
      <w:pPr>
        <w:spacing w:line="360" w:lineRule="auto"/>
      </w:pPr>
    </w:p>
    <w:p>
      <w:pPr>
        <w:spacing w:line="360" w:lineRule="auto"/>
      </w:pPr>
    </w:p>
    <w:p>
      <w:pPr>
        <w:spacing w:line="360" w:lineRule="auto"/>
      </w:pPr>
      <w:r>
        <w:rPr>
          <w:rFonts w:hint="eastAsia"/>
        </w:rPr>
        <w:t>投标人（盖章）：</w:t>
      </w:r>
    </w:p>
    <w:p>
      <w:pPr>
        <w:spacing w:line="360" w:lineRule="auto"/>
      </w:pPr>
      <w:r>
        <w:rPr>
          <w:rFonts w:hint="eastAsia"/>
        </w:rPr>
        <w:t>法定代表人或授权代表（签名或印章）：</w:t>
      </w:r>
    </w:p>
    <w:p>
      <w:pPr>
        <w:spacing w:line="360" w:lineRule="auto"/>
      </w:pPr>
      <w:r>
        <w:rPr>
          <w:rFonts w:hint="eastAsia"/>
        </w:rPr>
        <w:t>日期：</w:t>
      </w:r>
    </w:p>
    <w:p>
      <w:pPr>
        <w:spacing w:line="360" w:lineRule="auto"/>
        <w:ind w:firstLine="420" w:firstLineChars="200"/>
      </w:pPr>
    </w:p>
    <w:p>
      <w:pPr>
        <w:spacing w:line="360" w:lineRule="auto"/>
      </w:pPr>
    </w:p>
    <w:p>
      <w:pPr>
        <w:spacing w:line="360" w:lineRule="auto"/>
      </w:pPr>
      <w:r>
        <w:rPr>
          <w:rFonts w:hint="eastAsia"/>
        </w:rPr>
        <w:t>格式四：提供参加政府采购活动前</w:t>
      </w:r>
      <w:r>
        <w:t>3</w:t>
      </w:r>
      <w:r>
        <w:rPr>
          <w:rFonts w:hint="eastAsia"/>
        </w:rPr>
        <w:t>年内在经营活动中没有重大违法记录的书面声明</w:t>
      </w:r>
    </w:p>
    <w:p/>
    <w:p/>
    <w:p>
      <w:pPr>
        <w:jc w:val="center"/>
        <w:rPr>
          <w:b/>
          <w:sz w:val="32"/>
          <w:szCs w:val="32"/>
        </w:rPr>
      </w:pPr>
    </w:p>
    <w:p>
      <w:pPr>
        <w:jc w:val="center"/>
        <w:rPr>
          <w:b/>
          <w:sz w:val="32"/>
          <w:szCs w:val="32"/>
        </w:rPr>
      </w:pPr>
      <w:r>
        <w:rPr>
          <w:rFonts w:hint="eastAsia"/>
          <w:b/>
          <w:sz w:val="32"/>
          <w:szCs w:val="32"/>
        </w:rPr>
        <w:t>近三年在政府采购活动中无重大违法记录的声明</w:t>
      </w:r>
    </w:p>
    <w:p/>
    <w:p/>
    <w:p>
      <w:pPr>
        <w:spacing w:line="360" w:lineRule="auto"/>
      </w:pPr>
      <w:r>
        <w:rPr>
          <w:rFonts w:hint="eastAsia"/>
        </w:rPr>
        <w:t xml:space="preserve">     参加政府采购活动前三年内，在经营活动中没有重大违法记录，特此声明。</w:t>
      </w:r>
    </w:p>
    <w:p>
      <w:pPr>
        <w:spacing w:line="360" w:lineRule="auto"/>
      </w:pPr>
    </w:p>
    <w:p>
      <w:pPr>
        <w:spacing w:line="360" w:lineRule="auto"/>
        <w:ind w:firstLine="1365" w:firstLineChars="650"/>
      </w:pPr>
    </w:p>
    <w:p>
      <w:pPr>
        <w:spacing w:line="360" w:lineRule="auto"/>
        <w:ind w:firstLine="1365" w:firstLineChars="650"/>
      </w:pPr>
    </w:p>
    <w:p>
      <w:pPr>
        <w:spacing w:line="360" w:lineRule="auto"/>
      </w:pPr>
      <w:r>
        <w:rPr>
          <w:rFonts w:hint="eastAsia"/>
        </w:rPr>
        <w:t>投标人（盖章）：</w:t>
      </w:r>
    </w:p>
    <w:p>
      <w:pPr>
        <w:spacing w:line="360" w:lineRule="auto"/>
      </w:pPr>
      <w:r>
        <w:rPr>
          <w:rFonts w:hint="eastAsia"/>
        </w:rPr>
        <w:t>法定代表人或授权代表（签名或印章）：</w:t>
      </w:r>
    </w:p>
    <w:p>
      <w:pPr>
        <w:spacing w:line="360" w:lineRule="auto"/>
      </w:pPr>
      <w:r>
        <w:rPr>
          <w:rFonts w:hint="eastAsia"/>
        </w:rPr>
        <w:t>日    期：</w:t>
      </w:r>
    </w:p>
    <w:p>
      <w:pPr>
        <w:spacing w:line="360" w:lineRule="auto"/>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rPr>
          <w:b/>
        </w:rPr>
      </w:pPr>
    </w:p>
    <w:p>
      <w:pPr>
        <w:rPr>
          <w:b/>
        </w:rPr>
      </w:pPr>
      <w:r>
        <w:rPr>
          <w:rFonts w:hint="eastAsia"/>
          <w:b/>
        </w:rPr>
        <w:t>格式</w:t>
      </w:r>
      <w:r>
        <w:rPr>
          <w:rFonts w:hint="eastAsia"/>
          <w:b/>
          <w:lang w:val="en-US" w:eastAsia="zh-CN"/>
        </w:rPr>
        <w:t>五</w:t>
      </w:r>
      <w:r>
        <w:rPr>
          <w:rFonts w:hint="eastAsia"/>
          <w:b/>
        </w:rPr>
        <w:t>：招标文件要求及投标人认为需要提供的其他证明材料（如有）</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pStyle w:val="36"/>
        <w:rPr>
          <w:rFonts w:ascii="宋体" w:hAnsi="宋体" w:cs="宋体"/>
          <w:szCs w:val="21"/>
        </w:rPr>
      </w:pPr>
    </w:p>
    <w:p>
      <w:pPr>
        <w:jc w:val="center"/>
      </w:pPr>
      <w:r>
        <w:rPr>
          <w:rFonts w:hint="eastAsia"/>
        </w:rPr>
        <w:t>二、商务技术文件格式</w:t>
      </w:r>
    </w:p>
    <w:p>
      <w:pPr>
        <w:snapToGrid w:val="0"/>
        <w:spacing w:before="120" w:beforeLines="50" w:after="50"/>
        <w:jc w:val="center"/>
        <w:rPr>
          <w:rFonts w:ascii="宋体" w:hAnsi="宋体"/>
          <w:szCs w:val="21"/>
        </w:rPr>
      </w:pPr>
    </w:p>
    <w:p>
      <w:pPr>
        <w:snapToGrid w:val="0"/>
        <w:spacing w:before="120" w:beforeLines="50" w:after="50"/>
        <w:rPr>
          <w:rFonts w:ascii="宋体" w:hAnsi="宋体"/>
          <w:bCs/>
          <w:szCs w:val="21"/>
        </w:rPr>
      </w:pPr>
      <w:r>
        <w:rPr>
          <w:rFonts w:hint="eastAsia" w:ascii="宋体" w:hAnsi="宋体"/>
          <w:szCs w:val="21"/>
        </w:rPr>
        <w:t>1.</w:t>
      </w:r>
      <w:r>
        <w:rPr>
          <w:rFonts w:hint="eastAsia"/>
        </w:rPr>
        <w:t xml:space="preserve"> </w:t>
      </w:r>
      <w:r>
        <w:rPr>
          <w:rFonts w:hint="eastAsia" w:ascii="宋体" w:hAnsi="宋体"/>
          <w:szCs w:val="21"/>
        </w:rPr>
        <w:t>商务技术文件</w:t>
      </w:r>
      <w:r>
        <w:rPr>
          <w:rFonts w:hint="eastAsia" w:ascii="宋体" w:hAnsi="宋体"/>
          <w:bCs/>
          <w:szCs w:val="21"/>
        </w:rPr>
        <w:t>的外包装封面格式：</w:t>
      </w:r>
    </w:p>
    <w:p>
      <w:pPr>
        <w:snapToGrid w:val="0"/>
        <w:spacing w:before="120" w:beforeLines="50" w:after="50"/>
        <w:rPr>
          <w:rFonts w:ascii="宋体" w:hAnsi="宋体"/>
          <w:bCs/>
          <w:szCs w:val="21"/>
        </w:rPr>
      </w:pPr>
    </w:p>
    <w:p>
      <w:pPr>
        <w:snapToGrid w:val="0"/>
        <w:spacing w:before="120" w:beforeLines="50" w:after="50"/>
        <w:ind w:firstLine="3689" w:firstLineChars="1750"/>
        <w:rPr>
          <w:rFonts w:ascii="宋体" w:hAnsi="宋体"/>
          <w:b/>
          <w:bCs/>
          <w:szCs w:val="21"/>
        </w:rPr>
      </w:pPr>
      <w:r>
        <w:rPr>
          <w:rFonts w:hint="eastAsia" w:ascii="宋体" w:hAnsi="宋体"/>
          <w:b/>
          <w:bCs/>
          <w:szCs w:val="21"/>
        </w:rPr>
        <w:t>商务技术文件</w:t>
      </w:r>
    </w:p>
    <w:p>
      <w:pPr>
        <w:snapToGrid w:val="0"/>
        <w:spacing w:before="120" w:beforeLines="50" w:after="50"/>
        <w:ind w:firstLine="932" w:firstLineChars="444"/>
      </w:pPr>
      <w:r>
        <w:rPr>
          <w:rFonts w:hint="eastAsia" w:ascii="宋体" w:hAnsi="宋体"/>
          <w:bCs/>
          <w:szCs w:val="21"/>
        </w:rPr>
        <w:t>项目名称：</w:t>
      </w:r>
    </w:p>
    <w:p>
      <w:pPr>
        <w:snapToGrid w:val="0"/>
        <w:spacing w:before="120" w:beforeLines="50" w:after="50"/>
        <w:ind w:firstLine="932" w:firstLineChars="444"/>
        <w:rPr>
          <w:rFonts w:ascii="宋体" w:hAnsi="宋体"/>
          <w:bCs/>
          <w:szCs w:val="21"/>
        </w:rPr>
      </w:pPr>
      <w:r>
        <w:rPr>
          <w:rFonts w:hint="eastAsia" w:ascii="宋体" w:hAnsi="宋体"/>
          <w:bCs/>
          <w:szCs w:val="21"/>
        </w:rPr>
        <w:t>项目编号：</w:t>
      </w:r>
    </w:p>
    <w:p>
      <w:pPr>
        <w:snapToGrid w:val="0"/>
        <w:spacing w:before="120" w:beforeLines="50" w:after="50"/>
        <w:ind w:firstLine="932" w:firstLineChars="444"/>
        <w:rPr>
          <w:rFonts w:ascii="宋体" w:hAnsi="宋体"/>
          <w:bCs/>
          <w:szCs w:val="21"/>
        </w:rPr>
      </w:pPr>
    </w:p>
    <w:p>
      <w:pPr>
        <w:pStyle w:val="8"/>
        <w:snapToGrid w:val="0"/>
        <w:spacing w:before="50" w:after="50"/>
        <w:ind w:firstLine="932" w:firstLineChars="444"/>
        <w:rPr>
          <w:rFonts w:ascii="宋体" w:hAnsi="宋体"/>
          <w:szCs w:val="21"/>
        </w:rPr>
      </w:pPr>
      <w:r>
        <w:rPr>
          <w:rFonts w:hint="eastAsia" w:ascii="宋体" w:hAnsi="宋体"/>
          <w:szCs w:val="21"/>
        </w:rPr>
        <w:t>投标人名称：</w:t>
      </w:r>
    </w:p>
    <w:p>
      <w:pPr>
        <w:pStyle w:val="8"/>
        <w:snapToGrid w:val="0"/>
        <w:spacing w:before="50" w:after="50"/>
        <w:ind w:firstLine="932" w:firstLineChars="444"/>
        <w:rPr>
          <w:rFonts w:ascii="宋体" w:hAnsi="宋体"/>
          <w:szCs w:val="21"/>
        </w:rPr>
      </w:pPr>
      <w:r>
        <w:rPr>
          <w:rFonts w:hint="eastAsia" w:ascii="宋体" w:hAnsi="宋体"/>
          <w:szCs w:val="21"/>
        </w:rPr>
        <w:t>投标人地址：</w:t>
      </w:r>
    </w:p>
    <w:p>
      <w:pPr>
        <w:pStyle w:val="8"/>
        <w:snapToGrid w:val="0"/>
        <w:spacing w:before="50" w:after="50"/>
        <w:ind w:firstLine="932" w:firstLineChars="444"/>
        <w:jc w:val="center"/>
        <w:rPr>
          <w:rFonts w:ascii="宋体" w:hAnsi="宋体"/>
          <w:bCs/>
          <w:szCs w:val="21"/>
        </w:rPr>
      </w:pPr>
      <w:r>
        <w:rPr>
          <w:rFonts w:hint="eastAsia"/>
        </w:rPr>
        <w:t>开标时启封</w:t>
      </w:r>
    </w:p>
    <w:p>
      <w:pPr>
        <w:pStyle w:val="8"/>
        <w:snapToGrid w:val="0"/>
        <w:spacing w:before="50" w:after="50"/>
        <w:ind w:firstLine="873" w:firstLineChars="416"/>
        <w:rPr>
          <w:rFonts w:ascii="宋体" w:hAnsi="宋体"/>
          <w:szCs w:val="21"/>
        </w:rPr>
      </w:pPr>
    </w:p>
    <w:p>
      <w:pPr>
        <w:snapToGrid w:val="0"/>
        <w:spacing w:before="120" w:beforeLines="50" w:after="50"/>
        <w:ind w:firstLine="645"/>
        <w:jc w:val="center"/>
        <w:rPr>
          <w:rFonts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120" w:beforeLines="50" w:after="50"/>
        <w:jc w:val="center"/>
        <w:rPr>
          <w:rFonts w:ascii="宋体" w:hAnsi="宋体"/>
          <w:szCs w:val="21"/>
        </w:rPr>
      </w:pPr>
    </w:p>
    <w:p>
      <w:pPr>
        <w:snapToGrid w:val="0"/>
        <w:spacing w:before="120" w:beforeLines="50" w:after="50"/>
        <w:jc w:val="center"/>
        <w:rPr>
          <w:rFonts w:ascii="宋体" w:hAnsi="宋体"/>
          <w:szCs w:val="21"/>
        </w:rPr>
      </w:pPr>
    </w:p>
    <w:p>
      <w:pPr>
        <w:snapToGrid w:val="0"/>
        <w:spacing w:before="120" w:beforeLines="50" w:after="50"/>
        <w:rPr>
          <w:rFonts w:ascii="宋体" w:hAnsi="宋体"/>
          <w:szCs w:val="21"/>
        </w:rPr>
      </w:pPr>
    </w:p>
    <w:p>
      <w:pPr>
        <w:snapToGrid w:val="0"/>
        <w:spacing w:before="120" w:beforeLines="50" w:after="50"/>
        <w:rPr>
          <w:rFonts w:ascii="宋体" w:hAnsi="宋体"/>
          <w:szCs w:val="21"/>
        </w:rPr>
      </w:pPr>
      <w:r>
        <w:rPr>
          <w:rFonts w:hint="eastAsia" w:ascii="宋体" w:hAnsi="宋体"/>
          <w:szCs w:val="21"/>
        </w:rPr>
        <w:t>2. 商务技术文件封面格式：</w:t>
      </w:r>
      <w:r>
        <w:rPr>
          <w:rFonts w:ascii="宋体" w:hAnsi="宋体"/>
          <w:szCs w:val="21"/>
        </w:rPr>
        <w:t xml:space="preserve"> </w:t>
      </w:r>
    </w:p>
    <w:p>
      <w:pPr>
        <w:snapToGrid w:val="0"/>
        <w:spacing w:before="120" w:beforeLines="50" w:after="50"/>
        <w:rPr>
          <w:rFonts w:ascii="宋体" w:hAnsi="宋体"/>
          <w:b/>
          <w:bCs/>
          <w:szCs w:val="21"/>
        </w:rPr>
      </w:pPr>
      <w:r>
        <w:rPr>
          <w:rFonts w:ascii="宋体" w:hAnsi="宋体"/>
          <w:szCs w:val="21"/>
        </w:rPr>
        <w:t xml:space="preserve">                                                    </w:t>
      </w: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before="120" w:beforeLines="50" w:after="50"/>
        <w:rPr>
          <w:rFonts w:ascii="宋体" w:hAnsi="宋体"/>
          <w:szCs w:val="21"/>
        </w:rPr>
      </w:pPr>
    </w:p>
    <w:p>
      <w:pPr>
        <w:snapToGrid w:val="0"/>
        <w:spacing w:before="120" w:beforeLines="50" w:after="50"/>
        <w:jc w:val="center"/>
        <w:rPr>
          <w:rFonts w:ascii="宋体" w:hAnsi="宋体"/>
          <w:bCs/>
          <w:szCs w:val="21"/>
        </w:rPr>
      </w:pPr>
    </w:p>
    <w:p>
      <w:pPr>
        <w:snapToGrid w:val="0"/>
        <w:spacing w:before="50" w:after="120" w:afterLines="50" w:line="360" w:lineRule="auto"/>
        <w:jc w:val="center"/>
        <w:rPr>
          <w:rFonts w:ascii="宋体" w:hAnsi="宋体" w:cs="宋体"/>
          <w:b/>
          <w:bCs/>
        </w:rPr>
      </w:pPr>
      <w:r>
        <w:rPr>
          <w:rFonts w:hint="eastAsia" w:ascii="宋体" w:hAnsi="宋体" w:cs="宋体"/>
          <w:b/>
          <w:bCs/>
        </w:rPr>
        <w:t>商务技术文件</w:t>
      </w:r>
    </w:p>
    <w:p>
      <w:pPr>
        <w:snapToGrid w:val="0"/>
        <w:spacing w:before="120" w:beforeLines="50" w:after="50"/>
        <w:ind w:firstLine="932" w:firstLineChars="444"/>
      </w:pPr>
      <w:r>
        <w:rPr>
          <w:rFonts w:hint="eastAsia" w:ascii="宋体" w:hAnsi="宋体"/>
          <w:bCs/>
          <w:szCs w:val="21"/>
        </w:rPr>
        <w:t>项目名称：</w:t>
      </w:r>
    </w:p>
    <w:p>
      <w:pPr>
        <w:snapToGrid w:val="0"/>
        <w:spacing w:before="120" w:beforeLines="50" w:after="50"/>
        <w:ind w:firstLine="932" w:firstLineChars="444"/>
        <w:rPr>
          <w:rFonts w:ascii="宋体" w:hAnsi="宋体"/>
          <w:bCs/>
          <w:szCs w:val="21"/>
        </w:rPr>
      </w:pPr>
      <w:r>
        <w:rPr>
          <w:rFonts w:hint="eastAsia" w:ascii="宋体" w:hAnsi="宋体"/>
          <w:bCs/>
          <w:szCs w:val="21"/>
        </w:rPr>
        <w:t>项目编号：</w:t>
      </w:r>
    </w:p>
    <w:p>
      <w:pPr>
        <w:snapToGrid w:val="0"/>
        <w:spacing w:before="120" w:beforeLines="50" w:after="50"/>
        <w:ind w:firstLine="932" w:firstLineChars="444"/>
        <w:rPr>
          <w:rFonts w:ascii="宋体" w:hAnsi="宋体"/>
          <w:bCs/>
          <w:szCs w:val="21"/>
        </w:rPr>
      </w:pPr>
    </w:p>
    <w:p>
      <w:pPr>
        <w:snapToGrid w:val="0"/>
        <w:spacing w:before="120" w:beforeLines="50" w:after="50"/>
        <w:ind w:firstLine="932" w:firstLineChars="444"/>
        <w:rPr>
          <w:rFonts w:ascii="宋体" w:hAnsi="宋体"/>
          <w:bCs/>
          <w:szCs w:val="21"/>
        </w:rPr>
      </w:pPr>
      <w:r>
        <w:rPr>
          <w:rFonts w:hint="eastAsia" w:ascii="宋体" w:hAnsi="宋体"/>
          <w:bCs/>
          <w:szCs w:val="21"/>
        </w:rPr>
        <w:t>投标人名称：</w:t>
      </w:r>
    </w:p>
    <w:p>
      <w:pPr>
        <w:pStyle w:val="8"/>
        <w:snapToGrid w:val="0"/>
        <w:spacing w:before="50" w:after="50"/>
        <w:ind w:firstLine="932" w:firstLineChars="444"/>
        <w:rPr>
          <w:rFonts w:ascii="宋体" w:hAnsi="宋体"/>
          <w:bCs/>
          <w:szCs w:val="21"/>
        </w:rPr>
      </w:pPr>
      <w:r>
        <w:rPr>
          <w:rFonts w:hint="eastAsia" w:ascii="宋体" w:hAnsi="宋体"/>
          <w:bCs/>
          <w:szCs w:val="21"/>
        </w:rPr>
        <w:t>投标人地址：</w:t>
      </w:r>
    </w:p>
    <w:p>
      <w:pPr>
        <w:pStyle w:val="8"/>
        <w:snapToGrid w:val="0"/>
        <w:spacing w:before="50" w:after="50"/>
        <w:ind w:firstLine="840" w:firstLineChars="400"/>
        <w:rPr>
          <w:rFonts w:ascii="宋体" w:hAnsi="宋体"/>
          <w:bCs/>
          <w:szCs w:val="21"/>
        </w:rPr>
      </w:pPr>
    </w:p>
    <w:p>
      <w:pPr>
        <w:pStyle w:val="8"/>
        <w:snapToGrid w:val="0"/>
        <w:spacing w:before="50" w:after="50"/>
        <w:ind w:firstLine="873" w:firstLineChars="416"/>
        <w:rPr>
          <w:rFonts w:ascii="宋体" w:hAnsi="宋体"/>
          <w:szCs w:val="21"/>
        </w:rPr>
      </w:pPr>
    </w:p>
    <w:p>
      <w:pPr>
        <w:snapToGrid w:val="0"/>
        <w:spacing w:before="120" w:beforeLines="50" w:after="50"/>
        <w:ind w:firstLine="645"/>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napToGrid w:val="0"/>
        <w:spacing w:before="120" w:beforeLines="50" w:after="50"/>
        <w:rPr>
          <w:rFonts w:ascii="宋体" w:hAnsi="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pStyle w:val="2"/>
      </w:pPr>
    </w:p>
    <w:p>
      <w:pPr>
        <w:snapToGrid w:val="0"/>
        <w:spacing w:line="360" w:lineRule="auto"/>
        <w:rPr>
          <w:rFonts w:ascii="宋体" w:hAnsi="宋体" w:cs="宋体"/>
          <w:szCs w:val="21"/>
        </w:rPr>
      </w:pPr>
    </w:p>
    <w:p>
      <w:pPr>
        <w:snapToGrid w:val="0"/>
        <w:spacing w:line="360" w:lineRule="auto"/>
        <w:rPr>
          <w:rFonts w:ascii="宋体" w:hAnsi="宋体" w:cs="宋体"/>
          <w:szCs w:val="21"/>
        </w:rPr>
      </w:pPr>
    </w:p>
    <w:p>
      <w:pPr>
        <w:spacing w:line="360" w:lineRule="auto"/>
        <w:rPr>
          <w:b/>
        </w:rPr>
      </w:pPr>
      <w:r>
        <w:rPr>
          <w:rFonts w:hint="eastAsia" w:ascii="宋体" w:hAnsi="宋体"/>
          <w:b/>
          <w:bCs/>
          <w:szCs w:val="21"/>
        </w:rPr>
        <w:t>1.符合性自查表格式</w:t>
      </w:r>
    </w:p>
    <w:p>
      <w:pPr>
        <w:adjustRightInd w:val="0"/>
        <w:snapToGrid w:val="0"/>
        <w:jc w:val="center"/>
        <w:rPr>
          <w:rFonts w:ascii="宋体" w:hAnsi="宋体"/>
          <w:b/>
          <w:sz w:val="24"/>
        </w:rPr>
      </w:pPr>
    </w:p>
    <w:p>
      <w:pPr>
        <w:snapToGrid w:val="0"/>
        <w:spacing w:before="120" w:beforeLines="50" w:after="50"/>
        <w:jc w:val="center"/>
        <w:rPr>
          <w:rFonts w:ascii="宋体" w:hAnsi="宋体"/>
          <w:b/>
          <w:szCs w:val="21"/>
        </w:rPr>
      </w:pPr>
      <w:r>
        <w:rPr>
          <w:rFonts w:hint="eastAsia" w:ascii="宋体" w:hAnsi="宋体"/>
          <w:b/>
          <w:szCs w:val="21"/>
        </w:rPr>
        <w:t>符合性自查表</w:t>
      </w:r>
    </w:p>
    <w:p>
      <w:pPr>
        <w:jc w:val="center"/>
        <w:rPr>
          <w:b/>
        </w:rPr>
      </w:pPr>
    </w:p>
    <w:tbl>
      <w:tblPr>
        <w:tblStyle w:val="28"/>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221"/>
        <w:gridCol w:w="1270"/>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7" w:hRule="atLeast"/>
          <w:jc w:val="center"/>
        </w:trPr>
        <w:tc>
          <w:tcPr>
            <w:tcW w:w="831" w:type="dxa"/>
            <w:vAlign w:val="center"/>
          </w:tcPr>
          <w:p>
            <w:pPr>
              <w:spacing w:line="240" w:lineRule="exact"/>
              <w:jc w:val="center"/>
            </w:pPr>
            <w:r>
              <w:rPr>
                <w:rFonts w:hint="eastAsia"/>
              </w:rPr>
              <w:t>评审内容</w:t>
            </w:r>
          </w:p>
        </w:tc>
        <w:tc>
          <w:tcPr>
            <w:tcW w:w="4221" w:type="dxa"/>
            <w:vAlign w:val="center"/>
          </w:tcPr>
          <w:p>
            <w:pPr>
              <w:spacing w:line="240" w:lineRule="exact"/>
              <w:jc w:val="center"/>
            </w:pPr>
            <w:r>
              <w:rPr>
                <w:rFonts w:hint="eastAsia"/>
              </w:rPr>
              <w:t>采购文件要求</w:t>
            </w:r>
          </w:p>
        </w:tc>
        <w:tc>
          <w:tcPr>
            <w:tcW w:w="1270" w:type="dxa"/>
            <w:vAlign w:val="center"/>
          </w:tcPr>
          <w:p>
            <w:pPr>
              <w:spacing w:line="240" w:lineRule="exact"/>
              <w:jc w:val="center"/>
            </w:pPr>
            <w:r>
              <w:rPr>
                <w:rFonts w:hint="eastAsia"/>
              </w:rPr>
              <w:t>自查结论</w:t>
            </w:r>
          </w:p>
        </w:tc>
        <w:tc>
          <w:tcPr>
            <w:tcW w:w="2611" w:type="dxa"/>
            <w:vAlign w:val="center"/>
          </w:tcPr>
          <w:p>
            <w:pPr>
              <w:spacing w:line="240" w:lineRule="exact"/>
              <w:jc w:val="center"/>
            </w:pPr>
            <w:r>
              <w:rPr>
                <w:rFonts w:hint="eastAsia"/>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831" w:type="dxa"/>
            <w:vMerge w:val="restart"/>
            <w:vAlign w:val="center"/>
          </w:tcPr>
          <w:p>
            <w:pPr>
              <w:spacing w:line="240" w:lineRule="exact"/>
              <w:jc w:val="center"/>
            </w:pPr>
            <w:r>
              <w:rPr>
                <w:rFonts w:hint="eastAsia"/>
              </w:rPr>
              <w:t>符</w:t>
            </w:r>
          </w:p>
          <w:p>
            <w:pPr>
              <w:spacing w:line="240" w:lineRule="exact"/>
              <w:jc w:val="center"/>
            </w:pPr>
            <w:r>
              <w:rPr>
                <w:rFonts w:hint="eastAsia"/>
              </w:rPr>
              <w:t>合</w:t>
            </w:r>
          </w:p>
          <w:p>
            <w:pPr>
              <w:spacing w:line="240" w:lineRule="exact"/>
              <w:jc w:val="center"/>
            </w:pPr>
            <w:r>
              <w:rPr>
                <w:rFonts w:hint="eastAsia"/>
              </w:rPr>
              <w:t>性</w:t>
            </w:r>
          </w:p>
          <w:p>
            <w:pPr>
              <w:spacing w:line="240" w:lineRule="exact"/>
              <w:jc w:val="center"/>
            </w:pPr>
            <w:r>
              <w:rPr>
                <w:rFonts w:hint="eastAsia"/>
              </w:rPr>
              <w:t>审</w:t>
            </w:r>
          </w:p>
          <w:p>
            <w:pPr>
              <w:spacing w:line="240" w:lineRule="exact"/>
              <w:jc w:val="center"/>
            </w:pPr>
            <w:r>
              <w:rPr>
                <w:rFonts w:hint="eastAsia"/>
              </w:rPr>
              <w:t>查</w:t>
            </w:r>
          </w:p>
        </w:tc>
        <w:tc>
          <w:tcPr>
            <w:tcW w:w="4221" w:type="dxa"/>
            <w:vAlign w:val="center"/>
          </w:tcPr>
          <w:p>
            <w:pPr>
              <w:spacing w:line="240" w:lineRule="exact"/>
            </w:pPr>
            <w:r>
              <w:rPr>
                <w:rFonts w:hint="eastAsia"/>
              </w:rPr>
              <w:t>1、投标函</w:t>
            </w:r>
          </w:p>
        </w:tc>
        <w:tc>
          <w:tcPr>
            <w:tcW w:w="1270" w:type="dxa"/>
            <w:vAlign w:val="center"/>
          </w:tcPr>
          <w:p>
            <w:pPr>
              <w:spacing w:line="240" w:lineRule="exact"/>
            </w:pPr>
            <w:r>
              <w:rPr>
                <w:rFonts w:hint="eastAsia"/>
              </w:rPr>
              <w:t xml:space="preserve">□通过 </w:t>
            </w:r>
          </w:p>
          <w:p>
            <w:pPr>
              <w:spacing w:line="240" w:lineRule="exact"/>
            </w:pPr>
            <w:r>
              <w:rPr>
                <w:rFonts w:hint="eastAsia"/>
              </w:rPr>
              <w:t>□不通过</w:t>
            </w:r>
          </w:p>
        </w:tc>
        <w:tc>
          <w:tcPr>
            <w:tcW w:w="2611" w:type="dxa"/>
            <w:vAlign w:val="center"/>
          </w:tcPr>
          <w:p>
            <w:pPr>
              <w:spacing w:line="240" w:lineRule="exact"/>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3"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2、投标人按采购文件要求缴纳投标保证金的；</w:t>
            </w:r>
          </w:p>
        </w:tc>
        <w:tc>
          <w:tcPr>
            <w:tcW w:w="1270" w:type="dxa"/>
            <w:vAlign w:val="center"/>
          </w:tcPr>
          <w:p>
            <w:pPr>
              <w:spacing w:line="240" w:lineRule="exact"/>
            </w:pPr>
            <w:r>
              <w:rPr>
                <w:rFonts w:hint="eastAsia"/>
              </w:rPr>
              <w:t xml:space="preserve">□通过 </w:t>
            </w:r>
          </w:p>
          <w:p>
            <w:pPr>
              <w:spacing w:line="240" w:lineRule="exact"/>
            </w:pPr>
            <w:r>
              <w:rPr>
                <w:rFonts w:hint="eastAsia"/>
              </w:rPr>
              <w:t>□不通过</w:t>
            </w:r>
          </w:p>
        </w:tc>
        <w:tc>
          <w:tcPr>
            <w:tcW w:w="2611" w:type="dxa"/>
            <w:vAlign w:val="center"/>
          </w:tcPr>
          <w:p>
            <w:pPr>
              <w:spacing w:line="240" w:lineRule="exact"/>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9"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3、投标文件完全满足采购文件的实质性条款（即标注</w:t>
            </w:r>
            <w:r>
              <w:rPr>
                <w:rFonts w:hint="eastAsia" w:ascii="宋体" w:hAnsi="宋体" w:cs="宋体"/>
                <w:lang w:val="zh-CN"/>
              </w:rPr>
              <w:t>★</w:t>
            </w:r>
            <w:r>
              <w:rPr>
                <w:rFonts w:hint="eastAsia"/>
              </w:rPr>
              <w:t>号条款）无负偏离的；</w:t>
            </w:r>
          </w:p>
        </w:tc>
        <w:tc>
          <w:tcPr>
            <w:tcW w:w="1270" w:type="dxa"/>
            <w:vAlign w:val="center"/>
          </w:tcPr>
          <w:p>
            <w:pPr>
              <w:spacing w:line="240" w:lineRule="exact"/>
            </w:pPr>
            <w:r>
              <w:rPr>
                <w:rFonts w:hint="eastAsia"/>
              </w:rPr>
              <w:t xml:space="preserve">□通过 </w:t>
            </w:r>
          </w:p>
          <w:p>
            <w:pPr>
              <w:spacing w:line="240" w:lineRule="exact"/>
            </w:pPr>
            <w:r>
              <w:rPr>
                <w:rFonts w:hint="eastAsia"/>
              </w:rPr>
              <w:t>□不通过</w:t>
            </w:r>
          </w:p>
        </w:tc>
        <w:tc>
          <w:tcPr>
            <w:tcW w:w="2611" w:type="dxa"/>
            <w:vAlign w:val="center"/>
          </w:tcPr>
          <w:p>
            <w:pPr>
              <w:spacing w:line="240" w:lineRule="exact"/>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4</w:t>
            </w:r>
            <w:r>
              <w:rPr>
                <w:rFonts w:hint="eastAsia"/>
                <w:lang w:eastAsia="zh-CN"/>
              </w:rPr>
              <w:t>、</w:t>
            </w:r>
            <w:r>
              <w:rPr>
                <w:rFonts w:hint="eastAsia"/>
              </w:rPr>
              <w:t>法定代表人证明书/法定代表人授权书。</w:t>
            </w:r>
          </w:p>
        </w:tc>
        <w:tc>
          <w:tcPr>
            <w:tcW w:w="1270" w:type="dxa"/>
            <w:vAlign w:val="center"/>
          </w:tcPr>
          <w:p>
            <w:pPr>
              <w:spacing w:line="240" w:lineRule="exact"/>
            </w:pPr>
            <w:r>
              <w:rPr>
                <w:rFonts w:hint="eastAsia"/>
              </w:rPr>
              <w:t xml:space="preserve">□通过 </w:t>
            </w:r>
          </w:p>
          <w:p>
            <w:pPr>
              <w:spacing w:line="240" w:lineRule="exact"/>
            </w:pPr>
            <w:r>
              <w:rPr>
                <w:rFonts w:hint="eastAsia"/>
              </w:rPr>
              <w:t>□不通过</w:t>
            </w:r>
          </w:p>
        </w:tc>
        <w:tc>
          <w:tcPr>
            <w:tcW w:w="2611" w:type="dxa"/>
            <w:vAlign w:val="center"/>
          </w:tcPr>
          <w:p>
            <w:pPr>
              <w:spacing w:line="240" w:lineRule="exact"/>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5</w:t>
            </w:r>
            <w:r>
              <w:rPr>
                <w:rFonts w:hint="eastAsia"/>
                <w:lang w:eastAsia="zh-CN"/>
              </w:rPr>
              <w:t>、</w:t>
            </w:r>
            <w:r>
              <w:rPr>
                <w:rFonts w:hint="eastAsia"/>
              </w:rPr>
              <w:t>没有其他未实质性投标文件要求的。</w:t>
            </w:r>
          </w:p>
        </w:tc>
        <w:tc>
          <w:tcPr>
            <w:tcW w:w="1270" w:type="dxa"/>
            <w:vAlign w:val="center"/>
          </w:tcPr>
          <w:p>
            <w:pPr>
              <w:spacing w:line="240" w:lineRule="exact"/>
            </w:pPr>
            <w:r>
              <w:rPr>
                <w:rFonts w:hint="eastAsia"/>
              </w:rPr>
              <w:t xml:space="preserve">□通过 </w:t>
            </w:r>
          </w:p>
          <w:p>
            <w:pPr>
              <w:spacing w:line="240" w:lineRule="exact"/>
            </w:pPr>
            <w:r>
              <w:rPr>
                <w:rFonts w:hint="eastAsia"/>
              </w:rPr>
              <w:t>□不通过</w:t>
            </w:r>
          </w:p>
        </w:tc>
        <w:tc>
          <w:tcPr>
            <w:tcW w:w="2611" w:type="dxa"/>
            <w:vAlign w:val="center"/>
          </w:tcPr>
          <w:p>
            <w:pPr>
              <w:spacing w:line="240" w:lineRule="exact"/>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6、投标文件没有采购文件中规定的其它无效投标条款的；</w:t>
            </w:r>
          </w:p>
        </w:tc>
        <w:tc>
          <w:tcPr>
            <w:tcW w:w="1270" w:type="dxa"/>
            <w:vAlign w:val="center"/>
          </w:tcPr>
          <w:p>
            <w:pPr>
              <w:spacing w:line="240" w:lineRule="exact"/>
            </w:pPr>
            <w:r>
              <w:rPr>
                <w:rFonts w:hint="eastAsia"/>
              </w:rPr>
              <w:t xml:space="preserve">□通过 </w:t>
            </w:r>
          </w:p>
          <w:p>
            <w:pPr>
              <w:spacing w:line="240" w:lineRule="exact"/>
            </w:pPr>
            <w:r>
              <w:rPr>
                <w:rFonts w:hint="eastAsia"/>
              </w:rPr>
              <w:t>□不通过</w:t>
            </w:r>
          </w:p>
        </w:tc>
        <w:tc>
          <w:tcPr>
            <w:tcW w:w="2611" w:type="dxa"/>
            <w:vAlign w:val="center"/>
          </w:tcPr>
          <w:p>
            <w:pPr>
              <w:spacing w:line="240" w:lineRule="exact"/>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spacing w:line="240" w:lineRule="exact"/>
            </w:pPr>
          </w:p>
        </w:tc>
        <w:tc>
          <w:tcPr>
            <w:tcW w:w="4221" w:type="dxa"/>
            <w:vAlign w:val="center"/>
          </w:tcPr>
          <w:p>
            <w:pPr>
              <w:spacing w:line="240" w:lineRule="exact"/>
            </w:pPr>
            <w:r>
              <w:rPr>
                <w:rFonts w:hint="eastAsia"/>
              </w:rPr>
              <w:t>7、按有关法律、法规、规章不属于投标无效的。</w:t>
            </w:r>
          </w:p>
        </w:tc>
        <w:tc>
          <w:tcPr>
            <w:tcW w:w="1270" w:type="dxa"/>
            <w:vAlign w:val="center"/>
          </w:tcPr>
          <w:p>
            <w:pPr>
              <w:spacing w:line="240" w:lineRule="exact"/>
            </w:pPr>
            <w:r>
              <w:rPr>
                <w:rFonts w:hint="eastAsia"/>
              </w:rPr>
              <w:t xml:space="preserve">□通过 </w:t>
            </w:r>
          </w:p>
          <w:p>
            <w:pPr>
              <w:spacing w:line="240" w:lineRule="exact"/>
            </w:pPr>
            <w:r>
              <w:rPr>
                <w:rFonts w:hint="eastAsia"/>
              </w:rPr>
              <w:t>□不通过</w:t>
            </w:r>
          </w:p>
        </w:tc>
        <w:tc>
          <w:tcPr>
            <w:tcW w:w="2611" w:type="dxa"/>
            <w:vAlign w:val="center"/>
          </w:tcPr>
          <w:p>
            <w:pPr>
              <w:spacing w:line="240" w:lineRule="exact"/>
            </w:pPr>
            <w:r>
              <w:rPr>
                <w:rFonts w:hint="eastAsia"/>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Align w:val="center"/>
          </w:tcPr>
          <w:p>
            <w:pPr>
              <w:spacing w:line="240" w:lineRule="exact"/>
            </w:pPr>
          </w:p>
        </w:tc>
        <w:tc>
          <w:tcPr>
            <w:tcW w:w="4221" w:type="dxa"/>
            <w:vAlign w:val="center"/>
          </w:tcPr>
          <w:p>
            <w:pPr>
              <w:spacing w:line="240" w:lineRule="exact"/>
            </w:pPr>
            <w:r>
              <w:rPr>
                <w:rFonts w:hint="eastAsia"/>
              </w:rPr>
              <w:t>8、</w:t>
            </w:r>
            <w:r>
              <w:rPr>
                <w:rFonts w:hint="eastAsia" w:ascii="宋体" w:hAnsi="宋体" w:cs="宋体"/>
              </w:rPr>
              <w:t>按照采购文件要求提供其他证明材料。</w:t>
            </w:r>
          </w:p>
        </w:tc>
        <w:tc>
          <w:tcPr>
            <w:tcW w:w="1270" w:type="dxa"/>
            <w:vAlign w:val="center"/>
          </w:tcPr>
          <w:p>
            <w:pPr>
              <w:spacing w:line="240" w:lineRule="exact"/>
              <w:rPr>
                <w:rFonts w:ascii="宋体" w:hAnsi="宋体" w:cs="宋体"/>
              </w:rPr>
            </w:pPr>
            <w:r>
              <w:rPr>
                <w:rFonts w:hint="eastAsia" w:ascii="宋体" w:hAnsi="宋体" w:cs="宋体"/>
              </w:rPr>
              <w:t xml:space="preserve">□通过 </w:t>
            </w:r>
          </w:p>
          <w:p>
            <w:pPr>
              <w:spacing w:line="240" w:lineRule="exact"/>
            </w:pPr>
            <w:r>
              <w:rPr>
                <w:rFonts w:hint="eastAsia" w:ascii="宋体" w:hAnsi="宋体" w:cs="宋体"/>
              </w:rPr>
              <w:t>□不通过</w:t>
            </w:r>
          </w:p>
        </w:tc>
        <w:tc>
          <w:tcPr>
            <w:tcW w:w="2611" w:type="dxa"/>
            <w:vAlign w:val="center"/>
          </w:tcPr>
          <w:p>
            <w:pPr>
              <w:spacing w:line="240" w:lineRule="exact"/>
            </w:pPr>
            <w:r>
              <w:rPr>
                <w:rFonts w:hint="eastAsia" w:ascii="宋体" w:hAnsi="宋体" w:cs="宋体"/>
              </w:rPr>
              <w:t>第（ ）页</w:t>
            </w:r>
          </w:p>
        </w:tc>
      </w:tr>
    </w:tbl>
    <w:p>
      <w:pPr>
        <w:adjustRightInd w:val="0"/>
        <w:snapToGrid w:val="0"/>
        <w:spacing w:line="440" w:lineRule="exact"/>
        <w:rPr>
          <w:rFonts w:ascii="宋体" w:hAnsi="宋体"/>
          <w:b/>
          <w:szCs w:val="21"/>
        </w:rPr>
      </w:pPr>
      <w:r>
        <w:rPr>
          <w:rFonts w:hint="eastAsia" w:ascii="宋体" w:hAnsi="宋体"/>
          <w:b/>
          <w:szCs w:val="21"/>
        </w:rPr>
        <w:t xml:space="preserve">备注：符合性自查表将作为投标人有效性审查的重要内容之一，投标人必须严格按照其内容及序列要求在投标文件中对应如实提供！ </w:t>
      </w:r>
    </w:p>
    <w:p/>
    <w:p/>
    <w:p/>
    <w:p>
      <w:r>
        <w:br w:type="page"/>
      </w:r>
      <w:r>
        <w:rPr>
          <w:rFonts w:hint="eastAsia"/>
        </w:rPr>
        <w:t>格式一：投标人响应表</w:t>
      </w:r>
    </w:p>
    <w:p/>
    <w:p>
      <w:pPr>
        <w:jc w:val="center"/>
        <w:rPr>
          <w:b/>
          <w:sz w:val="32"/>
          <w:szCs w:val="32"/>
        </w:rPr>
      </w:pPr>
      <w:r>
        <w:rPr>
          <w:rFonts w:hint="eastAsia"/>
          <w:b/>
          <w:sz w:val="32"/>
          <w:szCs w:val="32"/>
        </w:rPr>
        <w:t>投标人响应表</w:t>
      </w:r>
    </w:p>
    <w:p/>
    <w:p>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xml:space="preserve">           </w:t>
      </w:r>
      <w:r>
        <w:rPr>
          <w:rFonts w:hint="eastAsia" w:ascii="宋体" w:hAnsi="宋体" w:cs="宋体"/>
          <w:bCs/>
          <w:szCs w:val="21"/>
        </w:rPr>
        <w:t>项目名称</w:t>
      </w:r>
      <w:r>
        <w:rPr>
          <w:rFonts w:hint="eastAsia" w:ascii="宋体" w:hAnsi="宋体" w:cs="宋体"/>
          <w:szCs w:val="21"/>
        </w:rPr>
        <w:t>：</w:t>
      </w:r>
      <w:r>
        <w:rPr>
          <w:rFonts w:hint="eastAsia" w:ascii="宋体" w:hAnsi="宋体" w:cs="宋体"/>
          <w:szCs w:val="21"/>
          <w:u w:val="single"/>
        </w:rPr>
        <w:t xml:space="preserve">                       </w:t>
      </w:r>
      <w:r>
        <w:rPr>
          <w:rFonts w:hint="eastAsia"/>
        </w:rPr>
        <w:t xml:space="preserve">                  </w:t>
      </w:r>
    </w:p>
    <w:tbl>
      <w:tblPr>
        <w:tblStyle w:val="28"/>
        <w:tblW w:w="8804" w:type="dxa"/>
        <w:tblInd w:w="93" w:type="dxa"/>
        <w:tblLayout w:type="fixed"/>
        <w:tblCellMar>
          <w:top w:w="0" w:type="dxa"/>
          <w:left w:w="108" w:type="dxa"/>
          <w:bottom w:w="0" w:type="dxa"/>
          <w:right w:w="108" w:type="dxa"/>
        </w:tblCellMar>
      </w:tblPr>
      <w:tblGrid>
        <w:gridCol w:w="724"/>
        <w:gridCol w:w="6237"/>
        <w:gridCol w:w="1843"/>
      </w:tblGrid>
      <w:tr>
        <w:tblPrEx>
          <w:tblCellMar>
            <w:top w:w="0" w:type="dxa"/>
            <w:left w:w="108" w:type="dxa"/>
            <w:bottom w:w="0" w:type="dxa"/>
            <w:right w:w="108" w:type="dxa"/>
          </w:tblCellMar>
        </w:tblPrEx>
        <w:trPr>
          <w:trHeight w:val="596"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623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评审内容</w:t>
            </w: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证明文件</w:t>
            </w:r>
          </w:p>
        </w:tc>
      </w:tr>
      <w:tr>
        <w:tblPrEx>
          <w:tblCellMar>
            <w:top w:w="0" w:type="dxa"/>
            <w:left w:w="108" w:type="dxa"/>
            <w:bottom w:w="0" w:type="dxa"/>
            <w:right w:w="108" w:type="dxa"/>
          </w:tblCellMar>
        </w:tblPrEx>
        <w:trPr>
          <w:trHeight w:val="59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3"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520"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531" w:hRule="atLeast"/>
        </w:trPr>
        <w:tc>
          <w:tcPr>
            <w:tcW w:w="724" w:type="dxa"/>
            <w:tcBorders>
              <w:top w:val="nil"/>
              <w:left w:val="single" w:color="auto" w:sz="4" w:space="0"/>
              <w:bottom w:val="single" w:color="auto" w:sz="4" w:space="0"/>
              <w:right w:val="single" w:color="auto" w:sz="4" w:space="0"/>
            </w:tcBorders>
            <w:vAlign w:val="center"/>
          </w:tcPr>
          <w:p/>
        </w:tc>
        <w:tc>
          <w:tcPr>
            <w:tcW w:w="6237" w:type="dxa"/>
            <w:tcBorders>
              <w:top w:val="nil"/>
              <w:left w:val="single" w:color="auto" w:sz="4" w:space="0"/>
              <w:bottom w:val="single" w:color="auto" w:sz="4" w:space="0"/>
              <w:right w:val="single" w:color="auto" w:sz="4" w:space="0"/>
            </w:tcBorders>
            <w:vAlign w:val="center"/>
          </w:tcPr>
          <w:p/>
        </w:tc>
        <w:tc>
          <w:tcPr>
            <w:tcW w:w="1843" w:type="dxa"/>
            <w:tcBorders>
              <w:top w:val="nil"/>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07"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15"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608"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r>
        <w:tblPrEx>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tc>
        <w:tc>
          <w:tcPr>
            <w:tcW w:w="6237" w:type="dxa"/>
            <w:tcBorders>
              <w:top w:val="single" w:color="auto" w:sz="4" w:space="0"/>
              <w:left w:val="single" w:color="auto" w:sz="4" w:space="0"/>
              <w:bottom w:val="single" w:color="auto" w:sz="4" w:space="0"/>
              <w:right w:val="single" w:color="auto" w:sz="4" w:space="0"/>
            </w:tcBorders>
            <w:vAlign w:val="center"/>
          </w:tcPr>
          <w:p/>
        </w:tc>
        <w:tc>
          <w:tcPr>
            <w:tcW w:w="1843" w:type="dxa"/>
            <w:tcBorders>
              <w:top w:val="single" w:color="auto" w:sz="4" w:space="0"/>
              <w:left w:val="nil"/>
              <w:bottom w:val="single" w:color="auto" w:sz="4" w:space="0"/>
              <w:right w:val="single" w:color="auto" w:sz="4" w:space="0"/>
            </w:tcBorders>
            <w:vAlign w:val="center"/>
          </w:tcPr>
          <w:p>
            <w:pPr>
              <w:jc w:val="center"/>
            </w:pPr>
            <w:r>
              <w:rPr>
                <w:rFonts w:hint="eastAsia"/>
              </w:rPr>
              <w:t>见（  ）页</w:t>
            </w:r>
          </w:p>
        </w:tc>
      </w:tr>
    </w:tbl>
    <w:p>
      <w:pPr>
        <w:rPr>
          <w:b/>
        </w:rPr>
      </w:pPr>
      <w:r>
        <w:rPr>
          <w:rFonts w:hint="eastAsia"/>
          <w:b/>
        </w:rPr>
        <w:t>根据评分标准逐条填写。</w:t>
      </w:r>
    </w:p>
    <w:p/>
    <w:p>
      <w:pPr>
        <w:ind w:firstLine="6090" w:firstLineChars="2900"/>
      </w:pPr>
      <w:r>
        <w:rPr>
          <w:rFonts w:hint="eastAsia"/>
        </w:rPr>
        <w:t>投标人名称：</w:t>
      </w:r>
    </w:p>
    <w:p/>
    <w:p>
      <w:pPr>
        <w:ind w:firstLine="6090" w:firstLineChars="2900"/>
      </w:pPr>
      <w:r>
        <w:rPr>
          <w:rFonts w:hint="eastAsia"/>
        </w:rPr>
        <w:t>年  月  日</w:t>
      </w:r>
    </w:p>
    <w:p/>
    <w:p>
      <w:r>
        <w:rPr>
          <w:rFonts w:hint="eastAsia"/>
        </w:rPr>
        <w:t xml:space="preserve"> </w:t>
      </w:r>
    </w:p>
    <w:p>
      <w:pPr>
        <w:snapToGrid w:val="0"/>
        <w:spacing w:before="50" w:after="50"/>
        <w:rPr>
          <w:rFonts w:ascii="宋体" w:hAnsi="宋体"/>
          <w:b/>
          <w:bCs/>
          <w:szCs w:val="21"/>
        </w:rPr>
      </w:pPr>
      <w:r>
        <w:br w:type="page"/>
      </w:r>
      <w:r>
        <w:rPr>
          <w:rFonts w:hint="eastAsia"/>
        </w:rPr>
        <w:t>格式二：投标保证金缴纳凭证复印件加盖公章</w:t>
      </w:r>
    </w:p>
    <w:p>
      <w:pPr>
        <w:snapToGrid w:val="0"/>
        <w:spacing w:line="400" w:lineRule="exact"/>
        <w:rPr>
          <w:rFonts w:ascii="宋体" w:hAnsi="宋体" w:cs="宋体"/>
          <w:szCs w:val="21"/>
        </w:rPr>
      </w:pPr>
      <w:r>
        <w:rPr>
          <w:rFonts w:hint="eastAsia" w:ascii="宋体" w:hAnsi="宋体"/>
          <w:b/>
          <w:bCs/>
          <w:szCs w:val="21"/>
        </w:rPr>
        <w:br w:type="page"/>
      </w:r>
      <w:r>
        <w:rPr>
          <w:rFonts w:hint="eastAsia" w:ascii="宋体" w:hAnsi="宋体" w:cs="宋体"/>
          <w:szCs w:val="21"/>
        </w:rPr>
        <w:t>格式三：投标函</w:t>
      </w:r>
      <w:bookmarkEnd w:id="35"/>
      <w:bookmarkEnd w:id="36"/>
      <w:bookmarkEnd w:id="37"/>
      <w:bookmarkEnd w:id="38"/>
    </w:p>
    <w:p>
      <w:pPr>
        <w:snapToGrid w:val="0"/>
        <w:spacing w:line="400" w:lineRule="exact"/>
        <w:jc w:val="center"/>
        <w:rPr>
          <w:rFonts w:ascii="宋体" w:hAnsi="宋体" w:cs="宋体"/>
          <w:b/>
          <w:bCs/>
          <w:sz w:val="28"/>
          <w:szCs w:val="28"/>
        </w:rPr>
      </w:pPr>
      <w:r>
        <w:rPr>
          <w:rFonts w:hint="eastAsia" w:ascii="宋体" w:hAnsi="宋体" w:cs="宋体"/>
          <w:b/>
          <w:bCs/>
          <w:sz w:val="28"/>
          <w:szCs w:val="28"/>
        </w:rPr>
        <w:t>投标函</w:t>
      </w:r>
    </w:p>
    <w:p>
      <w:pPr>
        <w:snapToGrid w:val="0"/>
        <w:spacing w:line="400" w:lineRule="exact"/>
        <w:jc w:val="center"/>
        <w:rPr>
          <w:rFonts w:ascii="宋体" w:hAnsi="宋体" w:cs="宋体"/>
          <w:szCs w:val="21"/>
        </w:rPr>
      </w:pPr>
    </w:p>
    <w:p>
      <w:pPr>
        <w:snapToGrid w:val="0"/>
        <w:spacing w:line="400" w:lineRule="exact"/>
        <w:rPr>
          <w:rFonts w:ascii="宋体" w:hAnsi="宋体" w:cs="宋体"/>
          <w:szCs w:val="21"/>
        </w:rPr>
      </w:pPr>
      <w:r>
        <w:rPr>
          <w:rFonts w:ascii="宋体" w:hAnsi="宋体" w:cs="宋体"/>
          <w:szCs w:val="21"/>
        </w:rPr>
        <w:t>致</w:t>
      </w:r>
      <w:r>
        <w:rPr>
          <w:rFonts w:hint="eastAsia" w:ascii="宋体" w:hAnsi="宋体" w:cs="宋体"/>
          <w:szCs w:val="21"/>
          <w:u w:val="single"/>
        </w:rPr>
        <w:t>宁波工建工程造价咨询有限公司</w:t>
      </w:r>
      <w:r>
        <w:rPr>
          <w:rFonts w:ascii="宋体" w:hAnsi="宋体" w:cs="宋体"/>
          <w:szCs w:val="21"/>
        </w:rPr>
        <w:t>：</w:t>
      </w:r>
    </w:p>
    <w:p>
      <w:pPr>
        <w:snapToGrid w:val="0"/>
        <w:spacing w:line="400" w:lineRule="exact"/>
        <w:ind w:firstLine="420" w:firstLineChars="200"/>
        <w:rPr>
          <w:rFonts w:ascii="宋体" w:hAnsi="宋体" w:cs="宋体"/>
          <w:szCs w:val="21"/>
        </w:rPr>
      </w:pPr>
      <w:r>
        <w:rPr>
          <w:rFonts w:ascii="宋体" w:hAnsi="宋体" w:cs="宋体"/>
          <w:szCs w:val="21"/>
        </w:rPr>
        <w:t>根据贵方</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项目的招标公告（招标编号：</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），签字代表</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（全名）经正式授权并代表投标人</w:t>
      </w:r>
      <w:r>
        <w:rPr>
          <w:rFonts w:ascii="宋体" w:hAnsi="宋体" w:cs="宋体"/>
          <w:szCs w:val="21"/>
          <w:u w:val="single"/>
        </w:rPr>
        <w:t xml:space="preserve">                    </w:t>
      </w:r>
      <w:r>
        <w:rPr>
          <w:rFonts w:ascii="宋体" w:hAnsi="宋体" w:cs="宋体"/>
          <w:szCs w:val="21"/>
        </w:rPr>
        <w:t>（投标人名称）提交投标文件正本</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份、副本</w:t>
      </w:r>
      <w:r>
        <w:rPr>
          <w:rFonts w:ascii="宋体" w:hAnsi="宋体" w:cs="宋体"/>
          <w:szCs w:val="21"/>
          <w:u w:val="single"/>
        </w:rPr>
        <w:t xml:space="preserve">    </w:t>
      </w:r>
      <w:r>
        <w:rPr>
          <w:rFonts w:ascii="宋体" w:hAnsi="宋体" w:cs="宋体"/>
          <w:szCs w:val="21"/>
        </w:rPr>
        <w:t>份。</w:t>
      </w:r>
    </w:p>
    <w:p>
      <w:pPr>
        <w:snapToGrid w:val="0"/>
        <w:spacing w:line="400" w:lineRule="exact"/>
        <w:rPr>
          <w:rFonts w:ascii="宋体" w:hAnsi="宋体" w:cs="宋体"/>
          <w:szCs w:val="21"/>
        </w:rPr>
      </w:pPr>
      <w:r>
        <w:rPr>
          <w:rFonts w:hint="eastAsia" w:ascii="宋体" w:hAnsi="宋体" w:cs="宋体"/>
          <w:szCs w:val="21"/>
        </w:rPr>
        <w:t>1</w:t>
      </w:r>
      <w:r>
        <w:rPr>
          <w:rFonts w:ascii="宋体" w:hAnsi="宋体" w:cs="宋体"/>
          <w:szCs w:val="21"/>
        </w:rPr>
        <w:t>．据此函，签字代表宣布并承诺如下：</w:t>
      </w:r>
    </w:p>
    <w:p>
      <w:pPr>
        <w:snapToGrid w:val="0"/>
        <w:spacing w:line="400" w:lineRule="exact"/>
        <w:rPr>
          <w:rFonts w:ascii="宋体" w:hAnsi="宋体" w:cs="宋体"/>
          <w:szCs w:val="21"/>
        </w:rPr>
      </w:pPr>
      <w:r>
        <w:rPr>
          <w:rFonts w:ascii="宋体" w:hAnsi="宋体" w:cs="宋体"/>
          <w:szCs w:val="21"/>
        </w:rPr>
        <w:t>我方对招标项目愿以</w:t>
      </w:r>
      <w:r>
        <w:rPr>
          <w:rFonts w:hint="eastAsia" w:ascii="宋体" w:hAnsi="宋体" w:cs="宋体"/>
          <w:szCs w:val="21"/>
        </w:rPr>
        <w:t>承诺</w:t>
      </w:r>
      <w:r>
        <w:rPr>
          <w:rFonts w:ascii="宋体" w:hAnsi="宋体" w:cs="宋体"/>
          <w:szCs w:val="21"/>
        </w:rPr>
        <w:t>的</w:t>
      </w:r>
      <w:r>
        <w:rPr>
          <w:rFonts w:hint="eastAsia" w:ascii="宋体" w:hAnsi="宋体" w:cs="宋体"/>
          <w:szCs w:val="21"/>
        </w:rPr>
        <w:t>投标</w:t>
      </w:r>
      <w:r>
        <w:rPr>
          <w:rFonts w:ascii="宋体" w:hAnsi="宋体" w:cs="宋体"/>
          <w:szCs w:val="21"/>
        </w:rPr>
        <w:t>总价承担招标文件规定</w:t>
      </w:r>
      <w:r>
        <w:rPr>
          <w:rFonts w:hint="eastAsia" w:ascii="宋体" w:hAnsi="宋体" w:cs="宋体"/>
          <w:szCs w:val="21"/>
        </w:rPr>
        <w:t>全部</w:t>
      </w:r>
      <w:r>
        <w:rPr>
          <w:rFonts w:ascii="宋体" w:hAnsi="宋体" w:cs="宋体"/>
          <w:szCs w:val="21"/>
        </w:rPr>
        <w:t>内容的服务。</w:t>
      </w:r>
    </w:p>
    <w:p>
      <w:pPr>
        <w:snapToGrid w:val="0"/>
        <w:spacing w:line="400" w:lineRule="exact"/>
        <w:rPr>
          <w:rFonts w:ascii="宋体" w:hAnsi="宋体" w:cs="宋体"/>
          <w:szCs w:val="21"/>
        </w:rPr>
      </w:pPr>
      <w:r>
        <w:rPr>
          <w:rFonts w:hint="eastAsia" w:ascii="宋体" w:hAnsi="宋体" w:cs="宋体"/>
          <w:szCs w:val="21"/>
        </w:rPr>
        <w:t>提交的投标保证金为人民币</w:t>
      </w:r>
      <w:r>
        <w:rPr>
          <w:rFonts w:hint="eastAsia" w:ascii="宋体" w:hAnsi="宋体" w:cs="宋体"/>
          <w:szCs w:val="21"/>
          <w:u w:val="single"/>
        </w:rPr>
        <w:t xml:space="preserve">           </w:t>
      </w:r>
      <w:r>
        <w:rPr>
          <w:rFonts w:hint="eastAsia" w:ascii="宋体" w:hAnsi="宋体" w:cs="宋体"/>
          <w:szCs w:val="21"/>
        </w:rPr>
        <w:t>元，投标保证金为</w:t>
      </w:r>
      <w:r>
        <w:rPr>
          <w:rFonts w:hint="eastAsia" w:ascii="宋体" w:hAnsi="宋体" w:cs="宋体"/>
          <w:szCs w:val="21"/>
          <w:u w:val="single"/>
        </w:rPr>
        <w:t xml:space="preserve">    </w:t>
      </w:r>
      <w:r>
        <w:rPr>
          <w:rFonts w:hint="eastAsia" w:ascii="宋体" w:hAnsi="宋体" w:cs="宋体"/>
          <w:szCs w:val="21"/>
        </w:rPr>
        <w:t>（形式）。</w:t>
      </w:r>
    </w:p>
    <w:p>
      <w:pPr>
        <w:snapToGrid w:val="0"/>
        <w:spacing w:line="400" w:lineRule="exact"/>
        <w:rPr>
          <w:rFonts w:ascii="宋体" w:hAnsi="宋体" w:cs="宋体"/>
          <w:szCs w:val="21"/>
        </w:rPr>
      </w:pPr>
      <w:r>
        <w:rPr>
          <w:rFonts w:ascii="宋体" w:hAnsi="宋体" w:cs="宋体"/>
          <w:szCs w:val="21"/>
        </w:rPr>
        <w:t>本报价已经包含了所提供服务应纳的税金及招标文件规定的报价方式应包含的其它费用。</w:t>
      </w:r>
      <w:r>
        <w:rPr>
          <w:rFonts w:ascii="宋体" w:hAnsi="宋体" w:cs="宋体"/>
          <w:szCs w:val="21"/>
        </w:rPr>
        <w:br w:type="textWrapping"/>
      </w:r>
      <w:r>
        <w:rPr>
          <w:rFonts w:ascii="宋体" w:hAnsi="宋体" w:cs="宋体"/>
          <w:szCs w:val="21"/>
        </w:rPr>
        <w:t>本报价在投标有效期内固定不变，并在合同有效期内不受利率波动的影响。</w:t>
      </w:r>
    </w:p>
    <w:p>
      <w:pPr>
        <w:snapToGrid w:val="0"/>
        <w:spacing w:line="400" w:lineRule="exact"/>
        <w:rPr>
          <w:rFonts w:ascii="宋体" w:hAnsi="宋体" w:cs="宋体"/>
          <w:szCs w:val="21"/>
        </w:rPr>
      </w:pPr>
      <w:r>
        <w:rPr>
          <w:rFonts w:ascii="宋体" w:hAnsi="宋体" w:cs="宋体"/>
          <w:szCs w:val="21"/>
        </w:rPr>
        <w:t>本投标自开标之日起</w:t>
      </w:r>
      <w:r>
        <w:rPr>
          <w:rFonts w:ascii="宋体" w:hAnsi="宋体" w:cs="宋体"/>
          <w:szCs w:val="21"/>
          <w:u w:val="single"/>
        </w:rPr>
        <w:t xml:space="preserve">     </w:t>
      </w:r>
      <w:r>
        <w:rPr>
          <w:rFonts w:ascii="宋体" w:hAnsi="宋体" w:cs="宋体"/>
          <w:szCs w:val="21"/>
        </w:rPr>
        <w:t>天内有效。</w:t>
      </w:r>
    </w:p>
    <w:p>
      <w:pPr>
        <w:snapToGrid w:val="0"/>
        <w:spacing w:line="400" w:lineRule="exact"/>
        <w:rPr>
          <w:rFonts w:ascii="宋体" w:hAnsi="宋体" w:cs="宋体"/>
          <w:szCs w:val="21"/>
        </w:rPr>
      </w:pPr>
      <w:r>
        <w:rPr>
          <w:rFonts w:ascii="宋体" w:hAnsi="宋体" w:cs="宋体"/>
          <w:szCs w:val="21"/>
        </w:rPr>
        <w:t>我们已详细审查全部招标文件及有关的澄清/修改文件(</w:t>
      </w:r>
      <w:r>
        <w:rPr>
          <w:rFonts w:hint="eastAsia" w:ascii="宋体" w:hAnsi="宋体" w:cs="宋体"/>
          <w:szCs w:val="21"/>
        </w:rPr>
        <w:t>如有</w:t>
      </w:r>
      <w:r>
        <w:rPr>
          <w:rFonts w:ascii="宋体" w:hAnsi="宋体" w:cs="宋体"/>
          <w:szCs w:val="21"/>
        </w:rPr>
        <w:t>)，我们完全理解并同意放弃对这方面提出任何异议的权利。保证遵守招标文件有关条款规定。</w:t>
      </w:r>
    </w:p>
    <w:p>
      <w:pPr>
        <w:snapToGrid w:val="0"/>
        <w:spacing w:line="400" w:lineRule="exact"/>
        <w:rPr>
          <w:rFonts w:ascii="宋体" w:hAnsi="宋体" w:cs="宋体"/>
          <w:szCs w:val="21"/>
        </w:rPr>
      </w:pPr>
      <w:r>
        <w:rPr>
          <w:rFonts w:ascii="宋体" w:hAnsi="宋体" w:cs="宋体"/>
          <w:szCs w:val="21"/>
        </w:rPr>
        <w:t>保证在中标后忠实地执行与招标人所签署的合同，并承担合同规定的责任义务。保证在中标后按照招标文件的规定支付招标代理服务费。</w:t>
      </w:r>
    </w:p>
    <w:p>
      <w:pPr>
        <w:snapToGrid w:val="0"/>
        <w:spacing w:line="400" w:lineRule="exact"/>
        <w:rPr>
          <w:rFonts w:ascii="宋体" w:hAnsi="宋体" w:cs="宋体"/>
          <w:szCs w:val="21"/>
        </w:rPr>
      </w:pPr>
      <w:r>
        <w:rPr>
          <w:rFonts w:hint="eastAsia" w:ascii="宋体" w:hAnsi="宋体" w:cs="宋体"/>
          <w:szCs w:val="21"/>
        </w:rPr>
        <w:t>2</w:t>
      </w:r>
      <w:r>
        <w:rPr>
          <w:rFonts w:ascii="宋体" w:hAnsi="宋体" w:cs="宋体"/>
          <w:szCs w:val="21"/>
        </w:rPr>
        <w:t>．我们郑重声明：我公司符合有关法律法规规定的参加采购活动应当具备的条件：具有健全的财务会计制度、依法缴纳税收和社会保障资金、参加本次采购活动之前的三年内，在经营活动中无重大违法活动。</w:t>
      </w:r>
    </w:p>
    <w:p>
      <w:pPr>
        <w:snapToGrid w:val="0"/>
        <w:spacing w:line="400" w:lineRule="exact"/>
        <w:rPr>
          <w:rFonts w:ascii="宋体" w:hAnsi="宋体" w:cs="宋体"/>
          <w:szCs w:val="21"/>
        </w:rPr>
      </w:pPr>
      <w:r>
        <w:rPr>
          <w:rFonts w:hint="eastAsia" w:ascii="宋体" w:hAnsi="宋体" w:cs="宋体"/>
          <w:szCs w:val="21"/>
        </w:rPr>
        <w:t>3</w:t>
      </w:r>
      <w:r>
        <w:rPr>
          <w:rFonts w:ascii="宋体" w:hAnsi="宋体" w:cs="宋体"/>
          <w:szCs w:val="21"/>
        </w:rPr>
        <w:t>．与本投标有关的一切正式往来信函请寄：</w:t>
      </w:r>
    </w:p>
    <w:p>
      <w:pPr>
        <w:snapToGrid w:val="0"/>
        <w:spacing w:line="400" w:lineRule="exact"/>
        <w:rPr>
          <w:rFonts w:ascii="宋体" w:hAnsi="宋体" w:cs="宋体"/>
          <w:szCs w:val="21"/>
        </w:rPr>
      </w:pPr>
      <w:r>
        <w:rPr>
          <w:rFonts w:ascii="宋体" w:hAnsi="宋体" w:cs="宋体"/>
          <w:szCs w:val="21"/>
        </w:rPr>
        <w:t xml:space="preserve">投标人全称（加盖公章）:                                               </w:t>
      </w:r>
    </w:p>
    <w:p>
      <w:pPr>
        <w:snapToGrid w:val="0"/>
        <w:spacing w:line="400" w:lineRule="exact"/>
        <w:rPr>
          <w:rFonts w:ascii="宋体" w:hAnsi="宋体" w:cs="宋体"/>
          <w:szCs w:val="21"/>
        </w:rPr>
      </w:pPr>
      <w:r>
        <w:rPr>
          <w:rFonts w:ascii="宋体" w:hAnsi="宋体" w:cs="宋体"/>
          <w:szCs w:val="21"/>
        </w:rPr>
        <w:t>地址：</w:t>
      </w:r>
      <w:r>
        <w:rPr>
          <w:rFonts w:ascii="宋体" w:hAnsi="宋体" w:cs="宋体"/>
          <w:szCs w:val="21"/>
          <w:u w:val="single"/>
        </w:rPr>
        <w:t xml:space="preserve">                   </w:t>
      </w:r>
      <w:r>
        <w:rPr>
          <w:rFonts w:ascii="宋体" w:hAnsi="宋体" w:cs="宋体"/>
          <w:szCs w:val="21"/>
        </w:rPr>
        <w:t xml:space="preserve">                       邮编：__________   </w:t>
      </w:r>
    </w:p>
    <w:p>
      <w:pPr>
        <w:snapToGrid w:val="0"/>
        <w:spacing w:line="400" w:lineRule="exact"/>
        <w:rPr>
          <w:rFonts w:ascii="宋体" w:hAnsi="宋体" w:cs="宋体"/>
          <w:szCs w:val="21"/>
        </w:rPr>
      </w:pPr>
      <w:r>
        <w:rPr>
          <w:rFonts w:ascii="宋体" w:hAnsi="宋体" w:cs="宋体"/>
          <w:szCs w:val="21"/>
        </w:rPr>
        <w:t>电话：</w:t>
      </w:r>
      <w:r>
        <w:rPr>
          <w:rFonts w:ascii="宋体" w:hAnsi="宋体" w:cs="宋体"/>
          <w:szCs w:val="21"/>
          <w:u w:val="single"/>
        </w:rPr>
        <w:t xml:space="preserve">                   </w:t>
      </w:r>
      <w:r>
        <w:rPr>
          <w:rFonts w:ascii="宋体" w:hAnsi="宋体" w:cs="宋体"/>
          <w:szCs w:val="21"/>
        </w:rPr>
        <w:t xml:space="preserve">                       传真：__________</w:t>
      </w:r>
    </w:p>
    <w:p>
      <w:pPr>
        <w:snapToGrid w:val="0"/>
        <w:spacing w:line="400" w:lineRule="exact"/>
        <w:rPr>
          <w:rFonts w:ascii="宋体" w:hAnsi="宋体" w:cs="宋体"/>
          <w:szCs w:val="21"/>
          <w:u w:val="single"/>
        </w:rPr>
      </w:pPr>
      <w:r>
        <w:rPr>
          <w:rFonts w:ascii="宋体" w:hAnsi="宋体" w:cs="宋体"/>
          <w:szCs w:val="21"/>
        </w:rPr>
        <w:t>投标人代表姓名 ___________  职务：</w:t>
      </w:r>
      <w:r>
        <w:rPr>
          <w:rFonts w:ascii="宋体" w:hAnsi="宋体" w:cs="宋体"/>
          <w:szCs w:val="21"/>
          <w:u w:val="single"/>
        </w:rPr>
        <w:t xml:space="preserve">              </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ascii="宋体" w:hAnsi="宋体" w:cs="宋体"/>
          <w:szCs w:val="21"/>
        </w:rPr>
        <w:t xml:space="preserve">                                            授权代表签字:___________ </w:t>
      </w:r>
    </w:p>
    <w:p>
      <w:pPr>
        <w:snapToGrid w:val="0"/>
        <w:spacing w:line="400" w:lineRule="exact"/>
        <w:rPr>
          <w:rFonts w:ascii="宋体" w:hAnsi="宋体" w:cs="宋体"/>
          <w:szCs w:val="21"/>
        </w:rPr>
      </w:pP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日期:_____年___月___日</w:t>
      </w:r>
    </w:p>
    <w:p>
      <w:pPr>
        <w:snapToGrid w:val="0"/>
        <w:spacing w:line="400" w:lineRule="exact"/>
        <w:rPr>
          <w:rFonts w:ascii="宋体" w:hAnsi="宋体" w:cs="宋体"/>
          <w:szCs w:val="21"/>
        </w:rPr>
      </w:pPr>
      <w:r>
        <w:rPr>
          <w:rFonts w:ascii="宋体" w:hAnsi="宋体" w:cs="宋体"/>
          <w:szCs w:val="21"/>
        </w:rPr>
        <w:br w:type="page"/>
      </w:r>
    </w:p>
    <w:p>
      <w:pPr>
        <w:snapToGrid w:val="0"/>
        <w:spacing w:line="400" w:lineRule="exact"/>
        <w:rPr>
          <w:rFonts w:ascii="宋体" w:hAnsi="宋体" w:cs="宋体"/>
          <w:szCs w:val="21"/>
        </w:rPr>
      </w:pPr>
      <w:bookmarkStart w:id="43" w:name="_Toc10297"/>
      <w:bookmarkStart w:id="44" w:name="_Toc13391"/>
      <w:bookmarkStart w:id="45" w:name="_Toc463726847"/>
      <w:bookmarkStart w:id="46" w:name="_Toc25216"/>
      <w:r>
        <w:rPr>
          <w:rFonts w:hint="eastAsia" w:ascii="宋体" w:hAnsi="宋体" w:cs="宋体"/>
          <w:szCs w:val="21"/>
        </w:rPr>
        <w:t>格式四：法定代表人授权委托书格式</w:t>
      </w:r>
      <w:bookmarkEnd w:id="43"/>
      <w:bookmarkEnd w:id="44"/>
      <w:bookmarkEnd w:id="45"/>
      <w:bookmarkEnd w:id="46"/>
    </w:p>
    <w:p>
      <w:pPr>
        <w:snapToGrid w:val="0"/>
        <w:spacing w:line="400" w:lineRule="exact"/>
        <w:rPr>
          <w:rFonts w:ascii="宋体" w:hAnsi="宋体" w:cs="宋体"/>
          <w:szCs w:val="21"/>
        </w:rPr>
      </w:pPr>
    </w:p>
    <w:p>
      <w:pPr>
        <w:snapToGrid w:val="0"/>
        <w:spacing w:line="400" w:lineRule="exact"/>
        <w:jc w:val="center"/>
        <w:rPr>
          <w:rFonts w:ascii="宋体" w:hAnsi="宋体" w:cs="宋体"/>
          <w:b/>
          <w:bCs/>
          <w:sz w:val="28"/>
          <w:szCs w:val="28"/>
        </w:rPr>
      </w:pPr>
      <w:r>
        <w:rPr>
          <w:rFonts w:hint="eastAsia" w:ascii="宋体" w:hAnsi="宋体" w:cs="宋体"/>
          <w:b/>
          <w:bCs/>
          <w:sz w:val="28"/>
          <w:szCs w:val="28"/>
        </w:rPr>
        <w:t>法定代表人授权委托书</w:t>
      </w: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致</w:t>
      </w:r>
      <w:r>
        <w:rPr>
          <w:rFonts w:hint="eastAsia" w:ascii="宋体" w:hAnsi="宋体" w:cs="宋体"/>
          <w:szCs w:val="21"/>
          <w:u w:val="single"/>
        </w:rPr>
        <w:t>宁波工建工程造价咨询有限公司</w:t>
      </w:r>
      <w:r>
        <w:rPr>
          <w:rFonts w:hint="eastAsia" w:ascii="宋体" w:hAnsi="宋体" w:cs="宋体"/>
          <w:szCs w:val="21"/>
        </w:rPr>
        <w:t>：</w:t>
      </w:r>
    </w:p>
    <w:p>
      <w:pPr>
        <w:snapToGrid w:val="0"/>
        <w:spacing w:line="400" w:lineRule="exact"/>
        <w:ind w:firstLine="420" w:firstLineChars="200"/>
        <w:rPr>
          <w:rFonts w:ascii="宋体" w:hAnsi="宋体" w:cs="宋体"/>
          <w:szCs w:val="21"/>
        </w:rPr>
      </w:pPr>
      <w:r>
        <w:rPr>
          <w:rFonts w:hint="eastAsia" w:ascii="宋体" w:hAnsi="宋体" w:cs="宋体"/>
          <w:szCs w:val="21"/>
        </w:rPr>
        <w:t>我</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（投标人名称）的法定代表人，现授权委托本单位在职职工</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（姓名）以我方的名义参加</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 xml:space="preserve">      </w:t>
      </w:r>
    </w:p>
    <w:p>
      <w:pPr>
        <w:snapToGrid w:val="0"/>
        <w:spacing w:line="400" w:lineRule="exact"/>
        <w:rPr>
          <w:rFonts w:ascii="宋体" w:hAnsi="宋体" w:cs="宋体"/>
          <w:szCs w:val="21"/>
        </w:rPr>
      </w:pPr>
      <w:r>
        <w:rPr>
          <w:rFonts w:hint="eastAsia" w:ascii="宋体" w:hAnsi="宋体" w:cs="宋体"/>
          <w:szCs w:val="21"/>
        </w:rPr>
        <w:t>项目的投标活动，并代表我方全权办理针对上述项目的投标、开标、评标、签约等具体事务和签署相关文件。</w:t>
      </w:r>
    </w:p>
    <w:p>
      <w:pPr>
        <w:snapToGrid w:val="0"/>
        <w:spacing w:line="400" w:lineRule="exact"/>
        <w:rPr>
          <w:rFonts w:ascii="宋体" w:hAnsi="宋体" w:cs="宋体"/>
          <w:szCs w:val="21"/>
        </w:rPr>
      </w:pPr>
      <w:r>
        <w:rPr>
          <w:rFonts w:hint="eastAsia" w:ascii="宋体" w:hAnsi="宋体" w:cs="宋体"/>
          <w:szCs w:val="21"/>
        </w:rPr>
        <w:t>我方对被授权人的签名事项负全部责任。</w:t>
      </w:r>
    </w:p>
    <w:p>
      <w:pPr>
        <w:snapToGrid w:val="0"/>
        <w:spacing w:line="400" w:lineRule="exact"/>
        <w:rPr>
          <w:rFonts w:ascii="宋体" w:hAnsi="宋体" w:cs="宋体"/>
          <w:szCs w:val="21"/>
        </w:rPr>
      </w:pPr>
      <w:r>
        <w:rPr>
          <w:rFonts w:hint="eastAsia" w:ascii="宋体" w:hAnsi="宋体" w:cs="宋体"/>
          <w:szCs w:val="21"/>
        </w:rPr>
        <w:t>在撤销授权的书面通知以前，本授权书一直有效。被授权人在授权书有效期内签署的所有文件不因授权的撤销而失效。</w:t>
      </w:r>
    </w:p>
    <w:p>
      <w:pPr>
        <w:snapToGrid w:val="0"/>
        <w:spacing w:line="400" w:lineRule="exact"/>
        <w:rPr>
          <w:rFonts w:ascii="宋体" w:hAnsi="宋体" w:cs="宋体"/>
          <w:szCs w:val="21"/>
        </w:rPr>
      </w:pPr>
      <w:r>
        <w:rPr>
          <w:rFonts w:hint="eastAsia" w:ascii="宋体" w:hAnsi="宋体" w:cs="宋体"/>
          <w:szCs w:val="21"/>
        </w:rPr>
        <w:t>被授权人无转委托权，特此委托。</w:t>
      </w: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被授权人签名：</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 xml:space="preserve">  法定代表人</w:t>
      </w:r>
      <w:r>
        <w:rPr>
          <w:rFonts w:hint="eastAsia" w:ascii="宋体" w:hAnsi="宋体" w:cs="宋体"/>
          <w:color w:val="auto"/>
          <w:szCs w:val="21"/>
        </w:rPr>
        <w:t>（</w:t>
      </w:r>
      <w:r>
        <w:rPr>
          <w:rFonts w:hint="eastAsia" w:ascii="宋体" w:hAnsi="宋体" w:cs="宋体"/>
          <w:color w:val="auto"/>
          <w:szCs w:val="21"/>
          <w:lang w:val="en-US" w:eastAsia="zh-CN"/>
        </w:rPr>
        <w:t>签章</w:t>
      </w:r>
      <w:r>
        <w:rPr>
          <w:rFonts w:hint="eastAsia" w:ascii="宋体" w:hAnsi="宋体" w:cs="宋体"/>
          <w:color w:val="auto"/>
          <w:szCs w:val="21"/>
        </w:rPr>
        <w:t>）</w:t>
      </w:r>
      <w:r>
        <w:rPr>
          <w:rFonts w:hint="eastAsia" w:ascii="宋体" w:hAnsi="宋体" w:cs="宋体"/>
          <w:szCs w:val="21"/>
        </w:rPr>
        <w:t>：</w:t>
      </w:r>
      <w:r>
        <w:rPr>
          <w:rFonts w:ascii="宋体" w:hAnsi="宋体" w:cs="宋体"/>
          <w:szCs w:val="21"/>
        </w:rPr>
        <w:t xml:space="preserve">          </w:t>
      </w:r>
    </w:p>
    <w:p>
      <w:pPr>
        <w:snapToGrid w:val="0"/>
        <w:spacing w:line="400" w:lineRule="exact"/>
        <w:rPr>
          <w:rFonts w:ascii="宋体" w:hAnsi="宋体" w:cs="宋体"/>
          <w:szCs w:val="21"/>
        </w:rPr>
      </w:pPr>
      <w:r>
        <w:rPr>
          <w:rFonts w:hint="eastAsia" w:ascii="宋体" w:hAnsi="宋体" w:cs="宋体"/>
          <w:szCs w:val="21"/>
        </w:rPr>
        <w:t>职务：</w:t>
      </w:r>
      <w:r>
        <w:rPr>
          <w:rFonts w:ascii="宋体" w:hAnsi="宋体" w:cs="宋体"/>
          <w:szCs w:val="21"/>
        </w:rPr>
        <w:t xml:space="preserve">                    </w:t>
      </w:r>
      <w:r>
        <w:rPr>
          <w:rFonts w:hint="eastAsia" w:ascii="宋体" w:hAnsi="宋体" w:cs="宋体"/>
          <w:szCs w:val="21"/>
        </w:rPr>
        <w:t xml:space="preserve"> </w:t>
      </w:r>
      <w:r>
        <w:rPr>
          <w:rFonts w:ascii="宋体" w:hAnsi="宋体" w:cs="宋体"/>
          <w:szCs w:val="21"/>
        </w:rPr>
        <w:t xml:space="preserve"> </w:t>
      </w:r>
      <w:r>
        <w:rPr>
          <w:rFonts w:hint="eastAsia" w:ascii="宋体" w:hAnsi="宋体" w:cs="宋体"/>
          <w:szCs w:val="21"/>
        </w:rPr>
        <w:t>职务：</w:t>
      </w:r>
      <w:r>
        <w:rPr>
          <w:rFonts w:ascii="宋体" w:hAnsi="宋体" w:cs="宋体"/>
          <w:szCs w:val="21"/>
        </w:rPr>
        <w:t xml:space="preserve">           </w:t>
      </w:r>
    </w:p>
    <w:p>
      <w:pPr>
        <w:snapToGrid w:val="0"/>
        <w:spacing w:line="400" w:lineRule="exact"/>
        <w:rPr>
          <w:rFonts w:ascii="宋体" w:hAnsi="宋体" w:cs="宋体"/>
          <w:szCs w:val="21"/>
        </w:rPr>
      </w:pPr>
      <w:r>
        <w:rPr>
          <w:rFonts w:hint="eastAsia" w:ascii="宋体" w:hAnsi="宋体" w:cs="宋体"/>
          <w:szCs w:val="21"/>
        </w:rPr>
        <w:t>被授权人身份证号码：</w:t>
      </w:r>
      <w:r>
        <w:rPr>
          <w:rFonts w:ascii="宋体" w:hAnsi="宋体" w:cs="宋体"/>
          <w:szCs w:val="21"/>
        </w:rPr>
        <w:t xml:space="preserve">                        </w:t>
      </w:r>
    </w:p>
    <w:p>
      <w:pPr>
        <w:snapToGrid w:val="0"/>
        <w:spacing w:line="400" w:lineRule="exact"/>
        <w:rPr>
          <w:rFonts w:ascii="宋体" w:hAnsi="宋体" w:cs="宋体"/>
          <w:szCs w:val="21"/>
        </w:rPr>
      </w:pPr>
      <w:r>
        <w:rPr>
          <w:rFonts w:hint="eastAsia" w:ascii="宋体" w:hAnsi="宋体" w:cs="宋体"/>
          <w:szCs w:val="21"/>
        </w:rPr>
        <w:t>投标人全称（加盖公章）：</w:t>
      </w:r>
    </w:p>
    <w:p>
      <w:pPr>
        <w:snapToGrid w:val="0"/>
        <w:spacing w:line="400" w:lineRule="exact"/>
        <w:rPr>
          <w:rFonts w:ascii="宋体" w:hAnsi="宋体" w:cs="宋体"/>
          <w:szCs w:val="21"/>
        </w:rPr>
      </w:pPr>
      <w:r>
        <w:rPr>
          <w:rFonts w:ascii="宋体" w:hAnsi="宋体" w:cs="宋体"/>
          <w:szCs w:val="21"/>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ascii="宋体" w:hAnsi="宋体" w:cs="宋体"/>
          <w:szCs w:val="21"/>
        </w:rPr>
        <w:t>注：后附法定代表人和被授权人的身份证复印件（正反两面）</w:t>
      </w:r>
      <w:r>
        <w:rPr>
          <w:rFonts w:hint="eastAsia" w:ascii="宋体" w:hAnsi="宋体" w:cs="宋体"/>
          <w:szCs w:val="21"/>
        </w:rPr>
        <w:t>。</w:t>
      </w:r>
    </w:p>
    <w:p>
      <w:pPr>
        <w:snapToGrid w:val="0"/>
        <w:spacing w:line="400" w:lineRule="exact"/>
        <w:rPr>
          <w:rFonts w:ascii="宋体" w:hAnsi="宋体" w:cs="宋体"/>
          <w:szCs w:val="21"/>
        </w:rPr>
      </w:pPr>
      <w:r>
        <w:rPr>
          <w:rFonts w:hint="eastAsia" w:ascii="宋体" w:hAnsi="宋体" w:cs="宋体"/>
          <w:szCs w:val="21"/>
        </w:rPr>
        <w:br w:type="page"/>
      </w:r>
      <w:bookmarkStart w:id="47" w:name="_Toc4098"/>
      <w:bookmarkStart w:id="48" w:name="_Toc463726851"/>
      <w:bookmarkStart w:id="49" w:name="_Toc27342"/>
      <w:bookmarkStart w:id="50" w:name="_Toc3392"/>
      <w:r>
        <w:rPr>
          <w:rFonts w:hint="eastAsia" w:ascii="宋体" w:hAnsi="宋体" w:cs="宋体"/>
          <w:szCs w:val="21"/>
        </w:rPr>
        <w:t>格式</w:t>
      </w:r>
      <w:r>
        <w:rPr>
          <w:rFonts w:hint="eastAsia" w:ascii="宋体" w:hAnsi="宋体" w:cs="宋体"/>
          <w:szCs w:val="21"/>
          <w:lang w:eastAsia="zh-CN"/>
        </w:rPr>
        <w:t>五</w:t>
      </w:r>
      <w:r>
        <w:rPr>
          <w:rFonts w:hint="eastAsia" w:ascii="宋体" w:hAnsi="宋体" w:cs="宋体"/>
          <w:szCs w:val="21"/>
        </w:rPr>
        <w:t>：</w:t>
      </w:r>
      <w:r>
        <w:rPr>
          <w:rFonts w:ascii="宋体" w:hAnsi="宋体" w:cs="宋体"/>
          <w:szCs w:val="21"/>
        </w:rPr>
        <w:t>商务</w:t>
      </w:r>
      <w:r>
        <w:rPr>
          <w:rFonts w:hint="eastAsia" w:ascii="宋体" w:hAnsi="宋体" w:cs="宋体"/>
          <w:szCs w:val="21"/>
        </w:rPr>
        <w:t>条款偏离</w:t>
      </w:r>
      <w:r>
        <w:rPr>
          <w:rFonts w:ascii="宋体" w:hAnsi="宋体" w:cs="宋体"/>
          <w:szCs w:val="21"/>
        </w:rPr>
        <w:t>表</w:t>
      </w:r>
      <w:bookmarkEnd w:id="47"/>
      <w:bookmarkEnd w:id="48"/>
      <w:bookmarkEnd w:id="49"/>
      <w:bookmarkEnd w:id="50"/>
    </w:p>
    <w:p>
      <w:pPr>
        <w:snapToGrid w:val="0"/>
        <w:spacing w:line="400" w:lineRule="exact"/>
        <w:jc w:val="center"/>
        <w:rPr>
          <w:rFonts w:ascii="宋体" w:hAnsi="宋体" w:cs="宋体"/>
          <w:b/>
          <w:bCs/>
          <w:sz w:val="28"/>
          <w:szCs w:val="28"/>
        </w:rPr>
      </w:pPr>
      <w:r>
        <w:rPr>
          <w:rFonts w:ascii="宋体" w:hAnsi="宋体" w:cs="宋体"/>
          <w:b/>
          <w:bCs/>
          <w:sz w:val="28"/>
          <w:szCs w:val="28"/>
        </w:rPr>
        <w:t>商务</w:t>
      </w:r>
      <w:r>
        <w:rPr>
          <w:rFonts w:hint="eastAsia" w:ascii="宋体" w:hAnsi="宋体" w:cs="宋体"/>
          <w:b/>
          <w:bCs/>
          <w:sz w:val="28"/>
          <w:szCs w:val="28"/>
        </w:rPr>
        <w:t>条款偏离</w:t>
      </w:r>
      <w:r>
        <w:rPr>
          <w:rFonts w:ascii="宋体" w:hAnsi="宋体" w:cs="宋体"/>
          <w:b/>
          <w:bCs/>
          <w:sz w:val="28"/>
          <w:szCs w:val="28"/>
        </w:rPr>
        <w:t>表</w:t>
      </w:r>
    </w:p>
    <w:p>
      <w:pPr>
        <w:snapToGrid w:val="0"/>
        <w:spacing w:line="400" w:lineRule="exact"/>
        <w:rPr>
          <w:rFonts w:ascii="宋体" w:hAnsi="宋体" w:cs="宋体"/>
          <w:szCs w:val="21"/>
        </w:rPr>
      </w:pPr>
      <w:r>
        <w:rPr>
          <w:rFonts w:ascii="宋体" w:hAnsi="宋体" w:cs="宋体"/>
          <w:szCs w:val="21"/>
        </w:rPr>
        <w:t>项目编号：</w:t>
      </w:r>
      <w:r>
        <w:rPr>
          <w:rFonts w:hint="eastAsia" w:ascii="宋体" w:hAnsi="宋体" w:cs="宋体"/>
          <w:szCs w:val="21"/>
        </w:rPr>
        <w:t xml:space="preserve">                                                 </w:t>
      </w:r>
      <w:r>
        <w:rPr>
          <w:rFonts w:ascii="宋体" w:hAnsi="宋体" w:cs="宋体"/>
          <w:szCs w:val="21"/>
        </w:rPr>
        <w:t>项目名称：</w:t>
      </w:r>
      <w:r>
        <w:rPr>
          <w:rFonts w:hint="eastAsia" w:ascii="宋体" w:hAnsi="宋体" w:cs="宋体"/>
          <w:szCs w:val="21"/>
        </w:rPr>
        <w:t xml:space="preserve"> </w:t>
      </w:r>
    </w:p>
    <w:tbl>
      <w:tblPr>
        <w:tblStyle w:val="28"/>
        <w:tblW w:w="87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540"/>
        <w:gridCol w:w="5066"/>
        <w:gridCol w:w="2450"/>
        <w:gridCol w:w="6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72" w:hRule="atLeast"/>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hint="eastAsia" w:ascii="宋体" w:hAnsi="宋体" w:cs="宋体"/>
                <w:szCs w:val="21"/>
              </w:rPr>
              <w:t>序</w:t>
            </w:r>
            <w:r>
              <w:rPr>
                <w:rFonts w:ascii="宋体" w:hAnsi="宋体" w:cs="宋体"/>
                <w:szCs w:val="21"/>
              </w:rPr>
              <w:t>号</w:t>
            </w:r>
          </w:p>
        </w:tc>
        <w:tc>
          <w:tcPr>
            <w:tcW w:w="50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招标文件要求</w:t>
            </w:r>
          </w:p>
        </w:tc>
        <w:tc>
          <w:tcPr>
            <w:tcW w:w="2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投标人的承诺和说明</w:t>
            </w:r>
          </w:p>
        </w:tc>
        <w:tc>
          <w:tcPr>
            <w:tcW w:w="6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是否</w:t>
            </w:r>
          </w:p>
          <w:p>
            <w:pPr>
              <w:snapToGrid w:val="0"/>
              <w:spacing w:line="400" w:lineRule="exact"/>
              <w:jc w:val="center"/>
              <w:rPr>
                <w:rFonts w:ascii="宋体" w:hAnsi="宋体" w:cs="宋体"/>
                <w:szCs w:val="21"/>
              </w:rPr>
            </w:pPr>
            <w:r>
              <w:rPr>
                <w:rFonts w:hint="eastAsia" w:ascii="宋体" w:hAnsi="宋体" w:cs="宋体"/>
                <w:szCs w:val="21"/>
              </w:rPr>
              <w:t>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7"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0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2</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3</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4</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5</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6</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7</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8</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9</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10</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46"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其他商务条款</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响应招标文件的其他商务条款。</w:t>
            </w: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无偏离</w:t>
            </w:r>
          </w:p>
        </w:tc>
      </w:tr>
    </w:tbl>
    <w:p>
      <w:pPr>
        <w:snapToGrid w:val="0"/>
        <w:spacing w:line="400" w:lineRule="exact"/>
        <w:rPr>
          <w:rFonts w:ascii="宋体" w:hAnsi="宋体" w:cs="宋体"/>
          <w:szCs w:val="21"/>
        </w:rPr>
      </w:pPr>
      <w:r>
        <w:rPr>
          <w:rFonts w:hint="eastAsia" w:ascii="宋体" w:hAnsi="宋体" w:cs="宋体"/>
          <w:szCs w:val="21"/>
        </w:rPr>
        <w:t>注：1、招标文件要求具体见招标文件商务条款的相关内容；2、是否偏离应在本表空白处醒目地注明“正偏离或无偏离或负偏离”等字样。</w:t>
      </w: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投标人全称（加盖公章）：</w:t>
      </w:r>
    </w:p>
    <w:p>
      <w:pPr>
        <w:snapToGrid w:val="0"/>
        <w:spacing w:line="400" w:lineRule="exact"/>
        <w:rPr>
          <w:rFonts w:ascii="宋体" w:hAnsi="宋体" w:cs="宋体"/>
          <w:szCs w:val="21"/>
        </w:rPr>
      </w:pPr>
      <w:r>
        <w:rPr>
          <w:rFonts w:hint="eastAsia" w:ascii="宋体" w:hAnsi="宋体" w:cs="宋体"/>
          <w:szCs w:val="21"/>
        </w:rPr>
        <w:t>法定代表人或授权代表（签字）：</w:t>
      </w:r>
    </w:p>
    <w:p>
      <w:pPr>
        <w:snapToGrid w:val="0"/>
        <w:spacing w:line="400" w:lineRule="exact"/>
        <w:rPr>
          <w:rFonts w:ascii="宋体" w:hAnsi="宋体" w:cs="宋体"/>
          <w:szCs w:val="21"/>
        </w:rPr>
        <w:sectPr>
          <w:headerReference r:id="rId10" w:type="first"/>
          <w:footerReference r:id="rId12" w:type="first"/>
          <w:headerReference r:id="rId9" w:type="default"/>
          <w:footerReference r:id="rId11" w:type="default"/>
          <w:pgSz w:w="11906" w:h="16838"/>
          <w:pgMar w:top="1247" w:right="1531" w:bottom="1304" w:left="1531" w:header="851" w:footer="851" w:gutter="0"/>
          <w:pgBorders>
            <w:top w:val="none" w:sz="0" w:space="0"/>
            <w:left w:val="none" w:sz="0" w:space="0"/>
            <w:bottom w:val="none" w:sz="0" w:space="0"/>
            <w:right w:val="none" w:sz="0" w:space="0"/>
          </w:pgBorders>
          <w:pgNumType w:start="1"/>
          <w:cols w:space="720" w:num="1"/>
          <w:titlePg/>
          <w:docGrid w:linePitch="312" w:charSpace="0"/>
        </w:sectPr>
      </w:pPr>
      <w:r>
        <w:rPr>
          <w:rFonts w:ascii="宋体" w:hAnsi="宋体" w:cs="宋体"/>
          <w:szCs w:val="21"/>
        </w:rPr>
        <w:t>年    月    日</w:t>
      </w:r>
    </w:p>
    <w:p>
      <w:pPr>
        <w:snapToGrid w:val="0"/>
        <w:spacing w:line="400" w:lineRule="exact"/>
        <w:rPr>
          <w:rFonts w:ascii="宋体" w:hAnsi="宋体" w:cs="宋体"/>
          <w:szCs w:val="21"/>
        </w:rPr>
      </w:pPr>
      <w:bookmarkStart w:id="51" w:name="_Toc13752"/>
      <w:r>
        <w:rPr>
          <w:rFonts w:hint="eastAsia" w:ascii="宋体" w:hAnsi="宋体" w:cs="宋体"/>
          <w:szCs w:val="21"/>
        </w:rPr>
        <w:t>格式</w:t>
      </w:r>
      <w:r>
        <w:rPr>
          <w:rFonts w:hint="eastAsia" w:ascii="宋体" w:hAnsi="宋体" w:cs="宋体"/>
          <w:szCs w:val="21"/>
          <w:lang w:eastAsia="zh-CN"/>
        </w:rPr>
        <w:t>六</w:t>
      </w:r>
      <w:r>
        <w:rPr>
          <w:rFonts w:hint="eastAsia" w:ascii="宋体" w:hAnsi="宋体" w:cs="宋体"/>
          <w:szCs w:val="21"/>
        </w:rPr>
        <w:t>：技术条款偏离表</w:t>
      </w:r>
      <w:bookmarkEnd w:id="51"/>
    </w:p>
    <w:p>
      <w:pPr>
        <w:snapToGrid w:val="0"/>
        <w:spacing w:line="400" w:lineRule="exact"/>
        <w:jc w:val="center"/>
        <w:rPr>
          <w:rFonts w:ascii="宋体" w:hAnsi="宋体" w:cs="宋体"/>
          <w:b/>
          <w:bCs/>
          <w:sz w:val="28"/>
          <w:szCs w:val="28"/>
        </w:rPr>
      </w:pPr>
      <w:r>
        <w:rPr>
          <w:rFonts w:hint="eastAsia" w:ascii="宋体" w:hAnsi="宋体" w:cs="宋体"/>
          <w:b/>
          <w:bCs/>
          <w:sz w:val="28"/>
          <w:szCs w:val="28"/>
        </w:rPr>
        <w:t>技术条款偏离</w:t>
      </w:r>
      <w:r>
        <w:rPr>
          <w:rFonts w:ascii="宋体" w:hAnsi="宋体" w:cs="宋体"/>
          <w:b/>
          <w:bCs/>
          <w:sz w:val="28"/>
          <w:szCs w:val="28"/>
        </w:rPr>
        <w:t>表</w:t>
      </w:r>
    </w:p>
    <w:p>
      <w:pPr>
        <w:snapToGrid w:val="0"/>
        <w:spacing w:line="400" w:lineRule="exact"/>
        <w:ind w:firstLine="210" w:firstLineChars="100"/>
        <w:rPr>
          <w:rFonts w:ascii="宋体" w:hAnsi="宋体" w:cs="宋体"/>
          <w:szCs w:val="21"/>
        </w:rPr>
      </w:pPr>
      <w:r>
        <w:rPr>
          <w:rFonts w:ascii="宋体" w:hAnsi="宋体" w:cs="宋体"/>
          <w:szCs w:val="21"/>
        </w:rPr>
        <w:t>项目编号：</w:t>
      </w:r>
      <w:r>
        <w:rPr>
          <w:rFonts w:hint="eastAsia" w:ascii="宋体" w:hAnsi="宋体" w:cs="宋体"/>
          <w:szCs w:val="21"/>
        </w:rPr>
        <w:t xml:space="preserve">                                    </w:t>
      </w:r>
      <w:r>
        <w:rPr>
          <w:rFonts w:ascii="宋体" w:hAnsi="宋体" w:cs="宋体"/>
          <w:szCs w:val="21"/>
        </w:rPr>
        <w:t>项目名称：</w:t>
      </w:r>
      <w:r>
        <w:rPr>
          <w:rFonts w:hint="eastAsia" w:ascii="宋体" w:hAnsi="宋体" w:cs="宋体"/>
          <w:szCs w:val="21"/>
        </w:rPr>
        <w:t xml:space="preserve"> </w:t>
      </w:r>
    </w:p>
    <w:tbl>
      <w:tblPr>
        <w:tblStyle w:val="28"/>
        <w:tblW w:w="874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540"/>
        <w:gridCol w:w="5066"/>
        <w:gridCol w:w="2450"/>
        <w:gridCol w:w="6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72" w:hRule="atLeast"/>
        </w:trPr>
        <w:tc>
          <w:tcPr>
            <w:tcW w:w="54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hint="eastAsia" w:ascii="宋体" w:hAnsi="宋体" w:cs="宋体"/>
                <w:szCs w:val="21"/>
              </w:rPr>
              <w:t>序</w:t>
            </w:r>
            <w:r>
              <w:rPr>
                <w:rFonts w:ascii="宋体" w:hAnsi="宋体" w:cs="宋体"/>
                <w:szCs w:val="21"/>
              </w:rPr>
              <w:t>号</w:t>
            </w:r>
          </w:p>
        </w:tc>
        <w:tc>
          <w:tcPr>
            <w:tcW w:w="506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招标文件要求</w:t>
            </w:r>
          </w:p>
        </w:tc>
        <w:tc>
          <w:tcPr>
            <w:tcW w:w="245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投标人的承诺和说明</w:t>
            </w:r>
          </w:p>
        </w:tc>
        <w:tc>
          <w:tcPr>
            <w:tcW w:w="6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spacing w:line="400" w:lineRule="exact"/>
              <w:jc w:val="center"/>
              <w:rPr>
                <w:rFonts w:ascii="宋体" w:hAnsi="宋体" w:cs="宋体"/>
                <w:szCs w:val="21"/>
              </w:rPr>
            </w:pPr>
            <w:r>
              <w:rPr>
                <w:rFonts w:ascii="宋体" w:hAnsi="宋体" w:cs="宋体"/>
                <w:szCs w:val="21"/>
              </w:rPr>
              <w:t>是否</w:t>
            </w:r>
          </w:p>
          <w:p>
            <w:pPr>
              <w:snapToGrid w:val="0"/>
              <w:spacing w:line="400" w:lineRule="exact"/>
              <w:jc w:val="center"/>
              <w:rPr>
                <w:rFonts w:ascii="宋体" w:hAnsi="宋体" w:cs="宋体"/>
                <w:szCs w:val="21"/>
              </w:rPr>
            </w:pPr>
            <w:r>
              <w:rPr>
                <w:rFonts w:hint="eastAsia" w:ascii="宋体" w:hAnsi="宋体" w:cs="宋体"/>
                <w:szCs w:val="21"/>
              </w:rPr>
              <w:t>偏离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7"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0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2</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3</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4</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5</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6</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7</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8</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9</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9"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10</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46"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11</w:t>
            </w:r>
          </w:p>
        </w:tc>
        <w:tc>
          <w:tcPr>
            <w:tcW w:w="506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其他技术条款</w:t>
            </w:r>
          </w:p>
        </w:tc>
        <w:tc>
          <w:tcPr>
            <w:tcW w:w="24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响应招标文件的其他技术条款。</w:t>
            </w:r>
          </w:p>
        </w:tc>
        <w:tc>
          <w:tcPr>
            <w:tcW w:w="6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无偏离</w:t>
            </w:r>
          </w:p>
        </w:tc>
      </w:tr>
    </w:tbl>
    <w:p>
      <w:pPr>
        <w:snapToGrid w:val="0"/>
        <w:spacing w:line="400" w:lineRule="exact"/>
        <w:rPr>
          <w:rFonts w:ascii="宋体" w:hAnsi="宋体" w:cs="宋体"/>
          <w:szCs w:val="21"/>
        </w:rPr>
      </w:pPr>
      <w:r>
        <w:rPr>
          <w:rFonts w:hint="eastAsia" w:ascii="宋体" w:hAnsi="宋体" w:cs="宋体"/>
          <w:szCs w:val="21"/>
        </w:rPr>
        <w:t>注：1、招标文件要求详见“第二章 招标需求”中的各条款内容，以此类推完整填写“技术条款偏离表”；2、是否偏离应在本表空白处醒目地注明“正偏离或无偏离或负偏离”等字样。</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r>
        <w:rPr>
          <w:rFonts w:hint="eastAsia" w:ascii="宋体" w:hAnsi="宋体" w:cs="宋体"/>
          <w:szCs w:val="21"/>
        </w:rPr>
        <w:t>投标人全称（加盖公章）：</w:t>
      </w:r>
    </w:p>
    <w:p>
      <w:pPr>
        <w:snapToGrid w:val="0"/>
        <w:spacing w:line="400" w:lineRule="exact"/>
        <w:rPr>
          <w:rFonts w:ascii="宋体" w:hAnsi="宋体" w:cs="宋体"/>
          <w:szCs w:val="21"/>
        </w:rPr>
      </w:pPr>
      <w:r>
        <w:rPr>
          <w:rFonts w:hint="eastAsia" w:ascii="宋体" w:hAnsi="宋体" w:cs="宋体"/>
          <w:szCs w:val="21"/>
        </w:rPr>
        <w:t>法定代表人或授权代表（签字或盖章）：</w:t>
      </w:r>
    </w:p>
    <w:p>
      <w:pPr>
        <w:snapToGrid w:val="0"/>
        <w:spacing w:line="400" w:lineRule="exact"/>
        <w:rPr>
          <w:rFonts w:ascii="宋体" w:hAnsi="宋体" w:cs="宋体"/>
          <w:szCs w:val="21"/>
        </w:rPr>
      </w:pPr>
      <w:r>
        <w:rPr>
          <w:rFonts w:ascii="宋体" w:hAnsi="宋体" w:cs="宋体"/>
          <w:szCs w:val="21"/>
        </w:rPr>
        <w:t>年    月    日</w:t>
      </w: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pStyle w:val="13"/>
        <w:snapToGrid w:val="0"/>
        <w:spacing w:before="120" w:after="120" w:line="360" w:lineRule="auto"/>
        <w:rPr>
          <w:rFonts w:hAnsi="宋体"/>
          <w:b/>
          <w:sz w:val="30"/>
        </w:rPr>
      </w:pPr>
    </w:p>
    <w:p>
      <w:pPr>
        <w:snapToGrid w:val="0"/>
        <w:spacing w:line="400" w:lineRule="exact"/>
        <w:rPr>
          <w:rFonts w:ascii="宋体" w:hAnsi="宋体" w:cs="宋体"/>
          <w:szCs w:val="21"/>
        </w:rPr>
      </w:pPr>
    </w:p>
    <w:p>
      <w:pPr>
        <w:snapToGrid w:val="0"/>
        <w:spacing w:line="400" w:lineRule="exact"/>
        <w:rPr>
          <w:rFonts w:ascii="宋体" w:hAnsi="宋体" w:cs="宋体"/>
          <w:szCs w:val="21"/>
        </w:rPr>
      </w:pPr>
    </w:p>
    <w:p>
      <w:pPr>
        <w:numPr>
          <w:ilvl w:val="0"/>
          <w:numId w:val="10"/>
        </w:numPr>
        <w:snapToGrid w:val="0"/>
        <w:spacing w:before="50" w:after="120" w:afterLines="50"/>
        <w:jc w:val="center"/>
        <w:rPr>
          <w:rFonts w:ascii="宋体" w:hAnsi="宋体"/>
          <w:szCs w:val="21"/>
        </w:rPr>
      </w:pPr>
      <w:r>
        <w:rPr>
          <w:rFonts w:hint="eastAsia" w:ascii="宋体" w:hAnsi="宋体"/>
          <w:szCs w:val="21"/>
        </w:rPr>
        <w:t>报价文件格式</w:t>
      </w:r>
    </w:p>
    <w:p>
      <w:pPr>
        <w:snapToGrid w:val="0"/>
        <w:spacing w:before="50" w:after="120" w:afterLines="50"/>
        <w:rPr>
          <w:rFonts w:ascii="宋体" w:hAnsi="宋体"/>
          <w:b/>
          <w:szCs w:val="21"/>
        </w:rPr>
      </w:pPr>
    </w:p>
    <w:p>
      <w:pPr>
        <w:snapToGrid w:val="0"/>
        <w:spacing w:before="50" w:after="120" w:afterLines="50"/>
        <w:rPr>
          <w:rFonts w:ascii="宋体" w:hAnsi="宋体"/>
          <w:b/>
          <w:bCs/>
          <w:szCs w:val="21"/>
        </w:rPr>
      </w:pPr>
      <w:r>
        <w:rPr>
          <w:rFonts w:hint="eastAsia" w:ascii="宋体" w:hAnsi="宋体"/>
          <w:b/>
          <w:szCs w:val="21"/>
        </w:rPr>
        <w:t>1.</w:t>
      </w:r>
      <w:r>
        <w:rPr>
          <w:rFonts w:hint="eastAsia" w:ascii="宋体" w:hAnsi="宋体"/>
          <w:b/>
          <w:bCs/>
          <w:szCs w:val="21"/>
        </w:rPr>
        <w:t>报价文件的外包装封面格式：</w:t>
      </w:r>
    </w:p>
    <w:p>
      <w:pPr>
        <w:snapToGrid w:val="0"/>
        <w:spacing w:before="120" w:beforeLines="50" w:after="50"/>
        <w:rPr>
          <w:rFonts w:ascii="宋体" w:hAnsi="宋体"/>
          <w:bCs/>
          <w:szCs w:val="21"/>
        </w:rPr>
      </w:pPr>
    </w:p>
    <w:p>
      <w:pPr>
        <w:snapToGrid w:val="0"/>
        <w:spacing w:before="120" w:beforeLines="50" w:after="50"/>
        <w:jc w:val="center"/>
        <w:rPr>
          <w:rFonts w:ascii="宋体" w:hAnsi="宋体"/>
          <w:bCs/>
          <w:szCs w:val="21"/>
        </w:rPr>
      </w:pPr>
      <w:r>
        <w:rPr>
          <w:rFonts w:hint="eastAsia" w:ascii="宋体" w:hAnsi="宋体"/>
          <w:bCs/>
          <w:szCs w:val="21"/>
        </w:rPr>
        <w:t>报价文件</w:t>
      </w:r>
    </w:p>
    <w:p>
      <w:pPr>
        <w:snapToGrid w:val="0"/>
        <w:spacing w:before="120" w:beforeLines="50" w:after="50"/>
        <w:rPr>
          <w:rFonts w:ascii="宋体" w:hAnsi="宋体"/>
          <w:bCs/>
          <w:szCs w:val="21"/>
        </w:rPr>
      </w:pPr>
    </w:p>
    <w:p>
      <w:pPr>
        <w:snapToGrid w:val="0"/>
        <w:spacing w:before="120" w:beforeLines="50" w:after="50"/>
        <w:ind w:firstLine="932" w:firstLineChars="444"/>
      </w:pPr>
      <w:r>
        <w:rPr>
          <w:rFonts w:hint="eastAsia" w:ascii="宋体" w:hAnsi="宋体"/>
          <w:bCs/>
          <w:szCs w:val="21"/>
        </w:rPr>
        <w:t>项目名称：</w:t>
      </w:r>
    </w:p>
    <w:p>
      <w:pPr>
        <w:snapToGrid w:val="0"/>
        <w:spacing w:before="120" w:beforeLines="50" w:after="50"/>
        <w:ind w:firstLine="932" w:firstLineChars="444"/>
        <w:rPr>
          <w:rFonts w:ascii="宋体" w:hAnsi="宋体"/>
          <w:bCs/>
          <w:szCs w:val="21"/>
        </w:rPr>
      </w:pPr>
      <w:r>
        <w:rPr>
          <w:rFonts w:hint="eastAsia" w:ascii="宋体" w:hAnsi="宋体"/>
          <w:bCs/>
          <w:szCs w:val="21"/>
        </w:rPr>
        <w:t>项目编号：</w:t>
      </w:r>
      <w:r>
        <w:rPr>
          <w:rFonts w:ascii="宋体" w:hAnsi="宋体"/>
          <w:bCs/>
          <w:szCs w:val="21"/>
        </w:rPr>
        <w:t xml:space="preserve"> </w:t>
      </w:r>
      <w:r>
        <w:rPr>
          <w:rFonts w:hint="eastAsia" w:ascii="宋体" w:hAnsi="宋体"/>
          <w:bCs/>
          <w:szCs w:val="21"/>
        </w:rPr>
        <w:t xml:space="preserve">  </w:t>
      </w:r>
    </w:p>
    <w:p>
      <w:pPr>
        <w:snapToGrid w:val="0"/>
        <w:spacing w:before="120" w:beforeLines="50" w:after="50"/>
        <w:ind w:firstLine="932" w:firstLineChars="444"/>
        <w:rPr>
          <w:rFonts w:ascii="宋体" w:hAnsi="宋体"/>
          <w:bCs/>
          <w:szCs w:val="21"/>
        </w:rPr>
      </w:pPr>
    </w:p>
    <w:p>
      <w:pPr>
        <w:snapToGrid w:val="0"/>
        <w:spacing w:before="120" w:beforeLines="50" w:after="50"/>
        <w:ind w:firstLine="840" w:firstLineChars="400"/>
        <w:rPr>
          <w:rFonts w:ascii="宋体" w:hAnsi="宋体"/>
          <w:bCs/>
          <w:szCs w:val="21"/>
        </w:rPr>
      </w:pPr>
      <w:r>
        <w:rPr>
          <w:rFonts w:hint="eastAsia" w:ascii="宋体" w:hAnsi="宋体"/>
          <w:bCs/>
          <w:szCs w:val="21"/>
        </w:rPr>
        <w:t>投标人名称：</w:t>
      </w:r>
    </w:p>
    <w:p>
      <w:pPr>
        <w:snapToGrid w:val="0"/>
        <w:spacing w:before="120" w:beforeLines="50" w:after="50"/>
        <w:ind w:firstLine="840" w:firstLineChars="400"/>
        <w:rPr>
          <w:rFonts w:ascii="宋体" w:hAnsi="宋体"/>
          <w:bCs/>
          <w:szCs w:val="21"/>
        </w:rPr>
      </w:pPr>
      <w:r>
        <w:rPr>
          <w:rFonts w:hint="eastAsia" w:ascii="宋体" w:hAnsi="宋体"/>
          <w:bCs/>
          <w:szCs w:val="21"/>
        </w:rPr>
        <w:t>投标人地址：</w:t>
      </w:r>
    </w:p>
    <w:p>
      <w:pPr>
        <w:pStyle w:val="8"/>
        <w:snapToGrid w:val="0"/>
        <w:spacing w:before="50" w:after="50"/>
        <w:ind w:firstLine="932" w:firstLineChars="444"/>
        <w:jc w:val="center"/>
        <w:rPr>
          <w:rFonts w:ascii="宋体" w:hAnsi="宋体"/>
          <w:bCs/>
          <w:szCs w:val="21"/>
        </w:rPr>
      </w:pPr>
      <w:r>
        <w:rPr>
          <w:rFonts w:hint="eastAsia" w:ascii="宋体" w:hAnsi="宋体"/>
          <w:bCs/>
          <w:szCs w:val="21"/>
        </w:rPr>
        <w:t>开标时启封</w:t>
      </w:r>
    </w:p>
    <w:p>
      <w:pPr>
        <w:pStyle w:val="8"/>
        <w:snapToGrid w:val="0"/>
        <w:spacing w:before="50" w:after="50"/>
        <w:ind w:firstLine="873" w:firstLineChars="416"/>
        <w:rPr>
          <w:rFonts w:ascii="宋体" w:hAnsi="宋体"/>
          <w:szCs w:val="21"/>
        </w:rPr>
      </w:pPr>
    </w:p>
    <w:p>
      <w:r>
        <w:rPr>
          <w:rFonts w:hint="eastAsia" w:ascii="宋体" w:hAnsi="宋体"/>
          <w:szCs w:val="21"/>
        </w:rPr>
        <w:t xml:space="preserve"> </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p>
      <w:pPr>
        <w:snapToGrid w:val="0"/>
        <w:spacing w:before="120" w:beforeLines="50" w:after="50"/>
        <w:rPr>
          <w:rFonts w:ascii="宋体" w:hAnsi="宋体"/>
          <w:szCs w:val="21"/>
        </w:rPr>
      </w:pPr>
      <w:r>
        <w:rPr>
          <w:rFonts w:hint="eastAsia" w:ascii="宋体" w:hAnsi="宋体"/>
          <w:b/>
          <w:bCs/>
          <w:szCs w:val="21"/>
        </w:rPr>
        <w:t>2.报价文件封面格式：</w:t>
      </w:r>
      <w:r>
        <w:rPr>
          <w:rFonts w:ascii="宋体" w:hAnsi="宋体"/>
          <w:szCs w:val="21"/>
        </w:rPr>
        <w:t xml:space="preserve"> </w:t>
      </w:r>
    </w:p>
    <w:p>
      <w:pPr>
        <w:snapToGrid w:val="0"/>
        <w:spacing w:before="120" w:beforeLines="50" w:after="50"/>
        <w:rPr>
          <w:rFonts w:ascii="宋体" w:hAnsi="宋体"/>
          <w:b/>
          <w:bCs/>
          <w:szCs w:val="21"/>
        </w:rPr>
      </w:pPr>
      <w:r>
        <w:rPr>
          <w:rFonts w:ascii="宋体" w:hAnsi="宋体"/>
          <w:szCs w:val="21"/>
        </w:rPr>
        <w:t xml:space="preserve">                                                    </w:t>
      </w:r>
      <w:r>
        <w:rPr>
          <w:rFonts w:hint="eastAsia" w:ascii="宋体" w:hAnsi="宋体"/>
          <w:b/>
          <w:bCs/>
          <w:szCs w:val="21"/>
        </w:rPr>
        <w:t>正本</w:t>
      </w:r>
      <w:r>
        <w:rPr>
          <w:rFonts w:ascii="宋体" w:hAnsi="宋体"/>
          <w:b/>
          <w:bCs/>
          <w:szCs w:val="21"/>
        </w:rPr>
        <w:t>/</w:t>
      </w:r>
      <w:r>
        <w:rPr>
          <w:rFonts w:hint="eastAsia" w:ascii="宋体" w:hAnsi="宋体"/>
          <w:b/>
          <w:bCs/>
          <w:szCs w:val="21"/>
        </w:rPr>
        <w:t>或副本</w:t>
      </w:r>
    </w:p>
    <w:p>
      <w:pPr>
        <w:snapToGrid w:val="0"/>
        <w:spacing w:before="120" w:beforeLines="50" w:after="50"/>
        <w:rPr>
          <w:rFonts w:ascii="宋体" w:hAnsi="宋体"/>
          <w:szCs w:val="21"/>
        </w:rPr>
      </w:pPr>
    </w:p>
    <w:p>
      <w:pPr>
        <w:snapToGrid w:val="0"/>
        <w:spacing w:before="120" w:beforeLines="50" w:after="50"/>
        <w:jc w:val="center"/>
        <w:rPr>
          <w:rFonts w:ascii="宋体" w:hAnsi="宋体"/>
          <w:bCs/>
          <w:szCs w:val="21"/>
        </w:rPr>
      </w:pPr>
      <w:r>
        <w:rPr>
          <w:rFonts w:hint="eastAsia" w:ascii="宋体" w:hAnsi="宋体"/>
          <w:bCs/>
          <w:szCs w:val="21"/>
        </w:rPr>
        <w:t>报价文件</w:t>
      </w:r>
    </w:p>
    <w:p>
      <w:pPr>
        <w:snapToGrid w:val="0"/>
        <w:spacing w:before="120" w:beforeLines="50" w:after="50"/>
        <w:rPr>
          <w:rFonts w:ascii="宋体" w:hAnsi="宋体"/>
          <w:bCs/>
          <w:szCs w:val="21"/>
        </w:rPr>
      </w:pPr>
    </w:p>
    <w:p>
      <w:pPr>
        <w:snapToGrid w:val="0"/>
        <w:spacing w:before="120" w:beforeLines="50" w:after="50"/>
        <w:rPr>
          <w:rFonts w:ascii="宋体" w:hAnsi="宋体"/>
          <w:bCs/>
          <w:szCs w:val="21"/>
        </w:rPr>
      </w:pPr>
      <w:r>
        <w:rPr>
          <w:rFonts w:hint="eastAsia" w:ascii="宋体" w:hAnsi="宋体"/>
          <w:bCs/>
          <w:szCs w:val="21"/>
        </w:rPr>
        <w:t xml:space="preserve">     </w:t>
      </w:r>
      <w:r>
        <w:rPr>
          <w:rFonts w:hint="eastAsia" w:ascii="宋体" w:hAnsi="宋体"/>
          <w:bCs/>
          <w:szCs w:val="21"/>
          <w:lang w:val="en-US" w:eastAsia="zh-CN"/>
        </w:rPr>
        <w:t xml:space="preserve">  </w:t>
      </w:r>
      <w:r>
        <w:rPr>
          <w:rFonts w:hint="eastAsia" w:ascii="宋体" w:hAnsi="宋体"/>
          <w:bCs/>
          <w:szCs w:val="21"/>
        </w:rPr>
        <w:t>项目名称：</w:t>
      </w:r>
      <w:r>
        <w:rPr>
          <w:rFonts w:hint="eastAsia"/>
        </w:rPr>
        <w:t xml:space="preserve"> </w:t>
      </w:r>
    </w:p>
    <w:p>
      <w:pPr>
        <w:snapToGrid w:val="0"/>
        <w:spacing w:before="120" w:beforeLines="50" w:after="50"/>
        <w:ind w:firstLine="714" w:firstLineChars="340"/>
        <w:rPr>
          <w:rFonts w:ascii="宋体" w:hAnsi="宋体"/>
          <w:bCs/>
          <w:szCs w:val="21"/>
        </w:rPr>
      </w:pPr>
      <w:r>
        <w:rPr>
          <w:rFonts w:hint="eastAsia" w:ascii="宋体" w:hAnsi="宋体"/>
          <w:bCs/>
          <w:szCs w:val="21"/>
        </w:rPr>
        <w:t>项目编号：</w:t>
      </w:r>
      <w:r>
        <w:rPr>
          <w:rFonts w:ascii="宋体" w:hAnsi="宋体"/>
          <w:bCs/>
          <w:szCs w:val="21"/>
        </w:rPr>
        <w:t xml:space="preserve"> </w:t>
      </w:r>
    </w:p>
    <w:p>
      <w:pPr>
        <w:snapToGrid w:val="0"/>
        <w:spacing w:before="120" w:beforeLines="50" w:after="50"/>
        <w:ind w:firstLine="525" w:firstLineChars="250"/>
        <w:rPr>
          <w:rFonts w:ascii="宋体" w:hAnsi="宋体"/>
          <w:bCs/>
          <w:szCs w:val="21"/>
        </w:rPr>
      </w:pPr>
    </w:p>
    <w:p>
      <w:pPr>
        <w:snapToGrid w:val="0"/>
        <w:spacing w:before="120" w:beforeLines="50" w:after="50"/>
        <w:ind w:firstLine="504" w:firstLineChars="240"/>
        <w:rPr>
          <w:rFonts w:ascii="宋体" w:hAnsi="宋体"/>
          <w:bCs/>
          <w:szCs w:val="21"/>
        </w:rPr>
      </w:pPr>
      <w:r>
        <w:rPr>
          <w:rFonts w:hint="eastAsia" w:ascii="宋体" w:hAnsi="宋体"/>
          <w:bCs/>
          <w:szCs w:val="21"/>
        </w:rPr>
        <w:t>投标人名称：</w:t>
      </w:r>
    </w:p>
    <w:p>
      <w:pPr>
        <w:snapToGrid w:val="0"/>
        <w:spacing w:before="120" w:beforeLines="50" w:after="50"/>
        <w:ind w:firstLine="504" w:firstLineChars="240"/>
        <w:rPr>
          <w:rFonts w:ascii="宋体" w:hAnsi="宋体"/>
          <w:bCs/>
          <w:szCs w:val="21"/>
        </w:rPr>
      </w:pPr>
      <w:r>
        <w:rPr>
          <w:rFonts w:hint="eastAsia" w:ascii="宋体" w:hAnsi="宋体"/>
          <w:bCs/>
          <w:szCs w:val="21"/>
        </w:rPr>
        <w:t>投标人地址：</w:t>
      </w:r>
    </w:p>
    <w:p>
      <w:pPr>
        <w:pStyle w:val="13"/>
        <w:snapToGrid w:val="0"/>
        <w:spacing w:before="120" w:after="120"/>
        <w:jc w:val="center"/>
        <w:rPr>
          <w:rFonts w:hAnsi="宋体"/>
        </w:rPr>
      </w:pPr>
      <w:r>
        <w:rPr>
          <w:rFonts w:hAnsi="宋体"/>
        </w:rPr>
        <w:t xml:space="preserve">                                             年  月  日</w:t>
      </w: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spacing w:val="0"/>
          <w:sz w:val="21"/>
          <w:szCs w:val="21"/>
        </w:rPr>
      </w:pPr>
    </w:p>
    <w:p>
      <w:pPr>
        <w:pStyle w:val="11"/>
        <w:spacing w:line="360" w:lineRule="auto"/>
        <w:ind w:firstLine="0"/>
        <w:rPr>
          <w:rFonts w:hAnsi="宋体" w:cs="宋体"/>
          <w:b/>
          <w:bCs/>
          <w:spacing w:val="0"/>
          <w:sz w:val="28"/>
          <w:szCs w:val="28"/>
        </w:rPr>
      </w:pPr>
      <w:r>
        <w:rPr>
          <w:rFonts w:hint="eastAsia" w:hAnsi="宋体" w:cs="宋体"/>
          <w:spacing w:val="0"/>
          <w:sz w:val="21"/>
          <w:szCs w:val="21"/>
        </w:rPr>
        <w:t xml:space="preserve">  </w:t>
      </w:r>
      <w:r>
        <w:rPr>
          <w:rFonts w:hint="eastAsia"/>
          <w:b/>
          <w:sz w:val="21"/>
          <w:szCs w:val="21"/>
        </w:rPr>
        <w:t xml:space="preserve">                        </w:t>
      </w:r>
      <w:r>
        <w:rPr>
          <w:rFonts w:hint="eastAsia" w:hAnsi="宋体" w:cs="宋体"/>
          <w:b/>
          <w:bCs/>
          <w:spacing w:val="0"/>
          <w:sz w:val="28"/>
          <w:szCs w:val="28"/>
        </w:rPr>
        <w:t xml:space="preserve"> </w:t>
      </w:r>
    </w:p>
    <w:p>
      <w:pPr>
        <w:pStyle w:val="11"/>
        <w:spacing w:line="360" w:lineRule="auto"/>
        <w:ind w:firstLine="0"/>
        <w:rPr>
          <w:rFonts w:hAnsi="宋体" w:cs="宋体"/>
          <w:b/>
          <w:bCs/>
          <w:spacing w:val="0"/>
          <w:sz w:val="28"/>
          <w:szCs w:val="28"/>
        </w:rPr>
      </w:pPr>
      <w:r>
        <w:rPr>
          <w:rFonts w:hint="eastAsia" w:hAnsi="宋体" w:cs="宋体"/>
          <w:spacing w:val="0"/>
          <w:sz w:val="21"/>
          <w:szCs w:val="21"/>
        </w:rPr>
        <w:t xml:space="preserve">格式一：开表一览表 </w:t>
      </w:r>
      <w:r>
        <w:rPr>
          <w:rFonts w:hint="eastAsia"/>
          <w:b/>
          <w:sz w:val="21"/>
          <w:szCs w:val="21"/>
        </w:rPr>
        <w:t xml:space="preserve">                        </w:t>
      </w:r>
      <w:r>
        <w:rPr>
          <w:rFonts w:hint="eastAsia" w:hAnsi="宋体" w:cs="宋体"/>
          <w:b/>
          <w:bCs/>
          <w:spacing w:val="0"/>
          <w:sz w:val="28"/>
          <w:szCs w:val="28"/>
        </w:rPr>
        <w:t xml:space="preserve"> </w:t>
      </w:r>
    </w:p>
    <w:p>
      <w:pPr>
        <w:pStyle w:val="11"/>
        <w:spacing w:line="360" w:lineRule="auto"/>
        <w:ind w:firstLine="0"/>
        <w:jc w:val="center"/>
        <w:rPr>
          <w:rFonts w:hAnsi="宋体" w:cs="宋体"/>
          <w:b/>
          <w:bCs/>
          <w:spacing w:val="0"/>
          <w:sz w:val="28"/>
          <w:szCs w:val="28"/>
        </w:rPr>
      </w:pPr>
      <w:r>
        <w:rPr>
          <w:rFonts w:hint="eastAsia" w:hAnsi="宋体" w:cs="宋体"/>
          <w:b/>
          <w:bCs/>
          <w:spacing w:val="0"/>
          <w:sz w:val="28"/>
          <w:szCs w:val="28"/>
        </w:rPr>
        <w:t>开标一览表</w:t>
      </w:r>
    </w:p>
    <w:p>
      <w:pPr>
        <w:pStyle w:val="11"/>
        <w:spacing w:line="360" w:lineRule="auto"/>
        <w:ind w:firstLine="0"/>
        <w:rPr>
          <w:sz w:val="21"/>
          <w:szCs w:val="21"/>
        </w:rPr>
      </w:pPr>
    </w:p>
    <w:p>
      <w:pPr>
        <w:pStyle w:val="11"/>
        <w:spacing w:line="360" w:lineRule="auto"/>
        <w:ind w:firstLine="0"/>
        <w:rPr>
          <w:sz w:val="21"/>
          <w:szCs w:val="21"/>
        </w:rPr>
      </w:pPr>
      <w:r>
        <w:rPr>
          <w:rFonts w:hint="eastAsia"/>
          <w:sz w:val="21"/>
          <w:szCs w:val="21"/>
        </w:rPr>
        <w:t xml:space="preserve">项目名称： </w:t>
      </w:r>
    </w:p>
    <w:p>
      <w:pPr>
        <w:pStyle w:val="11"/>
        <w:spacing w:line="360" w:lineRule="auto"/>
        <w:ind w:firstLine="0"/>
        <w:rPr>
          <w:rFonts w:hAnsi="宋体"/>
        </w:rPr>
      </w:pPr>
      <w:r>
        <w:rPr>
          <w:rFonts w:hint="eastAsia"/>
          <w:sz w:val="21"/>
          <w:szCs w:val="21"/>
        </w:rPr>
        <w:t>招标编号：</w:t>
      </w:r>
    </w:p>
    <w:tbl>
      <w:tblPr>
        <w:tblStyle w:val="28"/>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099"/>
        <w:gridCol w:w="3030"/>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50"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序号</w:t>
            </w:r>
          </w:p>
        </w:tc>
        <w:tc>
          <w:tcPr>
            <w:tcW w:w="3099"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工作事项或内容</w:t>
            </w:r>
          </w:p>
        </w:tc>
        <w:tc>
          <w:tcPr>
            <w:tcW w:w="3030" w:type="dxa"/>
            <w:vAlign w:val="center"/>
          </w:tcPr>
          <w:p>
            <w:pPr>
              <w:tabs>
                <w:tab w:val="left" w:pos="363"/>
              </w:tabs>
              <w:adjustRightInd w:val="0"/>
              <w:snapToGrid w:val="0"/>
              <w:spacing w:line="360" w:lineRule="auto"/>
              <w:jc w:val="center"/>
              <w:rPr>
                <w:rFonts w:ascii="宋体" w:hAnsi="宋体" w:cs="宋体"/>
                <w:szCs w:val="21"/>
                <w:lang w:val="zh-CN"/>
              </w:rPr>
            </w:pPr>
            <w:r>
              <w:rPr>
                <w:rFonts w:hint="eastAsia" w:ascii="宋体" w:hAnsi="宋体" w:cs="宋体"/>
                <w:szCs w:val="21"/>
                <w:lang w:val="zh-CN"/>
              </w:rPr>
              <w:t>投标价合计</w:t>
            </w:r>
          </w:p>
          <w:p>
            <w:pPr>
              <w:tabs>
                <w:tab w:val="left" w:pos="363"/>
              </w:tabs>
              <w:adjustRightInd w:val="0"/>
              <w:snapToGrid w:val="0"/>
              <w:spacing w:line="360" w:lineRule="auto"/>
              <w:jc w:val="center"/>
              <w:rPr>
                <w:rFonts w:ascii="宋体" w:hAnsi="宋体" w:cs="宋体"/>
                <w:szCs w:val="21"/>
                <w:lang w:val="zh-CN"/>
              </w:rPr>
            </w:pPr>
            <w:r>
              <w:rPr>
                <w:rFonts w:hint="eastAsia" w:ascii="宋体" w:hAnsi="宋体" w:cs="宋体"/>
                <w:szCs w:val="21"/>
                <w:lang w:val="zh-CN"/>
              </w:rPr>
              <w:t>（人民币</w:t>
            </w:r>
            <w:r>
              <w:rPr>
                <w:rFonts w:hint="eastAsia" w:ascii="宋体" w:hAnsi="宋体" w:cs="宋体"/>
                <w:szCs w:val="21"/>
              </w:rPr>
              <w:t>/</w:t>
            </w:r>
            <w:r>
              <w:rPr>
                <w:rFonts w:hint="eastAsia" w:ascii="宋体" w:hAnsi="宋体" w:cs="宋体"/>
                <w:szCs w:val="21"/>
                <w:lang w:val="zh-CN"/>
              </w:rPr>
              <w:t>元）</w:t>
            </w:r>
          </w:p>
        </w:tc>
        <w:tc>
          <w:tcPr>
            <w:tcW w:w="1775" w:type="dxa"/>
            <w:vAlign w:val="center"/>
          </w:tcPr>
          <w:p>
            <w:pPr>
              <w:snapToGrid w:val="0"/>
              <w:spacing w:line="400" w:lineRule="exact"/>
              <w:jc w:val="center"/>
              <w:rPr>
                <w:rFonts w:ascii="宋体" w:hAnsi="宋体" w:cs="宋体"/>
                <w:szCs w:val="21"/>
                <w:lang w:val="zh-CN"/>
              </w:rPr>
            </w:pPr>
            <w:r>
              <w:rPr>
                <w:rFonts w:hint="eastAsia" w:ascii="宋体" w:hAnsi="宋体" w:cs="宋体"/>
                <w:szCs w:val="21"/>
                <w:lang w:val="zh-CN"/>
              </w:rPr>
              <w:t>项目服务期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1050" w:type="dxa"/>
            <w:vAlign w:val="center"/>
          </w:tcPr>
          <w:p>
            <w:pPr>
              <w:snapToGrid w:val="0"/>
              <w:spacing w:line="400" w:lineRule="exact"/>
              <w:jc w:val="center"/>
              <w:rPr>
                <w:rFonts w:ascii="宋体" w:hAnsi="宋体" w:cs="宋体"/>
                <w:szCs w:val="21"/>
                <w:u w:val="single"/>
              </w:rPr>
            </w:pPr>
            <w:r>
              <w:rPr>
                <w:rFonts w:hint="eastAsia" w:ascii="宋体" w:hAnsi="宋体" w:cs="宋体"/>
                <w:szCs w:val="21"/>
              </w:rPr>
              <w:t>1</w:t>
            </w:r>
          </w:p>
        </w:tc>
        <w:tc>
          <w:tcPr>
            <w:tcW w:w="3099" w:type="dxa"/>
            <w:vAlign w:val="center"/>
          </w:tcPr>
          <w:p>
            <w:pPr>
              <w:snapToGrid w:val="0"/>
              <w:spacing w:line="400" w:lineRule="exact"/>
              <w:jc w:val="left"/>
              <w:rPr>
                <w:rFonts w:ascii="宋体" w:hAnsi="宋体" w:cs="宋体"/>
                <w:szCs w:val="21"/>
              </w:rPr>
            </w:pPr>
          </w:p>
        </w:tc>
        <w:tc>
          <w:tcPr>
            <w:tcW w:w="3030" w:type="dxa"/>
            <w:vAlign w:val="center"/>
          </w:tcPr>
          <w:p>
            <w:pPr>
              <w:snapToGrid w:val="0"/>
              <w:spacing w:line="400" w:lineRule="exact"/>
              <w:rPr>
                <w:rFonts w:ascii="宋体" w:hAnsi="宋体" w:cs="宋体"/>
                <w:szCs w:val="21"/>
                <w:u w:val="single"/>
                <w:lang w:val="zh-CN"/>
              </w:rPr>
            </w:pPr>
          </w:p>
        </w:tc>
        <w:tc>
          <w:tcPr>
            <w:tcW w:w="1775" w:type="dxa"/>
            <w:vAlign w:val="center"/>
          </w:tcPr>
          <w:p>
            <w:pPr>
              <w:snapToGrid w:val="0"/>
              <w:spacing w:line="400" w:lineRule="exact"/>
              <w:rPr>
                <w:rFonts w:ascii="宋体" w:hAnsi="宋体" w:cs="宋体"/>
                <w:szCs w:val="21"/>
                <w:u w:val="singl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4149" w:type="dxa"/>
            <w:gridSpan w:val="2"/>
            <w:vAlign w:val="center"/>
          </w:tcPr>
          <w:p>
            <w:pPr>
              <w:tabs>
                <w:tab w:val="left" w:pos="363"/>
              </w:tabs>
              <w:adjustRightInd w:val="0"/>
              <w:snapToGrid w:val="0"/>
              <w:spacing w:line="360" w:lineRule="auto"/>
              <w:jc w:val="center"/>
              <w:rPr>
                <w:rFonts w:ascii="宋体" w:hAnsi="宋体" w:cs="宋体"/>
                <w:szCs w:val="21"/>
                <w:lang w:val="zh-CN"/>
              </w:rPr>
            </w:pPr>
            <w:r>
              <w:rPr>
                <w:rFonts w:hint="eastAsia" w:ascii="宋体" w:hAnsi="宋体" w:cs="宋体"/>
                <w:szCs w:val="21"/>
                <w:lang w:val="zh-CN"/>
              </w:rPr>
              <w:t>投标总价（大写）：</w:t>
            </w:r>
          </w:p>
        </w:tc>
        <w:tc>
          <w:tcPr>
            <w:tcW w:w="4805" w:type="dxa"/>
            <w:gridSpan w:val="2"/>
            <w:vAlign w:val="center"/>
          </w:tcPr>
          <w:p>
            <w:pPr>
              <w:snapToGrid w:val="0"/>
              <w:spacing w:line="400" w:lineRule="exact"/>
              <w:ind w:firstLine="420" w:firstLineChars="200"/>
              <w:rPr>
                <w:rFonts w:ascii="宋体" w:hAnsi="宋体" w:cs="宋体"/>
                <w:szCs w:val="21"/>
                <w:u w:val="single"/>
                <w:lang w:val="zh-CN"/>
              </w:rPr>
            </w:pP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050" w:type="dxa"/>
            <w:vAlign w:val="center"/>
          </w:tcPr>
          <w:p>
            <w:pPr>
              <w:snapToGrid w:val="0"/>
              <w:spacing w:line="400" w:lineRule="exact"/>
              <w:rPr>
                <w:rFonts w:ascii="宋体" w:hAnsi="宋体" w:cs="宋体"/>
                <w:szCs w:val="21"/>
                <w:u w:val="single"/>
                <w:lang w:val="zh-CN"/>
              </w:rPr>
            </w:pPr>
          </w:p>
          <w:p>
            <w:pPr>
              <w:snapToGrid w:val="0"/>
              <w:spacing w:line="400" w:lineRule="exact"/>
              <w:jc w:val="center"/>
              <w:rPr>
                <w:rFonts w:ascii="宋体" w:hAnsi="宋体" w:cs="宋体"/>
                <w:szCs w:val="21"/>
                <w:lang w:val="zh-CN"/>
              </w:rPr>
            </w:pPr>
            <w:r>
              <w:rPr>
                <w:rFonts w:hint="eastAsia" w:ascii="宋体" w:hAnsi="宋体" w:cs="宋体"/>
                <w:szCs w:val="21"/>
                <w:lang w:val="zh-CN"/>
              </w:rPr>
              <w:t>投标</w:t>
            </w:r>
          </w:p>
          <w:p>
            <w:pPr>
              <w:snapToGrid w:val="0"/>
              <w:spacing w:line="400" w:lineRule="exact"/>
              <w:jc w:val="center"/>
              <w:rPr>
                <w:rFonts w:ascii="宋体" w:hAnsi="宋体" w:cs="宋体"/>
                <w:szCs w:val="21"/>
                <w:lang w:val="zh-CN"/>
              </w:rPr>
            </w:pPr>
            <w:r>
              <w:rPr>
                <w:rFonts w:hint="eastAsia" w:ascii="宋体" w:hAnsi="宋体" w:cs="宋体"/>
                <w:szCs w:val="21"/>
                <w:lang w:val="zh-CN"/>
              </w:rPr>
              <w:t>声明</w:t>
            </w:r>
          </w:p>
          <w:p>
            <w:pPr>
              <w:snapToGrid w:val="0"/>
              <w:spacing w:line="400" w:lineRule="exact"/>
              <w:rPr>
                <w:rFonts w:ascii="宋体" w:hAnsi="宋体" w:cs="宋体"/>
                <w:szCs w:val="21"/>
                <w:u w:val="single"/>
                <w:lang w:val="zh-CN"/>
              </w:rPr>
            </w:pPr>
          </w:p>
        </w:tc>
        <w:tc>
          <w:tcPr>
            <w:tcW w:w="7904" w:type="dxa"/>
            <w:gridSpan w:val="3"/>
          </w:tcPr>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p>
            <w:pPr>
              <w:snapToGrid w:val="0"/>
              <w:spacing w:line="400" w:lineRule="exact"/>
              <w:rPr>
                <w:rFonts w:ascii="宋体" w:hAnsi="宋体" w:cs="宋体"/>
                <w:szCs w:val="21"/>
                <w:u w:val="single"/>
                <w:lang w:val="zh-CN"/>
              </w:rPr>
            </w:pPr>
          </w:p>
        </w:tc>
      </w:tr>
    </w:tbl>
    <w:p>
      <w:pPr>
        <w:pStyle w:val="11"/>
        <w:spacing w:line="360" w:lineRule="auto"/>
        <w:ind w:firstLine="0"/>
        <w:rPr>
          <w:sz w:val="21"/>
          <w:szCs w:val="21"/>
        </w:rPr>
      </w:pPr>
    </w:p>
    <w:p>
      <w:pPr>
        <w:pStyle w:val="11"/>
        <w:spacing w:line="360" w:lineRule="auto"/>
        <w:ind w:firstLine="0"/>
        <w:rPr>
          <w:sz w:val="21"/>
          <w:szCs w:val="21"/>
        </w:rPr>
      </w:pPr>
      <w:r>
        <w:rPr>
          <w:rFonts w:hint="eastAsia"/>
          <w:sz w:val="21"/>
          <w:szCs w:val="21"/>
        </w:rPr>
        <w:t>投 标 人  （盖章）：</w:t>
      </w:r>
    </w:p>
    <w:p>
      <w:pPr>
        <w:pStyle w:val="11"/>
        <w:spacing w:line="360" w:lineRule="auto"/>
        <w:ind w:firstLine="0"/>
        <w:rPr>
          <w:sz w:val="21"/>
          <w:szCs w:val="21"/>
        </w:rPr>
      </w:pPr>
      <w:r>
        <w:rPr>
          <w:rFonts w:hint="eastAsia"/>
          <w:sz w:val="21"/>
          <w:szCs w:val="21"/>
        </w:rPr>
        <w:t>法定代表人或授权代表人（签字）：</w:t>
      </w:r>
    </w:p>
    <w:p>
      <w:pPr>
        <w:pStyle w:val="11"/>
        <w:spacing w:line="360" w:lineRule="auto"/>
        <w:ind w:firstLine="0"/>
        <w:rPr>
          <w:sz w:val="21"/>
          <w:szCs w:val="21"/>
        </w:rPr>
      </w:pPr>
      <w:r>
        <w:rPr>
          <w:rFonts w:hint="eastAsia"/>
          <w:sz w:val="21"/>
          <w:szCs w:val="21"/>
        </w:rPr>
        <w:t>日             期：</w:t>
      </w:r>
    </w:p>
    <w:p>
      <w:pPr>
        <w:widowControl/>
        <w:spacing w:line="360" w:lineRule="auto"/>
        <w:jc w:val="left"/>
        <w:rPr>
          <w:rFonts w:ascii="宋体"/>
          <w:szCs w:val="21"/>
        </w:rPr>
        <w:sectPr>
          <w:footerReference r:id="rId13" w:type="default"/>
          <w:pgSz w:w="11906" w:h="16838"/>
          <w:pgMar w:top="1440" w:right="1361" w:bottom="1304" w:left="1361" w:header="720" w:footer="720" w:gutter="0"/>
          <w:pgBorders>
            <w:top w:val="none" w:sz="0" w:space="0"/>
            <w:left w:val="none" w:sz="0" w:space="0"/>
            <w:bottom w:val="none" w:sz="0" w:space="0"/>
            <w:right w:val="none" w:sz="0" w:space="0"/>
          </w:pgBorders>
          <w:cols w:space="720" w:num="1"/>
        </w:sectPr>
      </w:pPr>
    </w:p>
    <w:p>
      <w:pPr>
        <w:spacing w:line="360" w:lineRule="auto"/>
        <w:rPr>
          <w:rFonts w:hAnsi="宋体" w:cs="宋体"/>
          <w:szCs w:val="21"/>
        </w:rPr>
      </w:pPr>
      <w:r>
        <w:rPr>
          <w:rFonts w:hint="eastAsia" w:hAnsi="宋体"/>
          <w:color w:val="000000"/>
          <w:szCs w:val="21"/>
        </w:rPr>
        <w:t>格式二：</w:t>
      </w:r>
      <w:r>
        <w:rPr>
          <w:rFonts w:hint="eastAsia" w:ascii="宋体" w:hAnsi="宋体" w:cs="宋体"/>
          <w:szCs w:val="21"/>
        </w:rPr>
        <w:t>投标分项报价表</w:t>
      </w:r>
    </w:p>
    <w:p>
      <w:pPr>
        <w:pStyle w:val="13"/>
        <w:snapToGrid w:val="0"/>
        <w:spacing w:beforeLines="0" w:afterLines="0" w:line="360" w:lineRule="auto"/>
        <w:jc w:val="center"/>
        <w:rPr>
          <w:rFonts w:hAnsi="宋体" w:cs="宋体"/>
          <w:b/>
          <w:sz w:val="32"/>
          <w:szCs w:val="32"/>
        </w:rPr>
      </w:pPr>
      <w:r>
        <w:rPr>
          <w:rFonts w:hAnsi="宋体" w:cs="宋体"/>
          <w:b/>
          <w:sz w:val="32"/>
          <w:szCs w:val="32"/>
        </w:rPr>
        <w:t xml:space="preserve">  </w:t>
      </w:r>
      <w:r>
        <w:rPr>
          <w:rFonts w:hint="eastAsia" w:hAnsi="宋体" w:cs="宋体"/>
          <w:b/>
          <w:sz w:val="32"/>
          <w:szCs w:val="32"/>
        </w:rPr>
        <w:t>投标分项报价表</w:t>
      </w:r>
    </w:p>
    <w:p>
      <w:pPr>
        <w:pStyle w:val="13"/>
        <w:snapToGrid w:val="0"/>
        <w:spacing w:beforeLines="0" w:afterLines="0" w:line="360" w:lineRule="auto"/>
        <w:jc w:val="center"/>
        <w:rPr>
          <w:rFonts w:hAnsi="宋体" w:cs="宋体"/>
          <w:sz w:val="21"/>
          <w:szCs w:val="21"/>
        </w:rPr>
      </w:pPr>
    </w:p>
    <w:p>
      <w:pPr>
        <w:pStyle w:val="13"/>
        <w:snapToGrid w:val="0"/>
        <w:spacing w:beforeLines="0" w:afterLines="0" w:line="360" w:lineRule="auto"/>
        <w:jc w:val="center"/>
        <w:rPr>
          <w:rFonts w:hAnsi="宋体" w:cs="宋体"/>
          <w:sz w:val="21"/>
          <w:szCs w:val="21"/>
        </w:rPr>
      </w:pPr>
      <w:r>
        <w:rPr>
          <w:rFonts w:hint="eastAsia" w:hAnsi="宋体" w:cs="宋体"/>
          <w:sz w:val="21"/>
          <w:szCs w:val="21"/>
        </w:rPr>
        <w:t>招标编号：</w:t>
      </w:r>
      <w:r>
        <w:rPr>
          <w:rFonts w:hAnsi="宋体" w:cs="宋体"/>
          <w:sz w:val="21"/>
          <w:szCs w:val="21"/>
        </w:rPr>
        <w:t xml:space="preserve">    </w:t>
      </w:r>
      <w:r>
        <w:rPr>
          <w:rFonts w:hint="eastAsia" w:hAnsi="宋体" w:cs="宋体"/>
          <w:sz w:val="21"/>
          <w:szCs w:val="21"/>
        </w:rPr>
        <w:t xml:space="preserve">    </w:t>
      </w:r>
      <w:r>
        <w:rPr>
          <w:rFonts w:hAnsi="宋体" w:cs="宋体"/>
          <w:sz w:val="21"/>
          <w:szCs w:val="21"/>
        </w:rPr>
        <w:t xml:space="preserve">             </w:t>
      </w:r>
      <w:r>
        <w:rPr>
          <w:rFonts w:hint="eastAsia" w:hAnsi="宋体" w:cs="宋体"/>
          <w:sz w:val="21"/>
          <w:szCs w:val="21"/>
        </w:rPr>
        <w:t>项目名称：</w:t>
      </w:r>
      <w:r>
        <w:rPr>
          <w:rFonts w:hAnsi="宋体" w:cs="宋体"/>
          <w:sz w:val="21"/>
          <w:szCs w:val="21"/>
        </w:rPr>
        <w:t xml:space="preserve">                      </w:t>
      </w:r>
      <w:r>
        <w:rPr>
          <w:rFonts w:hint="eastAsia" w:hAnsi="宋体" w:cs="宋体"/>
          <w:sz w:val="21"/>
          <w:szCs w:val="21"/>
        </w:rPr>
        <w:t>（价格单位：人民币/元）</w:t>
      </w:r>
      <w:r>
        <w:rPr>
          <w:rFonts w:hAnsi="宋体" w:cs="宋体"/>
          <w:sz w:val="21"/>
          <w:szCs w:val="21"/>
        </w:rPr>
        <w:t xml:space="preserve"> </w:t>
      </w:r>
    </w:p>
    <w:tbl>
      <w:tblPr>
        <w:tblStyle w:val="28"/>
        <w:tblW w:w="9777" w:type="dxa"/>
        <w:jc w:val="center"/>
        <w:tblLayout w:type="fixed"/>
        <w:tblCellMar>
          <w:top w:w="0" w:type="dxa"/>
          <w:left w:w="15" w:type="dxa"/>
          <w:bottom w:w="0" w:type="dxa"/>
          <w:right w:w="15" w:type="dxa"/>
        </w:tblCellMar>
      </w:tblPr>
      <w:tblGrid>
        <w:gridCol w:w="990"/>
        <w:gridCol w:w="1487"/>
        <w:gridCol w:w="2620"/>
        <w:gridCol w:w="975"/>
        <w:gridCol w:w="975"/>
        <w:gridCol w:w="1635"/>
        <w:gridCol w:w="1095"/>
      </w:tblGrid>
      <w:tr>
        <w:tblPrEx>
          <w:tblCellMar>
            <w:top w:w="0" w:type="dxa"/>
            <w:left w:w="15" w:type="dxa"/>
            <w:bottom w:w="0" w:type="dxa"/>
            <w:right w:w="15" w:type="dxa"/>
          </w:tblCellMar>
        </w:tblPrEx>
        <w:trPr>
          <w:trHeight w:val="684" w:hRule="atLeast"/>
          <w:jc w:val="center"/>
        </w:trPr>
        <w:tc>
          <w:tcPr>
            <w:tcW w:w="99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b/>
                <w:color w:val="000000"/>
                <w:sz w:val="24"/>
                <w:shd w:val="clear" w:color="auto" w:fill="FFFFFF"/>
              </w:rPr>
            </w:pPr>
            <w:r>
              <w:rPr>
                <w:rFonts w:ascii="宋体" w:hAnsi="宋体"/>
                <w:b/>
                <w:color w:val="000000"/>
                <w:sz w:val="24"/>
                <w:shd w:val="clear" w:color="auto" w:fill="FFFFFF"/>
              </w:rPr>
              <w:t>序号</w:t>
            </w:r>
          </w:p>
        </w:tc>
        <w:tc>
          <w:tcPr>
            <w:tcW w:w="1487"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宋体" w:hAnsi="宋体" w:eastAsia="宋体"/>
                <w:b/>
                <w:color w:val="000000"/>
                <w:sz w:val="24"/>
                <w:shd w:val="clear" w:color="auto" w:fill="FFFFFF"/>
                <w:lang w:eastAsia="zh-CN"/>
              </w:rPr>
            </w:pPr>
            <w:r>
              <w:rPr>
                <w:rFonts w:hint="eastAsia" w:ascii="宋体" w:hAnsi="宋体"/>
                <w:b/>
                <w:color w:val="000000"/>
                <w:sz w:val="24"/>
                <w:shd w:val="clear" w:color="auto" w:fill="FFFFFF"/>
                <w:lang w:eastAsia="zh-CN"/>
              </w:rPr>
              <w:t>货物名称</w:t>
            </w:r>
          </w:p>
        </w:tc>
        <w:tc>
          <w:tcPr>
            <w:tcW w:w="26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宋体" w:hAnsi="宋体" w:eastAsia="宋体"/>
                <w:b/>
                <w:color w:val="000000"/>
                <w:sz w:val="24"/>
                <w:shd w:val="clear" w:color="auto" w:fill="FFFFFF"/>
                <w:lang w:eastAsia="zh-CN"/>
              </w:rPr>
            </w:pPr>
            <w:r>
              <w:rPr>
                <w:rFonts w:hint="eastAsia" w:ascii="宋体" w:hAnsi="宋体"/>
                <w:b/>
                <w:color w:val="000000"/>
                <w:sz w:val="24"/>
                <w:shd w:val="clear" w:color="auto" w:fill="FFFFFF"/>
                <w:lang w:eastAsia="zh-CN"/>
              </w:rPr>
              <w:t>型号规格</w:t>
            </w: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eastAsia" w:ascii="宋体" w:hAnsi="宋体" w:eastAsia="宋体"/>
                <w:b/>
                <w:color w:val="000000"/>
                <w:sz w:val="24"/>
                <w:shd w:val="clear" w:color="auto" w:fill="FFFFFF"/>
                <w:lang w:eastAsia="zh-CN"/>
              </w:rPr>
            </w:pPr>
            <w:r>
              <w:rPr>
                <w:rFonts w:hint="eastAsia" w:ascii="宋体" w:hAnsi="宋体"/>
                <w:b/>
                <w:color w:val="000000"/>
                <w:sz w:val="24"/>
                <w:shd w:val="clear" w:color="auto" w:fill="FFFFFF"/>
                <w:lang w:eastAsia="zh-CN"/>
              </w:rPr>
              <w:t>品牌</w:t>
            </w: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b/>
                <w:color w:val="000000"/>
                <w:sz w:val="24"/>
                <w:shd w:val="clear" w:color="auto" w:fill="FFFFFF"/>
              </w:rPr>
            </w:pPr>
            <w:r>
              <w:rPr>
                <w:rFonts w:hint="eastAsia" w:ascii="宋体" w:hAnsi="宋体"/>
                <w:b/>
                <w:color w:val="000000"/>
                <w:sz w:val="24"/>
                <w:shd w:val="clear" w:color="auto" w:fill="FFFFFF"/>
              </w:rPr>
              <w:t>数量</w:t>
            </w:r>
          </w:p>
        </w:tc>
        <w:tc>
          <w:tcPr>
            <w:tcW w:w="163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b/>
                <w:color w:val="000000"/>
                <w:sz w:val="24"/>
                <w:shd w:val="clear" w:color="auto" w:fill="FFFFFF"/>
              </w:rPr>
            </w:pPr>
            <w:r>
              <w:rPr>
                <w:rFonts w:hint="eastAsia" w:ascii="宋体" w:hAnsi="宋体"/>
                <w:b/>
                <w:color w:val="000000"/>
                <w:sz w:val="24"/>
                <w:shd w:val="clear" w:color="auto" w:fill="FFFFFF"/>
              </w:rPr>
              <w:t>单价（元）</w:t>
            </w:r>
          </w:p>
        </w:tc>
        <w:tc>
          <w:tcPr>
            <w:tcW w:w="109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ascii="宋体" w:hAnsi="宋体"/>
                <w:b/>
                <w:color w:val="000000"/>
                <w:sz w:val="24"/>
                <w:shd w:val="clear" w:color="auto" w:fill="FFFFFF"/>
              </w:rPr>
            </w:pPr>
            <w:r>
              <w:rPr>
                <w:rFonts w:ascii="宋体" w:hAnsi="宋体"/>
                <w:b/>
                <w:color w:val="000000"/>
                <w:sz w:val="24"/>
                <w:shd w:val="clear" w:color="auto" w:fill="FFFFFF"/>
              </w:rPr>
              <w:t>合价(元)</w:t>
            </w:r>
          </w:p>
        </w:tc>
      </w:tr>
      <w:tr>
        <w:tblPrEx>
          <w:tblCellMar>
            <w:top w:w="0" w:type="dxa"/>
            <w:left w:w="15" w:type="dxa"/>
            <w:bottom w:w="0" w:type="dxa"/>
            <w:right w:w="15" w:type="dxa"/>
          </w:tblCellMar>
        </w:tblPrEx>
        <w:trPr>
          <w:trHeight w:val="649" w:hRule="atLeast"/>
          <w:jc w:val="center"/>
        </w:trPr>
        <w:tc>
          <w:tcPr>
            <w:tcW w:w="990" w:type="dxa"/>
            <w:tcBorders>
              <w:top w:val="single" w:color="000000" w:sz="4" w:space="0"/>
              <w:left w:val="single" w:color="000000" w:sz="4" w:space="0"/>
              <w:bottom w:val="single" w:color="000000" w:sz="4" w:space="0"/>
              <w:right w:val="single" w:color="000000" w:sz="4" w:space="0"/>
            </w:tcBorders>
            <w:shd w:val="solid" w:color="FFFFFF" w:fill="auto"/>
            <w:vAlign w:val="bottom"/>
          </w:tcPr>
          <w:p>
            <w:pPr>
              <w:tabs>
                <w:tab w:val="left" w:pos="1418"/>
              </w:tabs>
              <w:snapToGrid w:val="0"/>
              <w:spacing w:line="360" w:lineRule="auto"/>
              <w:jc w:val="center"/>
              <w:rPr>
                <w:rFonts w:ascii="宋体" w:hAnsi="宋体" w:cs="宋体"/>
                <w:szCs w:val="21"/>
              </w:rPr>
            </w:pPr>
            <w:r>
              <w:rPr>
                <w:rFonts w:hint="eastAsia" w:ascii="宋体" w:hAnsi="宋体" w:cs="宋体"/>
                <w:szCs w:val="21"/>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宋体" w:hAnsi="宋体" w:eastAsia="宋体" w:cs="宋体"/>
                <w:szCs w:val="21"/>
                <w:lang w:val="en-US" w:eastAsia="zh-CN"/>
              </w:rPr>
            </w:pPr>
          </w:p>
        </w:tc>
        <w:tc>
          <w:tcPr>
            <w:tcW w:w="2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611" w:hRule="atLeast"/>
          <w:jc w:val="center"/>
        </w:trPr>
        <w:tc>
          <w:tcPr>
            <w:tcW w:w="990" w:type="dxa"/>
            <w:tcBorders>
              <w:top w:val="single" w:color="000000" w:sz="4" w:space="0"/>
              <w:left w:val="single" w:color="000000" w:sz="4" w:space="0"/>
              <w:bottom w:val="single" w:color="000000" w:sz="4" w:space="0"/>
              <w:right w:val="single" w:color="000000" w:sz="4" w:space="0"/>
            </w:tcBorders>
            <w:shd w:val="solid" w:color="FFFFFF" w:fill="auto"/>
            <w:vAlign w:val="bottom"/>
          </w:tcPr>
          <w:p>
            <w:pPr>
              <w:tabs>
                <w:tab w:val="left" w:pos="1418"/>
              </w:tabs>
              <w:snapToGrid w:val="0"/>
              <w:spacing w:line="360" w:lineRule="auto"/>
              <w:jc w:val="center"/>
              <w:rPr>
                <w:rFonts w:ascii="宋体" w:hAnsi="宋体" w:cs="宋体"/>
                <w:szCs w:val="21"/>
              </w:rPr>
            </w:pPr>
            <w:r>
              <w:rPr>
                <w:rFonts w:hint="eastAsia" w:ascii="宋体" w:hAnsi="宋体" w:cs="宋体"/>
                <w:szCs w:val="21"/>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2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596" w:hRule="atLeast"/>
          <w:jc w:val="center"/>
        </w:trPr>
        <w:tc>
          <w:tcPr>
            <w:tcW w:w="990" w:type="dxa"/>
            <w:tcBorders>
              <w:top w:val="single" w:color="000000" w:sz="4" w:space="0"/>
              <w:left w:val="single" w:color="000000" w:sz="4" w:space="0"/>
              <w:bottom w:val="single" w:color="000000" w:sz="4" w:space="0"/>
              <w:right w:val="single" w:color="000000" w:sz="4" w:space="0"/>
            </w:tcBorders>
            <w:shd w:val="solid" w:color="FFFFFF" w:fill="auto"/>
            <w:vAlign w:val="bottom"/>
          </w:tcPr>
          <w:p>
            <w:pPr>
              <w:tabs>
                <w:tab w:val="left" w:pos="1418"/>
              </w:tabs>
              <w:snapToGrid w:val="0"/>
              <w:spacing w:line="360" w:lineRule="auto"/>
              <w:jc w:val="center"/>
              <w:rPr>
                <w:rFonts w:ascii="宋体" w:hAnsi="宋体" w:cs="宋体"/>
                <w:szCs w:val="21"/>
              </w:rPr>
            </w:pPr>
            <w:r>
              <w:rPr>
                <w:rFonts w:hint="eastAsia" w:ascii="宋体" w:hAnsi="宋体" w:cs="宋体"/>
                <w:szCs w:val="21"/>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2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571" w:hRule="atLeast"/>
          <w:jc w:val="center"/>
        </w:trPr>
        <w:tc>
          <w:tcPr>
            <w:tcW w:w="990" w:type="dxa"/>
            <w:tcBorders>
              <w:top w:val="single" w:color="000000" w:sz="4" w:space="0"/>
              <w:left w:val="single" w:color="000000" w:sz="4" w:space="0"/>
              <w:bottom w:val="single" w:color="000000" w:sz="4" w:space="0"/>
              <w:right w:val="single" w:color="000000" w:sz="4" w:space="0"/>
            </w:tcBorders>
            <w:shd w:val="solid" w:color="FFFFFF" w:fill="auto"/>
            <w:vAlign w:val="bottom"/>
          </w:tcPr>
          <w:p>
            <w:pPr>
              <w:tabs>
                <w:tab w:val="left" w:pos="1418"/>
              </w:tabs>
              <w:snapToGrid w:val="0"/>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1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2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571" w:hRule="atLeast"/>
          <w:jc w:val="center"/>
        </w:trPr>
        <w:tc>
          <w:tcPr>
            <w:tcW w:w="990" w:type="dxa"/>
            <w:tcBorders>
              <w:top w:val="single" w:color="000000" w:sz="4" w:space="0"/>
              <w:left w:val="single" w:color="000000" w:sz="4" w:space="0"/>
              <w:bottom w:val="single" w:color="000000" w:sz="4" w:space="0"/>
              <w:right w:val="single" w:color="000000" w:sz="4" w:space="0"/>
            </w:tcBorders>
            <w:shd w:val="solid" w:color="FFFFFF" w:fill="auto"/>
            <w:vAlign w:val="bottom"/>
          </w:tcPr>
          <w:p>
            <w:pPr>
              <w:tabs>
                <w:tab w:val="left" w:pos="1418"/>
              </w:tabs>
              <w:snapToGrid w:val="0"/>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1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宋体" w:hAnsi="宋体" w:eastAsia="宋体" w:cs="宋体"/>
                <w:szCs w:val="21"/>
                <w:lang w:val="en-US" w:eastAsia="zh-CN"/>
              </w:rPr>
            </w:pPr>
          </w:p>
        </w:tc>
        <w:tc>
          <w:tcPr>
            <w:tcW w:w="2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571" w:hRule="atLeast"/>
          <w:jc w:val="center"/>
        </w:trPr>
        <w:tc>
          <w:tcPr>
            <w:tcW w:w="990" w:type="dxa"/>
            <w:tcBorders>
              <w:top w:val="single" w:color="000000" w:sz="4" w:space="0"/>
              <w:left w:val="single" w:color="000000" w:sz="4" w:space="0"/>
              <w:bottom w:val="single" w:color="000000" w:sz="4" w:space="0"/>
              <w:right w:val="single" w:color="000000" w:sz="4" w:space="0"/>
            </w:tcBorders>
            <w:shd w:val="solid" w:color="FFFFFF" w:fill="auto"/>
            <w:vAlign w:val="bottom"/>
          </w:tcPr>
          <w:p>
            <w:pPr>
              <w:tabs>
                <w:tab w:val="left" w:pos="1418"/>
              </w:tabs>
              <w:snapToGrid w:val="0"/>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1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2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571" w:hRule="atLeast"/>
          <w:jc w:val="center"/>
        </w:trPr>
        <w:tc>
          <w:tcPr>
            <w:tcW w:w="990" w:type="dxa"/>
            <w:tcBorders>
              <w:top w:val="single" w:color="000000" w:sz="4" w:space="0"/>
              <w:left w:val="single" w:color="000000" w:sz="4" w:space="0"/>
              <w:bottom w:val="single" w:color="000000" w:sz="4" w:space="0"/>
              <w:right w:val="single" w:color="000000" w:sz="4" w:space="0"/>
            </w:tcBorders>
            <w:shd w:val="solid" w:color="FFFFFF" w:fill="auto"/>
            <w:vAlign w:val="bottom"/>
          </w:tcPr>
          <w:p>
            <w:pPr>
              <w:tabs>
                <w:tab w:val="left" w:pos="1418"/>
              </w:tabs>
              <w:snapToGrid w:val="0"/>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7</w:t>
            </w:r>
          </w:p>
        </w:tc>
        <w:tc>
          <w:tcPr>
            <w:tcW w:w="14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szCs w:val="21"/>
              </w:rPr>
            </w:pPr>
          </w:p>
        </w:tc>
        <w:tc>
          <w:tcPr>
            <w:tcW w:w="2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97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cs="宋体"/>
                <w:szCs w:val="21"/>
              </w:rPr>
            </w:pPr>
          </w:p>
        </w:tc>
        <w:tc>
          <w:tcPr>
            <w:tcW w:w="109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r>
        <w:tblPrEx>
          <w:tblCellMar>
            <w:top w:w="0" w:type="dxa"/>
            <w:left w:w="15" w:type="dxa"/>
            <w:bottom w:w="0" w:type="dxa"/>
            <w:right w:w="15" w:type="dxa"/>
          </w:tblCellMar>
        </w:tblPrEx>
        <w:trPr>
          <w:trHeight w:val="534" w:hRule="atLeast"/>
          <w:jc w:val="center"/>
        </w:trPr>
        <w:tc>
          <w:tcPr>
            <w:tcW w:w="8682" w:type="dxa"/>
            <w:gridSpan w:val="6"/>
            <w:tcBorders>
              <w:top w:val="single" w:color="auto" w:sz="4" w:space="0"/>
              <w:left w:val="single" w:color="auto" w:sz="4" w:space="0"/>
              <w:bottom w:val="single" w:color="auto" w:sz="4" w:space="0"/>
              <w:right w:val="single" w:color="000000" w:sz="4" w:space="0"/>
            </w:tcBorders>
            <w:shd w:val="solid" w:color="FFFFFF" w:fill="auto"/>
            <w:vAlign w:val="center"/>
          </w:tcPr>
          <w:p>
            <w:pPr>
              <w:widowControl/>
              <w:jc w:val="center"/>
              <w:textAlignment w:val="center"/>
              <w:rPr>
                <w:rFonts w:ascii="宋体" w:hAnsi="宋体" w:cs="宋体"/>
                <w:szCs w:val="21"/>
              </w:rPr>
            </w:pPr>
            <w:r>
              <w:rPr>
                <w:rFonts w:hint="eastAsia" w:ascii="宋体" w:hAnsi="宋体" w:cs="宋体"/>
                <w:szCs w:val="21"/>
              </w:rPr>
              <w:t>合计（元）</w:t>
            </w:r>
          </w:p>
        </w:tc>
        <w:tc>
          <w:tcPr>
            <w:tcW w:w="1095" w:type="dxa"/>
            <w:tcBorders>
              <w:top w:val="single" w:color="000000" w:sz="4" w:space="0"/>
              <w:left w:val="single" w:color="000000" w:sz="4" w:space="0"/>
              <w:bottom w:val="single" w:color="000000" w:sz="4" w:space="0"/>
              <w:right w:val="single" w:color="000000" w:sz="4" w:space="0"/>
            </w:tcBorders>
            <w:shd w:val="solid" w:color="FFFFFF" w:fill="auto"/>
            <w:vAlign w:val="center"/>
          </w:tcPr>
          <w:p>
            <w:pPr>
              <w:tabs>
                <w:tab w:val="left" w:pos="1418"/>
              </w:tabs>
              <w:snapToGrid w:val="0"/>
              <w:spacing w:line="360" w:lineRule="auto"/>
              <w:jc w:val="center"/>
              <w:rPr>
                <w:rFonts w:ascii="宋体" w:hAnsi="宋体" w:cs="宋体"/>
                <w:szCs w:val="21"/>
              </w:rPr>
            </w:pPr>
          </w:p>
        </w:tc>
      </w:tr>
    </w:tbl>
    <w:p>
      <w:pPr>
        <w:pStyle w:val="11"/>
        <w:spacing w:line="360" w:lineRule="auto"/>
        <w:ind w:firstLine="0"/>
        <w:rPr>
          <w:sz w:val="21"/>
          <w:szCs w:val="21"/>
        </w:rPr>
      </w:pPr>
      <w:r>
        <w:rPr>
          <w:rFonts w:hint="eastAsia"/>
          <w:sz w:val="21"/>
          <w:szCs w:val="21"/>
        </w:rPr>
        <w:t xml:space="preserve">  投标人（盖章）：</w:t>
      </w:r>
      <w:r>
        <w:rPr>
          <w:sz w:val="21"/>
          <w:szCs w:val="21"/>
        </w:rPr>
        <w:t xml:space="preserve"> </w:t>
      </w:r>
    </w:p>
    <w:p>
      <w:pPr>
        <w:pStyle w:val="11"/>
        <w:spacing w:line="360" w:lineRule="auto"/>
        <w:ind w:firstLine="0"/>
        <w:rPr>
          <w:sz w:val="21"/>
          <w:szCs w:val="21"/>
        </w:rPr>
      </w:pPr>
      <w:r>
        <w:rPr>
          <w:sz w:val="21"/>
          <w:szCs w:val="21"/>
        </w:rPr>
        <w:t xml:space="preserve"> </w:t>
      </w:r>
      <w:r>
        <w:rPr>
          <w:rFonts w:hint="eastAsia"/>
          <w:sz w:val="21"/>
          <w:szCs w:val="21"/>
        </w:rPr>
        <w:t xml:space="preserve"> 法定代表人或授权代表人（签字）：</w:t>
      </w:r>
    </w:p>
    <w:p>
      <w:pPr>
        <w:pStyle w:val="11"/>
        <w:spacing w:line="360" w:lineRule="auto"/>
        <w:ind w:firstLine="202" w:firstLineChars="100"/>
        <w:rPr>
          <w:sz w:val="21"/>
          <w:szCs w:val="21"/>
        </w:rPr>
      </w:pPr>
      <w:r>
        <w:rPr>
          <w:rFonts w:hint="eastAsia"/>
          <w:sz w:val="21"/>
          <w:szCs w:val="21"/>
        </w:rPr>
        <w:t>日</w:t>
      </w:r>
      <w:r>
        <w:rPr>
          <w:sz w:val="21"/>
          <w:szCs w:val="21"/>
        </w:rPr>
        <w:t xml:space="preserve">         </w:t>
      </w:r>
      <w:r>
        <w:rPr>
          <w:rFonts w:hint="eastAsia"/>
          <w:sz w:val="21"/>
          <w:szCs w:val="21"/>
        </w:rPr>
        <w:t>期：</w:t>
      </w:r>
    </w:p>
    <w:p>
      <w:pPr>
        <w:pStyle w:val="13"/>
        <w:snapToGrid w:val="0"/>
        <w:spacing w:beforeLines="0" w:afterLines="0" w:line="360" w:lineRule="auto"/>
        <w:rPr>
          <w:rFonts w:hAnsi="宋体" w:cs="宋体"/>
          <w:sz w:val="21"/>
          <w:szCs w:val="21"/>
        </w:rPr>
      </w:pPr>
    </w:p>
    <w:p>
      <w:pPr>
        <w:pStyle w:val="13"/>
        <w:snapToGrid w:val="0"/>
        <w:spacing w:beforeLines="0" w:afterLines="0" w:line="360" w:lineRule="auto"/>
        <w:rPr>
          <w:rFonts w:hAnsi="宋体" w:cs="宋体"/>
          <w:sz w:val="21"/>
          <w:szCs w:val="21"/>
        </w:rPr>
      </w:pPr>
    </w:p>
    <w:p>
      <w:pPr>
        <w:pStyle w:val="13"/>
        <w:snapToGrid w:val="0"/>
        <w:spacing w:beforeLines="0" w:afterLines="0" w:line="360" w:lineRule="auto"/>
        <w:rPr>
          <w:rFonts w:hint="default" w:hAnsi="宋体" w:eastAsia="宋体" w:cs="宋体"/>
          <w:color w:val="FF0000"/>
          <w:sz w:val="21"/>
          <w:szCs w:val="21"/>
          <w:lang w:val="en-US" w:eastAsia="zh-CN"/>
        </w:rPr>
        <w:sectPr>
          <w:footerReference r:id="rId14" w:type="first"/>
          <w:pgSz w:w="11906" w:h="16838"/>
          <w:pgMar w:top="1474" w:right="1134" w:bottom="1247" w:left="1134" w:header="851" w:footer="851" w:gutter="0"/>
          <w:pgBorders>
            <w:top w:val="none" w:sz="0" w:space="0"/>
            <w:left w:val="none" w:sz="0" w:space="0"/>
            <w:bottom w:val="none" w:sz="0" w:space="0"/>
            <w:right w:val="none" w:sz="0" w:space="0"/>
          </w:pgBorders>
          <w:cols w:space="720" w:num="1"/>
          <w:titlePg/>
          <w:docGrid w:linePitch="312" w:charSpace="0"/>
        </w:sectPr>
      </w:pPr>
      <w:r>
        <w:rPr>
          <w:rFonts w:hint="eastAsia" w:hAnsi="宋体" w:cs="宋体"/>
          <w:color w:val="FF0000"/>
          <w:sz w:val="21"/>
          <w:szCs w:val="21"/>
          <w:lang w:val="en-US" w:eastAsia="zh-CN"/>
        </w:rPr>
        <w:t>注：以上分项报价表仅供查考，分项内容可根据各投标人投标文件编制情况自行拟定</w:t>
      </w:r>
    </w:p>
    <w:p>
      <w:pPr>
        <w:rPr>
          <w:rFonts w:ascii="宋体"/>
          <w:b/>
          <w:szCs w:val="21"/>
        </w:rPr>
      </w:pPr>
      <w:r>
        <w:rPr>
          <w:rFonts w:hint="eastAsia" w:ascii="宋体" w:hAnsi="宋体" w:cs="宋体"/>
          <w:b/>
          <w:bCs/>
          <w:szCs w:val="21"/>
          <w:lang w:bidi="ar"/>
        </w:rPr>
        <w:t>格式</w:t>
      </w:r>
      <w:r>
        <w:rPr>
          <w:rFonts w:hint="eastAsia" w:ascii="宋体" w:hAnsi="宋体" w:cs="宋体"/>
          <w:b/>
          <w:bCs/>
          <w:szCs w:val="21"/>
          <w:lang w:eastAsia="zh-CN" w:bidi="ar"/>
        </w:rPr>
        <w:t>三</w:t>
      </w:r>
      <w:r>
        <w:rPr>
          <w:rFonts w:hint="eastAsia" w:ascii="宋体" w:hAnsi="宋体" w:cs="宋体"/>
          <w:b/>
          <w:bCs/>
          <w:szCs w:val="21"/>
          <w:lang w:bidi="ar"/>
        </w:rPr>
        <w:t>：投标人针对报价需要说明的其他文件和说明（格式自拟）</w:t>
      </w:r>
    </w:p>
    <w:p>
      <w:pPr>
        <w:pStyle w:val="13"/>
        <w:numPr>
          <w:ilvl w:val="0"/>
          <w:numId w:val="11"/>
        </w:numPr>
        <w:snapToGrid w:val="0"/>
        <w:spacing w:before="120" w:after="120" w:line="360" w:lineRule="auto"/>
        <w:jc w:val="center"/>
        <w:rPr>
          <w:rFonts w:hAnsi="宋体"/>
          <w:b/>
          <w:sz w:val="30"/>
        </w:rPr>
      </w:pPr>
      <w:r>
        <w:rPr>
          <w:rFonts w:hint="eastAsia" w:hAnsi="宋体" w:cs="宋体"/>
          <w:szCs w:val="21"/>
        </w:rPr>
        <w:br w:type="page"/>
      </w:r>
      <w:r>
        <w:rPr>
          <w:rFonts w:hint="eastAsia" w:hAnsi="宋体"/>
          <w:b/>
          <w:sz w:val="30"/>
        </w:rPr>
        <w:t>合同样本</w:t>
      </w:r>
    </w:p>
    <w:p>
      <w:pPr>
        <w:pStyle w:val="13"/>
        <w:numPr>
          <w:ilvl w:val="0"/>
          <w:numId w:val="0"/>
        </w:numPr>
        <w:snapToGrid w:val="0"/>
        <w:spacing w:before="156" w:after="156" w:line="360" w:lineRule="auto"/>
        <w:jc w:val="center"/>
        <w:rPr>
          <w:rFonts w:hint="eastAsia" w:ascii="宋体" w:hAnsi="宋体"/>
          <w:b/>
          <w:color w:val="auto"/>
          <w:sz w:val="24"/>
          <w:szCs w:val="24"/>
          <w:highlight w:val="none"/>
        </w:rPr>
      </w:pPr>
      <w:r>
        <w:rPr>
          <w:rFonts w:hint="eastAsia" w:hAnsi="宋体"/>
          <w:b/>
          <w:color w:val="auto"/>
          <w:sz w:val="30"/>
          <w:highlight w:val="none"/>
        </w:rPr>
        <w:t>（本合同为参照样稿，最终稿由甲乙双方协商后确定）</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项目名称：</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 xml:space="preserve">甲方（需方）：                                     </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 xml:space="preserve">乙方（供方）：                                     </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供、需双方根据</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项目（招标编号: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）招标结果和招标文件的要求，并经双方协调一致，订立本采购合同。</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一、合同文件：</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1.合同条款。</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2.中标通知书。</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3.招标文件。</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4.更正公告。</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5.中标单位投标文件。</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6.其他。</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二、合同金额:合同金额为(大写)_________________元（</w:t>
      </w:r>
      <w:r>
        <w:rPr>
          <w:rFonts w:hint="eastAsia" w:asciiTheme="minorEastAsia" w:hAnsiTheme="minorEastAsia" w:eastAsiaTheme="minorEastAsia"/>
          <w:color w:val="191F25"/>
          <w:szCs w:val="21"/>
          <w:shd w:val="clear" w:color="auto" w:fill="FFFFFF"/>
        </w:rPr>
        <w:t>¥</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元）人民币。</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 xml:space="preserve">附《采购项目清单内容》   </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836"/>
        <w:gridCol w:w="1800"/>
        <w:gridCol w:w="1758"/>
        <w:gridCol w:w="76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8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采购项目</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中标内容</w:t>
            </w:r>
          </w:p>
        </w:tc>
        <w:tc>
          <w:tcPr>
            <w:tcW w:w="17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中标单价（元）</w:t>
            </w: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8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Theme="minorEastAsia" w:hAnsiTheme="minorEastAsia" w:eastAsiaTheme="minorEastAsia"/>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Theme="minorEastAsia" w:hAnsiTheme="minorEastAsia" w:eastAsiaTheme="minorEastAsia"/>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Theme="minorEastAsia" w:hAnsiTheme="minorEastAsia" w:eastAsiaTheme="minorEastAsia"/>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Theme="minorEastAsia" w:hAnsiTheme="minorEastAsia" w:eastAsiaTheme="minorEastAsia"/>
                <w:szCs w:val="21"/>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8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Theme="minorEastAsia" w:hAnsiTheme="minorEastAsia" w:eastAsiaTheme="minorEastAsia"/>
                <w:szCs w:val="21"/>
              </w:rPr>
            </w:pP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Theme="minorEastAsia" w:hAnsiTheme="minorEastAsia" w:eastAsiaTheme="minorEastAsia"/>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Theme="minorEastAsia" w:hAnsiTheme="minorEastAsia" w:eastAsiaTheme="minorEastAsia"/>
                <w:szCs w:val="21"/>
              </w:rPr>
            </w:pPr>
          </w:p>
        </w:tc>
        <w:tc>
          <w:tcPr>
            <w:tcW w:w="76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Theme="minorEastAsia" w:hAnsiTheme="minorEastAsia" w:eastAsiaTheme="minorEastAsia"/>
                <w:szCs w:val="21"/>
              </w:rPr>
            </w:pPr>
          </w:p>
        </w:tc>
        <w:tc>
          <w:tcPr>
            <w:tcW w:w="153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Theme="minorEastAsia" w:hAnsiTheme="minorEastAsia" w:eastAsiaTheme="minorEastAsia"/>
                <w:szCs w:val="21"/>
              </w:rPr>
            </w:pPr>
          </w:p>
        </w:tc>
      </w:tr>
    </w:tbl>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三、质量要求及供方对质量负责条件和期限：</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1.供方提供的货物必须是现货、全新，符合招标要求的规格型号和技术指标。供方对货物提供</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rPr>
        <w:t>年的免费保修期（货物厂家另有超过此质保期的按原规定执行），保修期内非因需方的人为原因而出现质量问题的，由供方负责包修、包换或者包退，并承担调换或退货的实际费用。</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2.供方在维保期内接到用户单位的电话后，在</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rPr>
        <w:t>小时内响应，</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rPr>
        <w:t>小时以内到现场，</w:t>
      </w:r>
      <w:r>
        <w:rPr>
          <w:rFonts w:hint="eastAsia" w:asciiTheme="minorEastAsia" w:hAnsiTheme="minorEastAsia" w:eastAsiaTheme="minorEastAsia"/>
          <w:szCs w:val="21"/>
          <w:u w:val="single"/>
          <w:lang w:val="en-US" w:eastAsia="zh-CN"/>
        </w:rPr>
        <w:t xml:space="preserve">  </w:t>
      </w:r>
      <w:r>
        <w:rPr>
          <w:rFonts w:hint="eastAsia" w:asciiTheme="minorEastAsia" w:hAnsiTheme="minorEastAsia" w:eastAsiaTheme="minorEastAsia"/>
          <w:szCs w:val="21"/>
        </w:rPr>
        <w:t>小时以内解决问题，不能修复的，必须采取无偿提供备品、备件或备机等措施，以保证用户单位的正常使用。</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四、工期时间__________________________</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 xml:space="preserve">交货地点：                                                               </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五、货款支付</w:t>
      </w:r>
    </w:p>
    <w:p>
      <w:pPr>
        <w:widowControl/>
        <w:spacing w:line="400" w:lineRule="exact"/>
        <w:ind w:firstLine="420" w:firstLineChars="200"/>
        <w:jc w:val="left"/>
        <w:rPr>
          <w:rFonts w:hint="eastAsia" w:asciiTheme="minorEastAsia" w:hAnsiTheme="minorEastAsia" w:eastAsiaTheme="minorEastAsia"/>
          <w:szCs w:val="21"/>
        </w:rPr>
      </w:pPr>
      <w:r>
        <w:rPr>
          <w:rFonts w:hint="eastAsia" w:asciiTheme="minorEastAsia" w:hAnsiTheme="minorEastAsia" w:eastAsiaTheme="minorEastAsia"/>
          <w:szCs w:val="21"/>
        </w:rPr>
        <w:t>1.付款方式：</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六、履约保证金</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履约保证金：为保证政府采购项目合同的顺利执行，供方在本合同签订之前，其中标价的___%作为履约保证金（银行汇票形式）交付采购人。待项目验收合格后，由采购人将履约保证金无息退还供方。</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七、违约责任</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1.甲方无正当理由拒收货物的，甲方向乙方偿付拒收货款总值的百分之五违约金。</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2.乙方逾期交付货物的，乙方应按逾期交付货款总额每日千分之六向甲方支付违约金，由甲方从待付货款中扣除。逾期超过约定日期 10个工作日不能交货的，甲方可解除本合同，履约保证金不予退还，如造成甲方损失超过履约保证金的，超出部分由乙方继续承担赔偿责任。</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4.因需方原因逾期支付合同款，自逾期之日起，向供方每日偿付合同总价千分之二的滞纳金；需方无正当理由拒付货款的，应向供方偿付合同总价百分之五的违约金。</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5.供方在项目验收合格之日起保修期内违反本合同有关承诺保证的，按合同第九条处理。</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6.如发现乙方违反招投标文件和合同的有关规定，甲方有权根据约定对乙方进行处罚，并有权提前终止合同。</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八、调试和验收</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九、争议的解决</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因本合同引起的或与本合同有关的任何争议，合同双方应首先通过协商解决，达成书面协议，如协商不成，可选择下列第</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种方式解决。</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1.提请宁海县仲裁委员会按照该会仲裁规则进行仲裁，仲裁裁决是终局的，对合同双方均有约束力。</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2.向有管辖权的人民法院提起诉讼。</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十、合同生效及其它</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1.中标方持中标通知书作为与需方签订合同的凭证。</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2.本合同经需、供双方法定代表人或其授权委托人签名并加盖单位公章后生效。</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3.合同执行中涉及采购资金和采购内容修改或补充的，须经财政部门审批，并签书面补充协议报政府采购监督管理部门备案，方可作为主合同不可分割的一部分。</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 xml:space="preserve">    4.本合同未尽事宜，遵照《</w:t>
      </w:r>
      <w:r>
        <w:rPr>
          <w:rFonts w:hint="eastAsia" w:asciiTheme="minorEastAsia" w:hAnsiTheme="minorEastAsia" w:eastAsiaTheme="minorEastAsia"/>
          <w:szCs w:val="21"/>
          <w:lang w:eastAsia="zh-CN"/>
        </w:rPr>
        <w:t>中华人民共和国民法典</w:t>
      </w:r>
      <w:r>
        <w:rPr>
          <w:rFonts w:hint="eastAsia" w:asciiTheme="minorEastAsia" w:hAnsiTheme="minorEastAsia" w:eastAsiaTheme="minorEastAsia"/>
          <w:szCs w:val="21"/>
        </w:rPr>
        <w:t>》有关条文执行。</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 xml:space="preserve">    5.本合同正本一式四份，具有同等法律效力，甲乙双方各执</w:t>
      </w:r>
      <w:r>
        <w:rPr>
          <w:rFonts w:hint="eastAsia" w:asciiTheme="minorEastAsia" w:hAnsiTheme="minorEastAsia" w:eastAsiaTheme="minorEastAsia"/>
          <w:szCs w:val="21"/>
          <w:lang w:eastAsia="zh-CN"/>
        </w:rPr>
        <w:t>两</w:t>
      </w:r>
      <w:r>
        <w:rPr>
          <w:rFonts w:hint="eastAsia" w:asciiTheme="minorEastAsia" w:hAnsiTheme="minorEastAsia" w:eastAsiaTheme="minorEastAsia"/>
          <w:szCs w:val="21"/>
        </w:rPr>
        <w:t>份；</w:t>
      </w:r>
    </w:p>
    <w:p>
      <w:pPr>
        <w:widowControl/>
        <w:spacing w:line="400" w:lineRule="exact"/>
        <w:ind w:firstLine="420" w:firstLineChars="200"/>
        <w:jc w:val="left"/>
        <w:rPr>
          <w:rFonts w:asciiTheme="minorEastAsia" w:hAnsiTheme="minorEastAsia" w:eastAsiaTheme="minorEastAsia"/>
          <w:szCs w:val="21"/>
        </w:rPr>
      </w:pPr>
    </w:p>
    <w:p>
      <w:pPr>
        <w:widowControl/>
        <w:spacing w:line="400" w:lineRule="exact"/>
        <w:ind w:firstLine="420" w:firstLineChars="200"/>
        <w:jc w:val="left"/>
        <w:rPr>
          <w:rFonts w:asciiTheme="minorEastAsia" w:hAnsiTheme="minorEastAsia" w:eastAsiaTheme="minorEastAsia"/>
          <w:szCs w:val="21"/>
        </w:rPr>
      </w:pPr>
    </w:p>
    <w:p>
      <w:pPr>
        <w:widowControl/>
        <w:spacing w:line="400" w:lineRule="exact"/>
        <w:ind w:firstLine="420" w:firstLineChars="200"/>
        <w:jc w:val="left"/>
        <w:rPr>
          <w:rFonts w:asciiTheme="minorEastAsia" w:hAnsiTheme="minorEastAsia" w:eastAsiaTheme="minorEastAsia"/>
          <w:szCs w:val="21"/>
        </w:rPr>
      </w:pPr>
    </w:p>
    <w:p>
      <w:pPr>
        <w:widowControl/>
        <w:spacing w:line="400" w:lineRule="exact"/>
        <w:ind w:firstLine="420" w:firstLineChars="200"/>
        <w:jc w:val="left"/>
        <w:rPr>
          <w:rFonts w:asciiTheme="minorEastAsia" w:hAnsiTheme="minorEastAsia" w:eastAsiaTheme="minorEastAsia"/>
          <w:szCs w:val="21"/>
        </w:rPr>
      </w:pP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需方（加盖公章）：                       供方（加盖公章）：</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地址：                                   地址：</w:t>
      </w:r>
    </w:p>
    <w:p>
      <w:pPr>
        <w:pStyle w:val="13"/>
        <w:snapToGrid w:val="0"/>
        <w:spacing w:beforeLines="0" w:afterLines="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法定</w:t>
      </w:r>
      <w:r>
        <w:rPr>
          <w:rFonts w:hint="eastAsia" w:asciiTheme="minorEastAsia" w:hAnsiTheme="minorEastAsia" w:eastAsiaTheme="minorEastAsia"/>
          <w:sz w:val="21"/>
          <w:szCs w:val="21"/>
        </w:rPr>
        <w:t>（授权）</w:t>
      </w:r>
      <w:r>
        <w:rPr>
          <w:rFonts w:asciiTheme="minorEastAsia" w:hAnsiTheme="minorEastAsia" w:eastAsiaTheme="minorEastAsia"/>
          <w:sz w:val="21"/>
          <w:szCs w:val="21"/>
        </w:rPr>
        <w:t>代表人：                     法定</w:t>
      </w:r>
      <w:r>
        <w:rPr>
          <w:rFonts w:hint="eastAsia" w:asciiTheme="minorEastAsia" w:hAnsiTheme="minorEastAsia" w:eastAsiaTheme="minorEastAsia"/>
          <w:sz w:val="21"/>
          <w:szCs w:val="21"/>
        </w:rPr>
        <w:t>（授权）</w:t>
      </w:r>
      <w:r>
        <w:rPr>
          <w:rFonts w:asciiTheme="minorEastAsia" w:hAnsiTheme="minorEastAsia" w:eastAsiaTheme="minorEastAsia"/>
          <w:sz w:val="21"/>
          <w:szCs w:val="21"/>
        </w:rPr>
        <w:t>代表人：</w:t>
      </w:r>
    </w:p>
    <w:p>
      <w:pPr>
        <w:pStyle w:val="13"/>
        <w:snapToGrid w:val="0"/>
        <w:spacing w:beforeLines="0" w:afterLines="0"/>
        <w:ind w:firstLine="420" w:firstLineChars="200"/>
        <w:rPr>
          <w:rFonts w:hAnsi="宋体"/>
          <w:sz w:val="21"/>
          <w:szCs w:val="21"/>
        </w:rPr>
      </w:pPr>
      <w:r>
        <w:rPr>
          <w:rFonts w:asciiTheme="minorEastAsia" w:hAnsiTheme="minorEastAsia" w:eastAsiaTheme="minorEastAsia"/>
          <w:sz w:val="21"/>
          <w:szCs w:val="21"/>
        </w:rPr>
        <w:t>联系方式：</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联系方式：</w:t>
      </w:r>
    </w:p>
    <w:p>
      <w:pPr>
        <w:widowControl/>
        <w:spacing w:line="40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签字日期：       年    月    日          签字日期：       年    月    日</w:t>
      </w:r>
    </w:p>
    <w:p>
      <w:pPr>
        <w:widowControl/>
        <w:spacing w:line="400" w:lineRule="exact"/>
        <w:ind w:firstLine="420" w:firstLineChars="200"/>
        <w:jc w:val="left"/>
        <w:rPr>
          <w:rFonts w:asciiTheme="minorEastAsia" w:hAnsiTheme="minorEastAsia" w:eastAsiaTheme="minorEastAsia"/>
          <w:szCs w:val="21"/>
        </w:rPr>
      </w:pPr>
    </w:p>
    <w:p>
      <w:pPr>
        <w:widowControl/>
        <w:spacing w:line="400" w:lineRule="exact"/>
        <w:ind w:firstLine="420" w:firstLineChars="200"/>
        <w:jc w:val="left"/>
        <w:rPr>
          <w:rFonts w:asciiTheme="minorEastAsia" w:hAnsiTheme="minorEastAsia" w:eastAsiaTheme="minorEastAsia"/>
          <w:szCs w:val="21"/>
        </w:rPr>
      </w:pPr>
    </w:p>
    <w:p>
      <w:pPr>
        <w:pStyle w:val="13"/>
        <w:snapToGrid w:val="0"/>
        <w:spacing w:beforeLines="0" w:afterLines="0"/>
        <w:ind w:firstLine="420" w:firstLineChars="200"/>
        <w:rPr>
          <w:rFonts w:asciiTheme="minorEastAsia" w:hAnsiTheme="minorEastAsia" w:eastAsiaTheme="minorEastAsia"/>
          <w:sz w:val="21"/>
          <w:szCs w:val="21"/>
        </w:rPr>
      </w:pPr>
    </w:p>
    <w:p>
      <w:pPr>
        <w:pStyle w:val="13"/>
        <w:snapToGrid w:val="0"/>
        <w:spacing w:beforeLines="0" w:afterLines="0"/>
        <w:ind w:firstLine="420" w:firstLineChars="200"/>
        <w:rPr>
          <w:rFonts w:asciiTheme="minorEastAsia" w:hAnsiTheme="minorEastAsia" w:eastAsiaTheme="minorEastAsia"/>
          <w:sz w:val="21"/>
          <w:szCs w:val="21"/>
        </w:rPr>
      </w:pPr>
    </w:p>
    <w:p>
      <w:pPr>
        <w:spacing w:line="480" w:lineRule="exact"/>
        <w:rPr>
          <w:rFonts w:asciiTheme="minorEastAsia" w:hAnsiTheme="minorEastAsia" w:eastAsiaTheme="minorEastAsia" w:cstheme="minorEastAsia"/>
          <w:color w:val="4F81BD" w:themeColor="accent1"/>
          <w:szCs w:val="21"/>
          <w14:textFill>
            <w14:solidFill>
              <w14:schemeClr w14:val="accent1"/>
            </w14:solidFill>
          </w14:textFill>
        </w:rPr>
      </w:pPr>
    </w:p>
    <w:sectPr>
      <w:headerReference r:id="rId15" w:type="default"/>
      <w:footerReference r:id="rId16"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Courier New"/>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630"/>
      <w:rPr>
        <w:rStyle w:val="32"/>
      </w:rPr>
    </w:pPr>
  </w:p>
  <w:p>
    <w:pPr>
      <w:pStyle w:val="17"/>
      <w:ind w:righ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2"/>
      </w:rPr>
    </w:pPr>
    <w:r>
      <w:fldChar w:fldCharType="begin"/>
    </w:r>
    <w:r>
      <w:rPr>
        <w:rStyle w:val="32"/>
      </w:rPr>
      <w:instrText xml:space="preserve">PAGE  </w:instrText>
    </w:r>
    <w:r>
      <w:fldChar w:fldCharType="separate"/>
    </w:r>
    <w:r>
      <w:rPr>
        <w:rStyle w:val="32"/>
      </w:rPr>
      <w:t>24</w:t>
    </w:r>
    <w: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630"/>
      <w:rPr>
        <w:rStyle w:val="32"/>
      </w:rPr>
    </w:pPr>
  </w:p>
  <w:p>
    <w:pPr>
      <w:pStyle w:val="17"/>
      <w:ind w:right="7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630"/>
      <w:rPr>
        <w:rStyle w:val="3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p>
    <w:pPr>
      <w:pStyle w:val="17"/>
      <w:ind w:right="7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42</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45</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46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line="360" w:lineRule="auto"/>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spacing w:line="360" w:lineRule="auto"/>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E2DD5"/>
    <w:multiLevelType w:val="singleLevel"/>
    <w:tmpl w:val="AFBE2DD5"/>
    <w:lvl w:ilvl="0" w:tentative="0">
      <w:start w:val="1"/>
      <w:numFmt w:val="decimal"/>
      <w:suff w:val="nothing"/>
      <w:lvlText w:val="%1、"/>
      <w:lvlJc w:val="left"/>
    </w:lvl>
  </w:abstractNum>
  <w:abstractNum w:abstractNumId="1">
    <w:nsid w:val="B0DAA993"/>
    <w:multiLevelType w:val="singleLevel"/>
    <w:tmpl w:val="B0DAA993"/>
    <w:lvl w:ilvl="0" w:tentative="0">
      <w:start w:val="3"/>
      <w:numFmt w:val="chineseCounting"/>
      <w:suff w:val="nothing"/>
      <w:lvlText w:val="%1、"/>
      <w:lvlJc w:val="left"/>
      <w:rPr>
        <w:rFonts w:hint="eastAsia"/>
      </w:rPr>
    </w:lvl>
  </w:abstractNum>
  <w:abstractNum w:abstractNumId="2">
    <w:nsid w:val="D9F977EA"/>
    <w:multiLevelType w:val="singleLevel"/>
    <w:tmpl w:val="D9F977EA"/>
    <w:lvl w:ilvl="0" w:tentative="0">
      <w:start w:val="2"/>
      <w:numFmt w:val="decimal"/>
      <w:suff w:val="nothing"/>
      <w:lvlText w:val="%1）"/>
      <w:lvlJc w:val="left"/>
    </w:lvl>
  </w:abstractNum>
  <w:abstractNum w:abstractNumId="3">
    <w:nsid w:val="FD9DC0FB"/>
    <w:multiLevelType w:val="singleLevel"/>
    <w:tmpl w:val="FD9DC0FB"/>
    <w:lvl w:ilvl="0" w:tentative="0">
      <w:start w:val="1"/>
      <w:numFmt w:val="decimal"/>
      <w:suff w:val="nothing"/>
      <w:lvlText w:val="%1）"/>
      <w:lvlJc w:val="left"/>
    </w:lvl>
  </w:abstractNum>
  <w:abstractNum w:abstractNumId="4">
    <w:nsid w:val="29D120CC"/>
    <w:multiLevelType w:val="singleLevel"/>
    <w:tmpl w:val="29D120CC"/>
    <w:lvl w:ilvl="0" w:tentative="0">
      <w:start w:val="1"/>
      <w:numFmt w:val="decimal"/>
      <w:suff w:val="nothing"/>
      <w:lvlText w:val="（%1）"/>
      <w:lvlJc w:val="left"/>
    </w:lvl>
  </w:abstractNum>
  <w:abstractNum w:abstractNumId="5">
    <w:nsid w:val="35A9FF00"/>
    <w:multiLevelType w:val="singleLevel"/>
    <w:tmpl w:val="35A9FF00"/>
    <w:lvl w:ilvl="0" w:tentative="0">
      <w:start w:val="1"/>
      <w:numFmt w:val="decimal"/>
      <w:suff w:val="nothing"/>
      <w:lvlText w:val="（%1）"/>
      <w:lvlJc w:val="left"/>
    </w:lvl>
  </w:abstractNum>
  <w:abstractNum w:abstractNumId="6">
    <w:nsid w:val="3C82EA1F"/>
    <w:multiLevelType w:val="singleLevel"/>
    <w:tmpl w:val="3C82EA1F"/>
    <w:lvl w:ilvl="0" w:tentative="0">
      <w:start w:val="1"/>
      <w:numFmt w:val="chineseCounting"/>
      <w:suff w:val="nothing"/>
      <w:lvlText w:val="%1、"/>
      <w:lvlJc w:val="left"/>
      <w:rPr>
        <w:rFonts w:hint="eastAsia"/>
      </w:rPr>
    </w:lvl>
  </w:abstractNum>
  <w:abstractNum w:abstractNumId="7">
    <w:nsid w:val="56FB16F3"/>
    <w:multiLevelType w:val="multilevel"/>
    <w:tmpl w:val="56FB16F3"/>
    <w:lvl w:ilvl="0" w:tentative="0">
      <w:start w:val="1"/>
      <w:numFmt w:val="decimal"/>
      <w:pStyle w:val="58"/>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8">
    <w:nsid w:val="5950E9B0"/>
    <w:multiLevelType w:val="singleLevel"/>
    <w:tmpl w:val="5950E9B0"/>
    <w:lvl w:ilvl="0" w:tentative="0">
      <w:start w:val="2"/>
      <w:numFmt w:val="decimal"/>
      <w:suff w:val="nothing"/>
      <w:lvlText w:val="%1、"/>
      <w:lvlJc w:val="left"/>
    </w:lvl>
  </w:abstractNum>
  <w:abstractNum w:abstractNumId="9">
    <w:nsid w:val="59E701E1"/>
    <w:multiLevelType w:val="singleLevel"/>
    <w:tmpl w:val="59E701E1"/>
    <w:lvl w:ilvl="0" w:tentative="0">
      <w:start w:val="1"/>
      <w:numFmt w:val="decimal"/>
      <w:suff w:val="nothing"/>
      <w:lvlText w:val="（%1）"/>
      <w:lvlJc w:val="left"/>
    </w:lvl>
  </w:abstractNum>
  <w:abstractNum w:abstractNumId="10">
    <w:nsid w:val="5A715733"/>
    <w:multiLevelType w:val="singleLevel"/>
    <w:tmpl w:val="5A715733"/>
    <w:lvl w:ilvl="0" w:tentative="0">
      <w:start w:val="6"/>
      <w:numFmt w:val="chineseCounting"/>
      <w:suff w:val="space"/>
      <w:lvlText w:val="第%1章"/>
      <w:lvlJc w:val="left"/>
    </w:lvl>
  </w:abstractNum>
  <w:num w:numId="1">
    <w:abstractNumId w:val="7"/>
  </w:num>
  <w:num w:numId="2">
    <w:abstractNumId w:val="6"/>
  </w:num>
  <w:num w:numId="3">
    <w:abstractNumId w:val="0"/>
  </w:num>
  <w:num w:numId="4">
    <w:abstractNumId w:val="5"/>
  </w:num>
  <w:num w:numId="5">
    <w:abstractNumId w:val="4"/>
  </w:num>
  <w:num w:numId="6">
    <w:abstractNumId w:val="8"/>
  </w:num>
  <w:num w:numId="7">
    <w:abstractNumId w:val="9"/>
  </w:num>
  <w:num w:numId="8">
    <w:abstractNumId w:val="3"/>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AC"/>
    <w:rsid w:val="00015A5B"/>
    <w:rsid w:val="00043628"/>
    <w:rsid w:val="00046469"/>
    <w:rsid w:val="00067C52"/>
    <w:rsid w:val="00072CA6"/>
    <w:rsid w:val="00092090"/>
    <w:rsid w:val="00093EDB"/>
    <w:rsid w:val="000A3CC8"/>
    <w:rsid w:val="000A5E0C"/>
    <w:rsid w:val="000C6FCD"/>
    <w:rsid w:val="00136A8D"/>
    <w:rsid w:val="00167910"/>
    <w:rsid w:val="00195603"/>
    <w:rsid w:val="00205374"/>
    <w:rsid w:val="00224CAA"/>
    <w:rsid w:val="002503D0"/>
    <w:rsid w:val="00266EF2"/>
    <w:rsid w:val="002D4EF8"/>
    <w:rsid w:val="00324E72"/>
    <w:rsid w:val="004E3A66"/>
    <w:rsid w:val="00504C8A"/>
    <w:rsid w:val="005242A2"/>
    <w:rsid w:val="005548D3"/>
    <w:rsid w:val="00581A7D"/>
    <w:rsid w:val="005C31E8"/>
    <w:rsid w:val="005D133D"/>
    <w:rsid w:val="00651359"/>
    <w:rsid w:val="00677167"/>
    <w:rsid w:val="006A02E9"/>
    <w:rsid w:val="006A113A"/>
    <w:rsid w:val="006E68E3"/>
    <w:rsid w:val="0071209B"/>
    <w:rsid w:val="00742E06"/>
    <w:rsid w:val="00774797"/>
    <w:rsid w:val="00784D25"/>
    <w:rsid w:val="00795D01"/>
    <w:rsid w:val="00796092"/>
    <w:rsid w:val="007C2014"/>
    <w:rsid w:val="007E03D2"/>
    <w:rsid w:val="00803A68"/>
    <w:rsid w:val="0080633F"/>
    <w:rsid w:val="00822506"/>
    <w:rsid w:val="008A7FF6"/>
    <w:rsid w:val="008E1AC5"/>
    <w:rsid w:val="00916F40"/>
    <w:rsid w:val="00917C40"/>
    <w:rsid w:val="00963723"/>
    <w:rsid w:val="00986ADC"/>
    <w:rsid w:val="009A4362"/>
    <w:rsid w:val="009F317B"/>
    <w:rsid w:val="00B352BA"/>
    <w:rsid w:val="00B67E54"/>
    <w:rsid w:val="00BF4A1B"/>
    <w:rsid w:val="00C2712D"/>
    <w:rsid w:val="00C414CA"/>
    <w:rsid w:val="00CF40BD"/>
    <w:rsid w:val="00D111B4"/>
    <w:rsid w:val="00D471AC"/>
    <w:rsid w:val="00D62105"/>
    <w:rsid w:val="00D95B7B"/>
    <w:rsid w:val="00E0590B"/>
    <w:rsid w:val="00E467D7"/>
    <w:rsid w:val="00E87D22"/>
    <w:rsid w:val="00EC1E41"/>
    <w:rsid w:val="00F163AF"/>
    <w:rsid w:val="00F22F11"/>
    <w:rsid w:val="00F34833"/>
    <w:rsid w:val="00F97FE8"/>
    <w:rsid w:val="00FD3CD4"/>
    <w:rsid w:val="010A7088"/>
    <w:rsid w:val="01E8268F"/>
    <w:rsid w:val="02414CF2"/>
    <w:rsid w:val="025136CE"/>
    <w:rsid w:val="02597C15"/>
    <w:rsid w:val="025B4537"/>
    <w:rsid w:val="0299704D"/>
    <w:rsid w:val="02D83B42"/>
    <w:rsid w:val="03056297"/>
    <w:rsid w:val="03127202"/>
    <w:rsid w:val="03310369"/>
    <w:rsid w:val="03423503"/>
    <w:rsid w:val="03861F5B"/>
    <w:rsid w:val="03A60F79"/>
    <w:rsid w:val="040B6014"/>
    <w:rsid w:val="0428192D"/>
    <w:rsid w:val="04B70A1A"/>
    <w:rsid w:val="051F0E28"/>
    <w:rsid w:val="06101A49"/>
    <w:rsid w:val="063E1434"/>
    <w:rsid w:val="063E4861"/>
    <w:rsid w:val="065A7F28"/>
    <w:rsid w:val="06826CFA"/>
    <w:rsid w:val="07533336"/>
    <w:rsid w:val="079671F7"/>
    <w:rsid w:val="08CB42EF"/>
    <w:rsid w:val="08F6354F"/>
    <w:rsid w:val="090C0608"/>
    <w:rsid w:val="094B076B"/>
    <w:rsid w:val="096B3492"/>
    <w:rsid w:val="0A135F1E"/>
    <w:rsid w:val="0A88708F"/>
    <w:rsid w:val="0ADC767B"/>
    <w:rsid w:val="0B793641"/>
    <w:rsid w:val="0BEE1870"/>
    <w:rsid w:val="0C624801"/>
    <w:rsid w:val="0C9D4260"/>
    <w:rsid w:val="0CF7490D"/>
    <w:rsid w:val="0D242EEB"/>
    <w:rsid w:val="0D3A009E"/>
    <w:rsid w:val="0D714362"/>
    <w:rsid w:val="0DB23F1F"/>
    <w:rsid w:val="0E504642"/>
    <w:rsid w:val="0E76699A"/>
    <w:rsid w:val="0EA50733"/>
    <w:rsid w:val="0F871CA0"/>
    <w:rsid w:val="106C3E23"/>
    <w:rsid w:val="107B0585"/>
    <w:rsid w:val="1100645B"/>
    <w:rsid w:val="110E00E8"/>
    <w:rsid w:val="111711E9"/>
    <w:rsid w:val="11622CCB"/>
    <w:rsid w:val="116705D7"/>
    <w:rsid w:val="11804EED"/>
    <w:rsid w:val="11A10E2C"/>
    <w:rsid w:val="11B226FD"/>
    <w:rsid w:val="11B34DCE"/>
    <w:rsid w:val="120846CE"/>
    <w:rsid w:val="120967FA"/>
    <w:rsid w:val="12224E87"/>
    <w:rsid w:val="122B4148"/>
    <w:rsid w:val="12664A14"/>
    <w:rsid w:val="127F64AF"/>
    <w:rsid w:val="12977A2B"/>
    <w:rsid w:val="12D214EF"/>
    <w:rsid w:val="12DB0330"/>
    <w:rsid w:val="12EA6422"/>
    <w:rsid w:val="12F43CB5"/>
    <w:rsid w:val="13067548"/>
    <w:rsid w:val="1387364E"/>
    <w:rsid w:val="13AE0CA4"/>
    <w:rsid w:val="13F73699"/>
    <w:rsid w:val="143C5E03"/>
    <w:rsid w:val="150A18F9"/>
    <w:rsid w:val="157B1489"/>
    <w:rsid w:val="16081784"/>
    <w:rsid w:val="16330800"/>
    <w:rsid w:val="16691333"/>
    <w:rsid w:val="16833BD2"/>
    <w:rsid w:val="16DC7FB0"/>
    <w:rsid w:val="16E3375C"/>
    <w:rsid w:val="170F6D30"/>
    <w:rsid w:val="172D421D"/>
    <w:rsid w:val="1764038C"/>
    <w:rsid w:val="176D53E2"/>
    <w:rsid w:val="179B5ECD"/>
    <w:rsid w:val="18CF1AB8"/>
    <w:rsid w:val="19EA77FA"/>
    <w:rsid w:val="1AAC6B18"/>
    <w:rsid w:val="1B913A0C"/>
    <w:rsid w:val="1BB43A64"/>
    <w:rsid w:val="1BBF563D"/>
    <w:rsid w:val="1C2B42A4"/>
    <w:rsid w:val="1C3B299B"/>
    <w:rsid w:val="1D316506"/>
    <w:rsid w:val="1EA058B5"/>
    <w:rsid w:val="1EB33165"/>
    <w:rsid w:val="1ED80DD4"/>
    <w:rsid w:val="1EF359DF"/>
    <w:rsid w:val="1FBB0B90"/>
    <w:rsid w:val="1FBD45E2"/>
    <w:rsid w:val="2028178C"/>
    <w:rsid w:val="207C488B"/>
    <w:rsid w:val="207F5414"/>
    <w:rsid w:val="209C3D4E"/>
    <w:rsid w:val="20A83807"/>
    <w:rsid w:val="20E75CD7"/>
    <w:rsid w:val="21970573"/>
    <w:rsid w:val="21991FB1"/>
    <w:rsid w:val="22223DAF"/>
    <w:rsid w:val="2254486F"/>
    <w:rsid w:val="22561AD9"/>
    <w:rsid w:val="22EC18DD"/>
    <w:rsid w:val="2306417E"/>
    <w:rsid w:val="233F5920"/>
    <w:rsid w:val="2379488D"/>
    <w:rsid w:val="249A5874"/>
    <w:rsid w:val="24DC44BB"/>
    <w:rsid w:val="24F64A17"/>
    <w:rsid w:val="24FD260E"/>
    <w:rsid w:val="256702B4"/>
    <w:rsid w:val="257367E8"/>
    <w:rsid w:val="25876DFD"/>
    <w:rsid w:val="260B0489"/>
    <w:rsid w:val="26C52697"/>
    <w:rsid w:val="26CD21E8"/>
    <w:rsid w:val="271B3E6D"/>
    <w:rsid w:val="274C5EF1"/>
    <w:rsid w:val="2759263F"/>
    <w:rsid w:val="27C161AE"/>
    <w:rsid w:val="27E02C10"/>
    <w:rsid w:val="28507290"/>
    <w:rsid w:val="285C0938"/>
    <w:rsid w:val="29830906"/>
    <w:rsid w:val="29B60C1A"/>
    <w:rsid w:val="29CC186C"/>
    <w:rsid w:val="2A021201"/>
    <w:rsid w:val="2A2D35EF"/>
    <w:rsid w:val="2AC16B1D"/>
    <w:rsid w:val="2AEA3B3F"/>
    <w:rsid w:val="2AF36D40"/>
    <w:rsid w:val="2B780678"/>
    <w:rsid w:val="2C1A509C"/>
    <w:rsid w:val="2C3E1163"/>
    <w:rsid w:val="2C3F78DD"/>
    <w:rsid w:val="2CAB6E6D"/>
    <w:rsid w:val="2DF003D9"/>
    <w:rsid w:val="2E5A4D4E"/>
    <w:rsid w:val="2F0E7699"/>
    <w:rsid w:val="2F22404D"/>
    <w:rsid w:val="2F7D3120"/>
    <w:rsid w:val="2FC67F91"/>
    <w:rsid w:val="30445150"/>
    <w:rsid w:val="30576FA0"/>
    <w:rsid w:val="30B72ED7"/>
    <w:rsid w:val="30C42762"/>
    <w:rsid w:val="31254827"/>
    <w:rsid w:val="317C199B"/>
    <w:rsid w:val="32042B7D"/>
    <w:rsid w:val="325E7E56"/>
    <w:rsid w:val="32925116"/>
    <w:rsid w:val="32D81E00"/>
    <w:rsid w:val="330A7F5F"/>
    <w:rsid w:val="33455379"/>
    <w:rsid w:val="33866D5B"/>
    <w:rsid w:val="33BE5356"/>
    <w:rsid w:val="33EE66BA"/>
    <w:rsid w:val="33FC1326"/>
    <w:rsid w:val="34403DFF"/>
    <w:rsid w:val="34EC248E"/>
    <w:rsid w:val="34FA662F"/>
    <w:rsid w:val="35307BAB"/>
    <w:rsid w:val="355E26C5"/>
    <w:rsid w:val="35671868"/>
    <w:rsid w:val="35B3749A"/>
    <w:rsid w:val="35D0330C"/>
    <w:rsid w:val="36236254"/>
    <w:rsid w:val="36C8583E"/>
    <w:rsid w:val="36E26CD5"/>
    <w:rsid w:val="37057948"/>
    <w:rsid w:val="37124147"/>
    <w:rsid w:val="376415C4"/>
    <w:rsid w:val="37A13FFA"/>
    <w:rsid w:val="37D6153E"/>
    <w:rsid w:val="387437CC"/>
    <w:rsid w:val="38790421"/>
    <w:rsid w:val="392C1B1A"/>
    <w:rsid w:val="393523EF"/>
    <w:rsid w:val="39551126"/>
    <w:rsid w:val="396E70EE"/>
    <w:rsid w:val="39E70032"/>
    <w:rsid w:val="39FC3E94"/>
    <w:rsid w:val="3A4462D8"/>
    <w:rsid w:val="3A7E4889"/>
    <w:rsid w:val="3ACE1A3C"/>
    <w:rsid w:val="3B4A33E5"/>
    <w:rsid w:val="3B8C4423"/>
    <w:rsid w:val="3B9A39E1"/>
    <w:rsid w:val="3BBA30C0"/>
    <w:rsid w:val="3C235D9C"/>
    <w:rsid w:val="3C581B4B"/>
    <w:rsid w:val="3C69530D"/>
    <w:rsid w:val="3C821E03"/>
    <w:rsid w:val="3D234015"/>
    <w:rsid w:val="3D234845"/>
    <w:rsid w:val="3DA31D02"/>
    <w:rsid w:val="3E0A75AD"/>
    <w:rsid w:val="3E2B3DAF"/>
    <w:rsid w:val="3E9948F9"/>
    <w:rsid w:val="3EC21FD6"/>
    <w:rsid w:val="3F1B2901"/>
    <w:rsid w:val="3F4F2F28"/>
    <w:rsid w:val="3FD37117"/>
    <w:rsid w:val="3FF70AEF"/>
    <w:rsid w:val="40460255"/>
    <w:rsid w:val="40806F3C"/>
    <w:rsid w:val="40D664CD"/>
    <w:rsid w:val="412B5592"/>
    <w:rsid w:val="41D34A2F"/>
    <w:rsid w:val="41EF6221"/>
    <w:rsid w:val="41FD370B"/>
    <w:rsid w:val="422A2327"/>
    <w:rsid w:val="42D82544"/>
    <w:rsid w:val="435F702D"/>
    <w:rsid w:val="43A1151A"/>
    <w:rsid w:val="441E65CB"/>
    <w:rsid w:val="454A4B82"/>
    <w:rsid w:val="455D3D6C"/>
    <w:rsid w:val="45767434"/>
    <w:rsid w:val="45983EDC"/>
    <w:rsid w:val="45F75CEB"/>
    <w:rsid w:val="467D2580"/>
    <w:rsid w:val="46C17D16"/>
    <w:rsid w:val="46DF4F04"/>
    <w:rsid w:val="472100B2"/>
    <w:rsid w:val="4780521E"/>
    <w:rsid w:val="47913EA5"/>
    <w:rsid w:val="47A50905"/>
    <w:rsid w:val="47C4381F"/>
    <w:rsid w:val="48084518"/>
    <w:rsid w:val="480C59B4"/>
    <w:rsid w:val="482D5C7D"/>
    <w:rsid w:val="487F0D8B"/>
    <w:rsid w:val="48986BDF"/>
    <w:rsid w:val="48B36F81"/>
    <w:rsid w:val="4A554800"/>
    <w:rsid w:val="4AB20318"/>
    <w:rsid w:val="4B9E346D"/>
    <w:rsid w:val="4BAA0E18"/>
    <w:rsid w:val="4C0062EE"/>
    <w:rsid w:val="4C905A31"/>
    <w:rsid w:val="4C9C23E1"/>
    <w:rsid w:val="4C9F17CD"/>
    <w:rsid w:val="4D540032"/>
    <w:rsid w:val="4DCF5C9C"/>
    <w:rsid w:val="4E5E288B"/>
    <w:rsid w:val="4EC02C51"/>
    <w:rsid w:val="4ED27648"/>
    <w:rsid w:val="508911FE"/>
    <w:rsid w:val="50D624C3"/>
    <w:rsid w:val="50F84EF2"/>
    <w:rsid w:val="510D7C71"/>
    <w:rsid w:val="51227EB6"/>
    <w:rsid w:val="516A1E24"/>
    <w:rsid w:val="51A623D5"/>
    <w:rsid w:val="51E67934"/>
    <w:rsid w:val="51FD316B"/>
    <w:rsid w:val="52485D7C"/>
    <w:rsid w:val="5302242E"/>
    <w:rsid w:val="546400DB"/>
    <w:rsid w:val="54B06E77"/>
    <w:rsid w:val="54BB3C8A"/>
    <w:rsid w:val="54C63C0A"/>
    <w:rsid w:val="54CD357C"/>
    <w:rsid w:val="54FA1FFD"/>
    <w:rsid w:val="561636C8"/>
    <w:rsid w:val="566C6BFF"/>
    <w:rsid w:val="56AA767B"/>
    <w:rsid w:val="572C049F"/>
    <w:rsid w:val="57AF3C52"/>
    <w:rsid w:val="586909CD"/>
    <w:rsid w:val="587D1420"/>
    <w:rsid w:val="58813B50"/>
    <w:rsid w:val="588A36D2"/>
    <w:rsid w:val="588B5686"/>
    <w:rsid w:val="58BD5BEB"/>
    <w:rsid w:val="59205F69"/>
    <w:rsid w:val="595135A4"/>
    <w:rsid w:val="59B1466B"/>
    <w:rsid w:val="59F3071D"/>
    <w:rsid w:val="59F40A9A"/>
    <w:rsid w:val="59F96F0E"/>
    <w:rsid w:val="5A121AA0"/>
    <w:rsid w:val="5A240E5C"/>
    <w:rsid w:val="5A5E52B0"/>
    <w:rsid w:val="5A604759"/>
    <w:rsid w:val="5A8B7D89"/>
    <w:rsid w:val="5AA941B2"/>
    <w:rsid w:val="5ADA2BD3"/>
    <w:rsid w:val="5B0B4D20"/>
    <w:rsid w:val="5B437EA1"/>
    <w:rsid w:val="5B966308"/>
    <w:rsid w:val="5BC91971"/>
    <w:rsid w:val="5C27009C"/>
    <w:rsid w:val="5C277AD2"/>
    <w:rsid w:val="5C3253B4"/>
    <w:rsid w:val="5C907E7B"/>
    <w:rsid w:val="5CCD601D"/>
    <w:rsid w:val="5CEC78FF"/>
    <w:rsid w:val="5CFE52F8"/>
    <w:rsid w:val="5D10604B"/>
    <w:rsid w:val="5D2656C7"/>
    <w:rsid w:val="5D496444"/>
    <w:rsid w:val="5D810325"/>
    <w:rsid w:val="5DF55672"/>
    <w:rsid w:val="5E303A33"/>
    <w:rsid w:val="5E6A7BDB"/>
    <w:rsid w:val="5EAE6C0D"/>
    <w:rsid w:val="5F2C2925"/>
    <w:rsid w:val="5F4C03F2"/>
    <w:rsid w:val="603070A6"/>
    <w:rsid w:val="603E1A61"/>
    <w:rsid w:val="607B6B25"/>
    <w:rsid w:val="609D7672"/>
    <w:rsid w:val="61122954"/>
    <w:rsid w:val="614B63EE"/>
    <w:rsid w:val="61914D7D"/>
    <w:rsid w:val="63634F94"/>
    <w:rsid w:val="63857033"/>
    <w:rsid w:val="643C1B8C"/>
    <w:rsid w:val="6451167A"/>
    <w:rsid w:val="64960153"/>
    <w:rsid w:val="651E383A"/>
    <w:rsid w:val="653A2C40"/>
    <w:rsid w:val="65741EA4"/>
    <w:rsid w:val="657F06B6"/>
    <w:rsid w:val="65950A45"/>
    <w:rsid w:val="65A140F7"/>
    <w:rsid w:val="65DF1CE1"/>
    <w:rsid w:val="65F704F9"/>
    <w:rsid w:val="66030D64"/>
    <w:rsid w:val="661E1820"/>
    <w:rsid w:val="66691B19"/>
    <w:rsid w:val="67557727"/>
    <w:rsid w:val="67C85EEE"/>
    <w:rsid w:val="681355E8"/>
    <w:rsid w:val="68483FC0"/>
    <w:rsid w:val="69144E0F"/>
    <w:rsid w:val="69967C92"/>
    <w:rsid w:val="699C0C49"/>
    <w:rsid w:val="699C74EB"/>
    <w:rsid w:val="6A055F45"/>
    <w:rsid w:val="6A095594"/>
    <w:rsid w:val="6A2427F6"/>
    <w:rsid w:val="6A7F49DF"/>
    <w:rsid w:val="6A8504DF"/>
    <w:rsid w:val="6BE57014"/>
    <w:rsid w:val="6BFB112E"/>
    <w:rsid w:val="6C0F40FE"/>
    <w:rsid w:val="6C650B0A"/>
    <w:rsid w:val="6C7C4C5A"/>
    <w:rsid w:val="6C842861"/>
    <w:rsid w:val="6CA209DE"/>
    <w:rsid w:val="6F866D9E"/>
    <w:rsid w:val="700C7095"/>
    <w:rsid w:val="7056329E"/>
    <w:rsid w:val="71017D5B"/>
    <w:rsid w:val="711E1A70"/>
    <w:rsid w:val="712249F0"/>
    <w:rsid w:val="71437A3E"/>
    <w:rsid w:val="714E0C15"/>
    <w:rsid w:val="715D6F63"/>
    <w:rsid w:val="7169753E"/>
    <w:rsid w:val="718210EB"/>
    <w:rsid w:val="7195375A"/>
    <w:rsid w:val="71D26B2B"/>
    <w:rsid w:val="720624C5"/>
    <w:rsid w:val="722038F6"/>
    <w:rsid w:val="726E6E50"/>
    <w:rsid w:val="7286066C"/>
    <w:rsid w:val="72E02AD4"/>
    <w:rsid w:val="7306195A"/>
    <w:rsid w:val="736F2225"/>
    <w:rsid w:val="73AB115A"/>
    <w:rsid w:val="73CE2563"/>
    <w:rsid w:val="74170E8C"/>
    <w:rsid w:val="74A31930"/>
    <w:rsid w:val="75A010E7"/>
    <w:rsid w:val="761532D3"/>
    <w:rsid w:val="76BD4528"/>
    <w:rsid w:val="76D45DE2"/>
    <w:rsid w:val="76E46A3A"/>
    <w:rsid w:val="76FA15CA"/>
    <w:rsid w:val="76FE6503"/>
    <w:rsid w:val="771A43CC"/>
    <w:rsid w:val="774F6CD9"/>
    <w:rsid w:val="77525064"/>
    <w:rsid w:val="779B1B4C"/>
    <w:rsid w:val="77AA1AB4"/>
    <w:rsid w:val="77AA4DBA"/>
    <w:rsid w:val="783D52C3"/>
    <w:rsid w:val="78A23DC7"/>
    <w:rsid w:val="78DC3AB8"/>
    <w:rsid w:val="79155564"/>
    <w:rsid w:val="791C4062"/>
    <w:rsid w:val="79554AB2"/>
    <w:rsid w:val="797E29DF"/>
    <w:rsid w:val="79AA4B06"/>
    <w:rsid w:val="7A1A4FB4"/>
    <w:rsid w:val="7AEA50F2"/>
    <w:rsid w:val="7AF35CDE"/>
    <w:rsid w:val="7B742055"/>
    <w:rsid w:val="7BB61FBB"/>
    <w:rsid w:val="7C7071A6"/>
    <w:rsid w:val="7CA4733E"/>
    <w:rsid w:val="7CAB4817"/>
    <w:rsid w:val="7CF81629"/>
    <w:rsid w:val="7CFE086B"/>
    <w:rsid w:val="7DC53433"/>
    <w:rsid w:val="7E8D7DD7"/>
    <w:rsid w:val="7EE041D4"/>
    <w:rsid w:val="7F2B3445"/>
    <w:rsid w:val="7F4A3C39"/>
    <w:rsid w:val="7F8C01CA"/>
    <w:rsid w:val="7FF30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widowControl/>
      <w:spacing w:before="240" w:after="60"/>
      <w:jc w:val="left"/>
      <w:outlineLvl w:val="4"/>
    </w:pPr>
    <w:rPr>
      <w:rFonts w:ascii="MS Sans Serif" w:hAnsi="Arial" w:eastAsia="MS Sans Serif"/>
      <w:kern w:val="0"/>
      <w:sz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rPr>
      <w:rFonts w:eastAsia="黑体"/>
      <w:b/>
      <w:bCs/>
      <w:spacing w:val="20"/>
      <w:kern w:val="52"/>
      <w:sz w:val="56"/>
    </w:rPr>
  </w:style>
  <w:style w:type="paragraph" w:styleId="8">
    <w:name w:val="Normal Indent"/>
    <w:basedOn w:val="1"/>
    <w:qFormat/>
    <w:uiPriority w:val="0"/>
    <w:pPr>
      <w:ind w:firstLine="420"/>
    </w:pPr>
    <w:rPr>
      <w:szCs w:val="20"/>
    </w:rPr>
  </w:style>
  <w:style w:type="paragraph" w:styleId="9">
    <w:name w:val="annotation text"/>
    <w:basedOn w:val="1"/>
    <w:link w:val="50"/>
    <w:qFormat/>
    <w:uiPriority w:val="0"/>
    <w:pPr>
      <w:jc w:val="left"/>
    </w:pPr>
  </w:style>
  <w:style w:type="paragraph" w:styleId="10">
    <w:name w:val="Salutation"/>
    <w:basedOn w:val="1"/>
    <w:next w:val="1"/>
    <w:qFormat/>
    <w:uiPriority w:val="0"/>
    <w:rPr>
      <w:rFonts w:cs="Times New Roman"/>
    </w:rPr>
  </w:style>
  <w:style w:type="paragraph" w:styleId="11">
    <w:name w:val="Body Text Indent"/>
    <w:basedOn w:val="1"/>
    <w:qFormat/>
    <w:uiPriority w:val="0"/>
    <w:pPr>
      <w:spacing w:line="200" w:lineRule="exact"/>
      <w:ind w:firstLine="301"/>
    </w:pPr>
    <w:rPr>
      <w:rFonts w:ascii="宋体" w:hAnsi="Courier New"/>
      <w:spacing w:val="-4"/>
      <w:sz w:val="18"/>
      <w:szCs w:val="20"/>
    </w:rPr>
  </w:style>
  <w:style w:type="paragraph" w:styleId="12">
    <w:name w:val="toc 3"/>
    <w:basedOn w:val="1"/>
    <w:next w:val="1"/>
    <w:qFormat/>
    <w:uiPriority w:val="0"/>
    <w:pPr>
      <w:ind w:left="840" w:leftChars="400"/>
    </w:pPr>
  </w:style>
  <w:style w:type="paragraph" w:styleId="13">
    <w:name w:val="Plain Text"/>
    <w:basedOn w:val="1"/>
    <w:qFormat/>
    <w:uiPriority w:val="0"/>
    <w:pPr>
      <w:spacing w:beforeLines="50" w:afterLines="50" w:line="400" w:lineRule="exact"/>
    </w:pPr>
    <w:rPr>
      <w:rFonts w:ascii="宋体" w:hAnsi="Courier New"/>
      <w:sz w:val="24"/>
    </w:rPr>
  </w:style>
  <w:style w:type="paragraph" w:styleId="14">
    <w:name w:val="Date"/>
    <w:basedOn w:val="1"/>
    <w:next w:val="1"/>
    <w:qFormat/>
    <w:uiPriority w:val="0"/>
    <w:pPr>
      <w:ind w:left="2500" w:leftChars="2500"/>
    </w:pPr>
    <w:rPr>
      <w:rFonts w:eastAsia="楷体_GB2312"/>
      <w:sz w:val="32"/>
      <w:szCs w:val="20"/>
    </w:rPr>
  </w:style>
  <w:style w:type="paragraph" w:styleId="15">
    <w:name w:val="Body Text Indent 2"/>
    <w:basedOn w:val="1"/>
    <w:qFormat/>
    <w:uiPriority w:val="0"/>
    <w:pPr>
      <w:spacing w:after="120" w:line="480" w:lineRule="auto"/>
      <w:ind w:left="420" w:leftChars="200"/>
    </w:pPr>
    <w:rPr>
      <w:szCs w:val="20"/>
    </w:rPr>
  </w:style>
  <w:style w:type="paragraph" w:styleId="16">
    <w:name w:val="Balloon Text"/>
    <w:basedOn w:val="1"/>
    <w:link w:val="48"/>
    <w:qFormat/>
    <w:uiPriority w:val="0"/>
    <w:rPr>
      <w:sz w:val="18"/>
      <w:szCs w:val="18"/>
    </w:rPr>
  </w:style>
  <w:style w:type="paragraph" w:styleId="17">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18">
    <w:name w:val="header"/>
    <w:basedOn w:val="1"/>
    <w:next w:val="13"/>
    <w:qFormat/>
    <w:uiPriority w:val="0"/>
    <w:pPr>
      <w:pBdr>
        <w:bottom w:val="single" w:color="auto" w:sz="6" w:space="1"/>
      </w:pBdr>
      <w:tabs>
        <w:tab w:val="center" w:pos="4153"/>
        <w:tab w:val="right" w:pos="8306"/>
      </w:tabs>
      <w:snapToGrid w:val="0"/>
      <w:jc w:val="center"/>
    </w:pPr>
    <w:rPr>
      <w:rFonts w:eastAsia="仿宋_GB2312"/>
      <w:sz w:val="18"/>
      <w:szCs w:val="20"/>
    </w:rPr>
  </w:style>
  <w:style w:type="paragraph" w:styleId="19">
    <w:name w:val="toc 1"/>
    <w:basedOn w:val="1"/>
    <w:next w:val="1"/>
    <w:qFormat/>
    <w:uiPriority w:val="0"/>
  </w:style>
  <w:style w:type="paragraph" w:styleId="20">
    <w:name w:val="List"/>
    <w:basedOn w:val="1"/>
    <w:qFormat/>
    <w:uiPriority w:val="0"/>
    <w:pPr>
      <w:ind w:left="200" w:hanging="200" w:hangingChars="200"/>
    </w:pPr>
    <w:rPr>
      <w:sz w:val="28"/>
    </w:rPr>
  </w:style>
  <w:style w:type="paragraph" w:styleId="21">
    <w:name w:val="Body Text Indent 3"/>
    <w:basedOn w:val="1"/>
    <w:qFormat/>
    <w:uiPriority w:val="0"/>
    <w:pPr>
      <w:snapToGrid w:val="0"/>
      <w:ind w:firstLine="480" w:firstLineChars="200"/>
      <w:jc w:val="left"/>
    </w:pPr>
    <w:rPr>
      <w:rFonts w:ascii="仿宋_GB2312" w:hAnsi="宋体" w:eastAsia="仿宋_GB2312"/>
      <w:color w:val="000000"/>
      <w:sz w:val="24"/>
    </w:rPr>
  </w:style>
  <w:style w:type="paragraph" w:styleId="22">
    <w:name w:val="toc 2"/>
    <w:basedOn w:val="1"/>
    <w:next w:val="1"/>
    <w:qFormat/>
    <w:uiPriority w:val="0"/>
    <w:pPr>
      <w:ind w:left="420" w:leftChars="200"/>
    </w:pPr>
  </w:style>
  <w:style w:type="paragraph" w:styleId="23">
    <w:name w:val="Body Text 2"/>
    <w:basedOn w:val="1"/>
    <w:qFormat/>
    <w:uiPriority w:val="0"/>
    <w:pPr>
      <w:widowControl/>
      <w:snapToGrid w:val="0"/>
      <w:spacing w:afterLines="50" w:line="400" w:lineRule="exact"/>
      <w:jc w:val="left"/>
    </w:pPr>
    <w:rPr>
      <w:rFonts w:ascii="宋体" w:hAnsi="宋体"/>
      <w:color w:val="000000"/>
      <w:sz w:val="24"/>
    </w:rPr>
  </w:style>
  <w:style w:type="paragraph" w:styleId="24">
    <w:name w:val="Normal (Web)"/>
    <w:basedOn w:val="1"/>
    <w:qFormat/>
    <w:uiPriority w:val="0"/>
    <w:pPr>
      <w:widowControl/>
      <w:spacing w:beforeAutospacing="1" w:afterAutospacing="1"/>
      <w:jc w:val="left"/>
    </w:pPr>
    <w:rPr>
      <w:rFonts w:ascii="宋体" w:hAnsi="宋体" w:cs="宋体"/>
      <w:color w:val="000000"/>
      <w:kern w:val="0"/>
      <w:sz w:val="24"/>
    </w:rPr>
  </w:style>
  <w:style w:type="paragraph" w:styleId="25">
    <w:name w:val="annotation subject"/>
    <w:basedOn w:val="9"/>
    <w:next w:val="9"/>
    <w:link w:val="51"/>
    <w:qFormat/>
    <w:uiPriority w:val="0"/>
    <w:rPr>
      <w:b/>
      <w:bCs/>
    </w:rPr>
  </w:style>
  <w:style w:type="paragraph" w:styleId="26">
    <w:name w:val="Body Text First Indent"/>
    <w:basedOn w:val="2"/>
    <w:unhideWhenUsed/>
    <w:qFormat/>
    <w:uiPriority w:val="0"/>
    <w:pPr>
      <w:spacing w:after="120"/>
      <w:ind w:firstLine="420" w:firstLineChars="100"/>
    </w:pPr>
    <w:rPr>
      <w:rFonts w:ascii="Times New Roman" w:hAnsi="Times New Roman" w:eastAsia="宋体" w:cs="Times New Roman"/>
      <w:b w:val="0"/>
      <w:bCs w:val="0"/>
      <w:color w:val="000000"/>
      <w:spacing w:val="0"/>
      <w:kern w:val="0"/>
      <w:sz w:val="21"/>
    </w:rPr>
  </w:style>
  <w:style w:type="paragraph" w:styleId="27">
    <w:name w:val="Body Text First Indent 2"/>
    <w:basedOn w:val="11"/>
    <w:unhideWhenUsed/>
    <w:qFormat/>
    <w:uiPriority w:val="99"/>
    <w:pPr>
      <w:spacing w:after="120" w:line="240" w:lineRule="auto"/>
      <w:ind w:left="420" w:leftChars="200" w:firstLine="420" w:firstLineChars="200"/>
    </w:pPr>
    <w:rPr>
      <w:rFonts w:ascii="Times New Roman" w:hAnsi="Times New Roman"/>
      <w:spacing w:val="0"/>
      <w:sz w:val="21"/>
      <w:szCs w:val="24"/>
    </w:rPr>
  </w:style>
  <w:style w:type="table" w:styleId="29">
    <w:name w:val="Table Grid"/>
    <w:basedOn w:val="28"/>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1">
    <w:name w:val="Strong"/>
    <w:qFormat/>
    <w:uiPriority w:val="0"/>
    <w:rPr>
      <w:rFonts w:ascii="Tahoma" w:hAnsi="Tahoma"/>
      <w:b/>
      <w:bCs/>
      <w:sz w:val="24"/>
      <w:szCs w:val="20"/>
    </w:rPr>
  </w:style>
  <w:style w:type="character" w:styleId="32">
    <w:name w:val="page number"/>
    <w:basedOn w:val="30"/>
    <w:qFormat/>
    <w:uiPriority w:val="0"/>
  </w:style>
  <w:style w:type="character" w:styleId="33">
    <w:name w:val="Hyperlink"/>
    <w:basedOn w:val="30"/>
    <w:qFormat/>
    <w:uiPriority w:val="0"/>
    <w:rPr>
      <w:color w:val="0000FF"/>
      <w:u w:val="single"/>
    </w:rPr>
  </w:style>
  <w:style w:type="character" w:styleId="34">
    <w:name w:val="annotation reference"/>
    <w:qFormat/>
    <w:uiPriority w:val="0"/>
    <w:rPr>
      <w:sz w:val="21"/>
      <w:szCs w:val="21"/>
    </w:rPr>
  </w:style>
  <w:style w:type="paragraph" w:customStyle="1" w:styleId="35">
    <w:name w:val="正文1"/>
    <w:basedOn w:val="1"/>
    <w:qFormat/>
    <w:uiPriority w:val="0"/>
    <w:pPr>
      <w:adjustRightInd w:val="0"/>
      <w:spacing w:line="318" w:lineRule="atLeast"/>
      <w:ind w:left="369" w:firstLine="369"/>
      <w:textAlignment w:val="baseline"/>
    </w:pPr>
    <w:rPr>
      <w:rFonts w:ascii="宋体"/>
      <w:szCs w:val="20"/>
    </w:rPr>
  </w:style>
  <w:style w:type="paragraph" w:customStyle="1" w:styleId="36">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37">
    <w:name w:val="正文段"/>
    <w:basedOn w:val="1"/>
    <w:qFormat/>
    <w:uiPriority w:val="0"/>
    <w:pPr>
      <w:widowControl/>
      <w:snapToGrid w:val="0"/>
      <w:spacing w:afterLines="50"/>
      <w:ind w:firstLine="200" w:firstLineChars="200"/>
    </w:pPr>
    <w:rPr>
      <w:kern w:val="0"/>
      <w:sz w:val="24"/>
      <w:szCs w:val="20"/>
    </w:rPr>
  </w:style>
  <w:style w:type="paragraph" w:customStyle="1" w:styleId="38">
    <w:name w:val="Char Char1 Char Char Char Char Char Char Char Char"/>
    <w:basedOn w:val="1"/>
    <w:qFormat/>
    <w:uiPriority w:val="0"/>
    <w:pPr>
      <w:widowControl/>
      <w:spacing w:line="240" w:lineRule="exact"/>
      <w:jc w:val="left"/>
    </w:pPr>
  </w:style>
  <w:style w:type="paragraph" w:customStyle="1" w:styleId="39">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40">
    <w:name w:val="lei.header1"/>
    <w:next w:val="41"/>
    <w:qFormat/>
    <w:uiPriority w:val="0"/>
    <w:pPr>
      <w:ind w:left="50" w:leftChars="50" w:right="50" w:rightChars="50"/>
      <w:jc w:val="center"/>
      <w:outlineLvl w:val="0"/>
    </w:pPr>
    <w:rPr>
      <w:rFonts w:ascii="宋体" w:hAnsi="Tahoma" w:eastAsia="宋体" w:cs="Times New Roman"/>
      <w:b/>
      <w:sz w:val="30"/>
      <w:szCs w:val="22"/>
      <w:lang w:val="en-US" w:eastAsia="zh-CN" w:bidi="ar-SA"/>
    </w:rPr>
  </w:style>
  <w:style w:type="paragraph" w:customStyle="1" w:styleId="41">
    <w:name w:val="lei.header2"/>
    <w:next w:val="42"/>
    <w:qFormat/>
    <w:uiPriority w:val="0"/>
    <w:pPr>
      <w:snapToGrid w:val="0"/>
      <w:spacing w:beforeLines="50" w:afterLines="50"/>
      <w:ind w:firstLine="200" w:firstLineChars="200"/>
      <w:outlineLvl w:val="1"/>
    </w:pPr>
    <w:rPr>
      <w:rFonts w:ascii="宋体" w:hAnsi="Tahoma" w:eastAsia="宋体" w:cs="Times New Roman"/>
      <w:b/>
      <w:sz w:val="24"/>
      <w:szCs w:val="22"/>
      <w:lang w:val="en-US" w:eastAsia="zh-CN" w:bidi="ar-SA"/>
    </w:rPr>
  </w:style>
  <w:style w:type="paragraph" w:customStyle="1" w:styleId="42">
    <w:name w:val="lei.header3"/>
    <w:next w:val="43"/>
    <w:qFormat/>
    <w:uiPriority w:val="0"/>
    <w:pPr>
      <w:spacing w:beforeLines="50" w:afterLines="50"/>
      <w:ind w:firstLine="200" w:firstLineChars="200"/>
      <w:outlineLvl w:val="2"/>
    </w:pPr>
    <w:rPr>
      <w:rFonts w:ascii="宋体" w:hAnsi="Tahoma" w:eastAsia="宋体" w:cs="Times New Roman"/>
      <w:sz w:val="24"/>
      <w:szCs w:val="22"/>
      <w:lang w:val="en-US" w:eastAsia="zh-CN" w:bidi="ar-SA"/>
    </w:rPr>
  </w:style>
  <w:style w:type="paragraph" w:customStyle="1" w:styleId="43">
    <w:name w:val="lei.text"/>
    <w:qFormat/>
    <w:uiPriority w:val="0"/>
    <w:pPr>
      <w:spacing w:line="360" w:lineRule="exact"/>
      <w:ind w:firstLine="200" w:firstLineChars="200"/>
    </w:pPr>
    <w:rPr>
      <w:rFonts w:ascii="宋体" w:hAnsi="Tahoma" w:eastAsia="宋体" w:cs="Times New Roman"/>
      <w:sz w:val="24"/>
      <w:szCs w:val="22"/>
      <w:lang w:val="en-US" w:eastAsia="zh-CN" w:bidi="ar-SA"/>
    </w:rPr>
  </w:style>
  <w:style w:type="paragraph" w:customStyle="1" w:styleId="44">
    <w:name w:val="样式1"/>
    <w:basedOn w:val="1"/>
    <w:qFormat/>
    <w:uiPriority w:val="0"/>
    <w:pPr>
      <w:spacing w:line="480" w:lineRule="auto"/>
    </w:pPr>
    <w:rPr>
      <w:sz w:val="24"/>
      <w:szCs w:val="20"/>
    </w:rPr>
  </w:style>
  <w:style w:type="paragraph" w:customStyle="1" w:styleId="45">
    <w:name w:val="列出段落1"/>
    <w:basedOn w:val="1"/>
    <w:qFormat/>
    <w:uiPriority w:val="34"/>
    <w:pPr>
      <w:ind w:firstLine="420" w:firstLineChars="200"/>
    </w:pPr>
  </w:style>
  <w:style w:type="paragraph" w:customStyle="1" w:styleId="46">
    <w:name w:val="_Style 61"/>
    <w:basedOn w:val="1"/>
    <w:qFormat/>
    <w:uiPriority w:val="0"/>
    <w:pPr>
      <w:widowControl/>
      <w:spacing w:after="160" w:line="240" w:lineRule="exact"/>
      <w:jc w:val="left"/>
    </w:pPr>
    <w:rPr>
      <w:rFonts w:ascii="Times New Roman" w:hAnsi="Times New Roman" w:cs="Times New Roman"/>
    </w:rPr>
  </w:style>
  <w:style w:type="paragraph" w:customStyle="1" w:styleId="47">
    <w:name w:val="列出段落2"/>
    <w:basedOn w:val="1"/>
    <w:qFormat/>
    <w:uiPriority w:val="99"/>
    <w:pPr>
      <w:ind w:firstLine="420" w:firstLineChars="200"/>
    </w:pPr>
  </w:style>
  <w:style w:type="character" w:customStyle="1" w:styleId="48">
    <w:name w:val="批注框文本 字符"/>
    <w:link w:val="16"/>
    <w:qFormat/>
    <w:uiPriority w:val="0"/>
    <w:rPr>
      <w:rFonts w:ascii="Calibri" w:hAnsi="Calibri" w:eastAsia="宋体" w:cs="黑体"/>
      <w:kern w:val="2"/>
      <w:sz w:val="18"/>
      <w:szCs w:val="18"/>
    </w:rPr>
  </w:style>
  <w:style w:type="character" w:customStyle="1" w:styleId="49">
    <w:name w:val="标题 1 字符"/>
    <w:link w:val="3"/>
    <w:qFormat/>
    <w:uiPriority w:val="0"/>
    <w:rPr>
      <w:rFonts w:ascii="Calibri" w:hAnsi="Calibri" w:eastAsia="宋体" w:cs="黑体"/>
      <w:b/>
      <w:bCs/>
      <w:kern w:val="44"/>
      <w:sz w:val="44"/>
      <w:szCs w:val="44"/>
    </w:rPr>
  </w:style>
  <w:style w:type="character" w:customStyle="1" w:styleId="50">
    <w:name w:val="批注文字 字符"/>
    <w:link w:val="9"/>
    <w:qFormat/>
    <w:uiPriority w:val="0"/>
    <w:rPr>
      <w:rFonts w:ascii="Calibri" w:hAnsi="Calibri" w:cs="黑体"/>
      <w:kern w:val="2"/>
      <w:sz w:val="21"/>
      <w:szCs w:val="24"/>
    </w:rPr>
  </w:style>
  <w:style w:type="character" w:customStyle="1" w:styleId="51">
    <w:name w:val="批注主题 字符"/>
    <w:link w:val="25"/>
    <w:qFormat/>
    <w:uiPriority w:val="0"/>
    <w:rPr>
      <w:rFonts w:ascii="Calibri" w:hAnsi="Calibri" w:cs="黑体"/>
      <w:b/>
      <w:bCs/>
      <w:kern w:val="2"/>
      <w:sz w:val="21"/>
      <w:szCs w:val="24"/>
    </w:rPr>
  </w:style>
  <w:style w:type="paragraph" w:customStyle="1" w:styleId="5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53">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54">
    <w:name w:val="p-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55">
    <w:name w:val="02正文"/>
    <w:basedOn w:val="1"/>
    <w:qFormat/>
    <w:uiPriority w:val="0"/>
    <w:pPr>
      <w:spacing w:line="360" w:lineRule="auto"/>
      <w:ind w:firstLine="200" w:firstLineChars="200"/>
    </w:pPr>
    <w:rPr>
      <w:rFonts w:ascii="仿宋_GB2312" w:eastAsia="仿宋_GB2312" w:cs="宋体"/>
      <w:color w:val="000000"/>
      <w:sz w:val="28"/>
      <w:szCs w:val="20"/>
    </w:rPr>
  </w:style>
  <w:style w:type="paragraph" w:customStyle="1" w:styleId="56">
    <w:name w:val="标书正文1"/>
    <w:basedOn w:val="1"/>
    <w:qFormat/>
    <w:uiPriority w:val="0"/>
    <w:pPr>
      <w:spacing w:line="520" w:lineRule="exact"/>
      <w:ind w:firstLine="640" w:firstLineChars="200"/>
    </w:pPr>
  </w:style>
  <w:style w:type="paragraph" w:customStyle="1" w:styleId="57">
    <w:name w:val="List Paragraph_8c10a5f1-10ce-4de6-9fb4-d808594f75ee"/>
    <w:basedOn w:val="1"/>
    <w:qFormat/>
    <w:uiPriority w:val="0"/>
    <w:pPr>
      <w:ind w:firstLine="420" w:firstLineChars="200"/>
    </w:pPr>
    <w:rPr>
      <w:szCs w:val="22"/>
    </w:rPr>
  </w:style>
  <w:style w:type="paragraph" w:customStyle="1" w:styleId="58">
    <w:name w:val="hea"/>
    <w:basedOn w:val="1"/>
    <w:next w:val="1"/>
    <w:qFormat/>
    <w:uiPriority w:val="0"/>
    <w:pPr>
      <w:keepNext/>
      <w:keepLines/>
      <w:numPr>
        <w:ilvl w:val="0"/>
        <w:numId w:val="1"/>
      </w:numPr>
      <w:spacing w:before="340" w:after="330" w:line="578" w:lineRule="auto"/>
      <w:outlineLvl w:val="0"/>
    </w:pPr>
    <w:rPr>
      <w:b/>
      <w:bCs/>
      <w:kern w:val="44"/>
      <w:sz w:val="44"/>
      <w:szCs w:val="44"/>
    </w:rPr>
  </w:style>
  <w:style w:type="character" w:customStyle="1" w:styleId="59">
    <w:name w:val="font11"/>
    <w:basedOn w:val="30"/>
    <w:qFormat/>
    <w:uiPriority w:val="0"/>
    <w:rPr>
      <w:rFonts w:hint="eastAsia" w:ascii="宋体" w:hAnsi="宋体" w:eastAsia="宋体" w:cs="宋体"/>
      <w:color w:val="000000"/>
      <w:sz w:val="21"/>
      <w:szCs w:val="21"/>
      <w:u w:val="none"/>
    </w:rPr>
  </w:style>
  <w:style w:type="paragraph" w:customStyle="1" w:styleId="60">
    <w:name w:val="_Style 2"/>
    <w:basedOn w:val="1"/>
    <w:qFormat/>
    <w:uiPriority w:val="0"/>
    <w:pPr>
      <w:ind w:firstLine="420" w:firstLineChars="200"/>
    </w:pPr>
    <w:rPr>
      <w:szCs w:val="22"/>
    </w:rPr>
  </w:style>
  <w:style w:type="paragraph" w:customStyle="1" w:styleId="61">
    <w:name w:val="List Paragraph"/>
    <w:basedOn w:val="1"/>
    <w:qFormat/>
    <w:uiPriority w:val="0"/>
    <w:pPr>
      <w:ind w:firstLine="420" w:firstLineChars="200"/>
    </w:pPr>
  </w:style>
  <w:style w:type="paragraph" w:customStyle="1" w:styleId="62">
    <w:name w:val="无间隔"/>
    <w:qFormat/>
    <w:uiPriority w:val="1"/>
    <w:rPr>
      <w:rFonts w:ascii="Calibri" w:hAnsi="Calibri" w:eastAsia="宋体" w:cs="Times New Roman"/>
      <w:sz w:val="22"/>
      <w:szCs w:val="22"/>
      <w:lang w:val="en-US" w:eastAsia="zh-CN" w:bidi="ar-SA"/>
    </w:rPr>
  </w:style>
  <w:style w:type="paragraph" w:customStyle="1" w:styleId="63">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4">
    <w:name w:val="_Style 0"/>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65">
    <w:name w:val="font51"/>
    <w:basedOn w:val="30"/>
    <w:qFormat/>
    <w:uiPriority w:val="0"/>
    <w:rPr>
      <w:rFonts w:hint="eastAsia" w:ascii="宋体" w:hAnsi="宋体" w:eastAsia="宋体" w:cs="宋体"/>
      <w:color w:val="000000"/>
      <w:sz w:val="23"/>
      <w:szCs w:val="23"/>
      <w:u w:val="none"/>
    </w:rPr>
  </w:style>
  <w:style w:type="paragraph" w:customStyle="1" w:styleId="66">
    <w:name w:val="WPS Plain"/>
    <w:qFormat/>
    <w:uiPriority w:val="0"/>
    <w:rPr>
      <w:rFonts w:ascii="Times New Roman" w:hAnsi="Times New Roman" w:eastAsia="宋体" w:cs="Times New Roman"/>
      <w:lang w:val="en-US" w:eastAsia="zh-CN" w:bidi="ar-SA"/>
    </w:rPr>
  </w:style>
  <w:style w:type="paragraph" w:customStyle="1" w:styleId="6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63</Pages>
  <Words>5481</Words>
  <Characters>31244</Characters>
  <Lines>260</Lines>
  <Paragraphs>73</Paragraphs>
  <TotalTime>18</TotalTime>
  <ScaleCrop>false</ScaleCrop>
  <LinksUpToDate>false</LinksUpToDate>
  <CharactersWithSpaces>36652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2017-04-24T02:58:00Z</dcterms:created>
  <dc:creator>Administrator</dc:creator>
  <cp:lastModifiedBy>wy</cp:lastModifiedBy>
  <cp:lastPrinted>2021-11-07T07:50:00Z</cp:lastPrinted>
  <dcterms:modified xsi:type="dcterms:W3CDTF">2021-12-06T01:23:07Z</dcterms:modified>
  <dc:title>国内公开招标文件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0DCF3B25D96D418F9C94111FB640A4BF</vt:lpwstr>
  </property>
</Properties>
</file>