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hAnsi="宋体"/>
          <w:b/>
          <w:color w:val="000000"/>
          <w:sz w:val="72"/>
        </w:rPr>
      </w:pPr>
    </w:p>
    <w:p>
      <w:pPr>
        <w:spacing w:after="120"/>
        <w:jc w:val="center"/>
        <w:rPr>
          <w:rFonts w:ascii="宋体" w:hAnsi="宋体" w:cs="宋体"/>
          <w:b/>
          <w:sz w:val="72"/>
        </w:rPr>
      </w:pPr>
      <w:r>
        <w:rPr>
          <w:rFonts w:hint="eastAsia" w:ascii="宋体" w:hAnsi="宋体" w:cs="宋体"/>
          <w:b/>
          <w:sz w:val="72"/>
        </w:rPr>
        <w:t>国内公开招标文件</w:t>
      </w: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snapToGrid w:val="0"/>
        <w:spacing w:line="800" w:lineRule="exact"/>
        <w:ind w:firstLine="643" w:firstLineChars="200"/>
        <w:jc w:val="left"/>
        <w:rPr>
          <w:rFonts w:hint="default" w:ascii="宋体" w:hAnsi="宋体" w:eastAsia="宋体" w:cs="宋体"/>
          <w:b/>
          <w:bCs/>
          <w:sz w:val="32"/>
          <w:szCs w:val="32"/>
          <w:lang w:val="en-US" w:eastAsia="zh-CN"/>
        </w:rPr>
      </w:pPr>
      <w:r>
        <w:rPr>
          <w:rFonts w:hint="eastAsia" w:ascii="宋体" w:hAnsi="宋体" w:cs="宋体"/>
          <w:b/>
          <w:bCs/>
          <w:sz w:val="32"/>
          <w:szCs w:val="32"/>
          <w:lang w:val="zh-CN"/>
        </w:rPr>
        <w:t>采购编号：N</w:t>
      </w:r>
      <w:r>
        <w:rPr>
          <w:rFonts w:hint="eastAsia" w:ascii="宋体" w:hAnsi="宋体" w:cs="宋体"/>
          <w:b/>
          <w:bCs/>
          <w:sz w:val="32"/>
          <w:szCs w:val="32"/>
        </w:rPr>
        <w:t>BGJ</w:t>
      </w:r>
      <w:r>
        <w:rPr>
          <w:rFonts w:hint="eastAsia" w:ascii="宋体" w:hAnsi="宋体" w:cs="宋体"/>
          <w:b/>
          <w:bCs/>
          <w:sz w:val="32"/>
          <w:szCs w:val="32"/>
          <w:lang w:val="zh-CN"/>
        </w:rPr>
        <w:t>201</w:t>
      </w:r>
      <w:r>
        <w:rPr>
          <w:rFonts w:hint="eastAsia" w:ascii="宋体" w:hAnsi="宋体" w:cs="宋体"/>
          <w:b/>
          <w:bCs/>
          <w:sz w:val="32"/>
          <w:szCs w:val="32"/>
        </w:rPr>
        <w:t>9-CG00</w:t>
      </w:r>
      <w:r>
        <w:rPr>
          <w:rFonts w:hint="eastAsia" w:ascii="宋体" w:hAnsi="宋体" w:cs="宋体"/>
          <w:b/>
          <w:bCs/>
          <w:sz w:val="32"/>
          <w:szCs w:val="32"/>
          <w:lang w:val="en-US" w:eastAsia="zh-CN"/>
        </w:rPr>
        <w:t>77</w:t>
      </w:r>
    </w:p>
    <w:p>
      <w:pPr>
        <w:spacing w:line="800" w:lineRule="exact"/>
        <w:ind w:firstLine="643" w:firstLineChars="200"/>
        <w:rPr>
          <w:rFonts w:hint="eastAsia" w:ascii="宋体" w:hAnsi="宋体" w:cs="宋体"/>
          <w:b/>
          <w:bCs/>
          <w:sz w:val="32"/>
          <w:szCs w:val="32"/>
          <w:lang w:val="zh-CN"/>
        </w:rPr>
      </w:pPr>
      <w:r>
        <w:rPr>
          <w:rFonts w:hint="eastAsia" w:ascii="宋体" w:hAnsi="宋体" w:cs="宋体"/>
          <w:b/>
          <w:bCs/>
          <w:sz w:val="32"/>
          <w:szCs w:val="32"/>
          <w:lang w:val="zh-CN"/>
        </w:rPr>
        <w:t>项目名称：盛宁线（71省道）力洋至胡陈段公路数字公路</w:t>
      </w:r>
    </w:p>
    <w:p>
      <w:pPr>
        <w:spacing w:line="800" w:lineRule="exact"/>
        <w:ind w:firstLine="2249" w:firstLineChars="700"/>
        <w:rPr>
          <w:rFonts w:hint="eastAsia" w:ascii="宋体" w:hAnsi="宋体" w:cs="宋体"/>
          <w:b/>
          <w:bCs/>
          <w:sz w:val="32"/>
          <w:szCs w:val="32"/>
          <w:lang w:val="zh-CN"/>
        </w:rPr>
      </w:pPr>
      <w:r>
        <w:rPr>
          <w:rFonts w:hint="eastAsia" w:ascii="宋体" w:hAnsi="宋体" w:cs="宋体"/>
          <w:b/>
          <w:bCs/>
          <w:sz w:val="32"/>
          <w:szCs w:val="32"/>
          <w:lang w:val="zh-CN"/>
        </w:rPr>
        <w:t>系统采购项目</w:t>
      </w:r>
    </w:p>
    <w:p>
      <w:pPr>
        <w:spacing w:line="800" w:lineRule="exact"/>
        <w:ind w:firstLine="643" w:firstLineChars="200"/>
        <w:rPr>
          <w:rFonts w:hint="eastAsia" w:ascii="宋体" w:hAnsi="宋体" w:cs="宋体"/>
          <w:b/>
          <w:bCs/>
          <w:sz w:val="32"/>
          <w:szCs w:val="32"/>
          <w:lang w:val="zh-CN"/>
        </w:rPr>
      </w:pPr>
      <w:r>
        <w:rPr>
          <w:rFonts w:hint="eastAsia" w:ascii="宋体" w:hAnsi="宋体" w:cs="宋体"/>
          <w:b/>
          <w:bCs/>
          <w:sz w:val="32"/>
          <w:szCs w:val="32"/>
          <w:lang w:val="zh-CN"/>
        </w:rPr>
        <w:t>采购单位：宁海县交通集团有限公司</w:t>
      </w:r>
    </w:p>
    <w:p>
      <w:pPr>
        <w:spacing w:line="800" w:lineRule="exact"/>
        <w:ind w:firstLine="643" w:firstLineChars="200"/>
        <w:rPr>
          <w:rFonts w:ascii="宋体" w:hAnsi="宋体" w:cs="宋体"/>
          <w:b/>
          <w:bCs/>
          <w:sz w:val="32"/>
          <w:szCs w:val="32"/>
          <w:lang w:val="zh-CN"/>
        </w:rPr>
      </w:pPr>
      <w:r>
        <w:rPr>
          <w:rFonts w:hint="eastAsia" w:ascii="宋体" w:hAnsi="宋体" w:cs="宋体"/>
          <w:b/>
          <w:bCs/>
          <w:sz w:val="32"/>
          <w:szCs w:val="32"/>
          <w:lang w:val="zh-CN"/>
        </w:rPr>
        <w:t>代理机构：宁波工建工程造价咨询有限公司</w:t>
      </w:r>
    </w:p>
    <w:p>
      <w:pPr>
        <w:rPr>
          <w:rFonts w:ascii="宋体" w:hAnsi="宋体" w:cs="宋体"/>
          <w:b/>
          <w:sz w:val="34"/>
        </w:rPr>
      </w:pPr>
    </w:p>
    <w:p>
      <w:pPr>
        <w:jc w:val="center"/>
        <w:rPr>
          <w:rFonts w:ascii="宋体" w:hAnsi="宋体" w:cs="宋体"/>
          <w:b/>
          <w:sz w:val="34"/>
        </w:rPr>
      </w:pPr>
      <w:r>
        <w:rPr>
          <w:rFonts w:hint="eastAsia" w:ascii="宋体" w:hAnsi="宋体" w:cs="宋体"/>
          <w:b/>
          <w:sz w:val="34"/>
        </w:rPr>
        <w:t>20</w:t>
      </w:r>
      <w:r>
        <w:rPr>
          <w:rFonts w:hint="eastAsia" w:ascii="宋体" w:hAnsi="宋体" w:cs="宋体"/>
          <w:b/>
          <w:sz w:val="34"/>
          <w:lang w:val="en-US" w:eastAsia="zh-CN"/>
        </w:rPr>
        <w:t>20</w:t>
      </w:r>
      <w:r>
        <w:rPr>
          <w:rFonts w:hint="eastAsia" w:ascii="宋体" w:hAnsi="宋体" w:cs="宋体"/>
          <w:b/>
          <w:sz w:val="34"/>
        </w:rPr>
        <w:t>年</w:t>
      </w:r>
      <w:r>
        <w:rPr>
          <w:rFonts w:hint="eastAsia" w:ascii="宋体" w:hAnsi="宋体" w:cs="宋体"/>
          <w:b/>
          <w:sz w:val="34"/>
          <w:lang w:val="en-US" w:eastAsia="zh-CN"/>
        </w:rPr>
        <w:t>01</w:t>
      </w:r>
      <w:r>
        <w:rPr>
          <w:rFonts w:hint="eastAsia" w:ascii="宋体" w:hAnsi="宋体" w:cs="宋体"/>
          <w:b/>
          <w:sz w:val="34"/>
        </w:rPr>
        <w:t>月</w:t>
      </w:r>
    </w:p>
    <w:p>
      <w:pPr>
        <w:pStyle w:val="19"/>
        <w:spacing w:beforeLines="0" w:after="120" w:line="360" w:lineRule="auto"/>
        <w:rPr>
          <w:rFonts w:hAnsi="宋体" w:cs="宋体"/>
        </w:rPr>
        <w:sectPr>
          <w:headerReference r:id="rId5" w:type="first"/>
          <w:headerReference r:id="rId3" w:type="default"/>
          <w:footerReference r:id="rId6" w:type="default"/>
          <w:headerReference r:id="rId4" w:type="even"/>
          <w:footerReference r:id="rId7" w:type="even"/>
          <w:pgSz w:w="11906" w:h="16838"/>
          <w:pgMar w:top="1474" w:right="1134" w:bottom="1247" w:left="1134" w:header="851" w:footer="851" w:gutter="0"/>
          <w:cols w:space="720" w:num="1"/>
          <w:titlePg/>
          <w:docGrid w:linePitch="312" w:charSpace="0"/>
        </w:sectPr>
      </w:pPr>
    </w:p>
    <w:p>
      <w:pPr>
        <w:pStyle w:val="19"/>
        <w:spacing w:beforeLines="0" w:after="120" w:line="360" w:lineRule="auto"/>
        <w:jc w:val="center"/>
        <w:rPr>
          <w:rFonts w:hAnsi="宋体" w:cs="宋体"/>
        </w:rPr>
      </w:pPr>
    </w:p>
    <w:p>
      <w:pPr>
        <w:pStyle w:val="19"/>
        <w:spacing w:beforeLines="0" w:after="120" w:line="360" w:lineRule="auto"/>
        <w:jc w:val="center"/>
        <w:rPr>
          <w:rFonts w:hAnsi="宋体" w:cs="宋体"/>
          <w:b/>
          <w:bCs/>
          <w:sz w:val="52"/>
          <w:szCs w:val="52"/>
        </w:rPr>
      </w:pPr>
      <w:r>
        <w:rPr>
          <w:rFonts w:hint="eastAsia" w:hAnsi="宋体" w:cs="宋体"/>
          <w:b/>
          <w:bCs/>
          <w:sz w:val="52"/>
          <w:szCs w:val="52"/>
        </w:rPr>
        <w:t>目    录</w:t>
      </w:r>
    </w:p>
    <w:p>
      <w:pPr>
        <w:pStyle w:val="25"/>
        <w:tabs>
          <w:tab w:val="right" w:leader="dot" w:pos="8959"/>
        </w:tabs>
        <w:rPr>
          <w:rFonts w:ascii="宋体" w:hAnsi="宋体" w:cs="宋体"/>
          <w:b/>
          <w:bCs/>
          <w:sz w:val="32"/>
          <w:szCs w:val="32"/>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"1-3" \h \u </w:instrText>
      </w:r>
      <w:r>
        <w:rPr>
          <w:rFonts w:hint="eastAsia"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  公开招标公告</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1</w:t>
      </w:r>
    </w:p>
    <w:p>
      <w:pPr>
        <w:pStyle w:val="29"/>
        <w:tabs>
          <w:tab w:val="right" w:leader="dot" w:pos="8959"/>
        </w:tabs>
        <w:ind w:left="0" w:leftChars="0"/>
        <w:rPr>
          <w:rFonts w:ascii="宋体" w:hAnsi="宋体" w:cs="宋体"/>
          <w:b/>
          <w:bCs/>
          <w:sz w:val="32"/>
          <w:szCs w:val="32"/>
        </w:rPr>
      </w:pPr>
    </w:p>
    <w:p>
      <w:pPr>
        <w:pStyle w:val="29"/>
        <w:tabs>
          <w:tab w:val="right" w:leader="dot" w:pos="8959"/>
        </w:tabs>
        <w:ind w:left="0" w:leftChars="0"/>
        <w:rPr>
          <w:rFonts w:ascii="宋体" w:hAnsi="宋体" w:cs="宋体"/>
          <w:b/>
          <w:bCs/>
          <w:sz w:val="32"/>
          <w:szCs w:val="32"/>
        </w:rPr>
      </w:pPr>
      <w:r>
        <w:rPr>
          <w:rFonts w:hint="eastAsia" w:ascii="宋体" w:hAnsi="宋体" w:cs="宋体"/>
          <w:b/>
          <w:bCs/>
          <w:sz w:val="32"/>
          <w:szCs w:val="32"/>
        </w:rPr>
        <w:t xml:space="preserve">第二章  </w:t>
      </w:r>
      <w:r>
        <w:fldChar w:fldCharType="begin"/>
      </w:r>
      <w:r>
        <w:instrText xml:space="preserve"> HYPERLINK \l "_Toc28564" </w:instrText>
      </w:r>
      <w:r>
        <w:fldChar w:fldCharType="separate"/>
      </w:r>
      <w:r>
        <w:rPr>
          <w:rFonts w:hint="eastAsia" w:ascii="宋体" w:hAnsi="宋体" w:cs="宋体"/>
          <w:b/>
          <w:bCs/>
          <w:sz w:val="32"/>
          <w:szCs w:val="32"/>
        </w:rPr>
        <w:t>招标需求</w:t>
      </w:r>
      <w:r>
        <w:rPr>
          <w:rFonts w:hint="eastAsia" w:ascii="宋体" w:hAnsi="宋体" w:cs="宋体"/>
          <w:b/>
          <w:bCs/>
          <w:sz w:val="32"/>
          <w:szCs w:val="32"/>
        </w:rPr>
        <w:tab/>
      </w:r>
      <w:r>
        <w:rPr>
          <w:rFonts w:hint="eastAsia" w:ascii="宋体" w:hAnsi="宋体" w:cs="宋体"/>
          <w:b/>
          <w:bCs/>
          <w:sz w:val="32"/>
          <w:szCs w:val="32"/>
          <w:lang w:val="en-US" w:eastAsia="zh-CN"/>
        </w:rPr>
        <w:t>4</w:t>
      </w:r>
      <w:r>
        <w:rPr>
          <w:rFonts w:hint="eastAsia" w:ascii="宋体" w:hAnsi="宋体" w:cs="宋体"/>
          <w:b/>
          <w:bCs/>
          <w:sz w:val="32"/>
          <w:szCs w:val="32"/>
        </w:rPr>
        <w:fldChar w:fldCharType="end"/>
      </w:r>
    </w:p>
    <w:p>
      <w:pPr>
        <w:pStyle w:val="29"/>
        <w:tabs>
          <w:tab w:val="right" w:leader="dot" w:pos="8959"/>
        </w:tabs>
        <w:ind w:left="0" w:leftChars="0"/>
        <w:rPr>
          <w:rFonts w:ascii="宋体" w:hAnsi="宋体" w:cs="宋体"/>
          <w:b/>
          <w:bCs/>
          <w:sz w:val="32"/>
          <w:szCs w:val="32"/>
        </w:rPr>
      </w:pPr>
    </w:p>
    <w:p>
      <w:pPr>
        <w:pStyle w:val="29"/>
        <w:tabs>
          <w:tab w:val="right" w:leader="dot" w:pos="8959"/>
        </w:tabs>
        <w:ind w:left="0" w:leftChars="0"/>
        <w:rPr>
          <w:rFonts w:hint="default" w:ascii="宋体" w:hAnsi="宋体" w:eastAsia="宋体" w:cs="宋体"/>
          <w:b/>
          <w:bCs/>
          <w:sz w:val="32"/>
          <w:szCs w:val="32"/>
          <w:lang w:val="en-US" w:eastAsia="zh-CN"/>
        </w:rPr>
      </w:pPr>
      <w:r>
        <w:fldChar w:fldCharType="begin"/>
      </w:r>
      <w:r>
        <w:instrText xml:space="preserve"> HYPERLINK \l "_Toc8089" </w:instrText>
      </w:r>
      <w:r>
        <w:fldChar w:fldCharType="separate"/>
      </w:r>
      <w:r>
        <w:rPr>
          <w:rFonts w:hint="eastAsia" w:ascii="宋体" w:hAnsi="宋体" w:cs="宋体"/>
          <w:b/>
          <w:bCs/>
          <w:sz w:val="32"/>
          <w:szCs w:val="32"/>
        </w:rPr>
        <w:t>第三章  投标人须知</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14</w:t>
      </w:r>
    </w:p>
    <w:p>
      <w:pPr>
        <w:pStyle w:val="29"/>
        <w:tabs>
          <w:tab w:val="right" w:leader="dot" w:pos="8959"/>
        </w:tabs>
        <w:ind w:left="0" w:leftChars="0"/>
        <w:rPr>
          <w:rFonts w:ascii="宋体" w:hAnsi="宋体" w:cs="宋体"/>
          <w:b/>
          <w:bCs/>
          <w:sz w:val="32"/>
          <w:szCs w:val="32"/>
        </w:rPr>
      </w:pPr>
    </w:p>
    <w:p>
      <w:pPr>
        <w:pStyle w:val="29"/>
        <w:tabs>
          <w:tab w:val="right" w:leader="dot" w:pos="8959"/>
        </w:tabs>
        <w:ind w:left="0" w:leftChars="0"/>
        <w:rPr>
          <w:rFonts w:hint="default" w:ascii="宋体" w:hAnsi="宋体" w:eastAsia="宋体" w:cs="宋体"/>
          <w:b/>
          <w:bCs/>
          <w:sz w:val="32"/>
          <w:szCs w:val="32"/>
          <w:lang w:val="en-US" w:eastAsia="zh-CN"/>
        </w:rPr>
      </w:pPr>
      <w:r>
        <w:fldChar w:fldCharType="begin"/>
      </w:r>
      <w:r>
        <w:instrText xml:space="preserve"> HYPERLINK \l "_Toc11628" </w:instrText>
      </w:r>
      <w:r>
        <w:fldChar w:fldCharType="separate"/>
      </w:r>
      <w:r>
        <w:rPr>
          <w:rFonts w:hint="eastAsia" w:ascii="宋体" w:hAnsi="宋体" w:cs="宋体"/>
          <w:b/>
          <w:bCs/>
          <w:sz w:val="32"/>
          <w:szCs w:val="32"/>
        </w:rPr>
        <w:t>第四章  评标办法及评分标准</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30</w:t>
      </w:r>
    </w:p>
    <w:p>
      <w:pPr>
        <w:pStyle w:val="29"/>
        <w:tabs>
          <w:tab w:val="right" w:leader="dot" w:pos="8959"/>
        </w:tabs>
        <w:ind w:left="0" w:leftChars="0"/>
        <w:rPr>
          <w:rFonts w:ascii="宋体" w:hAnsi="宋体" w:cs="宋体"/>
          <w:b/>
          <w:bCs/>
          <w:sz w:val="32"/>
          <w:szCs w:val="32"/>
        </w:rPr>
      </w:pPr>
    </w:p>
    <w:p>
      <w:pPr>
        <w:pStyle w:val="29"/>
        <w:tabs>
          <w:tab w:val="right" w:leader="dot" w:pos="8959"/>
        </w:tabs>
        <w:ind w:left="0" w:leftChars="0"/>
        <w:rPr>
          <w:rFonts w:hint="default" w:ascii="宋体" w:hAns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第五章  投标文件格式</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33</w:t>
      </w:r>
    </w:p>
    <w:p>
      <w:pPr>
        <w:pStyle w:val="29"/>
        <w:tabs>
          <w:tab w:val="right" w:leader="dot" w:pos="8959"/>
        </w:tabs>
        <w:ind w:left="0" w:leftChars="0"/>
        <w:rPr>
          <w:rFonts w:ascii="宋体" w:hAnsi="宋体" w:cs="宋体"/>
          <w:b/>
          <w:bCs/>
          <w:sz w:val="32"/>
          <w:szCs w:val="32"/>
        </w:rPr>
      </w:pPr>
    </w:p>
    <w:p>
      <w:pPr>
        <w:pStyle w:val="29"/>
        <w:tabs>
          <w:tab w:val="right" w:leader="dot" w:pos="8959"/>
        </w:tabs>
        <w:ind w:left="0" w:leftChars="0"/>
        <w:rPr>
          <w:rFonts w:hint="default" w:ascii="宋体" w:hAns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第六章  合同样本</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57</w:t>
      </w:r>
    </w:p>
    <w:p>
      <w:pPr>
        <w:pStyle w:val="29"/>
        <w:tabs>
          <w:tab w:val="right" w:leader="dot" w:pos="8959"/>
        </w:tabs>
        <w:ind w:left="0" w:leftChars="0"/>
        <w:rPr>
          <w:rFonts w:ascii="宋体" w:hAnsi="宋体" w:cs="宋体"/>
          <w:b/>
          <w:bCs/>
          <w:sz w:val="32"/>
          <w:szCs w:val="32"/>
        </w:rPr>
      </w:pPr>
    </w:p>
    <w:p>
      <w:pPr>
        <w:pStyle w:val="29"/>
        <w:tabs>
          <w:tab w:val="right" w:leader="dot" w:pos="8959"/>
        </w:tabs>
        <w:ind w:left="0" w:leftChars="0"/>
        <w:rPr>
          <w:rFonts w:ascii="宋体" w:hAnsi="宋体" w:cs="宋体"/>
          <w:b/>
          <w:bCs/>
          <w:sz w:val="32"/>
          <w:szCs w:val="32"/>
        </w:rPr>
      </w:pPr>
    </w:p>
    <w:p>
      <w:pPr>
        <w:pStyle w:val="25"/>
        <w:tabs>
          <w:tab w:val="right" w:leader="dot" w:pos="8959"/>
        </w:tabs>
        <w:rPr>
          <w:rFonts w:ascii="宋体" w:hAnsi="宋体" w:cs="宋体"/>
          <w:sz w:val="44"/>
          <w:szCs w:val="44"/>
        </w:rPr>
      </w:pPr>
      <w:r>
        <w:rPr>
          <w:rFonts w:hint="eastAsia" w:ascii="宋体" w:hAnsi="宋体" w:cs="宋体"/>
          <w:b/>
          <w:bCs/>
          <w:sz w:val="32"/>
          <w:szCs w:val="32"/>
        </w:rPr>
        <w:fldChar w:fldCharType="end"/>
      </w:r>
    </w:p>
    <w:p>
      <w:pPr>
        <w:pStyle w:val="19"/>
        <w:tabs>
          <w:tab w:val="left" w:pos="795"/>
          <w:tab w:val="center" w:pos="4539"/>
        </w:tabs>
        <w:snapToGrid w:val="0"/>
        <w:spacing w:beforeLines="0" w:after="120"/>
        <w:jc w:val="left"/>
        <w:outlineLvl w:val="0"/>
        <w:rPr>
          <w:rFonts w:hAnsi="宋体" w:cs="宋体"/>
        </w:rPr>
      </w:pPr>
      <w:bookmarkStart w:id="0" w:name="_Toc9329"/>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pPr>
    </w:p>
    <w:p>
      <w:pPr>
        <w:pStyle w:val="19"/>
        <w:tabs>
          <w:tab w:val="left" w:pos="795"/>
          <w:tab w:val="center" w:pos="4539"/>
        </w:tabs>
        <w:snapToGrid w:val="0"/>
        <w:spacing w:beforeLines="0" w:after="120"/>
        <w:jc w:val="left"/>
        <w:outlineLvl w:val="0"/>
        <w:rPr>
          <w:rFonts w:hAnsi="宋体" w:cs="宋体"/>
        </w:rPr>
        <w:sectPr>
          <w:footerReference r:id="rId9" w:type="first"/>
          <w:footerReference r:id="rId8" w:type="default"/>
          <w:pgSz w:w="11907" w:h="16840"/>
          <w:pgMar w:top="1701" w:right="1474" w:bottom="1701" w:left="1474" w:header="851" w:footer="992" w:gutter="0"/>
          <w:cols w:space="720" w:num="1"/>
          <w:titlePg/>
          <w:docGrid w:linePitch="312" w:charSpace="0"/>
        </w:sectPr>
      </w:pPr>
    </w:p>
    <w:p>
      <w:pPr>
        <w:pStyle w:val="19"/>
        <w:snapToGrid w:val="0"/>
        <w:spacing w:beforeLines="0" w:after="120"/>
        <w:jc w:val="center"/>
        <w:outlineLvl w:val="0"/>
        <w:rPr>
          <w:rFonts w:hAnsi="宋体" w:cs="宋体"/>
          <w:b/>
          <w:sz w:val="30"/>
          <w:szCs w:val="30"/>
        </w:rPr>
      </w:pPr>
      <w:r>
        <w:rPr>
          <w:rFonts w:hint="eastAsia" w:hAnsi="宋体" w:cs="宋体"/>
          <w:b/>
          <w:sz w:val="30"/>
          <w:szCs w:val="30"/>
        </w:rPr>
        <w:t>第一章  公开招标公告</w:t>
      </w:r>
      <w:bookmarkEnd w:id="0"/>
    </w:p>
    <w:p>
      <w:pPr>
        <w:spacing w:line="360" w:lineRule="auto"/>
        <w:ind w:firstLine="420" w:firstLineChars="200"/>
        <w:rPr>
          <w:rFonts w:ascii="宋体" w:hAnsi="宋体" w:cs="宋体"/>
          <w:bCs/>
          <w:kern w:val="0"/>
          <w:szCs w:val="21"/>
        </w:rPr>
      </w:pPr>
      <w:r>
        <w:rPr>
          <w:rFonts w:hint="eastAsia" w:ascii="宋体" w:hAnsi="宋体" w:cs="宋体"/>
          <w:bCs/>
          <w:kern w:val="0"/>
          <w:szCs w:val="21"/>
        </w:rPr>
        <w:t>根据</w:t>
      </w:r>
      <w:r>
        <w:rPr>
          <w:rFonts w:hint="eastAsia" w:ascii="宋体" w:hAnsi="宋体" w:cs="宋体"/>
        </w:rPr>
        <w:t>《中华人民共和国</w:t>
      </w:r>
      <w:r>
        <w:rPr>
          <w:rFonts w:hint="eastAsia" w:ascii="宋体" w:hAnsi="宋体" w:cs="宋体"/>
          <w:lang w:eastAsia="zh-CN"/>
        </w:rPr>
        <w:t>招投标</w:t>
      </w:r>
      <w:r>
        <w:rPr>
          <w:rFonts w:hint="eastAsia" w:ascii="宋体" w:hAnsi="宋体" w:cs="宋体"/>
        </w:rPr>
        <w:t>法》</w:t>
      </w:r>
      <w:r>
        <w:rPr>
          <w:rFonts w:hint="eastAsia" w:ascii="宋体" w:hAnsi="宋体" w:cs="宋体"/>
          <w:bCs/>
          <w:kern w:val="0"/>
          <w:szCs w:val="21"/>
        </w:rPr>
        <w:t>等有关规定，本公司</w:t>
      </w:r>
      <w:r>
        <w:rPr>
          <w:rFonts w:hint="eastAsia" w:ascii="宋体" w:hAnsi="宋体" w:cs="宋体"/>
          <w:bCs/>
          <w:kern w:val="0"/>
          <w:szCs w:val="21"/>
          <w:lang w:eastAsia="zh-CN"/>
        </w:rPr>
        <w:t>受</w:t>
      </w:r>
      <w:r>
        <w:rPr>
          <w:rFonts w:hint="eastAsia" w:ascii="宋体" w:hAnsi="宋体" w:cs="宋体"/>
          <w:b/>
          <w:bCs w:val="0"/>
          <w:kern w:val="0"/>
          <w:szCs w:val="21"/>
          <w:u w:val="single"/>
          <w:lang w:val="zh-CN"/>
        </w:rPr>
        <w:t>宁海县交通集团有限公司</w:t>
      </w:r>
      <w:r>
        <w:rPr>
          <w:rFonts w:hint="eastAsia" w:ascii="宋体" w:hAnsi="宋体" w:cs="宋体"/>
          <w:b w:val="0"/>
          <w:bCs/>
          <w:kern w:val="0"/>
          <w:szCs w:val="21"/>
          <w:u w:val="none"/>
          <w:lang w:val="zh-CN"/>
        </w:rPr>
        <w:t>委托</w:t>
      </w:r>
      <w:r>
        <w:rPr>
          <w:rFonts w:hint="eastAsia" w:ascii="宋体" w:hAnsi="宋体" w:cs="宋体"/>
          <w:bCs/>
          <w:kern w:val="0"/>
          <w:szCs w:val="21"/>
        </w:rPr>
        <w:t>对</w:t>
      </w:r>
      <w:r>
        <w:rPr>
          <w:rFonts w:hint="eastAsia" w:ascii="宋体" w:hAnsi="宋体" w:cs="宋体"/>
          <w:b/>
          <w:bCs w:val="0"/>
          <w:kern w:val="0"/>
          <w:szCs w:val="21"/>
          <w:u w:val="single"/>
          <w:lang w:val="zh-CN"/>
        </w:rPr>
        <w:t>盛宁线（71省道）力洋至胡陈段公路数字公路系统采购项目</w:t>
      </w:r>
      <w:r>
        <w:rPr>
          <w:rFonts w:hint="eastAsia" w:ascii="宋体" w:hAnsi="宋体" w:cs="宋体"/>
          <w:bCs/>
          <w:kern w:val="0"/>
          <w:szCs w:val="21"/>
        </w:rPr>
        <w:t>进行公开招标采购，欢迎合格的投标人参加投标。</w:t>
      </w:r>
    </w:p>
    <w:p>
      <w:pPr>
        <w:tabs>
          <w:tab w:val="left" w:pos="363"/>
        </w:tabs>
        <w:adjustRightInd w:val="0"/>
        <w:snapToGrid w:val="0"/>
        <w:spacing w:line="360" w:lineRule="auto"/>
        <w:ind w:left="3" w:firstLine="421"/>
        <w:rPr>
          <w:rFonts w:hint="default" w:ascii="宋体" w:hAnsi="宋体" w:eastAsia="宋体" w:cs="宋体"/>
          <w:szCs w:val="21"/>
          <w:lang w:val="en-US" w:eastAsia="zh-CN"/>
        </w:rPr>
      </w:pPr>
      <w:r>
        <w:rPr>
          <w:rFonts w:hint="eastAsia" w:ascii="宋体" w:hAnsi="宋体" w:cs="宋体"/>
          <w:b/>
          <w:szCs w:val="21"/>
        </w:rPr>
        <w:t>一、项目编号</w:t>
      </w:r>
      <w:r>
        <w:rPr>
          <w:rFonts w:hint="eastAsia" w:ascii="宋体" w:hAnsi="宋体" w:cs="宋体"/>
          <w:szCs w:val="21"/>
        </w:rPr>
        <w:t>：NBGJ2019-CG00</w:t>
      </w:r>
      <w:r>
        <w:rPr>
          <w:rFonts w:hint="eastAsia" w:ascii="宋体" w:hAnsi="宋体" w:cs="宋体"/>
          <w:szCs w:val="21"/>
          <w:lang w:val="en-US" w:eastAsia="zh-CN"/>
        </w:rPr>
        <w:t>77</w:t>
      </w:r>
    </w:p>
    <w:p>
      <w:pPr>
        <w:tabs>
          <w:tab w:val="left" w:pos="363"/>
        </w:tabs>
        <w:adjustRightInd w:val="0"/>
        <w:snapToGrid w:val="0"/>
        <w:spacing w:line="360" w:lineRule="auto"/>
        <w:ind w:left="3" w:firstLine="421"/>
        <w:rPr>
          <w:rFonts w:ascii="宋体" w:hAnsi="宋体" w:cs="宋体"/>
          <w:szCs w:val="21"/>
        </w:rPr>
      </w:pPr>
      <w:r>
        <w:rPr>
          <w:rFonts w:hint="eastAsia" w:ascii="宋体" w:hAnsi="宋体" w:cs="宋体"/>
          <w:b/>
          <w:szCs w:val="21"/>
        </w:rPr>
        <w:t>二、采购组织类型</w:t>
      </w:r>
      <w:r>
        <w:rPr>
          <w:rFonts w:hint="eastAsia" w:ascii="宋体" w:hAnsi="宋体" w:cs="宋体"/>
          <w:szCs w:val="21"/>
        </w:rPr>
        <w:t>：</w:t>
      </w:r>
      <w:r>
        <w:rPr>
          <w:rFonts w:hint="eastAsia" w:ascii="宋体" w:hAnsi="宋体" w:cs="宋体"/>
          <w:bCs/>
          <w:color w:val="000000"/>
          <w:kern w:val="0"/>
        </w:rPr>
        <w:t>分散委托采购</w:t>
      </w:r>
    </w:p>
    <w:p>
      <w:pPr>
        <w:snapToGrid w:val="0"/>
        <w:spacing w:line="360" w:lineRule="auto"/>
        <w:rPr>
          <w:rFonts w:ascii="宋体" w:hAnsi="宋体" w:cs="宋体"/>
          <w:szCs w:val="21"/>
        </w:rPr>
      </w:pPr>
      <w:r>
        <w:rPr>
          <w:rFonts w:hint="eastAsia" w:ascii="宋体" w:hAnsi="宋体" w:cs="宋体"/>
          <w:b/>
          <w:szCs w:val="21"/>
        </w:rPr>
        <w:t xml:space="preserve">    三、采购方式</w:t>
      </w:r>
      <w:r>
        <w:rPr>
          <w:rFonts w:hint="eastAsia" w:ascii="宋体" w:hAnsi="宋体" w:cs="宋体"/>
          <w:szCs w:val="21"/>
        </w:rPr>
        <w:t>：公开招标</w:t>
      </w:r>
    </w:p>
    <w:p>
      <w:pPr>
        <w:snapToGrid w:val="0"/>
        <w:spacing w:line="360" w:lineRule="auto"/>
        <w:ind w:firstLine="422" w:firstLineChars="200"/>
        <w:rPr>
          <w:rFonts w:hint="eastAsia" w:ascii="宋体" w:hAnsi="宋体" w:cs="宋体"/>
          <w:szCs w:val="21"/>
        </w:rPr>
      </w:pPr>
      <w:r>
        <w:rPr>
          <w:rFonts w:hint="eastAsia" w:ascii="宋体" w:hAnsi="宋体" w:cs="宋体"/>
          <w:b/>
          <w:szCs w:val="21"/>
        </w:rPr>
        <w:t>四、采购内容</w:t>
      </w:r>
      <w:r>
        <w:rPr>
          <w:rFonts w:hint="eastAsia" w:ascii="宋体" w:hAnsi="宋体" w:cs="宋体"/>
          <w:bCs/>
          <w:szCs w:val="21"/>
        </w:rPr>
        <w:t>：</w:t>
      </w:r>
      <w:r>
        <w:rPr>
          <w:rFonts w:hint="eastAsia" w:ascii="宋体" w:hAnsi="宋体" w:cs="宋体"/>
          <w:szCs w:val="21"/>
        </w:rPr>
        <w:t>公路超限预检系统、固定视频监控点位系统、交通流量观测站系统等</w:t>
      </w:r>
    </w:p>
    <w:p>
      <w:pPr>
        <w:tabs>
          <w:tab w:val="left" w:pos="363"/>
        </w:tabs>
        <w:adjustRightInd w:val="0"/>
        <w:snapToGrid w:val="0"/>
        <w:spacing w:line="360" w:lineRule="auto"/>
        <w:ind w:firstLine="422" w:firstLineChars="200"/>
        <w:rPr>
          <w:rFonts w:ascii="宋体" w:hAnsi="宋体" w:cs="宋体"/>
          <w:b/>
          <w:szCs w:val="21"/>
        </w:rPr>
      </w:pPr>
      <w:r>
        <w:rPr>
          <w:rFonts w:hint="eastAsia" w:ascii="宋体" w:hAnsi="宋体" w:cs="宋体"/>
          <w:b/>
          <w:szCs w:val="21"/>
        </w:rPr>
        <w:t>五、预算价：</w:t>
      </w:r>
      <w:r>
        <w:rPr>
          <w:rFonts w:hint="eastAsia"/>
          <w:szCs w:val="28"/>
          <w:lang w:eastAsia="zh-CN"/>
        </w:rPr>
        <w:t>4122589</w:t>
      </w:r>
      <w:r>
        <w:rPr>
          <w:rFonts w:hint="eastAsia" w:ascii="宋体" w:hAnsi="宋体" w:cs="宋体"/>
          <w:bCs/>
          <w:szCs w:val="21"/>
        </w:rPr>
        <w:t>元</w:t>
      </w:r>
    </w:p>
    <w:p>
      <w:pPr>
        <w:snapToGrid w:val="0"/>
        <w:spacing w:line="360" w:lineRule="auto"/>
        <w:rPr>
          <w:rFonts w:ascii="宋体" w:hAnsi="宋体" w:cs="宋体"/>
          <w:b/>
          <w:bCs/>
          <w:kern w:val="0"/>
          <w:szCs w:val="21"/>
        </w:rPr>
      </w:pPr>
      <w:r>
        <w:rPr>
          <w:rFonts w:hint="eastAsia" w:ascii="宋体" w:hAnsi="宋体" w:cs="宋体"/>
          <w:b/>
          <w:szCs w:val="21"/>
        </w:rPr>
        <w:t xml:space="preserve">    六</w:t>
      </w:r>
      <w:r>
        <w:rPr>
          <w:rFonts w:hint="eastAsia" w:ascii="宋体" w:hAnsi="宋体" w:cs="宋体"/>
          <w:b/>
          <w:bCs/>
          <w:kern w:val="0"/>
          <w:szCs w:val="21"/>
        </w:rPr>
        <w:t>、合格投标人的资格要求</w:t>
      </w:r>
    </w:p>
    <w:p>
      <w:pPr>
        <w:snapToGrid w:val="0"/>
        <w:spacing w:line="360" w:lineRule="auto"/>
        <w:ind w:firstLine="420" w:firstLineChars="200"/>
        <w:rPr>
          <w:rFonts w:ascii="宋体" w:hAnsi="宋体" w:cs="宋体"/>
          <w:szCs w:val="21"/>
        </w:rPr>
      </w:pPr>
      <w:r>
        <w:rPr>
          <w:rFonts w:hint="eastAsia" w:ascii="宋体" w:hAnsi="宋体" w:cs="宋体"/>
          <w:szCs w:val="21"/>
        </w:rPr>
        <w:t>（一）符合《中华人民共和国政府采购法》第二十二条规定的</w:t>
      </w:r>
      <w:r>
        <w:rPr>
          <w:rFonts w:hint="eastAsia" w:ascii="宋体" w:hAnsi="宋体" w:cs="宋体"/>
          <w:szCs w:val="21"/>
          <w:lang w:eastAsia="zh-CN"/>
        </w:rPr>
        <w:t>投标人</w:t>
      </w:r>
      <w:r>
        <w:rPr>
          <w:rFonts w:hint="eastAsia" w:ascii="宋体" w:hAnsi="宋体" w:cs="宋体"/>
          <w:szCs w:val="21"/>
        </w:rPr>
        <w:t>资格条件：</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1、具有独立承担民事责任的能力；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2、具有良好的商业信誉和健全的财务会计制度；</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3、具有履行合同所必需的设备和专业技术能力；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4、有依法缴纳税收和社会保障资金的良好记录；</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5、参加政府采购活动前三年内，在经营活动中没有重大违法记录；</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（二）特定条件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具备公路交通工程专业承包公路机电工程分项贰级及以上资质；</w:t>
      </w:r>
    </w:p>
    <w:p>
      <w:pPr>
        <w:snapToGrid w:val="0"/>
        <w:spacing w:line="360" w:lineRule="auto"/>
        <w:ind w:firstLine="420" w:firstLineChars="200"/>
        <w:rPr>
          <w:rFonts w:hint="eastAsia" w:ascii="宋体" w:hAnsi="宋体" w:cs="宋体"/>
          <w:szCs w:val="21"/>
          <w:lang w:val="en-US" w:eastAsia="zh-CN"/>
        </w:rPr>
      </w:pPr>
      <w:r>
        <w:rPr>
          <w:rFonts w:hint="eastAsia" w:ascii="宋体" w:hAnsi="宋体" w:cs="宋体"/>
          <w:szCs w:val="21"/>
          <w:lang w:val="en-US" w:eastAsia="zh-CN"/>
        </w:rPr>
        <w:t>2、</w:t>
      </w:r>
      <w:r>
        <w:rPr>
          <w:rFonts w:hint="eastAsia" w:ascii="宋体" w:hAnsi="宋体" w:cs="宋体"/>
          <w:szCs w:val="21"/>
        </w:rPr>
        <w:t>为本项目配套提供车辆动态称量自动衡称重系统的设备制造厂商，必须具备有省级或以上质量技术监督部门颁发的有效期内的《制造计量器具许可证》和《计量器具型式批准证书》（《制造计量器具许可证》和《计量器具型式批准证书》许可范围必须包含车辆动态称量自动衡）。</w:t>
      </w:r>
    </w:p>
    <w:p>
      <w:pPr>
        <w:snapToGrid w:val="0"/>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、本次招标不接受联合体投标；</w:t>
      </w:r>
    </w:p>
    <w:p>
      <w:pPr>
        <w:snapToGrid w:val="0"/>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4、</w:t>
      </w:r>
      <w:r>
        <w:rPr>
          <w:rFonts w:hint="eastAsia" w:ascii="宋体" w:hAnsi="宋体" w:cs="宋体"/>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必须为未被列入信用中国网站(www.creditchina.gov.cn)、中国政府采购(www.ccgp.gov.cn)渠道信用记录失信被执行人、重大税收违法案件当事人名单、政府采购严重违法失信行为记录名单的投标人；</w:t>
      </w:r>
    </w:p>
    <w:p>
      <w:pPr>
        <w:snapToGrid w:val="0"/>
        <w:spacing w:line="360" w:lineRule="auto"/>
        <w:ind w:firstLine="420" w:firstLineChars="200"/>
        <w:rPr>
          <w:rFonts w:hint="eastAsia" w:ascii="宋体" w:hAnsi="宋体" w:cs="宋体"/>
          <w:szCs w:val="21"/>
          <w:lang w:eastAsia="zh-CN"/>
        </w:rPr>
      </w:pPr>
      <w:r>
        <w:rPr>
          <w:rFonts w:hint="eastAsia" w:ascii="宋体" w:hAnsi="宋体" w:cs="宋体"/>
          <w:szCs w:val="21"/>
          <w:lang w:val="en-US" w:eastAsia="zh-CN"/>
        </w:rPr>
        <w:t>6</w:t>
      </w:r>
      <w:r>
        <w:rPr>
          <w:rFonts w:hint="eastAsia" w:ascii="宋体" w:hAnsi="宋体" w:cs="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w:t>
      </w:r>
      <w:r>
        <w:rPr>
          <w:rFonts w:hint="eastAsia" w:ascii="宋体" w:hAnsi="宋体" w:cs="宋体"/>
          <w:szCs w:val="21"/>
          <w:lang w:eastAsia="zh-CN"/>
        </w:rPr>
        <w:t>投标人</w:t>
      </w:r>
      <w:r>
        <w:rPr>
          <w:rFonts w:hint="eastAsia" w:ascii="宋体" w:hAnsi="宋体" w:cs="宋体"/>
          <w:szCs w:val="21"/>
        </w:rPr>
        <w:t>需提供相关证明资料）</w:t>
      </w:r>
      <w:r>
        <w:rPr>
          <w:rFonts w:hint="eastAsia" w:ascii="宋体" w:hAnsi="宋体" w:cs="宋体"/>
          <w:szCs w:val="21"/>
          <w:lang w:eastAsia="zh-CN"/>
        </w:rPr>
        <w:t>。</w:t>
      </w:r>
    </w:p>
    <w:p>
      <w:pPr>
        <w:widowControl/>
        <w:spacing w:line="440" w:lineRule="exact"/>
        <w:jc w:val="left"/>
        <w:rPr>
          <w:rFonts w:hint="eastAsia" w:ascii="宋体" w:hAnsi="宋体" w:cs="宋体"/>
          <w:b/>
          <w:bCs/>
          <w:kern w:val="0"/>
          <w:szCs w:val="21"/>
        </w:rPr>
      </w:pPr>
      <w:r>
        <w:rPr>
          <w:rFonts w:hint="eastAsia" w:ascii="宋体" w:hAnsi="宋体" w:cs="宋体"/>
          <w:b/>
          <w:bCs/>
          <w:kern w:val="0"/>
          <w:szCs w:val="21"/>
        </w:rPr>
        <w:t xml:space="preserve">    </w:t>
      </w:r>
    </w:p>
    <w:p>
      <w:pPr>
        <w:widowControl/>
        <w:spacing w:line="440" w:lineRule="exact"/>
        <w:ind w:firstLine="211" w:firstLineChars="100"/>
        <w:jc w:val="left"/>
        <w:rPr>
          <w:rFonts w:ascii="宋体" w:hAnsi="宋体" w:cs="宋体"/>
          <w:b/>
          <w:bCs/>
          <w:kern w:val="0"/>
          <w:szCs w:val="21"/>
        </w:rPr>
      </w:pPr>
      <w:r>
        <w:rPr>
          <w:rFonts w:hint="eastAsia" w:ascii="宋体" w:hAnsi="宋体" w:cs="宋体"/>
          <w:b/>
          <w:bCs/>
          <w:kern w:val="0"/>
          <w:szCs w:val="21"/>
        </w:rPr>
        <w:t>七、招标文件的发售：</w:t>
      </w:r>
    </w:p>
    <w:p>
      <w:pPr>
        <w:snapToGrid w:val="0"/>
        <w:spacing w:line="360" w:lineRule="auto"/>
        <w:ind w:firstLine="420" w:firstLineChars="200"/>
        <w:jc w:val="left"/>
        <w:rPr>
          <w:rFonts w:ascii="宋体" w:hAnsi="宋体" w:cs="宋体"/>
        </w:rPr>
      </w:pPr>
      <w:r>
        <w:rPr>
          <w:rFonts w:hint="eastAsia" w:ascii="宋体" w:hAnsi="宋体" w:cs="宋体"/>
        </w:rPr>
        <w:t>1、发售时间：公告发布日起至 20</w:t>
      </w:r>
      <w:r>
        <w:rPr>
          <w:rFonts w:hint="eastAsia" w:ascii="宋体" w:hAnsi="宋体" w:cs="宋体"/>
          <w:lang w:val="en-US" w:eastAsia="zh-CN"/>
        </w:rPr>
        <w:t>20</w:t>
      </w:r>
      <w:r>
        <w:rPr>
          <w:rFonts w:hint="eastAsia" w:ascii="宋体" w:hAnsi="宋体" w:cs="宋体"/>
        </w:rPr>
        <w:t>年</w:t>
      </w:r>
      <w:r>
        <w:rPr>
          <w:rFonts w:hint="eastAsia" w:ascii="宋体" w:hAnsi="宋体" w:cs="宋体"/>
          <w:lang w:val="en-US" w:eastAsia="zh-CN"/>
        </w:rPr>
        <w:t>01</w:t>
      </w:r>
      <w:r>
        <w:rPr>
          <w:rFonts w:hint="eastAsia" w:ascii="宋体" w:hAnsi="宋体" w:cs="宋体"/>
        </w:rPr>
        <w:t>月</w:t>
      </w:r>
      <w:r>
        <w:rPr>
          <w:rFonts w:hint="eastAsia" w:ascii="宋体" w:hAnsi="宋体" w:cs="宋体"/>
          <w:lang w:val="en-US" w:eastAsia="zh-CN"/>
        </w:rPr>
        <w:t>20</w:t>
      </w:r>
      <w:r>
        <w:rPr>
          <w:rFonts w:hint="eastAsia" w:ascii="宋体" w:hAnsi="宋体" w:cs="宋体"/>
        </w:rPr>
        <w:t xml:space="preserve">日（节假日除外），上午：9:00时-11:00时 ；下午14:00时-16:00时 </w:t>
      </w:r>
    </w:p>
    <w:p>
      <w:pPr>
        <w:snapToGrid w:val="0"/>
        <w:spacing w:line="360" w:lineRule="auto"/>
        <w:ind w:firstLine="420" w:firstLineChars="200"/>
        <w:jc w:val="left"/>
        <w:rPr>
          <w:rFonts w:ascii="宋体" w:hAnsi="宋体" w:cs="宋体"/>
        </w:rPr>
      </w:pPr>
      <w:r>
        <w:rPr>
          <w:rFonts w:hint="eastAsia" w:ascii="宋体" w:hAnsi="宋体" w:cs="宋体"/>
        </w:rPr>
        <w:t>2、发售地点：宁波工建工程造价咨询有限公司（宁海县兴工三路69号二楼）</w:t>
      </w:r>
    </w:p>
    <w:p>
      <w:pPr>
        <w:snapToGrid w:val="0"/>
        <w:spacing w:line="360" w:lineRule="auto"/>
        <w:ind w:firstLine="420" w:firstLineChars="200"/>
        <w:jc w:val="left"/>
        <w:rPr>
          <w:rFonts w:ascii="宋体" w:hAnsi="宋体" w:cs="宋体"/>
        </w:rPr>
      </w:pPr>
      <w:r>
        <w:rPr>
          <w:rFonts w:hint="eastAsia" w:ascii="宋体" w:hAnsi="宋体" w:cs="宋体"/>
        </w:rPr>
        <w:t>售价：招标文件每套500元人民币，售后不退。如需邮购，请与宁波工建工程造价咨询有限公司联系。联系人：王洋/周聪燕  联系电话（传真）：0574-65250961</w:t>
      </w:r>
    </w:p>
    <w:p>
      <w:pPr>
        <w:snapToGrid w:val="0"/>
        <w:spacing w:line="360" w:lineRule="auto"/>
        <w:ind w:firstLine="420" w:firstLineChars="200"/>
        <w:jc w:val="left"/>
        <w:rPr>
          <w:rFonts w:ascii="宋体" w:hAnsi="宋体" w:cs="宋体"/>
        </w:rPr>
      </w:pPr>
      <w:r>
        <w:rPr>
          <w:rFonts w:hint="eastAsia" w:ascii="宋体" w:hAnsi="宋体" w:cs="宋体"/>
        </w:rPr>
        <w:t>本公司不对邮寄过程中的遗失负责。</w:t>
      </w:r>
    </w:p>
    <w:p>
      <w:pPr>
        <w:widowControl/>
        <w:spacing w:line="360" w:lineRule="auto"/>
        <w:ind w:firstLine="310" w:firstLineChars="147"/>
        <w:jc w:val="left"/>
        <w:rPr>
          <w:rFonts w:ascii="宋体" w:hAnsi="宋体" w:cs="宋体"/>
          <w:kern w:val="0"/>
          <w:szCs w:val="21"/>
        </w:rPr>
      </w:pPr>
      <w:r>
        <w:rPr>
          <w:rFonts w:hint="eastAsia" w:ascii="宋体" w:hAnsi="宋体" w:cs="宋体"/>
          <w:b/>
          <w:bCs/>
          <w:kern w:val="0"/>
          <w:szCs w:val="21"/>
        </w:rPr>
        <w:t>购买招标文件时必须提供的资料：</w:t>
      </w:r>
    </w:p>
    <w:p>
      <w:pPr>
        <w:snapToGrid w:val="0"/>
        <w:spacing w:line="360" w:lineRule="auto"/>
        <w:ind w:firstLine="420" w:firstLineChars="200"/>
        <w:jc w:val="left"/>
        <w:rPr>
          <w:rFonts w:ascii="宋体" w:hAnsi="宋体" w:cs="宋体"/>
        </w:rPr>
      </w:pPr>
      <w:r>
        <w:rPr>
          <w:rFonts w:hint="eastAsia" w:ascii="宋体" w:hAnsi="宋体" w:cs="宋体"/>
        </w:rPr>
        <w:t xml:space="preserve">1、法定代表人授权书，授权委托代表人身份证； </w:t>
      </w:r>
    </w:p>
    <w:p>
      <w:pPr>
        <w:snapToGrid w:val="0"/>
        <w:spacing w:line="360" w:lineRule="auto"/>
        <w:ind w:firstLine="420" w:firstLineChars="200"/>
        <w:jc w:val="left"/>
        <w:rPr>
          <w:rFonts w:ascii="宋体" w:hAnsi="宋体" w:cs="宋体"/>
        </w:rPr>
      </w:pPr>
      <w:r>
        <w:rPr>
          <w:rFonts w:hint="eastAsia" w:ascii="宋体" w:hAnsi="宋体" w:cs="宋体"/>
        </w:rPr>
        <w:t>2、企业营业执照副本、组织机构代码证</w:t>
      </w:r>
      <w:r>
        <w:rPr>
          <w:rFonts w:hint="eastAsia" w:hAnsi="宋体" w:cs="宋体"/>
          <w:color w:val="000000"/>
        </w:rPr>
        <w:t>（若五证合一的仅需提供营业执照）</w:t>
      </w:r>
      <w:r>
        <w:rPr>
          <w:rFonts w:hint="eastAsia" w:ascii="宋体" w:hAnsi="宋体" w:cs="宋体"/>
        </w:rPr>
        <w:t>；</w:t>
      </w:r>
    </w:p>
    <w:p>
      <w:pPr>
        <w:snapToGrid w:val="0"/>
        <w:spacing w:line="360" w:lineRule="auto"/>
        <w:ind w:firstLine="420" w:firstLineChars="200"/>
        <w:jc w:val="left"/>
        <w:rPr>
          <w:rFonts w:ascii="宋体" w:hAnsi="宋体" w:cs="宋体"/>
        </w:rPr>
      </w:pPr>
      <w:r>
        <w:rPr>
          <w:rFonts w:hint="eastAsia" w:ascii="宋体" w:hAnsi="宋体" w:cs="宋体"/>
        </w:rPr>
        <w:t>3、资质证明；</w:t>
      </w:r>
    </w:p>
    <w:p>
      <w:pPr>
        <w:snapToGrid w:val="0"/>
        <w:spacing w:line="360" w:lineRule="auto"/>
        <w:ind w:firstLine="420" w:firstLineChars="200"/>
        <w:jc w:val="left"/>
        <w:rPr>
          <w:rFonts w:ascii="宋体" w:hAnsi="宋体" w:cs="宋体"/>
        </w:rPr>
      </w:pPr>
      <w:r>
        <w:rPr>
          <w:rFonts w:hint="eastAsia" w:ascii="宋体" w:hAnsi="宋体" w:cs="宋体"/>
        </w:rPr>
        <w:t>4、联系人及联系方式。</w:t>
      </w:r>
    </w:p>
    <w:p>
      <w:pPr>
        <w:widowControl/>
        <w:spacing w:line="360" w:lineRule="auto"/>
        <w:ind w:firstLine="420"/>
        <w:jc w:val="left"/>
        <w:rPr>
          <w:rFonts w:ascii="宋体" w:hAnsi="宋体" w:cs="宋体"/>
          <w:kern w:val="0"/>
          <w:szCs w:val="21"/>
        </w:rPr>
      </w:pPr>
      <w:r>
        <w:rPr>
          <w:rFonts w:hint="eastAsia" w:ascii="宋体" w:hAnsi="宋体" w:cs="宋体"/>
          <w:kern w:val="0"/>
          <w:szCs w:val="21"/>
        </w:rPr>
        <w:t>以上资料复印件必须加盖公章，如有缺漏，招标代理机构将拒绝接受其报名。</w:t>
      </w:r>
    </w:p>
    <w:p>
      <w:pPr>
        <w:snapToGrid w:val="0"/>
        <w:spacing w:line="440" w:lineRule="exact"/>
        <w:ind w:firstLine="413" w:firstLineChars="196"/>
        <w:rPr>
          <w:rFonts w:ascii="宋体" w:hAnsi="宋体" w:cs="宋体"/>
          <w:szCs w:val="21"/>
        </w:rPr>
      </w:pPr>
      <w:r>
        <w:rPr>
          <w:rFonts w:hint="eastAsia" w:ascii="宋体" w:hAnsi="宋体" w:cs="宋体"/>
          <w:b/>
          <w:bCs/>
          <w:szCs w:val="21"/>
        </w:rPr>
        <w:t>八、投标保证金</w:t>
      </w:r>
      <w:r>
        <w:rPr>
          <w:rFonts w:hint="eastAsia" w:ascii="宋体" w:hAnsi="宋体" w:cs="宋体"/>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投标保证金：</w:t>
      </w:r>
      <w:r>
        <w:rPr>
          <w:rFonts w:hint="eastAsia" w:ascii="宋体" w:hAnsi="宋体" w:cs="宋体"/>
          <w:szCs w:val="21"/>
          <w:lang w:val="en-US" w:eastAsia="zh-CN"/>
        </w:rPr>
        <w:t>80000</w:t>
      </w:r>
      <w:r>
        <w:rPr>
          <w:rFonts w:hint="eastAsia" w:ascii="宋体" w:hAnsi="宋体" w:cs="宋体"/>
          <w:szCs w:val="21"/>
        </w:rPr>
        <w:t>元人民币；</w:t>
      </w:r>
    </w:p>
    <w:p>
      <w:pPr>
        <w:snapToGrid w:val="0"/>
        <w:spacing w:line="360" w:lineRule="auto"/>
        <w:ind w:firstLine="420" w:firstLineChars="200"/>
        <w:rPr>
          <w:rFonts w:ascii="宋体" w:hAnsi="宋体" w:cs="宋体"/>
          <w:szCs w:val="21"/>
        </w:rPr>
      </w:pPr>
      <w:r>
        <w:rPr>
          <w:rFonts w:hint="eastAsia" w:ascii="宋体" w:hAnsi="宋体" w:cs="宋体"/>
          <w:szCs w:val="21"/>
        </w:rPr>
        <w:t>保证金收妥抵用(即到帐)截止时间：20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02</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日16:00，各单位以转账支票(必须实时清算)、银行汇票</w:t>
      </w:r>
      <w:r>
        <w:rPr>
          <w:rFonts w:hint="eastAsia" w:ascii="宋体" w:hAnsi="宋体" w:cs="宋体"/>
          <w:szCs w:val="21"/>
          <w:lang w:eastAsia="zh-CN"/>
        </w:rPr>
        <w:t>、</w:t>
      </w:r>
      <w:r>
        <w:rPr>
          <w:rFonts w:hint="eastAsia" w:ascii="宋体" w:hAnsi="宋体" w:cs="宋体"/>
          <w:szCs w:val="21"/>
        </w:rPr>
        <w:t>电汇</w:t>
      </w:r>
      <w:r>
        <w:rPr>
          <w:rFonts w:hint="eastAsia" w:ascii="宋体" w:hAnsi="宋体" w:cs="宋体"/>
          <w:szCs w:val="21"/>
          <w:lang w:eastAsia="zh-CN"/>
        </w:rPr>
        <w:t>、保险保函</w:t>
      </w:r>
      <w:r>
        <w:rPr>
          <w:rFonts w:hint="eastAsia" w:ascii="宋体" w:hAnsi="宋体" w:cs="宋体"/>
          <w:szCs w:val="21"/>
        </w:rPr>
        <w:t>形式向宁波工建工程造价咨询有限公司提交；</w:t>
      </w:r>
    </w:p>
    <w:p>
      <w:pPr>
        <w:snapToGrid w:val="0"/>
        <w:spacing w:line="360" w:lineRule="auto"/>
        <w:ind w:firstLine="420" w:firstLineChars="200"/>
        <w:rPr>
          <w:rFonts w:ascii="宋体" w:hAnsi="宋体" w:cs="宋体"/>
          <w:szCs w:val="21"/>
        </w:rPr>
      </w:pPr>
      <w:r>
        <w:rPr>
          <w:rFonts w:hint="eastAsia" w:ascii="宋体" w:hAnsi="宋体" w:cs="宋体"/>
          <w:szCs w:val="21"/>
        </w:rPr>
        <w:t>保证金交纳账户名：宁波工建工程造价咨询有限公司；</w:t>
      </w:r>
    </w:p>
    <w:p>
      <w:pPr>
        <w:snapToGrid w:val="0"/>
        <w:spacing w:line="360" w:lineRule="auto"/>
        <w:ind w:firstLine="420" w:firstLineChars="200"/>
        <w:rPr>
          <w:rFonts w:ascii="宋体" w:hAnsi="宋体" w:cs="宋体"/>
          <w:szCs w:val="21"/>
        </w:rPr>
      </w:pPr>
      <w:r>
        <w:rPr>
          <w:rFonts w:hint="eastAsia" w:ascii="宋体" w:hAnsi="宋体" w:cs="宋体"/>
          <w:szCs w:val="21"/>
        </w:rPr>
        <w:t>开户银行：工行宁海县支行；</w:t>
      </w:r>
    </w:p>
    <w:p>
      <w:pPr>
        <w:snapToGrid w:val="0"/>
        <w:spacing w:line="360" w:lineRule="auto"/>
        <w:ind w:firstLine="420" w:firstLineChars="200"/>
        <w:rPr>
          <w:rFonts w:ascii="宋体" w:hAnsi="宋体" w:cs="宋体"/>
          <w:szCs w:val="21"/>
        </w:rPr>
      </w:pPr>
      <w:r>
        <w:rPr>
          <w:rFonts w:hint="eastAsia" w:ascii="宋体" w:hAnsi="宋体" w:cs="宋体"/>
          <w:szCs w:val="21"/>
        </w:rPr>
        <w:t>帐号：3901330019200195597。</w:t>
      </w:r>
    </w:p>
    <w:p>
      <w:pPr>
        <w:snapToGrid w:val="0"/>
        <w:spacing w:line="360" w:lineRule="auto"/>
        <w:ind w:firstLine="420" w:firstLineChars="200"/>
        <w:rPr>
          <w:rFonts w:ascii="宋体" w:hAnsi="宋体" w:cs="宋体"/>
          <w:szCs w:val="21"/>
        </w:rPr>
      </w:pPr>
      <w:r>
        <w:rPr>
          <w:rFonts w:hint="eastAsia" w:ascii="宋体" w:hAnsi="宋体" w:cs="宋体"/>
          <w:szCs w:val="21"/>
        </w:rPr>
        <w:t>投标人须按规定缴纳保证金，保证金一律由投标人在相应时限内通过投标人公司基本账户缴入；</w:t>
      </w:r>
    </w:p>
    <w:p>
      <w:pPr>
        <w:widowControl/>
        <w:tabs>
          <w:tab w:val="left" w:pos="180"/>
          <w:tab w:val="left" w:pos="360"/>
        </w:tabs>
        <w:adjustRightInd w:val="0"/>
        <w:snapToGrid w:val="0"/>
        <w:spacing w:line="360" w:lineRule="auto"/>
        <w:ind w:left="273" w:leftChars="130" w:firstLine="105" w:firstLineChars="50"/>
        <w:jc w:val="left"/>
        <w:rPr>
          <w:rFonts w:ascii="宋体" w:hAnsi="宋体" w:cs="宋体"/>
        </w:rPr>
      </w:pPr>
      <w:r>
        <w:rPr>
          <w:rFonts w:hint="eastAsia" w:ascii="宋体" w:hAnsi="宋体" w:cs="宋体"/>
          <w:b/>
        </w:rPr>
        <w:t>九、投标截止时间及开标时间</w:t>
      </w:r>
      <w:r>
        <w:rPr>
          <w:rFonts w:hint="eastAsia" w:ascii="宋体" w:hAnsi="宋体" w:cs="宋体"/>
        </w:rPr>
        <w:t>：</w:t>
      </w:r>
      <w:r>
        <w:rPr>
          <w:rFonts w:hint="eastAsia" w:ascii="宋体" w:hAnsi="宋体" w:cs="宋体"/>
          <w:b/>
          <w:bCs/>
        </w:rPr>
        <w:t>20</w:t>
      </w:r>
      <w:r>
        <w:rPr>
          <w:rFonts w:hint="eastAsia" w:ascii="宋体" w:hAnsi="宋体" w:cs="宋体"/>
          <w:b/>
          <w:bCs/>
          <w:lang w:val="en-US" w:eastAsia="zh-CN"/>
        </w:rPr>
        <w:t>20</w:t>
      </w:r>
      <w:r>
        <w:rPr>
          <w:rFonts w:hint="eastAsia" w:ascii="宋体" w:hAnsi="宋体" w:cs="宋体"/>
          <w:b/>
          <w:bCs/>
        </w:rPr>
        <w:t>年</w:t>
      </w:r>
      <w:r>
        <w:rPr>
          <w:rFonts w:hint="eastAsia" w:ascii="宋体" w:hAnsi="宋体" w:cs="宋体"/>
          <w:b/>
          <w:bCs/>
          <w:lang w:val="en-US" w:eastAsia="zh-CN"/>
        </w:rPr>
        <w:t>02</w:t>
      </w:r>
      <w:r>
        <w:rPr>
          <w:rFonts w:hint="eastAsia" w:ascii="宋体" w:hAnsi="宋体" w:cs="宋体"/>
          <w:b/>
          <w:bCs/>
        </w:rPr>
        <w:t>月</w:t>
      </w:r>
      <w:r>
        <w:rPr>
          <w:rFonts w:hint="eastAsia" w:ascii="宋体" w:hAnsi="宋体" w:cs="宋体"/>
          <w:b/>
          <w:bCs/>
          <w:lang w:val="en-US" w:eastAsia="zh-CN"/>
        </w:rPr>
        <w:t>18</w:t>
      </w:r>
      <w:r>
        <w:rPr>
          <w:rFonts w:hint="eastAsia" w:ascii="宋体" w:hAnsi="宋体" w:cs="宋体"/>
          <w:b/>
          <w:bCs/>
        </w:rPr>
        <w:t>日</w:t>
      </w:r>
      <w:r>
        <w:rPr>
          <w:rFonts w:hint="eastAsia" w:ascii="宋体" w:hAnsi="宋体" w:cs="宋体"/>
          <w:b/>
          <w:bCs/>
          <w:lang w:val="en-US" w:eastAsia="zh-CN"/>
        </w:rPr>
        <w:t>09</w:t>
      </w:r>
      <w:r>
        <w:rPr>
          <w:rFonts w:hint="eastAsia" w:ascii="宋体" w:hAnsi="宋体" w:cs="宋体"/>
          <w:b/>
          <w:bCs/>
        </w:rPr>
        <w:t>时（北京时间）</w:t>
      </w:r>
      <w:r>
        <w:rPr>
          <w:rFonts w:hint="eastAsia" w:ascii="宋体" w:hAnsi="宋体" w:cs="宋体"/>
        </w:rPr>
        <w:t>；</w:t>
      </w:r>
    </w:p>
    <w:p>
      <w:pPr>
        <w:snapToGrid w:val="0"/>
        <w:spacing w:line="360" w:lineRule="auto"/>
        <w:ind w:firstLine="420" w:firstLineChars="200"/>
        <w:rPr>
          <w:rFonts w:hint="eastAsia" w:ascii="宋体" w:hAnsi="宋体" w:eastAsia="宋体" w:cs="宋体"/>
          <w:szCs w:val="21"/>
          <w:lang w:eastAsia="zh-CN"/>
        </w:rPr>
      </w:pPr>
      <w:r>
        <w:rPr>
          <w:rFonts w:hint="eastAsia" w:ascii="宋体" w:hAnsi="宋体" w:cs="宋体"/>
          <w:szCs w:val="21"/>
        </w:rPr>
        <w:t>十 、投标、开标地点：宁海县公共资源交易中心(宁海县桃源街道金水东路5号五楼，详见当天五楼大厅公告)</w:t>
      </w:r>
      <w:r>
        <w:rPr>
          <w:rFonts w:hint="eastAsia" w:ascii="宋体" w:hAnsi="宋体" w:cs="宋体"/>
          <w:szCs w:val="21"/>
          <w:lang w:eastAsia="zh-CN"/>
        </w:rPr>
        <w:t>；</w:t>
      </w:r>
    </w:p>
    <w:p>
      <w:pPr>
        <w:widowControl/>
        <w:tabs>
          <w:tab w:val="left" w:pos="180"/>
          <w:tab w:val="left" w:pos="360"/>
        </w:tabs>
        <w:adjustRightInd w:val="0"/>
        <w:snapToGrid w:val="0"/>
        <w:spacing w:line="440" w:lineRule="exact"/>
        <w:ind w:left="273" w:leftChars="130"/>
        <w:jc w:val="left"/>
        <w:rPr>
          <w:rFonts w:ascii="宋体" w:hAnsi="宋体" w:cs="宋体"/>
        </w:rPr>
      </w:pPr>
      <w:r>
        <w:rPr>
          <w:rFonts w:hint="eastAsia" w:ascii="宋体" w:hAnsi="宋体" w:cs="宋体"/>
        </w:rPr>
        <w:t xml:space="preserve"> 十一、投标文件递交方式：密封装袋加盖公章后直接送达现场；</w:t>
      </w:r>
    </w:p>
    <w:p>
      <w:pPr>
        <w:widowControl/>
        <w:tabs>
          <w:tab w:val="left" w:pos="180"/>
          <w:tab w:val="left" w:pos="360"/>
        </w:tabs>
        <w:adjustRightInd w:val="0"/>
        <w:snapToGrid w:val="0"/>
        <w:spacing w:line="440" w:lineRule="exact"/>
        <w:ind w:left="420" w:hanging="420" w:hangingChars="200"/>
        <w:rPr>
          <w:rFonts w:hint="eastAsia" w:ascii="宋体" w:hAnsi="宋体" w:cs="宋体"/>
          <w:b/>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b/>
        </w:rPr>
        <w:t>十二、本次招标有关信息公告在:宁波政府采购网</w:t>
      </w:r>
      <w:r>
        <w:rPr>
          <w:rFonts w:ascii="宋体" w:hAnsi="宋体" w:cs="宋体"/>
          <w:b/>
        </w:rPr>
        <w:t>(http://www.nbzfcg.cn)</w:t>
      </w:r>
      <w:r>
        <w:rPr>
          <w:rFonts w:hint="eastAsia" w:ascii="宋体" w:hAnsi="宋体" w:cs="宋体"/>
          <w:b/>
        </w:rPr>
        <w:t>、宁海县公共资</w:t>
      </w:r>
    </w:p>
    <w:p>
      <w:pPr>
        <w:widowControl/>
        <w:tabs>
          <w:tab w:val="left" w:pos="180"/>
          <w:tab w:val="left" w:pos="360"/>
        </w:tabs>
        <w:adjustRightInd w:val="0"/>
        <w:snapToGrid w:val="0"/>
        <w:spacing w:line="440" w:lineRule="exact"/>
        <w:ind w:left="420" w:hanging="422" w:hangingChars="200"/>
        <w:rPr>
          <w:rFonts w:hint="eastAsia" w:ascii="宋体" w:hAnsi="宋体" w:cs="宋体"/>
          <w:b/>
        </w:rPr>
      </w:pPr>
      <w:r>
        <w:rPr>
          <w:rFonts w:hint="eastAsia" w:ascii="宋体" w:hAnsi="宋体" w:cs="宋体"/>
          <w:b/>
        </w:rPr>
        <w:t>源交易信息网（</w:t>
      </w:r>
      <w:r>
        <w:fldChar w:fldCharType="begin"/>
      </w:r>
      <w:r>
        <w:instrText xml:space="preserve"> HYPERLINK "http://www.nhztb.gov.cn/" </w:instrText>
      </w:r>
      <w:r>
        <w:fldChar w:fldCharType="separate"/>
      </w:r>
      <w:r>
        <w:rPr>
          <w:rFonts w:ascii="宋体" w:hAnsi="宋体" w:cs="宋体"/>
          <w:b/>
        </w:rPr>
        <w:t>http://www.nhztb.gov.cn</w:t>
      </w:r>
      <w:r>
        <w:rPr>
          <w:rFonts w:ascii="宋体" w:hAnsi="宋体" w:cs="宋体"/>
          <w:b/>
        </w:rPr>
        <w:fldChar w:fldCharType="end"/>
      </w:r>
      <w:r>
        <w:rPr>
          <w:rFonts w:hint="eastAsia" w:ascii="宋体" w:hAnsi="宋体" w:cs="宋体"/>
          <w:b/>
        </w:rPr>
        <w:t>）；</w:t>
      </w:r>
    </w:p>
    <w:p>
      <w:pPr>
        <w:widowControl/>
        <w:tabs>
          <w:tab w:val="left" w:pos="180"/>
          <w:tab w:val="left" w:pos="360"/>
        </w:tabs>
        <w:adjustRightInd w:val="0"/>
        <w:snapToGrid w:val="0"/>
        <w:spacing w:line="440" w:lineRule="exact"/>
        <w:ind w:left="420" w:leftChars="200" w:firstLine="0" w:firstLineChars="0"/>
        <w:rPr>
          <w:rFonts w:hint="eastAsia" w:hAnsi="宋体" w:cs="宋体"/>
          <w:b/>
          <w:szCs w:val="21"/>
        </w:rPr>
      </w:pPr>
      <w:r>
        <w:rPr>
          <w:rFonts w:hint="eastAsia" w:hAnsi="宋体" w:cs="宋体"/>
          <w:b/>
          <w:szCs w:val="21"/>
        </w:rPr>
        <w:t>*请投标人随时关注本项目自发布采购公告后后续可能出现的修改通知、澄清说明等等，如</w:t>
      </w:r>
    </w:p>
    <w:p>
      <w:pPr>
        <w:widowControl/>
        <w:tabs>
          <w:tab w:val="left" w:pos="180"/>
          <w:tab w:val="left" w:pos="360"/>
        </w:tabs>
        <w:adjustRightInd w:val="0"/>
        <w:snapToGrid w:val="0"/>
        <w:spacing w:line="440" w:lineRule="exact"/>
        <w:ind w:left="420" w:hanging="422" w:hangingChars="200"/>
        <w:rPr>
          <w:rFonts w:ascii="宋体" w:hAnsi="宋体" w:cs="宋体"/>
          <w:b/>
        </w:rPr>
      </w:pPr>
      <w:r>
        <w:rPr>
          <w:rFonts w:hint="eastAsia" w:hAnsi="宋体" w:cs="宋体"/>
          <w:b/>
          <w:szCs w:val="21"/>
        </w:rPr>
        <w:t>有错过，后果自负。</w:t>
      </w:r>
    </w:p>
    <w:p>
      <w:pPr>
        <w:widowControl/>
        <w:spacing w:line="440" w:lineRule="exact"/>
        <w:ind w:firstLine="420" w:firstLineChars="200"/>
        <w:jc w:val="left"/>
        <w:rPr>
          <w:rFonts w:ascii="宋体" w:hAnsi="宋体" w:cs="宋体"/>
        </w:rPr>
      </w:pPr>
      <w:r>
        <w:rPr>
          <w:rFonts w:hint="eastAsia" w:ascii="宋体" w:hAnsi="宋体" w:cs="宋体"/>
        </w:rPr>
        <w:t>十三、联系方式</w:t>
      </w:r>
    </w:p>
    <w:p>
      <w:pPr>
        <w:widowControl/>
        <w:spacing w:line="440" w:lineRule="exact"/>
        <w:ind w:firstLine="420" w:firstLineChars="200"/>
        <w:jc w:val="left"/>
        <w:rPr>
          <w:rFonts w:hint="eastAsia" w:ascii="宋体" w:hAnsi="宋体" w:cs="宋体"/>
        </w:rPr>
      </w:pPr>
      <w:r>
        <w:rPr>
          <w:rFonts w:hint="eastAsia" w:ascii="宋体" w:hAnsi="宋体" w:cs="宋体"/>
        </w:rPr>
        <w:t xml:space="preserve">  采购人：</w:t>
      </w:r>
      <w:r>
        <w:rPr>
          <w:rFonts w:hint="eastAsia" w:ascii="宋体" w:hAnsi="宋体" w:cs="宋体"/>
          <w:lang w:val="zh-CN"/>
        </w:rPr>
        <w:t>宁海县交通集团有限公司</w:t>
      </w:r>
      <w:r>
        <w:rPr>
          <w:rFonts w:hint="eastAsia" w:ascii="宋体" w:hAnsi="宋体" w:cs="宋体"/>
        </w:rPr>
        <w:t xml:space="preserve"> </w:t>
      </w:r>
    </w:p>
    <w:p>
      <w:pPr>
        <w:widowControl/>
        <w:spacing w:line="440" w:lineRule="exact"/>
        <w:ind w:firstLine="420" w:firstLineChars="200"/>
        <w:jc w:val="left"/>
        <w:rPr>
          <w:rFonts w:ascii="宋体" w:hAnsi="宋体" w:cs="宋体"/>
        </w:rPr>
      </w:pPr>
      <w:r>
        <w:rPr>
          <w:rFonts w:hint="eastAsia" w:ascii="宋体" w:hAnsi="宋体" w:cs="宋体"/>
        </w:rPr>
        <w:t xml:space="preserve">  联系人：</w:t>
      </w:r>
      <w:r>
        <w:rPr>
          <w:rFonts w:hint="eastAsia" w:ascii="宋体" w:hAnsi="宋体" w:cs="宋体"/>
          <w:lang w:eastAsia="zh-CN"/>
        </w:rPr>
        <w:t>孔先生</w:t>
      </w:r>
      <w:r>
        <w:rPr>
          <w:rFonts w:hint="eastAsia" w:ascii="宋体" w:hAnsi="宋体" w:cs="Arial"/>
          <w:szCs w:val="21"/>
          <w:lang w:val="en-US" w:eastAsia="zh-CN"/>
        </w:rPr>
        <w:t xml:space="preserve"> </w:t>
      </w:r>
      <w:r>
        <w:rPr>
          <w:rFonts w:hint="eastAsia" w:ascii="宋体" w:hAnsi="宋体" w:cs="宋体"/>
        </w:rPr>
        <w:t xml:space="preserve">   </w:t>
      </w:r>
    </w:p>
    <w:p>
      <w:pPr>
        <w:widowControl/>
        <w:spacing w:line="440" w:lineRule="exact"/>
        <w:ind w:firstLine="420" w:firstLineChars="200"/>
        <w:jc w:val="left"/>
        <w:rPr>
          <w:rFonts w:hint="eastAsia" w:ascii="宋体" w:hAnsi="宋体" w:eastAsia="宋体" w:cs="宋体"/>
          <w:lang w:eastAsia="zh-CN"/>
        </w:rPr>
      </w:pPr>
      <w:r>
        <w:rPr>
          <w:rFonts w:hint="eastAsia" w:ascii="宋体" w:hAnsi="宋体" w:cs="宋体"/>
        </w:rPr>
        <w:t xml:space="preserve">  联系电话：</w:t>
      </w:r>
      <w:r>
        <w:rPr>
          <w:rFonts w:hint="eastAsia" w:ascii="宋体" w:hAnsi="宋体" w:cs="宋体"/>
          <w:lang w:val="en-US" w:eastAsia="zh-CN"/>
        </w:rPr>
        <w:t>0574-83522027</w:t>
      </w:r>
      <w:r>
        <w:rPr>
          <w:rFonts w:hint="eastAsia" w:ascii="宋体" w:hAnsi="宋体" w:cs="Arial"/>
          <w:szCs w:val="21"/>
          <w:lang w:val="en-US" w:eastAsia="zh-CN"/>
        </w:rPr>
        <w:t xml:space="preserve"> </w:t>
      </w:r>
    </w:p>
    <w:p>
      <w:pPr>
        <w:widowControl/>
        <w:spacing w:line="440" w:lineRule="exact"/>
        <w:ind w:firstLine="420" w:firstLineChars="200"/>
        <w:jc w:val="left"/>
        <w:rPr>
          <w:rFonts w:ascii="宋体" w:hAnsi="宋体" w:cs="宋体"/>
        </w:rPr>
      </w:pPr>
    </w:p>
    <w:p>
      <w:pPr>
        <w:widowControl/>
        <w:spacing w:line="440" w:lineRule="exact"/>
        <w:ind w:firstLine="420" w:firstLineChars="200"/>
        <w:jc w:val="left"/>
        <w:rPr>
          <w:rFonts w:ascii="宋体" w:hAnsi="宋体" w:cs="宋体"/>
        </w:rPr>
      </w:pPr>
      <w:r>
        <w:rPr>
          <w:rFonts w:hint="eastAsia" w:ascii="宋体" w:hAnsi="宋体" w:cs="宋体"/>
        </w:rPr>
        <w:t xml:space="preserve">  代理机构：宁波工建工程造价咨询有限公司</w:t>
      </w:r>
    </w:p>
    <w:p>
      <w:pPr>
        <w:widowControl/>
        <w:spacing w:line="440" w:lineRule="exact"/>
        <w:ind w:firstLine="420" w:firstLineChars="200"/>
        <w:jc w:val="left"/>
        <w:rPr>
          <w:rFonts w:ascii="宋体" w:hAnsi="宋体" w:cs="宋体"/>
        </w:rPr>
      </w:pPr>
      <w:r>
        <w:rPr>
          <w:rFonts w:hint="eastAsia" w:ascii="宋体" w:hAnsi="宋体" w:cs="宋体"/>
        </w:rPr>
        <w:t xml:space="preserve">  地    址：宁海县桃源街道兴工三路69号二楼</w:t>
      </w:r>
    </w:p>
    <w:p>
      <w:pPr>
        <w:widowControl/>
        <w:spacing w:line="440" w:lineRule="exact"/>
        <w:ind w:firstLine="420" w:firstLineChars="200"/>
        <w:jc w:val="left"/>
        <w:rPr>
          <w:rFonts w:ascii="宋体" w:hAnsi="宋体" w:cs="宋体"/>
        </w:rPr>
      </w:pPr>
      <w:r>
        <w:rPr>
          <w:rFonts w:hint="eastAsia" w:ascii="宋体" w:hAnsi="宋体" w:cs="宋体"/>
        </w:rPr>
        <w:t xml:space="preserve">  联 系 人：王洋/周聪燕        </w:t>
      </w:r>
    </w:p>
    <w:p>
      <w:pPr>
        <w:widowControl/>
        <w:spacing w:line="440" w:lineRule="exact"/>
        <w:ind w:firstLine="420" w:firstLineChars="200"/>
        <w:jc w:val="left"/>
        <w:rPr>
          <w:rFonts w:hint="eastAsia" w:ascii="宋体" w:hAnsi="宋体" w:cs="宋体"/>
        </w:rPr>
      </w:pPr>
      <w:r>
        <w:rPr>
          <w:rFonts w:hint="eastAsia" w:ascii="宋体" w:hAnsi="宋体" w:cs="宋体"/>
        </w:rPr>
        <w:t xml:space="preserve">  联系电话（传真）：0574-65250961</w:t>
      </w:r>
    </w:p>
    <w:p>
      <w:pPr>
        <w:widowControl/>
        <w:spacing w:line="440" w:lineRule="exact"/>
        <w:ind w:firstLine="420" w:firstLineChars="200"/>
        <w:jc w:val="left"/>
        <w:rPr>
          <w:rFonts w:hint="eastAsia" w:ascii="宋体" w:hAnsi="宋体" w:cs="宋体"/>
        </w:rPr>
      </w:pPr>
    </w:p>
    <w:p>
      <w:pPr>
        <w:spacing w:line="360" w:lineRule="auto"/>
        <w:ind w:firstLine="630" w:firstLineChars="300"/>
        <w:rPr>
          <w:rFonts w:hint="eastAsia" w:ascii="宋体" w:hAnsi="宋体" w:eastAsia="宋体" w:cs="宋体"/>
        </w:rPr>
      </w:pPr>
      <w:r>
        <w:rPr>
          <w:rFonts w:hint="eastAsia" w:ascii="宋体" w:hAnsi="宋体" w:eastAsia="宋体" w:cs="宋体"/>
        </w:rPr>
        <w:t>监督管理部门名称：宁海县国有资产监督管理局 </w:t>
      </w:r>
    </w:p>
    <w:p>
      <w:pPr>
        <w:spacing w:line="360" w:lineRule="auto"/>
        <w:ind w:firstLine="630" w:firstLineChars="300"/>
        <w:rPr>
          <w:rFonts w:hint="eastAsia" w:ascii="宋体" w:hAnsi="宋体" w:eastAsia="宋体" w:cs="宋体"/>
        </w:rPr>
      </w:pPr>
      <w:r>
        <w:rPr>
          <w:rFonts w:hint="eastAsia" w:ascii="宋体" w:hAnsi="宋体" w:eastAsia="宋体" w:cs="宋体"/>
        </w:rPr>
        <w:t>联系人：王敏霞 </w:t>
      </w:r>
    </w:p>
    <w:p>
      <w:pPr>
        <w:spacing w:line="360" w:lineRule="auto"/>
        <w:ind w:firstLine="630" w:firstLineChars="300"/>
        <w:rPr>
          <w:rFonts w:hint="eastAsia" w:ascii="宋体" w:hAnsi="宋体" w:eastAsia="宋体" w:cs="宋体"/>
        </w:rPr>
      </w:pPr>
      <w:r>
        <w:rPr>
          <w:rFonts w:hint="eastAsia" w:ascii="宋体" w:hAnsi="宋体" w:eastAsia="宋体" w:cs="宋体"/>
        </w:rPr>
        <w:t>监督投诉电话：0574-55868392</w:t>
      </w:r>
    </w:p>
    <w:p>
      <w:pPr>
        <w:widowControl/>
        <w:spacing w:line="440" w:lineRule="exact"/>
        <w:ind w:firstLine="420" w:firstLineChars="200"/>
        <w:jc w:val="left"/>
        <w:rPr>
          <w:rFonts w:hint="eastAsia" w:ascii="宋体" w:hAnsi="宋体" w:cs="宋体"/>
        </w:rPr>
      </w:pPr>
    </w:p>
    <w:p>
      <w:pPr>
        <w:widowControl/>
        <w:spacing w:line="440" w:lineRule="exact"/>
        <w:ind w:firstLine="420" w:firstLineChars="200"/>
        <w:jc w:val="left"/>
        <w:rPr>
          <w:rFonts w:ascii="宋体" w:hAnsi="宋体" w:cs="宋体"/>
        </w:rPr>
      </w:pPr>
    </w:p>
    <w:p>
      <w:pPr>
        <w:numPr>
          <w:ilvl w:val="0"/>
          <w:numId w:val="1"/>
        </w:numPr>
        <w:spacing w:line="500" w:lineRule="exact"/>
        <w:ind w:firstLine="600" w:firstLineChars="200"/>
        <w:jc w:val="left"/>
        <w:rPr>
          <w:rFonts w:ascii="宋体" w:hAnsi="宋体"/>
          <w:b/>
          <w:szCs w:val="21"/>
        </w:rPr>
      </w:pPr>
      <w:r>
        <w:rPr>
          <w:rFonts w:hint="eastAsia" w:hAnsi="宋体" w:cs="宋体"/>
          <w:sz w:val="30"/>
        </w:rPr>
        <w:br w:type="page"/>
      </w:r>
    </w:p>
    <w:p>
      <w:pPr>
        <w:pStyle w:val="19"/>
        <w:numPr>
          <w:ilvl w:val="0"/>
          <w:numId w:val="2"/>
        </w:numPr>
        <w:snapToGrid w:val="0"/>
        <w:spacing w:beforeLines="0" w:after="120"/>
        <w:jc w:val="center"/>
        <w:outlineLvl w:val="0"/>
        <w:rPr>
          <w:rFonts w:hAnsi="宋体" w:cs="宋体"/>
          <w:b/>
          <w:w w:val="80"/>
          <w:sz w:val="28"/>
          <w:szCs w:val="28"/>
        </w:rPr>
      </w:pPr>
      <w:r>
        <w:rPr>
          <w:rFonts w:hint="eastAsia" w:hAnsi="宋体" w:cs="宋体"/>
          <w:b/>
          <w:sz w:val="30"/>
          <w:szCs w:val="30"/>
        </w:rPr>
        <w:t xml:space="preserve"> 招标需求</w:t>
      </w:r>
      <w:bookmarkStart w:id="1" w:name="_Toc502927044"/>
      <w:bookmarkStart w:id="2" w:name="_Toc23554"/>
    </w:p>
    <w:bookmarkEnd w:id="1"/>
    <w:bookmarkEnd w:id="2"/>
    <w:p>
      <w:pPr>
        <w:numPr>
          <w:ilvl w:val="0"/>
          <w:numId w:val="3"/>
        </w:numPr>
        <w:spacing w:line="360" w:lineRule="auto"/>
        <w:rPr>
          <w:rFonts w:hint="eastAsia" w:ascii="宋体" w:hAnsi="宋体" w:cs="宋体"/>
          <w:b/>
          <w:bCs/>
        </w:rPr>
      </w:pPr>
      <w:r>
        <w:rPr>
          <w:rFonts w:hint="eastAsia" w:ascii="宋体" w:hAnsi="宋体" w:cs="宋体"/>
          <w:b/>
          <w:bCs/>
        </w:rPr>
        <w:t>采购设备清单及技术参数</w:t>
      </w:r>
    </w:p>
    <w:p>
      <w:pPr>
        <w:numPr>
          <w:ilvl w:val="0"/>
          <w:numId w:val="4"/>
        </w:numPr>
        <w:spacing w:line="360" w:lineRule="auto"/>
        <w:rPr>
          <w:rFonts w:hint="eastAsia"/>
          <w:szCs w:val="28"/>
        </w:rPr>
      </w:pPr>
      <w:r>
        <w:rPr>
          <w:rFonts w:hint="eastAsia"/>
          <w:szCs w:val="28"/>
        </w:rPr>
        <w:t>超限预检系统</w:t>
      </w:r>
    </w:p>
    <w:tbl>
      <w:tblPr>
        <w:tblStyle w:val="34"/>
        <w:tblW w:w="8840" w:type="dxa"/>
        <w:tblInd w:w="0" w:type="dxa"/>
        <w:shd w:val="clear" w:color="auto" w:fill="auto"/>
        <w:tblLayout w:type="autofit"/>
        <w:tblCellMar>
          <w:top w:w="0" w:type="dxa"/>
          <w:left w:w="0" w:type="dxa"/>
          <w:bottom w:w="0" w:type="dxa"/>
          <w:right w:w="0" w:type="dxa"/>
        </w:tblCellMar>
      </w:tblPr>
      <w:tblGrid>
        <w:gridCol w:w="599"/>
        <w:gridCol w:w="2205"/>
        <w:gridCol w:w="4716"/>
        <w:gridCol w:w="645"/>
        <w:gridCol w:w="675"/>
      </w:tblGrid>
      <w:tr>
        <w:tblPrEx>
          <w:shd w:val="clear" w:color="auto" w:fill="auto"/>
          <w:tblCellMar>
            <w:top w:w="0" w:type="dxa"/>
            <w:left w:w="0" w:type="dxa"/>
            <w:bottom w:w="0" w:type="dxa"/>
            <w:right w:w="0" w:type="dxa"/>
          </w:tblCellMar>
        </w:tblPrEx>
        <w:trPr>
          <w:trHeight w:val="450"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设备名称</w:t>
            </w:r>
          </w:p>
        </w:tc>
        <w:tc>
          <w:tcPr>
            <w:tcW w:w="47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技术参数及说明</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数量</w:t>
            </w:r>
          </w:p>
        </w:tc>
      </w:tr>
      <w:tr>
        <w:tblPrEx>
          <w:tblCellMar>
            <w:top w:w="0" w:type="dxa"/>
            <w:left w:w="0" w:type="dxa"/>
            <w:bottom w:w="0" w:type="dxa"/>
            <w:right w:w="0" w:type="dxa"/>
          </w:tblCellMar>
        </w:tblPrEx>
        <w:trPr>
          <w:trHeight w:val="3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88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超限称重子系统</w:t>
            </w:r>
          </w:p>
        </w:tc>
      </w:tr>
      <w:tr>
        <w:tblPrEx>
          <w:tblCellMar>
            <w:top w:w="0" w:type="dxa"/>
            <w:left w:w="0" w:type="dxa"/>
            <w:bottom w:w="0" w:type="dxa"/>
            <w:right w:w="0" w:type="dxa"/>
          </w:tblCellMar>
        </w:tblPrEx>
        <w:trPr>
          <w:trHeight w:val="246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石英压电传感器</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★传感器横截面≤ 45x55平方毫米；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★轴载载荷≥30吨；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★过载能力≥150%FS；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★防护等级≥IP68；</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★工作温度-45~80℃；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★平均无故障运行时间（MTBF）≥20000h；</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★非线性精度误差小于±2%（传感器各点静态校准精度）；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★不一致性误差小于±3% （传感器不同位置点静态校准精度）。</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44.00</w:t>
            </w:r>
          </w:p>
        </w:tc>
      </w:tr>
      <w:tr>
        <w:tblPrEx>
          <w:tblCellMar>
            <w:top w:w="0" w:type="dxa"/>
            <w:left w:w="0" w:type="dxa"/>
            <w:bottom w:w="0" w:type="dxa"/>
            <w:right w:w="0" w:type="dxa"/>
          </w:tblCellMar>
        </w:tblPrEx>
        <w:trPr>
          <w:trHeight w:val="102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传感器密封胶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摄氏23度下，8小时内固化，抗压强度≥60MPa；劈裂强度抗拉强度≥ 8.5MPa；抗折强度≥lOMPa；粘结强度≥2MPa；执行标准 《混凝土结构加固设计规范 》（GB50367-2013)</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44.00</w:t>
            </w:r>
          </w:p>
        </w:tc>
      </w:tr>
      <w:tr>
        <w:tblPrEx>
          <w:tblCellMar>
            <w:top w:w="0" w:type="dxa"/>
            <w:left w:w="0" w:type="dxa"/>
            <w:bottom w:w="0" w:type="dxa"/>
            <w:right w:w="0" w:type="dxa"/>
          </w:tblCellMar>
        </w:tblPrEx>
        <w:trPr>
          <w:trHeight w:val="143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车辆检测器</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电感量自调谐范围20-1500uH, Q值≥ 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频率范围20kHz-110kHz,4级可调；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灵敏度：四级可调；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响应时间≤ 10Oms；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车辆检测器部分包括进口车检控制器 、汇接器 、线圈 。</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6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车检检测线圈</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线圈电缆由截面积 1.5mm2的多股铜导线构成，应用于超低压电路 （ AC32V 以下） 。</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260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电荷放大器</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测量范围 ：±60000PC;</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误差 范围 ：＜1%;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输出电压 ：0±5V;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输出电流：0±2mA;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输出阻抗：10?;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时间常数：100(± 2.5) s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供电电压 ：18-30V DC;</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电流消耗 ：＜20mA;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工作温度范围 ：-20~65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频率 范围 （3db):0. 0016~5kHZ;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防护等级：≥ IP66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震动阻力 ：1Ogp;</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272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高速动态称重控制器及软件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★自动采集和存储车辆载荷信息，经程序运算出路面承受的车轮载荷参数及车辆轴距、轴数、车速等参数；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★必须自带液晶显示屏（一体结构，不外接显示屏）实时显示传感器运行情况便于后期维护（提供原厂商产品彩页及相关证明资料）；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对正常通过车辆进行监测，不影响道路通行能力；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★平均无故障时间：MTBF ≥20000h；</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★信号传输方式：RS422/RS232/RS485多种接口实时传输；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★电源：AC220V±10%，50Hz ± 1Hz；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★工作温度：-45℃~＋80℃；湿度 ：0~95%；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供电方式：220VAC±10%，50HZ。</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34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数据控制柜（含基础、架子）</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箱体米用不锈钢 （板厚＞1.5mm）； 尺寸 ：800*600*1400 ：双面开门 ，门锁采用防撬铜芯门锁（上、中、下三道锁 舌）： 含空开 ；自动温控风冷，防尘过滤进风 ：机箱基础采用混凝土 ：电缆、电源防雷、信号防雷、控制箱接地； 50*50*5mm镀锌角钢 ，40*4mm镀锌扁钢 ，BV-lOmm2 铜芯塑料线。</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63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稳压器</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输入电压 220±10%，为称重控制机柜设备提供电压稳定的供电 。</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68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串口转换器</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可以提供RS232与RS422/ RS485 串口数据之间的相互转换 。</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51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串口服务器</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LAN以太网：10/100Mbps，RJ45；保护：内置的1.5KV电磁保护。</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54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石英传感器线缆浇料</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2~3小时硬化，抗压强度≥30MPa，抗折强度≥1OMPa，粘接强度≥3MPa</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r>
      <w:tr>
        <w:tblPrEx>
          <w:tblCellMar>
            <w:top w:w="0" w:type="dxa"/>
            <w:left w:w="0" w:type="dxa"/>
            <w:bottom w:w="0" w:type="dxa"/>
            <w:right w:w="0" w:type="dxa"/>
          </w:tblCellMar>
        </w:tblPrEx>
        <w:trPr>
          <w:trHeight w:val="53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控制柜基础及接地</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基础尺寸：3m×0.5m×0.8m ，根据实际施工现场环境可做适当调整</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48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高速称重设备校准调试</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石英式高速称重设备的称重精度的校准调试</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23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工业级交换机</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24口的快速以太网交换机，其具体技术指标要求如下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产品类型：千兆以太网交换机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应用层级：二层；传输速率 ：10/100/1OOOMbps；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包转发率：1OMbps: 14,880pps;100Mbps； 148,810pps;1000Mbps；1,488,100pps；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端口数量：24个；背板带宽 ：48Gbps；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MAC地址表：8K ；端口结构 ：非模块化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端口数量：24 ；端口描述 ：24个 10/100/ 1000Mbps 的千兆级端口；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传输模式 ：支持全双工。</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57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计量检定费用</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计量检定维护费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1车道1年1次，按3年3次</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车道</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r>
      <w:tr>
        <w:tblPrEx>
          <w:tblCellMar>
            <w:top w:w="0" w:type="dxa"/>
            <w:left w:w="0" w:type="dxa"/>
            <w:bottom w:w="0" w:type="dxa"/>
            <w:right w:w="0" w:type="dxa"/>
          </w:tblCellMar>
        </w:tblPrEx>
        <w:trPr>
          <w:trHeight w:val="57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供电初装</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供电初装费用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含管道、窨井、电缆接入费用</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施工材料及辅材</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施工材料及辅材</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88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超限信息发布子系统</w:t>
            </w:r>
          </w:p>
        </w:tc>
      </w:tr>
      <w:tr>
        <w:tblPrEx>
          <w:tblCellMar>
            <w:top w:w="0" w:type="dxa"/>
            <w:left w:w="0" w:type="dxa"/>
            <w:bottom w:w="0" w:type="dxa"/>
            <w:right w:w="0" w:type="dxa"/>
          </w:tblCellMar>
        </w:tblPrEx>
        <w:trPr>
          <w:trHeight w:val="357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LED显示屏屏体</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点间距20mm；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★像素点（点／每平方）:2500(PH20 的像素点）；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★单元板尺寸（mm ): 320×160；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★单元板点数（点×点）:32×32或16×32；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★发光点颜色：2红l纯绿（2R1PG)；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★红色LED采用铝 、铟、嫁、磷（kLlnGap）四元素管，纯绿的LED采用氮化饵超高亮度LED管；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亮度：显示板每平方米亮度≥12000cd；</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屏体尺寸：3.2m*1.6m；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LED半功率角≥30度，失控点≤1‰，且为离散型；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★像素具有防水、防尘、防腐蚀、防干扰、防震动的野外型组件结构 ，采用恒流驱动方式，具有过流保护功能；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★采用多层次模块化设计，个别点的故障不会引起连锁反应；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静态视认距离不小于250米，动态视认距离不小于210米；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★每屏刷新频率不小于lOOHz，在汽车高速行驶时，标志的内容清晰、稳定 ，含显示屏支架及设备箱等附属配件。</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02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RAM控制系统</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SZGL-HS11801；通讯协议必须与数字公路综合平台兼容，无缝接入上级数字公路综合管理平台，实现数据交换的各项工作</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57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LED显示屏屏体防雷接地</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电源防雷、信号防吉 、控制箱接地</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81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F型可变显示屏立杆支架和基础</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含立杆 、支架、基础、防雷接地、预埋件等（详见设计）。</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96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屏体控制箱</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尺寸：50cm*4Ocm*30cm ：箱体采用镀锌板 （板厚＝1.2mm）： 挡板2块 ：底板一块，横板一块；抱箍 ：2套，镀辞抱箍直径lOmm，大小：351mm；空开、电源防雷等模块。（含基础）</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41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融纤盒</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盒体采用优质冷轧板，静电喷涂，外形美观，操作方便</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4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收发器</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光纤收发器安装</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450" w:hRule="atLeast"/>
        </w:trPr>
        <w:tc>
          <w:tcPr>
            <w:tcW w:w="88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超限车牌识别子系统</w:t>
            </w:r>
          </w:p>
        </w:tc>
      </w:tr>
      <w:tr>
        <w:tblPrEx>
          <w:tblCellMar>
            <w:top w:w="0" w:type="dxa"/>
            <w:left w:w="0" w:type="dxa"/>
            <w:bottom w:w="0" w:type="dxa"/>
            <w:right w:w="0" w:type="dxa"/>
          </w:tblCellMar>
        </w:tblPrEx>
        <w:trPr>
          <w:trHeight w:val="6965" w:hRule="atLeast"/>
        </w:trPr>
        <w:tc>
          <w:tcPr>
            <w:tcW w:w="599"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20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高清网络摄像机</w:t>
            </w:r>
          </w:p>
        </w:tc>
        <w:tc>
          <w:tcPr>
            <w:tcW w:w="4716"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★700万像素图像传感器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★支持智能识别功能：内置视频识别功能，支持车牌识别、视频触发、车身颜色识别、车型识别，通行车辆信息捕获和车辆特征检测等功能；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★设备内置LED补光灯，在低照度下可自动开启内置补光灯；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★最大图像尺寸≥3392×2008像素，帧率1-25 帧可调；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★具有5个RS485接口，1个RS232接口：1个RJ45 10M/1OOM/1OOOM自适应以太网口；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★可支持19车型检测，其中车头方向有15种，包括：两厢轿车、一厢轿车、轿跑、小型轿车、微型轿车、客车、中型客车、面包车、微型面包车、大货车、中型货车、小货车、SUV、 MPV、皮卡；车尾方向有4种，包括 ：油罐车、微卡、 吊车、渣土车识别准确率白天≥ 97%，晚上≥ 95%；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★支持车辆子品牌识别检测功能，可识别常见的3600种车辆子品牌，识别准确率白天≥ 97%，晚上≥ 90%；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★支持二轮车和行人捕获，白天和晚上的捕获率均≥ 99%；</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★支持新能源车牌识别功能；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★支持红外模式下的车牌识别功能，识别率≥ 99%；</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★视频压缩支持H.265、H.264、M-JPEG、MPEG4；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★支持视场倾斜情况下的车辆特征识别，包括车牌、车身颜色、车型、车辆子品牌等；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★护罩玻璃透光率≥ 99%；</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★支持车牌宽度范围从80*25到1200*380像素，倾斜角度范围从0到40度的车牌识别；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★电源电压在AC55V~310V的范围内变化时，设备能正常工作；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★支持64G SD卡</w:t>
            </w:r>
          </w:p>
        </w:tc>
        <w:tc>
          <w:tcPr>
            <w:tcW w:w="645"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149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闪光灯（含支架）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闪光能量：300J；色温：5600K±500K；回电时间：＜67ms；峰值闪光持续时间：1/30ms；工作寿命：≥300万次；触发方式 ：电平，＋5VDC；覆盖范围：7.5m~8m @25m处；有效补光距离：16m~30m；电压：165VAC~265VAC；频率：48Hz~52Hz；功耗：平均＜lOOW (@l闪／s） ，瞬间最大＜300W；工作环境温度：20℃~＋70℃；工作环境湿度：5%~90%@40℃，无凝结；防护等级：P65；外形尺寸：260mm(W）×260mm(H）×420mm。</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r>
      <w:tr>
        <w:tblPrEx>
          <w:tblCellMar>
            <w:top w:w="0" w:type="dxa"/>
            <w:left w:w="0" w:type="dxa"/>
            <w:bottom w:w="0" w:type="dxa"/>
            <w:right w:w="0" w:type="dxa"/>
          </w:tblCellMar>
        </w:tblPrEx>
        <w:trPr>
          <w:trHeight w:val="128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补光灯</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1）智能交通频闪补光灯，适用于夜间环境同步补光；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2）色温范围5000-7000K，有效补光距离16~24M；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3）适用40~60℃温度环境气候工作；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4）补光距离20m时，照度不低于40Lux；</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5）支持IP66防护等级。</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21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道路专用高清球机</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不低于30倍光学变倍，具备透雾、智能跟踪、强光抑制、3D降噪、1920×1080@30帧／25帧，可达到1080P@4M/720@2M编码效率，具备3码流＋3编码，支持道路情况动态分析，可根据不同道路场景ROI感兴趣区域增强编码 ，宽动态，H.264:  Baseline/Main/High  Profile，高速红外150米，支持SMART  IR；IP地址过滤 ；24块隐私遮蔽 （马赛克）：可联动情报板，违禁工程车抓拍 ，智能跟踪放大，看清违禁车辆情况 ；支持接入上级视频监控专用平台。（含摄像机支架）</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04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车牌抓拍立杆／基础</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含立杆（热镀锌钢管，安装高度≥5.5m，防护等级达到小小于IP65，可抗12级台风） 、基础、防雷接地（立柱顶端设置避雷针，避雷针和立柱为一体化结构）、预埋件 、管道、窨井、线缆、电缆等。（详见设计）</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62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设备箱</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箱体采用不锈钢 （板厚＞ I.Omm ）； 尺寸 ：50*40*30，含空开、电源防雷。（含基础）</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2227"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工业级交换机</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24口的快速以太网交换机，其具体技术指标要求如下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产品类型：千兆以太网交换机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应用层级：二层；传输速率 ：10/100/1OOOMbps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包转发率：1OMbps: 14,880pps;100Mbps: 148,810pps;1000Mbps: 1,488,100pps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端口数量：24个；背板带宽 ：48Gbps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MAC地址表：8K ；端口结构 ：非模块化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端口数量：24 ；端口描述 ：24个 10/100/ 1000Mbps 的千兆级端口；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传输模式 ：支持全双工 。</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450" w:hRule="atLeast"/>
        </w:trPr>
        <w:tc>
          <w:tcPr>
            <w:tcW w:w="88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网络</w:t>
            </w:r>
          </w:p>
        </w:tc>
      </w:tr>
      <w:tr>
        <w:tblPrEx>
          <w:tblCellMar>
            <w:top w:w="0" w:type="dxa"/>
            <w:left w:w="0" w:type="dxa"/>
            <w:bottom w:w="0" w:type="dxa"/>
            <w:right w:w="0" w:type="dxa"/>
          </w:tblCellMar>
        </w:tblPrEx>
        <w:trPr>
          <w:trHeight w:val="48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主机柜到情报板机柜和抓拍机机柜的光缆铺设融解</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网络租凭费</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单向100M</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88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系统</w:t>
            </w:r>
          </w:p>
        </w:tc>
      </w:tr>
      <w:tr>
        <w:tblPrEx>
          <w:tblCellMar>
            <w:top w:w="0" w:type="dxa"/>
            <w:left w:w="0" w:type="dxa"/>
            <w:bottom w:w="0" w:type="dxa"/>
            <w:right w:w="0" w:type="dxa"/>
          </w:tblCellMar>
        </w:tblPrEx>
        <w:trPr>
          <w:trHeight w:val="125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治超系统管理软件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将卡口前端子系统与中心管理平台互联，完成卡口 系统数据信息的存贮 、传输与交换，以及数据信息的接入、 比对、记录、分析与 共享功能 。同时通过交通内网传输实现向 宁海县公 路管理局和宁 波市公路管理局上传治超数据的功能。（详见设计要求）</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88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附属设施</w:t>
            </w:r>
          </w:p>
        </w:tc>
      </w:tr>
      <w:tr>
        <w:tblPrEx>
          <w:tblCellMar>
            <w:top w:w="0" w:type="dxa"/>
            <w:left w:w="0" w:type="dxa"/>
            <w:bottom w:w="0" w:type="dxa"/>
            <w:right w:w="0" w:type="dxa"/>
          </w:tblCellMar>
        </w:tblPrEx>
        <w:trPr>
          <w:trHeight w:val="42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砌筑井</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电缆井设置 砖砌井矩形50cm*50cm，复合电缆井盖设置</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座</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r>
      <w:tr>
        <w:tblPrEx>
          <w:tblCellMar>
            <w:top w:w="0" w:type="dxa"/>
            <w:left w:w="0" w:type="dxa"/>
            <w:bottom w:w="0" w:type="dxa"/>
            <w:right w:w="0" w:type="dxa"/>
          </w:tblCellMar>
        </w:tblPrEx>
        <w:trPr>
          <w:trHeight w:val="44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钢管</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镀锌钢管地埋敷设 钢管公称直径 （mm 以内）50</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44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塑料管</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塑料管地埋敷设 塑料管公称直径 PE63</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w:t>
            </w:r>
          </w:p>
        </w:tc>
      </w:tr>
      <w:tr>
        <w:tblPrEx>
          <w:tblCellMar>
            <w:top w:w="0" w:type="dxa"/>
            <w:left w:w="0" w:type="dxa"/>
            <w:bottom w:w="0" w:type="dxa"/>
            <w:right w:w="0" w:type="dxa"/>
          </w:tblCellMar>
        </w:tblPrEx>
        <w:trPr>
          <w:trHeight w:val="44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挖沟槽土方</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挖掘机挖土 不装车三类土</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910.00</w:t>
            </w:r>
          </w:p>
        </w:tc>
      </w:tr>
      <w:tr>
        <w:tblPrEx>
          <w:tblCellMar>
            <w:top w:w="0" w:type="dxa"/>
            <w:left w:w="0" w:type="dxa"/>
            <w:bottom w:w="0" w:type="dxa"/>
            <w:right w:w="0" w:type="dxa"/>
          </w:tblCellMar>
        </w:tblPrEx>
        <w:trPr>
          <w:trHeight w:val="4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回填方</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机械 填土夯实平地</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910.00</w:t>
            </w:r>
          </w:p>
        </w:tc>
      </w:tr>
      <w:tr>
        <w:tblPrEx>
          <w:tblCellMar>
            <w:top w:w="0" w:type="dxa"/>
            <w:left w:w="0" w:type="dxa"/>
            <w:bottom w:w="0" w:type="dxa"/>
            <w:right w:w="0" w:type="dxa"/>
          </w:tblCellMar>
        </w:tblPrEx>
        <w:trPr>
          <w:trHeight w:val="4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铜芯电力电缆敷设 水平电缆 VV-3*6</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1250.00</w:t>
            </w:r>
          </w:p>
        </w:tc>
      </w:tr>
      <w:tr>
        <w:tblPrEx>
          <w:tblCellMar>
            <w:top w:w="0" w:type="dxa"/>
            <w:left w:w="0" w:type="dxa"/>
            <w:bottom w:w="0" w:type="dxa"/>
            <w:right w:w="0" w:type="dxa"/>
          </w:tblCellMar>
        </w:tblPrEx>
        <w:trPr>
          <w:trHeight w:val="57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铜芯电力电缆敷设 水平电缆 VV-3*2.5</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57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铜芯电力电缆敷设 水平电缆 VV-3*1.5</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r>
      <w:tr>
        <w:tblPrEx>
          <w:tblCellMar>
            <w:top w:w="0" w:type="dxa"/>
            <w:left w:w="0" w:type="dxa"/>
            <w:bottom w:w="0" w:type="dxa"/>
            <w:right w:w="0" w:type="dxa"/>
          </w:tblCellMar>
        </w:tblPrEx>
        <w:trPr>
          <w:trHeight w:val="4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光缆</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管内穿放8芯光缆</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1250.00</w:t>
            </w:r>
          </w:p>
        </w:tc>
      </w:tr>
      <w:tr>
        <w:tblPrEx>
          <w:tblCellMar>
            <w:top w:w="0" w:type="dxa"/>
            <w:left w:w="0" w:type="dxa"/>
            <w:bottom w:w="0" w:type="dxa"/>
            <w:right w:w="0" w:type="dxa"/>
          </w:tblCellMar>
        </w:tblPrEx>
        <w:trPr>
          <w:trHeight w:val="4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双绞线缆</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六类屏蔽网线敷设</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r>
      <w:tr>
        <w:tblPrEx>
          <w:tblCellMar>
            <w:top w:w="0" w:type="dxa"/>
            <w:left w:w="0" w:type="dxa"/>
            <w:bottom w:w="0" w:type="dxa"/>
            <w:right w:w="0" w:type="dxa"/>
          </w:tblCellMar>
        </w:tblPrEx>
        <w:trPr>
          <w:trHeight w:val="45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配线</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屏蔽线 RVVP-3*0.75mm2</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w:t>
            </w:r>
          </w:p>
        </w:tc>
      </w:tr>
      <w:tr>
        <w:tblPrEx>
          <w:tblCellMar>
            <w:top w:w="0" w:type="dxa"/>
            <w:left w:w="0" w:type="dxa"/>
            <w:bottom w:w="0" w:type="dxa"/>
            <w:right w:w="0" w:type="dxa"/>
          </w:tblCellMar>
        </w:tblPrEx>
        <w:trPr>
          <w:trHeight w:val="740"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道路交通标牌及杆件</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1、超限检测提示牌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2、禁止变道提示牌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3、解除禁止变道，详见设计图纸（详见设计）。</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825" w:hRule="atLeast"/>
        </w:trPr>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标牌杆件基础</w:t>
            </w:r>
          </w:p>
        </w:tc>
        <w:tc>
          <w:tcPr>
            <w:tcW w:w="4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1、超限检测提示牌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2、禁止变道提示牌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3、解除禁止变道，详见设计图纸（详见设计）。</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bl>
    <w:p>
      <w:pPr>
        <w:numPr>
          <w:ilvl w:val="0"/>
          <w:numId w:val="4"/>
        </w:numPr>
        <w:shd w:val="clear" w:color="auto" w:fill="FFFFFF"/>
        <w:spacing w:line="500" w:lineRule="exact"/>
        <w:ind w:left="0" w:leftChars="0" w:right="-105" w:rightChars="-50" w:firstLine="0" w:firstLineChars="0"/>
        <w:rPr>
          <w:rFonts w:hint="eastAsia"/>
          <w:szCs w:val="28"/>
        </w:rPr>
      </w:pPr>
      <w:r>
        <w:rPr>
          <w:rFonts w:hint="eastAsia"/>
          <w:szCs w:val="28"/>
        </w:rPr>
        <w:t>固定视频监控点位系统</w:t>
      </w:r>
    </w:p>
    <w:tbl>
      <w:tblPr>
        <w:tblStyle w:val="34"/>
        <w:tblW w:w="8855" w:type="dxa"/>
        <w:tblInd w:w="0" w:type="dxa"/>
        <w:shd w:val="clear" w:color="auto" w:fill="auto"/>
        <w:tblLayout w:type="autofit"/>
        <w:tblCellMar>
          <w:top w:w="0" w:type="dxa"/>
          <w:left w:w="0" w:type="dxa"/>
          <w:bottom w:w="0" w:type="dxa"/>
          <w:right w:w="0" w:type="dxa"/>
        </w:tblCellMar>
      </w:tblPr>
      <w:tblGrid>
        <w:gridCol w:w="600"/>
        <w:gridCol w:w="2205"/>
        <w:gridCol w:w="4730"/>
        <w:gridCol w:w="645"/>
        <w:gridCol w:w="675"/>
      </w:tblGrid>
      <w:tr>
        <w:tblPrEx>
          <w:shd w:val="clear" w:color="auto" w:fill="auto"/>
          <w:tblCellMar>
            <w:top w:w="0" w:type="dxa"/>
            <w:left w:w="0" w:type="dxa"/>
            <w:bottom w:w="0" w:type="dxa"/>
            <w:right w:w="0" w:type="dxa"/>
          </w:tblCellMar>
        </w:tblPrEx>
        <w:trPr>
          <w:trHeight w:val="45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设备名称</w:t>
            </w:r>
          </w:p>
        </w:tc>
        <w:tc>
          <w:tcPr>
            <w:tcW w:w="47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eastAsia="zh-CN"/>
              </w:rPr>
              <w:t>技术参数及说明</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单位</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sz w:val="18"/>
                <w:szCs w:val="18"/>
                <w:u w:val="none"/>
                <w:lang w:eastAsia="zh-CN"/>
              </w:rPr>
              <w:t>数量</w:t>
            </w:r>
          </w:p>
        </w:tc>
      </w:tr>
      <w:tr>
        <w:tblPrEx>
          <w:tblCellMar>
            <w:top w:w="0" w:type="dxa"/>
            <w:left w:w="0" w:type="dxa"/>
            <w:bottom w:w="0" w:type="dxa"/>
            <w:right w:w="0"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885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视频设备</w:t>
            </w:r>
          </w:p>
        </w:tc>
      </w:tr>
      <w:tr>
        <w:tblPrEx>
          <w:tblCellMar>
            <w:top w:w="0" w:type="dxa"/>
            <w:left w:w="0" w:type="dxa"/>
            <w:bottom w:w="0" w:type="dxa"/>
            <w:right w:w="0" w:type="dxa"/>
          </w:tblCellMar>
        </w:tblPrEx>
        <w:trPr>
          <w:trHeight w:val="21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道路专用高清球机</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★不低于30倍光学变倍，具备透雾、智能跟踪、强光抑制、3D降噪、1920×1080@30帧／25帧，可达到1080P@4M/720@2M编码效率，具备3码流＋3编码，支持道路情况动态分析，可根据不同道路场景ROI感兴趣区域增强编码 ，宽动态，H.264:  Baseline/Main/High  Profile，高速红外150米，支持SMART  IR；IP地址过滤 ；24块隐私遮蔽 （马赛克）：可联动情报板，违禁工程车抓拍 ，智能跟踪放大，看清违禁车辆情况 ；支持接入上级视频监控专用平台。（含摄像机支架）</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摄像机电源</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摄像机电源 监控专用AC  24V/3A</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L型悬臂结构及基础</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详见设计要求</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17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室外抱杆机柜</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尺寸：50cm*40cm*30cm；箱体采用镀锌板（板厚＝l.2mm）； 挡板2块：底板一块，横板一块 ；抱箍 ：2套，镀锌抱箍直径10mm，大小：固定监控（219MM ）：含空开、电源防雷。</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19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补光灯</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★中心照度：70lx@&lt;20m＞：色温：5000K-7000K ：支持外配时控／光敏控制开关 ：支持补光灯故障检测信号输出；补光灯角度：40°；工作电压：170VAC- 264VAC；额定功率：60W；工作环境温度：40 ℃-＋55℃：工作环境湿度：10%-90%RH。</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双绞线缆</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六类屏蔽网线敷设</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铜芯电力电缆敷设 水平电缆 VV-3*2.5</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接地极</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接地极(板)制作与安装 角钢50*5*1000接地极普通土</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接地母线</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-40*4扁钢接地母线敷设 埋地敷设</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35.60</w:t>
            </w:r>
          </w:p>
        </w:tc>
      </w:tr>
      <w:tr>
        <w:tblPrEx>
          <w:tblCellMar>
            <w:top w:w="0" w:type="dxa"/>
            <w:left w:w="0" w:type="dxa"/>
            <w:bottom w:w="0" w:type="dxa"/>
            <w:right w:w="0" w:type="dxa"/>
          </w:tblCellMar>
        </w:tblPrEx>
        <w:trPr>
          <w:trHeight w:val="4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供电初装</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含管道、窨井、电缆接入费用</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5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视频接入</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视频监控点至控制中心，含光缆、pvc管φ25、孔井等附属设备</w:t>
            </w: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bl>
    <w:p>
      <w:pPr>
        <w:numPr>
          <w:ilvl w:val="0"/>
          <w:numId w:val="4"/>
        </w:numPr>
        <w:shd w:val="clear" w:color="auto" w:fill="FFFFFF"/>
        <w:spacing w:line="500" w:lineRule="exact"/>
        <w:ind w:left="0" w:leftChars="0" w:right="-105" w:rightChars="-50" w:firstLine="0" w:firstLineChars="0"/>
        <w:rPr>
          <w:rFonts w:hint="eastAsia"/>
          <w:szCs w:val="28"/>
        </w:rPr>
      </w:pPr>
      <w:r>
        <w:rPr>
          <w:rFonts w:hint="eastAsia"/>
          <w:szCs w:val="28"/>
        </w:rPr>
        <w:t>交通流量观测站系统</w:t>
      </w:r>
    </w:p>
    <w:tbl>
      <w:tblPr>
        <w:tblStyle w:val="34"/>
        <w:tblW w:w="8855" w:type="dxa"/>
        <w:tblInd w:w="0" w:type="dxa"/>
        <w:shd w:val="clear" w:color="auto" w:fill="auto"/>
        <w:tblLayout w:type="autofit"/>
        <w:tblCellMar>
          <w:top w:w="0" w:type="dxa"/>
          <w:left w:w="0" w:type="dxa"/>
          <w:bottom w:w="0" w:type="dxa"/>
          <w:right w:w="0" w:type="dxa"/>
        </w:tblCellMar>
      </w:tblPr>
      <w:tblGrid>
        <w:gridCol w:w="600"/>
        <w:gridCol w:w="2205"/>
        <w:gridCol w:w="4730"/>
        <w:gridCol w:w="660"/>
        <w:gridCol w:w="660"/>
      </w:tblGrid>
      <w:tr>
        <w:tblPrEx>
          <w:shd w:val="clear" w:color="auto" w:fill="auto"/>
          <w:tblCellMar>
            <w:top w:w="0" w:type="dxa"/>
            <w:left w:w="0" w:type="dxa"/>
            <w:bottom w:w="0" w:type="dxa"/>
            <w:right w:w="0" w:type="dxa"/>
          </w:tblCellMar>
        </w:tblPrEx>
        <w:trPr>
          <w:trHeight w:val="45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设备名称</w:t>
            </w:r>
          </w:p>
        </w:tc>
        <w:tc>
          <w:tcPr>
            <w:tcW w:w="47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sz w:val="18"/>
                <w:szCs w:val="18"/>
                <w:u w:val="none"/>
                <w:lang w:eastAsia="zh-CN"/>
              </w:rPr>
              <w:t>技术参数及说明</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单位</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sz w:val="18"/>
                <w:szCs w:val="18"/>
                <w:u w:val="none"/>
                <w:lang w:eastAsia="zh-CN"/>
              </w:rPr>
              <w:t>数量</w:t>
            </w:r>
          </w:p>
        </w:tc>
      </w:tr>
      <w:tr>
        <w:tblPrEx>
          <w:tblCellMar>
            <w:top w:w="0" w:type="dxa"/>
            <w:left w:w="0" w:type="dxa"/>
            <w:bottom w:w="0" w:type="dxa"/>
            <w:right w:w="0"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0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卡口抓拍单元</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模块、安装万向节等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像素：900W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★最大图像尺寸：≥4096×2160像素；字符叠加时最大可支持4096×2800（以公安部型式检验报告为准）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视频帧率：在1～25fps可调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图像传感器：采用1"" 英寸全局曝光CMOS（GMOS）传感器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相机：iDS-2CD9396-AIS                                             ICR：支持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镜头：25mm红外镜头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照度：彩色为0.01Lux</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视频压缩标准：H.265/H.264/MJPEG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图像输出格式：JPEG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输出：电平量信号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通讯接口：2个RJ45 100M/1000M自适应网口，3个RS485接口，1个RS232接口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外部接口：4路外部触发输入，6路(光耦隔离2500VAC)输出，可作为闪光灯同步输出控制，SYNC信号灯电源同步输入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存储支持：最大支持64G TF卡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自动光圈镜头：支持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工作电压：100VAC～240VAC；频率：48Hz～52Hz；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功耗：＜20W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★支持三轮车载人检测功能，并可以统计载人人数（以公安部型式检验报告为准）；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★支持包括上身和下身衣服颜色、性别、背包、戴帽子、戴口罩、戴眼镜、年龄段、拎东西等人体特征的识别（以公安部型式检验报告为准）；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支持远光灯开启检测功能；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★支持车流量检测功能，可以区分车辆是直行还是左转（以公安部型式检验报告为准）；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★支持检测两车相撞事故，并可上传设备位置信息及事故图片至平台（以公安部型式检验报告为准）；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支持异常车牌检测功能，可对故意遮挡及污损车牌进行判断和识别；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以公安部型式检验报告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★支持车辆抓拍位置到立杆架设距离叠加功能（以公安部型式检验报告为准）；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★必须接入视频综合管理平台及宁波市公路局数字公路管理平台。"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。（含摄像机支架）</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摄像机电源</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摄像机电源 监控专用AC  24V/3A</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9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室外抱杆机柜</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尺寸：50cm*40cm*30cm；箱体采用镀锌板（板厚＝l.2mm）； 挡板2块：底板一块，横板一块 ；抱箍 ：2套，镀锌抱箍直径10mm，大小：固定监控（219MM ）：含空开、电源防雷。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7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红外补光灯</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单车道红外气体爆闪灯，单次闪光能量≥200J；</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回电时间＜67ms，支持5V电平量触发(可选开关量)；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有效补光距离16m～25m；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工作环境-25～+70℃(-40℃内均可安全使用/有衰减)；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具有脉冲保护功能，屏蔽≥3Hz持续性的脉冲信号(闪15次后进入1次/S的微闪光提示状态，复原时间为10S)；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闪光次数≥2000万次；</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视频信号线</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视频信号线（&lt;200米）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数据信号线</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数据信号线（&lt;100米）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57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激光数据服务器</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具备车辆分型及交通量统计功能，满足交通运输部9种车辆分型的要求；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交通量数据实时上传数据服务中心（DSC），且具备断网续传功能；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具备视频存储及预览、回放功能，支持图片接收存储、查询，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内置8个10/100M网口，可方便接入IP摄像机与激光单元；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内置2个1000M网口，支持网段隔离，分布设置两个不同网段；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内置1块3.5寸SATA硬盘；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1个RS485、2个RS232、2个USB、4路报警输入\报警输出、1个eSATA接口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外形最大尺寸：245mm*170mm*55mm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电源:DC12V。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★必须接入视频综合管理平台及宁波市公路局数字公路管理平台。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30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激光检测单元</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对车辆进行扫描，最多可检测三个车道。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激光量程：30m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扫描角度范围：&gt;110°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扫描频率：最高200Hz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激光角度分辨率：0.5°~1°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激光发散角：≤6mrad</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系统误差：±50mm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以太网口：1个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供电电源：DC +24V</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整机功耗：DC小于10W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外形尺寸：546mm*335mm*108mm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工作温度：-55℃ ~ +70℃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防护等级：激光雷达IP65"</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201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激光建模单元</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内置3D建模算法，将接收到的激光测距数据还原为车辆三维轮廓。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外形最大尺寸：320mm*393mm*138mm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接口：三个10/100M自适应；一个RS232接口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供电：AC220V, ±20%，50Hz±2Hz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整机最大功耗：小于100W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工作环境温度：-55℃～+70℃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外壳防护等级：IP55"</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电源线</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电源线（&lt;100米）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交换机</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8口交换机安装</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立杆 （含基础、配 套、施工、调试）</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详见设计要求</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UPS电源</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后备式，1KVA ，后备时间l小时</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双绞线缆</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六类屏蔽网线敷设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铜芯电力电缆敷设 水平电缆 VV-3*2.5</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接地极</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接地极(板)制作与安装 角钢50*5*1000接地极普通土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接地母线</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-40*4扁钢接地母线敷设 埋地敷设</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8.90</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供电初装</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含管道、窨井、电缆接入费用</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81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视频接入</w:t>
            </w:r>
          </w:p>
        </w:tc>
        <w:tc>
          <w:tcPr>
            <w:tcW w:w="4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视频接入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视频监控点至控制中心，含光缆、pvc管φ25、孔井等附属设备</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bl>
    <w:p>
      <w:pPr>
        <w:numPr>
          <w:ilvl w:val="0"/>
          <w:numId w:val="4"/>
        </w:numPr>
        <w:shd w:val="clear" w:color="auto" w:fill="FFFFFF"/>
        <w:spacing w:line="500" w:lineRule="exact"/>
        <w:ind w:left="0" w:leftChars="0" w:right="-105" w:rightChars="-50" w:firstLine="0" w:firstLineChars="0"/>
        <w:rPr>
          <w:rFonts w:hint="eastAsia"/>
          <w:szCs w:val="28"/>
          <w:lang w:val="en-US" w:eastAsia="zh-CN"/>
        </w:rPr>
      </w:pPr>
      <w:r>
        <w:rPr>
          <w:rFonts w:hint="eastAsia"/>
          <w:szCs w:val="28"/>
          <w:lang w:val="en-US" w:eastAsia="zh-CN"/>
        </w:rPr>
        <w:t>市政</w:t>
      </w:r>
    </w:p>
    <w:tbl>
      <w:tblPr>
        <w:tblStyle w:val="34"/>
        <w:tblW w:w="8840" w:type="dxa"/>
        <w:tblInd w:w="0" w:type="dxa"/>
        <w:shd w:val="clear" w:color="auto" w:fill="auto"/>
        <w:tblLayout w:type="autofit"/>
        <w:tblCellMar>
          <w:top w:w="0" w:type="dxa"/>
          <w:left w:w="0" w:type="dxa"/>
          <w:bottom w:w="0" w:type="dxa"/>
          <w:right w:w="0" w:type="dxa"/>
        </w:tblCellMar>
      </w:tblPr>
      <w:tblGrid>
        <w:gridCol w:w="600"/>
        <w:gridCol w:w="2205"/>
        <w:gridCol w:w="4715"/>
        <w:gridCol w:w="660"/>
        <w:gridCol w:w="660"/>
      </w:tblGrid>
      <w:tr>
        <w:tblPrEx>
          <w:shd w:val="clear" w:color="auto" w:fill="auto"/>
          <w:tblCellMar>
            <w:top w:w="0" w:type="dxa"/>
            <w:left w:w="0" w:type="dxa"/>
            <w:bottom w:w="0" w:type="dxa"/>
            <w:right w:w="0" w:type="dxa"/>
          </w:tblCellMar>
        </w:tblPrEx>
        <w:trPr>
          <w:trHeight w:val="45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47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单位</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r>
      <w:tr>
        <w:tblPrEx>
          <w:tblCellMar>
            <w:top w:w="0" w:type="dxa"/>
            <w:left w:w="0" w:type="dxa"/>
            <w:bottom w:w="0" w:type="dxa"/>
            <w:right w:w="0" w:type="dxa"/>
          </w:tblCellMar>
        </w:tblPrEx>
        <w:trPr>
          <w:trHeight w:val="3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7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884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路面</w:t>
            </w:r>
          </w:p>
        </w:tc>
      </w:tr>
      <w:tr>
        <w:tblPrEx>
          <w:tblCellMar>
            <w:top w:w="0" w:type="dxa"/>
            <w:left w:w="0" w:type="dxa"/>
            <w:bottom w:w="0" w:type="dxa"/>
            <w:right w:w="0" w:type="dxa"/>
          </w:tblCellMar>
        </w:tblPrEx>
        <w:trPr>
          <w:trHeight w:val="10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  道路混凝土~厚度30(cm)~非泵送道路混凝土5.0MPa；</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水泥混凝土路面养生  塑料膜养护；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路面防滑条</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760.00</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现浇构件钢筋</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砼道路传力杆制作安装带套筒`传力杆直径为φ36时</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3.883</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钢筋网片</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普通钢筋制作、安装  钢筋网片：φ10CRB550(冷轧带肋焊接钢筋网)</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13.364</w:t>
            </w:r>
          </w:p>
        </w:tc>
      </w:tr>
      <w:tr>
        <w:tblPrEx>
          <w:tblCellMar>
            <w:top w:w="0" w:type="dxa"/>
            <w:left w:w="0" w:type="dxa"/>
            <w:bottom w:w="0" w:type="dxa"/>
            <w:right w:w="0" w:type="dxa"/>
          </w:tblCellMar>
        </w:tblPrEx>
        <w:trPr>
          <w:trHeight w:val="51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现浇构件钢筋</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普通钢筋制作、安装  圆钢：HPB300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3.298</w:t>
            </w:r>
          </w:p>
        </w:tc>
      </w:tr>
      <w:tr>
        <w:tblPrEx>
          <w:tblCellMar>
            <w:top w:w="0" w:type="dxa"/>
            <w:left w:w="0" w:type="dxa"/>
            <w:bottom w:w="0" w:type="dxa"/>
            <w:right w:w="0" w:type="dxa"/>
          </w:tblCellMar>
        </w:tblPrEx>
        <w:trPr>
          <w:trHeight w:val="51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现浇构件钢筋</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普通钢筋制作、安装  带肋钢筋：HRB400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0.691</w:t>
            </w:r>
          </w:p>
        </w:tc>
      </w:tr>
      <w:tr>
        <w:tblPrEx>
          <w:tblCellMar>
            <w:top w:w="0" w:type="dxa"/>
            <w:left w:w="0" w:type="dxa"/>
            <w:bottom w:w="0" w:type="dxa"/>
            <w:right w:w="0" w:type="dxa"/>
          </w:tblCellMar>
        </w:tblPrEx>
        <w:trPr>
          <w:trHeight w:val="4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安砌侧（平、缘）石</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混凝土防撞侧石安砌(不含主材)</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76.00</w:t>
            </w:r>
          </w:p>
        </w:tc>
      </w:tr>
      <w:tr>
        <w:tblPrEx>
          <w:tblCellMar>
            <w:top w:w="0" w:type="dxa"/>
            <w:left w:w="0" w:type="dxa"/>
            <w:bottom w:w="0" w:type="dxa"/>
            <w:right w:w="0" w:type="dxa"/>
          </w:tblCellMar>
        </w:tblPrEx>
        <w:trPr>
          <w:trHeight w:val="65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预制混凝土其他构件</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预制混凝土防撞侧石^非泵送商品混凝土 C30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预制混凝土防撞侧石模板</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12.16</w:t>
            </w:r>
          </w:p>
        </w:tc>
      </w:tr>
      <w:tr>
        <w:tblPrEx>
          <w:tblCellMar>
            <w:top w:w="0" w:type="dxa"/>
            <w:left w:w="0" w:type="dxa"/>
            <w:bottom w:w="0" w:type="dxa"/>
            <w:right w:w="0" w:type="dxa"/>
          </w:tblCellMar>
        </w:tblPrEx>
        <w:trPr>
          <w:trHeight w:val="4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预制构件钢筋</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普通钢筋制作、安装  圆钢：HPB300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0.326</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预制构件钢筋</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普通钢筋制作、安装  带肋钢筋：HRB400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0.762</w:t>
            </w:r>
          </w:p>
        </w:tc>
      </w:tr>
      <w:tr>
        <w:tblPrEx>
          <w:tblCellMar>
            <w:top w:w="0" w:type="dxa"/>
            <w:left w:w="0" w:type="dxa"/>
            <w:bottom w:w="0" w:type="dxa"/>
            <w:right w:w="0" w:type="dxa"/>
          </w:tblCellMar>
        </w:tblPrEx>
        <w:trPr>
          <w:trHeight w:val="39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标线</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热熔型地面标线</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168.00</w:t>
            </w:r>
          </w:p>
        </w:tc>
      </w:tr>
      <w:tr>
        <w:tblPrEx>
          <w:tblCellMar>
            <w:top w:w="0" w:type="dxa"/>
            <w:left w:w="0" w:type="dxa"/>
            <w:bottom w:w="0" w:type="dxa"/>
            <w:right w:w="0" w:type="dxa"/>
          </w:tblCellMar>
        </w:tblPrEx>
        <w:trPr>
          <w:trHeight w:val="141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标杆</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混凝土垫层^非泵送商品混凝土 C20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垫层模板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混凝土基础^非泵送商品混凝土 C25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基础模板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标志杆  单柱式（单位：Φ89×4500mm）</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57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标志板</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1、2mm铝板标志牌  圆形（单位：Φ100cm）</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118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标杆</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混凝土垫层^非泵送商品混凝土 C20；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垫层模板；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混凝土基础^非泵送商品混凝土 C25；</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基础模板；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悬臂式F杆：（单位：Φ273×7900mm）以内</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40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标志板</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3mm铝板标志牌 长方形（单位：440×200cm）</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bl>
    <w:p>
      <w:pPr>
        <w:pStyle w:val="2"/>
        <w:numPr>
          <w:ilvl w:val="0"/>
          <w:numId w:val="0"/>
        </w:numPr>
        <w:ind w:leftChars="0" w:right="63" w:rightChars="30"/>
        <w:jc w:val="both"/>
        <w:rPr>
          <w:rFonts w:hint="eastAsia"/>
          <w:lang w:val="en-US" w:eastAsia="zh-CN"/>
        </w:rPr>
      </w:pPr>
    </w:p>
    <w:p>
      <w:pPr>
        <w:numPr>
          <w:ilvl w:val="0"/>
          <w:numId w:val="0"/>
        </w:numPr>
        <w:shd w:val="clear" w:color="auto" w:fill="FFFFFF"/>
        <w:spacing w:line="500" w:lineRule="exact"/>
        <w:ind w:leftChars="200" w:right="-105" w:rightChars="-50"/>
        <w:rPr>
          <w:rFonts w:hint="eastAsia"/>
          <w:szCs w:val="28"/>
        </w:rPr>
      </w:pPr>
    </w:p>
    <w:p>
      <w:pPr>
        <w:shd w:val="clear" w:color="auto" w:fill="FFFFFF"/>
        <w:spacing w:line="500" w:lineRule="exact"/>
        <w:ind w:right="-105" w:rightChars="-50"/>
        <w:rPr>
          <w:rFonts w:asciiTheme="minorEastAsia" w:hAnsiTheme="minorEastAsia" w:eastAsiaTheme="minorEastAsia" w:cstheme="minorEastAsia"/>
          <w:b/>
          <w:bCs/>
          <w:color w:val="000000"/>
          <w:szCs w:val="21"/>
        </w:rPr>
      </w:pPr>
    </w:p>
    <w:p>
      <w:pPr>
        <w:shd w:val="clear" w:color="auto" w:fill="FFFFFF"/>
        <w:spacing w:line="500" w:lineRule="exact"/>
        <w:ind w:right="-105" w:rightChars="-50"/>
        <w:rPr>
          <w:rFonts w:asciiTheme="minorEastAsia" w:hAnsiTheme="minorEastAsia" w:eastAsiaTheme="minorEastAsia" w:cstheme="minorEastAsia"/>
          <w:b/>
          <w:bCs/>
          <w:color w:val="000000"/>
          <w:szCs w:val="21"/>
        </w:rPr>
      </w:pPr>
    </w:p>
    <w:p>
      <w:pPr>
        <w:shd w:val="clear" w:color="auto" w:fill="FFFFFF"/>
        <w:spacing w:line="500" w:lineRule="exact"/>
        <w:ind w:right="-105" w:rightChars="-50"/>
        <w:rPr>
          <w:rFonts w:asciiTheme="minorEastAsia" w:hAnsiTheme="minorEastAsia" w:eastAsiaTheme="minorEastAsia" w:cstheme="minorEastAsia"/>
          <w:b/>
          <w:bCs/>
          <w:color w:val="000000"/>
          <w:szCs w:val="21"/>
        </w:rPr>
      </w:pPr>
    </w:p>
    <w:p>
      <w:pPr>
        <w:shd w:val="clear" w:color="auto" w:fill="FFFFFF"/>
        <w:spacing w:line="500" w:lineRule="exact"/>
        <w:ind w:right="-105" w:rightChars="-50"/>
        <w:rPr>
          <w:rFonts w:asciiTheme="minorEastAsia" w:hAnsiTheme="minorEastAsia" w:eastAsiaTheme="minorEastAsia" w:cstheme="minorEastAsia"/>
          <w:b/>
          <w:bCs/>
          <w:color w:val="000000"/>
          <w:szCs w:val="21"/>
        </w:rPr>
      </w:pPr>
    </w:p>
    <w:p>
      <w:pPr>
        <w:shd w:val="clear" w:color="auto" w:fill="FFFFFF"/>
        <w:spacing w:line="500" w:lineRule="exact"/>
        <w:ind w:right="-105" w:rightChars="-50"/>
        <w:rPr>
          <w:rFonts w:asciiTheme="minorEastAsia" w:hAnsiTheme="minorEastAsia" w:eastAsiaTheme="minorEastAsia" w:cstheme="minorEastAsia"/>
          <w:b/>
          <w:bCs/>
          <w:color w:val="000000"/>
          <w:szCs w:val="21"/>
        </w:rPr>
      </w:pPr>
    </w:p>
    <w:p>
      <w:pPr>
        <w:shd w:val="clear" w:color="auto" w:fill="FFFFFF"/>
        <w:spacing w:line="500" w:lineRule="exact"/>
        <w:ind w:right="-105" w:rightChars="-50"/>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shd w:val="clear" w:color="auto" w:fill="FFFFFF"/>
        <w:spacing w:line="500" w:lineRule="exact"/>
        <w:ind w:right="-105" w:rightChars="-50"/>
        <w:rPr>
          <w:rFonts w:asciiTheme="minorEastAsia" w:hAnsiTheme="minorEastAsia" w:eastAsiaTheme="minorEastAsia" w:cstheme="minorEastAsia"/>
          <w:b/>
          <w:bCs/>
          <w:color w:val="000000"/>
          <w:szCs w:val="21"/>
        </w:rPr>
      </w:pPr>
    </w:p>
    <w:p>
      <w:pPr>
        <w:shd w:val="clear" w:color="auto" w:fill="FFFFFF"/>
        <w:spacing w:line="500" w:lineRule="exact"/>
        <w:ind w:right="-105" w:rightChars="-50"/>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pStyle w:val="2"/>
        <w:rPr>
          <w:rFonts w:asciiTheme="minorEastAsia" w:hAnsiTheme="minorEastAsia" w:eastAsiaTheme="minorEastAsia" w:cstheme="minorEastAsia"/>
          <w:b/>
          <w:bCs/>
          <w:color w:val="000000"/>
          <w:szCs w:val="21"/>
        </w:rPr>
      </w:pPr>
    </w:p>
    <w:p>
      <w:pPr>
        <w:autoSpaceDE w:val="0"/>
        <w:autoSpaceDN w:val="0"/>
        <w:adjustRightInd w:val="0"/>
        <w:spacing w:line="400" w:lineRule="atLeast"/>
        <w:jc w:val="left"/>
        <w:rPr>
          <w:rFonts w:hint="eastAsia"/>
          <w:b/>
          <w:bCs/>
        </w:rPr>
      </w:pPr>
    </w:p>
    <w:p>
      <w:pPr>
        <w:autoSpaceDE w:val="0"/>
        <w:autoSpaceDN w:val="0"/>
        <w:adjustRightInd w:val="0"/>
        <w:spacing w:line="400" w:lineRule="atLeast"/>
        <w:jc w:val="left"/>
        <w:rPr>
          <w:rFonts w:hint="eastAsia"/>
          <w:b/>
          <w:bCs/>
        </w:rPr>
      </w:pPr>
    </w:p>
    <w:p>
      <w:pPr>
        <w:autoSpaceDE w:val="0"/>
        <w:autoSpaceDN w:val="0"/>
        <w:adjustRightInd w:val="0"/>
        <w:spacing w:line="400" w:lineRule="atLeast"/>
        <w:jc w:val="left"/>
        <w:rPr>
          <w:rFonts w:hint="eastAsia"/>
          <w:b/>
          <w:bCs/>
        </w:rPr>
      </w:pPr>
    </w:p>
    <w:p>
      <w:pPr>
        <w:autoSpaceDE w:val="0"/>
        <w:autoSpaceDN w:val="0"/>
        <w:adjustRightInd w:val="0"/>
        <w:spacing w:line="400" w:lineRule="atLeast"/>
        <w:jc w:val="left"/>
        <w:rPr>
          <w:b/>
          <w:bCs/>
        </w:rPr>
      </w:pPr>
      <w:r>
        <w:rPr>
          <w:rFonts w:hint="eastAsia"/>
          <w:b/>
          <w:bCs/>
        </w:rPr>
        <w:t>商务要求：</w:t>
      </w:r>
    </w:p>
    <w:tbl>
      <w:tblPr>
        <w:tblStyle w:val="34"/>
        <w:tblW w:w="911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5"/>
        <w:gridCol w:w="82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885" w:type="dxa"/>
            <w:tcBorders>
              <w:top w:val="single" w:color="auto" w:sz="4" w:space="0"/>
            </w:tcBorders>
            <w:noWrap w:val="0"/>
            <w:vAlign w:val="center"/>
          </w:tcPr>
          <w:p>
            <w:pPr>
              <w:spacing w:line="360" w:lineRule="exact"/>
              <w:jc w:val="center"/>
              <w:rPr>
                <w:rFonts w:ascii="宋体"/>
              </w:rPr>
            </w:pPr>
            <w:r>
              <w:rPr>
                <w:rFonts w:hint="eastAsia" w:ascii="宋体" w:hAnsi="宋体" w:cs="宋体"/>
              </w:rPr>
              <w:t>序号</w:t>
            </w:r>
          </w:p>
        </w:tc>
        <w:tc>
          <w:tcPr>
            <w:tcW w:w="8230" w:type="dxa"/>
            <w:tcBorders>
              <w:top w:val="single" w:color="auto" w:sz="4" w:space="0"/>
            </w:tcBorders>
            <w:noWrap w:val="0"/>
            <w:vAlign w:val="center"/>
          </w:tcPr>
          <w:p>
            <w:pPr>
              <w:spacing w:line="360" w:lineRule="exact"/>
              <w:jc w:val="center"/>
              <w:rPr>
                <w:rFonts w:ascii="宋体"/>
              </w:rPr>
            </w:pPr>
            <w:r>
              <w:rPr>
                <w:rFonts w:hint="eastAsia" w:ascii="宋体" w:hAnsi="宋体" w:cs="宋体"/>
              </w:rPr>
              <w:t>内</w:t>
            </w:r>
            <w:r>
              <w:rPr>
                <w:rFonts w:ascii="宋体" w:hAnsi="宋体" w:cs="宋体"/>
              </w:rPr>
              <w:t xml:space="preserve">  </w:t>
            </w:r>
            <w:r>
              <w:rPr>
                <w:rFonts w:hint="eastAsia" w:ascii="宋体" w:hAnsi="宋体" w:cs="宋体"/>
              </w:rPr>
              <w:t>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885" w:type="dxa"/>
            <w:noWrap w:val="0"/>
            <w:vAlign w:val="center"/>
          </w:tcPr>
          <w:p>
            <w:pPr>
              <w:spacing w:line="360" w:lineRule="exact"/>
              <w:jc w:val="center"/>
              <w:rPr>
                <w:rFonts w:ascii="宋体"/>
                <w:b/>
                <w:bCs/>
              </w:rPr>
            </w:pPr>
            <w:r>
              <w:rPr>
                <w:rFonts w:hint="eastAsia" w:ascii="宋体" w:hAnsi="宋体" w:cs="宋体"/>
                <w:b/>
                <w:bCs/>
              </w:rPr>
              <w:t>★</w:t>
            </w:r>
            <w:r>
              <w:rPr>
                <w:rFonts w:ascii="宋体"/>
              </w:rPr>
              <w:t>1</w:t>
            </w:r>
          </w:p>
        </w:tc>
        <w:tc>
          <w:tcPr>
            <w:tcW w:w="8230" w:type="dxa"/>
            <w:noWrap w:val="0"/>
            <w:vAlign w:val="center"/>
          </w:tcPr>
          <w:p>
            <w:pPr>
              <w:rPr>
                <w:rFonts w:ascii="宋体"/>
                <w:b/>
                <w:bCs/>
              </w:rPr>
            </w:pPr>
            <w:r>
              <w:rPr>
                <w:rFonts w:hint="eastAsia" w:ascii="宋体" w:hAnsi="宋体" w:cs="宋体"/>
                <w:b/>
                <w:bCs/>
              </w:rPr>
              <w:t>质保期：全系统质保期</w:t>
            </w:r>
            <w:r>
              <w:rPr>
                <w:rFonts w:ascii="宋体" w:hAnsi="宋体" w:cs="宋体"/>
                <w:b/>
                <w:bCs/>
              </w:rPr>
              <w:t>2</w:t>
            </w:r>
            <w:r>
              <w:rPr>
                <w:rFonts w:hint="eastAsia" w:ascii="宋体" w:hAnsi="宋体" w:cs="宋体"/>
                <w:b/>
                <w:bCs/>
              </w:rPr>
              <w:t>年。（含半年试运行期）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85" w:type="dxa"/>
            <w:noWrap w:val="0"/>
            <w:vAlign w:val="center"/>
          </w:tcPr>
          <w:p>
            <w:pPr>
              <w:spacing w:line="360" w:lineRule="exact"/>
              <w:jc w:val="center"/>
              <w:rPr>
                <w:rFonts w:ascii="宋体"/>
              </w:rPr>
            </w:pPr>
            <w:r>
              <w:rPr>
                <w:rFonts w:ascii="宋体" w:hAnsi="宋体" w:cs="宋体"/>
              </w:rPr>
              <w:t>2</w:t>
            </w:r>
          </w:p>
        </w:tc>
        <w:tc>
          <w:tcPr>
            <w:tcW w:w="8230" w:type="dxa"/>
            <w:noWrap w:val="0"/>
            <w:vAlign w:val="center"/>
          </w:tcPr>
          <w:p>
            <w:pPr>
              <w:spacing w:line="360" w:lineRule="exact"/>
              <w:jc w:val="left"/>
              <w:rPr>
                <w:rFonts w:ascii="宋体"/>
              </w:rPr>
            </w:pPr>
            <w:r>
              <w:rPr>
                <w:rFonts w:hint="eastAsia" w:ascii="宋体" w:hAnsi="宋体" w:cs="宋体"/>
              </w:rPr>
              <w:t>售后技术服务要求：全系统</w:t>
            </w:r>
            <w:r>
              <w:rPr>
                <w:rFonts w:ascii="宋体" w:hAnsi="宋体" w:cs="宋体"/>
              </w:rPr>
              <w:t>2</w:t>
            </w:r>
            <w:r>
              <w:rPr>
                <w:rFonts w:hint="eastAsia" w:ascii="宋体" w:hAnsi="宋体" w:cs="宋体"/>
              </w:rPr>
              <w:t>年保修，</w:t>
            </w:r>
            <w:r>
              <w:rPr>
                <w:rFonts w:ascii="宋体" w:hAnsi="宋体" w:cs="宋体"/>
              </w:rPr>
              <w:t>2</w:t>
            </w:r>
            <w:r>
              <w:rPr>
                <w:rFonts w:hint="eastAsia" w:ascii="宋体" w:hAnsi="宋体" w:cs="宋体"/>
              </w:rPr>
              <w:t>年免费上门</w:t>
            </w:r>
            <w:r>
              <w:rPr>
                <w:rFonts w:hint="eastAsia" w:ascii="宋体" w:hAnsi="宋体" w:cs="宋体"/>
                <w:lang w:eastAsia="zh-CN"/>
              </w:rPr>
              <w:t>；</w:t>
            </w:r>
            <w:r>
              <w:rPr>
                <w:rFonts w:hint="eastAsia" w:ascii="宋体" w:hAnsi="宋体" w:cs="宋体"/>
                <w:b/>
                <w:bCs/>
              </w:rPr>
              <w:t>接到业主报修电话后，</w:t>
            </w:r>
            <w:r>
              <w:rPr>
                <w:rFonts w:ascii="宋体" w:hAnsi="宋体" w:cs="宋体"/>
                <w:b/>
                <w:bCs/>
              </w:rPr>
              <w:t>1</w:t>
            </w:r>
            <w:r>
              <w:rPr>
                <w:rFonts w:hint="eastAsia" w:ascii="宋体" w:hAnsi="宋体" w:cs="宋体"/>
                <w:b/>
                <w:bCs/>
              </w:rPr>
              <w:t>小时内响应，维修工程师</w:t>
            </w:r>
            <w:r>
              <w:rPr>
                <w:rFonts w:ascii="宋体" w:hAnsi="宋体" w:cs="宋体"/>
                <w:b/>
                <w:bCs/>
              </w:rPr>
              <w:t>4</w:t>
            </w:r>
            <w:r>
              <w:rPr>
                <w:rFonts w:hint="eastAsia" w:ascii="宋体" w:hAnsi="宋体" w:cs="宋体"/>
                <w:b/>
                <w:bCs/>
              </w:rPr>
              <w:t>小时内到达故障现场。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885" w:type="dxa"/>
            <w:noWrap w:val="0"/>
            <w:vAlign w:val="center"/>
          </w:tcPr>
          <w:p>
            <w:pPr>
              <w:spacing w:line="360" w:lineRule="exact"/>
              <w:jc w:val="center"/>
              <w:rPr>
                <w:rFonts w:ascii="宋体"/>
              </w:rPr>
            </w:pPr>
            <w:r>
              <w:rPr>
                <w:rFonts w:hint="eastAsia" w:ascii="宋体" w:hAnsi="宋体" w:cs="宋体"/>
              </w:rPr>
              <w:t>★</w:t>
            </w:r>
            <w:r>
              <w:rPr>
                <w:rFonts w:ascii="宋体" w:hAnsi="宋体" w:cs="宋体"/>
              </w:rPr>
              <w:t>3</w:t>
            </w:r>
          </w:p>
        </w:tc>
        <w:tc>
          <w:tcPr>
            <w:tcW w:w="8230" w:type="dxa"/>
            <w:noWrap w:val="0"/>
            <w:vAlign w:val="center"/>
          </w:tcPr>
          <w:p>
            <w:pPr>
              <w:spacing w:line="360" w:lineRule="exact"/>
              <w:jc w:val="left"/>
              <w:rPr>
                <w:rFonts w:ascii="宋体"/>
              </w:rPr>
            </w:pPr>
            <w:r>
              <w:rPr>
                <w:rFonts w:hint="eastAsia" w:ascii="宋体" w:hAnsi="宋体" w:cs="宋体"/>
              </w:rPr>
              <w:t>安装、调试及验收：</w:t>
            </w:r>
            <w:r>
              <w:rPr>
                <w:rFonts w:ascii="宋体" w:hAnsi="宋体" w:cs="宋体"/>
              </w:rPr>
              <w:t>6</w:t>
            </w:r>
            <w:r>
              <w:rPr>
                <w:rFonts w:hint="eastAsia" w:ascii="宋体" w:hAnsi="宋体" w:cs="宋体"/>
              </w:rPr>
              <w:t>个月（包含安装、调试），且不得影响主体工程交竣工检测。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885" w:type="dxa"/>
            <w:noWrap w:val="0"/>
            <w:vAlign w:val="center"/>
          </w:tcPr>
          <w:p>
            <w:pPr>
              <w:spacing w:line="360" w:lineRule="exact"/>
              <w:jc w:val="center"/>
              <w:rPr>
                <w:rFonts w:hint="eastAsia" w:ascii="宋体" w:hAnsi="宋体" w:cs="宋体"/>
              </w:rPr>
            </w:pPr>
            <w:r>
              <w:rPr>
                <w:rFonts w:hint="eastAsia" w:ascii="宋体" w:hAnsi="宋体" w:cs="宋体"/>
              </w:rPr>
              <w:t>★4</w:t>
            </w:r>
          </w:p>
        </w:tc>
        <w:tc>
          <w:tcPr>
            <w:tcW w:w="8230" w:type="dxa"/>
            <w:noWrap w:val="0"/>
            <w:vAlign w:val="center"/>
          </w:tcPr>
          <w:p>
            <w:pPr>
              <w:spacing w:line="360" w:lineRule="exact"/>
              <w:jc w:val="left"/>
              <w:rPr>
                <w:rFonts w:hint="eastAsia" w:ascii="宋体" w:hAnsi="宋体" w:cs="宋体"/>
              </w:rPr>
            </w:pPr>
            <w:r>
              <w:rPr>
                <w:rFonts w:hint="eastAsia" w:ascii="宋体" w:hAnsi="宋体" w:cs="宋体"/>
              </w:rPr>
              <w:t>履约保证金：履约保证金为中标金额的</w:t>
            </w:r>
            <w:r>
              <w:rPr>
                <w:rFonts w:hint="eastAsia" w:ascii="宋体" w:hAnsi="宋体" w:cs="宋体"/>
                <w:lang w:val="en-US" w:eastAsia="zh-CN"/>
              </w:rPr>
              <w:t>5</w:t>
            </w:r>
            <w:r>
              <w:rPr>
                <w:rFonts w:hint="eastAsia" w:ascii="宋体" w:hAnsi="宋体" w:cs="宋体"/>
              </w:rPr>
              <w:t>%，签订合同前支付。</w:t>
            </w:r>
          </w:p>
          <w:p>
            <w:pPr>
              <w:spacing w:line="360" w:lineRule="exact"/>
              <w:jc w:val="left"/>
              <w:rPr>
                <w:rFonts w:hint="eastAsia" w:ascii="宋体" w:hAnsi="宋体" w:cs="宋体"/>
              </w:rPr>
            </w:pPr>
            <w:r>
              <w:rPr>
                <w:rFonts w:hint="eastAsia" w:ascii="宋体" w:hAnsi="宋体" w:cs="宋体"/>
              </w:rPr>
              <w:t>履约保证金形式：现金、汇票或银行保函。履约保证金在完成</w:t>
            </w:r>
            <w:r>
              <w:rPr>
                <w:rFonts w:hint="eastAsia" w:ascii="宋体" w:hAnsi="宋体" w:cs="宋体"/>
                <w:lang w:eastAsia="zh-CN"/>
              </w:rPr>
              <w:t>交工验收</w:t>
            </w:r>
            <w:r>
              <w:rPr>
                <w:rFonts w:hint="eastAsia" w:ascii="宋体" w:hAnsi="宋体" w:cs="宋体"/>
              </w:rPr>
              <w:t>手续后一周内无息退还（但如卖方未能履行合同规定的任何义务，买方有权从履约保证金中得到补偿）。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885" w:type="dxa"/>
            <w:tcBorders>
              <w:bottom w:val="single" w:color="auto" w:sz="4" w:space="0"/>
            </w:tcBorders>
            <w:noWrap w:val="0"/>
            <w:vAlign w:val="center"/>
          </w:tcPr>
          <w:p>
            <w:pPr>
              <w:spacing w:line="360" w:lineRule="exact"/>
              <w:jc w:val="center"/>
              <w:rPr>
                <w:rFonts w:hint="eastAsia" w:ascii="宋体"/>
              </w:rPr>
            </w:pPr>
            <w:r>
              <w:rPr>
                <w:rFonts w:hint="eastAsia" w:ascii="宋体" w:hAnsi="宋体" w:cs="宋体"/>
              </w:rPr>
              <w:t>5</w:t>
            </w:r>
          </w:p>
        </w:tc>
        <w:tc>
          <w:tcPr>
            <w:tcW w:w="8230" w:type="dxa"/>
            <w:tcBorders>
              <w:bottom w:val="single" w:color="auto" w:sz="4" w:space="0"/>
            </w:tcBorders>
            <w:noWrap w:val="0"/>
            <w:vAlign w:val="center"/>
          </w:tcPr>
          <w:p>
            <w:pPr>
              <w:spacing w:line="360" w:lineRule="exact"/>
              <w:jc w:val="left"/>
              <w:rPr>
                <w:rFonts w:ascii="宋体"/>
              </w:rPr>
            </w:pPr>
            <w:r>
              <w:rPr>
                <w:rFonts w:hint="eastAsia" w:ascii="宋体" w:hAnsi="宋体" w:cs="宋体"/>
              </w:rPr>
              <w:t>付款方式：合同签订后支付合同总价的</w:t>
            </w:r>
            <w:r>
              <w:rPr>
                <w:rFonts w:hint="eastAsia" w:ascii="宋体" w:hAnsi="宋体" w:cs="宋体"/>
                <w:lang w:val="en-US" w:eastAsia="zh-CN"/>
              </w:rPr>
              <w:t>1</w:t>
            </w:r>
            <w:r>
              <w:rPr>
                <w:rFonts w:ascii="宋体" w:hAnsi="宋体" w:cs="宋体"/>
              </w:rPr>
              <w:t>5%</w:t>
            </w:r>
            <w:r>
              <w:rPr>
                <w:rFonts w:hint="eastAsia" w:ascii="宋体" w:hAnsi="宋体" w:cs="宋体"/>
              </w:rPr>
              <w:t>，</w:t>
            </w:r>
            <w:r>
              <w:rPr>
                <w:rFonts w:hint="eastAsia" w:ascii="宋体" w:hAnsi="宋体" w:cs="宋体"/>
                <w:lang w:eastAsia="zh-CN"/>
              </w:rPr>
              <w:t>完成工程量的</w:t>
            </w:r>
            <w:r>
              <w:rPr>
                <w:rFonts w:hint="eastAsia" w:ascii="宋体" w:hAnsi="宋体" w:cs="宋体"/>
                <w:lang w:val="en-US" w:eastAsia="zh-CN"/>
              </w:rPr>
              <w:t>50%时支付合同总价的20%</w:t>
            </w:r>
            <w:r>
              <w:rPr>
                <w:rFonts w:hint="eastAsia" w:ascii="宋体" w:hAnsi="宋体" w:cs="宋体"/>
              </w:rPr>
              <w:t>，</w:t>
            </w:r>
            <w:r>
              <w:rPr>
                <w:rFonts w:hint="eastAsia" w:ascii="宋体" w:hAnsi="宋体" w:cs="宋体"/>
                <w:lang w:eastAsia="zh-CN"/>
              </w:rPr>
              <w:t>交工验收合格后一个月内支付合同总价的</w:t>
            </w:r>
            <w:r>
              <w:rPr>
                <w:rFonts w:hint="eastAsia" w:ascii="宋体" w:hAnsi="宋体" w:cs="宋体"/>
                <w:lang w:val="en-US" w:eastAsia="zh-CN"/>
              </w:rPr>
              <w:t>60%，</w:t>
            </w:r>
            <w:r>
              <w:rPr>
                <w:rFonts w:hint="eastAsia" w:ascii="宋体" w:hAnsi="宋体" w:cs="宋体"/>
              </w:rPr>
              <w:t>剩余</w:t>
            </w:r>
            <w:r>
              <w:rPr>
                <w:rFonts w:ascii="宋体" w:hAnsi="宋体" w:cs="宋体"/>
              </w:rPr>
              <w:t>5%</w:t>
            </w:r>
            <w:r>
              <w:rPr>
                <w:rFonts w:hint="eastAsia" w:ascii="宋体" w:hAnsi="宋体" w:cs="宋体"/>
              </w:rPr>
              <w:t>作为质保金，在质保期满后支付。</w:t>
            </w:r>
          </w:p>
        </w:tc>
      </w:tr>
    </w:tbl>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Ansi="宋体" w:cs="宋体"/>
          <w:b/>
          <w:sz w:val="30"/>
          <w:szCs w:val="30"/>
        </w:rPr>
      </w:pPr>
      <w:r>
        <w:rPr>
          <w:rFonts w:hint="eastAsia" w:hAnsi="宋体" w:cs="宋体"/>
          <w:b/>
          <w:sz w:val="30"/>
          <w:szCs w:val="30"/>
        </w:rPr>
        <w:t>第三章  投标人须知</w:t>
      </w:r>
    </w:p>
    <w:p>
      <w:pPr>
        <w:snapToGrid w:val="0"/>
        <w:spacing w:beforeLines="50" w:afterLines="50" w:line="400" w:lineRule="exact"/>
        <w:ind w:left="238"/>
        <w:jc w:val="center"/>
        <w:outlineLvl w:val="1"/>
        <w:rPr>
          <w:rFonts w:ascii="宋体" w:hAnsi="宋体" w:cs="宋体"/>
          <w:b/>
        </w:rPr>
      </w:pPr>
      <w:bookmarkStart w:id="3" w:name="_Toc28564"/>
      <w:r>
        <w:rPr>
          <w:rFonts w:hint="eastAsia" w:ascii="宋体" w:hAnsi="宋体" w:cs="宋体"/>
          <w:b/>
        </w:rPr>
        <w:t>前附表</w:t>
      </w:r>
      <w:bookmarkEnd w:id="3"/>
    </w:p>
    <w:tbl>
      <w:tblPr>
        <w:tblStyle w:val="34"/>
        <w:tblW w:w="89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8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tcPr>
          <w:p>
            <w:pPr>
              <w:snapToGrid w:val="0"/>
              <w:spacing w:line="480" w:lineRule="exact"/>
              <w:jc w:val="center"/>
              <w:rPr>
                <w:rFonts w:ascii="宋体" w:hAnsi="宋体" w:cs="宋体"/>
                <w:szCs w:val="21"/>
              </w:rPr>
            </w:pPr>
            <w:r>
              <w:rPr>
                <w:rFonts w:hint="eastAsia" w:ascii="宋体" w:hAnsi="宋体" w:cs="宋体"/>
                <w:szCs w:val="21"/>
              </w:rPr>
              <w:t>序号</w:t>
            </w:r>
          </w:p>
        </w:tc>
        <w:tc>
          <w:tcPr>
            <w:tcW w:w="8215" w:type="dxa"/>
            <w:tcBorders>
              <w:top w:val="single" w:color="auto" w:sz="4" w:space="0"/>
              <w:left w:val="single" w:color="auto" w:sz="4" w:space="0"/>
              <w:bottom w:val="single" w:color="auto" w:sz="4" w:space="0"/>
              <w:right w:val="single" w:color="auto" w:sz="4" w:space="0"/>
            </w:tcBorders>
          </w:tcPr>
          <w:p>
            <w:pPr>
              <w:snapToGrid w:val="0"/>
              <w:spacing w:line="480" w:lineRule="exact"/>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w:t>
            </w:r>
          </w:p>
        </w:tc>
        <w:tc>
          <w:tcPr>
            <w:tcW w:w="821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b/>
                <w:szCs w:val="21"/>
              </w:rPr>
            </w:pPr>
            <w:r>
              <w:rPr>
                <w:rFonts w:hint="eastAsia" w:ascii="宋体" w:hAnsi="宋体" w:cs="宋体"/>
                <w:b/>
                <w:szCs w:val="21"/>
              </w:rPr>
              <w:t>项目名称：</w:t>
            </w:r>
            <w:r>
              <w:rPr>
                <w:rFonts w:hint="eastAsia" w:ascii="宋体" w:hAnsi="宋体" w:cs="宋体"/>
                <w:b/>
                <w:bCs w:val="0"/>
                <w:kern w:val="0"/>
                <w:szCs w:val="21"/>
                <w:u w:val="single"/>
                <w:lang w:val="zh-CN"/>
              </w:rPr>
              <w:t>盛宁线（71省道）力洋至胡陈段公路数字公路系统采购项目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★2</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szCs w:val="21"/>
              </w:rPr>
              <w:t>投标报价及费用：</w:t>
            </w:r>
          </w:p>
          <w:p>
            <w:pPr>
              <w:rPr>
                <w:rFonts w:ascii="宋体"/>
                <w:b/>
                <w:bCs/>
              </w:rPr>
            </w:pPr>
            <w:r>
              <w:rPr>
                <w:rFonts w:hint="eastAsia" w:ascii="宋体" w:hAnsi="宋体" w:cs="宋体"/>
                <w:b/>
                <w:bCs/>
              </w:rPr>
              <w:t>（</w:t>
            </w:r>
            <w:r>
              <w:rPr>
                <w:rFonts w:ascii="宋体" w:hAnsi="宋体" w:cs="宋体"/>
                <w:b/>
                <w:bCs/>
              </w:rPr>
              <w:t>1</w:t>
            </w:r>
            <w:r>
              <w:rPr>
                <w:rFonts w:hint="eastAsia" w:ascii="宋体" w:hAnsi="宋体" w:cs="宋体"/>
                <w:b/>
                <w:bCs/>
              </w:rPr>
              <w:t>）本项目投标应以人民币报价；</w:t>
            </w:r>
          </w:p>
          <w:p>
            <w:pPr>
              <w:rPr>
                <w:rFonts w:ascii="宋体"/>
                <w:b/>
                <w:bCs/>
              </w:rPr>
            </w:pPr>
            <w:r>
              <w:rPr>
                <w:rFonts w:hint="eastAsia" w:ascii="宋体" w:hAnsi="宋体" w:cs="宋体"/>
                <w:b/>
                <w:bCs/>
              </w:rPr>
              <w:t>（</w:t>
            </w:r>
            <w:r>
              <w:rPr>
                <w:rFonts w:ascii="宋体" w:hAnsi="宋体" w:cs="宋体"/>
                <w:b/>
                <w:bCs/>
              </w:rPr>
              <w:t>2</w:t>
            </w:r>
            <w:r>
              <w:rPr>
                <w:rFonts w:hint="eastAsia" w:ascii="宋体" w:hAnsi="宋体" w:cs="宋体"/>
                <w:b/>
                <w:bCs/>
              </w:rPr>
              <w:t>）投标报价：</w:t>
            </w:r>
          </w:p>
          <w:p>
            <w:pPr>
              <w:rPr>
                <w:rFonts w:ascii="宋体"/>
                <w:b/>
                <w:bCs/>
              </w:rPr>
            </w:pPr>
            <w:r>
              <w:rPr>
                <w:rFonts w:ascii="宋体" w:hAnsi="宋体" w:cs="宋体"/>
                <w:b/>
                <w:bCs/>
              </w:rPr>
              <w:t>A</w:t>
            </w:r>
            <w:r>
              <w:rPr>
                <w:rFonts w:hint="eastAsia" w:ascii="宋体" w:hAnsi="宋体" w:cs="宋体"/>
                <w:b/>
                <w:bCs/>
              </w:rPr>
              <w:t>、</w:t>
            </w:r>
            <w:r>
              <w:rPr>
                <w:rFonts w:hint="eastAsia" w:cs="宋体"/>
                <w:b/>
                <w:bCs/>
              </w:rPr>
              <w:t>投标报价是履行合同的最终价格，应包括货款、标准附件、备品备件、专用工具、包装、运输、装卸、保险、税金、安全生产费、货到就位以及安装、调试、培训、保修等一切税金和费用，业主不再另行承担其他费用。</w:t>
            </w:r>
          </w:p>
          <w:p>
            <w:pPr>
              <w:rPr>
                <w:rFonts w:hint="eastAsia" w:eastAsia="宋体"/>
                <w:b/>
                <w:bCs/>
                <w:lang w:eastAsia="zh-CN"/>
              </w:rPr>
            </w:pPr>
            <w:r>
              <w:rPr>
                <w:rFonts w:ascii="宋体" w:hAnsi="宋体" w:cs="宋体"/>
                <w:b/>
                <w:bCs/>
              </w:rPr>
              <w:t>B</w:t>
            </w:r>
            <w:r>
              <w:rPr>
                <w:rFonts w:hint="eastAsia" w:ascii="宋体" w:hAnsi="宋体" w:cs="宋体"/>
                <w:b/>
                <w:bCs/>
              </w:rPr>
              <w:t>、</w:t>
            </w:r>
            <w:r>
              <w:rPr>
                <w:rFonts w:hint="eastAsia" w:cs="宋体"/>
                <w:b/>
                <w:bCs/>
              </w:rPr>
              <w:t>投标报价应包含所有应向所有权人支付的专利权、商标权或其它知识产权的一切相关费用</w:t>
            </w:r>
            <w:r>
              <w:rPr>
                <w:rFonts w:hint="eastAsia" w:cs="宋体"/>
                <w:b/>
                <w:bCs/>
                <w:lang w:eastAsia="zh-CN"/>
              </w:rPr>
              <w:t>，</w:t>
            </w:r>
            <w:r>
              <w:rPr>
                <w:rFonts w:hint="eastAsia" w:cs="宋体"/>
                <w:b/>
                <w:bCs/>
              </w:rPr>
              <w:t>涉及到第三方提出侵权或知识产权的起诉及支付版税等费用由</w:t>
            </w:r>
            <w:r>
              <w:rPr>
                <w:rFonts w:hint="eastAsia" w:cs="宋体"/>
                <w:b/>
                <w:bCs/>
                <w:lang w:eastAsia="zh-CN"/>
              </w:rPr>
              <w:t>投标人</w:t>
            </w:r>
            <w:r>
              <w:rPr>
                <w:rFonts w:hint="eastAsia" w:cs="宋体"/>
                <w:b/>
                <w:bCs/>
              </w:rPr>
              <w:t>承担所有责任及费用</w:t>
            </w:r>
            <w:r>
              <w:rPr>
                <w:rFonts w:hint="eastAsia" w:cs="宋体"/>
                <w:b/>
                <w:bCs/>
                <w:lang w:eastAsia="zh-CN"/>
              </w:rPr>
              <w:t>；</w:t>
            </w:r>
          </w:p>
          <w:p>
            <w:pPr>
              <w:rPr>
                <w:b/>
                <w:bCs/>
              </w:rPr>
            </w:pPr>
            <w:r>
              <w:rPr>
                <w:b/>
                <w:bCs/>
              </w:rPr>
              <w:t>C</w:t>
            </w:r>
            <w:r>
              <w:rPr>
                <w:rFonts w:hint="eastAsia" w:cs="宋体"/>
                <w:b/>
                <w:bCs/>
              </w:rPr>
              <w:t>、系统软件、通用软件必须是在中国境内的具有合法使用权或版权的正版软件，涉及到第三方提出侵权或知识产权的起诉及支付版税等费用由</w:t>
            </w:r>
            <w:r>
              <w:rPr>
                <w:rFonts w:hint="eastAsia" w:cs="宋体"/>
                <w:b/>
                <w:bCs/>
                <w:lang w:eastAsia="zh-CN"/>
              </w:rPr>
              <w:t>投标人</w:t>
            </w:r>
            <w:r>
              <w:rPr>
                <w:rFonts w:hint="eastAsia" w:cs="宋体"/>
                <w:b/>
                <w:bCs/>
              </w:rPr>
              <w:t>承担所有责任及费用。</w:t>
            </w:r>
          </w:p>
          <w:p>
            <w:pPr>
              <w:rPr>
                <w:rFonts w:ascii="宋体"/>
                <w:b/>
                <w:bCs/>
              </w:rPr>
            </w:pPr>
            <w:r>
              <w:rPr>
                <w:rFonts w:hint="eastAsia" w:ascii="宋体" w:hAnsi="宋体" w:cs="宋体"/>
                <w:b/>
                <w:bCs/>
              </w:rPr>
              <w:t>（</w:t>
            </w:r>
            <w:r>
              <w:rPr>
                <w:rFonts w:ascii="宋体" w:hAnsi="宋体" w:cs="宋体"/>
                <w:b/>
                <w:bCs/>
              </w:rPr>
              <w:t>3</w:t>
            </w:r>
            <w:r>
              <w:rPr>
                <w:rFonts w:hint="eastAsia" w:ascii="宋体" w:hAnsi="宋体" w:cs="宋体"/>
                <w:b/>
                <w:bCs/>
              </w:rPr>
              <w:t>）不论投标结果如何，</w:t>
            </w:r>
            <w:r>
              <w:rPr>
                <w:rFonts w:hint="eastAsia" w:ascii="宋体" w:hAnsi="宋体" w:cs="宋体"/>
                <w:b/>
                <w:bCs/>
                <w:lang w:eastAsia="zh-CN"/>
              </w:rPr>
              <w:t>投标人</w:t>
            </w:r>
            <w:r>
              <w:rPr>
                <w:rFonts w:hint="eastAsia" w:ascii="宋体" w:hAnsi="宋体" w:cs="宋体"/>
                <w:b/>
                <w:bCs/>
              </w:rPr>
              <w:t>均应自行承担所有与投标有关的全部费用；</w:t>
            </w:r>
          </w:p>
          <w:p>
            <w:pPr>
              <w:rPr>
                <w:rFonts w:ascii="宋体"/>
                <w:b/>
                <w:bCs/>
              </w:rPr>
            </w:pPr>
            <w:r>
              <w:rPr>
                <w:rFonts w:hint="eastAsia" w:ascii="宋体" w:hAnsi="宋体" w:cs="宋体"/>
                <w:b/>
                <w:bCs/>
              </w:rPr>
              <w:t>（</w:t>
            </w:r>
            <w:r>
              <w:rPr>
                <w:rFonts w:ascii="宋体" w:hAnsi="宋体" w:cs="宋体"/>
                <w:b/>
                <w:bCs/>
              </w:rPr>
              <w:t>4</w:t>
            </w:r>
            <w:r>
              <w:rPr>
                <w:rFonts w:hint="eastAsia" w:ascii="宋体" w:hAnsi="宋体" w:cs="宋体"/>
                <w:b/>
                <w:bCs/>
              </w:rPr>
              <w:t>）本项目采购预算：详见第一章</w:t>
            </w:r>
            <w:r>
              <w:rPr>
                <w:rFonts w:ascii="宋体" w:hAnsi="宋体" w:cs="宋体"/>
                <w:b/>
                <w:bCs/>
              </w:rPr>
              <w:t xml:space="preserve"> </w:t>
            </w:r>
            <w:r>
              <w:rPr>
                <w:rFonts w:hint="eastAsia" w:ascii="宋体" w:hAnsi="宋体" w:cs="宋体"/>
                <w:b/>
                <w:bCs/>
              </w:rPr>
              <w:t>采购公告；超过采购预算的投标报价将被视为无效投标。</w:t>
            </w:r>
          </w:p>
          <w:p>
            <w:pPr>
              <w:snapToGrid w:val="0"/>
              <w:spacing w:line="360" w:lineRule="auto"/>
              <w:rPr>
                <w:rFonts w:ascii="宋体" w:hAnsi="宋体" w:cs="宋体"/>
                <w:szCs w:val="21"/>
              </w:rPr>
            </w:pPr>
            <w:r>
              <w:rPr>
                <w:rFonts w:hint="eastAsia" w:ascii="宋体" w:hAnsi="宋体" w:cs="宋体"/>
                <w:b/>
                <w:bCs/>
              </w:rPr>
              <w:t>（</w:t>
            </w:r>
            <w:r>
              <w:rPr>
                <w:rFonts w:ascii="宋体" w:hAnsi="宋体" w:cs="宋体"/>
                <w:b/>
                <w:bCs/>
              </w:rPr>
              <w:t>5</w:t>
            </w:r>
            <w:r>
              <w:rPr>
                <w:rFonts w:hint="eastAsia" w:ascii="宋体" w:hAnsi="宋体" w:cs="宋体"/>
                <w:b/>
                <w:bCs/>
              </w:rPr>
              <w:t>）中标服务费的收取标准：本代理公司参照原国家计委“计价格〔</w:t>
            </w:r>
            <w:r>
              <w:rPr>
                <w:rFonts w:ascii="宋体" w:hAnsi="宋体" w:cs="宋体"/>
                <w:b/>
                <w:bCs/>
              </w:rPr>
              <w:t>2002</w:t>
            </w:r>
            <w:r>
              <w:rPr>
                <w:rFonts w:hint="eastAsia" w:ascii="宋体" w:hAnsi="宋体" w:cs="宋体"/>
                <w:b/>
                <w:bCs/>
              </w:rPr>
              <w:t>〕</w:t>
            </w:r>
            <w:r>
              <w:rPr>
                <w:rFonts w:ascii="宋体" w:hAnsi="宋体" w:cs="宋体"/>
                <w:b/>
                <w:bCs/>
              </w:rPr>
              <w:t>1980</w:t>
            </w:r>
            <w:r>
              <w:rPr>
                <w:rFonts w:hint="eastAsia" w:ascii="宋体" w:hAnsi="宋体" w:cs="宋体"/>
                <w:b/>
                <w:bCs/>
              </w:rPr>
              <w:t>《招标代理服务收费管理暂行办法》”规定的货物收费率，</w:t>
            </w:r>
            <w:r>
              <w:rPr>
                <w:rFonts w:hint="eastAsia" w:cs="宋体"/>
                <w:b/>
                <w:bCs/>
              </w:rPr>
              <w:t>按照中标通知书确定的中标总金额，</w:t>
            </w:r>
            <w:r>
              <w:rPr>
                <w:rFonts w:hint="eastAsia" w:ascii="宋体" w:hAnsi="宋体" w:cs="宋体"/>
                <w:b/>
                <w:bCs/>
              </w:rPr>
              <w:t>向中标</w:t>
            </w:r>
            <w:r>
              <w:rPr>
                <w:rFonts w:hint="eastAsia" w:ascii="宋体" w:hAnsi="宋体" w:cs="宋体"/>
                <w:b/>
                <w:bCs/>
                <w:lang w:eastAsia="zh-CN"/>
              </w:rPr>
              <w:t>投标人</w:t>
            </w:r>
            <w:r>
              <w:rPr>
                <w:rFonts w:hint="eastAsia" w:ascii="宋体" w:hAnsi="宋体" w:cs="宋体"/>
                <w:b/>
                <w:bCs/>
              </w:rPr>
              <w:t>收取中标服务费。中标人接到本代理公司通知后</w:t>
            </w:r>
            <w:r>
              <w:rPr>
                <w:rFonts w:ascii="宋体" w:hAnsi="宋体" w:cs="宋体"/>
                <w:b/>
                <w:bCs/>
              </w:rPr>
              <w:t>5</w:t>
            </w:r>
            <w:r>
              <w:rPr>
                <w:rFonts w:hint="eastAsia" w:ascii="宋体" w:hAnsi="宋体" w:cs="宋体"/>
                <w:b/>
                <w:bCs/>
              </w:rPr>
              <w:t>个工作日内向本代理公司支付中标服务费，并领取中标通知书。逾期未交纳中标服务费的，本代理公司有权从其投标保证金中收取，并对不足部分进行追索。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★3</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szCs w:val="21"/>
              </w:rPr>
            </w:pPr>
            <w:r>
              <w:rPr>
                <w:rFonts w:hint="eastAsia" w:ascii="宋体" w:hAnsi="宋体" w:cs="宋体"/>
                <w:szCs w:val="21"/>
              </w:rPr>
              <w:t>投标保证金（人民币）：80000元人民币；</w:t>
            </w:r>
          </w:p>
          <w:p>
            <w:pPr>
              <w:snapToGrid w:val="0"/>
              <w:spacing w:line="480" w:lineRule="exact"/>
              <w:rPr>
                <w:rFonts w:ascii="宋体" w:hAnsi="宋体" w:cs="宋体"/>
                <w:szCs w:val="21"/>
              </w:rPr>
            </w:pPr>
            <w:r>
              <w:rPr>
                <w:rFonts w:hint="eastAsia" w:ascii="宋体" w:hAnsi="宋体" w:cs="宋体"/>
                <w:szCs w:val="21"/>
              </w:rPr>
              <w:t>投标人应于</w:t>
            </w:r>
            <w:r>
              <w:rPr>
                <w:rFonts w:hint="eastAsia" w:ascii="宋体" w:hAnsi="宋体" w:cs="宋体"/>
                <w:b/>
                <w:szCs w:val="21"/>
              </w:rPr>
              <w:t>20</w:t>
            </w:r>
            <w:r>
              <w:rPr>
                <w:rFonts w:hint="eastAsia" w:ascii="宋体" w:hAnsi="宋体" w:cs="宋体"/>
                <w:b/>
                <w:szCs w:val="21"/>
                <w:lang w:val="en-US" w:eastAsia="zh-CN"/>
              </w:rPr>
              <w:t>20</w:t>
            </w:r>
            <w:r>
              <w:rPr>
                <w:rFonts w:hint="eastAsia" w:ascii="宋体" w:hAnsi="宋体" w:cs="宋体"/>
                <w:b/>
                <w:szCs w:val="21"/>
              </w:rPr>
              <w:t>年</w:t>
            </w:r>
            <w:r>
              <w:rPr>
                <w:rFonts w:hint="eastAsia" w:ascii="宋体" w:hAnsi="宋体" w:cs="宋体"/>
                <w:b/>
                <w:szCs w:val="21"/>
                <w:lang w:val="en-US" w:eastAsia="zh-CN"/>
              </w:rPr>
              <w:t>02</w:t>
            </w:r>
            <w:r>
              <w:rPr>
                <w:rFonts w:hint="eastAsia" w:ascii="宋体" w:hAnsi="宋体" w:cs="宋体"/>
                <w:b/>
                <w:szCs w:val="21"/>
              </w:rPr>
              <w:t>月</w:t>
            </w:r>
            <w:r>
              <w:rPr>
                <w:rFonts w:hint="eastAsia" w:ascii="宋体" w:hAnsi="宋体" w:cs="宋体"/>
                <w:b/>
                <w:szCs w:val="21"/>
                <w:lang w:val="en-US" w:eastAsia="zh-CN"/>
              </w:rPr>
              <w:t>13</w:t>
            </w:r>
            <w:r>
              <w:rPr>
                <w:rFonts w:hint="eastAsia" w:ascii="宋体" w:hAnsi="宋体" w:cs="宋体"/>
                <w:b/>
                <w:szCs w:val="21"/>
              </w:rPr>
              <w:t>日</w:t>
            </w:r>
            <w:r>
              <w:rPr>
                <w:rFonts w:hint="eastAsia" w:ascii="宋体" w:hAnsi="宋体" w:cs="宋体"/>
                <w:b/>
                <w:szCs w:val="21"/>
                <w:lang w:val="en-US" w:eastAsia="zh-CN"/>
              </w:rPr>
              <w:t>16</w:t>
            </w:r>
            <w:r>
              <w:rPr>
                <w:rFonts w:hint="eastAsia" w:ascii="宋体" w:hAnsi="宋体" w:cs="宋体"/>
                <w:b/>
                <w:szCs w:val="21"/>
              </w:rPr>
              <w:t>时</w:t>
            </w:r>
            <w:r>
              <w:rPr>
                <w:rFonts w:hint="eastAsia" w:ascii="宋体" w:hAnsi="宋体" w:cs="宋体"/>
                <w:szCs w:val="21"/>
              </w:rPr>
              <w:t>（时间）前将投标保证金以转账支票（必须实时清算）、银行汇票</w:t>
            </w:r>
            <w:r>
              <w:rPr>
                <w:rFonts w:hint="eastAsia" w:ascii="宋体" w:hAnsi="宋体" w:cs="宋体"/>
                <w:szCs w:val="21"/>
                <w:lang w:eastAsia="zh-CN"/>
              </w:rPr>
              <w:t>、</w:t>
            </w:r>
            <w:r>
              <w:rPr>
                <w:rFonts w:hint="eastAsia" w:ascii="宋体" w:hAnsi="宋体" w:cs="宋体"/>
                <w:szCs w:val="21"/>
              </w:rPr>
              <w:t>电汇</w:t>
            </w:r>
            <w:r>
              <w:rPr>
                <w:rFonts w:hint="eastAsia" w:ascii="宋体" w:hAnsi="宋体" w:cs="宋体"/>
                <w:szCs w:val="21"/>
                <w:lang w:eastAsia="zh-CN"/>
              </w:rPr>
              <w:t>、银行保函</w:t>
            </w:r>
            <w:r>
              <w:rPr>
                <w:rFonts w:hint="eastAsia" w:ascii="宋体" w:hAnsi="宋体" w:cs="宋体"/>
                <w:szCs w:val="21"/>
              </w:rPr>
              <w:t>形式交至宁波工建工程造价咨询有限公司，开户银行：工行宁海县支行，银行账号：3901330019200195597。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★4</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szCs w:val="21"/>
              </w:rPr>
            </w:pPr>
            <w:r>
              <w:rPr>
                <w:rFonts w:hint="eastAsia" w:ascii="宋体" w:hAnsi="宋体" w:cs="宋体"/>
                <w:szCs w:val="21"/>
              </w:rPr>
              <w:t>投标文件组成：投标文件由</w:t>
            </w:r>
            <w:r>
              <w:rPr>
                <w:rFonts w:hint="eastAsia" w:ascii="宋体" w:hAnsi="宋体" w:cs="宋体"/>
                <w:b/>
                <w:bCs/>
                <w:szCs w:val="21"/>
                <w:u w:val="single"/>
              </w:rPr>
              <w:t>资格审查文件、</w:t>
            </w:r>
            <w:r>
              <w:rPr>
                <w:rFonts w:hint="eastAsia" w:ascii="宋体" w:hAnsi="宋体" w:cs="宋体"/>
                <w:b/>
                <w:szCs w:val="21"/>
                <w:u w:val="single"/>
              </w:rPr>
              <w:t>报价文件、</w:t>
            </w:r>
            <w:r>
              <w:rPr>
                <w:rFonts w:hint="eastAsia" w:ascii="宋体" w:hAnsi="宋体" w:cs="宋体"/>
                <w:b/>
                <w:bCs/>
                <w:szCs w:val="21"/>
                <w:u w:val="single"/>
              </w:rPr>
              <w:t>商务</w:t>
            </w:r>
            <w:r>
              <w:rPr>
                <w:rFonts w:hint="eastAsia" w:ascii="宋体" w:hAnsi="宋体" w:cs="宋体"/>
                <w:b/>
                <w:szCs w:val="21"/>
                <w:u w:val="single"/>
              </w:rPr>
              <w:t>技术文件</w:t>
            </w:r>
            <w:r>
              <w:rPr>
                <w:rFonts w:hint="eastAsia" w:ascii="宋体" w:hAnsi="宋体" w:cs="宋体"/>
                <w:szCs w:val="21"/>
              </w:rPr>
              <w:t xml:space="preserve">组成；正本 1 份，副本 </w:t>
            </w:r>
            <w:r>
              <w:rPr>
                <w:rFonts w:hint="eastAsia" w:ascii="宋体" w:hAnsi="宋体" w:cs="宋体"/>
                <w:szCs w:val="21"/>
                <w:lang w:val="en-US" w:eastAsia="zh-CN"/>
              </w:rPr>
              <w:t>4</w:t>
            </w:r>
            <w:r>
              <w:rPr>
                <w:rFonts w:hint="eastAsia" w:ascii="宋体" w:hAnsi="宋体" w:cs="宋体"/>
                <w:szCs w:val="21"/>
              </w:rPr>
              <w:t xml:space="preserve"> 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5</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b/>
                <w:bCs/>
                <w:szCs w:val="21"/>
              </w:rPr>
            </w:pPr>
            <w:r>
              <w:rPr>
                <w:rFonts w:hint="eastAsia" w:ascii="宋体" w:hAnsi="宋体" w:cs="宋体"/>
                <w:b/>
                <w:bCs/>
                <w:szCs w:val="21"/>
              </w:rPr>
              <w:t>投标截止时间：20</w:t>
            </w:r>
            <w:r>
              <w:rPr>
                <w:rFonts w:hint="eastAsia" w:ascii="宋体" w:hAnsi="宋体" w:cs="宋体"/>
                <w:b/>
                <w:bCs/>
                <w:szCs w:val="21"/>
                <w:lang w:val="en-US" w:eastAsia="zh-CN"/>
              </w:rPr>
              <w:t>20</w:t>
            </w:r>
            <w:r>
              <w:rPr>
                <w:rFonts w:hint="eastAsia" w:ascii="宋体" w:hAnsi="宋体" w:cs="宋体"/>
                <w:b/>
                <w:bCs/>
                <w:szCs w:val="21"/>
              </w:rPr>
              <w:t>年</w:t>
            </w:r>
            <w:r>
              <w:rPr>
                <w:rFonts w:hint="eastAsia" w:ascii="宋体" w:hAnsi="宋体" w:cs="宋体"/>
                <w:b/>
                <w:bCs/>
                <w:szCs w:val="21"/>
                <w:lang w:val="en-US" w:eastAsia="zh-CN"/>
              </w:rPr>
              <w:t>02</w:t>
            </w:r>
            <w:r>
              <w:rPr>
                <w:rFonts w:hint="eastAsia" w:ascii="宋体" w:hAnsi="宋体" w:cs="宋体"/>
                <w:b/>
                <w:bCs/>
                <w:szCs w:val="21"/>
              </w:rPr>
              <w:t>月</w:t>
            </w:r>
            <w:r>
              <w:rPr>
                <w:rFonts w:hint="eastAsia" w:ascii="宋体" w:hAnsi="宋体" w:cs="宋体"/>
                <w:b/>
                <w:bCs/>
                <w:szCs w:val="21"/>
                <w:lang w:val="en-US" w:eastAsia="zh-CN"/>
              </w:rPr>
              <w:t>18</w:t>
            </w:r>
            <w:r>
              <w:rPr>
                <w:rFonts w:hint="eastAsia" w:ascii="宋体" w:hAnsi="宋体" w:cs="宋体"/>
                <w:b/>
                <w:bCs/>
                <w:szCs w:val="21"/>
              </w:rPr>
              <w:t>日</w:t>
            </w:r>
            <w:r>
              <w:rPr>
                <w:rFonts w:hint="eastAsia" w:ascii="宋体" w:hAnsi="宋体" w:cs="宋体"/>
                <w:b/>
                <w:bCs/>
                <w:szCs w:val="21"/>
                <w:lang w:val="en-US" w:eastAsia="zh-CN"/>
              </w:rPr>
              <w:t>09</w:t>
            </w:r>
            <w:r>
              <w:rPr>
                <w:rFonts w:hint="eastAsia" w:ascii="宋体" w:hAnsi="宋体" w:cs="宋体"/>
                <w:b/>
                <w:bCs/>
                <w:szCs w:val="21"/>
              </w:rPr>
              <w:t>时</w:t>
            </w:r>
          </w:p>
          <w:p>
            <w:pPr>
              <w:autoSpaceDE w:val="0"/>
              <w:autoSpaceDN w:val="0"/>
              <w:snapToGrid w:val="0"/>
              <w:spacing w:line="480" w:lineRule="exact"/>
              <w:textAlignment w:val="bottom"/>
              <w:rPr>
                <w:rFonts w:ascii="宋体" w:hAnsi="宋体" w:cs="宋体"/>
                <w:szCs w:val="21"/>
              </w:rPr>
            </w:pPr>
            <w:r>
              <w:rPr>
                <w:rFonts w:hint="eastAsia" w:ascii="宋体" w:hAnsi="宋体" w:cs="宋体"/>
                <w:szCs w:val="21"/>
              </w:rPr>
              <w:t>地点：宁海县公共资源交易中心(宁海县桃源街道金水东路5号五楼，详见当天五楼大厅公告)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6</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b/>
                <w:bCs/>
                <w:szCs w:val="21"/>
              </w:rPr>
            </w:pPr>
            <w:r>
              <w:rPr>
                <w:rFonts w:hint="eastAsia" w:ascii="宋体" w:hAnsi="宋体" w:cs="宋体"/>
                <w:b/>
                <w:bCs/>
                <w:szCs w:val="21"/>
              </w:rPr>
              <w:t>开标截止时间：20</w:t>
            </w:r>
            <w:r>
              <w:rPr>
                <w:rFonts w:hint="eastAsia" w:ascii="宋体" w:hAnsi="宋体" w:cs="宋体"/>
                <w:b/>
                <w:bCs/>
                <w:szCs w:val="21"/>
                <w:lang w:val="en-US" w:eastAsia="zh-CN"/>
              </w:rPr>
              <w:t>20</w:t>
            </w:r>
            <w:r>
              <w:rPr>
                <w:rFonts w:hint="eastAsia" w:ascii="宋体" w:hAnsi="宋体" w:cs="宋体"/>
                <w:b/>
                <w:bCs/>
                <w:szCs w:val="21"/>
              </w:rPr>
              <w:t>年</w:t>
            </w:r>
            <w:r>
              <w:rPr>
                <w:rFonts w:hint="eastAsia" w:ascii="宋体" w:hAnsi="宋体" w:cs="宋体"/>
                <w:b/>
                <w:bCs/>
                <w:szCs w:val="21"/>
                <w:lang w:val="en-US" w:eastAsia="zh-CN"/>
              </w:rPr>
              <w:t>02</w:t>
            </w:r>
            <w:r>
              <w:rPr>
                <w:rFonts w:hint="eastAsia" w:ascii="宋体" w:hAnsi="宋体" w:cs="宋体"/>
                <w:b/>
                <w:bCs/>
                <w:szCs w:val="21"/>
              </w:rPr>
              <w:t>月</w:t>
            </w:r>
            <w:r>
              <w:rPr>
                <w:rFonts w:hint="eastAsia" w:ascii="宋体" w:hAnsi="宋体" w:cs="宋体"/>
                <w:b/>
                <w:bCs/>
                <w:szCs w:val="21"/>
                <w:lang w:val="en-US" w:eastAsia="zh-CN"/>
              </w:rPr>
              <w:t>18</w:t>
            </w:r>
            <w:r>
              <w:rPr>
                <w:rFonts w:hint="eastAsia" w:ascii="宋体" w:hAnsi="宋体" w:cs="宋体"/>
                <w:b/>
                <w:bCs/>
                <w:szCs w:val="21"/>
              </w:rPr>
              <w:t>日</w:t>
            </w:r>
            <w:r>
              <w:rPr>
                <w:rFonts w:hint="eastAsia" w:ascii="宋体" w:hAnsi="宋体" w:cs="宋体"/>
                <w:b/>
                <w:bCs/>
                <w:szCs w:val="21"/>
                <w:lang w:val="en-US" w:eastAsia="zh-CN"/>
              </w:rPr>
              <w:t>09</w:t>
            </w:r>
            <w:r>
              <w:rPr>
                <w:rFonts w:hint="eastAsia" w:ascii="宋体" w:hAnsi="宋体" w:cs="宋体"/>
                <w:b/>
                <w:bCs/>
                <w:szCs w:val="21"/>
              </w:rPr>
              <w:t>时</w:t>
            </w:r>
            <w:bookmarkStart w:id="52" w:name="_GoBack"/>
            <w:bookmarkEnd w:id="52"/>
          </w:p>
          <w:p>
            <w:pPr>
              <w:autoSpaceDE w:val="0"/>
              <w:autoSpaceDN w:val="0"/>
              <w:snapToGrid w:val="0"/>
              <w:spacing w:line="480" w:lineRule="exact"/>
              <w:textAlignment w:val="bottom"/>
              <w:rPr>
                <w:rFonts w:ascii="宋体" w:hAnsi="宋体" w:cs="宋体"/>
                <w:szCs w:val="21"/>
              </w:rPr>
            </w:pPr>
            <w:r>
              <w:rPr>
                <w:rFonts w:hint="eastAsia" w:ascii="宋体" w:hAnsi="宋体" w:cs="宋体"/>
                <w:szCs w:val="21"/>
              </w:rPr>
              <w:t>地点：宁海县公共资源交易中心(宁海县桃源街道金水东路5号五楼，详见当天五楼大厅公告)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hint="eastAsia" w:ascii="宋体" w:hAnsi="宋体" w:cs="宋体"/>
                <w:szCs w:val="21"/>
              </w:rPr>
            </w:pPr>
            <w:r>
              <w:rPr>
                <w:rFonts w:hint="eastAsia" w:ascii="宋体" w:hAnsi="宋体" w:cs="宋体"/>
              </w:rPr>
              <w:t>现场踏勘：</w:t>
            </w:r>
            <w:r>
              <w:rPr>
                <w:rFonts w:hint="eastAsia" w:ascii="宋体" w:hAnsi="宋体" w:cs="宋体"/>
                <w:lang w:eastAsia="zh-CN"/>
              </w:rPr>
              <w:t>投标人</w:t>
            </w:r>
            <w:r>
              <w:rPr>
                <w:rFonts w:hint="eastAsia" w:ascii="宋体" w:hAnsi="宋体" w:cs="宋体"/>
              </w:rPr>
              <w:t>可自主前往现场踏勘，采购人不统一组织。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szCs w:val="21"/>
              </w:rPr>
            </w:pPr>
            <w:r>
              <w:rPr>
                <w:rFonts w:hint="eastAsia" w:ascii="宋体" w:hAnsi="宋体" w:cs="宋体"/>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szCs w:val="21"/>
              </w:rPr>
              <w:t>中标公告及中标通知书：评标结束后5个工作日内，中标公告发布于宁海县公共资源交易信息网（</w:t>
            </w:r>
            <w:r>
              <w:fldChar w:fldCharType="begin"/>
            </w:r>
            <w:r>
              <w:instrText xml:space="preserve"> HYPERLINK "http://www.nhztb.gov.cn/" </w:instrText>
            </w:r>
            <w:r>
              <w:fldChar w:fldCharType="separate"/>
            </w:r>
            <w:r>
              <w:rPr>
                <w:rFonts w:hint="eastAsia" w:ascii="宋体" w:hAnsi="宋体" w:cs="宋体"/>
                <w:szCs w:val="21"/>
              </w:rPr>
              <w:t>http://www.nhztb.gov.cn</w:t>
            </w:r>
            <w:r>
              <w:rPr>
                <w:rFonts w:hint="eastAsia" w:ascii="宋体" w:hAnsi="宋体" w:cs="宋体"/>
                <w:szCs w:val="21"/>
              </w:rPr>
              <w:fldChar w:fldCharType="end"/>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szCs w:val="21"/>
              </w:rPr>
              <w:t>投标保证金退还：</w:t>
            </w:r>
          </w:p>
          <w:p>
            <w:pPr>
              <w:spacing w:line="360" w:lineRule="auto"/>
              <w:ind w:firstLine="105" w:firstLineChars="50"/>
              <w:rPr>
                <w:rFonts w:ascii="宋体" w:hAnsi="宋体" w:cs="宋体"/>
                <w:szCs w:val="21"/>
              </w:rPr>
            </w:pPr>
            <w:r>
              <w:rPr>
                <w:rFonts w:hint="eastAsia" w:ascii="宋体" w:hAnsi="宋体" w:cs="宋体"/>
                <w:szCs w:val="21"/>
              </w:rPr>
              <w:t>（1）中标人的投标保证金在与招标人签订了合同后，凭合同原件和投标保证金收据原额无息退还。</w:t>
            </w:r>
          </w:p>
          <w:p>
            <w:pPr>
              <w:spacing w:line="360" w:lineRule="auto"/>
              <w:ind w:firstLine="105" w:firstLineChars="50"/>
              <w:rPr>
                <w:rFonts w:ascii="宋体" w:hAnsi="宋体" w:cs="宋体"/>
                <w:szCs w:val="21"/>
              </w:rPr>
            </w:pPr>
            <w:r>
              <w:rPr>
                <w:rFonts w:hint="eastAsia" w:ascii="宋体" w:hAnsi="宋体" w:cs="宋体"/>
                <w:szCs w:val="21"/>
              </w:rPr>
              <w:t>（2）未中标投标人的投标保证金在中标通知书发出后五个工作日内凭投标保证金收据原额无息退还。</w:t>
            </w:r>
          </w:p>
          <w:p>
            <w:pPr>
              <w:spacing w:line="360" w:lineRule="auto"/>
              <w:ind w:firstLine="105" w:firstLineChars="50"/>
              <w:rPr>
                <w:rFonts w:ascii="宋体" w:hAnsi="宋体" w:cs="宋体"/>
                <w:szCs w:val="21"/>
              </w:rPr>
            </w:pPr>
            <w:r>
              <w:rPr>
                <w:rFonts w:hint="eastAsia" w:ascii="宋体" w:hAnsi="宋体" w:cs="宋体"/>
                <w:szCs w:val="21"/>
              </w:rPr>
              <w:t>（3）中标人和未中标人应按照上述规定及时前来办理保证金退款手续。对逾期办理者，招标人不承担任何利息和“资金占用费”。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szCs w:val="21"/>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2</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szCs w:val="21"/>
              </w:rPr>
            </w:pPr>
            <w:r>
              <w:rPr>
                <w:rFonts w:hint="eastAsia" w:ascii="宋体" w:hAnsi="宋体" w:cs="宋体"/>
                <w:szCs w:val="21"/>
              </w:rPr>
              <w:t>投标文件有效期：</w:t>
            </w:r>
            <w:r>
              <w:rPr>
                <w:rFonts w:hint="eastAsia" w:ascii="宋体" w:hAnsi="宋体" w:cs="宋体"/>
                <w:bCs/>
                <w:szCs w:val="21"/>
              </w:rPr>
              <w:t>自开标之日起</w:t>
            </w:r>
            <w:r>
              <w:rPr>
                <w:rFonts w:hint="eastAsia" w:ascii="宋体" w:hAnsi="宋体" w:cs="宋体"/>
                <w:szCs w:val="21"/>
                <w:u w:val="single"/>
              </w:rPr>
              <w:t>90</w:t>
            </w:r>
            <w:r>
              <w:rPr>
                <w:rFonts w:hint="eastAsia" w:ascii="宋体" w:hAnsi="宋体" w:cs="宋体"/>
                <w:szCs w:val="21"/>
              </w:rPr>
              <w:t>天</w:t>
            </w:r>
          </w:p>
        </w:tc>
      </w:tr>
    </w:tbl>
    <w:p>
      <w:pPr>
        <w:pStyle w:val="19"/>
        <w:snapToGrid w:val="0"/>
        <w:spacing w:beforeLines="0" w:after="120" w:line="480" w:lineRule="exact"/>
        <w:rPr>
          <w:rFonts w:hAnsi="宋体" w:cs="宋体"/>
          <w:b/>
          <w:sz w:val="21"/>
          <w:szCs w:val="21"/>
        </w:rPr>
      </w:pPr>
      <w:r>
        <w:rPr>
          <w:rFonts w:hint="eastAsia" w:hAnsi="宋体" w:cs="宋体"/>
          <w:b/>
          <w:sz w:val="28"/>
          <w:szCs w:val="28"/>
        </w:rPr>
        <w:br w:type="page"/>
      </w:r>
      <w:r>
        <w:rPr>
          <w:rFonts w:hint="eastAsia" w:hAnsi="宋体" w:cs="宋体"/>
          <w:b/>
          <w:sz w:val="21"/>
          <w:szCs w:val="21"/>
        </w:rPr>
        <w:t>一 、总  则</w:t>
      </w:r>
    </w:p>
    <w:p>
      <w:pPr>
        <w:snapToGrid w:val="0"/>
        <w:spacing w:line="480" w:lineRule="exact"/>
        <w:ind w:firstLine="422" w:firstLineChars="200"/>
        <w:jc w:val="left"/>
        <w:outlineLvl w:val="1"/>
        <w:rPr>
          <w:rFonts w:ascii="宋体" w:hAnsi="宋体" w:cs="宋体"/>
          <w:b/>
          <w:szCs w:val="21"/>
        </w:rPr>
      </w:pPr>
      <w:bookmarkStart w:id="4" w:name="_Toc8089"/>
      <w:r>
        <w:rPr>
          <w:rFonts w:hint="eastAsia" w:ascii="宋体" w:hAnsi="宋体" w:cs="宋体"/>
          <w:b/>
          <w:szCs w:val="21"/>
        </w:rPr>
        <w:t>（一） 适用范围</w:t>
      </w:r>
      <w:bookmarkEnd w:id="4"/>
    </w:p>
    <w:p>
      <w:pPr>
        <w:snapToGrid w:val="0"/>
        <w:spacing w:line="480" w:lineRule="exact"/>
        <w:ind w:firstLine="420" w:firstLineChars="200"/>
        <w:jc w:val="left"/>
        <w:rPr>
          <w:rFonts w:ascii="宋体" w:hAnsi="宋体" w:cs="宋体"/>
          <w:szCs w:val="21"/>
        </w:rPr>
      </w:pPr>
      <w:r>
        <w:rPr>
          <w:rFonts w:hint="eastAsia" w:ascii="宋体" w:hAnsi="宋体" w:cs="宋体"/>
          <w:szCs w:val="21"/>
        </w:rPr>
        <w:t>本招标文件适用于</w:t>
      </w:r>
      <w:r>
        <w:rPr>
          <w:rFonts w:hint="eastAsia" w:ascii="宋体" w:hAnsi="宋体" w:cs="宋体"/>
          <w:b/>
          <w:bCs w:val="0"/>
          <w:kern w:val="0"/>
          <w:szCs w:val="21"/>
          <w:u w:val="single"/>
          <w:lang w:val="zh-CN"/>
        </w:rPr>
        <w:t>盛宁线（71省道）力洋至胡陈段公路数字公路系统采购项目</w:t>
      </w:r>
      <w:r>
        <w:rPr>
          <w:rFonts w:hint="eastAsia" w:ascii="宋体" w:hAnsi="宋体" w:cs="宋体"/>
          <w:szCs w:val="21"/>
        </w:rPr>
        <w:t>的招标、投标、评标、定标、验收、合同履约、付款等行为（法律、法规另有规定的，从其规定）。</w:t>
      </w:r>
    </w:p>
    <w:p>
      <w:pPr>
        <w:snapToGrid w:val="0"/>
        <w:spacing w:line="480" w:lineRule="exact"/>
        <w:ind w:firstLine="310" w:firstLineChars="147"/>
        <w:jc w:val="left"/>
        <w:outlineLvl w:val="1"/>
        <w:rPr>
          <w:rFonts w:ascii="宋体" w:hAnsi="宋体" w:cs="宋体"/>
          <w:b/>
          <w:szCs w:val="21"/>
        </w:rPr>
      </w:pPr>
      <w:bookmarkStart w:id="5" w:name="_Toc11628"/>
      <w:r>
        <w:rPr>
          <w:rFonts w:hint="eastAsia" w:ascii="宋体" w:hAnsi="宋体" w:cs="宋体"/>
          <w:b/>
          <w:szCs w:val="21"/>
        </w:rPr>
        <w:t>（二）定义</w:t>
      </w:r>
      <w:bookmarkEnd w:id="5"/>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1、招标采购单位系指组织本次招标的招标代理机构（“招标人”）和采购单位；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2、“投标人”系指向招标方提交投标文件的单位；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3、“服务”系指招标文件规定投标人须承担的安装、调试、技术协助、校准、培训、技术指导以及其他类似的义务；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4、“项目”系指投标人按招标文件规定向采购人提供的服务；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hint="eastAsia" w:ascii="宋体" w:hAnsi="宋体" w:cs="宋体"/>
          <w:sz w:val="24"/>
        </w:rPr>
        <w:t>★</w:t>
      </w:r>
      <w:r>
        <w:rPr>
          <w:rFonts w:hint="eastAsia" w:ascii="宋体" w:hAnsi="宋体" w:cs="宋体"/>
          <w:szCs w:val="21"/>
        </w:rPr>
        <w:t>”系指实质性要求条款。</w:t>
      </w:r>
    </w:p>
    <w:p>
      <w:pPr>
        <w:snapToGrid w:val="0"/>
        <w:spacing w:line="480" w:lineRule="exact"/>
        <w:ind w:firstLine="413" w:firstLineChars="196"/>
        <w:jc w:val="left"/>
        <w:outlineLvl w:val="1"/>
        <w:rPr>
          <w:rFonts w:ascii="宋体" w:hAnsi="宋体" w:cs="宋体"/>
          <w:b/>
          <w:szCs w:val="21"/>
        </w:rPr>
      </w:pPr>
      <w:bookmarkStart w:id="6" w:name="_Toc29625"/>
      <w:r>
        <w:rPr>
          <w:rFonts w:hint="eastAsia" w:ascii="宋体" w:hAnsi="宋体" w:cs="宋体"/>
          <w:b/>
          <w:szCs w:val="21"/>
        </w:rPr>
        <w:t>（三）招标方式</w:t>
      </w:r>
      <w:bookmarkEnd w:id="6"/>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413" w:firstLineChars="196"/>
        <w:jc w:val="left"/>
        <w:outlineLvl w:val="1"/>
        <w:rPr>
          <w:rFonts w:ascii="宋体" w:hAnsi="宋体" w:cs="宋体"/>
          <w:b/>
          <w:szCs w:val="21"/>
        </w:rPr>
      </w:pPr>
      <w:bookmarkStart w:id="7" w:name="_Toc13620"/>
      <w:r>
        <w:rPr>
          <w:rFonts w:hint="eastAsia" w:ascii="宋体" w:hAnsi="宋体" w:cs="宋体"/>
          <w:b/>
          <w:szCs w:val="21"/>
        </w:rPr>
        <w:t>（四）投标委托</w:t>
      </w:r>
      <w:bookmarkEnd w:id="7"/>
    </w:p>
    <w:p>
      <w:pPr>
        <w:pStyle w:val="16"/>
        <w:snapToGrid w:val="0"/>
        <w:spacing w:line="480" w:lineRule="exact"/>
        <w:ind w:firstLine="404" w:firstLineChars="200"/>
        <w:jc w:val="left"/>
        <w:rPr>
          <w:rFonts w:hAnsi="宋体" w:cs="宋体"/>
          <w:sz w:val="21"/>
          <w:szCs w:val="21"/>
        </w:rPr>
      </w:pPr>
      <w:r>
        <w:rPr>
          <w:rFonts w:hint="eastAsia" w:hAnsi="宋体" w:cs="宋体"/>
          <w:sz w:val="21"/>
          <w:szCs w:val="21"/>
        </w:rPr>
        <w:t>投标人代表须携带有效身份证件。如投标人代表不是法定代表人，须有法定代表人出具的授权委托书（正本用原件，副本用复印件，格式见第五章）。</w:t>
      </w:r>
    </w:p>
    <w:p>
      <w:pPr>
        <w:snapToGrid w:val="0"/>
        <w:spacing w:line="480" w:lineRule="exact"/>
        <w:ind w:firstLine="470" w:firstLineChars="196"/>
        <w:jc w:val="left"/>
        <w:outlineLvl w:val="1"/>
        <w:rPr>
          <w:rFonts w:ascii="宋体" w:hAnsi="宋体" w:cs="宋体"/>
          <w:b/>
          <w:szCs w:val="21"/>
        </w:rPr>
      </w:pPr>
      <w:bookmarkStart w:id="8" w:name="_Toc18576"/>
      <w:r>
        <w:rPr>
          <w:rFonts w:hint="eastAsia" w:ascii="宋体" w:hAnsi="宋体" w:cs="宋体"/>
          <w:sz w:val="24"/>
        </w:rPr>
        <w:t>★</w:t>
      </w:r>
      <w:r>
        <w:rPr>
          <w:rFonts w:hint="eastAsia" w:ascii="宋体" w:hAnsi="宋体" w:cs="宋体"/>
          <w:b/>
          <w:szCs w:val="21"/>
        </w:rPr>
        <w:t>（五）投标费用</w:t>
      </w:r>
      <w:bookmarkEnd w:id="8"/>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不论投标结果如何，投标人均应自行承担所有与投标有关的全部费用（招标文件有相关规定除外）；</w:t>
      </w:r>
    </w:p>
    <w:p>
      <w:pPr>
        <w:spacing w:line="480" w:lineRule="exact"/>
        <w:ind w:firstLine="210" w:firstLineChars="100"/>
        <w:rPr>
          <w:rFonts w:ascii="宋体" w:hAnsi="宋体" w:cs="宋体"/>
          <w:szCs w:val="21"/>
        </w:rPr>
      </w:pPr>
      <w:r>
        <w:rPr>
          <w:rFonts w:hint="eastAsia" w:ascii="宋体" w:hAnsi="宋体" w:cs="宋体"/>
          <w:szCs w:val="21"/>
        </w:rPr>
        <w:t xml:space="preserve">  投标人在报名的同时，应向本项目采购机构提交每套500元的资料费；未按上述要求提交资料费的投标人，其投标文件招标人不予受理；</w:t>
      </w:r>
    </w:p>
    <w:p>
      <w:pPr>
        <w:spacing w:line="480" w:lineRule="exact"/>
        <w:ind w:firstLine="210" w:firstLineChars="100"/>
        <w:rPr>
          <w:rFonts w:ascii="宋体" w:hAnsi="宋体" w:cs="宋体"/>
          <w:szCs w:val="21"/>
        </w:rPr>
      </w:pPr>
      <w:r>
        <w:rPr>
          <w:rFonts w:hint="eastAsia" w:ascii="宋体" w:hAnsi="宋体" w:cs="宋体"/>
          <w:szCs w:val="21"/>
        </w:rPr>
        <w:t xml:space="preserve"> 中标人与业主签订经济合同后，宁波工建工程造价咨询有限公司（本项目采购代理机构）根据国家发改委发改办价格[2003] 857号通知和国家计委计价格[2002] 1980号规定的收费标准，向中标人收取中标服务费。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（六）联合体投标</w:t>
      </w:r>
    </w:p>
    <w:p>
      <w:pPr>
        <w:snapToGrid w:val="0"/>
        <w:spacing w:line="480" w:lineRule="exact"/>
        <w:ind w:firstLine="630" w:firstLineChars="3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413" w:firstLineChars="196"/>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2、本项目不可以分包。</w:t>
      </w:r>
    </w:p>
    <w:p>
      <w:pPr>
        <w:snapToGrid w:val="0"/>
        <w:spacing w:line="480" w:lineRule="exact"/>
        <w:ind w:firstLine="413" w:firstLineChars="196"/>
        <w:jc w:val="left"/>
        <w:outlineLvl w:val="1"/>
        <w:rPr>
          <w:rFonts w:ascii="宋体" w:hAnsi="宋体" w:cs="宋体"/>
          <w:b/>
          <w:szCs w:val="21"/>
        </w:rPr>
      </w:pPr>
      <w:bookmarkStart w:id="9" w:name="_Toc2114"/>
      <w:r>
        <w:rPr>
          <w:rFonts w:hint="eastAsia" w:ascii="宋体" w:hAnsi="宋体" w:cs="宋体"/>
          <w:b/>
          <w:szCs w:val="21"/>
        </w:rPr>
        <w:t>（八）特别说明</w:t>
      </w:r>
      <w:bookmarkEnd w:id="9"/>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1、</w:t>
      </w:r>
      <w:r>
        <w:rPr>
          <w:rFonts w:hint="eastAsia" w:hAnsi="宋体" w:cs="宋体"/>
          <w:szCs w:val="21"/>
        </w:rPr>
        <w:t>投标人应仔细阅读招标文件的所有内容，按照招标文件的要求提交投标文件，并对所提供的全部资料的真实性承担法律责任；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2、</w:t>
      </w:r>
      <w:r>
        <w:rPr>
          <w:rFonts w:hint="eastAsia" w:hAnsi="宋体" w:cs="宋体"/>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3、</w:t>
      </w:r>
      <w:r>
        <w:rPr>
          <w:rFonts w:hint="eastAsia" w:hAnsi="宋体" w:cs="宋体"/>
          <w:szCs w:val="21"/>
        </w:rPr>
        <w:t>投标人投标所使用的资格、信誉、荣誉、业绩与企业认证必须为本法人所拥有。投标人投标所使用的采购项目实施人员必须为本法人员工（或必须为本法人或控股公司正式员工）；</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4、</w:t>
      </w:r>
      <w:r>
        <w:rPr>
          <w:rFonts w:hint="eastAsia" w:hAnsi="宋体" w:cs="宋体"/>
          <w:szCs w:val="21"/>
        </w:rPr>
        <w:t>单位负责人为同一人或者存在直接控股、管理关系的不同投标人，不得参加同一合同项下的政府采购活动；</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5、</w:t>
      </w:r>
      <w:r>
        <w:rPr>
          <w:rFonts w:hint="eastAsia" w:hAnsi="宋体" w:cs="宋体"/>
          <w:szCs w:val="21"/>
        </w:rPr>
        <w:t>除单一来源采购项目外，为采购项目提供整体设计、规范编制或者项目管理、监理、检测等服务的投标人，不得再参加该采购项目的其他采购活动。</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（九）关于分公司投标</w:t>
      </w:r>
    </w:p>
    <w:p>
      <w:pPr>
        <w:widowControl/>
        <w:spacing w:line="480" w:lineRule="exact"/>
        <w:ind w:firstLine="420" w:firstLineChars="200"/>
        <w:jc w:val="left"/>
        <w:rPr>
          <w:rFonts w:hAnsi="宋体" w:cs="宋体"/>
          <w:szCs w:val="21"/>
        </w:rPr>
      </w:pPr>
      <w:r>
        <w:rPr>
          <w:rFonts w:hint="eastAsia"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（十）关于知识产权</w:t>
      </w:r>
    </w:p>
    <w:p>
      <w:pPr>
        <w:widowControl/>
        <w:spacing w:line="480" w:lineRule="exact"/>
        <w:ind w:firstLine="420" w:firstLineChars="200"/>
        <w:jc w:val="left"/>
        <w:rPr>
          <w:rFonts w:hAnsi="宋体" w:cs="宋体"/>
          <w:szCs w:val="21"/>
        </w:rPr>
      </w:pPr>
      <w:r>
        <w:rPr>
          <w:rFonts w:hint="eastAsia" w:ascii="宋体" w:hAnsi="宋体" w:cs="宋体"/>
          <w:kern w:val="0"/>
          <w:szCs w:val="21"/>
        </w:rPr>
        <w:t>1、</w:t>
      </w:r>
      <w:r>
        <w:rPr>
          <w:rFonts w:hint="eastAsia" w:hAnsi="宋体" w:cs="宋体"/>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480" w:lineRule="exact"/>
        <w:ind w:firstLine="420" w:firstLineChars="200"/>
        <w:jc w:val="left"/>
        <w:rPr>
          <w:rFonts w:hAnsi="宋体" w:cs="宋体"/>
          <w:szCs w:val="21"/>
        </w:rPr>
      </w:pPr>
      <w:r>
        <w:rPr>
          <w:rFonts w:hint="eastAsia" w:ascii="宋体" w:hAnsi="宋体" w:cs="宋体"/>
          <w:kern w:val="0"/>
          <w:szCs w:val="21"/>
        </w:rPr>
        <w:t>2、</w:t>
      </w:r>
      <w:r>
        <w:rPr>
          <w:rFonts w:hint="eastAsia" w:hAnsi="宋体" w:cs="宋体"/>
          <w:szCs w:val="21"/>
        </w:rPr>
        <w:t>投标报价应包含所有应向所有权人支付的专利权、商标权或其它知识产权的一切相关费用；</w:t>
      </w:r>
    </w:p>
    <w:p>
      <w:pPr>
        <w:widowControl/>
        <w:spacing w:line="480" w:lineRule="exact"/>
        <w:ind w:firstLine="420" w:firstLineChars="200"/>
        <w:jc w:val="left"/>
        <w:rPr>
          <w:rFonts w:hAnsi="宋体" w:cs="宋体"/>
          <w:szCs w:val="21"/>
        </w:rPr>
      </w:pPr>
      <w:r>
        <w:rPr>
          <w:rFonts w:hint="eastAsia" w:ascii="宋体" w:hAnsi="宋体" w:cs="宋体"/>
          <w:kern w:val="0"/>
          <w:szCs w:val="21"/>
        </w:rPr>
        <w:t>3、</w:t>
      </w:r>
      <w:r>
        <w:rPr>
          <w:rFonts w:hint="eastAsia" w:hAnsi="宋体" w:cs="宋体"/>
          <w:szCs w:val="21"/>
        </w:rPr>
        <w:t>系统软件、通用软件必须是具有在中国境内的合法使用权或版权的正版软件，涉及到第三方提出侵权或知识产权的起诉及支付版税等费用由投标人承担所有责任及费用。</w:t>
      </w:r>
    </w:p>
    <w:p>
      <w:pPr>
        <w:pStyle w:val="19"/>
        <w:snapToGrid w:val="0"/>
        <w:spacing w:beforeLines="0" w:after="120" w:line="480" w:lineRule="exact"/>
        <w:ind w:left="2" w:leftChars="1" w:firstLine="422" w:firstLineChars="200"/>
        <w:rPr>
          <w:rFonts w:hAnsi="宋体" w:cs="宋体"/>
          <w:b/>
          <w:bCs/>
          <w:sz w:val="21"/>
          <w:szCs w:val="21"/>
        </w:rPr>
      </w:pPr>
      <w:r>
        <w:rPr>
          <w:rFonts w:hint="eastAsia" w:hAnsi="宋体" w:cs="宋体"/>
          <w:b/>
          <w:bCs/>
          <w:sz w:val="21"/>
          <w:szCs w:val="21"/>
        </w:rPr>
        <w:t>（十一）质疑和投诉</w:t>
      </w:r>
    </w:p>
    <w:p>
      <w:pPr>
        <w:widowControl/>
        <w:spacing w:line="480" w:lineRule="exact"/>
        <w:ind w:firstLine="420" w:firstLineChars="200"/>
        <w:jc w:val="left"/>
        <w:rPr>
          <w:rFonts w:hAnsi="宋体" w:cs="宋体"/>
          <w:szCs w:val="21"/>
        </w:rPr>
      </w:pPr>
      <w:r>
        <w:rPr>
          <w:rFonts w:hint="eastAsia" w:hAnsi="宋体" w:cs="宋体"/>
          <w:szCs w:val="21"/>
        </w:rPr>
        <w:t>1、投标人认为采购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p>
    <w:p>
      <w:pPr>
        <w:widowControl/>
        <w:spacing w:line="480" w:lineRule="exact"/>
        <w:ind w:firstLine="420" w:firstLineChars="200"/>
        <w:jc w:val="left"/>
        <w:rPr>
          <w:rFonts w:hAnsi="宋体" w:cs="宋体"/>
          <w:szCs w:val="21"/>
        </w:rPr>
      </w:pPr>
      <w:r>
        <w:rPr>
          <w:rFonts w:hint="eastAsia" w:hAnsi="宋体" w:cs="宋体"/>
          <w:szCs w:val="21"/>
        </w:rPr>
        <w:t>2、提出质疑的投标人应当是参与所质疑项目采购活动的投标人。未依法获取采购文件的，不得就采购文件提出质疑；未提交投标文件的投标人，视为与采购结果没有利害关系，不得就采购响应截止时间后的采购过程、采购结果提出质疑；</w:t>
      </w:r>
    </w:p>
    <w:p>
      <w:pPr>
        <w:widowControl/>
        <w:spacing w:line="480" w:lineRule="exact"/>
        <w:ind w:firstLine="420" w:firstLineChars="200"/>
        <w:jc w:val="left"/>
        <w:rPr>
          <w:rFonts w:hAnsi="宋体" w:cs="宋体"/>
          <w:szCs w:val="21"/>
        </w:rPr>
      </w:pPr>
      <w:r>
        <w:rPr>
          <w:rFonts w:hint="eastAsia" w:ascii="宋体" w:hAnsi="宋体" w:cs="宋体"/>
          <w:kern w:val="0"/>
          <w:szCs w:val="21"/>
        </w:rPr>
        <w:t>3、</w:t>
      </w:r>
      <w:r>
        <w:rPr>
          <w:rFonts w:hint="eastAsia" w:hAnsi="宋体" w:cs="宋体"/>
          <w:szCs w:val="21"/>
        </w:rPr>
        <w:t>投标人提出质疑应当提交质疑函和必要的证明材料，质疑函应当面以书面形式提出，质疑函格式和内容须符合财政部《质疑函范本》要求，投标人可到中国政府采购网自行下载财政部《质疑函范本》；</w:t>
      </w:r>
    </w:p>
    <w:p>
      <w:pPr>
        <w:widowControl/>
        <w:spacing w:line="480" w:lineRule="exact"/>
        <w:ind w:firstLine="420" w:firstLineChars="200"/>
        <w:jc w:val="left"/>
        <w:rPr>
          <w:rFonts w:hAnsi="宋体" w:cs="宋体"/>
          <w:szCs w:val="21"/>
        </w:rPr>
      </w:pPr>
      <w:r>
        <w:rPr>
          <w:rFonts w:hint="eastAsia" w:ascii="宋体" w:hAnsi="宋体" w:cs="宋体"/>
          <w:kern w:val="0"/>
          <w:szCs w:val="21"/>
        </w:rPr>
        <w:t>4、</w:t>
      </w:r>
      <w:r>
        <w:rPr>
          <w:rFonts w:hint="eastAsia" w:hAnsi="宋体" w:cs="宋体"/>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widowControl/>
        <w:spacing w:line="480" w:lineRule="exact"/>
        <w:ind w:firstLine="420" w:firstLineChars="200"/>
        <w:jc w:val="left"/>
        <w:rPr>
          <w:rFonts w:hAnsi="宋体" w:cs="宋体"/>
          <w:szCs w:val="21"/>
        </w:rPr>
      </w:pPr>
      <w:r>
        <w:rPr>
          <w:rFonts w:hint="eastAsia" w:ascii="宋体" w:hAnsi="宋体" w:cs="宋体"/>
          <w:kern w:val="0"/>
          <w:szCs w:val="21"/>
        </w:rPr>
        <w:t>5、</w:t>
      </w:r>
      <w:r>
        <w:rPr>
          <w:rFonts w:hint="eastAsia" w:hAnsi="宋体" w:cs="宋体"/>
          <w:szCs w:val="21"/>
        </w:rPr>
        <w:t>投标人对采购人或采购代理机构的质疑答复不满意或者采购人或采购代理机构未在规定时间内作出答复的，可以在答复期满后十五个工作日内向同级采购监管部门投诉。</w:t>
      </w:r>
    </w:p>
    <w:p>
      <w:pPr>
        <w:widowControl/>
        <w:spacing w:line="480" w:lineRule="exact"/>
        <w:ind w:firstLine="420" w:firstLineChars="200"/>
        <w:jc w:val="left"/>
        <w:rPr>
          <w:rFonts w:hAnsi="宋体" w:cs="宋体"/>
          <w:bCs/>
          <w:szCs w:val="21"/>
        </w:rPr>
      </w:pPr>
    </w:p>
    <w:p>
      <w:pPr>
        <w:pStyle w:val="19"/>
        <w:snapToGrid w:val="0"/>
        <w:spacing w:beforeLines="0" w:after="120" w:line="480" w:lineRule="exact"/>
        <w:ind w:firstLine="413" w:firstLineChars="196"/>
        <w:outlineLvl w:val="0"/>
        <w:rPr>
          <w:rFonts w:hAnsi="宋体" w:cs="宋体"/>
          <w:b/>
          <w:sz w:val="21"/>
          <w:szCs w:val="21"/>
        </w:rPr>
      </w:pPr>
      <w:bookmarkStart w:id="10" w:name="_Toc6223"/>
      <w:r>
        <w:rPr>
          <w:rFonts w:hint="eastAsia" w:hAnsi="宋体" w:cs="宋体"/>
          <w:b/>
          <w:sz w:val="21"/>
          <w:szCs w:val="21"/>
        </w:rPr>
        <w:t>二  招标文件</w:t>
      </w:r>
      <w:bookmarkEnd w:id="10"/>
    </w:p>
    <w:p>
      <w:pPr>
        <w:snapToGrid w:val="0"/>
        <w:spacing w:line="480" w:lineRule="exact"/>
        <w:ind w:firstLine="413" w:firstLineChars="196"/>
        <w:jc w:val="left"/>
        <w:rPr>
          <w:rFonts w:ascii="宋体" w:hAnsi="宋体" w:cs="宋体"/>
          <w:b/>
          <w:szCs w:val="21"/>
        </w:rPr>
      </w:pPr>
      <w:r>
        <w:rPr>
          <w:rFonts w:hint="eastAsia" w:ascii="宋体" w:hAnsi="宋体" w:cs="宋体"/>
          <w:b/>
          <w:szCs w:val="21"/>
        </w:rPr>
        <w:t>（一）招标文件的构成。本招标文件由以下部分组成：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2、招标需求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3、投标人须知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7、本项目招标文件的澄清、答复、修改、补充的内容。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（二）投标人的风险</w:t>
      </w:r>
    </w:p>
    <w:p>
      <w:pPr>
        <w:pStyle w:val="28"/>
        <w:spacing w:line="480" w:lineRule="exact"/>
        <w:ind w:firstLine="420"/>
        <w:rPr>
          <w:rFonts w:ascii="宋体" w:eastAsia="宋体" w:cs="宋体"/>
          <w:color w:val="auto"/>
          <w:sz w:val="21"/>
          <w:szCs w:val="21"/>
        </w:rPr>
      </w:pPr>
      <w:r>
        <w:rPr>
          <w:rFonts w:hint="eastAsia" w:ascii="宋体" w:eastAsia="宋体" w:cs="宋体"/>
          <w:color w:val="auto"/>
          <w:sz w:val="21"/>
          <w:szCs w:val="21"/>
        </w:rPr>
        <w:t>投标人没有按照招标文件要求提供全部资料，或者投标人没有对招标文件在各方面作出实质性响应是投标人的风险，并可能导致其投标被拒绝。</w:t>
      </w:r>
    </w:p>
    <w:p>
      <w:pPr>
        <w:pStyle w:val="28"/>
        <w:spacing w:line="480" w:lineRule="exact"/>
        <w:ind w:firstLine="422"/>
        <w:rPr>
          <w:rFonts w:ascii="宋体" w:eastAsia="宋体" w:cs="宋体"/>
          <w:b/>
          <w:color w:val="auto"/>
          <w:sz w:val="21"/>
          <w:szCs w:val="21"/>
        </w:rPr>
      </w:pPr>
      <w:r>
        <w:rPr>
          <w:rFonts w:hint="eastAsia" w:ascii="宋体" w:eastAsia="宋体" w:cs="宋体"/>
          <w:b/>
          <w:color w:val="auto"/>
          <w:sz w:val="21"/>
          <w:szCs w:val="21"/>
        </w:rPr>
        <w:t>（三）招标文件的澄清与修改</w:t>
      </w:r>
    </w:p>
    <w:p>
      <w:pPr>
        <w:pStyle w:val="28"/>
        <w:spacing w:line="480" w:lineRule="exact"/>
        <w:ind w:firstLine="420"/>
        <w:rPr>
          <w:rFonts w:ascii="宋体" w:eastAsia="宋体" w:cs="宋体"/>
          <w:color w:val="auto"/>
          <w:sz w:val="21"/>
          <w:szCs w:val="21"/>
        </w:rPr>
      </w:pPr>
      <w:r>
        <w:rPr>
          <w:rFonts w:hint="eastAsia" w:ascii="宋体" w:eastAsia="宋体" w:cs="宋体"/>
          <w:color w:val="auto"/>
          <w:sz w:val="21"/>
          <w:szCs w:val="21"/>
        </w:rPr>
        <w:t>1、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28"/>
        <w:spacing w:line="480" w:lineRule="exact"/>
        <w:ind w:firstLine="420"/>
        <w:rPr>
          <w:rFonts w:ascii="宋体" w:eastAsia="宋体" w:cs="宋体"/>
          <w:color w:val="auto"/>
          <w:sz w:val="21"/>
          <w:szCs w:val="21"/>
        </w:rPr>
      </w:pPr>
      <w:r>
        <w:rPr>
          <w:rFonts w:hint="eastAsia" w:ascii="宋体" w:eastAsia="宋体" w:cs="宋体"/>
          <w:color w:val="auto"/>
          <w:sz w:val="21"/>
          <w:szCs w:val="21"/>
        </w:rPr>
        <w:t>2、采购代理机构必须以书面形式答复投标人要求澄清的问题，并将不包含问题来源的答复书面通知所有购买招标文件的投标人；除书面答复以外的其他澄清方式及澄清内容均无效；</w:t>
      </w:r>
    </w:p>
    <w:p>
      <w:pPr>
        <w:pStyle w:val="28"/>
        <w:spacing w:line="480" w:lineRule="exact"/>
        <w:ind w:firstLine="420"/>
        <w:rPr>
          <w:rFonts w:ascii="宋体" w:eastAsia="宋体" w:cs="宋体"/>
          <w:color w:val="auto"/>
          <w:sz w:val="21"/>
          <w:szCs w:val="21"/>
        </w:rPr>
      </w:pPr>
      <w:r>
        <w:rPr>
          <w:rFonts w:hint="eastAsia" w:ascii="宋体" w:eastAsia="宋体" w:cs="宋体"/>
          <w:color w:val="auto"/>
          <w:sz w:val="21"/>
          <w:szCs w:val="21"/>
        </w:rPr>
        <w:t>3、招标文件澄清、答复、修改、补充的内容为招标文件的组成部分。当招标文件与招标文件的答复、澄清、修改、补充通知就同一内容的表述不一致时，以最后发出的书面文件为准；</w:t>
      </w:r>
    </w:p>
    <w:p>
      <w:pPr>
        <w:pStyle w:val="28"/>
        <w:spacing w:line="480" w:lineRule="exact"/>
        <w:ind w:firstLine="420"/>
        <w:rPr>
          <w:rFonts w:ascii="宋体" w:eastAsia="宋体" w:cs="宋体"/>
          <w:color w:val="auto"/>
          <w:sz w:val="21"/>
          <w:szCs w:val="21"/>
        </w:rPr>
      </w:pPr>
      <w:r>
        <w:rPr>
          <w:rFonts w:hint="eastAsia" w:ascii="宋体" w:eastAsia="宋体" w:cs="宋体"/>
          <w:color w:val="auto"/>
          <w:sz w:val="21"/>
          <w:szCs w:val="21"/>
        </w:rPr>
        <w:t>4、招标文件的澄清、答复、修改或补充都应该通过本代理机构以法定形式发布，采购人非通过本机构，不得擅自澄清、答复、修改或补充招标文件；</w:t>
      </w:r>
    </w:p>
    <w:p>
      <w:pPr>
        <w:pStyle w:val="28"/>
        <w:spacing w:line="480" w:lineRule="exact"/>
        <w:ind w:firstLine="420"/>
        <w:rPr>
          <w:rFonts w:cs="宋体"/>
          <w:sz w:val="21"/>
          <w:szCs w:val="21"/>
        </w:rPr>
      </w:pPr>
      <w:r>
        <w:rPr>
          <w:rFonts w:hint="eastAsia" w:ascii="宋体" w:eastAsia="宋体" w:cs="宋体"/>
          <w:color w:val="auto"/>
          <w:sz w:val="21"/>
          <w:szCs w:val="21"/>
        </w:rPr>
        <w:t>5、延长投标截止时间和开标时间，至少应当在招标文件要求提交投标文件的截止时间三日前书面通知所有招标文件收受人。</w:t>
      </w:r>
    </w:p>
    <w:p>
      <w:pPr>
        <w:pStyle w:val="19"/>
        <w:snapToGrid w:val="0"/>
        <w:spacing w:beforeLines="0" w:after="120" w:line="480" w:lineRule="exact"/>
        <w:ind w:firstLine="413" w:firstLineChars="196"/>
        <w:outlineLvl w:val="1"/>
        <w:rPr>
          <w:rFonts w:hAnsi="宋体" w:cs="宋体"/>
          <w:szCs w:val="21"/>
        </w:rPr>
      </w:pPr>
      <w:bookmarkStart w:id="11" w:name="_Toc1389"/>
      <w:r>
        <w:rPr>
          <w:rFonts w:hint="eastAsia" w:hAnsi="宋体" w:cs="宋体"/>
          <w:b/>
          <w:sz w:val="21"/>
          <w:szCs w:val="21"/>
        </w:rPr>
        <w:t>三、投标文件的编制</w:t>
      </w:r>
      <w:bookmarkEnd w:id="11"/>
      <w:bookmarkStart w:id="12" w:name="_Toc3020"/>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1.资格审查文件：</w:t>
      </w:r>
    </w:p>
    <w:p>
      <w:pPr>
        <w:pStyle w:val="28"/>
        <w:spacing w:line="480" w:lineRule="exact"/>
        <w:ind w:firstLine="420"/>
        <w:rPr>
          <w:rFonts w:ascii="宋体" w:eastAsia="宋体" w:cs="宋体"/>
          <w:color w:val="auto"/>
          <w:sz w:val="21"/>
          <w:szCs w:val="21"/>
        </w:rPr>
      </w:pPr>
      <w:r>
        <w:rPr>
          <w:rFonts w:hint="eastAsia" w:ascii="宋体" w:eastAsia="宋体" w:cs="宋体"/>
          <w:color w:val="auto"/>
          <w:sz w:val="21"/>
          <w:szCs w:val="21"/>
        </w:rPr>
        <w:t>（1）资格条件自查表（格式见第五章）；</w:t>
      </w:r>
    </w:p>
    <w:p>
      <w:pPr>
        <w:pStyle w:val="28"/>
        <w:spacing w:line="480" w:lineRule="exact"/>
        <w:ind w:firstLine="420"/>
        <w:rPr>
          <w:rFonts w:ascii="宋体" w:eastAsia="宋体" w:cs="宋体"/>
          <w:color w:val="auto"/>
          <w:sz w:val="21"/>
          <w:szCs w:val="21"/>
        </w:rPr>
      </w:pPr>
      <w:r>
        <w:rPr>
          <w:rFonts w:hint="eastAsia" w:ascii="宋体" w:eastAsia="宋体" w:cs="宋体"/>
          <w:color w:val="auto"/>
          <w:sz w:val="21"/>
          <w:szCs w:val="21"/>
        </w:rPr>
        <w:t>（2）投标声明书（格式见第五章）；</w:t>
      </w:r>
    </w:p>
    <w:p>
      <w:pPr>
        <w:pStyle w:val="28"/>
        <w:spacing w:line="480" w:lineRule="exact"/>
        <w:ind w:firstLine="420"/>
        <w:rPr>
          <w:rFonts w:ascii="宋体" w:eastAsia="宋体" w:cs="宋体"/>
          <w:color w:val="auto"/>
          <w:sz w:val="21"/>
          <w:szCs w:val="21"/>
        </w:rPr>
      </w:pPr>
      <w:r>
        <w:rPr>
          <w:rFonts w:hint="eastAsia" w:ascii="宋体" w:eastAsia="宋体" w:cs="宋体"/>
          <w:color w:val="auto"/>
          <w:sz w:val="21"/>
          <w:szCs w:val="21"/>
        </w:rPr>
        <w:t>（3）符合《中华人民共和国政府采购法》第二十二条规定的投标人资格条件，提供以下材料（原件备查）（格式见第五章）：</w:t>
      </w:r>
    </w:p>
    <w:p>
      <w:pPr>
        <w:snapToGrid w:val="0"/>
        <w:spacing w:line="480" w:lineRule="exact"/>
        <w:ind w:firstLine="630" w:firstLineChars="300"/>
        <w:jc w:val="left"/>
        <w:rPr>
          <w:rFonts w:ascii="宋体" w:hAnsi="宋体" w:cs="宋体"/>
          <w:szCs w:val="21"/>
        </w:rPr>
      </w:pPr>
      <w:r>
        <w:rPr>
          <w:rFonts w:hint="eastAsia" w:ascii="宋体" w:hAnsi="宋体" w:cs="宋体"/>
          <w:szCs w:val="21"/>
        </w:rPr>
        <w:t>a.企业法人营业执照或事业单位法人证书；</w:t>
      </w:r>
    </w:p>
    <w:p>
      <w:pPr>
        <w:snapToGrid w:val="0"/>
        <w:spacing w:line="480" w:lineRule="exact"/>
        <w:ind w:firstLine="630" w:firstLineChars="300"/>
        <w:jc w:val="left"/>
        <w:rPr>
          <w:rFonts w:ascii="宋体" w:hAnsi="宋体" w:cs="宋体"/>
          <w:szCs w:val="21"/>
        </w:rPr>
      </w:pPr>
      <w:r>
        <w:rPr>
          <w:rFonts w:hint="eastAsia" w:ascii="宋体" w:hAnsi="宋体" w:cs="宋体"/>
          <w:szCs w:val="21"/>
        </w:rPr>
        <w:t>b.201</w:t>
      </w:r>
      <w:r>
        <w:rPr>
          <w:rFonts w:hint="eastAsia" w:ascii="宋体" w:hAnsi="宋体" w:cs="宋体"/>
          <w:szCs w:val="21"/>
          <w:lang w:val="en-US" w:eastAsia="zh-CN"/>
        </w:rPr>
        <w:t>8</w:t>
      </w:r>
      <w:r>
        <w:rPr>
          <w:rFonts w:hint="eastAsia" w:ascii="宋体" w:hAnsi="宋体" w:cs="宋体"/>
          <w:szCs w:val="21"/>
        </w:rPr>
        <w:t>年财务状况报告复印件，其他组织或投标人新成立不足一年，提供银行出具的资信证明材料复印件；</w:t>
      </w:r>
    </w:p>
    <w:p>
      <w:pPr>
        <w:snapToGrid w:val="0"/>
        <w:spacing w:line="480" w:lineRule="exact"/>
        <w:ind w:firstLine="630" w:firstLineChars="300"/>
        <w:jc w:val="left"/>
        <w:rPr>
          <w:rFonts w:ascii="宋体" w:hAnsi="宋体" w:cs="宋体"/>
          <w:szCs w:val="21"/>
        </w:rPr>
      </w:pPr>
      <w:r>
        <w:rPr>
          <w:rFonts w:hint="eastAsia" w:ascii="宋体" w:hAnsi="宋体" w:cs="宋体"/>
          <w:szCs w:val="21"/>
        </w:rPr>
        <w:t>c.201</w:t>
      </w:r>
      <w:r>
        <w:rPr>
          <w:rFonts w:hint="eastAsia" w:ascii="宋体" w:hAnsi="宋体" w:cs="宋体"/>
          <w:szCs w:val="21"/>
          <w:lang w:val="en-US" w:eastAsia="zh-CN"/>
        </w:rPr>
        <w:t>9</w:t>
      </w:r>
      <w:r>
        <w:rPr>
          <w:rFonts w:hint="eastAsia" w:ascii="宋体" w:hAnsi="宋体" w:cs="宋体"/>
          <w:szCs w:val="21"/>
        </w:rPr>
        <w:t>年开具的缴纳税收的凭据证明材料复印件；如依法免税的，应提供相应文件证明其依法免税；</w:t>
      </w:r>
    </w:p>
    <w:p>
      <w:pPr>
        <w:snapToGrid w:val="0"/>
        <w:spacing w:line="480" w:lineRule="exact"/>
        <w:ind w:firstLine="630" w:firstLineChars="300"/>
        <w:jc w:val="left"/>
        <w:rPr>
          <w:rFonts w:ascii="宋体" w:hAnsi="宋体" w:cs="宋体"/>
          <w:szCs w:val="21"/>
        </w:rPr>
      </w:pPr>
      <w:r>
        <w:rPr>
          <w:rFonts w:hint="eastAsia" w:ascii="宋体" w:hAnsi="宋体" w:cs="宋体"/>
          <w:szCs w:val="21"/>
        </w:rPr>
        <w:t>d.201</w:t>
      </w:r>
      <w:r>
        <w:rPr>
          <w:rFonts w:hint="eastAsia" w:ascii="宋体" w:hAnsi="宋体" w:cs="宋体"/>
          <w:szCs w:val="21"/>
          <w:lang w:val="en-US" w:eastAsia="zh-CN"/>
        </w:rPr>
        <w:t>9</w:t>
      </w:r>
      <w:r>
        <w:rPr>
          <w:rFonts w:hint="eastAsia" w:ascii="宋体" w:hAnsi="宋体" w:cs="宋体"/>
          <w:szCs w:val="21"/>
        </w:rPr>
        <w:t>年开具的缴纳社会保险的凭据证明材料复印件；如依法不需要缴纳社会保障资的，应提供相应文件证明其依法不需要缴纳社会保障资金；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（4）提供具有履行合同所必需的设备和专业技术能力的书面声明；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（5）提供参加政府采购活动前3年内在经营活动中没有重大违法记录；</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（6）投标人特定资格条件的证明文件；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（7）招标文件要求及投标人认为需要提供的其他资料。</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2.商务技术文件：</w:t>
      </w:r>
    </w:p>
    <w:p>
      <w:pPr>
        <w:snapToGrid w:val="0"/>
        <w:spacing w:line="480" w:lineRule="exact"/>
        <w:ind w:firstLine="420" w:firstLineChars="200"/>
        <w:jc w:val="left"/>
      </w:pPr>
      <w:r>
        <w:rPr>
          <w:rFonts w:hint="eastAsia" w:ascii="宋体" w:hAnsi="宋体" w:cs="宋体"/>
          <w:szCs w:val="21"/>
        </w:rPr>
        <w:t>（1）投标</w:t>
      </w:r>
      <w:r>
        <w:rPr>
          <w:rFonts w:hint="eastAsia"/>
        </w:rPr>
        <w:t>保证金缴纳凭证；</w:t>
      </w:r>
    </w:p>
    <w:p>
      <w:pPr>
        <w:snapToGrid w:val="0"/>
        <w:spacing w:line="480" w:lineRule="exact"/>
        <w:ind w:firstLine="420" w:firstLineChars="200"/>
        <w:jc w:val="left"/>
      </w:pPr>
      <w:r>
        <w:rPr>
          <w:rFonts w:hint="eastAsia"/>
        </w:rPr>
        <w:t>（</w:t>
      </w:r>
      <w:r>
        <w:rPr>
          <w:rFonts w:hint="eastAsia" w:ascii="宋体" w:hAnsi="宋体" w:cs="宋体"/>
          <w:szCs w:val="21"/>
        </w:rPr>
        <w:t>2</w:t>
      </w:r>
      <w:r>
        <w:rPr>
          <w:rFonts w:hint="eastAsia"/>
        </w:rPr>
        <w:t>）投标函（格式见第五章）；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（3）投标产品清单：</w:t>
      </w:r>
    </w:p>
    <w:p>
      <w:pPr>
        <w:snapToGrid w:val="0"/>
        <w:spacing w:line="480" w:lineRule="exact"/>
        <w:ind w:firstLine="945" w:firstLineChars="450"/>
        <w:jc w:val="left"/>
        <w:rPr>
          <w:rFonts w:ascii="宋体" w:hAnsi="宋体" w:cs="宋体"/>
          <w:szCs w:val="21"/>
        </w:rPr>
      </w:pPr>
      <w:r>
        <w:rPr>
          <w:rFonts w:hint="eastAsia" w:ascii="宋体" w:hAnsi="宋体" w:cs="宋体"/>
          <w:szCs w:val="21"/>
        </w:rPr>
        <w:t>·产品名称；</w:t>
      </w:r>
    </w:p>
    <w:p>
      <w:pPr>
        <w:snapToGrid w:val="0"/>
        <w:spacing w:line="480" w:lineRule="exact"/>
        <w:ind w:firstLine="945" w:firstLineChars="450"/>
        <w:jc w:val="left"/>
        <w:rPr>
          <w:rFonts w:ascii="宋体" w:hAnsi="宋体" w:cs="宋体"/>
          <w:szCs w:val="21"/>
        </w:rPr>
      </w:pPr>
      <w:r>
        <w:rPr>
          <w:rFonts w:hint="eastAsia" w:ascii="宋体" w:hAnsi="宋体" w:cs="宋体"/>
          <w:szCs w:val="21"/>
        </w:rPr>
        <w:t>·技术规格；</w:t>
      </w:r>
    </w:p>
    <w:p>
      <w:pPr>
        <w:snapToGrid w:val="0"/>
        <w:spacing w:line="480" w:lineRule="exact"/>
        <w:ind w:firstLine="945" w:firstLineChars="450"/>
        <w:jc w:val="left"/>
        <w:rPr>
          <w:rFonts w:ascii="宋体" w:hAnsi="宋体" w:cs="宋体"/>
          <w:szCs w:val="21"/>
        </w:rPr>
      </w:pPr>
      <w:r>
        <w:rPr>
          <w:rFonts w:hint="eastAsia" w:ascii="宋体" w:hAnsi="宋体" w:cs="宋体"/>
          <w:szCs w:val="21"/>
        </w:rPr>
        <w:t>·产品材质、品牌和产地（包含主材、辅材等）；</w:t>
      </w:r>
    </w:p>
    <w:p>
      <w:pPr>
        <w:snapToGrid w:val="0"/>
        <w:spacing w:line="480" w:lineRule="exact"/>
        <w:ind w:firstLine="945" w:firstLineChars="450"/>
        <w:jc w:val="left"/>
        <w:rPr>
          <w:rFonts w:ascii="宋体" w:hAnsi="宋体" w:cs="宋体"/>
          <w:szCs w:val="21"/>
        </w:rPr>
      </w:pPr>
      <w:r>
        <w:rPr>
          <w:rFonts w:hint="eastAsia" w:ascii="宋体" w:hAnsi="宋体" w:cs="宋体"/>
          <w:szCs w:val="21"/>
        </w:rPr>
        <w:t>·产品数量；</w:t>
      </w:r>
    </w:p>
    <w:p>
      <w:pPr>
        <w:snapToGrid w:val="0"/>
        <w:spacing w:line="480" w:lineRule="exact"/>
        <w:ind w:firstLine="945" w:firstLineChars="450"/>
        <w:jc w:val="left"/>
        <w:rPr>
          <w:rFonts w:ascii="宋体" w:hAnsi="宋体" w:cs="宋体"/>
          <w:szCs w:val="21"/>
        </w:rPr>
      </w:pPr>
      <w:r>
        <w:rPr>
          <w:rFonts w:hint="eastAsia" w:ascii="宋体" w:hAnsi="宋体" w:cs="宋体"/>
          <w:szCs w:val="21"/>
        </w:rPr>
        <w:t>·特殊工具及备件清单。</w:t>
      </w:r>
    </w:p>
    <w:p>
      <w:pPr>
        <w:snapToGrid w:val="0"/>
        <w:spacing w:line="480" w:lineRule="exact"/>
        <w:ind w:firstLine="420" w:firstLineChars="200"/>
        <w:jc w:val="left"/>
        <w:rPr>
          <w:rFonts w:ascii="宋体" w:hAnsi="宋体"/>
          <w:szCs w:val="21"/>
        </w:rPr>
      </w:pPr>
      <w:r>
        <w:rPr>
          <w:rFonts w:hint="eastAsia" w:ascii="宋体" w:hAnsi="宋体" w:cs="宋体"/>
          <w:szCs w:val="21"/>
        </w:rPr>
        <w:t>（4）技术方案</w:t>
      </w:r>
      <w:r>
        <w:rPr>
          <w:rFonts w:hint="eastAsia" w:ascii="宋体" w:hAnsi="宋体"/>
          <w:szCs w:val="21"/>
        </w:rPr>
        <w:t>；</w:t>
      </w:r>
    </w:p>
    <w:p>
      <w:pPr>
        <w:snapToGrid w:val="0"/>
        <w:spacing w:line="480" w:lineRule="exact"/>
        <w:ind w:firstLine="420" w:firstLineChars="200"/>
        <w:jc w:val="left"/>
        <w:rPr>
          <w:rFonts w:ascii="宋体" w:hAnsi="宋体" w:cs="宋体"/>
          <w:szCs w:val="21"/>
        </w:rPr>
      </w:pPr>
      <w:r>
        <w:rPr>
          <w:rFonts w:hint="eastAsia" w:ascii="宋体" w:hAnsi="宋体"/>
          <w:szCs w:val="21"/>
        </w:rPr>
        <w:t>（5）项目实施方案；</w:t>
      </w:r>
    </w:p>
    <w:p>
      <w:pPr>
        <w:spacing w:line="480" w:lineRule="exact"/>
        <w:ind w:firstLine="420" w:firstLineChars="200"/>
        <w:rPr>
          <w:rFonts w:ascii="宋体" w:hAnsi="宋体"/>
          <w:szCs w:val="21"/>
        </w:rPr>
      </w:pPr>
      <w:r>
        <w:rPr>
          <w:rFonts w:hint="eastAsia" w:ascii="宋体" w:hAnsi="宋体" w:cs="宋体"/>
          <w:szCs w:val="21"/>
        </w:rPr>
        <w:t>（6）</w:t>
      </w:r>
      <w:r>
        <w:rPr>
          <w:rFonts w:hint="eastAsia" w:ascii="宋体" w:hAnsi="宋体"/>
          <w:szCs w:val="21"/>
        </w:rPr>
        <w:t>特殊承诺；</w:t>
      </w:r>
    </w:p>
    <w:p>
      <w:pPr>
        <w:spacing w:line="480" w:lineRule="exact"/>
        <w:ind w:firstLine="420" w:firstLineChars="200"/>
        <w:rPr>
          <w:rFonts w:ascii="宋体" w:hAnsi="宋体"/>
          <w:szCs w:val="21"/>
        </w:rPr>
      </w:pPr>
      <w:r>
        <w:rPr>
          <w:rFonts w:hint="eastAsia" w:ascii="宋体" w:hAnsi="宋体"/>
          <w:szCs w:val="21"/>
        </w:rPr>
        <w:t>（7）合理化建议；</w:t>
      </w:r>
    </w:p>
    <w:p>
      <w:pPr>
        <w:spacing w:line="480" w:lineRule="exact"/>
        <w:ind w:firstLine="420" w:firstLineChars="200"/>
        <w:rPr>
          <w:rFonts w:ascii="宋体" w:hAnsi="宋体"/>
          <w:szCs w:val="21"/>
        </w:rPr>
      </w:pPr>
      <w:r>
        <w:rPr>
          <w:rFonts w:hint="eastAsia" w:ascii="宋体" w:hAnsi="宋体"/>
          <w:szCs w:val="21"/>
        </w:rPr>
        <w:t>（8）以往业绩（格式见第五章）；</w:t>
      </w:r>
    </w:p>
    <w:p>
      <w:pPr>
        <w:spacing w:line="480" w:lineRule="exact"/>
        <w:ind w:firstLine="420" w:firstLineChars="200"/>
        <w:rPr>
          <w:rFonts w:ascii="宋体" w:hAnsi="宋体"/>
          <w:szCs w:val="21"/>
        </w:rPr>
      </w:pPr>
      <w:r>
        <w:rPr>
          <w:rFonts w:hint="eastAsia" w:ascii="宋体" w:hAnsi="宋体"/>
          <w:szCs w:val="21"/>
        </w:rPr>
        <w:t>（9）投标人基本情况（格式见第五章）；</w:t>
      </w:r>
    </w:p>
    <w:p>
      <w:pPr>
        <w:spacing w:line="480" w:lineRule="exact"/>
        <w:ind w:firstLine="420" w:firstLineChars="200"/>
        <w:rPr>
          <w:rFonts w:ascii="宋体" w:hAnsi="宋体"/>
          <w:szCs w:val="21"/>
        </w:rPr>
      </w:pPr>
      <w:r>
        <w:rPr>
          <w:rFonts w:hint="eastAsia" w:ascii="宋体" w:hAnsi="宋体"/>
          <w:szCs w:val="21"/>
        </w:rPr>
        <w:t>（10）售后服务体系及服务承诺；</w:t>
      </w:r>
    </w:p>
    <w:p>
      <w:pPr>
        <w:spacing w:line="480" w:lineRule="exact"/>
        <w:ind w:firstLine="420" w:firstLineChars="200"/>
        <w:rPr>
          <w:rFonts w:ascii="宋体" w:hAnsi="宋体"/>
          <w:szCs w:val="21"/>
        </w:rPr>
      </w:pPr>
      <w:r>
        <w:rPr>
          <w:rFonts w:hint="eastAsia" w:ascii="宋体" w:hAnsi="宋体"/>
          <w:szCs w:val="21"/>
        </w:rPr>
        <w:t>（11）节能环保的相应资料；</w:t>
      </w:r>
    </w:p>
    <w:p>
      <w:pPr>
        <w:spacing w:line="480" w:lineRule="exact"/>
        <w:ind w:firstLine="420" w:firstLineChars="200"/>
        <w:rPr>
          <w:rFonts w:ascii="宋体" w:hAnsi="宋体"/>
          <w:szCs w:val="21"/>
        </w:rPr>
      </w:pPr>
      <w:r>
        <w:rPr>
          <w:rFonts w:hint="eastAsia" w:ascii="宋体" w:hAnsi="宋体"/>
          <w:szCs w:val="21"/>
        </w:rPr>
        <w:t>（12）技术规格偏离表（格式见第五章）；</w:t>
      </w:r>
    </w:p>
    <w:p>
      <w:pPr>
        <w:spacing w:line="480" w:lineRule="exact"/>
        <w:ind w:firstLine="420" w:firstLineChars="200"/>
        <w:rPr>
          <w:rFonts w:ascii="宋体" w:hAnsi="宋体"/>
          <w:szCs w:val="21"/>
        </w:rPr>
      </w:pPr>
      <w:r>
        <w:rPr>
          <w:rFonts w:hint="eastAsia" w:ascii="宋体" w:hAnsi="宋体"/>
          <w:szCs w:val="21"/>
        </w:rPr>
        <w:t>（13）商务条款偏离表（格式见第五章）；</w:t>
      </w:r>
    </w:p>
    <w:p>
      <w:pPr>
        <w:spacing w:line="480" w:lineRule="exact"/>
        <w:ind w:firstLine="420" w:firstLineChars="200"/>
        <w:rPr>
          <w:rFonts w:ascii="宋体" w:hAnsi="宋体"/>
          <w:szCs w:val="21"/>
        </w:rPr>
      </w:pPr>
      <w:r>
        <w:rPr>
          <w:rFonts w:hint="eastAsia" w:ascii="宋体" w:hAnsi="宋体"/>
          <w:szCs w:val="21"/>
        </w:rPr>
        <w:t>（14）法定代表人/负责人身份证明书、法定代表人/负责人授权书原件（若投标人代表系法定代表人/负责人，投标文件又未提供本授权书，在投标时应该提供书面声明并提供本人身份证供核对。）（格式见第五章）</w:t>
      </w:r>
    </w:p>
    <w:p>
      <w:pPr>
        <w:spacing w:line="48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15</w:t>
      </w:r>
      <w:r>
        <w:rPr>
          <w:rFonts w:hint="eastAsia" w:ascii="宋体" w:hAnsi="宋体"/>
          <w:szCs w:val="21"/>
        </w:rPr>
        <w:t>）上述几项中未列明而招标文件要求提供的其他资料；</w:t>
      </w:r>
    </w:p>
    <w:p>
      <w:pPr>
        <w:spacing w:line="48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16</w:t>
      </w:r>
      <w:r>
        <w:rPr>
          <w:rFonts w:hint="eastAsia" w:ascii="宋体" w:hAnsi="宋体"/>
          <w:szCs w:val="21"/>
        </w:rPr>
        <w:t>）投标人认为需提供的其他资料。</w:t>
      </w:r>
    </w:p>
    <w:p>
      <w:pPr>
        <w:spacing w:line="480" w:lineRule="exact"/>
        <w:ind w:firstLine="422" w:firstLineChars="200"/>
        <w:rPr>
          <w:rFonts w:ascii="宋体" w:hAnsi="宋体"/>
          <w:szCs w:val="21"/>
        </w:rPr>
      </w:pPr>
      <w:r>
        <w:rPr>
          <w:rFonts w:hint="eastAsia" w:ascii="宋体" w:hAnsi="宋体" w:cs="宋体"/>
          <w:b/>
          <w:bCs/>
          <w:szCs w:val="21"/>
        </w:rPr>
        <w:t>3. 报价文件：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（1）开标一览表（格式见第五章）；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（2）投标分项报价表（格式见第五章）；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（3）小微企业声明函（如有，附会计事务所出具最近一年的财务审计报告）；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（4）残疾人福利性单位声明函（如有）（格式见第五章）；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（5）投标人针对报价需要说明的其他文件和说明（格式自拟）。</w:t>
      </w:r>
    </w:p>
    <w:p>
      <w:pPr>
        <w:snapToGrid w:val="0"/>
        <w:spacing w:line="480" w:lineRule="exact"/>
        <w:ind w:firstLine="422" w:firstLineChars="200"/>
        <w:jc w:val="left"/>
        <w:rPr>
          <w:rFonts w:ascii="宋体" w:hAnsi="宋体" w:cs="宋体"/>
          <w:b/>
          <w:bCs/>
          <w:szCs w:val="21"/>
        </w:rPr>
      </w:pPr>
      <w:r>
        <w:rPr>
          <w:rFonts w:hint="eastAsia"/>
          <w:b/>
          <w:bCs/>
        </w:rPr>
        <w:t>以上要求中如有原件备查或以原件为准的，请提交原件（单独包装并注明投标人名称）与投标同时递交，评审结束后退还给投标人。</w:t>
      </w:r>
    </w:p>
    <w:p>
      <w:pPr>
        <w:snapToGrid w:val="0"/>
        <w:spacing w:line="480" w:lineRule="exact"/>
        <w:ind w:firstLine="470" w:firstLineChars="196"/>
        <w:jc w:val="left"/>
        <w:outlineLvl w:val="0"/>
        <w:rPr>
          <w:rFonts w:ascii="宋体" w:hAnsi="宋体" w:cs="宋体"/>
          <w:szCs w:val="21"/>
        </w:rPr>
      </w:pPr>
      <w:r>
        <w:rPr>
          <w:rFonts w:hint="eastAsia" w:ascii="宋体" w:hAnsi="宋体" w:cs="宋体"/>
          <w:sz w:val="24"/>
        </w:rPr>
        <w:t>★</w:t>
      </w:r>
      <w:r>
        <w:rPr>
          <w:rFonts w:hint="eastAsia" w:ascii="宋体" w:hAnsi="宋体" w:cs="宋体"/>
          <w:b/>
          <w:szCs w:val="21"/>
        </w:rPr>
        <w:t>注：法定代表人授权书必须由法定代表人签名并加盖单位公章；</w:t>
      </w:r>
      <w:r>
        <w:rPr>
          <w:rFonts w:hint="eastAsia" w:ascii="宋体" w:hAnsi="宋体" w:cs="宋体"/>
          <w:b/>
          <w:szCs w:val="21"/>
          <w:lang w:eastAsia="zh-CN"/>
        </w:rPr>
        <w:t>开标一览表</w:t>
      </w:r>
      <w:r>
        <w:rPr>
          <w:rFonts w:hint="eastAsia" w:ascii="宋体" w:hAnsi="宋体" w:cs="宋体"/>
          <w:b/>
          <w:szCs w:val="21"/>
        </w:rPr>
        <w:t>、投标函必须由法定代表人或授权代表签名并加盖单位公章；</w:t>
      </w:r>
    </w:p>
    <w:bookmarkEnd w:id="12"/>
    <w:p>
      <w:pPr>
        <w:snapToGrid w:val="0"/>
        <w:spacing w:line="480" w:lineRule="exact"/>
        <w:ind w:firstLine="413" w:firstLineChars="196"/>
        <w:jc w:val="left"/>
        <w:outlineLvl w:val="0"/>
        <w:rPr>
          <w:rFonts w:ascii="宋体" w:hAnsi="宋体" w:cs="宋体"/>
          <w:b/>
          <w:szCs w:val="21"/>
        </w:rPr>
      </w:pPr>
      <w:r>
        <w:rPr>
          <w:rFonts w:hint="eastAsia" w:ascii="宋体" w:hAnsi="宋体" w:cs="宋体"/>
          <w:b/>
          <w:szCs w:val="21"/>
        </w:rPr>
        <w:t>（二）投标文件的语言及计量</w:t>
      </w:r>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480" w:lineRule="exact"/>
        <w:ind w:firstLine="480" w:firstLineChars="200"/>
        <w:jc w:val="left"/>
        <w:rPr>
          <w:rFonts w:ascii="宋体" w:hAnsi="宋体" w:cs="宋体"/>
          <w:b/>
          <w:szCs w:val="21"/>
        </w:rPr>
      </w:pPr>
      <w:r>
        <w:rPr>
          <w:rFonts w:hint="eastAsia" w:ascii="宋体" w:hAnsi="宋体" w:cs="宋体"/>
          <w:sz w:val="24"/>
        </w:rPr>
        <w:t>★</w:t>
      </w: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bookmarkStart w:id="13" w:name="_Toc702"/>
    </w:p>
    <w:bookmarkEnd w:id="13"/>
    <w:p>
      <w:pPr>
        <w:numPr>
          <w:ilvl w:val="0"/>
          <w:numId w:val="5"/>
        </w:numPr>
        <w:tabs>
          <w:tab w:val="left" w:pos="525"/>
        </w:tabs>
        <w:snapToGrid w:val="0"/>
        <w:spacing w:line="480" w:lineRule="exact"/>
        <w:ind w:firstLine="422" w:firstLineChars="200"/>
        <w:jc w:val="left"/>
        <w:rPr>
          <w:rFonts w:ascii="宋体" w:hAnsi="宋体" w:cs="宋体"/>
          <w:b/>
          <w:bCs/>
          <w:szCs w:val="21"/>
        </w:rPr>
      </w:pPr>
      <w:r>
        <w:rPr>
          <w:rFonts w:hint="eastAsia" w:ascii="宋体" w:hAnsi="宋体" w:cs="宋体"/>
          <w:b/>
          <w:bCs/>
          <w:szCs w:val="21"/>
        </w:rPr>
        <w:t>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1、投标报价应按采购文件中相关附表格式填写；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★2、投标报价是履行合同的最终价格，具体详见第三章 投标人须知《前附表》；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★3、投标文件只允许有一个报价，有选择的或有条件的报价将不予接受。</w:t>
      </w:r>
    </w:p>
    <w:p>
      <w:pPr>
        <w:tabs>
          <w:tab w:val="left" w:pos="525"/>
        </w:tabs>
        <w:snapToGrid w:val="0"/>
        <w:spacing w:line="480" w:lineRule="exact"/>
        <w:ind w:firstLine="422" w:firstLineChars="200"/>
        <w:jc w:val="left"/>
        <w:rPr>
          <w:rFonts w:ascii="宋体" w:hAnsi="宋体" w:cs="宋体"/>
          <w:b/>
          <w:szCs w:val="21"/>
        </w:rPr>
      </w:pPr>
      <w:r>
        <w:rPr>
          <w:rFonts w:hint="eastAsia" w:ascii="宋体" w:hAnsi="宋体" w:cs="宋体"/>
          <w:b/>
          <w:bCs/>
          <w:szCs w:val="21"/>
        </w:rPr>
        <w:t>（四）</w:t>
      </w:r>
      <w:r>
        <w:rPr>
          <w:rFonts w:hint="eastAsia" w:ascii="宋体" w:hAnsi="宋体" w:cs="宋体"/>
          <w:b/>
          <w:szCs w:val="21"/>
        </w:rPr>
        <w:t>投标文件的有效期</w:t>
      </w:r>
    </w:p>
    <w:p>
      <w:pPr>
        <w:tabs>
          <w:tab w:val="left" w:pos="525"/>
        </w:tabs>
        <w:snapToGrid w:val="0"/>
        <w:spacing w:line="480" w:lineRule="exact"/>
        <w:ind w:firstLine="480" w:firstLineChars="200"/>
        <w:jc w:val="left"/>
        <w:rPr>
          <w:rFonts w:ascii="宋体" w:hAnsi="宋体" w:cs="宋体"/>
          <w:kern w:val="0"/>
          <w:szCs w:val="21"/>
        </w:rPr>
      </w:pPr>
      <w:r>
        <w:rPr>
          <w:rFonts w:hint="eastAsia" w:ascii="宋体" w:hAnsi="宋体" w:cs="宋体"/>
          <w:sz w:val="24"/>
        </w:rPr>
        <w:t>★</w:t>
      </w:r>
      <w:r>
        <w:rPr>
          <w:rFonts w:hint="eastAsia" w:ascii="宋体" w:hAnsi="宋体" w:cs="宋体"/>
          <w:kern w:val="0"/>
          <w:szCs w:val="21"/>
        </w:rPr>
        <w:t>1、自投标截止日起</w:t>
      </w:r>
      <w:r>
        <w:rPr>
          <w:rFonts w:hint="eastAsia"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2、在特殊情况下，招标人可与投标人协商延长投标书的有效期，这种要求和答复均以书面形式进行；</w:t>
      </w:r>
    </w:p>
    <w:p>
      <w:pPr>
        <w:snapToGrid w:val="0"/>
        <w:spacing w:line="480" w:lineRule="exact"/>
        <w:ind w:firstLine="420" w:firstLineChars="200"/>
        <w:jc w:val="left"/>
        <w:outlineLvl w:val="0"/>
        <w:rPr>
          <w:rFonts w:ascii="宋体" w:hAnsi="宋体" w:cs="宋体"/>
          <w:b/>
          <w:szCs w:val="21"/>
        </w:rPr>
      </w:pPr>
      <w:bookmarkStart w:id="14" w:name="_Toc26675"/>
      <w:r>
        <w:rPr>
          <w:rFonts w:hint="eastAsia" w:ascii="宋体" w:hAnsi="宋体" w:cs="宋体"/>
          <w:szCs w:val="21"/>
        </w:rPr>
        <w:t>3、投标人可拒绝接受延期要求而不会导致投标保证金被没收。同意延长有效期的投标人需要相应延长投标保证金的有效期，但不能修改投标文件</w:t>
      </w:r>
      <w:bookmarkEnd w:id="14"/>
      <w:r>
        <w:rPr>
          <w:rFonts w:hint="eastAsia" w:ascii="宋体" w:hAnsi="宋体" w:cs="宋体"/>
          <w:szCs w:val="21"/>
        </w:rPr>
        <w:t>；</w:t>
      </w:r>
    </w:p>
    <w:p>
      <w:pPr>
        <w:snapToGrid w:val="0"/>
        <w:spacing w:line="480" w:lineRule="exact"/>
        <w:ind w:firstLine="420" w:firstLineChars="200"/>
        <w:jc w:val="left"/>
        <w:outlineLvl w:val="0"/>
        <w:rPr>
          <w:rFonts w:ascii="宋体" w:hAnsi="宋体" w:cs="宋体"/>
          <w:b/>
          <w:szCs w:val="21"/>
        </w:rPr>
      </w:pPr>
      <w:bookmarkStart w:id="15" w:name="_Toc29670"/>
      <w:r>
        <w:rPr>
          <w:rFonts w:hint="eastAsia" w:ascii="宋体" w:hAnsi="宋体" w:cs="宋体"/>
          <w:szCs w:val="21"/>
        </w:rPr>
        <w:t>4、中标人的投标文件自开标之日起至合同履行完毕止均应保持有效。</w:t>
      </w:r>
      <w:bookmarkEnd w:id="15"/>
    </w:p>
    <w:p>
      <w:pPr>
        <w:snapToGrid w:val="0"/>
        <w:spacing w:line="480" w:lineRule="exact"/>
        <w:ind w:firstLine="413" w:firstLineChars="196"/>
        <w:jc w:val="left"/>
        <w:outlineLvl w:val="0"/>
        <w:rPr>
          <w:rFonts w:ascii="宋体" w:hAnsi="宋体" w:cs="宋体"/>
          <w:b/>
          <w:szCs w:val="21"/>
        </w:rPr>
      </w:pPr>
      <w:bookmarkStart w:id="16" w:name="_Toc3014"/>
      <w:r>
        <w:rPr>
          <w:rFonts w:hint="eastAsia" w:ascii="宋体" w:hAnsi="宋体" w:cs="宋体"/>
          <w:b/>
          <w:szCs w:val="21"/>
        </w:rPr>
        <w:t>（五）投标保证金</w:t>
      </w:r>
      <w:bookmarkEnd w:id="16"/>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1、投标人须按规定提交投标保证金。否则，其投标将被拒绝；</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2、保证金形式：转账支票（必须实时清算）、银行汇票</w:t>
      </w:r>
      <w:r>
        <w:rPr>
          <w:rFonts w:hint="eastAsia" w:ascii="宋体" w:hAnsi="宋体" w:cs="宋体"/>
          <w:szCs w:val="21"/>
          <w:lang w:eastAsia="zh-CN"/>
        </w:rPr>
        <w:t>、</w:t>
      </w:r>
      <w:r>
        <w:rPr>
          <w:rFonts w:hint="eastAsia" w:ascii="宋体" w:hAnsi="宋体" w:cs="宋体"/>
          <w:szCs w:val="21"/>
        </w:rPr>
        <w:t>电汇</w:t>
      </w:r>
      <w:r>
        <w:rPr>
          <w:rFonts w:hint="eastAsia" w:ascii="宋体" w:hAnsi="宋体" w:cs="宋体"/>
          <w:szCs w:val="21"/>
          <w:lang w:eastAsia="zh-CN"/>
        </w:rPr>
        <w:t>、银行保函</w:t>
      </w:r>
      <w:r>
        <w:rPr>
          <w:rFonts w:hint="eastAsia" w:ascii="宋体" w:hAnsi="宋体" w:cs="宋体"/>
          <w:szCs w:val="21"/>
        </w:rPr>
        <w:t>；</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3、投标人在投标截止时间前撤回已提交的投标文件的，采购人或者采购代理机构应当自收到投标人书面撤回通知之日起5个工作日内，退还已收取的投标保证金，但因投标人自身原因导致无法及时退还的除外；</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4、采购人或者采购代理机构应当自中标通知书发出之日起5个工作日内退还未中标人的投标保证金，自采购合同签订之日起5个工作日内退还中标人的投标保证金或者转为中标人的履约保证金；</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5、</w:t>
      </w:r>
      <w:r>
        <w:rPr>
          <w:rFonts w:hint="eastAsia"/>
        </w:rPr>
        <w:t>除采购文件规定不予退还保证金的情形外，未中标的投标人，凭保证金收据和开户银行账号办理退款手续，在中标通知书发出后五个工作日内退还；中标投标人支付中标服务费后，凭合同、保证金收据和开户银行账号办理退款手续，自政府采购合同签订之日起5个工作日内退还。投标保证金以网银形式退还公司账户（不计息）。</w:t>
      </w:r>
    </w:p>
    <w:p>
      <w:pPr>
        <w:snapToGrid w:val="0"/>
        <w:spacing w:line="480" w:lineRule="exact"/>
        <w:ind w:firstLine="413" w:firstLineChars="196"/>
        <w:jc w:val="left"/>
        <w:rPr>
          <w:rFonts w:ascii="宋体" w:hAnsi="宋体" w:cs="宋体"/>
          <w:b/>
          <w:bCs/>
          <w:szCs w:val="21"/>
        </w:rPr>
      </w:pPr>
      <w:r>
        <w:rPr>
          <w:rFonts w:hint="eastAsia" w:ascii="宋体" w:hAnsi="宋体" w:cs="宋体"/>
          <w:b/>
          <w:bCs/>
          <w:szCs w:val="21"/>
        </w:rPr>
        <w:t>6、投标人有下列情形之一的，投标保证金将不予退还：</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（1）</w:t>
      </w:r>
      <w:r>
        <w:rPr>
          <w:rFonts w:hint="eastAsia" w:ascii="宋体" w:hAnsi="宋体" w:cs="宋体"/>
          <w:szCs w:val="21"/>
        </w:rPr>
        <w:t>投标人在投标有效期内撤回投标文件的；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（2）</w:t>
      </w:r>
      <w:r>
        <w:rPr>
          <w:rFonts w:hint="eastAsia" w:ascii="宋体" w:hAnsi="宋体" w:cs="宋体"/>
          <w:szCs w:val="21"/>
        </w:rPr>
        <w:t>投标人在投标过程中弄虚作假，提供虚假材料的；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（3）</w:t>
      </w:r>
      <w:r>
        <w:rPr>
          <w:rFonts w:hint="eastAsia" w:ascii="宋体" w:hAnsi="宋体" w:cs="宋体"/>
          <w:szCs w:val="21"/>
        </w:rPr>
        <w:t>中标人无正当理由不与采购人签订合同的；</w:t>
      </w:r>
    </w:p>
    <w:p>
      <w:pPr>
        <w:snapToGrid w:val="0"/>
        <w:spacing w:line="480" w:lineRule="exact"/>
        <w:ind w:firstLine="413" w:firstLineChars="196"/>
        <w:rPr>
          <w:rFonts w:ascii="宋体" w:hAnsi="宋体" w:cs="宋体"/>
          <w:bCs/>
          <w:szCs w:val="21"/>
        </w:rPr>
      </w:pPr>
      <w:r>
        <w:rPr>
          <w:rFonts w:hint="eastAsia" w:ascii="宋体" w:hAnsi="宋体" w:cs="宋体"/>
          <w:b/>
          <w:szCs w:val="21"/>
        </w:rPr>
        <w:t>（4）</w:t>
      </w:r>
      <w:r>
        <w:rPr>
          <w:rFonts w:hint="eastAsia" w:ascii="宋体" w:hAnsi="宋体" w:cs="宋体"/>
          <w:bCs/>
          <w:szCs w:val="21"/>
        </w:rPr>
        <w:t>将中标项目转让给他人或者在投标文件中未说明且未经招标采购单位同意，将中标项目分包给他人的；</w:t>
      </w:r>
    </w:p>
    <w:p>
      <w:pPr>
        <w:snapToGrid w:val="0"/>
        <w:spacing w:line="480" w:lineRule="exact"/>
        <w:ind w:firstLine="413" w:firstLineChars="196"/>
        <w:rPr>
          <w:rFonts w:ascii="宋体" w:hAnsi="宋体" w:cs="宋体"/>
          <w:szCs w:val="21"/>
        </w:rPr>
      </w:pPr>
      <w:r>
        <w:rPr>
          <w:rFonts w:hint="eastAsia" w:ascii="宋体" w:hAnsi="宋体" w:cs="宋体"/>
          <w:b/>
          <w:szCs w:val="21"/>
        </w:rPr>
        <w:t>（5）</w:t>
      </w:r>
      <w:r>
        <w:rPr>
          <w:rFonts w:hint="eastAsia" w:ascii="宋体" w:hAnsi="宋体" w:cs="宋体"/>
          <w:szCs w:val="21"/>
        </w:rPr>
        <w:t>拒绝履行合同义务的；</w:t>
      </w:r>
    </w:p>
    <w:p>
      <w:pPr>
        <w:snapToGrid w:val="0"/>
        <w:spacing w:line="480" w:lineRule="exact"/>
        <w:ind w:firstLine="413" w:firstLineChars="196"/>
        <w:rPr>
          <w:rFonts w:ascii="宋体" w:hAnsi="宋体" w:cs="宋体"/>
          <w:szCs w:val="21"/>
        </w:rPr>
      </w:pPr>
      <w:r>
        <w:rPr>
          <w:rFonts w:hint="eastAsia" w:ascii="宋体" w:hAnsi="宋体" w:cs="宋体"/>
          <w:b/>
          <w:szCs w:val="21"/>
        </w:rPr>
        <w:t>（6）</w:t>
      </w:r>
      <w:r>
        <w:rPr>
          <w:rFonts w:hint="eastAsia" w:ascii="宋体" w:hAnsi="宋体" w:cs="宋体"/>
          <w:szCs w:val="21"/>
        </w:rPr>
        <w:t>其他严重扰乱招投标程序的。</w:t>
      </w:r>
    </w:p>
    <w:p>
      <w:pPr>
        <w:snapToGrid w:val="0"/>
        <w:spacing w:line="480" w:lineRule="exact"/>
        <w:ind w:firstLine="413" w:firstLineChars="196"/>
        <w:jc w:val="left"/>
        <w:outlineLvl w:val="0"/>
        <w:rPr>
          <w:rFonts w:ascii="宋体" w:hAnsi="宋体" w:cs="宋体"/>
          <w:b/>
          <w:szCs w:val="21"/>
        </w:rPr>
      </w:pPr>
      <w:bookmarkStart w:id="17" w:name="_Toc1449"/>
      <w:r>
        <w:rPr>
          <w:rFonts w:hint="eastAsia" w:ascii="宋体" w:hAnsi="宋体" w:cs="宋体"/>
          <w:b/>
          <w:szCs w:val="21"/>
        </w:rPr>
        <w:t>（六）投标文件的签署和份数</w:t>
      </w:r>
      <w:bookmarkEnd w:id="17"/>
    </w:p>
    <w:p>
      <w:pPr>
        <w:snapToGrid w:val="0"/>
        <w:spacing w:line="480" w:lineRule="exact"/>
        <w:ind w:firstLine="411" w:firstLineChars="196"/>
        <w:rPr>
          <w:rFonts w:ascii="宋体" w:hAnsi="宋体" w:cs="宋体"/>
          <w:bCs/>
          <w:szCs w:val="21"/>
        </w:rPr>
      </w:pPr>
      <w:r>
        <w:rPr>
          <w:rFonts w:hint="eastAsia" w:ascii="宋体" w:hAnsi="宋体" w:cs="宋体"/>
          <w:bCs/>
          <w:szCs w:val="21"/>
        </w:rPr>
        <w:t>1、投标人应按本采购文件规定的格式和顺序编制、装订投标文件，投标文件要求有目录并标注页码，投标文件内容不完整、编排混乱导致投标文件被误读、漏读或者查找不到相关内容的，是投标人的责任；</w:t>
      </w:r>
    </w:p>
    <w:p>
      <w:pPr>
        <w:snapToGrid w:val="0"/>
        <w:spacing w:line="480" w:lineRule="exact"/>
        <w:ind w:firstLine="411" w:firstLineChars="196"/>
        <w:rPr>
          <w:rFonts w:ascii="宋体" w:hAnsi="宋体" w:cs="宋体"/>
          <w:b/>
          <w:szCs w:val="21"/>
        </w:rPr>
      </w:pPr>
      <w:r>
        <w:rPr>
          <w:rFonts w:hint="eastAsia" w:ascii="宋体" w:hAnsi="宋体" w:cs="宋体"/>
          <w:bCs/>
          <w:szCs w:val="21"/>
        </w:rPr>
        <w:t>2、投标文件要求正本1份，副本</w:t>
      </w:r>
      <w:r>
        <w:rPr>
          <w:rFonts w:hint="eastAsia" w:ascii="宋体" w:hAnsi="宋体" w:cs="宋体"/>
          <w:bCs/>
          <w:szCs w:val="21"/>
          <w:lang w:val="en-US" w:eastAsia="zh-CN"/>
        </w:rPr>
        <w:t>4</w:t>
      </w:r>
      <w:r>
        <w:rPr>
          <w:rFonts w:hint="eastAsia" w:ascii="宋体" w:hAnsi="宋体" w:cs="宋体"/>
          <w:bCs/>
          <w:szCs w:val="21"/>
        </w:rPr>
        <w:t>份</w:t>
      </w:r>
      <w:r>
        <w:rPr>
          <w:rFonts w:hint="eastAsia" w:ascii="宋体" w:hAnsi="宋体" w:cs="宋体"/>
          <w:bCs/>
          <w:szCs w:val="21"/>
          <w:lang w:eastAsia="zh-CN"/>
        </w:rPr>
        <w:t>，</w:t>
      </w:r>
      <w:r>
        <w:rPr>
          <w:rFonts w:hint="eastAsia" w:ascii="宋体" w:hAnsi="宋体" w:cs="宋体"/>
          <w:bCs/>
          <w:szCs w:val="21"/>
        </w:rPr>
        <w:t>装订成册，投标文件的封面应注明“正本”、“副本”字样。</w:t>
      </w:r>
      <w:r>
        <w:rPr>
          <w:rFonts w:hint="eastAsia" w:ascii="宋体" w:hAnsi="宋体" w:cs="宋体"/>
          <w:b/>
          <w:szCs w:val="21"/>
        </w:rPr>
        <w:t>活页装订的投标文件将被拒绝；</w:t>
      </w:r>
    </w:p>
    <w:p>
      <w:pPr>
        <w:snapToGrid w:val="0"/>
        <w:spacing w:line="480" w:lineRule="exact"/>
        <w:ind w:firstLine="411" w:firstLineChars="196"/>
        <w:rPr>
          <w:rFonts w:ascii="宋体" w:hAnsi="宋体" w:cs="宋体"/>
          <w:bCs/>
          <w:szCs w:val="21"/>
        </w:rPr>
      </w:pPr>
      <w:r>
        <w:rPr>
          <w:rFonts w:hint="eastAsia" w:ascii="宋体" w:hAnsi="宋体" w:cs="宋体"/>
          <w:bCs/>
          <w:szCs w:val="21"/>
        </w:rPr>
        <w:t>资格审查文件、投标报价文件及商务技术文件应按分别装订、密封、包装，未按规定装订、密封、包装的投标文件将被拒绝；</w:t>
      </w:r>
    </w:p>
    <w:p>
      <w:pPr>
        <w:snapToGrid w:val="0"/>
        <w:spacing w:line="480" w:lineRule="exact"/>
        <w:ind w:firstLine="411" w:firstLineChars="196"/>
        <w:rPr>
          <w:rFonts w:ascii="宋体" w:hAnsi="宋体" w:cs="宋体"/>
          <w:bCs/>
          <w:szCs w:val="21"/>
        </w:rPr>
      </w:pPr>
      <w:r>
        <w:rPr>
          <w:rFonts w:hint="eastAsia" w:ascii="宋体" w:hAnsi="宋体" w:cs="宋体"/>
          <w:bCs/>
          <w:szCs w:val="21"/>
        </w:rPr>
        <w:t>3、投标文件的正本需打印或用不褪色的墨水填写，投标文件正本除本《投标人须知》中规定的可提供复印件外均须提供原件。副本为正本的复印件。投标文件正、副本内容不一致的，以正本为准；</w:t>
      </w:r>
    </w:p>
    <w:p>
      <w:pPr>
        <w:snapToGrid w:val="0"/>
        <w:spacing w:line="480" w:lineRule="exact"/>
        <w:ind w:firstLine="411" w:firstLineChars="196"/>
        <w:rPr>
          <w:rFonts w:ascii="宋体" w:hAnsi="宋体" w:cs="宋体"/>
          <w:bCs/>
          <w:szCs w:val="21"/>
        </w:rPr>
      </w:pPr>
      <w:r>
        <w:rPr>
          <w:rFonts w:hint="eastAsia" w:ascii="宋体" w:hAnsi="宋体" w:cs="宋体"/>
          <w:bCs/>
          <w:szCs w:val="21"/>
        </w:rPr>
        <w:t>4、投标文件须由投标人在规定位置盖章并由法定代表人或法定代表人的授权委托人签署，投标人应写全称；</w:t>
      </w:r>
    </w:p>
    <w:p>
      <w:pPr>
        <w:snapToGrid w:val="0"/>
        <w:spacing w:line="480" w:lineRule="exact"/>
        <w:ind w:firstLine="411" w:firstLineChars="196"/>
        <w:rPr>
          <w:rFonts w:ascii="宋体" w:hAnsi="宋体" w:cs="宋体"/>
          <w:bCs/>
          <w:szCs w:val="21"/>
        </w:rPr>
      </w:pPr>
      <w:r>
        <w:rPr>
          <w:rFonts w:hint="eastAsia" w:ascii="宋体" w:hAnsi="宋体" w:cs="宋体"/>
          <w:bCs/>
          <w:szCs w:val="21"/>
        </w:rPr>
        <w:t>5、投标文件不得涂改，若有修改错漏处，须加盖单位公章或者法定代表人或授权委托人签字或盖章。投标文件因字迹潦草或表达不清所引起的后果由投标人负责。</w:t>
      </w:r>
    </w:p>
    <w:p>
      <w:pPr>
        <w:snapToGrid w:val="0"/>
        <w:spacing w:line="480" w:lineRule="exact"/>
        <w:ind w:firstLine="310" w:firstLineChars="147"/>
        <w:jc w:val="left"/>
        <w:rPr>
          <w:rFonts w:ascii="宋体" w:hAnsi="宋体" w:cs="宋体"/>
          <w:b/>
          <w:szCs w:val="21"/>
        </w:rPr>
      </w:pPr>
      <w:r>
        <w:rPr>
          <w:rFonts w:hint="eastAsia" w:ascii="宋体" w:hAnsi="宋体" w:cs="宋体"/>
          <w:b/>
          <w:szCs w:val="21"/>
        </w:rPr>
        <w:t>（七）投标文件的包装、递交、修改和撤回</w:t>
      </w:r>
    </w:p>
    <w:p>
      <w:pPr>
        <w:snapToGrid w:val="0"/>
        <w:spacing w:line="480" w:lineRule="exact"/>
        <w:ind w:firstLine="411" w:firstLineChars="196"/>
        <w:rPr>
          <w:rFonts w:ascii="宋体" w:hAnsi="宋体" w:cs="宋体"/>
          <w:bCs/>
          <w:szCs w:val="21"/>
        </w:rPr>
      </w:pPr>
      <w:bookmarkStart w:id="18" w:name="_Toc15401"/>
      <w:r>
        <w:rPr>
          <w:rFonts w:hint="eastAsia" w:ascii="宋体" w:hAnsi="宋体" w:cs="宋体"/>
          <w:bCs/>
          <w:szCs w:val="21"/>
        </w:rPr>
        <w:t>1、投标文件由资格审查文件、报价文件、商务技术文件组成，要求分别装订成册</w:t>
      </w:r>
      <w:r>
        <w:rPr>
          <w:rFonts w:hint="eastAsia" w:ascii="宋体" w:hAnsi="宋体" w:cs="宋体"/>
          <w:szCs w:val="21"/>
        </w:rPr>
        <w:t>。</w:t>
      </w:r>
      <w:r>
        <w:rPr>
          <w:rFonts w:hint="eastAsia" w:ascii="宋体" w:hAnsi="宋体" w:cs="宋体"/>
          <w:bCs/>
          <w:szCs w:val="21"/>
        </w:rPr>
        <w:t>投标文件的包装封面上应注明投标人名称、投标人地址、投标文件名称（资格审查文件、报价文件或商务技术文件）、项目名称、项目编号，并加盖投标人公章；</w:t>
      </w:r>
    </w:p>
    <w:p>
      <w:pPr>
        <w:snapToGrid w:val="0"/>
        <w:spacing w:line="480" w:lineRule="exact"/>
        <w:ind w:firstLine="411" w:firstLineChars="196"/>
        <w:rPr>
          <w:rFonts w:ascii="宋体" w:hAnsi="宋体" w:cs="宋体"/>
          <w:bCs/>
          <w:szCs w:val="21"/>
        </w:rPr>
      </w:pPr>
      <w:r>
        <w:rPr>
          <w:rFonts w:hint="eastAsia" w:ascii="宋体" w:hAnsi="宋体" w:cs="宋体"/>
          <w:bCs/>
          <w:szCs w:val="21"/>
        </w:rPr>
        <w:t>2、未按规定密封或标记的投标文件将被拒绝，由此造成投标文件被误投或提前拆封的风险由投标人承担；</w:t>
      </w:r>
    </w:p>
    <w:p>
      <w:pPr>
        <w:snapToGrid w:val="0"/>
        <w:spacing w:line="480" w:lineRule="exact"/>
        <w:ind w:firstLine="411" w:firstLineChars="196"/>
        <w:rPr>
          <w:rFonts w:ascii="宋体" w:hAnsi="宋体" w:cs="宋体"/>
          <w:bCs/>
          <w:szCs w:val="21"/>
        </w:rPr>
      </w:pPr>
      <w:r>
        <w:rPr>
          <w:rFonts w:hint="eastAsia" w:ascii="宋体" w:hAnsi="宋体" w:cs="宋体"/>
          <w:bCs/>
          <w:szCs w:val="21"/>
        </w:rPr>
        <w:t>3、投标人在投标截止时间前，可以对所递交的投标文件进行补充、修改或者撤回，并书面通知采购人或者采购代理机构。补充、修改的内容应当按照采购文件要求签署、盖章、密封后，作为投标文件的组成部分。</w:t>
      </w:r>
    </w:p>
    <w:bookmarkEnd w:id="18"/>
    <w:p>
      <w:pPr>
        <w:pStyle w:val="16"/>
        <w:snapToGrid w:val="0"/>
        <w:spacing w:line="360" w:lineRule="auto"/>
        <w:ind w:firstLine="398" w:firstLineChars="196"/>
        <w:outlineLvl w:val="1"/>
        <w:rPr>
          <w:rFonts w:asciiTheme="minorEastAsia" w:hAnsiTheme="minorEastAsia" w:eastAsiaTheme="minorEastAsia" w:cstheme="minorEastAsia"/>
          <w:b/>
          <w:snapToGrid w:val="0"/>
          <w:sz w:val="21"/>
          <w:szCs w:val="21"/>
        </w:rPr>
      </w:pPr>
      <w:bookmarkStart w:id="19" w:name="_Toc12832"/>
      <w:r>
        <w:rPr>
          <w:rFonts w:hint="eastAsia" w:asciiTheme="minorEastAsia" w:hAnsiTheme="minorEastAsia" w:eastAsiaTheme="minorEastAsia" w:cstheme="minorEastAsia"/>
          <w:b/>
          <w:sz w:val="21"/>
          <w:szCs w:val="21"/>
        </w:rPr>
        <w:t>四、开标</w:t>
      </w:r>
      <w:bookmarkEnd w:id="19"/>
    </w:p>
    <w:p>
      <w:pPr>
        <w:pStyle w:val="19"/>
        <w:snapToGrid w:val="0"/>
        <w:spacing w:before="120" w:afterLines="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（一）开标准备</w:t>
      </w:r>
    </w:p>
    <w:p>
      <w:pPr>
        <w:pStyle w:val="19"/>
        <w:snapToGrid w:val="0"/>
        <w:spacing w:beforeLines="0" w:afterLines="0"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19"/>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 开标程序</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1、开标会由采购代理机构主持，主持人宣布开标会议开始；</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2、主持人介绍参加开标会的人员名单；</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3、主持人宣布评标期间的有关事项，告知应当回避的情形,提请有关人员回避；</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4、投标人或其当场推荐的代表检查投标文件密封的完整性并签字确认；</w:t>
      </w:r>
    </w:p>
    <w:p>
      <w:pPr>
        <w:spacing w:line="360" w:lineRule="auto"/>
        <w:ind w:left="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5、按各投标人提交投标文件时间的先后顺序打开资格审查文件、商务技术文件外包装，清点</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投标文件正本、副本数量；</w:t>
      </w:r>
    </w:p>
    <w:p>
      <w:pPr>
        <w:numPr>
          <w:ilvl w:val="0"/>
          <w:numId w:val="6"/>
        </w:numPr>
        <w:spacing w:line="360" w:lineRule="auto"/>
        <w:ind w:left="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资格审查、符合性检查、技术、资信售后服务及其他分评分结束后，由主持人公布无效投</w:t>
      </w:r>
    </w:p>
    <w:p>
      <w:pPr>
        <w:numPr>
          <w:ilvl w:val="0"/>
          <w:numId w:val="0"/>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标的投标人名单、投标无效的原因及其他有效投标的评分结果；</w:t>
      </w:r>
    </w:p>
    <w:p>
      <w:pPr>
        <w:numPr>
          <w:ilvl w:val="0"/>
          <w:numId w:val="6"/>
        </w:numPr>
        <w:spacing w:line="360" w:lineRule="auto"/>
        <w:ind w:left="420" w:leftChars="0" w:firstLine="0"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再开启报价文件，由主持人宣读《开标一览表》中的投标人名称及在其投标文件中承诺的</w:t>
      </w:r>
    </w:p>
    <w:p>
      <w:pPr>
        <w:numPr>
          <w:ilvl w:val="0"/>
          <w:numId w:val="0"/>
        </w:num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投标报价、交货期（服务期限）等投标内容，以及采购代理机构认为有必要宣读的其他内容；</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8、采购代理机构做开标记录, 同时由记录人、监督人当场签字确认；</w:t>
      </w:r>
    </w:p>
    <w:p>
      <w:pPr>
        <w:spacing w:line="360" w:lineRule="auto"/>
        <w:ind w:left="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9、评审结束后，主持人公布中标候选投标人名单，及采购人最终确定中标或成交投标人名单</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的时间和公告方式等；</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10、开标会议结束。</w:t>
      </w:r>
    </w:p>
    <w:p>
      <w:pPr>
        <w:pStyle w:val="19"/>
        <w:snapToGrid w:val="0"/>
        <w:spacing w:before="120" w:after="120" w:line="360" w:lineRule="auto"/>
        <w:ind w:left="772" w:leftChars="267" w:hanging="211" w:hangingChars="100"/>
        <w:outlineLvl w:val="1"/>
        <w:rPr>
          <w:rFonts w:asciiTheme="minorEastAsia" w:hAnsiTheme="minorEastAsia" w:eastAsiaTheme="minorEastAsia" w:cstheme="minorEastAsia"/>
          <w:b/>
          <w:sz w:val="21"/>
          <w:szCs w:val="21"/>
        </w:rPr>
      </w:pPr>
      <w:bookmarkStart w:id="20" w:name="_Toc22883"/>
      <w:r>
        <w:rPr>
          <w:rFonts w:hint="eastAsia" w:asciiTheme="minorEastAsia" w:hAnsiTheme="minorEastAsia" w:eastAsiaTheme="minorEastAsia" w:cstheme="minorEastAsia"/>
          <w:b/>
          <w:sz w:val="21"/>
          <w:szCs w:val="21"/>
        </w:rPr>
        <w:t>五、评标</w:t>
      </w:r>
      <w:bookmarkEnd w:id="20"/>
    </w:p>
    <w:p>
      <w:pPr>
        <w:pStyle w:val="19"/>
        <w:snapToGrid w:val="0"/>
        <w:spacing w:before="120" w:after="120"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（一）组建评标委员会</w:t>
      </w:r>
    </w:p>
    <w:p>
      <w:pPr>
        <w:pStyle w:val="19"/>
        <w:snapToGrid w:val="0"/>
        <w:spacing w:before="120" w:after="120"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本项目评标委员会按照相关法律规定组成。</w:t>
      </w:r>
    </w:p>
    <w:p>
      <w:pPr>
        <w:pStyle w:val="19"/>
        <w:snapToGrid w:val="0"/>
        <w:spacing w:before="120" w:after="120"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（二）评标的方式</w:t>
      </w:r>
    </w:p>
    <w:p>
      <w:pPr>
        <w:pStyle w:val="19"/>
        <w:snapToGrid w:val="0"/>
        <w:spacing w:before="120" w:after="120" w:line="360" w:lineRule="auto"/>
        <w:ind w:left="689" w:leftChars="228" w:hanging="210"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本项目评标的依据为《中华人民共和国政府采购法》相关规定及文件。</w:t>
      </w:r>
    </w:p>
    <w:p>
      <w:pPr>
        <w:pStyle w:val="19"/>
        <w:snapToGrid w:val="0"/>
        <w:spacing w:before="120" w:after="120"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w:t>
      </w:r>
      <w:r>
        <w:rPr>
          <w:rFonts w:hint="eastAsia" w:asciiTheme="minorEastAsia" w:hAnsiTheme="minorEastAsia" w:eastAsiaTheme="minorEastAsia" w:cstheme="minorEastAsia"/>
          <w:b/>
          <w:bCs/>
          <w:sz w:val="21"/>
          <w:szCs w:val="21"/>
        </w:rPr>
        <w:t>评标程序</w:t>
      </w:r>
    </w:p>
    <w:p>
      <w:pPr>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
          <w:szCs w:val="21"/>
        </w:rPr>
        <w:t>资格条件审查</w:t>
      </w:r>
    </w:p>
    <w:p>
      <w:pPr>
        <w:spacing w:line="360" w:lineRule="auto"/>
        <w:ind w:firstLine="522" w:firstLineChars="24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由采购人或代理机构对投标人的资格进行审查。</w:t>
      </w:r>
    </w:p>
    <w:p>
      <w:pPr>
        <w:spacing w:line="360" w:lineRule="auto"/>
        <w:ind w:firstLine="522" w:firstLineChars="249"/>
        <w:rPr>
          <w:rFonts w:asciiTheme="minorEastAsia" w:hAnsiTheme="minorEastAsia" w:eastAsiaTheme="minorEastAsia" w:cstheme="minorEastAsia"/>
          <w:szCs w:val="21"/>
        </w:rPr>
      </w:pPr>
    </w:p>
    <w:tbl>
      <w:tblPr>
        <w:tblStyle w:val="34"/>
        <w:tblW w:w="88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审查类别</w:t>
            </w:r>
          </w:p>
        </w:tc>
        <w:tc>
          <w:tcPr>
            <w:tcW w:w="7364"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restart"/>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资格条件审查</w:t>
            </w:r>
          </w:p>
        </w:tc>
        <w:tc>
          <w:tcPr>
            <w:tcW w:w="736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736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7364" w:type="dxa"/>
          </w:tcPr>
          <w:p>
            <w:pPr>
              <w:snapToGrid w:val="0"/>
              <w:spacing w:line="360" w:lineRule="auto"/>
              <w:rPr>
                <w:rFonts w:ascii="宋体" w:hAnsi="宋体"/>
                <w:szCs w:val="21"/>
              </w:rPr>
            </w:pPr>
            <w:r>
              <w:rPr>
                <w:rFonts w:hint="eastAsia" w:asciiTheme="minorEastAsia" w:hAnsiTheme="minorEastAsia" w:eastAsiaTheme="minorEastAsia" w:cstheme="minorEastAsia"/>
                <w:szCs w:val="21"/>
              </w:rPr>
              <w:t>（三）</w:t>
            </w: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具备公路交通工程专业承包公路机电工程分项贰级及以上资质；</w:t>
            </w:r>
            <w:r>
              <w:rPr>
                <w:rFonts w:hint="eastAsia" w:ascii="宋体" w:hAnsi="宋体" w:cs="宋体"/>
                <w:szCs w:val="21"/>
                <w:lang w:val="en-US" w:eastAsia="zh-CN"/>
              </w:rPr>
              <w:t>2、</w:t>
            </w:r>
            <w:r>
              <w:rPr>
                <w:rFonts w:hint="eastAsia" w:ascii="宋体" w:hAnsi="宋体" w:cs="宋体"/>
                <w:szCs w:val="21"/>
              </w:rPr>
              <w:t>为本项目配套提供车辆动态称量自动衡称重系统的设备制造厂商，必须具备有省级或以上质量技术监督部门颁发的有效期内的《制造计量器具许可证》和《计量器具型式批准证书》（《制造计量器具许可证》和《计量器具型式批准证书》许可范围必须包含车辆动态称量自动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736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投标人（包括法定代表人）未被列入“全国法院失信被执行人名单”（http://shixin.court.gov.cn/网站查询为准）。（以代理机构于投标截止日当天在“全国法院失信被执行人名单”（http://shixin.court.gov.cn/网站查询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736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w:t>
            </w:r>
            <w:r>
              <w:rPr>
                <w:rFonts w:hint="eastAsia" w:ascii="宋体" w:hAnsi="宋体" w:eastAsiaTheme="minorEastAsia"/>
                <w:szCs w:val="21"/>
                <w:lang w:eastAsia="zh-CN"/>
              </w:rPr>
              <w:t>投标人</w:t>
            </w:r>
            <w:r>
              <w:rPr>
                <w:rFonts w:hint="eastAsia" w:ascii="宋体" w:hAnsi="宋体"/>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w:t>
            </w:r>
            <w:r>
              <w:rPr>
                <w:rFonts w:hint="eastAsia" w:ascii="宋体" w:hAnsi="宋体"/>
                <w:szCs w:val="21"/>
                <w:lang w:eastAsia="zh-CN"/>
              </w:rPr>
              <w:t>投标人</w:t>
            </w:r>
            <w:r>
              <w:rPr>
                <w:rFonts w:hint="eastAsia" w:ascii="宋体" w:hAnsi="宋体"/>
                <w:szCs w:val="21"/>
              </w:rPr>
              <w:t>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736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spacing w:line="360" w:lineRule="auto"/>
              <w:rPr>
                <w:rFonts w:asciiTheme="minorEastAsia" w:hAnsiTheme="minorEastAsia" w:eastAsiaTheme="minorEastAsia" w:cstheme="minorEastAsia"/>
                <w:szCs w:val="21"/>
              </w:rPr>
            </w:pPr>
          </w:p>
        </w:tc>
        <w:tc>
          <w:tcPr>
            <w:tcW w:w="736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（七）采购文件要求的其他资格条件（如有）</w:t>
            </w:r>
          </w:p>
        </w:tc>
      </w:tr>
    </w:tbl>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2.符合性审查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评标委员会应当对符合资格的投标人的投标文件进行符合性审查，以确定其是否满足采购文件的实质性要求。</w:t>
      </w:r>
    </w:p>
    <w:tbl>
      <w:tblPr>
        <w:tblStyle w:val="34"/>
        <w:tblW w:w="8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审查类别</w:t>
            </w:r>
          </w:p>
        </w:tc>
        <w:tc>
          <w:tcPr>
            <w:tcW w:w="7323"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2"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w:t>
            </w:r>
          </w:p>
        </w:tc>
        <w:tc>
          <w:tcPr>
            <w:tcW w:w="7323" w:type="dxa"/>
            <w:vAlign w:val="center"/>
          </w:tcPr>
          <w:p>
            <w:pPr>
              <w:tabs>
                <w:tab w:val="left" w:pos="612"/>
              </w:tabs>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23" w:type="dxa"/>
            <w:vAlign w:val="center"/>
          </w:tcPr>
          <w:p>
            <w:pPr>
              <w:tabs>
                <w:tab w:val="left" w:pos="612"/>
              </w:tabs>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投标人按采购文件要求缴纳投标保证金的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23" w:type="dxa"/>
            <w:vAlign w:val="center"/>
          </w:tcPr>
          <w:p>
            <w:pPr>
              <w:tabs>
                <w:tab w:val="left" w:pos="612"/>
              </w:tabs>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按照采购文件规定要求签署、盖章且投标文件有法定代表人</w:t>
            </w:r>
            <w:r>
              <w:rPr>
                <w:rFonts w:hint="eastAsia" w:asciiTheme="minorEastAsia" w:hAnsiTheme="minorEastAsia" w:eastAsiaTheme="minorEastAsia" w:cstheme="minorEastAsia"/>
                <w:szCs w:val="21"/>
                <w:lang w:eastAsia="zh-TW"/>
              </w:rPr>
              <w:t>签署本人姓名（或印盖本人姓名章）</w:t>
            </w:r>
            <w:r>
              <w:rPr>
                <w:rFonts w:hint="eastAsia" w:asciiTheme="minorEastAsia" w:hAnsiTheme="minorEastAsia" w:eastAsiaTheme="minorEastAsia" w:cstheme="minorEastAsia"/>
                <w:szCs w:val="21"/>
              </w:rPr>
              <w:t>，或</w:t>
            </w:r>
            <w:r>
              <w:rPr>
                <w:rFonts w:hint="eastAsia" w:asciiTheme="minorEastAsia" w:hAnsiTheme="minorEastAsia" w:eastAsiaTheme="minorEastAsia" w:cstheme="minorEastAsia"/>
                <w:szCs w:val="21"/>
                <w:lang w:eastAsia="zh-TW"/>
              </w:rPr>
              <w:t>签署</w:t>
            </w:r>
            <w:r>
              <w:rPr>
                <w:rFonts w:hint="eastAsia" w:asciiTheme="minorEastAsia" w:hAnsiTheme="minorEastAsia" w:eastAsiaTheme="minorEastAsia" w:cstheme="minorEastAsia"/>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23" w:type="dxa"/>
            <w:vAlign w:val="center"/>
          </w:tcPr>
          <w:p>
            <w:pPr>
              <w:tabs>
                <w:tab w:val="left" w:pos="612"/>
              </w:tabs>
              <w:spacing w:beforeLines="50" w:afterLines="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投标文件完全满足采购文件的实质性条款（即标注</w:t>
            </w:r>
            <w:r>
              <w:rPr>
                <w:rFonts w:hint="eastAsia" w:ascii="宋体" w:hAnsi="宋体" w:cs="宋体"/>
                <w:sz w:val="24"/>
              </w:rPr>
              <w:t>★</w:t>
            </w:r>
            <w:r>
              <w:rPr>
                <w:rFonts w:hint="eastAsia" w:asciiTheme="minorEastAsia" w:hAnsiTheme="minorEastAsia" w:eastAsiaTheme="minorEastAsia" w:cstheme="minorEastAsia"/>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23" w:type="dxa"/>
            <w:vAlign w:val="center"/>
          </w:tcPr>
          <w:p>
            <w:pPr>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23" w:type="dxa"/>
            <w:vAlign w:val="center"/>
          </w:tcPr>
          <w:p>
            <w:pPr>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23" w:type="dxa"/>
            <w:vAlign w:val="center"/>
          </w:tcPr>
          <w:p>
            <w:pPr>
              <w:spacing w:beforeLines="5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按照采购文件要求提供其他证明材料（如有）</w:t>
            </w:r>
          </w:p>
        </w:tc>
      </w:tr>
    </w:tbl>
    <w:p>
      <w:pPr>
        <w:spacing w:line="360" w:lineRule="auto"/>
        <w:rPr>
          <w:rFonts w:asciiTheme="minorEastAsia" w:hAnsiTheme="minorEastAsia" w:eastAsiaTheme="minorEastAsia" w:cstheme="minorEastAsia"/>
          <w:b/>
          <w:szCs w:val="21"/>
        </w:rPr>
      </w:pP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3.详细评审</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评标委员会对资格审查、符合性审查合格的投标文件，依照本办法对投标文件作进一步评审、比较。评标委员会成员经过阅标、审标和询标，对各投标人进行打分；</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评委打分参照本部分《</w:t>
      </w:r>
      <w:r>
        <w:rPr>
          <w:rFonts w:hint="eastAsia" w:asciiTheme="minorEastAsia" w:hAnsiTheme="minorEastAsia" w:eastAsiaTheme="minorEastAsia" w:cstheme="minorEastAsia"/>
          <w:kern w:val="0"/>
          <w:szCs w:val="21"/>
          <w:lang w:val="zh-CN"/>
        </w:rPr>
        <w:t>盛宁线（71省道）力洋至胡陈段公路数字公路系统采购项目</w:t>
      </w:r>
      <w:r>
        <w:rPr>
          <w:rFonts w:hint="eastAsia" w:asciiTheme="minorEastAsia" w:hAnsiTheme="minorEastAsia" w:eastAsiaTheme="minorEastAsia" w:cstheme="minorEastAsia"/>
          <w:kern w:val="0"/>
          <w:szCs w:val="21"/>
        </w:rPr>
        <w:t>评分表》。由各评标委员会成员根据投标人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snapToGrid w:val="0"/>
        <w:spacing w:beforeLines="50" w:line="360" w:lineRule="auto"/>
        <w:ind w:firstLine="413" w:firstLineChars="196"/>
        <w:outlineLvl w:val="2"/>
        <w:rPr>
          <w:rFonts w:asciiTheme="minorEastAsia" w:hAnsiTheme="minorEastAsia" w:eastAsiaTheme="minorEastAsia" w:cstheme="minorEastAsia"/>
          <w:b/>
          <w:szCs w:val="21"/>
        </w:rPr>
      </w:pPr>
      <w:bookmarkStart w:id="21" w:name="_Toc13921"/>
      <w:r>
        <w:rPr>
          <w:rFonts w:hint="eastAsia" w:asciiTheme="minorEastAsia" w:hAnsiTheme="minorEastAsia" w:eastAsiaTheme="minorEastAsia" w:cstheme="minorEastAsia"/>
          <w:b/>
          <w:szCs w:val="21"/>
        </w:rPr>
        <w:t>4.投标无效的情形</w:t>
      </w:r>
      <w:bookmarkEnd w:id="21"/>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6"/>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在资格审查中，如发现下列情形之一的，投标文件将被视为无效：</w:t>
      </w:r>
    </w:p>
    <w:p>
      <w:pPr>
        <w:numPr>
          <w:ilvl w:val="0"/>
          <w:numId w:val="7"/>
        </w:numPr>
        <w:snapToGrid w:val="0"/>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资格证明文件不全的，或者不符合采购文件标明的资格要求的；</w:t>
      </w:r>
    </w:p>
    <w:p>
      <w:pPr>
        <w:pStyle w:val="16"/>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在符合性审查和商务评审时，如发现下列情形之一的，投标文件将被视为无效：</w:t>
      </w:r>
    </w:p>
    <w:p>
      <w:pPr>
        <w:snapToGrid w:val="0"/>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（1）超出经营范围投标的；</w:t>
      </w:r>
    </w:p>
    <w:p>
      <w:pPr>
        <w:snapToGrid w:val="0"/>
        <w:spacing w:line="360" w:lineRule="auto"/>
        <w:ind w:firstLine="411" w:firstLineChars="196"/>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（2）投标文件无法定代表人签字,或未</w:t>
      </w:r>
      <w:r>
        <w:rPr>
          <w:rFonts w:hint="eastAsia" w:asciiTheme="minorEastAsia" w:hAnsiTheme="minorEastAsia" w:eastAsiaTheme="minorEastAsia" w:cstheme="minorEastAsia"/>
          <w:bCs/>
          <w:kern w:val="0"/>
          <w:szCs w:val="21"/>
        </w:rPr>
        <w:t>提供法定代表人授权委托书、投标声明书或者填写项目不齐全的；</w:t>
      </w:r>
    </w:p>
    <w:p>
      <w:pPr>
        <w:snapToGrid w:val="0"/>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（3）投标代表人未能出具身份证明或与法定代表人授权委托人身份不符的； </w:t>
      </w:r>
    </w:p>
    <w:p>
      <w:pPr>
        <w:pStyle w:val="16"/>
        <w:snapToGrid w:val="0"/>
        <w:spacing w:line="360" w:lineRule="auto"/>
        <w:ind w:firstLine="395" w:firstLineChars="196"/>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sz w:val="21"/>
          <w:szCs w:val="21"/>
        </w:rPr>
        <w:t>4）</w:t>
      </w:r>
      <w:r>
        <w:rPr>
          <w:rFonts w:hint="eastAsia" w:asciiTheme="minorEastAsia" w:hAnsiTheme="minorEastAsia" w:eastAsiaTheme="minorEastAsia" w:cstheme="minorEastAsia"/>
          <w:sz w:val="21"/>
          <w:szCs w:val="21"/>
        </w:rPr>
        <w:t>投标文件格式不规范、项目不齐全或者内容虚假的；</w:t>
      </w:r>
    </w:p>
    <w:p>
      <w:pPr>
        <w:pStyle w:val="16"/>
        <w:snapToGrid w:val="0"/>
        <w:spacing w:line="360" w:lineRule="auto"/>
        <w:ind w:firstLine="395" w:firstLineChars="196"/>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（5）投标文件的实质性内容未使用中文表述、意思表述不明确、前后矛盾或者使用计量单位不符合采购文件要求的（经评标委员会认定并允许其当场更正的笔误除外）；</w:t>
      </w:r>
    </w:p>
    <w:p>
      <w:pPr>
        <w:pStyle w:val="16"/>
        <w:snapToGrid w:val="0"/>
        <w:spacing w:line="360" w:lineRule="auto"/>
        <w:ind w:firstLine="398" w:firstLineChars="196"/>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napToGrid w:val="0"/>
          <w:sz w:val="21"/>
          <w:szCs w:val="21"/>
        </w:rPr>
        <w:t>6）投标有效期、交货时间、质保期等商务条款不能满足采购文件要求的；</w:t>
      </w:r>
    </w:p>
    <w:p>
      <w:pPr>
        <w:pStyle w:val="16"/>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（7）未实质性响应采购文件要求或者投标文件有招标方不能接受的附加条件的；</w:t>
      </w:r>
    </w:p>
    <w:p>
      <w:pPr>
        <w:pStyle w:val="16"/>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（8）未按规定交纳投标保证金的；</w:t>
      </w:r>
    </w:p>
    <w:p>
      <w:pPr>
        <w:pStyle w:val="16"/>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（9）未按规定签章的；</w:t>
      </w:r>
    </w:p>
    <w:p>
      <w:pPr>
        <w:pStyle w:val="16"/>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（10）投标文件的关键内容字迹模糊、无法辨认的,或者投标文件中经修正的内容字迹模糊难以辩认或者修改处未按规定签名盖章。</w:t>
      </w:r>
    </w:p>
    <w:p>
      <w:pPr>
        <w:pStyle w:val="16"/>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在技术评审时，如发现下列情形之一的，投标文件将被视为无效：</w:t>
      </w:r>
    </w:p>
    <w:p>
      <w:pPr>
        <w:pStyle w:val="16"/>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（1）未提供或未如实提供投标货物或服务的技术参数，或者投标文件标明的响应或偏离与事实不符或虚假投标的；</w:t>
      </w:r>
    </w:p>
    <w:p>
      <w:pPr>
        <w:pStyle w:val="16"/>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napToGrid w:val="0"/>
          <w:sz w:val="21"/>
          <w:szCs w:val="21"/>
        </w:rPr>
        <w:t>明显不符合采购文件要求的规格型号、质量标准，或者与</w:t>
      </w:r>
      <w:r>
        <w:rPr>
          <w:rFonts w:hint="eastAsia" w:asciiTheme="minorEastAsia" w:hAnsiTheme="minorEastAsia" w:eastAsiaTheme="minorEastAsia" w:cstheme="minorEastAsia"/>
          <w:sz w:val="21"/>
          <w:szCs w:val="21"/>
        </w:rPr>
        <w:t>采购文件中标“</w:t>
      </w:r>
      <w:r>
        <w:rPr>
          <w:rFonts w:hint="eastAsia" w:hAnsi="宋体" w:cs="宋体"/>
          <w:sz w:val="24"/>
        </w:rPr>
        <w:t>★</w:t>
      </w:r>
      <w:r>
        <w:rPr>
          <w:rFonts w:hint="eastAsia" w:asciiTheme="minorEastAsia" w:hAnsiTheme="minorEastAsia" w:eastAsiaTheme="minorEastAsia" w:cstheme="minorEastAsia"/>
          <w:sz w:val="21"/>
          <w:szCs w:val="21"/>
        </w:rPr>
        <w:t>”的技术指标、主要功能项目发生实质性偏离的；</w:t>
      </w:r>
    </w:p>
    <w:p>
      <w:pPr>
        <w:pStyle w:val="16"/>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（3）投标技术方案不明确，存在一个或一个以上备选（替代）投标方案的；</w:t>
      </w:r>
    </w:p>
    <w:p>
      <w:pPr>
        <w:pStyle w:val="16"/>
        <w:snapToGrid w:val="0"/>
        <w:spacing w:line="360" w:lineRule="auto"/>
        <w:ind w:firstLine="40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（4）与其他参加本次投标投标人的投标文件（技术文件）的文字表述内容相同连续20行以上或者差错相同2处以上的。</w:t>
      </w:r>
    </w:p>
    <w:p>
      <w:pPr>
        <w:pStyle w:val="16"/>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在报价评审时，如发现下列情形之一的，投标文件将被视为无效：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（1）未采用人民币报价或者未按照采购文件标明的币种报价的；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（2）报价超出最高限价，或者超出采购预算金额(自主创新产品除外)，采购人不能支付的；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（3）投标报价具有选择性；</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（4）投标报价中出现重大缺项、漏项；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（5）评标委员会认为投标人的报价明显低于其他通过符合性审查投标人的报价，有可能影响产品质量或者不能诚信履约的，且不能在评标现场合理时间内提供相关证明材料说明其报价的合理性的。</w:t>
      </w:r>
    </w:p>
    <w:p>
      <w:pPr>
        <w:pStyle w:val="16"/>
        <w:snapToGrid w:val="0"/>
        <w:spacing w:line="360" w:lineRule="auto"/>
        <w:ind w:left="420"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法律、法规和采购文件规定的其他无效情形。</w:t>
      </w:r>
    </w:p>
    <w:p>
      <w:pPr>
        <w:snapToGrid w:val="0"/>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（四）澄清问题的形式</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对于投标文件中含义不明确、同类问题表述不一致或者有明显文字和计算错误的内容，</w:t>
      </w:r>
      <w:r>
        <w:rPr>
          <w:rFonts w:hint="eastAsia" w:asciiTheme="minorEastAsia" w:hAnsiTheme="minorEastAsia" w:eastAsiaTheme="minorEastAsia" w:cstheme="minorEastAsia"/>
          <w:b/>
          <w:bCs/>
          <w:szCs w:val="21"/>
        </w:rPr>
        <w:t>评标委员会应当以书面形式要求投标人作出必要的澄清、说明或者补正。</w:t>
      </w:r>
      <w:r>
        <w:rPr>
          <w:rFonts w:hint="eastAsia" w:asciiTheme="minorEastAsia" w:hAnsiTheme="minorEastAsia" w:eastAsiaTheme="minorEastAsia" w:cstheme="minorEastAsia"/>
          <w:szCs w:val="21"/>
        </w:rPr>
        <w:t>投标人的澄清、说明或者补正应当采用书面形式，并加盖公章，或者由法定代表人或其授权的代表签字。</w:t>
      </w:r>
      <w:r>
        <w:rPr>
          <w:rFonts w:hint="eastAsia" w:asciiTheme="minorEastAsia" w:hAnsiTheme="minorEastAsia" w:eastAsiaTheme="minorEastAsia" w:cstheme="minorEastAsia"/>
          <w:b/>
          <w:bCs/>
          <w:szCs w:val="21"/>
        </w:rPr>
        <w:t>投标人的澄清、说明或者补正不得超出投标文件的范围或者改变投标文件的实质性内容。</w:t>
      </w:r>
    </w:p>
    <w:p>
      <w:pPr>
        <w:pStyle w:val="19"/>
        <w:snapToGrid w:val="0"/>
        <w:spacing w:before="120" w:after="120"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（五）</w:t>
      </w:r>
      <w:r>
        <w:rPr>
          <w:rFonts w:hint="eastAsia" w:asciiTheme="minorEastAsia" w:hAnsiTheme="minorEastAsia" w:eastAsiaTheme="minorEastAsia" w:cstheme="minorEastAsia"/>
          <w:b/>
          <w:sz w:val="21"/>
          <w:szCs w:val="21"/>
        </w:rPr>
        <w:t>错误修正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投标文件报价出现前后不一致的，除采购文件另有规定外，按照下列规定修正：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1、投标文件中开标一览表（报价表）内容与投标文件中相应内容不一致的，以开标一览表（报价表）为准；</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2、大写金额和小写金额不一致的，以大写金额为准；</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3、单价金额小数点或者百分比有明显错位的，以开标一览表的总价为准，并修改单价；</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4、总价金额与按单价汇总金额不一致的，以单价金额计算结果为准。</w:t>
      </w:r>
    </w:p>
    <w:p>
      <w:pPr>
        <w:snapToGri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同时出现两种以上不一致的，按照前款规定的顺序修正。修正后的报价经投标人确认后产生约束力，投标人不确认的，其投标无效。</w:t>
      </w:r>
    </w:p>
    <w:p>
      <w:pPr>
        <w:pStyle w:val="19"/>
        <w:tabs>
          <w:tab w:val="left" w:pos="630"/>
        </w:tabs>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（六）评标原则和评标办法</w:t>
      </w:r>
    </w:p>
    <w:p>
      <w:pPr>
        <w:pStyle w:val="19"/>
        <w:snapToGrid w:val="0"/>
        <w:spacing w:before="120" w:after="120"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9"/>
        <w:snapToGrid w:val="0"/>
        <w:spacing w:before="120" w:after="120"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2、评标办法。本项目评标办法是</w:t>
      </w:r>
      <w:r>
        <w:rPr>
          <w:rFonts w:hint="eastAsia" w:asciiTheme="minorEastAsia" w:hAnsiTheme="minorEastAsia" w:eastAsiaTheme="minorEastAsia" w:cstheme="minorEastAsia"/>
          <w:sz w:val="21"/>
          <w:szCs w:val="21"/>
          <w:u w:val="single"/>
        </w:rPr>
        <w:t xml:space="preserve"> 综合评分法 </w:t>
      </w:r>
      <w:r>
        <w:rPr>
          <w:rFonts w:hint="eastAsia" w:asciiTheme="minorEastAsia" w:hAnsiTheme="minorEastAsia" w:eastAsiaTheme="minorEastAsia" w:cstheme="minorEastAsia"/>
          <w:sz w:val="21"/>
          <w:szCs w:val="21"/>
        </w:rPr>
        <w:t>，具体评标内容及评分标准等详见《第四章：评标办法及评分标准》。</w:t>
      </w:r>
    </w:p>
    <w:p>
      <w:pPr>
        <w:pStyle w:val="19"/>
        <w:tabs>
          <w:tab w:val="left" w:pos="630"/>
        </w:tabs>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（七）评审专家有下列情形之一的，受到邀请应主动提出回避，采购当事人也可以要求该评审专家回避：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1、本人、配偶或直系亲属3年内曾在参加该采购项目的投标人中任职（包括一般工作）或担任顾问，或与参加该采购项目的投标人发生过法律纠纷；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2、任职单位与采购人或参加该采购项目投标人存在行政隶属关系；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3、曾经参加过该采购项目的进口产品或采购文件、采购需求、采购方式的论证和咨询服务工作；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4、是参加该采购项目投标人的上级主管部门、控股或参股单位的工作人员，或与该投标人存在其他经济利益关系；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5、评审委员会成员之间具有配偶、近亲属关系；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6、同一单位的评审专家在同一项目评审委员会成员中超过一名；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7、法律、法规、规章规定应当回避以及其他可能影响公正评审的。</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（八）评标委员会判断投标文件的有效性、合格性和响应情况，仅依据投标人所递交一切文件的真实表述，不受与本项目无直接关联的外部信息、传言而影响自身的专业判断。</w:t>
      </w:r>
    </w:p>
    <w:p>
      <w:pPr>
        <w:pStyle w:val="19"/>
        <w:tabs>
          <w:tab w:val="left" w:pos="630"/>
        </w:tabs>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9"/>
        <w:tabs>
          <w:tab w:val="left" w:pos="630"/>
        </w:tabs>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（十）评标过程的监控</w:t>
      </w:r>
    </w:p>
    <w:p>
      <w:pPr>
        <w:pStyle w:val="19"/>
        <w:snapToGrid w:val="0"/>
        <w:spacing w:before="120" w:after="120"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1、本项目评标过程实行全程录音、录像监控，投标人在评标过程中所进行的试图影响评标结果的不公正活动，可能导致其投标被拒绝；</w:t>
      </w:r>
    </w:p>
    <w:p>
      <w:pPr>
        <w:pStyle w:val="19"/>
        <w:snapToGrid w:val="0"/>
        <w:spacing w:before="120" w:after="120" w:line="360" w:lineRule="auto"/>
        <w:ind w:firstLine="42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2、开标后到中标通知书发出之前，所有涉及评标委员会名单以及对投标文件的澄清、评价、比较等情况，评标委员会成员、采购人和采购代理机构的有关人员均不得向投标人或其他无关人员透露。</w:t>
      </w:r>
      <w:bookmarkStart w:id="22" w:name="_Toc317685590"/>
      <w:bookmarkStart w:id="23" w:name="_Toc16897"/>
    </w:p>
    <w:p>
      <w:pPr>
        <w:pStyle w:val="19"/>
        <w:snapToGrid w:val="0"/>
        <w:spacing w:before="120" w:after="120" w:line="360" w:lineRule="auto"/>
        <w:ind w:left="772" w:leftChars="267" w:hanging="211" w:hangingChars="100"/>
        <w:outlineLvl w:val="1"/>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六、采购方式变更</w:t>
      </w:r>
      <w:bookmarkEnd w:id="22"/>
      <w:bookmarkEnd w:id="23"/>
    </w:p>
    <w:p>
      <w:pPr>
        <w:pStyle w:val="31"/>
        <w:widowControl w:val="0"/>
        <w:snapToGrid w:val="0"/>
        <w:spacing w:beforeLines="50" w:beforeAutospacing="0" w:afterLines="50" w:afterAutospacing="0" w:line="360" w:lineRule="auto"/>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政府采购的国内公开招标，采购响应截止时间至或评审期间，出现参与采购响应或者对采购文件作出实质性响应的投标人不足3家的情况，则请示主管部门后再定。</w:t>
      </w:r>
    </w:p>
    <w:p>
      <w:pPr>
        <w:pStyle w:val="19"/>
        <w:snapToGrid w:val="0"/>
        <w:spacing w:before="120" w:after="120" w:line="360" w:lineRule="auto"/>
        <w:ind w:left="772" w:leftChars="267" w:hanging="211" w:hangingChars="100"/>
        <w:outlineLvl w:val="1"/>
        <w:rPr>
          <w:rFonts w:asciiTheme="minorEastAsia" w:hAnsiTheme="minorEastAsia" w:eastAsiaTheme="minorEastAsia" w:cstheme="minorEastAsia"/>
          <w:b/>
          <w:sz w:val="21"/>
          <w:szCs w:val="21"/>
        </w:rPr>
      </w:pPr>
      <w:bookmarkStart w:id="24" w:name="_Toc9029"/>
      <w:r>
        <w:rPr>
          <w:rFonts w:hint="eastAsia" w:asciiTheme="minorEastAsia" w:hAnsiTheme="minorEastAsia" w:eastAsiaTheme="minorEastAsia" w:cstheme="minorEastAsia"/>
          <w:b/>
          <w:sz w:val="21"/>
          <w:szCs w:val="21"/>
        </w:rPr>
        <w:t>七、定标</w:t>
      </w:r>
      <w:bookmarkEnd w:id="24"/>
    </w:p>
    <w:p>
      <w:pPr>
        <w:pStyle w:val="19"/>
        <w:snapToGrid w:val="0"/>
        <w:spacing w:beforeLines="0" w:afterLines="0" w:line="360" w:lineRule="auto"/>
        <w:ind w:firstLine="413" w:firstLineChars="196"/>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（一）确定中标投标人。本项目由采购人（或采购人事先授权评标委员会）确定中标投标人。</w:t>
      </w:r>
    </w:p>
    <w:p>
      <w:pPr>
        <w:snapToGrid w:val="0"/>
        <w:spacing w:line="360" w:lineRule="auto"/>
        <w:ind w:firstLine="420" w:firstLineChars="200"/>
        <w:rPr>
          <w:rFonts w:asciiTheme="minorEastAsia" w:hAnsiTheme="minorEastAsia" w:eastAsiaTheme="minorEastAsia" w:cstheme="minorEastAsia"/>
          <w:szCs w:val="21"/>
        </w:rPr>
      </w:pPr>
      <w:bookmarkStart w:id="25" w:name="_Toc17747"/>
      <w:r>
        <w:rPr>
          <w:rFonts w:hint="eastAsia" w:asciiTheme="minorEastAsia" w:hAnsiTheme="minorEastAsia" w:eastAsiaTheme="minorEastAsia" w:cstheme="minorEastAsia"/>
          <w:szCs w:val="21"/>
        </w:rPr>
        <w:t>1、采购代理机构应当在评标结束后2个工作日内将评标报告送采购人；并同时在相关网站上发布中标公告；结果公告发布后7个工作日内无投诉质疑的，采购代理机构以书面形式发出《中标通知书》。</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各参加政府采购活动的投标人认为该中标结果和采购过程等使自己的权益受到损害的，可以自本公告期限届满之日（自本公告发布之日起至第2日24时止）起7个工作日内，以书面形式向采购人提出质疑。质疑投标人对采购人、采购代理机构的答复不满意或者采购人、采购代理机构未在规定的时间内作出答复的，可以再答复期满后十五个工作日内向同级政府采购监督管理部门投诉；</w:t>
      </w:r>
    </w:p>
    <w:p>
      <w:pPr>
        <w:pStyle w:val="19"/>
        <w:snapToGrid w:val="0"/>
        <w:spacing w:before="120" w:after="120" w:line="360" w:lineRule="auto"/>
        <w:ind w:left="772" w:leftChars="267" w:hanging="211" w:hangingChars="100"/>
        <w:outlineLvl w:val="1"/>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八、合同授予</w:t>
      </w:r>
      <w:bookmarkEnd w:id="25"/>
    </w:p>
    <w:p>
      <w:pPr>
        <w:snapToGrid w:val="0"/>
        <w:spacing w:line="360" w:lineRule="auto"/>
        <w:ind w:firstLine="413" w:firstLineChars="196"/>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（一）签订合同</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1、采购人与中标投标人应当在《中标通知书》发出之日起</w:t>
      </w:r>
      <w:r>
        <w:rPr>
          <w:rFonts w:hint="eastAsia" w:asciiTheme="minorEastAsia" w:hAnsiTheme="minorEastAsia" w:eastAsiaTheme="minorEastAsia" w:cstheme="minorEastAsia"/>
          <w:b/>
          <w:szCs w:val="21"/>
          <w:u w:val="single"/>
        </w:rPr>
        <w:t>30</w:t>
      </w:r>
      <w:r>
        <w:rPr>
          <w:rFonts w:hint="eastAsia" w:asciiTheme="minorEastAsia" w:hAnsiTheme="minorEastAsia" w:eastAsiaTheme="minorEastAsia" w:cstheme="minorEastAsia"/>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2、中标投标人拖延、拒签合同的，将被扣罚投标保证金并取消中标资格。</w:t>
      </w:r>
    </w:p>
    <w:p>
      <w:pPr>
        <w:pStyle w:val="19"/>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（二）履约保证金及质量保金</w:t>
      </w:r>
    </w:p>
    <w:p>
      <w:pPr>
        <w:pStyle w:val="19"/>
        <w:snapToGrid w:val="0"/>
        <w:spacing w:before="120" w:after="120"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1、签订合同前，中标投标人应按采购文件确定的履约保证金金额，向总承包单位交纳履约保证金，否则将没收中标投标人的全部投标保证金；</w:t>
      </w:r>
    </w:p>
    <w:p>
      <w:pPr>
        <w:pStyle w:val="19"/>
        <w:snapToGrid w:val="0"/>
        <w:spacing w:before="120" w:after="120"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2、签订合同后，如中标投标人不按双方合同约定履约，则没收其全部履约保证金，履约保证金不足以赔偿损失的，按实际损失赔偿。</w:t>
      </w:r>
    </w:p>
    <w:p>
      <w:pPr>
        <w:pStyle w:val="19"/>
        <w:snapToGrid w:val="0"/>
        <w:spacing w:before="120" w:after="120" w:line="360" w:lineRule="auto"/>
        <w:ind w:firstLine="211" w:firstLineChars="100"/>
        <w:outlineLvl w:val="1"/>
        <w:rPr>
          <w:rFonts w:asciiTheme="minorEastAsia" w:hAnsiTheme="minorEastAsia" w:eastAsiaTheme="minorEastAsia" w:cstheme="minorEastAsia"/>
          <w:b/>
          <w:sz w:val="21"/>
          <w:szCs w:val="21"/>
        </w:rPr>
      </w:pPr>
      <w:bookmarkStart w:id="26" w:name="_Toc8588"/>
      <w:bookmarkStart w:id="27" w:name="_Toc2054"/>
      <w:r>
        <w:rPr>
          <w:rFonts w:hint="eastAsia" w:asciiTheme="minorEastAsia" w:hAnsiTheme="minorEastAsia" w:eastAsiaTheme="minorEastAsia" w:cstheme="minorEastAsia"/>
          <w:b/>
          <w:sz w:val="21"/>
          <w:szCs w:val="21"/>
        </w:rPr>
        <w:t>九、履约验收</w:t>
      </w:r>
      <w:bookmarkEnd w:id="26"/>
    </w:p>
    <w:p>
      <w:pPr>
        <w:snapToGrid w:val="0"/>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采购人负责对中标投标人的履约行为进行验收。</w:t>
      </w:r>
    </w:p>
    <w:p>
      <w:pPr>
        <w:pStyle w:val="19"/>
        <w:snapToGrid w:val="0"/>
        <w:spacing w:before="120" w:after="120" w:line="360" w:lineRule="auto"/>
        <w:ind w:firstLine="211" w:firstLineChars="100"/>
        <w:outlineLvl w:val="1"/>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十</w:t>
      </w:r>
      <w:r>
        <w:rPr>
          <w:rFonts w:hint="eastAsia" w:asciiTheme="minorEastAsia" w:hAnsiTheme="minorEastAsia" w:eastAsiaTheme="minorEastAsia" w:cstheme="minorEastAsia"/>
          <w:b/>
          <w:sz w:val="21"/>
          <w:szCs w:val="21"/>
        </w:rPr>
        <w:t>、特别说明</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1、政府采购活动中有关中小企业的相关规定（采购进口产品的项目不适用）</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1.1 参加政府采购活动的中小企业（含中型、小型、微型企业，其他地方同）应当同时符合以下条件：</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（一）符合中小企业划分标准（具体见工信部联企业[2011]300号）；</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（三）小型、微型企业提供中型企业制造的货物的，视同为中型企业；</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1.2 参加政府采购活动的中小企业应当提供《中小企业声明函》；</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1.3 对于非专门面向中小企业的项目，对小型和微型企业产品的价格应给予6%-10%的扣除，用扣除后的价格参与评审。具体扣除比例见第四章评标办法及评分标准（如有）；</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1.4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bidi="ar"/>
        </w:rPr>
        <w:t>1.5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snapToGrid w:val="0"/>
        <w:spacing w:line="360" w:lineRule="auto"/>
        <w:ind w:firstLine="420" w:firstLineChars="200"/>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480" w:lineRule="exact"/>
        <w:ind w:firstLine="420" w:firstLineChars="200"/>
        <w:rPr>
          <w:rFonts w:ascii="宋体" w:hAnsi="宋体" w:cs="宋体"/>
          <w:szCs w:val="21"/>
        </w:rPr>
      </w:pPr>
      <w:r>
        <w:rPr>
          <w:rFonts w:hint="eastAsia" w:asciiTheme="minorEastAsia" w:hAnsiTheme="minorEastAsia" w:eastAsiaTheme="minorEastAsia" w:cstheme="minorEastAsia"/>
          <w:szCs w:val="21"/>
          <w:lang w:val="zh-CN"/>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附后），并对声明的真实性负责。</w:t>
      </w:r>
    </w:p>
    <w:p>
      <w:pPr>
        <w:pStyle w:val="2"/>
      </w:pPr>
    </w:p>
    <w:bookmarkEnd w:id="27"/>
    <w:p>
      <w:pPr>
        <w:pStyle w:val="19"/>
        <w:snapToGrid w:val="0"/>
        <w:spacing w:beforeLines="0" w:after="120"/>
        <w:jc w:val="center"/>
        <w:outlineLvl w:val="0"/>
        <w:rPr>
          <w:rFonts w:hAnsi="宋体" w:cs="宋体"/>
          <w:b/>
          <w:sz w:val="30"/>
          <w:szCs w:val="30"/>
        </w:rPr>
      </w:pPr>
      <w:r>
        <w:rPr>
          <w:rFonts w:hint="eastAsia" w:hAnsi="宋体" w:cs="宋体"/>
          <w:b/>
          <w:sz w:val="30"/>
          <w:szCs w:val="30"/>
        </w:rPr>
        <w:br w:type="page"/>
      </w:r>
      <w:bookmarkStart w:id="28" w:name="_Toc275"/>
      <w:r>
        <w:rPr>
          <w:rFonts w:hint="eastAsia" w:hAnsi="宋体" w:cs="宋体"/>
          <w:b/>
          <w:sz w:val="30"/>
          <w:szCs w:val="30"/>
        </w:rPr>
        <w:t>第四章  评标办法及评分标准</w:t>
      </w:r>
      <w:bookmarkEnd w:id="28"/>
    </w:p>
    <w:p>
      <w:pPr>
        <w:snapToGrid w:val="0"/>
        <w:spacing w:line="480" w:lineRule="exact"/>
        <w:ind w:firstLine="422" w:firstLineChars="200"/>
        <w:rPr>
          <w:rFonts w:ascii="宋体" w:hAnsi="宋体" w:cs="宋体"/>
          <w:b/>
          <w:szCs w:val="21"/>
        </w:rPr>
      </w:pPr>
      <w:r>
        <w:rPr>
          <w:rFonts w:hint="eastAsia" w:ascii="宋体" w:hAnsi="宋体" w:cs="宋体"/>
          <w:b/>
          <w:szCs w:val="21"/>
        </w:rPr>
        <w:t>本办法严格遵照《中华人民共和国</w:t>
      </w:r>
      <w:r>
        <w:rPr>
          <w:rFonts w:hint="eastAsia" w:ascii="宋体" w:hAnsi="宋体" w:cs="宋体"/>
          <w:b/>
          <w:szCs w:val="21"/>
          <w:lang w:eastAsia="zh-CN"/>
        </w:rPr>
        <w:t>招投标</w:t>
      </w:r>
      <w:r>
        <w:rPr>
          <w:rFonts w:hint="eastAsia" w:ascii="宋体" w:hAnsi="宋体" w:cs="宋体"/>
          <w:b/>
          <w:szCs w:val="21"/>
        </w:rPr>
        <w:t>法》等相关规定，结合项目所在地有关采购规定和项目的实际情况制定。</w:t>
      </w:r>
    </w:p>
    <w:p>
      <w:pPr>
        <w:snapToGrid w:val="0"/>
        <w:spacing w:line="480" w:lineRule="exact"/>
        <w:ind w:firstLine="422" w:firstLineChars="200"/>
        <w:rPr>
          <w:rFonts w:ascii="宋体" w:hAnsi="宋体" w:cs="宋体"/>
          <w:b/>
          <w:szCs w:val="21"/>
        </w:rPr>
      </w:pPr>
      <w:r>
        <w:rPr>
          <w:rFonts w:hint="eastAsia" w:ascii="宋体" w:hAnsi="宋体" w:cs="宋体"/>
          <w:b/>
          <w:szCs w:val="21"/>
        </w:rPr>
        <w:t>一、总则</w:t>
      </w:r>
    </w:p>
    <w:p>
      <w:pPr>
        <w:snapToGrid w:val="0"/>
        <w:spacing w:line="480" w:lineRule="exact"/>
        <w:ind w:firstLine="420" w:firstLineChars="200"/>
        <w:rPr>
          <w:rFonts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napToGrid w:val="0"/>
        <w:spacing w:line="480" w:lineRule="exact"/>
        <w:ind w:firstLine="422" w:firstLineChars="200"/>
        <w:rPr>
          <w:rFonts w:ascii="宋体" w:hAnsi="宋体" w:cs="宋体"/>
          <w:b/>
          <w:szCs w:val="21"/>
        </w:rPr>
      </w:pPr>
      <w:r>
        <w:rPr>
          <w:rFonts w:hint="eastAsia" w:ascii="宋体" w:hAnsi="宋体" w:cs="宋体"/>
          <w:b/>
          <w:szCs w:val="21"/>
        </w:rPr>
        <w:t>二、评标组织</w:t>
      </w:r>
    </w:p>
    <w:p>
      <w:pPr>
        <w:snapToGrid w:val="0"/>
        <w:spacing w:line="480" w:lineRule="exact"/>
        <w:ind w:firstLine="420" w:firstLineChars="200"/>
        <w:rPr>
          <w:rFonts w:ascii="宋体" w:hAnsi="宋体" w:cs="宋体"/>
          <w:szCs w:val="21"/>
        </w:rPr>
      </w:pPr>
      <w:r>
        <w:rPr>
          <w:rFonts w:hint="eastAsia" w:ascii="宋体" w:hAnsi="宋体" w:cs="宋体"/>
          <w:szCs w:val="21"/>
        </w:rPr>
        <w:t>评标委员会：依法组建评标委员会。评标委员会由采购人、技术、经济方面专家等有关人员组成。</w:t>
      </w:r>
    </w:p>
    <w:p>
      <w:pPr>
        <w:snapToGrid w:val="0"/>
        <w:spacing w:line="480" w:lineRule="exact"/>
        <w:ind w:firstLine="422" w:firstLineChars="200"/>
        <w:rPr>
          <w:rFonts w:ascii="宋体" w:hAnsi="宋体" w:cs="宋体"/>
          <w:b/>
          <w:szCs w:val="21"/>
        </w:rPr>
      </w:pPr>
      <w:r>
        <w:rPr>
          <w:rFonts w:hint="eastAsia" w:ascii="宋体" w:hAnsi="宋体" w:cs="宋体"/>
          <w:b/>
          <w:szCs w:val="21"/>
        </w:rPr>
        <w:t>三、评标程序</w:t>
      </w:r>
    </w:p>
    <w:p>
      <w:pPr>
        <w:spacing w:line="360" w:lineRule="exact"/>
        <w:ind w:firstLine="378" w:firstLineChars="180"/>
        <w:rPr>
          <w:rFonts w:ascii="宋体" w:hAnsi="宋体"/>
        </w:rPr>
      </w:pPr>
      <w:r>
        <w:rPr>
          <w:rFonts w:hint="eastAsia" w:ascii="宋体" w:hAnsi="宋体"/>
        </w:rPr>
        <w:t>详见第三章《投标人须知》</w:t>
      </w:r>
    </w:p>
    <w:p>
      <w:pPr>
        <w:snapToGrid w:val="0"/>
        <w:spacing w:line="480" w:lineRule="exact"/>
        <w:ind w:firstLine="422" w:firstLineChars="200"/>
        <w:rPr>
          <w:rFonts w:ascii="宋体" w:hAnsi="宋体" w:cs="宋体"/>
          <w:b/>
          <w:szCs w:val="21"/>
        </w:rPr>
      </w:pPr>
      <w:r>
        <w:rPr>
          <w:rFonts w:hint="eastAsia" w:ascii="宋体" w:hAnsi="宋体" w:cs="宋体"/>
          <w:b/>
          <w:szCs w:val="21"/>
        </w:rPr>
        <w:t>四、评标过程</w:t>
      </w:r>
    </w:p>
    <w:p>
      <w:pPr>
        <w:spacing w:line="360" w:lineRule="exact"/>
        <w:ind w:firstLine="378" w:firstLineChars="180"/>
        <w:rPr>
          <w:rFonts w:ascii="宋体" w:hAnsi="宋体" w:cs="宋体"/>
          <w:szCs w:val="21"/>
        </w:rPr>
      </w:pPr>
      <w:r>
        <w:rPr>
          <w:rFonts w:hint="eastAsia" w:ascii="宋体" w:hAnsi="宋体"/>
        </w:rPr>
        <w:t>详见第三章《投标人须知》</w:t>
      </w:r>
    </w:p>
    <w:p>
      <w:pPr>
        <w:snapToGrid w:val="0"/>
        <w:spacing w:line="480" w:lineRule="exact"/>
        <w:ind w:firstLine="422" w:firstLineChars="200"/>
        <w:rPr>
          <w:rFonts w:ascii="宋体" w:hAnsi="宋体" w:cs="宋体"/>
          <w:b/>
          <w:szCs w:val="21"/>
        </w:rPr>
      </w:pPr>
      <w:r>
        <w:rPr>
          <w:rFonts w:hint="eastAsia" w:ascii="宋体" w:hAnsi="宋体" w:cs="宋体"/>
          <w:b/>
          <w:szCs w:val="21"/>
        </w:rPr>
        <w:t>五、中标原则</w:t>
      </w:r>
    </w:p>
    <w:p>
      <w:pPr>
        <w:snapToGrid w:val="0"/>
        <w:spacing w:line="480" w:lineRule="exact"/>
        <w:ind w:firstLine="420" w:firstLineChars="200"/>
        <w:rPr>
          <w:rFonts w:hint="eastAsia" w:ascii="宋体" w:hAnsi="宋体"/>
        </w:rPr>
      </w:pPr>
      <w:r>
        <w:rPr>
          <w:rFonts w:hint="eastAsia" w:ascii="宋体" w:hAnsi="宋体"/>
        </w:rPr>
        <w:t>评标委员会根据</w:t>
      </w:r>
      <w:r>
        <w:rPr>
          <w:rFonts w:hint="eastAsia" w:ascii="宋体" w:hAnsi="宋体"/>
          <w:lang w:eastAsia="zh-CN"/>
        </w:rPr>
        <w:t>投标人</w:t>
      </w:r>
      <w:r>
        <w:rPr>
          <w:rFonts w:hint="eastAsia" w:ascii="宋体" w:hAnsi="宋体"/>
        </w:rPr>
        <w:t>的投标文件的总得分高低排定顺序，推荐综合得分最高的为中标候选人；若综合得分相同，则报价低者为中标候选人；若报价也相同则由采购人或由</w:t>
      </w:r>
      <w:r>
        <w:rPr>
          <w:rFonts w:hint="eastAsia" w:ascii="宋体" w:hAnsi="宋体"/>
          <w:lang w:eastAsia="zh-CN"/>
        </w:rPr>
        <w:t>投标人</w:t>
      </w:r>
      <w:r>
        <w:rPr>
          <w:rFonts w:hint="eastAsia" w:ascii="宋体" w:hAnsi="宋体"/>
        </w:rPr>
        <w:t>推选代表抽签决定中标候选人，先抽中者为中标候选人。</w:t>
      </w:r>
    </w:p>
    <w:p>
      <w:pPr>
        <w:snapToGrid w:val="0"/>
        <w:spacing w:line="480" w:lineRule="exact"/>
        <w:ind w:firstLine="422" w:firstLineChars="200"/>
        <w:rPr>
          <w:rFonts w:ascii="宋体" w:hAnsi="宋体" w:cs="宋体"/>
          <w:b/>
          <w:bCs/>
          <w:szCs w:val="21"/>
        </w:rPr>
      </w:pPr>
      <w:r>
        <w:rPr>
          <w:rFonts w:hint="eastAsia" w:ascii="宋体" w:hAnsi="宋体" w:cs="宋体"/>
          <w:b/>
          <w:bCs/>
          <w:szCs w:val="21"/>
        </w:rPr>
        <w:t>本项目中标投标人数量为一家，按得分从高到低排列的方式选定排名第一的作为中标人候选人。</w:t>
      </w:r>
    </w:p>
    <w:p>
      <w:pPr>
        <w:snapToGrid w:val="0"/>
        <w:spacing w:line="480" w:lineRule="exact"/>
        <w:ind w:firstLine="420" w:firstLineChars="200"/>
        <w:rPr>
          <w:rFonts w:ascii="宋体" w:hAnsi="宋体" w:cs="宋体"/>
          <w:szCs w:val="21"/>
        </w:rPr>
      </w:pPr>
      <w:r>
        <w:rPr>
          <w:rFonts w:hint="eastAsia" w:ascii="宋体" w:hAnsi="宋体" w:cs="宋体"/>
          <w:szCs w:val="21"/>
        </w:rPr>
        <w:t>六、中标结果</w:t>
      </w:r>
    </w:p>
    <w:p>
      <w:pPr>
        <w:snapToGrid w:val="0"/>
        <w:spacing w:line="480" w:lineRule="exact"/>
        <w:ind w:firstLine="420" w:firstLineChars="200"/>
        <w:rPr>
          <w:rFonts w:ascii="宋体" w:hAnsi="宋体" w:cs="宋体"/>
          <w:szCs w:val="21"/>
        </w:rPr>
      </w:pPr>
      <w:r>
        <w:rPr>
          <w:rFonts w:hint="eastAsia" w:ascii="宋体" w:hAnsi="宋体" w:cs="宋体"/>
          <w:szCs w:val="21"/>
        </w:rPr>
        <w:t>采购机构将中标结果在招标公告发布的网站上公示，根据公示和决标结果，向中标人发出中标通知书。</w:t>
      </w:r>
    </w:p>
    <w:p>
      <w:pPr>
        <w:snapToGrid w:val="0"/>
        <w:spacing w:line="480" w:lineRule="exact"/>
        <w:ind w:firstLine="422" w:firstLineChars="200"/>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jc w:val="center"/>
        <w:rPr>
          <w:rFonts w:ascii="宋体" w:hAnsi="宋体" w:cs="宋体"/>
          <w:b/>
          <w:sz w:val="24"/>
        </w:rPr>
      </w:pPr>
      <w:r>
        <w:rPr>
          <w:rFonts w:hint="eastAsia" w:ascii="宋体" w:hAnsi="宋体" w:eastAsia="宋体" w:cs="宋体"/>
          <w:b/>
          <w:sz w:val="24"/>
          <w:lang w:val="zh-CN"/>
        </w:rPr>
        <w:t>盛宁线（71省道）力洋至胡陈段公路数字公路系统采购项目</w:t>
      </w:r>
      <w:r>
        <w:rPr>
          <w:rFonts w:hint="eastAsia" w:ascii="宋体" w:hAnsi="宋体" w:eastAsia="宋体" w:cs="宋体"/>
          <w:b/>
          <w:sz w:val="24"/>
        </w:rPr>
        <w:t>评</w:t>
      </w:r>
      <w:r>
        <w:rPr>
          <w:rFonts w:hint="eastAsia" w:ascii="宋体" w:hAnsi="宋体" w:cs="宋体"/>
          <w:b/>
          <w:sz w:val="24"/>
        </w:rPr>
        <w:t>分表</w:t>
      </w:r>
    </w:p>
    <w:tbl>
      <w:tblPr>
        <w:tblStyle w:val="34"/>
        <w:tblW w:w="8865" w:type="dxa"/>
        <w:tblInd w:w="-30" w:type="dxa"/>
        <w:tblLayout w:type="fixed"/>
        <w:tblCellMar>
          <w:top w:w="0" w:type="dxa"/>
          <w:left w:w="10" w:type="dxa"/>
          <w:bottom w:w="0" w:type="dxa"/>
          <w:right w:w="10" w:type="dxa"/>
        </w:tblCellMar>
      </w:tblPr>
      <w:tblGrid>
        <w:gridCol w:w="675"/>
        <w:gridCol w:w="2225"/>
        <w:gridCol w:w="5965"/>
      </w:tblGrid>
      <w:tr>
        <w:tblPrEx>
          <w:tblCellMar>
            <w:top w:w="0" w:type="dxa"/>
            <w:left w:w="10" w:type="dxa"/>
            <w:bottom w:w="0" w:type="dxa"/>
            <w:right w:w="10" w:type="dxa"/>
          </w:tblCellMar>
        </w:tblPrEx>
        <w:trPr>
          <w:trHeight w:val="395" w:hRule="atLeast"/>
        </w:trPr>
        <w:tc>
          <w:tcPr>
            <w:tcW w:w="29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项   目</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评分标准</w:t>
            </w:r>
          </w:p>
        </w:tc>
      </w:tr>
      <w:tr>
        <w:tblPrEx>
          <w:tblCellMar>
            <w:top w:w="0" w:type="dxa"/>
            <w:left w:w="10" w:type="dxa"/>
            <w:bottom w:w="0" w:type="dxa"/>
            <w:right w:w="10" w:type="dxa"/>
          </w:tblCellMar>
        </w:tblPrEx>
        <w:trPr>
          <w:trHeight w:val="895"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技</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术</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商</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务</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w:t>
            </w:r>
          </w:p>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w:t>
            </w:r>
          </w:p>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w:t>
            </w:r>
          </w:p>
        </w:tc>
        <w:tc>
          <w:tcPr>
            <w:tcW w:w="22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技术</w:t>
            </w:r>
            <w:r>
              <w:rPr>
                <w:rFonts w:hint="eastAsia" w:asciiTheme="minorEastAsia" w:hAnsiTheme="minorEastAsia" w:eastAsiaTheme="minorEastAsia" w:cstheme="minorEastAsia"/>
                <w:sz w:val="21"/>
                <w:szCs w:val="21"/>
              </w:rPr>
              <w:t>方案</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6分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投标人需提供完整的方案，技术方案要求总体构架设计合理、考虑完整，符合</w:t>
            </w:r>
            <w:r>
              <w:rPr>
                <w:rFonts w:hint="eastAsia" w:asciiTheme="minorEastAsia" w:hAnsiTheme="minorEastAsia" w:eastAsiaTheme="minorEastAsia" w:cstheme="minorEastAsia"/>
                <w:sz w:val="21"/>
                <w:szCs w:val="21"/>
                <w:lang w:val="zh-CN"/>
              </w:rPr>
              <w:t>盛宁线（71省道）力洋至胡陈段公路数字公路系统采购项目</w:t>
            </w:r>
            <w:r>
              <w:rPr>
                <w:rFonts w:hint="eastAsia" w:asciiTheme="minorEastAsia" w:hAnsiTheme="minorEastAsia" w:eastAsiaTheme="minorEastAsia" w:cstheme="minorEastAsia"/>
                <w:sz w:val="21"/>
                <w:szCs w:val="21"/>
              </w:rPr>
              <w:t>的实际应用情况，进行综合评议酌情打分</w:t>
            </w:r>
            <w:r>
              <w:rPr>
                <w:rFonts w:hint="eastAsia" w:asciiTheme="minorEastAsia" w:hAnsiTheme="minorEastAsia" w:eastAsiaTheme="minorEastAsia" w:cstheme="minorEastAsia"/>
                <w:sz w:val="21"/>
                <w:szCs w:val="21"/>
                <w:lang w:eastAsia="zh-CN"/>
              </w:rPr>
              <w:t>。</w:t>
            </w:r>
          </w:p>
        </w:tc>
      </w:tr>
      <w:tr>
        <w:tblPrEx>
          <w:tblCellMar>
            <w:top w:w="0" w:type="dxa"/>
            <w:left w:w="10" w:type="dxa"/>
            <w:bottom w:w="0" w:type="dxa"/>
            <w:right w:w="10" w:type="dxa"/>
          </w:tblCellMar>
        </w:tblPrEx>
        <w:trPr>
          <w:trHeight w:val="67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22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施工组织设计</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6分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据项目施工组织计划，包括项目组织机构、项目施工、供货、安装、集成、调测、验收进度计划，针对本项目的技术力量配备等方面酌情打分。</w:t>
            </w:r>
          </w:p>
        </w:tc>
      </w:tr>
      <w:tr>
        <w:tblPrEx>
          <w:tblCellMar>
            <w:top w:w="0" w:type="dxa"/>
            <w:left w:w="10" w:type="dxa"/>
            <w:bottom w:w="0" w:type="dxa"/>
            <w:right w:w="10" w:type="dxa"/>
          </w:tblCellMar>
        </w:tblPrEx>
        <w:trPr>
          <w:trHeight w:val="67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22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项目实施要求（</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c>
          <w:tcPr>
            <w:tcW w:w="59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项目实施管理体系、保证项目实施质量与安全的措施、保证项目文明实施的管理措施进行综合评议酌情打分。 </w:t>
            </w:r>
          </w:p>
        </w:tc>
      </w:tr>
      <w:tr>
        <w:tblPrEx>
          <w:tblCellMar>
            <w:top w:w="0" w:type="dxa"/>
            <w:left w:w="10" w:type="dxa"/>
            <w:bottom w:w="0" w:type="dxa"/>
            <w:right w:w="10" w:type="dxa"/>
          </w:tblCellMar>
        </w:tblPrEx>
        <w:trPr>
          <w:trHeight w:val="2821"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22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投标产品参数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18分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投标产品的技术指标须符合招标文件技术参数规格要求，系统主要设备由评委根据投标单位所提供的产品技术参数进行评审由评委比较打分（正偏离情况须经评标委员会认可）：</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b/>
                <w:bCs/>
                <w:sz w:val="21"/>
                <w:szCs w:val="21"/>
              </w:rPr>
              <w:t>超限预检系统</w:t>
            </w:r>
            <w:r>
              <w:rPr>
                <w:rFonts w:hint="eastAsia" w:asciiTheme="minorEastAsia" w:hAnsiTheme="minorEastAsia" w:eastAsiaTheme="minorEastAsia" w:cstheme="minorEastAsia"/>
                <w:b/>
                <w:sz w:val="21"/>
                <w:szCs w:val="21"/>
              </w:rPr>
              <w:t>（6分）</w:t>
            </w:r>
            <w:r>
              <w:rPr>
                <w:rFonts w:hint="eastAsia" w:asciiTheme="minorEastAsia" w:hAnsiTheme="minorEastAsia" w:eastAsiaTheme="minorEastAsia" w:cstheme="minorEastAsia"/>
                <w:sz w:val="21"/>
                <w:szCs w:val="21"/>
              </w:rPr>
              <w:t>：满足招标文件基本技术参数的，得3分，技术参数正偏离每个加1分，最多加3分</w:t>
            </w:r>
            <w:r>
              <w:rPr>
                <w:rFonts w:hint="eastAsia" w:asciiTheme="minorEastAsia" w:hAnsiTheme="minorEastAsia" w:eastAsiaTheme="minorEastAsia" w:cstheme="minorEastAsia"/>
                <w:sz w:val="21"/>
                <w:szCs w:val="21"/>
                <w:lang w:eastAsia="zh-CN"/>
              </w:rPr>
              <w:t>；</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b/>
                <w:bCs/>
                <w:sz w:val="21"/>
                <w:szCs w:val="21"/>
              </w:rPr>
              <w:t>固定视频监控点位系统</w:t>
            </w:r>
            <w:r>
              <w:rPr>
                <w:rFonts w:hint="eastAsia" w:asciiTheme="minorEastAsia" w:hAnsiTheme="minorEastAsia" w:eastAsiaTheme="minorEastAsia" w:cstheme="minorEastAsia"/>
                <w:b/>
                <w:sz w:val="21"/>
                <w:szCs w:val="21"/>
              </w:rPr>
              <w:t>（6分）</w:t>
            </w:r>
            <w:r>
              <w:rPr>
                <w:rFonts w:hint="eastAsia" w:asciiTheme="minorEastAsia" w:hAnsiTheme="minorEastAsia" w:eastAsiaTheme="minorEastAsia" w:cstheme="minorEastAsia"/>
                <w:sz w:val="21"/>
                <w:szCs w:val="21"/>
              </w:rPr>
              <w:t>：满足招标文件基本技术参数的，得3分，技术参数正偏离每个加1分，最多加3分</w:t>
            </w:r>
            <w:r>
              <w:rPr>
                <w:rFonts w:hint="eastAsia" w:asciiTheme="minorEastAsia" w:hAnsiTheme="minorEastAsia" w:eastAsiaTheme="minorEastAsia" w:cstheme="minorEastAsia"/>
                <w:sz w:val="21"/>
                <w:szCs w:val="21"/>
                <w:lang w:eastAsia="zh-CN"/>
              </w:rPr>
              <w:t>；</w:t>
            </w:r>
          </w:p>
          <w:p>
            <w:pPr>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rPr>
              <w:t>（3）</w:t>
            </w:r>
            <w:r>
              <w:rPr>
                <w:rFonts w:hint="eastAsia" w:asciiTheme="minorEastAsia" w:hAnsiTheme="minorEastAsia" w:eastAsiaTheme="minorEastAsia" w:cstheme="minorEastAsia"/>
                <w:b/>
                <w:bCs/>
                <w:sz w:val="21"/>
                <w:szCs w:val="21"/>
              </w:rPr>
              <w:t>交通流量观测站系统</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6</w:t>
            </w:r>
            <w:r>
              <w:rPr>
                <w:rFonts w:hint="eastAsia" w:asciiTheme="minorEastAsia" w:hAnsiTheme="minorEastAsia" w:eastAsiaTheme="minorEastAsia" w:cstheme="minorEastAsia"/>
                <w:b/>
                <w:sz w:val="21"/>
                <w:szCs w:val="21"/>
              </w:rPr>
              <w:t>分）</w:t>
            </w:r>
            <w:r>
              <w:rPr>
                <w:rFonts w:hint="eastAsia" w:asciiTheme="minorEastAsia" w:hAnsiTheme="minorEastAsia" w:eastAsiaTheme="minorEastAsia" w:cstheme="minorEastAsia"/>
                <w:sz w:val="21"/>
                <w:szCs w:val="21"/>
              </w:rPr>
              <w:t>：满足招标文件基本技术参数的，得</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分，技术参数正偏离每个加1分，最多加</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w:t>
            </w:r>
          </w:p>
        </w:tc>
      </w:tr>
      <w:tr>
        <w:tblPrEx>
          <w:tblCellMar>
            <w:top w:w="0" w:type="dxa"/>
            <w:left w:w="10" w:type="dxa"/>
            <w:bottom w:w="0" w:type="dxa"/>
            <w:right w:w="10" w:type="dxa"/>
          </w:tblCellMar>
        </w:tblPrEx>
        <w:trPr>
          <w:trHeight w:val="1203"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投标人资信实力</w:t>
            </w:r>
          </w:p>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8分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1）投标人</w:t>
            </w:r>
            <w:r>
              <w:rPr>
                <w:rFonts w:hint="eastAsia" w:asciiTheme="minorEastAsia" w:hAnsiTheme="minorEastAsia" w:eastAsiaTheme="minorEastAsia" w:cstheme="minorEastAsia"/>
                <w:color w:val="auto"/>
                <w:sz w:val="21"/>
                <w:szCs w:val="21"/>
                <w:lang w:eastAsia="zh-CN"/>
              </w:rPr>
              <w:t>自</w:t>
            </w:r>
            <w:r>
              <w:rPr>
                <w:rFonts w:hint="eastAsia" w:asciiTheme="minorEastAsia" w:hAnsiTheme="minorEastAsia" w:eastAsiaTheme="minorEastAsia" w:cstheme="minorEastAsia"/>
                <w:color w:val="auto"/>
                <w:sz w:val="21"/>
                <w:szCs w:val="21"/>
                <w:lang w:val="en-US" w:eastAsia="zh-CN"/>
              </w:rPr>
              <w:t>2017年1月1日</w:t>
            </w:r>
            <w:r>
              <w:rPr>
                <w:rFonts w:hint="eastAsia" w:asciiTheme="minorEastAsia" w:hAnsiTheme="minorEastAsia" w:eastAsiaTheme="minorEastAsia" w:cstheme="minorEastAsia"/>
                <w:color w:val="auto"/>
                <w:sz w:val="21"/>
                <w:szCs w:val="21"/>
              </w:rPr>
              <w:t>来在省</w:t>
            </w:r>
            <w:r>
              <w:rPr>
                <w:rFonts w:hint="eastAsia" w:asciiTheme="minorEastAsia" w:hAnsiTheme="minorEastAsia" w:eastAsiaTheme="minorEastAsia" w:cstheme="minorEastAsia"/>
                <w:color w:val="auto"/>
                <w:sz w:val="21"/>
                <w:szCs w:val="21"/>
                <w:lang w:eastAsia="zh-CN"/>
              </w:rPr>
              <w:t>级</w:t>
            </w:r>
            <w:r>
              <w:rPr>
                <w:rFonts w:hint="eastAsia" w:asciiTheme="minorEastAsia" w:hAnsiTheme="minorEastAsia" w:eastAsiaTheme="minorEastAsia" w:cstheme="minorEastAsia"/>
                <w:color w:val="auto"/>
                <w:sz w:val="21"/>
                <w:szCs w:val="21"/>
              </w:rPr>
              <w:t>交通运输厅连续3年信用等级均为AA级的，得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每连续增加</w:t>
            </w:r>
            <w:r>
              <w:rPr>
                <w:rFonts w:hint="eastAsia" w:asciiTheme="minorEastAsia" w:hAnsiTheme="minorEastAsia" w:eastAsiaTheme="minorEastAsia" w:cstheme="minorEastAsia"/>
                <w:color w:val="auto"/>
                <w:sz w:val="21"/>
                <w:szCs w:val="21"/>
                <w:lang w:val="en-US" w:eastAsia="zh-CN"/>
              </w:rPr>
              <w:t>1年，得1分；最高得4分</w:t>
            </w:r>
            <w:r>
              <w:rPr>
                <w:rFonts w:hint="eastAsia" w:asciiTheme="minorEastAsia" w:hAnsiTheme="minorEastAsia" w:eastAsiaTheme="minorEastAsia" w:cstheme="minorEastAsia"/>
                <w:color w:val="auto"/>
                <w:sz w:val="21"/>
                <w:szCs w:val="21"/>
              </w:rPr>
              <w:t xml:space="preserve">（提供相关证明材料加盖公章）； </w:t>
            </w:r>
          </w:p>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w:t>
            </w:r>
          </w:p>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①投标人具有计量认证资质证书的，得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w:t>
            </w:r>
          </w:p>
          <w:p>
            <w:p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②投标人具有电力承装资质或输变电工程专业承包资质的，得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w:t>
            </w:r>
          </w:p>
          <w:p>
            <w:pPr>
              <w:pStyle w:val="103"/>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上述①-②项资质证书复印件加盖投标单位公章编入投标文件（评标时以原件为准，未提供原件不得分）。</w:t>
            </w:r>
          </w:p>
          <w:p>
            <w:pPr>
              <w:pStyle w:val="103"/>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w:t>
            </w:r>
          </w:p>
          <w:p>
            <w:pPr>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投标人具有公路治超电子监控系统相关的管理软件著作权登记证书的，每有1个得1分，最高得2分。</w:t>
            </w:r>
          </w:p>
          <w:p>
            <w:pPr>
              <w:spacing w:line="240" w:lineRule="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auto"/>
                <w:sz w:val="21"/>
                <w:szCs w:val="21"/>
              </w:rPr>
              <w:t xml:space="preserve">证书复印件加盖投标单位公章编入投标文件（评标时以原件为准，未提供原件不得分）。 </w:t>
            </w:r>
          </w:p>
        </w:tc>
      </w:tr>
      <w:tr>
        <w:tblPrEx>
          <w:tblCellMar>
            <w:top w:w="0" w:type="dxa"/>
            <w:left w:w="10" w:type="dxa"/>
            <w:bottom w:w="0" w:type="dxa"/>
            <w:right w:w="10" w:type="dxa"/>
          </w:tblCellMar>
        </w:tblPrEx>
        <w:trPr>
          <w:trHeight w:val="1203"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投标人业绩</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年1月1日以来合同金额</w:t>
            </w:r>
            <w:r>
              <w:rPr>
                <w:rFonts w:hint="eastAsia" w:asciiTheme="minorEastAsia" w:hAnsiTheme="minorEastAsia" w:eastAsiaTheme="minorEastAsia" w:cstheme="minorEastAsia"/>
                <w:sz w:val="21"/>
                <w:szCs w:val="21"/>
                <w:lang w:val="en-US" w:eastAsia="zh-CN"/>
              </w:rPr>
              <w:t>300</w:t>
            </w:r>
            <w:r>
              <w:rPr>
                <w:rFonts w:hint="eastAsia" w:asciiTheme="minorEastAsia" w:hAnsiTheme="minorEastAsia" w:eastAsiaTheme="minorEastAsia" w:cstheme="minorEastAsia"/>
                <w:sz w:val="21"/>
                <w:szCs w:val="21"/>
              </w:rPr>
              <w:t>万（含）以上的类似项目，每个得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分，最多为3分（投标文件中提供合同和中标通知书复印件，</w:t>
            </w:r>
            <w:r>
              <w:rPr>
                <w:rFonts w:hint="eastAsia" w:asciiTheme="minorEastAsia" w:hAnsiTheme="minorEastAsia" w:eastAsiaTheme="minorEastAsia" w:cstheme="minorEastAsia"/>
                <w:bCs/>
                <w:sz w:val="21"/>
                <w:szCs w:val="21"/>
              </w:rPr>
              <w:t>评标时以提供的原件为准，否则不得分</w:t>
            </w:r>
            <w:r>
              <w:rPr>
                <w:rFonts w:hint="eastAsia" w:asciiTheme="minorEastAsia" w:hAnsiTheme="minorEastAsia" w:eastAsiaTheme="minorEastAsia" w:cstheme="minorEastAsia"/>
                <w:sz w:val="21"/>
                <w:szCs w:val="21"/>
              </w:rPr>
              <w:t>）。</w:t>
            </w:r>
          </w:p>
        </w:tc>
      </w:tr>
      <w:tr>
        <w:tblPrEx>
          <w:tblCellMar>
            <w:top w:w="0" w:type="dxa"/>
            <w:left w:w="10" w:type="dxa"/>
            <w:bottom w:w="0" w:type="dxa"/>
            <w:right w:w="10" w:type="dxa"/>
          </w:tblCellMar>
        </w:tblPrEx>
        <w:trPr>
          <w:trHeight w:val="1334"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投标人获奖情况</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投标人每有一个已完成的公路机电类项目获得过省级及以上建设工程质量荣誉奖项的，得</w:t>
            </w: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分，满分为2分。（须提供有效证明文件复印件，并加盖投标人公章，否则不得分）。</w:t>
            </w:r>
          </w:p>
        </w:tc>
      </w:tr>
      <w:tr>
        <w:tblPrEx>
          <w:tblCellMar>
            <w:top w:w="0" w:type="dxa"/>
            <w:left w:w="10" w:type="dxa"/>
            <w:bottom w:w="0" w:type="dxa"/>
            <w:right w:w="10" w:type="dxa"/>
          </w:tblCellMar>
        </w:tblPrEx>
        <w:trPr>
          <w:trHeight w:val="67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项目负责人（</w:t>
            </w:r>
            <w:r>
              <w:rPr>
                <w:rFonts w:hint="eastAsia" w:asciiTheme="minorEastAsia" w:hAnsiTheme="minorEastAsia" w:eastAsiaTheme="minorEastAsia" w:cstheme="minorEastAsia"/>
                <w:sz w:val="21"/>
                <w:szCs w:val="21"/>
                <w:lang w:val="en-US" w:eastAsia="zh-CN"/>
              </w:rPr>
              <w:t>2分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拟委任的项目负责人：</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级建造师（机电工程专业）证书的，得1分；</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具有高级工程师及以上（电子、自控、机电工程、交通工程等专业）证书的，得1分；</w:t>
            </w:r>
          </w:p>
          <w:p>
            <w:pPr>
              <w:pStyle w:val="2"/>
              <w:spacing w:line="240" w:lineRule="auto"/>
              <w:ind w:left="0" w:leftChars="0" w:firstLine="0" w:firstLineChars="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（如不提供项目管理机构人员单位最近3个月社保证明，该项不得分）</w:t>
            </w:r>
          </w:p>
        </w:tc>
      </w:tr>
      <w:tr>
        <w:tblPrEx>
          <w:tblCellMar>
            <w:top w:w="0" w:type="dxa"/>
            <w:left w:w="10" w:type="dxa"/>
            <w:bottom w:w="0" w:type="dxa"/>
            <w:right w:w="10" w:type="dxa"/>
          </w:tblCellMar>
        </w:tblPrEx>
        <w:trPr>
          <w:trHeight w:val="67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人员</w:t>
            </w:r>
            <w:r>
              <w:rPr>
                <w:rFonts w:hint="eastAsia" w:asciiTheme="minorEastAsia" w:hAnsiTheme="minorEastAsia" w:eastAsiaTheme="minorEastAsia" w:cstheme="minorEastAsia"/>
                <w:sz w:val="21"/>
                <w:szCs w:val="21"/>
                <w:lang w:eastAsia="zh-CN"/>
              </w:rPr>
              <w:t>配备</w:t>
            </w:r>
            <w:r>
              <w:rPr>
                <w:rFonts w:hint="eastAsia" w:asciiTheme="minorEastAsia" w:hAnsiTheme="minorEastAsia" w:eastAsiaTheme="minorEastAsia" w:cstheme="minorEastAsia"/>
                <w:sz w:val="21"/>
                <w:szCs w:val="21"/>
              </w:rPr>
              <w:t>情况(</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项目管理机构配置合理，根据其他技术人员人员证书、工作经验等情况酌情打分</w:t>
            </w:r>
            <w:r>
              <w:rPr>
                <w:rFonts w:hint="eastAsia" w:asciiTheme="minorEastAsia" w:hAnsiTheme="minorEastAsia" w:eastAsiaTheme="minorEastAsia" w:cstheme="minorEastAsia"/>
                <w:kern w:val="0"/>
                <w:sz w:val="21"/>
                <w:szCs w:val="21"/>
                <w:lang w:eastAsia="zh-CN"/>
              </w:rPr>
              <w:t>，本项最高</w:t>
            </w:r>
            <w:r>
              <w:rPr>
                <w:rFonts w:hint="eastAsia" w:asciiTheme="minorEastAsia" w:hAnsiTheme="minorEastAsia" w:eastAsiaTheme="minorEastAsia" w:cstheme="minorEastAsia"/>
                <w:kern w:val="0"/>
                <w:sz w:val="21"/>
                <w:szCs w:val="21"/>
                <w:lang w:val="en-US" w:eastAsia="zh-CN"/>
              </w:rPr>
              <w:t>5分</w:t>
            </w:r>
            <w:r>
              <w:rPr>
                <w:rFonts w:hint="eastAsia" w:asciiTheme="minorEastAsia" w:hAnsiTheme="minorEastAsia" w:eastAsiaTheme="minorEastAsia" w:cstheme="minorEastAsia"/>
                <w:kern w:val="0"/>
                <w:sz w:val="21"/>
                <w:szCs w:val="21"/>
              </w:rPr>
              <w:t>（如不提供项目管理机构人员单位最近3个月社保证明，该项不得分）。</w:t>
            </w:r>
          </w:p>
        </w:tc>
      </w:tr>
      <w:tr>
        <w:tblPrEx>
          <w:tblCellMar>
            <w:top w:w="0" w:type="dxa"/>
            <w:left w:w="10" w:type="dxa"/>
            <w:bottom w:w="0" w:type="dxa"/>
            <w:right w:w="10" w:type="dxa"/>
          </w:tblCellMar>
        </w:tblPrEx>
        <w:trPr>
          <w:trHeight w:val="60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售后服务机构</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单位注册地在宁波地区，并承诺由投标单位提供售后服务的得3分；或投标单位注册地在宁波地区外的，但在宁波地区设有售后服务机构，并承诺由其提供售后服务的得3分（提供售后服务机构的营业执照复印件加盖公章编入投标文件，评标时以原件为准，原件与复印件必须一致，售后服务机构须承诺自愿履行本招标文件的约定投标人售后服务的义务，否则不得分）。其他情况不得分。</w:t>
            </w:r>
          </w:p>
        </w:tc>
      </w:tr>
      <w:tr>
        <w:tblPrEx>
          <w:tblCellMar>
            <w:top w:w="0" w:type="dxa"/>
            <w:left w:w="10" w:type="dxa"/>
            <w:bottom w:w="0" w:type="dxa"/>
            <w:right w:w="10" w:type="dxa"/>
          </w:tblCellMar>
        </w:tblPrEx>
        <w:trPr>
          <w:trHeight w:val="60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项目实施服务承诺</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6分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售后服务机构服务标准、人员配备、工具车辆及保修措施，能对用户的要求及时做出响应</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0-2分。</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培训方案的合理性、可行性等。0-2分。</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本项目全系统质保期为两年，不足两年的作无效标处理。在两年质保期的基础上每增加一年得1分，最多得2分。</w:t>
            </w:r>
          </w:p>
        </w:tc>
      </w:tr>
      <w:tr>
        <w:tblPrEx>
          <w:tblCellMar>
            <w:top w:w="0" w:type="dxa"/>
            <w:left w:w="10" w:type="dxa"/>
            <w:bottom w:w="0" w:type="dxa"/>
            <w:right w:w="10" w:type="dxa"/>
          </w:tblCellMar>
        </w:tblPrEx>
        <w:trPr>
          <w:trHeight w:val="60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节能环保产品</w:t>
            </w:r>
          </w:p>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投标人提供的所有投标产品列入国家节能产品清单的得1分；</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投标人提供的所有投标产品列入环保产品清单的得1分。</w:t>
            </w:r>
          </w:p>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以中国政府采购网(www.ccgp.gov.cn)上财政部发布的最新文件为准，投标文件中须附相关证明资料或截图。</w:t>
            </w:r>
          </w:p>
        </w:tc>
      </w:tr>
      <w:tr>
        <w:tblPrEx>
          <w:tblCellMar>
            <w:top w:w="0" w:type="dxa"/>
            <w:left w:w="10" w:type="dxa"/>
            <w:bottom w:w="0" w:type="dxa"/>
            <w:right w:w="10" w:type="dxa"/>
          </w:tblCellMar>
        </w:tblPrEx>
        <w:trPr>
          <w:trHeight w:val="60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备品备件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根据投标人的提供的备品备件的材料情况进行评比并酌情打分，最高</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tc>
      </w:tr>
      <w:tr>
        <w:tblPrEx>
          <w:tblCellMar>
            <w:top w:w="0" w:type="dxa"/>
            <w:left w:w="10" w:type="dxa"/>
            <w:bottom w:w="0" w:type="dxa"/>
            <w:right w:w="10" w:type="dxa"/>
          </w:tblCellMar>
        </w:tblPrEx>
        <w:trPr>
          <w:trHeight w:val="60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培训计划（</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根据投标方培训方案完整性、培训计划合理性等方面酌情打分。</w:t>
            </w:r>
          </w:p>
        </w:tc>
      </w:tr>
      <w:tr>
        <w:tblPrEx>
          <w:tblCellMar>
            <w:top w:w="0" w:type="dxa"/>
            <w:left w:w="10" w:type="dxa"/>
            <w:bottom w:w="0" w:type="dxa"/>
            <w:right w:w="10" w:type="dxa"/>
          </w:tblCellMar>
        </w:tblPrEx>
        <w:trPr>
          <w:trHeight w:val="600"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特殊承诺(</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该部分作为投标人实力的一个方面，作为除报价以外的优惠条件。</w:t>
            </w:r>
          </w:p>
        </w:tc>
      </w:tr>
      <w:tr>
        <w:tblPrEx>
          <w:tblCellMar>
            <w:top w:w="0" w:type="dxa"/>
            <w:left w:w="10" w:type="dxa"/>
            <w:bottom w:w="0" w:type="dxa"/>
            <w:right w:w="10" w:type="dxa"/>
          </w:tblCellMar>
        </w:tblPrEx>
        <w:trPr>
          <w:trHeight w:val="764" w:hRule="atLeast"/>
        </w:trPr>
        <w:tc>
          <w:tcPr>
            <w:tcW w:w="67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Theme="minorEastAsia" w:hAnsiTheme="minorEastAsia" w:eastAsiaTheme="minorEastAsia" w:cstheme="minorEastAsia"/>
                <w:sz w:val="21"/>
                <w:szCs w:val="21"/>
              </w:rPr>
            </w:pPr>
          </w:p>
        </w:tc>
        <w:tc>
          <w:tcPr>
            <w:tcW w:w="222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投标文件编制情况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1分</w:t>
            </w:r>
            <w:r>
              <w:rPr>
                <w:rFonts w:hint="eastAsia" w:asciiTheme="minorEastAsia" w:hAnsiTheme="minorEastAsia" w:eastAsiaTheme="minorEastAsia" w:cstheme="minorEastAsia"/>
                <w:sz w:val="21"/>
                <w:szCs w:val="21"/>
                <w:lang w:eastAsia="zh-CN"/>
              </w:rPr>
              <w:t>）</w:t>
            </w:r>
          </w:p>
        </w:tc>
        <w:tc>
          <w:tcPr>
            <w:tcW w:w="5965" w:type="dxa"/>
            <w:tcBorders>
              <w:top w:val="single" w:color="auto" w:sz="4" w:space="0"/>
              <w:left w:val="nil"/>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根据投标单位制作的标书，版面编排是否整齐、目录与页码是否一致、提供资料是否完整等情况酌情打分，最高1分。</w:t>
            </w:r>
          </w:p>
        </w:tc>
      </w:tr>
      <w:tr>
        <w:tblPrEx>
          <w:tblCellMar>
            <w:top w:w="0" w:type="dxa"/>
            <w:left w:w="10" w:type="dxa"/>
            <w:bottom w:w="0" w:type="dxa"/>
            <w:right w:w="10" w:type="dxa"/>
          </w:tblCellMar>
        </w:tblPrEx>
        <w:trPr>
          <w:trHeight w:val="764" w:hRule="atLeast"/>
        </w:trPr>
        <w:tc>
          <w:tcPr>
            <w:tcW w:w="675"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投标报价得分30分</w:t>
            </w:r>
          </w:p>
          <w:p>
            <w:pPr>
              <w:widowControl/>
              <w:spacing w:line="240" w:lineRule="auto"/>
              <w:jc w:val="center"/>
              <w:rPr>
                <w:rFonts w:hint="eastAsia" w:asciiTheme="minorEastAsia" w:hAnsiTheme="minorEastAsia" w:eastAsiaTheme="minorEastAsia" w:cstheme="minorEastAsia"/>
                <w:sz w:val="21"/>
                <w:szCs w:val="21"/>
              </w:rPr>
            </w:pPr>
          </w:p>
        </w:tc>
        <w:tc>
          <w:tcPr>
            <w:tcW w:w="8190"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报价分采用低价优先法计算，报价得分=(评标基准价/参与评审的价格)×价格权重×100（价格权重：30%）</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评标基准价=满足招标文件要求且最低的参与评审的价格</w:t>
            </w:r>
          </w:p>
          <w:p>
            <w:p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参与评审的价格=投标报价-小微企业价格扣除优惠值6%（如有）</w:t>
            </w:r>
          </w:p>
        </w:tc>
      </w:tr>
    </w:tbl>
    <w:p>
      <w:pPr>
        <w:pStyle w:val="19"/>
        <w:snapToGrid w:val="0"/>
        <w:spacing w:beforeLines="0" w:after="120"/>
        <w:jc w:val="center"/>
        <w:outlineLvl w:val="0"/>
        <w:rPr>
          <w:rFonts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int="eastAsia" w:hAnsi="宋体" w:cs="宋体"/>
          <w:b/>
          <w:sz w:val="30"/>
          <w:szCs w:val="30"/>
        </w:rPr>
      </w:pPr>
    </w:p>
    <w:p>
      <w:pPr>
        <w:pStyle w:val="19"/>
        <w:snapToGrid w:val="0"/>
        <w:spacing w:beforeLines="0" w:after="120"/>
        <w:jc w:val="center"/>
        <w:outlineLvl w:val="0"/>
        <w:rPr>
          <w:rFonts w:hAnsi="宋体" w:cs="宋体"/>
          <w:b/>
          <w:sz w:val="30"/>
          <w:szCs w:val="30"/>
        </w:rPr>
      </w:pPr>
      <w:r>
        <w:rPr>
          <w:rFonts w:hint="eastAsia" w:hAnsi="宋体" w:cs="宋体"/>
          <w:b/>
          <w:sz w:val="30"/>
          <w:szCs w:val="30"/>
        </w:rPr>
        <w:t>第五章　投标文件格式</w:t>
      </w:r>
    </w:p>
    <w:p>
      <w:pPr>
        <w:snapToGrid w:val="0"/>
        <w:spacing w:line="400" w:lineRule="exact"/>
        <w:outlineLvl w:val="1"/>
        <w:rPr>
          <w:rFonts w:ascii="宋体" w:hAnsi="宋体" w:cs="宋体"/>
          <w:b/>
          <w:bCs/>
          <w:szCs w:val="21"/>
        </w:rPr>
      </w:pPr>
      <w:bookmarkStart w:id="29" w:name="_Toc22236"/>
    </w:p>
    <w:bookmarkEnd w:id="29"/>
    <w:p>
      <w:pPr>
        <w:snapToGrid w:val="0"/>
        <w:spacing w:line="400" w:lineRule="exact"/>
        <w:jc w:val="center"/>
        <w:outlineLvl w:val="1"/>
        <w:rPr>
          <w:rFonts w:ascii="宋体" w:hAnsi="宋体" w:cs="宋体"/>
          <w:b/>
          <w:bCs/>
          <w:szCs w:val="21"/>
        </w:rPr>
      </w:pPr>
      <w:bookmarkStart w:id="30" w:name="_Toc5919"/>
      <w:bookmarkStart w:id="31" w:name="_Toc463726844"/>
      <w:bookmarkStart w:id="32" w:name="_Toc19589"/>
      <w:bookmarkStart w:id="33" w:name="_Toc1252"/>
      <w:r>
        <w:rPr>
          <w:rFonts w:hint="eastAsia" w:ascii="宋体" w:hAnsi="宋体" w:cs="宋体"/>
          <w:b/>
          <w:bCs/>
          <w:szCs w:val="21"/>
        </w:rPr>
        <w:t>一、投标文件外层包装封面格式</w:t>
      </w:r>
    </w:p>
    <w:p>
      <w:pPr>
        <w:snapToGrid w:val="0"/>
        <w:spacing w:line="400" w:lineRule="exact"/>
        <w:rPr>
          <w:rFonts w:ascii="宋体" w:hAnsi="宋体" w:cs="宋体"/>
          <w:szCs w:val="21"/>
        </w:rPr>
      </w:pPr>
      <w:r>
        <w:rPr>
          <w:rFonts w:hint="eastAsia" w:ascii="宋体" w:hAnsi="宋体" w:cs="宋体"/>
          <w:szCs w:val="21"/>
        </w:rPr>
        <w:t>所有投标文件的外包装封面格式：(可选用)</w:t>
      </w:r>
    </w:p>
    <w:p>
      <w:pPr>
        <w:snapToGrid w:val="0"/>
        <w:spacing w:line="400" w:lineRule="exact"/>
        <w:rPr>
          <w:rFonts w:ascii="宋体" w:hAnsi="宋体" w:cs="宋体"/>
          <w:bCs/>
          <w:szCs w:val="21"/>
        </w:rPr>
      </w:pPr>
    </w:p>
    <w:p>
      <w:pPr>
        <w:snapToGrid w:val="0"/>
        <w:spacing w:line="400" w:lineRule="exact"/>
        <w:jc w:val="center"/>
        <w:rPr>
          <w:rFonts w:ascii="宋体" w:hAnsi="宋体" w:cs="宋体"/>
          <w:bCs/>
          <w:szCs w:val="21"/>
        </w:rPr>
      </w:pPr>
      <w:r>
        <w:rPr>
          <w:rFonts w:hint="eastAsia" w:ascii="宋体" w:hAnsi="宋体" w:cs="宋体"/>
          <w:bCs/>
          <w:szCs w:val="21"/>
        </w:rPr>
        <w:t>资格审查文件</w:t>
      </w:r>
    </w:p>
    <w:p>
      <w:pPr>
        <w:snapToGrid w:val="0"/>
        <w:spacing w:line="400" w:lineRule="exact"/>
        <w:rPr>
          <w:rFonts w:ascii="宋体" w:hAnsi="宋体" w:cs="宋体"/>
          <w:bCs/>
          <w:szCs w:val="21"/>
        </w:rPr>
      </w:pPr>
    </w:p>
    <w:p>
      <w:pPr>
        <w:snapToGrid w:val="0"/>
        <w:spacing w:line="400" w:lineRule="exact"/>
        <w:ind w:firstLine="1050" w:firstLineChars="500"/>
        <w:rPr>
          <w:rFonts w:ascii="宋体" w:hAnsi="宋体" w:cs="宋体"/>
          <w:bCs/>
          <w:szCs w:val="21"/>
        </w:rPr>
      </w:pPr>
      <w:r>
        <w:rPr>
          <w:rFonts w:hint="eastAsia" w:ascii="宋体" w:hAnsi="宋体" w:cs="宋体"/>
          <w:bCs/>
          <w:szCs w:val="21"/>
        </w:rPr>
        <w:t>项目名称：</w:t>
      </w:r>
      <w:r>
        <w:rPr>
          <w:rFonts w:hint="eastAsia" w:ascii="宋体" w:hAnsi="宋体" w:eastAsia="宋体" w:cs="宋体"/>
          <w:bCs/>
          <w:szCs w:val="21"/>
          <w:lang w:val="zh-CN"/>
        </w:rPr>
        <w:t>盛宁线（71省道）力洋至胡陈段公路数字公路系统采购项目</w:t>
      </w:r>
    </w:p>
    <w:p>
      <w:pPr>
        <w:snapToGrid w:val="0"/>
        <w:spacing w:line="400" w:lineRule="exact"/>
        <w:ind w:firstLine="1050" w:firstLineChars="500"/>
        <w:rPr>
          <w:rFonts w:ascii="宋体" w:hAnsi="宋体" w:cs="宋体"/>
          <w:bCs/>
          <w:szCs w:val="21"/>
        </w:rPr>
      </w:pPr>
      <w:r>
        <w:rPr>
          <w:rFonts w:hint="eastAsia" w:ascii="宋体" w:hAnsi="宋体" w:cs="宋体"/>
          <w:bCs/>
          <w:szCs w:val="21"/>
        </w:rPr>
        <w:t>项目编号：</w:t>
      </w:r>
    </w:p>
    <w:p>
      <w:pPr>
        <w:snapToGrid w:val="0"/>
        <w:spacing w:line="400" w:lineRule="exact"/>
        <w:ind w:firstLine="1050" w:firstLineChars="500"/>
        <w:rPr>
          <w:rFonts w:hint="eastAsia" w:ascii="宋体" w:hAnsi="宋体" w:eastAsia="宋体" w:cs="宋体"/>
          <w:bCs/>
          <w:szCs w:val="21"/>
          <w:lang w:eastAsia="zh-CN"/>
        </w:rPr>
      </w:pPr>
      <w:r>
        <w:rPr>
          <w:rFonts w:hint="eastAsia" w:ascii="宋体" w:hAnsi="宋体" w:cs="宋体"/>
          <w:bCs/>
          <w:szCs w:val="21"/>
        </w:rPr>
        <w:t>投标文件名称：</w:t>
      </w:r>
      <w:r>
        <w:rPr>
          <w:rFonts w:hint="eastAsia" w:ascii="宋体" w:hAnsi="宋体" w:cs="宋体"/>
          <w:bCs/>
          <w:szCs w:val="21"/>
          <w:lang w:val="en-US" w:eastAsia="zh-CN"/>
        </w:rPr>
        <w:t xml:space="preserve"> </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投标人地址：</w:t>
      </w:r>
    </w:p>
    <w:p>
      <w:pPr>
        <w:snapToGrid w:val="0"/>
        <w:spacing w:line="400" w:lineRule="exact"/>
        <w:ind w:firstLine="1050" w:firstLineChars="500"/>
        <w:rPr>
          <w:rFonts w:ascii="宋体" w:hAnsi="宋体" w:cs="宋体"/>
          <w:bCs/>
          <w:szCs w:val="21"/>
        </w:rPr>
      </w:pPr>
      <w:r>
        <w:rPr>
          <w:rFonts w:hint="eastAsia" w:ascii="宋体" w:hAnsi="宋体" w:cs="宋体"/>
          <w:bCs/>
          <w:szCs w:val="21"/>
        </w:rPr>
        <w:t>在  年  月  日  时  分之前不得启封</w:t>
      </w:r>
    </w:p>
    <w:p>
      <w:pPr>
        <w:snapToGrid w:val="0"/>
        <w:spacing w:line="400" w:lineRule="exact"/>
        <w:ind w:firstLine="3570" w:firstLineChars="1700"/>
        <w:rPr>
          <w:rFonts w:ascii="宋体" w:hAnsi="宋体" w:cs="宋体"/>
          <w:bCs/>
          <w:szCs w:val="21"/>
        </w:rPr>
      </w:pPr>
    </w:p>
    <w:p>
      <w:pPr>
        <w:snapToGrid w:val="0"/>
        <w:spacing w:line="400" w:lineRule="exact"/>
        <w:ind w:firstLine="645"/>
        <w:jc w:val="center"/>
        <w:rPr>
          <w:rFonts w:ascii="宋体" w:hAnsi="宋体" w:cs="宋体"/>
          <w:bCs/>
          <w:szCs w:val="21"/>
        </w:rPr>
      </w:pPr>
      <w:r>
        <w:rPr>
          <w:rFonts w:hint="eastAsia" w:ascii="宋体" w:hAnsi="宋体" w:cs="宋体"/>
          <w:bCs/>
          <w:szCs w:val="21"/>
        </w:rPr>
        <w:t xml:space="preserve">                                          年  月  日</w:t>
      </w:r>
    </w:p>
    <w:p>
      <w:pPr>
        <w:snapToGrid w:val="0"/>
        <w:spacing w:line="400" w:lineRule="exact"/>
        <w:rPr>
          <w:rFonts w:ascii="宋体" w:hAnsi="宋体" w:cs="宋体"/>
          <w:b/>
          <w:bCs/>
          <w:szCs w:val="21"/>
        </w:rPr>
      </w:pPr>
    </w:p>
    <w:p>
      <w:pPr>
        <w:snapToGrid w:val="0"/>
        <w:spacing w:line="400" w:lineRule="exact"/>
        <w:jc w:val="center"/>
        <w:rPr>
          <w:rFonts w:ascii="宋体" w:hAnsi="宋体" w:cs="宋体"/>
          <w:b/>
          <w:bCs/>
          <w:szCs w:val="21"/>
        </w:rPr>
      </w:pPr>
      <w:r>
        <w:rPr>
          <w:rFonts w:hint="eastAsia" w:ascii="宋体" w:hAnsi="宋体" w:cs="宋体"/>
          <w:b/>
          <w:bCs/>
          <w:szCs w:val="21"/>
        </w:rPr>
        <w:t>二、投标文件封面格式</w:t>
      </w:r>
    </w:p>
    <w:p>
      <w:pPr>
        <w:snapToGrid w:val="0"/>
        <w:spacing w:line="400" w:lineRule="exact"/>
        <w:rPr>
          <w:rFonts w:ascii="宋体" w:hAnsi="宋体" w:cs="宋体"/>
          <w:szCs w:val="21"/>
        </w:rPr>
      </w:pPr>
      <w:r>
        <w:rPr>
          <w:rFonts w:hint="eastAsia" w:ascii="宋体" w:hAnsi="宋体" w:cs="宋体"/>
          <w:szCs w:val="21"/>
        </w:rPr>
        <w:t xml:space="preserve">投标文件封面格式： </w:t>
      </w:r>
    </w:p>
    <w:p>
      <w:pPr>
        <w:snapToGrid w:val="0"/>
        <w:spacing w:line="400" w:lineRule="exact"/>
        <w:jc w:val="right"/>
        <w:rPr>
          <w:rFonts w:ascii="宋体" w:hAnsi="宋体" w:cs="宋体"/>
          <w:b/>
          <w:bCs/>
          <w:szCs w:val="21"/>
        </w:rPr>
      </w:pPr>
      <w:r>
        <w:rPr>
          <w:rFonts w:hint="eastAsia" w:ascii="宋体" w:hAnsi="宋体" w:cs="宋体"/>
          <w:b/>
          <w:bCs/>
          <w:szCs w:val="21"/>
        </w:rPr>
        <w:t>正本/或副本</w:t>
      </w:r>
    </w:p>
    <w:p>
      <w:pPr>
        <w:snapToGrid w:val="0"/>
        <w:spacing w:line="400" w:lineRule="exact"/>
        <w:rPr>
          <w:rFonts w:ascii="宋体" w:hAnsi="宋体" w:cs="宋体"/>
          <w:bCs/>
          <w:szCs w:val="21"/>
        </w:rPr>
      </w:pPr>
    </w:p>
    <w:p>
      <w:pPr>
        <w:snapToGrid w:val="0"/>
        <w:spacing w:line="400" w:lineRule="exact"/>
        <w:jc w:val="center"/>
        <w:rPr>
          <w:rFonts w:ascii="宋体" w:hAnsi="宋体" w:cs="宋体"/>
          <w:bCs/>
          <w:szCs w:val="21"/>
        </w:rPr>
      </w:pPr>
    </w:p>
    <w:p>
      <w:pPr>
        <w:snapToGrid w:val="0"/>
        <w:spacing w:beforeLines="50" w:after="50"/>
        <w:ind w:firstLine="3675" w:firstLineChars="1750"/>
        <w:rPr>
          <w:rFonts w:ascii="宋体" w:hAnsi="宋体"/>
          <w:szCs w:val="21"/>
        </w:rPr>
      </w:pPr>
      <w:r>
        <w:rPr>
          <w:rFonts w:hint="eastAsia" w:ascii="宋体" w:hAnsi="宋体"/>
          <w:szCs w:val="21"/>
        </w:rPr>
        <w:t>资格审查文件</w:t>
      </w:r>
    </w:p>
    <w:p>
      <w:pPr>
        <w:snapToGrid w:val="0"/>
        <w:spacing w:line="400" w:lineRule="exact"/>
        <w:rPr>
          <w:rFonts w:ascii="宋体" w:hAnsi="宋体" w:cs="宋体"/>
          <w:bCs/>
          <w:szCs w:val="21"/>
        </w:rPr>
      </w:pPr>
    </w:p>
    <w:p>
      <w:pPr>
        <w:snapToGrid w:val="0"/>
        <w:spacing w:line="400" w:lineRule="exact"/>
        <w:ind w:left="1470" w:leftChars="400" w:hanging="630" w:hangingChars="300"/>
        <w:rPr>
          <w:rFonts w:ascii="宋体" w:hAnsi="宋体" w:cs="宋体"/>
          <w:b/>
          <w:szCs w:val="21"/>
          <w:u w:val="single"/>
          <w:lang w:val="zh-CN"/>
        </w:rPr>
      </w:pPr>
      <w:r>
        <w:rPr>
          <w:rFonts w:hint="eastAsia" w:ascii="宋体" w:hAnsi="宋体" w:cs="宋体"/>
          <w:bCs/>
          <w:szCs w:val="21"/>
        </w:rPr>
        <w:t>项目名称：</w:t>
      </w:r>
      <w:r>
        <w:rPr>
          <w:rFonts w:hint="eastAsia" w:ascii="宋体" w:hAnsi="宋体" w:eastAsia="宋体" w:cs="宋体"/>
          <w:bCs/>
          <w:szCs w:val="21"/>
          <w:lang w:val="zh-CN"/>
        </w:rPr>
        <w:t>盛宁线（71省道）力洋至胡陈段公路数字公路系统采购项目</w:t>
      </w:r>
    </w:p>
    <w:p>
      <w:pPr>
        <w:snapToGrid w:val="0"/>
        <w:spacing w:line="400" w:lineRule="exact"/>
        <w:ind w:firstLine="840" w:firstLineChars="400"/>
        <w:rPr>
          <w:rFonts w:ascii="宋体" w:hAnsi="宋体" w:cs="宋体"/>
          <w:bCs/>
          <w:szCs w:val="21"/>
        </w:rPr>
      </w:pPr>
      <w:r>
        <w:rPr>
          <w:rFonts w:hint="eastAsia" w:ascii="宋体" w:hAnsi="宋体" w:cs="宋体"/>
          <w:bCs/>
          <w:szCs w:val="21"/>
        </w:rPr>
        <w:t>项目编号：</w:t>
      </w:r>
    </w:p>
    <w:p>
      <w:pPr>
        <w:snapToGrid w:val="0"/>
        <w:spacing w:line="400" w:lineRule="exact"/>
        <w:ind w:firstLine="840" w:firstLineChars="400"/>
        <w:rPr>
          <w:rFonts w:ascii="宋体" w:hAnsi="宋体" w:cs="宋体"/>
          <w:bCs/>
          <w:szCs w:val="21"/>
        </w:rPr>
      </w:pPr>
      <w:r>
        <w:rPr>
          <w:rFonts w:hint="eastAsia" w:ascii="宋体" w:hAnsi="宋体" w:cs="宋体"/>
          <w:bCs/>
          <w:szCs w:val="21"/>
        </w:rPr>
        <w:t>投标人名称：</w:t>
      </w:r>
    </w:p>
    <w:p>
      <w:pPr>
        <w:pStyle w:val="12"/>
        <w:snapToGrid w:val="0"/>
        <w:spacing w:line="400" w:lineRule="exact"/>
        <w:ind w:firstLine="840" w:firstLineChars="400"/>
        <w:rPr>
          <w:rFonts w:ascii="宋体" w:hAnsi="宋体" w:cs="宋体"/>
          <w:bCs/>
          <w:szCs w:val="21"/>
        </w:rPr>
      </w:pPr>
      <w:r>
        <w:rPr>
          <w:rFonts w:hint="eastAsia" w:ascii="宋体" w:hAnsi="宋体" w:cs="宋体"/>
          <w:bCs/>
          <w:szCs w:val="21"/>
        </w:rPr>
        <w:t>投标人地址：</w:t>
      </w:r>
    </w:p>
    <w:p>
      <w:pPr>
        <w:pStyle w:val="12"/>
        <w:snapToGrid w:val="0"/>
        <w:spacing w:line="400" w:lineRule="exact"/>
        <w:ind w:firstLine="0"/>
        <w:rPr>
          <w:rFonts w:ascii="宋体" w:hAnsi="宋体" w:cs="宋体"/>
          <w:bCs/>
          <w:szCs w:val="21"/>
        </w:rPr>
      </w:pPr>
    </w:p>
    <w:p>
      <w:pPr>
        <w:snapToGrid w:val="0"/>
        <w:spacing w:line="400" w:lineRule="exact"/>
        <w:rPr>
          <w:rFonts w:ascii="宋体" w:hAnsi="宋体" w:cs="宋体"/>
          <w:szCs w:val="21"/>
        </w:rPr>
      </w:pP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snapToGrid w:val="0"/>
        <w:spacing w:beforeLines="50" w:after="60"/>
        <w:jc w:val="center"/>
        <w:rPr>
          <w:rFonts w:ascii="宋体" w:hAnsi="宋体"/>
          <w:b/>
          <w:color w:val="000000"/>
          <w:w w:val="80"/>
          <w:sz w:val="44"/>
          <w:szCs w:val="44"/>
        </w:rPr>
      </w:pPr>
    </w:p>
    <w:p>
      <w:pPr>
        <w:snapToGrid w:val="0"/>
        <w:spacing w:line="400" w:lineRule="exact"/>
        <w:rPr>
          <w:rFonts w:ascii="宋体" w:hAnsi="宋体" w:cs="宋体"/>
          <w:szCs w:val="21"/>
        </w:rPr>
      </w:pPr>
    </w:p>
    <w:p>
      <w:pPr>
        <w:snapToGrid w:val="0"/>
        <w:spacing w:line="400" w:lineRule="exact"/>
        <w:jc w:val="center"/>
        <w:rPr>
          <w:rFonts w:ascii="宋体" w:hAnsi="宋体" w:cs="宋体"/>
          <w:szCs w:val="21"/>
        </w:rPr>
      </w:pPr>
    </w:p>
    <w:p>
      <w:pPr>
        <w:snapToGrid w:val="0"/>
        <w:spacing w:line="400" w:lineRule="exact"/>
        <w:jc w:val="center"/>
        <w:rPr>
          <w:rFonts w:ascii="宋体" w:hAnsi="宋体" w:cs="宋体"/>
          <w:szCs w:val="21"/>
        </w:rPr>
      </w:pPr>
    </w:p>
    <w:p>
      <w:pPr>
        <w:ind w:firstLine="105" w:firstLineChars="50"/>
        <w:rPr>
          <w:b/>
        </w:rPr>
      </w:pPr>
      <w:r>
        <w:rPr>
          <w:rFonts w:hint="eastAsia"/>
          <w:b/>
        </w:rPr>
        <w:t>1.资格条件自查表格式</w:t>
      </w:r>
    </w:p>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资格条件自查表</w:t>
      </w:r>
    </w:p>
    <w:tbl>
      <w:tblPr>
        <w:tblStyle w:val="34"/>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519"/>
        <w:gridCol w:w="1345"/>
        <w:gridCol w:w="223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0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37"/>
                <w:rFonts w:hint="eastAsia" w:ascii="宋体" w:hAnsi="宋体"/>
                <w:szCs w:val="21"/>
              </w:rPr>
              <w:t>评审内容</w:t>
            </w:r>
          </w:p>
        </w:tc>
        <w:tc>
          <w:tcPr>
            <w:tcW w:w="4519"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37"/>
                <w:rFonts w:hint="eastAsia" w:ascii="宋体" w:hAnsi="宋体"/>
                <w:szCs w:val="21"/>
              </w:rPr>
              <w:t>采购文件要求</w:t>
            </w:r>
          </w:p>
        </w:tc>
        <w:tc>
          <w:tcPr>
            <w:tcW w:w="13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37"/>
                <w:rFonts w:hint="eastAsia" w:ascii="宋体" w:hAnsi="宋体"/>
                <w:szCs w:val="21"/>
              </w:rPr>
              <w:t>自查结论</w:t>
            </w:r>
          </w:p>
        </w:tc>
        <w:tc>
          <w:tcPr>
            <w:tcW w:w="2238"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37"/>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58"/>
              <w:adjustRightInd w:val="0"/>
              <w:snapToGrid w:val="0"/>
              <w:spacing w:before="0" w:beforeAutospacing="0" w:after="0" w:afterAutospacing="0"/>
              <w:jc w:val="center"/>
              <w:rPr>
                <w:b/>
                <w:sz w:val="21"/>
                <w:szCs w:val="21"/>
              </w:rPr>
            </w:pPr>
            <w:r>
              <w:rPr>
                <w:rFonts w:hint="eastAsia"/>
                <w:b/>
                <w:sz w:val="21"/>
                <w:szCs w:val="21"/>
              </w:rPr>
              <w:t>资</w:t>
            </w:r>
          </w:p>
          <w:p>
            <w:pPr>
              <w:pStyle w:val="58"/>
              <w:adjustRightInd w:val="0"/>
              <w:snapToGrid w:val="0"/>
              <w:spacing w:before="0" w:beforeAutospacing="0" w:after="0" w:afterAutospacing="0"/>
              <w:jc w:val="center"/>
              <w:rPr>
                <w:b/>
                <w:sz w:val="21"/>
                <w:szCs w:val="21"/>
              </w:rPr>
            </w:pPr>
            <w:r>
              <w:rPr>
                <w:rFonts w:hint="eastAsia"/>
                <w:b/>
                <w:sz w:val="21"/>
                <w:szCs w:val="21"/>
              </w:rPr>
              <w:t>格</w:t>
            </w:r>
          </w:p>
          <w:p>
            <w:pPr>
              <w:pStyle w:val="58"/>
              <w:adjustRightInd w:val="0"/>
              <w:snapToGrid w:val="0"/>
              <w:spacing w:before="0" w:beforeAutospacing="0" w:after="0" w:afterAutospacing="0"/>
              <w:jc w:val="center"/>
              <w:rPr>
                <w:b/>
                <w:sz w:val="21"/>
                <w:szCs w:val="21"/>
              </w:rPr>
            </w:pPr>
            <w:r>
              <w:rPr>
                <w:rFonts w:hint="eastAsia"/>
                <w:b/>
                <w:sz w:val="21"/>
                <w:szCs w:val="21"/>
              </w:rPr>
              <w:t>性</w:t>
            </w:r>
          </w:p>
          <w:p>
            <w:pPr>
              <w:pStyle w:val="58"/>
              <w:adjustRightInd w:val="0"/>
              <w:snapToGrid w:val="0"/>
              <w:spacing w:before="0" w:beforeAutospacing="0" w:after="0" w:afterAutospacing="0"/>
              <w:jc w:val="center"/>
              <w:rPr>
                <w:b/>
                <w:sz w:val="21"/>
                <w:szCs w:val="21"/>
              </w:rPr>
            </w:pPr>
            <w:r>
              <w:rPr>
                <w:rFonts w:hint="eastAsia"/>
                <w:b/>
                <w:sz w:val="21"/>
                <w:szCs w:val="21"/>
              </w:rPr>
              <w:t>审</w:t>
            </w:r>
          </w:p>
          <w:p>
            <w:pPr>
              <w:pStyle w:val="58"/>
              <w:adjustRightInd w:val="0"/>
              <w:snapToGrid w:val="0"/>
              <w:spacing w:before="0" w:beforeAutospacing="0" w:after="0" w:afterAutospacing="0"/>
              <w:jc w:val="center"/>
              <w:rPr>
                <w:b/>
                <w:sz w:val="21"/>
                <w:szCs w:val="21"/>
              </w:rPr>
            </w:pPr>
            <w:r>
              <w:rPr>
                <w:rFonts w:hint="eastAsia"/>
                <w:b/>
                <w:sz w:val="21"/>
                <w:szCs w:val="21"/>
              </w:rPr>
              <w:t>查</w:t>
            </w: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一.投标人具备《政府采购法》第二十二条所规定的条件：</w:t>
            </w:r>
          </w:p>
        </w:tc>
        <w:tc>
          <w:tcPr>
            <w:tcW w:w="1345"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58"/>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r>
              <w:rPr>
                <w:rFonts w:hint="eastAsia"/>
              </w:rPr>
              <w:t>1、有效的</w:t>
            </w:r>
            <w:r>
              <w:rPr>
                <w:rFonts w:hint="eastAsia" w:ascii="宋体" w:hAnsi="宋体" w:cs="宋体"/>
                <w:szCs w:val="21"/>
              </w:rPr>
              <w:t>企业法人营业执照或事业单位法人证书</w:t>
            </w:r>
            <w:r>
              <w:rPr>
                <w:rFonts w:hint="eastAsia"/>
              </w:rPr>
              <w:t>；</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58"/>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2、投标人如果有名称变更的，应提供由行政主管部门出具的变更证明文件。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8"/>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3、201</w:t>
            </w:r>
            <w:r>
              <w:rPr>
                <w:rFonts w:hint="eastAsia" w:ascii="宋体" w:hAnsi="宋体" w:cs="宋体"/>
                <w:szCs w:val="21"/>
                <w:lang w:val="en-US" w:eastAsia="zh-CN"/>
              </w:rPr>
              <w:t>8</w:t>
            </w:r>
            <w:r>
              <w:rPr>
                <w:rFonts w:hint="eastAsia" w:ascii="宋体" w:hAnsi="宋体" w:cs="宋体"/>
                <w:szCs w:val="21"/>
              </w:rPr>
              <w:t>年财务状况报告复印件，其他组织或投标人新成立不足一年提供银行出具的资信证明材料复印件；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8"/>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4、201</w:t>
            </w:r>
            <w:r>
              <w:rPr>
                <w:rFonts w:hint="eastAsia" w:ascii="宋体" w:hAnsi="宋体" w:cs="宋体"/>
                <w:szCs w:val="21"/>
                <w:lang w:val="en-US" w:eastAsia="zh-CN"/>
              </w:rPr>
              <w:t>9</w:t>
            </w:r>
            <w:r>
              <w:rPr>
                <w:rFonts w:hint="eastAsia" w:ascii="宋体" w:hAnsi="宋体" w:cs="宋体"/>
                <w:szCs w:val="21"/>
              </w:rPr>
              <w:t>年开具的缴纳税收的凭据证明材料复印件；如依法免税的，应提供相应文件证明其依法免税；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8"/>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5、201</w:t>
            </w:r>
            <w:r>
              <w:rPr>
                <w:rFonts w:hint="eastAsia" w:ascii="宋体" w:hAnsi="宋体" w:cs="宋体"/>
                <w:szCs w:val="21"/>
                <w:lang w:val="en-US" w:eastAsia="zh-CN"/>
              </w:rPr>
              <w:t>9</w:t>
            </w:r>
            <w:r>
              <w:rPr>
                <w:rFonts w:hint="eastAsia" w:ascii="宋体" w:hAnsi="宋体" w:cs="宋体"/>
                <w:szCs w:val="21"/>
              </w:rPr>
              <w:t>年开具的缴纳社会保险的凭据证明材料复印件；如依法不需要缴纳社会保障资金的，应提供相应文件证明其依法不需要缴纳社会保障资金；</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8"/>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6、</w:t>
            </w:r>
            <w:r>
              <w:rPr>
                <w:rFonts w:hint="eastAsia"/>
              </w:rPr>
              <w:t>提供</w:t>
            </w:r>
            <w:r>
              <w:t>具有履行合同所必需的设备和专业技术能力</w:t>
            </w:r>
            <w:r>
              <w:rPr>
                <w:rFonts w:hint="eastAsia"/>
              </w:rPr>
              <w:t>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8"/>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7、</w:t>
            </w:r>
            <w:r>
              <w:rPr>
                <w:rFonts w:hint="eastAsia"/>
              </w:rPr>
              <w:t>提供参加政府采购活动前</w:t>
            </w:r>
            <w:r>
              <w:t>3</w:t>
            </w:r>
            <w:r>
              <w:rPr>
                <w:rFonts w:hint="eastAsia"/>
              </w:rPr>
              <w:t>年内在经营活动中没有重大违法记录的书面声明。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58"/>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宋体"/>
                <w:szCs w:val="21"/>
              </w:rPr>
              <w:t>8、若以不具有独立承担民事责任能力的分支机构投标，须取得</w:t>
            </w:r>
            <w:r>
              <w:rPr>
                <w:rFonts w:hint="eastAsia" w:ascii="宋体" w:hAnsi="宋体"/>
                <w:szCs w:val="21"/>
              </w:rPr>
              <w:t>具有法人资格的总公司的授权书，并提供总公司营业执照副本复印件。</w:t>
            </w:r>
          </w:p>
        </w:tc>
        <w:tc>
          <w:tcPr>
            <w:tcW w:w="1345" w:type="dxa"/>
            <w:tcBorders>
              <w:top w:val="single" w:color="auto" w:sz="4"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二.</w:t>
            </w:r>
            <w:r>
              <w:rPr>
                <w:rFonts w:hint="eastAsia" w:ascii="宋体" w:hAnsi="宋体" w:cs="宋体"/>
                <w:bCs/>
                <w:szCs w:val="21"/>
              </w:rPr>
              <w:t>为采购项目提供整体设计、规范编制或者项目管理、监理、检测等服务的投标人及其附属机构，不得再参加本项目投标。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6"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三.本项目不接受联合体投标。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四.</w:t>
            </w:r>
            <w:r>
              <w:rPr>
                <w:rFonts w:hint="eastAsia" w:ascii="宋体" w:hAnsi="宋体" w:cs="宋体"/>
              </w:rPr>
              <w:t>投标人（包括法定代表人）未被列入“全国法院失信被执行人名单”（http://shixin.court.gov.cn/网站查询为准）。</w:t>
            </w:r>
            <w:r>
              <w:rPr>
                <w:rFonts w:hint="eastAsia" w:ascii="宋体" w:hAnsi="宋体"/>
                <w:szCs w:val="21"/>
              </w:rPr>
              <w:t>（以代理机构于投标截止日当天在</w:t>
            </w:r>
            <w:r>
              <w:rPr>
                <w:rFonts w:hint="eastAsia" w:ascii="宋体" w:hAnsi="宋体" w:cs="宋体"/>
              </w:rPr>
              <w:t>“全国法院失信被执行人名单”（http://shixin.court.gov.cn/网站查询为准</w:t>
            </w:r>
            <w:r>
              <w:rPr>
                <w:rFonts w:hint="eastAsia" w:ascii="宋体" w:hAnsi="宋体"/>
                <w:szCs w:val="21"/>
              </w:rPr>
              <w:t>，如相关失信记录已失效，投标人需提供相关证明资料）。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27"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szCs w:val="21"/>
              </w:rPr>
            </w:pPr>
            <w:r>
              <w:rPr>
                <w:rFonts w:hint="eastAsia" w:ascii="宋体" w:hAnsi="宋体" w:cs="宋体"/>
              </w:rPr>
              <w:t>五．</w:t>
            </w: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w:t>
            </w:r>
            <w:r>
              <w:rPr>
                <w:rFonts w:hint="eastAsia" w:ascii="宋体" w:hAnsi="宋体"/>
                <w:szCs w:val="21"/>
                <w:lang w:eastAsia="zh-CN"/>
              </w:rPr>
              <w:t>投标人</w:t>
            </w:r>
            <w:r>
              <w:rPr>
                <w:rFonts w:hint="eastAsia" w:ascii="宋体" w:hAnsi="宋体"/>
                <w:szCs w:val="21"/>
              </w:rPr>
              <w:t>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98" w:hRule="atLeast"/>
          <w:jc w:val="center"/>
        </w:trPr>
        <w:tc>
          <w:tcPr>
            <w:tcW w:w="831" w:type="dxa"/>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rPr>
            </w:pPr>
            <w:r>
              <w:rPr>
                <w:rFonts w:hint="eastAsia" w:ascii="宋体" w:hAnsi="宋体"/>
                <w:szCs w:val="21"/>
              </w:rPr>
              <w:t>六．1</w:t>
            </w:r>
            <w:r>
              <w:rPr>
                <w:rFonts w:hint="eastAsia" w:ascii="宋体" w:hAnsi="宋体"/>
                <w:szCs w:val="21"/>
                <w:lang w:eastAsia="zh-CN"/>
              </w:rPr>
              <w:t>、</w:t>
            </w:r>
            <w:r>
              <w:rPr>
                <w:rFonts w:hint="eastAsia" w:ascii="宋体" w:hAnsi="宋体"/>
                <w:szCs w:val="21"/>
              </w:rPr>
              <w:t>具备公路交通工程专业承包公路机电工程分项贰级及以上资质；</w:t>
            </w:r>
            <w:r>
              <w:rPr>
                <w:rFonts w:hint="eastAsia" w:ascii="宋体" w:hAnsi="宋体"/>
                <w:szCs w:val="21"/>
                <w:lang w:val="en-US" w:eastAsia="zh-CN"/>
              </w:rPr>
              <w:t>2、</w:t>
            </w:r>
            <w:r>
              <w:rPr>
                <w:rFonts w:hint="eastAsia" w:ascii="宋体" w:hAnsi="宋体"/>
                <w:szCs w:val="21"/>
              </w:rPr>
              <w:t>为本项目配套提供车辆动态称量自动衡称重系统的设备制造厂商，必须具备有省级或以上质量技术监督部门颁发的有效期内的《制造计量器具许可证》和《计量器具型式批准证书》（《制造计量器具许可证》和《计量器具型式批准证书》许可范围必须包含车辆动态称量自动衡）。</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szCs w:val="21"/>
              </w:rPr>
            </w:pPr>
            <w:r>
              <w:rPr>
                <w:rFonts w:hint="eastAsia" w:ascii="宋体" w:hAnsi="宋体" w:cs="宋体"/>
                <w:szCs w:val="21"/>
              </w:rPr>
              <w:t>七.</w:t>
            </w:r>
            <w:r>
              <w:rPr>
                <w:rFonts w:hint="eastAsia" w:ascii="宋体" w:hAnsi="宋体" w:cs="宋体"/>
              </w:rPr>
              <w:t>采购文件要求的其他资格条件证明材料（如有）；</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bl>
    <w:p>
      <w:pPr>
        <w:adjustRightInd w:val="0"/>
        <w:snapToGrid w:val="0"/>
        <w:spacing w:line="440" w:lineRule="exact"/>
        <w:rPr>
          <w:rFonts w:ascii="宋体" w:hAnsi="宋体"/>
          <w:b/>
          <w:szCs w:val="21"/>
        </w:rPr>
      </w:pPr>
      <w:r>
        <w:rPr>
          <w:rFonts w:hint="eastAsia" w:ascii="宋体" w:hAnsi="宋体"/>
          <w:b/>
          <w:szCs w:val="21"/>
        </w:rPr>
        <w:t>备注：资格条件自查表将作为投标人有效性审查的重要内容之一，投标人必须严格按照其内容及序列要求在投标文件中对应如实提供</w:t>
      </w:r>
    </w:p>
    <w:p>
      <w:pPr>
        <w:pStyle w:val="5"/>
        <w:spacing w:line="240" w:lineRule="auto"/>
        <w:rPr>
          <w:rFonts w:hAnsi="宋体"/>
          <w:sz w:val="24"/>
          <w:szCs w:val="24"/>
        </w:rPr>
      </w:pPr>
      <w:r>
        <w:rPr>
          <w:w w:val="80"/>
        </w:rPr>
        <w:br w:type="page"/>
      </w:r>
    </w:p>
    <w:p>
      <w:pPr>
        <w:snapToGrid w:val="0"/>
        <w:spacing w:line="400" w:lineRule="exact"/>
        <w:rPr>
          <w:rFonts w:ascii="宋体" w:hAnsi="宋体" w:cs="宋体"/>
          <w:szCs w:val="21"/>
        </w:rPr>
      </w:pPr>
      <w:bookmarkStart w:id="34" w:name="_Toc463726846"/>
      <w:bookmarkStart w:id="35" w:name="_Toc20947"/>
      <w:bookmarkStart w:id="36" w:name="_Toc25845"/>
      <w:bookmarkStart w:id="37" w:name="_Toc14330"/>
      <w:r>
        <w:rPr>
          <w:rFonts w:hint="eastAsia" w:ascii="宋体" w:hAnsi="宋体" w:cs="宋体"/>
          <w:szCs w:val="21"/>
        </w:rPr>
        <w:t>格式一：投标声明书</w:t>
      </w:r>
      <w:bookmarkEnd w:id="34"/>
      <w:bookmarkEnd w:id="35"/>
      <w:bookmarkEnd w:id="36"/>
      <w:bookmarkEnd w:id="37"/>
    </w:p>
    <w:p>
      <w:pPr>
        <w:snapToGrid w:val="0"/>
        <w:spacing w:line="400" w:lineRule="exact"/>
        <w:jc w:val="center"/>
        <w:rPr>
          <w:rFonts w:ascii="宋体" w:hAnsi="宋体" w:cs="宋体"/>
          <w:b/>
          <w:bCs/>
          <w:sz w:val="28"/>
          <w:szCs w:val="28"/>
        </w:rPr>
      </w:pPr>
      <w:r>
        <w:rPr>
          <w:rFonts w:ascii="宋体" w:hAnsi="宋体" w:cs="宋体"/>
          <w:b/>
          <w:bCs/>
          <w:sz w:val="28"/>
          <w:szCs w:val="28"/>
        </w:rPr>
        <w:t>投标声明书</w:t>
      </w:r>
    </w:p>
    <w:p>
      <w:pPr>
        <w:snapToGrid w:val="0"/>
        <w:spacing w:line="400" w:lineRule="exact"/>
        <w:rPr>
          <w:rFonts w:ascii="宋体" w:hAnsi="宋体" w:cs="宋体"/>
          <w:szCs w:val="21"/>
        </w:rPr>
      </w:pPr>
    </w:p>
    <w:p>
      <w:pPr>
        <w:snapToGrid w:val="0"/>
        <w:spacing w:line="360" w:lineRule="auto"/>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u w:val="single"/>
        </w:rPr>
        <w:t xml:space="preserve">                        </w:t>
      </w:r>
      <w:r>
        <w:rPr>
          <w:rFonts w:ascii="宋体" w:hAnsi="宋体" w:cs="宋体"/>
          <w:szCs w:val="21"/>
        </w:rPr>
        <w:t>（投标人名称）系中华人民共和国合法企业，经营地址</w:t>
      </w:r>
      <w:r>
        <w:rPr>
          <w:rFonts w:ascii="宋体" w:hAnsi="宋体" w:cs="宋体"/>
          <w:szCs w:val="21"/>
          <w:u w:val="single"/>
        </w:rPr>
        <w:t xml:space="preserve">                               </w:t>
      </w:r>
      <w:r>
        <w:rPr>
          <w:rFonts w:ascii="宋体" w:hAnsi="宋体" w:cs="宋体"/>
          <w:szCs w:val="21"/>
        </w:rPr>
        <w:t>。</w:t>
      </w:r>
    </w:p>
    <w:p>
      <w:pPr>
        <w:snapToGrid w:val="0"/>
        <w:spacing w:line="360" w:lineRule="auto"/>
        <w:ind w:firstLine="420" w:firstLineChars="200"/>
        <w:rPr>
          <w:rFonts w:ascii="宋体" w:hAnsi="宋体" w:cs="宋体"/>
          <w:szCs w:val="21"/>
        </w:rPr>
      </w:pPr>
      <w:r>
        <w:rPr>
          <w:rFonts w:ascii="宋体" w:hAnsi="宋体" w:cs="宋体"/>
          <w:szCs w:val="21"/>
        </w:rPr>
        <w:t xml:space="preserve">我 </w:t>
      </w:r>
      <w:r>
        <w:rPr>
          <w:rFonts w:ascii="宋体" w:hAnsi="宋体" w:cs="宋体"/>
          <w:szCs w:val="21"/>
          <w:u w:val="single"/>
        </w:rPr>
        <w:t xml:space="preserve">            （姓名）</w:t>
      </w:r>
      <w:r>
        <w:rPr>
          <w:rFonts w:ascii="宋体" w:hAnsi="宋体" w:cs="宋体"/>
          <w:szCs w:val="21"/>
        </w:rPr>
        <w:t>系</w:t>
      </w:r>
      <w:r>
        <w:rPr>
          <w:rFonts w:ascii="宋体" w:hAnsi="宋体" w:cs="宋体"/>
          <w:szCs w:val="21"/>
          <w:u w:val="single"/>
        </w:rPr>
        <w:t xml:space="preserve">              </w:t>
      </w:r>
      <w:r>
        <w:rPr>
          <w:rFonts w:ascii="宋体" w:hAnsi="宋体" w:cs="宋体"/>
          <w:szCs w:val="21"/>
        </w:rPr>
        <w:t>（投标人名称）的法定代表人，我方愿意参加贵方组织的</w:t>
      </w:r>
      <w:r>
        <w:rPr>
          <w:rFonts w:ascii="宋体" w:hAnsi="宋体" w:cs="宋体"/>
          <w:szCs w:val="21"/>
          <w:u w:val="single"/>
        </w:rPr>
        <w:t xml:space="preserve">                           </w:t>
      </w:r>
      <w:r>
        <w:rPr>
          <w:rFonts w:ascii="宋体" w:hAnsi="宋体" w:cs="宋体"/>
          <w:szCs w:val="21"/>
        </w:rPr>
        <w:t>项目的投标，为便于贵方公正、择优地确定中标人及其投标产品和服务，我方就本次投标有关事项郑重声明如下：</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投标人，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本公司（企业）及法定代表人未被列入“全国法院失信被执行人名单”（http://shixin.court.gov.cn/网站查询为准）。否则，由此所造成的损失、不良后果及法律责任，一律由我公司（企业）承担。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snapToGrid w:val="0"/>
        <w:spacing w:line="360" w:lineRule="auto"/>
        <w:rPr>
          <w:rFonts w:ascii="宋体" w:hAnsi="宋体" w:cs="宋体"/>
          <w:szCs w:val="21"/>
        </w:rPr>
      </w:pPr>
      <w:r>
        <w:rPr>
          <w:rFonts w:ascii="宋体" w:hAnsi="宋体" w:cs="宋体"/>
          <w:szCs w:val="21"/>
        </w:rPr>
        <w:t xml:space="preserve">                     </w:t>
      </w:r>
    </w:p>
    <w:p>
      <w:pPr>
        <w:snapToGrid w:val="0"/>
        <w:spacing w:line="360" w:lineRule="auto"/>
        <w:rPr>
          <w:rFonts w:ascii="宋体" w:hAnsi="宋体" w:cs="宋体"/>
          <w:szCs w:val="21"/>
        </w:rPr>
      </w:pPr>
      <w:r>
        <w:rPr>
          <w:rFonts w:ascii="宋体" w:hAnsi="宋体" w:cs="宋体"/>
          <w:szCs w:val="21"/>
        </w:rPr>
        <w:t xml:space="preserve">法定代表人或授权代表（签字或盖章）：             </w:t>
      </w:r>
    </w:p>
    <w:p>
      <w:pPr>
        <w:snapToGrid w:val="0"/>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投标人全称（加盖公章）：                  </w:t>
      </w:r>
      <w:r>
        <w:rPr>
          <w:rFonts w:hint="eastAsia" w:ascii="宋体" w:hAnsi="宋体" w:cs="宋体"/>
          <w:szCs w:val="21"/>
        </w:rPr>
        <w:t xml:space="preserve">    </w:t>
      </w:r>
      <w:r>
        <w:rPr>
          <w:rFonts w:ascii="宋体" w:hAnsi="宋体" w:cs="宋体"/>
          <w:szCs w:val="21"/>
        </w:rPr>
        <w:t xml:space="preserve">  </w:t>
      </w:r>
    </w:p>
    <w:p>
      <w:pPr>
        <w:snapToGrid w:val="0"/>
        <w:spacing w:line="360" w:lineRule="auto"/>
        <w:rPr>
          <w:rFonts w:ascii="宋体" w:hAnsi="宋体" w:cs="宋体"/>
          <w:szCs w:val="21"/>
        </w:rPr>
      </w:pPr>
      <w:r>
        <w:rPr>
          <w:rFonts w:ascii="宋体" w:hAnsi="宋体" w:cs="宋体"/>
          <w:szCs w:val="21"/>
        </w:rPr>
        <w:t xml:space="preserve">               年    月    日</w:t>
      </w:r>
    </w:p>
    <w:p>
      <w:pPr>
        <w:spacing w:line="360" w:lineRule="auto"/>
        <w:rPr>
          <w:rFonts w:ascii="宋体" w:hAnsi="宋体"/>
          <w:bCs/>
        </w:rPr>
      </w:pPr>
      <w:r>
        <w:rPr>
          <w:rFonts w:ascii="宋体" w:hAnsi="宋体" w:cs="宋体"/>
          <w:szCs w:val="21"/>
        </w:rPr>
        <w:br w:type="page"/>
      </w:r>
      <w:r>
        <w:rPr>
          <w:rFonts w:hint="eastAsia" w:ascii="宋体" w:hAnsi="宋体" w:cs="宋体"/>
          <w:szCs w:val="21"/>
        </w:rPr>
        <w:t>格式二：</w:t>
      </w:r>
      <w:r>
        <w:rPr>
          <w:rFonts w:hint="eastAsia" w:ascii="宋体" w:hAnsi="宋体"/>
          <w:bCs/>
        </w:rPr>
        <w:t>《中华人民共和国政府采购法》第二十二条规定的投标人资格条件</w:t>
      </w:r>
    </w:p>
    <w:p>
      <w:pPr>
        <w:spacing w:line="360" w:lineRule="auto"/>
        <w:ind w:firstLine="420" w:firstLineChars="200"/>
      </w:pPr>
    </w:p>
    <w:p>
      <w:pPr>
        <w:spacing w:line="360" w:lineRule="auto"/>
        <w:ind w:firstLine="420" w:firstLineChars="200"/>
      </w:pPr>
      <w:r>
        <w:rPr>
          <w:rFonts w:hint="eastAsia"/>
        </w:rPr>
        <w:t>（1）有效的</w:t>
      </w:r>
      <w:r>
        <w:rPr>
          <w:rFonts w:hint="eastAsia" w:ascii="宋体" w:hAnsi="宋体" w:cs="宋体"/>
          <w:szCs w:val="21"/>
        </w:rPr>
        <w:t>企业法人营业执照或事业单位法人</w:t>
      </w:r>
      <w:r>
        <w:rPr>
          <w:rFonts w:hint="eastAsia"/>
        </w:rPr>
        <w:t>证书复印件；</w:t>
      </w:r>
    </w:p>
    <w:p>
      <w:pPr>
        <w:spacing w:line="360" w:lineRule="auto"/>
        <w:ind w:firstLine="420" w:firstLineChars="200"/>
      </w:pPr>
      <w:r>
        <w:rPr>
          <w:rFonts w:hint="eastAsia"/>
        </w:rPr>
        <w:t>（2）201</w:t>
      </w:r>
      <w:r>
        <w:rPr>
          <w:rFonts w:hint="eastAsia"/>
          <w:lang w:val="en-US" w:eastAsia="zh-CN"/>
        </w:rPr>
        <w:t>8</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（3）201</w:t>
      </w:r>
      <w:r>
        <w:rPr>
          <w:rFonts w:hint="eastAsia"/>
          <w:lang w:val="en-US" w:eastAsia="zh-CN"/>
        </w:rPr>
        <w:t>9</w:t>
      </w:r>
      <w:r>
        <w:rPr>
          <w:rFonts w:hint="eastAsia"/>
        </w:rPr>
        <w:t>年开具的缴纳税收的凭据证明材料复印件；如依法免税的，应提供相应文件证明其依法免税；</w:t>
      </w:r>
    </w:p>
    <w:p>
      <w:pPr>
        <w:spacing w:line="360" w:lineRule="auto"/>
        <w:ind w:firstLine="420" w:firstLineChars="200"/>
      </w:pPr>
      <w:r>
        <w:rPr>
          <w:rFonts w:hint="eastAsia"/>
        </w:rPr>
        <w:t>（4）201</w:t>
      </w:r>
      <w:r>
        <w:rPr>
          <w:rFonts w:hint="eastAsia"/>
          <w:lang w:val="en-US" w:eastAsia="zh-CN"/>
        </w:rPr>
        <w:t>9</w:t>
      </w:r>
      <w:r>
        <w:rPr>
          <w:rFonts w:hint="eastAsia"/>
        </w:rPr>
        <w:t>年开具的缴纳社会保险的凭据证明材料复印件；如依法不需要缴纳社会保障资金的，应提供相应文件证明其依法不需要缴纳社会保障资金；</w:t>
      </w: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pacing w:line="360" w:lineRule="auto"/>
      </w:pPr>
      <w:r>
        <w:rPr>
          <w:rFonts w:hint="eastAsia"/>
        </w:rPr>
        <w:t>格式三：提供</w:t>
      </w:r>
      <w:r>
        <w:t>具有履行合同所必需的设备和专业技术能力</w:t>
      </w:r>
      <w:r>
        <w:rPr>
          <w:rFonts w:hint="eastAsia"/>
        </w:rPr>
        <w:t>的书面声明</w:t>
      </w:r>
    </w:p>
    <w:p>
      <w:pPr>
        <w:jc w:val="center"/>
        <w:rPr>
          <w:b/>
          <w:sz w:val="32"/>
          <w:szCs w:val="32"/>
        </w:rPr>
      </w:pPr>
    </w:p>
    <w:p>
      <w:pPr>
        <w:jc w:val="center"/>
        <w:rPr>
          <w:b/>
          <w:sz w:val="32"/>
          <w:szCs w:val="32"/>
        </w:rPr>
      </w:pPr>
      <w:r>
        <w:rPr>
          <w:rFonts w:hint="eastAsia"/>
          <w:b/>
          <w:sz w:val="32"/>
          <w:szCs w:val="32"/>
        </w:rPr>
        <w:t>具备履行合同所需的设备和专业技术能力的声明</w:t>
      </w:r>
    </w:p>
    <w:p/>
    <w:p>
      <w:pPr>
        <w:spacing w:line="360" w:lineRule="auto"/>
      </w:pPr>
      <w:r>
        <w:rPr>
          <w:rFonts w:hint="eastAsia"/>
        </w:rPr>
        <w:t xml:space="preserve"> </w:t>
      </w:r>
    </w:p>
    <w:p>
      <w:pPr>
        <w:spacing w:line="360" w:lineRule="auto"/>
        <w:ind w:firstLine="420" w:firstLineChars="200"/>
      </w:pPr>
      <w:r>
        <w:rPr>
          <w:rFonts w:hint="eastAsia"/>
        </w:rPr>
        <w:t>我公司（单位）具备履行合同所需的设备和专业技术能力，具体情况介绍如下：</w:t>
      </w:r>
    </w:p>
    <w:p>
      <w:pPr>
        <w:spacing w:line="360" w:lineRule="auto"/>
      </w:pPr>
      <w:r>
        <w:rPr>
          <w:rFonts w:hint="eastAsia"/>
        </w:rPr>
        <w:t xml:space="preserve">        （内容包括：主要设备、专业技术人员、公司资质等）                                          </w:t>
      </w:r>
    </w:p>
    <w:p>
      <w:pPr>
        <w:spacing w:line="360" w:lineRule="auto"/>
      </w:pPr>
      <w:r>
        <w:rPr>
          <w:rFonts w:hint="eastAsia"/>
        </w:rPr>
        <w:t xml:space="preserve">                                                                            </w:t>
      </w:r>
    </w:p>
    <w:p>
      <w:pPr>
        <w:spacing w:line="360" w:lineRule="auto"/>
      </w:pPr>
      <w:r>
        <w:t>……</w:t>
      </w:r>
      <w:r>
        <w:rPr>
          <w:rFonts w:hint="eastAsia"/>
        </w:rPr>
        <w:t>..</w:t>
      </w:r>
    </w:p>
    <w:p>
      <w:pPr>
        <w:spacing w:line="360" w:lineRule="auto"/>
      </w:pPr>
      <w:r>
        <w:rPr>
          <w:rFonts w:hint="eastAsia"/>
        </w:rPr>
        <w:t xml:space="preserve">     特此承诺。</w:t>
      </w:r>
    </w:p>
    <w:p>
      <w:pPr>
        <w:spacing w:line="360" w:lineRule="auto"/>
      </w:pPr>
    </w:p>
    <w:p>
      <w:pPr>
        <w:spacing w:line="360" w:lineRule="auto"/>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日期：</w:t>
      </w:r>
    </w:p>
    <w:p>
      <w:pPr>
        <w:spacing w:line="360" w:lineRule="auto"/>
        <w:ind w:firstLine="420" w:firstLineChars="200"/>
      </w:pPr>
    </w:p>
    <w:p>
      <w:pPr>
        <w:spacing w:line="360" w:lineRule="auto"/>
      </w:pPr>
    </w:p>
    <w:p>
      <w:pPr>
        <w:spacing w:line="360" w:lineRule="auto"/>
      </w:pPr>
      <w:r>
        <w:rPr>
          <w:rFonts w:hint="eastAsia"/>
        </w:rPr>
        <w:t>格式四：提供参加政府采购活动前</w:t>
      </w:r>
      <w:r>
        <w:t>3</w:t>
      </w:r>
      <w:r>
        <w:rPr>
          <w:rFonts w:hint="eastAsia"/>
        </w:rPr>
        <w:t>年内在经营活动中没有重大违法记录的书面声明</w:t>
      </w:r>
    </w:p>
    <w:p/>
    <w:p/>
    <w:p>
      <w:pPr>
        <w:jc w:val="center"/>
        <w:rPr>
          <w:b/>
          <w:sz w:val="32"/>
          <w:szCs w:val="32"/>
        </w:rPr>
      </w:pPr>
    </w:p>
    <w:p>
      <w:pPr>
        <w:jc w:val="center"/>
        <w:rPr>
          <w:b/>
          <w:sz w:val="32"/>
          <w:szCs w:val="32"/>
        </w:rPr>
      </w:pPr>
      <w:r>
        <w:rPr>
          <w:rFonts w:hint="eastAsia"/>
          <w:b/>
          <w:sz w:val="32"/>
          <w:szCs w:val="32"/>
        </w:rPr>
        <w:t>近三年在政府采购活动中无重大违法记录的声明</w:t>
      </w:r>
    </w:p>
    <w:p/>
    <w:p/>
    <w:p>
      <w:pPr>
        <w:spacing w:line="360" w:lineRule="auto"/>
      </w:pPr>
      <w:r>
        <w:rPr>
          <w:rFonts w:hint="eastAsia"/>
        </w:rPr>
        <w:t xml:space="preserve">     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    期：</w:t>
      </w:r>
    </w:p>
    <w:p>
      <w:pPr>
        <w:spacing w:line="360" w:lineRule="auto"/>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rPr>
          <w:b/>
        </w:rPr>
      </w:pPr>
      <w:r>
        <w:rPr>
          <w:rFonts w:hint="eastAsia"/>
          <w:b/>
        </w:rPr>
        <w:t>格式五：投标人特定资格条件的证明文件</w:t>
      </w:r>
    </w:p>
    <w:p>
      <w:pPr>
        <w:rPr>
          <w:b/>
        </w:rPr>
      </w:pPr>
    </w:p>
    <w:p>
      <w:pPr>
        <w:rPr>
          <w:b/>
        </w:rPr>
      </w:pPr>
    </w:p>
    <w:p>
      <w:pPr>
        <w:rPr>
          <w:b/>
        </w:rPr>
      </w:pPr>
    </w:p>
    <w:p>
      <w:pPr>
        <w:rPr>
          <w:b/>
        </w:rPr>
      </w:pPr>
    </w:p>
    <w:p>
      <w:pPr>
        <w:rPr>
          <w:b/>
        </w:rPr>
      </w:pPr>
      <w:r>
        <w:rPr>
          <w:rFonts w:hint="eastAsia"/>
          <w:b/>
        </w:rPr>
        <w:t>格式六：招标文件要求及投标人认为需要提供的其他证明材料（如有）</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jc w:val="center"/>
      </w:pPr>
      <w:r>
        <w:rPr>
          <w:rFonts w:hint="eastAsia"/>
        </w:rPr>
        <w:t>二、商务技术文件格式</w:t>
      </w:r>
    </w:p>
    <w:p>
      <w:pPr>
        <w:snapToGrid w:val="0"/>
        <w:spacing w:beforeLines="50" w:after="50"/>
        <w:jc w:val="center"/>
        <w:rPr>
          <w:rFonts w:ascii="宋体" w:hAnsi="宋体"/>
          <w:szCs w:val="21"/>
        </w:rPr>
      </w:pPr>
    </w:p>
    <w:p>
      <w:pPr>
        <w:snapToGrid w:val="0"/>
        <w:spacing w:beforeLines="50" w:after="50"/>
        <w:rPr>
          <w:rFonts w:ascii="宋体" w:hAnsi="宋体"/>
          <w:bCs/>
          <w:szCs w:val="21"/>
        </w:rPr>
      </w:pPr>
      <w:r>
        <w:rPr>
          <w:rFonts w:hint="eastAsia" w:ascii="宋体" w:hAnsi="宋体"/>
          <w:szCs w:val="21"/>
        </w:rPr>
        <w:t>1.</w:t>
      </w:r>
      <w:r>
        <w:rPr>
          <w:rFonts w:hint="eastAsia"/>
        </w:rPr>
        <w:t xml:space="preserve"> </w:t>
      </w:r>
      <w:r>
        <w:rPr>
          <w:rFonts w:hint="eastAsia" w:ascii="宋体" w:hAnsi="宋体"/>
          <w:szCs w:val="21"/>
        </w:rPr>
        <w:t>商务技术文件</w:t>
      </w:r>
      <w:r>
        <w:rPr>
          <w:rFonts w:hint="eastAsia" w:ascii="宋体" w:hAnsi="宋体"/>
          <w:bCs/>
          <w:szCs w:val="21"/>
        </w:rPr>
        <w:t>的外包装封面格式（不可缺）：</w:t>
      </w:r>
    </w:p>
    <w:p>
      <w:pPr>
        <w:snapToGrid w:val="0"/>
        <w:spacing w:beforeLines="50" w:after="50"/>
        <w:rPr>
          <w:rFonts w:ascii="宋体" w:hAnsi="宋体"/>
          <w:bCs/>
          <w:szCs w:val="21"/>
        </w:rPr>
      </w:pPr>
    </w:p>
    <w:p>
      <w:pPr>
        <w:snapToGrid w:val="0"/>
        <w:spacing w:beforeLines="50" w:after="50"/>
        <w:ind w:firstLine="3689" w:firstLineChars="1750"/>
        <w:rPr>
          <w:rFonts w:ascii="宋体" w:hAnsi="宋体"/>
          <w:b/>
          <w:bCs/>
          <w:szCs w:val="21"/>
        </w:rPr>
      </w:pPr>
      <w:r>
        <w:rPr>
          <w:rFonts w:hint="eastAsia" w:ascii="宋体" w:hAnsi="宋体"/>
          <w:b/>
          <w:bCs/>
          <w:szCs w:val="21"/>
        </w:rPr>
        <w:t>商务技术文件</w:t>
      </w: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p>
    <w:p>
      <w:pPr>
        <w:snapToGrid w:val="0"/>
        <w:spacing w:beforeLines="50" w:after="50"/>
        <w:ind w:firstLine="932" w:firstLineChars="444"/>
        <w:rPr>
          <w:rFonts w:ascii="宋体" w:hAnsi="宋体"/>
          <w:bCs/>
          <w:szCs w:val="21"/>
        </w:rPr>
      </w:pPr>
    </w:p>
    <w:p>
      <w:pPr>
        <w:pStyle w:val="12"/>
        <w:snapToGrid w:val="0"/>
        <w:spacing w:before="50" w:after="50"/>
        <w:ind w:firstLine="932" w:firstLineChars="444"/>
        <w:rPr>
          <w:rFonts w:ascii="宋体" w:hAnsi="宋体"/>
          <w:szCs w:val="21"/>
        </w:rPr>
      </w:pPr>
      <w:r>
        <w:rPr>
          <w:rFonts w:hint="eastAsia" w:ascii="宋体" w:hAnsi="宋体"/>
          <w:szCs w:val="21"/>
        </w:rPr>
        <w:t>投标人名称：</w:t>
      </w:r>
    </w:p>
    <w:p>
      <w:pPr>
        <w:pStyle w:val="12"/>
        <w:snapToGrid w:val="0"/>
        <w:spacing w:before="50" w:after="50"/>
        <w:ind w:firstLine="932" w:firstLineChars="444"/>
        <w:rPr>
          <w:rFonts w:ascii="宋体" w:hAnsi="宋体"/>
          <w:szCs w:val="21"/>
        </w:rPr>
      </w:pPr>
      <w:r>
        <w:rPr>
          <w:rFonts w:hint="eastAsia" w:ascii="宋体" w:hAnsi="宋体"/>
          <w:szCs w:val="21"/>
        </w:rPr>
        <w:t>投标人地址：</w:t>
      </w:r>
    </w:p>
    <w:p>
      <w:pPr>
        <w:pStyle w:val="12"/>
        <w:snapToGrid w:val="0"/>
        <w:spacing w:before="50" w:after="50"/>
        <w:ind w:firstLine="932" w:firstLineChars="444"/>
        <w:jc w:val="center"/>
        <w:rPr>
          <w:rFonts w:ascii="宋体" w:hAnsi="宋体"/>
          <w:bCs/>
          <w:szCs w:val="21"/>
        </w:rPr>
      </w:pPr>
      <w:r>
        <w:rPr>
          <w:rFonts w:hint="eastAsia"/>
        </w:rPr>
        <w:t>开标时启封</w:t>
      </w:r>
    </w:p>
    <w:p>
      <w:pPr>
        <w:pStyle w:val="12"/>
        <w:snapToGrid w:val="0"/>
        <w:spacing w:before="50" w:after="50"/>
        <w:ind w:firstLine="873" w:firstLineChars="416"/>
        <w:rPr>
          <w:rFonts w:ascii="宋体" w:hAnsi="宋体"/>
          <w:szCs w:val="21"/>
        </w:rPr>
      </w:pPr>
    </w:p>
    <w:p>
      <w:pPr>
        <w:snapToGrid w:val="0"/>
        <w:spacing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Lines="50" w:after="50"/>
        <w:jc w:val="center"/>
        <w:rPr>
          <w:rFonts w:ascii="宋体" w:hAnsi="宋体"/>
          <w:szCs w:val="21"/>
        </w:rPr>
      </w:pPr>
    </w:p>
    <w:p>
      <w:pPr>
        <w:snapToGrid w:val="0"/>
        <w:spacing w:beforeLines="50" w:after="50"/>
        <w:jc w:val="center"/>
        <w:rPr>
          <w:rFonts w:ascii="宋体" w:hAnsi="宋体"/>
          <w:szCs w:val="21"/>
        </w:rPr>
      </w:pPr>
    </w:p>
    <w:p>
      <w:pPr>
        <w:snapToGrid w:val="0"/>
        <w:spacing w:beforeLines="50" w:after="50"/>
        <w:rPr>
          <w:rFonts w:ascii="宋体" w:hAnsi="宋体"/>
          <w:szCs w:val="21"/>
        </w:rPr>
      </w:pPr>
    </w:p>
    <w:p>
      <w:pPr>
        <w:snapToGrid w:val="0"/>
        <w:spacing w:beforeLines="50" w:after="50"/>
        <w:rPr>
          <w:rFonts w:ascii="宋体" w:hAnsi="宋体"/>
          <w:szCs w:val="21"/>
        </w:rPr>
      </w:pPr>
      <w:r>
        <w:rPr>
          <w:rFonts w:hint="eastAsia" w:ascii="宋体" w:hAnsi="宋体"/>
          <w:szCs w:val="21"/>
        </w:rPr>
        <w:t>2. 商务技术文件封面格式：</w:t>
      </w:r>
      <w:r>
        <w:rPr>
          <w:rFonts w:ascii="宋体" w:hAnsi="宋体"/>
          <w:szCs w:val="21"/>
        </w:rPr>
        <w:t xml:space="preserve"> </w:t>
      </w:r>
    </w:p>
    <w:p>
      <w:pPr>
        <w:snapToGrid w:val="0"/>
        <w:spacing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Lines="50" w:after="50"/>
        <w:rPr>
          <w:rFonts w:ascii="宋体" w:hAnsi="宋体"/>
          <w:szCs w:val="21"/>
        </w:rPr>
      </w:pPr>
    </w:p>
    <w:p>
      <w:pPr>
        <w:snapToGrid w:val="0"/>
        <w:spacing w:beforeLines="50" w:after="50"/>
        <w:jc w:val="center"/>
        <w:rPr>
          <w:rFonts w:ascii="宋体" w:hAnsi="宋体"/>
          <w:bCs/>
          <w:szCs w:val="21"/>
        </w:rPr>
      </w:pPr>
    </w:p>
    <w:p>
      <w:pPr>
        <w:snapToGrid w:val="0"/>
        <w:spacing w:before="50" w:afterLines="50" w:line="360" w:lineRule="auto"/>
        <w:jc w:val="center"/>
        <w:rPr>
          <w:rFonts w:ascii="宋体" w:hAnsi="宋体" w:cs="宋体"/>
          <w:b/>
          <w:bCs/>
        </w:rPr>
      </w:pPr>
      <w:r>
        <w:rPr>
          <w:rFonts w:hint="eastAsia" w:ascii="宋体" w:hAnsi="宋体" w:cs="宋体"/>
          <w:b/>
          <w:bCs/>
        </w:rPr>
        <w:t>商务技术文件</w:t>
      </w: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p>
    <w:p>
      <w:pPr>
        <w:snapToGrid w:val="0"/>
        <w:spacing w:beforeLines="50" w:after="50"/>
        <w:ind w:firstLine="932" w:firstLineChars="444"/>
        <w:rPr>
          <w:rFonts w:ascii="宋体" w:hAnsi="宋体"/>
          <w:bCs/>
          <w:szCs w:val="21"/>
        </w:rPr>
      </w:pPr>
    </w:p>
    <w:p>
      <w:pPr>
        <w:snapToGrid w:val="0"/>
        <w:spacing w:beforeLines="50" w:after="50"/>
        <w:ind w:firstLine="932" w:firstLineChars="444"/>
        <w:rPr>
          <w:rFonts w:ascii="宋体" w:hAnsi="宋体"/>
          <w:bCs/>
          <w:szCs w:val="21"/>
        </w:rPr>
      </w:pPr>
      <w:r>
        <w:rPr>
          <w:rFonts w:hint="eastAsia" w:ascii="宋体" w:hAnsi="宋体"/>
          <w:bCs/>
          <w:szCs w:val="21"/>
        </w:rPr>
        <w:t>投标人名称：</w:t>
      </w:r>
    </w:p>
    <w:p>
      <w:pPr>
        <w:pStyle w:val="12"/>
        <w:snapToGrid w:val="0"/>
        <w:spacing w:before="50" w:after="50"/>
        <w:ind w:firstLine="932" w:firstLineChars="444"/>
        <w:rPr>
          <w:rFonts w:ascii="宋体" w:hAnsi="宋体"/>
          <w:bCs/>
          <w:szCs w:val="21"/>
        </w:rPr>
      </w:pPr>
      <w:r>
        <w:rPr>
          <w:rFonts w:hint="eastAsia" w:ascii="宋体" w:hAnsi="宋体"/>
          <w:bCs/>
          <w:szCs w:val="21"/>
        </w:rPr>
        <w:t>投标人地址：</w:t>
      </w:r>
    </w:p>
    <w:p>
      <w:pPr>
        <w:pStyle w:val="12"/>
        <w:snapToGrid w:val="0"/>
        <w:spacing w:before="50" w:after="50"/>
        <w:ind w:firstLine="840" w:firstLineChars="400"/>
        <w:rPr>
          <w:rFonts w:ascii="宋体" w:hAnsi="宋体"/>
          <w:bCs/>
          <w:szCs w:val="21"/>
        </w:rPr>
      </w:pPr>
    </w:p>
    <w:p>
      <w:pPr>
        <w:pStyle w:val="12"/>
        <w:snapToGrid w:val="0"/>
        <w:spacing w:before="50" w:after="50"/>
        <w:ind w:firstLine="873" w:firstLineChars="416"/>
        <w:rPr>
          <w:rFonts w:ascii="宋体" w:hAnsi="宋体"/>
          <w:szCs w:val="21"/>
        </w:rPr>
      </w:pPr>
    </w:p>
    <w:p>
      <w:pPr>
        <w:snapToGrid w:val="0"/>
        <w:spacing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Lines="50" w:after="50"/>
        <w:rPr>
          <w:rFonts w:ascii="宋体" w:hAnsi="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pacing w:line="360" w:lineRule="auto"/>
        <w:rPr>
          <w:b/>
        </w:rPr>
      </w:pPr>
      <w:r>
        <w:rPr>
          <w:rFonts w:hint="eastAsia" w:ascii="宋体" w:hAnsi="宋体"/>
          <w:b/>
          <w:bCs/>
          <w:szCs w:val="21"/>
        </w:rPr>
        <w:t>1.符合性自查表格式</w:t>
      </w:r>
    </w:p>
    <w:p>
      <w:pPr>
        <w:adjustRightInd w:val="0"/>
        <w:snapToGrid w:val="0"/>
        <w:jc w:val="center"/>
        <w:rPr>
          <w:rFonts w:ascii="宋体" w:hAnsi="宋体"/>
          <w:b/>
          <w:sz w:val="24"/>
        </w:rPr>
      </w:pPr>
    </w:p>
    <w:p>
      <w:pPr>
        <w:snapToGrid w:val="0"/>
        <w:spacing w:beforeLines="50" w:after="50"/>
        <w:jc w:val="center"/>
        <w:rPr>
          <w:rFonts w:ascii="宋体" w:hAnsi="宋体"/>
          <w:b/>
          <w:szCs w:val="21"/>
        </w:rPr>
      </w:pPr>
      <w:r>
        <w:rPr>
          <w:rFonts w:hint="eastAsia" w:ascii="宋体" w:hAnsi="宋体"/>
          <w:b/>
          <w:szCs w:val="21"/>
        </w:rPr>
        <w:t>符合性自查表</w:t>
      </w:r>
    </w:p>
    <w:p>
      <w:pPr>
        <w:jc w:val="center"/>
        <w:rPr>
          <w:b/>
        </w:rPr>
      </w:pPr>
    </w:p>
    <w:tbl>
      <w:tblPr>
        <w:tblStyle w:val="34"/>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pPr>
            <w:r>
              <w:rPr>
                <w:rFonts w:hint="eastAsia"/>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pPr>
            <w:r>
              <w:rPr>
                <w:rFonts w:hint="eastAsia"/>
              </w:rPr>
              <w:t>符</w:t>
            </w:r>
          </w:p>
          <w:p>
            <w:pPr>
              <w:spacing w:line="240" w:lineRule="exact"/>
            </w:pPr>
            <w:r>
              <w:rPr>
                <w:rFonts w:hint="eastAsia"/>
              </w:rPr>
              <w:t>合</w:t>
            </w:r>
          </w:p>
          <w:p>
            <w:pPr>
              <w:spacing w:line="240" w:lineRule="exact"/>
            </w:pPr>
            <w:r>
              <w:rPr>
                <w:rFonts w:hint="eastAsia"/>
              </w:rPr>
              <w:t>性</w:t>
            </w:r>
          </w:p>
          <w:p>
            <w:pPr>
              <w:spacing w:line="240" w:lineRule="exact"/>
            </w:pPr>
            <w:r>
              <w:rPr>
                <w:rFonts w:hint="eastAsia"/>
              </w:rPr>
              <w:t>审</w:t>
            </w:r>
          </w:p>
          <w:p>
            <w:pPr>
              <w:spacing w:line="240" w:lineRule="exact"/>
            </w:pPr>
            <w:r>
              <w:rPr>
                <w:rFonts w:hint="eastAsia"/>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pPr>
            <w:r>
              <w:rPr>
                <w:rFonts w:hint="eastAsia"/>
              </w:rPr>
              <w:t>1、投标函</w:t>
            </w:r>
          </w:p>
        </w:tc>
        <w:tc>
          <w:tcPr>
            <w:tcW w:w="1270" w:type="dxa"/>
            <w:tcBorders>
              <w:top w:val="outset" w:color="111111" w:sz="6" w:space="0"/>
              <w:left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3"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2、投标人按采购文件要求缴纳投标保证金的；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3、投标文件完全满足采购文件的实质性条款（即标注</w:t>
            </w:r>
            <w:r>
              <w:rPr>
                <w:rFonts w:hint="eastAsia" w:ascii="宋体" w:hAnsi="宋体" w:cs="宋体"/>
                <w:lang w:val="zh-CN"/>
              </w:rPr>
              <w:t>★</w:t>
            </w:r>
            <w:r>
              <w:rPr>
                <w:rFonts w:hint="eastAsia"/>
              </w:rPr>
              <w:t>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4.法定代表人证明书/法定代表人授权书。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5.没有其他未实质性投标文件要求的。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6、投标文件没有采购文件中规定的其它无效投标条款的；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7、按有关法律、法规、规章不属于投标无效的。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ascii="宋体" w:hAnsi="宋体" w:cs="宋体"/>
              </w:rPr>
              <w:t>8、按照采购文件要求提供其他证明材料。</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ascii="宋体" w:hAnsi="宋体" w:cs="宋体"/>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备注：符合性自查表将作为投标人有效性审查的重要内容之一，投标人必须严格按照其内容及序列要求在投标文件中对应如实提供 </w:t>
      </w:r>
    </w:p>
    <w:p/>
    <w:p/>
    <w:p/>
    <w:p>
      <w:r>
        <w:br w:type="page"/>
      </w:r>
      <w:r>
        <w:rPr>
          <w:rFonts w:hint="eastAsia"/>
        </w:rPr>
        <w:t>格式一：投标人响应表</w:t>
      </w:r>
    </w:p>
    <w:p/>
    <w:p>
      <w:pPr>
        <w:jc w:val="center"/>
        <w:rPr>
          <w:b/>
          <w:sz w:val="32"/>
          <w:szCs w:val="32"/>
        </w:rPr>
      </w:pPr>
      <w:r>
        <w:rPr>
          <w:rFonts w:hint="eastAsia"/>
          <w:b/>
          <w:sz w:val="32"/>
          <w:szCs w:val="32"/>
        </w:rPr>
        <w:t>投标人响应表</w:t>
      </w:r>
    </w:p>
    <w:p/>
    <w:p>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r>
        <w:rPr>
          <w:rFonts w:hint="eastAsia"/>
        </w:rPr>
        <w:t xml:space="preserve">                  </w:t>
      </w:r>
    </w:p>
    <w:tbl>
      <w:tblPr>
        <w:tblStyle w:val="34"/>
        <w:tblW w:w="8804" w:type="dxa"/>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bl>
    <w:p>
      <w:pPr>
        <w:rPr>
          <w:b/>
        </w:rPr>
      </w:pPr>
      <w:r>
        <w:rPr>
          <w:rFonts w:hint="eastAsia"/>
          <w:b/>
        </w:rPr>
        <w:t>根据评分标准逐条填写。</w:t>
      </w:r>
    </w:p>
    <w:p/>
    <w:p>
      <w:pPr>
        <w:ind w:firstLine="6090" w:firstLineChars="2900"/>
      </w:pPr>
      <w:r>
        <w:rPr>
          <w:rFonts w:hint="eastAsia"/>
        </w:rPr>
        <w:t>投标人名称：</w:t>
      </w:r>
    </w:p>
    <w:p/>
    <w:p>
      <w:pPr>
        <w:ind w:firstLine="6090" w:firstLineChars="2900"/>
      </w:pPr>
      <w:r>
        <w:rPr>
          <w:rFonts w:hint="eastAsia"/>
        </w:rPr>
        <w:t>年  月  日</w:t>
      </w:r>
    </w:p>
    <w:p/>
    <w:p>
      <w:r>
        <w:rPr>
          <w:rFonts w:hint="eastAsia"/>
        </w:rPr>
        <w:t xml:space="preserve"> </w:t>
      </w:r>
    </w:p>
    <w:p>
      <w:pPr>
        <w:snapToGrid w:val="0"/>
        <w:spacing w:before="50" w:after="50"/>
        <w:rPr>
          <w:rFonts w:ascii="宋体" w:hAnsi="宋体"/>
          <w:b/>
          <w:bCs/>
          <w:szCs w:val="21"/>
        </w:rPr>
      </w:pPr>
      <w:r>
        <w:br w:type="page"/>
      </w:r>
      <w:r>
        <w:rPr>
          <w:rFonts w:hint="eastAsia"/>
        </w:rPr>
        <w:t>格式二：投标保证金缴纳凭证复印件加盖公章</w:t>
      </w:r>
    </w:p>
    <w:p>
      <w:pPr>
        <w:snapToGrid w:val="0"/>
        <w:spacing w:line="400" w:lineRule="exact"/>
        <w:rPr>
          <w:rFonts w:ascii="宋体" w:hAnsi="宋体" w:cs="宋体"/>
          <w:szCs w:val="21"/>
        </w:rPr>
      </w:pPr>
      <w:r>
        <w:rPr>
          <w:rFonts w:hint="eastAsia" w:ascii="宋体" w:hAnsi="宋体"/>
          <w:b/>
          <w:bCs/>
          <w:szCs w:val="21"/>
        </w:rPr>
        <w:br w:type="page"/>
      </w:r>
      <w:r>
        <w:rPr>
          <w:rFonts w:hint="eastAsia" w:ascii="宋体" w:hAnsi="宋体" w:cs="宋体"/>
          <w:szCs w:val="21"/>
        </w:rPr>
        <w:t>格式三：投标函</w:t>
      </w:r>
      <w:bookmarkEnd w:id="30"/>
      <w:bookmarkEnd w:id="31"/>
      <w:bookmarkEnd w:id="32"/>
      <w:bookmarkEnd w:id="33"/>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投标函</w:t>
      </w:r>
    </w:p>
    <w:p>
      <w:pPr>
        <w:snapToGrid w:val="0"/>
        <w:spacing w:line="400" w:lineRule="exact"/>
        <w:jc w:val="center"/>
        <w:rPr>
          <w:rFonts w:ascii="宋体" w:hAnsi="宋体" w:cs="宋体"/>
          <w:szCs w:val="21"/>
        </w:rPr>
      </w:pPr>
    </w:p>
    <w:p>
      <w:pPr>
        <w:snapToGrid w:val="0"/>
        <w:spacing w:line="400" w:lineRule="exact"/>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ascii="宋体" w:hAnsi="宋体" w:cs="宋体"/>
          <w:szCs w:val="21"/>
        </w:rPr>
        <w:t>：</w:t>
      </w:r>
    </w:p>
    <w:p>
      <w:pPr>
        <w:snapToGrid w:val="0"/>
        <w:spacing w:line="400" w:lineRule="exact"/>
        <w:ind w:firstLine="420" w:firstLineChars="200"/>
        <w:rPr>
          <w:rFonts w:ascii="宋体" w:hAnsi="宋体" w:cs="宋体"/>
          <w:szCs w:val="21"/>
        </w:rPr>
      </w:pPr>
      <w:r>
        <w:rPr>
          <w:rFonts w:ascii="宋体" w:hAnsi="宋体" w:cs="宋体"/>
          <w:szCs w:val="21"/>
        </w:rPr>
        <w:t>根据贵方</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项目的招标公告（招标编号：</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），签字代表</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（全名）经正式授权并代表投标人</w:t>
      </w:r>
      <w:r>
        <w:rPr>
          <w:rFonts w:ascii="宋体" w:hAnsi="宋体" w:cs="宋体"/>
          <w:szCs w:val="21"/>
          <w:u w:val="single"/>
        </w:rPr>
        <w:t xml:space="preserve">                    </w:t>
      </w:r>
      <w:r>
        <w:rPr>
          <w:rFonts w:ascii="宋体" w:hAnsi="宋体" w:cs="宋体"/>
          <w:szCs w:val="21"/>
        </w:rPr>
        <w:t>（投标人名称）提交投标文件正本</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份、副本</w:t>
      </w:r>
      <w:r>
        <w:rPr>
          <w:rFonts w:ascii="宋体" w:hAnsi="宋体" w:cs="宋体"/>
          <w:szCs w:val="21"/>
          <w:u w:val="single"/>
        </w:rPr>
        <w:t xml:space="preserve">    </w:t>
      </w:r>
      <w:r>
        <w:rPr>
          <w:rFonts w:ascii="宋体" w:hAnsi="宋体" w:cs="宋体"/>
          <w:szCs w:val="21"/>
        </w:rPr>
        <w:t>份</w:t>
      </w:r>
      <w:r>
        <w:rPr>
          <w:rFonts w:hint="eastAsia" w:ascii="宋体" w:hAnsi="宋体" w:cs="宋体"/>
          <w:szCs w:val="21"/>
        </w:rPr>
        <w:t>，电子版</w:t>
      </w:r>
      <w:r>
        <w:rPr>
          <w:rFonts w:hint="eastAsia" w:ascii="宋体" w:hAnsi="宋体" w:cs="宋体"/>
          <w:szCs w:val="21"/>
          <w:u w:val="single"/>
        </w:rPr>
        <w:t xml:space="preserve">    </w:t>
      </w:r>
      <w:r>
        <w:rPr>
          <w:rFonts w:hint="eastAsia" w:ascii="宋体" w:hAnsi="宋体" w:cs="宋体"/>
          <w:szCs w:val="21"/>
        </w:rPr>
        <w:t>份</w:t>
      </w:r>
      <w:r>
        <w:rPr>
          <w:rFonts w:ascii="宋体" w:hAnsi="宋体" w:cs="宋体"/>
          <w:szCs w:val="21"/>
        </w:rPr>
        <w:t>。</w:t>
      </w:r>
    </w:p>
    <w:p>
      <w:pPr>
        <w:snapToGrid w:val="0"/>
        <w:spacing w:line="400" w:lineRule="exact"/>
        <w:rPr>
          <w:rFonts w:ascii="宋体" w:hAnsi="宋体" w:cs="宋体"/>
          <w:szCs w:val="21"/>
        </w:rPr>
      </w:pPr>
      <w:r>
        <w:rPr>
          <w:rFonts w:hint="eastAsia" w:ascii="宋体" w:hAnsi="宋体" w:cs="宋体"/>
          <w:szCs w:val="21"/>
        </w:rPr>
        <w:t>1</w:t>
      </w:r>
      <w:r>
        <w:rPr>
          <w:rFonts w:ascii="宋体" w:hAnsi="宋体" w:cs="宋体"/>
          <w:szCs w:val="21"/>
        </w:rPr>
        <w:t>．据此函，签字代表宣布并承诺如下：</w:t>
      </w:r>
    </w:p>
    <w:p>
      <w:pPr>
        <w:snapToGrid w:val="0"/>
        <w:spacing w:line="400" w:lineRule="exact"/>
        <w:rPr>
          <w:rFonts w:ascii="宋体" w:hAnsi="宋体" w:cs="宋体"/>
          <w:szCs w:val="21"/>
        </w:rPr>
      </w:pPr>
      <w:r>
        <w:rPr>
          <w:rFonts w:ascii="宋体" w:hAnsi="宋体" w:cs="宋体"/>
          <w:szCs w:val="21"/>
        </w:rPr>
        <w:t>我方对招标项目愿以</w:t>
      </w:r>
      <w:r>
        <w:rPr>
          <w:rFonts w:hint="eastAsia" w:ascii="宋体" w:hAnsi="宋体" w:cs="宋体"/>
          <w:szCs w:val="21"/>
        </w:rPr>
        <w:t>承诺</w:t>
      </w:r>
      <w:r>
        <w:rPr>
          <w:rFonts w:ascii="宋体" w:hAnsi="宋体" w:cs="宋体"/>
          <w:szCs w:val="21"/>
        </w:rPr>
        <w:t>的</w:t>
      </w:r>
      <w:r>
        <w:rPr>
          <w:rFonts w:hint="eastAsia" w:ascii="宋体" w:hAnsi="宋体" w:cs="宋体"/>
          <w:szCs w:val="21"/>
        </w:rPr>
        <w:t>投标</w:t>
      </w:r>
      <w:r>
        <w:rPr>
          <w:rFonts w:ascii="宋体" w:hAnsi="宋体" w:cs="宋体"/>
          <w:szCs w:val="21"/>
        </w:rPr>
        <w:t>总价承担招标文件规定</w:t>
      </w:r>
      <w:r>
        <w:rPr>
          <w:rFonts w:hint="eastAsia" w:ascii="宋体" w:hAnsi="宋体" w:cs="宋体"/>
          <w:szCs w:val="21"/>
        </w:rPr>
        <w:t>全部</w:t>
      </w:r>
      <w:r>
        <w:rPr>
          <w:rFonts w:ascii="宋体" w:hAnsi="宋体" w:cs="宋体"/>
          <w:szCs w:val="21"/>
        </w:rPr>
        <w:t>内容的服务。</w:t>
      </w:r>
    </w:p>
    <w:p>
      <w:pPr>
        <w:snapToGrid w:val="0"/>
        <w:spacing w:line="400" w:lineRule="exact"/>
        <w:rPr>
          <w:rFonts w:ascii="宋体" w:hAnsi="宋体" w:cs="宋体"/>
          <w:szCs w:val="21"/>
        </w:rPr>
      </w:pPr>
      <w:r>
        <w:rPr>
          <w:rFonts w:hint="eastAsia" w:ascii="宋体" w:hAnsi="宋体" w:cs="宋体"/>
          <w:szCs w:val="21"/>
        </w:rPr>
        <w:t>提交的投标保证金为人民币</w:t>
      </w:r>
      <w:r>
        <w:rPr>
          <w:rFonts w:hint="eastAsia" w:ascii="宋体" w:hAnsi="宋体" w:cs="宋体"/>
          <w:szCs w:val="21"/>
          <w:u w:val="single"/>
        </w:rPr>
        <w:t xml:space="preserve">           </w:t>
      </w:r>
      <w:r>
        <w:rPr>
          <w:rFonts w:hint="eastAsia" w:ascii="宋体" w:hAnsi="宋体" w:cs="宋体"/>
          <w:szCs w:val="21"/>
        </w:rPr>
        <w:t>元，投标保证金为</w:t>
      </w:r>
      <w:r>
        <w:rPr>
          <w:rFonts w:hint="eastAsia" w:ascii="宋体" w:hAnsi="宋体" w:cs="宋体"/>
          <w:szCs w:val="21"/>
          <w:u w:val="single"/>
        </w:rPr>
        <w:t xml:space="preserve">    </w:t>
      </w:r>
      <w:r>
        <w:rPr>
          <w:rFonts w:hint="eastAsia" w:ascii="宋体" w:hAnsi="宋体" w:cs="宋体"/>
          <w:szCs w:val="21"/>
        </w:rPr>
        <w:t>（形式）   。</w:t>
      </w:r>
    </w:p>
    <w:p>
      <w:pPr>
        <w:snapToGrid w:val="0"/>
        <w:spacing w:line="400" w:lineRule="exact"/>
        <w:rPr>
          <w:rFonts w:ascii="宋体" w:hAnsi="宋体" w:cs="宋体"/>
          <w:szCs w:val="21"/>
        </w:rPr>
      </w:pPr>
      <w:r>
        <w:rPr>
          <w:rFonts w:ascii="宋体" w:hAnsi="宋体" w:cs="宋体"/>
          <w:szCs w:val="21"/>
        </w:rPr>
        <w:t>本报价已经包含了所提供服务应纳的税金及招标文件规定的报价方式应包含的其它费用。</w:t>
      </w:r>
      <w:r>
        <w:rPr>
          <w:rFonts w:ascii="宋体" w:hAnsi="宋体" w:cs="宋体"/>
          <w:szCs w:val="21"/>
        </w:rPr>
        <w:br w:type="textWrapping"/>
      </w:r>
      <w:r>
        <w:rPr>
          <w:rFonts w:ascii="宋体" w:hAnsi="宋体" w:cs="宋体"/>
          <w:szCs w:val="21"/>
        </w:rPr>
        <w:t>本报价在投标有效期内固定不变，并在合同有效期内不受利率波动的影响。</w:t>
      </w:r>
    </w:p>
    <w:p>
      <w:pPr>
        <w:snapToGrid w:val="0"/>
        <w:spacing w:line="400" w:lineRule="exact"/>
        <w:rPr>
          <w:rFonts w:ascii="宋体" w:hAnsi="宋体" w:cs="宋体"/>
          <w:szCs w:val="21"/>
        </w:rPr>
      </w:pPr>
      <w:r>
        <w:rPr>
          <w:rFonts w:ascii="宋体" w:hAnsi="宋体" w:cs="宋体"/>
          <w:szCs w:val="21"/>
        </w:rPr>
        <w:t>本投标自开标之日起</w:t>
      </w:r>
      <w:r>
        <w:rPr>
          <w:rFonts w:ascii="宋体" w:hAnsi="宋体" w:cs="宋体"/>
          <w:szCs w:val="21"/>
          <w:u w:val="single"/>
        </w:rPr>
        <w:t xml:space="preserve">     </w:t>
      </w:r>
      <w:r>
        <w:rPr>
          <w:rFonts w:ascii="宋体" w:hAnsi="宋体" w:cs="宋体"/>
          <w:szCs w:val="21"/>
        </w:rPr>
        <w:t>天内有效。</w:t>
      </w:r>
    </w:p>
    <w:p>
      <w:pPr>
        <w:snapToGrid w:val="0"/>
        <w:spacing w:line="400" w:lineRule="exact"/>
        <w:rPr>
          <w:rFonts w:ascii="宋体" w:hAnsi="宋体" w:cs="宋体"/>
          <w:szCs w:val="21"/>
        </w:rPr>
      </w:pPr>
      <w:r>
        <w:rPr>
          <w:rFonts w:ascii="宋体" w:hAnsi="宋体" w:cs="宋体"/>
          <w:szCs w:val="21"/>
        </w:rPr>
        <w:t>我们已详细审查全部招标文件及有关的澄清/修改文件(</w:t>
      </w:r>
      <w:r>
        <w:rPr>
          <w:rFonts w:hint="eastAsia" w:ascii="宋体" w:hAnsi="宋体" w:cs="宋体"/>
          <w:szCs w:val="21"/>
        </w:rPr>
        <w:t>如有</w:t>
      </w:r>
      <w:r>
        <w:rPr>
          <w:rFonts w:ascii="宋体" w:hAnsi="宋体" w:cs="宋体"/>
          <w:szCs w:val="21"/>
        </w:rPr>
        <w:t>)，我们完全理解并同意放弃对这方面提出任何异议的权利。保证遵守招标文件有关条款规定。</w:t>
      </w:r>
    </w:p>
    <w:p>
      <w:pPr>
        <w:snapToGrid w:val="0"/>
        <w:spacing w:line="400" w:lineRule="exact"/>
        <w:rPr>
          <w:rFonts w:ascii="宋体" w:hAnsi="宋体" w:cs="宋体"/>
          <w:szCs w:val="21"/>
        </w:rPr>
      </w:pPr>
      <w:r>
        <w:rPr>
          <w:rFonts w:ascii="宋体" w:hAnsi="宋体" w:cs="宋体"/>
          <w:szCs w:val="21"/>
        </w:rPr>
        <w:t>保证在中标后忠实地执行与招标人所签署的合同，并承担合同规定的责任义务。保证在中标后按照招标文件的规定支付招标代理服务费。</w:t>
      </w:r>
    </w:p>
    <w:p>
      <w:pPr>
        <w:snapToGrid w:val="0"/>
        <w:spacing w:line="400" w:lineRule="exact"/>
        <w:rPr>
          <w:rFonts w:ascii="宋体" w:hAnsi="宋体" w:cs="宋体"/>
          <w:szCs w:val="21"/>
        </w:rPr>
      </w:pPr>
      <w:r>
        <w:rPr>
          <w:rFonts w:hint="eastAsia" w:ascii="宋体" w:hAnsi="宋体" w:cs="宋体"/>
          <w:szCs w:val="21"/>
        </w:rPr>
        <w:t>2</w:t>
      </w:r>
      <w:r>
        <w:rPr>
          <w:rFonts w:ascii="宋体" w:hAnsi="宋体" w:cs="宋体"/>
          <w:szCs w:val="21"/>
        </w:rPr>
        <w:t>．我们郑重声明：我公司符合有关法律法规规定的参加采购活动应当具备的条件：具有健全的财务会计制度、依法缴纳税收和社会保障资金、参加本次采购活动之前的三年内，在经营活动中无重大违法活动。</w:t>
      </w:r>
    </w:p>
    <w:p>
      <w:pPr>
        <w:snapToGrid w:val="0"/>
        <w:spacing w:line="400" w:lineRule="exact"/>
        <w:rPr>
          <w:rFonts w:ascii="宋体" w:hAnsi="宋体" w:cs="宋体"/>
          <w:szCs w:val="21"/>
        </w:rPr>
      </w:pPr>
      <w:r>
        <w:rPr>
          <w:rFonts w:hint="eastAsia" w:ascii="宋体" w:hAnsi="宋体" w:cs="宋体"/>
          <w:szCs w:val="21"/>
        </w:rPr>
        <w:t>3</w:t>
      </w:r>
      <w:r>
        <w:rPr>
          <w:rFonts w:ascii="宋体" w:hAnsi="宋体" w:cs="宋体"/>
          <w:szCs w:val="21"/>
        </w:rPr>
        <w:t>．与本投标有关的一切正式往来信函请寄：</w:t>
      </w:r>
    </w:p>
    <w:p>
      <w:pPr>
        <w:snapToGrid w:val="0"/>
        <w:spacing w:line="400" w:lineRule="exact"/>
        <w:rPr>
          <w:rFonts w:ascii="宋体" w:hAnsi="宋体" w:cs="宋体"/>
          <w:szCs w:val="21"/>
        </w:rPr>
      </w:pPr>
      <w:r>
        <w:rPr>
          <w:rFonts w:ascii="宋体" w:hAnsi="宋体" w:cs="宋体"/>
          <w:szCs w:val="21"/>
        </w:rPr>
        <w:t xml:space="preserve">投标人全称（加盖公章）:                                               </w:t>
      </w:r>
    </w:p>
    <w:p>
      <w:pPr>
        <w:snapToGrid w:val="0"/>
        <w:spacing w:line="400" w:lineRule="exact"/>
        <w:rPr>
          <w:rFonts w:ascii="宋体" w:hAnsi="宋体" w:cs="宋体"/>
          <w:szCs w:val="21"/>
        </w:rPr>
      </w:pPr>
      <w:r>
        <w:rPr>
          <w:rFonts w:ascii="宋体" w:hAnsi="宋体" w:cs="宋体"/>
          <w:szCs w:val="21"/>
        </w:rPr>
        <w:t>地址：</w:t>
      </w:r>
      <w:r>
        <w:rPr>
          <w:rFonts w:ascii="宋体" w:hAnsi="宋体" w:cs="宋体"/>
          <w:szCs w:val="21"/>
          <w:u w:val="single"/>
        </w:rPr>
        <w:t xml:space="preserve">                   </w:t>
      </w:r>
      <w:r>
        <w:rPr>
          <w:rFonts w:ascii="宋体" w:hAnsi="宋体" w:cs="宋体"/>
          <w:szCs w:val="21"/>
        </w:rPr>
        <w:t xml:space="preserve">                       邮编：__________   </w:t>
      </w:r>
    </w:p>
    <w:p>
      <w:pPr>
        <w:snapToGrid w:val="0"/>
        <w:spacing w:line="400" w:lineRule="exact"/>
        <w:rPr>
          <w:rFonts w:ascii="宋体" w:hAnsi="宋体" w:cs="宋体"/>
          <w:szCs w:val="21"/>
        </w:rPr>
      </w:pPr>
      <w:r>
        <w:rPr>
          <w:rFonts w:ascii="宋体" w:hAnsi="宋体" w:cs="宋体"/>
          <w:szCs w:val="21"/>
        </w:rPr>
        <w:t>电话：</w:t>
      </w:r>
      <w:r>
        <w:rPr>
          <w:rFonts w:ascii="宋体" w:hAnsi="宋体" w:cs="宋体"/>
          <w:szCs w:val="21"/>
          <w:u w:val="single"/>
        </w:rPr>
        <w:t xml:space="preserve">                   </w:t>
      </w:r>
      <w:r>
        <w:rPr>
          <w:rFonts w:ascii="宋体" w:hAnsi="宋体" w:cs="宋体"/>
          <w:szCs w:val="21"/>
        </w:rPr>
        <w:t xml:space="preserve">                       传真：__________</w:t>
      </w:r>
    </w:p>
    <w:p>
      <w:pPr>
        <w:snapToGrid w:val="0"/>
        <w:spacing w:line="400" w:lineRule="exact"/>
        <w:rPr>
          <w:rFonts w:ascii="宋体" w:hAnsi="宋体" w:cs="宋体"/>
          <w:szCs w:val="21"/>
          <w:u w:val="single"/>
        </w:rPr>
      </w:pPr>
      <w:r>
        <w:rPr>
          <w:rFonts w:ascii="宋体" w:hAnsi="宋体" w:cs="宋体"/>
          <w:szCs w:val="21"/>
        </w:rPr>
        <w:t>投标人代表姓名 ___________  职务：</w:t>
      </w:r>
      <w:r>
        <w:rPr>
          <w:rFonts w:ascii="宋体" w:hAnsi="宋体" w:cs="宋体"/>
          <w:szCs w:val="21"/>
          <w:u w:val="single"/>
        </w:rPr>
        <w:t xml:space="preserve">              </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t xml:space="preserve">                                            授权代表签字:___________ </w:t>
      </w:r>
    </w:p>
    <w:p>
      <w:pPr>
        <w:snapToGrid w:val="0"/>
        <w:spacing w:line="4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日期:_____年___月___日</w:t>
      </w:r>
    </w:p>
    <w:p>
      <w:pPr>
        <w:snapToGrid w:val="0"/>
        <w:spacing w:line="400" w:lineRule="exact"/>
        <w:rPr>
          <w:rFonts w:ascii="宋体" w:hAnsi="宋体" w:cs="宋体"/>
          <w:szCs w:val="21"/>
        </w:rPr>
      </w:pPr>
      <w:r>
        <w:rPr>
          <w:rFonts w:ascii="宋体" w:hAnsi="宋体" w:cs="宋体"/>
          <w:szCs w:val="21"/>
        </w:rPr>
        <w:br w:type="page"/>
      </w:r>
    </w:p>
    <w:p>
      <w:pPr>
        <w:snapToGrid w:val="0"/>
        <w:spacing w:line="400" w:lineRule="exact"/>
        <w:rPr>
          <w:rFonts w:ascii="宋体" w:hAnsi="宋体" w:cs="宋体"/>
          <w:szCs w:val="21"/>
        </w:rPr>
      </w:pPr>
      <w:bookmarkStart w:id="38" w:name="_Toc10297"/>
      <w:bookmarkStart w:id="39" w:name="_Toc25216"/>
      <w:bookmarkStart w:id="40" w:name="_Toc13391"/>
      <w:bookmarkStart w:id="41" w:name="_Toc463726847"/>
      <w:r>
        <w:rPr>
          <w:rFonts w:hint="eastAsia" w:ascii="宋体" w:hAnsi="宋体" w:cs="宋体"/>
          <w:szCs w:val="21"/>
        </w:rPr>
        <w:t>格式四：法定代表人授权委托书格式</w:t>
      </w:r>
      <w:bookmarkEnd w:id="38"/>
      <w:bookmarkEnd w:id="39"/>
      <w:bookmarkEnd w:id="40"/>
      <w:bookmarkEnd w:id="41"/>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法定代表人授权委托书</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400" w:lineRule="exact"/>
        <w:ind w:firstLine="420" w:firstLineChars="200"/>
        <w:rPr>
          <w:rFonts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（投标人名称）的法定代表人，现授权委托本单位在职职工</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（姓名）以我方的名义参加</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项目的投标活动，并代表我方全权办理针对上述项目的投标、开标、评标、签约等具体事务和签署相关文件。</w:t>
      </w:r>
    </w:p>
    <w:p>
      <w:pPr>
        <w:snapToGrid w:val="0"/>
        <w:spacing w:line="400" w:lineRule="exact"/>
        <w:rPr>
          <w:rFonts w:ascii="宋体" w:hAnsi="宋体" w:cs="宋体"/>
          <w:szCs w:val="21"/>
        </w:rPr>
      </w:pPr>
      <w:r>
        <w:rPr>
          <w:rFonts w:hint="eastAsia" w:ascii="宋体" w:hAnsi="宋体" w:cs="宋体"/>
          <w:szCs w:val="21"/>
        </w:rPr>
        <w:t>我方对被授权人的签名事项负全部责任。</w:t>
      </w:r>
    </w:p>
    <w:p>
      <w:pPr>
        <w:snapToGrid w:val="0"/>
        <w:spacing w:line="400" w:lineRule="exact"/>
        <w:rPr>
          <w:rFonts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400" w:lineRule="exact"/>
        <w:rPr>
          <w:rFonts w:ascii="宋体" w:hAnsi="宋体" w:cs="宋体"/>
          <w:szCs w:val="21"/>
        </w:rPr>
      </w:pPr>
      <w:r>
        <w:rPr>
          <w:rFonts w:hint="eastAsia" w:ascii="宋体" w:hAnsi="宋体" w:cs="宋体"/>
          <w:szCs w:val="21"/>
        </w:rPr>
        <w:t>被授权人无转委托权，特此委托。</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被授权人签名：</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 xml:space="preserve">  法定代表人（签名或盖章）：</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职务：</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职务：</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被授权人身份证号码：</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t>注：后附法定代表人和被授权人的身份证复印件（正反两面）</w:t>
      </w:r>
      <w:r>
        <w:rPr>
          <w:rFonts w:hint="eastAsia" w:ascii="宋体" w:hAnsi="宋体" w:cs="宋体"/>
          <w:szCs w:val="21"/>
        </w:rPr>
        <w:t>。</w:t>
      </w:r>
    </w:p>
    <w:p>
      <w:pPr>
        <w:snapToGrid w:val="0"/>
        <w:spacing w:line="400" w:lineRule="exact"/>
        <w:rPr>
          <w:rFonts w:ascii="宋体" w:hAnsi="宋体" w:cs="宋体"/>
          <w:szCs w:val="21"/>
        </w:rPr>
      </w:pPr>
      <w:r>
        <w:rPr>
          <w:rFonts w:hint="eastAsia" w:ascii="宋体" w:hAnsi="宋体" w:cs="宋体"/>
          <w:szCs w:val="21"/>
        </w:rPr>
        <w:br w:type="page"/>
      </w:r>
      <w:bookmarkStart w:id="42" w:name="_Toc13302"/>
      <w:bookmarkStart w:id="43" w:name="_Toc463726848"/>
      <w:bookmarkStart w:id="44" w:name="_Toc20097"/>
      <w:bookmarkStart w:id="45" w:name="_Toc26905"/>
      <w:r>
        <w:rPr>
          <w:rFonts w:hint="eastAsia" w:ascii="宋体" w:hAnsi="宋体" w:cs="宋体"/>
          <w:szCs w:val="21"/>
        </w:rPr>
        <w:t>格式五：投标人基本情况表</w:t>
      </w:r>
      <w:bookmarkEnd w:id="42"/>
      <w:bookmarkEnd w:id="43"/>
      <w:bookmarkEnd w:id="44"/>
      <w:bookmarkEnd w:id="45"/>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投标人基本情况表</w:t>
      </w:r>
    </w:p>
    <w:tbl>
      <w:tblPr>
        <w:tblStyle w:val="3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08"/>
        <w:gridCol w:w="8"/>
        <w:gridCol w:w="1561"/>
        <w:gridCol w:w="952"/>
        <w:gridCol w:w="307"/>
        <w:gridCol w:w="20"/>
        <w:gridCol w:w="1001"/>
        <w:gridCol w:w="9"/>
        <w:gridCol w:w="500"/>
        <w:gridCol w:w="26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申请人名称</w:t>
            </w:r>
          </w:p>
        </w:tc>
        <w:tc>
          <w:tcPr>
            <w:tcW w:w="7264" w:type="dxa"/>
            <w:gridSpan w:val="11"/>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注册地址</w:t>
            </w:r>
          </w:p>
        </w:tc>
        <w:tc>
          <w:tcPr>
            <w:tcW w:w="3736" w:type="dxa"/>
            <w:gridSpan w:val="5"/>
            <w:tcMar>
              <w:left w:w="28" w:type="dxa"/>
              <w:right w:w="28" w:type="dxa"/>
            </w:tcMar>
            <w:vAlign w:val="center"/>
          </w:tcPr>
          <w:p>
            <w:pPr>
              <w:snapToGrid w:val="0"/>
              <w:spacing w:line="400" w:lineRule="exact"/>
              <w:rPr>
                <w:rFonts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邮政编码</w:t>
            </w:r>
          </w:p>
        </w:tc>
        <w:tc>
          <w:tcPr>
            <w:tcW w:w="2507" w:type="dxa"/>
            <w:gridSpan w:val="4"/>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restart"/>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联系方式</w:t>
            </w:r>
          </w:p>
        </w:tc>
        <w:tc>
          <w:tcPr>
            <w:tcW w:w="908"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联系人</w:t>
            </w:r>
          </w:p>
        </w:tc>
        <w:tc>
          <w:tcPr>
            <w:tcW w:w="2828" w:type="dxa"/>
            <w:gridSpan w:val="4"/>
            <w:tcMar>
              <w:left w:w="28" w:type="dxa"/>
              <w:right w:w="28" w:type="dxa"/>
            </w:tcMar>
            <w:vAlign w:val="center"/>
          </w:tcPr>
          <w:p>
            <w:pPr>
              <w:snapToGrid w:val="0"/>
              <w:spacing w:line="400" w:lineRule="exact"/>
              <w:rPr>
                <w:rFonts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电话</w:t>
            </w:r>
          </w:p>
        </w:tc>
        <w:tc>
          <w:tcPr>
            <w:tcW w:w="2507" w:type="dxa"/>
            <w:gridSpan w:val="4"/>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continue"/>
            <w:tcMar>
              <w:left w:w="28" w:type="dxa"/>
              <w:right w:w="28" w:type="dxa"/>
            </w:tcMar>
            <w:vAlign w:val="center"/>
          </w:tcPr>
          <w:p>
            <w:pPr>
              <w:snapToGrid w:val="0"/>
              <w:spacing w:line="400" w:lineRule="exact"/>
              <w:jc w:val="center"/>
              <w:rPr>
                <w:rFonts w:ascii="宋体" w:hAnsi="宋体" w:cs="宋体"/>
                <w:szCs w:val="21"/>
              </w:rPr>
            </w:pPr>
          </w:p>
        </w:tc>
        <w:tc>
          <w:tcPr>
            <w:tcW w:w="908"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传真</w:t>
            </w:r>
          </w:p>
        </w:tc>
        <w:tc>
          <w:tcPr>
            <w:tcW w:w="2828" w:type="dxa"/>
            <w:gridSpan w:val="4"/>
            <w:tcMar>
              <w:left w:w="28" w:type="dxa"/>
              <w:right w:w="28" w:type="dxa"/>
            </w:tcMar>
            <w:vAlign w:val="center"/>
          </w:tcPr>
          <w:p>
            <w:pPr>
              <w:snapToGrid w:val="0"/>
              <w:spacing w:line="400" w:lineRule="exact"/>
              <w:rPr>
                <w:rFonts w:ascii="宋体" w:hAnsi="宋体" w:cs="宋体"/>
                <w:szCs w:val="21"/>
              </w:rPr>
            </w:pPr>
          </w:p>
        </w:tc>
        <w:tc>
          <w:tcPr>
            <w:tcW w:w="1021"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网址</w:t>
            </w:r>
          </w:p>
        </w:tc>
        <w:tc>
          <w:tcPr>
            <w:tcW w:w="2507" w:type="dxa"/>
            <w:gridSpan w:val="4"/>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组织结构</w:t>
            </w:r>
          </w:p>
        </w:tc>
        <w:tc>
          <w:tcPr>
            <w:tcW w:w="7264" w:type="dxa"/>
            <w:gridSpan w:val="11"/>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法定代表人</w:t>
            </w:r>
          </w:p>
        </w:tc>
        <w:tc>
          <w:tcPr>
            <w:tcW w:w="916"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姓名</w:t>
            </w:r>
          </w:p>
        </w:tc>
        <w:tc>
          <w:tcPr>
            <w:tcW w:w="1561" w:type="dxa"/>
            <w:tcMar>
              <w:left w:w="28" w:type="dxa"/>
              <w:right w:w="28" w:type="dxa"/>
            </w:tcMar>
            <w:vAlign w:val="center"/>
          </w:tcPr>
          <w:p>
            <w:pPr>
              <w:snapToGrid w:val="0"/>
              <w:spacing w:line="400" w:lineRule="exact"/>
              <w:jc w:val="center"/>
              <w:rPr>
                <w:rFonts w:ascii="宋体" w:hAnsi="宋体" w:cs="宋体"/>
                <w:szCs w:val="21"/>
              </w:rPr>
            </w:pPr>
          </w:p>
        </w:tc>
        <w:tc>
          <w:tcPr>
            <w:tcW w:w="1279" w:type="dxa"/>
            <w:gridSpan w:val="3"/>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ascii="宋体" w:hAnsi="宋体" w:cs="宋体"/>
                <w:szCs w:val="21"/>
              </w:rPr>
            </w:pPr>
          </w:p>
        </w:tc>
        <w:tc>
          <w:tcPr>
            <w:tcW w:w="768"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电话</w:t>
            </w:r>
          </w:p>
        </w:tc>
        <w:tc>
          <w:tcPr>
            <w:tcW w:w="1730" w:type="dxa"/>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技术负责人</w:t>
            </w:r>
          </w:p>
        </w:tc>
        <w:tc>
          <w:tcPr>
            <w:tcW w:w="916"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姓名</w:t>
            </w:r>
          </w:p>
        </w:tc>
        <w:tc>
          <w:tcPr>
            <w:tcW w:w="1561" w:type="dxa"/>
            <w:tcMar>
              <w:left w:w="28" w:type="dxa"/>
              <w:right w:w="28" w:type="dxa"/>
            </w:tcMar>
            <w:vAlign w:val="center"/>
          </w:tcPr>
          <w:p>
            <w:pPr>
              <w:snapToGrid w:val="0"/>
              <w:spacing w:line="400" w:lineRule="exact"/>
              <w:jc w:val="center"/>
              <w:rPr>
                <w:rFonts w:ascii="宋体" w:hAnsi="宋体" w:cs="宋体"/>
                <w:szCs w:val="21"/>
              </w:rPr>
            </w:pPr>
          </w:p>
        </w:tc>
        <w:tc>
          <w:tcPr>
            <w:tcW w:w="1279" w:type="dxa"/>
            <w:gridSpan w:val="3"/>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ascii="宋体" w:hAnsi="宋体" w:cs="宋体"/>
                <w:szCs w:val="21"/>
              </w:rPr>
            </w:pPr>
          </w:p>
        </w:tc>
        <w:tc>
          <w:tcPr>
            <w:tcW w:w="768" w:type="dxa"/>
            <w:gridSpan w:val="2"/>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电话</w:t>
            </w:r>
          </w:p>
        </w:tc>
        <w:tc>
          <w:tcPr>
            <w:tcW w:w="1730" w:type="dxa"/>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成立时间</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4787" w:type="dxa"/>
            <w:gridSpan w:val="8"/>
            <w:tcMar>
              <w:left w:w="28" w:type="dxa"/>
              <w:right w:w="28" w:type="dxa"/>
            </w:tcMar>
            <w:vAlign w:val="center"/>
          </w:tcPr>
          <w:p>
            <w:pPr>
              <w:snapToGrid w:val="0"/>
              <w:spacing w:line="400" w:lineRule="exact"/>
              <w:rPr>
                <w:rFonts w:ascii="宋体" w:hAnsi="宋体" w:cs="宋体"/>
                <w:szCs w:val="21"/>
              </w:rPr>
            </w:pPr>
            <w:r>
              <w:rPr>
                <w:rFonts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企业资质等级</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restart"/>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其中</w:t>
            </w:r>
          </w:p>
        </w:tc>
        <w:tc>
          <w:tcPr>
            <w:tcW w:w="1837" w:type="dxa"/>
            <w:gridSpan w:val="5"/>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高级职称人员</w:t>
            </w: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营业执照号</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continue"/>
            <w:tcMar>
              <w:left w:w="28" w:type="dxa"/>
              <w:right w:w="28" w:type="dxa"/>
            </w:tcMar>
            <w:vAlign w:val="center"/>
          </w:tcPr>
          <w:p>
            <w:pPr>
              <w:snapToGrid w:val="0"/>
              <w:spacing w:line="400" w:lineRule="exact"/>
              <w:rPr>
                <w:rFonts w:ascii="宋体" w:hAnsi="宋体" w:cs="宋体"/>
                <w:szCs w:val="21"/>
              </w:rPr>
            </w:pPr>
          </w:p>
        </w:tc>
        <w:tc>
          <w:tcPr>
            <w:tcW w:w="1837" w:type="dxa"/>
            <w:gridSpan w:val="5"/>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中级职称人员</w:t>
            </w: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注册资金</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continue"/>
            <w:tcMar>
              <w:left w:w="28" w:type="dxa"/>
              <w:right w:w="28" w:type="dxa"/>
            </w:tcMar>
            <w:vAlign w:val="center"/>
          </w:tcPr>
          <w:p>
            <w:pPr>
              <w:snapToGrid w:val="0"/>
              <w:spacing w:line="400" w:lineRule="exact"/>
              <w:rPr>
                <w:rFonts w:ascii="宋体" w:hAnsi="宋体" w:cs="宋体"/>
                <w:szCs w:val="21"/>
              </w:rPr>
            </w:pPr>
          </w:p>
        </w:tc>
        <w:tc>
          <w:tcPr>
            <w:tcW w:w="1837" w:type="dxa"/>
            <w:gridSpan w:val="5"/>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初级职称人员</w:t>
            </w: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开户银行</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continue"/>
            <w:tcMar>
              <w:left w:w="28" w:type="dxa"/>
              <w:right w:w="28" w:type="dxa"/>
            </w:tcMar>
            <w:vAlign w:val="center"/>
          </w:tcPr>
          <w:p>
            <w:pPr>
              <w:snapToGrid w:val="0"/>
              <w:spacing w:line="400" w:lineRule="exact"/>
              <w:rPr>
                <w:rFonts w:ascii="宋体" w:hAnsi="宋体" w:cs="宋体"/>
                <w:szCs w:val="21"/>
              </w:rPr>
            </w:pPr>
          </w:p>
        </w:tc>
        <w:tc>
          <w:tcPr>
            <w:tcW w:w="1837" w:type="dxa"/>
            <w:gridSpan w:val="5"/>
            <w:tcMar>
              <w:left w:w="28" w:type="dxa"/>
              <w:right w:w="28" w:type="dxa"/>
            </w:tcMar>
            <w:vAlign w:val="center"/>
          </w:tcPr>
          <w:p>
            <w:pPr>
              <w:snapToGrid w:val="0"/>
              <w:spacing w:line="400" w:lineRule="exact"/>
              <w:rPr>
                <w:rFonts w:ascii="宋体" w:hAnsi="宋体" w:cs="宋体"/>
                <w:szCs w:val="21"/>
              </w:rPr>
            </w:pP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账号</w:t>
            </w:r>
          </w:p>
        </w:tc>
        <w:tc>
          <w:tcPr>
            <w:tcW w:w="2477" w:type="dxa"/>
            <w:gridSpan w:val="3"/>
            <w:tcMar>
              <w:left w:w="28" w:type="dxa"/>
              <w:right w:w="28" w:type="dxa"/>
            </w:tcMar>
            <w:vAlign w:val="center"/>
          </w:tcPr>
          <w:p>
            <w:pPr>
              <w:snapToGrid w:val="0"/>
              <w:spacing w:line="400" w:lineRule="exact"/>
              <w:rPr>
                <w:rFonts w:ascii="宋体" w:hAnsi="宋体" w:cs="宋体"/>
                <w:szCs w:val="21"/>
              </w:rPr>
            </w:pPr>
          </w:p>
        </w:tc>
        <w:tc>
          <w:tcPr>
            <w:tcW w:w="952" w:type="dxa"/>
            <w:vMerge w:val="continue"/>
            <w:tcMar>
              <w:left w:w="28" w:type="dxa"/>
              <w:right w:w="28" w:type="dxa"/>
            </w:tcMar>
            <w:vAlign w:val="center"/>
          </w:tcPr>
          <w:p>
            <w:pPr>
              <w:snapToGrid w:val="0"/>
              <w:spacing w:line="400" w:lineRule="exact"/>
              <w:rPr>
                <w:rFonts w:ascii="宋体" w:hAnsi="宋体" w:cs="宋体"/>
                <w:szCs w:val="21"/>
              </w:rPr>
            </w:pPr>
          </w:p>
        </w:tc>
        <w:tc>
          <w:tcPr>
            <w:tcW w:w="1837" w:type="dxa"/>
            <w:gridSpan w:val="5"/>
            <w:tcMar>
              <w:left w:w="28" w:type="dxa"/>
              <w:right w:w="28" w:type="dxa"/>
            </w:tcMar>
            <w:vAlign w:val="center"/>
          </w:tcPr>
          <w:p>
            <w:pPr>
              <w:snapToGrid w:val="0"/>
              <w:spacing w:line="400" w:lineRule="exact"/>
              <w:rPr>
                <w:rFonts w:ascii="宋体" w:hAnsi="宋体" w:cs="宋体"/>
                <w:szCs w:val="21"/>
              </w:rPr>
            </w:pPr>
          </w:p>
        </w:tc>
        <w:tc>
          <w:tcPr>
            <w:tcW w:w="1998" w:type="dxa"/>
            <w:gridSpan w:val="2"/>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经营范围</w:t>
            </w:r>
          </w:p>
        </w:tc>
        <w:tc>
          <w:tcPr>
            <w:tcW w:w="7264" w:type="dxa"/>
            <w:gridSpan w:val="11"/>
            <w:tcMar>
              <w:left w:w="28" w:type="dxa"/>
              <w:right w:w="28" w:type="dxa"/>
            </w:tcMar>
            <w:vAlign w:val="center"/>
          </w:tcPr>
          <w:p>
            <w:pPr>
              <w:snapToGrid w:val="0"/>
              <w:spacing w:line="4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64" w:type="dxa"/>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备注</w:t>
            </w:r>
          </w:p>
        </w:tc>
        <w:tc>
          <w:tcPr>
            <w:tcW w:w="7264" w:type="dxa"/>
            <w:gridSpan w:val="11"/>
            <w:tcMar>
              <w:left w:w="28" w:type="dxa"/>
              <w:right w:w="28" w:type="dxa"/>
            </w:tcMar>
            <w:vAlign w:val="center"/>
          </w:tcPr>
          <w:p>
            <w:pPr>
              <w:snapToGrid w:val="0"/>
              <w:spacing w:line="400" w:lineRule="exact"/>
              <w:rPr>
                <w:rFonts w:ascii="宋体" w:hAnsi="宋体" w:cs="宋体"/>
                <w:szCs w:val="21"/>
              </w:rPr>
            </w:pPr>
          </w:p>
        </w:tc>
      </w:tr>
    </w:tbl>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br w:type="page"/>
      </w:r>
      <w:bookmarkStart w:id="46" w:name="_Toc31992"/>
      <w:r>
        <w:rPr>
          <w:rFonts w:hint="eastAsia" w:ascii="宋体" w:hAnsi="宋体" w:cs="宋体"/>
          <w:szCs w:val="21"/>
        </w:rPr>
        <w:t>格式六：以往业绩</w:t>
      </w:r>
      <w:bookmarkEnd w:id="46"/>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以往业绩一览表</w:t>
      </w:r>
    </w:p>
    <w:tbl>
      <w:tblPr>
        <w:tblStyle w:val="34"/>
        <w:tblW w:w="884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61"/>
        <w:gridCol w:w="170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61"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序号</w:t>
            </w:r>
          </w:p>
        </w:tc>
        <w:tc>
          <w:tcPr>
            <w:tcW w:w="170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项目名称</w:t>
            </w:r>
          </w:p>
        </w:tc>
        <w:tc>
          <w:tcPr>
            <w:tcW w:w="2028"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业主名称</w:t>
            </w:r>
          </w:p>
        </w:tc>
        <w:tc>
          <w:tcPr>
            <w:tcW w:w="1143"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合同金额</w:t>
            </w:r>
          </w:p>
        </w:tc>
        <w:tc>
          <w:tcPr>
            <w:tcW w:w="1260"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合同签订</w:t>
            </w:r>
          </w:p>
          <w:p>
            <w:pPr>
              <w:snapToGrid w:val="0"/>
              <w:spacing w:line="400" w:lineRule="exact"/>
              <w:jc w:val="center"/>
              <w:rPr>
                <w:rFonts w:ascii="宋体" w:hAnsi="宋体" w:cs="宋体"/>
                <w:szCs w:val="21"/>
              </w:rPr>
            </w:pPr>
            <w:r>
              <w:rPr>
                <w:rFonts w:ascii="宋体" w:hAnsi="宋体" w:cs="宋体"/>
                <w:szCs w:val="21"/>
              </w:rPr>
              <w:t>时间</w:t>
            </w:r>
          </w:p>
        </w:tc>
        <w:tc>
          <w:tcPr>
            <w:tcW w:w="205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ascii="宋体" w:hAnsi="宋体" w:cs="宋体"/>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1702"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c>
          <w:tcPr>
            <w:tcW w:w="2028"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c>
          <w:tcPr>
            <w:tcW w:w="1143"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c>
          <w:tcPr>
            <w:tcW w:w="1260"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c>
          <w:tcPr>
            <w:tcW w:w="2052" w:type="dxa"/>
            <w:tcBorders>
              <w:top w:val="single" w:color="auto" w:sz="4" w:space="0"/>
            </w:tcBorders>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7</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8</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9</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10</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hAnsi="宋体" w:cs="宋体"/>
                <w:szCs w:val="21"/>
              </w:rPr>
            </w:pPr>
            <w:r>
              <w:rPr>
                <w:rFonts w:hint="eastAsia" w:ascii="宋体" w:hAnsi="宋体" w:cs="宋体"/>
                <w:szCs w:val="21"/>
              </w:rPr>
              <w:t>11</w:t>
            </w:r>
          </w:p>
        </w:tc>
        <w:tc>
          <w:tcPr>
            <w:tcW w:w="1702" w:type="dxa"/>
            <w:tcMar>
              <w:left w:w="0" w:type="dxa"/>
              <w:right w:w="0" w:type="dxa"/>
            </w:tcMar>
            <w:vAlign w:val="center"/>
          </w:tcPr>
          <w:p>
            <w:pPr>
              <w:snapToGrid w:val="0"/>
              <w:spacing w:line="400" w:lineRule="exact"/>
              <w:jc w:val="center"/>
              <w:rPr>
                <w:rFonts w:ascii="宋体" w:hAnsi="宋体" w:cs="宋体"/>
                <w:szCs w:val="21"/>
              </w:rPr>
            </w:pPr>
          </w:p>
        </w:tc>
        <w:tc>
          <w:tcPr>
            <w:tcW w:w="2028" w:type="dxa"/>
            <w:tcMar>
              <w:left w:w="0" w:type="dxa"/>
              <w:right w:w="0" w:type="dxa"/>
            </w:tcMar>
            <w:vAlign w:val="center"/>
          </w:tcPr>
          <w:p>
            <w:pPr>
              <w:snapToGrid w:val="0"/>
              <w:spacing w:line="400" w:lineRule="exact"/>
              <w:jc w:val="center"/>
              <w:rPr>
                <w:rFonts w:ascii="宋体" w:hAnsi="宋体" w:cs="宋体"/>
                <w:szCs w:val="21"/>
              </w:rPr>
            </w:pPr>
          </w:p>
        </w:tc>
        <w:tc>
          <w:tcPr>
            <w:tcW w:w="1143" w:type="dxa"/>
            <w:tcMar>
              <w:left w:w="0" w:type="dxa"/>
              <w:right w:w="0" w:type="dxa"/>
            </w:tcMar>
            <w:vAlign w:val="center"/>
          </w:tcPr>
          <w:p>
            <w:pPr>
              <w:snapToGrid w:val="0"/>
              <w:spacing w:line="400" w:lineRule="exact"/>
              <w:jc w:val="center"/>
              <w:rPr>
                <w:rFonts w:ascii="宋体" w:hAnsi="宋体" w:cs="宋体"/>
                <w:szCs w:val="21"/>
              </w:rPr>
            </w:pPr>
          </w:p>
        </w:tc>
        <w:tc>
          <w:tcPr>
            <w:tcW w:w="1260" w:type="dxa"/>
            <w:tcMar>
              <w:left w:w="0" w:type="dxa"/>
              <w:right w:w="0" w:type="dxa"/>
            </w:tcMar>
            <w:vAlign w:val="center"/>
          </w:tcPr>
          <w:p>
            <w:pPr>
              <w:snapToGrid w:val="0"/>
              <w:spacing w:line="400" w:lineRule="exact"/>
              <w:jc w:val="center"/>
              <w:rPr>
                <w:rFonts w:ascii="宋体" w:hAnsi="宋体" w:cs="宋体"/>
                <w:szCs w:val="21"/>
              </w:rPr>
            </w:pPr>
          </w:p>
        </w:tc>
        <w:tc>
          <w:tcPr>
            <w:tcW w:w="2052" w:type="dxa"/>
            <w:tcMar>
              <w:left w:w="0" w:type="dxa"/>
              <w:right w:w="0" w:type="dxa"/>
            </w:tcMar>
            <w:vAlign w:val="center"/>
          </w:tcPr>
          <w:p>
            <w:pPr>
              <w:snapToGrid w:val="0"/>
              <w:spacing w:line="400" w:lineRule="exact"/>
              <w:jc w:val="center"/>
              <w:rPr>
                <w:rFonts w:ascii="宋体" w:hAnsi="宋体" w:cs="宋体"/>
                <w:szCs w:val="21"/>
              </w:rPr>
            </w:pPr>
          </w:p>
        </w:tc>
      </w:tr>
    </w:tbl>
    <w:p>
      <w:pPr>
        <w:snapToGrid w:val="0"/>
        <w:spacing w:line="400" w:lineRule="exact"/>
        <w:rPr>
          <w:rFonts w:ascii="宋体" w:hAnsi="宋体" w:cs="宋体"/>
          <w:szCs w:val="21"/>
        </w:rPr>
      </w:pPr>
      <w:r>
        <w:rPr>
          <w:rFonts w:hint="eastAsia" w:ascii="宋体" w:hAnsi="宋体" w:cs="宋体"/>
          <w:szCs w:val="21"/>
        </w:rPr>
        <w:t>注：根据评分标准要求提供相关证明材料。</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hint="eastAsia" w:ascii="宋体" w:hAnsi="宋体" w:cs="宋体"/>
          <w:szCs w:val="21"/>
        </w:rPr>
        <w:t>法定代表人或授权代表（签字或盖章）：</w:t>
      </w:r>
    </w:p>
    <w:p>
      <w:pPr>
        <w:snapToGrid w:val="0"/>
        <w:spacing w:line="400" w:lineRule="exact"/>
        <w:rPr>
          <w:rFonts w:ascii="宋体" w:hAnsi="宋体" w:cs="宋体"/>
          <w:szCs w:val="21"/>
        </w:rPr>
      </w:pPr>
      <w:r>
        <w:rPr>
          <w:rFonts w:ascii="宋体" w:hAnsi="宋体" w:cs="宋体"/>
          <w:szCs w:val="21"/>
        </w:rPr>
        <w:t>年    月    日</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bookmarkStart w:id="47" w:name="_Toc463726851"/>
      <w:bookmarkStart w:id="48" w:name="_Toc3392"/>
      <w:bookmarkStart w:id="49" w:name="_Toc27342"/>
      <w:bookmarkStart w:id="50" w:name="_Toc4098"/>
      <w:r>
        <w:rPr>
          <w:rFonts w:hint="eastAsia" w:ascii="宋体" w:hAnsi="宋体" w:cs="宋体"/>
          <w:szCs w:val="21"/>
        </w:rPr>
        <w:t>格式七：</w:t>
      </w:r>
      <w:r>
        <w:rPr>
          <w:rFonts w:ascii="宋体" w:hAnsi="宋体" w:cs="宋体"/>
          <w:szCs w:val="21"/>
        </w:rPr>
        <w:t>商务</w:t>
      </w:r>
      <w:r>
        <w:rPr>
          <w:rFonts w:hint="eastAsia" w:ascii="宋体" w:hAnsi="宋体" w:cs="宋体"/>
          <w:szCs w:val="21"/>
        </w:rPr>
        <w:t>条款偏离</w:t>
      </w:r>
      <w:r>
        <w:rPr>
          <w:rFonts w:ascii="宋体" w:hAnsi="宋体" w:cs="宋体"/>
          <w:szCs w:val="21"/>
        </w:rPr>
        <w:t>表</w:t>
      </w:r>
      <w:bookmarkEnd w:id="47"/>
      <w:bookmarkEnd w:id="48"/>
      <w:bookmarkEnd w:id="49"/>
      <w:bookmarkEnd w:id="50"/>
    </w:p>
    <w:p>
      <w:pPr>
        <w:snapToGrid w:val="0"/>
        <w:spacing w:line="400" w:lineRule="exact"/>
        <w:jc w:val="center"/>
        <w:rPr>
          <w:rFonts w:ascii="宋体" w:hAnsi="宋体" w:cs="宋体"/>
          <w:b/>
          <w:bCs/>
          <w:sz w:val="28"/>
          <w:szCs w:val="28"/>
        </w:rPr>
      </w:pPr>
      <w:r>
        <w:rPr>
          <w:rFonts w:ascii="宋体" w:hAnsi="宋体" w:cs="宋体"/>
          <w:b/>
          <w:bCs/>
          <w:sz w:val="28"/>
          <w:szCs w:val="28"/>
        </w:rPr>
        <w:t>商务</w:t>
      </w:r>
      <w:r>
        <w:rPr>
          <w:rFonts w:hint="eastAsia" w:ascii="宋体" w:hAnsi="宋体" w:cs="宋体"/>
          <w:b/>
          <w:bCs/>
          <w:sz w:val="28"/>
          <w:szCs w:val="28"/>
        </w:rPr>
        <w:t>条款偏离</w:t>
      </w:r>
      <w:r>
        <w:rPr>
          <w:rFonts w:ascii="宋体" w:hAnsi="宋体" w:cs="宋体"/>
          <w:b/>
          <w:bCs/>
          <w:sz w:val="28"/>
          <w:szCs w:val="28"/>
        </w:rPr>
        <w:t>表</w:t>
      </w:r>
    </w:p>
    <w:p>
      <w:pPr>
        <w:snapToGrid w:val="0"/>
        <w:spacing w:line="400" w:lineRule="exact"/>
        <w:rPr>
          <w:rFonts w:ascii="宋体" w:hAnsi="宋体" w:cs="宋体"/>
          <w:szCs w:val="21"/>
        </w:rPr>
      </w:pPr>
      <w:r>
        <w:rPr>
          <w:rFonts w:ascii="宋体" w:hAnsi="宋体" w:cs="宋体"/>
          <w:szCs w:val="21"/>
        </w:rPr>
        <w:t>项目编号：</w:t>
      </w:r>
      <w:r>
        <w:rPr>
          <w:rFonts w:hint="eastAsia" w:ascii="宋体" w:hAnsi="宋体" w:cs="宋体"/>
          <w:szCs w:val="21"/>
        </w:rPr>
        <w:t xml:space="preserve">                                                       </w:t>
      </w:r>
      <w:r>
        <w:rPr>
          <w:rFonts w:ascii="宋体" w:hAnsi="宋体" w:cs="宋体"/>
          <w:szCs w:val="21"/>
        </w:rPr>
        <w:t>项目名称：</w:t>
      </w:r>
      <w:r>
        <w:rPr>
          <w:rFonts w:hint="eastAsia" w:ascii="宋体" w:hAnsi="宋体" w:cs="宋体"/>
          <w:szCs w:val="21"/>
        </w:rPr>
        <w:t xml:space="preserve"> </w:t>
      </w:r>
    </w:p>
    <w:tbl>
      <w:tblPr>
        <w:tblStyle w:val="34"/>
        <w:tblW w:w="87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72" w:hRule="atLeast"/>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hint="eastAsia" w:ascii="宋体" w:hAnsi="宋体" w:cs="宋体"/>
                <w:szCs w:val="21"/>
              </w:rPr>
              <w:t>序</w:t>
            </w:r>
            <w:r>
              <w:rPr>
                <w:rFonts w:ascii="宋体" w:hAnsi="宋体" w:cs="宋体"/>
                <w:szCs w:val="21"/>
              </w:rPr>
              <w:t>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投标人的承诺和说明</w:t>
            </w:r>
          </w:p>
        </w:tc>
        <w:tc>
          <w:tcPr>
            <w:tcW w:w="6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是否</w:t>
            </w:r>
          </w:p>
          <w:p>
            <w:pPr>
              <w:snapToGrid w:val="0"/>
              <w:spacing w:line="400" w:lineRule="exact"/>
              <w:jc w:val="center"/>
              <w:rPr>
                <w:rFonts w:ascii="宋体" w:hAns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6"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其他商务条款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响应招标文件的其他商务条款。</w:t>
            </w: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无偏离</w:t>
            </w:r>
          </w:p>
        </w:tc>
      </w:tr>
    </w:tbl>
    <w:p>
      <w:pPr>
        <w:snapToGrid w:val="0"/>
        <w:spacing w:line="400" w:lineRule="exact"/>
        <w:rPr>
          <w:rFonts w:ascii="宋体" w:hAnsi="宋体" w:cs="宋体"/>
          <w:szCs w:val="21"/>
        </w:rPr>
      </w:pPr>
      <w:r>
        <w:rPr>
          <w:rFonts w:hint="eastAsia" w:ascii="宋体" w:hAnsi="宋体" w:cs="宋体"/>
          <w:szCs w:val="21"/>
        </w:rPr>
        <w:t>注：1、招标文件要求具体见招标文件商务条款的相关内容；2、是否偏离应在本表空白处醒目地注明“正偏离或无偏离或负偏离”等字样。</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hint="eastAsia" w:ascii="宋体" w:hAnsi="宋体" w:cs="宋体"/>
          <w:szCs w:val="21"/>
        </w:rPr>
        <w:t>法定代表人或授权代表（签字或盖章）：</w:t>
      </w:r>
    </w:p>
    <w:p>
      <w:pPr>
        <w:snapToGrid w:val="0"/>
        <w:spacing w:line="400" w:lineRule="exact"/>
        <w:rPr>
          <w:rFonts w:ascii="宋体" w:hAnsi="宋体" w:cs="宋体"/>
          <w:szCs w:val="21"/>
        </w:rPr>
        <w:sectPr>
          <w:headerReference r:id="rId11" w:type="first"/>
          <w:footerReference r:id="rId13" w:type="first"/>
          <w:headerReference r:id="rId10" w:type="default"/>
          <w:footerReference r:id="rId12" w:type="default"/>
          <w:pgSz w:w="11906" w:h="16838"/>
          <w:pgMar w:top="1247" w:right="1531" w:bottom="1304" w:left="1531" w:header="851" w:footer="851" w:gutter="0"/>
          <w:pgNumType w:start="1"/>
          <w:cols w:space="720" w:num="1"/>
          <w:titlePg/>
          <w:docGrid w:linePitch="312" w:charSpace="0"/>
        </w:sectPr>
      </w:pPr>
      <w:r>
        <w:rPr>
          <w:rFonts w:ascii="宋体" w:hAnsi="宋体" w:cs="宋体"/>
          <w:szCs w:val="21"/>
        </w:rPr>
        <w:t>年    月    日</w:t>
      </w:r>
    </w:p>
    <w:p>
      <w:pPr>
        <w:snapToGrid w:val="0"/>
        <w:spacing w:line="400" w:lineRule="exact"/>
        <w:rPr>
          <w:rFonts w:ascii="宋体" w:hAnsi="宋体" w:cs="宋体"/>
          <w:szCs w:val="21"/>
        </w:rPr>
      </w:pPr>
      <w:bookmarkStart w:id="51" w:name="_Toc13752"/>
      <w:r>
        <w:rPr>
          <w:rFonts w:hint="eastAsia" w:ascii="宋体" w:hAnsi="宋体" w:cs="宋体"/>
          <w:szCs w:val="21"/>
        </w:rPr>
        <w:t>格式八：技术条款偏离表</w:t>
      </w:r>
      <w:bookmarkEnd w:id="51"/>
    </w:p>
    <w:p>
      <w:pPr>
        <w:snapToGrid w:val="0"/>
        <w:spacing w:line="400" w:lineRule="exact"/>
        <w:jc w:val="center"/>
        <w:rPr>
          <w:rFonts w:ascii="宋体" w:hAnsi="宋体" w:cs="宋体"/>
          <w:b/>
          <w:bCs/>
          <w:sz w:val="28"/>
          <w:szCs w:val="28"/>
        </w:rPr>
      </w:pPr>
      <w:r>
        <w:rPr>
          <w:rFonts w:hint="eastAsia" w:ascii="宋体" w:hAnsi="宋体" w:cs="宋体"/>
          <w:b/>
          <w:bCs/>
          <w:sz w:val="28"/>
          <w:szCs w:val="28"/>
        </w:rPr>
        <w:t>技术条款偏离</w:t>
      </w:r>
      <w:r>
        <w:rPr>
          <w:rFonts w:ascii="宋体" w:hAnsi="宋体" w:cs="宋体"/>
          <w:b/>
          <w:bCs/>
          <w:sz w:val="28"/>
          <w:szCs w:val="28"/>
        </w:rPr>
        <w:t>表</w:t>
      </w:r>
    </w:p>
    <w:p>
      <w:pPr>
        <w:snapToGrid w:val="0"/>
        <w:spacing w:line="400" w:lineRule="exact"/>
        <w:rPr>
          <w:rFonts w:ascii="宋体" w:hAnsi="宋体" w:cs="宋体"/>
          <w:szCs w:val="21"/>
        </w:rPr>
      </w:pPr>
      <w:r>
        <w:rPr>
          <w:rFonts w:ascii="宋体" w:hAnsi="宋体" w:cs="宋体"/>
          <w:szCs w:val="21"/>
        </w:rPr>
        <w:t>项目编号：</w:t>
      </w:r>
      <w:r>
        <w:rPr>
          <w:rFonts w:hint="eastAsia" w:ascii="宋体" w:hAnsi="宋体" w:cs="宋体"/>
          <w:szCs w:val="21"/>
        </w:rPr>
        <w:t xml:space="preserve">                                         </w:t>
      </w:r>
      <w:r>
        <w:rPr>
          <w:rFonts w:ascii="宋体" w:hAnsi="宋体" w:cs="宋体"/>
          <w:szCs w:val="21"/>
        </w:rPr>
        <w:t>项目名称：</w:t>
      </w:r>
      <w:r>
        <w:rPr>
          <w:rFonts w:hint="eastAsia" w:ascii="宋体" w:hAnsi="宋体" w:cs="宋体"/>
          <w:szCs w:val="21"/>
        </w:rPr>
        <w:t xml:space="preserve"> </w:t>
      </w:r>
    </w:p>
    <w:tbl>
      <w:tblPr>
        <w:tblStyle w:val="34"/>
        <w:tblW w:w="87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72" w:hRule="atLeast"/>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hint="eastAsia" w:ascii="宋体" w:hAnsi="宋体" w:cs="宋体"/>
                <w:szCs w:val="21"/>
              </w:rPr>
              <w:t>序</w:t>
            </w:r>
            <w:r>
              <w:rPr>
                <w:rFonts w:ascii="宋体" w:hAnsi="宋体" w:cs="宋体"/>
                <w:szCs w:val="21"/>
              </w:rPr>
              <w:t>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投标人的承诺和说明</w:t>
            </w:r>
          </w:p>
        </w:tc>
        <w:tc>
          <w:tcPr>
            <w:tcW w:w="6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是否</w:t>
            </w:r>
          </w:p>
          <w:p>
            <w:pPr>
              <w:snapToGrid w:val="0"/>
              <w:spacing w:line="400" w:lineRule="exact"/>
              <w:jc w:val="center"/>
              <w:rPr>
                <w:rFonts w:ascii="宋体" w:hAns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6"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其他技术条款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响应招标文件的其他技术条款。</w:t>
            </w: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无偏离</w:t>
            </w:r>
          </w:p>
        </w:tc>
      </w:tr>
    </w:tbl>
    <w:p>
      <w:pPr>
        <w:snapToGrid w:val="0"/>
        <w:spacing w:line="400" w:lineRule="exact"/>
        <w:rPr>
          <w:rFonts w:ascii="宋体" w:hAnsi="宋体" w:cs="宋体"/>
          <w:szCs w:val="21"/>
        </w:rPr>
      </w:pPr>
      <w:r>
        <w:rPr>
          <w:rFonts w:hint="eastAsia" w:ascii="宋体" w:hAnsi="宋体" w:cs="宋体"/>
          <w:szCs w:val="21"/>
        </w:rPr>
        <w:t>注：1、招标文件要求详见“招标需求”中的各条款内容，以此类推完整填写“技术条款偏离表”；2、是否偏离应在本表空白处醒目地注明“正偏离或无偏离或负偏离”等字样。</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hint="eastAsia" w:ascii="宋体" w:hAnsi="宋体" w:cs="宋体"/>
          <w:szCs w:val="21"/>
        </w:rPr>
        <w:t>法定代表人或授权代表（签字或盖章）：</w:t>
      </w:r>
    </w:p>
    <w:p>
      <w:pPr>
        <w:snapToGrid w:val="0"/>
        <w:spacing w:line="400" w:lineRule="exact"/>
        <w:rPr>
          <w:rFonts w:ascii="宋体" w:hAnsi="宋体" w:cs="宋体"/>
          <w:szCs w:val="21"/>
        </w:rPr>
      </w:pPr>
      <w:r>
        <w:rPr>
          <w:rFonts w:ascii="宋体" w:hAnsi="宋体" w:cs="宋体"/>
          <w:szCs w:val="21"/>
        </w:rPr>
        <w:t>年    月    日</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numPr>
          <w:ilvl w:val="0"/>
          <w:numId w:val="8"/>
        </w:numPr>
        <w:snapToGrid w:val="0"/>
        <w:spacing w:before="50" w:afterLines="50"/>
        <w:jc w:val="center"/>
        <w:rPr>
          <w:rFonts w:ascii="宋体" w:hAnsi="宋体"/>
          <w:szCs w:val="21"/>
        </w:rPr>
      </w:pPr>
      <w:r>
        <w:rPr>
          <w:rFonts w:hint="eastAsia" w:ascii="宋体" w:hAnsi="宋体"/>
          <w:szCs w:val="21"/>
        </w:rPr>
        <w:t>报价文件格式</w:t>
      </w:r>
    </w:p>
    <w:p>
      <w:pPr>
        <w:snapToGrid w:val="0"/>
        <w:spacing w:before="50" w:afterLines="50"/>
        <w:rPr>
          <w:rFonts w:ascii="宋体" w:hAnsi="宋体"/>
          <w:b/>
          <w:szCs w:val="21"/>
        </w:rPr>
      </w:pPr>
    </w:p>
    <w:p>
      <w:pPr>
        <w:snapToGrid w:val="0"/>
        <w:spacing w:before="50" w:afterLines="50"/>
        <w:rPr>
          <w:rFonts w:ascii="宋体" w:hAnsi="宋体"/>
          <w:b/>
          <w:bCs/>
          <w:szCs w:val="21"/>
        </w:rPr>
      </w:pPr>
      <w:r>
        <w:rPr>
          <w:rFonts w:hint="eastAsia" w:ascii="宋体" w:hAnsi="宋体"/>
          <w:b/>
          <w:szCs w:val="21"/>
        </w:rPr>
        <w:t>1.</w:t>
      </w:r>
      <w:r>
        <w:rPr>
          <w:rFonts w:hint="eastAsia" w:ascii="宋体" w:hAnsi="宋体"/>
          <w:b/>
          <w:bCs/>
          <w:szCs w:val="21"/>
        </w:rPr>
        <w:t>报价文件的外包装封面格式（不可缺）：</w:t>
      </w:r>
    </w:p>
    <w:p>
      <w:pPr>
        <w:snapToGrid w:val="0"/>
        <w:spacing w:beforeLines="50" w:after="50"/>
        <w:rPr>
          <w:rFonts w:ascii="宋体" w:hAnsi="宋体"/>
          <w:bCs/>
          <w:szCs w:val="21"/>
        </w:rPr>
      </w:pPr>
    </w:p>
    <w:p>
      <w:pPr>
        <w:snapToGrid w:val="0"/>
        <w:spacing w:beforeLines="50" w:after="50"/>
        <w:jc w:val="center"/>
        <w:rPr>
          <w:rFonts w:ascii="宋体" w:hAnsi="宋体"/>
          <w:bCs/>
          <w:szCs w:val="21"/>
        </w:rPr>
      </w:pPr>
      <w:r>
        <w:rPr>
          <w:rFonts w:hint="eastAsia" w:ascii="宋体" w:hAnsi="宋体"/>
          <w:bCs/>
          <w:szCs w:val="21"/>
        </w:rPr>
        <w:t>报价文件</w:t>
      </w:r>
    </w:p>
    <w:p>
      <w:pPr>
        <w:snapToGrid w:val="0"/>
        <w:spacing w:beforeLines="50" w:after="50"/>
        <w:rPr>
          <w:rFonts w:ascii="宋体" w:hAnsi="宋体"/>
          <w:bCs/>
          <w:szCs w:val="21"/>
        </w:rPr>
      </w:pP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r>
        <w:rPr>
          <w:rFonts w:ascii="宋体" w:hAnsi="宋体"/>
          <w:bCs/>
          <w:szCs w:val="21"/>
        </w:rPr>
        <w:t xml:space="preserve"> </w:t>
      </w:r>
      <w:r>
        <w:rPr>
          <w:rFonts w:hint="eastAsia" w:ascii="宋体" w:hAnsi="宋体"/>
          <w:bCs/>
          <w:szCs w:val="21"/>
        </w:rPr>
        <w:t xml:space="preserve">  </w:t>
      </w:r>
    </w:p>
    <w:p>
      <w:pPr>
        <w:snapToGrid w:val="0"/>
        <w:spacing w:beforeLines="50" w:after="50"/>
        <w:ind w:firstLine="840" w:firstLineChars="400"/>
        <w:rPr>
          <w:rFonts w:ascii="宋体" w:hAnsi="宋体"/>
          <w:bCs/>
          <w:szCs w:val="21"/>
        </w:rPr>
      </w:pPr>
      <w:r>
        <w:rPr>
          <w:rFonts w:hint="eastAsia" w:ascii="宋体" w:hAnsi="宋体"/>
          <w:bCs/>
          <w:szCs w:val="21"/>
        </w:rPr>
        <w:t>投标人名称：</w:t>
      </w:r>
    </w:p>
    <w:p>
      <w:pPr>
        <w:snapToGrid w:val="0"/>
        <w:spacing w:beforeLines="50" w:after="50"/>
        <w:ind w:firstLine="840" w:firstLineChars="400"/>
        <w:rPr>
          <w:rFonts w:ascii="宋体" w:hAnsi="宋体"/>
          <w:bCs/>
          <w:szCs w:val="21"/>
        </w:rPr>
      </w:pPr>
      <w:r>
        <w:rPr>
          <w:rFonts w:hint="eastAsia" w:ascii="宋体" w:hAnsi="宋体"/>
          <w:bCs/>
          <w:szCs w:val="21"/>
        </w:rPr>
        <w:t>投标人地址：</w:t>
      </w:r>
    </w:p>
    <w:p>
      <w:pPr>
        <w:pStyle w:val="12"/>
        <w:snapToGrid w:val="0"/>
        <w:spacing w:before="50" w:after="50"/>
        <w:ind w:firstLine="932" w:firstLineChars="444"/>
        <w:jc w:val="center"/>
        <w:rPr>
          <w:rFonts w:ascii="宋体" w:hAnsi="宋体"/>
          <w:bCs/>
          <w:szCs w:val="21"/>
        </w:rPr>
      </w:pPr>
      <w:r>
        <w:rPr>
          <w:rFonts w:hint="eastAsia" w:ascii="宋体" w:hAnsi="宋体"/>
          <w:bCs/>
          <w:szCs w:val="21"/>
        </w:rPr>
        <w:t>开标时启封</w:t>
      </w:r>
    </w:p>
    <w:p>
      <w:pPr>
        <w:pStyle w:val="12"/>
        <w:snapToGrid w:val="0"/>
        <w:spacing w:before="50" w:after="50"/>
        <w:ind w:firstLine="873" w:firstLineChars="416"/>
        <w:rPr>
          <w:rFonts w:ascii="宋体" w:hAnsi="宋体"/>
          <w:szCs w:val="21"/>
        </w:rPr>
      </w:pPr>
    </w:p>
    <w:p>
      <w:r>
        <w:rPr>
          <w:rFonts w:hint="eastAsia" w:ascii="宋体" w:hAnsi="宋体"/>
          <w:szCs w:val="21"/>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
      <w:pPr>
        <w:snapToGrid w:val="0"/>
        <w:spacing w:beforeLines="50" w:after="50"/>
        <w:rPr>
          <w:rFonts w:ascii="宋体" w:hAnsi="宋体"/>
          <w:szCs w:val="21"/>
        </w:rPr>
      </w:pPr>
      <w:r>
        <w:rPr>
          <w:rFonts w:hint="eastAsia" w:ascii="宋体" w:hAnsi="宋体"/>
          <w:b/>
          <w:bCs/>
          <w:szCs w:val="21"/>
        </w:rPr>
        <w:t>2.报价文件封面格式：</w:t>
      </w:r>
      <w:r>
        <w:rPr>
          <w:rFonts w:ascii="宋体" w:hAnsi="宋体"/>
          <w:szCs w:val="21"/>
        </w:rPr>
        <w:t xml:space="preserve"> </w:t>
      </w:r>
    </w:p>
    <w:p>
      <w:pPr>
        <w:snapToGrid w:val="0"/>
        <w:spacing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Lines="50" w:after="50"/>
        <w:rPr>
          <w:rFonts w:ascii="宋体" w:hAnsi="宋体"/>
          <w:szCs w:val="21"/>
        </w:rPr>
      </w:pPr>
    </w:p>
    <w:p>
      <w:pPr>
        <w:snapToGrid w:val="0"/>
        <w:spacing w:beforeLines="50" w:after="50"/>
        <w:jc w:val="center"/>
        <w:rPr>
          <w:rFonts w:ascii="宋体" w:hAnsi="宋体"/>
          <w:bCs/>
          <w:szCs w:val="21"/>
        </w:rPr>
      </w:pPr>
    </w:p>
    <w:p>
      <w:pPr>
        <w:snapToGrid w:val="0"/>
        <w:spacing w:beforeLines="50" w:after="50"/>
        <w:jc w:val="center"/>
        <w:rPr>
          <w:rFonts w:ascii="宋体" w:hAnsi="宋体"/>
          <w:bCs/>
          <w:szCs w:val="21"/>
        </w:rPr>
      </w:pPr>
      <w:r>
        <w:rPr>
          <w:rFonts w:hint="eastAsia" w:ascii="宋体" w:hAnsi="宋体"/>
          <w:bCs/>
          <w:szCs w:val="21"/>
        </w:rPr>
        <w:t>报价文件</w:t>
      </w:r>
    </w:p>
    <w:p>
      <w:pPr>
        <w:snapToGrid w:val="0"/>
        <w:spacing w:beforeLines="50" w:after="50"/>
        <w:rPr>
          <w:rFonts w:ascii="宋体" w:hAnsi="宋体"/>
          <w:bCs/>
          <w:szCs w:val="21"/>
        </w:rPr>
      </w:pPr>
    </w:p>
    <w:p>
      <w:pPr>
        <w:snapToGrid w:val="0"/>
        <w:spacing w:beforeLines="50" w:after="50"/>
        <w:rPr>
          <w:rFonts w:ascii="宋体" w:hAnsi="宋体"/>
          <w:bCs/>
          <w:szCs w:val="21"/>
        </w:rPr>
      </w:pPr>
      <w:r>
        <w:rPr>
          <w:rFonts w:hint="eastAsia" w:ascii="宋体" w:hAnsi="宋体"/>
          <w:bCs/>
          <w:szCs w:val="21"/>
        </w:rPr>
        <w:t xml:space="preserve">     项目名称：</w:t>
      </w:r>
      <w:r>
        <w:rPr>
          <w:rFonts w:hint="eastAsia"/>
        </w:rPr>
        <w:t xml:space="preserve"> </w:t>
      </w:r>
    </w:p>
    <w:p>
      <w:pPr>
        <w:snapToGrid w:val="0"/>
        <w:spacing w:beforeLines="50" w:after="50"/>
        <w:ind w:firstLine="504" w:firstLineChars="240"/>
        <w:rPr>
          <w:rFonts w:ascii="宋体" w:hAnsi="宋体"/>
          <w:bCs/>
          <w:szCs w:val="21"/>
        </w:rPr>
      </w:pPr>
      <w:r>
        <w:rPr>
          <w:rFonts w:hint="eastAsia" w:ascii="宋体" w:hAnsi="宋体"/>
          <w:bCs/>
          <w:szCs w:val="21"/>
        </w:rPr>
        <w:t>项目编号：</w:t>
      </w:r>
      <w:r>
        <w:rPr>
          <w:rFonts w:ascii="宋体" w:hAnsi="宋体"/>
          <w:bCs/>
          <w:szCs w:val="21"/>
        </w:rPr>
        <w:t xml:space="preserve"> </w:t>
      </w:r>
    </w:p>
    <w:p>
      <w:pPr>
        <w:snapToGrid w:val="0"/>
        <w:spacing w:beforeLines="50" w:after="50"/>
        <w:ind w:firstLine="504" w:firstLineChars="240"/>
        <w:rPr>
          <w:rFonts w:ascii="宋体" w:hAnsi="宋体"/>
          <w:bCs/>
          <w:szCs w:val="21"/>
        </w:rPr>
      </w:pPr>
      <w:r>
        <w:rPr>
          <w:rFonts w:hint="eastAsia" w:ascii="宋体" w:hAnsi="宋体"/>
          <w:bCs/>
          <w:szCs w:val="21"/>
        </w:rPr>
        <w:t>投标人名称：</w:t>
      </w:r>
    </w:p>
    <w:p>
      <w:pPr>
        <w:snapToGrid w:val="0"/>
        <w:spacing w:beforeLines="50" w:after="50"/>
        <w:ind w:firstLine="504" w:firstLineChars="240"/>
        <w:rPr>
          <w:rFonts w:ascii="宋体" w:hAnsi="宋体"/>
          <w:bCs/>
          <w:szCs w:val="21"/>
        </w:rPr>
      </w:pPr>
      <w:r>
        <w:rPr>
          <w:rFonts w:hint="eastAsia" w:ascii="宋体" w:hAnsi="宋体"/>
          <w:bCs/>
          <w:szCs w:val="21"/>
        </w:rPr>
        <w:t>投标人地址：</w:t>
      </w:r>
    </w:p>
    <w:p>
      <w:pPr>
        <w:pStyle w:val="19"/>
        <w:snapToGrid w:val="0"/>
        <w:spacing w:before="120" w:after="120"/>
        <w:jc w:val="center"/>
        <w:rPr>
          <w:rFonts w:hAnsi="宋体"/>
        </w:rPr>
      </w:pPr>
      <w:r>
        <w:rPr>
          <w:rFonts w:hAnsi="宋体"/>
        </w:rPr>
        <w:t xml:space="preserve">                                             年  月  日</w:t>
      </w:r>
    </w:p>
    <w:p>
      <w:pPr>
        <w:pStyle w:val="16"/>
        <w:spacing w:line="360" w:lineRule="auto"/>
        <w:ind w:firstLine="0"/>
        <w:rPr>
          <w:rFonts w:hAnsi="宋体" w:cs="宋体"/>
          <w:spacing w:val="0"/>
          <w:sz w:val="21"/>
          <w:szCs w:val="21"/>
        </w:rPr>
      </w:pPr>
    </w:p>
    <w:p>
      <w:pPr>
        <w:pStyle w:val="16"/>
        <w:spacing w:line="360" w:lineRule="auto"/>
        <w:ind w:firstLine="0"/>
        <w:rPr>
          <w:rFonts w:hAnsi="宋体" w:cs="宋体"/>
          <w:spacing w:val="0"/>
          <w:sz w:val="21"/>
          <w:szCs w:val="21"/>
        </w:rPr>
      </w:pPr>
    </w:p>
    <w:p>
      <w:pPr>
        <w:pStyle w:val="16"/>
        <w:spacing w:line="360" w:lineRule="auto"/>
        <w:ind w:firstLine="0"/>
        <w:rPr>
          <w:rFonts w:hAnsi="宋体" w:cs="宋体"/>
          <w:spacing w:val="0"/>
          <w:sz w:val="21"/>
          <w:szCs w:val="21"/>
        </w:rPr>
      </w:pPr>
    </w:p>
    <w:p>
      <w:pPr>
        <w:pStyle w:val="16"/>
        <w:spacing w:line="360" w:lineRule="auto"/>
        <w:ind w:firstLine="0"/>
        <w:rPr>
          <w:rFonts w:hAnsi="宋体" w:cs="宋体"/>
          <w:spacing w:val="0"/>
          <w:sz w:val="21"/>
          <w:szCs w:val="21"/>
        </w:rPr>
      </w:pPr>
    </w:p>
    <w:p>
      <w:pPr>
        <w:pStyle w:val="16"/>
        <w:spacing w:line="360" w:lineRule="auto"/>
        <w:ind w:firstLine="0"/>
        <w:rPr>
          <w:rFonts w:hAnsi="宋体" w:cs="宋体"/>
          <w:spacing w:val="0"/>
          <w:sz w:val="21"/>
          <w:szCs w:val="21"/>
        </w:rPr>
      </w:pPr>
    </w:p>
    <w:p>
      <w:pPr>
        <w:pStyle w:val="16"/>
        <w:spacing w:line="360" w:lineRule="auto"/>
        <w:ind w:firstLine="0"/>
        <w:rPr>
          <w:rFonts w:hAnsi="宋体" w:cs="宋体"/>
          <w:spacing w:val="0"/>
          <w:sz w:val="21"/>
          <w:szCs w:val="21"/>
        </w:rPr>
      </w:pPr>
    </w:p>
    <w:p>
      <w:pPr>
        <w:pStyle w:val="16"/>
        <w:spacing w:line="360" w:lineRule="auto"/>
        <w:ind w:firstLine="0"/>
        <w:rPr>
          <w:rFonts w:hAnsi="宋体" w:cs="宋体"/>
          <w:spacing w:val="0"/>
          <w:sz w:val="21"/>
          <w:szCs w:val="21"/>
        </w:rPr>
      </w:pPr>
    </w:p>
    <w:p>
      <w:pPr>
        <w:pStyle w:val="16"/>
        <w:spacing w:line="360" w:lineRule="auto"/>
        <w:ind w:firstLine="0"/>
        <w:rPr>
          <w:rFonts w:hAnsi="宋体" w:cs="宋体"/>
          <w:spacing w:val="0"/>
          <w:sz w:val="21"/>
          <w:szCs w:val="21"/>
        </w:rPr>
      </w:pPr>
    </w:p>
    <w:p>
      <w:pPr>
        <w:pStyle w:val="16"/>
        <w:spacing w:line="360" w:lineRule="auto"/>
        <w:ind w:firstLine="0"/>
        <w:rPr>
          <w:rFonts w:hAnsi="宋体" w:cs="宋体"/>
          <w:spacing w:val="0"/>
          <w:sz w:val="21"/>
          <w:szCs w:val="21"/>
        </w:rPr>
      </w:pPr>
    </w:p>
    <w:p>
      <w:pPr>
        <w:pStyle w:val="16"/>
        <w:spacing w:line="360" w:lineRule="auto"/>
        <w:ind w:firstLine="0"/>
        <w:jc w:val="left"/>
        <w:rPr>
          <w:rFonts w:hAnsi="宋体" w:cs="宋体"/>
          <w:spacing w:val="0"/>
          <w:sz w:val="21"/>
          <w:szCs w:val="21"/>
        </w:rPr>
      </w:pPr>
    </w:p>
    <w:p>
      <w:pPr>
        <w:pStyle w:val="16"/>
        <w:spacing w:line="360" w:lineRule="auto"/>
        <w:ind w:firstLine="0"/>
        <w:jc w:val="left"/>
        <w:rPr>
          <w:rFonts w:hAnsi="宋体" w:cs="宋体"/>
          <w:spacing w:val="0"/>
          <w:sz w:val="21"/>
          <w:szCs w:val="21"/>
        </w:rPr>
      </w:pPr>
    </w:p>
    <w:p>
      <w:pPr>
        <w:pStyle w:val="16"/>
        <w:spacing w:line="360" w:lineRule="auto"/>
        <w:ind w:firstLine="0"/>
        <w:rPr>
          <w:rFonts w:hAnsi="宋体" w:cs="宋体"/>
          <w:b/>
          <w:bCs/>
          <w:spacing w:val="0"/>
          <w:sz w:val="28"/>
          <w:szCs w:val="28"/>
        </w:rPr>
      </w:pPr>
      <w:r>
        <w:rPr>
          <w:rFonts w:hint="eastAsia" w:hAnsi="宋体" w:cs="宋体"/>
          <w:spacing w:val="0"/>
          <w:sz w:val="21"/>
          <w:szCs w:val="21"/>
        </w:rPr>
        <w:t xml:space="preserve">格式一：开表一览表 </w:t>
      </w:r>
      <w:r>
        <w:rPr>
          <w:rFonts w:hint="eastAsia"/>
          <w:b/>
          <w:sz w:val="21"/>
          <w:szCs w:val="21"/>
        </w:rPr>
        <w:t xml:space="preserve">                        </w:t>
      </w:r>
      <w:r>
        <w:rPr>
          <w:rFonts w:hint="eastAsia" w:hAnsi="宋体" w:cs="宋体"/>
          <w:b/>
          <w:bCs/>
          <w:spacing w:val="0"/>
          <w:sz w:val="28"/>
          <w:szCs w:val="28"/>
        </w:rPr>
        <w:t xml:space="preserve"> </w:t>
      </w:r>
    </w:p>
    <w:p>
      <w:pPr>
        <w:pStyle w:val="16"/>
        <w:spacing w:line="360" w:lineRule="auto"/>
        <w:ind w:firstLine="0"/>
        <w:jc w:val="center"/>
        <w:rPr>
          <w:rFonts w:hAnsi="宋体" w:cs="宋体"/>
          <w:b/>
          <w:bCs/>
          <w:spacing w:val="0"/>
          <w:sz w:val="28"/>
          <w:szCs w:val="28"/>
        </w:rPr>
      </w:pPr>
      <w:r>
        <w:rPr>
          <w:rFonts w:hint="eastAsia" w:hAnsi="宋体" w:cs="宋体"/>
          <w:b/>
          <w:bCs/>
          <w:spacing w:val="0"/>
          <w:sz w:val="28"/>
          <w:szCs w:val="28"/>
        </w:rPr>
        <w:t>开标一览表</w:t>
      </w:r>
    </w:p>
    <w:p>
      <w:pPr>
        <w:pStyle w:val="16"/>
        <w:spacing w:line="360" w:lineRule="auto"/>
        <w:ind w:firstLine="0"/>
        <w:rPr>
          <w:sz w:val="21"/>
          <w:szCs w:val="21"/>
        </w:rPr>
      </w:pPr>
    </w:p>
    <w:p>
      <w:pPr>
        <w:pStyle w:val="16"/>
        <w:spacing w:line="360" w:lineRule="auto"/>
        <w:ind w:firstLine="0"/>
        <w:rPr>
          <w:sz w:val="21"/>
          <w:szCs w:val="21"/>
        </w:rPr>
      </w:pPr>
      <w:r>
        <w:rPr>
          <w:rFonts w:hint="eastAsia"/>
          <w:sz w:val="21"/>
          <w:szCs w:val="21"/>
        </w:rPr>
        <w:t xml:space="preserve">项目名称： </w:t>
      </w:r>
    </w:p>
    <w:p>
      <w:pPr>
        <w:pStyle w:val="16"/>
        <w:spacing w:line="360" w:lineRule="auto"/>
        <w:ind w:firstLine="0"/>
        <w:rPr>
          <w:rFonts w:hAnsi="宋体"/>
        </w:rPr>
      </w:pPr>
      <w:r>
        <w:rPr>
          <w:rFonts w:hint="eastAsia"/>
          <w:sz w:val="21"/>
          <w:szCs w:val="21"/>
        </w:rPr>
        <w:t>招标编号：</w:t>
      </w:r>
    </w:p>
    <w:tbl>
      <w:tblPr>
        <w:tblStyle w:val="3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099"/>
        <w:gridCol w:w="303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50"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序号</w:t>
            </w:r>
          </w:p>
        </w:tc>
        <w:tc>
          <w:tcPr>
            <w:tcW w:w="3099"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工作事项或内容</w:t>
            </w:r>
          </w:p>
        </w:tc>
        <w:tc>
          <w:tcPr>
            <w:tcW w:w="3030" w:type="dxa"/>
            <w:vAlign w:val="center"/>
          </w:tcPr>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投标价合计</w:t>
            </w:r>
          </w:p>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（人民币</w:t>
            </w:r>
            <w:r>
              <w:rPr>
                <w:rFonts w:hint="eastAsia" w:ascii="宋体" w:hAnsi="宋体" w:cs="宋体"/>
                <w:szCs w:val="21"/>
              </w:rPr>
              <w:t>/</w:t>
            </w:r>
            <w:r>
              <w:rPr>
                <w:rFonts w:hint="eastAsia" w:ascii="宋体" w:hAnsi="宋体" w:cs="宋体"/>
                <w:szCs w:val="21"/>
                <w:lang w:val="zh-CN"/>
              </w:rPr>
              <w:t>元）</w:t>
            </w:r>
          </w:p>
        </w:tc>
        <w:tc>
          <w:tcPr>
            <w:tcW w:w="1775"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项目服务期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1050" w:type="dxa"/>
            <w:vAlign w:val="center"/>
          </w:tcPr>
          <w:p>
            <w:pPr>
              <w:snapToGrid w:val="0"/>
              <w:spacing w:line="400" w:lineRule="exact"/>
              <w:jc w:val="center"/>
              <w:rPr>
                <w:rFonts w:ascii="宋体" w:hAnsi="宋体" w:cs="宋体"/>
                <w:szCs w:val="21"/>
                <w:u w:val="single"/>
              </w:rPr>
            </w:pPr>
            <w:r>
              <w:rPr>
                <w:rFonts w:hint="eastAsia" w:ascii="宋体" w:hAnsi="宋体" w:cs="宋体"/>
                <w:szCs w:val="21"/>
              </w:rPr>
              <w:t>1</w:t>
            </w:r>
          </w:p>
        </w:tc>
        <w:tc>
          <w:tcPr>
            <w:tcW w:w="3099" w:type="dxa"/>
            <w:vAlign w:val="center"/>
          </w:tcPr>
          <w:p>
            <w:pPr>
              <w:snapToGrid w:val="0"/>
              <w:spacing w:line="400" w:lineRule="exact"/>
              <w:jc w:val="left"/>
              <w:rPr>
                <w:rFonts w:ascii="宋体" w:hAnsi="宋体" w:cs="宋体"/>
                <w:szCs w:val="21"/>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149" w:type="dxa"/>
            <w:gridSpan w:val="2"/>
            <w:vAlign w:val="center"/>
          </w:tcPr>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投标总价（大写）：</w:t>
            </w:r>
          </w:p>
        </w:tc>
        <w:tc>
          <w:tcPr>
            <w:tcW w:w="4805" w:type="dxa"/>
            <w:gridSpan w:val="2"/>
            <w:vAlign w:val="center"/>
          </w:tcPr>
          <w:p>
            <w:pPr>
              <w:snapToGrid w:val="0"/>
              <w:spacing w:line="400" w:lineRule="exact"/>
              <w:ind w:firstLine="420" w:firstLineChars="200"/>
              <w:rPr>
                <w:rFonts w:ascii="宋体" w:hAnsi="宋体" w:cs="宋体"/>
                <w:szCs w:val="21"/>
                <w:u w:val="single"/>
                <w:lang w:val="zh-CN"/>
              </w:rPr>
            </w:pP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050" w:type="dxa"/>
            <w:vAlign w:val="center"/>
          </w:tcPr>
          <w:p>
            <w:pPr>
              <w:snapToGrid w:val="0"/>
              <w:spacing w:line="400" w:lineRule="exact"/>
              <w:rPr>
                <w:rFonts w:ascii="宋体" w:hAnsi="宋体" w:cs="宋体"/>
                <w:szCs w:val="21"/>
                <w:u w:val="single"/>
                <w:lang w:val="zh-CN"/>
              </w:rPr>
            </w:pPr>
          </w:p>
          <w:p>
            <w:pPr>
              <w:snapToGrid w:val="0"/>
              <w:spacing w:line="400" w:lineRule="exact"/>
              <w:jc w:val="center"/>
              <w:rPr>
                <w:rFonts w:ascii="宋体" w:hAnsi="宋体" w:cs="宋体"/>
                <w:szCs w:val="21"/>
                <w:lang w:val="zh-CN"/>
              </w:rPr>
            </w:pPr>
            <w:r>
              <w:rPr>
                <w:rFonts w:hint="eastAsia" w:ascii="宋体" w:hAnsi="宋体" w:cs="宋体"/>
                <w:szCs w:val="21"/>
                <w:lang w:val="zh-CN"/>
              </w:rPr>
              <w:t>投标</w:t>
            </w:r>
          </w:p>
          <w:p>
            <w:pPr>
              <w:snapToGrid w:val="0"/>
              <w:spacing w:line="400" w:lineRule="exact"/>
              <w:jc w:val="center"/>
              <w:rPr>
                <w:rFonts w:ascii="宋体" w:hAnsi="宋体" w:cs="宋体"/>
                <w:szCs w:val="21"/>
                <w:lang w:val="zh-CN"/>
              </w:rPr>
            </w:pPr>
            <w:r>
              <w:rPr>
                <w:rFonts w:hint="eastAsia" w:ascii="宋体" w:hAnsi="宋体" w:cs="宋体"/>
                <w:szCs w:val="21"/>
                <w:lang w:val="zh-CN"/>
              </w:rPr>
              <w:t>声明</w:t>
            </w:r>
          </w:p>
          <w:p>
            <w:pPr>
              <w:snapToGrid w:val="0"/>
              <w:spacing w:line="400" w:lineRule="exact"/>
              <w:rPr>
                <w:rFonts w:ascii="宋体" w:hAnsi="宋体" w:cs="宋体"/>
                <w:szCs w:val="21"/>
                <w:u w:val="single"/>
                <w:lang w:val="zh-CN"/>
              </w:rPr>
            </w:pPr>
          </w:p>
        </w:tc>
        <w:tc>
          <w:tcPr>
            <w:tcW w:w="7904" w:type="dxa"/>
            <w:gridSpan w:val="3"/>
          </w:tcPr>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tc>
      </w:tr>
    </w:tbl>
    <w:p>
      <w:pPr>
        <w:pStyle w:val="16"/>
        <w:spacing w:line="360" w:lineRule="auto"/>
        <w:ind w:firstLine="0"/>
        <w:rPr>
          <w:sz w:val="21"/>
          <w:szCs w:val="21"/>
        </w:rPr>
      </w:pPr>
    </w:p>
    <w:p>
      <w:pPr>
        <w:pStyle w:val="16"/>
        <w:spacing w:line="360" w:lineRule="auto"/>
        <w:ind w:firstLine="0"/>
        <w:rPr>
          <w:sz w:val="21"/>
          <w:szCs w:val="21"/>
        </w:rPr>
      </w:pPr>
      <w:r>
        <w:rPr>
          <w:rFonts w:hint="eastAsia"/>
          <w:sz w:val="21"/>
          <w:szCs w:val="21"/>
        </w:rPr>
        <w:t>注： 投标价含义与“投标分项报价表”中“报价”栏的含义相同，“投标总价”应与附件一“投标函”中“投标货物的投标总价”一致；</w:t>
      </w:r>
    </w:p>
    <w:p>
      <w:pPr>
        <w:pStyle w:val="16"/>
        <w:spacing w:line="360" w:lineRule="auto"/>
        <w:ind w:firstLine="0"/>
        <w:rPr>
          <w:sz w:val="21"/>
          <w:szCs w:val="21"/>
        </w:rPr>
      </w:pPr>
    </w:p>
    <w:p>
      <w:pPr>
        <w:pStyle w:val="16"/>
        <w:spacing w:line="360" w:lineRule="auto"/>
        <w:ind w:firstLine="0"/>
        <w:rPr>
          <w:sz w:val="21"/>
          <w:szCs w:val="21"/>
        </w:rPr>
      </w:pPr>
      <w:r>
        <w:rPr>
          <w:rFonts w:hint="eastAsia"/>
          <w:sz w:val="21"/>
          <w:szCs w:val="21"/>
        </w:rPr>
        <w:t>投 标 人  （盖章）：</w:t>
      </w:r>
    </w:p>
    <w:p>
      <w:pPr>
        <w:pStyle w:val="16"/>
        <w:spacing w:line="360" w:lineRule="auto"/>
        <w:ind w:firstLine="0"/>
        <w:rPr>
          <w:sz w:val="21"/>
          <w:szCs w:val="21"/>
        </w:rPr>
      </w:pPr>
      <w:r>
        <w:rPr>
          <w:rFonts w:hint="eastAsia"/>
          <w:sz w:val="21"/>
          <w:szCs w:val="21"/>
        </w:rPr>
        <w:t>法定代表人或授权代表人（签字）：</w:t>
      </w:r>
    </w:p>
    <w:p>
      <w:pPr>
        <w:pStyle w:val="16"/>
        <w:spacing w:line="360" w:lineRule="auto"/>
        <w:ind w:firstLine="0"/>
        <w:rPr>
          <w:sz w:val="21"/>
          <w:szCs w:val="21"/>
        </w:rPr>
      </w:pPr>
      <w:r>
        <w:rPr>
          <w:rFonts w:hint="eastAsia"/>
          <w:sz w:val="21"/>
          <w:szCs w:val="21"/>
        </w:rPr>
        <w:t>日             期：</w:t>
      </w:r>
    </w:p>
    <w:p>
      <w:pPr>
        <w:widowControl/>
        <w:spacing w:line="360" w:lineRule="auto"/>
        <w:jc w:val="left"/>
        <w:rPr>
          <w:rFonts w:ascii="宋体"/>
          <w:szCs w:val="21"/>
        </w:rPr>
        <w:sectPr>
          <w:footerReference r:id="rId14" w:type="default"/>
          <w:pgSz w:w="11906" w:h="16838"/>
          <w:pgMar w:top="1440" w:right="1361" w:bottom="1304" w:left="1361" w:header="720" w:footer="720" w:gutter="0"/>
          <w:cols w:space="720" w:num="1"/>
        </w:sectPr>
      </w:pPr>
    </w:p>
    <w:p>
      <w:pPr>
        <w:rPr>
          <w:rFonts w:ascii="宋体" w:hAnsi="宋体" w:cs="宋体"/>
          <w:szCs w:val="21"/>
        </w:rPr>
      </w:pPr>
      <w:r>
        <w:rPr>
          <w:rFonts w:hint="eastAsia" w:ascii="宋体" w:hAnsi="宋体" w:cs="宋体"/>
          <w:szCs w:val="21"/>
        </w:rPr>
        <w:t>格式</w:t>
      </w:r>
      <w:r>
        <w:rPr>
          <w:rFonts w:hint="eastAsia" w:ascii="宋体" w:hAnsi="宋体" w:cs="宋体"/>
          <w:szCs w:val="21"/>
          <w:lang w:eastAsia="zh-CN"/>
        </w:rPr>
        <w:t>二</w:t>
      </w:r>
      <w:r>
        <w:rPr>
          <w:rFonts w:hint="eastAsia" w:ascii="宋体" w:hAnsi="宋体" w:cs="宋体"/>
          <w:szCs w:val="21"/>
        </w:rPr>
        <w:t>：投标分项报价表</w:t>
      </w:r>
    </w:p>
    <w:p>
      <w:pPr>
        <w:pStyle w:val="16"/>
        <w:spacing w:line="380" w:lineRule="exact"/>
        <w:jc w:val="center"/>
        <w:rPr>
          <w:rFonts w:hAnsi="宋体"/>
          <w:b/>
          <w:color w:val="000000"/>
          <w:sz w:val="28"/>
        </w:rPr>
      </w:pPr>
    </w:p>
    <w:p>
      <w:pPr>
        <w:pStyle w:val="16"/>
        <w:spacing w:line="380" w:lineRule="exact"/>
        <w:jc w:val="center"/>
        <w:rPr>
          <w:rFonts w:hAnsi="宋体"/>
          <w:b/>
          <w:color w:val="000000"/>
          <w:sz w:val="28"/>
        </w:rPr>
      </w:pPr>
      <w:r>
        <w:rPr>
          <w:rFonts w:hint="eastAsia" w:hAnsi="宋体"/>
          <w:b/>
          <w:color w:val="000000"/>
          <w:sz w:val="28"/>
        </w:rPr>
        <w:t>投标分项报价表</w:t>
      </w:r>
    </w:p>
    <w:p>
      <w:pPr>
        <w:pStyle w:val="19"/>
        <w:snapToGrid w:val="0"/>
        <w:spacing w:beforeLines="0" w:afterLines="0"/>
        <w:jc w:val="center"/>
        <w:rPr>
          <w:rFonts w:hAnsi="宋体"/>
          <w:sz w:val="28"/>
          <w:szCs w:val="28"/>
        </w:rPr>
      </w:pPr>
    </w:p>
    <w:p>
      <w:pPr>
        <w:pStyle w:val="19"/>
        <w:snapToGrid w:val="0"/>
        <w:spacing w:beforeLines="0" w:afterLines="0"/>
        <w:rPr>
          <w:rFonts w:hAnsi="宋体"/>
          <w:sz w:val="21"/>
          <w:szCs w:val="21"/>
        </w:rPr>
      </w:pPr>
      <w:r>
        <w:rPr>
          <w:rFonts w:hint="eastAsia" w:hAnsi="宋体"/>
          <w:sz w:val="21"/>
          <w:szCs w:val="21"/>
        </w:rPr>
        <w:t xml:space="preserve">项目名称：                                    项目编号        </w:t>
      </w:r>
    </w:p>
    <w:p>
      <w:pPr>
        <w:pStyle w:val="19"/>
        <w:snapToGrid w:val="0"/>
        <w:spacing w:beforeLines="0" w:afterLines="0"/>
        <w:rPr>
          <w:rFonts w:hAnsi="宋体"/>
          <w:sz w:val="28"/>
          <w:szCs w:val="28"/>
        </w:rPr>
      </w:pPr>
      <w:r>
        <w:rPr>
          <w:rFonts w:hint="eastAsia" w:hAnsi="宋体"/>
          <w:sz w:val="21"/>
          <w:szCs w:val="21"/>
        </w:rPr>
        <w:t>金额单位：人民币（元）</w:t>
      </w:r>
    </w:p>
    <w:tbl>
      <w:tblPr>
        <w:tblStyle w:val="34"/>
        <w:tblW w:w="87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1"/>
        <w:gridCol w:w="1290"/>
        <w:gridCol w:w="1200"/>
        <w:gridCol w:w="1200"/>
        <w:gridCol w:w="1290"/>
        <w:gridCol w:w="1005"/>
        <w:gridCol w:w="930"/>
        <w:gridCol w:w="10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rFonts w:ascii="宋体" w:hAnsi="宋体"/>
                <w:szCs w:val="21"/>
              </w:rPr>
            </w:pPr>
            <w:r>
              <w:rPr>
                <w:rFonts w:hint="eastAsia" w:ascii="宋体" w:hAnsi="宋体"/>
                <w:szCs w:val="21"/>
              </w:rPr>
              <w:t>序号</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rFonts w:ascii="宋体" w:hAnsi="宋体"/>
                <w:szCs w:val="21"/>
              </w:rPr>
            </w:pPr>
            <w:r>
              <w:rPr>
                <w:rFonts w:hint="eastAsia" w:ascii="宋体" w:hAnsi="宋体"/>
                <w:szCs w:val="21"/>
              </w:rPr>
              <w:t>设备名称</w:t>
            </w:r>
          </w:p>
        </w:tc>
        <w:tc>
          <w:tcPr>
            <w:tcW w:w="1200" w:type="dxa"/>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rFonts w:ascii="宋体" w:hAnsi="宋体"/>
                <w:szCs w:val="21"/>
              </w:rPr>
            </w:pPr>
            <w:r>
              <w:rPr>
                <w:rFonts w:hint="eastAsia" w:ascii="宋体" w:hAnsi="宋体"/>
                <w:szCs w:val="21"/>
              </w:rPr>
              <w:t>品牌</w:t>
            </w:r>
          </w:p>
        </w:tc>
        <w:tc>
          <w:tcPr>
            <w:tcW w:w="1200" w:type="dxa"/>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rFonts w:ascii="宋体" w:hAnsi="宋体"/>
                <w:szCs w:val="21"/>
              </w:rPr>
            </w:pPr>
            <w:r>
              <w:rPr>
                <w:rFonts w:hint="eastAsia" w:ascii="宋体" w:hAnsi="宋体"/>
                <w:szCs w:val="21"/>
              </w:rPr>
              <w:t>规格型号</w:t>
            </w:r>
          </w:p>
        </w:tc>
        <w:tc>
          <w:tcPr>
            <w:tcW w:w="1290" w:type="dxa"/>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rFonts w:ascii="宋体" w:hAnsi="宋体"/>
                <w:szCs w:val="21"/>
              </w:rPr>
            </w:pPr>
            <w:r>
              <w:rPr>
                <w:rFonts w:hint="eastAsia" w:ascii="宋体" w:hAnsi="宋体"/>
                <w:szCs w:val="21"/>
              </w:rPr>
              <w:t>单位及数量</w:t>
            </w:r>
          </w:p>
        </w:tc>
        <w:tc>
          <w:tcPr>
            <w:tcW w:w="1005" w:type="dxa"/>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rFonts w:ascii="宋体" w:hAnsi="宋体"/>
                <w:szCs w:val="21"/>
              </w:rPr>
            </w:pPr>
            <w:r>
              <w:rPr>
                <w:rFonts w:hint="eastAsia" w:ascii="宋体" w:hAnsi="宋体"/>
                <w:szCs w:val="21"/>
              </w:rPr>
              <w:t>单价</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rFonts w:ascii="宋体" w:hAnsi="宋体"/>
                <w:szCs w:val="21"/>
              </w:rPr>
            </w:pPr>
            <w:r>
              <w:rPr>
                <w:rFonts w:hint="eastAsia" w:ascii="宋体" w:hAnsi="宋体"/>
                <w:szCs w:val="21"/>
              </w:rPr>
              <w:t>合计</w:t>
            </w:r>
          </w:p>
        </w:tc>
        <w:tc>
          <w:tcPr>
            <w:tcW w:w="1055" w:type="dxa"/>
            <w:tcBorders>
              <w:top w:val="single" w:color="auto" w:sz="4" w:space="0"/>
              <w:left w:val="single" w:color="auto" w:sz="4" w:space="0"/>
              <w:bottom w:val="single" w:color="auto" w:sz="4" w:space="0"/>
              <w:right w:val="single" w:color="auto" w:sz="4" w:space="0"/>
            </w:tcBorders>
            <w:vAlign w:val="center"/>
          </w:tcPr>
          <w:p>
            <w:pPr>
              <w:spacing w:before="240"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81"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r>
              <w:rPr>
                <w:rFonts w:hint="eastAsia" w:ascii="宋体" w:hAnsi="宋体"/>
                <w:szCs w:val="21"/>
              </w:rPr>
              <w:t>……</w:t>
            </w: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0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0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930"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c>
          <w:tcPr>
            <w:tcW w:w="1055" w:type="dxa"/>
            <w:tcBorders>
              <w:top w:val="single" w:color="auto" w:sz="4" w:space="0"/>
              <w:left w:val="single" w:color="auto" w:sz="4" w:space="0"/>
              <w:bottom w:val="single" w:color="auto" w:sz="4" w:space="0"/>
              <w:right w:val="single" w:color="auto" w:sz="4" w:space="0"/>
            </w:tcBorders>
          </w:tcPr>
          <w:p>
            <w:pPr>
              <w:spacing w:before="240"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8751" w:type="dxa"/>
            <w:gridSpan w:val="8"/>
            <w:tcBorders>
              <w:top w:val="single" w:color="auto" w:sz="4" w:space="0"/>
              <w:left w:val="single" w:color="auto" w:sz="4" w:space="0"/>
              <w:bottom w:val="single" w:color="auto" w:sz="4" w:space="0"/>
              <w:right w:val="single" w:color="auto" w:sz="4" w:space="0"/>
            </w:tcBorders>
            <w:vAlign w:val="center"/>
          </w:tcPr>
          <w:p>
            <w:pPr>
              <w:spacing w:before="240" w:line="360" w:lineRule="auto"/>
              <w:rPr>
                <w:rFonts w:ascii="宋体" w:hAnsi="宋体"/>
                <w:szCs w:val="21"/>
              </w:rPr>
            </w:pPr>
            <w:r>
              <w:rPr>
                <w:rFonts w:hint="eastAsia" w:ascii="宋体" w:hAnsi="宋体"/>
                <w:szCs w:val="21"/>
              </w:rPr>
              <w:t>投标总价金额大写：                                       小写￥</w:t>
            </w:r>
          </w:p>
        </w:tc>
      </w:tr>
    </w:tbl>
    <w:p>
      <w:pPr>
        <w:spacing w:before="240" w:line="360" w:lineRule="auto"/>
        <w:rPr>
          <w:rFonts w:ascii="宋体" w:hAnsi="宋体"/>
          <w:szCs w:val="21"/>
        </w:rPr>
      </w:pPr>
      <w:r>
        <w:rPr>
          <w:rFonts w:hint="eastAsia" w:ascii="宋体" w:hAnsi="宋体"/>
          <w:szCs w:val="21"/>
        </w:rPr>
        <w:t>投 标 人（盖章）：</w:t>
      </w:r>
    </w:p>
    <w:p>
      <w:pPr>
        <w:spacing w:before="240" w:line="360" w:lineRule="auto"/>
        <w:rPr>
          <w:rFonts w:ascii="宋体" w:hAnsi="宋体"/>
          <w:szCs w:val="21"/>
        </w:rPr>
      </w:pPr>
      <w:r>
        <w:rPr>
          <w:rFonts w:hint="eastAsia" w:ascii="宋体" w:hAnsi="宋体"/>
          <w:szCs w:val="21"/>
        </w:rPr>
        <w:t>法定代表人/负责人或授权代表（签字）：</w:t>
      </w:r>
    </w:p>
    <w:p>
      <w:pPr>
        <w:spacing w:before="240" w:line="360" w:lineRule="auto"/>
        <w:rPr>
          <w:rFonts w:ascii="宋体" w:hAnsi="宋体"/>
          <w:szCs w:val="21"/>
        </w:rPr>
      </w:pPr>
      <w:r>
        <w:rPr>
          <w:rFonts w:hint="eastAsia" w:ascii="宋体" w:hAnsi="宋体"/>
          <w:szCs w:val="21"/>
        </w:rPr>
        <w:t>日   期：</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br w:type="page"/>
      </w:r>
    </w:p>
    <w:p>
      <w:pPr>
        <w:snapToGrid w:val="0"/>
        <w:spacing w:line="400" w:lineRule="exact"/>
        <w:rPr>
          <w:rFonts w:ascii="宋体" w:hAnsi="宋体" w:cs="宋体"/>
          <w:szCs w:val="21"/>
        </w:rPr>
      </w:pPr>
      <w:r>
        <w:rPr>
          <w:rFonts w:hint="eastAsia" w:ascii="宋体" w:hAnsi="宋体" w:cs="宋体"/>
          <w:szCs w:val="21"/>
        </w:rPr>
        <w:t>格式三：小微企业声明函</w:t>
      </w:r>
    </w:p>
    <w:p>
      <w:pPr>
        <w:pStyle w:val="16"/>
        <w:spacing w:line="380" w:lineRule="exact"/>
        <w:jc w:val="center"/>
        <w:rPr>
          <w:rFonts w:hAnsi="宋体"/>
          <w:b/>
          <w:color w:val="000000"/>
          <w:sz w:val="28"/>
        </w:rPr>
      </w:pPr>
    </w:p>
    <w:p>
      <w:pPr>
        <w:pStyle w:val="16"/>
        <w:spacing w:line="380" w:lineRule="exact"/>
        <w:jc w:val="center"/>
        <w:rPr>
          <w:rFonts w:hAnsi="宋体"/>
          <w:b/>
          <w:color w:val="000000"/>
          <w:sz w:val="28"/>
        </w:rPr>
      </w:pPr>
      <w:r>
        <w:rPr>
          <w:rFonts w:hint="eastAsia" w:hAnsi="宋体"/>
          <w:b/>
          <w:color w:val="000000"/>
          <w:sz w:val="28"/>
        </w:rPr>
        <w:t>小微企业声明函（如有）</w:t>
      </w:r>
    </w:p>
    <w:p>
      <w:pPr>
        <w:snapToGrid w:val="0"/>
        <w:spacing w:line="360" w:lineRule="auto"/>
        <w:jc w:val="left"/>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根据财政部《政府采购促进中小企业发展暂行办法》（财库[2011]181号）和宁波市财政局《关于政府采购促进中小企业发展若干问题的通知》（甬采购办[2012]1427号）的规定，本单位郑重声明：</w:t>
      </w:r>
    </w:p>
    <w:p>
      <w:pPr>
        <w:numPr>
          <w:ilvl w:val="0"/>
          <w:numId w:val="9"/>
        </w:numPr>
        <w:spacing w:line="360" w:lineRule="auto"/>
        <w:ind w:firstLine="420" w:firstLineChars="200"/>
        <w:rPr>
          <w:rFonts w:ascii="宋体" w:hAnsi="宋体" w:cs="宋体"/>
          <w:szCs w:val="21"/>
        </w:rPr>
      </w:pPr>
      <w:r>
        <w:rPr>
          <w:rFonts w:hint="eastAsia" w:ascii="宋体" w:hAnsi="宋体" w:cs="宋体"/>
          <w:szCs w:val="21"/>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9"/>
        </w:numPr>
        <w:spacing w:line="360" w:lineRule="auto"/>
        <w:ind w:firstLine="420" w:firstLineChars="200"/>
        <w:rPr>
          <w:rFonts w:ascii="宋体" w:hAnsi="宋体" w:cs="宋体"/>
          <w:szCs w:val="21"/>
        </w:rPr>
      </w:pPr>
      <w:r>
        <w:rPr>
          <w:rFonts w:hint="eastAsia" w:ascii="宋体" w:hAnsi="宋体" w:cs="宋体"/>
          <w:szCs w:val="21"/>
        </w:rPr>
        <w:t>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9"/>
        </w:numPr>
        <w:spacing w:line="360" w:lineRule="auto"/>
        <w:ind w:firstLine="420" w:firstLineChars="200"/>
        <w:rPr>
          <w:rFonts w:ascii="宋体" w:hAnsi="宋体" w:cs="宋体"/>
          <w:szCs w:val="21"/>
        </w:rPr>
      </w:pPr>
      <w:r>
        <w:rPr>
          <w:rFonts w:hint="eastAsia" w:ascii="宋体" w:hAnsi="宋体" w:cs="宋体"/>
          <w:szCs w:val="21"/>
        </w:rPr>
        <w:t>本单位对上述声明的真实性负责。如有虚假，将依法承担相应责任。</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投标人名称（盖章）：</w:t>
      </w:r>
    </w:p>
    <w:p>
      <w:pPr>
        <w:spacing w:line="360" w:lineRule="auto"/>
        <w:rPr>
          <w:rFonts w:ascii="宋体" w:hAnsi="宋体" w:cs="宋体"/>
          <w:szCs w:val="21"/>
        </w:rPr>
      </w:pPr>
      <w:r>
        <w:rPr>
          <w:rFonts w:hint="eastAsia" w:ascii="宋体" w:hAnsi="宋体" w:cs="宋体"/>
          <w:szCs w:val="21"/>
        </w:rPr>
        <w:t>日期：</w:t>
      </w:r>
    </w:p>
    <w:p>
      <w:pPr>
        <w:spacing w:line="360" w:lineRule="auto"/>
        <w:rPr>
          <w:rFonts w:ascii="宋体" w:hAnsi="宋体" w:cs="宋体"/>
          <w:szCs w:val="21"/>
        </w:rPr>
      </w:pPr>
    </w:p>
    <w:p>
      <w:pPr>
        <w:snapToGrid w:val="0"/>
        <w:spacing w:line="360" w:lineRule="auto"/>
        <w:jc w:val="left"/>
        <w:rPr>
          <w:rFonts w:ascii="宋体" w:hAnsi="宋体" w:cs="宋体"/>
          <w:szCs w:val="21"/>
        </w:rPr>
      </w:pPr>
    </w:p>
    <w:p>
      <w:pPr>
        <w:snapToGrid w:val="0"/>
        <w:spacing w:line="360" w:lineRule="auto"/>
        <w:jc w:val="left"/>
        <w:rPr>
          <w:rFonts w:ascii="宋体" w:hAnsi="宋体" w:cs="宋体"/>
          <w:szCs w:val="21"/>
          <w:u w:val="single"/>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pStyle w:val="16"/>
        <w:spacing w:line="520" w:lineRule="exact"/>
        <w:ind w:firstLine="0"/>
        <w:rPr>
          <w:rFonts w:hAnsi="宋体" w:cs="宋体"/>
          <w:b/>
          <w:sz w:val="21"/>
        </w:rPr>
      </w:pPr>
    </w:p>
    <w:p>
      <w:pPr>
        <w:pStyle w:val="16"/>
        <w:spacing w:line="520" w:lineRule="exact"/>
        <w:ind w:firstLine="0"/>
        <w:rPr>
          <w:rFonts w:hAnsi="宋体" w:cs="宋体"/>
          <w:b/>
          <w:sz w:val="21"/>
        </w:rPr>
      </w:pPr>
      <w:r>
        <w:rPr>
          <w:rFonts w:hint="eastAsia" w:hAnsi="宋体" w:cs="宋体"/>
          <w:b/>
          <w:sz w:val="21"/>
        </w:rPr>
        <w:t>填写说明：</w:t>
      </w:r>
    </w:p>
    <w:p>
      <w:pPr>
        <w:pStyle w:val="16"/>
        <w:spacing w:line="520" w:lineRule="exact"/>
        <w:ind w:firstLine="0"/>
        <w:rPr>
          <w:rFonts w:hAnsi="宋体" w:cs="宋体"/>
          <w:sz w:val="21"/>
        </w:rPr>
      </w:pPr>
      <w:r>
        <w:rPr>
          <w:rFonts w:hint="eastAsia" w:hAnsi="宋体" w:cs="宋体"/>
          <w:sz w:val="21"/>
        </w:rPr>
        <w:t xml:space="preserve">   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6"/>
        <w:spacing w:line="520" w:lineRule="exact"/>
        <w:rPr>
          <w:rFonts w:hAnsi="宋体" w:cs="宋体"/>
          <w:sz w:val="21"/>
        </w:rPr>
      </w:pPr>
      <w:r>
        <w:rPr>
          <w:rFonts w:hint="eastAsia" w:hAnsi="宋体" w:cs="宋体"/>
          <w:sz w:val="21"/>
        </w:rPr>
        <w:t>2、第1条宁波政府采购网（www.nbzfcg.cn）注册的企业投标人须根据上年财务报表等，登录进入网上投标人平台中“投标人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投标人不划型。</w:t>
      </w:r>
    </w:p>
    <w:p>
      <w:pPr>
        <w:pStyle w:val="16"/>
        <w:spacing w:line="520" w:lineRule="exact"/>
        <w:rPr>
          <w:rFonts w:hAnsi="宋体" w:cs="宋体"/>
          <w:sz w:val="21"/>
        </w:rPr>
      </w:pPr>
      <w:r>
        <w:rPr>
          <w:rFonts w:hint="eastAsia" w:hAnsi="宋体" w:cs="宋体"/>
          <w:sz w:val="21"/>
        </w:rPr>
        <w:t>3、第2条有多个标包的，须按每个标包分别填写，无此分类货物金额的应填“零”。</w:t>
      </w:r>
    </w:p>
    <w:p>
      <w:pPr>
        <w:pStyle w:val="16"/>
        <w:spacing w:line="520" w:lineRule="exact"/>
        <w:rPr>
          <w:rFonts w:hAnsi="宋体" w:cs="宋体"/>
          <w:sz w:val="21"/>
        </w:rPr>
      </w:pPr>
      <w:r>
        <w:rPr>
          <w:rFonts w:hint="eastAsia" w:hAnsi="宋体" w:cs="宋体"/>
          <w:sz w:val="21"/>
        </w:rPr>
        <w:t>4、联合体投标的，由联合体主办方提供本表。</w:t>
      </w:r>
    </w:p>
    <w:p>
      <w:pPr>
        <w:pStyle w:val="16"/>
        <w:spacing w:line="520" w:lineRule="exact"/>
        <w:rPr>
          <w:rFonts w:hAnsi="宋体" w:cs="宋体"/>
          <w:sz w:val="21"/>
        </w:rPr>
      </w:pPr>
      <w:r>
        <w:rPr>
          <w:rFonts w:hint="eastAsia" w:hAnsi="宋体" w:cs="宋体"/>
          <w:sz w:val="21"/>
        </w:rPr>
        <w:t>5、资格入围式项目（一个标包由多家中标入围）：招标人公布项目预算的，第2条有关金额按市场预估总价、投标预估总价除以入围数量填写；未公布预算的或入围数量的，投标人无需填写。</w:t>
      </w:r>
    </w:p>
    <w:p>
      <w:pPr>
        <w:pStyle w:val="16"/>
        <w:spacing w:line="520" w:lineRule="exact"/>
        <w:rPr>
          <w:rFonts w:hAnsi="宋体" w:cs="宋体"/>
          <w:sz w:val="21"/>
        </w:rPr>
      </w:pPr>
      <w:r>
        <w:rPr>
          <w:rFonts w:hint="eastAsia" w:hAnsi="宋体" w:cs="宋体"/>
          <w:sz w:val="21"/>
        </w:rPr>
        <w:t>6、投标价格为费率的项目、中标价格按单价执行的项目：招标人公布项目预算的，第2条有关金额按市场预估总价、投标预估总价填写；未公布预算的，投标人无需填写。</w:t>
      </w:r>
    </w:p>
    <w:p>
      <w:pPr>
        <w:pStyle w:val="16"/>
        <w:spacing w:line="520" w:lineRule="exact"/>
        <w:rPr>
          <w:rFonts w:hAnsi="宋体" w:cs="宋体"/>
          <w:sz w:val="21"/>
        </w:rPr>
      </w:pPr>
      <w:r>
        <w:rPr>
          <w:rFonts w:hint="eastAsia" w:hAnsi="宋体" w:cs="宋体"/>
          <w:sz w:val="21"/>
        </w:rPr>
        <w:t>7、列入国家节能产品清单、环保产品清单的产品以中国政府采购网(www.ccgp.gov.cn)上财政部发布的文件为准。</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pStyle w:val="2"/>
        <w:rPr>
          <w:rFonts w:ascii="宋体" w:hAnsi="宋体" w:cs="宋体"/>
          <w:szCs w:val="21"/>
        </w:rPr>
      </w:pPr>
    </w:p>
    <w:p>
      <w:pPr>
        <w:spacing w:before="240" w:line="360" w:lineRule="auto"/>
        <w:rPr>
          <w:rFonts w:ascii="宋体" w:hAnsi="宋体" w:cs="宋体"/>
          <w:lang w:bidi="ar"/>
        </w:rPr>
      </w:pPr>
      <w:r>
        <w:rPr>
          <w:rFonts w:hint="eastAsia" w:ascii="宋体" w:hAnsi="宋体"/>
          <w:szCs w:val="21"/>
        </w:rPr>
        <w:t>格式四：残疾人福利性单位声明函</w:t>
      </w:r>
    </w:p>
    <w:p>
      <w:pPr>
        <w:pStyle w:val="16"/>
        <w:spacing w:line="380" w:lineRule="exact"/>
        <w:jc w:val="center"/>
        <w:rPr>
          <w:rFonts w:hAnsi="宋体"/>
          <w:b/>
          <w:color w:val="000000"/>
          <w:sz w:val="28"/>
        </w:rPr>
      </w:pPr>
    </w:p>
    <w:p>
      <w:pPr>
        <w:pStyle w:val="16"/>
        <w:spacing w:line="380" w:lineRule="exact"/>
        <w:jc w:val="center"/>
        <w:rPr>
          <w:rFonts w:hAnsi="宋体" w:cs="宋体"/>
          <w:b/>
          <w:spacing w:val="6"/>
          <w:szCs w:val="21"/>
        </w:rPr>
      </w:pPr>
      <w:r>
        <w:rPr>
          <w:rFonts w:hint="eastAsia" w:hAnsi="宋体"/>
          <w:b/>
          <w:color w:val="000000"/>
          <w:sz w:val="28"/>
        </w:rPr>
        <w:t>残疾人福利性单位声明函</w:t>
      </w:r>
    </w:p>
    <w:p>
      <w:pPr>
        <w:spacing w:line="360" w:lineRule="auto"/>
        <w:ind w:firstLine="444" w:firstLineChars="200"/>
        <w:rPr>
          <w:rFonts w:ascii="宋体" w:hAnsi="宋体" w:cs="宋体"/>
          <w:spacing w:val="6"/>
          <w:szCs w:val="21"/>
        </w:rPr>
      </w:pPr>
    </w:p>
    <w:p>
      <w:pPr>
        <w:spacing w:line="360" w:lineRule="auto"/>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tabs>
          <w:tab w:val="left" w:pos="4860"/>
        </w:tabs>
        <w:spacing w:line="588" w:lineRule="exact"/>
        <w:ind w:right="1560"/>
        <w:jc w:val="right"/>
        <w:rPr>
          <w:rFonts w:ascii="宋体" w:hAnsi="宋体" w:cs="宋体"/>
          <w:spacing w:val="6"/>
          <w:szCs w:val="21"/>
        </w:rPr>
      </w:pPr>
      <w:r>
        <w:rPr>
          <w:rFonts w:hint="eastAsia" w:ascii="宋体" w:hAnsi="宋体" w:cs="宋体"/>
          <w:spacing w:val="6"/>
          <w:szCs w:val="21"/>
        </w:rPr>
        <w:t xml:space="preserve">   单位名称（盖章）：</w:t>
      </w:r>
    </w:p>
    <w:p>
      <w:pPr>
        <w:tabs>
          <w:tab w:val="left" w:pos="4860"/>
        </w:tabs>
        <w:spacing w:line="588" w:lineRule="exact"/>
        <w:ind w:right="1560" w:firstLine="444" w:firstLineChars="200"/>
        <w:jc w:val="right"/>
        <w:rPr>
          <w:rFonts w:ascii="宋体" w:hAnsi="宋体" w:cs="宋体"/>
          <w:spacing w:val="6"/>
          <w:szCs w:val="21"/>
        </w:rPr>
      </w:pPr>
      <w:r>
        <w:rPr>
          <w:rFonts w:hint="eastAsia" w:ascii="宋体" w:hAnsi="宋体" w:cs="宋体"/>
          <w:spacing w:val="6"/>
          <w:szCs w:val="21"/>
        </w:rPr>
        <w:t xml:space="preserve"> 日  期：</w:t>
      </w:r>
    </w:p>
    <w:p>
      <w:pPr>
        <w:tabs>
          <w:tab w:val="left" w:pos="4860"/>
        </w:tabs>
        <w:spacing w:line="360" w:lineRule="auto"/>
        <w:rPr>
          <w:rFonts w:ascii="宋体" w:hAnsi="宋体" w:cs="宋体"/>
          <w:spacing w:val="6"/>
          <w:szCs w:val="21"/>
        </w:rPr>
      </w:pPr>
    </w:p>
    <w:p>
      <w:pPr>
        <w:tabs>
          <w:tab w:val="left" w:pos="4860"/>
        </w:tabs>
        <w:spacing w:line="360" w:lineRule="auto"/>
        <w:rPr>
          <w:rFonts w:ascii="宋体" w:hAnsi="宋体" w:cs="宋体"/>
          <w:spacing w:val="6"/>
          <w:szCs w:val="21"/>
        </w:rPr>
      </w:pPr>
      <w:r>
        <w:rPr>
          <w:rFonts w:hint="eastAsia" w:ascii="宋体" w:hAnsi="宋体" w:cs="宋体"/>
          <w:spacing w:val="6"/>
          <w:szCs w:val="21"/>
        </w:rPr>
        <w:t>注：1、如投标人为非残疾人福利性单位的可不提供本声明函。</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（1）安置的残疾人占本单位在职职工人数的比例不低于25%（含25%），并且安置的残疾人人数不少于10人（含10人）；</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（2）依法与安置的每位残疾人签订了一年以上（含一年）的劳动合同或服务协议；</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rFonts w:ascii="宋体" w:hAnsi="宋体" w:cs="宋体"/>
          <w:b/>
          <w:bCs/>
          <w:szCs w:val="21"/>
          <w:lang w:bidi="ar"/>
        </w:rPr>
      </w:pPr>
    </w:p>
    <w:p>
      <w:pPr>
        <w:rPr>
          <w:rFonts w:ascii="宋体"/>
          <w:b/>
          <w:szCs w:val="21"/>
        </w:rPr>
      </w:pPr>
      <w:r>
        <w:rPr>
          <w:rFonts w:hint="eastAsia" w:ascii="宋体" w:hAnsi="宋体" w:cs="宋体"/>
          <w:b/>
          <w:bCs/>
          <w:szCs w:val="21"/>
          <w:lang w:bidi="ar"/>
        </w:rPr>
        <w:t>格式五：投标人针对报价需要说明的其他文件和说明（格式自拟）</w:t>
      </w:r>
    </w:p>
    <w:p>
      <w:pPr>
        <w:rPr>
          <w:rFonts w:ascii="宋体" w:hAnsi="宋体" w:cs="宋体"/>
          <w:szCs w:val="21"/>
        </w:rPr>
      </w:pPr>
      <w:r>
        <w:rPr>
          <w:rFonts w:hint="eastAsia" w:hAnsi="宋体" w:cs="宋体"/>
          <w:szCs w:val="21"/>
        </w:rPr>
        <w:br w:type="page"/>
      </w:r>
    </w:p>
    <w:p>
      <w:pPr>
        <w:pStyle w:val="19"/>
        <w:numPr>
          <w:ilvl w:val="0"/>
          <w:numId w:val="10"/>
        </w:numPr>
        <w:snapToGrid w:val="0"/>
        <w:spacing w:before="156" w:after="156" w:line="360" w:lineRule="auto"/>
        <w:jc w:val="center"/>
        <w:rPr>
          <w:rFonts w:hAnsi="宋体"/>
          <w:b/>
          <w:sz w:val="30"/>
        </w:rPr>
      </w:pPr>
      <w:r>
        <w:rPr>
          <w:rFonts w:hint="eastAsia" w:hAnsi="宋体"/>
          <w:b/>
          <w:sz w:val="30"/>
        </w:rPr>
        <w:t>合同样本</w:t>
      </w:r>
    </w:p>
    <w:p>
      <w:pPr>
        <w:pStyle w:val="19"/>
        <w:snapToGrid w:val="0"/>
        <w:spacing w:before="156" w:after="156" w:line="360" w:lineRule="auto"/>
        <w:jc w:val="center"/>
        <w:rPr>
          <w:rFonts w:hint="eastAsia" w:hAnsi="宋体"/>
          <w:b/>
          <w:sz w:val="30"/>
        </w:rPr>
      </w:pPr>
      <w:r>
        <w:rPr>
          <w:rFonts w:hint="eastAsia" w:hAnsi="宋体"/>
          <w:b/>
          <w:sz w:val="30"/>
        </w:rPr>
        <w:t>（本合同为参照样稿，最终稿由甲乙双方协商后确定）</w:t>
      </w:r>
    </w:p>
    <w:p>
      <w:pPr>
        <w:pStyle w:val="19"/>
        <w:snapToGrid w:val="0"/>
        <w:spacing w:beforeLines="0" w:afterLines="0"/>
        <w:ind w:firstLine="420" w:firstLineChars="200"/>
        <w:rPr>
          <w:rFonts w:hAnsi="宋体" w:cs="Times New Roman"/>
          <w:sz w:val="21"/>
          <w:szCs w:val="21"/>
        </w:rPr>
      </w:pPr>
      <w:r>
        <w:rPr>
          <w:rFonts w:hint="eastAsia" w:hAnsi="宋体"/>
          <w:sz w:val="21"/>
          <w:szCs w:val="21"/>
        </w:rPr>
        <w:t>项目名称：</w:t>
      </w:r>
      <w:r>
        <w:rPr>
          <w:rFonts w:hAnsi="宋体"/>
          <w:sz w:val="21"/>
          <w:szCs w:val="21"/>
        </w:rPr>
        <w:t xml:space="preserve">                                       </w:t>
      </w:r>
      <w:r>
        <w:rPr>
          <w:rFonts w:hint="eastAsia" w:hAnsi="宋体"/>
          <w:sz w:val="21"/>
          <w:szCs w:val="21"/>
        </w:rPr>
        <w:t>项目编号：</w:t>
      </w:r>
    </w:p>
    <w:p>
      <w:pPr>
        <w:pStyle w:val="19"/>
        <w:snapToGrid w:val="0"/>
        <w:spacing w:beforeLines="0" w:afterLines="0"/>
        <w:ind w:firstLine="420" w:firstLineChars="200"/>
        <w:rPr>
          <w:rFonts w:hAnsi="宋体" w:cs="Times New Roman"/>
          <w:sz w:val="21"/>
          <w:szCs w:val="21"/>
        </w:rPr>
      </w:pPr>
      <w:r>
        <w:rPr>
          <w:rFonts w:hint="eastAsia" w:hAnsi="宋体"/>
          <w:sz w:val="21"/>
          <w:szCs w:val="21"/>
        </w:rPr>
        <w:t>甲方：（买方）</w:t>
      </w:r>
    </w:p>
    <w:p>
      <w:pPr>
        <w:pStyle w:val="19"/>
        <w:snapToGrid w:val="0"/>
        <w:spacing w:beforeLines="0" w:afterLines="0"/>
        <w:ind w:firstLine="420" w:firstLineChars="200"/>
        <w:rPr>
          <w:rFonts w:hAnsi="宋体" w:cs="Times New Roman"/>
          <w:sz w:val="21"/>
          <w:szCs w:val="21"/>
        </w:rPr>
      </w:pPr>
      <w:r>
        <w:rPr>
          <w:rFonts w:hint="eastAsia" w:hAnsi="宋体"/>
          <w:sz w:val="21"/>
          <w:szCs w:val="21"/>
        </w:rPr>
        <w:t>乙方：（卖方）</w:t>
      </w:r>
    </w:p>
    <w:p>
      <w:pPr>
        <w:pStyle w:val="19"/>
        <w:snapToGrid w:val="0"/>
        <w:spacing w:beforeLines="0" w:afterLines="0"/>
        <w:ind w:firstLine="420" w:firstLineChars="200"/>
        <w:rPr>
          <w:rFonts w:hAnsi="宋体" w:cs="Times New Roman"/>
          <w:sz w:val="21"/>
          <w:szCs w:val="21"/>
        </w:rPr>
      </w:pPr>
      <w:r>
        <w:rPr>
          <w:rFonts w:hint="eastAsia" w:hAnsi="宋体"/>
          <w:sz w:val="21"/>
          <w:szCs w:val="21"/>
        </w:rPr>
        <w:t>甲、乙双方根据</w:t>
      </w:r>
      <w:r>
        <w:rPr>
          <w:rFonts w:hAnsi="宋体"/>
          <w:b/>
          <w:bCs/>
          <w:sz w:val="21"/>
          <w:szCs w:val="21"/>
          <w:u w:val="single"/>
        </w:rPr>
        <w:t xml:space="preserve">                           </w:t>
      </w:r>
      <w:r>
        <w:rPr>
          <w:rFonts w:hAnsi="宋体"/>
          <w:sz w:val="21"/>
          <w:szCs w:val="21"/>
        </w:rPr>
        <w:t xml:space="preserve"> </w:t>
      </w:r>
      <w:r>
        <w:rPr>
          <w:rFonts w:hint="eastAsia" w:hAnsi="宋体"/>
          <w:sz w:val="21"/>
          <w:szCs w:val="21"/>
        </w:rPr>
        <w:t>招标的结果，签署本合同。</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一、货物内容</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货物名称：</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型号规格：</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3. </w:t>
      </w:r>
      <w:r>
        <w:rPr>
          <w:rFonts w:hint="eastAsia" w:hAnsi="宋体"/>
          <w:sz w:val="21"/>
          <w:szCs w:val="21"/>
        </w:rPr>
        <w:t>技术参数：</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4. </w:t>
      </w:r>
      <w:r>
        <w:rPr>
          <w:rFonts w:hint="eastAsia" w:hAnsi="宋体"/>
          <w:sz w:val="21"/>
          <w:szCs w:val="21"/>
        </w:rPr>
        <w:t>数量（单位）：</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二、合同金额</w:t>
      </w:r>
    </w:p>
    <w:p>
      <w:pPr>
        <w:pStyle w:val="19"/>
        <w:snapToGrid w:val="0"/>
        <w:spacing w:beforeLines="0" w:afterLines="0"/>
        <w:ind w:firstLine="420" w:firstLineChars="200"/>
        <w:rPr>
          <w:rFonts w:hAnsi="宋体" w:cs="Times New Roman"/>
          <w:sz w:val="21"/>
          <w:szCs w:val="21"/>
        </w:rPr>
      </w:pPr>
      <w:r>
        <w:rPr>
          <w:rFonts w:hint="eastAsia" w:hAnsi="宋体"/>
          <w:sz w:val="21"/>
          <w:szCs w:val="21"/>
        </w:rPr>
        <w:t>本合同金额为（大写）：</w:t>
      </w:r>
      <w:r>
        <w:rPr>
          <w:rFonts w:hAnsi="宋体"/>
          <w:sz w:val="21"/>
          <w:szCs w:val="21"/>
        </w:rPr>
        <w:t>___________________________</w:t>
      </w:r>
      <w:r>
        <w:rPr>
          <w:rFonts w:hint="eastAsia" w:hAnsi="宋体"/>
          <w:sz w:val="21"/>
          <w:szCs w:val="21"/>
        </w:rPr>
        <w:t>元（￥</w:t>
      </w:r>
      <w:r>
        <w:rPr>
          <w:rFonts w:hAnsi="宋体"/>
          <w:sz w:val="21"/>
          <w:szCs w:val="21"/>
        </w:rPr>
        <w:t>_______________</w:t>
      </w:r>
      <w:r>
        <w:rPr>
          <w:rFonts w:hint="eastAsia" w:hAnsi="宋体"/>
          <w:sz w:val="21"/>
          <w:szCs w:val="21"/>
        </w:rPr>
        <w:t>元）人民币。</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三、技术资料</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乙方应按招标文件规定的时间向甲方提供使用货物的有关技术资料。</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四、知识产权</w:t>
      </w:r>
    </w:p>
    <w:p>
      <w:pPr>
        <w:pStyle w:val="19"/>
        <w:snapToGrid w:val="0"/>
        <w:spacing w:beforeLines="0" w:afterLines="0"/>
        <w:ind w:firstLine="420" w:firstLineChars="200"/>
        <w:rPr>
          <w:rFonts w:hAnsi="宋体" w:cs="Times New Roman"/>
          <w:sz w:val="21"/>
          <w:szCs w:val="21"/>
        </w:rPr>
      </w:pPr>
      <w:r>
        <w:rPr>
          <w:rFonts w:hint="eastAsia" w:hAnsi="宋体"/>
          <w:sz w:val="21"/>
          <w:szCs w:val="21"/>
        </w:rPr>
        <w:t>乙方应保证所提供的货物或其任何一部分均不会侵犯任何第三方的知识产权。</w:t>
      </w:r>
    </w:p>
    <w:p>
      <w:pPr>
        <w:pStyle w:val="19"/>
        <w:snapToGrid w:val="0"/>
        <w:spacing w:beforeLines="0" w:afterLines="0"/>
        <w:ind w:firstLine="422" w:firstLineChars="200"/>
        <w:rPr>
          <w:rFonts w:hAnsi="宋体" w:cs="Times New Roman"/>
          <w:sz w:val="21"/>
          <w:szCs w:val="21"/>
          <w:u w:val="single"/>
        </w:rPr>
      </w:pPr>
      <w:r>
        <w:rPr>
          <w:rFonts w:hint="eastAsia" w:hAnsi="宋体"/>
          <w:b/>
          <w:bCs/>
          <w:sz w:val="21"/>
          <w:szCs w:val="21"/>
        </w:rPr>
        <w:t>五、产权担保</w:t>
      </w:r>
    </w:p>
    <w:p>
      <w:pPr>
        <w:pStyle w:val="19"/>
        <w:snapToGrid w:val="0"/>
        <w:spacing w:beforeLines="0" w:afterLines="0"/>
        <w:ind w:firstLine="420" w:firstLineChars="200"/>
        <w:rPr>
          <w:rFonts w:hAnsi="宋体" w:cs="Times New Roman"/>
          <w:sz w:val="21"/>
          <w:szCs w:val="21"/>
          <w:u w:val="single"/>
        </w:rPr>
      </w:pPr>
      <w:r>
        <w:rPr>
          <w:rFonts w:hint="eastAsia" w:hAnsi="宋体"/>
          <w:sz w:val="21"/>
          <w:szCs w:val="21"/>
        </w:rPr>
        <w:t>乙方保证所交付的货物的所有权完全属于乙方且无任何抵押、查封等产权瑕疵。</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六、履约保证金</w:t>
      </w:r>
    </w:p>
    <w:p>
      <w:pPr>
        <w:pStyle w:val="19"/>
        <w:snapToGrid w:val="0"/>
        <w:spacing w:beforeLines="0" w:afterLines="0"/>
        <w:ind w:firstLine="420" w:firstLineChars="200"/>
        <w:rPr>
          <w:rFonts w:hint="eastAsia" w:hAnsi="宋体"/>
          <w:sz w:val="21"/>
          <w:szCs w:val="21"/>
        </w:rPr>
      </w:pPr>
      <w:r>
        <w:rPr>
          <w:rFonts w:hint="eastAsia" w:hAnsi="宋体"/>
          <w:sz w:val="21"/>
          <w:szCs w:val="21"/>
        </w:rPr>
        <w:t>履约保证金：履约保证金为中标金额的</w:t>
      </w:r>
      <w:r>
        <w:rPr>
          <w:rFonts w:hint="eastAsia" w:hAnsi="宋体"/>
          <w:sz w:val="21"/>
          <w:szCs w:val="21"/>
          <w:lang w:val="en-US" w:eastAsia="zh-CN"/>
        </w:rPr>
        <w:t>5</w:t>
      </w:r>
      <w:r>
        <w:rPr>
          <w:rFonts w:hint="eastAsia" w:hAnsi="宋体"/>
          <w:sz w:val="21"/>
          <w:szCs w:val="21"/>
        </w:rPr>
        <w:t>%，签订合同前支付。</w:t>
      </w:r>
    </w:p>
    <w:p>
      <w:pPr>
        <w:pStyle w:val="19"/>
        <w:snapToGrid w:val="0"/>
        <w:spacing w:beforeLines="0" w:afterLines="0"/>
        <w:ind w:firstLine="420" w:firstLineChars="200"/>
        <w:rPr>
          <w:rFonts w:hAnsi="宋体"/>
          <w:sz w:val="21"/>
          <w:szCs w:val="21"/>
        </w:rPr>
      </w:pPr>
      <w:r>
        <w:rPr>
          <w:rFonts w:hint="eastAsia" w:hAnsi="宋体"/>
          <w:sz w:val="21"/>
          <w:szCs w:val="21"/>
        </w:rPr>
        <w:t>履约保证金形式：现金、汇票或银行保函。履约保证金在完成竣工验收手续后一周内无息退还（但如卖方未能履行合同规定的任何义务，买方有权从履约保证金中得到补偿）。</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七、转包或分包</w:t>
      </w:r>
    </w:p>
    <w:p>
      <w:pPr>
        <w:snapToGrid w:val="0"/>
        <w:spacing w:line="400" w:lineRule="exact"/>
        <w:ind w:firstLine="420" w:firstLineChars="200"/>
        <w:rPr>
          <w:rFonts w:ascii="宋体"/>
        </w:rPr>
      </w:pPr>
      <w:r>
        <w:rPr>
          <w:rFonts w:ascii="宋体" w:hAnsi="宋体" w:cs="宋体"/>
        </w:rPr>
        <w:t xml:space="preserve">1. </w:t>
      </w:r>
      <w:r>
        <w:rPr>
          <w:rFonts w:hint="eastAsia" w:ascii="宋体" w:hAnsi="宋体" w:cs="宋体"/>
        </w:rPr>
        <w:t>本合同范围的货物，应由乙方直接供应，不得转让他人供应；</w:t>
      </w:r>
    </w:p>
    <w:p>
      <w:pPr>
        <w:snapToGrid w:val="0"/>
        <w:spacing w:line="400" w:lineRule="exact"/>
        <w:ind w:firstLine="420" w:firstLineChars="200"/>
        <w:rPr>
          <w:rFonts w:ascii="宋体"/>
        </w:rPr>
      </w:pPr>
      <w:r>
        <w:rPr>
          <w:rFonts w:ascii="宋体" w:hAnsi="宋体" w:cs="宋体"/>
        </w:rPr>
        <w:t xml:space="preserve">2. </w:t>
      </w:r>
      <w:r>
        <w:rPr>
          <w:rFonts w:hint="eastAsia" w:ascii="宋体" w:hAnsi="宋体" w:cs="宋体"/>
        </w:rPr>
        <w:t>除非得到甲方的书面同意，乙方不得将本合同范围的货物全部或部分分包给他人供应；</w:t>
      </w:r>
    </w:p>
    <w:p>
      <w:pPr>
        <w:snapToGrid w:val="0"/>
        <w:spacing w:line="400" w:lineRule="exact"/>
        <w:ind w:firstLine="420" w:firstLineChars="200"/>
        <w:rPr>
          <w:rFonts w:ascii="宋体"/>
        </w:rPr>
      </w:pPr>
      <w:r>
        <w:rPr>
          <w:rFonts w:ascii="宋体" w:hAnsi="宋体" w:cs="宋体"/>
        </w:rPr>
        <w:t xml:space="preserve">3. </w:t>
      </w:r>
      <w:r>
        <w:rPr>
          <w:rFonts w:hint="eastAsia" w:ascii="宋体" w:hAnsi="宋体" w:cs="宋体"/>
        </w:rPr>
        <w:t>如有转让和未经甲方同意的分包行为，甲方有权解除合同，没收履约保证金（维修保证金）并追究乙方的违约责任。</w:t>
      </w:r>
    </w:p>
    <w:p>
      <w:pPr>
        <w:pStyle w:val="19"/>
        <w:snapToGrid w:val="0"/>
        <w:spacing w:beforeLines="0" w:afterLines="0"/>
        <w:ind w:firstLine="422" w:firstLineChars="200"/>
        <w:rPr>
          <w:rFonts w:hAnsi="宋体" w:cs="Times New Roman"/>
          <w:sz w:val="21"/>
          <w:szCs w:val="21"/>
        </w:rPr>
      </w:pPr>
      <w:r>
        <w:rPr>
          <w:rFonts w:hint="eastAsia" w:hAnsi="宋体"/>
          <w:b/>
          <w:bCs/>
          <w:sz w:val="21"/>
          <w:szCs w:val="21"/>
        </w:rPr>
        <w:t>八、质保期和质保金</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质保期</w:t>
      </w:r>
      <w:r>
        <w:rPr>
          <w:rFonts w:hAnsi="宋体"/>
          <w:sz w:val="21"/>
          <w:szCs w:val="21"/>
          <w:u w:val="single"/>
        </w:rPr>
        <w:t xml:space="preserve">      </w:t>
      </w:r>
      <w:r>
        <w:rPr>
          <w:rFonts w:hint="eastAsia" w:hAnsi="宋体"/>
          <w:sz w:val="21"/>
          <w:szCs w:val="21"/>
        </w:rPr>
        <w:t>年。（自交货验收合格之日起计）</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质保金</w:t>
      </w:r>
      <w:r>
        <w:rPr>
          <w:rFonts w:hAnsi="宋体"/>
          <w:sz w:val="21"/>
          <w:szCs w:val="21"/>
          <w:u w:val="single"/>
        </w:rPr>
        <w:t xml:space="preserve">            </w:t>
      </w:r>
      <w:r>
        <w:rPr>
          <w:rFonts w:hint="eastAsia" w:hAnsi="宋体"/>
          <w:sz w:val="21"/>
          <w:szCs w:val="21"/>
        </w:rPr>
        <w:t>元。</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九、交货期、交货方式及交货地点</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交货期：</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交货方式：</w:t>
      </w:r>
    </w:p>
    <w:p>
      <w:pPr>
        <w:pStyle w:val="19"/>
        <w:snapToGrid w:val="0"/>
        <w:spacing w:beforeLines="0" w:afterLines="0"/>
        <w:ind w:firstLine="420" w:firstLineChars="200"/>
        <w:rPr>
          <w:rFonts w:hAnsi="宋体" w:cs="Times New Roman"/>
          <w:b/>
          <w:bCs/>
          <w:sz w:val="21"/>
          <w:szCs w:val="21"/>
        </w:rPr>
      </w:pPr>
      <w:r>
        <w:rPr>
          <w:rFonts w:hAnsi="宋体"/>
          <w:sz w:val="21"/>
          <w:szCs w:val="21"/>
        </w:rPr>
        <w:t xml:space="preserve">3. </w:t>
      </w:r>
      <w:r>
        <w:rPr>
          <w:rFonts w:hint="eastAsia" w:hAnsi="宋体"/>
          <w:sz w:val="21"/>
          <w:szCs w:val="21"/>
        </w:rPr>
        <w:t>交货地点：</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十、货款支付</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付款方式：</w:t>
      </w:r>
    </w:p>
    <w:p>
      <w:pPr>
        <w:pStyle w:val="19"/>
        <w:snapToGrid w:val="0"/>
        <w:spacing w:beforeLines="0" w:afterLines="0"/>
        <w:ind w:firstLine="420" w:firstLineChars="200"/>
        <w:rPr>
          <w:rFonts w:hAnsi="宋体" w:cs="Times New Roman"/>
          <w:sz w:val="21"/>
          <w:szCs w:val="21"/>
        </w:rPr>
      </w:pPr>
      <w:r>
        <w:rPr>
          <w:rFonts w:hAnsi="宋体"/>
          <w:sz w:val="21"/>
          <w:szCs w:val="21"/>
        </w:rPr>
        <w:t>2.</w:t>
      </w:r>
      <w:r>
        <w:rPr>
          <w:rFonts w:hint="eastAsia" w:hAnsi="宋体"/>
          <w:sz w:val="21"/>
          <w:szCs w:val="21"/>
        </w:rPr>
        <w:t>当采购数量与实际使用数量不一致时，乙方应根据实际使用量供货，合同的最终结算金额按实际使用量乘以成交单价进行计算。</w:t>
      </w:r>
    </w:p>
    <w:p>
      <w:pPr>
        <w:snapToGrid w:val="0"/>
        <w:spacing w:line="400" w:lineRule="exact"/>
        <w:ind w:firstLine="422" w:firstLineChars="200"/>
        <w:rPr>
          <w:rFonts w:ascii="宋体"/>
          <w:b/>
          <w:bCs/>
        </w:rPr>
      </w:pPr>
      <w:r>
        <w:rPr>
          <w:rFonts w:hint="eastAsia" w:ascii="宋体" w:hAnsi="宋体" w:cs="宋体"/>
          <w:b/>
          <w:bCs/>
        </w:rPr>
        <w:t>十一、税费</w:t>
      </w:r>
    </w:p>
    <w:p>
      <w:pPr>
        <w:snapToGrid w:val="0"/>
        <w:spacing w:line="400" w:lineRule="exact"/>
        <w:ind w:firstLine="420" w:firstLineChars="200"/>
        <w:rPr>
          <w:rFonts w:ascii="宋体"/>
        </w:rPr>
      </w:pPr>
      <w:r>
        <w:rPr>
          <w:rFonts w:hint="eastAsia" w:ascii="宋体" w:hAnsi="宋体" w:cs="宋体"/>
        </w:rPr>
        <w:t>本合同执行中相关的一切税费均由乙方负担。</w:t>
      </w:r>
    </w:p>
    <w:p>
      <w:pPr>
        <w:pStyle w:val="19"/>
        <w:snapToGrid w:val="0"/>
        <w:spacing w:beforeLines="0" w:afterLines="0"/>
        <w:ind w:firstLine="422" w:firstLineChars="200"/>
        <w:rPr>
          <w:rFonts w:hAnsi="宋体" w:cs="Times New Roman"/>
          <w:sz w:val="21"/>
          <w:szCs w:val="21"/>
        </w:rPr>
      </w:pPr>
      <w:r>
        <w:rPr>
          <w:rFonts w:hint="eastAsia" w:hAnsi="宋体"/>
          <w:b/>
          <w:bCs/>
          <w:sz w:val="21"/>
          <w:szCs w:val="21"/>
        </w:rPr>
        <w:t>十二、质量保证及售后服务</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乙方应按招标文件规定的货物性能、技术要求、质量标准向甲方提供未经使用的全新产品。</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乙方提供的货物在质保期内因货物本身的质量问题发生故障，乙方应负责免费更换。对达不到技术要求者，根据实际情况，经双方协商，可按以下办法处理：</w:t>
      </w:r>
    </w:p>
    <w:p>
      <w:pPr>
        <w:pStyle w:val="19"/>
        <w:snapToGrid w:val="0"/>
        <w:spacing w:beforeLines="0" w:afterLines="0"/>
        <w:ind w:firstLine="420" w:firstLineChars="200"/>
        <w:rPr>
          <w:rFonts w:hAnsi="宋体" w:cs="Times New Roman"/>
          <w:sz w:val="21"/>
          <w:szCs w:val="21"/>
        </w:rPr>
      </w:pPr>
      <w:r>
        <w:rPr>
          <w:rFonts w:hint="eastAsia" w:hAnsi="宋体"/>
          <w:sz w:val="21"/>
          <w:szCs w:val="21"/>
        </w:rPr>
        <w:t>（</w:t>
      </w:r>
      <w:r>
        <w:rPr>
          <w:rFonts w:hAnsi="宋体"/>
          <w:sz w:val="21"/>
          <w:szCs w:val="21"/>
        </w:rPr>
        <w:t>1</w:t>
      </w:r>
      <w:r>
        <w:rPr>
          <w:rFonts w:hint="eastAsia" w:hAnsi="宋体"/>
          <w:sz w:val="21"/>
          <w:szCs w:val="21"/>
        </w:rPr>
        <w:t>）更换：由乙方承担所发生的全部费用。</w:t>
      </w:r>
    </w:p>
    <w:p>
      <w:pPr>
        <w:pStyle w:val="19"/>
        <w:snapToGrid w:val="0"/>
        <w:spacing w:beforeLines="0" w:afterLines="0"/>
        <w:ind w:firstLine="420" w:firstLineChars="200"/>
        <w:rPr>
          <w:rFonts w:hAnsi="宋体" w:cs="Times New Roman"/>
          <w:sz w:val="21"/>
          <w:szCs w:val="21"/>
        </w:rPr>
      </w:pPr>
      <w:r>
        <w:rPr>
          <w:rFonts w:hint="eastAsia" w:hAnsi="宋体"/>
          <w:sz w:val="21"/>
          <w:szCs w:val="21"/>
        </w:rPr>
        <w:t>（</w:t>
      </w:r>
      <w:r>
        <w:rPr>
          <w:rFonts w:hAnsi="宋体"/>
          <w:sz w:val="21"/>
          <w:szCs w:val="21"/>
        </w:rPr>
        <w:t>2</w:t>
      </w:r>
      <w:r>
        <w:rPr>
          <w:rFonts w:hint="eastAsia" w:hAnsi="宋体"/>
          <w:sz w:val="21"/>
          <w:szCs w:val="21"/>
        </w:rPr>
        <w:t>）贬值处理：由甲乙双方合议定价。</w:t>
      </w:r>
    </w:p>
    <w:p>
      <w:pPr>
        <w:pStyle w:val="19"/>
        <w:snapToGrid w:val="0"/>
        <w:spacing w:beforeLines="0" w:afterLines="0"/>
        <w:ind w:firstLine="420" w:firstLineChars="200"/>
        <w:rPr>
          <w:rFonts w:hAnsi="宋体" w:cs="Times New Roman"/>
          <w:sz w:val="21"/>
          <w:szCs w:val="21"/>
        </w:rPr>
      </w:pPr>
      <w:r>
        <w:rPr>
          <w:rFonts w:hint="eastAsia" w:hAnsi="宋体"/>
          <w:sz w:val="21"/>
          <w:szCs w:val="21"/>
        </w:rPr>
        <w:t>（</w:t>
      </w:r>
      <w:r>
        <w:rPr>
          <w:rFonts w:hAnsi="宋体"/>
          <w:sz w:val="21"/>
          <w:szCs w:val="21"/>
        </w:rPr>
        <w:t>3</w:t>
      </w:r>
      <w:r>
        <w:rPr>
          <w:rFonts w:hint="eastAsia" w:hAnsi="宋体"/>
          <w:sz w:val="21"/>
          <w:szCs w:val="21"/>
        </w:rPr>
        <w:t>）退货处理：乙方应退还甲方支付的合同款，同时应承担该货物的直接费用（运输、保险、检验、货款利息及银行手续费等）。</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3. </w:t>
      </w:r>
      <w:r>
        <w:rPr>
          <w:rFonts w:hint="eastAsia" w:hAnsi="宋体"/>
          <w:sz w:val="21"/>
          <w:szCs w:val="21"/>
        </w:rPr>
        <w:t>如在使用过程中发生质量问题，乙方在接到甲方通知后在</w:t>
      </w:r>
      <w:r>
        <w:rPr>
          <w:rFonts w:hAnsi="宋体"/>
          <w:sz w:val="21"/>
          <w:szCs w:val="21"/>
          <w:u w:val="single"/>
        </w:rPr>
        <w:t xml:space="preserve">     </w:t>
      </w:r>
      <w:r>
        <w:rPr>
          <w:rFonts w:hint="eastAsia" w:hAnsi="宋体"/>
          <w:sz w:val="21"/>
          <w:szCs w:val="21"/>
        </w:rPr>
        <w:t>小时内到达甲方现场。</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4. </w:t>
      </w:r>
      <w:r>
        <w:rPr>
          <w:rFonts w:hint="eastAsia" w:hAnsi="宋体"/>
          <w:sz w:val="21"/>
          <w:szCs w:val="21"/>
        </w:rPr>
        <w:t>在质保期内，乙方应对货物出现的质量及安全问题负责处理解决并承担一切费用。</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5. </w:t>
      </w:r>
      <w:r>
        <w:rPr>
          <w:rFonts w:hint="eastAsia" w:hAnsi="宋体"/>
          <w:sz w:val="21"/>
          <w:szCs w:val="21"/>
        </w:rPr>
        <w:t>上述的货物免费保修期为</w:t>
      </w:r>
      <w:r>
        <w:rPr>
          <w:rFonts w:hAnsi="宋体"/>
          <w:sz w:val="21"/>
          <w:szCs w:val="21"/>
          <w:u w:val="single"/>
        </w:rPr>
        <w:t xml:space="preserve">     </w:t>
      </w:r>
      <w:r>
        <w:rPr>
          <w:rFonts w:hint="eastAsia" w:hAnsi="宋体"/>
          <w:sz w:val="21"/>
          <w:szCs w:val="21"/>
        </w:rPr>
        <w:t>年，因人为因素出现的故障不在免费保修范围内。超过保修期的机器设备，终生维修，维修时只收部件成本费。</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十三、调试和验收</w:t>
      </w:r>
    </w:p>
    <w:p>
      <w:pPr>
        <w:pStyle w:val="19"/>
        <w:snapToGrid w:val="0"/>
        <w:spacing w:beforeLines="0" w:afterLines="0"/>
        <w:ind w:firstLine="420" w:firstLineChars="200"/>
        <w:jc w:val="left"/>
        <w:rPr>
          <w:rFonts w:hAnsi="宋体" w:cs="Times New Roman"/>
          <w:sz w:val="21"/>
          <w:szCs w:val="21"/>
        </w:rPr>
      </w:pPr>
      <w:r>
        <w:rPr>
          <w:rFonts w:hAnsi="宋体"/>
          <w:sz w:val="21"/>
          <w:szCs w:val="21"/>
        </w:rPr>
        <w:t xml:space="preserve">1. </w:t>
      </w:r>
      <w:r>
        <w:rPr>
          <w:rFonts w:hint="eastAsia" w:hAnsi="宋体"/>
          <w:sz w:val="21"/>
          <w:szCs w:val="21"/>
        </w:rPr>
        <w:t>甲方对乙方提交的货物依据招标文件上的技术规格要求和国家有关质量标准进行现场初步验收，外观、说明书符合招标文件技术要求的，给予签收，初步验收不合格的不予签收。</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乙方交货前应对产品作出全面检查和对验收文件进行整理，并列出清单，作为甲方收货验收和使用的技术条件依据，检验的结果应随货物交甲方。</w:t>
      </w:r>
    </w:p>
    <w:p>
      <w:pPr>
        <w:pStyle w:val="19"/>
        <w:snapToGrid w:val="0"/>
        <w:spacing w:beforeLines="0" w:afterLines="0"/>
        <w:ind w:firstLine="420" w:firstLineChars="200"/>
        <w:rPr>
          <w:rFonts w:hAnsi="宋体" w:cs="Times New Roman"/>
          <w:sz w:val="21"/>
          <w:szCs w:val="21"/>
          <w:u w:val="single"/>
        </w:rPr>
      </w:pPr>
      <w:r>
        <w:rPr>
          <w:rFonts w:hAnsi="宋体"/>
          <w:sz w:val="21"/>
          <w:szCs w:val="21"/>
        </w:rPr>
        <w:t xml:space="preserve">3. </w:t>
      </w:r>
      <w:r>
        <w:rPr>
          <w:rFonts w:hint="eastAsia" w:hAnsi="宋体"/>
          <w:sz w:val="21"/>
          <w:szCs w:val="21"/>
        </w:rPr>
        <w:t>甲方对乙方提供的货物在使用前进行调试时，乙方需负责安装并培训甲方的使用操作人员，并协助甲方一起调试，直到符合技术要求，甲方才做最终验收。</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4. </w:t>
      </w:r>
      <w:r>
        <w:rPr>
          <w:rFonts w:hint="eastAsia" w:hAnsi="宋体"/>
          <w:sz w:val="21"/>
          <w:szCs w:val="21"/>
        </w:rPr>
        <w:t>对技术复杂的货物，甲方应请国家认可的专业检测机构参与初步验收及最终验收，并由其出具质量检测报告。</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5. </w:t>
      </w:r>
      <w:r>
        <w:rPr>
          <w:rFonts w:hint="eastAsia" w:hAnsi="宋体"/>
          <w:sz w:val="21"/>
          <w:szCs w:val="21"/>
        </w:rPr>
        <w:t>验收时乙方必须在现场，验收完毕后作出验收结果报告；验收费用由乙方负责。</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十四、货物包装、发运及运输</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乙方应在货物发运前对其进行满足运输距离、防潮、防震、防锈和防破损装卸等要求包装，以保证货物安全运达甲方指定地点。</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使用说明书、质量检验证明书、随配附件和工具以及清单一并附于货物内。</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3. </w:t>
      </w:r>
      <w:r>
        <w:rPr>
          <w:rFonts w:hint="eastAsia" w:hAnsi="宋体"/>
          <w:sz w:val="21"/>
          <w:szCs w:val="21"/>
        </w:rPr>
        <w:t>乙方在货物发运手续办理完毕后</w:t>
      </w:r>
      <w:r>
        <w:rPr>
          <w:rFonts w:hAnsi="宋体"/>
          <w:sz w:val="21"/>
          <w:szCs w:val="21"/>
        </w:rPr>
        <w:t>24</w:t>
      </w:r>
      <w:r>
        <w:rPr>
          <w:rFonts w:hint="eastAsia" w:hAnsi="宋体"/>
          <w:sz w:val="21"/>
          <w:szCs w:val="21"/>
        </w:rPr>
        <w:t>小时内或货到甲方</w:t>
      </w:r>
      <w:r>
        <w:rPr>
          <w:rFonts w:hAnsi="宋体"/>
          <w:sz w:val="21"/>
          <w:szCs w:val="21"/>
        </w:rPr>
        <w:t>48</w:t>
      </w:r>
      <w:r>
        <w:rPr>
          <w:rFonts w:hint="eastAsia" w:hAnsi="宋体"/>
          <w:sz w:val="21"/>
          <w:szCs w:val="21"/>
        </w:rPr>
        <w:t>小时前通知甲方，以准备接货。</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4. </w:t>
      </w:r>
      <w:r>
        <w:rPr>
          <w:rFonts w:hint="eastAsia" w:hAnsi="宋体"/>
          <w:sz w:val="21"/>
          <w:szCs w:val="21"/>
        </w:rPr>
        <w:t>货物在交付甲方前发生的风险均由乙方负责。</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5. </w:t>
      </w:r>
      <w:r>
        <w:rPr>
          <w:rFonts w:hint="eastAsia" w:hAnsi="宋体"/>
          <w:sz w:val="21"/>
          <w:szCs w:val="21"/>
        </w:rPr>
        <w:t>货物在规定的交付期限内由乙方送达甲方指定的地点视为交付，乙方同时需通知甲方货物已送达。</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十五、违约责任</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甲方无正当理由拒收货物的，甲方向乙方偿付拒收货款总值的百分之五违约金。</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甲方无故逾期验收和办理货款支付手续的</w:t>
      </w:r>
      <w:r>
        <w:rPr>
          <w:rFonts w:hAnsi="宋体"/>
          <w:sz w:val="21"/>
          <w:szCs w:val="21"/>
        </w:rPr>
        <w:t>,</w:t>
      </w:r>
      <w:r>
        <w:rPr>
          <w:rFonts w:hint="eastAsia" w:hAnsi="宋体"/>
          <w:sz w:val="21"/>
          <w:szCs w:val="21"/>
        </w:rPr>
        <w:t>甲方应按逾期付款总额每日万分之五向乙方支付违约金。</w:t>
      </w:r>
    </w:p>
    <w:p>
      <w:pPr>
        <w:pStyle w:val="19"/>
        <w:snapToGrid w:val="0"/>
        <w:spacing w:beforeLines="0" w:afterLines="0"/>
        <w:ind w:firstLine="420" w:firstLineChars="200"/>
        <w:rPr>
          <w:rFonts w:hAnsi="宋体"/>
          <w:sz w:val="21"/>
          <w:szCs w:val="21"/>
        </w:rPr>
      </w:pPr>
      <w:r>
        <w:rPr>
          <w:rFonts w:hAnsi="宋体"/>
          <w:sz w:val="21"/>
          <w:szCs w:val="21"/>
        </w:rPr>
        <w:t xml:space="preserve">3. </w:t>
      </w:r>
      <w:r>
        <w:rPr>
          <w:rFonts w:hint="eastAsia" w:hAnsi="宋体"/>
          <w:sz w:val="21"/>
          <w:szCs w:val="21"/>
        </w:rPr>
        <w:t>乙方逾期交付货物的，乙方应按逾期交货总额每日千分之六向甲方支付违约金，由甲方从待付货款中扣除。逾期超过约定日期</w:t>
      </w:r>
      <w:r>
        <w:rPr>
          <w:rFonts w:hAnsi="宋体"/>
          <w:sz w:val="21"/>
          <w:szCs w:val="21"/>
        </w:rPr>
        <w:t>10</w:t>
      </w:r>
      <w:r>
        <w:rPr>
          <w:rFonts w:hint="eastAsia" w:hAnsi="宋体"/>
          <w:sz w:val="21"/>
          <w:szCs w:val="21"/>
        </w:rPr>
        <w:t>个工作日不能交货的，甲方可解除本合同。乙方因逾期交货或因其他违约行为导致甲方解除合同的，乙方应向甲方支付合同总值</w:t>
      </w:r>
      <w:r>
        <w:rPr>
          <w:rFonts w:hAnsi="宋体"/>
          <w:sz w:val="21"/>
          <w:szCs w:val="21"/>
        </w:rPr>
        <w:t>5%</w:t>
      </w:r>
      <w:r>
        <w:rPr>
          <w:rFonts w:hint="eastAsia" w:hAnsi="宋体"/>
          <w:sz w:val="21"/>
          <w:szCs w:val="21"/>
        </w:rPr>
        <w:t>的违约金，如造成甲方损失超过违约金的，超出部分由乙方继续承担赔偿责任。</w:t>
      </w:r>
      <w:r>
        <w:rPr>
          <w:rFonts w:hAnsi="宋体"/>
          <w:sz w:val="21"/>
          <w:szCs w:val="21"/>
        </w:rPr>
        <w:t xml:space="preserve"> </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4. </w:t>
      </w:r>
      <w:r>
        <w:rPr>
          <w:rFonts w:hint="eastAsia" w:hAnsi="宋体"/>
          <w:sz w:val="21"/>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5. </w:t>
      </w:r>
      <w:r>
        <w:rPr>
          <w:rFonts w:hint="eastAsia" w:hAnsi="宋体"/>
          <w:sz w:val="21"/>
          <w:szCs w:val="21"/>
        </w:rPr>
        <w:t>乙方如提供售后服务和维修不到位的，甲方将视情节没收维修保证金，并将情况报告县采购办进行处罚。</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十六、不可抗力事件处理</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在合同有效期内，任何一方因不可抗力事件导致不能履行合同，则合同履行期可延长，其延长期与不可抗力影响期相同。</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不可抗力事件发生后，应立即通知对方，并寄送有关权威机构出具的证明。</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3. </w:t>
      </w:r>
      <w:r>
        <w:rPr>
          <w:rFonts w:hint="eastAsia" w:hAnsi="宋体"/>
          <w:sz w:val="21"/>
          <w:szCs w:val="21"/>
        </w:rPr>
        <w:t>不可抗力事件延续</w:t>
      </w:r>
      <w:r>
        <w:rPr>
          <w:rFonts w:hAnsi="宋体"/>
          <w:sz w:val="21"/>
          <w:szCs w:val="21"/>
        </w:rPr>
        <w:t>120</w:t>
      </w:r>
      <w:r>
        <w:rPr>
          <w:rFonts w:hint="eastAsia" w:hAnsi="宋体"/>
          <w:sz w:val="21"/>
          <w:szCs w:val="21"/>
        </w:rPr>
        <w:t>天以上，双方应通过友好协商，确定是否继续履行合同。</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十七、诉讼</w:t>
      </w:r>
    </w:p>
    <w:p>
      <w:pPr>
        <w:pStyle w:val="19"/>
        <w:snapToGrid w:val="0"/>
        <w:spacing w:beforeLines="0" w:afterLines="0"/>
        <w:ind w:firstLine="420" w:firstLineChars="200"/>
        <w:rPr>
          <w:rFonts w:hAnsi="宋体" w:cs="Times New Roman"/>
          <w:sz w:val="21"/>
          <w:szCs w:val="21"/>
        </w:rPr>
      </w:pPr>
      <w:r>
        <w:rPr>
          <w:rFonts w:hint="eastAsia" w:hAnsi="宋体"/>
          <w:sz w:val="21"/>
          <w:szCs w:val="21"/>
        </w:rPr>
        <w:t>双方在执行合同中所发生的一切争议，应通过协商解决。如协商不成，可向甲方所在地法院起诉。</w:t>
      </w:r>
    </w:p>
    <w:p>
      <w:pPr>
        <w:pStyle w:val="19"/>
        <w:snapToGrid w:val="0"/>
        <w:spacing w:beforeLines="0" w:afterLines="0"/>
        <w:ind w:firstLine="422" w:firstLineChars="200"/>
        <w:rPr>
          <w:rFonts w:hAnsi="宋体" w:cs="Times New Roman"/>
          <w:b/>
          <w:bCs/>
          <w:sz w:val="21"/>
          <w:szCs w:val="21"/>
        </w:rPr>
      </w:pPr>
      <w:r>
        <w:rPr>
          <w:rFonts w:hint="eastAsia" w:hAnsi="宋体"/>
          <w:b/>
          <w:bCs/>
          <w:sz w:val="21"/>
          <w:szCs w:val="21"/>
        </w:rPr>
        <w:t>十八、合同生效及其它</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1. </w:t>
      </w:r>
      <w:r>
        <w:rPr>
          <w:rFonts w:hint="eastAsia" w:hAnsi="宋体"/>
          <w:sz w:val="21"/>
          <w:szCs w:val="21"/>
        </w:rPr>
        <w:t>合同经双方法定代表人或授权代表签字并加盖单位公章后生效。</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2. </w:t>
      </w:r>
      <w:r>
        <w:rPr>
          <w:rFonts w:hint="eastAsia" w:hAnsi="宋体"/>
          <w:sz w:val="21"/>
          <w:szCs w:val="21"/>
        </w:rPr>
        <w:t>合同执行中涉及采购资金和采购内容修改或补充的，须经财政部门审批，并签书面补充协议报政府采购监督管理部门备案，方可作为主合同不可分割的一部分。</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3. </w:t>
      </w:r>
      <w:r>
        <w:rPr>
          <w:rFonts w:hint="eastAsia" w:hAnsi="宋体"/>
          <w:sz w:val="21"/>
          <w:szCs w:val="21"/>
        </w:rPr>
        <w:t>本合同未尽事宜，遵照《合同法》有关条文执行。</w:t>
      </w:r>
    </w:p>
    <w:p>
      <w:pPr>
        <w:pStyle w:val="19"/>
        <w:snapToGrid w:val="0"/>
        <w:spacing w:beforeLines="0" w:afterLines="0"/>
        <w:ind w:firstLine="420" w:firstLineChars="200"/>
        <w:rPr>
          <w:rFonts w:hAnsi="宋体" w:cs="Times New Roman"/>
          <w:sz w:val="21"/>
          <w:szCs w:val="21"/>
        </w:rPr>
      </w:pPr>
      <w:r>
        <w:rPr>
          <w:rFonts w:hAnsi="宋体"/>
          <w:sz w:val="21"/>
          <w:szCs w:val="21"/>
        </w:rPr>
        <w:t xml:space="preserve">4. </w:t>
      </w:r>
      <w:r>
        <w:rPr>
          <w:rFonts w:hint="eastAsia" w:hAnsi="宋体"/>
          <w:sz w:val="21"/>
          <w:szCs w:val="21"/>
        </w:rPr>
        <w:t>本合同正本一式五份，具有同等法律效力，甲乙双方各执二份；采购办执一份。</w:t>
      </w:r>
    </w:p>
    <w:p>
      <w:pPr>
        <w:pStyle w:val="19"/>
        <w:snapToGrid w:val="0"/>
        <w:spacing w:beforeLines="0" w:afterLines="0"/>
        <w:ind w:firstLine="420" w:firstLineChars="200"/>
        <w:rPr>
          <w:rFonts w:hAnsi="宋体" w:cs="Times New Roman"/>
          <w:sz w:val="21"/>
          <w:szCs w:val="21"/>
        </w:rPr>
      </w:pPr>
    </w:p>
    <w:p>
      <w:pPr>
        <w:pStyle w:val="19"/>
        <w:snapToGrid w:val="0"/>
        <w:spacing w:beforeLines="0" w:afterLines="0"/>
        <w:ind w:firstLine="420" w:firstLineChars="200"/>
        <w:rPr>
          <w:rFonts w:hAnsi="宋体"/>
          <w:sz w:val="21"/>
          <w:szCs w:val="21"/>
        </w:rPr>
      </w:pPr>
      <w:r>
        <w:rPr>
          <w:rFonts w:hint="eastAsia" w:hAnsi="宋体"/>
          <w:sz w:val="21"/>
          <w:szCs w:val="21"/>
        </w:rPr>
        <w:t>甲方：</w:t>
      </w:r>
      <w:r>
        <w:rPr>
          <w:rFonts w:hAnsi="宋体"/>
          <w:sz w:val="21"/>
          <w:szCs w:val="21"/>
        </w:rPr>
        <w:t xml:space="preserve">                                   </w:t>
      </w:r>
      <w:r>
        <w:rPr>
          <w:rFonts w:hint="eastAsia" w:hAnsi="宋体"/>
          <w:sz w:val="21"/>
          <w:szCs w:val="21"/>
        </w:rPr>
        <w:t>乙方：</w:t>
      </w:r>
      <w:r>
        <w:rPr>
          <w:rFonts w:hAnsi="宋体"/>
          <w:sz w:val="21"/>
          <w:szCs w:val="21"/>
        </w:rPr>
        <w:t xml:space="preserve"> </w:t>
      </w:r>
    </w:p>
    <w:p>
      <w:pPr>
        <w:pStyle w:val="19"/>
        <w:snapToGrid w:val="0"/>
        <w:spacing w:beforeLines="0" w:afterLines="0"/>
        <w:ind w:firstLine="420" w:firstLineChars="200"/>
        <w:rPr>
          <w:rFonts w:hAnsi="宋体"/>
          <w:sz w:val="21"/>
          <w:szCs w:val="21"/>
        </w:rPr>
      </w:pPr>
      <w:r>
        <w:rPr>
          <w:rFonts w:hint="eastAsia" w:hAnsi="宋体"/>
          <w:sz w:val="21"/>
          <w:szCs w:val="21"/>
        </w:rPr>
        <w:t>地址：</w:t>
      </w:r>
      <w:r>
        <w:rPr>
          <w:rFonts w:hAnsi="宋体"/>
          <w:sz w:val="21"/>
          <w:szCs w:val="21"/>
        </w:rPr>
        <w:t xml:space="preserve">                                   </w:t>
      </w:r>
      <w:r>
        <w:rPr>
          <w:rFonts w:hint="eastAsia" w:hAnsi="宋体"/>
          <w:sz w:val="21"/>
          <w:szCs w:val="21"/>
        </w:rPr>
        <w:t>地址：</w:t>
      </w:r>
      <w:r>
        <w:rPr>
          <w:rFonts w:hAnsi="宋体"/>
          <w:sz w:val="21"/>
          <w:szCs w:val="21"/>
        </w:rPr>
        <w:t xml:space="preserve"> </w:t>
      </w:r>
    </w:p>
    <w:p>
      <w:pPr>
        <w:pStyle w:val="19"/>
        <w:snapToGrid w:val="0"/>
        <w:spacing w:beforeLines="0" w:afterLines="0"/>
        <w:ind w:firstLine="420" w:firstLineChars="200"/>
        <w:rPr>
          <w:rFonts w:hAnsi="宋体" w:cs="Times New Roman"/>
          <w:sz w:val="21"/>
          <w:szCs w:val="21"/>
        </w:rPr>
      </w:pPr>
      <w:r>
        <w:rPr>
          <w:rFonts w:hint="eastAsia" w:hAnsi="宋体"/>
          <w:sz w:val="21"/>
          <w:szCs w:val="21"/>
        </w:rPr>
        <w:t>法定（授权）代表人：</w:t>
      </w:r>
      <w:r>
        <w:rPr>
          <w:rFonts w:hAnsi="宋体"/>
          <w:sz w:val="21"/>
          <w:szCs w:val="21"/>
        </w:rPr>
        <w:t xml:space="preserve">                     </w:t>
      </w:r>
      <w:r>
        <w:rPr>
          <w:rFonts w:hint="eastAsia" w:hAnsi="宋体"/>
          <w:sz w:val="21"/>
          <w:szCs w:val="21"/>
        </w:rPr>
        <w:t>法定（授权）代表人：</w:t>
      </w:r>
    </w:p>
    <w:p>
      <w:pPr>
        <w:pStyle w:val="19"/>
        <w:snapToGrid w:val="0"/>
        <w:spacing w:beforeLines="0" w:afterLines="0"/>
        <w:ind w:firstLine="420" w:firstLineChars="200"/>
        <w:rPr>
          <w:rFonts w:hAnsi="宋体" w:cs="Times New Roman"/>
          <w:sz w:val="21"/>
          <w:szCs w:val="21"/>
        </w:rPr>
      </w:pPr>
      <w:r>
        <w:rPr>
          <w:rFonts w:hint="eastAsia" w:hAnsi="宋体"/>
          <w:sz w:val="21"/>
          <w:szCs w:val="21"/>
        </w:rPr>
        <w:t>签字日期：</w:t>
      </w:r>
      <w:r>
        <w:rPr>
          <w:rFonts w:hAnsi="宋体"/>
          <w:sz w:val="21"/>
          <w:szCs w:val="21"/>
        </w:rPr>
        <w:t xml:space="preserve">      </w:t>
      </w:r>
      <w:r>
        <w:rPr>
          <w:rFonts w:hint="eastAsia" w:hAnsi="宋体"/>
          <w:sz w:val="21"/>
          <w:szCs w:val="21"/>
        </w:rPr>
        <w:t>年</w:t>
      </w:r>
      <w:r>
        <w:rPr>
          <w:rFonts w:hAnsi="宋体"/>
          <w:sz w:val="21"/>
          <w:szCs w:val="21"/>
        </w:rPr>
        <w:t xml:space="preserve">  </w:t>
      </w:r>
      <w:r>
        <w:rPr>
          <w:rFonts w:hint="eastAsia" w:hAnsi="宋体"/>
          <w:sz w:val="21"/>
          <w:szCs w:val="21"/>
        </w:rPr>
        <w:t>月</w:t>
      </w:r>
      <w:r>
        <w:rPr>
          <w:rFonts w:hAnsi="宋体"/>
          <w:sz w:val="21"/>
          <w:szCs w:val="21"/>
        </w:rPr>
        <w:t xml:space="preserve">  </w:t>
      </w:r>
      <w:r>
        <w:rPr>
          <w:rFonts w:hint="eastAsia" w:hAnsi="宋体"/>
          <w:sz w:val="21"/>
          <w:szCs w:val="21"/>
        </w:rPr>
        <w:t>日</w:t>
      </w:r>
      <w:r>
        <w:rPr>
          <w:rFonts w:hAnsi="宋体"/>
          <w:sz w:val="21"/>
          <w:szCs w:val="21"/>
        </w:rPr>
        <w:t xml:space="preserve">               </w:t>
      </w:r>
      <w:r>
        <w:rPr>
          <w:rFonts w:hint="eastAsia" w:hAnsi="宋体"/>
          <w:sz w:val="21"/>
          <w:szCs w:val="21"/>
        </w:rPr>
        <w:t>签字日期：</w:t>
      </w:r>
      <w:r>
        <w:rPr>
          <w:rFonts w:hAnsi="宋体"/>
          <w:sz w:val="21"/>
          <w:szCs w:val="21"/>
        </w:rPr>
        <w:t xml:space="preserve">      </w:t>
      </w:r>
      <w:r>
        <w:rPr>
          <w:rFonts w:hint="eastAsia" w:hAnsi="宋体"/>
          <w:sz w:val="21"/>
          <w:szCs w:val="21"/>
        </w:rPr>
        <w:t>年</w:t>
      </w:r>
      <w:r>
        <w:rPr>
          <w:rFonts w:hAnsi="宋体"/>
          <w:sz w:val="21"/>
          <w:szCs w:val="21"/>
        </w:rPr>
        <w:t xml:space="preserve">  </w:t>
      </w:r>
      <w:r>
        <w:rPr>
          <w:rFonts w:hint="eastAsia" w:hAnsi="宋体"/>
          <w:sz w:val="21"/>
          <w:szCs w:val="21"/>
        </w:rPr>
        <w:t>月</w:t>
      </w:r>
      <w:r>
        <w:rPr>
          <w:rFonts w:hAnsi="宋体"/>
          <w:sz w:val="21"/>
          <w:szCs w:val="21"/>
        </w:rPr>
        <w:t xml:space="preserve">  </w:t>
      </w:r>
      <w:r>
        <w:rPr>
          <w:rFonts w:hint="eastAsia" w:hAnsi="宋体"/>
          <w:sz w:val="21"/>
          <w:szCs w:val="21"/>
        </w:rPr>
        <w:t>日</w:t>
      </w:r>
    </w:p>
    <w:p>
      <w:pPr>
        <w:pStyle w:val="19"/>
        <w:snapToGrid w:val="0"/>
        <w:spacing w:beforeLines="0" w:afterLines="0"/>
        <w:ind w:firstLine="420" w:firstLineChars="200"/>
        <w:rPr>
          <w:rFonts w:hAnsi="宋体" w:cs="Times New Roman"/>
          <w:sz w:val="21"/>
          <w:szCs w:val="21"/>
        </w:rPr>
      </w:pPr>
    </w:p>
    <w:p>
      <w:pPr>
        <w:pStyle w:val="19"/>
        <w:snapToGrid w:val="0"/>
        <w:spacing w:before="156" w:after="156" w:line="360" w:lineRule="auto"/>
        <w:jc w:val="center"/>
        <w:rPr>
          <w:rFonts w:hint="eastAsia" w:hAnsi="宋体"/>
          <w:b/>
          <w:sz w:val="30"/>
        </w:rPr>
      </w:pPr>
    </w:p>
    <w:sectPr>
      <w:headerReference r:id="rId15" w:type="default"/>
      <w:footerReference r:id="rId1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630"/>
      <w:rPr>
        <w:rStyle w:val="38"/>
      </w:rPr>
    </w:pPr>
  </w:p>
  <w:p>
    <w:pPr>
      <w:pStyle w:val="23"/>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fldChar w:fldCharType="begin"/>
    </w:r>
    <w:r>
      <w:rPr>
        <w:rStyle w:val="38"/>
      </w:rPr>
      <w:instrText xml:space="preserve">PAGE  </w:instrText>
    </w:r>
    <w:r>
      <w:fldChar w:fldCharType="separate"/>
    </w:r>
    <w:r>
      <w:rPr>
        <w:rStyle w:val="38"/>
      </w:rPr>
      <w:t>24</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630"/>
      <w:rPr>
        <w:rStyle w:val="38"/>
      </w:rPr>
    </w:pPr>
  </w:p>
  <w:p>
    <w:pPr>
      <w:pStyle w:val="23"/>
      <w:ind w:righ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630"/>
      <w:rPr>
        <w:rStyle w:val="38"/>
      </w:rPr>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3"/>
                  <w:rPr>
                    <w:rFonts w:eastAsia="宋体"/>
                  </w:rPr>
                </w:pPr>
                <w:r>
                  <w:rPr>
                    <w:rFonts w:hint="eastAsia"/>
                  </w:rPr>
                  <w:fldChar w:fldCharType="begin"/>
                </w:r>
                <w:r>
                  <w:rPr>
                    <w:rFonts w:hint="eastAsia"/>
                  </w:rPr>
                  <w:instrText xml:space="preserve"> PAGE  \* MERGEFORMAT </w:instrText>
                </w:r>
                <w:r>
                  <w:rPr>
                    <w:rFonts w:hint="eastAsia"/>
                  </w:rPr>
                  <w:fldChar w:fldCharType="separate"/>
                </w:r>
                <w:r>
                  <w:t>96</w:t>
                </w:r>
                <w:r>
                  <w:rPr>
                    <w:rFonts w:hint="eastAsia"/>
                  </w:rPr>
                  <w:fldChar w:fldCharType="end"/>
                </w:r>
              </w:p>
            </w:txbxContent>
          </v:textbox>
        </v:shape>
      </w:pict>
    </w:r>
  </w:p>
  <w:p>
    <w:pPr>
      <w:pStyle w:val="23"/>
      <w:ind w:right="7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23"/>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6" o:spid="_x0000_s4099" o:spt="202" type="#_x0000_t202" style="position:absolute;left:0pt;margin-top:0pt;height:144pt;width:144pt;mso-position-horizontal:center;mso-position-horizontal-relative:margin;mso-wrap-style:none;z-index:252185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path/>
          <v:fill on="f" focussize="0,0"/>
          <v:stroke on="f" weight="0.5pt"/>
          <v:imagedata o:title=""/>
          <o:lock v:ext="edit" aspectratio="f"/>
          <v:textbox inset="0mm,0mm,0mm,0mm" style="mso-fit-shape-to-text:t;">
            <w:txbxContent>
              <w:p>
                <w:pPr>
                  <w:pStyle w:val="23"/>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23"/>
                  <w:rPr>
                    <w:rFonts w:eastAsia="宋体"/>
                  </w:rPr>
                </w:pPr>
                <w:r>
                  <w:rPr>
                    <w:rFonts w:hint="eastAsia"/>
                  </w:rPr>
                  <w:fldChar w:fldCharType="begin"/>
                </w:r>
                <w:r>
                  <w:rPr>
                    <w:rFonts w:hint="eastAsia"/>
                  </w:rPr>
                  <w:instrText xml:space="preserve"> PAGE  \* MERGEFORMAT </w:instrText>
                </w:r>
                <w:r>
                  <w:rPr>
                    <w:rFonts w:hint="eastAsia"/>
                  </w:rPr>
                  <w:fldChar w:fldCharType="separate"/>
                </w:r>
                <w:r>
                  <w:t>162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spacing w:line="36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AA993"/>
    <w:multiLevelType w:val="singleLevel"/>
    <w:tmpl w:val="B0DAA993"/>
    <w:lvl w:ilvl="0" w:tentative="0">
      <w:start w:val="3"/>
      <w:numFmt w:val="chineseCounting"/>
      <w:suff w:val="nothing"/>
      <w:lvlText w:val="%1、"/>
      <w:lvlJc w:val="left"/>
      <w:rPr>
        <w:rFonts w:hint="eastAsia"/>
      </w:rPr>
    </w:lvl>
  </w:abstractNum>
  <w:abstractNum w:abstractNumId="1">
    <w:nsid w:val="C2086FC5"/>
    <w:multiLevelType w:val="singleLevel"/>
    <w:tmpl w:val="C2086FC5"/>
    <w:lvl w:ilvl="0" w:tentative="0">
      <w:start w:val="1"/>
      <w:numFmt w:val="chineseCounting"/>
      <w:suff w:val="nothing"/>
      <w:lvlText w:val="%1、"/>
      <w:lvlJc w:val="left"/>
      <w:rPr>
        <w:rFonts w:hint="eastAsia"/>
      </w:rPr>
    </w:lvl>
  </w:abstractNum>
  <w:abstractNum w:abstractNumId="2">
    <w:nsid w:val="E53737F7"/>
    <w:multiLevelType w:val="singleLevel"/>
    <w:tmpl w:val="E53737F7"/>
    <w:lvl w:ilvl="0" w:tentative="0">
      <w:start w:val="6"/>
      <w:numFmt w:val="decimal"/>
      <w:suff w:val="nothing"/>
      <w:lvlText w:val="%1、"/>
      <w:lvlJc w:val="left"/>
    </w:lvl>
  </w:abstractNum>
  <w:abstractNum w:abstractNumId="3">
    <w:nsid w:val="0000000E"/>
    <w:multiLevelType w:val="singleLevel"/>
    <w:tmpl w:val="0000000E"/>
    <w:lvl w:ilvl="0" w:tentative="0">
      <w:start w:val="1"/>
      <w:numFmt w:val="decimal"/>
      <w:suff w:val="nothing"/>
      <w:lvlText w:val="%1."/>
      <w:lvlJc w:val="left"/>
    </w:lvl>
  </w:abstractNum>
  <w:abstractNum w:abstractNumId="4">
    <w:nsid w:val="30BE0F21"/>
    <w:multiLevelType w:val="singleLevel"/>
    <w:tmpl w:val="30BE0F21"/>
    <w:lvl w:ilvl="0" w:tentative="0">
      <w:start w:val="1"/>
      <w:numFmt w:val="decimal"/>
      <w:suff w:val="nothing"/>
      <w:lvlText w:val="%1、"/>
      <w:lvlJc w:val="left"/>
    </w:lvl>
  </w:abstractNum>
  <w:abstractNum w:abstractNumId="5">
    <w:nsid w:val="4470AD06"/>
    <w:multiLevelType w:val="singleLevel"/>
    <w:tmpl w:val="4470AD06"/>
    <w:lvl w:ilvl="0" w:tentative="0">
      <w:start w:val="3"/>
      <w:numFmt w:val="chineseCounting"/>
      <w:suff w:val="nothing"/>
      <w:lvlText w:val="（%1）"/>
      <w:lvlJc w:val="left"/>
      <w:rPr>
        <w:rFonts w:hint="eastAsia"/>
      </w:rPr>
    </w:lvl>
  </w:abstractNum>
  <w:abstractNum w:abstractNumId="6">
    <w:nsid w:val="59E701E1"/>
    <w:multiLevelType w:val="singleLevel"/>
    <w:tmpl w:val="59E701E1"/>
    <w:lvl w:ilvl="0" w:tentative="0">
      <w:start w:val="1"/>
      <w:numFmt w:val="decimal"/>
      <w:suff w:val="nothing"/>
      <w:lvlText w:val="（%1）"/>
      <w:lvlJc w:val="left"/>
    </w:lvl>
  </w:abstractNum>
  <w:abstractNum w:abstractNumId="7">
    <w:nsid w:val="5A715733"/>
    <w:multiLevelType w:val="singleLevel"/>
    <w:tmpl w:val="5A715733"/>
    <w:lvl w:ilvl="0" w:tentative="0">
      <w:start w:val="6"/>
      <w:numFmt w:val="chineseCounting"/>
      <w:suff w:val="space"/>
      <w:lvlText w:val="第%1章"/>
      <w:lvlJc w:val="left"/>
    </w:lvl>
  </w:abstractNum>
  <w:abstractNum w:abstractNumId="8">
    <w:nsid w:val="5A7272AD"/>
    <w:multiLevelType w:val="singleLevel"/>
    <w:tmpl w:val="5A7272AD"/>
    <w:lvl w:ilvl="0" w:tentative="0">
      <w:start w:val="1"/>
      <w:numFmt w:val="decimal"/>
      <w:suff w:val="nothing"/>
      <w:lvlText w:val="%1、"/>
      <w:lvlJc w:val="left"/>
    </w:lvl>
  </w:abstractNum>
  <w:abstractNum w:abstractNumId="9">
    <w:nsid w:val="5A7A5E16"/>
    <w:multiLevelType w:val="singleLevel"/>
    <w:tmpl w:val="5A7A5E16"/>
    <w:lvl w:ilvl="0" w:tentative="0">
      <w:start w:val="2"/>
      <w:numFmt w:val="chineseCounting"/>
      <w:suff w:val="space"/>
      <w:lvlText w:val="第%1章"/>
      <w:lvlJc w:val="left"/>
    </w:lvl>
  </w:abstractNum>
  <w:num w:numId="1">
    <w:abstractNumId w:val="8"/>
  </w:num>
  <w:num w:numId="2">
    <w:abstractNumId w:val="9"/>
  </w:num>
  <w:num w:numId="3">
    <w:abstractNumId w:val="1"/>
  </w:num>
  <w:num w:numId="4">
    <w:abstractNumId w:val="4"/>
  </w:num>
  <w:num w:numId="5">
    <w:abstractNumId w:val="5"/>
  </w:num>
  <w:num w:numId="6">
    <w:abstractNumId w:val="2"/>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71AC"/>
    <w:rsid w:val="00043628"/>
    <w:rsid w:val="00046469"/>
    <w:rsid w:val="00067C52"/>
    <w:rsid w:val="00072CA6"/>
    <w:rsid w:val="00092090"/>
    <w:rsid w:val="00093EDB"/>
    <w:rsid w:val="000A3CC8"/>
    <w:rsid w:val="000C6FCD"/>
    <w:rsid w:val="00136A8D"/>
    <w:rsid w:val="00195603"/>
    <w:rsid w:val="00205374"/>
    <w:rsid w:val="00224CAA"/>
    <w:rsid w:val="002503D0"/>
    <w:rsid w:val="00266EF2"/>
    <w:rsid w:val="002D4EF8"/>
    <w:rsid w:val="00324E72"/>
    <w:rsid w:val="005548D3"/>
    <w:rsid w:val="005C31E8"/>
    <w:rsid w:val="005D133D"/>
    <w:rsid w:val="00651359"/>
    <w:rsid w:val="00677167"/>
    <w:rsid w:val="006A113A"/>
    <w:rsid w:val="0071209B"/>
    <w:rsid w:val="00742E06"/>
    <w:rsid w:val="00784D25"/>
    <w:rsid w:val="00795D01"/>
    <w:rsid w:val="00796092"/>
    <w:rsid w:val="007E03D2"/>
    <w:rsid w:val="00803A68"/>
    <w:rsid w:val="0080633F"/>
    <w:rsid w:val="00822506"/>
    <w:rsid w:val="008E1AC5"/>
    <w:rsid w:val="00916F40"/>
    <w:rsid w:val="00963723"/>
    <w:rsid w:val="009A4362"/>
    <w:rsid w:val="00B67E54"/>
    <w:rsid w:val="00BB5870"/>
    <w:rsid w:val="00BC5620"/>
    <w:rsid w:val="00BF4A1B"/>
    <w:rsid w:val="00C414CA"/>
    <w:rsid w:val="00CF40BD"/>
    <w:rsid w:val="00D111B4"/>
    <w:rsid w:val="00D471AC"/>
    <w:rsid w:val="00DA3ED1"/>
    <w:rsid w:val="00E87D22"/>
    <w:rsid w:val="00EC1E41"/>
    <w:rsid w:val="00F163AF"/>
    <w:rsid w:val="00F22F11"/>
    <w:rsid w:val="00FD3CD4"/>
    <w:rsid w:val="01A13C9A"/>
    <w:rsid w:val="01E8268F"/>
    <w:rsid w:val="025136CE"/>
    <w:rsid w:val="03310369"/>
    <w:rsid w:val="03423503"/>
    <w:rsid w:val="03861F5B"/>
    <w:rsid w:val="03A60F79"/>
    <w:rsid w:val="040B6014"/>
    <w:rsid w:val="0428192D"/>
    <w:rsid w:val="051F0E28"/>
    <w:rsid w:val="063E1434"/>
    <w:rsid w:val="063E4861"/>
    <w:rsid w:val="065A7F28"/>
    <w:rsid w:val="06826CFA"/>
    <w:rsid w:val="06ED2A3A"/>
    <w:rsid w:val="071D69F9"/>
    <w:rsid w:val="08F6354F"/>
    <w:rsid w:val="0A135F1E"/>
    <w:rsid w:val="0ADC767B"/>
    <w:rsid w:val="0AE46BA2"/>
    <w:rsid w:val="0B065577"/>
    <w:rsid w:val="0B370D6B"/>
    <w:rsid w:val="0BE12DB9"/>
    <w:rsid w:val="0C624801"/>
    <w:rsid w:val="0C9D4260"/>
    <w:rsid w:val="0D242EEB"/>
    <w:rsid w:val="0E504642"/>
    <w:rsid w:val="0EA50733"/>
    <w:rsid w:val="111711E9"/>
    <w:rsid w:val="11293175"/>
    <w:rsid w:val="11622CCB"/>
    <w:rsid w:val="118533CF"/>
    <w:rsid w:val="11A10E2C"/>
    <w:rsid w:val="11B226FD"/>
    <w:rsid w:val="120967FA"/>
    <w:rsid w:val="12224E87"/>
    <w:rsid w:val="12664A14"/>
    <w:rsid w:val="12D214EF"/>
    <w:rsid w:val="12D52852"/>
    <w:rsid w:val="12DB0153"/>
    <w:rsid w:val="12DB0330"/>
    <w:rsid w:val="1387364E"/>
    <w:rsid w:val="14911F48"/>
    <w:rsid w:val="150A18F9"/>
    <w:rsid w:val="156B0FE8"/>
    <w:rsid w:val="16081784"/>
    <w:rsid w:val="16246A66"/>
    <w:rsid w:val="16691333"/>
    <w:rsid w:val="16833BD2"/>
    <w:rsid w:val="16E3375C"/>
    <w:rsid w:val="172D421D"/>
    <w:rsid w:val="17CE74FF"/>
    <w:rsid w:val="18024025"/>
    <w:rsid w:val="1B0E1510"/>
    <w:rsid w:val="1C2B42A4"/>
    <w:rsid w:val="1D177DD3"/>
    <w:rsid w:val="1EA058B5"/>
    <w:rsid w:val="1EB33165"/>
    <w:rsid w:val="1ED80DD4"/>
    <w:rsid w:val="1EF359DF"/>
    <w:rsid w:val="2028178C"/>
    <w:rsid w:val="207C488B"/>
    <w:rsid w:val="20A83807"/>
    <w:rsid w:val="21991FB1"/>
    <w:rsid w:val="22223DAF"/>
    <w:rsid w:val="227C3CCD"/>
    <w:rsid w:val="22EC18DD"/>
    <w:rsid w:val="23080E3E"/>
    <w:rsid w:val="233F5920"/>
    <w:rsid w:val="23A53A98"/>
    <w:rsid w:val="249A5874"/>
    <w:rsid w:val="24F64A17"/>
    <w:rsid w:val="24FD260E"/>
    <w:rsid w:val="25876DFD"/>
    <w:rsid w:val="26C52697"/>
    <w:rsid w:val="26CD21E8"/>
    <w:rsid w:val="26D939B0"/>
    <w:rsid w:val="271B3E6D"/>
    <w:rsid w:val="2759263F"/>
    <w:rsid w:val="27C161AE"/>
    <w:rsid w:val="28507290"/>
    <w:rsid w:val="285C0938"/>
    <w:rsid w:val="29830906"/>
    <w:rsid w:val="299F1913"/>
    <w:rsid w:val="2A021201"/>
    <w:rsid w:val="2B780678"/>
    <w:rsid w:val="2C1A509C"/>
    <w:rsid w:val="2C3F78DD"/>
    <w:rsid w:val="2CAB6E6D"/>
    <w:rsid w:val="2DF003D9"/>
    <w:rsid w:val="2E5A4D4E"/>
    <w:rsid w:val="2F0E7699"/>
    <w:rsid w:val="30576FA0"/>
    <w:rsid w:val="30B72ED7"/>
    <w:rsid w:val="3116279C"/>
    <w:rsid w:val="317C199B"/>
    <w:rsid w:val="32042B7D"/>
    <w:rsid w:val="321E5E22"/>
    <w:rsid w:val="32D81E00"/>
    <w:rsid w:val="330A7F5F"/>
    <w:rsid w:val="335D1741"/>
    <w:rsid w:val="33866D5B"/>
    <w:rsid w:val="33E12DA4"/>
    <w:rsid w:val="33FC1326"/>
    <w:rsid w:val="343A7ABD"/>
    <w:rsid w:val="34EC248E"/>
    <w:rsid w:val="35307BAB"/>
    <w:rsid w:val="35564DCC"/>
    <w:rsid w:val="35D0330C"/>
    <w:rsid w:val="37124147"/>
    <w:rsid w:val="392C1B1A"/>
    <w:rsid w:val="393523EF"/>
    <w:rsid w:val="396E70EE"/>
    <w:rsid w:val="39BC10A6"/>
    <w:rsid w:val="39D2358B"/>
    <w:rsid w:val="39E70032"/>
    <w:rsid w:val="39FC3E94"/>
    <w:rsid w:val="3A7E4889"/>
    <w:rsid w:val="3ACE1A3C"/>
    <w:rsid w:val="3AE66D67"/>
    <w:rsid w:val="3BA86104"/>
    <w:rsid w:val="3BBB12BF"/>
    <w:rsid w:val="3BC2315F"/>
    <w:rsid w:val="3C1D5FF4"/>
    <w:rsid w:val="3C69530D"/>
    <w:rsid w:val="3D093756"/>
    <w:rsid w:val="3D234845"/>
    <w:rsid w:val="3D6C7C35"/>
    <w:rsid w:val="3E0A75AD"/>
    <w:rsid w:val="3E2B3DAF"/>
    <w:rsid w:val="3F1B2901"/>
    <w:rsid w:val="40014FFA"/>
    <w:rsid w:val="40806F3C"/>
    <w:rsid w:val="40CF1E5D"/>
    <w:rsid w:val="412B5592"/>
    <w:rsid w:val="41EF6221"/>
    <w:rsid w:val="42D82544"/>
    <w:rsid w:val="43002AE7"/>
    <w:rsid w:val="455D3D6C"/>
    <w:rsid w:val="45983EDC"/>
    <w:rsid w:val="45C47768"/>
    <w:rsid w:val="45F75CEB"/>
    <w:rsid w:val="462B3191"/>
    <w:rsid w:val="46DF4F04"/>
    <w:rsid w:val="472100B2"/>
    <w:rsid w:val="47567518"/>
    <w:rsid w:val="47913EA5"/>
    <w:rsid w:val="48986BDF"/>
    <w:rsid w:val="48B73541"/>
    <w:rsid w:val="4A554800"/>
    <w:rsid w:val="4C905A31"/>
    <w:rsid w:val="4D540032"/>
    <w:rsid w:val="4D7C2D42"/>
    <w:rsid w:val="4E594315"/>
    <w:rsid w:val="4E5E288B"/>
    <w:rsid w:val="4EC02C51"/>
    <w:rsid w:val="4FFF52DE"/>
    <w:rsid w:val="50D624C3"/>
    <w:rsid w:val="50E60432"/>
    <w:rsid w:val="516A1E24"/>
    <w:rsid w:val="51C75C98"/>
    <w:rsid w:val="51F55FD7"/>
    <w:rsid w:val="51FD316B"/>
    <w:rsid w:val="522B0A7C"/>
    <w:rsid w:val="52AE7534"/>
    <w:rsid w:val="52EC3C1B"/>
    <w:rsid w:val="54FA1FFD"/>
    <w:rsid w:val="561636C8"/>
    <w:rsid w:val="56885AC4"/>
    <w:rsid w:val="56AA767B"/>
    <w:rsid w:val="56C86347"/>
    <w:rsid w:val="572C049F"/>
    <w:rsid w:val="57851447"/>
    <w:rsid w:val="587D1420"/>
    <w:rsid w:val="590C79DB"/>
    <w:rsid w:val="59205F69"/>
    <w:rsid w:val="59F3071D"/>
    <w:rsid w:val="5A186FBB"/>
    <w:rsid w:val="5A240E5C"/>
    <w:rsid w:val="5A5E52B0"/>
    <w:rsid w:val="5ADA2BD3"/>
    <w:rsid w:val="5B0B4D20"/>
    <w:rsid w:val="5BC91971"/>
    <w:rsid w:val="5C27009C"/>
    <w:rsid w:val="5C277AD2"/>
    <w:rsid w:val="5C907E7B"/>
    <w:rsid w:val="5CCD601D"/>
    <w:rsid w:val="5CEC78FF"/>
    <w:rsid w:val="5D2656C7"/>
    <w:rsid w:val="5D810325"/>
    <w:rsid w:val="5DF55672"/>
    <w:rsid w:val="5E303A33"/>
    <w:rsid w:val="603070A6"/>
    <w:rsid w:val="603E1A61"/>
    <w:rsid w:val="60591576"/>
    <w:rsid w:val="609D7672"/>
    <w:rsid w:val="614B63EE"/>
    <w:rsid w:val="63857033"/>
    <w:rsid w:val="643C1B8C"/>
    <w:rsid w:val="6451167A"/>
    <w:rsid w:val="651E383A"/>
    <w:rsid w:val="6522615B"/>
    <w:rsid w:val="653A2C40"/>
    <w:rsid w:val="65741EA4"/>
    <w:rsid w:val="65A140F7"/>
    <w:rsid w:val="65F704F9"/>
    <w:rsid w:val="66030D64"/>
    <w:rsid w:val="661E1820"/>
    <w:rsid w:val="66691B19"/>
    <w:rsid w:val="66FB63A2"/>
    <w:rsid w:val="67557727"/>
    <w:rsid w:val="675A1D5B"/>
    <w:rsid w:val="681355E8"/>
    <w:rsid w:val="683C098E"/>
    <w:rsid w:val="69144E0F"/>
    <w:rsid w:val="69967C92"/>
    <w:rsid w:val="699C74EB"/>
    <w:rsid w:val="6A095594"/>
    <w:rsid w:val="6A2427F6"/>
    <w:rsid w:val="6A7F49DF"/>
    <w:rsid w:val="6A8504DF"/>
    <w:rsid w:val="6AB0034B"/>
    <w:rsid w:val="6B313AD3"/>
    <w:rsid w:val="6BFB112E"/>
    <w:rsid w:val="6C0F40FE"/>
    <w:rsid w:val="6C842861"/>
    <w:rsid w:val="6CA209DE"/>
    <w:rsid w:val="6CBE23D2"/>
    <w:rsid w:val="6F866D9E"/>
    <w:rsid w:val="700C7095"/>
    <w:rsid w:val="712249F0"/>
    <w:rsid w:val="714E0C15"/>
    <w:rsid w:val="7169753E"/>
    <w:rsid w:val="71904DB8"/>
    <w:rsid w:val="7195375A"/>
    <w:rsid w:val="722038F6"/>
    <w:rsid w:val="72384F6E"/>
    <w:rsid w:val="7286066C"/>
    <w:rsid w:val="736F2225"/>
    <w:rsid w:val="73AB115A"/>
    <w:rsid w:val="73CE2563"/>
    <w:rsid w:val="74170E8C"/>
    <w:rsid w:val="74A4012C"/>
    <w:rsid w:val="75485F50"/>
    <w:rsid w:val="75741CB8"/>
    <w:rsid w:val="75A010E7"/>
    <w:rsid w:val="76BD4528"/>
    <w:rsid w:val="76D45DE2"/>
    <w:rsid w:val="76FB5B1E"/>
    <w:rsid w:val="774F6CD9"/>
    <w:rsid w:val="77525064"/>
    <w:rsid w:val="775A331C"/>
    <w:rsid w:val="77AA1AB4"/>
    <w:rsid w:val="78281E77"/>
    <w:rsid w:val="783D52C3"/>
    <w:rsid w:val="7899699A"/>
    <w:rsid w:val="78B21722"/>
    <w:rsid w:val="79155564"/>
    <w:rsid w:val="791C4062"/>
    <w:rsid w:val="79554AB2"/>
    <w:rsid w:val="797E29DF"/>
    <w:rsid w:val="79AA4B06"/>
    <w:rsid w:val="7AC0729E"/>
    <w:rsid w:val="7AEA50F2"/>
    <w:rsid w:val="7AFF78AC"/>
    <w:rsid w:val="7BB61FBB"/>
    <w:rsid w:val="7CA4733E"/>
    <w:rsid w:val="7CAB4817"/>
    <w:rsid w:val="7CF81629"/>
    <w:rsid w:val="7CFE086B"/>
    <w:rsid w:val="7DC53433"/>
    <w:rsid w:val="7E5D79A0"/>
    <w:rsid w:val="7E8D7DD7"/>
    <w:rsid w:val="7EE041D4"/>
    <w:rsid w:val="7F2B3445"/>
    <w:rsid w:val="7F8C01CA"/>
    <w:rsid w:val="FECFD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iPriority="0" w:semiHidden="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7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6"/>
    <w:unhideWhenUsed/>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link w:val="64"/>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76"/>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link w:val="77"/>
    <w:unhideWhenUsed/>
    <w:qFormat/>
    <w:uiPriority w:val="0"/>
    <w:pPr>
      <w:keepNext/>
      <w:keepLines/>
      <w:spacing w:line="372" w:lineRule="auto"/>
      <w:outlineLvl w:val="4"/>
    </w:pPr>
    <w:rPr>
      <w:b/>
      <w:sz w:val="28"/>
    </w:rPr>
  </w:style>
  <w:style w:type="paragraph" w:styleId="8">
    <w:name w:val="heading 6"/>
    <w:basedOn w:val="1"/>
    <w:next w:val="1"/>
    <w:link w:val="67"/>
    <w:unhideWhenUsed/>
    <w:qFormat/>
    <w:uiPriority w:val="0"/>
    <w:pPr>
      <w:keepNext/>
      <w:keepLines/>
      <w:spacing w:line="317" w:lineRule="auto"/>
      <w:outlineLvl w:val="5"/>
    </w:pPr>
    <w:rPr>
      <w:rFonts w:ascii="Arial" w:hAnsi="Arial" w:eastAsia="黑体"/>
      <w:b/>
      <w:sz w:val="24"/>
    </w:rPr>
  </w:style>
  <w:style w:type="paragraph" w:styleId="9">
    <w:name w:val="heading 7"/>
    <w:basedOn w:val="1"/>
    <w:next w:val="1"/>
    <w:link w:val="63"/>
    <w:unhideWhenUsed/>
    <w:qFormat/>
    <w:uiPriority w:val="0"/>
    <w:pPr>
      <w:keepNext/>
      <w:keepLines/>
      <w:spacing w:line="317" w:lineRule="auto"/>
      <w:outlineLvl w:val="6"/>
    </w:pPr>
    <w:rPr>
      <w:b/>
      <w:sz w:val="24"/>
    </w:rPr>
  </w:style>
  <w:style w:type="paragraph" w:styleId="10">
    <w:name w:val="heading 8"/>
    <w:basedOn w:val="1"/>
    <w:next w:val="1"/>
    <w:link w:val="78"/>
    <w:unhideWhenUsed/>
    <w:qFormat/>
    <w:uiPriority w:val="0"/>
    <w:pPr>
      <w:keepNext/>
      <w:keepLines/>
      <w:spacing w:line="317" w:lineRule="auto"/>
      <w:outlineLvl w:val="7"/>
    </w:pPr>
    <w:rPr>
      <w:rFonts w:ascii="Arial" w:hAnsi="Arial" w:eastAsia="黑体"/>
      <w:sz w:val="24"/>
    </w:rPr>
  </w:style>
  <w:style w:type="paragraph" w:styleId="11">
    <w:name w:val="heading 9"/>
    <w:basedOn w:val="1"/>
    <w:next w:val="1"/>
    <w:link w:val="82"/>
    <w:unhideWhenUsed/>
    <w:qFormat/>
    <w:uiPriority w:val="0"/>
    <w:pPr>
      <w:keepNext/>
      <w:keepLines/>
      <w:spacing w:line="317" w:lineRule="auto"/>
      <w:outlineLvl w:val="8"/>
    </w:pPr>
    <w:rPr>
      <w:rFonts w:ascii="Arial" w:hAnsi="Arial" w:eastAsia="黑体"/>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2">
    <w:name w:val="Body Text"/>
    <w:basedOn w:val="1"/>
    <w:link w:val="95"/>
    <w:unhideWhenUsed/>
    <w:qFormat/>
    <w:uiPriority w:val="0"/>
    <w:pPr>
      <w:adjustRightInd w:val="0"/>
      <w:spacing w:after="60" w:line="360" w:lineRule="atLeast"/>
      <w:ind w:left="72" w:leftChars="30" w:right="30" w:rightChars="30"/>
      <w:jc w:val="center"/>
    </w:pPr>
    <w:rPr>
      <w:rFonts w:ascii="Times New Roman" w:hAnsi="Times New Roman" w:cs="Times New Roman"/>
      <w:kern w:val="0"/>
      <w:sz w:val="20"/>
      <w:szCs w:val="20"/>
    </w:rPr>
  </w:style>
  <w:style w:type="paragraph" w:styleId="12">
    <w:name w:val="Normal Indent"/>
    <w:basedOn w:val="1"/>
    <w:qFormat/>
    <w:uiPriority w:val="0"/>
    <w:pPr>
      <w:ind w:firstLine="420"/>
    </w:pPr>
    <w:rPr>
      <w:szCs w:val="20"/>
    </w:rPr>
  </w:style>
  <w:style w:type="paragraph" w:styleId="13">
    <w:name w:val="annotation text"/>
    <w:basedOn w:val="1"/>
    <w:link w:val="74"/>
    <w:qFormat/>
    <w:uiPriority w:val="0"/>
    <w:pPr>
      <w:jc w:val="left"/>
    </w:pPr>
  </w:style>
  <w:style w:type="paragraph" w:styleId="14">
    <w:name w:val="Salutation"/>
    <w:basedOn w:val="1"/>
    <w:next w:val="1"/>
    <w:qFormat/>
    <w:uiPriority w:val="0"/>
    <w:rPr>
      <w:rFonts w:cs="Times New Roman"/>
    </w:rPr>
  </w:style>
  <w:style w:type="paragraph" w:styleId="15">
    <w:name w:val="Body Text 3"/>
    <w:basedOn w:val="1"/>
    <w:link w:val="96"/>
    <w:unhideWhenUsed/>
    <w:qFormat/>
    <w:uiPriority w:val="0"/>
    <w:rPr>
      <w:sz w:val="16"/>
    </w:rPr>
  </w:style>
  <w:style w:type="paragraph" w:styleId="16">
    <w:name w:val="Body Text Indent"/>
    <w:basedOn w:val="1"/>
    <w:link w:val="97"/>
    <w:qFormat/>
    <w:uiPriority w:val="0"/>
    <w:pPr>
      <w:spacing w:line="200" w:lineRule="exact"/>
      <w:ind w:firstLine="301"/>
    </w:pPr>
    <w:rPr>
      <w:rFonts w:ascii="宋体" w:hAnsi="Courier New"/>
      <w:spacing w:val="-4"/>
      <w:sz w:val="18"/>
      <w:szCs w:val="20"/>
    </w:rPr>
  </w:style>
  <w:style w:type="paragraph" w:styleId="17">
    <w:name w:val="Block Text"/>
    <w:basedOn w:val="1"/>
    <w:link w:val="87"/>
    <w:unhideWhenUsed/>
    <w:qFormat/>
    <w:uiPriority w:val="0"/>
    <w:pPr>
      <w:ind w:left="1440" w:leftChars="700" w:right="700" w:rightChars="700"/>
    </w:pPr>
  </w:style>
  <w:style w:type="paragraph" w:styleId="18">
    <w:name w:val="toc 3"/>
    <w:basedOn w:val="1"/>
    <w:next w:val="1"/>
    <w:qFormat/>
    <w:uiPriority w:val="0"/>
    <w:pPr>
      <w:ind w:left="840" w:leftChars="400"/>
    </w:pPr>
  </w:style>
  <w:style w:type="paragraph" w:styleId="19">
    <w:name w:val="Plain Text"/>
    <w:basedOn w:val="1"/>
    <w:link w:val="98"/>
    <w:qFormat/>
    <w:uiPriority w:val="0"/>
    <w:pPr>
      <w:spacing w:beforeLines="50" w:afterLines="50" w:line="400" w:lineRule="exact"/>
    </w:pPr>
    <w:rPr>
      <w:rFonts w:ascii="宋体" w:hAnsi="Courier New"/>
      <w:sz w:val="24"/>
    </w:rPr>
  </w:style>
  <w:style w:type="paragraph" w:styleId="20">
    <w:name w:val="Date"/>
    <w:basedOn w:val="1"/>
    <w:next w:val="1"/>
    <w:link w:val="99"/>
    <w:qFormat/>
    <w:uiPriority w:val="0"/>
    <w:pPr>
      <w:ind w:left="2500" w:leftChars="2500"/>
    </w:pPr>
    <w:rPr>
      <w:rFonts w:eastAsia="楷体_GB2312"/>
      <w:sz w:val="32"/>
      <w:szCs w:val="20"/>
    </w:rPr>
  </w:style>
  <w:style w:type="paragraph" w:styleId="21">
    <w:name w:val="Body Text Indent 2"/>
    <w:basedOn w:val="1"/>
    <w:qFormat/>
    <w:uiPriority w:val="0"/>
    <w:pPr>
      <w:spacing w:after="120" w:line="480" w:lineRule="auto"/>
      <w:ind w:left="420" w:leftChars="200"/>
    </w:pPr>
    <w:rPr>
      <w:szCs w:val="20"/>
    </w:rPr>
  </w:style>
  <w:style w:type="paragraph" w:styleId="22">
    <w:name w:val="Balloon Text"/>
    <w:basedOn w:val="1"/>
    <w:link w:val="88"/>
    <w:qFormat/>
    <w:uiPriority w:val="0"/>
    <w:rPr>
      <w:sz w:val="18"/>
      <w:szCs w:val="18"/>
    </w:rPr>
  </w:style>
  <w:style w:type="paragraph" w:styleId="23">
    <w:name w:val="footer"/>
    <w:basedOn w:val="1"/>
    <w:link w:val="100"/>
    <w:qFormat/>
    <w:uiPriority w:val="0"/>
    <w:pPr>
      <w:tabs>
        <w:tab w:val="center" w:pos="4153"/>
        <w:tab w:val="right" w:pos="8306"/>
      </w:tabs>
      <w:snapToGrid w:val="0"/>
      <w:jc w:val="left"/>
    </w:pPr>
    <w:rPr>
      <w:rFonts w:eastAsia="黑体"/>
      <w:snapToGrid w:val="0"/>
      <w:kern w:val="0"/>
      <w:sz w:val="18"/>
      <w:szCs w:val="18"/>
    </w:rPr>
  </w:style>
  <w:style w:type="paragraph" w:styleId="24">
    <w:name w:val="header"/>
    <w:basedOn w:val="1"/>
    <w:link w:val="10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5">
    <w:name w:val="toc 1"/>
    <w:basedOn w:val="1"/>
    <w:next w:val="1"/>
    <w:qFormat/>
    <w:uiPriority w:val="0"/>
  </w:style>
  <w:style w:type="paragraph" w:styleId="26">
    <w:name w:val="Subtitle"/>
    <w:basedOn w:val="1"/>
    <w:link w:val="91"/>
    <w:qFormat/>
    <w:uiPriority w:val="0"/>
    <w:pPr>
      <w:spacing w:line="312" w:lineRule="auto"/>
      <w:jc w:val="center"/>
      <w:outlineLvl w:val="1"/>
    </w:pPr>
    <w:rPr>
      <w:rFonts w:ascii="Arial" w:hAnsi="Arial"/>
      <w:b/>
      <w:kern w:val="28"/>
      <w:sz w:val="32"/>
    </w:rPr>
  </w:style>
  <w:style w:type="paragraph" w:styleId="27">
    <w:name w:val="List"/>
    <w:basedOn w:val="1"/>
    <w:qFormat/>
    <w:uiPriority w:val="0"/>
    <w:pPr>
      <w:ind w:left="200" w:hanging="200" w:hangingChars="200"/>
    </w:pPr>
    <w:rPr>
      <w:sz w:val="28"/>
    </w:rPr>
  </w:style>
  <w:style w:type="paragraph" w:styleId="28">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29">
    <w:name w:val="toc 2"/>
    <w:basedOn w:val="1"/>
    <w:next w:val="1"/>
    <w:qFormat/>
    <w:uiPriority w:val="0"/>
    <w:pPr>
      <w:ind w:left="420" w:leftChars="200"/>
    </w:pPr>
  </w:style>
  <w:style w:type="paragraph" w:styleId="30">
    <w:name w:val="Body Text 2"/>
    <w:basedOn w:val="1"/>
    <w:qFormat/>
    <w:uiPriority w:val="0"/>
    <w:pPr>
      <w:widowControl/>
      <w:snapToGrid w:val="0"/>
      <w:spacing w:afterLines="50" w:line="400" w:lineRule="exact"/>
      <w:jc w:val="left"/>
    </w:pPr>
    <w:rPr>
      <w:rFonts w:ascii="宋体" w:hAnsi="宋体"/>
      <w:color w:val="000000"/>
      <w:sz w:val="24"/>
    </w:rPr>
  </w:style>
  <w:style w:type="paragraph" w:styleId="31">
    <w:name w:val="Normal (Web)"/>
    <w:basedOn w:val="1"/>
    <w:qFormat/>
    <w:uiPriority w:val="0"/>
    <w:pPr>
      <w:widowControl/>
      <w:spacing w:beforeAutospacing="1" w:afterAutospacing="1"/>
      <w:jc w:val="left"/>
    </w:pPr>
    <w:rPr>
      <w:rFonts w:ascii="宋体" w:hAnsi="宋体" w:cs="宋体"/>
      <w:color w:val="000000"/>
      <w:kern w:val="0"/>
      <w:sz w:val="24"/>
    </w:rPr>
  </w:style>
  <w:style w:type="paragraph" w:styleId="32">
    <w:name w:val="Title"/>
    <w:basedOn w:val="1"/>
    <w:link w:val="102"/>
    <w:qFormat/>
    <w:uiPriority w:val="0"/>
    <w:pPr>
      <w:jc w:val="center"/>
      <w:outlineLvl w:val="0"/>
    </w:pPr>
    <w:rPr>
      <w:rFonts w:ascii="Arial" w:hAnsi="Arial"/>
      <w:b/>
      <w:sz w:val="32"/>
    </w:rPr>
  </w:style>
  <w:style w:type="paragraph" w:styleId="33">
    <w:name w:val="annotation subject"/>
    <w:basedOn w:val="13"/>
    <w:next w:val="13"/>
    <w:link w:val="56"/>
    <w:qFormat/>
    <w:uiPriority w:val="0"/>
    <w:rPr>
      <w:b/>
      <w:bCs/>
    </w:rPr>
  </w:style>
  <w:style w:type="table" w:styleId="35">
    <w:name w:val="Table Grid"/>
    <w:basedOn w:val="34"/>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7">
    <w:name w:val="Strong"/>
    <w:qFormat/>
    <w:uiPriority w:val="0"/>
    <w:rPr>
      <w:rFonts w:ascii="Tahoma" w:hAnsi="Tahoma"/>
      <w:b/>
      <w:bCs/>
      <w:sz w:val="24"/>
      <w:szCs w:val="20"/>
    </w:rPr>
  </w:style>
  <w:style w:type="character" w:styleId="38">
    <w:name w:val="page number"/>
    <w:basedOn w:val="36"/>
    <w:qFormat/>
    <w:uiPriority w:val="0"/>
  </w:style>
  <w:style w:type="character" w:styleId="39">
    <w:name w:val="FollowedHyperlink"/>
    <w:basedOn w:val="36"/>
    <w:unhideWhenUsed/>
    <w:qFormat/>
    <w:uiPriority w:val="0"/>
    <w:rPr>
      <w:color w:val="800080"/>
      <w:u w:val="single"/>
    </w:rPr>
  </w:style>
  <w:style w:type="character" w:styleId="40">
    <w:name w:val="Hyperlink"/>
    <w:basedOn w:val="36"/>
    <w:unhideWhenUsed/>
    <w:qFormat/>
    <w:uiPriority w:val="0"/>
    <w:rPr>
      <w:color w:val="0000FF"/>
      <w:u w:val="single"/>
    </w:rPr>
  </w:style>
  <w:style w:type="character" w:styleId="41">
    <w:name w:val="annotation reference"/>
    <w:qFormat/>
    <w:uiPriority w:val="0"/>
    <w:rPr>
      <w:sz w:val="21"/>
      <w:szCs w:val="21"/>
    </w:rPr>
  </w:style>
  <w:style w:type="paragraph" w:customStyle="1" w:styleId="42">
    <w:name w:val="正文段"/>
    <w:basedOn w:val="1"/>
    <w:qFormat/>
    <w:uiPriority w:val="0"/>
    <w:pPr>
      <w:widowControl/>
      <w:snapToGrid w:val="0"/>
      <w:spacing w:afterLines="50"/>
      <w:ind w:firstLine="200" w:firstLineChars="200"/>
    </w:pPr>
    <w:rPr>
      <w:kern w:val="0"/>
      <w:sz w:val="24"/>
      <w:szCs w:val="20"/>
    </w:rPr>
  </w:style>
  <w:style w:type="paragraph" w:customStyle="1" w:styleId="43">
    <w:name w:val="Char Char1 Char Char Char Char Char Char Char Char"/>
    <w:basedOn w:val="1"/>
    <w:qFormat/>
    <w:uiPriority w:val="0"/>
    <w:pPr>
      <w:widowControl/>
      <w:spacing w:line="240" w:lineRule="exact"/>
      <w:jc w:val="left"/>
    </w:pPr>
  </w:style>
  <w:style w:type="paragraph" w:customStyle="1" w:styleId="44">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45">
    <w:name w:val="lei.header1"/>
    <w:next w:val="46"/>
    <w:qFormat/>
    <w:uiPriority w:val="0"/>
    <w:pPr>
      <w:ind w:left="50" w:leftChars="50" w:right="50" w:rightChars="50"/>
      <w:jc w:val="center"/>
      <w:outlineLvl w:val="0"/>
    </w:pPr>
    <w:rPr>
      <w:rFonts w:ascii="宋体" w:hAnsi="Tahoma" w:eastAsia="宋体" w:cs="Times New Roman"/>
      <w:b/>
      <w:sz w:val="30"/>
      <w:szCs w:val="22"/>
      <w:lang w:val="en-US" w:eastAsia="zh-CN" w:bidi="ar-SA"/>
    </w:rPr>
  </w:style>
  <w:style w:type="paragraph" w:customStyle="1" w:styleId="46">
    <w:name w:val="lei.header2"/>
    <w:next w:val="47"/>
    <w:qFormat/>
    <w:uiPriority w:val="0"/>
    <w:pPr>
      <w:snapToGrid w:val="0"/>
      <w:spacing w:beforeLines="50" w:afterLines="50"/>
      <w:ind w:firstLine="200" w:firstLineChars="200"/>
      <w:outlineLvl w:val="1"/>
    </w:pPr>
    <w:rPr>
      <w:rFonts w:ascii="宋体" w:hAnsi="Tahoma" w:eastAsia="宋体" w:cs="Times New Roman"/>
      <w:b/>
      <w:sz w:val="24"/>
      <w:szCs w:val="22"/>
      <w:lang w:val="en-US" w:eastAsia="zh-CN" w:bidi="ar-SA"/>
    </w:rPr>
  </w:style>
  <w:style w:type="paragraph" w:customStyle="1" w:styleId="47">
    <w:name w:val="lei.header3"/>
    <w:next w:val="48"/>
    <w:qFormat/>
    <w:uiPriority w:val="0"/>
    <w:pPr>
      <w:spacing w:beforeLines="50" w:afterLines="50"/>
      <w:ind w:firstLine="200" w:firstLineChars="200"/>
      <w:outlineLvl w:val="2"/>
    </w:pPr>
    <w:rPr>
      <w:rFonts w:ascii="宋体" w:hAnsi="Tahoma" w:eastAsia="宋体" w:cs="Times New Roman"/>
      <w:sz w:val="24"/>
      <w:szCs w:val="22"/>
      <w:lang w:val="en-US" w:eastAsia="zh-CN" w:bidi="ar-SA"/>
    </w:rPr>
  </w:style>
  <w:style w:type="paragraph" w:customStyle="1" w:styleId="48">
    <w:name w:val="lei.text"/>
    <w:qFormat/>
    <w:uiPriority w:val="0"/>
    <w:pPr>
      <w:spacing w:line="360" w:lineRule="exact"/>
      <w:ind w:firstLine="200" w:firstLineChars="200"/>
    </w:pPr>
    <w:rPr>
      <w:rFonts w:ascii="宋体" w:hAnsi="Tahoma" w:eastAsia="宋体" w:cs="Times New Roman"/>
      <w:sz w:val="24"/>
      <w:szCs w:val="22"/>
      <w:lang w:val="en-US" w:eastAsia="zh-CN" w:bidi="ar-SA"/>
    </w:rPr>
  </w:style>
  <w:style w:type="paragraph" w:customStyle="1" w:styleId="49">
    <w:name w:val="样式1"/>
    <w:basedOn w:val="1"/>
    <w:qFormat/>
    <w:uiPriority w:val="0"/>
    <w:pPr>
      <w:spacing w:line="480" w:lineRule="auto"/>
    </w:pPr>
    <w:rPr>
      <w:sz w:val="24"/>
      <w:szCs w:val="20"/>
    </w:rPr>
  </w:style>
  <w:style w:type="paragraph" w:customStyle="1" w:styleId="50">
    <w:name w:val="列出段落1"/>
    <w:basedOn w:val="1"/>
    <w:qFormat/>
    <w:uiPriority w:val="34"/>
    <w:pPr>
      <w:ind w:firstLine="420" w:firstLineChars="200"/>
    </w:pPr>
  </w:style>
  <w:style w:type="paragraph" w:customStyle="1" w:styleId="51">
    <w:name w:val="_Style 61"/>
    <w:basedOn w:val="1"/>
    <w:qFormat/>
    <w:uiPriority w:val="0"/>
    <w:pPr>
      <w:widowControl/>
      <w:spacing w:after="160" w:line="240" w:lineRule="exact"/>
      <w:jc w:val="left"/>
    </w:pPr>
    <w:rPr>
      <w:rFonts w:ascii="Times New Roman" w:hAnsi="Times New Roman" w:cs="Times New Roman"/>
    </w:rPr>
  </w:style>
  <w:style w:type="paragraph" w:customStyle="1" w:styleId="52">
    <w:name w:val="列出段落2"/>
    <w:basedOn w:val="1"/>
    <w:qFormat/>
    <w:uiPriority w:val="99"/>
    <w:pPr>
      <w:ind w:firstLine="420" w:firstLineChars="200"/>
    </w:pPr>
  </w:style>
  <w:style w:type="character" w:customStyle="1" w:styleId="53">
    <w:name w:val="批注框文本 字符"/>
    <w:link w:val="22"/>
    <w:qFormat/>
    <w:uiPriority w:val="0"/>
    <w:rPr>
      <w:rFonts w:ascii="Calibri" w:hAnsi="Calibri" w:eastAsia="宋体" w:cs="黑体"/>
      <w:kern w:val="2"/>
      <w:sz w:val="18"/>
      <w:szCs w:val="18"/>
    </w:rPr>
  </w:style>
  <w:style w:type="character" w:customStyle="1" w:styleId="54">
    <w:name w:val="标题 1 字符"/>
    <w:link w:val="3"/>
    <w:qFormat/>
    <w:uiPriority w:val="0"/>
    <w:rPr>
      <w:rFonts w:ascii="Calibri" w:hAnsi="Calibri" w:eastAsia="宋体" w:cs="黑体"/>
      <w:b/>
      <w:bCs/>
      <w:kern w:val="44"/>
      <w:sz w:val="44"/>
      <w:szCs w:val="44"/>
    </w:rPr>
  </w:style>
  <w:style w:type="character" w:customStyle="1" w:styleId="55">
    <w:name w:val="批注文字 字符"/>
    <w:link w:val="13"/>
    <w:qFormat/>
    <w:uiPriority w:val="0"/>
    <w:rPr>
      <w:rFonts w:ascii="Calibri" w:hAnsi="Calibri" w:cs="黑体"/>
      <w:kern w:val="2"/>
      <w:sz w:val="21"/>
      <w:szCs w:val="24"/>
    </w:rPr>
  </w:style>
  <w:style w:type="character" w:customStyle="1" w:styleId="56">
    <w:name w:val="批注主题 Char1"/>
    <w:link w:val="33"/>
    <w:qFormat/>
    <w:uiPriority w:val="0"/>
    <w:rPr>
      <w:rFonts w:ascii="Calibri" w:hAnsi="Calibri" w:cs="黑体"/>
      <w:b/>
      <w:bCs/>
      <w:kern w:val="2"/>
      <w:sz w:val="21"/>
      <w:szCs w:val="24"/>
    </w:rPr>
  </w:style>
  <w:style w:type="paragraph" w:customStyle="1" w:styleId="5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58">
    <w:name w:val="普通(网站)1"/>
    <w:basedOn w:val="1"/>
    <w:qFormat/>
    <w:uiPriority w:val="0"/>
    <w:pPr>
      <w:widowControl/>
      <w:spacing w:before="100" w:beforeAutospacing="1" w:after="100" w:afterAutospacing="1"/>
      <w:jc w:val="left"/>
    </w:pPr>
    <w:rPr>
      <w:rFonts w:ascii="宋体" w:hAnsi="宋体"/>
      <w:kern w:val="0"/>
      <w:sz w:val="24"/>
    </w:rPr>
  </w:style>
  <w:style w:type="character" w:customStyle="1" w:styleId="59">
    <w:name w:val="font01"/>
    <w:basedOn w:val="36"/>
    <w:qFormat/>
    <w:uiPriority w:val="0"/>
    <w:rPr>
      <w:rFonts w:hint="eastAsia" w:ascii="宋体" w:hAnsi="宋体" w:eastAsia="宋体" w:cs="宋体"/>
      <w:color w:val="000000"/>
      <w:sz w:val="18"/>
      <w:szCs w:val="18"/>
      <w:u w:val="none"/>
    </w:rPr>
  </w:style>
  <w:style w:type="character" w:customStyle="1" w:styleId="60">
    <w:name w:val="font21"/>
    <w:basedOn w:val="36"/>
    <w:qFormat/>
    <w:uiPriority w:val="0"/>
    <w:rPr>
      <w:rFonts w:ascii="Arial" w:hAnsi="Arial" w:cs="Arial"/>
      <w:color w:val="000000"/>
      <w:sz w:val="18"/>
      <w:szCs w:val="18"/>
      <w:u w:val="none"/>
    </w:rPr>
  </w:style>
  <w:style w:type="character" w:customStyle="1" w:styleId="61">
    <w:name w:val="font11"/>
    <w:basedOn w:val="36"/>
    <w:qFormat/>
    <w:uiPriority w:val="0"/>
    <w:rPr>
      <w:rFonts w:hint="eastAsia" w:ascii="宋体" w:hAnsi="宋体" w:eastAsia="宋体" w:cs="宋体"/>
      <w:color w:val="000000"/>
      <w:sz w:val="18"/>
      <w:szCs w:val="18"/>
      <w:u w:val="none"/>
    </w:rPr>
  </w:style>
  <w:style w:type="paragraph" w:customStyle="1" w:styleId="62">
    <w:name w:val="普通正文"/>
    <w:basedOn w:val="1"/>
    <w:qFormat/>
    <w:uiPriority w:val="0"/>
    <w:pPr>
      <w:spacing w:before="120" w:after="120"/>
      <w:ind w:firstLine="480"/>
      <w:jc w:val="left"/>
    </w:pPr>
    <w:rPr>
      <w:rFonts w:ascii="Arial" w:hAnsi="Arial"/>
    </w:rPr>
  </w:style>
  <w:style w:type="character" w:customStyle="1" w:styleId="63">
    <w:name w:val="标题 7 Char"/>
    <w:basedOn w:val="36"/>
    <w:link w:val="9"/>
    <w:qFormat/>
    <w:uiPriority w:val="0"/>
    <w:rPr>
      <w:rFonts w:hint="default" w:ascii="Calibri" w:hAnsi="Calibri" w:cs="Calibri"/>
      <w:b/>
      <w:kern w:val="2"/>
      <w:sz w:val="24"/>
      <w:szCs w:val="24"/>
    </w:rPr>
  </w:style>
  <w:style w:type="character" w:customStyle="1" w:styleId="64">
    <w:name w:val="标题 3 Char"/>
    <w:basedOn w:val="36"/>
    <w:link w:val="5"/>
    <w:qFormat/>
    <w:uiPriority w:val="0"/>
    <w:rPr>
      <w:b/>
      <w:kern w:val="2"/>
      <w:sz w:val="32"/>
      <w:szCs w:val="32"/>
    </w:rPr>
  </w:style>
  <w:style w:type="character" w:customStyle="1" w:styleId="65">
    <w:name w:val="批注框文本 Char1"/>
    <w:basedOn w:val="36"/>
    <w:link w:val="22"/>
    <w:qFormat/>
    <w:uiPriority w:val="0"/>
    <w:rPr>
      <w:kern w:val="2"/>
      <w:sz w:val="18"/>
      <w:szCs w:val="18"/>
    </w:rPr>
  </w:style>
  <w:style w:type="character" w:customStyle="1" w:styleId="66">
    <w:name w:val="标题 2 Char"/>
    <w:basedOn w:val="36"/>
    <w:link w:val="4"/>
    <w:qFormat/>
    <w:uiPriority w:val="0"/>
    <w:rPr>
      <w:rFonts w:ascii="Arial" w:hAnsi="Arial" w:eastAsia="黑体" w:cs="Arial"/>
      <w:b/>
      <w:kern w:val="2"/>
      <w:sz w:val="32"/>
      <w:szCs w:val="32"/>
    </w:rPr>
  </w:style>
  <w:style w:type="character" w:customStyle="1" w:styleId="67">
    <w:name w:val="标题 6 Char"/>
    <w:basedOn w:val="36"/>
    <w:link w:val="8"/>
    <w:qFormat/>
    <w:uiPriority w:val="0"/>
    <w:rPr>
      <w:rFonts w:hint="default" w:ascii="Cambria" w:hAnsi="Cambria" w:eastAsia="Cambria" w:cs="Cambria"/>
      <w:b/>
      <w:kern w:val="2"/>
      <w:sz w:val="24"/>
      <w:szCs w:val="24"/>
    </w:rPr>
  </w:style>
  <w:style w:type="character" w:customStyle="1" w:styleId="68">
    <w:name w:val="标题5 Char Char"/>
    <w:basedOn w:val="36"/>
    <w:qFormat/>
    <w:uiPriority w:val="0"/>
    <w:rPr>
      <w:rFonts w:hint="default" w:ascii="Arial" w:hAnsi="Arial" w:cs="Arial"/>
      <w:b/>
      <w:sz w:val="24"/>
      <w:szCs w:val="32"/>
    </w:rPr>
  </w:style>
  <w:style w:type="character" w:customStyle="1" w:styleId="69">
    <w:name w:val="Char Char9"/>
    <w:basedOn w:val="36"/>
    <w:qFormat/>
    <w:uiPriority w:val="0"/>
    <w:rPr>
      <w:rFonts w:hint="eastAsia" w:ascii="宋体" w:hAnsi="宋体" w:eastAsia="宋体" w:cs="宋体"/>
      <w:kern w:val="2"/>
      <w:sz w:val="18"/>
      <w:szCs w:val="18"/>
      <w:lang w:val="en-US" w:eastAsia="zh-CN"/>
    </w:rPr>
  </w:style>
  <w:style w:type="character" w:customStyle="1" w:styleId="70">
    <w:name w:val="批注文字 Char"/>
    <w:basedOn w:val="36"/>
    <w:link w:val="13"/>
    <w:qFormat/>
    <w:uiPriority w:val="0"/>
    <w:rPr>
      <w:kern w:val="2"/>
      <w:sz w:val="21"/>
      <w:szCs w:val="22"/>
    </w:rPr>
  </w:style>
  <w:style w:type="character" w:customStyle="1" w:styleId="71">
    <w:name w:val="须知小标题 Char Char"/>
    <w:basedOn w:val="36"/>
    <w:qFormat/>
    <w:uiPriority w:val="0"/>
    <w:rPr>
      <w:rFonts w:hint="eastAsia" w:ascii="黑体" w:hAnsi="宋体" w:eastAsia="黑体" w:cs="黑体"/>
      <w:b/>
      <w:kern w:val="2"/>
      <w:sz w:val="28"/>
    </w:rPr>
  </w:style>
  <w:style w:type="character" w:customStyle="1" w:styleId="72">
    <w:name w:val="明显引用 Char"/>
    <w:basedOn w:val="36"/>
    <w:qFormat/>
    <w:uiPriority w:val="0"/>
    <w:rPr>
      <w:b/>
      <w:i/>
      <w:color w:val="4F81BD"/>
      <w:kern w:val="2"/>
      <w:sz w:val="21"/>
      <w:szCs w:val="22"/>
    </w:rPr>
  </w:style>
  <w:style w:type="character" w:customStyle="1" w:styleId="73">
    <w:name w:val="页脚 Char"/>
    <w:basedOn w:val="36"/>
    <w:link w:val="23"/>
    <w:qFormat/>
    <w:uiPriority w:val="0"/>
    <w:rPr>
      <w:kern w:val="2"/>
      <w:sz w:val="18"/>
    </w:rPr>
  </w:style>
  <w:style w:type="character" w:customStyle="1" w:styleId="74">
    <w:name w:val="批注文字 Char1"/>
    <w:basedOn w:val="36"/>
    <w:link w:val="13"/>
    <w:qFormat/>
    <w:uiPriority w:val="0"/>
    <w:rPr>
      <w:kern w:val="2"/>
      <w:sz w:val="21"/>
    </w:rPr>
  </w:style>
  <w:style w:type="character" w:customStyle="1" w:styleId="75">
    <w:name w:val="标题 1 Char"/>
    <w:basedOn w:val="36"/>
    <w:link w:val="3"/>
    <w:qFormat/>
    <w:uiPriority w:val="0"/>
    <w:rPr>
      <w:b/>
      <w:kern w:val="44"/>
      <w:sz w:val="32"/>
    </w:rPr>
  </w:style>
  <w:style w:type="character" w:customStyle="1" w:styleId="76">
    <w:name w:val="标题 4 Char"/>
    <w:basedOn w:val="36"/>
    <w:link w:val="6"/>
    <w:qFormat/>
    <w:uiPriority w:val="0"/>
    <w:rPr>
      <w:rFonts w:hint="default" w:ascii="Arial" w:hAnsi="Arial" w:eastAsia="黑体" w:cs="Arial"/>
      <w:b/>
      <w:kern w:val="2"/>
      <w:sz w:val="28"/>
      <w:szCs w:val="28"/>
    </w:rPr>
  </w:style>
  <w:style w:type="character" w:customStyle="1" w:styleId="77">
    <w:name w:val="标题 5 Char"/>
    <w:basedOn w:val="36"/>
    <w:link w:val="7"/>
    <w:qFormat/>
    <w:uiPriority w:val="0"/>
    <w:rPr>
      <w:rFonts w:hint="default" w:ascii="Calibri" w:hAnsi="Calibri" w:cs="Calibri"/>
      <w:b/>
      <w:kern w:val="2"/>
      <w:sz w:val="28"/>
      <w:szCs w:val="28"/>
    </w:rPr>
  </w:style>
  <w:style w:type="character" w:customStyle="1" w:styleId="78">
    <w:name w:val="标题 8 Char"/>
    <w:basedOn w:val="36"/>
    <w:link w:val="10"/>
    <w:qFormat/>
    <w:uiPriority w:val="0"/>
    <w:rPr>
      <w:rFonts w:hint="default" w:ascii="Cambria" w:hAnsi="Cambria" w:eastAsia="Cambria" w:cs="Cambria"/>
      <w:kern w:val="2"/>
      <w:sz w:val="24"/>
      <w:szCs w:val="24"/>
    </w:rPr>
  </w:style>
  <w:style w:type="character" w:customStyle="1" w:styleId="79">
    <w:name w:val="日期 Char"/>
    <w:basedOn w:val="36"/>
    <w:qFormat/>
    <w:uiPriority w:val="0"/>
    <w:rPr>
      <w:rFonts w:hint="eastAsia" w:ascii="宋体" w:hAnsi="宋体" w:eastAsia="宋体" w:cs="宋体"/>
      <w:sz w:val="28"/>
    </w:rPr>
  </w:style>
  <w:style w:type="character" w:customStyle="1" w:styleId="80">
    <w:name w:val="副标题 Char1"/>
    <w:basedOn w:val="36"/>
    <w:link w:val="26"/>
    <w:qFormat/>
    <w:uiPriority w:val="0"/>
    <w:rPr>
      <w:rFonts w:hint="default" w:ascii="Cambria" w:hAnsi="Cambria" w:eastAsia="Cambria" w:cs="Times New Roman"/>
      <w:b/>
      <w:kern w:val="28"/>
      <w:sz w:val="32"/>
      <w:szCs w:val="32"/>
    </w:rPr>
  </w:style>
  <w:style w:type="character" w:customStyle="1" w:styleId="81">
    <w:name w:val="Char Char17"/>
    <w:basedOn w:val="36"/>
    <w:qFormat/>
    <w:uiPriority w:val="0"/>
    <w:rPr>
      <w:rFonts w:hint="eastAsia" w:ascii="宋体" w:hAnsi="宋体" w:eastAsia="宋体" w:cs="宋体"/>
      <w:b/>
      <w:kern w:val="2"/>
      <w:sz w:val="32"/>
      <w:szCs w:val="32"/>
      <w:lang w:val="en-US" w:eastAsia="zh-CN"/>
    </w:rPr>
  </w:style>
  <w:style w:type="character" w:customStyle="1" w:styleId="82">
    <w:name w:val="标题 9 Char"/>
    <w:basedOn w:val="36"/>
    <w:link w:val="11"/>
    <w:qFormat/>
    <w:uiPriority w:val="0"/>
    <w:rPr>
      <w:rFonts w:hint="default" w:ascii="Cambria" w:hAnsi="Cambria" w:eastAsia="Cambria" w:cs="Cambria"/>
      <w:kern w:val="2"/>
      <w:sz w:val="21"/>
      <w:szCs w:val="21"/>
    </w:rPr>
  </w:style>
  <w:style w:type="character" w:customStyle="1" w:styleId="83">
    <w:name w:val="正文文本 Char"/>
    <w:basedOn w:val="36"/>
    <w:link w:val="2"/>
    <w:qFormat/>
    <w:uiPriority w:val="0"/>
  </w:style>
  <w:style w:type="character" w:customStyle="1" w:styleId="84">
    <w:name w:val="样式 2 Char"/>
    <w:basedOn w:val="36"/>
    <w:qFormat/>
    <w:uiPriority w:val="0"/>
    <w:rPr>
      <w:rFonts w:hint="eastAsia" w:ascii="宋体" w:hAnsi="宋体" w:eastAsia="宋体" w:cs="宋体"/>
      <w:b/>
      <w:kern w:val="2"/>
      <w:sz w:val="24"/>
    </w:rPr>
  </w:style>
  <w:style w:type="character" w:customStyle="1" w:styleId="85">
    <w:name w:val="页眉 Char"/>
    <w:basedOn w:val="36"/>
    <w:link w:val="24"/>
    <w:qFormat/>
    <w:uiPriority w:val="0"/>
    <w:rPr>
      <w:kern w:val="2"/>
      <w:sz w:val="18"/>
      <w:szCs w:val="18"/>
    </w:rPr>
  </w:style>
  <w:style w:type="character" w:customStyle="1" w:styleId="86">
    <w:name w:val="apple-style-span"/>
    <w:basedOn w:val="36"/>
    <w:qFormat/>
    <w:uiPriority w:val="0"/>
  </w:style>
  <w:style w:type="character" w:customStyle="1" w:styleId="87">
    <w:name w:val="文本块 Char"/>
    <w:basedOn w:val="36"/>
    <w:link w:val="17"/>
    <w:qFormat/>
    <w:uiPriority w:val="0"/>
    <w:rPr>
      <w:i/>
      <w:color w:val="000000"/>
      <w:kern w:val="2"/>
      <w:sz w:val="21"/>
      <w:szCs w:val="22"/>
    </w:rPr>
  </w:style>
  <w:style w:type="character" w:customStyle="1" w:styleId="88">
    <w:name w:val="批注框文本 Char"/>
    <w:basedOn w:val="36"/>
    <w:link w:val="22"/>
    <w:qFormat/>
    <w:uiPriority w:val="0"/>
    <w:rPr>
      <w:kern w:val="2"/>
      <w:sz w:val="18"/>
      <w:szCs w:val="18"/>
    </w:rPr>
  </w:style>
  <w:style w:type="character" w:customStyle="1" w:styleId="89">
    <w:name w:val="纯文本 Char"/>
    <w:basedOn w:val="36"/>
    <w:link w:val="19"/>
    <w:qFormat/>
    <w:uiPriority w:val="0"/>
    <w:rPr>
      <w:rFonts w:hint="eastAsia" w:ascii="宋体" w:hAnsi="Courier New" w:eastAsia="宋体" w:cs="宋体"/>
      <w:kern w:val="2"/>
      <w:sz w:val="21"/>
    </w:rPr>
  </w:style>
  <w:style w:type="character" w:customStyle="1" w:styleId="90">
    <w:name w:val="标题4 Char Char"/>
    <w:basedOn w:val="36"/>
    <w:qFormat/>
    <w:uiPriority w:val="0"/>
    <w:rPr>
      <w:rFonts w:hint="default" w:ascii="Arial" w:hAnsi="Arial" w:cs="Arial"/>
      <w:b/>
      <w:sz w:val="24"/>
      <w:szCs w:val="32"/>
    </w:rPr>
  </w:style>
  <w:style w:type="character" w:customStyle="1" w:styleId="91">
    <w:name w:val="副标题 Char"/>
    <w:basedOn w:val="36"/>
    <w:link w:val="26"/>
    <w:qFormat/>
    <w:uiPriority w:val="0"/>
    <w:rPr>
      <w:rFonts w:hint="default" w:ascii="Cambria" w:hAnsi="Cambria" w:eastAsia="Cambria" w:cs="Cambria"/>
      <w:b/>
      <w:kern w:val="28"/>
      <w:sz w:val="32"/>
      <w:szCs w:val="32"/>
    </w:rPr>
  </w:style>
  <w:style w:type="character" w:customStyle="1" w:styleId="92">
    <w:name w:val="批注主题 Char"/>
    <w:basedOn w:val="36"/>
    <w:qFormat/>
    <w:uiPriority w:val="0"/>
    <w:rPr>
      <w:rFonts w:hint="eastAsia" w:ascii="宋体" w:hAnsi="宋体" w:eastAsia="宋体" w:cs="宋体"/>
      <w:b/>
      <w:sz w:val="28"/>
    </w:rPr>
  </w:style>
  <w:style w:type="character" w:customStyle="1" w:styleId="93">
    <w:name w:val="文档结构图 Char"/>
    <w:basedOn w:val="36"/>
    <w:qFormat/>
    <w:uiPriority w:val="0"/>
    <w:rPr>
      <w:szCs w:val="24"/>
      <w:shd w:val="clear" w:color="auto" w:fill="000080"/>
    </w:rPr>
  </w:style>
  <w:style w:type="character" w:customStyle="1" w:styleId="94">
    <w:name w:val="标题 Char"/>
    <w:basedOn w:val="36"/>
    <w:link w:val="32"/>
    <w:qFormat/>
    <w:uiPriority w:val="0"/>
    <w:rPr>
      <w:rFonts w:hint="default" w:ascii="Cambria" w:hAnsi="Cambria" w:eastAsia="Cambria" w:cs="Cambria"/>
      <w:b/>
      <w:kern w:val="2"/>
      <w:sz w:val="32"/>
      <w:szCs w:val="32"/>
    </w:rPr>
  </w:style>
  <w:style w:type="character" w:customStyle="1" w:styleId="95">
    <w:name w:val="正文文本 Char1"/>
    <w:basedOn w:val="36"/>
    <w:link w:val="2"/>
    <w:qFormat/>
    <w:uiPriority w:val="0"/>
    <w:rPr>
      <w:kern w:val="2"/>
      <w:sz w:val="21"/>
    </w:rPr>
  </w:style>
  <w:style w:type="character" w:customStyle="1" w:styleId="96">
    <w:name w:val="正文文本 3 Char"/>
    <w:basedOn w:val="36"/>
    <w:link w:val="15"/>
    <w:qFormat/>
    <w:uiPriority w:val="0"/>
    <w:rPr>
      <w:kern w:val="2"/>
      <w:sz w:val="16"/>
      <w:szCs w:val="16"/>
    </w:rPr>
  </w:style>
  <w:style w:type="character" w:customStyle="1" w:styleId="97">
    <w:name w:val="正文文本缩进 Char"/>
    <w:basedOn w:val="36"/>
    <w:link w:val="16"/>
    <w:qFormat/>
    <w:uiPriority w:val="0"/>
    <w:rPr>
      <w:b/>
      <w:kern w:val="2"/>
      <w:sz w:val="24"/>
    </w:rPr>
  </w:style>
  <w:style w:type="character" w:customStyle="1" w:styleId="98">
    <w:name w:val="纯文本 Char1"/>
    <w:basedOn w:val="36"/>
    <w:link w:val="19"/>
    <w:qFormat/>
    <w:uiPriority w:val="0"/>
    <w:rPr>
      <w:rFonts w:hint="eastAsia" w:ascii="宋体" w:hAnsi="Courier New" w:eastAsia="宋体" w:cs="Courier New"/>
      <w:kern w:val="2"/>
      <w:sz w:val="21"/>
      <w:szCs w:val="21"/>
    </w:rPr>
  </w:style>
  <w:style w:type="character" w:customStyle="1" w:styleId="99">
    <w:name w:val="日期 Char1"/>
    <w:basedOn w:val="36"/>
    <w:link w:val="20"/>
    <w:qFormat/>
    <w:uiPriority w:val="0"/>
    <w:rPr>
      <w:kern w:val="2"/>
      <w:sz w:val="24"/>
    </w:rPr>
  </w:style>
  <w:style w:type="character" w:customStyle="1" w:styleId="100">
    <w:name w:val="页脚 Char1"/>
    <w:basedOn w:val="36"/>
    <w:link w:val="23"/>
    <w:qFormat/>
    <w:uiPriority w:val="0"/>
    <w:rPr>
      <w:kern w:val="2"/>
      <w:sz w:val="18"/>
      <w:szCs w:val="18"/>
    </w:rPr>
  </w:style>
  <w:style w:type="character" w:customStyle="1" w:styleId="101">
    <w:name w:val="页眉 Char1"/>
    <w:basedOn w:val="36"/>
    <w:link w:val="24"/>
    <w:qFormat/>
    <w:uiPriority w:val="0"/>
    <w:rPr>
      <w:kern w:val="2"/>
      <w:sz w:val="18"/>
      <w:szCs w:val="18"/>
    </w:rPr>
  </w:style>
  <w:style w:type="character" w:customStyle="1" w:styleId="102">
    <w:name w:val="标题 Char1"/>
    <w:basedOn w:val="36"/>
    <w:link w:val="32"/>
    <w:qFormat/>
    <w:uiPriority w:val="0"/>
    <w:rPr>
      <w:rFonts w:hint="default" w:ascii="Cambria" w:hAnsi="Cambria" w:eastAsia="Cambria" w:cs="Times New Roman"/>
      <w:b/>
      <w:kern w:val="2"/>
      <w:sz w:val="32"/>
      <w:szCs w:val="32"/>
    </w:rPr>
  </w:style>
  <w:style w:type="paragraph" w:customStyle="1" w:styleId="103">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104">
    <w:name w:val="正文1"/>
    <w:basedOn w:val="1"/>
    <w:qFormat/>
    <w:uiPriority w:val="99"/>
    <w:pPr>
      <w:adjustRightInd w:val="0"/>
      <w:spacing w:line="318" w:lineRule="atLeast"/>
      <w:ind w:left="369" w:firstLine="369"/>
      <w:textAlignment w:val="baseline"/>
    </w:pPr>
    <w:rPr>
      <w:rFonts w:ascii="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7"/>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164</Pages>
  <Words>20974</Words>
  <Characters>119555</Characters>
  <Lines>996</Lines>
  <Paragraphs>280</Paragraphs>
  <TotalTime>0</TotalTime>
  <ScaleCrop>false</ScaleCrop>
  <LinksUpToDate>false</LinksUpToDate>
  <CharactersWithSpaces>140249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2017-04-24T10:58:00Z</dcterms:created>
  <dc:creator>Administrator</dc:creator>
  <cp:lastModifiedBy>一</cp:lastModifiedBy>
  <cp:lastPrinted>2020-01-07T00:48:00Z</cp:lastPrinted>
  <dcterms:modified xsi:type="dcterms:W3CDTF">2020-01-12T06:24:26Z</dcterms:modified>
  <dc:title>国内公开招标文件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