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00" w:beforeAutospacing="1" w:after="100" w:afterAutospacing="1" w:line="1000" w:lineRule="exact"/>
        <w:jc w:val="center"/>
        <w:rPr>
          <w:rFonts w:ascii="宋体" w:hAnsi="宋体" w:cs="宋体"/>
          <w:b/>
          <w:bCs/>
          <w:color w:val="000000"/>
          <w:sz w:val="48"/>
          <w:szCs w:val="48"/>
          <w:lang w:val="zh-CN"/>
        </w:rPr>
      </w:pPr>
      <w:r>
        <w:rPr>
          <w:rFonts w:hint="eastAsia" w:ascii="宋体" w:hAnsi="宋体" w:cs="宋体"/>
          <w:b/>
          <w:bCs/>
          <w:color w:val="000000"/>
          <w:sz w:val="48"/>
          <w:szCs w:val="48"/>
          <w:lang w:val="zh-CN"/>
        </w:rPr>
        <w:t>国内公开招标</w:t>
      </w:r>
    </w:p>
    <w:p>
      <w:pPr>
        <w:shd w:val="clear" w:color="auto" w:fill="FFFFFF"/>
        <w:spacing w:before="100" w:beforeAutospacing="1" w:after="100" w:afterAutospacing="1" w:line="1000" w:lineRule="exact"/>
        <w:jc w:val="center"/>
        <w:rPr>
          <w:rFonts w:ascii="宋体" w:hAnsi="宋体" w:cs="宋体"/>
          <w:b/>
          <w:bCs/>
          <w:color w:val="000000"/>
          <w:sz w:val="48"/>
          <w:szCs w:val="48"/>
          <w:lang w:val="zh-CN"/>
        </w:rPr>
      </w:pPr>
      <w:r>
        <w:rPr>
          <w:rFonts w:hint="eastAsia" w:ascii="宋体" w:hAnsi="宋体" w:cs="宋体"/>
          <w:b/>
          <w:bCs/>
          <w:color w:val="000000"/>
          <w:sz w:val="48"/>
          <w:szCs w:val="48"/>
          <w:lang w:val="zh-CN"/>
        </w:rPr>
        <w:t>（全一册）</w:t>
      </w:r>
    </w:p>
    <w:p>
      <w:pPr>
        <w:shd w:val="clear" w:color="auto" w:fill="FFFFFF"/>
        <w:spacing w:before="100" w:beforeAutospacing="1" w:after="100" w:afterAutospacing="1" w:line="800" w:lineRule="exact"/>
        <w:rPr>
          <w:rFonts w:ascii="宋体" w:hAnsi="宋体" w:cs="宋体"/>
          <w:color w:val="000000"/>
          <w:sz w:val="36"/>
          <w:szCs w:val="36"/>
        </w:rPr>
      </w:pPr>
    </w:p>
    <w:p>
      <w:pPr>
        <w:shd w:val="clear" w:color="auto" w:fill="FFFFFF"/>
        <w:spacing w:before="100" w:beforeAutospacing="1" w:after="100" w:afterAutospacing="1" w:line="800" w:lineRule="exact"/>
        <w:rPr>
          <w:rFonts w:ascii="宋体" w:hAnsi="宋体" w:cs="宋体"/>
          <w:color w:val="000000"/>
          <w:sz w:val="36"/>
          <w:szCs w:val="36"/>
        </w:rPr>
      </w:pPr>
    </w:p>
    <w:p>
      <w:pPr>
        <w:shd w:val="clear" w:color="auto" w:fill="FFFFFF"/>
        <w:spacing w:before="100" w:beforeAutospacing="1" w:after="100" w:afterAutospacing="1" w:line="800" w:lineRule="exact"/>
        <w:rPr>
          <w:rFonts w:ascii="宋体" w:hAnsi="宋体" w:cs="宋体"/>
          <w:b/>
          <w:bCs/>
          <w:color w:val="000000"/>
          <w:sz w:val="36"/>
          <w:szCs w:val="36"/>
          <w:lang w:val="zh-CN"/>
        </w:rPr>
      </w:pPr>
      <w:r>
        <w:rPr>
          <w:rFonts w:hint="eastAsia" w:ascii="宋体" w:hAnsi="宋体" w:cs="宋体"/>
          <w:b/>
          <w:bCs/>
          <w:color w:val="000000"/>
          <w:sz w:val="36"/>
          <w:szCs w:val="36"/>
          <w:lang w:val="zh-CN"/>
        </w:rPr>
        <w:t>服务编号：ZJHY-NHCG2020003</w:t>
      </w:r>
    </w:p>
    <w:p>
      <w:pPr>
        <w:shd w:val="clear" w:color="auto" w:fill="FFFFFF"/>
        <w:spacing w:before="100" w:beforeAutospacing="1" w:after="100" w:afterAutospacing="1" w:line="800" w:lineRule="exact"/>
        <w:ind w:left="1843" w:hanging="1843" w:hangingChars="510"/>
        <w:rPr>
          <w:rFonts w:hint="eastAsia" w:ascii="宋体" w:hAnsi="宋体" w:cs="宋体"/>
          <w:b/>
          <w:bCs/>
          <w:sz w:val="36"/>
          <w:szCs w:val="36"/>
          <w:lang w:val="zh-CN"/>
        </w:rPr>
      </w:pPr>
      <w:r>
        <w:rPr>
          <w:rFonts w:hint="eastAsia" w:ascii="宋体" w:hAnsi="宋体" w:cs="宋体"/>
          <w:b/>
          <w:bCs/>
          <w:color w:val="000000"/>
          <w:sz w:val="36"/>
          <w:szCs w:val="36"/>
          <w:lang w:val="zh-CN"/>
        </w:rPr>
        <w:t>项目名称</w:t>
      </w:r>
      <w:r>
        <w:rPr>
          <w:rFonts w:hint="eastAsia" w:ascii="宋体" w:hAnsi="宋体" w:cs="宋体"/>
          <w:b/>
          <w:bCs/>
          <w:sz w:val="36"/>
          <w:szCs w:val="36"/>
          <w:lang w:val="zh-CN"/>
        </w:rPr>
        <w:t>：宁海县桥头胡街道陆家地块安居工程“全过程房地产开发咨询管理+营销”服务</w:t>
      </w:r>
    </w:p>
    <w:p>
      <w:pPr>
        <w:shd w:val="clear" w:color="auto" w:fill="FFFFFF"/>
        <w:spacing w:before="100" w:beforeAutospacing="1" w:after="100" w:afterAutospacing="1" w:line="800" w:lineRule="exact"/>
        <w:ind w:left="1823" w:leftChars="642" w:hanging="25" w:hangingChars="7"/>
        <w:rPr>
          <w:rFonts w:ascii="宋体" w:hAnsi="宋体" w:cs="宋体"/>
          <w:b/>
          <w:bCs/>
          <w:sz w:val="36"/>
          <w:szCs w:val="36"/>
          <w:lang w:val="zh-CN"/>
        </w:rPr>
      </w:pPr>
      <w:r>
        <w:rPr>
          <w:rFonts w:hint="eastAsia" w:ascii="宋体" w:hAnsi="宋体" w:cs="宋体"/>
          <w:b/>
          <w:bCs/>
          <w:sz w:val="36"/>
          <w:szCs w:val="36"/>
          <w:lang w:val="zh-CN"/>
        </w:rPr>
        <w:t>项目</w:t>
      </w:r>
    </w:p>
    <w:p>
      <w:pPr>
        <w:shd w:val="clear" w:color="auto" w:fill="FFFFFF"/>
        <w:spacing w:before="100" w:beforeAutospacing="1" w:after="100" w:afterAutospacing="1" w:line="800" w:lineRule="exact"/>
        <w:ind w:left="1973" w:hanging="1973" w:hangingChars="546"/>
        <w:rPr>
          <w:rFonts w:ascii="宋体" w:hAnsi="宋体" w:cs="宋体"/>
          <w:b/>
          <w:bCs/>
          <w:color w:val="000000"/>
          <w:sz w:val="36"/>
          <w:szCs w:val="36"/>
          <w:lang w:val="zh-CN"/>
        </w:rPr>
      </w:pPr>
      <w:r>
        <w:rPr>
          <w:rFonts w:hint="eastAsia" w:ascii="宋体" w:hAnsi="宋体" w:cs="宋体"/>
          <w:b/>
          <w:bCs/>
          <w:sz w:val="36"/>
          <w:szCs w:val="36"/>
          <w:lang w:val="zh-CN"/>
        </w:rPr>
        <w:t>招标单位</w:t>
      </w:r>
      <w:r>
        <w:rPr>
          <w:rFonts w:hint="eastAsia" w:ascii="宋体" w:hAnsi="宋体" w:cs="宋体"/>
          <w:b/>
          <w:bCs/>
          <w:color w:val="000000"/>
          <w:sz w:val="36"/>
          <w:szCs w:val="36"/>
          <w:lang w:val="zh-CN"/>
        </w:rPr>
        <w:t>：宁海县建龙城市开发建设投资有限公司</w:t>
      </w:r>
    </w:p>
    <w:p>
      <w:pPr>
        <w:shd w:val="clear" w:color="auto" w:fill="FFFFFF"/>
        <w:spacing w:before="100" w:beforeAutospacing="1" w:after="100" w:afterAutospacing="1" w:line="800" w:lineRule="exact"/>
        <w:ind w:left="1973" w:hanging="1973" w:hangingChars="546"/>
        <w:rPr>
          <w:rFonts w:hint="eastAsia" w:ascii="宋体" w:hAnsi="宋体" w:cs="宋体"/>
          <w:b/>
          <w:bCs/>
          <w:color w:val="000000"/>
          <w:sz w:val="36"/>
          <w:szCs w:val="36"/>
          <w:lang w:val="zh-CN"/>
        </w:rPr>
      </w:pPr>
      <w:r>
        <w:rPr>
          <w:rFonts w:hint="eastAsia" w:ascii="宋体" w:hAnsi="宋体" w:cs="宋体"/>
          <w:b/>
          <w:bCs/>
          <w:color w:val="000000"/>
          <w:sz w:val="36"/>
          <w:szCs w:val="36"/>
          <w:lang w:val="zh-CN"/>
        </w:rPr>
        <w:t>代理机构：浙江鸿远建设工程管理有限公司</w:t>
      </w:r>
    </w:p>
    <w:p>
      <w:pPr>
        <w:pStyle w:val="22"/>
      </w:pPr>
    </w:p>
    <w:p>
      <w:pPr>
        <w:shd w:val="clear" w:color="auto" w:fill="FFFFFF"/>
        <w:spacing w:before="100" w:beforeAutospacing="1" w:after="100" w:afterAutospacing="1" w:line="800" w:lineRule="exact"/>
        <w:jc w:val="center"/>
        <w:rPr>
          <w:rFonts w:ascii="宋体" w:hAnsi="宋体" w:cs="宋体"/>
          <w:b/>
          <w:bCs/>
          <w:color w:val="000000"/>
          <w:sz w:val="36"/>
          <w:szCs w:val="36"/>
          <w:lang w:val="zh-CN"/>
        </w:rPr>
      </w:pPr>
      <w:r>
        <w:rPr>
          <w:rFonts w:hint="eastAsia" w:ascii="宋体" w:hAnsi="宋体" w:cs="宋体"/>
          <w:b/>
          <w:bCs/>
          <w:color w:val="000000"/>
          <w:sz w:val="36"/>
          <w:szCs w:val="36"/>
          <w:lang w:val="zh-CN"/>
        </w:rPr>
        <w:t>二〇二〇年</w:t>
      </w:r>
      <w:r>
        <w:rPr>
          <w:rFonts w:hint="eastAsia" w:ascii="宋体" w:hAnsi="宋体" w:cs="宋体"/>
          <w:b/>
          <w:bCs/>
          <w:color w:val="000000"/>
          <w:sz w:val="36"/>
          <w:szCs w:val="36"/>
          <w:lang w:val="en-US" w:eastAsia="zh-CN"/>
        </w:rPr>
        <w:t>一</w:t>
      </w:r>
      <w:r>
        <w:rPr>
          <w:rFonts w:hint="eastAsia" w:ascii="宋体" w:hAnsi="宋体" w:cs="宋体"/>
          <w:b/>
          <w:bCs/>
          <w:color w:val="000000"/>
          <w:sz w:val="36"/>
          <w:szCs w:val="36"/>
          <w:lang w:val="zh-CN"/>
        </w:rPr>
        <w:t>月</w:t>
      </w:r>
    </w:p>
    <w:p/>
    <w:p>
      <w:pPr>
        <w:pStyle w:val="12"/>
        <w:spacing w:beforeLines="0" w:afterLines="0" w:line="288" w:lineRule="auto"/>
        <w:jc w:val="center"/>
        <w:rPr>
          <w:rFonts w:ascii="Times New Roman" w:hAnsi="Times New Roman"/>
          <w:b/>
          <w:sz w:val="36"/>
          <w:szCs w:val="36"/>
        </w:rPr>
      </w:pPr>
      <w:r>
        <w:rPr>
          <w:rFonts w:ascii="Times New Roman" w:hAnsi="宋体"/>
          <w:b/>
          <w:sz w:val="36"/>
          <w:szCs w:val="36"/>
        </w:rPr>
        <w:t>目录</w:t>
      </w:r>
    </w:p>
    <w:p>
      <w:pPr>
        <w:numPr>
          <w:ilvl w:val="0"/>
          <w:numId w:val="1"/>
        </w:numPr>
        <w:spacing w:line="720" w:lineRule="auto"/>
        <w:ind w:hanging="1276"/>
        <w:rPr>
          <w:b/>
          <w:spacing w:val="-6"/>
          <w:sz w:val="36"/>
          <w:szCs w:val="36"/>
        </w:rPr>
      </w:pPr>
      <w:r>
        <w:rPr>
          <w:rFonts w:hAnsi="宋体"/>
          <w:b/>
          <w:spacing w:val="-6"/>
          <w:sz w:val="36"/>
          <w:szCs w:val="36"/>
        </w:rPr>
        <w:t>公开招标公告</w:t>
      </w:r>
    </w:p>
    <w:p>
      <w:pPr>
        <w:numPr>
          <w:ilvl w:val="0"/>
          <w:numId w:val="1"/>
        </w:numPr>
        <w:spacing w:line="720" w:lineRule="auto"/>
        <w:ind w:hanging="1276"/>
        <w:rPr>
          <w:b/>
          <w:spacing w:val="-6"/>
          <w:sz w:val="36"/>
          <w:szCs w:val="36"/>
        </w:rPr>
      </w:pPr>
      <w:r>
        <w:rPr>
          <w:rFonts w:hAnsi="宋体"/>
          <w:b/>
          <w:spacing w:val="-6"/>
          <w:sz w:val="36"/>
          <w:szCs w:val="36"/>
        </w:rPr>
        <w:t>招标需求</w:t>
      </w:r>
    </w:p>
    <w:p>
      <w:pPr>
        <w:numPr>
          <w:ilvl w:val="0"/>
          <w:numId w:val="1"/>
        </w:numPr>
        <w:spacing w:line="720" w:lineRule="auto"/>
        <w:ind w:hanging="1276"/>
        <w:rPr>
          <w:b/>
          <w:spacing w:val="-6"/>
          <w:sz w:val="36"/>
          <w:szCs w:val="36"/>
        </w:rPr>
      </w:pPr>
      <w:r>
        <w:rPr>
          <w:rFonts w:hAnsi="宋体"/>
          <w:b/>
          <w:spacing w:val="-6"/>
          <w:sz w:val="36"/>
          <w:szCs w:val="36"/>
        </w:rPr>
        <w:t>投标人须知</w:t>
      </w:r>
    </w:p>
    <w:p>
      <w:pPr>
        <w:numPr>
          <w:ilvl w:val="0"/>
          <w:numId w:val="1"/>
        </w:numPr>
        <w:spacing w:line="720" w:lineRule="auto"/>
        <w:ind w:hanging="1276"/>
        <w:rPr>
          <w:b/>
          <w:spacing w:val="-6"/>
          <w:sz w:val="36"/>
          <w:szCs w:val="36"/>
        </w:rPr>
      </w:pPr>
      <w:r>
        <w:rPr>
          <w:rFonts w:hAnsi="宋体"/>
          <w:b/>
          <w:spacing w:val="-6"/>
          <w:sz w:val="36"/>
          <w:szCs w:val="36"/>
        </w:rPr>
        <w:t>评标办法及评分标准</w:t>
      </w:r>
    </w:p>
    <w:p>
      <w:pPr>
        <w:numPr>
          <w:ilvl w:val="0"/>
          <w:numId w:val="1"/>
        </w:numPr>
        <w:spacing w:line="720" w:lineRule="auto"/>
        <w:ind w:hanging="1276"/>
        <w:rPr>
          <w:b/>
          <w:spacing w:val="-6"/>
          <w:sz w:val="36"/>
          <w:szCs w:val="36"/>
        </w:rPr>
      </w:pPr>
      <w:r>
        <w:rPr>
          <w:rFonts w:hAnsi="宋体"/>
          <w:b/>
          <w:spacing w:val="-6"/>
          <w:sz w:val="36"/>
          <w:szCs w:val="36"/>
        </w:rPr>
        <w:t>合同主要条款</w:t>
      </w:r>
    </w:p>
    <w:p>
      <w:pPr>
        <w:numPr>
          <w:ilvl w:val="0"/>
          <w:numId w:val="1"/>
        </w:numPr>
        <w:spacing w:line="720" w:lineRule="auto"/>
        <w:ind w:hanging="1276"/>
        <w:rPr>
          <w:b/>
          <w:spacing w:val="-6"/>
          <w:sz w:val="36"/>
          <w:szCs w:val="36"/>
        </w:rPr>
      </w:pPr>
      <w:r>
        <w:rPr>
          <w:rFonts w:hAnsi="宋体"/>
          <w:b/>
          <w:spacing w:val="-6"/>
          <w:sz w:val="36"/>
          <w:szCs w:val="36"/>
        </w:rPr>
        <w:t>投标文件格式</w:t>
      </w:r>
    </w:p>
    <w:p>
      <w:pPr>
        <w:numPr>
          <w:ilvl w:val="0"/>
          <w:numId w:val="1"/>
        </w:numPr>
        <w:spacing w:line="288" w:lineRule="auto"/>
        <w:rPr>
          <w:sz w:val="21"/>
          <w:szCs w:val="21"/>
        </w:rPr>
        <w:sectPr>
          <w:pgSz w:w="11906" w:h="16838"/>
          <w:pgMar w:top="1440" w:right="1800" w:bottom="1440" w:left="1800" w:header="851" w:footer="992" w:gutter="0"/>
          <w:cols w:space="720" w:num="1"/>
          <w:docGrid w:type="lines" w:linePitch="312" w:charSpace="0"/>
        </w:sectPr>
      </w:pPr>
    </w:p>
    <w:p>
      <w:pPr>
        <w:pStyle w:val="12"/>
        <w:spacing w:beforeLines="0" w:afterLines="0" w:line="288" w:lineRule="auto"/>
        <w:jc w:val="center"/>
        <w:rPr>
          <w:rFonts w:ascii="Times New Roman" w:hAnsi="Times New Roman"/>
          <w:b/>
          <w:spacing w:val="-6"/>
          <w:sz w:val="32"/>
          <w:szCs w:val="32"/>
        </w:rPr>
      </w:pPr>
      <w:r>
        <w:rPr>
          <w:rFonts w:ascii="Times New Roman" w:hAnsi="宋体"/>
          <w:b/>
          <w:spacing w:val="-6"/>
          <w:sz w:val="32"/>
          <w:szCs w:val="32"/>
        </w:rPr>
        <w:t>第一章</w:t>
      </w:r>
      <w:r>
        <w:rPr>
          <w:rFonts w:hint="eastAsia" w:ascii="Times New Roman" w:hAnsi="宋体"/>
          <w:b/>
          <w:spacing w:val="-6"/>
          <w:sz w:val="32"/>
          <w:szCs w:val="32"/>
        </w:rPr>
        <w:t xml:space="preserve">  </w:t>
      </w:r>
      <w:r>
        <w:rPr>
          <w:rFonts w:ascii="Times New Roman" w:hAnsi="宋体"/>
          <w:b/>
          <w:spacing w:val="-6"/>
          <w:sz w:val="32"/>
          <w:szCs w:val="32"/>
        </w:rPr>
        <w:t>公开招标公告</w:t>
      </w:r>
    </w:p>
    <w:p>
      <w:pPr>
        <w:pStyle w:val="56"/>
        <w:widowControl w:val="0"/>
        <w:snapToGrid/>
        <w:spacing w:afterLines="0" w:line="480" w:lineRule="exact"/>
        <w:ind w:firstLine="396"/>
        <w:rPr>
          <w:rFonts w:asciiTheme="minorEastAsia" w:hAnsiTheme="minorEastAsia" w:eastAsiaTheme="minorEastAsia"/>
          <w:spacing w:val="-6"/>
          <w:sz w:val="21"/>
          <w:szCs w:val="21"/>
        </w:rPr>
      </w:pPr>
      <w:r>
        <w:rPr>
          <w:rFonts w:asciiTheme="minorEastAsia" w:hAnsiTheme="minorEastAsia" w:eastAsiaTheme="minorEastAsia"/>
          <w:spacing w:val="-6"/>
          <w:sz w:val="21"/>
          <w:szCs w:val="21"/>
        </w:rPr>
        <w:t>根据</w:t>
      </w:r>
      <w:r>
        <w:rPr>
          <w:rFonts w:asciiTheme="minorEastAsia" w:hAnsiTheme="minorEastAsia" w:eastAsiaTheme="minorEastAsia"/>
          <w:kern w:val="2"/>
          <w:sz w:val="21"/>
          <w:szCs w:val="21"/>
        </w:rPr>
        <w:t>《中华人民共和国招标投标法》、《中华人民共和国招标投标法实施条例》等</w:t>
      </w:r>
      <w:r>
        <w:rPr>
          <w:rFonts w:asciiTheme="minorEastAsia" w:hAnsiTheme="minorEastAsia" w:eastAsiaTheme="minorEastAsia"/>
          <w:spacing w:val="-6"/>
          <w:sz w:val="21"/>
          <w:szCs w:val="21"/>
        </w:rPr>
        <w:t>法律法规规定，</w:t>
      </w:r>
      <w:r>
        <w:rPr>
          <w:rFonts w:asciiTheme="minorEastAsia" w:hAnsiTheme="minorEastAsia" w:eastAsiaTheme="minorEastAsia"/>
          <w:kern w:val="2"/>
          <w:sz w:val="21"/>
          <w:szCs w:val="21"/>
        </w:rPr>
        <w:t>本公司受</w:t>
      </w:r>
      <w:r>
        <w:rPr>
          <w:rFonts w:hint="eastAsia" w:asciiTheme="minorEastAsia" w:hAnsiTheme="minorEastAsia" w:eastAsiaTheme="minorEastAsia"/>
          <w:b/>
          <w:kern w:val="2"/>
          <w:sz w:val="21"/>
          <w:szCs w:val="21"/>
          <w:u w:val="single"/>
        </w:rPr>
        <w:t>宁海县建龙城市开发建设投资有限公司</w:t>
      </w:r>
      <w:r>
        <w:rPr>
          <w:rFonts w:asciiTheme="minorEastAsia" w:hAnsiTheme="minorEastAsia" w:eastAsiaTheme="minorEastAsia"/>
          <w:kern w:val="2"/>
          <w:sz w:val="21"/>
          <w:szCs w:val="21"/>
        </w:rPr>
        <w:t>委托，</w:t>
      </w:r>
      <w:r>
        <w:rPr>
          <w:rFonts w:asciiTheme="minorEastAsia" w:hAnsiTheme="minorEastAsia" w:eastAsiaTheme="minorEastAsia"/>
          <w:spacing w:val="-6"/>
          <w:sz w:val="21"/>
          <w:szCs w:val="21"/>
        </w:rPr>
        <w:t>现就</w:t>
      </w:r>
      <w:r>
        <w:rPr>
          <w:rFonts w:hint="eastAsia" w:asciiTheme="minorEastAsia" w:hAnsiTheme="minorEastAsia" w:eastAsiaTheme="minorEastAsia"/>
          <w:b/>
          <w:spacing w:val="-6"/>
          <w:sz w:val="21"/>
          <w:szCs w:val="21"/>
          <w:u w:val="single"/>
          <w:lang w:eastAsia="zh-CN"/>
        </w:rPr>
        <w:t>宁海县桥头胡街道陆家地块安居工程“全过程房地产开发咨询管理+营销”服务项目</w:t>
      </w:r>
      <w:r>
        <w:rPr>
          <w:rFonts w:asciiTheme="minorEastAsia" w:hAnsiTheme="minorEastAsia" w:eastAsiaTheme="minorEastAsia"/>
          <w:spacing w:val="-6"/>
          <w:sz w:val="21"/>
          <w:szCs w:val="21"/>
        </w:rPr>
        <w:t>进行公开招标，欢迎国内合格的投标人前来投标。</w:t>
      </w:r>
    </w:p>
    <w:p>
      <w:pPr>
        <w:pStyle w:val="56"/>
        <w:widowControl w:val="0"/>
        <w:spacing w:afterLines="0" w:line="480" w:lineRule="exact"/>
        <w:ind w:firstLine="420"/>
        <w:rPr>
          <w:rFonts w:hint="eastAsia" w:cs="宋体" w:asciiTheme="majorEastAsia" w:hAnsiTheme="majorEastAsia" w:eastAsiaTheme="majorEastAsia"/>
          <w:bCs/>
          <w:color w:val="FF0000"/>
          <w:kern w:val="2"/>
          <w:sz w:val="21"/>
          <w:szCs w:val="21"/>
          <w:lang w:eastAsia="zh-CN"/>
        </w:rPr>
      </w:pPr>
      <w:r>
        <w:rPr>
          <w:rFonts w:hint="eastAsia" w:cs="宋体" w:asciiTheme="majorEastAsia" w:hAnsiTheme="majorEastAsia" w:eastAsiaTheme="majorEastAsia"/>
          <w:bCs/>
          <w:color w:val="000000"/>
          <w:kern w:val="2"/>
          <w:sz w:val="21"/>
          <w:szCs w:val="21"/>
        </w:rPr>
        <w:t>一、项目编号：</w:t>
      </w:r>
      <w:r>
        <w:rPr>
          <w:rFonts w:hint="eastAsia" w:asciiTheme="majorEastAsia" w:hAnsiTheme="majorEastAsia" w:eastAsiaTheme="majorEastAsia"/>
          <w:bCs/>
          <w:sz w:val="21"/>
          <w:szCs w:val="21"/>
          <w:lang w:eastAsia="zh-CN"/>
        </w:rPr>
        <w:t>ZJHY-NHCG2020003</w:t>
      </w:r>
    </w:p>
    <w:p>
      <w:pPr>
        <w:snapToGrid w:val="0"/>
        <w:spacing w:line="480" w:lineRule="exact"/>
        <w:ind w:firstLine="420" w:firstLineChars="200"/>
        <w:rPr>
          <w:rFonts w:cs="宋体" w:asciiTheme="majorEastAsia" w:hAnsiTheme="majorEastAsia" w:eastAsiaTheme="majorEastAsia"/>
          <w:bCs/>
          <w:color w:val="000000"/>
          <w:sz w:val="21"/>
          <w:szCs w:val="21"/>
        </w:rPr>
      </w:pPr>
      <w:r>
        <w:rPr>
          <w:rFonts w:hint="eastAsia" w:cs="宋体" w:asciiTheme="majorEastAsia" w:hAnsiTheme="majorEastAsia" w:eastAsiaTheme="majorEastAsia"/>
          <w:bCs/>
          <w:color w:val="000000"/>
          <w:sz w:val="21"/>
          <w:szCs w:val="21"/>
        </w:rPr>
        <w:t>二、采购组织类型：</w:t>
      </w:r>
      <w:r>
        <w:rPr>
          <w:rFonts w:hint="eastAsia" w:cs="宋体" w:asciiTheme="majorEastAsia" w:hAnsiTheme="majorEastAsia" w:eastAsiaTheme="majorEastAsia"/>
          <w:bCs/>
          <w:color w:val="000000"/>
          <w:kern w:val="0"/>
          <w:sz w:val="21"/>
          <w:szCs w:val="21"/>
        </w:rPr>
        <w:t>委托采购</w:t>
      </w:r>
    </w:p>
    <w:p>
      <w:pPr>
        <w:snapToGrid w:val="0"/>
        <w:spacing w:line="480" w:lineRule="exact"/>
        <w:ind w:firstLine="420" w:firstLineChars="200"/>
        <w:rPr>
          <w:rFonts w:cs="宋体" w:asciiTheme="majorEastAsia" w:hAnsiTheme="majorEastAsia" w:eastAsiaTheme="majorEastAsia"/>
          <w:bCs/>
          <w:color w:val="000000"/>
          <w:sz w:val="21"/>
          <w:szCs w:val="21"/>
        </w:rPr>
      </w:pPr>
      <w:r>
        <w:rPr>
          <w:rFonts w:hint="eastAsia" w:cs="宋体" w:asciiTheme="majorEastAsia" w:hAnsiTheme="majorEastAsia" w:eastAsiaTheme="majorEastAsia"/>
          <w:bCs/>
          <w:color w:val="000000"/>
          <w:sz w:val="21"/>
          <w:szCs w:val="21"/>
        </w:rPr>
        <w:t>三、</w:t>
      </w:r>
      <w:r>
        <w:rPr>
          <w:rFonts w:hint="eastAsia" w:cs="宋体" w:asciiTheme="majorEastAsia" w:hAnsiTheme="majorEastAsia" w:eastAsiaTheme="majorEastAsia"/>
          <w:bCs/>
          <w:color w:val="000000"/>
          <w:sz w:val="21"/>
          <w:szCs w:val="21"/>
          <w:lang w:val="en-US" w:eastAsia="zh-CN"/>
        </w:rPr>
        <w:t>招标</w:t>
      </w:r>
      <w:r>
        <w:rPr>
          <w:rFonts w:hint="eastAsia" w:cs="宋体" w:asciiTheme="majorEastAsia" w:hAnsiTheme="majorEastAsia" w:eastAsiaTheme="majorEastAsia"/>
          <w:bCs/>
          <w:color w:val="000000"/>
          <w:sz w:val="21"/>
          <w:szCs w:val="21"/>
        </w:rPr>
        <w:t>方式：公开招标</w:t>
      </w:r>
    </w:p>
    <w:p>
      <w:pPr>
        <w:widowControl/>
        <w:spacing w:line="480" w:lineRule="exact"/>
        <w:ind w:firstLine="420"/>
        <w:jc w:val="left"/>
        <w:rPr>
          <w:rFonts w:cs="宋体" w:asciiTheme="majorEastAsia" w:hAnsiTheme="majorEastAsia" w:eastAsiaTheme="majorEastAsia"/>
          <w:bCs/>
          <w:color w:val="000000"/>
          <w:sz w:val="21"/>
          <w:szCs w:val="21"/>
        </w:rPr>
      </w:pPr>
      <w:r>
        <w:rPr>
          <w:rFonts w:hint="eastAsia" w:cs="宋体" w:asciiTheme="majorEastAsia" w:hAnsiTheme="majorEastAsia" w:eastAsiaTheme="majorEastAsia"/>
          <w:bCs/>
          <w:color w:val="000000"/>
          <w:sz w:val="21"/>
          <w:szCs w:val="21"/>
        </w:rPr>
        <w:t>四、</w:t>
      </w:r>
      <w:r>
        <w:rPr>
          <w:rFonts w:hint="eastAsia" w:cs="宋体" w:asciiTheme="majorEastAsia" w:hAnsiTheme="majorEastAsia" w:eastAsiaTheme="majorEastAsia"/>
          <w:bCs/>
          <w:color w:val="000000"/>
          <w:sz w:val="21"/>
          <w:szCs w:val="21"/>
          <w:lang w:val="en-US" w:eastAsia="zh-CN"/>
        </w:rPr>
        <w:t>招标</w:t>
      </w:r>
      <w:r>
        <w:rPr>
          <w:rFonts w:hint="eastAsia" w:cs="宋体" w:asciiTheme="majorEastAsia" w:hAnsiTheme="majorEastAsia" w:eastAsiaTheme="majorEastAsia"/>
          <w:bCs/>
          <w:color w:val="000000"/>
          <w:sz w:val="21"/>
          <w:szCs w:val="21"/>
        </w:rPr>
        <w:t>内容：</w:t>
      </w:r>
    </w:p>
    <w:tbl>
      <w:tblPr>
        <w:tblStyle w:val="25"/>
        <w:tblW w:w="9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4486"/>
        <w:gridCol w:w="2551"/>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653" w:type="dxa"/>
            <w:vAlign w:val="center"/>
          </w:tcPr>
          <w:p>
            <w:pPr>
              <w:spacing w:line="480" w:lineRule="exact"/>
              <w:jc w:val="center"/>
              <w:rPr>
                <w:rFonts w:hAnsi="宋体"/>
                <w:spacing w:val="-6"/>
                <w:sz w:val="21"/>
                <w:szCs w:val="21"/>
              </w:rPr>
            </w:pPr>
            <w:r>
              <w:rPr>
                <w:rFonts w:hAnsi="宋体"/>
                <w:spacing w:val="-6"/>
                <w:sz w:val="21"/>
                <w:szCs w:val="21"/>
              </w:rPr>
              <w:t>序号</w:t>
            </w:r>
          </w:p>
        </w:tc>
        <w:tc>
          <w:tcPr>
            <w:tcW w:w="4486" w:type="dxa"/>
            <w:vAlign w:val="center"/>
          </w:tcPr>
          <w:p>
            <w:pPr>
              <w:spacing w:line="480" w:lineRule="exact"/>
              <w:jc w:val="center"/>
              <w:rPr>
                <w:rFonts w:hAnsi="宋体"/>
                <w:spacing w:val="-6"/>
                <w:sz w:val="21"/>
                <w:szCs w:val="21"/>
              </w:rPr>
            </w:pPr>
            <w:r>
              <w:rPr>
                <w:rFonts w:hAnsi="宋体"/>
                <w:spacing w:val="-6"/>
                <w:sz w:val="21"/>
                <w:szCs w:val="21"/>
              </w:rPr>
              <w:t>服务内容</w:t>
            </w:r>
          </w:p>
        </w:tc>
        <w:tc>
          <w:tcPr>
            <w:tcW w:w="2551" w:type="dxa"/>
            <w:vAlign w:val="center"/>
          </w:tcPr>
          <w:p>
            <w:pPr>
              <w:spacing w:line="480" w:lineRule="exact"/>
              <w:jc w:val="center"/>
              <w:rPr>
                <w:rFonts w:hAnsi="宋体"/>
                <w:spacing w:val="-6"/>
                <w:sz w:val="21"/>
                <w:szCs w:val="21"/>
              </w:rPr>
            </w:pPr>
            <w:r>
              <w:rPr>
                <w:rFonts w:hAnsi="宋体"/>
                <w:spacing w:val="-6"/>
                <w:sz w:val="21"/>
                <w:szCs w:val="21"/>
              </w:rPr>
              <w:t>范围</w:t>
            </w:r>
          </w:p>
        </w:tc>
        <w:tc>
          <w:tcPr>
            <w:tcW w:w="2132" w:type="dxa"/>
            <w:vAlign w:val="center"/>
          </w:tcPr>
          <w:p>
            <w:pPr>
              <w:spacing w:line="480" w:lineRule="exact"/>
              <w:jc w:val="center"/>
              <w:rPr>
                <w:rFonts w:hAnsi="宋体"/>
                <w:spacing w:val="-6"/>
                <w:sz w:val="21"/>
                <w:szCs w:val="21"/>
              </w:rPr>
            </w:pPr>
            <w:r>
              <w:rPr>
                <w:rFonts w:hAnsi="宋体"/>
                <w:spacing w:val="-6"/>
                <w:sz w:val="21"/>
                <w:szCs w:val="21"/>
              </w:rPr>
              <w:t>项目委托期限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3" w:hRule="atLeast"/>
          <w:jc w:val="center"/>
        </w:trPr>
        <w:tc>
          <w:tcPr>
            <w:tcW w:w="653" w:type="dxa"/>
            <w:vAlign w:val="center"/>
          </w:tcPr>
          <w:p>
            <w:pPr>
              <w:spacing w:line="480" w:lineRule="exact"/>
              <w:jc w:val="center"/>
              <w:rPr>
                <w:rFonts w:hAnsi="宋体"/>
                <w:spacing w:val="-6"/>
                <w:sz w:val="21"/>
                <w:szCs w:val="21"/>
              </w:rPr>
            </w:pPr>
            <w:r>
              <w:rPr>
                <w:rFonts w:hint="eastAsia" w:hAnsi="宋体"/>
                <w:spacing w:val="-6"/>
                <w:sz w:val="21"/>
                <w:szCs w:val="21"/>
              </w:rPr>
              <w:t>1</w:t>
            </w:r>
          </w:p>
        </w:tc>
        <w:tc>
          <w:tcPr>
            <w:tcW w:w="4486" w:type="dxa"/>
            <w:vAlign w:val="center"/>
          </w:tcPr>
          <w:p>
            <w:pPr>
              <w:spacing w:line="480" w:lineRule="exact"/>
              <w:jc w:val="center"/>
              <w:rPr>
                <w:rFonts w:hAnsi="宋体"/>
                <w:spacing w:val="-6"/>
                <w:sz w:val="21"/>
                <w:szCs w:val="21"/>
              </w:rPr>
            </w:pPr>
            <w:r>
              <w:rPr>
                <w:rFonts w:hint="eastAsia" w:hAnsi="宋体"/>
                <w:spacing w:val="-6"/>
                <w:sz w:val="21"/>
                <w:szCs w:val="21"/>
              </w:rPr>
              <w:t>项目全过程</w:t>
            </w:r>
            <w:r>
              <w:rPr>
                <w:rFonts w:hint="eastAsia" w:hAnsi="宋体"/>
                <w:spacing w:val="-6"/>
                <w:sz w:val="21"/>
                <w:szCs w:val="21"/>
                <w:lang w:eastAsia="zh-CN"/>
              </w:rPr>
              <w:t>房地产开发咨询</w:t>
            </w:r>
            <w:r>
              <w:rPr>
                <w:rFonts w:hint="eastAsia" w:hAnsi="宋体"/>
                <w:spacing w:val="-6"/>
                <w:sz w:val="21"/>
                <w:szCs w:val="21"/>
                <w:lang w:val="en-US" w:eastAsia="zh-CN"/>
              </w:rPr>
              <w:t>管理</w:t>
            </w:r>
            <w:r>
              <w:rPr>
                <w:rFonts w:hint="eastAsia" w:hAnsi="宋体"/>
                <w:spacing w:val="-6"/>
                <w:sz w:val="21"/>
                <w:szCs w:val="21"/>
                <w:lang w:eastAsia="zh-CN"/>
              </w:rPr>
              <w:t>服务，即由委托单位对委托管理项目从筹建之日起，至办理竣工备案并交付使用，实行项目全过程管理。主要包括</w:t>
            </w:r>
            <w:r>
              <w:rPr>
                <w:rFonts w:hint="eastAsia" w:hAnsi="宋体"/>
                <w:spacing w:val="-6"/>
                <w:sz w:val="21"/>
                <w:szCs w:val="21"/>
                <w:lang w:val="en-US" w:eastAsia="zh-CN"/>
              </w:rPr>
              <w:t>但不限于</w:t>
            </w:r>
            <w:r>
              <w:rPr>
                <w:rFonts w:hint="eastAsia" w:hAnsi="宋体"/>
                <w:spacing w:val="-6"/>
                <w:sz w:val="21"/>
                <w:szCs w:val="21"/>
                <w:lang w:eastAsia="zh-CN"/>
              </w:rPr>
              <w:t>以下内容：市场调研、项目策划（项目定位）、前期报批、设计管理、成本管理、工程管理、竣工验收、资料归档和交付管理、预售许可证的申领、</w:t>
            </w:r>
            <w:r>
              <w:rPr>
                <w:rFonts w:hint="eastAsia" w:hAnsi="宋体"/>
                <w:spacing w:val="-6"/>
                <w:sz w:val="21"/>
                <w:szCs w:val="21"/>
                <w:lang w:val="en-US" w:eastAsia="zh-CN"/>
              </w:rPr>
              <w:t>产权证办理</w:t>
            </w:r>
            <w:r>
              <w:rPr>
                <w:rFonts w:hint="eastAsia" w:hAnsi="宋体"/>
                <w:spacing w:val="-6"/>
                <w:sz w:val="21"/>
                <w:szCs w:val="21"/>
                <w:lang w:eastAsia="zh-CN"/>
              </w:rPr>
              <w:t>及房产保修管理、前期物业服务督导</w:t>
            </w:r>
            <w:r>
              <w:rPr>
                <w:rFonts w:hint="eastAsia" w:hAnsi="宋体"/>
                <w:spacing w:val="-6"/>
                <w:sz w:val="21"/>
                <w:szCs w:val="21"/>
              </w:rPr>
              <w:t>和行政管理等</w:t>
            </w:r>
          </w:p>
        </w:tc>
        <w:tc>
          <w:tcPr>
            <w:tcW w:w="2551" w:type="dxa"/>
            <w:vAlign w:val="center"/>
          </w:tcPr>
          <w:p>
            <w:pPr>
              <w:spacing w:line="480" w:lineRule="exact"/>
              <w:rPr>
                <w:rFonts w:hAnsi="宋体"/>
                <w:spacing w:val="-6"/>
                <w:sz w:val="21"/>
                <w:szCs w:val="21"/>
              </w:rPr>
            </w:pPr>
            <w:r>
              <w:rPr>
                <w:rFonts w:hAnsi="宋体"/>
                <w:spacing w:val="-6"/>
                <w:sz w:val="21"/>
                <w:szCs w:val="21"/>
              </w:rPr>
              <w:t>本合同项下所有工程</w:t>
            </w:r>
          </w:p>
        </w:tc>
        <w:tc>
          <w:tcPr>
            <w:tcW w:w="2132" w:type="dxa"/>
            <w:vMerge w:val="restart"/>
            <w:vAlign w:val="center"/>
          </w:tcPr>
          <w:p>
            <w:pPr>
              <w:rPr>
                <w:rFonts w:hAnsi="宋体"/>
                <w:spacing w:val="-6"/>
                <w:sz w:val="21"/>
                <w:szCs w:val="21"/>
              </w:rPr>
            </w:pPr>
            <w:r>
              <w:rPr>
                <w:rFonts w:hint="eastAsia" w:hAnsi="宋体"/>
                <w:color w:val="000000" w:themeColor="text1"/>
                <w:spacing w:val="-6"/>
                <w:sz w:val="21"/>
                <w:szCs w:val="21"/>
                <w:highlight w:val="none"/>
                <w14:textFill>
                  <w14:solidFill>
                    <w14:schemeClr w14:val="tx1"/>
                  </w14:solidFill>
                </w14:textFill>
              </w:rPr>
              <w:t>总体开发建设周期要求为</w:t>
            </w:r>
            <w:r>
              <w:rPr>
                <w:rFonts w:hint="eastAsia" w:hAnsi="宋体"/>
                <w:color w:val="000000" w:themeColor="text1"/>
                <w:spacing w:val="-6"/>
                <w:sz w:val="21"/>
                <w:szCs w:val="21"/>
                <w:highlight w:val="none"/>
                <w:lang w:val="en-US" w:eastAsia="zh-CN"/>
                <w14:textFill>
                  <w14:solidFill>
                    <w14:schemeClr w14:val="tx1"/>
                  </w14:solidFill>
                </w14:textFill>
              </w:rPr>
              <w:t>39个月</w:t>
            </w:r>
            <w:r>
              <w:rPr>
                <w:rFonts w:hint="eastAsia" w:hAnsi="宋体"/>
                <w:color w:val="000000" w:themeColor="text1"/>
                <w:spacing w:val="-6"/>
                <w:sz w:val="21"/>
                <w:szCs w:val="21"/>
                <w:highlight w:val="none"/>
                <w14:textFill>
                  <w14:solidFill>
                    <w14:schemeClr w14:val="tx1"/>
                  </w14:solidFill>
                </w14:textFill>
              </w:rPr>
              <w:t>，委托管理服务</w:t>
            </w:r>
            <w:r>
              <w:rPr>
                <w:rFonts w:hAnsi="宋体"/>
                <w:color w:val="000000" w:themeColor="text1"/>
                <w:spacing w:val="-6"/>
                <w:sz w:val="21"/>
                <w:szCs w:val="21"/>
                <w:highlight w:val="none"/>
                <w14:textFill>
                  <w14:solidFill>
                    <w14:schemeClr w14:val="tx1"/>
                  </w14:solidFill>
                </w14:textFill>
              </w:rPr>
              <w:t>期限为自合同签订之日</w:t>
            </w:r>
            <w:r>
              <w:rPr>
                <w:rFonts w:hint="eastAsia" w:hAnsi="宋体"/>
                <w:color w:val="000000" w:themeColor="text1"/>
                <w:spacing w:val="-6"/>
                <w:sz w:val="21"/>
                <w:szCs w:val="21"/>
                <w:highlight w:val="none"/>
                <w14:textFill>
                  <w14:solidFill>
                    <w14:schemeClr w14:val="tx1"/>
                  </w14:solidFill>
                </w14:textFill>
              </w:rPr>
              <w:t>起</w:t>
            </w:r>
            <w:r>
              <w:rPr>
                <w:rFonts w:hAnsi="宋体"/>
                <w:color w:val="000000" w:themeColor="text1"/>
                <w:spacing w:val="-6"/>
                <w:sz w:val="21"/>
                <w:szCs w:val="21"/>
                <w:highlight w:val="none"/>
                <w14:textFill>
                  <w14:solidFill>
                    <w14:schemeClr w14:val="tx1"/>
                  </w14:solidFill>
                </w14:textFill>
              </w:rPr>
              <w:t>至项目整体竣工验收</w:t>
            </w:r>
            <w:r>
              <w:rPr>
                <w:rFonts w:hint="eastAsia" w:hAnsi="宋体"/>
                <w:color w:val="000000" w:themeColor="text1"/>
                <w:spacing w:val="-6"/>
                <w:sz w:val="21"/>
                <w:szCs w:val="21"/>
                <w:highlight w:val="none"/>
                <w:lang w:eastAsia="zh-CN"/>
                <w14:textFill>
                  <w14:solidFill>
                    <w14:schemeClr w14:val="tx1"/>
                  </w14:solidFill>
                </w14:textFill>
              </w:rPr>
              <w:t>并交付使用</w:t>
            </w:r>
            <w:r>
              <w:rPr>
                <w:rFonts w:hint="eastAsia" w:hAnsi="宋体"/>
                <w:color w:val="000000" w:themeColor="text1"/>
                <w:spacing w:val="-6"/>
                <w:sz w:val="21"/>
                <w:szCs w:val="21"/>
                <w:highlight w:val="none"/>
                <w14:textFill>
                  <w14:solidFill>
                    <w14:schemeClr w14:val="tx1"/>
                  </w14:solidFill>
                </w14:textFill>
              </w:rPr>
              <w:t>止</w:t>
            </w:r>
            <w:r>
              <w:rPr>
                <w:rFonts w:hint="eastAsia" w:hAnsi="宋体"/>
                <w:color w:val="000000" w:themeColor="text1"/>
                <w:spacing w:val="-6"/>
                <w:sz w:val="21"/>
                <w:szCs w:val="21"/>
                <w:highlight w:val="none"/>
                <w:lang w:eastAsia="zh-CN"/>
                <w14:textFill>
                  <w14:solidFill>
                    <w14:schemeClr w14:val="tx1"/>
                  </w14:solidFill>
                </w14:textFill>
              </w:rPr>
              <w:t>。</w:t>
            </w:r>
            <w:r>
              <w:rPr>
                <w:rFonts w:hint="eastAsia" w:hAnsi="宋体"/>
                <w:color w:val="000000" w:themeColor="text1"/>
                <w:spacing w:val="-6"/>
                <w:sz w:val="21"/>
                <w:szCs w:val="21"/>
                <w:highlight w:val="none"/>
                <w14:textFill>
                  <w14:solidFill>
                    <w14:schemeClr w14:val="tx1"/>
                  </w14:solidFill>
                </w14:textFill>
              </w:rPr>
              <w:t>营销策划根据</w:t>
            </w:r>
            <w:r>
              <w:rPr>
                <w:rFonts w:hint="eastAsia" w:hAnsi="宋体"/>
                <w:color w:val="000000" w:themeColor="text1"/>
                <w:spacing w:val="-6"/>
                <w:sz w:val="21"/>
                <w:szCs w:val="21"/>
                <w:highlight w:val="none"/>
                <w:lang w:val="en-US" w:eastAsia="zh-CN"/>
                <w14:textFill>
                  <w14:solidFill>
                    <w14:schemeClr w14:val="tx1"/>
                  </w14:solidFill>
                </w14:textFill>
              </w:rPr>
              <w:t>业主</w:t>
            </w:r>
            <w:r>
              <w:rPr>
                <w:rFonts w:hint="eastAsia" w:hAnsi="宋体"/>
                <w:color w:val="000000" w:themeColor="text1"/>
                <w:spacing w:val="-6"/>
                <w:sz w:val="21"/>
                <w:szCs w:val="21"/>
                <w:highlight w:val="none"/>
                <w14:textFill>
                  <w14:solidFill>
                    <w14:schemeClr w14:val="tx1"/>
                  </w14:solidFill>
                </w14:textFill>
              </w:rPr>
              <w:t>要求提前进场，房产销售委托期限</w:t>
            </w:r>
            <w:r>
              <w:rPr>
                <w:rFonts w:hint="eastAsia" w:hAnsi="宋体"/>
                <w:color w:val="000000" w:themeColor="text1"/>
                <w:spacing w:val="-6"/>
                <w:sz w:val="21"/>
                <w:szCs w:val="21"/>
                <w:highlight w:val="none"/>
                <w:lang w:val="en-US" w:eastAsia="zh-CN"/>
                <w14:textFill>
                  <w14:solidFill>
                    <w14:schemeClr w14:val="tx1"/>
                  </w14:solidFill>
                </w14:textFill>
              </w:rPr>
              <w:t>为</w:t>
            </w:r>
            <w:r>
              <w:rPr>
                <w:rFonts w:hint="eastAsia" w:hAnsi="宋体"/>
                <w:color w:val="000000" w:themeColor="text1"/>
                <w:spacing w:val="-6"/>
                <w:sz w:val="21"/>
                <w:szCs w:val="21"/>
                <w:highlight w:val="none"/>
                <w14:textFill>
                  <w14:solidFill>
                    <w14:schemeClr w14:val="tx1"/>
                  </w14:solidFill>
                </w14:textFill>
              </w:rPr>
              <w:t>开盘之日起</w:t>
            </w:r>
            <w:r>
              <w:rPr>
                <w:rFonts w:hint="eastAsia" w:hAnsi="宋体"/>
                <w:color w:val="000000" w:themeColor="text1"/>
                <w:spacing w:val="-6"/>
                <w:sz w:val="21"/>
                <w:szCs w:val="21"/>
                <w:highlight w:val="none"/>
                <w:lang w:val="en-US" w:eastAsia="zh-CN"/>
                <w14:textFill>
                  <w14:solidFill>
                    <w14:schemeClr w14:val="tx1"/>
                  </w14:solidFill>
                </w14:textFill>
              </w:rPr>
              <w:t>24个月</w:t>
            </w:r>
            <w:r>
              <w:rPr>
                <w:rFonts w:hint="eastAsia" w:hAnsi="宋体"/>
                <w:color w:val="000000" w:themeColor="text1"/>
                <w:spacing w:val="-6"/>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653" w:type="dxa"/>
            <w:vAlign w:val="center"/>
          </w:tcPr>
          <w:p>
            <w:pPr>
              <w:spacing w:line="480" w:lineRule="exact"/>
              <w:jc w:val="center"/>
              <w:rPr>
                <w:rFonts w:hAnsi="宋体"/>
                <w:spacing w:val="-6"/>
                <w:sz w:val="21"/>
                <w:szCs w:val="21"/>
              </w:rPr>
            </w:pPr>
            <w:r>
              <w:rPr>
                <w:rFonts w:hint="eastAsia" w:hAnsi="宋体"/>
                <w:spacing w:val="-6"/>
                <w:sz w:val="21"/>
                <w:szCs w:val="21"/>
              </w:rPr>
              <w:t>2</w:t>
            </w:r>
          </w:p>
        </w:tc>
        <w:tc>
          <w:tcPr>
            <w:tcW w:w="4486" w:type="dxa"/>
            <w:vAlign w:val="center"/>
          </w:tcPr>
          <w:p>
            <w:pPr>
              <w:spacing w:line="480" w:lineRule="exact"/>
              <w:jc w:val="center"/>
              <w:rPr>
                <w:rFonts w:hAnsi="宋体"/>
                <w:spacing w:val="-6"/>
                <w:sz w:val="21"/>
                <w:szCs w:val="21"/>
              </w:rPr>
            </w:pPr>
            <w:r>
              <w:rPr>
                <w:rFonts w:hint="eastAsia" w:hAnsi="宋体"/>
                <w:spacing w:val="-6"/>
                <w:sz w:val="21"/>
                <w:szCs w:val="21"/>
              </w:rPr>
              <w:t>营销策划、房产销售（含不动产权证办理）</w:t>
            </w:r>
          </w:p>
        </w:tc>
        <w:tc>
          <w:tcPr>
            <w:tcW w:w="2551" w:type="dxa"/>
            <w:vAlign w:val="center"/>
          </w:tcPr>
          <w:p>
            <w:pPr>
              <w:spacing w:line="480" w:lineRule="exact"/>
              <w:jc w:val="left"/>
              <w:rPr>
                <w:rFonts w:hAnsi="宋体"/>
                <w:spacing w:val="-6"/>
                <w:sz w:val="21"/>
                <w:szCs w:val="21"/>
              </w:rPr>
            </w:pPr>
            <w:r>
              <w:rPr>
                <w:rFonts w:hAnsi="宋体"/>
                <w:spacing w:val="-6"/>
                <w:sz w:val="21"/>
                <w:szCs w:val="21"/>
              </w:rPr>
              <w:t>本合同项下可销售物业（不包括</w:t>
            </w:r>
            <w:r>
              <w:rPr>
                <w:rFonts w:hint="eastAsia" w:hAnsi="宋体"/>
                <w:spacing w:val="-6"/>
                <w:sz w:val="21"/>
                <w:szCs w:val="21"/>
              </w:rPr>
              <w:t>幼儿园、文化礼堂以及定向销售的排屋</w:t>
            </w:r>
            <w:r>
              <w:rPr>
                <w:rFonts w:hAnsi="宋体"/>
                <w:spacing w:val="-6"/>
                <w:sz w:val="21"/>
                <w:szCs w:val="21"/>
              </w:rPr>
              <w:t>）</w:t>
            </w:r>
          </w:p>
        </w:tc>
        <w:tc>
          <w:tcPr>
            <w:tcW w:w="2132" w:type="dxa"/>
            <w:vMerge w:val="continue"/>
            <w:vAlign w:val="center"/>
          </w:tcPr>
          <w:p>
            <w:pPr>
              <w:spacing w:line="480" w:lineRule="exact"/>
              <w:jc w:val="center"/>
              <w:rPr>
                <w:rFonts w:hAnsi="宋体"/>
                <w:spacing w:val="-6"/>
                <w:sz w:val="21"/>
                <w:szCs w:val="21"/>
              </w:rPr>
            </w:pPr>
          </w:p>
        </w:tc>
      </w:tr>
    </w:tbl>
    <w:p>
      <w:pPr>
        <w:snapToGrid w:val="0"/>
        <w:spacing w:line="480" w:lineRule="exact"/>
        <w:ind w:firstLine="420" w:firstLineChars="200"/>
        <w:rPr>
          <w:rFonts w:cs="宋体" w:asciiTheme="majorEastAsia" w:hAnsiTheme="majorEastAsia" w:eastAsiaTheme="majorEastAsia"/>
          <w:bCs/>
          <w:color w:val="000000"/>
          <w:kern w:val="0"/>
          <w:sz w:val="21"/>
          <w:szCs w:val="21"/>
        </w:rPr>
      </w:pPr>
      <w:r>
        <w:rPr>
          <w:rFonts w:hint="eastAsia" w:cs="宋体" w:asciiTheme="majorEastAsia" w:hAnsiTheme="majorEastAsia" w:eastAsiaTheme="majorEastAsia"/>
          <w:bCs/>
          <w:color w:val="000000"/>
          <w:sz w:val="21"/>
          <w:szCs w:val="21"/>
        </w:rPr>
        <w:t>五</w:t>
      </w:r>
      <w:r>
        <w:rPr>
          <w:rFonts w:hint="eastAsia" w:cs="宋体" w:asciiTheme="majorEastAsia" w:hAnsiTheme="majorEastAsia" w:eastAsiaTheme="majorEastAsia"/>
          <w:bCs/>
          <w:color w:val="000000"/>
          <w:kern w:val="0"/>
          <w:sz w:val="21"/>
          <w:szCs w:val="21"/>
        </w:rPr>
        <w:t>、合格投标人的资格要求（资格后审）</w:t>
      </w:r>
    </w:p>
    <w:p>
      <w:pPr>
        <w:snapToGrid w:val="0"/>
        <w:spacing w:line="480" w:lineRule="exact"/>
        <w:ind w:firstLine="420" w:firstLineChars="200"/>
        <w:rPr>
          <w:rFonts w:cs="宋体" w:asciiTheme="majorEastAsia" w:hAnsiTheme="majorEastAsia" w:eastAsiaTheme="majorEastAsia"/>
          <w:color w:val="000000"/>
          <w:sz w:val="21"/>
          <w:szCs w:val="21"/>
        </w:rPr>
      </w:pPr>
      <w:r>
        <w:rPr>
          <w:rFonts w:hint="eastAsia" w:cs="宋体" w:asciiTheme="majorEastAsia" w:hAnsiTheme="majorEastAsia" w:eastAsiaTheme="majorEastAsia"/>
          <w:color w:val="000000"/>
          <w:sz w:val="21"/>
          <w:szCs w:val="21"/>
        </w:rPr>
        <w:t>（一）符合《中华人民共和国政府采购法》第二十二条规定的供应商资格条件：</w:t>
      </w:r>
    </w:p>
    <w:p>
      <w:pPr>
        <w:snapToGrid w:val="0"/>
        <w:spacing w:line="480" w:lineRule="exact"/>
        <w:ind w:firstLine="420" w:firstLineChars="200"/>
        <w:rPr>
          <w:rFonts w:cs="宋体" w:asciiTheme="majorEastAsia" w:hAnsiTheme="majorEastAsia" w:eastAsiaTheme="majorEastAsia"/>
          <w:color w:val="000000"/>
          <w:sz w:val="21"/>
          <w:szCs w:val="21"/>
        </w:rPr>
      </w:pPr>
      <w:r>
        <w:rPr>
          <w:rFonts w:cs="宋体" w:asciiTheme="majorEastAsia" w:hAnsiTheme="majorEastAsia" w:eastAsiaTheme="majorEastAsia"/>
          <w:color w:val="000000"/>
          <w:sz w:val="21"/>
          <w:szCs w:val="21"/>
        </w:rPr>
        <w:t xml:space="preserve"> 1</w:t>
      </w:r>
      <w:r>
        <w:rPr>
          <w:rFonts w:hint="eastAsia" w:cs="宋体" w:asciiTheme="majorEastAsia" w:hAnsiTheme="majorEastAsia" w:eastAsiaTheme="majorEastAsia"/>
          <w:color w:val="000000"/>
          <w:sz w:val="21"/>
          <w:szCs w:val="21"/>
        </w:rPr>
        <w:t>、具有独立承担民事责任的能力；</w:t>
      </w:r>
    </w:p>
    <w:p>
      <w:pPr>
        <w:snapToGrid w:val="0"/>
        <w:spacing w:line="480" w:lineRule="exact"/>
        <w:ind w:firstLine="420" w:firstLineChars="200"/>
        <w:rPr>
          <w:rFonts w:cs="宋体" w:asciiTheme="majorEastAsia" w:hAnsiTheme="majorEastAsia" w:eastAsiaTheme="majorEastAsia"/>
          <w:color w:val="000000"/>
          <w:sz w:val="21"/>
          <w:szCs w:val="21"/>
        </w:rPr>
      </w:pPr>
      <w:r>
        <w:rPr>
          <w:rFonts w:cs="宋体" w:asciiTheme="majorEastAsia" w:hAnsiTheme="majorEastAsia" w:eastAsiaTheme="majorEastAsia"/>
          <w:color w:val="000000"/>
          <w:sz w:val="21"/>
          <w:szCs w:val="21"/>
        </w:rPr>
        <w:t xml:space="preserve"> 2</w:t>
      </w:r>
      <w:r>
        <w:rPr>
          <w:rFonts w:hint="eastAsia" w:cs="宋体" w:asciiTheme="majorEastAsia" w:hAnsiTheme="majorEastAsia" w:eastAsiaTheme="majorEastAsia"/>
          <w:color w:val="000000"/>
          <w:sz w:val="21"/>
          <w:szCs w:val="21"/>
        </w:rPr>
        <w:t>、具有良好的商业信誉和健全的财务会计制度；</w:t>
      </w:r>
    </w:p>
    <w:p>
      <w:pPr>
        <w:snapToGrid w:val="0"/>
        <w:spacing w:line="480" w:lineRule="exact"/>
        <w:ind w:firstLine="420" w:firstLineChars="200"/>
        <w:rPr>
          <w:rFonts w:cs="宋体" w:asciiTheme="majorEastAsia" w:hAnsiTheme="majorEastAsia" w:eastAsiaTheme="majorEastAsia"/>
          <w:color w:val="000000"/>
          <w:sz w:val="21"/>
          <w:szCs w:val="21"/>
        </w:rPr>
      </w:pPr>
      <w:r>
        <w:rPr>
          <w:rFonts w:cs="宋体" w:asciiTheme="majorEastAsia" w:hAnsiTheme="majorEastAsia" w:eastAsiaTheme="majorEastAsia"/>
          <w:color w:val="000000"/>
          <w:sz w:val="21"/>
          <w:szCs w:val="21"/>
        </w:rPr>
        <w:t xml:space="preserve"> 3</w:t>
      </w:r>
      <w:r>
        <w:rPr>
          <w:rFonts w:hint="eastAsia" w:cs="宋体" w:asciiTheme="majorEastAsia" w:hAnsiTheme="majorEastAsia" w:eastAsiaTheme="majorEastAsia"/>
          <w:color w:val="000000"/>
          <w:sz w:val="21"/>
          <w:szCs w:val="21"/>
        </w:rPr>
        <w:t>、具有履行合同所必需的设备和专业技术能力；</w:t>
      </w:r>
    </w:p>
    <w:p>
      <w:pPr>
        <w:snapToGrid w:val="0"/>
        <w:spacing w:line="480" w:lineRule="exact"/>
        <w:ind w:firstLine="420" w:firstLineChars="200"/>
        <w:rPr>
          <w:rFonts w:cs="宋体" w:asciiTheme="majorEastAsia" w:hAnsiTheme="majorEastAsia" w:eastAsiaTheme="majorEastAsia"/>
          <w:color w:val="000000"/>
          <w:sz w:val="21"/>
          <w:szCs w:val="21"/>
        </w:rPr>
      </w:pPr>
      <w:r>
        <w:rPr>
          <w:rFonts w:cs="宋体" w:asciiTheme="majorEastAsia" w:hAnsiTheme="majorEastAsia" w:eastAsiaTheme="majorEastAsia"/>
          <w:color w:val="000000"/>
          <w:sz w:val="21"/>
          <w:szCs w:val="21"/>
        </w:rPr>
        <w:t xml:space="preserve"> 4</w:t>
      </w:r>
      <w:r>
        <w:rPr>
          <w:rFonts w:hint="eastAsia" w:cs="宋体" w:asciiTheme="majorEastAsia" w:hAnsiTheme="majorEastAsia" w:eastAsiaTheme="majorEastAsia"/>
          <w:color w:val="000000"/>
          <w:sz w:val="21"/>
          <w:szCs w:val="21"/>
        </w:rPr>
        <w:t>、有依法缴纳税收和社会保障资金的良好记录；</w:t>
      </w:r>
    </w:p>
    <w:p>
      <w:pPr>
        <w:snapToGrid w:val="0"/>
        <w:spacing w:line="480" w:lineRule="exact"/>
        <w:ind w:firstLine="420" w:firstLineChars="200"/>
        <w:rPr>
          <w:rFonts w:cs="宋体" w:asciiTheme="majorEastAsia" w:hAnsiTheme="majorEastAsia" w:eastAsiaTheme="majorEastAsia"/>
          <w:color w:val="000000"/>
          <w:sz w:val="21"/>
          <w:szCs w:val="21"/>
        </w:rPr>
      </w:pPr>
      <w:r>
        <w:rPr>
          <w:rFonts w:cs="宋体" w:asciiTheme="majorEastAsia" w:hAnsiTheme="majorEastAsia" w:eastAsiaTheme="majorEastAsia"/>
          <w:color w:val="000000"/>
          <w:sz w:val="21"/>
          <w:szCs w:val="21"/>
        </w:rPr>
        <w:t xml:space="preserve"> 5</w:t>
      </w:r>
      <w:r>
        <w:rPr>
          <w:rFonts w:hint="eastAsia" w:cs="宋体" w:asciiTheme="majorEastAsia" w:hAnsiTheme="majorEastAsia" w:eastAsiaTheme="majorEastAsia"/>
          <w:color w:val="000000"/>
          <w:sz w:val="21"/>
          <w:szCs w:val="21"/>
        </w:rPr>
        <w:t>、参加政府采购活动前三年内，在经营活动中没有重大违法记录；</w:t>
      </w:r>
    </w:p>
    <w:p>
      <w:pPr>
        <w:spacing w:line="480" w:lineRule="exact"/>
        <w:ind w:firstLine="420" w:firstLineChars="200"/>
        <w:rPr>
          <w:rFonts w:cs="宋体" w:asciiTheme="majorEastAsia" w:hAnsiTheme="majorEastAsia" w:eastAsiaTheme="majorEastAsia"/>
          <w:color w:val="000000"/>
          <w:sz w:val="21"/>
          <w:szCs w:val="21"/>
        </w:rPr>
      </w:pPr>
      <w:r>
        <w:rPr>
          <w:rFonts w:hint="eastAsia" w:cs="宋体" w:asciiTheme="majorEastAsia" w:hAnsiTheme="majorEastAsia" w:eastAsiaTheme="majorEastAsia"/>
          <w:color w:val="000000"/>
          <w:sz w:val="21"/>
          <w:szCs w:val="21"/>
        </w:rPr>
        <w:t xml:space="preserve"> （二）特定条件：</w:t>
      </w:r>
    </w:p>
    <w:p>
      <w:pPr>
        <w:snapToGrid w:val="0"/>
        <w:spacing w:line="480" w:lineRule="exact"/>
        <w:ind w:firstLine="420" w:firstLineChars="200"/>
        <w:rPr>
          <w:rFonts w:cs="宋体" w:asciiTheme="majorEastAsia" w:hAnsiTheme="majorEastAsia" w:eastAsiaTheme="majorEastAsia"/>
          <w:color w:val="auto"/>
          <w:sz w:val="21"/>
          <w:szCs w:val="21"/>
          <w:highlight w:val="none"/>
        </w:rPr>
      </w:pPr>
      <w:r>
        <w:rPr>
          <w:rFonts w:hint="eastAsia" w:cs="宋体" w:asciiTheme="majorEastAsia" w:hAnsiTheme="majorEastAsia" w:eastAsiaTheme="majorEastAsia"/>
          <w:color w:val="auto"/>
          <w:sz w:val="21"/>
          <w:szCs w:val="21"/>
          <w:highlight w:val="none"/>
        </w:rPr>
        <w:t>1.本次招标要求投标人须具备房地产开发企业</w:t>
      </w:r>
      <w:r>
        <w:rPr>
          <w:rFonts w:hint="eastAsia" w:cs="宋体" w:asciiTheme="majorEastAsia" w:hAnsiTheme="majorEastAsia" w:eastAsiaTheme="majorEastAsia"/>
          <w:color w:val="auto"/>
          <w:sz w:val="21"/>
          <w:szCs w:val="21"/>
          <w:highlight w:val="none"/>
          <w:lang w:eastAsia="zh-CN"/>
        </w:rPr>
        <w:t>二</w:t>
      </w:r>
      <w:r>
        <w:rPr>
          <w:rFonts w:hint="eastAsia" w:cs="宋体" w:asciiTheme="majorEastAsia" w:hAnsiTheme="majorEastAsia" w:eastAsiaTheme="majorEastAsia"/>
          <w:color w:val="auto"/>
          <w:sz w:val="21"/>
          <w:szCs w:val="21"/>
          <w:highlight w:val="none"/>
        </w:rPr>
        <w:t>级</w:t>
      </w:r>
      <w:r>
        <w:rPr>
          <w:rFonts w:hint="eastAsia" w:cs="宋体" w:asciiTheme="majorEastAsia" w:hAnsiTheme="majorEastAsia" w:eastAsiaTheme="majorEastAsia"/>
          <w:color w:val="auto"/>
          <w:sz w:val="21"/>
          <w:szCs w:val="21"/>
          <w:highlight w:val="none"/>
          <w:lang w:eastAsia="zh-CN"/>
        </w:rPr>
        <w:t>及以上</w:t>
      </w:r>
      <w:r>
        <w:rPr>
          <w:rFonts w:hint="eastAsia" w:cs="宋体" w:asciiTheme="majorEastAsia" w:hAnsiTheme="majorEastAsia" w:eastAsiaTheme="majorEastAsia"/>
          <w:color w:val="auto"/>
          <w:sz w:val="21"/>
          <w:szCs w:val="21"/>
          <w:highlight w:val="none"/>
        </w:rPr>
        <w:t>资质。</w:t>
      </w:r>
    </w:p>
    <w:p>
      <w:pPr>
        <w:snapToGrid w:val="0"/>
        <w:spacing w:line="480" w:lineRule="exact"/>
        <w:ind w:firstLine="420" w:firstLineChars="200"/>
        <w:rPr>
          <w:rFonts w:hint="eastAsia" w:cs="宋体" w:asciiTheme="majorEastAsia" w:hAnsiTheme="majorEastAsia" w:eastAsiaTheme="minorEastAsia"/>
          <w:color w:val="auto"/>
          <w:sz w:val="21"/>
          <w:szCs w:val="21"/>
          <w:highlight w:val="none"/>
          <w:lang w:val="en-US" w:eastAsia="zh-CN"/>
        </w:rPr>
      </w:pPr>
      <w:r>
        <w:rPr>
          <w:rFonts w:hint="eastAsia" w:cs="宋体" w:asciiTheme="majorEastAsia" w:hAnsiTheme="majorEastAsia" w:eastAsiaTheme="majorEastAsia"/>
          <w:color w:val="auto"/>
          <w:sz w:val="21"/>
          <w:szCs w:val="21"/>
          <w:highlight w:val="none"/>
          <w:lang w:val="en-US" w:eastAsia="zh-CN"/>
        </w:rPr>
        <w:t>2.项目总负责人</w:t>
      </w:r>
      <w:r>
        <w:rPr>
          <w:rFonts w:hint="eastAsia" w:asciiTheme="minorEastAsia" w:hAnsiTheme="minorEastAsia" w:eastAsiaTheme="minorEastAsia" w:cstheme="minorEastAsia"/>
          <w:color w:val="auto"/>
          <w:sz w:val="21"/>
          <w:szCs w:val="21"/>
          <w:highlight w:val="none"/>
        </w:rPr>
        <w:t>具有建筑工程高级</w:t>
      </w:r>
      <w:r>
        <w:rPr>
          <w:rFonts w:hint="eastAsia" w:asciiTheme="minorEastAsia" w:hAnsiTheme="minorEastAsia" w:eastAsiaTheme="minorEastAsia" w:cstheme="minorEastAsia"/>
          <w:color w:val="auto"/>
          <w:sz w:val="21"/>
          <w:szCs w:val="21"/>
          <w:highlight w:val="none"/>
          <w:lang w:eastAsia="zh-CN"/>
        </w:rPr>
        <w:t>及以上</w:t>
      </w:r>
      <w:r>
        <w:rPr>
          <w:rFonts w:hint="eastAsia" w:asciiTheme="minorEastAsia" w:hAnsiTheme="minorEastAsia" w:eastAsiaTheme="minorEastAsia" w:cstheme="minorEastAsia"/>
          <w:color w:val="auto"/>
          <w:sz w:val="21"/>
          <w:szCs w:val="21"/>
          <w:highlight w:val="none"/>
        </w:rPr>
        <w:t>工程师职称</w:t>
      </w:r>
      <w:r>
        <w:rPr>
          <w:rFonts w:hint="eastAsia" w:asciiTheme="minorEastAsia" w:hAnsiTheme="minorEastAsia" w:eastAsiaTheme="minorEastAsia" w:cstheme="minorEastAsia"/>
          <w:color w:val="auto"/>
          <w:sz w:val="21"/>
          <w:szCs w:val="21"/>
          <w:highlight w:val="none"/>
          <w:lang w:eastAsia="zh-CN"/>
        </w:rPr>
        <w:t>，其他人员最低配备要求详见第二章要求。</w:t>
      </w:r>
    </w:p>
    <w:p>
      <w:pPr>
        <w:snapToGrid w:val="0"/>
        <w:spacing w:line="480" w:lineRule="exact"/>
        <w:ind w:firstLine="420" w:firstLineChars="200"/>
        <w:rPr>
          <w:rFonts w:cs="宋体" w:asciiTheme="majorEastAsia" w:hAnsiTheme="majorEastAsia" w:eastAsiaTheme="majorEastAsia"/>
          <w:color w:val="000000"/>
          <w:sz w:val="21"/>
          <w:szCs w:val="21"/>
        </w:rPr>
      </w:pPr>
      <w:r>
        <w:rPr>
          <w:rFonts w:hint="eastAsia" w:cs="宋体" w:asciiTheme="majorEastAsia" w:hAnsiTheme="majorEastAsia" w:eastAsiaTheme="majorEastAsia"/>
          <w:color w:val="000000"/>
          <w:sz w:val="21"/>
          <w:szCs w:val="21"/>
        </w:rPr>
        <w:t>（三）投标人未被列入“信用中国”网站(www.creditchina.gov.cn)“记录失信被执行人或重大税收违法案件当事人名单或政府采购严重违法失信行为”记录名单；不处于中国政府采购(www.ccgp.gov.cn)“政府采购严重违法失信行为信息记录”中的禁止参加政府采购活动期间。（以投标截止日当天在“信用中国”网站（www.creditchina.gov.cn）及中国政府采购网查询结果为准，如相关失信记录已失效，供应商需提供相关证明资料）；</w:t>
      </w:r>
    </w:p>
    <w:p>
      <w:pPr>
        <w:snapToGrid w:val="0"/>
        <w:spacing w:line="480" w:lineRule="exact"/>
        <w:ind w:firstLine="420" w:firstLineChars="200"/>
        <w:rPr>
          <w:rFonts w:cs="宋体" w:asciiTheme="majorEastAsia" w:hAnsiTheme="majorEastAsia" w:eastAsiaTheme="majorEastAsia"/>
          <w:color w:val="000000"/>
          <w:sz w:val="21"/>
          <w:szCs w:val="21"/>
        </w:rPr>
      </w:pPr>
      <w:r>
        <w:rPr>
          <w:rFonts w:hint="eastAsia" w:cs="宋体" w:asciiTheme="majorEastAsia" w:hAnsiTheme="majorEastAsia" w:eastAsiaTheme="majorEastAsia"/>
          <w:color w:val="000000"/>
          <w:sz w:val="21"/>
          <w:szCs w:val="21"/>
        </w:rPr>
        <w:t>（四）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snapToGrid w:val="0"/>
        <w:spacing w:line="480" w:lineRule="exact"/>
        <w:ind w:firstLine="420" w:firstLineChars="200"/>
        <w:rPr>
          <w:rFonts w:cs="宋体" w:asciiTheme="majorEastAsia" w:hAnsiTheme="majorEastAsia" w:eastAsiaTheme="majorEastAsia"/>
          <w:color w:val="000000"/>
          <w:sz w:val="21"/>
          <w:szCs w:val="21"/>
        </w:rPr>
      </w:pPr>
      <w:r>
        <w:rPr>
          <w:rFonts w:hint="eastAsia" w:cs="宋体" w:asciiTheme="majorEastAsia" w:hAnsiTheme="majorEastAsia" w:eastAsiaTheme="majorEastAsia"/>
          <w:color w:val="000000"/>
          <w:sz w:val="21"/>
          <w:szCs w:val="21"/>
        </w:rPr>
        <w:t>（五）本项目不接受联合体。</w:t>
      </w:r>
    </w:p>
    <w:p>
      <w:pPr>
        <w:snapToGrid w:val="0"/>
        <w:spacing w:line="480" w:lineRule="exact"/>
        <w:ind w:firstLine="420" w:firstLineChars="200"/>
        <w:rPr>
          <w:rFonts w:cs="宋体" w:asciiTheme="majorEastAsia" w:hAnsiTheme="majorEastAsia" w:eastAsiaTheme="majorEastAsia"/>
          <w:color w:val="000000"/>
          <w:sz w:val="21"/>
          <w:szCs w:val="21"/>
        </w:rPr>
      </w:pPr>
      <w:r>
        <w:rPr>
          <w:rFonts w:hint="eastAsia" w:cs="宋体" w:asciiTheme="majorEastAsia" w:hAnsiTheme="majorEastAsia" w:eastAsiaTheme="majorEastAsia"/>
          <w:color w:val="000000"/>
          <w:sz w:val="21"/>
          <w:szCs w:val="21"/>
        </w:rPr>
        <w:t>六、招标文件的发售：1、</w:t>
      </w:r>
      <w:r>
        <w:rPr>
          <w:rFonts w:hint="eastAsia" w:cs="宋体" w:asciiTheme="majorEastAsia" w:hAnsiTheme="majorEastAsia" w:eastAsiaTheme="majorEastAsia"/>
          <w:color w:val="FF0000"/>
          <w:sz w:val="21"/>
          <w:szCs w:val="21"/>
          <w:lang w:eastAsia="zh-CN"/>
        </w:rPr>
        <w:t>2020</w:t>
      </w:r>
      <w:r>
        <w:rPr>
          <w:rFonts w:hint="eastAsia" w:cs="宋体" w:asciiTheme="majorEastAsia" w:hAnsiTheme="majorEastAsia" w:eastAsiaTheme="majorEastAsia"/>
          <w:color w:val="FF0000"/>
          <w:sz w:val="21"/>
          <w:szCs w:val="21"/>
        </w:rPr>
        <w:t>年</w:t>
      </w:r>
      <w:r>
        <w:rPr>
          <w:rFonts w:hint="eastAsia" w:cs="宋体" w:asciiTheme="majorEastAsia" w:hAnsiTheme="majorEastAsia" w:eastAsiaTheme="majorEastAsia"/>
          <w:color w:val="FF0000"/>
          <w:sz w:val="21"/>
          <w:szCs w:val="21"/>
          <w:lang w:val="en-US" w:eastAsia="zh-CN"/>
        </w:rPr>
        <w:t>1</w:t>
      </w:r>
      <w:r>
        <w:rPr>
          <w:rFonts w:hint="eastAsia" w:cs="宋体" w:asciiTheme="majorEastAsia" w:hAnsiTheme="majorEastAsia" w:eastAsiaTheme="majorEastAsia"/>
          <w:color w:val="FF0000"/>
          <w:sz w:val="21"/>
          <w:szCs w:val="21"/>
        </w:rPr>
        <w:t xml:space="preserve"> 月</w:t>
      </w:r>
      <w:r>
        <w:rPr>
          <w:rFonts w:hint="eastAsia" w:cs="宋体" w:asciiTheme="majorEastAsia" w:hAnsiTheme="majorEastAsia" w:eastAsiaTheme="majorEastAsia"/>
          <w:color w:val="FF0000"/>
          <w:sz w:val="21"/>
          <w:szCs w:val="21"/>
          <w:lang w:val="en-US" w:eastAsia="zh-CN"/>
        </w:rPr>
        <w:t>23</w:t>
      </w:r>
      <w:r>
        <w:rPr>
          <w:rFonts w:hint="eastAsia" w:cs="宋体" w:asciiTheme="majorEastAsia" w:hAnsiTheme="majorEastAsia" w:eastAsiaTheme="majorEastAsia"/>
          <w:color w:val="FF0000"/>
          <w:sz w:val="21"/>
          <w:szCs w:val="21"/>
        </w:rPr>
        <w:t xml:space="preserve">日至 </w:t>
      </w:r>
      <w:r>
        <w:rPr>
          <w:rFonts w:hint="eastAsia" w:cs="宋体" w:asciiTheme="majorEastAsia" w:hAnsiTheme="majorEastAsia" w:eastAsiaTheme="majorEastAsia"/>
          <w:color w:val="FF0000"/>
          <w:sz w:val="21"/>
          <w:szCs w:val="21"/>
          <w:lang w:eastAsia="zh-CN"/>
        </w:rPr>
        <w:t>2020</w:t>
      </w:r>
      <w:r>
        <w:rPr>
          <w:rFonts w:hint="eastAsia" w:cs="宋体" w:asciiTheme="majorEastAsia" w:hAnsiTheme="majorEastAsia" w:eastAsiaTheme="majorEastAsia"/>
          <w:color w:val="FF0000"/>
          <w:sz w:val="21"/>
          <w:szCs w:val="21"/>
        </w:rPr>
        <w:t>年</w:t>
      </w:r>
      <w:r>
        <w:rPr>
          <w:rFonts w:hint="eastAsia" w:cs="宋体" w:asciiTheme="majorEastAsia" w:hAnsiTheme="majorEastAsia" w:eastAsiaTheme="majorEastAsia"/>
          <w:color w:val="FF0000"/>
          <w:sz w:val="21"/>
          <w:szCs w:val="21"/>
          <w:lang w:val="en-US" w:eastAsia="zh-CN"/>
        </w:rPr>
        <w:t>2</w:t>
      </w:r>
      <w:r>
        <w:rPr>
          <w:rFonts w:hint="eastAsia" w:cs="宋体" w:asciiTheme="majorEastAsia" w:hAnsiTheme="majorEastAsia" w:eastAsiaTheme="majorEastAsia"/>
          <w:color w:val="FF0000"/>
          <w:sz w:val="21"/>
          <w:szCs w:val="21"/>
        </w:rPr>
        <w:t>月</w:t>
      </w:r>
      <w:r>
        <w:rPr>
          <w:rFonts w:hint="eastAsia" w:cs="宋体" w:asciiTheme="majorEastAsia" w:hAnsiTheme="majorEastAsia" w:eastAsiaTheme="majorEastAsia"/>
          <w:color w:val="FF0000"/>
          <w:sz w:val="21"/>
          <w:szCs w:val="21"/>
          <w:lang w:val="en-US" w:eastAsia="zh-CN"/>
        </w:rPr>
        <w:t>5</w:t>
      </w:r>
      <w:r>
        <w:rPr>
          <w:rFonts w:hint="eastAsia" w:cs="宋体" w:asciiTheme="majorEastAsia" w:hAnsiTheme="majorEastAsia" w:eastAsiaTheme="majorEastAsia"/>
          <w:color w:val="FF0000"/>
          <w:sz w:val="21"/>
          <w:szCs w:val="21"/>
        </w:rPr>
        <w:t xml:space="preserve"> 日</w:t>
      </w:r>
      <w:r>
        <w:rPr>
          <w:rFonts w:hint="eastAsia" w:cs="宋体" w:asciiTheme="majorEastAsia" w:hAnsiTheme="majorEastAsia" w:eastAsiaTheme="majorEastAsia"/>
          <w:color w:val="000000"/>
          <w:sz w:val="21"/>
          <w:szCs w:val="21"/>
        </w:rPr>
        <w:t>（节假日除外），上午：8:30时-11:30时 ；下午14:00时-17:00时 。</w:t>
      </w:r>
    </w:p>
    <w:p>
      <w:pPr>
        <w:snapToGrid w:val="0"/>
        <w:spacing w:line="480" w:lineRule="exact"/>
        <w:ind w:firstLine="420" w:firstLineChars="200"/>
        <w:rPr>
          <w:rFonts w:hint="eastAsia" w:cs="宋体" w:asciiTheme="majorEastAsia" w:hAnsiTheme="majorEastAsia" w:eastAsiaTheme="majorEastAsia"/>
          <w:color w:val="000000"/>
          <w:sz w:val="21"/>
          <w:szCs w:val="21"/>
        </w:rPr>
      </w:pPr>
      <w:r>
        <w:rPr>
          <w:rFonts w:hint="eastAsia" w:cs="宋体" w:asciiTheme="majorEastAsia" w:hAnsiTheme="majorEastAsia" w:eastAsiaTheme="majorEastAsia"/>
          <w:color w:val="000000"/>
          <w:sz w:val="21"/>
          <w:szCs w:val="21"/>
        </w:rPr>
        <w:t>2、发售地点：浙江鸿远建设工程管理有限公司（宁海县桃源街道气象北路295号24-2）售价：招标文件500元人民币，售后不退。如需邮购，请与浙江鸿远建设工程管理有限公司联系。联系人：徐璐璐  联系电话：</w:t>
      </w:r>
      <w:r>
        <w:rPr>
          <w:rFonts w:hint="eastAsia" w:cs="宋体" w:asciiTheme="majorEastAsia" w:hAnsiTheme="majorEastAsia" w:eastAsiaTheme="majorEastAsia"/>
          <w:color w:val="000000"/>
          <w:sz w:val="21"/>
          <w:szCs w:val="21"/>
          <w:lang w:val="en-US" w:eastAsia="zh-CN"/>
        </w:rPr>
        <w:t>15058284297</w:t>
      </w:r>
      <w:r>
        <w:rPr>
          <w:rFonts w:hint="eastAsia" w:cs="宋体" w:asciiTheme="majorEastAsia" w:hAnsiTheme="majorEastAsia" w:eastAsiaTheme="majorEastAsia"/>
          <w:color w:val="000000"/>
          <w:sz w:val="21"/>
          <w:szCs w:val="21"/>
        </w:rPr>
        <w:t xml:space="preserve">  邮箱：1084404493@qq.com    本公司不对邮寄过程中的遗失负责。</w:t>
      </w:r>
    </w:p>
    <w:p>
      <w:pPr>
        <w:snapToGrid w:val="0"/>
        <w:spacing w:line="480" w:lineRule="exact"/>
        <w:ind w:firstLine="420" w:firstLineChars="200"/>
        <w:rPr>
          <w:rFonts w:hint="eastAsia" w:cs="宋体" w:asciiTheme="majorEastAsia" w:hAnsiTheme="majorEastAsia" w:eastAsiaTheme="majorEastAsia"/>
          <w:color w:val="000000"/>
          <w:sz w:val="21"/>
          <w:szCs w:val="21"/>
        </w:rPr>
      </w:pPr>
      <w:r>
        <w:rPr>
          <w:rFonts w:hint="eastAsia" w:cs="宋体" w:asciiTheme="majorEastAsia" w:hAnsiTheme="majorEastAsia" w:eastAsiaTheme="majorEastAsia"/>
          <w:color w:val="000000"/>
          <w:sz w:val="21"/>
          <w:szCs w:val="21"/>
        </w:rPr>
        <w:t>购买招标文件时必须提供的资料：</w:t>
      </w:r>
    </w:p>
    <w:p>
      <w:pPr>
        <w:snapToGrid w:val="0"/>
        <w:spacing w:line="480" w:lineRule="exact"/>
        <w:ind w:firstLine="424" w:firstLineChars="202"/>
        <w:rPr>
          <w:rFonts w:cs="宋体" w:asciiTheme="majorEastAsia" w:hAnsiTheme="majorEastAsia" w:eastAsiaTheme="majorEastAsia"/>
          <w:color w:val="000000"/>
          <w:sz w:val="21"/>
          <w:szCs w:val="21"/>
        </w:rPr>
      </w:pPr>
      <w:r>
        <w:rPr>
          <w:rFonts w:hint="eastAsia" w:cs="宋体" w:asciiTheme="majorEastAsia" w:hAnsiTheme="majorEastAsia" w:eastAsiaTheme="majorEastAsia"/>
          <w:color w:val="000000"/>
          <w:sz w:val="21"/>
          <w:szCs w:val="21"/>
        </w:rPr>
        <w:t xml:space="preserve"> A.</w:t>
      </w:r>
      <w:r>
        <w:rPr>
          <w:rFonts w:cs="宋体" w:asciiTheme="majorEastAsia" w:hAnsiTheme="majorEastAsia" w:eastAsiaTheme="majorEastAsia"/>
          <w:color w:val="000000"/>
          <w:sz w:val="21"/>
          <w:szCs w:val="21"/>
        </w:rPr>
        <w:t>报名表，格式见附件；</w:t>
      </w:r>
    </w:p>
    <w:p>
      <w:pPr>
        <w:snapToGrid w:val="0"/>
        <w:spacing w:line="480" w:lineRule="exact"/>
        <w:ind w:firstLine="567" w:firstLineChars="270"/>
        <w:rPr>
          <w:rFonts w:cs="宋体" w:asciiTheme="majorEastAsia" w:hAnsiTheme="majorEastAsia" w:eastAsiaTheme="majorEastAsia"/>
          <w:color w:val="000000"/>
          <w:sz w:val="21"/>
          <w:szCs w:val="21"/>
        </w:rPr>
      </w:pPr>
      <w:r>
        <w:rPr>
          <w:rFonts w:hint="eastAsia" w:cs="宋体" w:asciiTheme="majorEastAsia" w:hAnsiTheme="majorEastAsia" w:eastAsiaTheme="majorEastAsia"/>
          <w:color w:val="000000"/>
          <w:sz w:val="21"/>
          <w:szCs w:val="21"/>
        </w:rPr>
        <w:t>B.</w:t>
      </w:r>
      <w:r>
        <w:rPr>
          <w:rFonts w:cs="宋体" w:asciiTheme="majorEastAsia" w:hAnsiTheme="majorEastAsia" w:eastAsiaTheme="majorEastAsia"/>
          <w:color w:val="000000"/>
          <w:sz w:val="21"/>
          <w:szCs w:val="21"/>
        </w:rPr>
        <w:t>有效的法人或者其他组织的营业执照等证明文件（复印件加盖公章）；</w:t>
      </w:r>
    </w:p>
    <w:p>
      <w:pPr>
        <w:snapToGrid w:val="0"/>
        <w:spacing w:line="480" w:lineRule="exact"/>
        <w:ind w:firstLine="567" w:firstLineChars="270"/>
        <w:rPr>
          <w:rFonts w:cs="宋体" w:asciiTheme="majorEastAsia" w:hAnsiTheme="majorEastAsia" w:eastAsiaTheme="majorEastAsia"/>
          <w:color w:val="000000"/>
          <w:sz w:val="21"/>
          <w:szCs w:val="21"/>
        </w:rPr>
      </w:pPr>
      <w:r>
        <w:rPr>
          <w:rFonts w:hint="eastAsia" w:cs="宋体" w:asciiTheme="majorEastAsia" w:hAnsiTheme="majorEastAsia" w:eastAsiaTheme="majorEastAsia"/>
          <w:color w:val="000000"/>
          <w:sz w:val="21"/>
          <w:szCs w:val="21"/>
        </w:rPr>
        <w:t>C.</w:t>
      </w:r>
      <w:r>
        <w:rPr>
          <w:rFonts w:cs="宋体" w:asciiTheme="majorEastAsia" w:hAnsiTheme="majorEastAsia" w:eastAsiaTheme="majorEastAsia"/>
          <w:color w:val="000000"/>
          <w:sz w:val="21"/>
          <w:szCs w:val="21"/>
        </w:rPr>
        <w:t>法定代表人授权书，授权委托代表人身份证；</w:t>
      </w:r>
    </w:p>
    <w:p>
      <w:pPr>
        <w:snapToGrid w:val="0"/>
        <w:spacing w:line="480" w:lineRule="exact"/>
        <w:ind w:firstLine="420" w:firstLineChars="200"/>
        <w:rPr>
          <w:rFonts w:cs="宋体" w:asciiTheme="majorEastAsia" w:hAnsiTheme="majorEastAsia" w:eastAsiaTheme="majorEastAsia"/>
          <w:color w:val="000000"/>
          <w:sz w:val="21"/>
          <w:szCs w:val="21"/>
        </w:rPr>
      </w:pPr>
      <w:r>
        <w:rPr>
          <w:rFonts w:hint="eastAsia" w:cs="宋体" w:asciiTheme="majorEastAsia" w:hAnsiTheme="majorEastAsia" w:eastAsiaTheme="majorEastAsia"/>
          <w:color w:val="000000"/>
          <w:sz w:val="21"/>
          <w:szCs w:val="21"/>
        </w:rPr>
        <w:t>以上资料复印件必须加盖公章，如有缺漏，本项目采购代理有权拒绝其报名。</w:t>
      </w:r>
    </w:p>
    <w:p>
      <w:pPr>
        <w:snapToGrid w:val="0"/>
        <w:spacing w:line="480" w:lineRule="exact"/>
        <w:ind w:firstLine="420" w:firstLineChars="200"/>
        <w:rPr>
          <w:rFonts w:cs="宋体" w:asciiTheme="majorEastAsia" w:hAnsiTheme="majorEastAsia" w:eastAsiaTheme="majorEastAsia"/>
          <w:color w:val="000000"/>
          <w:sz w:val="21"/>
          <w:szCs w:val="21"/>
        </w:rPr>
      </w:pPr>
      <w:r>
        <w:rPr>
          <w:rFonts w:hint="eastAsia" w:cs="宋体" w:asciiTheme="majorEastAsia" w:hAnsiTheme="majorEastAsia" w:eastAsiaTheme="majorEastAsia"/>
          <w:color w:val="000000"/>
          <w:sz w:val="21"/>
          <w:szCs w:val="21"/>
        </w:rPr>
        <w:t xml:space="preserve"> 七、投标保证金</w:t>
      </w:r>
    </w:p>
    <w:p>
      <w:pPr>
        <w:snapToGrid w:val="0"/>
        <w:spacing w:line="480" w:lineRule="exact"/>
        <w:ind w:firstLine="420" w:firstLineChars="200"/>
        <w:rPr>
          <w:rFonts w:cs="宋体" w:asciiTheme="majorEastAsia" w:hAnsiTheme="majorEastAsia" w:eastAsiaTheme="majorEastAsia"/>
          <w:color w:val="000000"/>
          <w:sz w:val="21"/>
          <w:szCs w:val="21"/>
        </w:rPr>
      </w:pPr>
      <w:r>
        <w:rPr>
          <w:rFonts w:hint="eastAsia" w:cs="宋体" w:asciiTheme="majorEastAsia" w:hAnsiTheme="majorEastAsia" w:eastAsiaTheme="majorEastAsia"/>
          <w:color w:val="000000"/>
          <w:sz w:val="21"/>
          <w:szCs w:val="21"/>
        </w:rPr>
        <w:t>1.人民币：80万元。</w:t>
      </w:r>
    </w:p>
    <w:p>
      <w:pPr>
        <w:snapToGrid w:val="0"/>
        <w:spacing w:line="480" w:lineRule="exact"/>
        <w:ind w:firstLine="420" w:firstLineChars="200"/>
        <w:rPr>
          <w:rFonts w:cs="宋体" w:asciiTheme="majorEastAsia" w:hAnsiTheme="majorEastAsia" w:eastAsiaTheme="majorEastAsia"/>
          <w:color w:val="000000"/>
          <w:sz w:val="21"/>
          <w:szCs w:val="21"/>
        </w:rPr>
      </w:pPr>
      <w:r>
        <w:rPr>
          <w:rFonts w:hint="eastAsia" w:cs="宋体" w:asciiTheme="majorEastAsia" w:hAnsiTheme="majorEastAsia" w:eastAsiaTheme="majorEastAsia"/>
          <w:color w:val="000000"/>
          <w:sz w:val="21"/>
          <w:szCs w:val="21"/>
        </w:rPr>
        <w:t>2、保证金收妥抵用(即到帐)截止时间：</w:t>
      </w:r>
      <w:r>
        <w:rPr>
          <w:rFonts w:hint="eastAsia" w:cs="宋体" w:asciiTheme="majorEastAsia" w:hAnsiTheme="majorEastAsia" w:eastAsiaTheme="majorEastAsia"/>
          <w:color w:val="FF0000"/>
          <w:sz w:val="21"/>
          <w:szCs w:val="21"/>
          <w:lang w:eastAsia="zh-CN"/>
        </w:rPr>
        <w:t>2020</w:t>
      </w:r>
      <w:r>
        <w:rPr>
          <w:rFonts w:hint="eastAsia" w:cs="宋体" w:asciiTheme="majorEastAsia" w:hAnsiTheme="majorEastAsia" w:eastAsiaTheme="majorEastAsia"/>
          <w:color w:val="FF0000"/>
          <w:sz w:val="21"/>
          <w:szCs w:val="21"/>
        </w:rPr>
        <w:t>年</w:t>
      </w:r>
      <w:r>
        <w:rPr>
          <w:rFonts w:hint="eastAsia" w:cs="宋体" w:asciiTheme="majorEastAsia" w:hAnsiTheme="majorEastAsia" w:eastAsiaTheme="majorEastAsia"/>
          <w:color w:val="FF0000"/>
          <w:sz w:val="21"/>
          <w:szCs w:val="21"/>
          <w:lang w:val="en-US" w:eastAsia="zh-CN"/>
        </w:rPr>
        <w:t>2</w:t>
      </w:r>
      <w:r>
        <w:rPr>
          <w:rFonts w:hint="eastAsia" w:cs="宋体" w:asciiTheme="majorEastAsia" w:hAnsiTheme="majorEastAsia" w:eastAsiaTheme="majorEastAsia"/>
          <w:color w:val="FF0000"/>
          <w:sz w:val="21"/>
          <w:szCs w:val="21"/>
        </w:rPr>
        <w:t xml:space="preserve"> 月</w:t>
      </w:r>
      <w:r>
        <w:rPr>
          <w:rFonts w:hint="eastAsia" w:cs="宋体" w:asciiTheme="majorEastAsia" w:hAnsiTheme="majorEastAsia" w:eastAsiaTheme="majorEastAsia"/>
          <w:color w:val="FF0000"/>
          <w:sz w:val="21"/>
          <w:szCs w:val="21"/>
          <w:lang w:val="en-US" w:eastAsia="zh-CN"/>
        </w:rPr>
        <w:t>10</w:t>
      </w:r>
      <w:r>
        <w:rPr>
          <w:rFonts w:hint="eastAsia" w:cs="宋体" w:asciiTheme="majorEastAsia" w:hAnsiTheme="majorEastAsia" w:eastAsiaTheme="majorEastAsia"/>
          <w:color w:val="FF0000"/>
          <w:sz w:val="21"/>
          <w:szCs w:val="21"/>
        </w:rPr>
        <w:t>日16:00，</w:t>
      </w:r>
      <w:r>
        <w:rPr>
          <w:rFonts w:hint="eastAsia" w:cs="宋体" w:asciiTheme="majorEastAsia" w:hAnsiTheme="majorEastAsia" w:eastAsiaTheme="majorEastAsia"/>
          <w:color w:val="000000"/>
          <w:sz w:val="21"/>
          <w:szCs w:val="21"/>
        </w:rPr>
        <w:t>各单位以转账支票(必须实时清算)、银行汇票或电汇形式向</w:t>
      </w:r>
      <w:r>
        <w:rPr>
          <w:rFonts w:hint="eastAsia" w:cs="宋体" w:asciiTheme="majorEastAsia" w:hAnsiTheme="majorEastAsia" w:eastAsiaTheme="majorEastAsia"/>
          <w:color w:val="000000"/>
          <w:sz w:val="21"/>
          <w:szCs w:val="21"/>
          <w:lang w:eastAsia="zh-CN"/>
        </w:rPr>
        <w:t>浙江鸿远建设工程管理有限公司</w:t>
      </w:r>
      <w:r>
        <w:rPr>
          <w:rFonts w:hint="eastAsia" w:cs="宋体" w:asciiTheme="majorEastAsia" w:hAnsiTheme="majorEastAsia" w:eastAsiaTheme="majorEastAsia"/>
          <w:color w:val="000000"/>
          <w:sz w:val="21"/>
          <w:szCs w:val="21"/>
        </w:rPr>
        <w:t>提交；</w:t>
      </w:r>
    </w:p>
    <w:p>
      <w:pPr>
        <w:snapToGrid w:val="0"/>
        <w:spacing w:line="480" w:lineRule="exact"/>
        <w:ind w:firstLine="420" w:firstLineChars="200"/>
        <w:rPr>
          <w:rFonts w:hint="eastAsia" w:cs="宋体" w:asciiTheme="majorEastAsia" w:hAnsiTheme="majorEastAsia" w:eastAsiaTheme="majorEastAsia"/>
          <w:color w:val="000000"/>
          <w:sz w:val="21"/>
          <w:szCs w:val="21"/>
        </w:rPr>
      </w:pPr>
      <w:r>
        <w:rPr>
          <w:rFonts w:hint="eastAsia" w:cs="宋体" w:asciiTheme="majorEastAsia" w:hAnsiTheme="majorEastAsia" w:eastAsiaTheme="majorEastAsia"/>
          <w:color w:val="000000"/>
          <w:sz w:val="21"/>
          <w:szCs w:val="21"/>
        </w:rPr>
        <w:t>3、开户银行：浙商银行宁海支行</w:t>
      </w:r>
    </w:p>
    <w:p>
      <w:pPr>
        <w:snapToGrid w:val="0"/>
        <w:spacing w:line="480" w:lineRule="exact"/>
        <w:ind w:firstLine="420" w:firstLineChars="200"/>
        <w:rPr>
          <w:rFonts w:hint="eastAsia" w:cs="宋体" w:asciiTheme="majorEastAsia" w:hAnsiTheme="majorEastAsia" w:eastAsiaTheme="majorEastAsia"/>
          <w:color w:val="000000"/>
          <w:sz w:val="21"/>
          <w:szCs w:val="21"/>
        </w:rPr>
      </w:pPr>
      <w:r>
        <w:rPr>
          <w:rFonts w:hint="eastAsia" w:cs="宋体" w:asciiTheme="majorEastAsia" w:hAnsiTheme="majorEastAsia" w:eastAsiaTheme="majorEastAsia"/>
          <w:color w:val="000000"/>
          <w:sz w:val="21"/>
          <w:szCs w:val="21"/>
        </w:rPr>
        <w:t>户名：浙江鸿远建设工程管理有限公司</w:t>
      </w:r>
    </w:p>
    <w:p>
      <w:pPr>
        <w:snapToGrid w:val="0"/>
        <w:spacing w:line="480" w:lineRule="exact"/>
        <w:ind w:firstLine="420" w:firstLineChars="200"/>
        <w:rPr>
          <w:rFonts w:hint="eastAsia" w:cs="宋体" w:asciiTheme="majorEastAsia" w:hAnsiTheme="majorEastAsia" w:eastAsiaTheme="majorEastAsia"/>
          <w:color w:val="000000"/>
          <w:sz w:val="21"/>
          <w:szCs w:val="21"/>
        </w:rPr>
      </w:pPr>
      <w:r>
        <w:rPr>
          <w:rFonts w:hint="eastAsia" w:cs="宋体" w:asciiTheme="majorEastAsia" w:hAnsiTheme="majorEastAsia" w:eastAsiaTheme="majorEastAsia"/>
          <w:color w:val="000000"/>
          <w:sz w:val="21"/>
          <w:szCs w:val="21"/>
        </w:rPr>
        <w:t>账号：3320020910120100050565</w:t>
      </w:r>
    </w:p>
    <w:p>
      <w:pPr>
        <w:snapToGrid w:val="0"/>
        <w:spacing w:line="480" w:lineRule="exact"/>
        <w:ind w:firstLine="420" w:firstLineChars="200"/>
        <w:rPr>
          <w:rFonts w:cs="宋体" w:asciiTheme="majorEastAsia" w:hAnsiTheme="majorEastAsia" w:eastAsiaTheme="majorEastAsia"/>
          <w:color w:val="000000"/>
          <w:sz w:val="21"/>
          <w:szCs w:val="21"/>
        </w:rPr>
      </w:pPr>
      <w:r>
        <w:rPr>
          <w:rFonts w:hint="eastAsia" w:cs="宋体" w:asciiTheme="majorEastAsia" w:hAnsiTheme="majorEastAsia" w:eastAsiaTheme="majorEastAsia"/>
          <w:color w:val="000000"/>
          <w:sz w:val="21"/>
          <w:szCs w:val="21"/>
        </w:rPr>
        <w:t>4、开标时须提供</w:t>
      </w:r>
      <w:r>
        <w:rPr>
          <w:rFonts w:hint="eastAsia" w:cs="宋体" w:asciiTheme="majorEastAsia" w:hAnsiTheme="majorEastAsia" w:eastAsiaTheme="majorEastAsia"/>
          <w:color w:val="000000"/>
          <w:sz w:val="21"/>
          <w:szCs w:val="21"/>
          <w:lang w:eastAsia="zh-CN"/>
        </w:rPr>
        <w:t>浙江鸿远建设工程管理有限公司</w:t>
      </w:r>
      <w:r>
        <w:rPr>
          <w:rFonts w:hint="eastAsia" w:cs="宋体" w:asciiTheme="majorEastAsia" w:hAnsiTheme="majorEastAsia" w:eastAsiaTheme="majorEastAsia"/>
          <w:color w:val="000000"/>
          <w:sz w:val="21"/>
          <w:szCs w:val="21"/>
        </w:rPr>
        <w:t>开具的保证金收据。（开标时凭银行回执单原件与</w:t>
      </w:r>
      <w:r>
        <w:rPr>
          <w:rFonts w:hint="eastAsia" w:cs="宋体" w:asciiTheme="majorEastAsia" w:hAnsiTheme="majorEastAsia" w:eastAsiaTheme="majorEastAsia"/>
          <w:color w:val="000000"/>
          <w:sz w:val="21"/>
          <w:szCs w:val="21"/>
          <w:lang w:eastAsia="zh-CN"/>
        </w:rPr>
        <w:t>浙江鸿远建设工程管理有限公司</w:t>
      </w:r>
      <w:r>
        <w:rPr>
          <w:rFonts w:hint="eastAsia" w:cs="宋体" w:asciiTheme="majorEastAsia" w:hAnsiTheme="majorEastAsia" w:eastAsiaTheme="majorEastAsia"/>
          <w:color w:val="000000"/>
          <w:sz w:val="21"/>
          <w:szCs w:val="21"/>
        </w:rPr>
        <w:t>置换）</w:t>
      </w:r>
    </w:p>
    <w:p>
      <w:pPr>
        <w:snapToGrid w:val="0"/>
        <w:spacing w:line="480" w:lineRule="exact"/>
        <w:ind w:firstLine="420" w:firstLineChars="200"/>
        <w:rPr>
          <w:rFonts w:cs="宋体" w:asciiTheme="majorEastAsia" w:hAnsiTheme="majorEastAsia" w:eastAsiaTheme="majorEastAsia"/>
          <w:color w:val="FF0000"/>
          <w:sz w:val="21"/>
          <w:szCs w:val="21"/>
        </w:rPr>
      </w:pPr>
      <w:r>
        <w:rPr>
          <w:rFonts w:hint="eastAsia" w:cs="宋体" w:asciiTheme="majorEastAsia" w:hAnsiTheme="majorEastAsia" w:eastAsiaTheme="majorEastAsia"/>
          <w:color w:val="000000"/>
          <w:sz w:val="21"/>
          <w:szCs w:val="21"/>
        </w:rPr>
        <w:t>八、投标截止及开标时间：</w:t>
      </w:r>
      <w:r>
        <w:rPr>
          <w:rFonts w:hint="eastAsia" w:cs="宋体" w:asciiTheme="majorEastAsia" w:hAnsiTheme="majorEastAsia" w:eastAsiaTheme="majorEastAsia"/>
          <w:color w:val="FF0000"/>
          <w:sz w:val="21"/>
          <w:szCs w:val="21"/>
          <w:lang w:eastAsia="zh-CN"/>
        </w:rPr>
        <w:t>2020</w:t>
      </w:r>
      <w:r>
        <w:rPr>
          <w:rFonts w:hint="eastAsia" w:cs="宋体" w:asciiTheme="majorEastAsia" w:hAnsiTheme="majorEastAsia" w:eastAsiaTheme="majorEastAsia"/>
          <w:color w:val="FF0000"/>
          <w:sz w:val="21"/>
          <w:szCs w:val="21"/>
        </w:rPr>
        <w:t>年</w:t>
      </w:r>
      <w:r>
        <w:rPr>
          <w:rFonts w:hint="eastAsia" w:cs="宋体" w:asciiTheme="majorEastAsia" w:hAnsiTheme="majorEastAsia" w:eastAsiaTheme="majorEastAsia"/>
          <w:color w:val="FF0000"/>
          <w:sz w:val="21"/>
          <w:szCs w:val="21"/>
          <w:lang w:val="en-US" w:eastAsia="zh-CN"/>
        </w:rPr>
        <w:t>2</w:t>
      </w:r>
      <w:r>
        <w:rPr>
          <w:rFonts w:hint="eastAsia" w:cs="宋体" w:asciiTheme="majorEastAsia" w:hAnsiTheme="majorEastAsia" w:eastAsiaTheme="majorEastAsia"/>
          <w:color w:val="FF0000"/>
          <w:sz w:val="21"/>
          <w:szCs w:val="21"/>
        </w:rPr>
        <w:t>月</w:t>
      </w:r>
      <w:r>
        <w:rPr>
          <w:rFonts w:hint="eastAsia" w:cs="宋体" w:asciiTheme="majorEastAsia" w:hAnsiTheme="majorEastAsia" w:eastAsiaTheme="majorEastAsia"/>
          <w:color w:val="FF0000"/>
          <w:sz w:val="21"/>
          <w:szCs w:val="21"/>
          <w:lang w:val="en-US" w:eastAsia="zh-CN"/>
        </w:rPr>
        <w:t>13</w:t>
      </w:r>
      <w:r>
        <w:rPr>
          <w:rFonts w:hint="eastAsia" w:cs="宋体" w:asciiTheme="majorEastAsia" w:hAnsiTheme="majorEastAsia" w:eastAsiaTheme="majorEastAsia"/>
          <w:color w:val="FF0000"/>
          <w:sz w:val="21"/>
          <w:szCs w:val="21"/>
        </w:rPr>
        <w:t>日9：00（北京时间）。</w:t>
      </w:r>
    </w:p>
    <w:p>
      <w:pPr>
        <w:snapToGrid w:val="0"/>
        <w:spacing w:line="480" w:lineRule="exact"/>
        <w:ind w:firstLine="420" w:firstLineChars="200"/>
        <w:rPr>
          <w:rFonts w:cs="宋体" w:asciiTheme="majorEastAsia" w:hAnsiTheme="majorEastAsia" w:eastAsiaTheme="majorEastAsia"/>
          <w:color w:val="000000"/>
          <w:sz w:val="21"/>
          <w:szCs w:val="21"/>
        </w:rPr>
      </w:pPr>
      <w:r>
        <w:rPr>
          <w:rFonts w:hint="eastAsia" w:cs="宋体" w:asciiTheme="majorEastAsia" w:hAnsiTheme="majorEastAsia" w:eastAsiaTheme="majorEastAsia"/>
          <w:color w:val="000000"/>
          <w:sz w:val="21"/>
          <w:szCs w:val="21"/>
        </w:rPr>
        <w:t>九、开标地点：宁海县公共资源交易中心(宁海县桃源街道金水东路五号五楼，详见当天五楼大厅公告)。</w:t>
      </w:r>
    </w:p>
    <w:p>
      <w:pPr>
        <w:snapToGrid w:val="0"/>
        <w:spacing w:line="480" w:lineRule="exact"/>
        <w:ind w:firstLine="420" w:firstLineChars="200"/>
        <w:rPr>
          <w:rFonts w:cs="宋体" w:asciiTheme="majorEastAsia" w:hAnsiTheme="majorEastAsia" w:eastAsiaTheme="majorEastAsia"/>
          <w:color w:val="000000"/>
          <w:sz w:val="21"/>
          <w:szCs w:val="21"/>
        </w:rPr>
      </w:pPr>
      <w:r>
        <w:rPr>
          <w:rFonts w:hint="eastAsia" w:cs="宋体" w:asciiTheme="majorEastAsia" w:hAnsiTheme="majorEastAsia" w:eastAsiaTheme="majorEastAsia"/>
          <w:color w:val="000000"/>
          <w:sz w:val="21"/>
          <w:szCs w:val="21"/>
        </w:rPr>
        <w:t>十、投标文件递交方式：密封装袋加盖公章后直接送达现场。</w:t>
      </w:r>
    </w:p>
    <w:p>
      <w:pPr>
        <w:snapToGrid w:val="0"/>
        <w:spacing w:line="480" w:lineRule="exact"/>
        <w:ind w:firstLine="420" w:firstLineChars="200"/>
        <w:rPr>
          <w:rFonts w:cs="宋体" w:asciiTheme="majorEastAsia" w:hAnsiTheme="majorEastAsia" w:eastAsiaTheme="majorEastAsia"/>
          <w:color w:val="000000"/>
          <w:sz w:val="21"/>
          <w:szCs w:val="21"/>
        </w:rPr>
      </w:pPr>
      <w:r>
        <w:rPr>
          <w:rFonts w:hint="eastAsia" w:cs="宋体" w:asciiTheme="majorEastAsia" w:hAnsiTheme="majorEastAsia" w:eastAsiaTheme="majorEastAsia"/>
          <w:color w:val="000000"/>
          <w:sz w:val="21"/>
          <w:szCs w:val="21"/>
        </w:rPr>
        <w:t>十一、本次招标有关信息公告在</w:t>
      </w:r>
    </w:p>
    <w:p>
      <w:pPr>
        <w:snapToGrid w:val="0"/>
        <w:spacing w:line="480" w:lineRule="exact"/>
        <w:ind w:firstLine="420" w:firstLineChars="200"/>
        <w:rPr>
          <w:rFonts w:cs="宋体" w:asciiTheme="majorEastAsia" w:hAnsiTheme="majorEastAsia" w:eastAsiaTheme="majorEastAsia"/>
          <w:color w:val="000000"/>
          <w:sz w:val="21"/>
          <w:szCs w:val="21"/>
        </w:rPr>
      </w:pPr>
      <w:r>
        <w:rPr>
          <w:rFonts w:hint="eastAsia" w:cs="宋体" w:asciiTheme="majorEastAsia" w:hAnsiTheme="majorEastAsia" w:eastAsiaTheme="majorEastAsia"/>
          <w:color w:val="000000"/>
          <w:sz w:val="21"/>
          <w:szCs w:val="21"/>
        </w:rPr>
        <w:t>宁海县公共资源交易信息网(http://www.nhztb.gov.cn)</w:t>
      </w:r>
    </w:p>
    <w:p>
      <w:pPr>
        <w:snapToGrid w:val="0"/>
        <w:spacing w:line="480" w:lineRule="exact"/>
        <w:ind w:firstLine="420" w:firstLineChars="200"/>
        <w:rPr>
          <w:rFonts w:cs="宋体" w:asciiTheme="majorEastAsia" w:hAnsiTheme="majorEastAsia" w:eastAsiaTheme="majorEastAsia"/>
          <w:b/>
          <w:color w:val="000000"/>
          <w:sz w:val="21"/>
          <w:szCs w:val="21"/>
        </w:rPr>
      </w:pPr>
      <w:r>
        <w:rPr>
          <w:rFonts w:hint="eastAsia" w:cs="宋体" w:asciiTheme="majorEastAsia" w:hAnsiTheme="majorEastAsia" w:eastAsiaTheme="majorEastAsia"/>
          <w:color w:val="000000"/>
          <w:sz w:val="21"/>
          <w:szCs w:val="21"/>
        </w:rPr>
        <w:t>★</w:t>
      </w:r>
      <w:r>
        <w:rPr>
          <w:rFonts w:hint="eastAsia" w:cs="宋体" w:asciiTheme="majorEastAsia" w:hAnsiTheme="majorEastAsia" w:eastAsiaTheme="majorEastAsia"/>
          <w:b/>
          <w:color w:val="000000"/>
          <w:sz w:val="21"/>
          <w:szCs w:val="21"/>
        </w:rPr>
        <w:t>请投标人随时关注本项目自发布采购公告后后续可能出现的修改通知、澄清说明等等，如有错过，后果自负。</w:t>
      </w:r>
    </w:p>
    <w:p>
      <w:pPr>
        <w:snapToGrid w:val="0"/>
        <w:spacing w:line="480" w:lineRule="exact"/>
        <w:ind w:firstLine="420" w:firstLineChars="200"/>
        <w:rPr>
          <w:rFonts w:cs="宋体" w:asciiTheme="minorEastAsia" w:hAnsiTheme="minorEastAsia" w:eastAsiaTheme="minorEastAsia"/>
          <w:b/>
          <w:bCs/>
          <w:color w:val="000000"/>
          <w:sz w:val="21"/>
          <w:szCs w:val="21"/>
          <w:highlight w:val="none"/>
        </w:rPr>
      </w:pPr>
      <w:r>
        <w:rPr>
          <w:rFonts w:hint="eastAsia" w:asciiTheme="minorEastAsia" w:hAnsiTheme="minorEastAsia" w:eastAsiaTheme="minorEastAsia"/>
          <w:color w:val="414141"/>
          <w:sz w:val="21"/>
          <w:szCs w:val="21"/>
          <w:highlight w:val="none"/>
        </w:rPr>
        <w:t>本项目招标文件公告期限：</w:t>
      </w:r>
      <w:r>
        <w:rPr>
          <w:rFonts w:hint="eastAsia" w:asciiTheme="minorEastAsia" w:hAnsiTheme="minorEastAsia" w:eastAsiaTheme="minorEastAsia"/>
          <w:color w:val="414141"/>
          <w:sz w:val="21"/>
          <w:szCs w:val="21"/>
          <w:highlight w:val="none"/>
          <w:lang w:eastAsia="zh-CN"/>
        </w:rPr>
        <w:t>2020</w:t>
      </w:r>
      <w:r>
        <w:rPr>
          <w:rFonts w:hint="eastAsia" w:asciiTheme="minorEastAsia" w:hAnsiTheme="minorEastAsia" w:eastAsiaTheme="minorEastAsia"/>
          <w:color w:val="414141"/>
          <w:sz w:val="21"/>
          <w:szCs w:val="21"/>
          <w:highlight w:val="none"/>
        </w:rPr>
        <w:t>年</w:t>
      </w:r>
      <w:r>
        <w:rPr>
          <w:rFonts w:hint="eastAsia" w:asciiTheme="minorEastAsia" w:hAnsiTheme="minorEastAsia" w:eastAsiaTheme="minorEastAsia"/>
          <w:color w:val="414141"/>
          <w:sz w:val="21"/>
          <w:szCs w:val="21"/>
          <w:highlight w:val="none"/>
          <w:lang w:val="en-US" w:eastAsia="zh-CN"/>
        </w:rPr>
        <w:t>1</w:t>
      </w:r>
      <w:r>
        <w:rPr>
          <w:rFonts w:hint="eastAsia" w:asciiTheme="minorEastAsia" w:hAnsiTheme="minorEastAsia" w:eastAsiaTheme="minorEastAsia"/>
          <w:color w:val="414141"/>
          <w:sz w:val="21"/>
          <w:szCs w:val="21"/>
          <w:highlight w:val="none"/>
        </w:rPr>
        <w:t>月</w:t>
      </w:r>
      <w:r>
        <w:rPr>
          <w:rFonts w:hint="eastAsia" w:asciiTheme="minorEastAsia" w:hAnsiTheme="minorEastAsia" w:eastAsiaTheme="minorEastAsia"/>
          <w:color w:val="414141"/>
          <w:sz w:val="21"/>
          <w:szCs w:val="21"/>
          <w:highlight w:val="none"/>
          <w:lang w:val="en-US" w:eastAsia="zh-CN"/>
        </w:rPr>
        <w:t>23</w:t>
      </w:r>
      <w:r>
        <w:rPr>
          <w:rFonts w:hint="eastAsia" w:asciiTheme="minorEastAsia" w:hAnsiTheme="minorEastAsia" w:eastAsiaTheme="minorEastAsia"/>
          <w:color w:val="414141"/>
          <w:sz w:val="21"/>
          <w:szCs w:val="21"/>
          <w:highlight w:val="none"/>
        </w:rPr>
        <w:t>日-</w:t>
      </w:r>
      <w:r>
        <w:rPr>
          <w:rFonts w:hint="eastAsia" w:asciiTheme="minorEastAsia" w:hAnsiTheme="minorEastAsia" w:eastAsiaTheme="minorEastAsia"/>
          <w:color w:val="414141"/>
          <w:sz w:val="21"/>
          <w:szCs w:val="21"/>
          <w:highlight w:val="none"/>
          <w:lang w:val="en-US" w:eastAsia="zh-CN"/>
        </w:rPr>
        <w:t>2</w:t>
      </w:r>
      <w:r>
        <w:rPr>
          <w:rFonts w:hint="eastAsia" w:asciiTheme="minorEastAsia" w:hAnsiTheme="minorEastAsia" w:eastAsiaTheme="minorEastAsia"/>
          <w:color w:val="414141"/>
          <w:sz w:val="21"/>
          <w:szCs w:val="21"/>
          <w:highlight w:val="none"/>
        </w:rPr>
        <w:t xml:space="preserve">月 </w:t>
      </w:r>
      <w:r>
        <w:rPr>
          <w:rFonts w:hint="eastAsia" w:asciiTheme="minorEastAsia" w:hAnsiTheme="minorEastAsia" w:eastAsiaTheme="minorEastAsia"/>
          <w:color w:val="414141"/>
          <w:sz w:val="21"/>
          <w:szCs w:val="21"/>
          <w:highlight w:val="none"/>
          <w:lang w:val="en-US" w:eastAsia="zh-CN"/>
        </w:rPr>
        <w:t>5</w:t>
      </w:r>
      <w:r>
        <w:rPr>
          <w:rFonts w:hint="eastAsia" w:asciiTheme="minorEastAsia" w:hAnsiTheme="minorEastAsia" w:eastAsiaTheme="minorEastAsia"/>
          <w:color w:val="414141"/>
          <w:sz w:val="21"/>
          <w:szCs w:val="21"/>
          <w:highlight w:val="none"/>
        </w:rPr>
        <w:t>日。</w:t>
      </w:r>
    </w:p>
    <w:p>
      <w:pPr>
        <w:snapToGrid w:val="0"/>
        <w:spacing w:line="480" w:lineRule="exact"/>
        <w:ind w:firstLine="420" w:firstLineChars="200"/>
        <w:rPr>
          <w:rFonts w:cs="宋体" w:asciiTheme="majorEastAsia" w:hAnsiTheme="majorEastAsia" w:eastAsiaTheme="majorEastAsia"/>
          <w:b/>
          <w:color w:val="000000"/>
          <w:sz w:val="21"/>
          <w:szCs w:val="21"/>
        </w:rPr>
      </w:pPr>
      <w:r>
        <w:rPr>
          <w:rFonts w:hint="eastAsia" w:cs="宋体" w:asciiTheme="majorEastAsia" w:hAnsiTheme="majorEastAsia" w:eastAsiaTheme="majorEastAsia"/>
          <w:color w:val="000000"/>
          <w:sz w:val="21"/>
          <w:szCs w:val="21"/>
        </w:rPr>
        <w:t>十</w:t>
      </w:r>
      <w:r>
        <w:rPr>
          <w:rFonts w:hint="eastAsia" w:cs="宋体" w:asciiTheme="majorEastAsia" w:hAnsiTheme="majorEastAsia" w:eastAsiaTheme="majorEastAsia"/>
          <w:color w:val="000000"/>
          <w:sz w:val="21"/>
          <w:szCs w:val="21"/>
          <w:lang w:eastAsia="zh-CN"/>
        </w:rPr>
        <w:t>二</w:t>
      </w:r>
      <w:r>
        <w:rPr>
          <w:rFonts w:hint="eastAsia" w:cs="宋体" w:asciiTheme="majorEastAsia" w:hAnsiTheme="majorEastAsia" w:eastAsiaTheme="majorEastAsia"/>
          <w:color w:val="000000"/>
          <w:sz w:val="21"/>
          <w:szCs w:val="21"/>
        </w:rPr>
        <w:t>、</w:t>
      </w:r>
      <w:r>
        <w:rPr>
          <w:rFonts w:hint="eastAsia" w:asciiTheme="majorEastAsia" w:hAnsiTheme="majorEastAsia" w:eastAsiaTheme="majorEastAsia"/>
          <w:spacing w:val="-6"/>
          <w:sz w:val="21"/>
          <w:szCs w:val="21"/>
        </w:rPr>
        <w:t>招标单位</w:t>
      </w:r>
      <w:r>
        <w:rPr>
          <w:rFonts w:asciiTheme="majorEastAsia" w:hAnsiTheme="majorEastAsia" w:eastAsiaTheme="majorEastAsia"/>
          <w:spacing w:val="-6"/>
          <w:sz w:val="21"/>
          <w:szCs w:val="21"/>
        </w:rPr>
        <w:t>：</w:t>
      </w:r>
      <w:r>
        <w:rPr>
          <w:rFonts w:hint="eastAsia" w:asciiTheme="majorEastAsia" w:hAnsiTheme="majorEastAsia" w:eastAsiaTheme="majorEastAsia"/>
          <w:spacing w:val="-6"/>
          <w:sz w:val="21"/>
          <w:szCs w:val="21"/>
        </w:rPr>
        <w:t>宁海县建龙城市开发建设投资有限公司</w:t>
      </w:r>
    </w:p>
    <w:p>
      <w:pPr>
        <w:spacing w:line="480" w:lineRule="exact"/>
        <w:ind w:firstLine="445" w:firstLineChars="225"/>
        <w:rPr>
          <w:rFonts w:asciiTheme="majorEastAsia" w:hAnsiTheme="majorEastAsia" w:eastAsiaTheme="majorEastAsia"/>
          <w:spacing w:val="-6"/>
          <w:sz w:val="21"/>
          <w:szCs w:val="21"/>
        </w:rPr>
      </w:pPr>
      <w:r>
        <w:rPr>
          <w:rFonts w:asciiTheme="majorEastAsia" w:hAnsiTheme="majorEastAsia" w:eastAsiaTheme="majorEastAsia"/>
          <w:spacing w:val="-6"/>
          <w:sz w:val="21"/>
          <w:szCs w:val="21"/>
        </w:rPr>
        <w:t>联系人：</w:t>
      </w:r>
      <w:r>
        <w:rPr>
          <w:rFonts w:hint="eastAsia" w:asciiTheme="majorEastAsia" w:hAnsiTheme="majorEastAsia" w:eastAsiaTheme="majorEastAsia"/>
          <w:spacing w:val="-6"/>
          <w:sz w:val="21"/>
          <w:szCs w:val="21"/>
        </w:rPr>
        <w:t xml:space="preserve"> </w:t>
      </w:r>
      <w:r>
        <w:rPr>
          <w:rFonts w:hint="eastAsia" w:asciiTheme="majorEastAsia" w:hAnsiTheme="majorEastAsia" w:eastAsiaTheme="majorEastAsia"/>
          <w:spacing w:val="-6"/>
          <w:sz w:val="21"/>
          <w:szCs w:val="21"/>
          <w:lang w:val="en-US" w:eastAsia="zh-CN"/>
        </w:rPr>
        <w:t>王琳琳</w:t>
      </w:r>
      <w:r>
        <w:rPr>
          <w:rFonts w:hint="eastAsia" w:asciiTheme="majorEastAsia" w:hAnsiTheme="majorEastAsia" w:eastAsiaTheme="majorEastAsia"/>
          <w:spacing w:val="-6"/>
          <w:sz w:val="21"/>
          <w:szCs w:val="21"/>
        </w:rPr>
        <w:t xml:space="preserve"> </w:t>
      </w:r>
    </w:p>
    <w:p>
      <w:pPr>
        <w:spacing w:line="480" w:lineRule="exact"/>
        <w:ind w:firstLine="445" w:firstLineChars="225"/>
        <w:rPr>
          <w:rFonts w:asciiTheme="majorEastAsia" w:hAnsiTheme="majorEastAsia" w:eastAsiaTheme="majorEastAsia"/>
          <w:spacing w:val="-6"/>
          <w:sz w:val="21"/>
          <w:szCs w:val="21"/>
        </w:rPr>
      </w:pPr>
      <w:r>
        <w:rPr>
          <w:rFonts w:asciiTheme="majorEastAsia" w:hAnsiTheme="majorEastAsia" w:eastAsiaTheme="majorEastAsia"/>
          <w:spacing w:val="-6"/>
          <w:sz w:val="21"/>
          <w:szCs w:val="21"/>
        </w:rPr>
        <w:t>联系电话：</w:t>
      </w:r>
      <w:r>
        <w:rPr>
          <w:rFonts w:hint="eastAsia" w:asciiTheme="majorEastAsia" w:hAnsiTheme="majorEastAsia" w:eastAsiaTheme="majorEastAsia"/>
          <w:spacing w:val="-6"/>
          <w:sz w:val="21"/>
          <w:szCs w:val="21"/>
          <w:lang w:val="en-US" w:eastAsia="zh-CN"/>
        </w:rPr>
        <w:t>0574-59983050</w:t>
      </w:r>
      <w:r>
        <w:rPr>
          <w:rFonts w:hint="eastAsia" w:asciiTheme="majorEastAsia" w:hAnsiTheme="majorEastAsia" w:eastAsiaTheme="majorEastAsia"/>
          <w:spacing w:val="-6"/>
          <w:sz w:val="21"/>
          <w:szCs w:val="21"/>
        </w:rPr>
        <w:t xml:space="preserve">  </w:t>
      </w:r>
    </w:p>
    <w:p>
      <w:pPr>
        <w:spacing w:line="480" w:lineRule="exact"/>
        <w:ind w:firstLine="445" w:firstLineChars="225"/>
        <w:rPr>
          <w:rFonts w:asciiTheme="majorEastAsia" w:hAnsiTheme="majorEastAsia" w:eastAsiaTheme="majorEastAsia"/>
          <w:spacing w:val="-6"/>
          <w:sz w:val="21"/>
          <w:szCs w:val="21"/>
        </w:rPr>
      </w:pPr>
      <w:r>
        <w:rPr>
          <w:rFonts w:hint="eastAsia" w:asciiTheme="majorEastAsia" w:hAnsiTheme="majorEastAsia" w:eastAsiaTheme="majorEastAsia"/>
          <w:spacing w:val="-6"/>
          <w:sz w:val="21"/>
          <w:szCs w:val="21"/>
        </w:rPr>
        <w:t>联系地址：宁海县桥头胡街道</w:t>
      </w:r>
      <w:r>
        <w:rPr>
          <w:rFonts w:asciiTheme="majorEastAsia" w:hAnsiTheme="majorEastAsia" w:eastAsiaTheme="majorEastAsia"/>
          <w:spacing w:val="-6"/>
          <w:sz w:val="21"/>
          <w:szCs w:val="21"/>
        </w:rPr>
        <w:t>   </w:t>
      </w:r>
    </w:p>
    <w:p>
      <w:pPr>
        <w:spacing w:line="480" w:lineRule="exact"/>
        <w:ind w:firstLine="445" w:firstLineChars="225"/>
        <w:rPr>
          <w:rFonts w:asciiTheme="majorEastAsia" w:hAnsiTheme="majorEastAsia" w:eastAsiaTheme="majorEastAsia"/>
          <w:spacing w:val="-6"/>
          <w:sz w:val="21"/>
          <w:szCs w:val="21"/>
        </w:rPr>
      </w:pPr>
      <w:r>
        <w:rPr>
          <w:rFonts w:hint="eastAsia" w:asciiTheme="majorEastAsia" w:hAnsiTheme="majorEastAsia" w:eastAsiaTheme="majorEastAsia"/>
          <w:spacing w:val="-6"/>
          <w:sz w:val="21"/>
          <w:szCs w:val="21"/>
        </w:rPr>
        <w:t xml:space="preserve"> </w:t>
      </w:r>
    </w:p>
    <w:p>
      <w:pPr>
        <w:spacing w:line="480" w:lineRule="exact"/>
        <w:ind w:firstLine="445" w:firstLineChars="225"/>
        <w:rPr>
          <w:rFonts w:hint="eastAsia" w:asciiTheme="majorEastAsia" w:hAnsiTheme="majorEastAsia" w:eastAsiaTheme="majorEastAsia"/>
          <w:spacing w:val="-6"/>
          <w:sz w:val="21"/>
          <w:szCs w:val="21"/>
          <w:lang w:eastAsia="zh-CN"/>
        </w:rPr>
      </w:pPr>
      <w:r>
        <w:rPr>
          <w:rFonts w:asciiTheme="majorEastAsia" w:hAnsiTheme="majorEastAsia" w:eastAsiaTheme="majorEastAsia"/>
          <w:spacing w:val="-6"/>
          <w:sz w:val="21"/>
          <w:szCs w:val="21"/>
        </w:rPr>
        <w:t>代理机构：</w:t>
      </w:r>
      <w:r>
        <w:rPr>
          <w:rFonts w:hint="eastAsia" w:asciiTheme="majorEastAsia" w:hAnsiTheme="majorEastAsia" w:eastAsiaTheme="majorEastAsia"/>
          <w:spacing w:val="-6"/>
          <w:sz w:val="21"/>
          <w:szCs w:val="21"/>
          <w:lang w:eastAsia="zh-CN"/>
        </w:rPr>
        <w:t>浙江鸿远建设工程管理有限公司</w:t>
      </w:r>
    </w:p>
    <w:p>
      <w:pPr>
        <w:spacing w:line="480" w:lineRule="exact"/>
        <w:ind w:firstLine="445" w:firstLineChars="225"/>
        <w:rPr>
          <w:rFonts w:hint="eastAsia" w:asciiTheme="majorEastAsia" w:hAnsiTheme="majorEastAsia" w:eastAsiaTheme="majorEastAsia"/>
          <w:spacing w:val="-6"/>
          <w:sz w:val="21"/>
          <w:szCs w:val="21"/>
        </w:rPr>
      </w:pPr>
      <w:r>
        <w:rPr>
          <w:rFonts w:hint="eastAsia" w:asciiTheme="majorEastAsia" w:hAnsiTheme="majorEastAsia" w:eastAsiaTheme="majorEastAsia"/>
          <w:spacing w:val="-6"/>
          <w:sz w:val="21"/>
          <w:szCs w:val="21"/>
        </w:rPr>
        <w:t xml:space="preserve">联系人：徐璐璐 </w:t>
      </w:r>
    </w:p>
    <w:p>
      <w:pPr>
        <w:spacing w:line="480" w:lineRule="exact"/>
        <w:ind w:firstLine="445" w:firstLineChars="225"/>
        <w:rPr>
          <w:rFonts w:hint="eastAsia" w:asciiTheme="majorEastAsia" w:hAnsiTheme="majorEastAsia" w:eastAsiaTheme="majorEastAsia"/>
          <w:spacing w:val="-6"/>
          <w:sz w:val="21"/>
          <w:szCs w:val="21"/>
        </w:rPr>
      </w:pPr>
      <w:r>
        <w:rPr>
          <w:rFonts w:hint="eastAsia" w:asciiTheme="majorEastAsia" w:hAnsiTheme="majorEastAsia" w:eastAsiaTheme="majorEastAsia"/>
          <w:spacing w:val="-6"/>
          <w:sz w:val="21"/>
          <w:szCs w:val="21"/>
        </w:rPr>
        <w:t>电话：</w:t>
      </w:r>
      <w:r>
        <w:rPr>
          <w:rFonts w:hint="eastAsia" w:asciiTheme="majorEastAsia" w:hAnsiTheme="majorEastAsia" w:eastAsiaTheme="majorEastAsia"/>
          <w:spacing w:val="-6"/>
          <w:sz w:val="21"/>
          <w:szCs w:val="21"/>
          <w:lang w:val="en-US" w:eastAsia="zh-CN"/>
        </w:rPr>
        <w:t>15058284297</w:t>
      </w:r>
      <w:r>
        <w:rPr>
          <w:rFonts w:hint="eastAsia" w:asciiTheme="majorEastAsia" w:hAnsiTheme="majorEastAsia" w:eastAsiaTheme="majorEastAsia"/>
          <w:spacing w:val="-6"/>
          <w:sz w:val="21"/>
          <w:szCs w:val="21"/>
        </w:rPr>
        <w:t xml:space="preserve">  </w:t>
      </w:r>
    </w:p>
    <w:p>
      <w:pPr>
        <w:spacing w:line="480" w:lineRule="exact"/>
        <w:ind w:firstLine="445" w:firstLineChars="225"/>
        <w:rPr>
          <w:rFonts w:hint="eastAsia" w:asciiTheme="majorEastAsia" w:hAnsiTheme="majorEastAsia" w:eastAsiaTheme="majorEastAsia"/>
          <w:spacing w:val="-6"/>
          <w:sz w:val="21"/>
          <w:szCs w:val="21"/>
        </w:rPr>
      </w:pPr>
      <w:r>
        <w:rPr>
          <w:rFonts w:asciiTheme="majorEastAsia" w:hAnsiTheme="majorEastAsia" w:eastAsiaTheme="majorEastAsia"/>
          <w:spacing w:val="-6"/>
          <w:sz w:val="21"/>
          <w:szCs w:val="21"/>
        </w:rPr>
        <w:t>传真：</w:t>
      </w:r>
      <w:r>
        <w:rPr>
          <w:rFonts w:hint="eastAsia" w:asciiTheme="majorEastAsia" w:hAnsiTheme="majorEastAsia" w:eastAsiaTheme="majorEastAsia"/>
          <w:spacing w:val="-6"/>
          <w:sz w:val="21"/>
          <w:szCs w:val="21"/>
        </w:rPr>
        <w:t xml:space="preserve">0574-65568666  </w:t>
      </w:r>
    </w:p>
    <w:p>
      <w:pPr>
        <w:snapToGrid w:val="0"/>
        <w:spacing w:line="480" w:lineRule="exact"/>
        <w:ind w:firstLine="420" w:firstLineChars="200"/>
        <w:rPr>
          <w:rFonts w:cs="宋体" w:asciiTheme="majorEastAsia" w:hAnsiTheme="majorEastAsia" w:eastAsiaTheme="majorEastAsia"/>
          <w:color w:val="000000"/>
          <w:sz w:val="21"/>
          <w:szCs w:val="21"/>
        </w:rPr>
      </w:pPr>
    </w:p>
    <w:p>
      <w:pPr>
        <w:spacing w:line="480" w:lineRule="exact"/>
        <w:ind w:firstLine="445" w:firstLineChars="225"/>
        <w:rPr>
          <w:rFonts w:asciiTheme="majorEastAsia" w:hAnsiTheme="majorEastAsia" w:eastAsiaTheme="majorEastAsia"/>
          <w:spacing w:val="-6"/>
          <w:sz w:val="21"/>
          <w:szCs w:val="21"/>
        </w:rPr>
      </w:pPr>
      <w:r>
        <w:rPr>
          <w:rFonts w:hint="eastAsia" w:asciiTheme="majorEastAsia" w:hAnsiTheme="majorEastAsia" w:eastAsiaTheme="majorEastAsia"/>
          <w:spacing w:val="-6"/>
          <w:sz w:val="21"/>
          <w:szCs w:val="21"/>
        </w:rPr>
        <w:t>监督管理部门名称： 宁海县国有资产监督管理局 </w:t>
      </w:r>
    </w:p>
    <w:p>
      <w:pPr>
        <w:spacing w:line="480" w:lineRule="exact"/>
        <w:ind w:firstLine="445" w:firstLineChars="225"/>
        <w:rPr>
          <w:rFonts w:asciiTheme="majorEastAsia" w:hAnsiTheme="majorEastAsia" w:eastAsiaTheme="majorEastAsia"/>
          <w:spacing w:val="-6"/>
          <w:sz w:val="21"/>
          <w:szCs w:val="21"/>
        </w:rPr>
      </w:pPr>
      <w:r>
        <w:rPr>
          <w:rFonts w:hint="eastAsia" w:asciiTheme="majorEastAsia" w:hAnsiTheme="majorEastAsia" w:eastAsiaTheme="majorEastAsia"/>
          <w:spacing w:val="-6"/>
          <w:sz w:val="21"/>
          <w:szCs w:val="21"/>
        </w:rPr>
        <w:t>联系人： 王老师</w:t>
      </w:r>
    </w:p>
    <w:p>
      <w:pPr>
        <w:spacing w:line="480" w:lineRule="exact"/>
        <w:ind w:firstLine="445" w:firstLineChars="225"/>
        <w:rPr>
          <w:rFonts w:asciiTheme="majorEastAsia" w:hAnsiTheme="majorEastAsia" w:eastAsiaTheme="majorEastAsia"/>
          <w:spacing w:val="-6"/>
          <w:sz w:val="21"/>
          <w:szCs w:val="21"/>
        </w:rPr>
      </w:pPr>
      <w:r>
        <w:rPr>
          <w:rFonts w:hint="eastAsia" w:asciiTheme="majorEastAsia" w:hAnsiTheme="majorEastAsia" w:eastAsiaTheme="majorEastAsia"/>
          <w:spacing w:val="-6"/>
          <w:sz w:val="21"/>
          <w:szCs w:val="21"/>
        </w:rPr>
        <w:t>监督投诉电话： 0574-55868392 </w:t>
      </w:r>
    </w:p>
    <w:p>
      <w:pPr>
        <w:spacing w:line="360" w:lineRule="auto"/>
        <w:ind w:firstLine="603" w:firstLineChars="225"/>
        <w:rPr>
          <w:rFonts w:hAnsi="宋体" w:eastAsiaTheme="minorEastAsia" w:cstheme="minorBidi"/>
          <w:b/>
          <w:spacing w:val="-6"/>
          <w:sz w:val="32"/>
          <w:szCs w:val="32"/>
        </w:rPr>
      </w:pPr>
      <w:r>
        <w:rPr>
          <w:rFonts w:hAnsi="宋体"/>
          <w:spacing w:val="-6"/>
          <w:szCs w:val="28"/>
        </w:rPr>
        <w:br w:type="page"/>
      </w:r>
      <w:r>
        <w:rPr>
          <w:rFonts w:hint="eastAsia" w:hAnsi="宋体"/>
          <w:spacing w:val="-6"/>
          <w:szCs w:val="28"/>
        </w:rPr>
        <w:t xml:space="preserve">                   </w:t>
      </w:r>
      <w:r>
        <w:rPr>
          <w:rFonts w:hint="eastAsia" w:hAnsi="宋体" w:eastAsiaTheme="minorEastAsia" w:cstheme="minorBidi"/>
          <w:b/>
          <w:spacing w:val="-6"/>
          <w:sz w:val="32"/>
          <w:szCs w:val="32"/>
        </w:rPr>
        <w:t xml:space="preserve"> </w:t>
      </w:r>
      <w:r>
        <w:rPr>
          <w:rFonts w:hAnsi="宋体" w:eastAsiaTheme="minorEastAsia" w:cstheme="minorBidi"/>
          <w:b/>
          <w:spacing w:val="-6"/>
          <w:sz w:val="32"/>
          <w:szCs w:val="32"/>
        </w:rPr>
        <w:t>第二章</w:t>
      </w:r>
      <w:r>
        <w:rPr>
          <w:rFonts w:hint="eastAsia" w:hAnsi="宋体" w:eastAsiaTheme="minorEastAsia" w:cstheme="minorBidi"/>
          <w:b/>
          <w:spacing w:val="-6"/>
          <w:sz w:val="32"/>
          <w:szCs w:val="32"/>
        </w:rPr>
        <w:t xml:space="preserve">  </w:t>
      </w:r>
      <w:r>
        <w:rPr>
          <w:rFonts w:hAnsi="宋体" w:eastAsiaTheme="minorEastAsia" w:cstheme="minorBidi"/>
          <w:b/>
          <w:spacing w:val="-6"/>
          <w:sz w:val="32"/>
          <w:szCs w:val="32"/>
        </w:rPr>
        <w:t>招标需求</w:t>
      </w:r>
    </w:p>
    <w:p>
      <w:pPr>
        <w:pStyle w:val="75"/>
        <w:numPr>
          <w:ilvl w:val="1"/>
          <w:numId w:val="1"/>
        </w:numPr>
        <w:spacing w:line="520" w:lineRule="exact"/>
        <w:ind w:firstLineChars="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项目概况</w:t>
      </w:r>
    </w:p>
    <w:p>
      <w:pPr>
        <w:spacing w:line="52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本项目位于宁海县桥头胡街道陆家村，项目规模：总用地面积72979㎡，</w:t>
      </w:r>
      <w:r>
        <w:rPr>
          <w:rFonts w:hint="eastAsia" w:asciiTheme="minorEastAsia" w:hAnsiTheme="minorEastAsia" w:eastAsiaTheme="minorEastAsia" w:cstheme="minorEastAsia"/>
          <w:sz w:val="21"/>
          <w:szCs w:val="21"/>
          <w:lang w:val="en-US" w:eastAsia="zh-CN"/>
        </w:rPr>
        <w:t>容积率为1.8，建筑密度30%，绿地率30%，</w:t>
      </w:r>
      <w:r>
        <w:rPr>
          <w:rFonts w:hint="eastAsia" w:asciiTheme="minorEastAsia" w:hAnsiTheme="minorEastAsia" w:eastAsiaTheme="minorEastAsia" w:cstheme="minorEastAsia"/>
          <w:sz w:val="21"/>
          <w:szCs w:val="21"/>
        </w:rPr>
        <w:t>项目总投资约</w:t>
      </w: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亿元。</w:t>
      </w:r>
    </w:p>
    <w:p>
      <w:pPr>
        <w:spacing w:line="520" w:lineRule="exact"/>
        <w:ind w:firstLine="422" w:firstLineChars="20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二、采购内容及需求：</w:t>
      </w:r>
    </w:p>
    <w:p>
      <w:pPr>
        <w:spacing w:line="520" w:lineRule="exact"/>
        <w:ind w:left="42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2.1全过程房地产开发咨询</w:t>
      </w:r>
      <w:r>
        <w:rPr>
          <w:rFonts w:hint="eastAsia" w:asciiTheme="minorEastAsia" w:hAnsiTheme="minorEastAsia" w:eastAsiaTheme="minorEastAsia" w:cstheme="minorEastAsia"/>
          <w:b/>
          <w:sz w:val="21"/>
          <w:szCs w:val="21"/>
          <w:lang w:val="en-US" w:eastAsia="zh-CN"/>
        </w:rPr>
        <w:t>管理</w:t>
      </w:r>
      <w:r>
        <w:rPr>
          <w:rFonts w:hint="eastAsia" w:asciiTheme="minorEastAsia" w:hAnsiTheme="minorEastAsia" w:eastAsiaTheme="minorEastAsia" w:cstheme="minorEastAsia"/>
          <w:b/>
          <w:sz w:val="21"/>
          <w:szCs w:val="21"/>
        </w:rPr>
        <w:t>内容：</w:t>
      </w:r>
    </w:p>
    <w:p>
      <w:pPr>
        <w:spacing w:line="360" w:lineRule="auto"/>
        <w:ind w:firstLine="632" w:firstLineChars="30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2.1.1  项目前期与设计阶段</w:t>
      </w:r>
    </w:p>
    <w:p>
      <w:pPr>
        <w:spacing w:line="360" w:lineRule="auto"/>
        <w:ind w:firstLine="630" w:firstLineChars="300"/>
        <w:rPr>
          <w:rFonts w:hint="eastAsia" w:eastAsia="宋体" w:asciiTheme="minorEastAsia" w:hAnsiTheme="minorEastAsia" w:cstheme="minorEastAsia"/>
          <w:sz w:val="21"/>
          <w:szCs w:val="21"/>
          <w:lang w:eastAsia="zh-CN"/>
        </w:rPr>
      </w:pPr>
      <w:r>
        <w:rPr>
          <w:rFonts w:hint="eastAsia" w:asciiTheme="minorEastAsia" w:hAnsiTheme="minorEastAsia" w:eastAsiaTheme="minorEastAsia" w:cstheme="minorEastAsia"/>
          <w:sz w:val="21"/>
          <w:szCs w:val="21"/>
        </w:rPr>
        <w:t>（1）项目定位：</w:t>
      </w:r>
      <w:r>
        <w:rPr>
          <w:rFonts w:hint="eastAsia" w:ascii="宋体" w:hAnsi="宋体" w:cs="宋体"/>
          <w:sz w:val="21"/>
          <w:szCs w:val="21"/>
        </w:rPr>
        <w:t>根据本项目所处位置、区域特性、产业优势，通过对市场调研分析，结合宁海县本地情况及整个经济环境，提出项目定位</w:t>
      </w:r>
      <w:r>
        <w:rPr>
          <w:rFonts w:hint="eastAsia" w:asciiTheme="minorEastAsia" w:hAnsiTheme="minorEastAsia" w:eastAsiaTheme="minorEastAsia" w:cstheme="minorEastAsia"/>
          <w:sz w:val="21"/>
          <w:szCs w:val="21"/>
          <w:lang w:eastAsia="zh-CN"/>
        </w:rPr>
        <w:t>；</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（2）参与项目评审、配合确定方案文本；</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）负责地质勘察现场监管；</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）负责组织设计单位与外部有关部门的协调工作；</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）负责检查和控制设计进度、负责设计质量的跟踪，有效地进行设计优化，提出合理化建议；</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）负责项目的估算、概算的初审及报审。</w:t>
      </w:r>
    </w:p>
    <w:p>
      <w:pPr>
        <w:spacing w:line="360" w:lineRule="auto"/>
        <w:ind w:firstLine="632" w:firstLineChars="30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2.1.2施工阶段</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（1）负责制定施工图文件的报审计划；</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（2）负责施工图文件和消防审查意见的反馈及处理跟踪；</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（3）配合工程总承包单位办理所有相关手续；</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（4）负责对工程总承包合同的审核和签订；</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（5）督促并配合施工企业办理建设工程施工许可证；</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（6）对监理单位进行现场管理；</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（7）实际交地后，负责办理施工现场的三通一平；</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（8）负责向承包商提供地质勘察资料和地下管网资料；</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（9）确定并向承包商交验水准点和坐标控制点；</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（10）负责办理质量、安全监督手续；</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（11）协调处理施工现场周围地下管线和邻近建筑物、构筑物等的保护工作；</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（12）组织设计交底和图纸会审；</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（13）审批开工报告和施工组织设计，审核施工总进度计划；</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（14）编制项目进度管理计划和总控制进度计划；</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（15）监督施工单位采购设备及到货验收；</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（16）负责采购设备安装调试的监督和管理；</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（17）负责工程进度的跟踪和问题处理；</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（18）编制质量控制实施计划；</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（19）参加分部、分项工程的验收；</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（20）组织各项工程验收和主体中间结构验收；</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（21）负责施工质量的控制和跟踪及材料报验工作的认可；</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（22）负责分包单位和指定分包单位资质的确认；</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（23）负责工程停工令、复工令的审批；</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（24）组织或参与工程质量事故的处理；</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（25）负责现场技术问题的处理；</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（26）负责设计变更的办理和审查以及审核现场签证；</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（27）负责安全、文明施工管理；</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（28）负责信息管理与文件的管理、编号、发放、收集等；</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（29）参加工程例会，组织各种工程管理相关会议；</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（30）协调与设计单位、</w:t>
      </w:r>
      <w:r>
        <w:rPr>
          <w:rFonts w:hint="eastAsia" w:asciiTheme="minorEastAsia" w:hAnsiTheme="minorEastAsia" w:eastAsiaTheme="minorEastAsia" w:cstheme="minorEastAsia"/>
          <w:sz w:val="21"/>
          <w:szCs w:val="21"/>
          <w:lang w:val="en-US" w:eastAsia="zh-CN"/>
        </w:rPr>
        <w:t>施工单位、</w:t>
      </w:r>
      <w:r>
        <w:rPr>
          <w:rFonts w:hint="eastAsia" w:asciiTheme="minorEastAsia" w:hAnsiTheme="minorEastAsia" w:eastAsiaTheme="minorEastAsia" w:cstheme="minorEastAsia"/>
          <w:sz w:val="21"/>
          <w:szCs w:val="21"/>
        </w:rPr>
        <w:t>政府部门等的关系；</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（31）按规定程序审批、签署工程进度款单发放单，交由甲方进行进度拨付；</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（32）负责审核工程月报表；</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（33）审核监理、施工单位的施工报告，质量评估报告和竣工资料；</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（34）组织工程竣工验收；</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（35）组织各项专项验收，负责验收报批手续；</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（36）办理工程档案备案手续；</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（37）办理工程质量监督验收备案、房建备案、市政备案手续；</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（38）签署工程验收文件，提交工程管理总结报告、工程管理资料；</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（39）办理竣工资料移交手续；</w:t>
      </w:r>
    </w:p>
    <w:p>
      <w:pPr>
        <w:pStyle w:val="75"/>
        <w:numPr>
          <w:ilvl w:val="2"/>
          <w:numId w:val="2"/>
        </w:numPr>
        <w:spacing w:line="520" w:lineRule="exact"/>
        <w:ind w:firstLineChars="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全过程造价管理</w:t>
      </w:r>
    </w:p>
    <w:p>
      <w:pPr>
        <w:numPr>
          <w:ilvl w:val="0"/>
          <w:numId w:val="0"/>
        </w:numPr>
        <w:spacing w:line="360" w:lineRule="auto"/>
        <w:ind w:firstLine="630" w:firstLineChars="300"/>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lang w:val="en-US" w:eastAsia="zh-CN"/>
        </w:rPr>
        <w:t>1</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成本管理目标：</w:t>
      </w:r>
      <w:r>
        <w:rPr>
          <w:rFonts w:hint="eastAsia" w:asciiTheme="minorEastAsia" w:hAnsiTheme="minorEastAsia" w:eastAsiaTheme="minorEastAsia" w:cstheme="minorEastAsia"/>
          <w:color w:val="auto"/>
          <w:sz w:val="21"/>
          <w:szCs w:val="21"/>
          <w:highlight w:val="none"/>
        </w:rPr>
        <w:t>项目实际工程成本的变动不超过工程成本管理目标的</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由业主提出的</w:t>
      </w:r>
      <w:r>
        <w:rPr>
          <w:rFonts w:hint="eastAsia" w:asciiTheme="minorEastAsia" w:hAnsiTheme="minorEastAsia" w:eastAsiaTheme="minorEastAsia" w:cstheme="minorEastAsia"/>
          <w:color w:val="auto"/>
          <w:sz w:val="21"/>
          <w:szCs w:val="21"/>
          <w:highlight w:val="none"/>
        </w:rPr>
        <w:t>变更事项除外）。</w:t>
      </w:r>
    </w:p>
    <w:p>
      <w:pPr>
        <w:numPr>
          <w:ilvl w:val="0"/>
          <w:numId w:val="0"/>
        </w:numPr>
        <w:spacing w:line="360" w:lineRule="auto"/>
        <w:ind w:firstLine="630" w:firstLineChars="300"/>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（2）负责委托造价咨询单位进行概算、预算编制；</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）制定造价控制的实施流程，确定造价控制目标；</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）根据施工承包合同、进度计划,编制用款计划书；</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）参与造价控制有关的工程会议；</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 xml:space="preserve">）负责对承包人报送的每月(期)完成进度款月报表进行审核，签署进度款发放单，交由甲方进行具体拨付； </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）承发包方提出索赔时，凭据合同和有关法律、法规，提供咨询意见；</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）及时审核因设计变更、现场签证等发生的费用，相应调整造价控制目标，编制造价控制动态分析报告；</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）核定分阶段完工的分部工程结算；</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 xml:space="preserve">）协助办理工程竣工结算； </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）提供与造价控制相关的人工、材料、设备等造价信息和其他咨询服务。</w:t>
      </w:r>
    </w:p>
    <w:p>
      <w:pPr>
        <w:pStyle w:val="75"/>
        <w:numPr>
          <w:ilvl w:val="2"/>
          <w:numId w:val="2"/>
        </w:numPr>
        <w:spacing w:line="520" w:lineRule="exact"/>
        <w:ind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后期工作</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eastAsia="zh-CN"/>
        </w:rPr>
        <w:t>协助业主</w:t>
      </w:r>
      <w:r>
        <w:rPr>
          <w:rFonts w:hint="eastAsia" w:asciiTheme="minorEastAsia" w:hAnsiTheme="minorEastAsia" w:eastAsiaTheme="minorEastAsia" w:cstheme="minorEastAsia"/>
          <w:sz w:val="21"/>
          <w:szCs w:val="21"/>
        </w:rPr>
        <w:t>选定前期物业单位；</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（2）申领房产预售证；</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（3）客户服务和行政管理等。</w:t>
      </w:r>
    </w:p>
    <w:p>
      <w:pPr>
        <w:spacing w:line="360" w:lineRule="auto"/>
        <w:ind w:firstLine="630" w:firstLineChars="3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（4）项目交付后进行不动产权证办理及补办银行按揭，延续服务期为三个月。</w:t>
      </w:r>
    </w:p>
    <w:p>
      <w:pPr>
        <w:spacing w:line="520" w:lineRule="exact"/>
        <w:ind w:left="420"/>
        <w:rPr>
          <w:rFonts w:asciiTheme="minorEastAsia" w:hAnsiTheme="minorEastAsia" w:eastAsiaTheme="minorEastAsia" w:cstheme="minorEastAsia"/>
          <w:b/>
          <w:sz w:val="21"/>
          <w:szCs w:val="21"/>
          <w:highlight w:val="none"/>
        </w:rPr>
      </w:pPr>
      <w:r>
        <w:rPr>
          <w:rFonts w:hint="eastAsia" w:cs="宋体" w:asciiTheme="majorEastAsia" w:hAnsiTheme="majorEastAsia" w:eastAsiaTheme="majorEastAsia"/>
          <w:color w:val="000000"/>
          <w:sz w:val="21"/>
          <w:szCs w:val="21"/>
          <w:highlight w:val="none"/>
        </w:rPr>
        <w:t>★</w:t>
      </w:r>
      <w:r>
        <w:rPr>
          <w:rFonts w:hint="eastAsia" w:asciiTheme="minorEastAsia" w:hAnsiTheme="minorEastAsia" w:eastAsiaTheme="minorEastAsia" w:cstheme="minorEastAsia"/>
          <w:b/>
          <w:sz w:val="21"/>
          <w:szCs w:val="21"/>
          <w:highlight w:val="none"/>
        </w:rPr>
        <w:t>2.1.5  管理人员</w:t>
      </w:r>
      <w:r>
        <w:rPr>
          <w:rFonts w:hint="eastAsia" w:asciiTheme="minorEastAsia" w:hAnsiTheme="minorEastAsia" w:eastAsiaTheme="minorEastAsia" w:cstheme="minorEastAsia"/>
          <w:b/>
          <w:sz w:val="21"/>
          <w:szCs w:val="21"/>
          <w:highlight w:val="none"/>
          <w:lang w:eastAsia="zh-CN"/>
        </w:rPr>
        <w:t>最低配备</w:t>
      </w:r>
      <w:r>
        <w:rPr>
          <w:rFonts w:hint="eastAsia" w:asciiTheme="minorEastAsia" w:hAnsiTheme="minorEastAsia" w:eastAsiaTheme="minorEastAsia" w:cstheme="minorEastAsia"/>
          <w:b/>
          <w:sz w:val="21"/>
          <w:szCs w:val="21"/>
          <w:highlight w:val="none"/>
        </w:rPr>
        <w:t>要求</w:t>
      </w:r>
    </w:p>
    <w:tbl>
      <w:tblPr>
        <w:tblStyle w:val="25"/>
        <w:tblpPr w:leftFromText="180" w:rightFromText="180" w:vertAnchor="text" w:horzAnchor="page" w:tblpX="1668" w:tblpY="293"/>
        <w:tblOverlap w:val="never"/>
        <w:tblW w:w="91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2445"/>
        <w:gridCol w:w="936"/>
        <w:gridCol w:w="1696"/>
        <w:gridCol w:w="3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701" w:type="dxa"/>
            <w:vAlign w:val="center"/>
          </w:tcPr>
          <w:p>
            <w:pPr>
              <w:spacing w:line="360" w:lineRule="auto"/>
              <w:jc w:val="center"/>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序号</w:t>
            </w:r>
          </w:p>
        </w:tc>
        <w:tc>
          <w:tcPr>
            <w:tcW w:w="2445" w:type="dxa"/>
            <w:vAlign w:val="center"/>
          </w:tcPr>
          <w:p>
            <w:pPr>
              <w:spacing w:line="360" w:lineRule="auto"/>
              <w:jc w:val="center"/>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项目管理人员</w:t>
            </w:r>
          </w:p>
        </w:tc>
        <w:tc>
          <w:tcPr>
            <w:tcW w:w="936" w:type="dxa"/>
            <w:vAlign w:val="center"/>
          </w:tcPr>
          <w:p>
            <w:pPr>
              <w:spacing w:line="360" w:lineRule="auto"/>
              <w:jc w:val="center"/>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数量</w:t>
            </w:r>
          </w:p>
        </w:tc>
        <w:tc>
          <w:tcPr>
            <w:tcW w:w="1696" w:type="dxa"/>
            <w:vAlign w:val="center"/>
          </w:tcPr>
          <w:p>
            <w:pPr>
              <w:spacing w:line="360" w:lineRule="auto"/>
              <w:jc w:val="center"/>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专业配备</w:t>
            </w:r>
          </w:p>
        </w:tc>
        <w:tc>
          <w:tcPr>
            <w:tcW w:w="3407" w:type="dxa"/>
            <w:vAlign w:val="center"/>
          </w:tcPr>
          <w:p>
            <w:pPr>
              <w:spacing w:line="360" w:lineRule="auto"/>
              <w:jc w:val="center"/>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职称（职业证书）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701" w:type="dxa"/>
            <w:vAlign w:val="center"/>
          </w:tcPr>
          <w:p>
            <w:pPr>
              <w:spacing w:line="360" w:lineRule="auto"/>
              <w:jc w:val="center"/>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2445" w:type="dxa"/>
            <w:vAlign w:val="center"/>
          </w:tcPr>
          <w:p>
            <w:pPr>
              <w:spacing w:line="360" w:lineRule="auto"/>
              <w:jc w:val="center"/>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项目负责人</w:t>
            </w:r>
          </w:p>
        </w:tc>
        <w:tc>
          <w:tcPr>
            <w:tcW w:w="936" w:type="dxa"/>
            <w:vAlign w:val="center"/>
          </w:tcPr>
          <w:p>
            <w:pPr>
              <w:spacing w:line="360" w:lineRule="auto"/>
              <w:jc w:val="center"/>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1696" w:type="dxa"/>
            <w:vAlign w:val="center"/>
          </w:tcPr>
          <w:p>
            <w:pPr>
              <w:spacing w:line="360" w:lineRule="auto"/>
              <w:ind w:left="-151" w:leftChars="-54"/>
              <w:jc w:val="center"/>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建筑工程</w:t>
            </w:r>
          </w:p>
        </w:tc>
        <w:tc>
          <w:tcPr>
            <w:tcW w:w="3407" w:type="dxa"/>
            <w:vAlign w:val="center"/>
          </w:tcPr>
          <w:p>
            <w:pPr>
              <w:spacing w:line="360" w:lineRule="auto"/>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具有高级工程师职称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1" w:type="dxa"/>
            <w:vMerge w:val="restart"/>
            <w:vAlign w:val="center"/>
          </w:tcPr>
          <w:p>
            <w:pPr>
              <w:spacing w:line="360" w:lineRule="auto"/>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2445" w:type="dxa"/>
            <w:vMerge w:val="restart"/>
            <w:vAlign w:val="center"/>
          </w:tcPr>
          <w:p>
            <w:pPr>
              <w:spacing w:line="360" w:lineRule="auto"/>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专业工程师</w:t>
            </w:r>
          </w:p>
        </w:tc>
        <w:tc>
          <w:tcPr>
            <w:tcW w:w="936" w:type="dxa"/>
            <w:vAlign w:val="center"/>
          </w:tcPr>
          <w:p>
            <w:pPr>
              <w:spacing w:line="360" w:lineRule="auto"/>
              <w:jc w:val="cente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w:t>
            </w:r>
          </w:p>
        </w:tc>
        <w:tc>
          <w:tcPr>
            <w:tcW w:w="1696" w:type="dxa"/>
            <w:vAlign w:val="center"/>
          </w:tcPr>
          <w:p>
            <w:pPr>
              <w:spacing w:line="360" w:lineRule="auto"/>
              <w:jc w:val="cente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土建</w:t>
            </w:r>
          </w:p>
        </w:tc>
        <w:tc>
          <w:tcPr>
            <w:tcW w:w="3407" w:type="dxa"/>
            <w:vAlign w:val="center"/>
          </w:tcPr>
          <w:p>
            <w:pPr>
              <w:spacing w:line="360" w:lineRule="auto"/>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相关专业中级职称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1" w:type="dxa"/>
            <w:vMerge w:val="continue"/>
            <w:vAlign w:val="center"/>
          </w:tcPr>
          <w:p>
            <w:pPr>
              <w:spacing w:line="360" w:lineRule="auto"/>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445" w:type="dxa"/>
            <w:vMerge w:val="continue"/>
            <w:vAlign w:val="center"/>
          </w:tcPr>
          <w:p>
            <w:pPr>
              <w:spacing w:line="360" w:lineRule="auto"/>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936" w:type="dxa"/>
            <w:vAlign w:val="center"/>
          </w:tcPr>
          <w:p>
            <w:pPr>
              <w:spacing w:line="360" w:lineRule="auto"/>
              <w:jc w:val="cente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p>
        </w:tc>
        <w:tc>
          <w:tcPr>
            <w:tcW w:w="1696" w:type="dxa"/>
            <w:vAlign w:val="center"/>
          </w:tcPr>
          <w:p>
            <w:pPr>
              <w:spacing w:line="360" w:lineRule="auto"/>
              <w:jc w:val="cente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市政</w:t>
            </w:r>
          </w:p>
        </w:tc>
        <w:tc>
          <w:tcPr>
            <w:tcW w:w="3407" w:type="dxa"/>
            <w:vAlign w:val="center"/>
          </w:tcPr>
          <w:p>
            <w:pPr>
              <w:spacing w:line="360" w:lineRule="auto"/>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相关专业中级职称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1" w:type="dxa"/>
            <w:vMerge w:val="continue"/>
            <w:vAlign w:val="center"/>
          </w:tcPr>
          <w:p>
            <w:pPr>
              <w:spacing w:line="360" w:lineRule="auto"/>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445" w:type="dxa"/>
            <w:vMerge w:val="continue"/>
            <w:vAlign w:val="center"/>
          </w:tcPr>
          <w:p>
            <w:pPr>
              <w:spacing w:line="360" w:lineRule="auto"/>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936" w:type="dxa"/>
            <w:vAlign w:val="center"/>
          </w:tcPr>
          <w:p>
            <w:pPr>
              <w:spacing w:line="360" w:lineRule="auto"/>
              <w:jc w:val="cente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p>
        </w:tc>
        <w:tc>
          <w:tcPr>
            <w:tcW w:w="1696" w:type="dxa"/>
            <w:vAlign w:val="center"/>
          </w:tcPr>
          <w:p>
            <w:pPr>
              <w:spacing w:line="360" w:lineRule="auto"/>
              <w:jc w:val="cente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安装</w:t>
            </w:r>
          </w:p>
        </w:tc>
        <w:tc>
          <w:tcPr>
            <w:tcW w:w="3407" w:type="dxa"/>
            <w:vAlign w:val="center"/>
          </w:tcPr>
          <w:p>
            <w:pPr>
              <w:spacing w:line="360" w:lineRule="auto"/>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相关专业中级职称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1" w:type="dxa"/>
            <w:vAlign w:val="center"/>
          </w:tcPr>
          <w:p>
            <w:pPr>
              <w:spacing w:line="360" w:lineRule="auto"/>
              <w:jc w:val="cente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2445" w:type="dxa"/>
            <w:vAlign w:val="center"/>
          </w:tcPr>
          <w:p>
            <w:pPr>
              <w:spacing w:line="360" w:lineRule="auto"/>
              <w:jc w:val="center"/>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造价专业项目管理师</w:t>
            </w:r>
          </w:p>
        </w:tc>
        <w:tc>
          <w:tcPr>
            <w:tcW w:w="936" w:type="dxa"/>
            <w:vAlign w:val="center"/>
          </w:tcPr>
          <w:p>
            <w:pPr>
              <w:spacing w:line="360" w:lineRule="auto"/>
              <w:jc w:val="center"/>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p>
        </w:tc>
        <w:tc>
          <w:tcPr>
            <w:tcW w:w="1696" w:type="dxa"/>
            <w:vAlign w:val="center"/>
          </w:tcPr>
          <w:p>
            <w:pPr>
              <w:spacing w:line="360" w:lineRule="auto"/>
              <w:ind w:left="-151" w:leftChars="-54"/>
              <w:jc w:val="center"/>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工程类</w:t>
            </w:r>
          </w:p>
        </w:tc>
        <w:tc>
          <w:tcPr>
            <w:tcW w:w="3407" w:type="dxa"/>
            <w:vAlign w:val="center"/>
          </w:tcPr>
          <w:p>
            <w:pPr>
              <w:spacing w:line="360" w:lineRule="auto"/>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相关专业资格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01" w:type="dxa"/>
            <w:vAlign w:val="center"/>
          </w:tcPr>
          <w:p>
            <w:pPr>
              <w:spacing w:line="360" w:lineRule="auto"/>
              <w:jc w:val="cente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p>
        </w:tc>
        <w:tc>
          <w:tcPr>
            <w:tcW w:w="2445" w:type="dxa"/>
            <w:vAlign w:val="center"/>
          </w:tcPr>
          <w:p>
            <w:pPr>
              <w:spacing w:line="360" w:lineRule="auto"/>
              <w:jc w:val="center"/>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资料管理员</w:t>
            </w:r>
          </w:p>
        </w:tc>
        <w:tc>
          <w:tcPr>
            <w:tcW w:w="936" w:type="dxa"/>
            <w:vAlign w:val="center"/>
          </w:tcPr>
          <w:p>
            <w:pPr>
              <w:spacing w:line="360" w:lineRule="auto"/>
              <w:jc w:val="center"/>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p>
        </w:tc>
        <w:tc>
          <w:tcPr>
            <w:tcW w:w="1696" w:type="dxa"/>
            <w:vAlign w:val="center"/>
          </w:tcPr>
          <w:p>
            <w:pPr>
              <w:spacing w:line="360" w:lineRule="auto"/>
              <w:ind w:left="-151" w:leftChars="-54"/>
              <w:jc w:val="center"/>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工程类</w:t>
            </w:r>
          </w:p>
        </w:tc>
        <w:tc>
          <w:tcPr>
            <w:tcW w:w="3407" w:type="dxa"/>
            <w:vAlign w:val="center"/>
          </w:tcPr>
          <w:p>
            <w:pPr>
              <w:spacing w:line="360" w:lineRule="auto"/>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相关专业资格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01" w:type="dxa"/>
            <w:vAlign w:val="center"/>
          </w:tcPr>
          <w:p>
            <w:pPr>
              <w:spacing w:line="360" w:lineRule="auto"/>
              <w:jc w:val="cente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p>
        </w:tc>
        <w:tc>
          <w:tcPr>
            <w:tcW w:w="2445" w:type="dxa"/>
            <w:vAlign w:val="center"/>
          </w:tcPr>
          <w:p>
            <w:pPr>
              <w:spacing w:line="360" w:lineRule="auto"/>
              <w:jc w:val="center"/>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设计管理人员</w:t>
            </w:r>
          </w:p>
        </w:tc>
        <w:tc>
          <w:tcPr>
            <w:tcW w:w="936" w:type="dxa"/>
            <w:vAlign w:val="center"/>
          </w:tcPr>
          <w:p>
            <w:pPr>
              <w:spacing w:line="360" w:lineRule="auto"/>
              <w:jc w:val="center"/>
              <w:rPr>
                <w:rFonts w:asciiTheme="minorEastAsia" w:hAnsiTheme="minorEastAsia" w:eastAsiaTheme="minorEastAsia" w:cstheme="minorEastAsia"/>
                <w:color w:val="000000" w:themeColor="text1"/>
                <w:sz w:val="21"/>
                <w:szCs w:val="21"/>
                <w14:textFill>
                  <w14:solidFill>
                    <w14:schemeClr w14:val="tx1"/>
                  </w14:solidFill>
                </w14:textFill>
              </w:rPr>
            </w:pPr>
            <w:r>
              <w:rPr>
                <w:rFonts w:asciiTheme="minorEastAsia" w:hAnsiTheme="minorEastAsia" w:eastAsiaTheme="minorEastAsia" w:cstheme="minorEastAsia"/>
                <w:color w:val="000000" w:themeColor="text1"/>
                <w:sz w:val="21"/>
                <w:szCs w:val="21"/>
                <w14:textFill>
                  <w14:solidFill>
                    <w14:schemeClr w14:val="tx1"/>
                  </w14:solidFill>
                </w14:textFill>
              </w:rPr>
              <w:t>1</w:t>
            </w:r>
          </w:p>
        </w:tc>
        <w:tc>
          <w:tcPr>
            <w:tcW w:w="1696" w:type="dxa"/>
            <w:vAlign w:val="center"/>
          </w:tcPr>
          <w:p>
            <w:pPr>
              <w:spacing w:line="360" w:lineRule="auto"/>
              <w:ind w:left="-151" w:leftChars="-54"/>
              <w:jc w:val="center"/>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工程类</w:t>
            </w:r>
          </w:p>
        </w:tc>
        <w:tc>
          <w:tcPr>
            <w:tcW w:w="3407" w:type="dxa"/>
            <w:vAlign w:val="center"/>
          </w:tcPr>
          <w:p>
            <w:pPr>
              <w:spacing w:line="360" w:lineRule="auto"/>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相关专业中级职称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01" w:type="dxa"/>
            <w:vAlign w:val="center"/>
          </w:tcPr>
          <w:p>
            <w:pPr>
              <w:spacing w:line="360" w:lineRule="auto"/>
              <w:jc w:val="cente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6</w:t>
            </w:r>
          </w:p>
        </w:tc>
        <w:tc>
          <w:tcPr>
            <w:tcW w:w="2445" w:type="dxa"/>
            <w:vAlign w:val="center"/>
          </w:tcPr>
          <w:p>
            <w:pPr>
              <w:spacing w:line="360" w:lineRule="auto"/>
              <w:jc w:val="cente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营销总监</w:t>
            </w:r>
          </w:p>
        </w:tc>
        <w:tc>
          <w:tcPr>
            <w:tcW w:w="936" w:type="dxa"/>
            <w:vAlign w:val="center"/>
          </w:tcPr>
          <w:p>
            <w:pPr>
              <w:spacing w:line="360" w:lineRule="auto"/>
              <w:jc w:val="cente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p>
        </w:tc>
        <w:tc>
          <w:tcPr>
            <w:tcW w:w="1696" w:type="dxa"/>
            <w:vAlign w:val="center"/>
          </w:tcPr>
          <w:p>
            <w:pPr>
              <w:spacing w:line="360" w:lineRule="auto"/>
              <w:ind w:left="-151" w:leftChars="-54"/>
              <w:jc w:val="cente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w:t>
            </w:r>
          </w:p>
        </w:tc>
        <w:tc>
          <w:tcPr>
            <w:tcW w:w="3407" w:type="dxa"/>
            <w:vAlign w:val="center"/>
          </w:tcPr>
          <w:p>
            <w:pPr>
              <w:spacing w:line="360" w:lineRule="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01" w:type="dxa"/>
            <w:vAlign w:val="center"/>
          </w:tcPr>
          <w:p>
            <w:pPr>
              <w:spacing w:line="360" w:lineRule="auto"/>
              <w:jc w:val="cente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7</w:t>
            </w:r>
          </w:p>
        </w:tc>
        <w:tc>
          <w:tcPr>
            <w:tcW w:w="2445" w:type="dxa"/>
            <w:vAlign w:val="center"/>
          </w:tcPr>
          <w:p>
            <w:pPr>
              <w:spacing w:line="360" w:lineRule="auto"/>
              <w:jc w:val="cente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招采经理</w:t>
            </w:r>
          </w:p>
        </w:tc>
        <w:tc>
          <w:tcPr>
            <w:tcW w:w="936" w:type="dxa"/>
            <w:vAlign w:val="center"/>
          </w:tcPr>
          <w:p>
            <w:pPr>
              <w:spacing w:line="360" w:lineRule="auto"/>
              <w:jc w:val="cente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p>
        </w:tc>
        <w:tc>
          <w:tcPr>
            <w:tcW w:w="1696" w:type="dxa"/>
            <w:vAlign w:val="center"/>
          </w:tcPr>
          <w:p>
            <w:pPr>
              <w:spacing w:line="360" w:lineRule="auto"/>
              <w:ind w:left="-151" w:leftChars="-54"/>
              <w:jc w:val="cente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w:t>
            </w:r>
          </w:p>
        </w:tc>
        <w:tc>
          <w:tcPr>
            <w:tcW w:w="3407" w:type="dxa"/>
            <w:vAlign w:val="center"/>
          </w:tcPr>
          <w:p>
            <w:pPr>
              <w:spacing w:line="360" w:lineRule="auto"/>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w:t>
            </w:r>
          </w:p>
        </w:tc>
      </w:tr>
    </w:tbl>
    <w:p>
      <w:pPr>
        <w:spacing w:line="360" w:lineRule="auto"/>
        <w:ind w:firstLine="630" w:firstLineChars="3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注：以上人员专业要求</w:t>
      </w:r>
      <w:r>
        <w:rPr>
          <w:rFonts w:hint="eastAsia" w:asciiTheme="minorEastAsia" w:hAnsiTheme="minorEastAsia" w:eastAsiaTheme="minorEastAsia" w:cstheme="minorEastAsia"/>
          <w:sz w:val="21"/>
          <w:szCs w:val="21"/>
          <w:highlight w:val="none"/>
          <w:lang w:eastAsia="zh-CN"/>
        </w:rPr>
        <w:t>为最低配备要求</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eastAsia="zh-CN"/>
        </w:rPr>
        <w:t>专业</w:t>
      </w:r>
      <w:r>
        <w:rPr>
          <w:rFonts w:hint="eastAsia" w:asciiTheme="minorEastAsia" w:hAnsiTheme="minorEastAsia" w:eastAsiaTheme="minorEastAsia" w:cstheme="minorEastAsia"/>
          <w:sz w:val="21"/>
          <w:szCs w:val="21"/>
          <w:highlight w:val="none"/>
        </w:rPr>
        <w:t>以所学专业（学历证书）或职称证书或执业资格证书的专业为准</w:t>
      </w:r>
      <w:r>
        <w:rPr>
          <w:rFonts w:hint="eastAsia" w:asciiTheme="minorEastAsia" w:hAnsiTheme="minorEastAsia" w:eastAsiaTheme="minorEastAsia" w:cstheme="minorEastAsia"/>
          <w:sz w:val="21"/>
          <w:szCs w:val="21"/>
          <w:highlight w:val="none"/>
          <w:lang w:eastAsia="zh-CN"/>
        </w:rPr>
        <w:t>，开标时提供职称证书及劳动合同，不满足的做无效标处理</w:t>
      </w:r>
      <w:r>
        <w:rPr>
          <w:rFonts w:hint="eastAsia" w:asciiTheme="minorEastAsia" w:hAnsiTheme="minorEastAsia" w:eastAsiaTheme="minorEastAsia" w:cstheme="minorEastAsia"/>
          <w:sz w:val="21"/>
          <w:szCs w:val="21"/>
          <w:highlight w:val="none"/>
        </w:rPr>
        <w:t>。</w:t>
      </w:r>
    </w:p>
    <w:p>
      <w:pPr>
        <w:spacing w:line="360" w:lineRule="auto"/>
        <w:ind w:firstLine="630" w:firstLineChars="3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（2）管理人员到位率要求：项目负责人每月到位在22天以上，其他管理人员每月到位在20天以上。人员配备未经采购方同意中途不得更换，否则业主有权根据实际情况扣除服务费。</w:t>
      </w:r>
    </w:p>
    <w:p>
      <w:pPr>
        <w:spacing w:line="360" w:lineRule="auto"/>
        <w:ind w:firstLine="630" w:firstLineChars="3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（3）中标人必须承诺，中标后在项目所在地设立办事机构，合同签订后办理好各项备案事项。</w:t>
      </w:r>
    </w:p>
    <w:p>
      <w:pPr>
        <w:spacing w:line="520" w:lineRule="exact"/>
        <w:ind w:left="42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2.2营销策划、销售代理工作内容：</w:t>
      </w:r>
    </w:p>
    <w:p>
      <w:pPr>
        <w:spacing w:line="360" w:lineRule="auto"/>
        <w:ind w:firstLine="420" w:firstLineChars="200"/>
        <w:rPr>
          <w:rFonts w:asciiTheme="minorEastAsia" w:hAnsiTheme="minorEastAsia" w:eastAsiaTheme="minorEastAsia" w:cstheme="minorEastAsia"/>
          <w:bCs/>
          <w:sz w:val="21"/>
          <w:szCs w:val="21"/>
          <w:highlight w:val="green"/>
        </w:rPr>
      </w:pPr>
      <w:r>
        <w:rPr>
          <w:rFonts w:hint="eastAsia" w:asciiTheme="minorEastAsia" w:hAnsiTheme="minorEastAsia" w:eastAsiaTheme="minorEastAsia" w:cstheme="minorEastAsia"/>
          <w:bCs/>
          <w:sz w:val="21"/>
          <w:szCs w:val="21"/>
        </w:rPr>
        <w:t>2.2.1</w:t>
      </w:r>
      <w:r>
        <w:rPr>
          <w:rFonts w:hint="eastAsia" w:asciiTheme="minorEastAsia" w:hAnsiTheme="minorEastAsia" w:eastAsiaTheme="minorEastAsia" w:cstheme="minorEastAsia"/>
          <w:bCs/>
          <w:sz w:val="21"/>
          <w:szCs w:val="21"/>
          <w:highlight w:val="none"/>
        </w:rPr>
        <w:t>销售目标：从项目取得预售证并正式开盘之日起</w:t>
      </w:r>
      <w:r>
        <w:rPr>
          <w:rFonts w:hint="eastAsia" w:asciiTheme="minorEastAsia" w:hAnsiTheme="minorEastAsia" w:eastAsiaTheme="minorEastAsia" w:cstheme="minorEastAsia"/>
          <w:bCs/>
          <w:sz w:val="21"/>
          <w:szCs w:val="21"/>
          <w:highlight w:val="none"/>
          <w:lang w:val="en-US" w:eastAsia="zh-CN"/>
        </w:rPr>
        <w:t>24个月</w:t>
      </w:r>
      <w:r>
        <w:rPr>
          <w:rFonts w:hint="eastAsia" w:asciiTheme="minorEastAsia" w:hAnsiTheme="minorEastAsia" w:eastAsiaTheme="minorEastAsia" w:cstheme="minorEastAsia"/>
          <w:bCs/>
          <w:sz w:val="21"/>
          <w:szCs w:val="21"/>
          <w:highlight w:val="none"/>
        </w:rPr>
        <w:t>，项目住宅部分的已销售面积达到地上住宅可销售面积的【90】%；项目已售车位达到可售车位个数的【</w:t>
      </w:r>
      <w:r>
        <w:rPr>
          <w:rFonts w:asciiTheme="minorEastAsia" w:hAnsiTheme="minorEastAsia" w:eastAsiaTheme="minorEastAsia" w:cstheme="minorEastAsia"/>
          <w:bCs/>
          <w:sz w:val="21"/>
          <w:szCs w:val="21"/>
          <w:highlight w:val="none"/>
        </w:rPr>
        <w:t>8</w:t>
      </w:r>
      <w:r>
        <w:rPr>
          <w:rFonts w:hint="eastAsia" w:asciiTheme="minorEastAsia" w:hAnsiTheme="minorEastAsia" w:eastAsiaTheme="minorEastAsia" w:cstheme="minorEastAsia"/>
          <w:bCs/>
          <w:sz w:val="21"/>
          <w:szCs w:val="21"/>
          <w:highlight w:val="none"/>
        </w:rPr>
        <w:t>0】%；商业已售面积达到可售面积的【</w:t>
      </w:r>
      <w:r>
        <w:rPr>
          <w:rFonts w:asciiTheme="minorEastAsia" w:hAnsiTheme="minorEastAsia" w:eastAsiaTheme="minorEastAsia" w:cstheme="minorEastAsia"/>
          <w:bCs/>
          <w:sz w:val="21"/>
          <w:szCs w:val="21"/>
          <w:highlight w:val="none"/>
        </w:rPr>
        <w:t>7</w:t>
      </w:r>
      <w:r>
        <w:rPr>
          <w:rFonts w:hint="eastAsia" w:asciiTheme="minorEastAsia" w:hAnsiTheme="minorEastAsia" w:eastAsiaTheme="minorEastAsia" w:cstheme="minorEastAsia"/>
          <w:bCs/>
          <w:sz w:val="21"/>
          <w:szCs w:val="21"/>
          <w:highlight w:val="none"/>
        </w:rPr>
        <w:t>0】%</w:t>
      </w:r>
      <w:r>
        <w:rPr>
          <w:rFonts w:hint="eastAsia" w:asciiTheme="minorEastAsia" w:hAnsiTheme="minorEastAsia" w:eastAsiaTheme="minorEastAsia" w:cstheme="minorEastAsia"/>
          <w:bCs/>
          <w:sz w:val="21"/>
          <w:szCs w:val="21"/>
          <w:highlight w:val="none"/>
          <w:lang w:eastAsia="zh-CN"/>
        </w:rPr>
        <w:t>；</w:t>
      </w:r>
      <w:r>
        <w:rPr>
          <w:rFonts w:hint="eastAsia" w:asciiTheme="minorEastAsia" w:hAnsiTheme="minorEastAsia" w:eastAsiaTheme="minorEastAsia" w:cstheme="minorEastAsia"/>
          <w:bCs/>
          <w:sz w:val="21"/>
          <w:szCs w:val="21"/>
          <w:highlight w:val="none"/>
          <w:lang w:val="en-US" w:eastAsia="zh-CN"/>
        </w:rPr>
        <w:t>储藏室销售面积达到可销售面积的90%。</w:t>
      </w:r>
      <w:r>
        <w:rPr>
          <w:rFonts w:hint="eastAsia" w:asciiTheme="minorEastAsia" w:hAnsiTheme="minorEastAsia" w:eastAsiaTheme="minorEastAsia" w:cstheme="minorEastAsia"/>
          <w:bCs/>
          <w:sz w:val="21"/>
          <w:szCs w:val="21"/>
          <w:highlight w:val="none"/>
        </w:rPr>
        <w:t>甲方保留物业计入已销售量。</w:t>
      </w:r>
    </w:p>
    <w:p>
      <w:pPr>
        <w:pStyle w:val="12"/>
        <w:spacing w:beforeLines="0" w:afterLines="0" w:line="360" w:lineRule="auto"/>
        <w:ind w:firstLine="422" w:firstLineChars="200"/>
        <w:rPr>
          <w:rFonts w:asciiTheme="minorEastAsia" w:hAnsiTheme="minorEastAsia" w:cstheme="minorEastAsia"/>
          <w:b/>
          <w:sz w:val="21"/>
          <w:szCs w:val="21"/>
        </w:rPr>
      </w:pPr>
      <w:r>
        <w:rPr>
          <w:rFonts w:hint="eastAsia" w:asciiTheme="minorEastAsia" w:hAnsiTheme="minorEastAsia" w:cstheme="minorEastAsia"/>
          <w:b/>
          <w:sz w:val="21"/>
          <w:szCs w:val="21"/>
        </w:rPr>
        <w:t>2.2.2主要服务工作内容包括但不限于：</w:t>
      </w:r>
    </w:p>
    <w:p>
      <w:pPr>
        <w:pStyle w:val="12"/>
        <w:spacing w:beforeLines="0" w:afterLines="0" w:line="480" w:lineRule="exact"/>
        <w:rPr>
          <w:rFonts w:ascii="Times New Roman" w:hAnsi="Times New Roman"/>
          <w:color w:val="000000"/>
          <w:sz w:val="21"/>
        </w:rPr>
      </w:pPr>
      <w:r>
        <w:rPr>
          <w:rFonts w:hint="eastAsia" w:ascii="Times New Roman" w:hAnsi="Times New Roman"/>
          <w:color w:val="000000"/>
          <w:sz w:val="21"/>
        </w:rPr>
        <w:t>　　 （一）推广服务工作内容</w:t>
      </w:r>
    </w:p>
    <w:p>
      <w:pPr>
        <w:pStyle w:val="12"/>
        <w:spacing w:beforeLines="0" w:afterLines="0" w:line="480" w:lineRule="exact"/>
        <w:rPr>
          <w:rFonts w:ascii="Times New Roman" w:hAnsi="Times New Roman"/>
          <w:color w:val="000000"/>
          <w:sz w:val="21"/>
        </w:rPr>
      </w:pPr>
      <w:r>
        <w:rPr>
          <w:rFonts w:hint="eastAsia" w:ascii="Times New Roman" w:hAnsi="Times New Roman"/>
          <w:color w:val="000000"/>
          <w:sz w:val="21"/>
        </w:rPr>
        <w:t>　　  1、案前工作进度的总安排：根据项目进度安排相应的全案策划工作进度表</w:t>
      </w:r>
    </w:p>
    <w:p>
      <w:pPr>
        <w:pStyle w:val="12"/>
        <w:spacing w:beforeLines="0" w:afterLines="0" w:line="480" w:lineRule="exact"/>
        <w:rPr>
          <w:rFonts w:ascii="Times New Roman" w:hAnsi="Times New Roman" w:eastAsia="宋体" w:cs="Times New Roman"/>
          <w:color w:val="000000"/>
          <w:sz w:val="21"/>
        </w:rPr>
      </w:pPr>
      <w:r>
        <w:rPr>
          <w:rFonts w:hint="eastAsia" w:ascii="Times New Roman" w:hAnsi="Times New Roman"/>
          <w:color w:val="000000"/>
          <w:sz w:val="21"/>
        </w:rPr>
        <w:t xml:space="preserve">      2、</w:t>
      </w:r>
      <w:r>
        <w:rPr>
          <w:rFonts w:hint="eastAsia" w:ascii="Times New Roman" w:hAnsi="Times New Roman" w:eastAsia="宋体" w:cs="Times New Roman"/>
          <w:color w:val="000000"/>
          <w:sz w:val="21"/>
        </w:rPr>
        <w:t>传播媒体设计</w:t>
      </w:r>
      <w:r>
        <w:rPr>
          <w:rFonts w:hint="eastAsia" w:ascii="Times New Roman" w:hAnsi="Times New Roman"/>
          <w:color w:val="000000"/>
          <w:sz w:val="21"/>
        </w:rPr>
        <w:t>：</w:t>
      </w:r>
      <w:r>
        <w:rPr>
          <w:rFonts w:hint="eastAsia" w:ascii="Times New Roman" w:hAnsi="Times New Roman" w:eastAsia="宋体" w:cs="Times New Roman"/>
          <w:color w:val="000000"/>
          <w:sz w:val="21"/>
        </w:rPr>
        <w:t>NP(报纸稿) 、MG(杂志稿) 、RD(电台)创意及文案、车体、宣传车、TV(电视广告)创意、户外广告牌设计、网络网站的创意及文案、软新闻创意及文案、音像制品创意及设计、三维动画创意、交通线路图等。</w:t>
      </w:r>
    </w:p>
    <w:p>
      <w:pPr>
        <w:pStyle w:val="12"/>
        <w:spacing w:beforeLines="0" w:afterLines="0" w:line="480" w:lineRule="exact"/>
        <w:ind w:firstLine="420" w:firstLineChars="200"/>
        <w:rPr>
          <w:rFonts w:ascii="Times New Roman" w:hAnsi="Times New Roman"/>
          <w:color w:val="000000"/>
          <w:sz w:val="21"/>
        </w:rPr>
      </w:pPr>
      <w:r>
        <w:rPr>
          <w:rFonts w:hint="eastAsia" w:ascii="Times New Roman" w:hAnsi="Times New Roman" w:eastAsia="宋体" w:cs="Times New Roman"/>
          <w:color w:val="000000"/>
          <w:sz w:val="21"/>
        </w:rPr>
        <w:t>　</w:t>
      </w:r>
      <w:r>
        <w:rPr>
          <w:rFonts w:hint="eastAsia" w:ascii="Times New Roman" w:hAnsi="Times New Roman"/>
          <w:color w:val="000000"/>
          <w:sz w:val="21"/>
        </w:rPr>
        <w:t>3、</w:t>
      </w:r>
      <w:r>
        <w:rPr>
          <w:rFonts w:hint="eastAsia" w:ascii="Times New Roman" w:hAnsi="Times New Roman" w:eastAsia="宋体" w:cs="Times New Roman"/>
          <w:color w:val="000000"/>
          <w:sz w:val="21"/>
        </w:rPr>
        <w:t>项目模型制作设计</w:t>
      </w:r>
    </w:p>
    <w:p>
      <w:pPr>
        <w:pStyle w:val="12"/>
        <w:spacing w:beforeLines="0" w:afterLines="0" w:line="480" w:lineRule="exact"/>
        <w:rPr>
          <w:rFonts w:ascii="Times New Roman" w:hAnsi="Times New Roman"/>
          <w:color w:val="000000"/>
          <w:sz w:val="21"/>
        </w:rPr>
      </w:pPr>
      <w:r>
        <w:rPr>
          <w:rFonts w:hint="eastAsia" w:ascii="Times New Roman" w:hAnsi="Times New Roman"/>
          <w:color w:val="000000"/>
          <w:sz w:val="21"/>
        </w:rPr>
        <w:t>　　  4、项目形象推广：（1）项目形象的塑造；（2）项目形象广告。</w:t>
      </w:r>
    </w:p>
    <w:p>
      <w:pPr>
        <w:pStyle w:val="12"/>
        <w:spacing w:beforeLines="0" w:afterLines="0" w:line="480" w:lineRule="exact"/>
        <w:rPr>
          <w:rFonts w:ascii="Times New Roman" w:hAnsi="Times New Roman"/>
          <w:color w:val="000000"/>
          <w:sz w:val="21"/>
        </w:rPr>
      </w:pPr>
      <w:r>
        <w:rPr>
          <w:rFonts w:hint="eastAsia" w:ascii="Times New Roman" w:hAnsi="Times New Roman"/>
          <w:color w:val="000000"/>
          <w:sz w:val="21"/>
        </w:rPr>
        <w:t>　　　5、销售宣传整合推广：（1）整合行销策略、企划方向简报；（2）广告预算编列、媒体计划编制、公关活动计划。</w:t>
      </w:r>
    </w:p>
    <w:p>
      <w:pPr>
        <w:pStyle w:val="12"/>
        <w:spacing w:beforeLines="0" w:afterLines="0" w:line="480" w:lineRule="exact"/>
        <w:rPr>
          <w:rFonts w:ascii="Times New Roman" w:hAnsi="Times New Roman"/>
          <w:color w:val="000000"/>
          <w:sz w:val="21"/>
        </w:rPr>
      </w:pPr>
      <w:r>
        <w:rPr>
          <w:rFonts w:hint="eastAsia" w:ascii="Times New Roman" w:hAnsi="Times New Roman"/>
          <w:color w:val="000000"/>
          <w:sz w:val="21"/>
        </w:rPr>
        <w:t>　　  6、销售方案策划，主要包括以下内容：</w:t>
      </w:r>
    </w:p>
    <w:p>
      <w:pPr>
        <w:pStyle w:val="12"/>
        <w:spacing w:beforeLines="0" w:afterLines="0" w:line="480" w:lineRule="exact"/>
        <w:rPr>
          <w:rFonts w:ascii="Times New Roman" w:hAnsi="Times New Roman"/>
          <w:color w:val="000000"/>
          <w:sz w:val="21"/>
        </w:rPr>
      </w:pPr>
      <w:r>
        <w:rPr>
          <w:rFonts w:hint="eastAsia" w:ascii="Times New Roman" w:hAnsi="Times New Roman"/>
          <w:color w:val="000000"/>
          <w:sz w:val="21"/>
        </w:rPr>
        <w:t>　　  （1）销售计划（包括促销市场定位，市场推广计划、销售活动和相关新闻配合）；</w:t>
      </w:r>
    </w:p>
    <w:p>
      <w:pPr>
        <w:pStyle w:val="12"/>
        <w:spacing w:beforeLines="0" w:afterLines="0" w:line="480" w:lineRule="exact"/>
        <w:rPr>
          <w:rFonts w:ascii="Times New Roman" w:hAnsi="Times New Roman"/>
          <w:color w:val="000000"/>
          <w:sz w:val="21"/>
        </w:rPr>
      </w:pPr>
      <w:r>
        <w:rPr>
          <w:rFonts w:hint="eastAsia" w:ascii="Times New Roman" w:hAnsi="Times New Roman"/>
          <w:color w:val="000000"/>
          <w:sz w:val="21"/>
        </w:rPr>
        <w:t>　  　（2）价格策略（包括定价策略、提价策略和阶段性优惠策略等等）</w:t>
      </w:r>
    </w:p>
    <w:p>
      <w:pPr>
        <w:pStyle w:val="12"/>
        <w:spacing w:beforeLines="0" w:afterLines="0" w:line="480" w:lineRule="exact"/>
        <w:rPr>
          <w:rFonts w:ascii="Times New Roman" w:hAnsi="Times New Roman"/>
          <w:color w:val="000000"/>
          <w:sz w:val="21"/>
        </w:rPr>
      </w:pPr>
      <w:r>
        <w:rPr>
          <w:rFonts w:hint="eastAsia" w:ascii="Times New Roman" w:hAnsi="Times New Roman"/>
          <w:color w:val="000000"/>
          <w:sz w:val="21"/>
        </w:rPr>
        <w:t>　　  （3）销售队伍组建、系统培训；销售现场管理与控制、各类销售工作指导（服装、异地考查等）。</w:t>
      </w:r>
    </w:p>
    <w:p>
      <w:pPr>
        <w:pStyle w:val="12"/>
        <w:spacing w:beforeLines="0" w:afterLines="0" w:line="480" w:lineRule="exact"/>
        <w:rPr>
          <w:rFonts w:ascii="Times New Roman" w:hAnsi="Times New Roman"/>
          <w:color w:val="000000"/>
          <w:sz w:val="21"/>
        </w:rPr>
      </w:pPr>
      <w:r>
        <w:rPr>
          <w:rFonts w:hint="eastAsia" w:ascii="Times New Roman" w:hAnsi="Times New Roman"/>
          <w:color w:val="000000"/>
          <w:sz w:val="21"/>
        </w:rPr>
        <w:t>　　  （4）销售道具的准备：</w:t>
      </w:r>
    </w:p>
    <w:p>
      <w:pPr>
        <w:pStyle w:val="12"/>
        <w:spacing w:beforeLines="0" w:afterLines="0" w:line="480" w:lineRule="exact"/>
        <w:rPr>
          <w:rFonts w:hint="default" w:ascii="Times New Roman" w:hAnsi="Times New Roman"/>
          <w:color w:val="000000"/>
          <w:sz w:val="21"/>
          <w:lang w:val="en-US" w:eastAsia="zh-CN"/>
        </w:rPr>
      </w:pPr>
      <w:r>
        <w:rPr>
          <w:rFonts w:hint="eastAsia" w:ascii="Times New Roman" w:hAnsi="Times New Roman"/>
          <w:color w:val="000000"/>
          <w:sz w:val="21"/>
        </w:rPr>
        <w:t>　　  7、SP(促销)活动：房展会策划及创意、赠品设计、促销整合、开工酒会筹划、客户联谊筹划等。</w:t>
      </w:r>
    </w:p>
    <w:p>
      <w:pPr>
        <w:pStyle w:val="12"/>
        <w:spacing w:beforeLines="0" w:afterLines="0" w:line="480" w:lineRule="exact"/>
        <w:rPr>
          <w:rFonts w:ascii="Times New Roman" w:hAnsi="Times New Roman"/>
          <w:color w:val="000000"/>
          <w:sz w:val="21"/>
        </w:rPr>
      </w:pPr>
      <w:r>
        <w:rPr>
          <w:rFonts w:hint="eastAsia" w:ascii="Times New Roman" w:hAnsi="Times New Roman"/>
          <w:color w:val="000000"/>
          <w:sz w:val="21"/>
        </w:rPr>
        <w:t>　　（二）销售服务工作内容</w:t>
      </w:r>
    </w:p>
    <w:p>
      <w:pPr>
        <w:pStyle w:val="12"/>
        <w:spacing w:beforeLines="0" w:afterLines="0" w:line="480" w:lineRule="exact"/>
        <w:ind w:firstLine="525" w:firstLineChars="250"/>
        <w:rPr>
          <w:rFonts w:ascii="Times New Roman" w:hAnsi="Times New Roman"/>
          <w:color w:val="000000"/>
          <w:sz w:val="21"/>
        </w:rPr>
      </w:pPr>
      <w:r>
        <w:rPr>
          <w:rFonts w:hint="eastAsia" w:ascii="Times New Roman" w:hAnsi="Times New Roman"/>
          <w:color w:val="000000"/>
          <w:sz w:val="21"/>
        </w:rPr>
        <w:t>通过对宏观经济形势、房地产市场、目标客户群等分析，运用一系列营销方式，在约定销售周期内实现本项目销售率。</w:t>
      </w:r>
    </w:p>
    <w:p>
      <w:pPr>
        <w:pStyle w:val="12"/>
        <w:spacing w:beforeLines="0" w:afterLines="0" w:line="480" w:lineRule="exact"/>
        <w:rPr>
          <w:rFonts w:ascii="Times New Roman" w:hAnsi="Times New Roman"/>
          <w:color w:val="000000"/>
          <w:sz w:val="21"/>
        </w:rPr>
      </w:pPr>
      <w:r>
        <w:rPr>
          <w:rFonts w:hint="eastAsia" w:ascii="Times New Roman" w:hAnsi="Times New Roman"/>
          <w:color w:val="000000"/>
          <w:sz w:val="21"/>
        </w:rPr>
        <w:t>　　　1、项目预售前</w:t>
      </w:r>
    </w:p>
    <w:p>
      <w:pPr>
        <w:pStyle w:val="12"/>
        <w:spacing w:beforeLines="0" w:afterLines="0" w:line="480" w:lineRule="exact"/>
        <w:rPr>
          <w:rFonts w:hint="eastAsia" w:ascii="Times New Roman" w:hAnsi="Times New Roman"/>
          <w:color w:val="000000"/>
          <w:sz w:val="21"/>
        </w:rPr>
      </w:pPr>
      <w:r>
        <w:rPr>
          <w:rFonts w:hint="eastAsia" w:ascii="Times New Roman" w:hAnsi="Times New Roman"/>
          <w:color w:val="000000"/>
          <w:sz w:val="21"/>
        </w:rPr>
        <w:t>　　 （1）销售培训：销售基础知识、销售手册、销售方案、销售文件等知识培训。</w:t>
      </w:r>
    </w:p>
    <w:p>
      <w:pPr>
        <w:pStyle w:val="12"/>
        <w:spacing w:beforeLines="0" w:afterLines="0" w:line="480" w:lineRule="exact"/>
        <w:ind w:left="277" w:leftChars="99" w:firstLine="0" w:firstLineChars="0"/>
        <w:rPr>
          <w:rFonts w:ascii="Times New Roman" w:hAnsi="Times New Roman"/>
          <w:color w:val="000000"/>
          <w:sz w:val="21"/>
        </w:rPr>
      </w:pPr>
      <w:r>
        <w:rPr>
          <w:rFonts w:hint="eastAsia" w:ascii="Times New Roman" w:hAnsi="Times New Roman"/>
          <w:color w:val="000000"/>
          <w:sz w:val="21"/>
        </w:rPr>
        <w:t>　（2）销售流线：销售流线是指销售员接待第一次到访的客户线路：确定销售大厅内部、销售大厅至样板区、销售大厅至工地的销售流线图。</w:t>
      </w:r>
    </w:p>
    <w:p>
      <w:pPr>
        <w:pStyle w:val="12"/>
        <w:spacing w:beforeLines="0" w:afterLines="0" w:line="480" w:lineRule="exact"/>
        <w:rPr>
          <w:rFonts w:ascii="Times New Roman" w:hAnsi="Times New Roman"/>
          <w:color w:val="000000"/>
          <w:sz w:val="21"/>
        </w:rPr>
      </w:pPr>
      <w:r>
        <w:rPr>
          <w:rFonts w:hint="eastAsia" w:ascii="Times New Roman" w:hAnsi="Times New Roman"/>
          <w:color w:val="000000"/>
          <w:sz w:val="21"/>
        </w:rPr>
        <w:t>　　（3）销售手册：销售手册是专供项目销售人员使用，不对外公开，任何关于项目对外宣传内容，都应当与销售手册中一致，它还需包含销售说辞及答客问。销售说辞是指针对接待客户的过程中的各个节点制定专门的销售说辞，答客问则是在接待客户过程中遇到的疑难问题，针对每个问题制定相应应答。</w:t>
      </w:r>
    </w:p>
    <w:p>
      <w:pPr>
        <w:pStyle w:val="12"/>
        <w:spacing w:beforeLines="0" w:afterLines="0" w:line="480" w:lineRule="exact"/>
        <w:rPr>
          <w:rFonts w:ascii="Times New Roman" w:hAnsi="Times New Roman"/>
          <w:color w:val="000000"/>
          <w:sz w:val="21"/>
        </w:rPr>
      </w:pPr>
      <w:r>
        <w:rPr>
          <w:rFonts w:hint="eastAsia" w:ascii="Times New Roman" w:hAnsi="Times New Roman"/>
          <w:color w:val="000000"/>
          <w:sz w:val="21"/>
        </w:rPr>
        <w:t>　　（4）销售方案：根据客户积累情况，确定销售方案。包括销售实施细则、开盘人员安排配套使用所有表单。</w:t>
      </w:r>
    </w:p>
    <w:p>
      <w:pPr>
        <w:pStyle w:val="12"/>
        <w:spacing w:beforeLines="0" w:afterLines="0" w:line="480" w:lineRule="exact"/>
        <w:rPr>
          <w:rFonts w:ascii="Times New Roman" w:hAnsi="Times New Roman"/>
          <w:color w:val="000000"/>
          <w:sz w:val="21"/>
        </w:rPr>
      </w:pPr>
      <w:r>
        <w:rPr>
          <w:rFonts w:hint="eastAsia" w:ascii="Times New Roman" w:hAnsi="Times New Roman"/>
          <w:color w:val="000000"/>
          <w:sz w:val="21"/>
        </w:rPr>
        <w:t>　　</w:t>
      </w:r>
      <w:r>
        <w:rPr>
          <w:rFonts w:hint="eastAsia" w:ascii="Times New Roman" w:hAnsi="Times New Roman"/>
          <w:color w:val="000000"/>
          <w:sz w:val="21"/>
          <w:lang w:val="en-US" w:eastAsia="zh-CN"/>
        </w:rPr>
        <w:t>2</w:t>
      </w:r>
      <w:r>
        <w:rPr>
          <w:rFonts w:hint="eastAsia" w:ascii="Times New Roman" w:hAnsi="Times New Roman"/>
          <w:color w:val="000000"/>
          <w:sz w:val="21"/>
        </w:rPr>
        <w:t>、业务执行工作</w:t>
      </w:r>
    </w:p>
    <w:p>
      <w:pPr>
        <w:pStyle w:val="12"/>
        <w:spacing w:beforeLines="0" w:afterLines="0" w:line="480" w:lineRule="exact"/>
        <w:rPr>
          <w:rFonts w:ascii="Times New Roman" w:hAnsi="Times New Roman"/>
          <w:color w:val="000000" w:themeColor="text1"/>
          <w:sz w:val="21"/>
          <w:highlight w:val="none"/>
          <w14:textFill>
            <w14:solidFill>
              <w14:schemeClr w14:val="tx1"/>
            </w14:solidFill>
          </w14:textFill>
        </w:rPr>
      </w:pPr>
      <w:r>
        <w:rPr>
          <w:rFonts w:hint="eastAsia" w:ascii="Times New Roman" w:hAnsi="Times New Roman"/>
          <w:color w:val="000000"/>
          <w:sz w:val="21"/>
        </w:rPr>
        <w:t>　　</w:t>
      </w:r>
      <w:r>
        <w:rPr>
          <w:rFonts w:hint="eastAsia" w:ascii="Times New Roman" w:hAnsi="Times New Roman"/>
          <w:color w:val="000000" w:themeColor="text1"/>
          <w:sz w:val="21"/>
          <w:highlight w:val="none"/>
          <w14:textFill>
            <w14:solidFill>
              <w14:schemeClr w14:val="tx1"/>
            </w14:solidFill>
          </w14:textFill>
        </w:rPr>
        <w:t>（1）月度报表：每月定期制作客户市场分析报告向业主方汇报；</w:t>
      </w:r>
    </w:p>
    <w:p>
      <w:pPr>
        <w:pStyle w:val="12"/>
        <w:spacing w:beforeLines="0" w:afterLines="0" w:line="480" w:lineRule="exact"/>
        <w:ind w:firstLine="420" w:firstLineChars="200"/>
        <w:rPr>
          <w:rFonts w:ascii="Times New Roman" w:hAnsi="Times New Roman"/>
          <w:color w:val="000000" w:themeColor="text1"/>
          <w:sz w:val="21"/>
          <w:highlight w:val="none"/>
          <w14:textFill>
            <w14:solidFill>
              <w14:schemeClr w14:val="tx1"/>
            </w14:solidFill>
          </w14:textFill>
        </w:rPr>
      </w:pPr>
      <w:r>
        <w:rPr>
          <w:rFonts w:hint="eastAsia" w:ascii="Times New Roman" w:hAnsi="Times New Roman"/>
          <w:color w:val="000000" w:themeColor="text1"/>
          <w:sz w:val="21"/>
          <w:highlight w:val="none"/>
          <w14:textFill>
            <w14:solidFill>
              <w14:schemeClr w14:val="tx1"/>
            </w14:solidFill>
          </w14:textFill>
        </w:rPr>
        <w:t>（2）月度例会：乙方每月提交上一阶段工作完成情况及下阶段工作计划；</w:t>
      </w:r>
    </w:p>
    <w:p>
      <w:pPr>
        <w:pStyle w:val="12"/>
        <w:spacing w:beforeLines="0" w:afterLines="0" w:line="480" w:lineRule="exact"/>
        <w:rPr>
          <w:rFonts w:ascii="Times New Roman" w:hAnsi="Times New Roman"/>
          <w:color w:val="000000" w:themeColor="text1"/>
          <w:sz w:val="21"/>
          <w:highlight w:val="none"/>
          <w14:textFill>
            <w14:solidFill>
              <w14:schemeClr w14:val="tx1"/>
            </w14:solidFill>
          </w14:textFill>
        </w:rPr>
      </w:pPr>
      <w:r>
        <w:rPr>
          <w:rFonts w:hint="eastAsia" w:ascii="Times New Roman" w:hAnsi="Times New Roman"/>
          <w:color w:val="000000" w:themeColor="text1"/>
          <w:sz w:val="21"/>
          <w:highlight w:val="none"/>
          <w14:textFill>
            <w14:solidFill>
              <w14:schemeClr w14:val="tx1"/>
            </w14:solidFill>
          </w14:textFill>
        </w:rPr>
        <w:t>　　（3）现场管理与控制：环境卫生、仪表仪容、接待礼仪、日常规范</w:t>
      </w:r>
    </w:p>
    <w:p>
      <w:pPr>
        <w:pStyle w:val="12"/>
        <w:spacing w:beforeLines="0" w:afterLines="0" w:line="480" w:lineRule="exact"/>
        <w:rPr>
          <w:rFonts w:ascii="Times New Roman" w:hAnsi="Times New Roman"/>
          <w:color w:val="000000" w:themeColor="text1"/>
          <w:sz w:val="21"/>
          <w:highlight w:val="none"/>
          <w14:textFill>
            <w14:solidFill>
              <w14:schemeClr w14:val="tx1"/>
            </w14:solidFill>
          </w14:textFill>
        </w:rPr>
      </w:pPr>
      <w:r>
        <w:rPr>
          <w:rFonts w:hint="eastAsia" w:ascii="Times New Roman" w:hAnsi="Times New Roman"/>
          <w:color w:val="000000" w:themeColor="text1"/>
          <w:sz w:val="21"/>
          <w:highlight w:val="none"/>
          <w14:textFill>
            <w14:solidFill>
              <w14:schemeClr w14:val="tx1"/>
            </w14:solidFill>
          </w14:textFill>
        </w:rPr>
        <w:t>　　（4）日常销售服务内容</w:t>
      </w:r>
    </w:p>
    <w:p>
      <w:pPr>
        <w:spacing w:line="48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、销售人员：中标人应派遣具有丰富经验的销售人员参与本项目。</w:t>
      </w:r>
    </w:p>
    <w:p>
      <w:pPr>
        <w:pStyle w:val="12"/>
        <w:spacing w:beforeLines="0" w:afterLines="0" w:line="480" w:lineRule="exact"/>
        <w:ind w:firstLine="420" w:firstLineChars="200"/>
        <w:rPr>
          <w:rFonts w:ascii="Times New Roman" w:hAnsi="Times New Roman"/>
          <w:color w:val="000000"/>
          <w:sz w:val="21"/>
        </w:rPr>
      </w:pPr>
    </w:p>
    <w:p>
      <w:pPr>
        <w:spacing w:line="360" w:lineRule="auto"/>
        <w:ind w:firstLine="420" w:firstLineChars="200"/>
        <w:rPr>
          <w:rFonts w:asciiTheme="minorEastAsia" w:hAnsiTheme="minorEastAsia" w:eastAsiaTheme="minorEastAsia" w:cstheme="minorEastAsia"/>
          <w:sz w:val="21"/>
          <w:szCs w:val="21"/>
        </w:rPr>
      </w:pPr>
    </w:p>
    <w:p>
      <w:pPr>
        <w:spacing w:line="360" w:lineRule="auto"/>
        <w:ind w:firstLine="420" w:firstLineChars="200"/>
        <w:jc w:val="center"/>
        <w:rPr>
          <w:rFonts w:hAnsi="宋体" w:eastAsiaTheme="minorEastAsia" w:cstheme="minorBidi"/>
          <w:b/>
          <w:spacing w:val="-6"/>
          <w:sz w:val="32"/>
          <w:szCs w:val="32"/>
        </w:rPr>
      </w:pPr>
      <w:r>
        <w:rPr>
          <w:rFonts w:hint="eastAsia" w:asciiTheme="minorEastAsia" w:hAnsiTheme="minorEastAsia" w:eastAsiaTheme="minorEastAsia" w:cstheme="minorEastAsia"/>
          <w:sz w:val="21"/>
          <w:szCs w:val="21"/>
        </w:rPr>
        <w:br w:type="page"/>
      </w:r>
      <w:r>
        <w:rPr>
          <w:rFonts w:hAnsi="宋体" w:eastAsiaTheme="minorEastAsia" w:cstheme="minorBidi"/>
          <w:b/>
          <w:spacing w:val="-6"/>
          <w:sz w:val="32"/>
          <w:szCs w:val="32"/>
        </w:rPr>
        <w:t>第三章</w:t>
      </w:r>
      <w:r>
        <w:rPr>
          <w:rFonts w:hint="eastAsia" w:hAnsi="宋体" w:eastAsiaTheme="minorEastAsia" w:cstheme="minorBidi"/>
          <w:b/>
          <w:spacing w:val="-6"/>
          <w:sz w:val="32"/>
          <w:szCs w:val="32"/>
        </w:rPr>
        <w:t xml:space="preserve">  </w:t>
      </w:r>
      <w:r>
        <w:rPr>
          <w:rFonts w:hAnsi="宋体" w:eastAsiaTheme="minorEastAsia" w:cstheme="minorBidi"/>
          <w:b/>
          <w:spacing w:val="-6"/>
          <w:sz w:val="32"/>
          <w:szCs w:val="32"/>
        </w:rPr>
        <w:t>投标人须知</w:t>
      </w:r>
    </w:p>
    <w:p>
      <w:pPr>
        <w:spacing w:line="360" w:lineRule="auto"/>
        <w:ind w:left="238" w:leftChars="85" w:firstLine="4216" w:firstLineChars="1500"/>
        <w:jc w:val="left"/>
        <w:rPr>
          <w:rFonts w:hAnsi="宋体"/>
          <w:b/>
          <w:szCs w:val="28"/>
        </w:rPr>
      </w:pPr>
      <w:r>
        <w:rPr>
          <w:rFonts w:hAnsi="宋体"/>
          <w:b/>
          <w:szCs w:val="28"/>
        </w:rPr>
        <w:t>前附表</w:t>
      </w:r>
    </w:p>
    <w:tbl>
      <w:tblPr>
        <w:tblStyle w:val="25"/>
        <w:tblW w:w="9640"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5"/>
        <w:gridCol w:w="85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sz w:val="21"/>
                <w:szCs w:val="21"/>
              </w:rPr>
            </w:pPr>
            <w:r>
              <w:rPr>
                <w:rFonts w:hint="eastAsia" w:asciiTheme="minorEastAsia" w:hAnsiTheme="minorEastAsia" w:eastAsiaTheme="minorEastAsia"/>
                <w:sz w:val="21"/>
                <w:szCs w:val="21"/>
              </w:rPr>
              <w:t>序号</w:t>
            </w:r>
          </w:p>
        </w:tc>
        <w:tc>
          <w:tcPr>
            <w:tcW w:w="85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18"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85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项目名称：</w:t>
            </w:r>
            <w:r>
              <w:rPr>
                <w:rFonts w:hint="eastAsia" w:asciiTheme="minorEastAsia" w:hAnsiTheme="minorEastAsia" w:eastAsiaTheme="minorEastAsia"/>
                <w:spacing w:val="-6"/>
                <w:sz w:val="21"/>
                <w:szCs w:val="21"/>
                <w:lang w:eastAsia="zh-CN"/>
              </w:rPr>
              <w:t>宁海县桥头胡街道陆家地块安居工程“全过程房地产开发咨询管理+营销”服务项目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84" w:hRule="atLeast"/>
        </w:trPr>
        <w:tc>
          <w:tcPr>
            <w:tcW w:w="1135" w:type="dxa"/>
            <w:vMerge w:val="restart"/>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85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spacing w:val="-6"/>
                <w:sz w:val="21"/>
                <w:szCs w:val="21"/>
              </w:rPr>
            </w:pPr>
            <w:r>
              <w:rPr>
                <w:rFonts w:hint="eastAsia" w:asciiTheme="minorEastAsia" w:hAnsiTheme="minorEastAsia" w:eastAsiaTheme="minorEastAsia"/>
                <w:sz w:val="21"/>
                <w:szCs w:val="21"/>
                <w:lang w:eastAsia="zh-CN"/>
              </w:rPr>
              <w:t>招标人</w:t>
            </w:r>
            <w:r>
              <w:rPr>
                <w:rFonts w:hint="eastAsia" w:asciiTheme="minorEastAsia" w:hAnsiTheme="minorEastAsia" w:eastAsiaTheme="minorEastAsia"/>
                <w:sz w:val="21"/>
                <w:szCs w:val="21"/>
              </w:rPr>
              <w:t>：</w:t>
            </w:r>
            <w:r>
              <w:rPr>
                <w:rFonts w:hint="eastAsia" w:asciiTheme="minorEastAsia" w:hAnsiTheme="minorEastAsia" w:eastAsiaTheme="minorEastAsia"/>
                <w:spacing w:val="-6"/>
                <w:sz w:val="21"/>
                <w:szCs w:val="21"/>
              </w:rPr>
              <w:t>宁海县建龙城市开发建设投资有限公司</w:t>
            </w:r>
          </w:p>
          <w:p>
            <w:pPr>
              <w:spacing w:line="360" w:lineRule="auto"/>
              <w:jc w:val="left"/>
              <w:rPr>
                <w:rFonts w:asciiTheme="minorEastAsia" w:hAnsiTheme="minorEastAsia" w:eastAsiaTheme="minorEastAsia"/>
                <w:sz w:val="21"/>
                <w:szCs w:val="21"/>
              </w:rPr>
            </w:pPr>
            <w:r>
              <w:rPr>
                <w:rFonts w:hint="eastAsia" w:asciiTheme="minorEastAsia" w:hAnsiTheme="minorEastAsia" w:eastAsiaTheme="minorEastAsia"/>
                <w:sz w:val="21"/>
                <w:szCs w:val="21"/>
              </w:rPr>
              <w:t>联系人：</w:t>
            </w:r>
            <w:r>
              <w:rPr>
                <w:rFonts w:hint="eastAsia" w:asciiTheme="minorEastAsia" w:hAnsiTheme="minorEastAsia" w:eastAsiaTheme="minorEastAsia"/>
                <w:sz w:val="21"/>
                <w:szCs w:val="21"/>
                <w:lang w:val="en-US" w:eastAsia="zh-CN"/>
              </w:rPr>
              <w:t>王琳琳</w:t>
            </w:r>
            <w:r>
              <w:rPr>
                <w:rFonts w:hint="eastAsia" w:asciiTheme="minorEastAsia" w:hAnsiTheme="minorEastAsia" w:eastAsiaTheme="minorEastAsia"/>
                <w:sz w:val="21"/>
                <w:szCs w:val="21"/>
              </w:rPr>
              <w:t xml:space="preserve">     </w:t>
            </w:r>
          </w:p>
          <w:p>
            <w:pPr>
              <w:spacing w:line="360" w:lineRule="auto"/>
              <w:jc w:val="left"/>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rPr>
              <w:t xml:space="preserve">联系电话： </w:t>
            </w:r>
            <w:r>
              <w:rPr>
                <w:rFonts w:hint="eastAsia" w:asciiTheme="minorEastAsia" w:hAnsiTheme="minorEastAsia" w:eastAsiaTheme="minorEastAsia"/>
                <w:sz w:val="21"/>
                <w:szCs w:val="21"/>
                <w:lang w:val="en-US" w:eastAsia="zh-CN"/>
              </w:rPr>
              <w:t>0574-59983050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75" w:hRule="atLeast"/>
        </w:trPr>
        <w:tc>
          <w:tcPr>
            <w:tcW w:w="1135" w:type="dxa"/>
            <w:vMerge w:val="continue"/>
            <w:tcBorders>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1"/>
                <w:szCs w:val="21"/>
              </w:rPr>
            </w:pPr>
          </w:p>
        </w:tc>
        <w:tc>
          <w:tcPr>
            <w:tcW w:w="85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招标机构名称：浙江鸿远建设工程管理有限公司</w:t>
            </w:r>
          </w:p>
          <w:p>
            <w:pPr>
              <w:spacing w:line="360" w:lineRule="auto"/>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联系地址：宁海县桃源街道气象北路295号24-2</w:t>
            </w:r>
          </w:p>
          <w:p>
            <w:pPr>
              <w:spacing w:line="360" w:lineRule="auto"/>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联系人：徐璐璐   </w:t>
            </w:r>
          </w:p>
          <w:p>
            <w:pPr>
              <w:spacing w:line="360" w:lineRule="auto"/>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电话：</w:t>
            </w:r>
            <w:r>
              <w:rPr>
                <w:rFonts w:hint="eastAsia" w:asciiTheme="minorEastAsia" w:hAnsiTheme="minorEastAsia" w:eastAsiaTheme="minorEastAsia"/>
                <w:sz w:val="21"/>
                <w:szCs w:val="21"/>
                <w:lang w:val="en-US" w:eastAsia="zh-CN"/>
              </w:rPr>
              <w:t>15058284297</w:t>
            </w:r>
            <w:r>
              <w:rPr>
                <w:rFonts w:hint="eastAsia" w:asciiTheme="minorEastAsia" w:hAnsiTheme="minorEastAsia" w:eastAsiaTheme="minorEastAsia"/>
                <w:sz w:val="21"/>
                <w:szCs w:val="21"/>
              </w:rPr>
              <w:t xml:space="preserve"> </w:t>
            </w:r>
          </w:p>
          <w:p>
            <w:pPr>
              <w:spacing w:line="360" w:lineRule="auto"/>
              <w:jc w:val="left"/>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 xml:space="preserve">传真：0574-65568666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85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商务条款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3.1</w:t>
            </w:r>
          </w:p>
        </w:tc>
        <w:tc>
          <w:tcPr>
            <w:tcW w:w="85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b/>
                <w:sz w:val="21"/>
                <w:szCs w:val="21"/>
              </w:rPr>
            </w:pPr>
            <w:r>
              <w:rPr>
                <w:rFonts w:hint="eastAsia" w:hAnsi="宋体"/>
                <w:spacing w:val="-6"/>
                <w:sz w:val="21"/>
                <w:szCs w:val="21"/>
                <w:lang w:eastAsia="zh-CN"/>
              </w:rPr>
              <w:t>全过程房地产开发咨询</w:t>
            </w:r>
            <w:r>
              <w:rPr>
                <w:rFonts w:hint="eastAsia" w:hAnsi="宋体"/>
                <w:spacing w:val="-6"/>
                <w:sz w:val="21"/>
                <w:szCs w:val="21"/>
              </w:rPr>
              <w:t>管理部分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★3.1.1</w:t>
            </w:r>
          </w:p>
        </w:tc>
        <w:tc>
          <w:tcPr>
            <w:tcW w:w="85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1.全过程</w:t>
            </w:r>
            <w:r>
              <w:rPr>
                <w:rFonts w:hint="eastAsia" w:hAnsi="宋体"/>
                <w:spacing w:val="-6"/>
                <w:sz w:val="21"/>
                <w:szCs w:val="21"/>
                <w:lang w:eastAsia="zh-CN"/>
              </w:rPr>
              <w:t>开发咨询</w:t>
            </w:r>
            <w:r>
              <w:rPr>
                <w:rFonts w:hint="eastAsia" w:hAnsi="宋体"/>
                <w:spacing w:val="-6"/>
                <w:sz w:val="21"/>
                <w:szCs w:val="21"/>
              </w:rPr>
              <w:t>管理</w:t>
            </w:r>
            <w:r>
              <w:rPr>
                <w:rFonts w:hint="eastAsia" w:asciiTheme="minorEastAsia" w:hAnsiTheme="minorEastAsia" w:eastAsiaTheme="minorEastAsia"/>
                <w:sz w:val="21"/>
                <w:szCs w:val="21"/>
                <w:lang w:val="en-US" w:eastAsia="zh-CN"/>
              </w:rPr>
              <w:t>服务费最高限价：</w:t>
            </w:r>
            <w:r>
              <w:rPr>
                <w:rFonts w:hint="eastAsia" w:asciiTheme="minorEastAsia" w:hAnsiTheme="minorEastAsia" w:eastAsiaTheme="minorEastAsia"/>
                <w:sz w:val="21"/>
                <w:szCs w:val="21"/>
                <w:u w:val="single"/>
                <w:lang w:val="en-US" w:eastAsia="zh-CN"/>
              </w:rPr>
              <w:t>1300</w:t>
            </w:r>
            <w:r>
              <w:rPr>
                <w:rFonts w:hint="eastAsia" w:asciiTheme="minorEastAsia" w:hAnsiTheme="minorEastAsia" w:eastAsiaTheme="minorEastAsia"/>
                <w:sz w:val="21"/>
                <w:szCs w:val="21"/>
                <w:lang w:val="en-US" w:eastAsia="zh-CN"/>
              </w:rPr>
              <w:t>万元；投标报价保留至元，超出最高限价的报价，作无效标处理。</w:t>
            </w:r>
          </w:p>
          <w:p>
            <w:pPr>
              <w:spacing w:line="360" w:lineRule="auto"/>
              <w:jc w:val="left"/>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2.投标报价包括完成本项目所需的服务费、人工费、项目部开办费、交通费、各种会议费用、业务招待费、利润、税金、政策性文件规定及合同包含的所有风险、责任等完成本项目的全部费用。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3.1.2</w:t>
            </w:r>
          </w:p>
        </w:tc>
        <w:tc>
          <w:tcPr>
            <w:tcW w:w="85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eastAsia="宋体" w:asciiTheme="minorEastAsia" w:hAnsiTheme="minorEastAsia"/>
                <w:spacing w:val="-6"/>
                <w:sz w:val="21"/>
                <w:szCs w:val="21"/>
                <w:lang w:eastAsia="zh-CN"/>
              </w:rPr>
            </w:pPr>
            <w:r>
              <w:rPr>
                <w:rFonts w:hint="eastAsia" w:asciiTheme="minorEastAsia" w:hAnsiTheme="minorEastAsia" w:eastAsiaTheme="minorEastAsia"/>
                <w:spacing w:val="-6"/>
                <w:sz w:val="21"/>
                <w:szCs w:val="21"/>
              </w:rPr>
              <w:t>服务期限：</w:t>
            </w:r>
            <w:r>
              <w:rPr>
                <w:rFonts w:hint="eastAsia" w:hAnsi="宋体"/>
                <w:color w:val="000000" w:themeColor="text1"/>
                <w:spacing w:val="-6"/>
                <w:sz w:val="21"/>
                <w:szCs w:val="21"/>
                <w14:textFill>
                  <w14:solidFill>
                    <w14:schemeClr w14:val="tx1"/>
                  </w14:solidFill>
                </w14:textFill>
              </w:rPr>
              <w:t>总体开发建设周期约为</w:t>
            </w:r>
            <w:r>
              <w:rPr>
                <w:rFonts w:hint="eastAsia" w:hAnsi="宋体"/>
                <w:color w:val="000000" w:themeColor="text1"/>
                <w:spacing w:val="-6"/>
                <w:sz w:val="21"/>
                <w:szCs w:val="21"/>
                <w:lang w:val="en-US" w:eastAsia="zh-CN"/>
                <w14:textFill>
                  <w14:solidFill>
                    <w14:schemeClr w14:val="tx1"/>
                  </w14:solidFill>
                </w14:textFill>
              </w:rPr>
              <w:t>39个月</w:t>
            </w:r>
            <w:r>
              <w:rPr>
                <w:rFonts w:hint="eastAsia" w:hAnsi="宋体"/>
                <w:color w:val="000000" w:themeColor="text1"/>
                <w:spacing w:val="-6"/>
                <w:sz w:val="21"/>
                <w:szCs w:val="21"/>
                <w14:textFill>
                  <w14:solidFill>
                    <w14:schemeClr w14:val="tx1"/>
                  </w14:solidFill>
                </w14:textFill>
              </w:rPr>
              <w:t>，</w:t>
            </w:r>
            <w:r>
              <w:rPr>
                <w:rFonts w:hAnsi="宋体"/>
                <w:color w:val="000000" w:themeColor="text1"/>
                <w:spacing w:val="-6"/>
                <w:sz w:val="21"/>
                <w:szCs w:val="21"/>
                <w14:textFill>
                  <w14:solidFill>
                    <w14:schemeClr w14:val="tx1"/>
                  </w14:solidFill>
                </w14:textFill>
              </w:rPr>
              <w:t>委托期限为自合同签订之日至项目整体竣工验收</w:t>
            </w:r>
            <w:r>
              <w:rPr>
                <w:rFonts w:hint="eastAsia" w:hAnsi="宋体"/>
                <w:color w:val="000000" w:themeColor="text1"/>
                <w:spacing w:val="-6"/>
                <w:sz w:val="21"/>
                <w:szCs w:val="21"/>
                <w:lang w:eastAsia="zh-CN"/>
                <w14:textFill>
                  <w14:solidFill>
                    <w14:schemeClr w14:val="tx1"/>
                  </w14:solidFill>
                </w14:textFill>
              </w:rPr>
              <w:t>并交付使用</w:t>
            </w:r>
            <w:r>
              <w:rPr>
                <w:rFonts w:hint="eastAsia" w:hAnsi="宋体"/>
                <w:color w:val="000000" w:themeColor="text1"/>
                <w:spacing w:val="-6"/>
                <w:sz w:val="21"/>
                <w:szCs w:val="21"/>
                <w14:textFill>
                  <w14:solidFill>
                    <w14:schemeClr w14:val="tx1"/>
                  </w14:solidFill>
                </w14:textFill>
              </w:rPr>
              <w:t>止</w:t>
            </w:r>
            <w:r>
              <w:rPr>
                <w:rFonts w:hint="eastAsia" w:hAnsi="宋体"/>
                <w:color w:val="000000" w:themeColor="text1"/>
                <w:spacing w:val="-6"/>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3.2</w:t>
            </w:r>
          </w:p>
        </w:tc>
        <w:tc>
          <w:tcPr>
            <w:tcW w:w="850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b/>
                <w:spacing w:val="-6"/>
                <w:sz w:val="21"/>
                <w:szCs w:val="21"/>
              </w:rPr>
            </w:pPr>
            <w:r>
              <w:rPr>
                <w:rFonts w:hint="eastAsia" w:asciiTheme="minorEastAsia" w:hAnsiTheme="minorEastAsia" w:eastAsiaTheme="minorEastAsia"/>
                <w:b/>
                <w:sz w:val="21"/>
                <w:szCs w:val="21"/>
              </w:rPr>
              <w:t>营销</w:t>
            </w:r>
            <w:r>
              <w:rPr>
                <w:rFonts w:hint="eastAsia" w:asciiTheme="minorEastAsia" w:hAnsiTheme="minorEastAsia" w:eastAsiaTheme="minorEastAsia"/>
                <w:b/>
                <w:sz w:val="21"/>
                <w:szCs w:val="21"/>
                <w:lang w:eastAsia="zh-CN"/>
              </w:rPr>
              <w:t>及销售代理</w:t>
            </w:r>
            <w:r>
              <w:rPr>
                <w:rFonts w:hint="eastAsia" w:asciiTheme="minorEastAsia" w:hAnsiTheme="minorEastAsia" w:eastAsiaTheme="minorEastAsia"/>
                <w:b/>
                <w:sz w:val="21"/>
                <w:szCs w:val="21"/>
              </w:rPr>
              <w:t>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3.2.1</w:t>
            </w:r>
          </w:p>
        </w:tc>
        <w:tc>
          <w:tcPr>
            <w:tcW w:w="85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1、</w:t>
            </w:r>
            <w:r>
              <w:rPr>
                <w:rFonts w:hint="eastAsia" w:asciiTheme="minorEastAsia" w:hAnsiTheme="minorEastAsia" w:eastAsiaTheme="minorEastAsia"/>
                <w:sz w:val="21"/>
                <w:szCs w:val="21"/>
                <w:lang w:eastAsia="zh-CN"/>
              </w:rPr>
              <w:t>营销</w:t>
            </w:r>
            <w:r>
              <w:rPr>
                <w:rFonts w:hint="eastAsia" w:asciiTheme="minorEastAsia" w:hAnsiTheme="minorEastAsia" w:eastAsiaTheme="minorEastAsia"/>
                <w:sz w:val="21"/>
                <w:szCs w:val="21"/>
                <w:lang w:val="en-US" w:eastAsia="zh-CN"/>
              </w:rPr>
              <w:t>及销售代理</w:t>
            </w:r>
            <w:r>
              <w:rPr>
                <w:rFonts w:hint="eastAsia" w:asciiTheme="minorEastAsia" w:hAnsiTheme="minorEastAsia" w:eastAsiaTheme="minorEastAsia"/>
                <w:sz w:val="21"/>
                <w:szCs w:val="21"/>
              </w:rPr>
              <w:t xml:space="preserve">费用最高限价：本项目所有可售物业（不含定向销售的排屋）销售总价的 </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lang w:val="en-US" w:eastAsia="zh-CN"/>
              </w:rPr>
              <w:t>3.0%</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 xml:space="preserve"> ，标报价按百分比进行报价，保留小数点后</w:t>
            </w:r>
            <w:r>
              <w:rPr>
                <w:rFonts w:hint="eastAsia" w:asciiTheme="minorEastAsia" w:hAnsiTheme="minorEastAsia" w:eastAsiaTheme="minorEastAsia"/>
                <w:sz w:val="21"/>
                <w:szCs w:val="21"/>
                <w:lang w:eastAsia="zh-CN"/>
              </w:rPr>
              <w:t>二</w:t>
            </w:r>
            <w:r>
              <w:rPr>
                <w:rFonts w:hint="eastAsia" w:asciiTheme="minorEastAsia" w:hAnsiTheme="minorEastAsia" w:eastAsiaTheme="minorEastAsia"/>
                <w:sz w:val="21"/>
                <w:szCs w:val="21"/>
              </w:rPr>
              <w:t>位，超出最高限价的报价，作无效标处理。</w:t>
            </w:r>
          </w:p>
          <w:p>
            <w:pPr>
              <w:spacing w:line="360" w:lineRule="auto"/>
              <w:jc w:val="left"/>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2</w:t>
            </w:r>
            <w:r>
              <w:rPr>
                <w:rFonts w:hint="eastAsia" w:asciiTheme="minorEastAsia" w:hAnsiTheme="minorEastAsia" w:eastAsiaTheme="minorEastAsia"/>
                <w:sz w:val="21"/>
                <w:szCs w:val="21"/>
              </w:rPr>
              <w:t>、投标报价包含完成招标文件相应任务的所有费用，包括所需的营销策划、</w:t>
            </w:r>
            <w:r>
              <w:rPr>
                <w:rFonts w:hint="eastAsia" w:asciiTheme="minorEastAsia" w:hAnsiTheme="minorEastAsia" w:eastAsiaTheme="minorEastAsia"/>
                <w:sz w:val="21"/>
                <w:szCs w:val="21"/>
                <w:lang w:eastAsia="zh-CN"/>
              </w:rPr>
              <w:t>媒体广告费、</w:t>
            </w:r>
            <w:r>
              <w:rPr>
                <w:rFonts w:hint="eastAsia" w:asciiTheme="minorEastAsia" w:hAnsiTheme="minorEastAsia" w:eastAsiaTheme="minorEastAsia"/>
                <w:sz w:val="21"/>
                <w:szCs w:val="21"/>
              </w:rPr>
              <w:t>宣传推广费、行政管理等、案场服务费、营销</w:t>
            </w:r>
            <w:r>
              <w:rPr>
                <w:rFonts w:hint="eastAsia" w:asciiTheme="minorEastAsia" w:hAnsiTheme="minorEastAsia" w:eastAsiaTheme="minorEastAsia"/>
                <w:sz w:val="21"/>
                <w:szCs w:val="21"/>
                <w:lang w:eastAsia="zh-CN"/>
              </w:rPr>
              <w:t>及销售代理</w:t>
            </w:r>
            <w:r>
              <w:rPr>
                <w:rFonts w:hint="eastAsia" w:asciiTheme="minorEastAsia" w:hAnsiTheme="minorEastAsia" w:eastAsiaTheme="minorEastAsia"/>
                <w:sz w:val="21"/>
                <w:szCs w:val="21"/>
              </w:rPr>
              <w:t>相关人员工资、项目部开办费、交通费、税金、政策性文件规定及合同包含的所有风险、责任等完成本项目的全部费用。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3.2.2</w:t>
            </w:r>
          </w:p>
        </w:tc>
        <w:tc>
          <w:tcPr>
            <w:tcW w:w="85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Theme="minorEastAsia" w:hAnsiTheme="minorEastAsia" w:eastAsiaTheme="minorEastAsia"/>
                <w:spacing w:val="-6"/>
                <w:sz w:val="21"/>
                <w:szCs w:val="21"/>
                <w:lang w:eastAsia="zh-CN"/>
              </w:rPr>
            </w:pPr>
            <w:r>
              <w:rPr>
                <w:rFonts w:hint="eastAsia" w:asciiTheme="minorEastAsia" w:hAnsiTheme="minorEastAsia" w:eastAsiaTheme="minorEastAsia"/>
                <w:spacing w:val="-6"/>
                <w:sz w:val="21"/>
                <w:szCs w:val="21"/>
              </w:rPr>
              <w:t>服务期限：营销策划根据</w:t>
            </w:r>
            <w:r>
              <w:rPr>
                <w:rFonts w:hint="eastAsia" w:asciiTheme="minorEastAsia" w:hAnsiTheme="minorEastAsia" w:eastAsiaTheme="minorEastAsia"/>
                <w:spacing w:val="-6"/>
                <w:sz w:val="21"/>
                <w:szCs w:val="21"/>
                <w:lang w:val="en-US" w:eastAsia="zh-CN"/>
              </w:rPr>
              <w:t>业主</w:t>
            </w:r>
            <w:r>
              <w:rPr>
                <w:rFonts w:hint="eastAsia" w:asciiTheme="minorEastAsia" w:hAnsiTheme="minorEastAsia" w:eastAsiaTheme="minorEastAsia"/>
                <w:spacing w:val="-6"/>
                <w:sz w:val="21"/>
                <w:szCs w:val="21"/>
              </w:rPr>
              <w:t>要求提前进场，房产销售委托期限</w:t>
            </w:r>
            <w:r>
              <w:rPr>
                <w:rFonts w:hint="eastAsia" w:asciiTheme="minorEastAsia" w:hAnsiTheme="minorEastAsia" w:eastAsiaTheme="minorEastAsia"/>
                <w:spacing w:val="-6"/>
                <w:sz w:val="21"/>
                <w:szCs w:val="21"/>
                <w:lang w:val="en-US" w:eastAsia="zh-CN"/>
              </w:rPr>
              <w:t>为</w:t>
            </w:r>
            <w:r>
              <w:rPr>
                <w:rFonts w:hint="eastAsia" w:asciiTheme="minorEastAsia" w:hAnsiTheme="minorEastAsia" w:eastAsiaTheme="minorEastAsia"/>
                <w:spacing w:val="-6"/>
                <w:sz w:val="21"/>
                <w:szCs w:val="21"/>
              </w:rPr>
              <w:t>开盘之日起</w:t>
            </w:r>
            <w:r>
              <w:rPr>
                <w:rFonts w:hint="eastAsia" w:asciiTheme="minorEastAsia" w:hAnsiTheme="minorEastAsia" w:eastAsiaTheme="minorEastAsia"/>
                <w:spacing w:val="-6"/>
                <w:sz w:val="21"/>
                <w:szCs w:val="21"/>
                <w:lang w:val="en-US" w:eastAsia="zh-CN"/>
              </w:rPr>
              <w:t>24个月</w:t>
            </w:r>
            <w:r>
              <w:rPr>
                <w:rFonts w:hint="eastAsia" w:asciiTheme="minorEastAsia" w:hAnsiTheme="minorEastAsia" w:eastAsiaTheme="minorEastAsia"/>
                <w:spacing w:val="-6"/>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rPr>
              <w:t>3.</w:t>
            </w:r>
            <w:r>
              <w:rPr>
                <w:rFonts w:hint="eastAsia" w:asciiTheme="minorEastAsia" w:hAnsiTheme="minorEastAsia" w:eastAsiaTheme="minorEastAsia"/>
                <w:sz w:val="21"/>
                <w:szCs w:val="21"/>
                <w:lang w:val="en-US" w:eastAsia="zh-CN"/>
              </w:rPr>
              <w:t>2.3</w:t>
            </w:r>
          </w:p>
        </w:tc>
        <w:tc>
          <w:tcPr>
            <w:tcW w:w="85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spacing w:val="-6"/>
                <w:sz w:val="21"/>
                <w:szCs w:val="21"/>
              </w:rPr>
            </w:pPr>
            <w:r>
              <w:rPr>
                <w:rFonts w:hint="eastAsia" w:asciiTheme="minorEastAsia" w:hAnsiTheme="minorEastAsia" w:eastAsiaTheme="minorEastAsia"/>
                <w:sz w:val="21"/>
                <w:szCs w:val="21"/>
                <w:lang w:val="en-US" w:eastAsia="zh-CN"/>
              </w:rPr>
              <w:t>销售率：从项目取得预售证并正式开盘之日起24个月，项目住宅部分的已销售面积达到地上住宅可销售面积的【90】%；项目已售车位达到可售车位个数的【80】%；商业已售面积达到可售面积的【70】%</w:t>
            </w:r>
            <w:r>
              <w:rPr>
                <w:rFonts w:hint="eastAsia" w:asciiTheme="minorEastAsia" w:hAnsiTheme="minorEastAsia" w:eastAsiaTheme="minorEastAsia" w:cstheme="minorEastAsia"/>
                <w:bCs/>
                <w:sz w:val="21"/>
                <w:szCs w:val="21"/>
                <w:highlight w:val="none"/>
                <w:lang w:eastAsia="zh-CN"/>
              </w:rPr>
              <w:t>；</w:t>
            </w:r>
            <w:r>
              <w:rPr>
                <w:rFonts w:hint="eastAsia" w:asciiTheme="minorEastAsia" w:hAnsiTheme="minorEastAsia" w:eastAsiaTheme="minorEastAsia" w:cstheme="minorEastAsia"/>
                <w:bCs/>
                <w:sz w:val="21"/>
                <w:szCs w:val="21"/>
                <w:highlight w:val="none"/>
                <w:lang w:val="en-US" w:eastAsia="zh-CN"/>
              </w:rPr>
              <w:t>储藏室销售面积达到可销售面积的90%</w:t>
            </w:r>
            <w:r>
              <w:rPr>
                <w:rFonts w:hint="eastAsia" w:asciiTheme="minorEastAsia" w:hAnsiTheme="minorEastAsia" w:eastAsiaTheme="minorEastAsia"/>
                <w:sz w:val="21"/>
                <w:szCs w:val="21"/>
                <w:lang w:val="en-US" w:eastAsia="zh-CN"/>
              </w:rPr>
              <w:t>。甲方保留物业计入已销售量。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0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color w:val="FF0000"/>
                <w:sz w:val="21"/>
                <w:szCs w:val="21"/>
                <w:lang w:val="en-US" w:eastAsia="zh-CN"/>
              </w:rPr>
            </w:pPr>
            <w:r>
              <w:rPr>
                <w:rFonts w:hint="eastAsia" w:asciiTheme="minorEastAsia" w:hAnsiTheme="minorEastAsia" w:eastAsiaTheme="minorEastAsia"/>
                <w:sz w:val="21"/>
                <w:szCs w:val="21"/>
                <w:lang w:val="en-US" w:eastAsia="zh-CN"/>
              </w:rPr>
              <w:t>3.3</w:t>
            </w:r>
          </w:p>
        </w:tc>
        <w:tc>
          <w:tcPr>
            <w:tcW w:w="85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lang w:val="en-US" w:eastAsia="zh-CN"/>
              </w:rPr>
            </w:pPr>
            <w:r>
              <w:rPr>
                <w:rFonts w:hint="eastAsia" w:asciiTheme="minorEastAsia" w:hAnsiTheme="minorEastAsia" w:eastAsiaTheme="minorEastAsia"/>
                <w:sz w:val="21"/>
                <w:szCs w:val="21"/>
                <w:lang w:val="en-US" w:eastAsia="zh-CN"/>
              </w:rPr>
              <w:t>上述委托管理服务费和营销费用不包括项目办公场地和销售展示中心的租赁、装修费；不包括样板房、样板区的设计及建设费用；不包括项目开发建设过程中实际发生的应由业主承担并支付给相关第三方的费用（包括但不限于土地出让金、前期工程费、报建费、市政配套费和其他政府规费及行政收费、各类设计费、各类检测费、各类工程价款、材料设备款、招标代理费、监理费、各项税金、融资费用和工程造价、财务审计、法律服务、物业服务等各类中介咨询费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85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sz w:val="21"/>
                <w:szCs w:val="21"/>
              </w:rPr>
            </w:pPr>
            <w:r>
              <w:rPr>
                <w:rFonts w:hint="eastAsia" w:asciiTheme="minorEastAsia" w:hAnsiTheme="minorEastAsia" w:eastAsiaTheme="minorEastAsia"/>
                <w:sz w:val="21"/>
                <w:szCs w:val="21"/>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★5</w:t>
            </w:r>
          </w:p>
        </w:tc>
        <w:tc>
          <w:tcPr>
            <w:tcW w:w="85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投标保证金：人民币:80万元整。</w:t>
            </w:r>
          </w:p>
          <w:p>
            <w:pPr>
              <w:spacing w:line="360" w:lineRule="auto"/>
              <w:jc w:val="left"/>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投标人应于</w:t>
            </w:r>
            <w:r>
              <w:rPr>
                <w:rFonts w:hint="eastAsia" w:asciiTheme="minorEastAsia" w:hAnsiTheme="minorEastAsia" w:eastAsiaTheme="minorEastAsia"/>
                <w:sz w:val="21"/>
                <w:szCs w:val="21"/>
                <w:lang w:eastAsia="zh-CN"/>
              </w:rPr>
              <w:t>2020</w:t>
            </w:r>
            <w:r>
              <w:rPr>
                <w:rFonts w:hint="eastAsia" w:asciiTheme="minorEastAsia" w:hAnsiTheme="minorEastAsia" w:eastAsiaTheme="minorEastAsia"/>
                <w:sz w:val="21"/>
                <w:szCs w:val="21"/>
              </w:rPr>
              <w:t>年</w:t>
            </w:r>
            <w:r>
              <w:rPr>
                <w:rFonts w:hint="eastAsia" w:asciiTheme="minorEastAsia" w:hAnsiTheme="minorEastAsia" w:eastAsiaTheme="minorEastAsia"/>
                <w:sz w:val="21"/>
                <w:szCs w:val="21"/>
                <w:lang w:val="en-US" w:eastAsia="zh-CN"/>
              </w:rPr>
              <w:t>2</w:t>
            </w:r>
            <w:r>
              <w:rPr>
                <w:rFonts w:hint="eastAsia" w:asciiTheme="minorEastAsia" w:hAnsiTheme="minorEastAsia" w:eastAsiaTheme="minorEastAsia"/>
                <w:sz w:val="21"/>
                <w:szCs w:val="21"/>
              </w:rPr>
              <w:t xml:space="preserve">月 </w:t>
            </w:r>
            <w:r>
              <w:rPr>
                <w:rFonts w:hint="eastAsia" w:asciiTheme="minorEastAsia" w:hAnsiTheme="minorEastAsia" w:eastAsiaTheme="minorEastAsia"/>
                <w:sz w:val="21"/>
                <w:szCs w:val="21"/>
                <w:lang w:val="en-US" w:eastAsia="zh-CN"/>
              </w:rPr>
              <w:t>10</w:t>
            </w:r>
            <w:r>
              <w:rPr>
                <w:rFonts w:hint="eastAsia" w:asciiTheme="minorEastAsia" w:hAnsiTheme="minorEastAsia" w:eastAsiaTheme="minorEastAsia"/>
                <w:sz w:val="21"/>
                <w:szCs w:val="21"/>
              </w:rPr>
              <w:t>日16:00时前（实际到帐）将投标保证金以转账支票（必须实</w:t>
            </w:r>
            <w:r>
              <w:rPr>
                <w:rFonts w:hint="eastAsia" w:asciiTheme="minorEastAsia" w:hAnsiTheme="minorEastAsia" w:eastAsiaTheme="minorEastAsia"/>
                <w:sz w:val="21"/>
                <w:szCs w:val="21"/>
                <w:lang w:eastAsia="zh-CN"/>
              </w:rPr>
              <w:t>时清算）、银行汇票或电汇形式交至浙江鸿远建设工程管理有限公司。</w:t>
            </w:r>
          </w:p>
          <w:p>
            <w:pPr>
              <w:spacing w:line="360" w:lineRule="auto"/>
              <w:jc w:val="left"/>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保证金交纳帐户名：开户银行：浙商银行宁海支行</w:t>
            </w:r>
          </w:p>
          <w:p>
            <w:pPr>
              <w:spacing w:line="360" w:lineRule="auto"/>
              <w:jc w:val="left"/>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户名：浙江鸿远建设工程管理有限公司</w:t>
            </w:r>
          </w:p>
          <w:p>
            <w:pPr>
              <w:spacing w:line="360" w:lineRule="auto"/>
              <w:jc w:val="left"/>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账号：3320020910120100050565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85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olor w:val="000000" w:themeColor="text1"/>
                <w:sz w:val="21"/>
                <w:szCs w:val="21"/>
                <w:highlight w:val="none"/>
                <w14:textFill>
                  <w14:solidFill>
                    <w14:schemeClr w14:val="tx1"/>
                  </w14:solidFill>
                </w14:textFill>
              </w:rPr>
            </w:pPr>
            <w:r>
              <w:rPr>
                <w:rFonts w:asciiTheme="minorEastAsia" w:hAnsiTheme="minorEastAsia" w:eastAsiaTheme="minorEastAsia"/>
                <w:color w:val="000000" w:themeColor="text1"/>
                <w:sz w:val="21"/>
                <w:szCs w:val="21"/>
                <w:highlight w:val="none"/>
                <w14:textFill>
                  <w14:solidFill>
                    <w14:schemeClr w14:val="tx1"/>
                  </w14:solidFill>
                </w14:textFill>
              </w:rPr>
              <w:t>履约保证金金额：</w:t>
            </w:r>
            <w:r>
              <w:rPr>
                <w:rFonts w:hint="eastAsia" w:asciiTheme="minorEastAsia" w:hAnsiTheme="minorEastAsia" w:eastAsiaTheme="minorEastAsia"/>
                <w:color w:val="000000" w:themeColor="text1"/>
                <w:sz w:val="21"/>
                <w:szCs w:val="21"/>
                <w:highlight w:val="none"/>
                <w14:textFill>
                  <w14:solidFill>
                    <w14:schemeClr w14:val="tx1"/>
                  </w14:solidFill>
                </w14:textFill>
              </w:rPr>
              <w:t>中标价5%</w:t>
            </w:r>
          </w:p>
          <w:p>
            <w:pPr>
              <w:spacing w:line="360" w:lineRule="auto"/>
              <w:jc w:val="left"/>
              <w:rPr>
                <w:rFonts w:hint="eastAsia" w:asciiTheme="minorEastAsia" w:hAnsiTheme="minorEastAsia" w:eastAsiaTheme="minorEastAsia"/>
                <w:color w:val="000000" w:themeColor="text1"/>
                <w:sz w:val="21"/>
                <w:szCs w:val="21"/>
                <w:highlight w:val="none"/>
                <w14:textFill>
                  <w14:solidFill>
                    <w14:schemeClr w14:val="tx1"/>
                  </w14:solidFill>
                </w14:textFill>
              </w:rPr>
            </w:pPr>
            <w:r>
              <w:rPr>
                <w:rFonts w:asciiTheme="minorEastAsia" w:hAnsiTheme="minorEastAsia" w:eastAsiaTheme="minorEastAsia"/>
                <w:color w:val="000000" w:themeColor="text1"/>
                <w:sz w:val="21"/>
                <w:szCs w:val="21"/>
                <w:highlight w:val="none"/>
                <w14:textFill>
                  <w14:solidFill>
                    <w14:schemeClr w14:val="tx1"/>
                  </w14:solidFill>
                </w14:textFill>
              </w:rPr>
              <w:t>履约保证金形式：</w:t>
            </w:r>
            <w:r>
              <w:rPr>
                <w:rFonts w:hint="eastAsia" w:asciiTheme="minorEastAsia" w:hAnsiTheme="minorEastAsia" w:eastAsiaTheme="minorEastAsia"/>
                <w:color w:val="000000" w:themeColor="text1"/>
                <w:sz w:val="21"/>
                <w:szCs w:val="21"/>
                <w:highlight w:val="none"/>
                <w14:textFill>
                  <w14:solidFill>
                    <w14:schemeClr w14:val="tx1"/>
                  </w14:solidFill>
                </w14:textFill>
              </w:rPr>
              <w:t>电汇、支票、保函、汇票。中标人在合同签订</w:t>
            </w:r>
            <w:r>
              <w:rPr>
                <w:rFonts w:hint="eastAsia" w:asciiTheme="minorEastAsia" w:hAnsiTheme="minorEastAsia" w:eastAsiaTheme="minorEastAsia"/>
                <w:color w:val="000000" w:themeColor="text1"/>
                <w:sz w:val="21"/>
                <w:szCs w:val="21"/>
                <w:highlight w:val="none"/>
                <w:lang w:eastAsia="zh-CN"/>
                <w14:textFill>
                  <w14:solidFill>
                    <w14:schemeClr w14:val="tx1"/>
                  </w14:solidFill>
                </w14:textFill>
              </w:rPr>
              <w:t>前</w:t>
            </w:r>
            <w:r>
              <w:rPr>
                <w:rFonts w:hint="eastAsia" w:asciiTheme="minorEastAsia" w:hAnsiTheme="minorEastAsia" w:eastAsiaTheme="minorEastAsia"/>
                <w:color w:val="000000" w:themeColor="text1"/>
                <w:sz w:val="21"/>
                <w:szCs w:val="21"/>
                <w:highlight w:val="none"/>
                <w14:textFill>
                  <w14:solidFill>
                    <w14:schemeClr w14:val="tx1"/>
                  </w14:solidFill>
                </w14:textFill>
              </w:rPr>
              <w:t>提交给招标人（如中标人未能履行合同约定的任何义务，招标人有权从履约保证金中扣除违约金。）</w:t>
            </w:r>
          </w:p>
          <w:p>
            <w:pPr>
              <w:spacing w:line="360" w:lineRule="auto"/>
              <w:jc w:val="left"/>
              <w:rPr>
                <w:rFonts w:asciiTheme="minorEastAsia" w:hAnsiTheme="minorEastAsia" w:eastAsiaTheme="minorEastAsia"/>
                <w:sz w:val="21"/>
                <w:szCs w:val="21"/>
              </w:rPr>
            </w:pPr>
            <w:r>
              <w:rPr>
                <w:rFonts w:hint="eastAsia" w:asciiTheme="minorEastAsia" w:hAnsiTheme="minorEastAsia" w:eastAsiaTheme="minorEastAsia"/>
                <w:color w:val="000000" w:themeColor="text1"/>
                <w:sz w:val="21"/>
                <w:szCs w:val="21"/>
                <w:highlight w:val="none"/>
                <w14:textFill>
                  <w14:solidFill>
                    <w14:schemeClr w14:val="tx1"/>
                  </w14:solidFill>
                </w14:textFill>
              </w:rPr>
              <w:t>履约保证金退还时间：完成销售目标，并</w:t>
            </w:r>
            <w:r>
              <w:rPr>
                <w:rFonts w:hint="eastAsia" w:asciiTheme="minorEastAsia" w:hAnsiTheme="minorEastAsia" w:eastAsiaTheme="minorEastAsia"/>
                <w:color w:val="000000" w:themeColor="text1"/>
                <w:sz w:val="21"/>
                <w:szCs w:val="21"/>
                <w:highlight w:val="none"/>
                <w:lang w:val="en-US" w:eastAsia="zh-CN"/>
                <w14:textFill>
                  <w14:solidFill>
                    <w14:schemeClr w14:val="tx1"/>
                  </w14:solidFill>
                </w14:textFill>
              </w:rPr>
              <w:t>完成</w:t>
            </w:r>
            <w:r>
              <w:rPr>
                <w:rFonts w:hint="eastAsia" w:asciiTheme="minorEastAsia" w:hAnsiTheme="minorEastAsia" w:eastAsiaTheme="minorEastAsia"/>
                <w:color w:val="000000" w:themeColor="text1"/>
                <w:sz w:val="21"/>
                <w:szCs w:val="21"/>
                <w:highlight w:val="none"/>
                <w14:textFill>
                  <w14:solidFill>
                    <w14:schemeClr w14:val="tx1"/>
                  </w14:solidFill>
                </w14:textFill>
              </w:rPr>
              <w:t>项目</w:t>
            </w:r>
            <w:r>
              <w:rPr>
                <w:rFonts w:hint="eastAsia" w:asciiTheme="minorEastAsia" w:hAnsiTheme="minorEastAsia" w:eastAsiaTheme="minorEastAsia"/>
                <w:color w:val="000000" w:themeColor="text1"/>
                <w:sz w:val="21"/>
                <w:szCs w:val="21"/>
                <w:highlight w:val="none"/>
                <w:lang w:val="en-US" w:eastAsia="zh-CN"/>
                <w14:textFill>
                  <w14:solidFill>
                    <w14:schemeClr w14:val="tx1"/>
                  </w14:solidFill>
                </w14:textFill>
              </w:rPr>
              <w:t>整体</w:t>
            </w:r>
            <w:r>
              <w:rPr>
                <w:rFonts w:hint="eastAsia" w:asciiTheme="minorEastAsia" w:hAnsiTheme="minorEastAsia" w:eastAsiaTheme="minorEastAsia"/>
                <w:color w:val="000000" w:themeColor="text1"/>
                <w:sz w:val="21"/>
                <w:szCs w:val="21"/>
                <w:highlight w:val="none"/>
                <w14:textFill>
                  <w14:solidFill>
                    <w14:schemeClr w14:val="tx1"/>
                  </w14:solidFill>
                </w14:textFill>
              </w:rPr>
              <w:t>交付之日起15个工作日内退还。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7</w:t>
            </w:r>
          </w:p>
        </w:tc>
        <w:tc>
          <w:tcPr>
            <w:tcW w:w="85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sz w:val="21"/>
                <w:szCs w:val="21"/>
              </w:rPr>
            </w:pPr>
            <w:r>
              <w:rPr>
                <w:rFonts w:hint="eastAsia" w:asciiTheme="minorEastAsia" w:hAnsiTheme="minorEastAsia" w:eastAsiaTheme="minorEastAsia"/>
                <w:sz w:val="21"/>
                <w:szCs w:val="21"/>
              </w:rPr>
              <w:t>投标文件组成：商务技术文件正本 1 份，副本 6份；报价文件正本 1 份，副本 6份。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8</w:t>
            </w:r>
          </w:p>
        </w:tc>
        <w:tc>
          <w:tcPr>
            <w:tcW w:w="85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sz w:val="21"/>
                <w:szCs w:val="21"/>
              </w:rPr>
            </w:pPr>
            <w:r>
              <w:rPr>
                <w:rFonts w:hint="eastAsia" w:asciiTheme="minorEastAsia" w:hAnsiTheme="minorEastAsia" w:eastAsiaTheme="minorEastAsia"/>
                <w:sz w:val="21"/>
                <w:szCs w:val="21"/>
              </w:rPr>
              <w:t>投标截止时间及地点：</w:t>
            </w:r>
            <w:r>
              <w:rPr>
                <w:rFonts w:hint="eastAsia" w:asciiTheme="minorEastAsia" w:hAnsiTheme="minorEastAsia" w:eastAsiaTheme="minorEastAsia"/>
                <w:sz w:val="21"/>
                <w:szCs w:val="21"/>
                <w:lang w:eastAsia="zh-CN"/>
              </w:rPr>
              <w:t>2020</w:t>
            </w:r>
            <w:r>
              <w:rPr>
                <w:rFonts w:hint="eastAsia" w:asciiTheme="minorEastAsia" w:hAnsiTheme="minorEastAsia" w:eastAsiaTheme="minorEastAsia"/>
                <w:sz w:val="21"/>
                <w:szCs w:val="21"/>
              </w:rPr>
              <w:t>年</w:t>
            </w:r>
            <w:r>
              <w:rPr>
                <w:rFonts w:hint="eastAsia" w:asciiTheme="minorEastAsia" w:hAnsiTheme="minorEastAsia" w:eastAsiaTheme="minorEastAsia"/>
                <w:sz w:val="21"/>
                <w:szCs w:val="21"/>
                <w:u w:val="single"/>
                <w:lang w:val="en-US" w:eastAsia="zh-CN"/>
              </w:rPr>
              <w:t>2</w:t>
            </w:r>
            <w:r>
              <w:rPr>
                <w:rFonts w:hint="eastAsia" w:asciiTheme="minorEastAsia" w:hAnsiTheme="minorEastAsia" w:eastAsiaTheme="minorEastAsia"/>
                <w:sz w:val="21"/>
                <w:szCs w:val="21"/>
              </w:rPr>
              <w:t>月</w:t>
            </w:r>
            <w:r>
              <w:rPr>
                <w:rFonts w:hint="eastAsia" w:asciiTheme="minorEastAsia" w:hAnsiTheme="minorEastAsia" w:eastAsiaTheme="minorEastAsia"/>
                <w:sz w:val="21"/>
                <w:szCs w:val="21"/>
                <w:u w:val="single"/>
                <w:lang w:val="en-US" w:eastAsia="zh-CN"/>
              </w:rPr>
              <w:t>13</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日 9时（北京时间）宁海县公共资源交易中心（宁海县桃源街道金水东路</w:t>
            </w:r>
            <w:r>
              <w:rPr>
                <w:rFonts w:asciiTheme="minorEastAsia" w:hAnsiTheme="minorEastAsia" w:eastAsiaTheme="minorEastAsia"/>
                <w:sz w:val="21"/>
                <w:szCs w:val="21"/>
              </w:rPr>
              <w:t>5</w:t>
            </w:r>
            <w:r>
              <w:rPr>
                <w:rFonts w:hint="eastAsia" w:asciiTheme="minorEastAsia" w:hAnsiTheme="minorEastAsia" w:eastAsiaTheme="minorEastAsia"/>
                <w:sz w:val="21"/>
                <w:szCs w:val="21"/>
              </w:rPr>
              <w:t>号五楼，详见大厅公告）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9</w:t>
            </w:r>
          </w:p>
        </w:tc>
        <w:tc>
          <w:tcPr>
            <w:tcW w:w="85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sz w:val="21"/>
                <w:szCs w:val="21"/>
              </w:rPr>
            </w:pPr>
            <w:r>
              <w:rPr>
                <w:rFonts w:hint="eastAsia" w:asciiTheme="minorEastAsia" w:hAnsiTheme="minorEastAsia" w:eastAsiaTheme="minorEastAsia"/>
                <w:sz w:val="21"/>
                <w:szCs w:val="21"/>
              </w:rPr>
              <w:t>开标时间及地点：</w:t>
            </w:r>
            <w:r>
              <w:rPr>
                <w:rFonts w:hint="eastAsia" w:asciiTheme="minorEastAsia" w:hAnsiTheme="minorEastAsia" w:eastAsiaTheme="minorEastAsia"/>
                <w:sz w:val="21"/>
                <w:szCs w:val="21"/>
                <w:lang w:eastAsia="zh-CN"/>
              </w:rPr>
              <w:t>2020</w:t>
            </w:r>
            <w:r>
              <w:rPr>
                <w:rFonts w:hint="eastAsia" w:asciiTheme="minorEastAsia" w:hAnsiTheme="minorEastAsia" w:eastAsiaTheme="minorEastAsia"/>
                <w:sz w:val="21"/>
                <w:szCs w:val="21"/>
              </w:rPr>
              <w:t>年</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lang w:val="en-US" w:eastAsia="zh-CN"/>
              </w:rPr>
              <w:t>2</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 xml:space="preserve">月 </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lang w:val="en-US" w:eastAsia="zh-CN"/>
              </w:rPr>
              <w:t>13</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日9 时（北京时间）宁海县公共资源交易中心（宁海县桃源街道金水东路</w:t>
            </w:r>
            <w:r>
              <w:rPr>
                <w:rFonts w:asciiTheme="minorEastAsia" w:hAnsiTheme="minorEastAsia" w:eastAsiaTheme="minorEastAsia"/>
                <w:sz w:val="21"/>
                <w:szCs w:val="21"/>
              </w:rPr>
              <w:t>5</w:t>
            </w:r>
            <w:r>
              <w:rPr>
                <w:rFonts w:hint="eastAsia" w:asciiTheme="minorEastAsia" w:hAnsiTheme="minorEastAsia" w:eastAsiaTheme="minorEastAsia"/>
                <w:sz w:val="21"/>
                <w:szCs w:val="21"/>
              </w:rPr>
              <w:t>号五楼，详见大厅公告）。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10</w:t>
            </w:r>
          </w:p>
        </w:tc>
        <w:tc>
          <w:tcPr>
            <w:tcW w:w="85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sz w:val="21"/>
                <w:szCs w:val="21"/>
              </w:rPr>
            </w:pPr>
            <w:r>
              <w:rPr>
                <w:rFonts w:hint="eastAsia" w:asciiTheme="minorEastAsia" w:hAnsiTheme="minorEastAsia" w:eastAsiaTheme="minorEastAsia"/>
                <w:sz w:val="21"/>
                <w:szCs w:val="21"/>
              </w:rPr>
              <w:t>评标办法及评分标准：综合评分法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11</w:t>
            </w:r>
          </w:p>
        </w:tc>
        <w:tc>
          <w:tcPr>
            <w:tcW w:w="85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sz w:val="21"/>
                <w:szCs w:val="21"/>
              </w:rPr>
            </w:pPr>
            <w:r>
              <w:rPr>
                <w:rFonts w:hint="eastAsia" w:asciiTheme="minorEastAsia" w:hAnsiTheme="minorEastAsia" w:eastAsiaTheme="minorEastAsia"/>
                <w:sz w:val="21"/>
                <w:szCs w:val="21"/>
              </w:rPr>
              <w:t>现场踏勘：本项目不统一组织现场勘踏，投标人可自行前往，中标后不得因现场环境等因素调整中标价（除</w:t>
            </w:r>
            <w:r>
              <w:rPr>
                <w:rFonts w:hint="eastAsia" w:asciiTheme="minorEastAsia" w:hAnsiTheme="minorEastAsia" w:eastAsiaTheme="minorEastAsia"/>
                <w:sz w:val="21"/>
                <w:szCs w:val="21"/>
                <w:lang w:eastAsia="zh-CN"/>
              </w:rPr>
              <w:t>招标人</w:t>
            </w:r>
            <w:r>
              <w:rPr>
                <w:rFonts w:hint="eastAsia" w:asciiTheme="minorEastAsia" w:hAnsiTheme="minorEastAsia" w:eastAsiaTheme="minorEastAsia"/>
                <w:sz w:val="21"/>
                <w:szCs w:val="21"/>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12</w:t>
            </w:r>
          </w:p>
        </w:tc>
        <w:tc>
          <w:tcPr>
            <w:tcW w:w="85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sz w:val="21"/>
                <w:szCs w:val="21"/>
              </w:rPr>
            </w:pPr>
            <w:r>
              <w:rPr>
                <w:rFonts w:hint="eastAsia" w:asciiTheme="minorEastAsia" w:hAnsiTheme="minorEastAsia" w:eastAsiaTheme="minorEastAsia"/>
                <w:sz w:val="21"/>
                <w:szCs w:val="21"/>
              </w:rPr>
              <w:t>签订合同时间：中标通知书发出后</w:t>
            </w:r>
            <w:r>
              <w:rPr>
                <w:rFonts w:asciiTheme="minorEastAsia" w:hAnsiTheme="minorEastAsia" w:eastAsiaTheme="minorEastAsia"/>
                <w:sz w:val="21"/>
                <w:szCs w:val="21"/>
              </w:rPr>
              <w:t>30</w:t>
            </w:r>
            <w:r>
              <w:rPr>
                <w:rFonts w:hint="eastAsia" w:asciiTheme="minorEastAsia" w:hAnsiTheme="minorEastAsia" w:eastAsiaTheme="minorEastAsia"/>
                <w:sz w:val="21"/>
                <w:szCs w:val="21"/>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13</w:t>
            </w:r>
          </w:p>
        </w:tc>
        <w:tc>
          <w:tcPr>
            <w:tcW w:w="85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sz w:val="21"/>
                <w:szCs w:val="21"/>
              </w:rPr>
            </w:pPr>
            <w:r>
              <w:rPr>
                <w:rFonts w:hint="eastAsia" w:asciiTheme="minorEastAsia" w:hAnsiTheme="minorEastAsia" w:eastAsiaTheme="minorEastAsia"/>
                <w:sz w:val="21"/>
                <w:szCs w:val="21"/>
              </w:rPr>
              <w:t>解释：本招标文件的解释权属于招标</w:t>
            </w:r>
            <w:r>
              <w:rPr>
                <w:rFonts w:hint="eastAsia" w:asciiTheme="minorEastAsia" w:hAnsiTheme="minorEastAsia" w:eastAsiaTheme="minorEastAsia"/>
                <w:sz w:val="21"/>
                <w:szCs w:val="21"/>
                <w:lang w:eastAsia="zh-CN"/>
              </w:rPr>
              <w:t>招标单位</w:t>
            </w:r>
            <w:r>
              <w:rPr>
                <w:rFonts w:hint="eastAsia"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14</w:t>
            </w:r>
          </w:p>
        </w:tc>
        <w:tc>
          <w:tcPr>
            <w:tcW w:w="85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sz w:val="21"/>
                <w:szCs w:val="21"/>
              </w:rPr>
            </w:pPr>
            <w:r>
              <w:rPr>
                <w:rFonts w:hint="eastAsia" w:asciiTheme="minorEastAsia" w:hAnsiTheme="minorEastAsia" w:eastAsiaTheme="minorEastAsia"/>
                <w:color w:val="000000" w:themeColor="text1"/>
                <w:sz w:val="21"/>
                <w:szCs w:val="21"/>
                <w:highlight w:val="none"/>
                <w:lang w:eastAsia="zh-CN"/>
                <w14:textFill>
                  <w14:solidFill>
                    <w14:schemeClr w14:val="tx1"/>
                  </w14:solidFill>
                </w14:textFill>
              </w:rPr>
              <w:t>浙江鸿远建设工程管理有限公司</w:t>
            </w:r>
            <w:r>
              <w:rPr>
                <w:rFonts w:hint="eastAsia" w:asciiTheme="minorEastAsia" w:hAnsiTheme="minorEastAsia" w:eastAsiaTheme="minorEastAsia"/>
                <w:color w:val="000000" w:themeColor="text1"/>
                <w:sz w:val="21"/>
                <w:szCs w:val="21"/>
                <w:highlight w:val="none"/>
                <w14:textFill>
                  <w14:solidFill>
                    <w14:schemeClr w14:val="tx1"/>
                  </w14:solidFill>
                </w14:textFill>
              </w:rPr>
              <w:t>（本项目采购代理机构）向中标人收取中标服务费</w:t>
            </w:r>
            <w:r>
              <w:rPr>
                <w:rFonts w:hint="eastAsia" w:asciiTheme="minorEastAsia" w:hAnsiTheme="minorEastAsia" w:eastAsiaTheme="minorEastAsia"/>
                <w:color w:val="000000" w:themeColor="text1"/>
                <w:sz w:val="21"/>
                <w:szCs w:val="21"/>
                <w:highlight w:val="none"/>
                <w:lang w:val="en-US" w:eastAsia="zh-CN"/>
                <w14:textFill>
                  <w14:solidFill>
                    <w14:schemeClr w14:val="tx1"/>
                  </w14:solidFill>
                </w14:textFill>
              </w:rPr>
              <w:t>295000</w:t>
            </w:r>
            <w:r>
              <w:rPr>
                <w:rFonts w:hint="eastAsia" w:asciiTheme="minorEastAsia" w:hAnsiTheme="minorEastAsia" w:eastAsiaTheme="minorEastAsia"/>
                <w:color w:val="000000" w:themeColor="text1"/>
                <w:sz w:val="21"/>
                <w:szCs w:val="21"/>
                <w:highlight w:val="none"/>
                <w14:textFill>
                  <w14:solidFill>
                    <w14:schemeClr w14:val="tx1"/>
                  </w14:solidFill>
                </w14:textFill>
              </w:rPr>
              <w:t>。该费用须中标人在领取中标通知书前一次性支付给招标代理人。</w:t>
            </w:r>
          </w:p>
        </w:tc>
      </w:tr>
    </w:tbl>
    <w:p>
      <w:pPr>
        <w:spacing w:line="360" w:lineRule="auto"/>
        <w:rPr>
          <w:szCs w:val="28"/>
        </w:rPr>
      </w:pPr>
    </w:p>
    <w:p>
      <w:pPr>
        <w:pStyle w:val="12"/>
        <w:snapToGrid w:val="0"/>
        <w:spacing w:beforeLines="0" w:afterLines="0" w:line="480" w:lineRule="exact"/>
        <w:rPr>
          <w:rFonts w:cs="宋体" w:asciiTheme="majorEastAsia" w:hAnsiTheme="majorEastAsia" w:eastAsiaTheme="majorEastAsia"/>
          <w:b/>
          <w:sz w:val="21"/>
          <w:szCs w:val="21"/>
        </w:rPr>
      </w:pPr>
      <w:r>
        <w:rPr>
          <w:rFonts w:ascii="Times New Roman" w:hAnsi="Times New Roman"/>
          <w:b/>
          <w:spacing w:val="-6"/>
          <w:sz w:val="28"/>
          <w:szCs w:val="28"/>
        </w:rPr>
        <w:br w:type="page"/>
      </w:r>
      <w:r>
        <w:rPr>
          <w:rFonts w:hint="eastAsia" w:cs="宋体" w:asciiTheme="majorEastAsia" w:hAnsiTheme="majorEastAsia" w:eastAsiaTheme="majorEastAsia"/>
          <w:b/>
          <w:sz w:val="21"/>
          <w:szCs w:val="21"/>
        </w:rPr>
        <w:t>一</w:t>
      </w:r>
      <w:r>
        <w:rPr>
          <w:rFonts w:cs="宋体" w:asciiTheme="majorEastAsia" w:hAnsiTheme="majorEastAsia" w:eastAsiaTheme="majorEastAsia"/>
          <w:b/>
          <w:sz w:val="21"/>
          <w:szCs w:val="21"/>
        </w:rPr>
        <w:t xml:space="preserve">   </w:t>
      </w:r>
      <w:r>
        <w:rPr>
          <w:rFonts w:hint="eastAsia" w:cs="宋体" w:asciiTheme="majorEastAsia" w:hAnsiTheme="majorEastAsia" w:eastAsiaTheme="majorEastAsia"/>
          <w:b/>
          <w:sz w:val="21"/>
          <w:szCs w:val="21"/>
        </w:rPr>
        <w:t>总</w:t>
      </w:r>
      <w:r>
        <w:rPr>
          <w:rFonts w:cs="宋体" w:asciiTheme="majorEastAsia" w:hAnsiTheme="majorEastAsia" w:eastAsiaTheme="majorEastAsia"/>
          <w:b/>
          <w:sz w:val="21"/>
          <w:szCs w:val="21"/>
        </w:rPr>
        <w:t xml:space="preserve">  </w:t>
      </w:r>
      <w:r>
        <w:rPr>
          <w:rFonts w:hint="eastAsia" w:cs="宋体" w:asciiTheme="majorEastAsia" w:hAnsiTheme="majorEastAsia" w:eastAsiaTheme="majorEastAsia"/>
          <w:b/>
          <w:sz w:val="21"/>
          <w:szCs w:val="21"/>
        </w:rPr>
        <w:t>则</w:t>
      </w:r>
    </w:p>
    <w:p>
      <w:pPr>
        <w:spacing w:line="440" w:lineRule="exact"/>
        <w:ind w:firstLine="413" w:firstLineChars="196"/>
        <w:jc w:val="left"/>
        <w:outlineLvl w:val="1"/>
        <w:rPr>
          <w:rFonts w:cs="宋体" w:asciiTheme="majorEastAsia" w:hAnsiTheme="majorEastAsia" w:eastAsiaTheme="majorEastAsia"/>
          <w:b/>
          <w:sz w:val="21"/>
          <w:szCs w:val="21"/>
        </w:rPr>
      </w:pPr>
      <w:r>
        <w:rPr>
          <w:rFonts w:hint="eastAsia" w:cs="宋体" w:asciiTheme="majorEastAsia" w:hAnsiTheme="majorEastAsia" w:eastAsiaTheme="majorEastAsia"/>
          <w:b/>
          <w:sz w:val="21"/>
          <w:szCs w:val="21"/>
        </w:rPr>
        <w:t>（一）</w:t>
      </w:r>
      <w:r>
        <w:rPr>
          <w:rFonts w:cs="宋体" w:asciiTheme="majorEastAsia" w:hAnsiTheme="majorEastAsia" w:eastAsiaTheme="majorEastAsia"/>
          <w:b/>
          <w:sz w:val="21"/>
          <w:szCs w:val="21"/>
        </w:rPr>
        <w:t xml:space="preserve"> </w:t>
      </w:r>
      <w:r>
        <w:rPr>
          <w:rFonts w:hint="eastAsia" w:cs="宋体" w:asciiTheme="majorEastAsia" w:hAnsiTheme="majorEastAsia" w:eastAsiaTheme="majorEastAsia"/>
          <w:b/>
          <w:sz w:val="21"/>
          <w:szCs w:val="21"/>
        </w:rPr>
        <w:t>适用范围</w:t>
      </w:r>
    </w:p>
    <w:p>
      <w:pPr>
        <w:spacing w:line="440" w:lineRule="exact"/>
        <w:ind w:firstLine="420" w:firstLineChars="200"/>
        <w:jc w:val="lef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本招标文件适用于</w:t>
      </w:r>
      <w:r>
        <w:rPr>
          <w:rFonts w:hint="eastAsia" w:asciiTheme="minorEastAsia" w:hAnsiTheme="minorEastAsia" w:eastAsiaTheme="minorEastAsia"/>
          <w:spacing w:val="-6"/>
          <w:sz w:val="21"/>
          <w:szCs w:val="21"/>
          <w:u w:val="single"/>
          <w:lang w:eastAsia="zh-CN"/>
        </w:rPr>
        <w:t>宁海县桥头胡街道陆家地块安居工程“全过程房地产开发咨询管理+营销”服务项目</w:t>
      </w:r>
      <w:r>
        <w:rPr>
          <w:rFonts w:hint="eastAsia" w:cs="宋体" w:asciiTheme="majorEastAsia" w:hAnsiTheme="majorEastAsia" w:eastAsiaTheme="majorEastAsia"/>
          <w:bCs/>
          <w:sz w:val="21"/>
          <w:szCs w:val="21"/>
        </w:rPr>
        <w:t>的招标</w:t>
      </w:r>
      <w:r>
        <w:rPr>
          <w:rFonts w:hint="eastAsia" w:cs="宋体" w:asciiTheme="majorEastAsia" w:hAnsiTheme="majorEastAsia" w:eastAsiaTheme="majorEastAsia"/>
          <w:sz w:val="21"/>
          <w:szCs w:val="21"/>
        </w:rPr>
        <w:t>、投标、评标、定标、验收、合同履约、付款等行为（法律、法规另有规定的，从其规定）。</w:t>
      </w:r>
    </w:p>
    <w:p>
      <w:pPr>
        <w:spacing w:line="440" w:lineRule="exact"/>
        <w:ind w:firstLine="310" w:firstLineChars="147"/>
        <w:jc w:val="left"/>
        <w:outlineLvl w:val="1"/>
        <w:rPr>
          <w:rFonts w:cs="宋体" w:asciiTheme="majorEastAsia" w:hAnsiTheme="majorEastAsia" w:eastAsiaTheme="majorEastAsia"/>
          <w:b/>
          <w:sz w:val="21"/>
          <w:szCs w:val="21"/>
        </w:rPr>
      </w:pPr>
      <w:r>
        <w:rPr>
          <w:rFonts w:hint="eastAsia" w:cs="宋体" w:asciiTheme="majorEastAsia" w:hAnsiTheme="majorEastAsia" w:eastAsiaTheme="majorEastAsia"/>
          <w:b/>
          <w:sz w:val="21"/>
          <w:szCs w:val="21"/>
        </w:rPr>
        <w:t>（二）定义</w:t>
      </w:r>
    </w:p>
    <w:p>
      <w:pPr>
        <w:pStyle w:val="10"/>
        <w:spacing w:line="440" w:lineRule="exact"/>
        <w:ind w:firstLine="404" w:firstLineChars="200"/>
        <w:jc w:val="left"/>
        <w:rPr>
          <w:rFonts w:cs="宋体" w:asciiTheme="majorEastAsia" w:hAnsiTheme="majorEastAsia" w:eastAsiaTheme="majorEastAsia"/>
          <w:sz w:val="21"/>
          <w:szCs w:val="21"/>
        </w:rPr>
      </w:pPr>
      <w:r>
        <w:rPr>
          <w:rFonts w:cs="宋体" w:asciiTheme="majorEastAsia" w:hAnsiTheme="majorEastAsia" w:eastAsiaTheme="majorEastAsia"/>
          <w:sz w:val="21"/>
          <w:szCs w:val="21"/>
        </w:rPr>
        <w:t>1.</w:t>
      </w:r>
      <w:r>
        <w:rPr>
          <w:rFonts w:hint="eastAsia" w:cs="宋体" w:asciiTheme="majorEastAsia" w:hAnsiTheme="majorEastAsia" w:eastAsiaTheme="majorEastAsia"/>
          <w:sz w:val="21"/>
          <w:szCs w:val="21"/>
        </w:rPr>
        <w:t>招标</w:t>
      </w:r>
      <w:r>
        <w:rPr>
          <w:rFonts w:hint="eastAsia" w:cs="宋体" w:asciiTheme="majorEastAsia" w:hAnsiTheme="majorEastAsia" w:eastAsiaTheme="majorEastAsia"/>
          <w:sz w:val="21"/>
          <w:szCs w:val="21"/>
          <w:lang w:eastAsia="zh-CN"/>
        </w:rPr>
        <w:t>招标单位</w:t>
      </w:r>
      <w:r>
        <w:rPr>
          <w:rFonts w:hint="eastAsia" w:cs="宋体" w:asciiTheme="majorEastAsia" w:hAnsiTheme="majorEastAsia" w:eastAsiaTheme="majorEastAsia"/>
          <w:sz w:val="21"/>
          <w:szCs w:val="21"/>
        </w:rPr>
        <w:t>系指组织本次招标的代理机构（“招标人”）和</w:t>
      </w:r>
      <w:r>
        <w:rPr>
          <w:rFonts w:hint="eastAsia" w:cs="宋体" w:asciiTheme="majorEastAsia" w:hAnsiTheme="majorEastAsia" w:eastAsiaTheme="majorEastAsia"/>
          <w:sz w:val="21"/>
          <w:szCs w:val="21"/>
          <w:lang w:eastAsia="zh-CN"/>
        </w:rPr>
        <w:t>招标单位</w:t>
      </w:r>
      <w:r>
        <w:rPr>
          <w:rFonts w:hint="eastAsia" w:cs="宋体" w:asciiTheme="majorEastAsia" w:hAnsiTheme="majorEastAsia" w:eastAsiaTheme="majorEastAsia"/>
          <w:sz w:val="21"/>
          <w:szCs w:val="21"/>
        </w:rPr>
        <w:t>。</w:t>
      </w:r>
    </w:p>
    <w:p>
      <w:pPr>
        <w:pStyle w:val="10"/>
        <w:spacing w:line="440" w:lineRule="exact"/>
        <w:ind w:firstLine="404" w:firstLineChars="200"/>
        <w:jc w:val="left"/>
        <w:rPr>
          <w:rFonts w:cs="宋体" w:asciiTheme="majorEastAsia" w:hAnsiTheme="majorEastAsia" w:eastAsiaTheme="majorEastAsia"/>
          <w:sz w:val="21"/>
          <w:szCs w:val="21"/>
        </w:rPr>
      </w:pPr>
      <w:r>
        <w:rPr>
          <w:rFonts w:cs="宋体" w:asciiTheme="majorEastAsia" w:hAnsiTheme="majorEastAsia" w:eastAsiaTheme="majorEastAsia"/>
          <w:sz w:val="21"/>
          <w:szCs w:val="21"/>
        </w:rPr>
        <w:t>2.</w:t>
      </w:r>
      <w:r>
        <w:rPr>
          <w:rFonts w:hint="eastAsia" w:cs="宋体" w:asciiTheme="majorEastAsia" w:hAnsiTheme="majorEastAsia" w:eastAsiaTheme="majorEastAsia"/>
          <w:sz w:val="21"/>
          <w:szCs w:val="21"/>
        </w:rPr>
        <w:t>“投标人”系指向招标方提交投标文件的单位或个人。</w:t>
      </w:r>
    </w:p>
    <w:p>
      <w:pPr>
        <w:pStyle w:val="10"/>
        <w:spacing w:line="440" w:lineRule="exact"/>
        <w:ind w:firstLine="404" w:firstLineChars="200"/>
        <w:jc w:val="lef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3.“产品”系指供方按招标文件规定，须向</w:t>
      </w:r>
      <w:r>
        <w:rPr>
          <w:rFonts w:hint="eastAsia" w:cs="宋体" w:asciiTheme="majorEastAsia" w:hAnsiTheme="majorEastAsia" w:eastAsiaTheme="majorEastAsia"/>
          <w:sz w:val="21"/>
          <w:szCs w:val="21"/>
          <w:lang w:eastAsia="zh-CN"/>
        </w:rPr>
        <w:t>招标人</w:t>
      </w:r>
      <w:r>
        <w:rPr>
          <w:rFonts w:hint="eastAsia" w:cs="宋体" w:asciiTheme="majorEastAsia" w:hAnsiTheme="majorEastAsia" w:eastAsiaTheme="majorEastAsia"/>
          <w:sz w:val="21"/>
          <w:szCs w:val="21"/>
        </w:rPr>
        <w:t>提供的方案成果及其它有关技术资料和材料。</w:t>
      </w:r>
    </w:p>
    <w:p>
      <w:pPr>
        <w:pStyle w:val="10"/>
        <w:spacing w:line="440" w:lineRule="exact"/>
        <w:ind w:firstLine="404" w:firstLineChars="200"/>
        <w:jc w:val="lef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4.“服务”系指招标文件规定投标人须提供的方案。</w:t>
      </w:r>
    </w:p>
    <w:p>
      <w:pPr>
        <w:pStyle w:val="10"/>
        <w:spacing w:line="440" w:lineRule="exact"/>
        <w:ind w:firstLine="404" w:firstLineChars="200"/>
        <w:jc w:val="left"/>
        <w:rPr>
          <w:rFonts w:cs="宋体" w:asciiTheme="majorEastAsia" w:hAnsiTheme="majorEastAsia" w:eastAsiaTheme="majorEastAsia"/>
          <w:sz w:val="21"/>
          <w:szCs w:val="21"/>
        </w:rPr>
      </w:pPr>
      <w:r>
        <w:rPr>
          <w:rFonts w:cs="宋体" w:asciiTheme="majorEastAsia" w:hAnsiTheme="majorEastAsia" w:eastAsiaTheme="majorEastAsia"/>
          <w:sz w:val="21"/>
          <w:szCs w:val="21"/>
        </w:rPr>
        <w:t>5.</w:t>
      </w:r>
      <w:r>
        <w:rPr>
          <w:rFonts w:hint="eastAsia" w:cs="宋体" w:asciiTheme="majorEastAsia" w:hAnsiTheme="majorEastAsia" w:eastAsiaTheme="majorEastAsia"/>
          <w:sz w:val="21"/>
          <w:szCs w:val="21"/>
        </w:rPr>
        <w:t>“项目”系指投标人按招标文件规定向</w:t>
      </w:r>
      <w:r>
        <w:rPr>
          <w:rFonts w:hint="eastAsia" w:cs="宋体" w:asciiTheme="majorEastAsia" w:hAnsiTheme="majorEastAsia" w:eastAsiaTheme="majorEastAsia"/>
          <w:sz w:val="21"/>
          <w:szCs w:val="21"/>
          <w:lang w:eastAsia="zh-CN"/>
        </w:rPr>
        <w:t>招标人</w:t>
      </w:r>
      <w:r>
        <w:rPr>
          <w:rFonts w:hint="eastAsia" w:cs="宋体" w:asciiTheme="majorEastAsia" w:hAnsiTheme="majorEastAsia" w:eastAsiaTheme="majorEastAsia"/>
          <w:sz w:val="21"/>
          <w:szCs w:val="21"/>
        </w:rPr>
        <w:t>提供的</w:t>
      </w:r>
      <w:r>
        <w:rPr>
          <w:rFonts w:cs="宋体" w:asciiTheme="majorEastAsia" w:hAnsiTheme="majorEastAsia" w:eastAsiaTheme="majorEastAsia"/>
          <w:sz w:val="21"/>
          <w:szCs w:val="21"/>
        </w:rPr>
        <w:t>服务</w:t>
      </w:r>
      <w:r>
        <w:rPr>
          <w:rFonts w:hint="eastAsia" w:cs="宋体" w:asciiTheme="majorEastAsia" w:hAnsiTheme="majorEastAsia" w:eastAsiaTheme="majorEastAsia"/>
          <w:sz w:val="21"/>
          <w:szCs w:val="21"/>
        </w:rPr>
        <w:t>和成果</w:t>
      </w:r>
      <w:r>
        <w:rPr>
          <w:rFonts w:cs="宋体" w:asciiTheme="majorEastAsia" w:hAnsiTheme="majorEastAsia" w:eastAsiaTheme="majorEastAsia"/>
          <w:sz w:val="21"/>
          <w:szCs w:val="21"/>
        </w:rPr>
        <w:t>。</w:t>
      </w:r>
    </w:p>
    <w:p>
      <w:pPr>
        <w:pStyle w:val="10"/>
        <w:spacing w:line="440" w:lineRule="exact"/>
        <w:ind w:firstLine="404" w:firstLineChars="200"/>
        <w:jc w:val="left"/>
        <w:rPr>
          <w:rFonts w:cs="宋体" w:asciiTheme="majorEastAsia" w:hAnsiTheme="majorEastAsia" w:eastAsiaTheme="majorEastAsia"/>
          <w:sz w:val="21"/>
          <w:szCs w:val="21"/>
        </w:rPr>
      </w:pPr>
      <w:r>
        <w:rPr>
          <w:rFonts w:cs="宋体" w:asciiTheme="majorEastAsia" w:hAnsiTheme="majorEastAsia" w:eastAsiaTheme="majorEastAsia"/>
          <w:sz w:val="21"/>
          <w:szCs w:val="21"/>
        </w:rPr>
        <w:t>6.</w:t>
      </w:r>
      <w:r>
        <w:rPr>
          <w:rFonts w:hint="eastAsia" w:cs="宋体" w:asciiTheme="majorEastAsia" w:hAnsiTheme="majorEastAsia" w:eastAsiaTheme="majorEastAsia"/>
          <w:sz w:val="21"/>
          <w:szCs w:val="21"/>
        </w:rPr>
        <w:t>“书面形式”包括信函、传真、电报等。</w:t>
      </w:r>
    </w:p>
    <w:p>
      <w:pPr>
        <w:pStyle w:val="10"/>
        <w:spacing w:line="440" w:lineRule="exact"/>
        <w:ind w:firstLine="404" w:firstLineChars="200"/>
        <w:jc w:val="left"/>
        <w:rPr>
          <w:rFonts w:cs="宋体" w:asciiTheme="majorEastAsia" w:hAnsiTheme="majorEastAsia" w:eastAsiaTheme="majorEastAsia"/>
          <w:sz w:val="21"/>
          <w:szCs w:val="21"/>
        </w:rPr>
      </w:pPr>
      <w:r>
        <w:rPr>
          <w:rFonts w:cs="宋体" w:asciiTheme="majorEastAsia" w:hAnsiTheme="majorEastAsia" w:eastAsiaTheme="majorEastAsia"/>
          <w:sz w:val="21"/>
          <w:szCs w:val="21"/>
        </w:rPr>
        <w:t>7.</w:t>
      </w:r>
      <w:r>
        <w:rPr>
          <w:rFonts w:hint="eastAsia" w:cs="宋体" w:asciiTheme="majorEastAsia" w:hAnsiTheme="majorEastAsia" w:eastAsiaTheme="majorEastAsia"/>
          <w:sz w:val="21"/>
          <w:szCs w:val="21"/>
        </w:rPr>
        <w:t>“★”系指实质性要求条款。</w:t>
      </w:r>
    </w:p>
    <w:p>
      <w:pPr>
        <w:spacing w:line="440" w:lineRule="exact"/>
        <w:ind w:firstLine="413" w:firstLineChars="196"/>
        <w:jc w:val="left"/>
        <w:outlineLvl w:val="1"/>
        <w:rPr>
          <w:rFonts w:cs="宋体" w:asciiTheme="majorEastAsia" w:hAnsiTheme="majorEastAsia" w:eastAsiaTheme="majorEastAsia"/>
          <w:b/>
          <w:sz w:val="21"/>
          <w:szCs w:val="21"/>
        </w:rPr>
      </w:pPr>
      <w:r>
        <w:rPr>
          <w:rFonts w:hint="eastAsia" w:cs="宋体" w:asciiTheme="majorEastAsia" w:hAnsiTheme="majorEastAsia" w:eastAsiaTheme="majorEastAsia"/>
          <w:b/>
          <w:sz w:val="21"/>
          <w:szCs w:val="21"/>
        </w:rPr>
        <w:t>（三）招标方式</w:t>
      </w:r>
    </w:p>
    <w:p>
      <w:pPr>
        <w:spacing w:line="440" w:lineRule="exact"/>
        <w:ind w:firstLine="420" w:firstLineChars="200"/>
        <w:jc w:val="lef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本次招标采用公开招标方式进行。</w:t>
      </w:r>
    </w:p>
    <w:p>
      <w:pPr>
        <w:spacing w:line="440" w:lineRule="exact"/>
        <w:ind w:firstLine="413" w:firstLineChars="196"/>
        <w:jc w:val="left"/>
        <w:outlineLvl w:val="1"/>
        <w:rPr>
          <w:rFonts w:cs="宋体" w:asciiTheme="majorEastAsia" w:hAnsiTheme="majorEastAsia" w:eastAsiaTheme="majorEastAsia"/>
          <w:b/>
          <w:sz w:val="21"/>
          <w:szCs w:val="21"/>
        </w:rPr>
      </w:pPr>
      <w:r>
        <w:rPr>
          <w:rFonts w:hint="eastAsia" w:cs="宋体" w:asciiTheme="majorEastAsia" w:hAnsiTheme="majorEastAsia" w:eastAsiaTheme="majorEastAsia"/>
          <w:b/>
          <w:sz w:val="21"/>
          <w:szCs w:val="21"/>
        </w:rPr>
        <w:t>（四）投标委托</w:t>
      </w:r>
    </w:p>
    <w:p>
      <w:pPr>
        <w:pStyle w:val="10"/>
        <w:spacing w:line="440" w:lineRule="exact"/>
        <w:ind w:firstLine="404" w:firstLineChars="200"/>
        <w:jc w:val="lef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投标人代表须携带有效身份证件。如投标人代表不是法定代表人，须有法定代表人出具的授权委托书（正本用原件，副本用复印件，格式见第六章）。</w:t>
      </w:r>
    </w:p>
    <w:p>
      <w:pPr>
        <w:spacing w:line="440" w:lineRule="exact"/>
        <w:ind w:firstLine="413" w:firstLineChars="196"/>
        <w:jc w:val="left"/>
        <w:outlineLvl w:val="1"/>
        <w:rPr>
          <w:rFonts w:cs="宋体" w:asciiTheme="majorEastAsia" w:hAnsiTheme="majorEastAsia" w:eastAsiaTheme="majorEastAsia"/>
          <w:b/>
          <w:sz w:val="21"/>
          <w:szCs w:val="21"/>
        </w:rPr>
      </w:pPr>
      <w:r>
        <w:rPr>
          <w:rFonts w:hint="eastAsia" w:cs="宋体" w:asciiTheme="majorEastAsia" w:hAnsiTheme="majorEastAsia" w:eastAsiaTheme="majorEastAsia"/>
          <w:b/>
          <w:sz w:val="21"/>
          <w:szCs w:val="21"/>
        </w:rPr>
        <w:t>（五）</w:t>
      </w:r>
      <w:r>
        <w:rPr>
          <w:rFonts w:hint="eastAsia" w:cs="宋体" w:asciiTheme="majorEastAsia" w:hAnsiTheme="majorEastAsia" w:eastAsiaTheme="majorEastAsia"/>
          <w:sz w:val="21"/>
          <w:szCs w:val="21"/>
        </w:rPr>
        <w:t>★</w:t>
      </w:r>
      <w:r>
        <w:rPr>
          <w:rFonts w:hint="eastAsia" w:cs="宋体" w:asciiTheme="majorEastAsia" w:hAnsiTheme="majorEastAsia" w:eastAsiaTheme="majorEastAsia"/>
          <w:b/>
          <w:sz w:val="21"/>
          <w:szCs w:val="21"/>
        </w:rPr>
        <w:t>投标费用</w:t>
      </w:r>
    </w:p>
    <w:p>
      <w:pPr>
        <w:spacing w:line="440" w:lineRule="exact"/>
        <w:ind w:firstLine="420" w:firstLineChars="200"/>
        <w:jc w:val="lef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不论投标结果如何，投标人均应自行承担所有与投标有关的全部费用（招标文件有相反规定除外）。</w:t>
      </w:r>
    </w:p>
    <w:p>
      <w:pPr>
        <w:spacing w:line="440" w:lineRule="exact"/>
        <w:ind w:firstLine="210" w:firstLineChars="100"/>
        <w:rPr>
          <w:rFonts w:cs="宋体" w:asciiTheme="majorEastAsia" w:hAnsiTheme="majorEastAsia" w:eastAsiaTheme="majorEastAsia"/>
          <w:sz w:val="21"/>
          <w:szCs w:val="21"/>
        </w:rPr>
      </w:pPr>
      <w:r>
        <w:rPr>
          <w:rFonts w:cs="宋体" w:asciiTheme="majorEastAsia" w:hAnsiTheme="majorEastAsia" w:eastAsiaTheme="majorEastAsia"/>
          <w:sz w:val="21"/>
          <w:szCs w:val="21"/>
        </w:rPr>
        <w:t xml:space="preserve">  </w:t>
      </w:r>
      <w:r>
        <w:rPr>
          <w:rFonts w:hint="eastAsia" w:cs="宋体" w:asciiTheme="majorEastAsia" w:hAnsiTheme="majorEastAsia" w:eastAsiaTheme="majorEastAsia"/>
          <w:sz w:val="21"/>
          <w:szCs w:val="21"/>
        </w:rPr>
        <w:t>投标人在提交投标文件的同时，应向本项目采购代理机构提交500元的资料费；未按上述要求提交资料费的投标人，其投标文件招标人不予受理。</w:t>
      </w:r>
    </w:p>
    <w:p>
      <w:pPr>
        <w:spacing w:line="440" w:lineRule="exact"/>
        <w:ind w:firstLine="210" w:firstLineChars="100"/>
        <w:rPr>
          <w:rFonts w:cs="宋体" w:asciiTheme="majorEastAsia" w:hAnsiTheme="majorEastAsia" w:eastAsiaTheme="majorEastAsia"/>
          <w:sz w:val="21"/>
          <w:szCs w:val="21"/>
        </w:rPr>
      </w:pPr>
      <w:r>
        <w:rPr>
          <w:rFonts w:cs="宋体" w:asciiTheme="majorEastAsia" w:hAnsiTheme="majorEastAsia" w:eastAsiaTheme="majorEastAsia"/>
          <w:sz w:val="21"/>
          <w:szCs w:val="21"/>
        </w:rPr>
        <w:t xml:space="preserve"> </w:t>
      </w:r>
      <w:r>
        <w:rPr>
          <w:rFonts w:hint="eastAsia" w:asciiTheme="minorEastAsia" w:hAnsiTheme="minorEastAsia" w:eastAsiaTheme="minorEastAsia"/>
          <w:color w:val="000000" w:themeColor="text1"/>
          <w:sz w:val="21"/>
          <w:szCs w:val="21"/>
          <w:highlight w:val="none"/>
          <w:lang w:eastAsia="zh-CN"/>
          <w14:textFill>
            <w14:solidFill>
              <w14:schemeClr w14:val="tx1"/>
            </w14:solidFill>
          </w14:textFill>
        </w:rPr>
        <w:t>浙江鸿远建设工程管理有限公司</w:t>
      </w:r>
      <w:r>
        <w:rPr>
          <w:rFonts w:hint="eastAsia" w:asciiTheme="minorEastAsia" w:hAnsiTheme="minorEastAsia" w:eastAsiaTheme="minorEastAsia"/>
          <w:color w:val="000000" w:themeColor="text1"/>
          <w:sz w:val="21"/>
          <w:szCs w:val="21"/>
          <w:highlight w:val="none"/>
          <w14:textFill>
            <w14:solidFill>
              <w14:schemeClr w14:val="tx1"/>
            </w14:solidFill>
          </w14:textFill>
        </w:rPr>
        <w:t>（本项目采购代理机构）向中标人收取中标服务费</w:t>
      </w:r>
      <w:r>
        <w:rPr>
          <w:rFonts w:hint="eastAsia" w:asciiTheme="minorEastAsia" w:hAnsiTheme="minorEastAsia" w:eastAsiaTheme="minorEastAsia"/>
          <w:color w:val="000000" w:themeColor="text1"/>
          <w:sz w:val="21"/>
          <w:szCs w:val="21"/>
          <w:highlight w:val="none"/>
          <w:lang w:val="en-US" w:eastAsia="zh-CN"/>
          <w14:textFill>
            <w14:solidFill>
              <w14:schemeClr w14:val="tx1"/>
            </w14:solidFill>
          </w14:textFill>
        </w:rPr>
        <w:t>295000</w:t>
      </w:r>
      <w:r>
        <w:rPr>
          <w:rFonts w:hint="eastAsia" w:asciiTheme="minorEastAsia" w:hAnsiTheme="minorEastAsia" w:eastAsiaTheme="minorEastAsia"/>
          <w:color w:val="000000" w:themeColor="text1"/>
          <w:sz w:val="21"/>
          <w:szCs w:val="21"/>
          <w:highlight w:val="none"/>
          <w14:textFill>
            <w14:solidFill>
              <w14:schemeClr w14:val="tx1"/>
            </w14:solidFill>
          </w14:textFill>
        </w:rPr>
        <w:t>。该费用须中标人在领取中标通知书前一次性支付给招标代理人</w:t>
      </w:r>
    </w:p>
    <w:p>
      <w:pPr>
        <w:spacing w:line="440" w:lineRule="exact"/>
        <w:ind w:firstLine="413" w:firstLineChars="196"/>
        <w:jc w:val="left"/>
        <w:rPr>
          <w:rFonts w:cs="宋体" w:asciiTheme="majorEastAsia" w:hAnsiTheme="majorEastAsia" w:eastAsiaTheme="majorEastAsia"/>
          <w:b/>
          <w:sz w:val="21"/>
          <w:szCs w:val="21"/>
        </w:rPr>
      </w:pPr>
      <w:r>
        <w:rPr>
          <w:rFonts w:hint="eastAsia" w:cs="宋体" w:asciiTheme="majorEastAsia" w:hAnsiTheme="majorEastAsia" w:eastAsiaTheme="majorEastAsia"/>
          <w:b/>
          <w:sz w:val="21"/>
          <w:szCs w:val="21"/>
        </w:rPr>
        <w:t>（六）联合体投标</w:t>
      </w:r>
    </w:p>
    <w:p>
      <w:pPr>
        <w:spacing w:line="440" w:lineRule="exact"/>
        <w:ind w:firstLine="630" w:firstLineChars="300"/>
        <w:jc w:val="lef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本项目不接受 联合体投标。</w:t>
      </w:r>
    </w:p>
    <w:p>
      <w:pPr>
        <w:spacing w:line="440" w:lineRule="exact"/>
        <w:ind w:firstLine="413" w:firstLineChars="196"/>
        <w:rPr>
          <w:rFonts w:cs="宋体" w:asciiTheme="majorEastAsia" w:hAnsiTheme="majorEastAsia" w:eastAsiaTheme="majorEastAsia"/>
          <w:b/>
          <w:kern w:val="0"/>
          <w:sz w:val="21"/>
          <w:szCs w:val="21"/>
        </w:rPr>
      </w:pPr>
      <w:r>
        <w:rPr>
          <w:rFonts w:hint="eastAsia" w:cs="宋体" w:asciiTheme="majorEastAsia" w:hAnsiTheme="majorEastAsia" w:eastAsiaTheme="majorEastAsia"/>
          <w:b/>
          <w:sz w:val="21"/>
          <w:szCs w:val="21"/>
        </w:rPr>
        <w:t>（七）</w:t>
      </w:r>
      <w:r>
        <w:rPr>
          <w:rFonts w:hint="eastAsia" w:cs="宋体" w:asciiTheme="majorEastAsia" w:hAnsiTheme="majorEastAsia" w:eastAsiaTheme="majorEastAsia"/>
          <w:b/>
          <w:kern w:val="0"/>
          <w:sz w:val="21"/>
          <w:szCs w:val="21"/>
        </w:rPr>
        <w:t>转包与分包</w:t>
      </w:r>
    </w:p>
    <w:p>
      <w:pPr>
        <w:spacing w:line="440" w:lineRule="exact"/>
        <w:ind w:firstLine="420" w:firstLineChars="200"/>
        <w:rPr>
          <w:rFonts w:cs="宋体" w:asciiTheme="majorEastAsia" w:hAnsiTheme="majorEastAsia" w:eastAsiaTheme="majorEastAsia"/>
          <w:kern w:val="0"/>
          <w:sz w:val="21"/>
          <w:szCs w:val="21"/>
        </w:rPr>
      </w:pPr>
      <w:r>
        <w:rPr>
          <w:rFonts w:cs="宋体" w:asciiTheme="majorEastAsia" w:hAnsiTheme="majorEastAsia" w:eastAsiaTheme="majorEastAsia"/>
          <w:kern w:val="0"/>
          <w:sz w:val="21"/>
          <w:szCs w:val="21"/>
        </w:rPr>
        <w:t>1.</w:t>
      </w:r>
      <w:r>
        <w:rPr>
          <w:rFonts w:hint="eastAsia" w:cs="宋体" w:asciiTheme="majorEastAsia" w:hAnsiTheme="majorEastAsia" w:eastAsiaTheme="majorEastAsia"/>
          <w:kern w:val="0"/>
          <w:sz w:val="21"/>
          <w:szCs w:val="21"/>
        </w:rPr>
        <w:t>本项目不允许转包。</w:t>
      </w:r>
    </w:p>
    <w:p>
      <w:pPr>
        <w:spacing w:line="440" w:lineRule="exact"/>
        <w:ind w:firstLine="420" w:firstLineChars="200"/>
        <w:rPr>
          <w:rFonts w:cs="宋体" w:asciiTheme="majorEastAsia" w:hAnsiTheme="majorEastAsia" w:eastAsiaTheme="majorEastAsia"/>
          <w:sz w:val="21"/>
          <w:szCs w:val="21"/>
        </w:rPr>
      </w:pPr>
      <w:r>
        <w:rPr>
          <w:rFonts w:cs="宋体" w:asciiTheme="majorEastAsia" w:hAnsiTheme="majorEastAsia" w:eastAsiaTheme="majorEastAsia"/>
          <w:kern w:val="0"/>
          <w:sz w:val="21"/>
          <w:szCs w:val="21"/>
        </w:rPr>
        <w:t>2.</w:t>
      </w:r>
      <w:r>
        <w:rPr>
          <w:rFonts w:hint="eastAsia" w:cs="宋体" w:asciiTheme="majorEastAsia" w:hAnsiTheme="majorEastAsia" w:eastAsiaTheme="majorEastAsia"/>
          <w:kern w:val="0"/>
          <w:sz w:val="21"/>
          <w:szCs w:val="21"/>
        </w:rPr>
        <w:t>本项目不可以分包。</w:t>
      </w:r>
    </w:p>
    <w:p>
      <w:pPr>
        <w:spacing w:line="440" w:lineRule="exact"/>
        <w:ind w:firstLine="413" w:firstLineChars="196"/>
        <w:jc w:val="left"/>
        <w:outlineLvl w:val="1"/>
        <w:rPr>
          <w:rFonts w:cs="宋体" w:asciiTheme="majorEastAsia" w:hAnsiTheme="majorEastAsia" w:eastAsiaTheme="majorEastAsia"/>
          <w:b/>
          <w:sz w:val="21"/>
          <w:szCs w:val="21"/>
        </w:rPr>
      </w:pPr>
      <w:r>
        <w:rPr>
          <w:rFonts w:hint="eastAsia" w:cs="宋体" w:asciiTheme="majorEastAsia" w:hAnsiTheme="majorEastAsia" w:eastAsiaTheme="majorEastAsia"/>
          <w:b/>
          <w:sz w:val="21"/>
          <w:szCs w:val="21"/>
        </w:rPr>
        <w:t>（八）特别说明：</w:t>
      </w:r>
    </w:p>
    <w:p>
      <w:pPr>
        <w:spacing w:line="440" w:lineRule="exac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1.单位负责人为同一人或者存在直接控股、管理关系的不同供应商，不得参加同一合同项下的政府采购活动。除单一来源外，为项目提供整体设计、规范编制或者项目管理、监理、检测等服务的供应商不得参加同一合同项下的政府采购活动。</w:t>
      </w:r>
    </w:p>
    <w:p>
      <w:pPr>
        <w:spacing w:line="440" w:lineRule="exact"/>
        <w:ind w:firstLine="420" w:firstLineChars="200"/>
        <w:rPr>
          <w:rFonts w:asciiTheme="majorEastAsia" w:hAnsiTheme="majorEastAsia" w:eastAsiaTheme="majorEastAsia"/>
          <w:sz w:val="21"/>
          <w:szCs w:val="21"/>
        </w:rPr>
      </w:pPr>
      <w:r>
        <w:rPr>
          <w:rFonts w:hint="eastAsia" w:cs="宋体" w:asciiTheme="majorEastAsia" w:hAnsiTheme="majorEastAsia" w:eastAsiaTheme="majorEastAsia"/>
          <w:sz w:val="21"/>
          <w:szCs w:val="21"/>
          <w:lang w:val="en-US" w:eastAsia="zh-CN"/>
        </w:rPr>
        <w:t>2</w:t>
      </w:r>
      <w:r>
        <w:rPr>
          <w:rFonts w:cs="宋体" w:asciiTheme="majorEastAsia" w:hAnsiTheme="majorEastAsia" w:eastAsiaTheme="majorEastAsia"/>
          <w:sz w:val="21"/>
          <w:szCs w:val="21"/>
        </w:rPr>
        <w:t>.</w:t>
      </w:r>
      <w:r>
        <w:rPr>
          <w:rFonts w:hint="eastAsia" w:cs="宋体" w:asciiTheme="majorEastAsia" w:hAnsiTheme="majorEastAsia" w:eastAsiaTheme="majorEastAsia"/>
          <w:sz w:val="21"/>
          <w:szCs w:val="21"/>
        </w:rPr>
        <w:t>供应商应仔细阅读采购文件的所有内容，按照采购文件的要求提交投标文件，并对所提供的全部资料的真实性承担法律责任。</w:t>
      </w:r>
    </w:p>
    <w:p>
      <w:pPr>
        <w:spacing w:line="440" w:lineRule="exact"/>
        <w:ind w:firstLine="420" w:firstLineChars="200"/>
        <w:rPr>
          <w:rFonts w:asciiTheme="majorEastAsia" w:hAnsiTheme="majorEastAsia" w:eastAsiaTheme="majorEastAsia"/>
          <w:sz w:val="21"/>
          <w:szCs w:val="21"/>
        </w:rPr>
      </w:pPr>
      <w:r>
        <w:rPr>
          <w:rFonts w:hint="eastAsia" w:cs="宋体" w:asciiTheme="majorEastAsia" w:hAnsiTheme="majorEastAsia" w:eastAsiaTheme="majorEastAsia"/>
          <w:sz w:val="21"/>
          <w:szCs w:val="21"/>
          <w:lang w:val="en-US" w:eastAsia="zh-CN"/>
        </w:rPr>
        <w:t>3</w:t>
      </w:r>
      <w:r>
        <w:rPr>
          <w:rFonts w:cs="宋体" w:asciiTheme="majorEastAsia" w:hAnsiTheme="majorEastAsia" w:eastAsiaTheme="majorEastAsia"/>
          <w:sz w:val="21"/>
          <w:szCs w:val="21"/>
        </w:rPr>
        <w:t>.</w:t>
      </w:r>
      <w:r>
        <w:rPr>
          <w:rFonts w:hint="eastAsia" w:cs="宋体" w:asciiTheme="majorEastAsia" w:hAnsiTheme="majorEastAsia" w:eastAsiaTheme="majorEastAsia"/>
          <w:sz w:val="21"/>
          <w:szCs w:val="21"/>
        </w:rPr>
        <w:t>供应商在投标活动中提供任何虚假材料</w:t>
      </w:r>
      <w:r>
        <w:rPr>
          <w:rFonts w:cs="宋体" w:asciiTheme="majorEastAsia" w:hAnsiTheme="majorEastAsia" w:eastAsiaTheme="majorEastAsia"/>
          <w:sz w:val="21"/>
          <w:szCs w:val="21"/>
        </w:rPr>
        <w:t>,</w:t>
      </w:r>
      <w:r>
        <w:rPr>
          <w:rFonts w:hint="eastAsia" w:cs="宋体" w:asciiTheme="majorEastAsia" w:hAnsiTheme="majorEastAsia" w:eastAsiaTheme="majorEastAsia"/>
          <w:sz w:val="21"/>
          <w:szCs w:val="21"/>
        </w:rPr>
        <w:t>其投标无效，并报监管部门查处；中标后发现的</w:t>
      </w:r>
      <w:r>
        <w:rPr>
          <w:rFonts w:cs="宋体" w:asciiTheme="majorEastAsia" w:hAnsiTheme="majorEastAsia" w:eastAsiaTheme="majorEastAsia"/>
          <w:sz w:val="21"/>
          <w:szCs w:val="21"/>
        </w:rPr>
        <w:t>,</w:t>
      </w:r>
      <w:r>
        <w:rPr>
          <w:rFonts w:hint="eastAsia" w:cs="宋体" w:asciiTheme="majorEastAsia" w:hAnsiTheme="majorEastAsia" w:eastAsiaTheme="majorEastAsia"/>
          <w:sz w:val="21"/>
          <w:szCs w:val="21"/>
        </w:rPr>
        <w:t>中标供应商须依照《中华人民共和国消费者权益保护法》第</w:t>
      </w:r>
      <w:r>
        <w:rPr>
          <w:rFonts w:cs="宋体" w:asciiTheme="majorEastAsia" w:hAnsiTheme="majorEastAsia" w:eastAsiaTheme="majorEastAsia"/>
          <w:sz w:val="21"/>
          <w:szCs w:val="21"/>
        </w:rPr>
        <w:t>49</w:t>
      </w:r>
      <w:r>
        <w:rPr>
          <w:rFonts w:hint="eastAsia" w:cs="宋体" w:asciiTheme="majorEastAsia" w:hAnsiTheme="majorEastAsia" w:eastAsiaTheme="majorEastAsia"/>
          <w:sz w:val="21"/>
          <w:szCs w:val="21"/>
        </w:rPr>
        <w:t>条之规定双倍赔偿</w:t>
      </w:r>
      <w:r>
        <w:rPr>
          <w:rFonts w:hint="eastAsia" w:cs="宋体" w:asciiTheme="majorEastAsia" w:hAnsiTheme="majorEastAsia" w:eastAsiaTheme="majorEastAsia"/>
          <w:sz w:val="21"/>
          <w:szCs w:val="21"/>
          <w:lang w:eastAsia="zh-CN"/>
        </w:rPr>
        <w:t>招标人</w:t>
      </w:r>
      <w:r>
        <w:rPr>
          <w:rFonts w:hint="eastAsia" w:cs="宋体" w:asciiTheme="majorEastAsia" w:hAnsiTheme="majorEastAsia" w:eastAsiaTheme="majorEastAsia"/>
          <w:sz w:val="21"/>
          <w:szCs w:val="21"/>
        </w:rPr>
        <w:t>，且民事赔偿并不免除违法供应商的行政与刑事责任。</w:t>
      </w:r>
    </w:p>
    <w:p>
      <w:pPr>
        <w:spacing w:line="440" w:lineRule="exact"/>
        <w:ind w:firstLine="420" w:firstLineChars="200"/>
        <w:rPr>
          <w:rFonts w:asciiTheme="majorEastAsia" w:hAnsiTheme="majorEastAsia" w:eastAsiaTheme="majorEastAsia"/>
          <w:sz w:val="21"/>
          <w:szCs w:val="21"/>
        </w:rPr>
      </w:pPr>
      <w:r>
        <w:rPr>
          <w:rFonts w:hint="eastAsia" w:cs="宋体" w:asciiTheme="majorEastAsia" w:hAnsiTheme="majorEastAsia" w:eastAsiaTheme="majorEastAsia"/>
          <w:sz w:val="21"/>
          <w:szCs w:val="21"/>
          <w:lang w:val="en-US" w:eastAsia="zh-CN"/>
        </w:rPr>
        <w:t>4</w:t>
      </w:r>
      <w:r>
        <w:rPr>
          <w:rFonts w:cs="宋体" w:asciiTheme="majorEastAsia" w:hAnsiTheme="majorEastAsia" w:eastAsiaTheme="majorEastAsia"/>
          <w:sz w:val="21"/>
          <w:szCs w:val="21"/>
        </w:rPr>
        <w:t>.</w:t>
      </w:r>
      <w:r>
        <w:rPr>
          <w:rFonts w:hint="eastAsia" w:cs="宋体" w:asciiTheme="majorEastAsia" w:hAnsiTheme="majorEastAsia" w:eastAsiaTheme="majorEastAsia"/>
          <w:sz w:val="21"/>
          <w:szCs w:val="21"/>
        </w:rPr>
        <w:t>电信、银行、保险等行业实行许可证管理的本地分支机构可直接参与投标，法人代表授权书可以为分公司负责人授权。</w:t>
      </w:r>
    </w:p>
    <w:p>
      <w:pPr>
        <w:pStyle w:val="12"/>
        <w:spacing w:beforeLines="0" w:afterLines="0" w:line="440" w:lineRule="exact"/>
        <w:ind w:left="3" w:leftChars="1" w:firstLine="422" w:firstLineChars="200"/>
        <w:rPr>
          <w:rFonts w:cs="宋体" w:asciiTheme="majorEastAsia" w:hAnsiTheme="majorEastAsia" w:eastAsiaTheme="majorEastAsia"/>
          <w:b/>
          <w:bCs/>
          <w:sz w:val="21"/>
          <w:szCs w:val="21"/>
        </w:rPr>
      </w:pPr>
      <w:r>
        <w:rPr>
          <w:rFonts w:hint="eastAsia" w:cs="宋体" w:asciiTheme="majorEastAsia" w:hAnsiTheme="majorEastAsia" w:eastAsiaTheme="majorEastAsia"/>
          <w:b/>
          <w:bCs/>
          <w:sz w:val="21"/>
          <w:szCs w:val="21"/>
        </w:rPr>
        <w:t>（九）质疑和投诉</w:t>
      </w:r>
    </w:p>
    <w:p>
      <w:pPr>
        <w:spacing w:line="440" w:lineRule="exac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1.供应商认为采购文件、采购过程、中标或者成交结果使自己的权益受到损害的，可以在知道或者应知其权益受到损害之日起7个工作日内，以书面形式向</w:t>
      </w:r>
      <w:r>
        <w:rPr>
          <w:rFonts w:hint="eastAsia" w:cs="宋体" w:asciiTheme="majorEastAsia" w:hAnsiTheme="majorEastAsia" w:eastAsiaTheme="majorEastAsia"/>
          <w:sz w:val="21"/>
          <w:szCs w:val="21"/>
          <w:lang w:eastAsia="zh-CN"/>
        </w:rPr>
        <w:t>招标人</w:t>
      </w:r>
      <w:r>
        <w:rPr>
          <w:rFonts w:hint="eastAsia" w:cs="宋体" w:asciiTheme="majorEastAsia" w:hAnsiTheme="majorEastAsia" w:eastAsiaTheme="majorEastAsia"/>
          <w:sz w:val="21"/>
          <w:szCs w:val="21"/>
        </w:rPr>
        <w:t>、采购代理机构提出质疑。</w:t>
      </w:r>
    </w:p>
    <w:p>
      <w:pPr>
        <w:spacing w:line="440" w:lineRule="exac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2.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spacing w:line="440" w:lineRule="exac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3.供应商提出质疑应当提交质疑函和必要的证明材料，质疑函应当以书面形式提出，质疑函格式和内容须符合财政部《质疑函范本》要求，供应商自行下载财政部《质疑函范本》。</w:t>
      </w:r>
    </w:p>
    <w:p>
      <w:pPr>
        <w:spacing w:line="440" w:lineRule="exac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w:t>
      </w:r>
      <w:r>
        <w:rPr>
          <w:rFonts w:hint="eastAsia" w:cs="宋体" w:asciiTheme="majorEastAsia" w:hAnsiTheme="majorEastAsia" w:eastAsiaTheme="majorEastAsia"/>
          <w:sz w:val="21"/>
          <w:szCs w:val="21"/>
          <w:lang w:eastAsia="zh-CN"/>
        </w:rPr>
        <w:t>招标人</w:t>
      </w:r>
      <w:r>
        <w:rPr>
          <w:rFonts w:hint="eastAsia" w:cs="宋体" w:asciiTheme="majorEastAsia" w:hAnsiTheme="majorEastAsia" w:eastAsiaTheme="majorEastAsia"/>
          <w:sz w:val="21"/>
          <w:szCs w:val="21"/>
        </w:rPr>
        <w:t>和采购代理机构接收质疑函的联系方式：见本采购文件第一章相关联系方式。</w:t>
      </w:r>
    </w:p>
    <w:p>
      <w:pPr>
        <w:spacing w:line="440" w:lineRule="exac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5.质疑供应商对</w:t>
      </w:r>
      <w:r>
        <w:rPr>
          <w:rFonts w:hint="eastAsia" w:cs="宋体" w:asciiTheme="majorEastAsia" w:hAnsiTheme="majorEastAsia" w:eastAsiaTheme="majorEastAsia"/>
          <w:sz w:val="21"/>
          <w:szCs w:val="21"/>
          <w:lang w:eastAsia="zh-CN"/>
        </w:rPr>
        <w:t>招标人</w:t>
      </w:r>
      <w:r>
        <w:rPr>
          <w:rFonts w:hint="eastAsia" w:cs="宋体" w:asciiTheme="majorEastAsia" w:hAnsiTheme="majorEastAsia" w:eastAsiaTheme="majorEastAsia"/>
          <w:sz w:val="21"/>
          <w:szCs w:val="21"/>
        </w:rPr>
        <w:t>或采购代理机构的质疑答复不满意或者</w:t>
      </w:r>
      <w:r>
        <w:rPr>
          <w:rFonts w:hint="eastAsia" w:cs="宋体" w:asciiTheme="majorEastAsia" w:hAnsiTheme="majorEastAsia" w:eastAsiaTheme="majorEastAsia"/>
          <w:sz w:val="21"/>
          <w:szCs w:val="21"/>
          <w:lang w:eastAsia="zh-CN"/>
        </w:rPr>
        <w:t>招标人</w:t>
      </w:r>
      <w:r>
        <w:rPr>
          <w:rFonts w:hint="eastAsia" w:cs="宋体" w:asciiTheme="majorEastAsia" w:hAnsiTheme="majorEastAsia" w:eastAsiaTheme="majorEastAsia"/>
          <w:sz w:val="21"/>
          <w:szCs w:val="21"/>
        </w:rPr>
        <w:t>或采购代理机构未在规定时间内作出答复的，可以在答复期满后十五个工作日内向同级采购监管部门投诉。</w:t>
      </w:r>
    </w:p>
    <w:p>
      <w:pPr>
        <w:pStyle w:val="12"/>
        <w:spacing w:beforeLines="0" w:afterLines="0" w:line="440" w:lineRule="exact"/>
        <w:ind w:firstLine="413" w:firstLineChars="196"/>
        <w:outlineLvl w:val="0"/>
        <w:rPr>
          <w:rFonts w:cs="宋体" w:asciiTheme="majorEastAsia" w:hAnsiTheme="majorEastAsia" w:eastAsiaTheme="majorEastAsia"/>
          <w:b/>
          <w:sz w:val="21"/>
          <w:szCs w:val="21"/>
        </w:rPr>
      </w:pPr>
      <w:r>
        <w:rPr>
          <w:rFonts w:hint="eastAsia" w:cs="宋体" w:asciiTheme="majorEastAsia" w:hAnsiTheme="majorEastAsia" w:eastAsiaTheme="majorEastAsia"/>
          <w:b/>
          <w:sz w:val="21"/>
          <w:szCs w:val="21"/>
        </w:rPr>
        <w:t>二</w:t>
      </w:r>
      <w:r>
        <w:rPr>
          <w:rFonts w:cs="宋体" w:asciiTheme="majorEastAsia" w:hAnsiTheme="majorEastAsia" w:eastAsiaTheme="majorEastAsia"/>
          <w:b/>
          <w:sz w:val="21"/>
          <w:szCs w:val="21"/>
        </w:rPr>
        <w:t xml:space="preserve">  </w:t>
      </w:r>
      <w:r>
        <w:rPr>
          <w:rFonts w:hint="eastAsia" w:cs="宋体" w:asciiTheme="majorEastAsia" w:hAnsiTheme="majorEastAsia" w:eastAsiaTheme="majorEastAsia"/>
          <w:b/>
          <w:sz w:val="21"/>
          <w:szCs w:val="21"/>
        </w:rPr>
        <w:t>招标文件</w:t>
      </w:r>
    </w:p>
    <w:p>
      <w:pPr>
        <w:spacing w:line="440" w:lineRule="exact"/>
        <w:ind w:firstLine="413" w:firstLineChars="196"/>
        <w:jc w:val="left"/>
        <w:rPr>
          <w:rFonts w:cs="宋体" w:asciiTheme="majorEastAsia" w:hAnsiTheme="majorEastAsia" w:eastAsiaTheme="majorEastAsia"/>
          <w:b/>
          <w:sz w:val="21"/>
          <w:szCs w:val="21"/>
        </w:rPr>
      </w:pPr>
      <w:r>
        <w:rPr>
          <w:rFonts w:hint="eastAsia" w:cs="宋体" w:asciiTheme="majorEastAsia" w:hAnsiTheme="majorEastAsia" w:eastAsiaTheme="majorEastAsia"/>
          <w:b/>
          <w:sz w:val="21"/>
          <w:szCs w:val="21"/>
        </w:rPr>
        <w:t>（一）招标文件的构成。本招标文件由以下部分组成：</w:t>
      </w:r>
    </w:p>
    <w:p>
      <w:pPr>
        <w:spacing w:line="440" w:lineRule="exact"/>
        <w:ind w:firstLine="420" w:firstLineChars="200"/>
        <w:jc w:val="left"/>
        <w:rPr>
          <w:rFonts w:cs="宋体" w:asciiTheme="majorEastAsia" w:hAnsiTheme="majorEastAsia" w:eastAsiaTheme="majorEastAsia"/>
          <w:sz w:val="21"/>
          <w:szCs w:val="21"/>
        </w:rPr>
      </w:pPr>
      <w:r>
        <w:rPr>
          <w:rFonts w:cs="宋体" w:asciiTheme="majorEastAsia" w:hAnsiTheme="majorEastAsia" w:eastAsiaTheme="majorEastAsia"/>
          <w:sz w:val="21"/>
          <w:szCs w:val="21"/>
        </w:rPr>
        <w:t>1.</w:t>
      </w:r>
      <w:r>
        <w:rPr>
          <w:rFonts w:hint="eastAsia" w:cs="宋体" w:asciiTheme="majorEastAsia" w:hAnsiTheme="majorEastAsia" w:eastAsiaTheme="majorEastAsia"/>
          <w:sz w:val="21"/>
          <w:szCs w:val="21"/>
        </w:rPr>
        <w:t>公开招标公告</w:t>
      </w:r>
    </w:p>
    <w:p>
      <w:pPr>
        <w:spacing w:line="440" w:lineRule="exact"/>
        <w:ind w:firstLine="420" w:firstLineChars="200"/>
        <w:jc w:val="left"/>
        <w:rPr>
          <w:rFonts w:cs="宋体" w:asciiTheme="majorEastAsia" w:hAnsiTheme="majorEastAsia" w:eastAsiaTheme="majorEastAsia"/>
          <w:sz w:val="21"/>
          <w:szCs w:val="21"/>
        </w:rPr>
      </w:pPr>
      <w:r>
        <w:rPr>
          <w:rFonts w:cs="宋体" w:asciiTheme="majorEastAsia" w:hAnsiTheme="majorEastAsia" w:eastAsiaTheme="majorEastAsia"/>
          <w:sz w:val="21"/>
          <w:szCs w:val="21"/>
        </w:rPr>
        <w:t>2.</w:t>
      </w:r>
      <w:r>
        <w:rPr>
          <w:rFonts w:hint="eastAsia" w:cs="宋体" w:asciiTheme="majorEastAsia" w:hAnsiTheme="majorEastAsia" w:eastAsiaTheme="majorEastAsia"/>
          <w:sz w:val="21"/>
          <w:szCs w:val="21"/>
        </w:rPr>
        <w:t>招标需求</w:t>
      </w:r>
    </w:p>
    <w:p>
      <w:pPr>
        <w:spacing w:line="440" w:lineRule="exact"/>
        <w:ind w:firstLine="420" w:firstLineChars="200"/>
        <w:jc w:val="left"/>
        <w:rPr>
          <w:rFonts w:cs="宋体" w:asciiTheme="majorEastAsia" w:hAnsiTheme="majorEastAsia" w:eastAsiaTheme="majorEastAsia"/>
          <w:sz w:val="21"/>
          <w:szCs w:val="21"/>
        </w:rPr>
      </w:pPr>
      <w:r>
        <w:rPr>
          <w:rFonts w:cs="宋体" w:asciiTheme="majorEastAsia" w:hAnsiTheme="majorEastAsia" w:eastAsiaTheme="majorEastAsia"/>
          <w:sz w:val="21"/>
          <w:szCs w:val="21"/>
        </w:rPr>
        <w:t>3.</w:t>
      </w:r>
      <w:r>
        <w:rPr>
          <w:rFonts w:hint="eastAsia" w:cs="宋体" w:asciiTheme="majorEastAsia" w:hAnsiTheme="majorEastAsia" w:eastAsiaTheme="majorEastAsia"/>
          <w:sz w:val="21"/>
          <w:szCs w:val="21"/>
        </w:rPr>
        <w:t>投标人须知</w:t>
      </w:r>
    </w:p>
    <w:p>
      <w:pPr>
        <w:spacing w:line="440" w:lineRule="exact"/>
        <w:ind w:firstLine="420" w:firstLineChars="200"/>
        <w:jc w:val="left"/>
        <w:rPr>
          <w:rFonts w:cs="宋体" w:asciiTheme="majorEastAsia" w:hAnsiTheme="majorEastAsia" w:eastAsiaTheme="majorEastAsia"/>
          <w:sz w:val="21"/>
          <w:szCs w:val="21"/>
        </w:rPr>
      </w:pPr>
      <w:r>
        <w:rPr>
          <w:rFonts w:cs="宋体" w:asciiTheme="majorEastAsia" w:hAnsiTheme="majorEastAsia" w:eastAsiaTheme="majorEastAsia"/>
          <w:sz w:val="21"/>
          <w:szCs w:val="21"/>
        </w:rPr>
        <w:t>4.</w:t>
      </w:r>
      <w:r>
        <w:rPr>
          <w:rFonts w:hint="eastAsia" w:cs="宋体" w:asciiTheme="majorEastAsia" w:hAnsiTheme="majorEastAsia" w:eastAsiaTheme="majorEastAsia"/>
          <w:sz w:val="21"/>
          <w:szCs w:val="21"/>
        </w:rPr>
        <w:t>评标办法及评分标准</w:t>
      </w:r>
    </w:p>
    <w:p>
      <w:pPr>
        <w:spacing w:line="440" w:lineRule="exact"/>
        <w:ind w:firstLine="420" w:firstLineChars="200"/>
        <w:jc w:val="left"/>
        <w:rPr>
          <w:rFonts w:cs="宋体" w:asciiTheme="majorEastAsia" w:hAnsiTheme="majorEastAsia" w:eastAsiaTheme="majorEastAsia"/>
          <w:sz w:val="21"/>
          <w:szCs w:val="21"/>
        </w:rPr>
      </w:pPr>
      <w:r>
        <w:rPr>
          <w:rFonts w:cs="宋体" w:asciiTheme="majorEastAsia" w:hAnsiTheme="majorEastAsia" w:eastAsiaTheme="majorEastAsia"/>
          <w:sz w:val="21"/>
          <w:szCs w:val="21"/>
        </w:rPr>
        <w:t>5.</w:t>
      </w:r>
      <w:r>
        <w:rPr>
          <w:rFonts w:hint="eastAsia" w:cs="宋体" w:asciiTheme="majorEastAsia" w:hAnsiTheme="majorEastAsia" w:eastAsiaTheme="majorEastAsia"/>
          <w:sz w:val="21"/>
          <w:szCs w:val="21"/>
        </w:rPr>
        <w:t>政府采购合同主要条款</w:t>
      </w:r>
    </w:p>
    <w:p>
      <w:pPr>
        <w:spacing w:line="440" w:lineRule="exact"/>
        <w:ind w:firstLine="420" w:firstLineChars="200"/>
        <w:jc w:val="left"/>
        <w:rPr>
          <w:rFonts w:cs="宋体" w:asciiTheme="majorEastAsia" w:hAnsiTheme="majorEastAsia" w:eastAsiaTheme="majorEastAsia"/>
          <w:sz w:val="21"/>
          <w:szCs w:val="21"/>
        </w:rPr>
      </w:pPr>
      <w:r>
        <w:rPr>
          <w:rFonts w:cs="宋体" w:asciiTheme="majorEastAsia" w:hAnsiTheme="majorEastAsia" w:eastAsiaTheme="majorEastAsia"/>
          <w:sz w:val="21"/>
          <w:szCs w:val="21"/>
        </w:rPr>
        <w:t>6.</w:t>
      </w:r>
      <w:r>
        <w:rPr>
          <w:rFonts w:hint="eastAsia" w:cs="宋体" w:asciiTheme="majorEastAsia" w:hAnsiTheme="majorEastAsia" w:eastAsiaTheme="majorEastAsia"/>
          <w:sz w:val="21"/>
          <w:szCs w:val="21"/>
        </w:rPr>
        <w:t>投标文件格式</w:t>
      </w:r>
    </w:p>
    <w:p>
      <w:pPr>
        <w:spacing w:line="440" w:lineRule="exact"/>
        <w:ind w:firstLine="420" w:firstLineChars="200"/>
        <w:jc w:val="lef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7</w:t>
      </w:r>
      <w:r>
        <w:rPr>
          <w:rFonts w:cs="宋体" w:asciiTheme="majorEastAsia" w:hAnsiTheme="majorEastAsia" w:eastAsiaTheme="majorEastAsia"/>
          <w:sz w:val="21"/>
          <w:szCs w:val="21"/>
        </w:rPr>
        <w:t>.</w:t>
      </w:r>
      <w:r>
        <w:rPr>
          <w:rFonts w:hint="eastAsia" w:cs="宋体" w:asciiTheme="majorEastAsia" w:hAnsiTheme="majorEastAsia" w:eastAsiaTheme="majorEastAsia"/>
          <w:sz w:val="21"/>
          <w:szCs w:val="21"/>
        </w:rPr>
        <w:t>本项目招标文件的澄清、答复、修改、补充的内容</w:t>
      </w:r>
    </w:p>
    <w:p>
      <w:pPr>
        <w:spacing w:line="440" w:lineRule="exact"/>
        <w:ind w:firstLine="413" w:firstLineChars="196"/>
        <w:jc w:val="left"/>
        <w:rPr>
          <w:rFonts w:cs="宋体" w:asciiTheme="majorEastAsia" w:hAnsiTheme="majorEastAsia" w:eastAsiaTheme="majorEastAsia"/>
          <w:b/>
          <w:sz w:val="21"/>
          <w:szCs w:val="21"/>
        </w:rPr>
      </w:pPr>
      <w:r>
        <w:rPr>
          <w:rFonts w:hint="eastAsia" w:cs="宋体" w:asciiTheme="majorEastAsia" w:hAnsiTheme="majorEastAsia" w:eastAsiaTheme="majorEastAsia"/>
          <w:b/>
          <w:sz w:val="21"/>
          <w:szCs w:val="21"/>
        </w:rPr>
        <w:t>（二）投标人的风险</w:t>
      </w:r>
    </w:p>
    <w:p>
      <w:pPr>
        <w:pStyle w:val="18"/>
        <w:spacing w:after="0" w:line="440" w:lineRule="exact"/>
        <w:ind w:left="560" w:firstLine="42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投标人没有按照招标文件要求提供全部资料，或者投标人没有对招标文件在各方面作出实质性响应是投标人的风险，并可能导致其投标被拒绝。</w:t>
      </w:r>
    </w:p>
    <w:p>
      <w:pPr>
        <w:pStyle w:val="18"/>
        <w:spacing w:after="0" w:line="440" w:lineRule="exact"/>
        <w:ind w:left="0" w:leftChars="0" w:firstLine="211" w:firstLineChars="100"/>
        <w:rPr>
          <w:rFonts w:cs="宋体" w:asciiTheme="majorEastAsia" w:hAnsiTheme="majorEastAsia" w:eastAsiaTheme="majorEastAsia"/>
          <w:b/>
          <w:sz w:val="21"/>
          <w:szCs w:val="21"/>
        </w:rPr>
      </w:pPr>
      <w:r>
        <w:rPr>
          <w:rFonts w:hint="eastAsia" w:cs="宋体" w:asciiTheme="majorEastAsia" w:hAnsiTheme="majorEastAsia" w:eastAsiaTheme="majorEastAsia"/>
          <w:b/>
          <w:sz w:val="21"/>
          <w:szCs w:val="21"/>
        </w:rPr>
        <w:t>（三）招标文件的澄清与修改</w:t>
      </w:r>
    </w:p>
    <w:p>
      <w:pPr>
        <w:spacing w:line="440" w:lineRule="exact"/>
        <w:ind w:firstLine="423" w:firstLineChars="214"/>
        <w:jc w:val="left"/>
        <w:rPr>
          <w:rFonts w:ascii="宋体" w:hAnsi="宋体"/>
          <w:spacing w:val="-6"/>
          <w:sz w:val="21"/>
          <w:szCs w:val="21"/>
        </w:rPr>
      </w:pPr>
      <w:r>
        <w:rPr>
          <w:rFonts w:ascii="宋体" w:hAnsi="宋体"/>
          <w:spacing w:val="-6"/>
          <w:sz w:val="21"/>
          <w:szCs w:val="21"/>
        </w:rPr>
        <w:t>1</w:t>
      </w:r>
      <w:r>
        <w:rPr>
          <w:rFonts w:hint="eastAsia" w:ascii="宋体" w:hAnsi="宋体"/>
          <w:spacing w:val="-6"/>
          <w:sz w:val="21"/>
          <w:szCs w:val="21"/>
        </w:rPr>
        <w:t>.招标文件的澄清：若潜在投标人对招标文件有疑点，要求招标人澄清（或要求与</w:t>
      </w:r>
      <w:r>
        <w:rPr>
          <w:rFonts w:hint="eastAsia" w:ascii="宋体" w:hAnsi="宋体"/>
          <w:spacing w:val="-6"/>
          <w:sz w:val="21"/>
          <w:szCs w:val="21"/>
          <w:lang w:eastAsia="zh-CN"/>
        </w:rPr>
        <w:t>招标人</w:t>
      </w:r>
      <w:r>
        <w:rPr>
          <w:rFonts w:hint="eastAsia" w:ascii="宋体" w:hAnsi="宋体"/>
          <w:spacing w:val="-6"/>
          <w:sz w:val="21"/>
          <w:szCs w:val="21"/>
        </w:rPr>
        <w:t>进行技术交流），应以书面或传真形式通知</w:t>
      </w:r>
      <w:r>
        <w:rPr>
          <w:rFonts w:hint="eastAsia" w:ascii="宋体" w:hAnsi="宋体"/>
          <w:spacing w:val="-6"/>
          <w:sz w:val="21"/>
          <w:szCs w:val="21"/>
          <w:lang w:eastAsia="zh-CN"/>
        </w:rPr>
        <w:t>招标人</w:t>
      </w:r>
      <w:r>
        <w:rPr>
          <w:rFonts w:hint="eastAsia" w:ascii="宋体" w:hAnsi="宋体"/>
          <w:spacing w:val="-6"/>
          <w:sz w:val="21"/>
          <w:szCs w:val="21"/>
        </w:rPr>
        <w:t>和代理机构，但不得使</w:t>
      </w:r>
      <w:r>
        <w:rPr>
          <w:rFonts w:hint="eastAsia" w:ascii="宋体" w:hAnsi="宋体"/>
          <w:spacing w:val="-6"/>
          <w:sz w:val="21"/>
          <w:szCs w:val="21"/>
          <w:lang w:eastAsia="zh-CN"/>
        </w:rPr>
        <w:t>招标人</w:t>
      </w:r>
      <w:r>
        <w:rPr>
          <w:rFonts w:hint="eastAsia" w:ascii="宋体" w:hAnsi="宋体"/>
          <w:spacing w:val="-6"/>
          <w:sz w:val="21"/>
          <w:szCs w:val="21"/>
        </w:rPr>
        <w:t>和代理机构收到该通知的时间迟于开标前5天。为使潜在投标人有足够的时间依据招标文件的“更改通知”修改投标文件，代理机构应在投标截止时间15日前在宁海县公共资源交易信息网</w:t>
      </w:r>
      <w:r>
        <w:rPr>
          <w:rFonts w:ascii="宋体" w:hAnsi="宋体"/>
          <w:spacing w:val="-6"/>
          <w:sz w:val="21"/>
          <w:szCs w:val="21"/>
        </w:rPr>
        <w:t>(</w:t>
      </w:r>
      <w:r>
        <w:fldChar w:fldCharType="begin"/>
      </w:r>
      <w:r>
        <w:instrText xml:space="preserve"> HYPERLINK "http://www.nhztb.gov.cn" </w:instrText>
      </w:r>
      <w:r>
        <w:fldChar w:fldCharType="separate"/>
      </w:r>
      <w:r>
        <w:rPr>
          <w:rFonts w:ascii="宋体" w:hAnsi="宋体"/>
          <w:spacing w:val="-6"/>
          <w:sz w:val="21"/>
          <w:szCs w:val="21"/>
        </w:rPr>
        <w:t>http://www.nhztb.gov.cn</w:t>
      </w:r>
      <w:r>
        <w:rPr>
          <w:rFonts w:ascii="宋体" w:hAnsi="宋体"/>
          <w:spacing w:val="-6"/>
          <w:sz w:val="21"/>
          <w:szCs w:val="21"/>
        </w:rPr>
        <w:fldChar w:fldCharType="end"/>
      </w:r>
      <w:r>
        <w:rPr>
          <w:rFonts w:ascii="宋体" w:hAnsi="宋体"/>
          <w:spacing w:val="-6"/>
          <w:sz w:val="21"/>
          <w:szCs w:val="21"/>
        </w:rPr>
        <w:t>)</w:t>
      </w:r>
      <w:r>
        <w:rPr>
          <w:rFonts w:hint="eastAsia" w:ascii="宋体" w:hAnsi="宋体"/>
          <w:spacing w:val="-6"/>
          <w:sz w:val="21"/>
          <w:szCs w:val="21"/>
        </w:rPr>
        <w:t>和浙江政府采购网（http://www.zjzfcg.gov.cn/）发布通知，若发出通知日距公告的投标截止期不足15天，</w:t>
      </w:r>
      <w:r>
        <w:rPr>
          <w:rFonts w:hint="eastAsia" w:ascii="宋体" w:hAnsi="宋体"/>
          <w:spacing w:val="-6"/>
          <w:sz w:val="21"/>
          <w:szCs w:val="21"/>
          <w:lang w:eastAsia="zh-CN"/>
        </w:rPr>
        <w:t>招标人</w:t>
      </w:r>
      <w:r>
        <w:rPr>
          <w:rFonts w:hint="eastAsia" w:ascii="宋体" w:hAnsi="宋体"/>
          <w:spacing w:val="-6"/>
          <w:sz w:val="21"/>
          <w:szCs w:val="21"/>
        </w:rPr>
        <w:t>在通知书中应明确是否推迟投标截止和开标时间。</w:t>
      </w:r>
    </w:p>
    <w:p>
      <w:pPr>
        <w:spacing w:line="440" w:lineRule="exact"/>
        <w:ind w:firstLine="423" w:firstLineChars="214"/>
        <w:jc w:val="left"/>
        <w:rPr>
          <w:rFonts w:ascii="宋体" w:hAnsi="宋体"/>
          <w:spacing w:val="-6"/>
          <w:sz w:val="21"/>
          <w:szCs w:val="21"/>
        </w:rPr>
      </w:pPr>
      <w:r>
        <w:rPr>
          <w:rFonts w:ascii="宋体" w:hAnsi="宋体"/>
          <w:spacing w:val="-6"/>
          <w:sz w:val="21"/>
          <w:szCs w:val="21"/>
        </w:rPr>
        <w:t>2</w:t>
      </w:r>
      <w:r>
        <w:rPr>
          <w:rFonts w:hint="eastAsia" w:ascii="宋体" w:hAnsi="宋体"/>
          <w:spacing w:val="-6"/>
          <w:sz w:val="21"/>
          <w:szCs w:val="21"/>
        </w:rPr>
        <w:t>.</w:t>
      </w:r>
      <w:r>
        <w:rPr>
          <w:rFonts w:ascii="宋体" w:hAnsi="宋体"/>
          <w:spacing w:val="-6"/>
          <w:sz w:val="21"/>
          <w:szCs w:val="21"/>
        </w:rPr>
        <w:t>招标文件澄清、答复、修改、补充的内容为招标文件的组成部分。当招标文件与招标文件的答复、澄清、修改、补充通知就同一内容的表述不一致时，以最后发出的文件为准。</w:t>
      </w:r>
    </w:p>
    <w:p>
      <w:pPr>
        <w:spacing w:line="440" w:lineRule="exact"/>
        <w:ind w:firstLine="423" w:firstLineChars="214"/>
        <w:jc w:val="left"/>
        <w:rPr>
          <w:rFonts w:ascii="宋体" w:hAnsi="宋体"/>
          <w:spacing w:val="-6"/>
          <w:sz w:val="21"/>
          <w:szCs w:val="21"/>
        </w:rPr>
      </w:pPr>
      <w:r>
        <w:rPr>
          <w:rFonts w:hint="eastAsia" w:ascii="宋体" w:hAnsi="宋体"/>
          <w:spacing w:val="-6"/>
          <w:sz w:val="21"/>
          <w:szCs w:val="21"/>
        </w:rPr>
        <w:t>3.</w:t>
      </w:r>
      <w:r>
        <w:rPr>
          <w:rFonts w:ascii="宋体" w:hAnsi="宋体"/>
          <w:spacing w:val="-6"/>
          <w:sz w:val="21"/>
          <w:szCs w:val="21"/>
        </w:rPr>
        <w:t>招标文件的澄清、答复、修改或补充都应该通过本代理机构以法定形式发布，</w:t>
      </w:r>
      <w:r>
        <w:rPr>
          <w:rFonts w:hint="eastAsia" w:ascii="宋体" w:hAnsi="宋体"/>
          <w:spacing w:val="-6"/>
          <w:sz w:val="21"/>
          <w:szCs w:val="21"/>
          <w:lang w:eastAsia="zh-CN"/>
        </w:rPr>
        <w:t>招标人</w:t>
      </w:r>
      <w:r>
        <w:rPr>
          <w:rFonts w:ascii="宋体" w:hAnsi="宋体"/>
          <w:spacing w:val="-6"/>
          <w:sz w:val="21"/>
          <w:szCs w:val="21"/>
        </w:rPr>
        <w:t>非通过本机构，不得擅自澄清、答复、修改或补充招标文件。</w:t>
      </w:r>
    </w:p>
    <w:p>
      <w:pPr>
        <w:spacing w:line="440" w:lineRule="exact"/>
        <w:ind w:firstLine="423" w:firstLineChars="214"/>
        <w:jc w:val="left"/>
        <w:rPr>
          <w:rFonts w:ascii="宋体" w:hAnsi="宋体"/>
          <w:spacing w:val="-6"/>
          <w:sz w:val="21"/>
          <w:szCs w:val="21"/>
        </w:rPr>
      </w:pPr>
      <w:r>
        <w:rPr>
          <w:rFonts w:hint="eastAsia" w:ascii="宋体" w:hAnsi="宋体"/>
          <w:spacing w:val="-6"/>
          <w:sz w:val="21"/>
          <w:szCs w:val="21"/>
        </w:rPr>
        <w:t>4.所有投标人均有义务登陆宁海县公共资源交易信息网</w:t>
      </w:r>
      <w:r>
        <w:rPr>
          <w:rFonts w:ascii="宋体" w:hAnsi="宋体"/>
          <w:spacing w:val="-6"/>
          <w:sz w:val="21"/>
          <w:szCs w:val="21"/>
        </w:rPr>
        <w:t>(</w:t>
      </w:r>
      <w:r>
        <w:fldChar w:fldCharType="begin"/>
      </w:r>
      <w:r>
        <w:instrText xml:space="preserve"> HYPERLINK "http://www.nhztb.gov.cn" </w:instrText>
      </w:r>
      <w:r>
        <w:fldChar w:fldCharType="separate"/>
      </w:r>
      <w:r>
        <w:rPr>
          <w:rFonts w:ascii="宋体" w:hAnsi="宋体"/>
          <w:spacing w:val="-6"/>
          <w:sz w:val="21"/>
          <w:szCs w:val="21"/>
        </w:rPr>
        <w:t>http://www.nhztb.gov.cn</w:t>
      </w:r>
      <w:r>
        <w:rPr>
          <w:rFonts w:ascii="宋体" w:hAnsi="宋体"/>
          <w:spacing w:val="-6"/>
          <w:sz w:val="21"/>
          <w:szCs w:val="21"/>
        </w:rPr>
        <w:fldChar w:fldCharType="end"/>
      </w:r>
      <w:r>
        <w:rPr>
          <w:rFonts w:ascii="宋体" w:hAnsi="宋体"/>
          <w:spacing w:val="-6"/>
          <w:sz w:val="21"/>
          <w:szCs w:val="21"/>
        </w:rPr>
        <w:t>)</w:t>
      </w:r>
      <w:r>
        <w:rPr>
          <w:rFonts w:hint="eastAsia" w:ascii="宋体" w:hAnsi="宋体"/>
          <w:spacing w:val="-6"/>
          <w:sz w:val="21"/>
          <w:szCs w:val="21"/>
        </w:rPr>
        <w:t>和浙江政府采购网（http://www.zjzfcg.gov.cn/）网站获取相关信息，代理机构发布在上述网站的修改通知，澄清说明等视为已送达各投标人且已为各投标人知悉，请各投标人密切关注。</w:t>
      </w:r>
    </w:p>
    <w:p>
      <w:pPr>
        <w:spacing w:line="440" w:lineRule="exact"/>
        <w:ind w:firstLine="423" w:firstLineChars="214"/>
        <w:jc w:val="left"/>
        <w:rPr>
          <w:rFonts w:asciiTheme="majorEastAsia" w:hAnsiTheme="majorEastAsia" w:eastAsiaTheme="majorEastAsia"/>
          <w:spacing w:val="-6"/>
          <w:sz w:val="21"/>
          <w:szCs w:val="21"/>
        </w:rPr>
      </w:pPr>
      <w:r>
        <w:rPr>
          <w:rFonts w:hint="eastAsia" w:asciiTheme="majorEastAsia" w:hAnsiTheme="majorEastAsia" w:eastAsiaTheme="majorEastAsia"/>
          <w:spacing w:val="-6"/>
          <w:sz w:val="21"/>
          <w:szCs w:val="21"/>
        </w:rPr>
        <w:t>（四）对招标文件的异议</w:t>
      </w:r>
    </w:p>
    <w:p>
      <w:pPr>
        <w:spacing w:line="440" w:lineRule="exact"/>
        <w:ind w:firstLine="423" w:firstLineChars="214"/>
        <w:jc w:val="left"/>
        <w:rPr>
          <w:rFonts w:asciiTheme="majorEastAsia" w:hAnsiTheme="majorEastAsia" w:eastAsiaTheme="majorEastAsia"/>
          <w:spacing w:val="-6"/>
          <w:sz w:val="21"/>
          <w:szCs w:val="21"/>
        </w:rPr>
      </w:pPr>
      <w:r>
        <w:rPr>
          <w:rFonts w:hint="eastAsia" w:asciiTheme="majorEastAsia" w:hAnsiTheme="majorEastAsia" w:eastAsiaTheme="majorEastAsia"/>
          <w:spacing w:val="-6"/>
          <w:sz w:val="21"/>
          <w:szCs w:val="21"/>
        </w:rPr>
        <w:t>潜在供应商对招标文件有异议，可以在招标文件规定的日期内，以书面形式向招标人、招标代理机构提出。逾期提出的将不予受理。对招标文件的异议应有法定代表人／负责人或其委托代理人签字，并盖供应商公章和注明日期。</w:t>
      </w:r>
    </w:p>
    <w:p>
      <w:pPr>
        <w:spacing w:line="440" w:lineRule="exact"/>
        <w:ind w:firstLine="423" w:firstLineChars="214"/>
        <w:jc w:val="left"/>
        <w:rPr>
          <w:rFonts w:asciiTheme="majorEastAsia" w:hAnsiTheme="majorEastAsia" w:eastAsiaTheme="majorEastAsia"/>
          <w:spacing w:val="-6"/>
          <w:sz w:val="21"/>
          <w:szCs w:val="21"/>
        </w:rPr>
      </w:pPr>
      <w:r>
        <w:rPr>
          <w:rFonts w:hint="eastAsia" w:asciiTheme="majorEastAsia" w:hAnsiTheme="majorEastAsia" w:eastAsiaTheme="majorEastAsia"/>
          <w:spacing w:val="-6"/>
          <w:sz w:val="21"/>
          <w:szCs w:val="21"/>
        </w:rPr>
        <w:t>没有提出异议且又参与了该项目投标的供应商将被视为完全认同招标文件。</w:t>
      </w:r>
    </w:p>
    <w:p>
      <w:pPr>
        <w:pStyle w:val="12"/>
        <w:spacing w:beforeLines="0" w:afterLines="0" w:line="440" w:lineRule="exact"/>
        <w:ind w:firstLine="413" w:firstLineChars="196"/>
        <w:outlineLvl w:val="1"/>
        <w:rPr>
          <w:rFonts w:cs="宋体" w:asciiTheme="majorEastAsia" w:hAnsiTheme="majorEastAsia" w:eastAsiaTheme="majorEastAsia"/>
          <w:b/>
          <w:sz w:val="21"/>
          <w:szCs w:val="21"/>
        </w:rPr>
      </w:pPr>
      <w:r>
        <w:rPr>
          <w:rFonts w:hint="eastAsia" w:cs="宋体" w:asciiTheme="majorEastAsia" w:hAnsiTheme="majorEastAsia" w:eastAsiaTheme="majorEastAsia"/>
          <w:b/>
          <w:sz w:val="21"/>
          <w:szCs w:val="21"/>
        </w:rPr>
        <w:t>三、投标文件的编制</w:t>
      </w:r>
    </w:p>
    <w:p>
      <w:pPr>
        <w:spacing w:line="440" w:lineRule="exact"/>
        <w:ind w:firstLine="413" w:firstLineChars="196"/>
        <w:jc w:val="left"/>
        <w:outlineLvl w:val="0"/>
        <w:rPr>
          <w:rFonts w:cs="宋体" w:asciiTheme="majorEastAsia" w:hAnsiTheme="majorEastAsia" w:eastAsiaTheme="majorEastAsia"/>
          <w:b/>
          <w:sz w:val="21"/>
          <w:szCs w:val="21"/>
        </w:rPr>
      </w:pPr>
      <w:r>
        <w:rPr>
          <w:rFonts w:hint="eastAsia" w:cs="宋体" w:asciiTheme="majorEastAsia" w:hAnsiTheme="majorEastAsia" w:eastAsiaTheme="majorEastAsia"/>
          <w:b/>
          <w:sz w:val="21"/>
          <w:szCs w:val="21"/>
        </w:rPr>
        <w:t>（一）投标文件的组成</w:t>
      </w:r>
    </w:p>
    <w:p>
      <w:pPr>
        <w:spacing w:line="440" w:lineRule="exact"/>
        <w:ind w:firstLine="420" w:firstLineChars="200"/>
        <w:jc w:val="left"/>
        <w:rPr>
          <w:rFonts w:cs="宋体" w:asciiTheme="majorEastAsia" w:hAnsiTheme="majorEastAsia" w:eastAsiaTheme="majorEastAsia"/>
          <w:b/>
          <w:sz w:val="21"/>
          <w:szCs w:val="21"/>
        </w:rPr>
      </w:pPr>
      <w:r>
        <w:rPr>
          <w:rFonts w:hint="eastAsia" w:cs="宋体" w:asciiTheme="majorEastAsia" w:hAnsiTheme="majorEastAsia" w:eastAsiaTheme="majorEastAsia"/>
          <w:sz w:val="21"/>
          <w:szCs w:val="21"/>
        </w:rPr>
        <w:t>投标文件由技术商务文件和投标报价文件两部分组成。</w:t>
      </w:r>
    </w:p>
    <w:p>
      <w:pPr>
        <w:spacing w:line="440" w:lineRule="exact"/>
        <w:ind w:firstLine="413" w:firstLineChars="196"/>
        <w:jc w:val="left"/>
        <w:rPr>
          <w:rFonts w:cs="宋体" w:asciiTheme="majorEastAsia" w:hAnsiTheme="majorEastAsia" w:eastAsiaTheme="majorEastAsia"/>
          <w:b/>
          <w:bCs/>
          <w:sz w:val="21"/>
          <w:szCs w:val="21"/>
        </w:rPr>
      </w:pPr>
      <w:r>
        <w:rPr>
          <w:rFonts w:cs="宋体" w:asciiTheme="majorEastAsia" w:hAnsiTheme="majorEastAsia" w:eastAsiaTheme="majorEastAsia"/>
          <w:b/>
          <w:bCs/>
          <w:sz w:val="21"/>
          <w:szCs w:val="21"/>
        </w:rPr>
        <w:t>1.</w:t>
      </w:r>
      <w:r>
        <w:rPr>
          <w:rFonts w:hint="eastAsia" w:cs="宋体" w:asciiTheme="majorEastAsia" w:hAnsiTheme="majorEastAsia" w:eastAsiaTheme="majorEastAsia"/>
          <w:b/>
          <w:bCs/>
          <w:sz w:val="21"/>
          <w:szCs w:val="21"/>
        </w:rPr>
        <w:t>技术商务文件</w:t>
      </w:r>
      <w:r>
        <w:rPr>
          <w:rFonts w:hint="eastAsia" w:asciiTheme="majorEastAsia" w:hAnsiTheme="majorEastAsia" w:eastAsiaTheme="majorEastAsia"/>
          <w:b/>
          <w:sz w:val="21"/>
          <w:szCs w:val="21"/>
        </w:rPr>
        <w:t xml:space="preserve"> </w:t>
      </w:r>
    </w:p>
    <w:p>
      <w:pPr>
        <w:pStyle w:val="13"/>
        <w:spacing w:line="440" w:lineRule="exact"/>
        <w:ind w:left="0" w:leftChars="0" w:firstLine="420" w:firstLineChars="200"/>
        <w:rPr>
          <w:rFonts w:hint="eastAsia" w:cs="宋体" w:asciiTheme="majorEastAsia" w:hAnsiTheme="majorEastAsia" w:eastAsiaTheme="majorEastAsia"/>
          <w:sz w:val="21"/>
          <w:szCs w:val="21"/>
        </w:rPr>
      </w:pPr>
      <w:r>
        <w:rPr>
          <w:rFonts w:hint="eastAsia" w:cs="宋体" w:asciiTheme="majorEastAsia" w:hAnsiTheme="majorEastAsia" w:eastAsiaTheme="majorEastAsia"/>
          <w:sz w:val="21"/>
          <w:szCs w:val="21"/>
        </w:rPr>
        <w:t>（1）资格条件自查表（格式详见第六章 投标文件格式）；</w:t>
      </w:r>
    </w:p>
    <w:p>
      <w:pPr>
        <w:pStyle w:val="13"/>
        <w:spacing w:line="440" w:lineRule="exact"/>
        <w:ind w:left="0" w:leftChars="0" w:firstLine="420" w:firstLineChars="200"/>
        <w:rPr>
          <w:rFonts w:hint="eastAsia" w:cs="宋体" w:asciiTheme="majorEastAsia" w:hAnsiTheme="majorEastAsia" w:eastAsiaTheme="majorEastAsia"/>
          <w:sz w:val="21"/>
          <w:szCs w:val="21"/>
        </w:rPr>
      </w:pPr>
      <w:r>
        <w:rPr>
          <w:rFonts w:hint="eastAsia" w:cs="宋体" w:asciiTheme="majorEastAsia" w:hAnsiTheme="majorEastAsia" w:eastAsiaTheme="majorEastAsia"/>
          <w:sz w:val="21"/>
          <w:szCs w:val="21"/>
        </w:rPr>
        <w:t>（2）符合性自查表（格式详见第六章 投标文件格式；</w:t>
      </w:r>
    </w:p>
    <w:p>
      <w:pPr>
        <w:pStyle w:val="13"/>
        <w:spacing w:line="440" w:lineRule="exact"/>
        <w:ind w:left="0" w:leftChars="0" w:firstLine="420" w:firstLineChars="200"/>
        <w:rPr>
          <w:rFonts w:hint="eastAsia" w:cs="宋体" w:asciiTheme="majorEastAsia" w:hAnsiTheme="majorEastAsia" w:eastAsiaTheme="majorEastAsia"/>
          <w:sz w:val="21"/>
          <w:szCs w:val="21"/>
        </w:rPr>
      </w:pPr>
      <w:r>
        <w:rPr>
          <w:rFonts w:hint="eastAsia" w:cs="宋体" w:asciiTheme="majorEastAsia" w:hAnsiTheme="majorEastAsia" w:eastAsiaTheme="majorEastAsia"/>
          <w:sz w:val="21"/>
          <w:szCs w:val="21"/>
        </w:rPr>
        <w:t>（3）评分索引表（格式详见技术商务文件格式中的评分索引表）；</w:t>
      </w:r>
    </w:p>
    <w:p>
      <w:pPr>
        <w:pStyle w:val="13"/>
        <w:spacing w:line="440" w:lineRule="exact"/>
        <w:ind w:left="0" w:leftChars="0" w:firstLine="420" w:firstLineChars="200"/>
        <w:rPr>
          <w:rFonts w:hint="eastAsia" w:cs="宋体" w:asciiTheme="majorEastAsia" w:hAnsiTheme="majorEastAsia" w:eastAsiaTheme="majorEastAsia"/>
          <w:sz w:val="21"/>
          <w:szCs w:val="21"/>
        </w:rPr>
      </w:pPr>
      <w:r>
        <w:rPr>
          <w:rFonts w:hint="eastAsia" w:cs="宋体" w:asciiTheme="majorEastAsia" w:hAnsiTheme="majorEastAsia" w:eastAsiaTheme="majorEastAsia"/>
          <w:sz w:val="21"/>
          <w:szCs w:val="21"/>
        </w:rPr>
        <w:t>（4）对照技术商务评分表的要求提供以下资料（详情见第四章评分细则）：</w:t>
      </w:r>
    </w:p>
    <w:p>
      <w:pPr>
        <w:pStyle w:val="13"/>
        <w:spacing w:line="440" w:lineRule="exact"/>
        <w:ind w:left="0" w:leftChars="0" w:firstLine="420" w:firstLineChars="200"/>
        <w:rPr>
          <w:rFonts w:hint="eastAsia" w:cs="宋体" w:asciiTheme="majorEastAsia" w:hAnsiTheme="majorEastAsia" w:eastAsiaTheme="majorEastAsia"/>
          <w:sz w:val="21"/>
          <w:szCs w:val="21"/>
        </w:rPr>
      </w:pPr>
      <w:r>
        <w:rPr>
          <w:rFonts w:hint="eastAsia" w:cs="宋体" w:asciiTheme="majorEastAsia" w:hAnsiTheme="majorEastAsia" w:eastAsiaTheme="majorEastAsia"/>
          <w:sz w:val="21"/>
          <w:szCs w:val="21"/>
        </w:rPr>
        <w:t>（5）投标声明书（格式详见第六章 投标文件格式）；</w:t>
      </w:r>
    </w:p>
    <w:p>
      <w:pPr>
        <w:pStyle w:val="13"/>
        <w:spacing w:line="440" w:lineRule="exact"/>
        <w:ind w:left="0" w:leftChars="0" w:firstLine="420" w:firstLineChars="200"/>
        <w:rPr>
          <w:rFonts w:hint="eastAsia" w:cs="宋体" w:asciiTheme="majorEastAsia" w:hAnsiTheme="majorEastAsia" w:eastAsiaTheme="majorEastAsia"/>
          <w:sz w:val="21"/>
          <w:szCs w:val="21"/>
        </w:rPr>
      </w:pPr>
      <w:r>
        <w:rPr>
          <w:rFonts w:hint="eastAsia" w:cs="宋体" w:asciiTheme="majorEastAsia" w:hAnsiTheme="majorEastAsia" w:eastAsiaTheme="majorEastAsia"/>
          <w:sz w:val="21"/>
          <w:szCs w:val="21"/>
        </w:rPr>
        <w:t>（6）合格供应商的资格承诺书（格式详见第六章 投标文件格式）；</w:t>
      </w:r>
    </w:p>
    <w:p>
      <w:pPr>
        <w:pStyle w:val="13"/>
        <w:spacing w:line="440" w:lineRule="exact"/>
        <w:ind w:left="0" w:leftChars="0" w:firstLine="420" w:firstLineChars="200"/>
        <w:rPr>
          <w:rFonts w:hint="eastAsia" w:cs="宋体" w:asciiTheme="majorEastAsia" w:hAnsiTheme="majorEastAsia" w:eastAsiaTheme="majorEastAsia"/>
          <w:sz w:val="21"/>
          <w:szCs w:val="21"/>
        </w:rPr>
      </w:pPr>
      <w:r>
        <w:rPr>
          <w:rFonts w:hint="eastAsia" w:cs="宋体" w:asciiTheme="majorEastAsia" w:hAnsiTheme="majorEastAsia" w:eastAsiaTheme="majorEastAsia"/>
          <w:sz w:val="21"/>
          <w:szCs w:val="21"/>
        </w:rPr>
        <w:t>（7）技术条款偏离表（格式详见第六章 投标文件格式）；</w:t>
      </w:r>
    </w:p>
    <w:p>
      <w:pPr>
        <w:pStyle w:val="13"/>
        <w:spacing w:line="440" w:lineRule="exact"/>
        <w:ind w:left="0" w:leftChars="0" w:firstLine="420" w:firstLineChars="200"/>
        <w:rPr>
          <w:rFonts w:hint="eastAsia" w:cs="宋体" w:asciiTheme="majorEastAsia" w:hAnsiTheme="majorEastAsia" w:eastAsiaTheme="majorEastAsia"/>
          <w:sz w:val="21"/>
          <w:szCs w:val="21"/>
        </w:rPr>
      </w:pPr>
      <w:r>
        <w:rPr>
          <w:rFonts w:hint="eastAsia" w:cs="宋体" w:asciiTheme="majorEastAsia" w:hAnsiTheme="majorEastAsia" w:eastAsiaTheme="majorEastAsia"/>
          <w:sz w:val="21"/>
          <w:szCs w:val="21"/>
        </w:rPr>
        <w:t>（8）商务条款偏离表（格式详见第六章 投标文件格式）；</w:t>
      </w:r>
    </w:p>
    <w:p>
      <w:pPr>
        <w:pStyle w:val="13"/>
        <w:spacing w:line="440" w:lineRule="exact"/>
        <w:ind w:left="0" w:leftChars="0" w:firstLine="420" w:firstLineChars="200"/>
        <w:rPr>
          <w:rFonts w:hint="eastAsia" w:cs="宋体" w:asciiTheme="majorEastAsia" w:hAnsiTheme="majorEastAsia" w:eastAsiaTheme="majorEastAsia"/>
          <w:sz w:val="21"/>
          <w:szCs w:val="21"/>
        </w:rPr>
      </w:pPr>
      <w:r>
        <w:rPr>
          <w:rFonts w:hint="eastAsia" w:cs="宋体" w:asciiTheme="majorEastAsia" w:hAnsiTheme="majorEastAsia" w:eastAsiaTheme="majorEastAsia"/>
          <w:sz w:val="21"/>
          <w:szCs w:val="21"/>
        </w:rPr>
        <w:t>（</w:t>
      </w:r>
      <w:r>
        <w:rPr>
          <w:rFonts w:hint="eastAsia" w:cs="宋体" w:asciiTheme="majorEastAsia" w:hAnsiTheme="majorEastAsia" w:eastAsiaTheme="majorEastAsia"/>
          <w:sz w:val="21"/>
          <w:szCs w:val="21"/>
          <w:lang w:val="en-US" w:eastAsia="zh-CN"/>
        </w:rPr>
        <w:t>9</w:t>
      </w:r>
      <w:r>
        <w:rPr>
          <w:rFonts w:hint="eastAsia" w:cs="宋体" w:asciiTheme="majorEastAsia" w:hAnsiTheme="majorEastAsia" w:eastAsiaTheme="majorEastAsia"/>
          <w:sz w:val="21"/>
          <w:szCs w:val="21"/>
        </w:rPr>
        <w:t>）投标单位情况一览表（格式详见第六章 投标文件格式）；</w:t>
      </w:r>
    </w:p>
    <w:p>
      <w:pPr>
        <w:pStyle w:val="13"/>
        <w:spacing w:line="440" w:lineRule="exact"/>
        <w:ind w:left="0" w:leftChars="0" w:firstLine="420" w:firstLineChars="200"/>
        <w:rPr>
          <w:rFonts w:hint="eastAsia" w:hAnsi="宋体"/>
          <w:color w:val="000000"/>
          <w:szCs w:val="21"/>
        </w:rPr>
      </w:pPr>
      <w:r>
        <w:rPr>
          <w:rFonts w:hint="eastAsia" w:cs="宋体" w:asciiTheme="majorEastAsia" w:hAnsiTheme="majorEastAsia" w:eastAsiaTheme="majorEastAsia"/>
          <w:sz w:val="21"/>
          <w:szCs w:val="21"/>
        </w:rPr>
        <w:t>（</w:t>
      </w:r>
      <w:r>
        <w:rPr>
          <w:rFonts w:hint="eastAsia" w:cs="宋体" w:asciiTheme="majorEastAsia" w:hAnsiTheme="majorEastAsia" w:eastAsiaTheme="majorEastAsia"/>
          <w:sz w:val="21"/>
          <w:szCs w:val="21"/>
          <w:lang w:val="en-US" w:eastAsia="zh-CN"/>
        </w:rPr>
        <w:t>10</w:t>
      </w:r>
      <w:r>
        <w:rPr>
          <w:rFonts w:hint="eastAsia" w:cs="宋体" w:asciiTheme="majorEastAsia" w:hAnsiTheme="majorEastAsia" w:eastAsiaTheme="majorEastAsia"/>
          <w:sz w:val="21"/>
          <w:szCs w:val="21"/>
        </w:rPr>
        <w:t>）投标人认为有必要提交的其他技术商务说明文件和资料（投标人自行编制）；</w:t>
      </w:r>
    </w:p>
    <w:p>
      <w:pPr>
        <w:pStyle w:val="13"/>
        <w:spacing w:line="440" w:lineRule="exact"/>
        <w:ind w:left="0" w:leftChars="0" w:firstLine="422" w:firstLineChars="200"/>
        <w:rPr>
          <w:rFonts w:cs="宋体" w:asciiTheme="majorEastAsia" w:hAnsiTheme="majorEastAsia" w:eastAsiaTheme="majorEastAsia"/>
          <w:b/>
          <w:sz w:val="21"/>
          <w:szCs w:val="21"/>
        </w:rPr>
      </w:pPr>
      <w:r>
        <w:rPr>
          <w:rFonts w:cs="宋体" w:asciiTheme="majorEastAsia" w:hAnsiTheme="majorEastAsia" w:eastAsiaTheme="majorEastAsia"/>
          <w:b/>
          <w:sz w:val="21"/>
          <w:szCs w:val="21"/>
        </w:rPr>
        <w:t>2.</w:t>
      </w:r>
      <w:r>
        <w:rPr>
          <w:rFonts w:hint="eastAsia" w:cs="宋体" w:asciiTheme="majorEastAsia" w:hAnsiTheme="majorEastAsia" w:eastAsiaTheme="majorEastAsia"/>
          <w:b/>
          <w:sz w:val="21"/>
          <w:szCs w:val="21"/>
        </w:rPr>
        <w:t>投标报价文件：</w:t>
      </w:r>
    </w:p>
    <w:p>
      <w:pPr>
        <w:spacing w:line="440" w:lineRule="exact"/>
        <w:ind w:firstLine="420" w:firstLineChars="200"/>
        <w:jc w:val="left"/>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投标报价文件应密封包装并在封口加盖单位公章。</w:t>
      </w:r>
    </w:p>
    <w:p>
      <w:pPr>
        <w:pStyle w:val="13"/>
        <w:spacing w:line="440" w:lineRule="exact"/>
        <w:ind w:left="0" w:leftChars="0"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（1）开标一览表（格式见附件）；</w:t>
      </w:r>
    </w:p>
    <w:p>
      <w:pPr>
        <w:pStyle w:val="13"/>
        <w:spacing w:line="440" w:lineRule="exact"/>
        <w:ind w:left="0" w:leftChars="0"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（2）投标分项报价一览表（格式见附件）；</w:t>
      </w:r>
    </w:p>
    <w:p>
      <w:pPr>
        <w:pStyle w:val="13"/>
        <w:spacing w:line="440" w:lineRule="exact"/>
        <w:ind w:left="0" w:leftChars="0" w:firstLine="420" w:firstLineChars="200"/>
        <w:rPr>
          <w:rFonts w:hint="eastAsia" w:cs="宋体" w:asciiTheme="majorEastAsia" w:hAnsiTheme="majorEastAsia" w:eastAsiaTheme="majorEastAsia"/>
          <w:sz w:val="21"/>
          <w:szCs w:val="21"/>
          <w:lang w:eastAsia="zh-CN"/>
        </w:rPr>
      </w:pPr>
      <w:r>
        <w:rPr>
          <w:rFonts w:hint="eastAsia" w:cs="宋体" w:asciiTheme="majorEastAsia" w:hAnsiTheme="majorEastAsia" w:eastAsiaTheme="majorEastAsia"/>
          <w:sz w:val="21"/>
          <w:szCs w:val="21"/>
        </w:rPr>
        <w:t>（3）投标人针对报价需要说明的其他文件和说明（格式自拟）</w:t>
      </w:r>
      <w:r>
        <w:rPr>
          <w:rFonts w:hint="eastAsia" w:cs="宋体" w:asciiTheme="majorEastAsia" w:hAnsiTheme="majorEastAsia" w:eastAsiaTheme="majorEastAsia"/>
          <w:sz w:val="21"/>
          <w:szCs w:val="21"/>
          <w:lang w:eastAsia="zh-CN"/>
        </w:rPr>
        <w:t>。</w:t>
      </w:r>
    </w:p>
    <w:p>
      <w:pPr>
        <w:spacing w:line="440" w:lineRule="exact"/>
        <w:ind w:firstLine="413" w:firstLineChars="196"/>
        <w:jc w:val="left"/>
        <w:outlineLvl w:val="0"/>
        <w:rPr>
          <w:rFonts w:cs="宋体" w:asciiTheme="majorEastAsia" w:hAnsiTheme="majorEastAsia" w:eastAsiaTheme="majorEastAsia"/>
          <w:b/>
          <w:sz w:val="21"/>
          <w:szCs w:val="21"/>
        </w:rPr>
      </w:pPr>
      <w:r>
        <w:rPr>
          <w:rFonts w:hint="eastAsia" w:cs="宋体" w:asciiTheme="majorEastAsia" w:hAnsiTheme="majorEastAsia" w:eastAsiaTheme="majorEastAsia"/>
          <w:b/>
          <w:sz w:val="21"/>
          <w:szCs w:val="21"/>
        </w:rPr>
        <w:t>（二）投标文件的语言及计量</w:t>
      </w:r>
    </w:p>
    <w:p>
      <w:pPr>
        <w:spacing w:line="440" w:lineRule="exact"/>
        <w:ind w:firstLine="420" w:firstLineChars="200"/>
        <w:jc w:val="lef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w:t>
      </w:r>
      <w:r>
        <w:rPr>
          <w:rFonts w:cs="宋体" w:asciiTheme="majorEastAsia" w:hAnsiTheme="majorEastAsia" w:eastAsiaTheme="majorEastAsia"/>
          <w:sz w:val="21"/>
          <w:szCs w:val="21"/>
        </w:rPr>
        <w:t>1</w:t>
      </w:r>
      <w:r>
        <w:rPr>
          <w:rFonts w:hint="eastAsia" w:cs="宋体" w:asciiTheme="majorEastAsia" w:hAnsiTheme="majorEastAsia" w:eastAsiaTheme="majorEastAsia"/>
          <w:sz w:val="21"/>
          <w:szCs w:val="21"/>
          <w:lang w:val="en-US" w:eastAsia="zh-CN"/>
        </w:rPr>
        <w:t>.</w:t>
      </w:r>
      <w:r>
        <w:rPr>
          <w:rFonts w:hint="eastAsia" w:cs="宋体" w:asciiTheme="majorEastAsia" w:hAnsiTheme="majorEastAsia" w:eastAsiaTheme="majorEastAsia"/>
          <w:sz w:val="21"/>
          <w:szCs w:val="21"/>
        </w:rPr>
        <w:t>投标文件以及投标方与招标方就有关投标事宜的所有来往函电，均应以中文汉语书写。除签名、盖章、专用名称等特殊情形外，以中文汉语以外的文字表述的投标文件视同未提供。</w:t>
      </w:r>
    </w:p>
    <w:p>
      <w:pPr>
        <w:spacing w:line="440" w:lineRule="exact"/>
        <w:ind w:firstLine="420" w:firstLineChars="200"/>
        <w:jc w:val="lef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w:t>
      </w:r>
      <w:r>
        <w:rPr>
          <w:rFonts w:cs="宋体" w:asciiTheme="majorEastAsia" w:hAnsiTheme="majorEastAsia" w:eastAsiaTheme="majorEastAsia"/>
          <w:sz w:val="21"/>
          <w:szCs w:val="21"/>
        </w:rPr>
        <w:t>2</w:t>
      </w:r>
      <w:r>
        <w:rPr>
          <w:rFonts w:hint="eastAsia" w:cs="宋体" w:asciiTheme="majorEastAsia" w:hAnsiTheme="majorEastAsia" w:eastAsiaTheme="majorEastAsia"/>
          <w:sz w:val="21"/>
          <w:szCs w:val="21"/>
          <w:lang w:val="en-US" w:eastAsia="zh-CN"/>
        </w:rPr>
        <w:t>.</w:t>
      </w:r>
      <w:r>
        <w:rPr>
          <w:rFonts w:hint="eastAsia" w:cs="宋体" w:asciiTheme="majorEastAsia" w:hAnsiTheme="majorEastAsia" w:eastAsiaTheme="majorEastAsia"/>
          <w:sz w:val="21"/>
          <w:szCs w:val="21"/>
        </w:rPr>
        <w:t>投标计量单位，招标文件已有明确规定的，使用招标文件规定的计量单位；招标文件没有规定的，应采用中华人民共和国法定计量单位（货币单位：人民币元），否则视同未响应。</w:t>
      </w:r>
    </w:p>
    <w:p>
      <w:pPr>
        <w:spacing w:line="440" w:lineRule="exact"/>
        <w:ind w:firstLine="413" w:firstLineChars="196"/>
        <w:jc w:val="left"/>
        <w:outlineLvl w:val="0"/>
        <w:rPr>
          <w:rFonts w:cs="宋体" w:asciiTheme="majorEastAsia" w:hAnsiTheme="majorEastAsia" w:eastAsiaTheme="majorEastAsia"/>
          <w:b/>
          <w:sz w:val="21"/>
          <w:szCs w:val="21"/>
        </w:rPr>
      </w:pPr>
      <w:r>
        <w:rPr>
          <w:rFonts w:hint="eastAsia" w:cs="宋体" w:asciiTheme="majorEastAsia" w:hAnsiTheme="majorEastAsia" w:eastAsiaTheme="majorEastAsia"/>
          <w:b/>
          <w:sz w:val="21"/>
          <w:szCs w:val="21"/>
        </w:rPr>
        <w:t>（三）投标报价</w:t>
      </w:r>
    </w:p>
    <w:p>
      <w:pPr>
        <w:spacing w:line="440" w:lineRule="exact"/>
        <w:ind w:left="420" w:firstLine="210" w:firstLineChars="100"/>
        <w:contextualSpacing/>
        <w:rPr>
          <w:rFonts w:cs="宋体" w:asciiTheme="majorEastAsia" w:hAnsiTheme="majorEastAsia" w:eastAsiaTheme="majorEastAsia"/>
          <w:sz w:val="21"/>
          <w:szCs w:val="21"/>
        </w:rPr>
      </w:pPr>
      <w:r>
        <w:rPr>
          <w:rFonts w:hint="eastAsia" w:cs="宋体" w:asciiTheme="majorEastAsia" w:hAnsiTheme="majorEastAsia" w:eastAsiaTheme="majorEastAsia"/>
          <w:sz w:val="21"/>
          <w:szCs w:val="21"/>
          <w:lang w:val="en-US" w:eastAsia="zh-CN"/>
        </w:rPr>
        <w:t>1.</w:t>
      </w:r>
      <w:r>
        <w:rPr>
          <w:rFonts w:cs="宋体" w:asciiTheme="majorEastAsia" w:hAnsiTheme="majorEastAsia" w:eastAsiaTheme="majorEastAsia"/>
          <w:sz w:val="21"/>
          <w:szCs w:val="21"/>
        </w:rPr>
        <w:t>投标人应全面充分了解本采购项目的全部内容及要求以及服务现场的基本条件，按照《投标资料表》</w:t>
      </w:r>
      <w:r>
        <w:rPr>
          <w:rFonts w:hint="eastAsia" w:cs="宋体" w:asciiTheme="majorEastAsia" w:hAnsiTheme="majorEastAsia" w:eastAsiaTheme="majorEastAsia"/>
          <w:sz w:val="21"/>
          <w:szCs w:val="21"/>
        </w:rPr>
        <w:t>规定与</w:t>
      </w:r>
      <w:r>
        <w:rPr>
          <w:rFonts w:cs="宋体" w:asciiTheme="majorEastAsia" w:hAnsiTheme="majorEastAsia" w:eastAsiaTheme="majorEastAsia"/>
          <w:sz w:val="21"/>
          <w:szCs w:val="21"/>
        </w:rPr>
        <w:t>要求报价，并包含服务过程中可能涉及的所有费用</w:t>
      </w:r>
      <w:r>
        <w:rPr>
          <w:rFonts w:hint="eastAsia" w:cs="宋体" w:asciiTheme="majorEastAsia" w:hAnsiTheme="majorEastAsia" w:eastAsiaTheme="majorEastAsia"/>
          <w:sz w:val="21"/>
          <w:szCs w:val="21"/>
        </w:rPr>
        <w:t>。</w:t>
      </w:r>
    </w:p>
    <w:p>
      <w:pPr>
        <w:spacing w:line="440" w:lineRule="exact"/>
        <w:ind w:left="420" w:firstLine="210" w:firstLineChars="100"/>
        <w:contextualSpacing/>
        <w:rPr>
          <w:rFonts w:cs="宋体" w:asciiTheme="majorEastAsia" w:hAnsiTheme="majorEastAsia" w:eastAsiaTheme="majorEastAsia"/>
          <w:sz w:val="21"/>
          <w:szCs w:val="21"/>
        </w:rPr>
      </w:pPr>
      <w:r>
        <w:rPr>
          <w:rFonts w:hint="eastAsia" w:cs="宋体" w:asciiTheme="majorEastAsia" w:hAnsiTheme="majorEastAsia" w:eastAsiaTheme="majorEastAsia"/>
          <w:sz w:val="21"/>
          <w:szCs w:val="21"/>
          <w:lang w:val="en-US" w:eastAsia="zh-CN"/>
        </w:rPr>
        <w:t>2.</w:t>
      </w:r>
      <w:r>
        <w:rPr>
          <w:rFonts w:cs="宋体" w:asciiTheme="majorEastAsia" w:hAnsiTheme="majorEastAsia" w:eastAsiaTheme="majorEastAsia"/>
          <w:sz w:val="21"/>
          <w:szCs w:val="21"/>
        </w:rPr>
        <w:t>所有投标报价必须以人民币报价，不接受外币报价。</w:t>
      </w:r>
    </w:p>
    <w:p>
      <w:pPr>
        <w:spacing w:line="440" w:lineRule="exact"/>
        <w:ind w:left="420" w:firstLine="210" w:firstLineChars="100"/>
        <w:contextualSpacing/>
        <w:rPr>
          <w:rFonts w:cs="宋体" w:asciiTheme="majorEastAsia" w:hAnsiTheme="majorEastAsia" w:eastAsiaTheme="majorEastAsia"/>
          <w:sz w:val="21"/>
          <w:szCs w:val="21"/>
        </w:rPr>
      </w:pPr>
      <w:r>
        <w:rPr>
          <w:rFonts w:hint="eastAsia" w:cs="宋体" w:asciiTheme="majorEastAsia" w:hAnsiTheme="majorEastAsia" w:eastAsiaTheme="majorEastAsia"/>
          <w:sz w:val="21"/>
          <w:szCs w:val="21"/>
          <w:lang w:val="en-US" w:eastAsia="zh-CN"/>
        </w:rPr>
        <w:t>3.</w:t>
      </w:r>
      <w:r>
        <w:rPr>
          <w:rFonts w:cs="宋体" w:asciiTheme="majorEastAsia" w:hAnsiTheme="majorEastAsia" w:eastAsiaTheme="majorEastAsia"/>
          <w:sz w:val="21"/>
          <w:szCs w:val="21"/>
        </w:rPr>
        <w:t>投标报价只有一个，而且一经开标，投标价不得变更。如果出现有两个及以上的报价又未声明以哪一报价方案为主，则</w:t>
      </w:r>
      <w:r>
        <w:rPr>
          <w:rFonts w:hint="eastAsia" w:cs="宋体" w:asciiTheme="majorEastAsia" w:hAnsiTheme="majorEastAsia" w:eastAsiaTheme="majorEastAsia"/>
          <w:sz w:val="21"/>
          <w:szCs w:val="21"/>
        </w:rPr>
        <w:t>投标将被拒绝</w:t>
      </w:r>
      <w:r>
        <w:rPr>
          <w:rFonts w:cs="宋体" w:asciiTheme="majorEastAsia" w:hAnsiTheme="majorEastAsia" w:eastAsiaTheme="majorEastAsia"/>
          <w:sz w:val="21"/>
          <w:szCs w:val="21"/>
        </w:rPr>
        <w:t>。投标声明应载明在</w:t>
      </w:r>
      <w:r>
        <w:rPr>
          <w:rFonts w:hint="eastAsia" w:cs="宋体" w:asciiTheme="majorEastAsia" w:hAnsiTheme="majorEastAsia" w:eastAsiaTheme="majorEastAsia"/>
          <w:sz w:val="21"/>
          <w:szCs w:val="21"/>
        </w:rPr>
        <w:t>“</w:t>
      </w:r>
      <w:r>
        <w:rPr>
          <w:rFonts w:cs="宋体" w:asciiTheme="majorEastAsia" w:hAnsiTheme="majorEastAsia" w:eastAsiaTheme="majorEastAsia"/>
          <w:sz w:val="21"/>
          <w:szCs w:val="21"/>
        </w:rPr>
        <w:t>开标一览表</w:t>
      </w:r>
      <w:r>
        <w:rPr>
          <w:rFonts w:hint="eastAsia" w:cs="宋体" w:asciiTheme="majorEastAsia" w:hAnsiTheme="majorEastAsia" w:eastAsiaTheme="majorEastAsia"/>
          <w:sz w:val="21"/>
          <w:szCs w:val="21"/>
        </w:rPr>
        <w:t>”</w:t>
      </w:r>
      <w:r>
        <w:rPr>
          <w:rFonts w:cs="宋体" w:asciiTheme="majorEastAsia" w:hAnsiTheme="majorEastAsia" w:eastAsiaTheme="majorEastAsia"/>
          <w:sz w:val="21"/>
          <w:szCs w:val="21"/>
        </w:rPr>
        <w:t>中，供开标时唱出。未经唱出的投标声明在评标时不作考虑。</w:t>
      </w:r>
    </w:p>
    <w:p>
      <w:pPr>
        <w:tabs>
          <w:tab w:val="left" w:pos="525"/>
        </w:tabs>
        <w:spacing w:line="440" w:lineRule="exact"/>
        <w:ind w:firstLine="422" w:firstLineChars="200"/>
        <w:jc w:val="left"/>
        <w:rPr>
          <w:rFonts w:cs="宋体" w:asciiTheme="majorEastAsia" w:hAnsiTheme="majorEastAsia" w:eastAsiaTheme="majorEastAsia"/>
          <w:b/>
          <w:sz w:val="21"/>
          <w:szCs w:val="21"/>
        </w:rPr>
      </w:pPr>
      <w:r>
        <w:rPr>
          <w:rFonts w:hint="eastAsia" w:cs="宋体" w:asciiTheme="majorEastAsia" w:hAnsiTheme="majorEastAsia" w:eastAsiaTheme="majorEastAsia"/>
          <w:b/>
          <w:bCs/>
          <w:sz w:val="21"/>
          <w:szCs w:val="21"/>
        </w:rPr>
        <w:t>（四）</w:t>
      </w:r>
      <w:r>
        <w:rPr>
          <w:rFonts w:hint="eastAsia" w:cs="宋体" w:asciiTheme="majorEastAsia" w:hAnsiTheme="majorEastAsia" w:eastAsiaTheme="majorEastAsia"/>
          <w:b/>
          <w:sz w:val="21"/>
          <w:szCs w:val="21"/>
        </w:rPr>
        <w:t>投标文件的有效期</w:t>
      </w:r>
    </w:p>
    <w:p>
      <w:pPr>
        <w:tabs>
          <w:tab w:val="left" w:pos="525"/>
        </w:tabs>
        <w:spacing w:line="440" w:lineRule="exact"/>
        <w:ind w:firstLine="420" w:firstLineChars="200"/>
        <w:jc w:val="left"/>
        <w:rPr>
          <w:rFonts w:cs="宋体" w:asciiTheme="majorEastAsia" w:hAnsiTheme="majorEastAsia" w:eastAsiaTheme="majorEastAsia"/>
          <w:kern w:val="0"/>
          <w:sz w:val="21"/>
          <w:szCs w:val="21"/>
        </w:rPr>
      </w:pPr>
      <w:r>
        <w:rPr>
          <w:rFonts w:hint="eastAsia" w:cs="宋体" w:asciiTheme="majorEastAsia" w:hAnsiTheme="majorEastAsia" w:eastAsiaTheme="majorEastAsia"/>
          <w:sz w:val="21"/>
          <w:szCs w:val="21"/>
        </w:rPr>
        <w:t>★</w:t>
      </w:r>
      <w:r>
        <w:rPr>
          <w:rFonts w:cs="宋体" w:asciiTheme="majorEastAsia" w:hAnsiTheme="majorEastAsia" w:eastAsiaTheme="majorEastAsia"/>
          <w:kern w:val="0"/>
          <w:sz w:val="21"/>
          <w:szCs w:val="21"/>
        </w:rPr>
        <w:t>1.</w:t>
      </w:r>
      <w:r>
        <w:rPr>
          <w:rFonts w:hint="eastAsia" w:cs="宋体" w:asciiTheme="majorEastAsia" w:hAnsiTheme="majorEastAsia" w:eastAsiaTheme="majorEastAsia"/>
          <w:kern w:val="0"/>
          <w:sz w:val="21"/>
          <w:szCs w:val="21"/>
        </w:rPr>
        <w:t>自投标截止日起</w:t>
      </w:r>
      <w:r>
        <w:rPr>
          <w:rFonts w:cs="宋体" w:asciiTheme="majorEastAsia" w:hAnsiTheme="majorEastAsia" w:eastAsiaTheme="majorEastAsia"/>
          <w:b/>
          <w:bCs/>
          <w:kern w:val="0"/>
          <w:sz w:val="21"/>
          <w:szCs w:val="21"/>
          <w:u w:val="single"/>
        </w:rPr>
        <w:t xml:space="preserve"> </w:t>
      </w:r>
      <w:r>
        <w:rPr>
          <w:rFonts w:hint="eastAsia" w:cs="宋体" w:asciiTheme="majorEastAsia" w:hAnsiTheme="majorEastAsia" w:eastAsiaTheme="majorEastAsia"/>
          <w:b/>
          <w:bCs/>
          <w:kern w:val="0"/>
          <w:sz w:val="21"/>
          <w:szCs w:val="21"/>
          <w:u w:val="single"/>
        </w:rPr>
        <w:t>90</w:t>
      </w:r>
      <w:r>
        <w:rPr>
          <w:rFonts w:cs="宋体" w:asciiTheme="majorEastAsia" w:hAnsiTheme="majorEastAsia" w:eastAsiaTheme="majorEastAsia"/>
          <w:b/>
          <w:bCs/>
          <w:kern w:val="0"/>
          <w:sz w:val="21"/>
          <w:szCs w:val="21"/>
          <w:u w:val="single"/>
        </w:rPr>
        <w:t xml:space="preserve"> </w:t>
      </w:r>
      <w:r>
        <w:rPr>
          <w:rFonts w:hint="eastAsia" w:cs="宋体" w:asciiTheme="majorEastAsia" w:hAnsiTheme="majorEastAsia" w:eastAsiaTheme="majorEastAsia"/>
          <w:kern w:val="0"/>
          <w:sz w:val="21"/>
          <w:szCs w:val="21"/>
        </w:rPr>
        <w:t>天投标文件应保持有效。有效期不足的投标文件将被拒绝</w:t>
      </w:r>
    </w:p>
    <w:p>
      <w:pPr>
        <w:tabs>
          <w:tab w:val="left" w:pos="525"/>
        </w:tabs>
        <w:spacing w:line="440" w:lineRule="exact"/>
        <w:ind w:firstLine="420" w:firstLineChars="200"/>
        <w:jc w:val="left"/>
        <w:rPr>
          <w:rFonts w:cs="宋体" w:asciiTheme="majorEastAsia" w:hAnsiTheme="majorEastAsia" w:eastAsiaTheme="majorEastAsia"/>
          <w:sz w:val="21"/>
          <w:szCs w:val="21"/>
        </w:rPr>
      </w:pPr>
      <w:r>
        <w:rPr>
          <w:rFonts w:cs="宋体" w:asciiTheme="majorEastAsia" w:hAnsiTheme="majorEastAsia" w:eastAsiaTheme="majorEastAsia"/>
          <w:sz w:val="21"/>
          <w:szCs w:val="21"/>
        </w:rPr>
        <w:t>2.</w:t>
      </w:r>
      <w:r>
        <w:rPr>
          <w:rFonts w:hint="eastAsia" w:cs="宋体" w:asciiTheme="majorEastAsia" w:hAnsiTheme="majorEastAsia" w:eastAsiaTheme="majorEastAsia"/>
          <w:sz w:val="21"/>
          <w:szCs w:val="21"/>
        </w:rPr>
        <w:t>在特殊情况下，招标人可与投标人协商延长投标书的有效期，这种要求和答复均以书面形式进行。</w:t>
      </w:r>
    </w:p>
    <w:p>
      <w:pPr>
        <w:spacing w:line="440" w:lineRule="exact"/>
        <w:ind w:firstLine="420" w:firstLineChars="200"/>
        <w:jc w:val="left"/>
        <w:outlineLvl w:val="0"/>
        <w:rPr>
          <w:rFonts w:cs="宋体" w:asciiTheme="majorEastAsia" w:hAnsiTheme="majorEastAsia" w:eastAsiaTheme="majorEastAsia"/>
          <w:b/>
          <w:sz w:val="21"/>
          <w:szCs w:val="21"/>
        </w:rPr>
      </w:pPr>
      <w:r>
        <w:rPr>
          <w:rFonts w:cs="宋体" w:asciiTheme="majorEastAsia" w:hAnsiTheme="majorEastAsia" w:eastAsiaTheme="majorEastAsia"/>
          <w:sz w:val="21"/>
          <w:szCs w:val="21"/>
        </w:rPr>
        <w:t>3.</w:t>
      </w:r>
      <w:r>
        <w:rPr>
          <w:rFonts w:hint="eastAsia" w:cs="宋体" w:asciiTheme="majorEastAsia" w:hAnsiTheme="majorEastAsia" w:eastAsiaTheme="majorEastAsia"/>
          <w:sz w:val="21"/>
          <w:szCs w:val="21"/>
        </w:rPr>
        <w:t>投标人可拒绝接受延期要求而不会导致投标保证金被没收。同意延长有效期的投标人需要相应延长投标保证金的有效期，但不能修改投标文件。</w:t>
      </w:r>
    </w:p>
    <w:p>
      <w:pPr>
        <w:spacing w:line="440" w:lineRule="exact"/>
        <w:ind w:firstLine="420" w:firstLineChars="200"/>
        <w:jc w:val="left"/>
        <w:outlineLvl w:val="0"/>
        <w:rPr>
          <w:rFonts w:cs="宋体" w:asciiTheme="majorEastAsia" w:hAnsiTheme="majorEastAsia" w:eastAsiaTheme="majorEastAsia"/>
          <w:b/>
          <w:sz w:val="21"/>
          <w:szCs w:val="21"/>
        </w:rPr>
      </w:pPr>
      <w:r>
        <w:rPr>
          <w:rFonts w:cs="宋体" w:asciiTheme="majorEastAsia" w:hAnsiTheme="majorEastAsia" w:eastAsiaTheme="majorEastAsia"/>
          <w:sz w:val="21"/>
          <w:szCs w:val="21"/>
        </w:rPr>
        <w:t>4.</w:t>
      </w:r>
      <w:r>
        <w:rPr>
          <w:rFonts w:hint="eastAsia" w:cs="宋体" w:asciiTheme="majorEastAsia" w:hAnsiTheme="majorEastAsia" w:eastAsiaTheme="majorEastAsia"/>
          <w:sz w:val="21"/>
          <w:szCs w:val="21"/>
        </w:rPr>
        <w:t>中标人的投标文件自开标之日起至合同履行完毕止均应保持有效。</w:t>
      </w:r>
    </w:p>
    <w:p>
      <w:pPr>
        <w:spacing w:line="440" w:lineRule="exact"/>
        <w:ind w:firstLine="413" w:firstLineChars="196"/>
        <w:jc w:val="left"/>
        <w:outlineLvl w:val="0"/>
        <w:rPr>
          <w:rFonts w:cs="宋体" w:asciiTheme="majorEastAsia" w:hAnsiTheme="majorEastAsia" w:eastAsiaTheme="majorEastAsia"/>
          <w:b/>
          <w:sz w:val="21"/>
          <w:szCs w:val="21"/>
        </w:rPr>
      </w:pPr>
      <w:r>
        <w:rPr>
          <w:rFonts w:hint="eastAsia" w:cs="宋体" w:asciiTheme="majorEastAsia" w:hAnsiTheme="majorEastAsia" w:eastAsiaTheme="majorEastAsia"/>
          <w:b/>
          <w:sz w:val="21"/>
          <w:szCs w:val="21"/>
        </w:rPr>
        <w:t>（五）投标保证金</w:t>
      </w:r>
    </w:p>
    <w:p>
      <w:pPr>
        <w:spacing w:line="440" w:lineRule="exact"/>
        <w:ind w:firstLine="420" w:firstLineChars="200"/>
        <w:jc w:val="lef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w:t>
      </w:r>
      <w:r>
        <w:rPr>
          <w:rFonts w:cs="宋体" w:asciiTheme="majorEastAsia" w:hAnsiTheme="majorEastAsia" w:eastAsiaTheme="majorEastAsia"/>
          <w:sz w:val="21"/>
          <w:szCs w:val="21"/>
        </w:rPr>
        <w:t>1.</w:t>
      </w:r>
      <w:r>
        <w:rPr>
          <w:rFonts w:hint="eastAsia" w:cs="宋体" w:asciiTheme="majorEastAsia" w:hAnsiTheme="majorEastAsia" w:eastAsiaTheme="majorEastAsia"/>
          <w:sz w:val="21"/>
          <w:szCs w:val="21"/>
        </w:rPr>
        <w:t>投标人须按规定提交投标保证金。否则，其投标将被拒绝。</w:t>
      </w:r>
    </w:p>
    <w:p>
      <w:pPr>
        <w:spacing w:line="440" w:lineRule="exact"/>
        <w:ind w:firstLine="420" w:firstLineChars="200"/>
        <w:jc w:val="left"/>
        <w:rPr>
          <w:rFonts w:cs="宋体" w:asciiTheme="majorEastAsia" w:hAnsiTheme="majorEastAsia" w:eastAsiaTheme="majorEastAsia"/>
          <w:sz w:val="21"/>
          <w:szCs w:val="21"/>
        </w:rPr>
      </w:pPr>
      <w:r>
        <w:rPr>
          <w:rFonts w:cs="宋体" w:asciiTheme="majorEastAsia" w:hAnsiTheme="majorEastAsia" w:eastAsiaTheme="majorEastAsia"/>
          <w:sz w:val="21"/>
          <w:szCs w:val="21"/>
        </w:rPr>
        <w:t>2.</w:t>
      </w:r>
      <w:r>
        <w:rPr>
          <w:rFonts w:hint="eastAsia" w:cs="宋体" w:asciiTheme="majorEastAsia" w:hAnsiTheme="majorEastAsia" w:eastAsiaTheme="majorEastAsia"/>
          <w:sz w:val="21"/>
          <w:szCs w:val="21"/>
        </w:rPr>
        <w:t>保证金形式：转账支票（必须实时清算）、银行汇票或电汇。</w:t>
      </w:r>
    </w:p>
    <w:p>
      <w:pPr>
        <w:spacing w:line="440" w:lineRule="exact"/>
        <w:ind w:firstLine="420" w:firstLineChars="200"/>
        <w:jc w:val="left"/>
        <w:rPr>
          <w:rFonts w:cs="宋体" w:asciiTheme="majorEastAsia" w:hAnsiTheme="majorEastAsia" w:eastAsiaTheme="majorEastAsia"/>
          <w:sz w:val="21"/>
          <w:szCs w:val="21"/>
        </w:rPr>
      </w:pPr>
      <w:r>
        <w:rPr>
          <w:rFonts w:cs="宋体" w:asciiTheme="majorEastAsia" w:hAnsiTheme="majorEastAsia" w:eastAsiaTheme="majorEastAsia"/>
          <w:sz w:val="21"/>
          <w:szCs w:val="21"/>
        </w:rPr>
        <w:t>3.</w:t>
      </w:r>
      <w:r>
        <w:rPr>
          <w:rFonts w:hint="eastAsia" w:cs="宋体" w:asciiTheme="majorEastAsia" w:hAnsiTheme="majorEastAsia" w:eastAsiaTheme="majorEastAsia"/>
          <w:sz w:val="21"/>
          <w:szCs w:val="21"/>
        </w:rPr>
        <w:t>中标人的投标保证金在与买方签订了合同后，凭合同原件和投标保证金收据原额无息退还。</w:t>
      </w:r>
    </w:p>
    <w:p>
      <w:pPr>
        <w:spacing w:line="440" w:lineRule="exact"/>
        <w:ind w:firstLine="420" w:firstLineChars="200"/>
        <w:jc w:val="left"/>
        <w:rPr>
          <w:rFonts w:cs="宋体" w:asciiTheme="majorEastAsia" w:hAnsiTheme="majorEastAsia" w:eastAsiaTheme="majorEastAsia"/>
          <w:sz w:val="21"/>
          <w:szCs w:val="21"/>
        </w:rPr>
      </w:pPr>
      <w:r>
        <w:rPr>
          <w:rFonts w:cs="宋体" w:asciiTheme="majorEastAsia" w:hAnsiTheme="majorEastAsia" w:eastAsiaTheme="majorEastAsia"/>
          <w:sz w:val="21"/>
          <w:szCs w:val="21"/>
        </w:rPr>
        <w:t>4.</w:t>
      </w:r>
      <w:r>
        <w:rPr>
          <w:rFonts w:hint="eastAsia" w:cs="宋体" w:asciiTheme="majorEastAsia" w:hAnsiTheme="majorEastAsia" w:eastAsiaTheme="majorEastAsia"/>
          <w:sz w:val="21"/>
          <w:szCs w:val="21"/>
        </w:rPr>
        <w:t>未中标投标人的投标保证金在中标通知书发出后五个工作日内凭投标保证金收据原额无息退还。</w:t>
      </w:r>
    </w:p>
    <w:p>
      <w:pPr>
        <w:spacing w:line="440" w:lineRule="exact"/>
        <w:ind w:firstLine="420" w:firstLineChars="200"/>
        <w:jc w:val="left"/>
        <w:rPr>
          <w:rFonts w:cs="宋体" w:asciiTheme="majorEastAsia" w:hAnsiTheme="majorEastAsia" w:eastAsiaTheme="majorEastAsia"/>
          <w:sz w:val="21"/>
          <w:szCs w:val="21"/>
        </w:rPr>
      </w:pPr>
      <w:r>
        <w:rPr>
          <w:rFonts w:cs="宋体" w:asciiTheme="majorEastAsia" w:hAnsiTheme="majorEastAsia" w:eastAsiaTheme="majorEastAsia"/>
          <w:sz w:val="21"/>
          <w:szCs w:val="21"/>
        </w:rPr>
        <w:t>5.</w:t>
      </w:r>
      <w:r>
        <w:rPr>
          <w:rFonts w:hint="eastAsia" w:cs="宋体" w:asciiTheme="majorEastAsia" w:hAnsiTheme="majorEastAsia" w:eastAsiaTheme="majorEastAsia"/>
          <w:sz w:val="21"/>
          <w:szCs w:val="21"/>
        </w:rPr>
        <w:t>中标人和未中标人应按照上述规定及时前来办理保证金退款手续。对逾期办理者，招标人不承担任何利息和“资金占用费”。</w:t>
      </w:r>
    </w:p>
    <w:p>
      <w:pPr>
        <w:spacing w:line="440" w:lineRule="exact"/>
        <w:ind w:firstLine="413" w:firstLineChars="196"/>
        <w:jc w:val="left"/>
        <w:rPr>
          <w:rFonts w:cs="宋体" w:asciiTheme="majorEastAsia" w:hAnsiTheme="majorEastAsia" w:eastAsiaTheme="majorEastAsia"/>
          <w:b/>
          <w:bCs/>
          <w:sz w:val="21"/>
          <w:szCs w:val="21"/>
        </w:rPr>
      </w:pPr>
      <w:r>
        <w:rPr>
          <w:rFonts w:hint="eastAsia" w:cs="宋体" w:asciiTheme="majorEastAsia" w:hAnsiTheme="majorEastAsia" w:eastAsiaTheme="majorEastAsia"/>
          <w:b/>
          <w:bCs/>
          <w:sz w:val="21"/>
          <w:szCs w:val="21"/>
          <w:lang w:val="en-US" w:eastAsia="zh-CN"/>
        </w:rPr>
        <w:t>6</w:t>
      </w:r>
      <w:r>
        <w:rPr>
          <w:rFonts w:cs="宋体" w:asciiTheme="majorEastAsia" w:hAnsiTheme="majorEastAsia" w:eastAsiaTheme="majorEastAsia"/>
          <w:b/>
          <w:bCs/>
          <w:sz w:val="21"/>
          <w:szCs w:val="21"/>
        </w:rPr>
        <w:t>.</w:t>
      </w:r>
      <w:r>
        <w:rPr>
          <w:rFonts w:hint="eastAsia" w:cs="宋体" w:asciiTheme="majorEastAsia" w:hAnsiTheme="majorEastAsia" w:eastAsiaTheme="majorEastAsia"/>
          <w:b/>
          <w:bCs/>
          <w:sz w:val="21"/>
          <w:szCs w:val="21"/>
        </w:rPr>
        <w:t>投标人有下列情形之一的，投标保证金将不予退还：</w:t>
      </w:r>
    </w:p>
    <w:p>
      <w:pPr>
        <w:spacing w:line="440" w:lineRule="exact"/>
        <w:ind w:firstLine="413" w:firstLineChars="196"/>
        <w:jc w:val="left"/>
        <w:rPr>
          <w:rFonts w:cs="宋体" w:asciiTheme="majorEastAsia" w:hAnsiTheme="majorEastAsia" w:eastAsiaTheme="majorEastAsia"/>
          <w:sz w:val="21"/>
          <w:szCs w:val="21"/>
        </w:rPr>
      </w:pPr>
      <w:r>
        <w:rPr>
          <w:rFonts w:hint="eastAsia" w:cs="宋体" w:asciiTheme="majorEastAsia" w:hAnsiTheme="majorEastAsia" w:eastAsiaTheme="majorEastAsia"/>
          <w:b/>
          <w:sz w:val="21"/>
          <w:szCs w:val="21"/>
        </w:rPr>
        <w:t>（</w:t>
      </w:r>
      <w:r>
        <w:rPr>
          <w:rFonts w:cs="宋体" w:asciiTheme="majorEastAsia" w:hAnsiTheme="majorEastAsia" w:eastAsiaTheme="majorEastAsia"/>
          <w:b/>
          <w:sz w:val="21"/>
          <w:szCs w:val="21"/>
        </w:rPr>
        <w:t>1</w:t>
      </w:r>
      <w:r>
        <w:rPr>
          <w:rFonts w:hint="eastAsia" w:cs="宋体" w:asciiTheme="majorEastAsia" w:hAnsiTheme="majorEastAsia" w:eastAsiaTheme="majorEastAsia"/>
          <w:b/>
          <w:sz w:val="21"/>
          <w:szCs w:val="21"/>
        </w:rPr>
        <w:t>）</w:t>
      </w:r>
      <w:r>
        <w:rPr>
          <w:rFonts w:hint="eastAsia" w:cs="宋体" w:asciiTheme="majorEastAsia" w:hAnsiTheme="majorEastAsia" w:eastAsiaTheme="majorEastAsia"/>
          <w:sz w:val="21"/>
          <w:szCs w:val="21"/>
        </w:rPr>
        <w:t>投标人在投标有效期内撤消投标的；</w:t>
      </w:r>
    </w:p>
    <w:p>
      <w:pPr>
        <w:spacing w:line="440" w:lineRule="exact"/>
        <w:ind w:firstLine="413" w:firstLineChars="196"/>
        <w:jc w:val="left"/>
        <w:rPr>
          <w:rFonts w:cs="宋体" w:asciiTheme="majorEastAsia" w:hAnsiTheme="majorEastAsia" w:eastAsiaTheme="majorEastAsia"/>
          <w:sz w:val="21"/>
          <w:szCs w:val="21"/>
        </w:rPr>
      </w:pPr>
      <w:r>
        <w:rPr>
          <w:rFonts w:hint="eastAsia" w:cs="宋体" w:asciiTheme="majorEastAsia" w:hAnsiTheme="majorEastAsia" w:eastAsiaTheme="majorEastAsia"/>
          <w:b/>
          <w:sz w:val="21"/>
          <w:szCs w:val="21"/>
        </w:rPr>
        <w:t>（</w:t>
      </w:r>
      <w:r>
        <w:rPr>
          <w:rFonts w:cs="宋体" w:asciiTheme="majorEastAsia" w:hAnsiTheme="majorEastAsia" w:eastAsiaTheme="majorEastAsia"/>
          <w:b/>
          <w:sz w:val="21"/>
          <w:szCs w:val="21"/>
        </w:rPr>
        <w:t>2</w:t>
      </w:r>
      <w:r>
        <w:rPr>
          <w:rFonts w:hint="eastAsia" w:cs="宋体" w:asciiTheme="majorEastAsia" w:hAnsiTheme="majorEastAsia" w:eastAsiaTheme="majorEastAsia"/>
          <w:b/>
          <w:sz w:val="21"/>
          <w:szCs w:val="21"/>
        </w:rPr>
        <w:t>）</w:t>
      </w:r>
      <w:r>
        <w:rPr>
          <w:rFonts w:hint="eastAsia" w:cs="宋体" w:asciiTheme="majorEastAsia" w:hAnsiTheme="majorEastAsia" w:eastAsiaTheme="majorEastAsia"/>
          <w:sz w:val="21"/>
          <w:szCs w:val="21"/>
        </w:rPr>
        <w:t>投标人在投标过程中弄虚作假，提供虚假材料的；</w:t>
      </w:r>
    </w:p>
    <w:p>
      <w:pPr>
        <w:spacing w:line="440" w:lineRule="exact"/>
        <w:ind w:firstLine="413" w:firstLineChars="196"/>
        <w:jc w:val="left"/>
        <w:rPr>
          <w:rFonts w:cs="宋体" w:asciiTheme="majorEastAsia" w:hAnsiTheme="majorEastAsia" w:eastAsiaTheme="majorEastAsia"/>
          <w:bCs/>
          <w:sz w:val="21"/>
          <w:szCs w:val="21"/>
        </w:rPr>
      </w:pPr>
      <w:r>
        <w:rPr>
          <w:rFonts w:hint="eastAsia" w:cs="宋体" w:asciiTheme="majorEastAsia" w:hAnsiTheme="majorEastAsia" w:eastAsiaTheme="majorEastAsia"/>
          <w:b/>
          <w:sz w:val="21"/>
          <w:szCs w:val="21"/>
        </w:rPr>
        <w:t>（</w:t>
      </w:r>
      <w:r>
        <w:rPr>
          <w:rFonts w:cs="宋体" w:asciiTheme="majorEastAsia" w:hAnsiTheme="majorEastAsia" w:eastAsiaTheme="majorEastAsia"/>
          <w:b/>
          <w:sz w:val="21"/>
          <w:szCs w:val="21"/>
        </w:rPr>
        <w:t>3</w:t>
      </w:r>
      <w:r>
        <w:rPr>
          <w:rFonts w:hint="eastAsia" w:cs="宋体" w:asciiTheme="majorEastAsia" w:hAnsiTheme="majorEastAsia" w:eastAsiaTheme="majorEastAsia"/>
          <w:b/>
          <w:sz w:val="21"/>
          <w:szCs w:val="21"/>
        </w:rPr>
        <w:t>）</w:t>
      </w:r>
      <w:r>
        <w:rPr>
          <w:rFonts w:hint="eastAsia" w:cs="宋体" w:asciiTheme="majorEastAsia" w:hAnsiTheme="majorEastAsia" w:eastAsiaTheme="majorEastAsia"/>
          <w:sz w:val="21"/>
          <w:szCs w:val="21"/>
        </w:rPr>
        <w:t>中标人无正当理由不与</w:t>
      </w:r>
      <w:r>
        <w:rPr>
          <w:rFonts w:hint="eastAsia" w:cs="宋体" w:asciiTheme="majorEastAsia" w:hAnsiTheme="majorEastAsia" w:eastAsiaTheme="majorEastAsia"/>
          <w:sz w:val="21"/>
          <w:szCs w:val="21"/>
          <w:lang w:eastAsia="zh-CN"/>
        </w:rPr>
        <w:t>招标人</w:t>
      </w:r>
      <w:r>
        <w:rPr>
          <w:rFonts w:hint="eastAsia" w:cs="宋体" w:asciiTheme="majorEastAsia" w:hAnsiTheme="majorEastAsia" w:eastAsiaTheme="majorEastAsia"/>
          <w:sz w:val="21"/>
          <w:szCs w:val="21"/>
        </w:rPr>
        <w:t>签订合同的；</w:t>
      </w:r>
    </w:p>
    <w:p>
      <w:pPr>
        <w:spacing w:line="440" w:lineRule="exact"/>
        <w:ind w:firstLine="413" w:firstLineChars="196"/>
        <w:rPr>
          <w:rFonts w:cs="宋体" w:asciiTheme="majorEastAsia" w:hAnsiTheme="majorEastAsia" w:eastAsiaTheme="majorEastAsia"/>
          <w:sz w:val="21"/>
          <w:szCs w:val="21"/>
        </w:rPr>
      </w:pPr>
      <w:r>
        <w:rPr>
          <w:rFonts w:hint="eastAsia" w:cs="宋体" w:asciiTheme="majorEastAsia" w:hAnsiTheme="majorEastAsia" w:eastAsiaTheme="majorEastAsia"/>
          <w:b/>
          <w:sz w:val="21"/>
          <w:szCs w:val="21"/>
        </w:rPr>
        <w:t>（4）</w:t>
      </w:r>
      <w:r>
        <w:rPr>
          <w:rFonts w:hint="eastAsia" w:cs="宋体" w:asciiTheme="majorEastAsia" w:hAnsiTheme="majorEastAsia" w:eastAsiaTheme="majorEastAsia"/>
          <w:bCs/>
          <w:sz w:val="21"/>
          <w:szCs w:val="21"/>
        </w:rPr>
        <w:t>将中标项目转让给他人或者在投标文件中未说明且未经招标</w:t>
      </w:r>
      <w:r>
        <w:rPr>
          <w:rFonts w:hint="eastAsia" w:cs="宋体" w:asciiTheme="majorEastAsia" w:hAnsiTheme="majorEastAsia" w:eastAsiaTheme="majorEastAsia"/>
          <w:bCs/>
          <w:sz w:val="21"/>
          <w:szCs w:val="21"/>
          <w:lang w:eastAsia="zh-CN"/>
        </w:rPr>
        <w:t>招标单位</w:t>
      </w:r>
      <w:r>
        <w:rPr>
          <w:rFonts w:hint="eastAsia" w:cs="宋体" w:asciiTheme="majorEastAsia" w:hAnsiTheme="majorEastAsia" w:eastAsiaTheme="majorEastAsia"/>
          <w:bCs/>
          <w:sz w:val="21"/>
          <w:szCs w:val="21"/>
        </w:rPr>
        <w:t>同意，将中标项目分包给他人的；</w:t>
      </w:r>
    </w:p>
    <w:p>
      <w:pPr>
        <w:spacing w:line="440" w:lineRule="exact"/>
        <w:ind w:firstLine="413" w:firstLineChars="196"/>
        <w:rPr>
          <w:rFonts w:cs="宋体" w:asciiTheme="majorEastAsia" w:hAnsiTheme="majorEastAsia" w:eastAsiaTheme="majorEastAsia"/>
          <w:b/>
          <w:sz w:val="21"/>
          <w:szCs w:val="21"/>
        </w:rPr>
      </w:pPr>
      <w:r>
        <w:rPr>
          <w:rFonts w:hint="eastAsia" w:cs="宋体" w:asciiTheme="majorEastAsia" w:hAnsiTheme="majorEastAsia" w:eastAsiaTheme="majorEastAsia"/>
          <w:b/>
          <w:sz w:val="21"/>
          <w:szCs w:val="21"/>
        </w:rPr>
        <w:t>（5）</w:t>
      </w:r>
      <w:r>
        <w:rPr>
          <w:rFonts w:hint="eastAsia" w:cs="宋体" w:asciiTheme="majorEastAsia" w:hAnsiTheme="majorEastAsia" w:eastAsiaTheme="majorEastAsia"/>
          <w:sz w:val="21"/>
          <w:szCs w:val="21"/>
        </w:rPr>
        <w:t>拒绝履行合同义务的；</w:t>
      </w:r>
    </w:p>
    <w:p>
      <w:pPr>
        <w:spacing w:line="440" w:lineRule="exact"/>
        <w:ind w:firstLine="422" w:firstLineChars="200"/>
        <w:rPr>
          <w:rFonts w:cs="宋体" w:asciiTheme="majorEastAsia" w:hAnsiTheme="majorEastAsia" w:eastAsiaTheme="majorEastAsia"/>
          <w:sz w:val="21"/>
          <w:szCs w:val="21"/>
        </w:rPr>
      </w:pPr>
      <w:r>
        <w:rPr>
          <w:rFonts w:hint="eastAsia" w:cs="宋体" w:asciiTheme="majorEastAsia" w:hAnsiTheme="majorEastAsia" w:eastAsiaTheme="majorEastAsia"/>
          <w:b/>
          <w:sz w:val="21"/>
          <w:szCs w:val="21"/>
        </w:rPr>
        <w:t>（6）</w:t>
      </w:r>
      <w:r>
        <w:rPr>
          <w:rFonts w:hint="eastAsia" w:cs="宋体" w:asciiTheme="majorEastAsia" w:hAnsiTheme="majorEastAsia" w:eastAsiaTheme="majorEastAsia"/>
          <w:sz w:val="21"/>
          <w:szCs w:val="21"/>
        </w:rPr>
        <w:t>其他严重扰乱招投标程序的</w:t>
      </w:r>
    </w:p>
    <w:p>
      <w:pPr>
        <w:spacing w:line="440" w:lineRule="exact"/>
        <w:ind w:firstLine="422" w:firstLineChars="200"/>
        <w:rPr>
          <w:rFonts w:cs="宋体" w:asciiTheme="majorEastAsia" w:hAnsiTheme="majorEastAsia" w:eastAsiaTheme="majorEastAsia"/>
          <w:b/>
          <w:bCs/>
          <w:sz w:val="21"/>
          <w:szCs w:val="21"/>
        </w:rPr>
      </w:pPr>
      <w:r>
        <w:rPr>
          <w:rFonts w:hint="eastAsia" w:cs="宋体" w:asciiTheme="majorEastAsia" w:hAnsiTheme="majorEastAsia" w:eastAsiaTheme="majorEastAsia"/>
          <w:b/>
          <w:bCs/>
          <w:sz w:val="21"/>
          <w:szCs w:val="21"/>
        </w:rPr>
        <w:t>（六）投标文件的签署和份数</w:t>
      </w:r>
    </w:p>
    <w:p>
      <w:pPr>
        <w:spacing w:line="440" w:lineRule="exact"/>
        <w:ind w:firstLine="420" w:firstLineChars="200"/>
        <w:rPr>
          <w:rFonts w:cs="宋体" w:asciiTheme="majorEastAsia" w:hAnsiTheme="majorEastAsia" w:eastAsiaTheme="majorEastAsia"/>
          <w:bCs/>
          <w:sz w:val="21"/>
          <w:szCs w:val="21"/>
        </w:rPr>
      </w:pPr>
      <w:r>
        <w:rPr>
          <w:rFonts w:cs="宋体" w:asciiTheme="majorEastAsia" w:hAnsiTheme="majorEastAsia" w:eastAsiaTheme="majorEastAsia"/>
          <w:bCs/>
          <w:sz w:val="21"/>
          <w:szCs w:val="21"/>
        </w:rPr>
        <w:t>1.</w:t>
      </w:r>
      <w:r>
        <w:rPr>
          <w:rFonts w:hint="eastAsia" w:cs="宋体" w:asciiTheme="majorEastAsia" w:hAnsiTheme="majorEastAsia" w:eastAsiaTheme="majorEastAsia"/>
          <w:bCs/>
          <w:sz w:val="21"/>
          <w:szCs w:val="21"/>
        </w:rPr>
        <w:t>投标人应按本招标文件规定的格式和顺序编制、装订投标文件并标注页码，投标文件内容不完整、编排混乱导致投标文件被误读、漏读或者查找不到相关内容的，是投标人的责任。</w:t>
      </w:r>
    </w:p>
    <w:p>
      <w:pPr>
        <w:spacing w:line="440" w:lineRule="exact"/>
        <w:ind w:firstLine="422" w:firstLineChars="200"/>
        <w:rPr>
          <w:rFonts w:cs="宋体" w:asciiTheme="majorEastAsia" w:hAnsiTheme="majorEastAsia" w:eastAsiaTheme="majorEastAsia"/>
          <w:b/>
          <w:bCs/>
          <w:sz w:val="21"/>
          <w:szCs w:val="21"/>
        </w:rPr>
      </w:pPr>
      <w:r>
        <w:rPr>
          <w:rFonts w:cs="宋体" w:asciiTheme="majorEastAsia" w:hAnsiTheme="majorEastAsia" w:eastAsiaTheme="majorEastAsia"/>
          <w:b/>
          <w:bCs/>
          <w:sz w:val="21"/>
          <w:szCs w:val="21"/>
        </w:rPr>
        <w:t>2.</w:t>
      </w:r>
      <w:r>
        <w:rPr>
          <w:rFonts w:hint="eastAsia" w:cs="宋体" w:asciiTheme="majorEastAsia" w:hAnsiTheme="majorEastAsia" w:eastAsiaTheme="majorEastAsia"/>
          <w:b/>
          <w:bCs/>
          <w:sz w:val="21"/>
          <w:szCs w:val="21"/>
        </w:rPr>
        <w:t>投标文件一式七份，正本一份，副本六份，须各自装订成册。成册后的投标文件不得有活页现象，否则其投标作无效标处理。</w:t>
      </w:r>
    </w:p>
    <w:p>
      <w:pPr>
        <w:spacing w:line="440" w:lineRule="exact"/>
        <w:ind w:firstLine="422" w:firstLineChars="200"/>
        <w:rPr>
          <w:rFonts w:cs="宋体" w:asciiTheme="majorEastAsia" w:hAnsiTheme="majorEastAsia" w:eastAsiaTheme="majorEastAsia"/>
          <w:b/>
          <w:bCs/>
          <w:sz w:val="21"/>
          <w:szCs w:val="21"/>
        </w:rPr>
      </w:pPr>
      <w:r>
        <w:rPr>
          <w:rFonts w:hint="eastAsia" w:cs="宋体" w:asciiTheme="majorEastAsia" w:hAnsiTheme="majorEastAsia" w:eastAsiaTheme="majorEastAsia"/>
          <w:b/>
          <w:bCs/>
          <w:sz w:val="21"/>
          <w:szCs w:val="21"/>
        </w:rPr>
        <w:t>投标人应将投标文件的技术商务文件、投标报价文件分别密封在</w:t>
      </w:r>
      <w:r>
        <w:rPr>
          <w:rFonts w:hint="eastAsia" w:cs="宋体" w:asciiTheme="majorEastAsia" w:hAnsiTheme="majorEastAsia" w:eastAsiaTheme="majorEastAsia"/>
          <w:b/>
          <w:bCs/>
          <w:sz w:val="21"/>
          <w:szCs w:val="21"/>
          <w:lang w:eastAsia="zh-CN"/>
        </w:rPr>
        <w:t>二</w:t>
      </w:r>
      <w:r>
        <w:rPr>
          <w:rFonts w:hint="eastAsia" w:cs="宋体" w:asciiTheme="majorEastAsia" w:hAnsiTheme="majorEastAsia" w:eastAsiaTheme="majorEastAsia"/>
          <w:b/>
          <w:bCs/>
          <w:sz w:val="21"/>
          <w:szCs w:val="21"/>
        </w:rPr>
        <w:t>个不同的包封中，并正确标明“技术商务文件”、“投标报价文件”。技术商务文件、投标报价文件中的文本应正确标明“正本”或“副本”。包封应密封完好，标明投标项目名称、招标编号及投标人名称，密封袋封口处应加盖公章，并注明“开标时启封”字样。技术商务文件中如有报价内容，其投标书将作为无效处理。投标报价文件中如有技术商务的内容，则此技术商务内容作为无效内容。</w:t>
      </w:r>
    </w:p>
    <w:p>
      <w:pPr>
        <w:spacing w:line="440" w:lineRule="exact"/>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 xml:space="preserve">    </w:t>
      </w:r>
      <w:r>
        <w:rPr>
          <w:rFonts w:cs="宋体" w:asciiTheme="majorEastAsia" w:hAnsiTheme="majorEastAsia" w:eastAsiaTheme="majorEastAsia"/>
          <w:bCs/>
          <w:sz w:val="21"/>
          <w:szCs w:val="21"/>
        </w:rPr>
        <w:t>3.</w:t>
      </w:r>
      <w:r>
        <w:rPr>
          <w:rFonts w:hint="eastAsia" w:cs="宋体" w:asciiTheme="majorEastAsia" w:hAnsiTheme="majorEastAsia" w:eastAsiaTheme="majorEastAsia"/>
          <w:bCs/>
          <w:sz w:val="21"/>
          <w:szCs w:val="21"/>
        </w:rPr>
        <w:t>投标文件的正本需打印或用不褪色的墨水填写，投标文件的副本为正本的复印件。</w:t>
      </w:r>
    </w:p>
    <w:p>
      <w:pPr>
        <w:spacing w:line="440" w:lineRule="exact"/>
        <w:ind w:firstLine="420" w:firstLineChars="200"/>
        <w:rPr>
          <w:rFonts w:cs="宋体" w:asciiTheme="majorEastAsia" w:hAnsiTheme="majorEastAsia" w:eastAsiaTheme="majorEastAsia"/>
          <w:bCs/>
          <w:sz w:val="21"/>
          <w:szCs w:val="21"/>
        </w:rPr>
      </w:pPr>
      <w:r>
        <w:rPr>
          <w:rFonts w:cs="宋体" w:asciiTheme="majorEastAsia" w:hAnsiTheme="majorEastAsia" w:eastAsiaTheme="majorEastAsia"/>
          <w:bCs/>
          <w:sz w:val="21"/>
          <w:szCs w:val="21"/>
        </w:rPr>
        <w:t>4.</w:t>
      </w:r>
      <w:r>
        <w:rPr>
          <w:rFonts w:hint="eastAsia" w:cs="宋体" w:asciiTheme="majorEastAsia" w:hAnsiTheme="majorEastAsia" w:eastAsiaTheme="majorEastAsia"/>
          <w:bCs/>
          <w:sz w:val="21"/>
          <w:szCs w:val="21"/>
        </w:rPr>
        <w:t>投标文件须由投标人在规定位置盖章并由法定代表人或法定代表人的授权委托人签署，投标人应写全称。</w:t>
      </w:r>
    </w:p>
    <w:p>
      <w:pPr>
        <w:spacing w:line="440" w:lineRule="exact"/>
        <w:ind w:firstLine="420" w:firstLineChars="200"/>
        <w:rPr>
          <w:rFonts w:cs="宋体" w:asciiTheme="majorEastAsia" w:hAnsiTheme="majorEastAsia" w:eastAsiaTheme="majorEastAsia"/>
          <w:bCs/>
          <w:sz w:val="21"/>
          <w:szCs w:val="21"/>
        </w:rPr>
      </w:pPr>
      <w:r>
        <w:rPr>
          <w:rFonts w:cs="宋体" w:asciiTheme="majorEastAsia" w:hAnsiTheme="majorEastAsia" w:eastAsiaTheme="majorEastAsia"/>
          <w:bCs/>
          <w:sz w:val="21"/>
          <w:szCs w:val="21"/>
        </w:rPr>
        <w:t>5.</w:t>
      </w:r>
      <w:r>
        <w:rPr>
          <w:rFonts w:hint="eastAsia" w:cs="宋体" w:asciiTheme="majorEastAsia" w:hAnsiTheme="majorEastAsia" w:eastAsiaTheme="majorEastAsia"/>
          <w:bCs/>
          <w:sz w:val="21"/>
          <w:szCs w:val="21"/>
        </w:rPr>
        <w:t>投标文件不得涂改，若有修改错漏处，须加盖单位公章或者法定代表人或授权委托人签字或盖章。投标文件因字迹潦草或表达不清所引起的后果由投标人负责。</w:t>
      </w:r>
    </w:p>
    <w:p>
      <w:pPr>
        <w:spacing w:line="440" w:lineRule="exact"/>
        <w:ind w:firstLine="422" w:firstLineChars="200"/>
        <w:rPr>
          <w:rFonts w:cs="宋体" w:asciiTheme="majorEastAsia" w:hAnsiTheme="majorEastAsia" w:eastAsiaTheme="majorEastAsia"/>
          <w:b/>
          <w:bCs/>
          <w:sz w:val="21"/>
          <w:szCs w:val="21"/>
        </w:rPr>
      </w:pPr>
      <w:r>
        <w:rPr>
          <w:rFonts w:hint="eastAsia" w:cs="宋体" w:asciiTheme="majorEastAsia" w:hAnsiTheme="majorEastAsia" w:eastAsiaTheme="majorEastAsia"/>
          <w:b/>
          <w:bCs/>
          <w:sz w:val="21"/>
          <w:szCs w:val="21"/>
        </w:rPr>
        <w:t>（七）投标文件的包装、递交、修改和撤回</w:t>
      </w:r>
    </w:p>
    <w:p>
      <w:pPr>
        <w:spacing w:line="440" w:lineRule="exact"/>
        <w:ind w:firstLine="422" w:firstLineChars="200"/>
        <w:rPr>
          <w:rFonts w:cs="宋体" w:asciiTheme="majorEastAsia" w:hAnsiTheme="majorEastAsia" w:eastAsiaTheme="majorEastAsia"/>
          <w:b/>
          <w:bCs/>
          <w:sz w:val="21"/>
          <w:szCs w:val="21"/>
        </w:rPr>
      </w:pPr>
      <w:r>
        <w:rPr>
          <w:rFonts w:cs="宋体" w:asciiTheme="majorEastAsia" w:hAnsiTheme="majorEastAsia" w:eastAsiaTheme="majorEastAsia"/>
          <w:b/>
          <w:bCs/>
          <w:sz w:val="21"/>
          <w:szCs w:val="21"/>
        </w:rPr>
        <w:t>1.</w:t>
      </w:r>
      <w:r>
        <w:rPr>
          <w:rFonts w:hint="eastAsia" w:cs="宋体" w:asciiTheme="majorEastAsia" w:hAnsiTheme="majorEastAsia" w:eastAsiaTheme="majorEastAsia"/>
          <w:b/>
          <w:bCs/>
          <w:sz w:val="21"/>
          <w:szCs w:val="21"/>
        </w:rPr>
        <w:t>投标人应按技术商务文件、投标报价文件</w:t>
      </w:r>
      <w:r>
        <w:rPr>
          <w:rFonts w:hint="eastAsia" w:cs="宋体" w:asciiTheme="majorEastAsia" w:hAnsiTheme="majorEastAsia" w:eastAsiaTheme="majorEastAsia"/>
          <w:b/>
          <w:bCs/>
          <w:sz w:val="21"/>
          <w:szCs w:val="21"/>
          <w:lang w:eastAsia="zh-CN"/>
        </w:rPr>
        <w:t>二</w:t>
      </w:r>
      <w:r>
        <w:rPr>
          <w:rFonts w:hint="eastAsia" w:cs="宋体" w:asciiTheme="majorEastAsia" w:hAnsiTheme="majorEastAsia" w:eastAsiaTheme="majorEastAsia"/>
          <w:b/>
          <w:bCs/>
          <w:sz w:val="21"/>
          <w:szCs w:val="21"/>
        </w:rPr>
        <w:t>部分密封封装投标文件，投标文件的包装封面上应注明投标人名称、投标人地址、投标文件名称（技术商务文件、投标报价文件）、投标项目名称、项目编号、标项及“开标时启封”字样，并加盖投标人公章。</w:t>
      </w:r>
    </w:p>
    <w:p>
      <w:pPr>
        <w:spacing w:line="440" w:lineRule="exact"/>
        <w:ind w:firstLine="420" w:firstLineChars="200"/>
        <w:rPr>
          <w:rFonts w:cs="宋体" w:asciiTheme="majorEastAsia" w:hAnsiTheme="majorEastAsia" w:eastAsiaTheme="majorEastAsia"/>
          <w:bCs/>
          <w:sz w:val="21"/>
          <w:szCs w:val="21"/>
        </w:rPr>
      </w:pPr>
      <w:r>
        <w:rPr>
          <w:rFonts w:cs="宋体" w:asciiTheme="majorEastAsia" w:hAnsiTheme="majorEastAsia" w:eastAsiaTheme="majorEastAsia"/>
          <w:bCs/>
          <w:sz w:val="21"/>
          <w:szCs w:val="21"/>
        </w:rPr>
        <w:t>2.</w:t>
      </w:r>
      <w:r>
        <w:rPr>
          <w:rFonts w:hint="eastAsia" w:cs="宋体" w:asciiTheme="majorEastAsia" w:hAnsiTheme="majorEastAsia" w:eastAsiaTheme="majorEastAsia"/>
          <w:bCs/>
          <w:sz w:val="21"/>
          <w:szCs w:val="21"/>
        </w:rPr>
        <w:t>未按规定密封或标记的投标文件将被拒绝，由此造成投标文件被误投或提前拆封的风险由投标人承担。</w:t>
      </w:r>
    </w:p>
    <w:p>
      <w:pPr>
        <w:spacing w:line="440" w:lineRule="exact"/>
        <w:ind w:firstLine="420" w:firstLineChars="200"/>
        <w:rPr>
          <w:rFonts w:cs="宋体" w:asciiTheme="majorEastAsia" w:hAnsiTheme="majorEastAsia" w:eastAsiaTheme="majorEastAsia"/>
          <w:bCs/>
          <w:sz w:val="21"/>
          <w:szCs w:val="21"/>
        </w:rPr>
      </w:pPr>
      <w:r>
        <w:rPr>
          <w:rFonts w:cs="宋体" w:asciiTheme="majorEastAsia" w:hAnsiTheme="majorEastAsia" w:eastAsiaTheme="majorEastAsia"/>
          <w:bCs/>
          <w:sz w:val="21"/>
          <w:szCs w:val="21"/>
        </w:rPr>
        <w:t>3.</w:t>
      </w:r>
      <w:r>
        <w:rPr>
          <w:rFonts w:hint="eastAsia" w:cs="宋体" w:asciiTheme="majorEastAsia" w:hAnsiTheme="majorEastAsia" w:eastAsiaTheme="majorEastAsia"/>
          <w:bCs/>
          <w:sz w:val="21"/>
          <w:szCs w:val="21"/>
        </w:rPr>
        <w:t>投标人在投标截止时间之前，可以对已提交的投标文件进行修改或撤回，并书面通知招标</w:t>
      </w:r>
      <w:r>
        <w:rPr>
          <w:rFonts w:hint="eastAsia" w:cs="宋体" w:asciiTheme="majorEastAsia" w:hAnsiTheme="majorEastAsia" w:eastAsiaTheme="majorEastAsia"/>
          <w:bCs/>
          <w:sz w:val="21"/>
          <w:szCs w:val="21"/>
          <w:lang w:eastAsia="zh-CN"/>
        </w:rPr>
        <w:t>招标单位</w:t>
      </w:r>
      <w:r>
        <w:rPr>
          <w:rFonts w:hint="eastAsia" w:cs="宋体" w:asciiTheme="majorEastAsia" w:hAnsiTheme="majorEastAsia" w:eastAsiaTheme="majorEastAsia"/>
          <w:bCs/>
          <w:sz w:val="21"/>
          <w:szCs w:val="21"/>
        </w:rPr>
        <w:t>；投标截止时间后，投标人不得撤回、修改投标文件。修改后重新递交的投标文件应当按本招标文件的要求签署、盖章和密封。</w:t>
      </w:r>
    </w:p>
    <w:p>
      <w:pPr>
        <w:spacing w:line="440" w:lineRule="exact"/>
        <w:ind w:firstLine="413" w:firstLineChars="196"/>
        <w:outlineLvl w:val="2"/>
        <w:rPr>
          <w:rFonts w:cs="宋体" w:asciiTheme="majorEastAsia" w:hAnsiTheme="majorEastAsia" w:eastAsiaTheme="majorEastAsia"/>
          <w:b/>
          <w:sz w:val="21"/>
          <w:szCs w:val="21"/>
        </w:rPr>
      </w:pPr>
      <w:r>
        <w:rPr>
          <w:rFonts w:hint="eastAsia" w:cs="宋体" w:asciiTheme="majorEastAsia" w:hAnsiTheme="majorEastAsia" w:eastAsiaTheme="majorEastAsia"/>
          <w:b/>
          <w:sz w:val="21"/>
          <w:szCs w:val="21"/>
        </w:rPr>
        <w:t>（八）投标无效的情形</w:t>
      </w:r>
    </w:p>
    <w:p>
      <w:pPr>
        <w:spacing w:line="440" w:lineRule="exact"/>
        <w:ind w:firstLine="420" w:firstLineChars="200"/>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pacing w:line="440" w:lineRule="exact"/>
        <w:ind w:firstLine="413" w:firstLineChars="196"/>
        <w:rPr>
          <w:rFonts w:cs="宋体" w:asciiTheme="majorEastAsia" w:hAnsiTheme="majorEastAsia" w:eastAsiaTheme="majorEastAsia"/>
          <w:b/>
          <w:bCs/>
          <w:sz w:val="21"/>
          <w:szCs w:val="21"/>
        </w:rPr>
      </w:pPr>
      <w:r>
        <w:rPr>
          <w:rFonts w:cs="宋体" w:asciiTheme="majorEastAsia" w:hAnsiTheme="majorEastAsia" w:eastAsiaTheme="majorEastAsia"/>
          <w:b/>
          <w:bCs/>
          <w:sz w:val="21"/>
          <w:szCs w:val="21"/>
        </w:rPr>
        <w:t>1.</w:t>
      </w:r>
      <w:r>
        <w:rPr>
          <w:rFonts w:hint="eastAsia" w:cs="宋体" w:asciiTheme="majorEastAsia" w:hAnsiTheme="majorEastAsia" w:eastAsiaTheme="majorEastAsia"/>
          <w:b/>
          <w:bCs/>
          <w:sz w:val="21"/>
          <w:szCs w:val="21"/>
        </w:rPr>
        <w:t>在符合性审查和商务评审时，如发现下列情形之一的，投标文件将被视为无效：</w:t>
      </w:r>
    </w:p>
    <w:p>
      <w:pPr>
        <w:spacing w:line="440" w:lineRule="exact"/>
        <w:ind w:firstLine="411" w:firstLineChars="196"/>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（1）资格证明文件不全的，或者不符合招标文件标明的资格要求的；</w:t>
      </w:r>
    </w:p>
    <w:p>
      <w:pPr>
        <w:spacing w:line="440" w:lineRule="exact"/>
        <w:ind w:firstLine="411" w:firstLineChars="196"/>
        <w:rPr>
          <w:rFonts w:cs="宋体" w:asciiTheme="majorEastAsia" w:hAnsiTheme="majorEastAsia" w:eastAsiaTheme="majorEastAsia"/>
          <w:bCs/>
          <w:kern w:val="0"/>
          <w:sz w:val="21"/>
          <w:szCs w:val="21"/>
        </w:rPr>
      </w:pPr>
      <w:r>
        <w:rPr>
          <w:rFonts w:hint="eastAsia" w:cs="宋体" w:asciiTheme="majorEastAsia" w:hAnsiTheme="majorEastAsia" w:eastAsiaTheme="majorEastAsia"/>
          <w:sz w:val="21"/>
          <w:szCs w:val="21"/>
        </w:rPr>
        <w:t>（2）投标文件无法定代表人或授权代理人签字，或未</w:t>
      </w:r>
      <w:r>
        <w:rPr>
          <w:rFonts w:hint="eastAsia" w:cs="宋体" w:asciiTheme="majorEastAsia" w:hAnsiTheme="majorEastAsia" w:eastAsiaTheme="majorEastAsia"/>
          <w:bCs/>
          <w:kern w:val="0"/>
          <w:sz w:val="21"/>
          <w:szCs w:val="21"/>
        </w:rPr>
        <w:t>提供法定代表人授权委托书、投标单位声明函或者填写项目不齐全的；</w:t>
      </w:r>
    </w:p>
    <w:p>
      <w:pPr>
        <w:spacing w:line="440" w:lineRule="exact"/>
        <w:ind w:firstLine="411" w:firstLineChars="196"/>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（3）投标代表人未能出具身份证明或与法定代表人授权委托人身份不符的；</w:t>
      </w:r>
    </w:p>
    <w:p>
      <w:pPr>
        <w:pStyle w:val="10"/>
        <w:spacing w:line="440" w:lineRule="exact"/>
        <w:ind w:firstLine="395" w:firstLineChars="196"/>
        <w:rPr>
          <w:rFonts w:cs="宋体" w:asciiTheme="majorEastAsia" w:hAnsiTheme="majorEastAsia" w:eastAsiaTheme="majorEastAsia"/>
          <w:snapToGrid w:val="0"/>
          <w:sz w:val="21"/>
          <w:szCs w:val="21"/>
        </w:rPr>
      </w:pPr>
      <w:r>
        <w:rPr>
          <w:rFonts w:hint="eastAsia" w:cs="宋体" w:asciiTheme="majorEastAsia" w:hAnsiTheme="majorEastAsia" w:eastAsiaTheme="majorEastAsia"/>
          <w:sz w:val="21"/>
          <w:szCs w:val="21"/>
        </w:rPr>
        <w:t>（</w:t>
      </w:r>
      <w:r>
        <w:rPr>
          <w:rFonts w:hint="eastAsia" w:cs="宋体" w:asciiTheme="majorEastAsia" w:hAnsiTheme="majorEastAsia" w:eastAsiaTheme="majorEastAsia"/>
          <w:snapToGrid w:val="0"/>
          <w:sz w:val="21"/>
          <w:szCs w:val="21"/>
        </w:rPr>
        <w:t>4）</w:t>
      </w:r>
      <w:r>
        <w:rPr>
          <w:rFonts w:hint="eastAsia" w:cs="宋体" w:asciiTheme="majorEastAsia" w:hAnsiTheme="majorEastAsia" w:eastAsiaTheme="majorEastAsia"/>
          <w:sz w:val="21"/>
          <w:szCs w:val="21"/>
        </w:rPr>
        <w:t>投标文件格式不规范、项目不齐全或者内容虚假的；</w:t>
      </w:r>
    </w:p>
    <w:p>
      <w:pPr>
        <w:pStyle w:val="10"/>
        <w:spacing w:line="440" w:lineRule="exact"/>
        <w:ind w:firstLine="395" w:firstLineChars="196"/>
        <w:rPr>
          <w:rFonts w:cs="宋体" w:asciiTheme="majorEastAsia" w:hAnsiTheme="majorEastAsia" w:eastAsiaTheme="majorEastAsia"/>
          <w:snapToGrid w:val="0"/>
          <w:sz w:val="21"/>
          <w:szCs w:val="21"/>
        </w:rPr>
      </w:pPr>
      <w:r>
        <w:rPr>
          <w:rFonts w:hint="eastAsia" w:cs="宋体" w:asciiTheme="majorEastAsia" w:hAnsiTheme="majorEastAsia" w:eastAsiaTheme="majorEastAsia"/>
          <w:sz w:val="21"/>
          <w:szCs w:val="21"/>
        </w:rPr>
        <w:t>（5）投标文件的实质性内容未使用中文表述、意思表述不明确、前后矛盾或者使用计量单位不符合招标文件要求的（经评标委员会认定并允许其当场更正的笔误除外）；</w:t>
      </w:r>
    </w:p>
    <w:p>
      <w:pPr>
        <w:pStyle w:val="10"/>
        <w:spacing w:line="440" w:lineRule="exact"/>
        <w:ind w:firstLine="395" w:firstLineChars="196"/>
        <w:rPr>
          <w:rFonts w:cs="宋体" w:asciiTheme="majorEastAsia" w:hAnsiTheme="majorEastAsia" w:eastAsiaTheme="majorEastAsia"/>
          <w:snapToGrid w:val="0"/>
          <w:sz w:val="21"/>
          <w:szCs w:val="21"/>
        </w:rPr>
      </w:pPr>
      <w:r>
        <w:rPr>
          <w:rFonts w:hint="eastAsia" w:cs="宋体" w:asciiTheme="majorEastAsia" w:hAnsiTheme="majorEastAsia" w:eastAsiaTheme="majorEastAsia"/>
          <w:sz w:val="21"/>
          <w:szCs w:val="21"/>
        </w:rPr>
        <w:t>（</w:t>
      </w:r>
      <w:r>
        <w:rPr>
          <w:rFonts w:hint="eastAsia" w:cs="宋体" w:asciiTheme="majorEastAsia" w:hAnsiTheme="majorEastAsia" w:eastAsiaTheme="majorEastAsia"/>
          <w:snapToGrid w:val="0"/>
          <w:sz w:val="21"/>
          <w:szCs w:val="21"/>
        </w:rPr>
        <w:t>6）投标有效期、交货时间、质保期等商务条款不能满足招标文件要求的；</w:t>
      </w:r>
    </w:p>
    <w:p>
      <w:pPr>
        <w:pStyle w:val="10"/>
        <w:spacing w:line="440" w:lineRule="exact"/>
        <w:ind w:firstLine="395" w:firstLineChars="196"/>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（7）未实质性响应招标文件要求或者投标文件有招标方不能接受的附加条件的；</w:t>
      </w:r>
    </w:p>
    <w:p>
      <w:pPr>
        <w:pStyle w:val="10"/>
        <w:spacing w:line="440" w:lineRule="exact"/>
        <w:ind w:firstLine="398" w:firstLineChars="196"/>
        <w:rPr>
          <w:rFonts w:cs="宋体" w:asciiTheme="majorEastAsia" w:hAnsiTheme="majorEastAsia" w:eastAsiaTheme="majorEastAsia"/>
          <w:b/>
          <w:bCs/>
          <w:sz w:val="21"/>
          <w:szCs w:val="21"/>
        </w:rPr>
      </w:pPr>
      <w:r>
        <w:rPr>
          <w:rFonts w:cs="宋体" w:asciiTheme="majorEastAsia" w:hAnsiTheme="majorEastAsia" w:eastAsiaTheme="majorEastAsia"/>
          <w:b/>
          <w:bCs/>
          <w:sz w:val="21"/>
          <w:szCs w:val="21"/>
        </w:rPr>
        <w:t>2.</w:t>
      </w:r>
      <w:r>
        <w:rPr>
          <w:rFonts w:hint="eastAsia" w:cs="宋体" w:asciiTheme="majorEastAsia" w:hAnsiTheme="majorEastAsia" w:eastAsiaTheme="majorEastAsia"/>
          <w:b/>
          <w:bCs/>
          <w:sz w:val="21"/>
          <w:szCs w:val="21"/>
        </w:rPr>
        <w:t>在技术评审时，如发现下列情形之一的，投标文件将被视为无效：</w:t>
      </w:r>
    </w:p>
    <w:p>
      <w:pPr>
        <w:spacing w:line="440" w:lineRule="exact"/>
        <w:ind w:firstLine="423" w:firstLineChars="214"/>
        <w:rPr>
          <w:rFonts w:asciiTheme="majorEastAsia" w:hAnsiTheme="majorEastAsia" w:eastAsiaTheme="majorEastAsia"/>
          <w:spacing w:val="-6"/>
          <w:sz w:val="21"/>
          <w:szCs w:val="21"/>
        </w:rPr>
      </w:pPr>
      <w:r>
        <w:rPr>
          <w:rFonts w:asciiTheme="majorEastAsia" w:hAnsiTheme="majorEastAsia" w:eastAsiaTheme="majorEastAsia"/>
          <w:spacing w:val="-6"/>
          <w:sz w:val="21"/>
          <w:szCs w:val="21"/>
        </w:rPr>
        <w:t>（</w:t>
      </w:r>
      <w:r>
        <w:rPr>
          <w:rFonts w:hint="eastAsia" w:asciiTheme="majorEastAsia" w:hAnsiTheme="majorEastAsia" w:eastAsiaTheme="majorEastAsia"/>
          <w:spacing w:val="-6"/>
          <w:sz w:val="21"/>
          <w:szCs w:val="21"/>
          <w:lang w:val="en-US" w:eastAsia="zh-CN"/>
        </w:rPr>
        <w:t>1</w:t>
      </w:r>
      <w:r>
        <w:rPr>
          <w:rFonts w:asciiTheme="majorEastAsia" w:hAnsiTheme="majorEastAsia" w:eastAsiaTheme="majorEastAsia"/>
          <w:spacing w:val="-6"/>
          <w:sz w:val="21"/>
          <w:szCs w:val="21"/>
        </w:rPr>
        <w:t>）明显不符合招标文件要求，或者与招标文件中标</w:t>
      </w:r>
      <w:r>
        <w:rPr>
          <w:rFonts w:hint="eastAsia" w:asciiTheme="majorEastAsia" w:hAnsiTheme="majorEastAsia" w:eastAsiaTheme="majorEastAsia"/>
          <w:spacing w:val="-6"/>
          <w:sz w:val="21"/>
          <w:szCs w:val="21"/>
        </w:rPr>
        <w:t>“</w:t>
      </w:r>
      <w:r>
        <w:rPr>
          <w:rFonts w:hint="eastAsia" w:cs="宋体" w:asciiTheme="majorEastAsia" w:hAnsiTheme="majorEastAsia" w:eastAsiaTheme="majorEastAsia"/>
          <w:spacing w:val="-6"/>
          <w:sz w:val="21"/>
          <w:szCs w:val="21"/>
        </w:rPr>
        <w:t>★</w:t>
      </w:r>
      <w:r>
        <w:rPr>
          <w:rFonts w:hint="eastAsia" w:asciiTheme="majorEastAsia" w:hAnsiTheme="majorEastAsia" w:eastAsiaTheme="majorEastAsia"/>
          <w:spacing w:val="-6"/>
          <w:sz w:val="21"/>
          <w:szCs w:val="21"/>
        </w:rPr>
        <w:t>”</w:t>
      </w:r>
      <w:r>
        <w:rPr>
          <w:rFonts w:asciiTheme="majorEastAsia" w:hAnsiTheme="majorEastAsia" w:eastAsiaTheme="majorEastAsia"/>
          <w:spacing w:val="-6"/>
          <w:sz w:val="21"/>
          <w:szCs w:val="21"/>
        </w:rPr>
        <w:t>的技术指标、主要功能项目发生实质性偏离的；</w:t>
      </w:r>
    </w:p>
    <w:p>
      <w:pPr>
        <w:spacing w:line="440" w:lineRule="exact"/>
        <w:ind w:firstLine="423" w:firstLineChars="214"/>
        <w:rPr>
          <w:rFonts w:asciiTheme="majorEastAsia" w:hAnsiTheme="majorEastAsia" w:eastAsiaTheme="majorEastAsia"/>
          <w:spacing w:val="-6"/>
          <w:sz w:val="21"/>
          <w:szCs w:val="21"/>
        </w:rPr>
      </w:pPr>
      <w:r>
        <w:rPr>
          <w:rFonts w:asciiTheme="majorEastAsia" w:hAnsiTheme="majorEastAsia" w:eastAsiaTheme="majorEastAsia"/>
          <w:spacing w:val="-6"/>
          <w:sz w:val="21"/>
          <w:szCs w:val="21"/>
        </w:rPr>
        <w:t>（</w:t>
      </w:r>
      <w:r>
        <w:rPr>
          <w:rFonts w:hint="eastAsia" w:asciiTheme="majorEastAsia" w:hAnsiTheme="majorEastAsia" w:eastAsiaTheme="majorEastAsia"/>
          <w:spacing w:val="-6"/>
          <w:sz w:val="21"/>
          <w:szCs w:val="21"/>
          <w:lang w:val="en-US" w:eastAsia="zh-CN"/>
        </w:rPr>
        <w:t>2</w:t>
      </w:r>
      <w:r>
        <w:rPr>
          <w:rFonts w:asciiTheme="majorEastAsia" w:hAnsiTheme="majorEastAsia" w:eastAsiaTheme="majorEastAsia"/>
          <w:spacing w:val="-6"/>
          <w:sz w:val="21"/>
          <w:szCs w:val="21"/>
        </w:rPr>
        <w:t>）投标技术方案不明确，存在一个或一个以上备选（替代）投标方案的；</w:t>
      </w:r>
    </w:p>
    <w:p>
      <w:pPr>
        <w:spacing w:line="440" w:lineRule="exact"/>
        <w:ind w:firstLine="423" w:firstLineChars="214"/>
        <w:rPr>
          <w:rFonts w:asciiTheme="majorEastAsia" w:hAnsiTheme="majorEastAsia" w:eastAsiaTheme="majorEastAsia"/>
          <w:spacing w:val="-6"/>
          <w:sz w:val="21"/>
          <w:szCs w:val="21"/>
        </w:rPr>
      </w:pPr>
      <w:r>
        <w:rPr>
          <w:rFonts w:asciiTheme="majorEastAsia" w:hAnsiTheme="majorEastAsia" w:eastAsiaTheme="majorEastAsia"/>
          <w:spacing w:val="-6"/>
          <w:sz w:val="21"/>
          <w:szCs w:val="21"/>
        </w:rPr>
        <w:t>（</w:t>
      </w:r>
      <w:r>
        <w:rPr>
          <w:rFonts w:hint="eastAsia" w:asciiTheme="majorEastAsia" w:hAnsiTheme="majorEastAsia" w:eastAsiaTheme="majorEastAsia"/>
          <w:spacing w:val="-6"/>
          <w:sz w:val="21"/>
          <w:szCs w:val="21"/>
          <w:lang w:val="en-US" w:eastAsia="zh-CN"/>
        </w:rPr>
        <w:t>3</w:t>
      </w:r>
      <w:r>
        <w:rPr>
          <w:rFonts w:asciiTheme="majorEastAsia" w:hAnsiTheme="majorEastAsia" w:eastAsiaTheme="majorEastAsia"/>
          <w:spacing w:val="-6"/>
          <w:sz w:val="21"/>
          <w:szCs w:val="21"/>
        </w:rPr>
        <w:t>）与其他参加本次投标</w:t>
      </w:r>
      <w:r>
        <w:rPr>
          <w:rFonts w:hint="eastAsia" w:asciiTheme="majorEastAsia" w:hAnsiTheme="majorEastAsia" w:eastAsiaTheme="majorEastAsia"/>
          <w:spacing w:val="-6"/>
          <w:sz w:val="21"/>
          <w:szCs w:val="21"/>
        </w:rPr>
        <w:t>供应商</w:t>
      </w:r>
      <w:r>
        <w:rPr>
          <w:rFonts w:asciiTheme="majorEastAsia" w:hAnsiTheme="majorEastAsia" w:eastAsiaTheme="majorEastAsia"/>
          <w:spacing w:val="-6"/>
          <w:sz w:val="21"/>
          <w:szCs w:val="21"/>
        </w:rPr>
        <w:t>的投标文件（技术文件）的文字表述内容差错相同2处以上的。</w:t>
      </w:r>
    </w:p>
    <w:p>
      <w:pPr>
        <w:pStyle w:val="10"/>
        <w:spacing w:line="440" w:lineRule="exact"/>
        <w:ind w:firstLine="398" w:firstLineChars="196"/>
        <w:rPr>
          <w:rFonts w:cs="宋体" w:asciiTheme="majorEastAsia" w:hAnsiTheme="majorEastAsia" w:eastAsiaTheme="majorEastAsia"/>
          <w:b/>
          <w:bCs/>
          <w:sz w:val="21"/>
          <w:szCs w:val="21"/>
        </w:rPr>
      </w:pPr>
      <w:r>
        <w:rPr>
          <w:rFonts w:cs="宋体" w:asciiTheme="majorEastAsia" w:hAnsiTheme="majorEastAsia" w:eastAsiaTheme="majorEastAsia"/>
          <w:b/>
          <w:bCs/>
          <w:sz w:val="21"/>
          <w:szCs w:val="21"/>
        </w:rPr>
        <w:t>3.</w:t>
      </w:r>
      <w:r>
        <w:rPr>
          <w:rFonts w:hint="eastAsia" w:cs="宋体" w:asciiTheme="majorEastAsia" w:hAnsiTheme="majorEastAsia" w:eastAsiaTheme="majorEastAsia"/>
          <w:b/>
          <w:bCs/>
          <w:sz w:val="21"/>
          <w:szCs w:val="21"/>
        </w:rPr>
        <w:t>在报价评审时，如发现下列情形之一的，投标文件将被视为无效：</w:t>
      </w:r>
    </w:p>
    <w:p>
      <w:pPr>
        <w:spacing w:line="440" w:lineRule="exac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（1）未采用人民币报价或者未按照采购文件标明的币种报价的；</w:t>
      </w:r>
    </w:p>
    <w:p>
      <w:pPr>
        <w:spacing w:line="440" w:lineRule="exac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（2）报价超出最高限价，或者超出采购预算金额，</w:t>
      </w:r>
      <w:r>
        <w:rPr>
          <w:rFonts w:hint="eastAsia" w:cs="宋体" w:asciiTheme="majorEastAsia" w:hAnsiTheme="majorEastAsia" w:eastAsiaTheme="majorEastAsia"/>
          <w:sz w:val="21"/>
          <w:szCs w:val="21"/>
          <w:lang w:eastAsia="zh-CN"/>
        </w:rPr>
        <w:t>招标人</w:t>
      </w:r>
      <w:r>
        <w:rPr>
          <w:rFonts w:hint="eastAsia" w:cs="宋体" w:asciiTheme="majorEastAsia" w:hAnsiTheme="majorEastAsia" w:eastAsiaTheme="majorEastAsia"/>
          <w:sz w:val="21"/>
          <w:szCs w:val="21"/>
        </w:rPr>
        <w:t>不能支付的；</w:t>
      </w:r>
    </w:p>
    <w:p>
      <w:pPr>
        <w:spacing w:line="440" w:lineRule="exac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（3）投标报价具有选择性，或者开标价格与投标文件承诺的优惠（折扣）价格不一致的；</w:t>
      </w:r>
    </w:p>
    <w:p>
      <w:pPr>
        <w:spacing w:line="440" w:lineRule="exac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（4）评标委员会认为供应商的报价明显低于其他通过符合性审查供应商的报价，有可能影响产品质量或者不能诚信履约的，且不能在评标现场合理时间内提供相关证明材料说明其报价的合理性的；</w:t>
      </w:r>
    </w:p>
    <w:p>
      <w:pPr>
        <w:spacing w:line="440" w:lineRule="exac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（5）投标报价</w:t>
      </w:r>
      <w:r>
        <w:rPr>
          <w:rFonts w:hint="eastAsia" w:asciiTheme="majorEastAsia" w:hAnsiTheme="majorEastAsia" w:eastAsiaTheme="majorEastAsia"/>
          <w:sz w:val="21"/>
          <w:szCs w:val="21"/>
        </w:rPr>
        <w:t>中出现重大缺项、漏项。</w:t>
      </w:r>
    </w:p>
    <w:p>
      <w:pPr>
        <w:pStyle w:val="10"/>
        <w:spacing w:line="440" w:lineRule="exact"/>
        <w:ind w:firstLine="398" w:firstLineChars="196"/>
        <w:rPr>
          <w:rFonts w:cs="宋体" w:asciiTheme="majorEastAsia" w:hAnsiTheme="majorEastAsia" w:eastAsiaTheme="majorEastAsia"/>
          <w:b/>
          <w:sz w:val="21"/>
          <w:szCs w:val="21"/>
        </w:rPr>
      </w:pPr>
      <w:r>
        <w:rPr>
          <w:rFonts w:cs="宋体" w:asciiTheme="majorEastAsia" w:hAnsiTheme="majorEastAsia" w:eastAsiaTheme="majorEastAsia"/>
          <w:b/>
          <w:sz w:val="21"/>
          <w:szCs w:val="21"/>
        </w:rPr>
        <w:t>4.</w:t>
      </w:r>
      <w:r>
        <w:rPr>
          <w:rFonts w:hint="eastAsia" w:cs="宋体" w:asciiTheme="majorEastAsia" w:hAnsiTheme="majorEastAsia" w:eastAsiaTheme="majorEastAsia"/>
          <w:b/>
          <w:sz w:val="21"/>
          <w:szCs w:val="21"/>
        </w:rPr>
        <w:t>被拒绝的投标文件为无效。</w:t>
      </w:r>
    </w:p>
    <w:p>
      <w:pPr>
        <w:pStyle w:val="10"/>
        <w:spacing w:line="440" w:lineRule="exact"/>
        <w:ind w:firstLine="398" w:firstLineChars="196"/>
        <w:outlineLvl w:val="1"/>
        <w:rPr>
          <w:rFonts w:cs="宋体" w:asciiTheme="majorEastAsia" w:hAnsiTheme="majorEastAsia" w:eastAsiaTheme="majorEastAsia"/>
          <w:b/>
          <w:snapToGrid w:val="0"/>
          <w:sz w:val="21"/>
          <w:szCs w:val="21"/>
        </w:rPr>
      </w:pPr>
      <w:r>
        <w:rPr>
          <w:rFonts w:hint="eastAsia" w:cs="宋体" w:asciiTheme="majorEastAsia" w:hAnsiTheme="majorEastAsia" w:eastAsiaTheme="majorEastAsia"/>
          <w:b/>
          <w:sz w:val="21"/>
          <w:szCs w:val="21"/>
        </w:rPr>
        <w:t>四、开标</w:t>
      </w:r>
    </w:p>
    <w:p>
      <w:pPr>
        <w:pStyle w:val="12"/>
        <w:spacing w:beforeLines="0" w:afterLines="0" w:line="440" w:lineRule="exact"/>
        <w:ind w:firstLine="413" w:firstLineChars="196"/>
        <w:rPr>
          <w:rFonts w:cs="宋体" w:asciiTheme="majorEastAsia" w:hAnsiTheme="majorEastAsia" w:eastAsiaTheme="majorEastAsia"/>
          <w:b/>
          <w:sz w:val="21"/>
          <w:szCs w:val="21"/>
        </w:rPr>
      </w:pPr>
      <w:r>
        <w:rPr>
          <w:rFonts w:hint="eastAsia" w:cs="宋体" w:asciiTheme="majorEastAsia" w:hAnsiTheme="majorEastAsia" w:eastAsiaTheme="majorEastAsia"/>
          <w:b/>
          <w:sz w:val="21"/>
          <w:szCs w:val="21"/>
        </w:rPr>
        <w:t>（一）开标准备</w:t>
      </w:r>
    </w:p>
    <w:p>
      <w:pPr>
        <w:pStyle w:val="12"/>
        <w:spacing w:beforeLines="0" w:afterLines="0" w:line="440" w:lineRule="exact"/>
        <w:ind w:firstLine="420" w:firstLineChars="200"/>
        <w:rPr>
          <w:rFonts w:cs="宋体" w:asciiTheme="majorEastAsia" w:hAnsiTheme="majorEastAsia" w:eastAsiaTheme="majorEastAsia"/>
          <w:bCs/>
          <w:sz w:val="21"/>
          <w:szCs w:val="21"/>
        </w:rPr>
      </w:pPr>
      <w:r>
        <w:rPr>
          <w:rFonts w:hint="eastAsia" w:cs="宋体" w:asciiTheme="majorEastAsia" w:hAnsiTheme="majorEastAsia" w:eastAsiaTheme="majorEastAsia"/>
          <w:bCs/>
          <w:sz w:val="21"/>
          <w:szCs w:val="21"/>
        </w:rPr>
        <w:t>采购代理机构将在规定的时间和地点进行开标，投标人的法定代表人或其授权代表应随带身份证原件和保证金收据参加开标会并签到。投标人的法定代表人或其授权代表未按时签到的，视同放弃开标监督权利、认可开标结果。</w:t>
      </w:r>
    </w:p>
    <w:p>
      <w:pPr>
        <w:pStyle w:val="12"/>
        <w:spacing w:beforeLines="0" w:afterLines="0" w:line="440" w:lineRule="exact"/>
        <w:ind w:firstLine="413" w:firstLineChars="196"/>
        <w:rPr>
          <w:rFonts w:cs="宋体" w:asciiTheme="majorEastAsia" w:hAnsiTheme="majorEastAsia" w:eastAsiaTheme="majorEastAsia"/>
          <w:b/>
          <w:sz w:val="21"/>
          <w:szCs w:val="21"/>
        </w:rPr>
      </w:pPr>
      <w:r>
        <w:rPr>
          <w:rFonts w:hint="eastAsia" w:cs="宋体" w:asciiTheme="majorEastAsia" w:hAnsiTheme="majorEastAsia" w:eastAsiaTheme="majorEastAsia"/>
          <w:b/>
          <w:sz w:val="21"/>
          <w:szCs w:val="21"/>
        </w:rPr>
        <w:t>（二）开标程序：</w:t>
      </w:r>
    </w:p>
    <w:p>
      <w:pPr>
        <w:pStyle w:val="12"/>
        <w:spacing w:beforeLines="0" w:afterLines="0" w:line="440" w:lineRule="exact"/>
        <w:ind w:firstLine="420" w:firstLineChars="200"/>
        <w:rPr>
          <w:rFonts w:cs="宋体" w:asciiTheme="majorEastAsia" w:hAnsiTheme="majorEastAsia" w:eastAsiaTheme="majorEastAsia"/>
          <w:sz w:val="21"/>
          <w:szCs w:val="21"/>
        </w:rPr>
      </w:pPr>
      <w:r>
        <w:rPr>
          <w:rFonts w:cs="宋体" w:asciiTheme="majorEastAsia" w:hAnsiTheme="majorEastAsia" w:eastAsiaTheme="majorEastAsia"/>
          <w:sz w:val="21"/>
          <w:szCs w:val="21"/>
        </w:rPr>
        <w:t>1.</w:t>
      </w:r>
      <w:r>
        <w:rPr>
          <w:rFonts w:hint="eastAsia" w:cs="宋体" w:asciiTheme="majorEastAsia" w:hAnsiTheme="majorEastAsia" w:eastAsiaTheme="majorEastAsia"/>
          <w:sz w:val="21"/>
          <w:szCs w:val="21"/>
        </w:rPr>
        <w:t>开标会由采购代理机构主持，主持人宣布开标会议开始；</w:t>
      </w:r>
    </w:p>
    <w:p>
      <w:pPr>
        <w:pStyle w:val="12"/>
        <w:spacing w:beforeLines="0" w:afterLines="0" w:line="440" w:lineRule="exact"/>
        <w:ind w:firstLine="420" w:firstLineChars="200"/>
        <w:rPr>
          <w:rFonts w:cs="宋体" w:asciiTheme="majorEastAsia" w:hAnsiTheme="majorEastAsia" w:eastAsiaTheme="majorEastAsia"/>
          <w:sz w:val="21"/>
          <w:szCs w:val="21"/>
        </w:rPr>
      </w:pPr>
      <w:r>
        <w:rPr>
          <w:rFonts w:cs="宋体" w:asciiTheme="majorEastAsia" w:hAnsiTheme="majorEastAsia" w:eastAsiaTheme="majorEastAsia"/>
          <w:sz w:val="21"/>
          <w:szCs w:val="21"/>
        </w:rPr>
        <w:t>2.</w:t>
      </w:r>
      <w:r>
        <w:rPr>
          <w:rFonts w:hint="eastAsia" w:cs="宋体" w:asciiTheme="majorEastAsia" w:hAnsiTheme="majorEastAsia" w:eastAsiaTheme="majorEastAsia"/>
          <w:sz w:val="21"/>
          <w:szCs w:val="21"/>
        </w:rPr>
        <w:t>主持人介绍参加开标会的人员名单；</w:t>
      </w:r>
    </w:p>
    <w:p>
      <w:pPr>
        <w:pStyle w:val="12"/>
        <w:spacing w:beforeLines="0" w:afterLines="0" w:line="440" w:lineRule="exact"/>
        <w:ind w:firstLine="420" w:firstLineChars="200"/>
        <w:rPr>
          <w:rFonts w:cs="宋体" w:asciiTheme="majorEastAsia" w:hAnsiTheme="majorEastAsia" w:eastAsiaTheme="majorEastAsia"/>
          <w:sz w:val="21"/>
          <w:szCs w:val="21"/>
        </w:rPr>
      </w:pPr>
      <w:r>
        <w:rPr>
          <w:rFonts w:cs="宋体" w:asciiTheme="majorEastAsia" w:hAnsiTheme="majorEastAsia" w:eastAsiaTheme="majorEastAsia"/>
          <w:sz w:val="21"/>
          <w:szCs w:val="21"/>
        </w:rPr>
        <w:t>3.</w:t>
      </w:r>
      <w:r>
        <w:rPr>
          <w:rFonts w:hint="eastAsia" w:cs="宋体" w:asciiTheme="majorEastAsia" w:hAnsiTheme="majorEastAsia" w:eastAsiaTheme="majorEastAsia"/>
          <w:sz w:val="21"/>
          <w:szCs w:val="21"/>
        </w:rPr>
        <w:t>主持人宣布评标期间的有关事项；告知应当回避的情形</w:t>
      </w:r>
      <w:r>
        <w:rPr>
          <w:rFonts w:cs="宋体" w:asciiTheme="majorEastAsia" w:hAnsiTheme="majorEastAsia" w:eastAsiaTheme="majorEastAsia"/>
          <w:sz w:val="21"/>
          <w:szCs w:val="21"/>
        </w:rPr>
        <w:t>,</w:t>
      </w:r>
      <w:r>
        <w:rPr>
          <w:rFonts w:hint="eastAsia" w:cs="宋体" w:asciiTheme="majorEastAsia" w:hAnsiTheme="majorEastAsia" w:eastAsiaTheme="majorEastAsia"/>
          <w:sz w:val="21"/>
          <w:szCs w:val="21"/>
        </w:rPr>
        <w:t>提请有关人员回避；</w:t>
      </w:r>
    </w:p>
    <w:p>
      <w:pPr>
        <w:pStyle w:val="12"/>
        <w:spacing w:beforeLines="0" w:afterLines="0" w:line="440" w:lineRule="exact"/>
        <w:ind w:firstLine="420" w:firstLineChars="200"/>
        <w:rPr>
          <w:rFonts w:cs="宋体" w:asciiTheme="majorEastAsia" w:hAnsiTheme="majorEastAsia" w:eastAsiaTheme="majorEastAsia"/>
          <w:sz w:val="21"/>
          <w:szCs w:val="21"/>
        </w:rPr>
      </w:pPr>
      <w:r>
        <w:rPr>
          <w:rFonts w:cs="宋体" w:asciiTheme="majorEastAsia" w:hAnsiTheme="majorEastAsia" w:eastAsiaTheme="majorEastAsia"/>
          <w:sz w:val="21"/>
          <w:szCs w:val="21"/>
        </w:rPr>
        <w:t>4.</w:t>
      </w:r>
      <w:r>
        <w:rPr>
          <w:rFonts w:hint="eastAsia" w:cs="宋体" w:asciiTheme="majorEastAsia" w:hAnsiTheme="majorEastAsia" w:eastAsiaTheme="majorEastAsia"/>
          <w:sz w:val="21"/>
          <w:szCs w:val="21"/>
        </w:rPr>
        <w:t>投标人或其当场推荐的代表，或者监管部门检查投标文件密封的完整性并确认；</w:t>
      </w:r>
    </w:p>
    <w:p>
      <w:pPr>
        <w:pStyle w:val="12"/>
        <w:spacing w:beforeLines="0" w:afterLines="0" w:line="440" w:lineRule="exact"/>
        <w:ind w:firstLine="420" w:firstLineChars="200"/>
        <w:rPr>
          <w:rFonts w:cs="宋体" w:asciiTheme="majorEastAsia" w:hAnsiTheme="majorEastAsia" w:eastAsiaTheme="majorEastAsia"/>
          <w:sz w:val="21"/>
          <w:szCs w:val="21"/>
        </w:rPr>
      </w:pPr>
      <w:r>
        <w:rPr>
          <w:rFonts w:cs="宋体" w:asciiTheme="majorEastAsia" w:hAnsiTheme="majorEastAsia" w:eastAsiaTheme="majorEastAsia"/>
          <w:sz w:val="21"/>
          <w:szCs w:val="21"/>
        </w:rPr>
        <w:t>5.</w:t>
      </w:r>
      <w:r>
        <w:rPr>
          <w:rFonts w:hint="eastAsia" w:cs="宋体" w:asciiTheme="majorEastAsia" w:hAnsiTheme="majorEastAsia" w:eastAsiaTheme="majorEastAsia"/>
          <w:sz w:val="21"/>
          <w:szCs w:val="21"/>
        </w:rPr>
        <w:t>打开技术商务文件外包装，清点投标文件正本、副本数量，然后进入技术、商务评审；</w:t>
      </w:r>
    </w:p>
    <w:p>
      <w:pPr>
        <w:pStyle w:val="12"/>
        <w:spacing w:beforeLines="0" w:afterLines="0" w:line="440" w:lineRule="exact"/>
        <w:ind w:firstLine="420" w:firstLineChars="200"/>
        <w:rPr>
          <w:rFonts w:cs="宋体" w:asciiTheme="majorEastAsia" w:hAnsiTheme="majorEastAsia" w:eastAsiaTheme="majorEastAsia"/>
          <w:sz w:val="21"/>
          <w:szCs w:val="21"/>
        </w:rPr>
      </w:pPr>
      <w:r>
        <w:rPr>
          <w:rFonts w:cs="宋体" w:asciiTheme="majorEastAsia" w:hAnsiTheme="majorEastAsia" w:eastAsiaTheme="majorEastAsia"/>
          <w:sz w:val="21"/>
          <w:szCs w:val="21"/>
        </w:rPr>
        <w:t>6.</w:t>
      </w:r>
      <w:r>
        <w:rPr>
          <w:rFonts w:hint="eastAsia" w:cs="宋体" w:asciiTheme="majorEastAsia" w:hAnsiTheme="majorEastAsia" w:eastAsiaTheme="majorEastAsia"/>
          <w:sz w:val="21"/>
          <w:szCs w:val="21"/>
        </w:rPr>
        <w:t>技术、商务评分结束后，由主持人公布无效投标的投标人名单、投标无效的原因及其他有效投标的评分结果；</w:t>
      </w:r>
    </w:p>
    <w:p>
      <w:pPr>
        <w:pStyle w:val="12"/>
        <w:spacing w:beforeLines="0" w:afterLines="0" w:line="440" w:lineRule="exact"/>
        <w:ind w:firstLine="420" w:firstLineChars="200"/>
        <w:rPr>
          <w:rFonts w:cs="宋体" w:asciiTheme="majorEastAsia" w:hAnsiTheme="majorEastAsia" w:eastAsiaTheme="majorEastAsia"/>
          <w:sz w:val="21"/>
          <w:szCs w:val="21"/>
        </w:rPr>
      </w:pPr>
      <w:r>
        <w:rPr>
          <w:rFonts w:cs="宋体" w:asciiTheme="majorEastAsia" w:hAnsiTheme="majorEastAsia" w:eastAsiaTheme="majorEastAsia"/>
          <w:sz w:val="21"/>
          <w:szCs w:val="21"/>
        </w:rPr>
        <w:t>7.</w:t>
      </w:r>
      <w:r>
        <w:rPr>
          <w:rFonts w:hint="eastAsia" w:cs="宋体" w:asciiTheme="majorEastAsia" w:hAnsiTheme="majorEastAsia" w:eastAsiaTheme="majorEastAsia"/>
          <w:sz w:val="21"/>
          <w:szCs w:val="21"/>
        </w:rPr>
        <w:t>开启投标报价文件</w:t>
      </w:r>
      <w:r>
        <w:rPr>
          <w:rFonts w:cs="宋体" w:asciiTheme="majorEastAsia" w:hAnsiTheme="majorEastAsia" w:eastAsiaTheme="majorEastAsia"/>
          <w:sz w:val="21"/>
          <w:szCs w:val="21"/>
        </w:rPr>
        <w:t>,</w:t>
      </w:r>
      <w:r>
        <w:rPr>
          <w:rFonts w:hint="eastAsia" w:cs="宋体" w:asciiTheme="majorEastAsia" w:hAnsiTheme="majorEastAsia" w:eastAsiaTheme="majorEastAsia"/>
          <w:sz w:val="21"/>
          <w:szCs w:val="21"/>
        </w:rPr>
        <w:t>宣读《开标一览表》中的投标人名称及在其投标文件中承诺的投标报价、投标内容，以及采购代理机构认为有必要宣读的其他内容。</w:t>
      </w:r>
    </w:p>
    <w:p>
      <w:pPr>
        <w:pStyle w:val="12"/>
        <w:spacing w:beforeLines="0" w:afterLines="0" w:line="440" w:lineRule="exact"/>
        <w:ind w:firstLine="420" w:firstLineChars="200"/>
        <w:rPr>
          <w:rFonts w:cs="宋体" w:asciiTheme="majorEastAsia" w:hAnsiTheme="majorEastAsia" w:eastAsiaTheme="majorEastAsia"/>
          <w:sz w:val="21"/>
          <w:szCs w:val="21"/>
        </w:rPr>
      </w:pPr>
      <w:r>
        <w:rPr>
          <w:rFonts w:cs="宋体" w:asciiTheme="majorEastAsia" w:hAnsiTheme="majorEastAsia" w:eastAsiaTheme="majorEastAsia"/>
          <w:sz w:val="21"/>
          <w:szCs w:val="21"/>
        </w:rPr>
        <w:t>8.</w:t>
      </w:r>
      <w:r>
        <w:rPr>
          <w:rFonts w:hint="eastAsia" w:cs="宋体" w:asciiTheme="majorEastAsia" w:hAnsiTheme="majorEastAsia" w:eastAsiaTheme="majorEastAsia"/>
          <w:sz w:val="21"/>
          <w:szCs w:val="21"/>
        </w:rPr>
        <w:t>采购代理机构做开标记录</w:t>
      </w:r>
      <w:r>
        <w:rPr>
          <w:rFonts w:cs="宋体" w:asciiTheme="majorEastAsia" w:hAnsiTheme="majorEastAsia" w:eastAsiaTheme="majorEastAsia"/>
          <w:sz w:val="21"/>
          <w:szCs w:val="21"/>
        </w:rPr>
        <w:t xml:space="preserve">, </w:t>
      </w:r>
      <w:r>
        <w:rPr>
          <w:rFonts w:hint="eastAsia" w:cs="宋体" w:asciiTheme="majorEastAsia" w:hAnsiTheme="majorEastAsia" w:eastAsiaTheme="majorEastAsia"/>
          <w:sz w:val="21"/>
          <w:szCs w:val="21"/>
        </w:rPr>
        <w:t>投标人代表对开标记录进行当场校核及勘误，并签字确认；同时由记录人、监督人当场签字确认。投标人代表未到场签字确认或者拒绝签字确认的，不影响评标过程。</w:t>
      </w:r>
    </w:p>
    <w:p>
      <w:pPr>
        <w:pStyle w:val="12"/>
        <w:spacing w:beforeLines="0" w:afterLines="0" w:line="440" w:lineRule="exact"/>
        <w:ind w:firstLine="420" w:firstLineChars="200"/>
        <w:rPr>
          <w:rFonts w:cs="宋体" w:asciiTheme="majorEastAsia" w:hAnsiTheme="majorEastAsia" w:eastAsiaTheme="majorEastAsia"/>
          <w:sz w:val="21"/>
          <w:szCs w:val="21"/>
        </w:rPr>
      </w:pPr>
      <w:r>
        <w:rPr>
          <w:rFonts w:cs="宋体" w:asciiTheme="majorEastAsia" w:hAnsiTheme="majorEastAsia" w:eastAsiaTheme="majorEastAsia"/>
          <w:sz w:val="21"/>
          <w:szCs w:val="21"/>
        </w:rPr>
        <w:t>9.</w:t>
      </w:r>
      <w:r>
        <w:rPr>
          <w:rFonts w:hint="eastAsia" w:cs="宋体" w:asciiTheme="majorEastAsia" w:hAnsiTheme="majorEastAsia" w:eastAsiaTheme="majorEastAsia"/>
          <w:sz w:val="21"/>
          <w:szCs w:val="21"/>
        </w:rPr>
        <w:t>开标会议结束。</w:t>
      </w:r>
    </w:p>
    <w:p>
      <w:pPr>
        <w:pStyle w:val="12"/>
        <w:spacing w:beforeLines="0" w:afterLines="0" w:line="440" w:lineRule="exact"/>
        <w:ind w:left="849" w:leftChars="228" w:hanging="211" w:hangingChars="100"/>
        <w:rPr>
          <w:rFonts w:cs="宋体" w:asciiTheme="majorEastAsia" w:hAnsiTheme="majorEastAsia" w:eastAsiaTheme="majorEastAsia"/>
          <w:b/>
          <w:sz w:val="21"/>
          <w:szCs w:val="21"/>
        </w:rPr>
      </w:pPr>
      <w:r>
        <w:rPr>
          <w:rFonts w:hint="eastAsia" w:cs="宋体" w:asciiTheme="majorEastAsia" w:hAnsiTheme="majorEastAsia" w:eastAsiaTheme="majorEastAsia"/>
          <w:b/>
          <w:sz w:val="21"/>
          <w:szCs w:val="21"/>
        </w:rPr>
        <w:t>五、评标</w:t>
      </w:r>
    </w:p>
    <w:p>
      <w:pPr>
        <w:pStyle w:val="12"/>
        <w:spacing w:beforeLines="0" w:afterLines="0" w:line="440" w:lineRule="exact"/>
        <w:ind w:left="849" w:leftChars="228" w:hanging="211" w:hangingChars="100"/>
        <w:rPr>
          <w:rFonts w:cs="宋体" w:asciiTheme="majorEastAsia" w:hAnsiTheme="majorEastAsia" w:eastAsiaTheme="majorEastAsia"/>
          <w:b/>
          <w:sz w:val="21"/>
          <w:szCs w:val="21"/>
        </w:rPr>
      </w:pPr>
      <w:r>
        <w:rPr>
          <w:rFonts w:hint="eastAsia" w:cs="宋体" w:asciiTheme="majorEastAsia" w:hAnsiTheme="majorEastAsia" w:eastAsiaTheme="majorEastAsia"/>
          <w:b/>
          <w:sz w:val="21"/>
          <w:szCs w:val="21"/>
        </w:rPr>
        <w:t>（一）组建评标委员会</w:t>
      </w:r>
    </w:p>
    <w:p>
      <w:pPr>
        <w:pStyle w:val="12"/>
        <w:spacing w:beforeLines="0" w:afterLines="0" w:line="440" w:lineRule="exac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依据《中华人民共和国政府采购法》等国家法律、法规的规定组建评标委员会，并主持评标活动。评标委员会一般由招标人代表和技术、经济专家组成，并按规定在政府采购专家库中随机抽取。评标委员会成员名单在招标结果确定之前依法保密。</w:t>
      </w:r>
    </w:p>
    <w:p>
      <w:pPr>
        <w:pStyle w:val="12"/>
        <w:spacing w:beforeLines="0" w:afterLines="0" w:line="440" w:lineRule="exac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评标委员会将遵循公平、公正、科学、诚实信用的原则和法定的程序进行评标。</w:t>
      </w:r>
    </w:p>
    <w:p>
      <w:pPr>
        <w:pStyle w:val="12"/>
        <w:spacing w:beforeLines="0" w:afterLines="0" w:line="440" w:lineRule="exact"/>
        <w:ind w:left="849" w:leftChars="228" w:hanging="211" w:hangingChars="100"/>
        <w:rPr>
          <w:rFonts w:cs="宋体" w:asciiTheme="majorEastAsia" w:hAnsiTheme="majorEastAsia" w:eastAsiaTheme="majorEastAsia"/>
          <w:b/>
          <w:sz w:val="21"/>
          <w:szCs w:val="21"/>
        </w:rPr>
      </w:pPr>
      <w:r>
        <w:rPr>
          <w:rFonts w:hint="eastAsia" w:cs="宋体" w:asciiTheme="majorEastAsia" w:hAnsiTheme="majorEastAsia" w:eastAsiaTheme="majorEastAsia"/>
          <w:b/>
          <w:sz w:val="21"/>
          <w:szCs w:val="21"/>
        </w:rPr>
        <w:t>（二）评标的方式</w:t>
      </w:r>
    </w:p>
    <w:p>
      <w:pPr>
        <w:pStyle w:val="12"/>
        <w:spacing w:beforeLines="0" w:afterLines="0" w:line="440" w:lineRule="exact"/>
        <w:ind w:left="848" w:leftChars="228" w:hanging="210" w:hangingChars="1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本项目采用不公开方式评标，评标的依据为法律法规、招标文件和投标文件。</w:t>
      </w:r>
    </w:p>
    <w:p>
      <w:pPr>
        <w:pStyle w:val="12"/>
        <w:spacing w:beforeLines="0" w:afterLines="0" w:line="440" w:lineRule="exact"/>
        <w:ind w:left="849" w:leftChars="228" w:hanging="211" w:hangingChars="100"/>
        <w:rPr>
          <w:rFonts w:cs="宋体" w:asciiTheme="majorEastAsia" w:hAnsiTheme="majorEastAsia" w:eastAsiaTheme="majorEastAsia"/>
          <w:b/>
          <w:sz w:val="21"/>
          <w:szCs w:val="21"/>
        </w:rPr>
      </w:pPr>
      <w:r>
        <w:rPr>
          <w:rFonts w:hint="eastAsia" w:cs="宋体" w:asciiTheme="majorEastAsia" w:hAnsiTheme="majorEastAsia" w:eastAsiaTheme="majorEastAsia"/>
          <w:b/>
          <w:sz w:val="21"/>
          <w:szCs w:val="21"/>
        </w:rPr>
        <w:t>（三）</w:t>
      </w:r>
      <w:r>
        <w:rPr>
          <w:rFonts w:hint="eastAsia" w:cs="宋体" w:asciiTheme="majorEastAsia" w:hAnsiTheme="majorEastAsia" w:eastAsiaTheme="majorEastAsia"/>
          <w:b/>
          <w:bCs/>
          <w:sz w:val="21"/>
          <w:szCs w:val="21"/>
        </w:rPr>
        <w:t>评标程序</w:t>
      </w:r>
    </w:p>
    <w:p>
      <w:pPr>
        <w:spacing w:line="440" w:lineRule="exact"/>
        <w:ind w:firstLine="413" w:firstLineChars="196"/>
        <w:rPr>
          <w:rFonts w:cs="宋体" w:asciiTheme="majorEastAsia" w:hAnsiTheme="majorEastAsia" w:eastAsiaTheme="majorEastAsia"/>
          <w:b/>
          <w:bCs/>
          <w:sz w:val="21"/>
          <w:szCs w:val="21"/>
        </w:rPr>
      </w:pPr>
      <w:r>
        <w:rPr>
          <w:rFonts w:cs="宋体" w:asciiTheme="majorEastAsia" w:hAnsiTheme="majorEastAsia" w:eastAsiaTheme="majorEastAsia"/>
          <w:b/>
          <w:bCs/>
          <w:sz w:val="21"/>
          <w:szCs w:val="21"/>
        </w:rPr>
        <w:t>1.</w:t>
      </w:r>
      <w:r>
        <w:rPr>
          <w:rFonts w:hint="eastAsia" w:cs="宋体" w:asciiTheme="majorEastAsia" w:hAnsiTheme="majorEastAsia" w:eastAsiaTheme="majorEastAsia"/>
          <w:b/>
          <w:bCs/>
          <w:sz w:val="21"/>
          <w:szCs w:val="21"/>
        </w:rPr>
        <w:t>形式审查</w:t>
      </w:r>
    </w:p>
    <w:p>
      <w:pPr>
        <w:spacing w:line="440" w:lineRule="exact"/>
        <w:ind w:firstLine="420" w:firstLineChars="200"/>
        <w:rPr>
          <w:rFonts w:cs="宋体" w:asciiTheme="majorEastAsia" w:hAnsiTheme="majorEastAsia" w:eastAsiaTheme="majorEastAsia"/>
          <w:b/>
          <w:sz w:val="21"/>
          <w:szCs w:val="21"/>
        </w:rPr>
      </w:pPr>
      <w:r>
        <w:rPr>
          <w:rFonts w:hint="eastAsia" w:cs="宋体" w:asciiTheme="majorEastAsia" w:hAnsiTheme="majorEastAsia" w:eastAsiaTheme="majorEastAsia"/>
          <w:sz w:val="21"/>
          <w:szCs w:val="21"/>
          <w:lang w:eastAsia="zh-CN"/>
        </w:rPr>
        <w:t>招标人</w:t>
      </w:r>
      <w:r>
        <w:rPr>
          <w:rFonts w:hint="eastAsia" w:cs="宋体" w:asciiTheme="majorEastAsia" w:hAnsiTheme="majorEastAsia" w:eastAsiaTheme="majorEastAsia"/>
          <w:sz w:val="21"/>
          <w:szCs w:val="21"/>
        </w:rPr>
        <w:t>代表和代理机构工作人员与评标委员会对投标人的资格和投标文件的完整性、合法性等进行审查。</w:t>
      </w:r>
    </w:p>
    <w:p>
      <w:pPr>
        <w:spacing w:line="440" w:lineRule="exact"/>
        <w:ind w:firstLine="413" w:firstLineChars="196"/>
        <w:rPr>
          <w:rFonts w:cs="宋体" w:asciiTheme="majorEastAsia" w:hAnsiTheme="majorEastAsia" w:eastAsiaTheme="majorEastAsia"/>
          <w:b/>
          <w:bCs/>
          <w:sz w:val="21"/>
          <w:szCs w:val="21"/>
        </w:rPr>
      </w:pPr>
      <w:r>
        <w:rPr>
          <w:rFonts w:cs="宋体" w:asciiTheme="majorEastAsia" w:hAnsiTheme="majorEastAsia" w:eastAsiaTheme="majorEastAsia"/>
          <w:b/>
          <w:bCs/>
          <w:sz w:val="21"/>
          <w:szCs w:val="21"/>
        </w:rPr>
        <w:t>2.</w:t>
      </w:r>
      <w:r>
        <w:rPr>
          <w:rFonts w:hint="eastAsia" w:cs="宋体" w:asciiTheme="majorEastAsia" w:hAnsiTheme="majorEastAsia" w:eastAsiaTheme="majorEastAsia"/>
          <w:b/>
          <w:bCs/>
          <w:sz w:val="21"/>
          <w:szCs w:val="21"/>
        </w:rPr>
        <w:t>实质审查与比较</w:t>
      </w:r>
    </w:p>
    <w:p>
      <w:pPr>
        <w:spacing w:line="440" w:lineRule="exact"/>
        <w:ind w:firstLine="423" w:firstLineChars="214"/>
        <w:rPr>
          <w:rFonts w:asciiTheme="majorEastAsia" w:hAnsiTheme="majorEastAsia" w:eastAsiaTheme="majorEastAsia"/>
          <w:spacing w:val="-6"/>
          <w:sz w:val="21"/>
          <w:szCs w:val="21"/>
        </w:rPr>
      </w:pPr>
      <w:r>
        <w:rPr>
          <w:rFonts w:asciiTheme="majorEastAsia" w:hAnsiTheme="majorEastAsia" w:eastAsiaTheme="majorEastAsia"/>
          <w:spacing w:val="-6"/>
          <w:sz w:val="21"/>
          <w:szCs w:val="21"/>
        </w:rPr>
        <w:t>采购代理机构按照招标文件规定的时间、地点及程序组织评审。评审活动一般应按以下程序组织开展：</w:t>
      </w:r>
    </w:p>
    <w:p>
      <w:pPr>
        <w:spacing w:line="440" w:lineRule="exact"/>
        <w:ind w:firstLine="423" w:firstLineChars="214"/>
        <w:rPr>
          <w:rFonts w:asciiTheme="majorEastAsia" w:hAnsiTheme="majorEastAsia" w:eastAsiaTheme="majorEastAsia"/>
          <w:spacing w:val="-6"/>
          <w:sz w:val="21"/>
          <w:szCs w:val="21"/>
        </w:rPr>
      </w:pPr>
      <w:r>
        <w:rPr>
          <w:rFonts w:hint="eastAsia" w:asciiTheme="majorEastAsia" w:hAnsiTheme="majorEastAsia" w:eastAsiaTheme="majorEastAsia"/>
          <w:spacing w:val="-6"/>
          <w:sz w:val="21"/>
          <w:szCs w:val="21"/>
        </w:rPr>
        <w:t>1.招标机构工作人员按评标委员会名单核对评委身份，组织评委及相关人员签到。</w:t>
      </w:r>
    </w:p>
    <w:p>
      <w:pPr>
        <w:spacing w:line="440" w:lineRule="exact"/>
        <w:ind w:firstLine="423" w:firstLineChars="214"/>
        <w:rPr>
          <w:rFonts w:asciiTheme="majorEastAsia" w:hAnsiTheme="majorEastAsia" w:eastAsiaTheme="majorEastAsia"/>
          <w:spacing w:val="-6"/>
          <w:sz w:val="21"/>
          <w:szCs w:val="21"/>
        </w:rPr>
      </w:pPr>
      <w:r>
        <w:rPr>
          <w:rFonts w:hint="eastAsia" w:asciiTheme="majorEastAsia" w:hAnsiTheme="majorEastAsia" w:eastAsiaTheme="majorEastAsia"/>
          <w:spacing w:val="-6"/>
          <w:sz w:val="21"/>
          <w:szCs w:val="21"/>
        </w:rPr>
        <w:t>2.招标机构工作人员宣布评审纪律，征询评委有无回避情形；</w:t>
      </w:r>
    </w:p>
    <w:p>
      <w:pPr>
        <w:spacing w:line="440" w:lineRule="exact"/>
        <w:ind w:firstLine="423" w:firstLineChars="214"/>
        <w:rPr>
          <w:rFonts w:asciiTheme="majorEastAsia" w:hAnsiTheme="majorEastAsia" w:eastAsiaTheme="majorEastAsia"/>
          <w:spacing w:val="-6"/>
          <w:sz w:val="21"/>
          <w:szCs w:val="21"/>
        </w:rPr>
      </w:pPr>
      <w:r>
        <w:rPr>
          <w:rFonts w:hint="eastAsia" w:asciiTheme="majorEastAsia" w:hAnsiTheme="majorEastAsia" w:eastAsiaTheme="majorEastAsia"/>
          <w:spacing w:val="-6"/>
          <w:sz w:val="21"/>
          <w:szCs w:val="21"/>
        </w:rPr>
        <w:t>3.评审委员会确定组长，负责组织评审活动；</w:t>
      </w:r>
    </w:p>
    <w:p>
      <w:pPr>
        <w:spacing w:line="440" w:lineRule="exact"/>
        <w:ind w:firstLine="423" w:firstLineChars="214"/>
        <w:rPr>
          <w:rFonts w:asciiTheme="majorEastAsia" w:hAnsiTheme="majorEastAsia" w:eastAsiaTheme="majorEastAsia"/>
          <w:spacing w:val="-6"/>
          <w:sz w:val="21"/>
          <w:szCs w:val="21"/>
        </w:rPr>
      </w:pPr>
      <w:r>
        <w:rPr>
          <w:rFonts w:hint="eastAsia" w:asciiTheme="majorEastAsia" w:hAnsiTheme="majorEastAsia" w:eastAsiaTheme="majorEastAsia"/>
          <w:spacing w:val="-6"/>
          <w:sz w:val="21"/>
          <w:szCs w:val="21"/>
        </w:rPr>
        <w:t>4.</w:t>
      </w:r>
      <w:r>
        <w:rPr>
          <w:rFonts w:hint="eastAsia" w:asciiTheme="majorEastAsia" w:hAnsiTheme="majorEastAsia" w:eastAsiaTheme="majorEastAsia"/>
          <w:spacing w:val="-6"/>
          <w:sz w:val="21"/>
          <w:szCs w:val="21"/>
          <w:lang w:eastAsia="zh-CN"/>
        </w:rPr>
        <w:t>招标人</w:t>
      </w:r>
      <w:r>
        <w:rPr>
          <w:rFonts w:hint="eastAsia" w:asciiTheme="majorEastAsia" w:hAnsiTheme="majorEastAsia" w:eastAsiaTheme="majorEastAsia"/>
          <w:spacing w:val="-6"/>
          <w:sz w:val="21"/>
          <w:szCs w:val="21"/>
        </w:rPr>
        <w:t>和采购代理机构审查投标人的资信文件；</w:t>
      </w:r>
    </w:p>
    <w:p>
      <w:pPr>
        <w:spacing w:line="440" w:lineRule="exact"/>
        <w:ind w:firstLine="423" w:firstLineChars="214"/>
        <w:rPr>
          <w:rFonts w:asciiTheme="majorEastAsia" w:hAnsiTheme="majorEastAsia" w:eastAsiaTheme="majorEastAsia"/>
          <w:spacing w:val="-6"/>
          <w:sz w:val="21"/>
          <w:szCs w:val="21"/>
        </w:rPr>
      </w:pPr>
      <w:r>
        <w:rPr>
          <w:rFonts w:hint="eastAsia" w:asciiTheme="majorEastAsia" w:hAnsiTheme="majorEastAsia" w:eastAsiaTheme="majorEastAsia"/>
          <w:spacing w:val="-6"/>
          <w:sz w:val="21"/>
          <w:szCs w:val="21"/>
        </w:rPr>
        <w:t>5.评委进行独立评审，并按要求必须提交评审依据；</w:t>
      </w:r>
    </w:p>
    <w:p>
      <w:pPr>
        <w:spacing w:line="440" w:lineRule="exact"/>
        <w:ind w:firstLine="423" w:firstLineChars="214"/>
        <w:rPr>
          <w:rFonts w:asciiTheme="majorEastAsia" w:hAnsiTheme="majorEastAsia" w:eastAsiaTheme="majorEastAsia"/>
          <w:spacing w:val="-6"/>
          <w:sz w:val="21"/>
          <w:szCs w:val="21"/>
        </w:rPr>
      </w:pPr>
      <w:r>
        <w:rPr>
          <w:rFonts w:hint="eastAsia" w:asciiTheme="majorEastAsia" w:hAnsiTheme="majorEastAsia" w:eastAsiaTheme="majorEastAsia"/>
          <w:spacing w:val="-6"/>
          <w:sz w:val="21"/>
          <w:szCs w:val="21"/>
        </w:rPr>
        <w:t>6.采购组织机构可协助评审小组组长对打分结果进行校对、核对并汇总统计，有差错或不合理的，提醒评委进行修正，评委拒绝修正的，提交评委会按少数服从多数原则集体决定，并记入评审记录内。情节严重的，报监管部门处理。</w:t>
      </w:r>
    </w:p>
    <w:p>
      <w:pPr>
        <w:spacing w:line="440" w:lineRule="exact"/>
        <w:ind w:firstLine="423" w:firstLineChars="214"/>
        <w:rPr>
          <w:rFonts w:asciiTheme="majorEastAsia" w:hAnsiTheme="majorEastAsia" w:eastAsiaTheme="majorEastAsia"/>
          <w:spacing w:val="-6"/>
          <w:sz w:val="21"/>
          <w:szCs w:val="21"/>
        </w:rPr>
      </w:pPr>
      <w:r>
        <w:rPr>
          <w:rFonts w:hint="eastAsia" w:asciiTheme="majorEastAsia" w:hAnsiTheme="majorEastAsia" w:eastAsiaTheme="majorEastAsia"/>
          <w:spacing w:val="-6"/>
          <w:sz w:val="21"/>
          <w:szCs w:val="21"/>
        </w:rPr>
        <w:t>7.招标机构工作人员协助做好价格分和评审情况的计算、汇总工作。</w:t>
      </w:r>
    </w:p>
    <w:p>
      <w:pPr>
        <w:spacing w:line="440" w:lineRule="exact"/>
        <w:ind w:firstLine="423" w:firstLineChars="214"/>
        <w:rPr>
          <w:rFonts w:asciiTheme="majorEastAsia" w:hAnsiTheme="majorEastAsia" w:eastAsiaTheme="majorEastAsia"/>
          <w:spacing w:val="-6"/>
          <w:sz w:val="21"/>
          <w:szCs w:val="21"/>
        </w:rPr>
      </w:pPr>
      <w:r>
        <w:rPr>
          <w:rFonts w:hint="eastAsia" w:asciiTheme="majorEastAsia" w:hAnsiTheme="majorEastAsia" w:eastAsiaTheme="majorEastAsia"/>
          <w:spacing w:val="-6"/>
          <w:sz w:val="21"/>
          <w:szCs w:val="21"/>
        </w:rPr>
        <w:t>8.评审委员会形成评标报告，应由全体成员签字确认。有保留意见的可以在评标报告中申明，未申明且拒绝签字的视同默认评标报告并载明此情形。</w:t>
      </w:r>
    </w:p>
    <w:p>
      <w:pPr>
        <w:spacing w:line="440" w:lineRule="exact"/>
        <w:ind w:firstLine="422" w:firstLineChars="200"/>
        <w:rPr>
          <w:rFonts w:cs="宋体" w:asciiTheme="majorEastAsia" w:hAnsiTheme="majorEastAsia" w:eastAsiaTheme="majorEastAsia"/>
          <w:b/>
          <w:sz w:val="21"/>
          <w:szCs w:val="21"/>
        </w:rPr>
      </w:pPr>
      <w:r>
        <w:rPr>
          <w:rFonts w:hint="eastAsia" w:cs="宋体" w:asciiTheme="majorEastAsia" w:hAnsiTheme="majorEastAsia" w:eastAsiaTheme="majorEastAsia"/>
          <w:b/>
          <w:sz w:val="21"/>
          <w:szCs w:val="21"/>
        </w:rPr>
        <w:t>（四）澄清问题的形式</w:t>
      </w:r>
    </w:p>
    <w:p>
      <w:pPr>
        <w:spacing w:line="440" w:lineRule="exac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12"/>
        <w:spacing w:beforeLines="0" w:afterLines="0" w:line="440" w:lineRule="exact"/>
        <w:ind w:left="849" w:leftChars="228" w:hanging="211" w:hangingChars="100"/>
        <w:rPr>
          <w:rFonts w:cs="宋体" w:asciiTheme="majorEastAsia" w:hAnsiTheme="majorEastAsia" w:eastAsiaTheme="majorEastAsia"/>
          <w:b/>
          <w:sz w:val="21"/>
          <w:szCs w:val="21"/>
        </w:rPr>
      </w:pPr>
      <w:r>
        <w:rPr>
          <w:rFonts w:hint="eastAsia" w:cs="宋体" w:asciiTheme="majorEastAsia" w:hAnsiTheme="majorEastAsia" w:eastAsiaTheme="majorEastAsia"/>
          <w:b/>
          <w:sz w:val="21"/>
          <w:szCs w:val="21"/>
        </w:rPr>
        <w:t>（五）错误修正</w:t>
      </w:r>
    </w:p>
    <w:p>
      <w:pPr>
        <w:spacing w:line="440" w:lineRule="exact"/>
        <w:ind w:firstLine="423" w:firstLineChars="214"/>
        <w:rPr>
          <w:rFonts w:asciiTheme="majorEastAsia" w:hAnsiTheme="majorEastAsia" w:eastAsiaTheme="majorEastAsia"/>
          <w:spacing w:val="-6"/>
          <w:sz w:val="21"/>
          <w:szCs w:val="21"/>
        </w:rPr>
      </w:pPr>
      <w:r>
        <w:rPr>
          <w:rFonts w:asciiTheme="majorEastAsia" w:hAnsiTheme="majorEastAsia" w:eastAsiaTheme="majorEastAsia"/>
          <w:spacing w:val="-6"/>
          <w:sz w:val="21"/>
          <w:szCs w:val="21"/>
        </w:rPr>
        <w:t>采购代理机构按照招标文件规定的时间、地点及程序组织评审。评审活动一般应按以下程序组织开展：</w:t>
      </w:r>
    </w:p>
    <w:p>
      <w:pPr>
        <w:spacing w:line="440" w:lineRule="exact"/>
        <w:ind w:firstLine="423" w:firstLineChars="214"/>
        <w:rPr>
          <w:rFonts w:asciiTheme="majorEastAsia" w:hAnsiTheme="majorEastAsia" w:eastAsiaTheme="majorEastAsia"/>
          <w:spacing w:val="-6"/>
          <w:sz w:val="21"/>
          <w:szCs w:val="21"/>
        </w:rPr>
      </w:pPr>
      <w:r>
        <w:rPr>
          <w:rFonts w:hint="eastAsia" w:asciiTheme="majorEastAsia" w:hAnsiTheme="majorEastAsia" w:eastAsiaTheme="majorEastAsia"/>
          <w:spacing w:val="-6"/>
          <w:sz w:val="21"/>
          <w:szCs w:val="21"/>
        </w:rPr>
        <w:t>1.招标机构工作人员按评标委员会名单核对评委身份，组织评委及相关人员签到。</w:t>
      </w:r>
    </w:p>
    <w:p>
      <w:pPr>
        <w:spacing w:line="440" w:lineRule="exact"/>
        <w:ind w:firstLine="423" w:firstLineChars="214"/>
        <w:rPr>
          <w:rFonts w:asciiTheme="majorEastAsia" w:hAnsiTheme="majorEastAsia" w:eastAsiaTheme="majorEastAsia"/>
          <w:spacing w:val="-6"/>
          <w:sz w:val="21"/>
          <w:szCs w:val="21"/>
        </w:rPr>
      </w:pPr>
      <w:r>
        <w:rPr>
          <w:rFonts w:hint="eastAsia" w:asciiTheme="majorEastAsia" w:hAnsiTheme="majorEastAsia" w:eastAsiaTheme="majorEastAsia"/>
          <w:spacing w:val="-6"/>
          <w:sz w:val="21"/>
          <w:szCs w:val="21"/>
        </w:rPr>
        <w:t>2.招标机构工作人员宣布评审纪律，征询评委有无回避情形；</w:t>
      </w:r>
    </w:p>
    <w:p>
      <w:pPr>
        <w:spacing w:line="440" w:lineRule="exact"/>
        <w:ind w:firstLine="423" w:firstLineChars="214"/>
        <w:rPr>
          <w:rFonts w:asciiTheme="majorEastAsia" w:hAnsiTheme="majorEastAsia" w:eastAsiaTheme="majorEastAsia"/>
          <w:spacing w:val="-6"/>
          <w:sz w:val="21"/>
          <w:szCs w:val="21"/>
        </w:rPr>
      </w:pPr>
      <w:r>
        <w:rPr>
          <w:rFonts w:hint="eastAsia" w:asciiTheme="majorEastAsia" w:hAnsiTheme="majorEastAsia" w:eastAsiaTheme="majorEastAsia"/>
          <w:spacing w:val="-6"/>
          <w:sz w:val="21"/>
          <w:szCs w:val="21"/>
        </w:rPr>
        <w:t>3.评审委员会确定组长，负责组织评审活动；</w:t>
      </w:r>
    </w:p>
    <w:p>
      <w:pPr>
        <w:spacing w:line="440" w:lineRule="exact"/>
        <w:ind w:firstLine="423" w:firstLineChars="214"/>
        <w:rPr>
          <w:rFonts w:asciiTheme="majorEastAsia" w:hAnsiTheme="majorEastAsia" w:eastAsiaTheme="majorEastAsia"/>
          <w:spacing w:val="-6"/>
          <w:sz w:val="21"/>
          <w:szCs w:val="21"/>
        </w:rPr>
      </w:pPr>
      <w:r>
        <w:rPr>
          <w:rFonts w:hint="eastAsia" w:asciiTheme="majorEastAsia" w:hAnsiTheme="majorEastAsia" w:eastAsiaTheme="majorEastAsia"/>
          <w:spacing w:val="-6"/>
          <w:sz w:val="21"/>
          <w:szCs w:val="21"/>
        </w:rPr>
        <w:t>4.</w:t>
      </w:r>
      <w:r>
        <w:rPr>
          <w:rFonts w:hint="eastAsia" w:asciiTheme="majorEastAsia" w:hAnsiTheme="majorEastAsia" w:eastAsiaTheme="majorEastAsia"/>
          <w:spacing w:val="-6"/>
          <w:sz w:val="21"/>
          <w:szCs w:val="21"/>
          <w:lang w:eastAsia="zh-CN"/>
        </w:rPr>
        <w:t>招标人</w:t>
      </w:r>
      <w:r>
        <w:rPr>
          <w:rFonts w:hint="eastAsia" w:asciiTheme="majorEastAsia" w:hAnsiTheme="majorEastAsia" w:eastAsiaTheme="majorEastAsia"/>
          <w:spacing w:val="-6"/>
          <w:sz w:val="21"/>
          <w:szCs w:val="21"/>
        </w:rPr>
        <w:t>和采购代理机构审查投标人的资信文件；</w:t>
      </w:r>
    </w:p>
    <w:p>
      <w:pPr>
        <w:spacing w:line="440" w:lineRule="exact"/>
        <w:ind w:firstLine="423" w:firstLineChars="214"/>
        <w:rPr>
          <w:rFonts w:asciiTheme="majorEastAsia" w:hAnsiTheme="majorEastAsia" w:eastAsiaTheme="majorEastAsia"/>
          <w:spacing w:val="-6"/>
          <w:sz w:val="21"/>
          <w:szCs w:val="21"/>
        </w:rPr>
      </w:pPr>
      <w:r>
        <w:rPr>
          <w:rFonts w:hint="eastAsia" w:asciiTheme="majorEastAsia" w:hAnsiTheme="majorEastAsia" w:eastAsiaTheme="majorEastAsia"/>
          <w:spacing w:val="-6"/>
          <w:sz w:val="21"/>
          <w:szCs w:val="21"/>
        </w:rPr>
        <w:t>5.评委进行独立评审，并按要求必须提交评审依据；</w:t>
      </w:r>
    </w:p>
    <w:p>
      <w:pPr>
        <w:spacing w:line="440" w:lineRule="exact"/>
        <w:ind w:firstLine="423" w:firstLineChars="214"/>
        <w:rPr>
          <w:rFonts w:asciiTheme="majorEastAsia" w:hAnsiTheme="majorEastAsia" w:eastAsiaTheme="majorEastAsia"/>
          <w:spacing w:val="-6"/>
          <w:sz w:val="21"/>
          <w:szCs w:val="21"/>
        </w:rPr>
      </w:pPr>
      <w:r>
        <w:rPr>
          <w:rFonts w:hint="eastAsia" w:asciiTheme="majorEastAsia" w:hAnsiTheme="majorEastAsia" w:eastAsiaTheme="majorEastAsia"/>
          <w:spacing w:val="-6"/>
          <w:sz w:val="21"/>
          <w:szCs w:val="21"/>
        </w:rPr>
        <w:t>6.采购组织机构可协助评审小组组长对打分结果进行校对、核对并汇总统计，有差错或不合理的，提醒评委进行修正，评委拒绝修正的，提交评委会按少数服从多数原则集体决定，并记入评审记录内。情节严重的，报监管部门处理。</w:t>
      </w:r>
    </w:p>
    <w:p>
      <w:pPr>
        <w:spacing w:line="440" w:lineRule="exact"/>
        <w:ind w:firstLine="423" w:firstLineChars="214"/>
        <w:rPr>
          <w:rFonts w:asciiTheme="majorEastAsia" w:hAnsiTheme="majorEastAsia" w:eastAsiaTheme="majorEastAsia"/>
          <w:spacing w:val="-6"/>
          <w:sz w:val="21"/>
          <w:szCs w:val="21"/>
        </w:rPr>
      </w:pPr>
      <w:r>
        <w:rPr>
          <w:rFonts w:hint="eastAsia" w:asciiTheme="majorEastAsia" w:hAnsiTheme="majorEastAsia" w:eastAsiaTheme="majorEastAsia"/>
          <w:spacing w:val="-6"/>
          <w:sz w:val="21"/>
          <w:szCs w:val="21"/>
        </w:rPr>
        <w:t>7.招标机构工作人员协助做好价格分和评审情况的计算、汇总工作。</w:t>
      </w:r>
    </w:p>
    <w:p>
      <w:pPr>
        <w:spacing w:line="440" w:lineRule="exact"/>
        <w:ind w:firstLine="423" w:firstLineChars="214"/>
        <w:rPr>
          <w:rFonts w:asciiTheme="majorEastAsia" w:hAnsiTheme="majorEastAsia" w:eastAsiaTheme="majorEastAsia"/>
          <w:spacing w:val="-6"/>
          <w:sz w:val="21"/>
          <w:szCs w:val="21"/>
        </w:rPr>
      </w:pPr>
      <w:r>
        <w:rPr>
          <w:rFonts w:hint="eastAsia" w:asciiTheme="majorEastAsia" w:hAnsiTheme="majorEastAsia" w:eastAsiaTheme="majorEastAsia"/>
          <w:spacing w:val="-6"/>
          <w:sz w:val="21"/>
          <w:szCs w:val="21"/>
        </w:rPr>
        <w:t>8.评审委员会形成评标报告，应由全体成员签字确认。有保留意见的可以在评标报告中申明，未申明且拒绝签字的视同默认评标报告并载明此情形。</w:t>
      </w:r>
    </w:p>
    <w:p>
      <w:pPr>
        <w:pStyle w:val="12"/>
        <w:tabs>
          <w:tab w:val="left" w:pos="630"/>
        </w:tabs>
        <w:spacing w:beforeLines="0" w:afterLines="0" w:line="440" w:lineRule="exact"/>
        <w:ind w:firstLine="413" w:firstLineChars="196"/>
        <w:rPr>
          <w:rFonts w:cs="宋体" w:asciiTheme="majorEastAsia" w:hAnsiTheme="majorEastAsia" w:eastAsiaTheme="majorEastAsia"/>
          <w:b/>
          <w:sz w:val="21"/>
          <w:szCs w:val="21"/>
        </w:rPr>
      </w:pPr>
      <w:r>
        <w:rPr>
          <w:rFonts w:hint="eastAsia" w:cs="宋体" w:asciiTheme="majorEastAsia" w:hAnsiTheme="majorEastAsia" w:eastAsiaTheme="majorEastAsia"/>
          <w:b/>
          <w:sz w:val="21"/>
          <w:szCs w:val="21"/>
        </w:rPr>
        <w:t>（六）评标原则和评标办法</w:t>
      </w:r>
    </w:p>
    <w:p>
      <w:pPr>
        <w:pStyle w:val="12"/>
        <w:spacing w:beforeLines="0" w:afterLines="0" w:line="440" w:lineRule="exact"/>
        <w:ind w:firstLine="420" w:firstLineChars="200"/>
        <w:rPr>
          <w:rFonts w:cs="宋体" w:asciiTheme="majorEastAsia" w:hAnsiTheme="majorEastAsia" w:eastAsiaTheme="majorEastAsia"/>
          <w:sz w:val="21"/>
          <w:szCs w:val="21"/>
        </w:rPr>
      </w:pPr>
      <w:r>
        <w:rPr>
          <w:rFonts w:cs="宋体" w:asciiTheme="majorEastAsia" w:hAnsiTheme="majorEastAsia" w:eastAsiaTheme="majorEastAsia"/>
          <w:sz w:val="21"/>
          <w:szCs w:val="21"/>
        </w:rPr>
        <w:t>1.</w:t>
      </w:r>
      <w:r>
        <w:rPr>
          <w:rFonts w:hint="eastAsia" w:cs="宋体" w:asciiTheme="majorEastAsia" w:hAnsiTheme="majorEastAsia" w:eastAsiaTheme="majorEastAsia"/>
          <w:sz w:val="21"/>
          <w:szCs w:val="21"/>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2"/>
        <w:spacing w:beforeLines="0" w:afterLines="0" w:line="440" w:lineRule="exact"/>
        <w:ind w:firstLine="411" w:firstLineChars="196"/>
        <w:rPr>
          <w:rFonts w:cs="宋体" w:asciiTheme="majorEastAsia" w:hAnsiTheme="majorEastAsia" w:eastAsiaTheme="majorEastAsia"/>
          <w:b/>
          <w:sz w:val="21"/>
          <w:szCs w:val="21"/>
        </w:rPr>
      </w:pPr>
      <w:r>
        <w:rPr>
          <w:rFonts w:cs="宋体" w:asciiTheme="majorEastAsia" w:hAnsiTheme="majorEastAsia" w:eastAsiaTheme="majorEastAsia"/>
          <w:sz w:val="21"/>
          <w:szCs w:val="21"/>
        </w:rPr>
        <w:t>2.</w:t>
      </w:r>
      <w:r>
        <w:rPr>
          <w:rFonts w:hint="eastAsia" w:cs="宋体" w:asciiTheme="majorEastAsia" w:hAnsiTheme="majorEastAsia" w:eastAsiaTheme="majorEastAsia"/>
          <w:sz w:val="21"/>
          <w:szCs w:val="21"/>
        </w:rPr>
        <w:t>评标办法。本项目评标办法是</w:t>
      </w:r>
      <w:r>
        <w:rPr>
          <w:rFonts w:hint="eastAsia" w:cs="宋体" w:asciiTheme="majorEastAsia" w:hAnsiTheme="majorEastAsia" w:eastAsiaTheme="majorEastAsia"/>
          <w:sz w:val="21"/>
          <w:szCs w:val="21"/>
          <w:u w:val="single"/>
        </w:rPr>
        <w:t>综合评分法</w:t>
      </w:r>
      <w:r>
        <w:rPr>
          <w:rFonts w:hint="eastAsia" w:cs="宋体" w:asciiTheme="majorEastAsia" w:hAnsiTheme="majorEastAsia" w:eastAsiaTheme="majorEastAsia"/>
          <w:sz w:val="21"/>
          <w:szCs w:val="21"/>
        </w:rPr>
        <w:t>，具体评标内容及评分标准等详见《第四章：评标办法及评分标准》。</w:t>
      </w:r>
    </w:p>
    <w:p>
      <w:pPr>
        <w:pStyle w:val="12"/>
        <w:spacing w:beforeLines="0" w:afterLines="0" w:line="440" w:lineRule="exac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本项目评标过程由相关监管部门进行现场监督，投标人在评标过程中所进行的试图影响评标结果的不公正活动，可能导致其投标被拒绝。</w:t>
      </w:r>
    </w:p>
    <w:p>
      <w:pPr>
        <w:pStyle w:val="12"/>
        <w:spacing w:beforeLines="0" w:afterLines="0" w:line="440" w:lineRule="exact"/>
        <w:ind w:firstLine="413" w:firstLineChars="196"/>
        <w:rPr>
          <w:rFonts w:cs="宋体" w:asciiTheme="majorEastAsia" w:hAnsiTheme="majorEastAsia" w:eastAsiaTheme="majorEastAsia"/>
          <w:b/>
          <w:sz w:val="21"/>
          <w:szCs w:val="21"/>
        </w:rPr>
      </w:pPr>
      <w:r>
        <w:rPr>
          <w:rFonts w:hint="eastAsia" w:cs="宋体" w:asciiTheme="majorEastAsia" w:hAnsiTheme="majorEastAsia" w:eastAsiaTheme="majorEastAsia"/>
          <w:b/>
          <w:sz w:val="21"/>
          <w:szCs w:val="21"/>
        </w:rPr>
        <w:t>（七）评标过程的监控</w:t>
      </w:r>
    </w:p>
    <w:p>
      <w:pPr>
        <w:pStyle w:val="12"/>
        <w:spacing w:beforeLines="0" w:afterLines="0" w:line="440" w:lineRule="exact"/>
        <w:ind w:firstLine="420" w:firstLineChars="20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本项目评标过程由相关监管部门进行现场监督，投标人在评标过程中所进行的试图影响评标结果的不公正活动，可能导致其投标被拒绝。</w:t>
      </w:r>
    </w:p>
    <w:p>
      <w:pPr>
        <w:pStyle w:val="12"/>
        <w:spacing w:beforeLines="0" w:afterLines="0" w:line="440" w:lineRule="exact"/>
        <w:ind w:firstLine="413" w:firstLineChars="196"/>
        <w:outlineLvl w:val="1"/>
        <w:rPr>
          <w:rFonts w:cs="宋体" w:asciiTheme="majorEastAsia" w:hAnsiTheme="majorEastAsia" w:eastAsiaTheme="majorEastAsia"/>
          <w:b/>
          <w:sz w:val="21"/>
          <w:szCs w:val="21"/>
        </w:rPr>
      </w:pPr>
      <w:r>
        <w:rPr>
          <w:rFonts w:hint="eastAsia" w:cs="宋体" w:asciiTheme="majorEastAsia" w:hAnsiTheme="majorEastAsia" w:eastAsiaTheme="majorEastAsia"/>
          <w:b/>
          <w:sz w:val="21"/>
          <w:szCs w:val="21"/>
        </w:rPr>
        <w:t>六、定标</w:t>
      </w:r>
    </w:p>
    <w:p>
      <w:pPr>
        <w:pStyle w:val="12"/>
        <w:spacing w:beforeLines="0" w:afterLines="0" w:line="440" w:lineRule="exact"/>
        <w:ind w:firstLine="413" w:firstLineChars="196"/>
        <w:rPr>
          <w:rFonts w:cs="宋体" w:asciiTheme="majorEastAsia" w:hAnsiTheme="majorEastAsia" w:eastAsiaTheme="majorEastAsia"/>
          <w:b/>
          <w:bCs/>
          <w:sz w:val="21"/>
          <w:szCs w:val="21"/>
        </w:rPr>
      </w:pPr>
      <w:r>
        <w:rPr>
          <w:rFonts w:hint="eastAsia" w:cs="宋体" w:asciiTheme="majorEastAsia" w:hAnsiTheme="majorEastAsia" w:eastAsiaTheme="majorEastAsia"/>
          <w:b/>
          <w:bCs/>
          <w:sz w:val="21"/>
          <w:szCs w:val="21"/>
        </w:rPr>
        <w:t>（一）确定中标人。</w:t>
      </w:r>
    </w:p>
    <w:p>
      <w:pPr>
        <w:spacing w:line="440" w:lineRule="exact"/>
        <w:ind w:firstLine="423" w:firstLineChars="214"/>
        <w:rPr>
          <w:rFonts w:asciiTheme="majorEastAsia" w:hAnsiTheme="majorEastAsia" w:eastAsiaTheme="majorEastAsia"/>
          <w:bCs/>
          <w:spacing w:val="-6"/>
          <w:sz w:val="21"/>
          <w:szCs w:val="21"/>
        </w:rPr>
      </w:pPr>
      <w:r>
        <w:rPr>
          <w:rFonts w:hint="eastAsia" w:asciiTheme="majorEastAsia" w:hAnsiTheme="majorEastAsia" w:eastAsiaTheme="majorEastAsia"/>
          <w:bCs/>
          <w:spacing w:val="-6"/>
          <w:sz w:val="21"/>
          <w:szCs w:val="21"/>
        </w:rPr>
        <w:t>确定中标人。本项目由</w:t>
      </w:r>
      <w:r>
        <w:rPr>
          <w:rFonts w:hint="eastAsia" w:asciiTheme="majorEastAsia" w:hAnsiTheme="majorEastAsia" w:eastAsiaTheme="majorEastAsia"/>
          <w:bCs/>
          <w:spacing w:val="-6"/>
          <w:sz w:val="21"/>
          <w:szCs w:val="21"/>
          <w:lang w:eastAsia="zh-CN"/>
        </w:rPr>
        <w:t>招标人</w:t>
      </w:r>
      <w:r>
        <w:rPr>
          <w:rFonts w:hint="eastAsia" w:asciiTheme="majorEastAsia" w:hAnsiTheme="majorEastAsia" w:eastAsiaTheme="majorEastAsia"/>
          <w:bCs/>
          <w:spacing w:val="-6"/>
          <w:sz w:val="21"/>
          <w:szCs w:val="21"/>
        </w:rPr>
        <w:t>（或</w:t>
      </w:r>
      <w:r>
        <w:rPr>
          <w:rFonts w:hint="eastAsia" w:asciiTheme="majorEastAsia" w:hAnsiTheme="majorEastAsia" w:eastAsiaTheme="majorEastAsia"/>
          <w:bCs/>
          <w:spacing w:val="-6"/>
          <w:sz w:val="21"/>
          <w:szCs w:val="21"/>
          <w:lang w:eastAsia="zh-CN"/>
        </w:rPr>
        <w:t>招标人</w:t>
      </w:r>
      <w:r>
        <w:rPr>
          <w:rFonts w:hint="eastAsia" w:asciiTheme="majorEastAsia" w:hAnsiTheme="majorEastAsia" w:eastAsiaTheme="majorEastAsia"/>
          <w:bCs/>
          <w:spacing w:val="-6"/>
          <w:sz w:val="21"/>
          <w:szCs w:val="21"/>
        </w:rPr>
        <w:t>事先授权评标委员会）确定中标人。</w:t>
      </w:r>
    </w:p>
    <w:p>
      <w:pPr>
        <w:spacing w:line="440" w:lineRule="exact"/>
        <w:ind w:firstLine="423" w:firstLineChars="214"/>
        <w:rPr>
          <w:rFonts w:asciiTheme="majorEastAsia" w:hAnsiTheme="majorEastAsia" w:eastAsiaTheme="majorEastAsia"/>
          <w:spacing w:val="-6"/>
          <w:sz w:val="21"/>
          <w:szCs w:val="21"/>
        </w:rPr>
      </w:pPr>
      <w:r>
        <w:rPr>
          <w:rFonts w:asciiTheme="majorEastAsia" w:hAnsiTheme="majorEastAsia" w:eastAsiaTheme="majorEastAsia"/>
          <w:spacing w:val="-6"/>
          <w:sz w:val="21"/>
          <w:szCs w:val="21"/>
        </w:rPr>
        <w:t>1</w:t>
      </w:r>
      <w:r>
        <w:rPr>
          <w:rFonts w:hint="eastAsia" w:asciiTheme="majorEastAsia" w:hAnsiTheme="majorEastAsia" w:eastAsiaTheme="majorEastAsia"/>
          <w:spacing w:val="-6"/>
          <w:sz w:val="21"/>
          <w:szCs w:val="21"/>
        </w:rPr>
        <w:t>.</w:t>
      </w:r>
      <w:r>
        <w:rPr>
          <w:rFonts w:asciiTheme="majorEastAsia" w:hAnsiTheme="majorEastAsia" w:eastAsiaTheme="majorEastAsia"/>
          <w:spacing w:val="-6"/>
          <w:sz w:val="21"/>
          <w:szCs w:val="21"/>
        </w:rPr>
        <w:t>采购代理机构在评标结束</w:t>
      </w:r>
      <w:r>
        <w:rPr>
          <w:rFonts w:hint="eastAsia" w:asciiTheme="majorEastAsia" w:hAnsiTheme="majorEastAsia" w:eastAsiaTheme="majorEastAsia"/>
          <w:spacing w:val="-6"/>
          <w:sz w:val="21"/>
          <w:szCs w:val="21"/>
        </w:rPr>
        <w:t>之日起</w:t>
      </w:r>
      <w:r>
        <w:rPr>
          <w:rFonts w:asciiTheme="majorEastAsia" w:hAnsiTheme="majorEastAsia" w:eastAsiaTheme="majorEastAsia"/>
          <w:spacing w:val="-6"/>
          <w:sz w:val="21"/>
          <w:szCs w:val="21"/>
        </w:rPr>
        <w:t>2个工作日内将评标报告交</w:t>
      </w:r>
      <w:r>
        <w:rPr>
          <w:rFonts w:hint="eastAsia" w:asciiTheme="majorEastAsia" w:hAnsiTheme="majorEastAsia" w:eastAsiaTheme="majorEastAsia"/>
          <w:spacing w:val="-6"/>
          <w:sz w:val="21"/>
          <w:szCs w:val="21"/>
          <w:lang w:eastAsia="zh-CN"/>
        </w:rPr>
        <w:t>招标人</w:t>
      </w:r>
      <w:r>
        <w:rPr>
          <w:rFonts w:asciiTheme="majorEastAsia" w:hAnsiTheme="majorEastAsia" w:eastAsiaTheme="majorEastAsia"/>
          <w:spacing w:val="-6"/>
          <w:sz w:val="21"/>
          <w:szCs w:val="21"/>
        </w:rPr>
        <w:t>确认，</w:t>
      </w:r>
      <w:r>
        <w:rPr>
          <w:rFonts w:hint="eastAsia" w:asciiTheme="majorEastAsia" w:hAnsiTheme="majorEastAsia" w:eastAsiaTheme="majorEastAsia"/>
          <w:spacing w:val="-6"/>
          <w:sz w:val="21"/>
          <w:szCs w:val="21"/>
        </w:rPr>
        <w:t>根据</w:t>
      </w:r>
      <w:r>
        <w:rPr>
          <w:rFonts w:hint="eastAsia" w:asciiTheme="majorEastAsia" w:hAnsiTheme="majorEastAsia" w:eastAsiaTheme="majorEastAsia"/>
          <w:spacing w:val="-6"/>
          <w:sz w:val="21"/>
          <w:szCs w:val="21"/>
          <w:lang w:eastAsia="zh-CN"/>
        </w:rPr>
        <w:t>招标人</w:t>
      </w:r>
      <w:r>
        <w:rPr>
          <w:rFonts w:hint="eastAsia" w:asciiTheme="majorEastAsia" w:hAnsiTheme="majorEastAsia" w:eastAsiaTheme="majorEastAsia"/>
          <w:spacing w:val="-6"/>
          <w:sz w:val="21"/>
          <w:szCs w:val="21"/>
        </w:rPr>
        <w:t>确认的评标结果，在招标管理部门规定的媒体和在网上进行中标公告，中标公告期限为1个工作日。</w:t>
      </w:r>
    </w:p>
    <w:p>
      <w:pPr>
        <w:spacing w:line="440" w:lineRule="exact"/>
        <w:ind w:firstLine="423" w:firstLineChars="214"/>
        <w:rPr>
          <w:rFonts w:asciiTheme="majorEastAsia" w:hAnsiTheme="majorEastAsia" w:eastAsiaTheme="majorEastAsia"/>
          <w:spacing w:val="-6"/>
          <w:sz w:val="21"/>
          <w:szCs w:val="21"/>
        </w:rPr>
      </w:pPr>
      <w:r>
        <w:rPr>
          <w:rFonts w:asciiTheme="majorEastAsia" w:hAnsiTheme="majorEastAsia" w:eastAsiaTheme="majorEastAsia"/>
          <w:spacing w:val="-6"/>
          <w:sz w:val="21"/>
          <w:szCs w:val="21"/>
        </w:rPr>
        <w:t>2</w:t>
      </w:r>
      <w:r>
        <w:rPr>
          <w:rFonts w:hint="eastAsia" w:asciiTheme="majorEastAsia" w:hAnsiTheme="majorEastAsia" w:eastAsiaTheme="majorEastAsia"/>
          <w:spacing w:val="-6"/>
          <w:sz w:val="21"/>
          <w:szCs w:val="21"/>
        </w:rPr>
        <w:t>.供应商认为该中标结果使自己的权益受到损害的，可以自公告期限届满之日起7个工作日内，以书面形式向</w:t>
      </w:r>
      <w:r>
        <w:rPr>
          <w:rFonts w:hint="eastAsia" w:asciiTheme="majorEastAsia" w:hAnsiTheme="majorEastAsia" w:eastAsiaTheme="majorEastAsia"/>
          <w:spacing w:val="-6"/>
          <w:sz w:val="21"/>
          <w:szCs w:val="21"/>
          <w:lang w:eastAsia="zh-CN"/>
        </w:rPr>
        <w:t>招标人</w:t>
      </w:r>
      <w:r>
        <w:rPr>
          <w:rFonts w:hint="eastAsia" w:asciiTheme="majorEastAsia" w:hAnsiTheme="majorEastAsia" w:eastAsiaTheme="majorEastAsia"/>
          <w:spacing w:val="-6"/>
          <w:sz w:val="21"/>
          <w:szCs w:val="21"/>
        </w:rPr>
        <w:t>提出质疑。质疑供应商对</w:t>
      </w:r>
      <w:r>
        <w:rPr>
          <w:rFonts w:hint="eastAsia" w:asciiTheme="majorEastAsia" w:hAnsiTheme="majorEastAsia" w:eastAsiaTheme="majorEastAsia"/>
          <w:spacing w:val="-6"/>
          <w:sz w:val="21"/>
          <w:szCs w:val="21"/>
          <w:lang w:eastAsia="zh-CN"/>
        </w:rPr>
        <w:t>招标人</w:t>
      </w:r>
      <w:r>
        <w:rPr>
          <w:rFonts w:hint="eastAsia" w:asciiTheme="majorEastAsia" w:hAnsiTheme="majorEastAsia" w:eastAsiaTheme="majorEastAsia"/>
          <w:spacing w:val="-6"/>
          <w:sz w:val="21"/>
          <w:szCs w:val="21"/>
        </w:rPr>
        <w:t>、采购代理机构的答复不满意或者</w:t>
      </w:r>
      <w:r>
        <w:rPr>
          <w:rFonts w:hint="eastAsia" w:asciiTheme="majorEastAsia" w:hAnsiTheme="majorEastAsia" w:eastAsiaTheme="majorEastAsia"/>
          <w:spacing w:val="-6"/>
          <w:sz w:val="21"/>
          <w:szCs w:val="21"/>
          <w:lang w:eastAsia="zh-CN"/>
        </w:rPr>
        <w:t>招标人</w:t>
      </w:r>
      <w:r>
        <w:rPr>
          <w:rFonts w:hint="eastAsia" w:asciiTheme="majorEastAsia" w:hAnsiTheme="majorEastAsia" w:eastAsiaTheme="majorEastAsia"/>
          <w:spacing w:val="-6"/>
          <w:sz w:val="21"/>
          <w:szCs w:val="21"/>
        </w:rPr>
        <w:t>、采购代理机构未在规定的时间内作出答复的，可以在答复期满后十五个工作日内向同级监督管理部门投诉。</w:t>
      </w:r>
    </w:p>
    <w:p>
      <w:pPr>
        <w:spacing w:line="440" w:lineRule="exact"/>
        <w:ind w:firstLine="423" w:firstLineChars="214"/>
        <w:rPr>
          <w:rFonts w:asciiTheme="majorEastAsia" w:hAnsiTheme="majorEastAsia" w:eastAsiaTheme="majorEastAsia"/>
          <w:spacing w:val="-6"/>
          <w:sz w:val="21"/>
          <w:szCs w:val="21"/>
        </w:rPr>
      </w:pPr>
      <w:r>
        <w:rPr>
          <w:rFonts w:hint="eastAsia" w:asciiTheme="majorEastAsia" w:hAnsiTheme="majorEastAsia" w:eastAsiaTheme="majorEastAsia"/>
          <w:spacing w:val="-6"/>
          <w:sz w:val="21"/>
          <w:szCs w:val="21"/>
        </w:rPr>
        <w:t>3.若中标人放弃中标或因不可抗力提出不能履行合同，或不按招标文件规定提交履约保证金或其他原因将被依法撤销中标资格，则</w:t>
      </w:r>
      <w:r>
        <w:rPr>
          <w:rFonts w:hint="eastAsia" w:asciiTheme="majorEastAsia" w:hAnsiTheme="majorEastAsia" w:eastAsiaTheme="majorEastAsia"/>
          <w:spacing w:val="-6"/>
          <w:sz w:val="21"/>
          <w:szCs w:val="21"/>
          <w:lang w:eastAsia="zh-CN"/>
        </w:rPr>
        <w:t>招标人</w:t>
      </w:r>
      <w:r>
        <w:rPr>
          <w:rFonts w:hint="eastAsia" w:asciiTheme="majorEastAsia" w:hAnsiTheme="majorEastAsia" w:eastAsiaTheme="majorEastAsia"/>
          <w:spacing w:val="-6"/>
          <w:sz w:val="21"/>
          <w:szCs w:val="21"/>
        </w:rPr>
        <w:t>可以重新组织招标。</w:t>
      </w:r>
    </w:p>
    <w:p>
      <w:pPr>
        <w:pStyle w:val="12"/>
        <w:spacing w:beforeLines="0" w:afterLines="0" w:line="440" w:lineRule="exact"/>
        <w:ind w:firstLine="413" w:firstLineChars="196"/>
        <w:outlineLvl w:val="1"/>
        <w:rPr>
          <w:rFonts w:cs="宋体" w:asciiTheme="majorEastAsia" w:hAnsiTheme="majorEastAsia" w:eastAsiaTheme="majorEastAsia"/>
          <w:b/>
          <w:sz w:val="21"/>
          <w:szCs w:val="21"/>
        </w:rPr>
      </w:pPr>
      <w:r>
        <w:rPr>
          <w:rFonts w:hint="eastAsia" w:cs="宋体" w:asciiTheme="majorEastAsia" w:hAnsiTheme="majorEastAsia" w:eastAsiaTheme="majorEastAsia"/>
          <w:b/>
          <w:sz w:val="21"/>
          <w:szCs w:val="21"/>
        </w:rPr>
        <w:t>七、合同授予和验收</w:t>
      </w:r>
    </w:p>
    <w:p>
      <w:pPr>
        <w:spacing w:line="440" w:lineRule="exact"/>
        <w:ind w:firstLine="423" w:firstLineChars="214"/>
        <w:rPr>
          <w:rFonts w:asciiTheme="majorEastAsia" w:hAnsiTheme="majorEastAsia" w:eastAsiaTheme="majorEastAsia"/>
          <w:bCs/>
          <w:spacing w:val="-6"/>
          <w:sz w:val="21"/>
          <w:szCs w:val="21"/>
        </w:rPr>
      </w:pPr>
      <w:r>
        <w:rPr>
          <w:rFonts w:hint="eastAsia" w:asciiTheme="majorEastAsia" w:hAnsiTheme="majorEastAsia" w:eastAsiaTheme="majorEastAsia"/>
          <w:bCs/>
          <w:spacing w:val="-6"/>
          <w:sz w:val="21"/>
          <w:szCs w:val="21"/>
        </w:rPr>
        <w:t>1.</w:t>
      </w:r>
      <w:r>
        <w:rPr>
          <w:rFonts w:hint="eastAsia" w:asciiTheme="majorEastAsia" w:hAnsiTheme="majorEastAsia" w:eastAsiaTheme="majorEastAsia"/>
          <w:bCs/>
          <w:spacing w:val="-6"/>
          <w:sz w:val="21"/>
          <w:szCs w:val="21"/>
          <w:lang w:eastAsia="zh-CN"/>
        </w:rPr>
        <w:t>招标人</w:t>
      </w:r>
      <w:r>
        <w:rPr>
          <w:rFonts w:hint="eastAsia" w:asciiTheme="majorEastAsia" w:hAnsiTheme="majorEastAsia" w:eastAsiaTheme="majorEastAsia"/>
          <w:bCs/>
          <w:spacing w:val="-6"/>
          <w:sz w:val="21"/>
          <w:szCs w:val="21"/>
        </w:rPr>
        <w:t>与中标人应当在《中标通知书》发出之日起30日内签订合同。同时，代理机构对合同内容进行审查，如发现与采购结果和投标承诺内容不一致的，应予以纠正。</w:t>
      </w:r>
    </w:p>
    <w:p>
      <w:pPr>
        <w:spacing w:line="440" w:lineRule="exact"/>
        <w:ind w:firstLine="423" w:firstLineChars="214"/>
        <w:rPr>
          <w:rFonts w:asciiTheme="majorEastAsia" w:hAnsiTheme="majorEastAsia" w:eastAsiaTheme="majorEastAsia"/>
          <w:bCs/>
          <w:spacing w:val="-6"/>
          <w:sz w:val="21"/>
          <w:szCs w:val="21"/>
        </w:rPr>
      </w:pPr>
      <w:r>
        <w:rPr>
          <w:rFonts w:hint="eastAsia" w:asciiTheme="majorEastAsia" w:hAnsiTheme="majorEastAsia" w:eastAsiaTheme="majorEastAsia"/>
          <w:bCs/>
          <w:spacing w:val="-6"/>
          <w:sz w:val="21"/>
          <w:szCs w:val="21"/>
        </w:rPr>
        <w:t>2.中标人拖延、拒签合同的，被取消中标资格，投标保证金不予退还。</w:t>
      </w:r>
    </w:p>
    <w:p>
      <w:pPr>
        <w:spacing w:line="440" w:lineRule="exact"/>
        <w:ind w:firstLine="423" w:firstLineChars="214"/>
        <w:rPr>
          <w:rFonts w:asciiTheme="majorEastAsia" w:hAnsiTheme="majorEastAsia" w:eastAsiaTheme="majorEastAsia"/>
          <w:bCs/>
          <w:spacing w:val="-6"/>
          <w:sz w:val="21"/>
          <w:szCs w:val="21"/>
        </w:rPr>
      </w:pPr>
      <w:r>
        <w:rPr>
          <w:rFonts w:hint="eastAsia" w:asciiTheme="majorEastAsia" w:hAnsiTheme="majorEastAsia" w:eastAsiaTheme="majorEastAsia"/>
          <w:bCs/>
          <w:spacing w:val="-6"/>
          <w:sz w:val="21"/>
          <w:szCs w:val="21"/>
        </w:rPr>
        <w:t>3.供应商有下列情形之一的，依照政府采购法第七十七条第一款的规定追究法律责任：</w:t>
      </w:r>
    </w:p>
    <w:p>
      <w:pPr>
        <w:spacing w:line="440" w:lineRule="exact"/>
        <w:ind w:firstLine="423" w:firstLineChars="214"/>
        <w:rPr>
          <w:rFonts w:asciiTheme="majorEastAsia" w:hAnsiTheme="majorEastAsia" w:eastAsiaTheme="majorEastAsia"/>
          <w:bCs/>
          <w:spacing w:val="-6"/>
          <w:sz w:val="21"/>
          <w:szCs w:val="21"/>
        </w:rPr>
      </w:pPr>
      <w:r>
        <w:rPr>
          <w:rFonts w:hint="eastAsia" w:asciiTheme="majorEastAsia" w:hAnsiTheme="majorEastAsia" w:eastAsiaTheme="majorEastAsia"/>
          <w:bCs/>
          <w:spacing w:val="-6"/>
          <w:sz w:val="21"/>
          <w:szCs w:val="21"/>
        </w:rPr>
        <w:t>（1）中标或者成交后无正当理由拒不与</w:t>
      </w:r>
      <w:r>
        <w:rPr>
          <w:rFonts w:hint="eastAsia" w:asciiTheme="majorEastAsia" w:hAnsiTheme="majorEastAsia" w:eastAsiaTheme="majorEastAsia"/>
          <w:bCs/>
          <w:spacing w:val="-6"/>
          <w:sz w:val="21"/>
          <w:szCs w:val="21"/>
          <w:lang w:eastAsia="zh-CN"/>
        </w:rPr>
        <w:t>招标人</w:t>
      </w:r>
      <w:r>
        <w:rPr>
          <w:rFonts w:hint="eastAsia" w:asciiTheme="majorEastAsia" w:hAnsiTheme="majorEastAsia" w:eastAsiaTheme="majorEastAsia"/>
          <w:bCs/>
          <w:spacing w:val="-6"/>
          <w:sz w:val="21"/>
          <w:szCs w:val="21"/>
        </w:rPr>
        <w:t>签订政府采购合同；</w:t>
      </w:r>
    </w:p>
    <w:p>
      <w:pPr>
        <w:spacing w:line="440" w:lineRule="exact"/>
        <w:ind w:firstLine="423" w:firstLineChars="214"/>
        <w:rPr>
          <w:rFonts w:asciiTheme="majorEastAsia" w:hAnsiTheme="majorEastAsia" w:eastAsiaTheme="majorEastAsia"/>
          <w:bCs/>
          <w:spacing w:val="-6"/>
          <w:sz w:val="21"/>
          <w:szCs w:val="21"/>
        </w:rPr>
      </w:pPr>
      <w:r>
        <w:rPr>
          <w:rFonts w:hint="eastAsia" w:asciiTheme="majorEastAsia" w:hAnsiTheme="majorEastAsia" w:eastAsiaTheme="majorEastAsia"/>
          <w:bCs/>
          <w:spacing w:val="-6"/>
          <w:sz w:val="21"/>
          <w:szCs w:val="21"/>
        </w:rPr>
        <w:t>（2）未按照采购文件确定的事项签订政府采购合同；</w:t>
      </w:r>
    </w:p>
    <w:p>
      <w:pPr>
        <w:spacing w:line="440" w:lineRule="exact"/>
        <w:ind w:firstLine="423" w:firstLineChars="214"/>
        <w:rPr>
          <w:rFonts w:asciiTheme="majorEastAsia" w:hAnsiTheme="majorEastAsia" w:eastAsiaTheme="majorEastAsia"/>
          <w:bCs/>
          <w:spacing w:val="-6"/>
          <w:sz w:val="21"/>
          <w:szCs w:val="21"/>
        </w:rPr>
      </w:pPr>
      <w:r>
        <w:rPr>
          <w:rFonts w:hint="eastAsia" w:asciiTheme="majorEastAsia" w:hAnsiTheme="majorEastAsia" w:eastAsiaTheme="majorEastAsia"/>
          <w:bCs/>
          <w:spacing w:val="-6"/>
          <w:sz w:val="21"/>
          <w:szCs w:val="21"/>
        </w:rPr>
        <w:t>（3）将政府采购合同转包；</w:t>
      </w:r>
    </w:p>
    <w:p>
      <w:pPr>
        <w:spacing w:line="440" w:lineRule="exact"/>
        <w:ind w:firstLine="423" w:firstLineChars="214"/>
        <w:rPr>
          <w:rFonts w:asciiTheme="majorEastAsia" w:hAnsiTheme="majorEastAsia" w:eastAsiaTheme="majorEastAsia"/>
          <w:bCs/>
          <w:spacing w:val="-6"/>
          <w:sz w:val="21"/>
          <w:szCs w:val="21"/>
        </w:rPr>
      </w:pPr>
      <w:r>
        <w:rPr>
          <w:rFonts w:hint="eastAsia" w:asciiTheme="majorEastAsia" w:hAnsiTheme="majorEastAsia" w:eastAsiaTheme="majorEastAsia"/>
          <w:bCs/>
          <w:spacing w:val="-6"/>
          <w:sz w:val="21"/>
          <w:szCs w:val="21"/>
        </w:rPr>
        <w:t>（4）提供假冒伪劣产品；</w:t>
      </w:r>
    </w:p>
    <w:p>
      <w:pPr>
        <w:spacing w:line="440" w:lineRule="exact"/>
        <w:ind w:firstLine="423" w:firstLineChars="214"/>
        <w:rPr>
          <w:rFonts w:asciiTheme="majorEastAsia" w:hAnsiTheme="majorEastAsia" w:eastAsiaTheme="majorEastAsia"/>
          <w:bCs/>
          <w:spacing w:val="-6"/>
          <w:sz w:val="21"/>
          <w:szCs w:val="21"/>
        </w:rPr>
      </w:pPr>
      <w:r>
        <w:rPr>
          <w:rFonts w:hint="eastAsia" w:asciiTheme="majorEastAsia" w:hAnsiTheme="majorEastAsia" w:eastAsiaTheme="majorEastAsia"/>
          <w:bCs/>
          <w:spacing w:val="-6"/>
          <w:sz w:val="21"/>
          <w:szCs w:val="21"/>
        </w:rPr>
        <w:t>（5）擅自变更、中止或者终止政府采购合同。</w:t>
      </w:r>
    </w:p>
    <w:p>
      <w:pPr>
        <w:spacing w:line="440" w:lineRule="exact"/>
        <w:ind w:firstLine="423" w:firstLineChars="214"/>
        <w:rPr>
          <w:rFonts w:asciiTheme="majorEastAsia" w:hAnsiTheme="majorEastAsia" w:eastAsiaTheme="majorEastAsia"/>
          <w:bCs/>
          <w:spacing w:val="-6"/>
          <w:sz w:val="21"/>
          <w:szCs w:val="21"/>
        </w:rPr>
      </w:pPr>
      <w:r>
        <w:rPr>
          <w:rFonts w:hint="eastAsia" w:asciiTheme="majorEastAsia" w:hAnsiTheme="majorEastAsia" w:eastAsiaTheme="majorEastAsia"/>
          <w:bCs/>
          <w:spacing w:val="-6"/>
          <w:sz w:val="21"/>
          <w:szCs w:val="21"/>
        </w:rPr>
        <w:t>4.合同验收按照宁采购办〔2012〕660号文件执行。</w:t>
      </w:r>
    </w:p>
    <w:p>
      <w:pPr>
        <w:snapToGrid w:val="0"/>
        <w:spacing w:line="480" w:lineRule="exact"/>
        <w:rPr>
          <w:rFonts w:ascii="宋体" w:hAnsi="宋体" w:cs="宋体"/>
          <w:szCs w:val="21"/>
        </w:rPr>
      </w:pPr>
    </w:p>
    <w:p>
      <w:pPr>
        <w:snapToGrid w:val="0"/>
        <w:spacing w:line="480" w:lineRule="exact"/>
        <w:rPr>
          <w:rFonts w:ascii="宋体" w:hAnsi="宋体" w:cs="宋体"/>
          <w:szCs w:val="21"/>
        </w:rPr>
      </w:pPr>
    </w:p>
    <w:p>
      <w:pPr>
        <w:pStyle w:val="2"/>
        <w:rPr>
          <w:rFonts w:ascii="宋体" w:hAnsi="宋体" w:cs="宋体"/>
          <w:szCs w:val="21"/>
        </w:rPr>
      </w:pPr>
    </w:p>
    <w:p>
      <w:pPr>
        <w:pStyle w:val="2"/>
        <w:rPr>
          <w:rFonts w:ascii="宋体" w:hAnsi="宋体" w:cs="宋体"/>
          <w:szCs w:val="21"/>
        </w:rPr>
      </w:pPr>
    </w:p>
    <w:p>
      <w:pPr>
        <w:pStyle w:val="12"/>
        <w:spacing w:beforeLines="0" w:afterLines="0" w:line="360" w:lineRule="auto"/>
        <w:jc w:val="both"/>
        <w:rPr>
          <w:rFonts w:hAnsi="宋体"/>
          <w:b/>
          <w:spacing w:val="-6"/>
          <w:szCs w:val="28"/>
        </w:rPr>
      </w:pPr>
    </w:p>
    <w:p>
      <w:pPr>
        <w:pStyle w:val="12"/>
        <w:spacing w:beforeLines="0" w:afterLines="0" w:line="360" w:lineRule="auto"/>
        <w:jc w:val="center"/>
        <w:rPr>
          <w:b/>
          <w:spacing w:val="-6"/>
          <w:szCs w:val="28"/>
        </w:rPr>
      </w:pPr>
      <w:r>
        <w:rPr>
          <w:rFonts w:hAnsi="宋体"/>
          <w:b/>
          <w:spacing w:val="-6"/>
          <w:szCs w:val="28"/>
        </w:rPr>
        <w:t>第四章评标办法及评分标准</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为公正、公平、科学地选择中标人，根据《中华人民共和国招标投标法》、《中华人民共和国招标投标法实施条例》等有关法律法规的规定，并结合本项目的实际，制定本办法。</w:t>
      </w:r>
    </w:p>
    <w:p>
      <w:pPr>
        <w:spacing w:line="360" w:lineRule="auto"/>
        <w:ind w:firstLine="422" w:firstLineChars="200"/>
        <w:rPr>
          <w:rFonts w:asciiTheme="minorEastAsia" w:hAnsiTheme="minorEastAsia" w:eastAsiaTheme="minorEastAsia"/>
          <w:b/>
          <w:sz w:val="21"/>
          <w:szCs w:val="21"/>
        </w:rPr>
      </w:pPr>
      <w:r>
        <w:rPr>
          <w:rFonts w:asciiTheme="minorEastAsia" w:hAnsiTheme="minorEastAsia" w:eastAsiaTheme="minorEastAsia"/>
          <w:b/>
          <w:sz w:val="21"/>
          <w:szCs w:val="21"/>
        </w:rPr>
        <w:t>一、评标依据</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1.法律法规        2.招标文件</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3.投标文件</w:t>
      </w:r>
    </w:p>
    <w:p>
      <w:pPr>
        <w:spacing w:line="360" w:lineRule="auto"/>
        <w:ind w:firstLine="422" w:firstLineChars="200"/>
        <w:rPr>
          <w:rFonts w:asciiTheme="minorEastAsia" w:hAnsiTheme="minorEastAsia" w:eastAsiaTheme="minorEastAsia"/>
          <w:b/>
          <w:sz w:val="21"/>
          <w:szCs w:val="21"/>
        </w:rPr>
      </w:pPr>
      <w:r>
        <w:rPr>
          <w:rFonts w:asciiTheme="minorEastAsia" w:hAnsiTheme="minorEastAsia" w:eastAsiaTheme="minorEastAsia"/>
          <w:b/>
          <w:sz w:val="21"/>
          <w:szCs w:val="21"/>
        </w:rPr>
        <w:t>二、投标文件的响应性的确定</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1.审定投标文件是否实质上响应了招标文件的要求。</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2.对符合上款的投标文件进行评定。</w:t>
      </w:r>
    </w:p>
    <w:p>
      <w:pPr>
        <w:spacing w:line="360" w:lineRule="auto"/>
        <w:ind w:firstLine="422" w:firstLineChars="200"/>
        <w:rPr>
          <w:rFonts w:asciiTheme="minorEastAsia" w:hAnsiTheme="minorEastAsia" w:eastAsiaTheme="minorEastAsia"/>
          <w:b/>
          <w:sz w:val="21"/>
          <w:szCs w:val="21"/>
        </w:rPr>
      </w:pPr>
      <w:r>
        <w:rPr>
          <w:rFonts w:asciiTheme="minorEastAsia" w:hAnsiTheme="minorEastAsia" w:eastAsiaTheme="minorEastAsia"/>
          <w:b/>
          <w:sz w:val="21"/>
          <w:szCs w:val="21"/>
        </w:rPr>
        <w:t>三、评标原则</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1.评标委员会遵守公平、公正、科学择优的评标原则。</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2.评标严格按照招标文件规定程序进行。</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3.对招标文件中实质性条款的任何负偏离将导致无效标。</w:t>
      </w:r>
    </w:p>
    <w:p>
      <w:pPr>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4.评标过程如发现有异常情况，由评委集体讨论决定。</w:t>
      </w:r>
    </w:p>
    <w:p>
      <w:pPr>
        <w:spacing w:line="360" w:lineRule="auto"/>
        <w:ind w:firstLine="422" w:firstLineChars="200"/>
        <w:rPr>
          <w:rFonts w:asciiTheme="minorEastAsia" w:hAnsiTheme="minorEastAsia" w:eastAsiaTheme="minorEastAsia"/>
          <w:sz w:val="21"/>
          <w:szCs w:val="21"/>
        </w:rPr>
      </w:pPr>
      <w:r>
        <w:rPr>
          <w:rFonts w:asciiTheme="minorEastAsia" w:hAnsiTheme="minorEastAsia" w:eastAsiaTheme="minorEastAsia"/>
          <w:b/>
          <w:sz w:val="21"/>
          <w:szCs w:val="21"/>
        </w:rPr>
        <w:t>四、</w:t>
      </w:r>
      <w:bookmarkStart w:id="0" w:name="_Toc263083253"/>
      <w:bookmarkStart w:id="1" w:name="_Toc250837976"/>
      <w:r>
        <w:rPr>
          <w:rFonts w:hint="eastAsia" w:asciiTheme="minorEastAsia" w:hAnsiTheme="minorEastAsia" w:eastAsiaTheme="minorEastAsia"/>
          <w:b/>
          <w:sz w:val="21"/>
          <w:szCs w:val="21"/>
        </w:rPr>
        <w:t>评标细则</w:t>
      </w:r>
      <w:bookmarkEnd w:id="0"/>
      <w:bookmarkEnd w:id="1"/>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.每位评委独立逐栏打分，每栏分值不得超出本栏规定的分值范围；各评分因素分值保留小数点后</w:t>
      </w:r>
      <w:r>
        <w:rPr>
          <w:rFonts w:hint="eastAsia" w:asciiTheme="minorEastAsia" w:hAnsiTheme="minorEastAsia" w:eastAsiaTheme="minorEastAsia"/>
          <w:sz w:val="21"/>
          <w:szCs w:val="21"/>
          <w:lang w:eastAsia="zh-CN"/>
        </w:rPr>
        <w:t>二</w:t>
      </w:r>
      <w:r>
        <w:rPr>
          <w:rFonts w:asciiTheme="minorEastAsia" w:hAnsiTheme="minorEastAsia" w:eastAsiaTheme="minorEastAsia"/>
          <w:sz w:val="21"/>
          <w:szCs w:val="21"/>
        </w:rPr>
        <w:t>位。</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.最终得分：各评委</w:t>
      </w:r>
      <w:r>
        <w:rPr>
          <w:rFonts w:hint="eastAsia" w:asciiTheme="minorEastAsia" w:hAnsiTheme="minorEastAsia" w:eastAsiaTheme="minorEastAsia"/>
          <w:sz w:val="21"/>
          <w:szCs w:val="21"/>
        </w:rPr>
        <w:t>技术</w:t>
      </w:r>
      <w:r>
        <w:rPr>
          <w:rFonts w:hint="eastAsia" w:asciiTheme="minorEastAsia" w:hAnsiTheme="minorEastAsia" w:eastAsiaTheme="minorEastAsia"/>
          <w:sz w:val="21"/>
          <w:szCs w:val="21"/>
          <w:lang w:val="en-US" w:eastAsia="zh-CN"/>
        </w:rPr>
        <w:t>商务</w:t>
      </w:r>
      <w:r>
        <w:rPr>
          <w:rFonts w:hint="eastAsia" w:asciiTheme="minorEastAsia" w:hAnsiTheme="minorEastAsia" w:eastAsiaTheme="minorEastAsia"/>
          <w:sz w:val="21"/>
          <w:szCs w:val="21"/>
        </w:rPr>
        <w:t>分+</w:t>
      </w:r>
      <w:r>
        <w:rPr>
          <w:rFonts w:hint="eastAsia" w:asciiTheme="minorEastAsia" w:hAnsiTheme="minorEastAsia" w:eastAsiaTheme="minorEastAsia"/>
          <w:sz w:val="21"/>
          <w:szCs w:val="21"/>
          <w:lang w:val="en-US" w:eastAsia="zh-CN"/>
        </w:rPr>
        <w:t>投标</w:t>
      </w:r>
      <w:r>
        <w:rPr>
          <w:rFonts w:hint="eastAsia" w:asciiTheme="minorEastAsia" w:hAnsiTheme="minorEastAsia" w:eastAsiaTheme="minorEastAsia"/>
          <w:sz w:val="21"/>
          <w:szCs w:val="21"/>
        </w:rPr>
        <w:t>报价分=最终得分</w:t>
      </w:r>
      <w:r>
        <w:rPr>
          <w:rFonts w:asciiTheme="minorEastAsia" w:hAnsiTheme="minorEastAsia" w:eastAsiaTheme="minorEastAsia"/>
          <w:sz w:val="21"/>
          <w:szCs w:val="21"/>
        </w:rPr>
        <w:t>，以四舍五入法整合到小数点后</w:t>
      </w:r>
      <w:r>
        <w:rPr>
          <w:rFonts w:hint="eastAsia" w:asciiTheme="minorEastAsia" w:hAnsiTheme="minorEastAsia" w:eastAsiaTheme="minorEastAsia"/>
          <w:sz w:val="21"/>
          <w:szCs w:val="21"/>
          <w:lang w:eastAsia="zh-CN"/>
        </w:rPr>
        <w:t>二</w:t>
      </w:r>
      <w:r>
        <w:rPr>
          <w:rFonts w:asciiTheme="minorEastAsia" w:hAnsiTheme="minorEastAsia" w:eastAsiaTheme="minorEastAsia"/>
          <w:sz w:val="21"/>
          <w:szCs w:val="21"/>
        </w:rPr>
        <w:t>位</w:t>
      </w:r>
      <w:r>
        <w:rPr>
          <w:rFonts w:hint="eastAsia" w:asciiTheme="minorEastAsia" w:hAnsiTheme="minorEastAsia" w:eastAsiaTheme="minorEastAsia"/>
          <w:sz w:val="21"/>
          <w:szCs w:val="21"/>
        </w:rPr>
        <w:t>。</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w:t>
      </w:r>
      <w:r>
        <w:rPr>
          <w:rFonts w:hint="eastAsia" w:asciiTheme="minorEastAsia" w:hAnsiTheme="minorEastAsia" w:eastAsiaTheme="minorEastAsia"/>
          <w:sz w:val="21"/>
          <w:szCs w:val="21"/>
        </w:rPr>
        <w:t>评价排序：按得分的高低次序排序。如遇总得分相同的，则抽签确定排名，先抽中的排名在先。</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w:t>
      </w:r>
      <w:r>
        <w:rPr>
          <w:rFonts w:hint="eastAsia" w:asciiTheme="minorEastAsia" w:hAnsiTheme="minorEastAsia" w:eastAsiaTheme="minorEastAsia"/>
          <w:sz w:val="21"/>
          <w:szCs w:val="21"/>
        </w:rPr>
        <w:t>排名第一的投标人为中标候选人，中标候选人放弃中标、因不可抗力提出不能履行合同，或者采购文件规定应当提交履约保证金而在规定的期限内未能提交的，在投标有效期内招标人可以确定排名第二的投标人为中标候选人或重新招标。</w:t>
      </w:r>
    </w:p>
    <w:p>
      <w:pPr>
        <w:spacing w:line="360" w:lineRule="auto"/>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五、评分标准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评分内容和标准，见下表：</w:t>
      </w:r>
    </w:p>
    <w:p>
      <w:pPr>
        <w:spacing w:line="360" w:lineRule="auto"/>
        <w:rPr>
          <w:b/>
          <w:szCs w:val="28"/>
        </w:rPr>
      </w:pPr>
    </w:p>
    <w:p>
      <w:pPr>
        <w:spacing w:line="360" w:lineRule="auto"/>
        <w:rPr>
          <w:b/>
          <w:szCs w:val="28"/>
        </w:rPr>
      </w:pPr>
    </w:p>
    <w:p>
      <w:pPr>
        <w:spacing w:line="360" w:lineRule="auto"/>
        <w:rPr>
          <w:b/>
          <w:szCs w:val="28"/>
        </w:rPr>
      </w:pPr>
    </w:p>
    <w:p>
      <w:pPr>
        <w:spacing w:line="360" w:lineRule="auto"/>
        <w:rPr>
          <w:b/>
          <w:szCs w:val="28"/>
        </w:rPr>
      </w:pPr>
    </w:p>
    <w:p>
      <w:pPr>
        <w:spacing w:line="360" w:lineRule="auto"/>
        <w:rPr>
          <w:b/>
          <w:szCs w:val="28"/>
        </w:rPr>
      </w:pPr>
    </w:p>
    <w:tbl>
      <w:tblPr>
        <w:tblStyle w:val="25"/>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1289"/>
        <w:gridCol w:w="7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331"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考核项目</w:t>
            </w:r>
          </w:p>
        </w:tc>
        <w:tc>
          <w:tcPr>
            <w:tcW w:w="8381" w:type="dxa"/>
            <w:gridSpan w:val="2"/>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331"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投标报价分（</w:t>
            </w:r>
            <w:r>
              <w:rPr>
                <w:rFonts w:asciiTheme="minorEastAsia" w:hAnsiTheme="minorEastAsia" w:eastAsiaTheme="minorEastAsia"/>
                <w:sz w:val="21"/>
                <w:szCs w:val="21"/>
              </w:rPr>
              <w:t>5</w:t>
            </w:r>
            <w:r>
              <w:rPr>
                <w:rFonts w:hint="eastAsia" w:asciiTheme="minorEastAsia" w:hAnsiTheme="minorEastAsia" w:eastAsiaTheme="minorEastAsia"/>
                <w:sz w:val="21"/>
                <w:szCs w:val="21"/>
              </w:rPr>
              <w:t>0分）</w:t>
            </w:r>
          </w:p>
        </w:tc>
        <w:tc>
          <w:tcPr>
            <w:tcW w:w="8381" w:type="dxa"/>
            <w:gridSpan w:val="2"/>
            <w:vAlign w:val="center"/>
          </w:tcPr>
          <w:p>
            <w:pPr>
              <w:rPr>
                <w:rFonts w:hint="eastAsia" w:asciiTheme="minorEastAsia" w:hAnsiTheme="minorEastAsia" w:eastAsiaTheme="minorEastAsia"/>
                <w:sz w:val="21"/>
                <w:szCs w:val="21"/>
              </w:rPr>
            </w:pPr>
            <w:r>
              <w:rPr>
                <w:rFonts w:hint="eastAsia" w:ascii="宋体" w:hAnsi="宋体"/>
                <w:bCs/>
                <w:szCs w:val="21"/>
              </w:rPr>
              <w:t xml:space="preserve"> </w:t>
            </w:r>
            <w:r>
              <w:rPr>
                <w:rFonts w:hint="eastAsia" w:asciiTheme="minorEastAsia" w:hAnsiTheme="minorEastAsia" w:eastAsiaTheme="minorEastAsia"/>
                <w:sz w:val="21"/>
                <w:szCs w:val="21"/>
              </w:rPr>
              <w:t>基准价的确定：</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计算公式：基准价=满足招标文件要求的有效投标报价的算术平均值。当投标家数≥6家时，去掉最高和最低价取平均值；5家去掉最高价；4家及以下直接取平均值；</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2、投标人的投标报价与基准价一致得5</w:t>
            </w:r>
            <w:r>
              <w:rPr>
                <w:rFonts w:hint="eastAsia" w:asciiTheme="minorEastAsia" w:hAnsiTheme="minorEastAsia" w:eastAsiaTheme="minorEastAsia"/>
                <w:sz w:val="21"/>
                <w:szCs w:val="21"/>
                <w:lang w:val="en-US" w:eastAsia="zh-CN"/>
              </w:rPr>
              <w:t>0</w:t>
            </w:r>
            <w:r>
              <w:rPr>
                <w:rFonts w:hint="eastAsia" w:asciiTheme="minorEastAsia" w:hAnsiTheme="minorEastAsia" w:eastAsiaTheme="minorEastAsia"/>
                <w:sz w:val="21"/>
                <w:szCs w:val="21"/>
              </w:rPr>
              <w:t>分，每高于基准价1%，扣0.3分，每低于基准价1%，扣0.1分（中间值采用内插法计算），以此类推，扣完为止。</w:t>
            </w:r>
          </w:p>
          <w:p>
            <w:pPr>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rPr>
              <w:t>（经评标委员会审核，投标商所投产品若有缺项，所缺部分评标价格将加上其他投标商所投产品同类部分中的最高价格作为设备报价打分的依据。）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331" w:type="dxa"/>
            <w:vMerge w:val="restart"/>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技术商务分（</w:t>
            </w:r>
            <w:r>
              <w:rPr>
                <w:rFonts w:hint="eastAsia" w:asciiTheme="minorEastAsia" w:hAnsiTheme="minorEastAsia" w:eastAsiaTheme="minorEastAsia"/>
                <w:sz w:val="21"/>
                <w:szCs w:val="21"/>
                <w:lang w:val="en-US" w:eastAsia="zh-CN"/>
              </w:rPr>
              <w:t>50</w:t>
            </w:r>
            <w:r>
              <w:rPr>
                <w:rFonts w:hint="eastAsia" w:asciiTheme="minorEastAsia" w:hAnsiTheme="minorEastAsia" w:eastAsiaTheme="minorEastAsia"/>
                <w:sz w:val="21"/>
                <w:szCs w:val="21"/>
              </w:rPr>
              <w:t>分）</w:t>
            </w:r>
          </w:p>
        </w:tc>
        <w:tc>
          <w:tcPr>
            <w:tcW w:w="1289" w:type="dxa"/>
            <w:vMerge w:val="restart"/>
            <w:vAlign w:val="center"/>
          </w:tcPr>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投标人综合实力（</w:t>
            </w:r>
            <w:r>
              <w:rPr>
                <w:rFonts w:hint="eastAsia" w:asciiTheme="minorEastAsia" w:hAnsiTheme="minorEastAsia" w:eastAsiaTheme="minorEastAsia"/>
                <w:sz w:val="21"/>
                <w:szCs w:val="21"/>
                <w:lang w:val="en-US" w:eastAsia="zh-CN"/>
              </w:rPr>
              <w:t>6</w:t>
            </w:r>
            <w:r>
              <w:rPr>
                <w:rFonts w:hint="eastAsia" w:asciiTheme="minorEastAsia" w:hAnsiTheme="minorEastAsia" w:eastAsiaTheme="minorEastAsia"/>
                <w:sz w:val="21"/>
                <w:szCs w:val="21"/>
              </w:rPr>
              <w:t>分）</w:t>
            </w:r>
          </w:p>
        </w:tc>
        <w:tc>
          <w:tcPr>
            <w:tcW w:w="7092" w:type="dxa"/>
            <w:vAlign w:val="center"/>
          </w:tcPr>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根据企业资信、荣誉证书、市场反响、诚信等情况酌情打分（</w:t>
            </w:r>
            <w:r>
              <w:rPr>
                <w:rFonts w:hint="eastAsia" w:asciiTheme="minorEastAsia" w:hAnsiTheme="minorEastAsia" w:eastAsiaTheme="minorEastAsia"/>
                <w:sz w:val="21"/>
                <w:szCs w:val="21"/>
                <w:lang w:val="en-US" w:eastAsia="zh-CN"/>
              </w:rPr>
              <w:t>0-3</w:t>
            </w:r>
            <w:r>
              <w:rPr>
                <w:rFonts w:hint="eastAsia" w:asciiTheme="minorEastAsia" w:hAnsiTheme="minorEastAsia" w:eastAsiaTheme="minor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331" w:type="dxa"/>
            <w:vMerge w:val="continue"/>
            <w:vAlign w:val="center"/>
          </w:tcPr>
          <w:p>
            <w:pPr>
              <w:jc w:val="center"/>
              <w:rPr>
                <w:rFonts w:hint="eastAsia" w:asciiTheme="minorEastAsia" w:hAnsiTheme="minorEastAsia" w:eastAsiaTheme="minorEastAsia"/>
                <w:sz w:val="21"/>
                <w:szCs w:val="21"/>
              </w:rPr>
            </w:pPr>
          </w:p>
        </w:tc>
        <w:tc>
          <w:tcPr>
            <w:tcW w:w="1289" w:type="dxa"/>
            <w:vMerge w:val="continue"/>
            <w:vAlign w:val="center"/>
          </w:tcPr>
          <w:p>
            <w:pPr>
              <w:rPr>
                <w:rFonts w:hint="eastAsia" w:asciiTheme="minorEastAsia" w:hAnsiTheme="minorEastAsia" w:eastAsiaTheme="minorEastAsia"/>
                <w:sz w:val="21"/>
                <w:szCs w:val="21"/>
              </w:rPr>
            </w:pPr>
          </w:p>
        </w:tc>
        <w:tc>
          <w:tcPr>
            <w:tcW w:w="7092" w:type="dxa"/>
            <w:vAlign w:val="center"/>
          </w:tcPr>
          <w:p>
            <w:pP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具有一级房地产开发资质得</w:t>
            </w:r>
            <w:r>
              <w:rPr>
                <w:rFonts w:hint="eastAsia" w:asciiTheme="minorEastAsia" w:hAnsiTheme="minorEastAsia" w:eastAsiaTheme="minorEastAsia"/>
                <w:sz w:val="21"/>
                <w:szCs w:val="21"/>
                <w:lang w:val="en-US" w:eastAsia="zh-CN"/>
              </w:rPr>
              <w:t>1</w:t>
            </w:r>
            <w:r>
              <w:rPr>
                <w:rFonts w:hint="eastAsia" w:asciiTheme="minorEastAsia" w:hAnsiTheme="minorEastAsia" w:eastAsiaTheme="minorEastAsia"/>
                <w:sz w:val="21"/>
                <w:szCs w:val="21"/>
              </w:rPr>
              <w:t>分</w:t>
            </w:r>
            <w:r>
              <w:rPr>
                <w:rFonts w:hint="eastAsia" w:asciiTheme="minorEastAsia" w:hAnsiTheme="minorEastAsia" w:eastAsiaTheme="minor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1331" w:type="dxa"/>
            <w:vMerge w:val="continue"/>
            <w:vAlign w:val="center"/>
          </w:tcPr>
          <w:p>
            <w:pPr>
              <w:jc w:val="center"/>
              <w:rPr>
                <w:rFonts w:hint="eastAsia" w:asciiTheme="minorEastAsia" w:hAnsiTheme="minorEastAsia" w:eastAsiaTheme="minorEastAsia"/>
                <w:sz w:val="21"/>
                <w:szCs w:val="21"/>
              </w:rPr>
            </w:pPr>
          </w:p>
        </w:tc>
        <w:tc>
          <w:tcPr>
            <w:tcW w:w="1289" w:type="dxa"/>
            <w:vMerge w:val="continue"/>
            <w:vAlign w:val="center"/>
          </w:tcPr>
          <w:p>
            <w:pPr>
              <w:rPr>
                <w:rFonts w:hint="eastAsia" w:asciiTheme="minorEastAsia" w:hAnsiTheme="minorEastAsia" w:eastAsiaTheme="minorEastAsia"/>
                <w:sz w:val="21"/>
                <w:szCs w:val="21"/>
              </w:rPr>
            </w:pPr>
          </w:p>
        </w:tc>
        <w:tc>
          <w:tcPr>
            <w:tcW w:w="7092" w:type="dxa"/>
            <w:vAlign w:val="center"/>
          </w:tcPr>
          <w:p>
            <w:pPr>
              <w:ind w:left="210" w:hanging="210" w:hangingChars="100"/>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投标企业获得2019中国房地产开发企业品牌价值50强的，得1分；获得2019中国房地产开发企业品牌价值前10强的，得2分。</w:t>
            </w:r>
          </w:p>
          <w:p>
            <w:pPr>
              <w:rPr>
                <w:rFonts w:hint="default"/>
                <w:lang w:val="en-US" w:eastAsia="zh-CN"/>
              </w:rPr>
            </w:pPr>
            <w:r>
              <w:rPr>
                <w:rFonts w:hint="eastAsia" w:asciiTheme="minorEastAsia" w:hAnsiTheme="minorEastAsia" w:eastAsiaTheme="minorEastAsia"/>
                <w:sz w:val="21"/>
                <w:szCs w:val="21"/>
                <w:lang w:val="en-US" w:eastAsia="zh-CN"/>
              </w:rPr>
              <w:t>（提供</w:t>
            </w:r>
            <w:r>
              <w:rPr>
                <w:rFonts w:hint="eastAsia" w:asciiTheme="minorEastAsia" w:hAnsiTheme="minorEastAsia" w:eastAsiaTheme="minorEastAsia"/>
                <w:sz w:val="21"/>
                <w:szCs w:val="21"/>
              </w:rPr>
              <w:t>2019中国房地产企业品牌价值测评成果</w:t>
            </w:r>
            <w:r>
              <w:rPr>
                <w:rFonts w:hint="eastAsia" w:asciiTheme="minorEastAsia" w:hAnsiTheme="minorEastAsia" w:eastAsiaTheme="minorEastAsia"/>
                <w:sz w:val="21"/>
                <w:szCs w:val="21"/>
                <w:lang w:val="en-US" w:eastAsia="zh-CN"/>
              </w:rPr>
              <w:t>获奖证书及2</w:t>
            </w:r>
            <w:r>
              <w:rPr>
                <w:rFonts w:hint="eastAsia" w:asciiTheme="minorEastAsia" w:hAnsiTheme="minorEastAsia" w:eastAsiaTheme="minorEastAsia"/>
                <w:sz w:val="21"/>
                <w:szCs w:val="21"/>
              </w:rPr>
              <w:t>019中国房地产开发企业品牌价值排行榜</w:t>
            </w:r>
            <w:r>
              <w:rPr>
                <w:rFonts w:hint="eastAsia" w:asciiTheme="minorEastAsia" w:hAnsiTheme="minorEastAsia" w:eastAsiaTheme="minorEastAsia"/>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1331" w:type="dxa"/>
            <w:vMerge w:val="continue"/>
            <w:vAlign w:val="center"/>
          </w:tcPr>
          <w:p>
            <w:pPr>
              <w:jc w:val="center"/>
              <w:rPr>
                <w:rFonts w:asciiTheme="minorEastAsia" w:hAnsiTheme="minorEastAsia" w:eastAsiaTheme="minorEastAsia"/>
                <w:sz w:val="21"/>
                <w:szCs w:val="21"/>
              </w:rPr>
            </w:pPr>
          </w:p>
        </w:tc>
        <w:tc>
          <w:tcPr>
            <w:tcW w:w="1289" w:type="dxa"/>
            <w:vMerge w:val="restart"/>
            <w:vAlign w:val="center"/>
          </w:tcPr>
          <w:p>
            <w:pPr>
              <w:rPr>
                <w:rFonts w:asciiTheme="minorEastAsia" w:hAnsiTheme="minorEastAsia" w:eastAsiaTheme="minorEastAsia"/>
                <w:sz w:val="21"/>
                <w:szCs w:val="21"/>
              </w:rPr>
            </w:pPr>
            <w:r>
              <w:rPr>
                <w:rFonts w:hint="eastAsia" w:hAnsi="宋体"/>
                <w:spacing w:val="-6"/>
                <w:sz w:val="21"/>
                <w:szCs w:val="21"/>
                <w:lang w:eastAsia="zh-CN"/>
              </w:rPr>
              <w:t>全过程房地产开发咨询</w:t>
            </w:r>
            <w:r>
              <w:rPr>
                <w:rFonts w:hint="eastAsia" w:asciiTheme="minorEastAsia" w:hAnsiTheme="minorEastAsia" w:eastAsiaTheme="minorEastAsia"/>
                <w:sz w:val="21"/>
                <w:szCs w:val="21"/>
              </w:rPr>
              <w:t>管理方案（</w:t>
            </w:r>
            <w:r>
              <w:rPr>
                <w:rFonts w:hint="eastAsia" w:asciiTheme="minorEastAsia" w:hAnsiTheme="minorEastAsia" w:eastAsiaTheme="minorEastAsia"/>
                <w:sz w:val="21"/>
                <w:szCs w:val="21"/>
                <w:lang w:val="en-US" w:eastAsia="zh-CN"/>
              </w:rPr>
              <w:t>14</w:t>
            </w:r>
            <w:r>
              <w:rPr>
                <w:rFonts w:hint="eastAsia" w:asciiTheme="minorEastAsia" w:hAnsiTheme="minorEastAsia" w:eastAsiaTheme="minorEastAsia"/>
                <w:sz w:val="21"/>
                <w:szCs w:val="21"/>
              </w:rPr>
              <w:t>分）</w:t>
            </w:r>
          </w:p>
        </w:tc>
        <w:tc>
          <w:tcPr>
            <w:tcW w:w="7092" w:type="dxa"/>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整体实施方案：根据投标人的实施方案工作计划、工作思路完整性、合理性、科学性，实施方案中对相关协调管理职能是否明确及可能遇到的问题分析及应对措施的合理性、科学性，</w:t>
            </w:r>
            <w:r>
              <w:rPr>
                <w:rFonts w:asciiTheme="minorEastAsia" w:hAnsiTheme="minorEastAsia" w:eastAsiaTheme="minorEastAsia"/>
                <w:sz w:val="21"/>
                <w:szCs w:val="21"/>
              </w:rPr>
              <w:t>由评标委员会酌情打分（</w:t>
            </w:r>
            <w:r>
              <w:rPr>
                <w:rFonts w:hint="eastAsia" w:asciiTheme="minorEastAsia" w:hAnsiTheme="minorEastAsia" w:eastAsiaTheme="minorEastAsia"/>
                <w:sz w:val="21"/>
                <w:szCs w:val="21"/>
                <w:lang w:val="en-US" w:eastAsia="zh-CN"/>
              </w:rPr>
              <w:t>0-</w:t>
            </w:r>
            <w:r>
              <w:rPr>
                <w:rFonts w:asciiTheme="minorEastAsia" w:hAnsiTheme="minorEastAsia" w:eastAsiaTheme="minorEastAsia"/>
                <w:sz w:val="21"/>
                <w:szCs w:val="21"/>
              </w:rPr>
              <w:t>5</w:t>
            </w:r>
            <w:r>
              <w:rPr>
                <w:rFonts w:hint="eastAsia" w:asciiTheme="minorEastAsia" w:hAnsiTheme="minorEastAsia" w:eastAsiaTheme="minorEastAsia"/>
                <w:sz w:val="21"/>
                <w:szCs w:val="21"/>
              </w:rPr>
              <w:t>分</w:t>
            </w:r>
            <w:r>
              <w:rPr>
                <w:rFonts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1331" w:type="dxa"/>
            <w:vMerge w:val="continue"/>
            <w:vAlign w:val="center"/>
          </w:tcPr>
          <w:p>
            <w:pPr>
              <w:jc w:val="center"/>
              <w:rPr>
                <w:rFonts w:asciiTheme="minorEastAsia" w:hAnsiTheme="minorEastAsia" w:eastAsiaTheme="minorEastAsia"/>
                <w:sz w:val="21"/>
                <w:szCs w:val="21"/>
              </w:rPr>
            </w:pPr>
          </w:p>
        </w:tc>
        <w:tc>
          <w:tcPr>
            <w:tcW w:w="1289" w:type="dxa"/>
            <w:vMerge w:val="continue"/>
            <w:vAlign w:val="center"/>
          </w:tcPr>
          <w:p>
            <w:pPr>
              <w:rPr>
                <w:rFonts w:asciiTheme="minorEastAsia" w:hAnsiTheme="minorEastAsia" w:eastAsiaTheme="minorEastAsia"/>
                <w:sz w:val="21"/>
                <w:szCs w:val="21"/>
              </w:rPr>
            </w:pPr>
          </w:p>
        </w:tc>
        <w:tc>
          <w:tcPr>
            <w:tcW w:w="7092" w:type="dxa"/>
            <w:vAlign w:val="center"/>
          </w:tcPr>
          <w:p>
            <w:pPr>
              <w:rPr>
                <w:rFonts w:asciiTheme="minorEastAsia" w:hAnsiTheme="minorEastAsia" w:eastAsiaTheme="minorEastAsia"/>
                <w:sz w:val="21"/>
                <w:szCs w:val="21"/>
              </w:rPr>
            </w:pPr>
            <w:r>
              <w:rPr>
                <w:rFonts w:hint="eastAsia" w:cs="宋体" w:asciiTheme="majorEastAsia" w:hAnsiTheme="majorEastAsia" w:eastAsiaTheme="majorEastAsia"/>
                <w:sz w:val="21"/>
                <w:szCs w:val="21"/>
              </w:rPr>
              <w:t>根据实施方案中各阶段</w:t>
            </w:r>
            <w:r>
              <w:rPr>
                <w:rFonts w:hint="eastAsia" w:asciiTheme="minorEastAsia" w:hAnsiTheme="minorEastAsia" w:eastAsiaTheme="minorEastAsia"/>
                <w:sz w:val="21"/>
                <w:szCs w:val="21"/>
              </w:rPr>
              <w:t>（</w:t>
            </w:r>
            <w:r>
              <w:rPr>
                <w:rFonts w:hint="eastAsia" w:cs="宋体" w:asciiTheme="majorEastAsia" w:hAnsiTheme="majorEastAsia" w:eastAsiaTheme="majorEastAsia"/>
                <w:sz w:val="21"/>
                <w:szCs w:val="21"/>
              </w:rPr>
              <w:t>设计阶段、施工阶段、后期服务阶段</w:t>
            </w:r>
            <w:r>
              <w:rPr>
                <w:rFonts w:hint="eastAsia" w:asciiTheme="minorEastAsia" w:hAnsiTheme="minorEastAsia" w:eastAsiaTheme="minorEastAsia"/>
                <w:sz w:val="21"/>
                <w:szCs w:val="21"/>
              </w:rPr>
              <w:t>），工作内容是否符合或优于招标要求，目标是否明确，控制措施是否科学、合理、是否有针对性，</w:t>
            </w:r>
            <w:r>
              <w:rPr>
                <w:rFonts w:asciiTheme="minorEastAsia" w:hAnsiTheme="minorEastAsia" w:eastAsiaTheme="minorEastAsia"/>
                <w:sz w:val="21"/>
                <w:szCs w:val="21"/>
              </w:rPr>
              <w:t>评标委员会酌情打分。（</w:t>
            </w:r>
            <w:r>
              <w:rPr>
                <w:rFonts w:hint="eastAsia" w:asciiTheme="minorEastAsia" w:hAnsiTheme="minorEastAsia" w:eastAsiaTheme="minorEastAsia"/>
                <w:sz w:val="21"/>
                <w:szCs w:val="21"/>
                <w:lang w:val="en-US" w:eastAsia="zh-CN"/>
              </w:rPr>
              <w:t>0-</w:t>
            </w:r>
            <w:r>
              <w:rPr>
                <w:rFonts w:asciiTheme="minorEastAsia" w:hAnsiTheme="minorEastAsia" w:eastAsiaTheme="minorEastAsia"/>
                <w:sz w:val="21"/>
                <w:szCs w:val="21"/>
              </w:rPr>
              <w:t>5</w:t>
            </w:r>
            <w:r>
              <w:rPr>
                <w:rFonts w:hint="eastAsia" w:asciiTheme="minorEastAsia" w:hAnsiTheme="minorEastAsia" w:eastAsiaTheme="minorEastAsia"/>
                <w:sz w:val="21"/>
                <w:szCs w:val="21"/>
              </w:rPr>
              <w:t>分</w:t>
            </w:r>
            <w:r>
              <w:rPr>
                <w:rFonts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331" w:type="dxa"/>
            <w:vMerge w:val="continue"/>
            <w:vAlign w:val="center"/>
          </w:tcPr>
          <w:p>
            <w:pPr>
              <w:jc w:val="center"/>
              <w:rPr>
                <w:rFonts w:asciiTheme="minorEastAsia" w:hAnsiTheme="minorEastAsia" w:eastAsiaTheme="minorEastAsia"/>
                <w:sz w:val="21"/>
                <w:szCs w:val="21"/>
              </w:rPr>
            </w:pPr>
          </w:p>
        </w:tc>
        <w:tc>
          <w:tcPr>
            <w:tcW w:w="1289" w:type="dxa"/>
            <w:vMerge w:val="continue"/>
            <w:vAlign w:val="center"/>
          </w:tcPr>
          <w:p>
            <w:pPr>
              <w:rPr>
                <w:rFonts w:asciiTheme="minorEastAsia" w:hAnsiTheme="minorEastAsia" w:eastAsiaTheme="minorEastAsia"/>
                <w:sz w:val="21"/>
                <w:szCs w:val="21"/>
              </w:rPr>
            </w:pPr>
          </w:p>
        </w:tc>
        <w:tc>
          <w:tcPr>
            <w:tcW w:w="7092" w:type="dxa"/>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进度措施、质量控制方法的合理性，可行性，造价控制目标的合理分解、分段控制目标是否明确的控制方法和手段的合理性、科学性横向比较。（</w:t>
            </w:r>
            <w:r>
              <w:rPr>
                <w:rFonts w:hint="eastAsia" w:asciiTheme="minorEastAsia" w:hAnsiTheme="minorEastAsia" w:eastAsiaTheme="minorEastAsia"/>
                <w:sz w:val="21"/>
                <w:szCs w:val="21"/>
                <w:lang w:val="en-US" w:eastAsia="zh-CN"/>
              </w:rPr>
              <w:t>0-4</w:t>
            </w:r>
            <w:r>
              <w:rPr>
                <w:rFonts w:hint="eastAsia" w:asciiTheme="minorEastAsia" w:hAnsiTheme="minorEastAsia" w:eastAsiaTheme="minor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331" w:type="dxa"/>
            <w:vMerge w:val="continue"/>
            <w:vAlign w:val="center"/>
          </w:tcPr>
          <w:p>
            <w:pPr>
              <w:jc w:val="center"/>
              <w:rPr>
                <w:rFonts w:asciiTheme="minorEastAsia" w:hAnsiTheme="minorEastAsia" w:eastAsiaTheme="minorEastAsia"/>
                <w:sz w:val="21"/>
                <w:szCs w:val="21"/>
              </w:rPr>
            </w:pPr>
          </w:p>
        </w:tc>
        <w:tc>
          <w:tcPr>
            <w:tcW w:w="1289" w:type="dxa"/>
            <w:vMerge w:val="restart"/>
            <w:vAlign w:val="center"/>
          </w:tcPr>
          <w:p>
            <w:pPr>
              <w:rPr>
                <w:rFonts w:asciiTheme="minorEastAsia" w:hAnsiTheme="minorEastAsia" w:eastAsiaTheme="minorEastAsia"/>
                <w:sz w:val="21"/>
                <w:szCs w:val="21"/>
              </w:rPr>
            </w:pPr>
            <w:r>
              <w:rPr>
                <w:rFonts w:hint="eastAsia" w:cs="宋体" w:asciiTheme="majorEastAsia" w:hAnsiTheme="majorEastAsia" w:eastAsiaTheme="majorEastAsia"/>
                <w:sz w:val="21"/>
                <w:szCs w:val="21"/>
              </w:rPr>
              <w:t>营销策划及销售实施方案</w:t>
            </w: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lang w:val="en-US" w:eastAsia="zh-CN"/>
              </w:rPr>
              <w:t>14</w:t>
            </w:r>
            <w:r>
              <w:rPr>
                <w:rFonts w:hint="eastAsia" w:asciiTheme="minorEastAsia" w:hAnsiTheme="minorEastAsia" w:eastAsiaTheme="minorEastAsia"/>
                <w:sz w:val="21"/>
                <w:szCs w:val="21"/>
              </w:rPr>
              <w:t>分）</w:t>
            </w:r>
          </w:p>
        </w:tc>
        <w:tc>
          <w:tcPr>
            <w:tcW w:w="7092" w:type="dxa"/>
          </w:tcPr>
          <w:p>
            <w:pPr>
              <w:rPr>
                <w:rFonts w:asciiTheme="minorEastAsia" w:hAnsiTheme="minorEastAsia" w:eastAsiaTheme="minorEastAsia"/>
                <w:sz w:val="21"/>
                <w:szCs w:val="21"/>
              </w:rPr>
            </w:pPr>
            <w:r>
              <w:rPr>
                <w:rFonts w:hint="eastAsia" w:asciiTheme="minorEastAsia" w:hAnsiTheme="minorEastAsia" w:eastAsiaTheme="minorEastAsia"/>
                <w:sz w:val="21"/>
                <w:szCs w:val="21"/>
              </w:rPr>
              <w:t>评委对投标文件中对项目的理解进行综合评定，准确描述本项目的优点及缺点，本项目的市场定位及目标群体，目标消费群体购买心理及行为分析；</w:t>
            </w:r>
          </w:p>
          <w:p>
            <w:pPr>
              <w:rPr>
                <w:rFonts w:asciiTheme="minorEastAsia" w:hAnsiTheme="minorEastAsia" w:eastAsiaTheme="minorEastAsia"/>
                <w:sz w:val="21"/>
                <w:szCs w:val="21"/>
              </w:rPr>
            </w:pPr>
            <w:r>
              <w:rPr>
                <w:rFonts w:asciiTheme="minorEastAsia" w:hAnsiTheme="minorEastAsia" w:eastAsiaTheme="minorEastAsia"/>
                <w:sz w:val="21"/>
                <w:szCs w:val="21"/>
              </w:rPr>
              <w:t>根据方案的优劣，由评标委员会酌情打分（</w:t>
            </w:r>
            <w:r>
              <w:rPr>
                <w:rFonts w:hint="eastAsia" w:asciiTheme="minorEastAsia" w:hAnsiTheme="minorEastAsia" w:eastAsiaTheme="minorEastAsia"/>
                <w:sz w:val="21"/>
                <w:szCs w:val="21"/>
              </w:rPr>
              <w:t>0-</w:t>
            </w:r>
            <w:r>
              <w:rPr>
                <w:rFonts w:hint="eastAsia" w:asciiTheme="minorEastAsia" w:hAnsiTheme="minorEastAsia" w:eastAsiaTheme="minorEastAsia"/>
                <w:sz w:val="21"/>
                <w:szCs w:val="21"/>
                <w:lang w:val="en-US" w:eastAsia="zh-CN"/>
              </w:rPr>
              <w:t>5</w:t>
            </w:r>
            <w:r>
              <w:rPr>
                <w:rFonts w:hint="eastAsia" w:asciiTheme="minorEastAsia" w:hAnsiTheme="minorEastAsia" w:eastAsiaTheme="minorEastAsia"/>
                <w:sz w:val="21"/>
                <w:szCs w:val="21"/>
              </w:rPr>
              <w:t>分</w:t>
            </w:r>
            <w:r>
              <w:rPr>
                <w:rFonts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1331" w:type="dxa"/>
            <w:vMerge w:val="continue"/>
            <w:vAlign w:val="center"/>
          </w:tcPr>
          <w:p>
            <w:pPr>
              <w:jc w:val="center"/>
              <w:rPr>
                <w:rFonts w:asciiTheme="minorEastAsia" w:hAnsiTheme="minorEastAsia" w:eastAsiaTheme="minorEastAsia"/>
                <w:sz w:val="21"/>
                <w:szCs w:val="21"/>
              </w:rPr>
            </w:pPr>
          </w:p>
        </w:tc>
        <w:tc>
          <w:tcPr>
            <w:tcW w:w="1289" w:type="dxa"/>
            <w:vMerge w:val="continue"/>
            <w:vAlign w:val="center"/>
          </w:tcPr>
          <w:p>
            <w:pPr>
              <w:rPr>
                <w:rFonts w:asciiTheme="minorEastAsia" w:hAnsiTheme="minorEastAsia" w:eastAsiaTheme="minorEastAsia"/>
                <w:sz w:val="21"/>
                <w:szCs w:val="21"/>
              </w:rPr>
            </w:pPr>
          </w:p>
        </w:tc>
        <w:tc>
          <w:tcPr>
            <w:tcW w:w="7092" w:type="dxa"/>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营销推广方案主题鲜明，立意新颖，营销策略、销售策略能够抓住项目本质及核心，创意新颖独特，符合市场和项目实际，建议方案亮点突出等，</w:t>
            </w:r>
            <w:r>
              <w:rPr>
                <w:rFonts w:asciiTheme="minorEastAsia" w:hAnsiTheme="minorEastAsia" w:eastAsiaTheme="minorEastAsia"/>
                <w:sz w:val="21"/>
                <w:szCs w:val="21"/>
              </w:rPr>
              <w:t>由评标委员会酌情打分（</w:t>
            </w:r>
            <w:r>
              <w:rPr>
                <w:rFonts w:hint="eastAsia" w:asciiTheme="minorEastAsia" w:hAnsiTheme="minorEastAsia" w:eastAsiaTheme="minorEastAsia"/>
                <w:sz w:val="21"/>
                <w:szCs w:val="21"/>
              </w:rPr>
              <w:t>0-</w:t>
            </w:r>
            <w:r>
              <w:rPr>
                <w:rFonts w:hint="eastAsia" w:asciiTheme="minorEastAsia" w:hAnsiTheme="minorEastAsia" w:eastAsiaTheme="minorEastAsia"/>
                <w:sz w:val="21"/>
                <w:szCs w:val="21"/>
                <w:lang w:val="en-US" w:eastAsia="zh-CN"/>
              </w:rPr>
              <w:t>5</w:t>
            </w:r>
            <w:r>
              <w:rPr>
                <w:rFonts w:hint="eastAsia" w:asciiTheme="minorEastAsia" w:hAnsiTheme="minorEastAsia" w:eastAsiaTheme="minorEastAsia"/>
                <w:sz w:val="21"/>
                <w:szCs w:val="21"/>
              </w:rPr>
              <w:t>分</w:t>
            </w:r>
            <w:r>
              <w:rPr>
                <w:rFonts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1331" w:type="dxa"/>
            <w:vMerge w:val="continue"/>
            <w:vAlign w:val="center"/>
          </w:tcPr>
          <w:p>
            <w:pPr>
              <w:jc w:val="center"/>
              <w:rPr>
                <w:rFonts w:asciiTheme="minorEastAsia" w:hAnsiTheme="minorEastAsia" w:eastAsiaTheme="minorEastAsia"/>
                <w:sz w:val="21"/>
                <w:szCs w:val="21"/>
              </w:rPr>
            </w:pPr>
          </w:p>
        </w:tc>
        <w:tc>
          <w:tcPr>
            <w:tcW w:w="1289" w:type="dxa"/>
            <w:vMerge w:val="continue"/>
            <w:vAlign w:val="center"/>
          </w:tcPr>
          <w:p>
            <w:pPr>
              <w:rPr>
                <w:rFonts w:asciiTheme="minorEastAsia" w:hAnsiTheme="minorEastAsia" w:eastAsiaTheme="minorEastAsia"/>
                <w:sz w:val="21"/>
                <w:szCs w:val="21"/>
              </w:rPr>
            </w:pPr>
          </w:p>
        </w:tc>
        <w:tc>
          <w:tcPr>
            <w:tcW w:w="7092" w:type="dxa"/>
            <w:vAlign w:val="center"/>
          </w:tcPr>
          <w:p>
            <w:pPr>
              <w:spacing w:line="40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项目广告策略、媒体投放策略预见效果好，投入费用与广告效果性价比高，能做到全方位、多角度的对本项目进行宣传；推广口号、推广主题及LOGO设计能最大化的突出本项目的特点及卖点，由评标委员会酌情打分（0-</w:t>
            </w:r>
            <w:r>
              <w:rPr>
                <w:rFonts w:hint="eastAsia" w:asciiTheme="minorEastAsia" w:hAnsiTheme="minorEastAsia" w:eastAsiaTheme="minorEastAsia"/>
                <w:sz w:val="21"/>
                <w:szCs w:val="21"/>
                <w:lang w:val="en-US" w:eastAsia="zh-CN"/>
              </w:rPr>
              <w:t>4</w:t>
            </w:r>
            <w:r>
              <w:rPr>
                <w:rFonts w:hint="eastAsia" w:asciiTheme="minorEastAsia" w:hAnsiTheme="minorEastAsia" w:eastAsiaTheme="minor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1" w:type="dxa"/>
            <w:vMerge w:val="continue"/>
            <w:vAlign w:val="center"/>
          </w:tcPr>
          <w:p>
            <w:pPr>
              <w:jc w:val="center"/>
              <w:rPr>
                <w:rFonts w:asciiTheme="minorEastAsia" w:hAnsiTheme="minorEastAsia" w:eastAsiaTheme="minorEastAsia"/>
                <w:sz w:val="21"/>
                <w:szCs w:val="21"/>
              </w:rPr>
            </w:pPr>
          </w:p>
        </w:tc>
        <w:tc>
          <w:tcPr>
            <w:tcW w:w="1289" w:type="dxa"/>
            <w:vAlign w:val="center"/>
          </w:tcPr>
          <w:p>
            <w:pP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管理人员配备（6分）</w:t>
            </w:r>
          </w:p>
        </w:tc>
        <w:tc>
          <w:tcPr>
            <w:tcW w:w="7092" w:type="dxa"/>
            <w:vAlign w:val="center"/>
          </w:tcPr>
          <w:p>
            <w:pPr>
              <w:spacing w:line="400" w:lineRule="exact"/>
              <w:jc w:val="left"/>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rPr>
              <w:t>1、项目负责人：具备国家建筑工程一级建造师，得</w:t>
            </w:r>
            <w:r>
              <w:rPr>
                <w:rFonts w:hint="eastAsia" w:asciiTheme="minorEastAsia" w:hAnsiTheme="minorEastAsia" w:eastAsiaTheme="minorEastAsia"/>
                <w:sz w:val="21"/>
                <w:szCs w:val="21"/>
                <w:lang w:val="en-US" w:eastAsia="zh-CN"/>
              </w:rPr>
              <w:t>1</w:t>
            </w:r>
            <w:r>
              <w:rPr>
                <w:rFonts w:hint="eastAsia" w:asciiTheme="minorEastAsia" w:hAnsiTheme="minorEastAsia" w:eastAsiaTheme="minorEastAsia"/>
                <w:sz w:val="21"/>
                <w:szCs w:val="21"/>
              </w:rPr>
              <w:t>分；</w:t>
            </w:r>
            <w:r>
              <w:rPr>
                <w:rFonts w:hint="eastAsia" w:asciiTheme="minorEastAsia" w:hAnsiTheme="minorEastAsia" w:eastAsiaTheme="minorEastAsia"/>
                <w:sz w:val="21"/>
                <w:szCs w:val="21"/>
                <w:lang w:val="en-US" w:eastAsia="zh-CN"/>
              </w:rPr>
              <w:t>近三年（2017年至今）有完成过类似项目8万平方米及以上管理经验的，</w:t>
            </w:r>
            <w:r>
              <w:rPr>
                <w:rFonts w:hint="eastAsia" w:asciiTheme="minorEastAsia" w:hAnsiTheme="minorEastAsia" w:eastAsiaTheme="minorEastAsia"/>
                <w:sz w:val="21"/>
                <w:szCs w:val="21"/>
              </w:rPr>
              <w:t>得</w:t>
            </w:r>
            <w:r>
              <w:rPr>
                <w:rFonts w:hint="eastAsia" w:asciiTheme="minorEastAsia" w:hAnsiTheme="minorEastAsia" w:eastAsiaTheme="minorEastAsia"/>
                <w:sz w:val="21"/>
                <w:szCs w:val="21"/>
                <w:lang w:val="en-US" w:eastAsia="zh-CN"/>
              </w:rPr>
              <w:t>2</w:t>
            </w:r>
            <w:r>
              <w:rPr>
                <w:rFonts w:hint="eastAsia" w:asciiTheme="minorEastAsia" w:hAnsiTheme="minorEastAsia" w:eastAsiaTheme="minorEastAsia"/>
                <w:sz w:val="21"/>
                <w:szCs w:val="21"/>
              </w:rPr>
              <w:t>分</w:t>
            </w:r>
            <w:r>
              <w:rPr>
                <w:rFonts w:hint="eastAsia" w:asciiTheme="minorEastAsia" w:hAnsiTheme="minorEastAsia" w:eastAsiaTheme="minorEastAsia"/>
                <w:sz w:val="21"/>
                <w:szCs w:val="21"/>
                <w:lang w:eastAsia="zh-CN"/>
              </w:rPr>
              <w:t>；</w:t>
            </w:r>
          </w:p>
          <w:p>
            <w:pPr>
              <w:spacing w:line="400" w:lineRule="exact"/>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w:t>
            </w:r>
            <w:r>
              <w:rPr>
                <w:rFonts w:hint="eastAsia" w:asciiTheme="minorEastAsia" w:hAnsiTheme="minorEastAsia" w:eastAsiaTheme="minorEastAsia"/>
                <w:sz w:val="21"/>
                <w:szCs w:val="21"/>
                <w:lang w:val="en-US" w:eastAsia="zh-CN"/>
              </w:rPr>
              <w:t>营销总监：具有三年以上房地产公司销售经验且负责过8万平方米及以上全案销售经验的，</w:t>
            </w:r>
            <w:r>
              <w:rPr>
                <w:rFonts w:hint="eastAsia" w:asciiTheme="minorEastAsia" w:hAnsiTheme="minorEastAsia" w:eastAsiaTheme="minorEastAsia"/>
                <w:sz w:val="21"/>
                <w:szCs w:val="21"/>
              </w:rPr>
              <w:t>得</w:t>
            </w:r>
            <w:r>
              <w:rPr>
                <w:rFonts w:hint="eastAsia" w:asciiTheme="minorEastAsia" w:hAnsiTheme="minorEastAsia" w:eastAsiaTheme="minorEastAsia"/>
                <w:sz w:val="21"/>
                <w:szCs w:val="21"/>
                <w:lang w:val="en-US" w:eastAsia="zh-CN"/>
              </w:rPr>
              <w:t>2</w:t>
            </w:r>
            <w:r>
              <w:rPr>
                <w:rFonts w:hint="eastAsia" w:asciiTheme="minorEastAsia" w:hAnsiTheme="minorEastAsia" w:eastAsiaTheme="minorEastAsia"/>
                <w:sz w:val="21"/>
                <w:szCs w:val="21"/>
              </w:rPr>
              <w:t>分；</w:t>
            </w:r>
          </w:p>
          <w:p>
            <w:pPr>
              <w:spacing w:line="400" w:lineRule="exact"/>
              <w:jc w:val="left"/>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val="en-US" w:eastAsia="zh-CN"/>
              </w:rPr>
              <w:t>3、</w:t>
            </w:r>
            <w:r>
              <w:rPr>
                <w:rFonts w:hint="eastAsia" w:asciiTheme="minorEastAsia" w:hAnsiTheme="minorEastAsia" w:eastAsiaTheme="minorEastAsia"/>
                <w:sz w:val="21"/>
                <w:szCs w:val="21"/>
              </w:rPr>
              <w:t>设计管理人员</w:t>
            </w:r>
            <w:r>
              <w:rPr>
                <w:rFonts w:hint="eastAsia" w:asciiTheme="minorEastAsia" w:hAnsiTheme="minorEastAsia" w:eastAsiaTheme="minorEastAsia"/>
                <w:sz w:val="21"/>
                <w:szCs w:val="21"/>
                <w:lang w:eastAsia="zh-CN"/>
              </w:rPr>
              <w:t>：</w:t>
            </w:r>
            <w:r>
              <w:rPr>
                <w:rFonts w:hint="eastAsia" w:asciiTheme="minorEastAsia" w:hAnsiTheme="minorEastAsia" w:eastAsiaTheme="minorEastAsia"/>
                <w:sz w:val="21"/>
                <w:szCs w:val="21"/>
                <w:lang w:val="en-US" w:eastAsia="zh-CN"/>
              </w:rPr>
              <w:t>近三年（2017年至今）在房企研发部门具有一年及以上工作经验的，</w:t>
            </w:r>
            <w:r>
              <w:rPr>
                <w:rFonts w:hint="eastAsia" w:asciiTheme="minorEastAsia" w:hAnsiTheme="minorEastAsia" w:eastAsiaTheme="minorEastAsia"/>
                <w:sz w:val="21"/>
                <w:szCs w:val="21"/>
              </w:rPr>
              <w:t>得</w:t>
            </w:r>
            <w:r>
              <w:rPr>
                <w:rFonts w:hint="eastAsia" w:asciiTheme="minorEastAsia" w:hAnsiTheme="minorEastAsia" w:eastAsiaTheme="minorEastAsia"/>
                <w:sz w:val="21"/>
                <w:szCs w:val="21"/>
                <w:lang w:val="en-US" w:eastAsia="zh-CN"/>
              </w:rPr>
              <w:t>1</w:t>
            </w:r>
            <w:r>
              <w:rPr>
                <w:rFonts w:hint="eastAsia" w:asciiTheme="minorEastAsia" w:hAnsiTheme="minorEastAsia" w:eastAsiaTheme="minorEastAsia"/>
                <w:sz w:val="21"/>
                <w:szCs w:val="21"/>
              </w:rPr>
              <w:t>分</w:t>
            </w:r>
            <w:r>
              <w:rPr>
                <w:rFonts w:hint="eastAsia" w:asciiTheme="minorEastAsia" w:hAnsiTheme="minorEastAsia" w:eastAsiaTheme="minorEastAsia"/>
                <w:sz w:val="21"/>
                <w:szCs w:val="21"/>
                <w:lang w:eastAsia="zh-CN"/>
              </w:rPr>
              <w:t>；</w:t>
            </w:r>
          </w:p>
          <w:p>
            <w:pPr>
              <w:spacing w:line="400" w:lineRule="exact"/>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（提供人员证书</w:t>
            </w:r>
            <w:r>
              <w:rPr>
                <w:rFonts w:hint="eastAsia" w:asciiTheme="minorEastAsia" w:hAnsiTheme="minorEastAsia" w:eastAsiaTheme="minorEastAsia"/>
                <w:sz w:val="21"/>
                <w:szCs w:val="21"/>
                <w:lang w:eastAsia="zh-CN"/>
              </w:rPr>
              <w:t>、</w:t>
            </w:r>
            <w:r>
              <w:rPr>
                <w:rFonts w:hint="eastAsia" w:asciiTheme="minorEastAsia" w:hAnsiTheme="minorEastAsia" w:eastAsiaTheme="minorEastAsia"/>
                <w:sz w:val="21"/>
                <w:szCs w:val="21"/>
                <w:lang w:val="en-US" w:eastAsia="zh-CN"/>
              </w:rPr>
              <w:t>劳动合同</w:t>
            </w: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lang w:val="en-US" w:eastAsia="zh-CN"/>
              </w:rPr>
              <w:t>业绩合同（如业绩合同不能体现相关人员的，可提供业主证明），</w:t>
            </w:r>
            <w:r>
              <w:rPr>
                <w:rFonts w:hint="eastAsia" w:asciiTheme="minorEastAsia" w:hAnsiTheme="minorEastAsia" w:eastAsiaTheme="minorEastAsia"/>
                <w:sz w:val="21"/>
                <w:szCs w:val="21"/>
              </w:rPr>
              <w:t>投标人的子公司人员资格同等有效，提供相应证明材料，原件备查）</w:t>
            </w:r>
          </w:p>
          <w:p>
            <w:pPr>
              <w:spacing w:line="400" w:lineRule="exact"/>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备注：同一人员不累计加分。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331" w:type="dxa"/>
            <w:vMerge w:val="continue"/>
            <w:vAlign w:val="center"/>
          </w:tcPr>
          <w:p>
            <w:pPr>
              <w:jc w:val="center"/>
              <w:rPr>
                <w:rFonts w:asciiTheme="minorEastAsia" w:hAnsiTheme="minorEastAsia" w:eastAsiaTheme="minorEastAsia"/>
                <w:sz w:val="21"/>
                <w:szCs w:val="21"/>
              </w:rPr>
            </w:pPr>
          </w:p>
        </w:tc>
        <w:tc>
          <w:tcPr>
            <w:tcW w:w="1289" w:type="dxa"/>
            <w:vAlign w:val="center"/>
          </w:tcPr>
          <w:p>
            <w:pPr>
              <w:spacing w:line="400" w:lineRule="exact"/>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业绩（10分）</w:t>
            </w:r>
          </w:p>
        </w:tc>
        <w:tc>
          <w:tcPr>
            <w:tcW w:w="7092" w:type="dxa"/>
            <w:vAlign w:val="center"/>
          </w:tcPr>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1.自2015年01月01以来，完成过的房产开发项目，每提供一个得2分，最多6分。（投标文件中须提供相关证明资料，以证明该房产为投标人开发）</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2.自2015年01月01以来，承接过代建项目管理，每提供一个得2分，最多4分。</w:t>
            </w:r>
            <w:r>
              <w:rPr>
                <w:rFonts w:hint="eastAsia" w:asciiTheme="minorEastAsia" w:hAnsiTheme="minorEastAsia" w:eastAsiaTheme="minorEastAsia"/>
                <w:sz w:val="21"/>
                <w:szCs w:val="21"/>
                <w:lang w:eastAsia="zh-CN"/>
              </w:rPr>
              <w:t>（</w:t>
            </w:r>
            <w:r>
              <w:rPr>
                <w:rFonts w:hint="eastAsia" w:asciiTheme="minorEastAsia" w:hAnsiTheme="minorEastAsia" w:eastAsiaTheme="minorEastAsia"/>
                <w:sz w:val="21"/>
                <w:szCs w:val="21"/>
              </w:rPr>
              <w:t>投标文件中须提供中标通知书或委托管理服务合同等相关证明资料）</w:t>
            </w:r>
          </w:p>
        </w:tc>
      </w:tr>
    </w:tbl>
    <w:p>
      <w:pPr>
        <w:pStyle w:val="3"/>
        <w:pageBreakBefore/>
        <w:numPr>
          <w:ilvl w:val="0"/>
          <w:numId w:val="3"/>
        </w:numPr>
        <w:tabs>
          <w:tab w:val="left" w:pos="5220"/>
        </w:tabs>
        <w:spacing w:line="300" w:lineRule="auto"/>
        <w:jc w:val="center"/>
        <w:textAlignment w:val="baseline"/>
        <w:rPr>
          <w:rFonts w:cs="宋体" w:asciiTheme="minorEastAsia" w:hAnsiTheme="minorEastAsia" w:eastAsiaTheme="minorEastAsia"/>
          <w:color w:val="2F2F2F"/>
          <w:kern w:val="0"/>
          <w:sz w:val="24"/>
        </w:rPr>
      </w:pPr>
      <w:bookmarkStart w:id="2" w:name="_Toc304292197"/>
      <w:bookmarkStart w:id="3" w:name="_Toc448417861"/>
      <w:r>
        <w:rPr>
          <w:rFonts w:hint="eastAsia" w:ascii="宋体" w:hAnsi="宋体"/>
          <w:bCs w:val="0"/>
          <w:kern w:val="2"/>
          <w:sz w:val="28"/>
          <w:szCs w:val="28"/>
        </w:rPr>
        <w:t xml:space="preserve"> </w:t>
      </w:r>
      <w:bookmarkEnd w:id="2"/>
      <w:r>
        <w:rPr>
          <w:rFonts w:hint="eastAsia" w:ascii="宋体" w:hAnsi="宋体"/>
          <w:bCs w:val="0"/>
          <w:kern w:val="2"/>
          <w:sz w:val="28"/>
          <w:szCs w:val="28"/>
        </w:rPr>
        <w:t>宁海县桥头胡街道陆家地块</w:t>
      </w:r>
      <w:r>
        <w:rPr>
          <w:rFonts w:hint="eastAsia" w:ascii="宋体" w:hAnsi="宋体"/>
          <w:bCs w:val="0"/>
          <w:kern w:val="2"/>
          <w:sz w:val="28"/>
          <w:szCs w:val="28"/>
          <w:lang w:val="en-US" w:eastAsia="zh-CN"/>
        </w:rPr>
        <w:t>安居工程</w:t>
      </w:r>
      <w:r>
        <w:rPr>
          <w:rFonts w:hint="eastAsia" w:ascii="宋体" w:hAnsi="宋体"/>
          <w:bCs w:val="0"/>
          <w:kern w:val="2"/>
          <w:sz w:val="28"/>
          <w:szCs w:val="28"/>
        </w:rPr>
        <w:t>全过程</w:t>
      </w:r>
      <w:r>
        <w:rPr>
          <w:rFonts w:hint="eastAsia" w:ascii="宋体" w:hAnsi="宋体"/>
          <w:bCs w:val="0"/>
          <w:kern w:val="2"/>
          <w:sz w:val="28"/>
          <w:szCs w:val="28"/>
          <w:lang w:eastAsia="zh-CN"/>
        </w:rPr>
        <w:t>房地产开发咨询</w:t>
      </w:r>
      <w:r>
        <w:rPr>
          <w:rFonts w:hint="eastAsia" w:ascii="宋体" w:hAnsi="宋体"/>
          <w:bCs w:val="0"/>
          <w:kern w:val="2"/>
          <w:sz w:val="28"/>
          <w:szCs w:val="28"/>
        </w:rPr>
        <w:t>管理</w:t>
      </w:r>
      <w:r>
        <w:rPr>
          <w:rFonts w:ascii="宋体" w:hAnsi="宋体"/>
          <w:bCs w:val="0"/>
          <w:kern w:val="2"/>
          <w:sz w:val="28"/>
          <w:szCs w:val="28"/>
        </w:rPr>
        <w:t>合同</w:t>
      </w:r>
      <w:bookmarkEnd w:id="3"/>
    </w:p>
    <w:p>
      <w:pPr>
        <w:pStyle w:val="12"/>
        <w:spacing w:before="156" w:after="156" w:line="440" w:lineRule="exact"/>
        <w:ind w:firstLine="420" w:firstLineChars="200"/>
        <w:rPr>
          <w:rFonts w:cs="Times New Roman" w:asciiTheme="minorEastAsia" w:hAnsiTheme="minorEastAsia"/>
          <w:sz w:val="21"/>
          <w:szCs w:val="21"/>
        </w:rPr>
      </w:pPr>
      <w:r>
        <w:rPr>
          <w:rFonts w:hint="eastAsia" w:cs="Times New Roman" w:asciiTheme="minorEastAsia" w:hAnsiTheme="minorEastAsia"/>
          <w:sz w:val="21"/>
          <w:szCs w:val="21"/>
        </w:rPr>
        <w:t>委托方：                                  (以下简称甲方)</w:t>
      </w:r>
    </w:p>
    <w:p>
      <w:pPr>
        <w:pStyle w:val="12"/>
        <w:spacing w:before="156" w:after="156" w:line="440" w:lineRule="exact"/>
        <w:rPr>
          <w:rFonts w:cs="Times New Roman" w:asciiTheme="minorEastAsia" w:hAnsiTheme="minorEastAsia"/>
          <w:sz w:val="21"/>
          <w:szCs w:val="21"/>
        </w:rPr>
      </w:pPr>
      <w:r>
        <w:rPr>
          <w:rFonts w:hint="eastAsia" w:cs="Times New Roman" w:asciiTheme="minorEastAsia" w:hAnsiTheme="minorEastAsia"/>
          <w:sz w:val="21"/>
          <w:szCs w:val="21"/>
        </w:rPr>
        <w:t xml:space="preserve">　　地址：                </w:t>
      </w:r>
    </w:p>
    <w:p>
      <w:pPr>
        <w:pStyle w:val="12"/>
        <w:spacing w:before="156" w:after="156" w:line="440" w:lineRule="exact"/>
        <w:rPr>
          <w:rFonts w:cs="Times New Roman" w:asciiTheme="minorEastAsia" w:hAnsiTheme="minorEastAsia"/>
          <w:sz w:val="21"/>
          <w:szCs w:val="21"/>
        </w:rPr>
      </w:pPr>
      <w:r>
        <w:rPr>
          <w:rFonts w:hint="eastAsia" w:cs="Times New Roman" w:asciiTheme="minorEastAsia" w:hAnsiTheme="minorEastAsia"/>
          <w:sz w:val="21"/>
          <w:szCs w:val="21"/>
        </w:rPr>
        <w:t xml:space="preserve">　　法人代表人：                       </w:t>
      </w:r>
    </w:p>
    <w:p>
      <w:pPr>
        <w:pStyle w:val="12"/>
        <w:spacing w:before="156" w:after="156" w:line="440" w:lineRule="exact"/>
        <w:rPr>
          <w:rFonts w:cs="Times New Roman" w:asciiTheme="minorEastAsia" w:hAnsiTheme="minorEastAsia"/>
          <w:sz w:val="21"/>
          <w:szCs w:val="21"/>
        </w:rPr>
      </w:pPr>
      <w:r>
        <w:rPr>
          <w:rFonts w:hint="eastAsia" w:cs="Times New Roman" w:asciiTheme="minorEastAsia" w:hAnsiTheme="minorEastAsia"/>
          <w:sz w:val="21"/>
          <w:szCs w:val="21"/>
        </w:rPr>
        <w:t xml:space="preserve">　　委托代理人: </w:t>
      </w:r>
    </w:p>
    <w:p>
      <w:pPr>
        <w:pStyle w:val="12"/>
        <w:spacing w:before="156" w:after="156" w:line="440" w:lineRule="exact"/>
        <w:rPr>
          <w:rFonts w:cs="Times New Roman" w:asciiTheme="minorEastAsia" w:hAnsiTheme="minorEastAsia"/>
          <w:sz w:val="21"/>
          <w:szCs w:val="21"/>
        </w:rPr>
      </w:pPr>
      <w:r>
        <w:rPr>
          <w:rFonts w:hint="eastAsia" w:cs="Times New Roman" w:asciiTheme="minorEastAsia" w:hAnsiTheme="minorEastAsia"/>
          <w:sz w:val="21"/>
          <w:szCs w:val="21"/>
        </w:rPr>
        <w:t>　　</w:t>
      </w:r>
    </w:p>
    <w:p>
      <w:pPr>
        <w:pStyle w:val="12"/>
        <w:spacing w:before="156" w:after="156" w:line="440" w:lineRule="exact"/>
        <w:rPr>
          <w:rFonts w:cs="Times New Roman" w:asciiTheme="minorEastAsia" w:hAnsiTheme="minorEastAsia"/>
          <w:sz w:val="21"/>
          <w:szCs w:val="21"/>
        </w:rPr>
      </w:pPr>
      <w:r>
        <w:rPr>
          <w:rFonts w:hint="eastAsia" w:cs="Times New Roman" w:asciiTheme="minorEastAsia" w:hAnsiTheme="minorEastAsia"/>
          <w:sz w:val="21"/>
          <w:szCs w:val="21"/>
        </w:rPr>
        <w:t>　　受托方：                         　　    (以下简称乙方)</w:t>
      </w:r>
    </w:p>
    <w:p>
      <w:pPr>
        <w:pStyle w:val="12"/>
        <w:spacing w:before="156" w:after="156" w:line="440" w:lineRule="exact"/>
        <w:rPr>
          <w:rFonts w:cs="Times New Roman" w:asciiTheme="minorEastAsia" w:hAnsiTheme="minorEastAsia"/>
          <w:sz w:val="21"/>
          <w:szCs w:val="21"/>
        </w:rPr>
      </w:pPr>
      <w:r>
        <w:rPr>
          <w:rFonts w:hint="eastAsia" w:cs="Times New Roman" w:asciiTheme="minorEastAsia" w:hAnsiTheme="minorEastAsia"/>
          <w:sz w:val="21"/>
          <w:szCs w:val="21"/>
        </w:rPr>
        <w:t xml:space="preserve">　　地址：                            </w:t>
      </w:r>
    </w:p>
    <w:p>
      <w:pPr>
        <w:pStyle w:val="12"/>
        <w:spacing w:before="156" w:after="156" w:line="440" w:lineRule="exact"/>
        <w:rPr>
          <w:rFonts w:cs="Times New Roman" w:asciiTheme="minorEastAsia" w:hAnsiTheme="minorEastAsia"/>
          <w:sz w:val="21"/>
          <w:szCs w:val="21"/>
        </w:rPr>
      </w:pPr>
      <w:r>
        <w:rPr>
          <w:rFonts w:hint="eastAsia" w:cs="Times New Roman" w:asciiTheme="minorEastAsia" w:hAnsiTheme="minorEastAsia"/>
          <w:sz w:val="21"/>
          <w:szCs w:val="21"/>
        </w:rPr>
        <w:t xml:space="preserve">　　法人代表人：                      </w:t>
      </w:r>
    </w:p>
    <w:p>
      <w:pPr>
        <w:pStyle w:val="12"/>
        <w:spacing w:before="156" w:after="156" w:line="440" w:lineRule="exact"/>
        <w:rPr>
          <w:rFonts w:cs="Times New Roman" w:asciiTheme="minorEastAsia" w:hAnsiTheme="minorEastAsia"/>
          <w:sz w:val="21"/>
          <w:szCs w:val="21"/>
        </w:rPr>
      </w:pPr>
      <w:r>
        <w:rPr>
          <w:rFonts w:hint="eastAsia" w:cs="Times New Roman" w:asciiTheme="minorEastAsia" w:hAnsiTheme="minorEastAsia"/>
          <w:sz w:val="21"/>
          <w:szCs w:val="21"/>
        </w:rPr>
        <w:t>　　委托代理人:</w:t>
      </w:r>
    </w:p>
    <w:p>
      <w:pPr>
        <w:keepNext w:val="0"/>
        <w:keepLines w:val="0"/>
        <w:pageBreakBefore w:val="0"/>
        <w:widowControl w:val="0"/>
        <w:kinsoku/>
        <w:wordWrap/>
        <w:overflowPunct/>
        <w:topLinePunct w:val="0"/>
        <w:autoSpaceDE/>
        <w:autoSpaceDN/>
        <w:bidi w:val="0"/>
        <w:adjustRightInd/>
        <w:snapToGrid/>
        <w:spacing w:line="480" w:lineRule="exact"/>
        <w:ind w:firstLine="630" w:firstLineChars="300"/>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甲、乙双方在自愿、平等、互利的基础上，就甲方聘请乙方为甲方建设项目（以下简称“本项目”）实施全过程</w:t>
      </w:r>
      <w:r>
        <w:rPr>
          <w:rFonts w:hint="eastAsia" w:hAnsi="宋体"/>
          <w:spacing w:val="-6"/>
          <w:sz w:val="21"/>
          <w:szCs w:val="21"/>
          <w:lang w:eastAsia="zh-CN"/>
        </w:rPr>
        <w:t>开发咨询</w:t>
      </w:r>
      <w:r>
        <w:rPr>
          <w:rFonts w:hint="eastAsia" w:hAnsi="宋体"/>
          <w:spacing w:val="-6"/>
          <w:sz w:val="21"/>
          <w:szCs w:val="21"/>
        </w:rPr>
        <w:t>管理</w:t>
      </w:r>
      <w:r>
        <w:rPr>
          <w:rFonts w:hint="eastAsia" w:asciiTheme="minorEastAsia" w:hAnsiTheme="minorEastAsia" w:eastAsiaTheme="minorEastAsia"/>
          <w:sz w:val="21"/>
          <w:szCs w:val="21"/>
        </w:rPr>
        <w:t>服务，经协商一致，于</w:t>
      </w:r>
      <w:r>
        <w:rPr>
          <w:rFonts w:hint="eastAsia" w:asciiTheme="minorEastAsia" w:hAnsiTheme="minorEastAsia" w:eastAsiaTheme="minorEastAsia"/>
          <w:sz w:val="21"/>
          <w:szCs w:val="21"/>
          <w:lang w:eastAsia="zh-CN"/>
        </w:rPr>
        <w:t>2020</w:t>
      </w:r>
      <w:r>
        <w:rPr>
          <w:rFonts w:hint="eastAsia" w:asciiTheme="minorEastAsia" w:hAnsiTheme="minorEastAsia" w:eastAsiaTheme="minorEastAsia"/>
          <w:sz w:val="21"/>
          <w:szCs w:val="21"/>
        </w:rPr>
        <w:t>年</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rPr>
        <w:t>月</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rPr>
        <w:t>日签署本合同书，以资共守。</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第一条 项目概况</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项目名称： </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项目概况： </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项目投资额：约</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rPr>
        <w:t>元</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第二条</w:t>
      </w:r>
      <w:r>
        <w:rPr>
          <w:rFonts w:hint="eastAsia" w:asciiTheme="minorEastAsia" w:hAnsiTheme="minorEastAsia" w:eastAsiaTheme="minorEastAsia"/>
          <w:b/>
          <w:sz w:val="21"/>
          <w:szCs w:val="21"/>
        </w:rPr>
        <w:t xml:space="preserve"> 全过程</w:t>
      </w:r>
      <w:r>
        <w:rPr>
          <w:rFonts w:hint="eastAsia" w:asciiTheme="minorEastAsia" w:hAnsiTheme="minorEastAsia" w:eastAsiaTheme="minorEastAsia"/>
          <w:b/>
          <w:sz w:val="21"/>
          <w:szCs w:val="21"/>
          <w:lang w:eastAsia="zh-CN"/>
        </w:rPr>
        <w:t>房地产开发咨询</w:t>
      </w:r>
      <w:r>
        <w:rPr>
          <w:rFonts w:hint="eastAsia" w:asciiTheme="minorEastAsia" w:hAnsiTheme="minorEastAsia" w:eastAsiaTheme="minorEastAsia"/>
          <w:b/>
          <w:sz w:val="21"/>
          <w:szCs w:val="21"/>
        </w:rPr>
        <w:t>管理工作内容：</w:t>
      </w:r>
    </w:p>
    <w:p>
      <w:pPr>
        <w:keepNext w:val="0"/>
        <w:keepLines w:val="0"/>
        <w:pageBreakBefore w:val="0"/>
        <w:widowControl w:val="0"/>
        <w:kinsoku/>
        <w:wordWrap/>
        <w:overflowPunct/>
        <w:topLinePunct w:val="0"/>
        <w:autoSpaceDE/>
        <w:autoSpaceDN/>
        <w:bidi w:val="0"/>
        <w:adjustRightInd/>
        <w:snapToGrid/>
        <w:spacing w:line="480" w:lineRule="exact"/>
        <w:ind w:left="42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2.1</w:t>
      </w:r>
      <w:r>
        <w:rPr>
          <w:rFonts w:hint="eastAsia" w:asciiTheme="minorEastAsia" w:hAnsiTheme="minorEastAsia" w:eastAsiaTheme="minorEastAsia"/>
          <w:b/>
          <w:sz w:val="21"/>
          <w:szCs w:val="21"/>
        </w:rPr>
        <w:t>全过程</w:t>
      </w:r>
      <w:r>
        <w:rPr>
          <w:rFonts w:hint="eastAsia" w:asciiTheme="minorEastAsia" w:hAnsiTheme="minorEastAsia" w:eastAsiaTheme="minorEastAsia"/>
          <w:b/>
          <w:sz w:val="21"/>
          <w:szCs w:val="21"/>
          <w:lang w:eastAsia="zh-CN"/>
        </w:rPr>
        <w:t>房地产开发咨询</w:t>
      </w:r>
      <w:r>
        <w:rPr>
          <w:rFonts w:hint="eastAsia" w:asciiTheme="minorEastAsia" w:hAnsiTheme="minorEastAsia" w:eastAsiaTheme="minorEastAsia"/>
          <w:b/>
          <w:sz w:val="21"/>
          <w:szCs w:val="21"/>
        </w:rPr>
        <w:t>管理工作内容：</w:t>
      </w:r>
    </w:p>
    <w:p>
      <w:pPr>
        <w:keepNext w:val="0"/>
        <w:keepLines w:val="0"/>
        <w:pageBreakBefore w:val="0"/>
        <w:widowControl w:val="0"/>
        <w:kinsoku/>
        <w:wordWrap/>
        <w:overflowPunct/>
        <w:topLinePunct w:val="0"/>
        <w:autoSpaceDE/>
        <w:autoSpaceDN/>
        <w:bidi w:val="0"/>
        <w:adjustRightInd/>
        <w:snapToGrid/>
        <w:spacing w:line="480" w:lineRule="exact"/>
        <w:ind w:firstLine="632" w:firstLineChars="300"/>
        <w:textAlignment w:val="auto"/>
        <w:rPr>
          <w:rFonts w:hint="default"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2.1.1销售目标：从项目取得预售证并正式开盘之日起24个月，项目住宅部分的已销售面积达到地上住宅可销售面积的【90】%；项目已售车位达到可售车位个数的【80】%；商业已售面积达到可售面积的【70】%；储藏室销售面积达到可销售面积的90%。甲方保留物业计入已销售量。</w:t>
      </w:r>
    </w:p>
    <w:p>
      <w:pPr>
        <w:spacing w:line="360" w:lineRule="auto"/>
        <w:ind w:firstLine="630" w:firstLineChars="3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2.1.2</w:t>
      </w:r>
      <w:r>
        <w:rPr>
          <w:rFonts w:hint="eastAsia" w:asciiTheme="minorEastAsia" w:hAnsiTheme="minorEastAsia" w:eastAsiaTheme="minorEastAsia" w:cstheme="minorEastAsia"/>
          <w:sz w:val="21"/>
          <w:szCs w:val="21"/>
        </w:rPr>
        <w:t xml:space="preserve">  项目前期与设计阶段</w:t>
      </w:r>
    </w:p>
    <w:p>
      <w:pPr>
        <w:spacing w:line="360" w:lineRule="auto"/>
        <w:ind w:firstLine="630" w:firstLineChars="3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（1）项目定位：根据本项目所处位置、区域特性、产业优势，通过对市场调研分析，结合宁海县本地情况及整个经济环境，提出项目定位。</w:t>
      </w:r>
    </w:p>
    <w:p>
      <w:pPr>
        <w:spacing w:line="360" w:lineRule="auto"/>
        <w:ind w:firstLine="630" w:firstLineChars="3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（2）参与项目评审、配合确定方案文本；</w:t>
      </w:r>
    </w:p>
    <w:p>
      <w:pPr>
        <w:spacing w:line="360" w:lineRule="auto"/>
        <w:ind w:firstLine="630" w:firstLineChars="3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）负责地质勘察现场监管；</w:t>
      </w:r>
    </w:p>
    <w:p>
      <w:pPr>
        <w:spacing w:line="360" w:lineRule="auto"/>
        <w:ind w:firstLine="630" w:firstLineChars="3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）负责组织设计单位与外部有关部门的协调工作；</w:t>
      </w:r>
    </w:p>
    <w:p>
      <w:pPr>
        <w:spacing w:line="360" w:lineRule="auto"/>
        <w:ind w:firstLine="630" w:firstLineChars="3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）负责检查和控制设计进度、负责设计质量的跟踪，有效地进行设计优化，提出合理化建议；</w:t>
      </w:r>
    </w:p>
    <w:p>
      <w:pPr>
        <w:spacing w:line="360" w:lineRule="auto"/>
        <w:ind w:firstLine="630" w:firstLineChars="3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）负责项目的估算、概算的初审及报审。</w:t>
      </w:r>
    </w:p>
    <w:p>
      <w:pPr>
        <w:spacing w:line="360" w:lineRule="auto"/>
        <w:ind w:firstLine="632" w:firstLineChars="30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2.1.</w:t>
      </w:r>
      <w:r>
        <w:rPr>
          <w:rFonts w:hint="eastAsia" w:asciiTheme="minorEastAsia" w:hAnsiTheme="minorEastAsia" w:eastAsiaTheme="minorEastAsia" w:cstheme="minorEastAsia"/>
          <w:b/>
          <w:sz w:val="21"/>
          <w:szCs w:val="21"/>
          <w:lang w:val="en-US" w:eastAsia="zh-CN"/>
        </w:rPr>
        <w:t>3</w:t>
      </w:r>
      <w:r>
        <w:rPr>
          <w:rFonts w:hint="eastAsia" w:asciiTheme="minorEastAsia" w:hAnsiTheme="minorEastAsia" w:eastAsiaTheme="minorEastAsia" w:cstheme="minorEastAsia"/>
          <w:b/>
          <w:sz w:val="21"/>
          <w:szCs w:val="21"/>
        </w:rPr>
        <w:t>施工阶段</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（1）负责制定施工图文件的报审计划；</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（2）负责施工图文件和消防审查意见的反馈及处理跟踪；</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（3）配合工程总承包单位办理所有相关手续；</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（4）负责对工程总承包合同的审核和签订；</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（5）督促并配合施工企业办理建设工程施工许可证；</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（6）对监理单位进行现场管理；</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（7）实际交地后，负责办理施工现场的三通一平；</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（8）负责向承包商提供地质勘察资料和地下管网资料；</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（9）确定并向承包商交验水准点和坐标控制点；</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（10）负责办理质量、安全监督手续；</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（11）协调处理施工现场周围地下管线和邻近建筑物、构筑物等的保护工作；</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（12）组织设计交底和图纸会审；</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（13）审批开工报告和施工组织设计，审核施工总进度计划；</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（14）编制项目进度管理计划和总控制进度计划；</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（15）监督施工单位采购设备及到货验收；</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（16）负责采购设备安装调试的监督和管理；</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（17）负责工程进度的跟踪和问题处理；</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（18）编制质量控制实施计划；</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（19）参加分部、分项工程的验收；</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（20）组织各项工程验收和主体中间结构验收；</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（21）负责施工质量的控制和跟踪及材料报验工作的认可；</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（22）负责分包单位和指定分包单位资质的确认；</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（23）负责工程停工令、复工令的审批；</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（24）组织或参与工程质量事故的处理；</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（25）负责现场技术问题的处理；</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（26）负责设计变更的办理和审查以及审核现场签证；</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（27）负责安全、文明施工管理；</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（28）负责信息管理与文件的管理、编号、发放、收集等；</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（29）参加工程例会，组织各种工程管理相关会议；</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（30）协调与设计单位、</w:t>
      </w:r>
      <w:r>
        <w:rPr>
          <w:rFonts w:hint="eastAsia" w:asciiTheme="minorEastAsia" w:hAnsiTheme="minorEastAsia" w:eastAsiaTheme="minorEastAsia" w:cstheme="minorEastAsia"/>
          <w:sz w:val="21"/>
          <w:szCs w:val="21"/>
          <w:lang w:val="en-US" w:eastAsia="zh-CN"/>
        </w:rPr>
        <w:t>施工单位、</w:t>
      </w:r>
      <w:r>
        <w:rPr>
          <w:rFonts w:hint="eastAsia" w:asciiTheme="minorEastAsia" w:hAnsiTheme="minorEastAsia" w:eastAsiaTheme="minorEastAsia" w:cstheme="minorEastAsia"/>
          <w:sz w:val="21"/>
          <w:szCs w:val="21"/>
        </w:rPr>
        <w:t>政府部门等的关系；</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（31）按规定程序审批、签署工程进度款单发放单，交由甲方进行进度拨付；</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（32）负责审核工程月报表；</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（33）审核监理、施工单位的施工报告，质量评估报告和竣工资料；</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（34）组织工程竣工验收；</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（35）组织各项专项验收，负责验收报批手续；</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（36）办理工程档案备案手续；</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（37）办理工程质量监督验收备案、房建备案、市政备案手续；</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（38）签署工程验收文件，提交工程管理总结报告、工程管理资料；</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（39）办理竣工资料移交手续；</w:t>
      </w:r>
    </w:p>
    <w:p>
      <w:pPr>
        <w:pStyle w:val="75"/>
        <w:numPr>
          <w:ilvl w:val="0"/>
          <w:numId w:val="0"/>
        </w:numPr>
        <w:spacing w:line="520" w:lineRule="exact"/>
        <w:ind w:left="510" w:leftChars="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 xml:space="preserve">2.1.4 </w:t>
      </w:r>
      <w:r>
        <w:rPr>
          <w:rFonts w:hint="eastAsia" w:asciiTheme="minorEastAsia" w:hAnsiTheme="minorEastAsia" w:eastAsiaTheme="minorEastAsia" w:cstheme="minorEastAsia"/>
          <w:b/>
          <w:szCs w:val="21"/>
        </w:rPr>
        <w:t>全过程造价管理</w:t>
      </w:r>
    </w:p>
    <w:p>
      <w:pPr>
        <w:numPr>
          <w:ilvl w:val="0"/>
          <w:numId w:val="0"/>
        </w:numPr>
        <w:spacing w:line="360" w:lineRule="auto"/>
        <w:ind w:firstLine="630" w:firstLineChars="300"/>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（1）成本管理目标：</w:t>
      </w:r>
      <w:r>
        <w:rPr>
          <w:rFonts w:hint="eastAsia" w:asciiTheme="minorEastAsia" w:hAnsiTheme="minorEastAsia" w:eastAsiaTheme="minorEastAsia" w:cstheme="minorEastAsia"/>
          <w:color w:val="auto"/>
          <w:sz w:val="21"/>
          <w:szCs w:val="21"/>
          <w:highlight w:val="none"/>
        </w:rPr>
        <w:t>项目实际工程成本的变动不超过工程成本管理目标的</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由业主提出的</w:t>
      </w:r>
      <w:r>
        <w:rPr>
          <w:rFonts w:hint="eastAsia" w:asciiTheme="minorEastAsia" w:hAnsiTheme="minorEastAsia" w:eastAsiaTheme="minorEastAsia" w:cstheme="minorEastAsia"/>
          <w:color w:val="auto"/>
          <w:sz w:val="21"/>
          <w:szCs w:val="21"/>
          <w:highlight w:val="none"/>
        </w:rPr>
        <w:t>变更的事项除外）</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如超出</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%,业主有权从委托管理服务费中扣除超额部分的30%，如造成</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的损失不足以抵扣的，业主有权没收履约保证金。如实际结算价低于工程中标价给予节约工程造价30%的有效管理奖。</w:t>
      </w:r>
    </w:p>
    <w:p>
      <w:pPr>
        <w:spacing w:line="360" w:lineRule="auto"/>
        <w:ind w:firstLine="630" w:firstLineChars="300"/>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（2）负责委托造价咨询单位进行概算、预算编制；</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）制定造价控制的实施流程，确定造价控制目标；</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）根据施工承包合同、进度计划,编制用款计划书；</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）参与造价控制有关的工程会议；</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 xml:space="preserve">）负责对承包人报送的每月(期)完成进度款月报表进行审核，签署进度款发放单，交由甲方进行具体拨付； </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）承发包方提出索赔时，凭据合同和有关法律、法规，提供咨询意见；</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）及时审核因设计变更、现场签证等发生的费用，相应调整造价控制目标，编制造价控制动态分析报告；</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）核定分阶段完工的分部工程结算；</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 xml:space="preserve">）协助办理工程竣工结算； </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）提供与造价控制相关的人工、材料、设备等造价信息和其他咨询服务。</w:t>
      </w:r>
    </w:p>
    <w:p>
      <w:pPr>
        <w:pStyle w:val="75"/>
        <w:numPr>
          <w:ilvl w:val="0"/>
          <w:numId w:val="0"/>
        </w:numPr>
        <w:spacing w:line="520" w:lineRule="exact"/>
        <w:ind w:left="510" w:leftChars="0"/>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lang w:val="en-US" w:eastAsia="zh-CN"/>
        </w:rPr>
        <w:t>2.1.5</w:t>
      </w:r>
      <w:r>
        <w:rPr>
          <w:rFonts w:hint="eastAsia" w:asciiTheme="minorEastAsia" w:hAnsiTheme="minorEastAsia" w:eastAsiaTheme="minorEastAsia" w:cstheme="minorEastAsia"/>
          <w:b/>
          <w:szCs w:val="21"/>
        </w:rPr>
        <w:t>后期工作</w:t>
      </w:r>
    </w:p>
    <w:p>
      <w:pPr>
        <w:spacing w:line="360" w:lineRule="auto"/>
        <w:ind w:firstLine="630" w:firstLineChars="3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eastAsia="zh-CN"/>
        </w:rPr>
        <w:t>协助甲方</w:t>
      </w:r>
      <w:r>
        <w:rPr>
          <w:rFonts w:hint="eastAsia" w:asciiTheme="minorEastAsia" w:hAnsiTheme="minorEastAsia" w:eastAsiaTheme="minorEastAsia" w:cstheme="minorEastAsia"/>
          <w:sz w:val="21"/>
          <w:szCs w:val="21"/>
        </w:rPr>
        <w:t>选定前期物业单位；</w:t>
      </w:r>
    </w:p>
    <w:p>
      <w:pPr>
        <w:spacing w:line="360" w:lineRule="auto"/>
        <w:ind w:firstLine="630" w:firstLineChars="3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（2）申领房产预售证；</w:t>
      </w:r>
    </w:p>
    <w:p>
      <w:pPr>
        <w:spacing w:line="360" w:lineRule="auto"/>
        <w:ind w:firstLine="630" w:firstLineChars="3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（3）客户服务和行政管理等</w:t>
      </w:r>
      <w:r>
        <w:rPr>
          <w:rFonts w:hint="eastAsia" w:asciiTheme="minorEastAsia" w:hAnsiTheme="minorEastAsia" w:eastAsiaTheme="minorEastAsia" w:cstheme="minorEastAsia"/>
          <w:sz w:val="21"/>
          <w:szCs w:val="21"/>
          <w:lang w:eastAsia="zh-CN"/>
        </w:rPr>
        <w:t>；</w:t>
      </w:r>
    </w:p>
    <w:p>
      <w:pPr>
        <w:spacing w:line="360" w:lineRule="auto"/>
        <w:ind w:firstLine="630" w:firstLineChars="300"/>
        <w:rPr>
          <w:rFonts w:hint="default" w:eastAsiaTheme="minorEastAsia"/>
          <w:lang w:val="en-US" w:eastAsia="zh-CN"/>
        </w:rPr>
      </w:pPr>
      <w:r>
        <w:rPr>
          <w:rFonts w:hint="eastAsia" w:asciiTheme="minorEastAsia" w:hAnsiTheme="minorEastAsia" w:eastAsiaTheme="minorEastAsia" w:cstheme="minorEastAsia"/>
          <w:sz w:val="21"/>
          <w:szCs w:val="21"/>
        </w:rPr>
        <w:t>（4）项目交付后进行不动产权证办理及补办银行按揭，延续服务期为三个月。</w:t>
      </w:r>
    </w:p>
    <w:p>
      <w:pPr>
        <w:spacing w:line="520" w:lineRule="exact"/>
        <w:ind w:firstLine="632" w:firstLineChars="30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2.1.</w:t>
      </w:r>
      <w:r>
        <w:rPr>
          <w:rFonts w:hint="eastAsia" w:asciiTheme="minorEastAsia" w:hAnsiTheme="minorEastAsia" w:eastAsiaTheme="minorEastAsia" w:cstheme="minorEastAsia"/>
          <w:b/>
          <w:sz w:val="21"/>
          <w:szCs w:val="21"/>
          <w:lang w:val="en-US" w:eastAsia="zh-CN"/>
        </w:rPr>
        <w:t>6</w:t>
      </w:r>
      <w:r>
        <w:rPr>
          <w:rFonts w:hint="eastAsia" w:asciiTheme="minorEastAsia" w:hAnsiTheme="minorEastAsia" w:eastAsiaTheme="minorEastAsia" w:cstheme="minorEastAsia"/>
          <w:b/>
          <w:sz w:val="21"/>
          <w:szCs w:val="21"/>
        </w:rPr>
        <w:t xml:space="preserve"> 管理人员</w:t>
      </w:r>
      <w:r>
        <w:rPr>
          <w:rFonts w:hint="eastAsia" w:asciiTheme="minorEastAsia" w:hAnsiTheme="minorEastAsia" w:eastAsiaTheme="minorEastAsia" w:cstheme="minorEastAsia"/>
          <w:b/>
          <w:sz w:val="21"/>
          <w:szCs w:val="21"/>
          <w:lang w:eastAsia="zh-CN"/>
        </w:rPr>
        <w:t>最低配备</w:t>
      </w:r>
      <w:r>
        <w:rPr>
          <w:rFonts w:hint="eastAsia" w:asciiTheme="minorEastAsia" w:hAnsiTheme="minorEastAsia" w:eastAsiaTheme="minorEastAsia" w:cstheme="minorEastAsia"/>
          <w:b/>
          <w:sz w:val="21"/>
          <w:szCs w:val="21"/>
        </w:rPr>
        <w:t>要求</w:t>
      </w:r>
    </w:p>
    <w:tbl>
      <w:tblPr>
        <w:tblStyle w:val="25"/>
        <w:tblpPr w:leftFromText="180" w:rightFromText="180" w:vertAnchor="text" w:horzAnchor="page" w:tblpX="1668" w:tblpY="293"/>
        <w:tblOverlap w:val="never"/>
        <w:tblW w:w="94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1619"/>
        <w:gridCol w:w="2445"/>
        <w:gridCol w:w="1775"/>
        <w:gridCol w:w="1375"/>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3" w:hRule="atLeast"/>
        </w:trPr>
        <w:tc>
          <w:tcPr>
            <w:tcW w:w="574" w:type="dxa"/>
            <w:vAlign w:val="center"/>
          </w:tcPr>
          <w:p>
            <w:pPr>
              <w:spacing w:line="360" w:lineRule="auto"/>
              <w:jc w:val="center"/>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序号</w:t>
            </w:r>
          </w:p>
        </w:tc>
        <w:tc>
          <w:tcPr>
            <w:tcW w:w="1619" w:type="dxa"/>
            <w:vAlign w:val="center"/>
          </w:tcPr>
          <w:p>
            <w:pPr>
              <w:spacing w:line="360" w:lineRule="auto"/>
              <w:jc w:val="center"/>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项目管理人员</w:t>
            </w:r>
          </w:p>
        </w:tc>
        <w:tc>
          <w:tcPr>
            <w:tcW w:w="2445" w:type="dxa"/>
            <w:vAlign w:val="center"/>
          </w:tcPr>
          <w:p>
            <w:pPr>
              <w:spacing w:line="360" w:lineRule="auto"/>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姓名</w:t>
            </w:r>
          </w:p>
        </w:tc>
        <w:tc>
          <w:tcPr>
            <w:tcW w:w="1775" w:type="dxa"/>
            <w:vAlign w:val="center"/>
          </w:tcPr>
          <w:p>
            <w:pPr>
              <w:spacing w:line="360" w:lineRule="auto"/>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专业</w:t>
            </w:r>
          </w:p>
        </w:tc>
        <w:tc>
          <w:tcPr>
            <w:tcW w:w="1375" w:type="dxa"/>
            <w:vAlign w:val="center"/>
          </w:tcPr>
          <w:p>
            <w:pPr>
              <w:spacing w:line="360" w:lineRule="auto"/>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职称（职业证书）</w:t>
            </w:r>
          </w:p>
        </w:tc>
        <w:tc>
          <w:tcPr>
            <w:tcW w:w="1674" w:type="dxa"/>
            <w:vAlign w:val="center"/>
          </w:tcPr>
          <w:p>
            <w:pPr>
              <w:spacing w:line="360" w:lineRule="auto"/>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574" w:type="dxa"/>
            <w:vAlign w:val="center"/>
          </w:tcPr>
          <w:p>
            <w:pPr>
              <w:spacing w:line="360" w:lineRule="auto"/>
              <w:jc w:val="center"/>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asciiTheme="minorEastAsia" w:hAnsiTheme="minorEastAsia" w:eastAsiaTheme="minorEastAsia" w:cstheme="minorEastAsia"/>
                <w:color w:val="000000" w:themeColor="text1"/>
                <w:sz w:val="21"/>
                <w:szCs w:val="21"/>
                <w:highlight w:val="none"/>
                <w14:textFill>
                  <w14:solidFill>
                    <w14:schemeClr w14:val="tx1"/>
                  </w14:solidFill>
                </w14:textFill>
              </w:rPr>
              <w:t>1</w:t>
            </w:r>
          </w:p>
        </w:tc>
        <w:tc>
          <w:tcPr>
            <w:tcW w:w="1619" w:type="dxa"/>
            <w:vAlign w:val="center"/>
          </w:tcPr>
          <w:p>
            <w:pPr>
              <w:spacing w:line="360" w:lineRule="auto"/>
              <w:jc w:val="center"/>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项目负责人</w:t>
            </w:r>
          </w:p>
        </w:tc>
        <w:tc>
          <w:tcPr>
            <w:tcW w:w="2445" w:type="dxa"/>
            <w:vAlign w:val="center"/>
          </w:tcPr>
          <w:p>
            <w:pPr>
              <w:spacing w:line="360" w:lineRule="auto"/>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775" w:type="dxa"/>
            <w:vAlign w:val="center"/>
          </w:tcPr>
          <w:p>
            <w:pPr>
              <w:spacing w:line="360" w:lineRule="auto"/>
              <w:ind w:left="-151" w:leftChars="-54"/>
              <w:jc w:val="center"/>
              <w:rPr>
                <w:rFonts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375" w:type="dxa"/>
            <w:vAlign w:val="center"/>
          </w:tcPr>
          <w:p>
            <w:pPr>
              <w:spacing w:line="360" w:lineRule="auto"/>
              <w:rPr>
                <w:rFonts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674" w:type="dxa"/>
            <w:vAlign w:val="center"/>
          </w:tcPr>
          <w:p>
            <w:pPr>
              <w:spacing w:line="360" w:lineRule="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74" w:type="dxa"/>
            <w:vMerge w:val="restart"/>
            <w:vAlign w:val="center"/>
          </w:tcPr>
          <w:p>
            <w:pPr>
              <w:spacing w:line="360" w:lineRule="auto"/>
              <w:jc w:val="center"/>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asciiTheme="minorEastAsia" w:hAnsiTheme="minorEastAsia" w:eastAsiaTheme="minorEastAsia" w:cstheme="minorEastAsia"/>
                <w:color w:val="000000" w:themeColor="text1"/>
                <w:sz w:val="21"/>
                <w:szCs w:val="21"/>
                <w:highlight w:val="none"/>
                <w14:textFill>
                  <w14:solidFill>
                    <w14:schemeClr w14:val="tx1"/>
                  </w14:solidFill>
                </w14:textFill>
              </w:rPr>
              <w:t>2</w:t>
            </w:r>
          </w:p>
        </w:tc>
        <w:tc>
          <w:tcPr>
            <w:tcW w:w="1619" w:type="dxa"/>
            <w:vMerge w:val="restart"/>
            <w:vAlign w:val="center"/>
          </w:tcPr>
          <w:p>
            <w:pPr>
              <w:spacing w:line="360" w:lineRule="auto"/>
              <w:jc w:val="center"/>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专业工程师</w:t>
            </w:r>
          </w:p>
        </w:tc>
        <w:tc>
          <w:tcPr>
            <w:tcW w:w="2445" w:type="dxa"/>
            <w:vAlign w:val="center"/>
          </w:tcPr>
          <w:p>
            <w:pPr>
              <w:spacing w:line="360" w:lineRule="auto"/>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775" w:type="dxa"/>
            <w:vAlign w:val="center"/>
          </w:tcPr>
          <w:p>
            <w:pPr>
              <w:spacing w:line="360" w:lineRule="auto"/>
              <w:ind w:left="-151" w:leftChars="-54"/>
              <w:jc w:val="cente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p>
        </w:tc>
        <w:tc>
          <w:tcPr>
            <w:tcW w:w="1375" w:type="dxa"/>
            <w:vAlign w:val="center"/>
          </w:tcPr>
          <w:p>
            <w:pPr>
              <w:spacing w:line="360" w:lineRule="auto"/>
              <w:rPr>
                <w:rFonts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674" w:type="dxa"/>
            <w:vAlign w:val="center"/>
          </w:tcPr>
          <w:p>
            <w:pPr>
              <w:spacing w:line="360" w:lineRule="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574" w:type="dxa"/>
            <w:vMerge w:val="continue"/>
            <w:vAlign w:val="center"/>
          </w:tcPr>
          <w:p>
            <w:pPr>
              <w:spacing w:line="360" w:lineRule="auto"/>
              <w:jc w:val="center"/>
              <w:rPr>
                <w:rFonts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619" w:type="dxa"/>
            <w:vMerge w:val="continue"/>
            <w:vAlign w:val="center"/>
          </w:tcPr>
          <w:p>
            <w:pPr>
              <w:spacing w:line="360" w:lineRule="auto"/>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445" w:type="dxa"/>
            <w:vAlign w:val="center"/>
          </w:tcPr>
          <w:p>
            <w:pPr>
              <w:spacing w:line="360" w:lineRule="auto"/>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775" w:type="dxa"/>
            <w:vAlign w:val="center"/>
          </w:tcPr>
          <w:p>
            <w:pPr>
              <w:spacing w:line="360" w:lineRule="auto"/>
              <w:ind w:left="-151" w:leftChars="-54"/>
              <w:jc w:val="cente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p>
        </w:tc>
        <w:tc>
          <w:tcPr>
            <w:tcW w:w="1375" w:type="dxa"/>
            <w:vAlign w:val="center"/>
          </w:tcPr>
          <w:p>
            <w:pPr>
              <w:spacing w:line="360" w:lineRule="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674" w:type="dxa"/>
            <w:vAlign w:val="center"/>
          </w:tcPr>
          <w:p>
            <w:pPr>
              <w:spacing w:line="360" w:lineRule="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vMerge w:val="continue"/>
            <w:vAlign w:val="center"/>
          </w:tcPr>
          <w:p>
            <w:pPr>
              <w:spacing w:line="360" w:lineRule="auto"/>
              <w:jc w:val="center"/>
              <w:rPr>
                <w:rFonts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619" w:type="dxa"/>
            <w:vMerge w:val="continue"/>
            <w:vAlign w:val="center"/>
          </w:tcPr>
          <w:p>
            <w:pPr>
              <w:spacing w:line="360" w:lineRule="auto"/>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445" w:type="dxa"/>
            <w:vAlign w:val="center"/>
          </w:tcPr>
          <w:p>
            <w:pPr>
              <w:spacing w:line="360" w:lineRule="auto"/>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775" w:type="dxa"/>
            <w:vAlign w:val="center"/>
          </w:tcPr>
          <w:p>
            <w:pPr>
              <w:spacing w:line="360" w:lineRule="auto"/>
              <w:ind w:left="-151" w:leftChars="-54"/>
              <w:jc w:val="cente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p>
        </w:tc>
        <w:tc>
          <w:tcPr>
            <w:tcW w:w="1375" w:type="dxa"/>
            <w:vAlign w:val="center"/>
          </w:tcPr>
          <w:p>
            <w:pPr>
              <w:spacing w:line="360" w:lineRule="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674" w:type="dxa"/>
            <w:vAlign w:val="center"/>
          </w:tcPr>
          <w:p>
            <w:pPr>
              <w:spacing w:line="360" w:lineRule="auto"/>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574" w:type="dxa"/>
            <w:vAlign w:val="center"/>
          </w:tcPr>
          <w:p>
            <w:pPr>
              <w:spacing w:line="360" w:lineRule="auto"/>
              <w:jc w:val="cente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1619" w:type="dxa"/>
            <w:vAlign w:val="center"/>
          </w:tcPr>
          <w:p>
            <w:pPr>
              <w:spacing w:line="360" w:lineRule="auto"/>
              <w:jc w:val="center"/>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造价专业项目管理师</w:t>
            </w:r>
          </w:p>
        </w:tc>
        <w:tc>
          <w:tcPr>
            <w:tcW w:w="2445" w:type="dxa"/>
            <w:vAlign w:val="center"/>
          </w:tcPr>
          <w:p>
            <w:pPr>
              <w:spacing w:line="36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775" w:type="dxa"/>
            <w:vAlign w:val="center"/>
          </w:tcPr>
          <w:p>
            <w:pPr>
              <w:spacing w:line="360" w:lineRule="auto"/>
              <w:ind w:left="-151" w:leftChars="-54"/>
              <w:jc w:val="center"/>
              <w:rPr>
                <w:rFonts w:asciiTheme="minorEastAsia" w:hAnsiTheme="minorEastAsia" w:eastAsiaTheme="minorEastAsia" w:cstheme="minorEastAsia"/>
                <w:color w:val="000000" w:themeColor="text1"/>
                <w:sz w:val="21"/>
                <w:szCs w:val="21"/>
                <w14:textFill>
                  <w14:solidFill>
                    <w14:schemeClr w14:val="tx1"/>
                  </w14:solidFill>
                </w14:textFill>
              </w:rPr>
            </w:pPr>
          </w:p>
        </w:tc>
        <w:tc>
          <w:tcPr>
            <w:tcW w:w="1375" w:type="dxa"/>
            <w:vAlign w:val="center"/>
          </w:tcPr>
          <w:p>
            <w:pPr>
              <w:spacing w:line="360" w:lineRule="auto"/>
              <w:rPr>
                <w:rFonts w:asciiTheme="minorEastAsia" w:hAnsiTheme="minorEastAsia" w:eastAsiaTheme="minorEastAsia" w:cstheme="minorEastAsia"/>
                <w:color w:val="000000" w:themeColor="text1"/>
                <w:sz w:val="21"/>
                <w:szCs w:val="21"/>
                <w14:textFill>
                  <w14:solidFill>
                    <w14:schemeClr w14:val="tx1"/>
                  </w14:solidFill>
                </w14:textFill>
              </w:rPr>
            </w:pPr>
          </w:p>
        </w:tc>
        <w:tc>
          <w:tcPr>
            <w:tcW w:w="1674" w:type="dxa"/>
            <w:vAlign w:val="center"/>
          </w:tcPr>
          <w:p>
            <w:pPr>
              <w:spacing w:line="360" w:lineRule="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574" w:type="dxa"/>
            <w:vAlign w:val="center"/>
          </w:tcPr>
          <w:p>
            <w:pPr>
              <w:spacing w:line="360" w:lineRule="auto"/>
              <w:jc w:val="cente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p>
        </w:tc>
        <w:tc>
          <w:tcPr>
            <w:tcW w:w="1619" w:type="dxa"/>
            <w:vAlign w:val="center"/>
          </w:tcPr>
          <w:p>
            <w:pPr>
              <w:spacing w:line="360" w:lineRule="auto"/>
              <w:jc w:val="center"/>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资料管理员</w:t>
            </w:r>
          </w:p>
        </w:tc>
        <w:tc>
          <w:tcPr>
            <w:tcW w:w="2445" w:type="dxa"/>
            <w:vAlign w:val="center"/>
          </w:tcPr>
          <w:p>
            <w:pPr>
              <w:spacing w:line="36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775" w:type="dxa"/>
            <w:vAlign w:val="center"/>
          </w:tcPr>
          <w:p>
            <w:pPr>
              <w:spacing w:line="360" w:lineRule="auto"/>
              <w:ind w:left="-151" w:leftChars="-54"/>
              <w:jc w:val="center"/>
              <w:rPr>
                <w:rFonts w:asciiTheme="minorEastAsia" w:hAnsiTheme="minorEastAsia" w:eastAsiaTheme="minorEastAsia" w:cstheme="minorEastAsia"/>
                <w:color w:val="000000" w:themeColor="text1"/>
                <w:sz w:val="21"/>
                <w:szCs w:val="21"/>
                <w14:textFill>
                  <w14:solidFill>
                    <w14:schemeClr w14:val="tx1"/>
                  </w14:solidFill>
                </w14:textFill>
              </w:rPr>
            </w:pPr>
          </w:p>
        </w:tc>
        <w:tc>
          <w:tcPr>
            <w:tcW w:w="1375" w:type="dxa"/>
            <w:vAlign w:val="center"/>
          </w:tcPr>
          <w:p>
            <w:pPr>
              <w:spacing w:line="360" w:lineRule="auto"/>
              <w:rPr>
                <w:rFonts w:asciiTheme="minorEastAsia" w:hAnsiTheme="minorEastAsia" w:eastAsiaTheme="minorEastAsia" w:cstheme="minorEastAsia"/>
                <w:color w:val="000000" w:themeColor="text1"/>
                <w:sz w:val="21"/>
                <w:szCs w:val="21"/>
                <w14:textFill>
                  <w14:solidFill>
                    <w14:schemeClr w14:val="tx1"/>
                  </w14:solidFill>
                </w14:textFill>
              </w:rPr>
            </w:pPr>
          </w:p>
        </w:tc>
        <w:tc>
          <w:tcPr>
            <w:tcW w:w="1674" w:type="dxa"/>
            <w:vAlign w:val="center"/>
          </w:tcPr>
          <w:p>
            <w:pPr>
              <w:spacing w:line="360" w:lineRule="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574" w:type="dxa"/>
            <w:vAlign w:val="center"/>
          </w:tcPr>
          <w:p>
            <w:pPr>
              <w:spacing w:line="360" w:lineRule="auto"/>
              <w:jc w:val="cente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p>
        </w:tc>
        <w:tc>
          <w:tcPr>
            <w:tcW w:w="1619" w:type="dxa"/>
            <w:vAlign w:val="center"/>
          </w:tcPr>
          <w:p>
            <w:pPr>
              <w:spacing w:line="360" w:lineRule="auto"/>
              <w:jc w:val="center"/>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设计管理人员</w:t>
            </w:r>
          </w:p>
        </w:tc>
        <w:tc>
          <w:tcPr>
            <w:tcW w:w="2445" w:type="dxa"/>
            <w:vAlign w:val="center"/>
          </w:tcPr>
          <w:p>
            <w:pPr>
              <w:spacing w:line="36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775" w:type="dxa"/>
            <w:vAlign w:val="center"/>
          </w:tcPr>
          <w:p>
            <w:pPr>
              <w:spacing w:line="360" w:lineRule="auto"/>
              <w:ind w:left="-151" w:leftChars="-54"/>
              <w:jc w:val="center"/>
              <w:rPr>
                <w:rFonts w:asciiTheme="minorEastAsia" w:hAnsiTheme="minorEastAsia" w:eastAsiaTheme="minorEastAsia" w:cstheme="minorEastAsia"/>
                <w:color w:val="000000" w:themeColor="text1"/>
                <w:sz w:val="21"/>
                <w:szCs w:val="21"/>
                <w14:textFill>
                  <w14:solidFill>
                    <w14:schemeClr w14:val="tx1"/>
                  </w14:solidFill>
                </w14:textFill>
              </w:rPr>
            </w:pPr>
          </w:p>
        </w:tc>
        <w:tc>
          <w:tcPr>
            <w:tcW w:w="1375" w:type="dxa"/>
            <w:vAlign w:val="center"/>
          </w:tcPr>
          <w:p>
            <w:pPr>
              <w:spacing w:line="360" w:lineRule="auto"/>
              <w:rPr>
                <w:rFonts w:asciiTheme="minorEastAsia" w:hAnsiTheme="minorEastAsia" w:eastAsiaTheme="minorEastAsia" w:cstheme="minorEastAsia"/>
                <w:color w:val="000000" w:themeColor="text1"/>
                <w:sz w:val="21"/>
                <w:szCs w:val="21"/>
                <w14:textFill>
                  <w14:solidFill>
                    <w14:schemeClr w14:val="tx1"/>
                  </w14:solidFill>
                </w14:textFill>
              </w:rPr>
            </w:pPr>
          </w:p>
        </w:tc>
        <w:tc>
          <w:tcPr>
            <w:tcW w:w="1674" w:type="dxa"/>
            <w:vAlign w:val="center"/>
          </w:tcPr>
          <w:p>
            <w:pPr>
              <w:spacing w:line="360" w:lineRule="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74" w:type="dxa"/>
            <w:vAlign w:val="center"/>
          </w:tcPr>
          <w:p>
            <w:pPr>
              <w:spacing w:line="360" w:lineRule="auto"/>
              <w:jc w:val="cente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6</w:t>
            </w:r>
          </w:p>
        </w:tc>
        <w:tc>
          <w:tcPr>
            <w:tcW w:w="1619" w:type="dxa"/>
            <w:vAlign w:val="center"/>
          </w:tcPr>
          <w:p>
            <w:pPr>
              <w:spacing w:line="360" w:lineRule="auto"/>
              <w:jc w:val="cente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营销总监</w:t>
            </w:r>
          </w:p>
        </w:tc>
        <w:tc>
          <w:tcPr>
            <w:tcW w:w="2445" w:type="dxa"/>
            <w:vAlign w:val="center"/>
          </w:tcPr>
          <w:p>
            <w:pPr>
              <w:spacing w:line="360" w:lineRule="auto"/>
              <w:jc w:val="cente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p>
        </w:tc>
        <w:tc>
          <w:tcPr>
            <w:tcW w:w="1775" w:type="dxa"/>
            <w:vAlign w:val="center"/>
          </w:tcPr>
          <w:p>
            <w:pPr>
              <w:spacing w:line="360" w:lineRule="auto"/>
              <w:ind w:left="-151" w:leftChars="-54"/>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375" w:type="dxa"/>
            <w:vAlign w:val="center"/>
          </w:tcPr>
          <w:p>
            <w:pPr>
              <w:spacing w:line="360" w:lineRule="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674" w:type="dxa"/>
            <w:vAlign w:val="center"/>
          </w:tcPr>
          <w:p>
            <w:pPr>
              <w:spacing w:line="360" w:lineRule="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74" w:type="dxa"/>
            <w:vAlign w:val="center"/>
          </w:tcPr>
          <w:p>
            <w:pPr>
              <w:spacing w:line="360" w:lineRule="auto"/>
              <w:jc w:val="cente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7</w:t>
            </w:r>
          </w:p>
        </w:tc>
        <w:tc>
          <w:tcPr>
            <w:tcW w:w="1619" w:type="dxa"/>
            <w:vAlign w:val="center"/>
          </w:tcPr>
          <w:p>
            <w:pPr>
              <w:spacing w:line="360" w:lineRule="auto"/>
              <w:jc w:val="cente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招采经理</w:t>
            </w:r>
          </w:p>
        </w:tc>
        <w:tc>
          <w:tcPr>
            <w:tcW w:w="2445" w:type="dxa"/>
            <w:vAlign w:val="center"/>
          </w:tcPr>
          <w:p>
            <w:pPr>
              <w:spacing w:line="360" w:lineRule="auto"/>
              <w:jc w:val="cente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p>
        </w:tc>
        <w:tc>
          <w:tcPr>
            <w:tcW w:w="1775" w:type="dxa"/>
            <w:vAlign w:val="center"/>
          </w:tcPr>
          <w:p>
            <w:pPr>
              <w:spacing w:line="360" w:lineRule="auto"/>
              <w:ind w:left="-151" w:leftChars="-54"/>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375" w:type="dxa"/>
            <w:vAlign w:val="center"/>
          </w:tcPr>
          <w:p>
            <w:pPr>
              <w:spacing w:line="360" w:lineRule="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674" w:type="dxa"/>
            <w:vAlign w:val="center"/>
          </w:tcPr>
          <w:p>
            <w:pPr>
              <w:spacing w:line="360" w:lineRule="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r>
    </w:tbl>
    <w:p>
      <w:pPr>
        <w:spacing w:line="360" w:lineRule="auto"/>
        <w:ind w:firstLine="630" w:firstLineChars="3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eastAsia="zh-CN"/>
        </w:rPr>
        <w:t>）乙方人员不得低于以投标时的人员配备。</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（2）管理人员到位率要求：项目负责人每月到位在22天以上，其他管理人员每月到位在20天以上。人员配备未经采购方同意中途不得更换，否则业主有权根据实际情况扣除服务费。</w:t>
      </w:r>
    </w:p>
    <w:p>
      <w:pPr>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（3）乙方同意，本合同生效后在项目所在地设立办事机构或项目部，合同签订生效后15天内办理好各项备案事项。</w:t>
      </w:r>
    </w:p>
    <w:p>
      <w:pPr>
        <w:spacing w:line="360" w:lineRule="auto"/>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第三条 乙方服务人员</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乙方拟派专业负责人，同时带领其他专业人员共同完成本合同书约定的服务事项，经甲方同意，乙方可指派其他人员协助完成服务事项。</w:t>
      </w:r>
    </w:p>
    <w:p>
      <w:pPr>
        <w:spacing w:line="360" w:lineRule="auto"/>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第四条 服务年限</w:t>
      </w:r>
    </w:p>
    <w:p>
      <w:pPr>
        <w:spacing w:line="360" w:lineRule="auto"/>
        <w:ind w:firstLine="420" w:firstLineChars="20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总体开发建设周期要求为</w:t>
      </w:r>
      <w:r>
        <w:rPr>
          <w:rFonts w:hint="eastAsia" w:asciiTheme="minorEastAsia" w:hAnsiTheme="minorEastAsia" w:eastAsiaTheme="minorEastAsia"/>
          <w:color w:val="000000" w:themeColor="text1"/>
          <w:sz w:val="21"/>
          <w:szCs w:val="21"/>
          <w:lang w:val="en-US" w:eastAsia="zh-CN"/>
          <w14:textFill>
            <w14:solidFill>
              <w14:schemeClr w14:val="tx1"/>
            </w14:solidFill>
          </w14:textFill>
        </w:rPr>
        <w:t>39个月</w:t>
      </w:r>
      <w:r>
        <w:rPr>
          <w:rFonts w:hint="eastAsia" w:asciiTheme="minorEastAsia" w:hAnsiTheme="minorEastAsia" w:eastAsiaTheme="minorEastAsia"/>
          <w:color w:val="000000" w:themeColor="text1"/>
          <w:sz w:val="21"/>
          <w:szCs w:val="21"/>
          <w14:textFill>
            <w14:solidFill>
              <w14:schemeClr w14:val="tx1"/>
            </w14:solidFill>
          </w14:textFill>
        </w:rPr>
        <w:t>，</w:t>
      </w:r>
      <w:r>
        <w:rPr>
          <w:rFonts w:asciiTheme="minorEastAsia" w:hAnsiTheme="minorEastAsia" w:eastAsiaTheme="minorEastAsia"/>
          <w:color w:val="000000" w:themeColor="text1"/>
          <w:sz w:val="21"/>
          <w:szCs w:val="21"/>
          <w14:textFill>
            <w14:solidFill>
              <w14:schemeClr w14:val="tx1"/>
            </w14:solidFill>
          </w14:textFill>
        </w:rPr>
        <w:t>全过程</w:t>
      </w:r>
      <w:r>
        <w:rPr>
          <w:rFonts w:hint="eastAsia" w:asciiTheme="minorEastAsia" w:hAnsiTheme="minorEastAsia" w:eastAsiaTheme="minorEastAsia"/>
          <w:color w:val="000000" w:themeColor="text1"/>
          <w:sz w:val="21"/>
          <w:szCs w:val="21"/>
          <w:lang w:eastAsia="zh-CN"/>
          <w14:textFill>
            <w14:solidFill>
              <w14:schemeClr w14:val="tx1"/>
            </w14:solidFill>
          </w14:textFill>
        </w:rPr>
        <w:t>房地产</w:t>
      </w:r>
      <w:r>
        <w:rPr>
          <w:rFonts w:hint="eastAsia" w:hAnsi="宋体"/>
          <w:color w:val="000000" w:themeColor="text1"/>
          <w:spacing w:val="-6"/>
          <w:sz w:val="21"/>
          <w:szCs w:val="21"/>
          <w:lang w:eastAsia="zh-CN"/>
          <w14:textFill>
            <w14:solidFill>
              <w14:schemeClr w14:val="tx1"/>
            </w14:solidFill>
          </w14:textFill>
        </w:rPr>
        <w:t>开发咨询</w:t>
      </w:r>
      <w:r>
        <w:rPr>
          <w:rFonts w:asciiTheme="minorEastAsia" w:hAnsiTheme="minorEastAsia" w:eastAsiaTheme="minorEastAsia"/>
          <w:color w:val="000000" w:themeColor="text1"/>
          <w:sz w:val="21"/>
          <w:szCs w:val="21"/>
          <w14:textFill>
            <w14:solidFill>
              <w14:schemeClr w14:val="tx1"/>
            </w14:solidFill>
          </w14:textFill>
        </w:rPr>
        <w:t>管理服务期限为自合同签订之日至项目整体竣工验收</w:t>
      </w:r>
      <w:r>
        <w:rPr>
          <w:rFonts w:hint="eastAsia" w:asciiTheme="minorEastAsia" w:hAnsiTheme="minorEastAsia" w:eastAsiaTheme="minorEastAsia"/>
          <w:color w:val="000000" w:themeColor="text1"/>
          <w:sz w:val="21"/>
          <w:szCs w:val="21"/>
          <w:lang w:eastAsia="zh-CN"/>
          <w14:textFill>
            <w14:solidFill>
              <w14:schemeClr w14:val="tx1"/>
            </w14:solidFill>
          </w14:textFill>
        </w:rPr>
        <w:t>并交付使用后</w:t>
      </w:r>
      <w:r>
        <w:rPr>
          <w:rFonts w:hint="eastAsia" w:asciiTheme="minorEastAsia" w:hAnsiTheme="minorEastAsia" w:eastAsiaTheme="minorEastAsia"/>
          <w:color w:val="000000" w:themeColor="text1"/>
          <w:sz w:val="21"/>
          <w:szCs w:val="21"/>
          <w14:textFill>
            <w14:solidFill>
              <w14:schemeClr w14:val="tx1"/>
            </w14:solidFill>
          </w14:textFill>
        </w:rPr>
        <w:t>。</w:t>
      </w:r>
    </w:p>
    <w:p>
      <w:pPr>
        <w:pStyle w:val="22"/>
        <w:numPr>
          <w:ilvl w:val="0"/>
          <w:numId w:val="5"/>
        </w:numPr>
        <w:ind w:firstLine="422"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项目运营管理条约</w:t>
      </w:r>
    </w:p>
    <w:p>
      <w:pPr>
        <w:spacing w:line="360" w:lineRule="auto"/>
        <w:ind w:firstLine="420" w:firstLineChars="200"/>
        <w:rPr>
          <w:rFonts w:asciiTheme="minorEastAsia" w:hAnsiTheme="minorEastAsia" w:eastAsia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本合同生效后，甲乙双方互相配合，建立项目领导小组，领导小组由5名成员组成，其中甲方委派2人，乙方委派3人，领导小组为项目最高决策机构，领导小组会议由乙方负责召开并主持。重大项目事项（例如工程款进度的变更与支付节点、工期调整计划、重大招标采购等）需领导小组一致签字后通过执行。本项目所有印章（公章、法人代表印章、财务专用章、合同章等）、证照的使用均采用线下审批的方式；经甲乙双方一致同意后方可使用，甲方未经乙方同意使用印章、证照产生的纠纷及影响，有甲方单独承担，且乙方应收取的代管服务费不受此影响。</w:t>
      </w:r>
    </w:p>
    <w:p>
      <w:pPr>
        <w:pStyle w:val="22"/>
        <w:keepNext w:val="0"/>
        <w:keepLines w:val="0"/>
        <w:pageBreakBefore w:val="0"/>
        <w:widowControl w:val="0"/>
        <w:numPr>
          <w:ilvl w:val="0"/>
          <w:numId w:val="5"/>
        </w:numPr>
        <w:kinsoku/>
        <w:wordWrap/>
        <w:overflowPunct/>
        <w:topLinePunct w:val="0"/>
        <w:autoSpaceDE/>
        <w:autoSpaceDN/>
        <w:bidi w:val="0"/>
        <w:adjustRightInd/>
        <w:snapToGrid/>
        <w:spacing w:line="30" w:lineRule="atLeast"/>
        <w:ind w:firstLine="422" w:firstLineChars="200"/>
        <w:jc w:val="both"/>
        <w:textAlignment w:val="auto"/>
        <w:rPr>
          <w:rFonts w:asciiTheme="minorEastAsia" w:hAnsiTheme="minorEastAsia" w:eastAsia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项目款的结算和支付</w:t>
      </w:r>
    </w:p>
    <w:p>
      <w:pPr>
        <w:spacing w:line="360" w:lineRule="auto"/>
        <w:ind w:firstLine="420" w:firstLineChars="200"/>
        <w:rPr>
          <w:rFonts w:hint="eastAsia" w:asciiTheme="minorEastAsia" w:hAnsiTheme="minorEastAsia" w:eastAsia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6.1全过程</w:t>
      </w:r>
      <w:r>
        <w:rPr>
          <w:rFonts w:hint="eastAsia" w:asciiTheme="minorEastAsia" w:hAnsiTheme="minorEastAsia" w:eastAsiaTheme="minorEastAsia"/>
          <w:color w:val="000000" w:themeColor="text1"/>
          <w:sz w:val="21"/>
          <w:szCs w:val="21"/>
          <w:highlight w:val="none"/>
          <w:lang w:eastAsia="zh-CN"/>
          <w14:textFill>
            <w14:solidFill>
              <w14:schemeClr w14:val="tx1"/>
            </w14:solidFill>
          </w14:textFill>
        </w:rPr>
        <w:t>房地产开发咨询</w:t>
      </w:r>
      <w:r>
        <w:rPr>
          <w:rFonts w:hint="eastAsia" w:asciiTheme="minorEastAsia" w:hAnsiTheme="minorEastAsia" w:eastAsiaTheme="minorEastAsia"/>
          <w:color w:val="000000" w:themeColor="text1"/>
          <w:sz w:val="21"/>
          <w:szCs w:val="21"/>
          <w:highlight w:val="none"/>
          <w14:textFill>
            <w14:solidFill>
              <w14:schemeClr w14:val="tx1"/>
            </w14:solidFill>
          </w14:textFill>
        </w:rPr>
        <w:t>管理服务费：</w:t>
      </w:r>
      <w:r>
        <w:rPr>
          <w:rFonts w:hint="eastAsia" w:asciiTheme="minorEastAsia" w:hAnsiTheme="minorEastAsia" w:eastAsiaTheme="minorEastAsia"/>
          <w:color w:val="000000" w:themeColor="text1"/>
          <w:sz w:val="21"/>
          <w:szCs w:val="21"/>
          <w:highlight w:val="none"/>
          <w:u w:val="single"/>
          <w:lang w:val="en-US" w:eastAsia="zh-CN"/>
          <w14:textFill>
            <w14:solidFill>
              <w14:schemeClr w14:val="tx1"/>
            </w14:solidFill>
          </w14:textFill>
        </w:rPr>
        <w:t xml:space="preserve">      （中标价）     </w:t>
      </w:r>
      <w:r>
        <w:rPr>
          <w:rFonts w:hint="eastAsia" w:asciiTheme="minorEastAsia" w:hAnsiTheme="minorEastAsia" w:eastAsiaTheme="minorEastAsia"/>
          <w:color w:val="000000" w:themeColor="text1"/>
          <w:sz w:val="21"/>
          <w:szCs w:val="21"/>
          <w:highlight w:val="none"/>
          <w:u w:val="none"/>
          <w:lang w:val="en-US" w:eastAsia="zh-CN"/>
          <w14:textFill>
            <w14:solidFill>
              <w14:schemeClr w14:val="tx1"/>
            </w14:solidFill>
          </w14:textFill>
        </w:rPr>
        <w:t xml:space="preserve"> （大写）：</w:t>
      </w:r>
      <w:r>
        <w:rPr>
          <w:rFonts w:hint="eastAsia" w:asciiTheme="minorEastAsia" w:hAnsiTheme="minorEastAsia" w:eastAsiaTheme="minorEastAsia"/>
          <w:color w:val="000000" w:themeColor="text1"/>
          <w:sz w:val="21"/>
          <w:szCs w:val="21"/>
          <w:highlight w:val="none"/>
          <w:u w:val="single"/>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1"/>
          <w:szCs w:val="21"/>
          <w:highlight w:val="none"/>
          <w14:textFill>
            <w14:solidFill>
              <w14:schemeClr w14:val="tx1"/>
            </w14:solidFill>
          </w14:textFill>
        </w:rPr>
        <w:t>。</w:t>
      </w:r>
    </w:p>
    <w:p>
      <w:pPr>
        <w:spacing w:line="360" w:lineRule="auto"/>
        <w:ind w:firstLine="420" w:firstLineChars="200"/>
        <w:rPr>
          <w:rFonts w:hint="eastAsia" w:asciiTheme="minorEastAsia" w:hAnsiTheme="minorEastAsia" w:eastAsia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olor w:val="000000" w:themeColor="text1"/>
          <w:sz w:val="21"/>
          <w:szCs w:val="21"/>
          <w:highlight w:val="none"/>
          <w:lang w:val="en-US" w:eastAsia="zh-CN"/>
          <w14:textFill>
            <w14:solidFill>
              <w14:schemeClr w14:val="tx1"/>
            </w14:solidFill>
          </w14:textFill>
        </w:rPr>
        <w:t>1</w:t>
      </w:r>
      <w:r>
        <w:rPr>
          <w:rFonts w:hint="eastAsia" w:asciiTheme="minorEastAsia" w:hAnsiTheme="minorEastAsia" w:eastAsiaTheme="minorEastAsia"/>
          <w:color w:val="000000" w:themeColor="text1"/>
          <w:sz w:val="21"/>
          <w:szCs w:val="21"/>
          <w:highlight w:val="none"/>
          <w:lang w:eastAsia="zh-CN"/>
          <w14:textFill>
            <w14:solidFill>
              <w14:schemeClr w14:val="tx1"/>
            </w14:solidFill>
          </w14:textFill>
        </w:rPr>
        <w:t>）合同签署后10日内支付费用总额的15%；</w:t>
      </w:r>
    </w:p>
    <w:p>
      <w:pPr>
        <w:spacing w:line="360" w:lineRule="auto"/>
        <w:ind w:firstLine="420" w:firstLineChars="200"/>
        <w:rPr>
          <w:rFonts w:hint="eastAsia" w:asciiTheme="minorEastAsia" w:hAnsiTheme="minorEastAsia" w:eastAsia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olor w:val="000000" w:themeColor="text1"/>
          <w:sz w:val="21"/>
          <w:szCs w:val="21"/>
          <w:highlight w:val="none"/>
          <w:lang w:eastAsia="zh-CN"/>
          <w14:textFill>
            <w14:solidFill>
              <w14:schemeClr w14:val="tx1"/>
            </w14:solidFill>
          </w14:textFill>
        </w:rPr>
        <w:t>）取得第一批次施工许可证后10日内支付费用总额10%；</w:t>
      </w:r>
    </w:p>
    <w:p>
      <w:pPr>
        <w:spacing w:line="360" w:lineRule="auto"/>
        <w:ind w:firstLine="420" w:firstLineChars="200"/>
        <w:rPr>
          <w:rFonts w:hint="eastAsia" w:asciiTheme="minorEastAsia" w:hAnsiTheme="minorEastAsia" w:eastAsia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olor w:val="000000" w:themeColor="text1"/>
          <w:sz w:val="21"/>
          <w:szCs w:val="21"/>
          <w:highlight w:val="none"/>
          <w:lang w:eastAsia="zh-CN"/>
          <w14:textFill>
            <w14:solidFill>
              <w14:schemeClr w14:val="tx1"/>
            </w14:solidFill>
          </w14:textFill>
        </w:rPr>
        <w:t>）取得第一批次预售证取得后支付费用总额的10%</w:t>
      </w:r>
    </w:p>
    <w:p>
      <w:pPr>
        <w:spacing w:line="360" w:lineRule="auto"/>
        <w:ind w:firstLine="420" w:firstLineChars="200"/>
        <w:rPr>
          <w:rFonts w:hint="eastAsia" w:asciiTheme="minorEastAsia" w:hAnsiTheme="minorEastAsia" w:eastAsia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olor w:val="000000" w:themeColor="text1"/>
          <w:sz w:val="21"/>
          <w:szCs w:val="21"/>
          <w:highlight w:val="none"/>
          <w:lang w:val="en-US" w:eastAsia="zh-CN"/>
          <w14:textFill>
            <w14:solidFill>
              <w14:schemeClr w14:val="tx1"/>
            </w14:solidFill>
          </w14:textFill>
        </w:rPr>
        <w:t>4</w:t>
      </w:r>
      <w:r>
        <w:rPr>
          <w:rFonts w:hint="eastAsia" w:asciiTheme="minorEastAsia" w:hAnsiTheme="minorEastAsia" w:eastAsiaTheme="minorEastAsia"/>
          <w:color w:val="000000" w:themeColor="text1"/>
          <w:sz w:val="21"/>
          <w:szCs w:val="21"/>
          <w:highlight w:val="none"/>
          <w:lang w:eastAsia="zh-CN"/>
          <w14:textFill>
            <w14:solidFill>
              <w14:schemeClr w14:val="tx1"/>
            </w14:solidFill>
          </w14:textFill>
        </w:rPr>
        <w:t>）主体结顶后10日内支付费用总额的15%</w:t>
      </w:r>
    </w:p>
    <w:p>
      <w:pPr>
        <w:spacing w:line="360" w:lineRule="auto"/>
        <w:ind w:firstLine="420" w:firstLineChars="200"/>
        <w:rPr>
          <w:rFonts w:hint="eastAsia" w:asciiTheme="minorEastAsia" w:hAnsiTheme="minorEastAsia" w:eastAsia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olor w:val="000000" w:themeColor="text1"/>
          <w:sz w:val="21"/>
          <w:szCs w:val="21"/>
          <w:highlight w:val="none"/>
          <w:lang w:val="en-US" w:eastAsia="zh-CN"/>
          <w14:textFill>
            <w14:solidFill>
              <w14:schemeClr w14:val="tx1"/>
            </w14:solidFill>
          </w14:textFill>
        </w:rPr>
        <w:t>5</w:t>
      </w:r>
      <w:r>
        <w:rPr>
          <w:rFonts w:hint="eastAsia" w:asciiTheme="minorEastAsia" w:hAnsiTheme="minorEastAsia" w:eastAsiaTheme="minorEastAsia"/>
          <w:color w:val="000000" w:themeColor="text1"/>
          <w:sz w:val="21"/>
          <w:szCs w:val="21"/>
          <w:highlight w:val="none"/>
          <w:lang w:eastAsia="zh-CN"/>
          <w14:textFill>
            <w14:solidFill>
              <w14:schemeClr w14:val="tx1"/>
            </w14:solidFill>
          </w14:textFill>
        </w:rPr>
        <w:t>）外架拆除后10日内支付费用总额的15%</w:t>
      </w:r>
    </w:p>
    <w:p>
      <w:pPr>
        <w:spacing w:line="360" w:lineRule="auto"/>
        <w:ind w:firstLine="420" w:firstLineChars="200"/>
        <w:rPr>
          <w:rFonts w:hint="eastAsia" w:asciiTheme="minorEastAsia" w:hAnsiTheme="minorEastAsia" w:eastAsia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olor w:val="000000" w:themeColor="text1"/>
          <w:sz w:val="21"/>
          <w:szCs w:val="21"/>
          <w:highlight w:val="none"/>
          <w:lang w:val="en-US" w:eastAsia="zh-CN"/>
          <w14:textFill>
            <w14:solidFill>
              <w14:schemeClr w14:val="tx1"/>
            </w14:solidFill>
          </w14:textFill>
        </w:rPr>
        <w:t>6</w:t>
      </w:r>
      <w:r>
        <w:rPr>
          <w:rFonts w:hint="eastAsia" w:asciiTheme="minorEastAsia" w:hAnsiTheme="minorEastAsia" w:eastAsiaTheme="minorEastAsia"/>
          <w:color w:val="000000" w:themeColor="text1"/>
          <w:sz w:val="21"/>
          <w:szCs w:val="21"/>
          <w:highlight w:val="none"/>
          <w:lang w:eastAsia="zh-CN"/>
          <w14:textFill>
            <w14:solidFill>
              <w14:schemeClr w14:val="tx1"/>
            </w14:solidFill>
          </w14:textFill>
        </w:rPr>
        <w:t>）竣工验收合格后10日内支付费用总额的15%</w:t>
      </w:r>
    </w:p>
    <w:p>
      <w:pPr>
        <w:spacing w:line="360" w:lineRule="auto"/>
        <w:ind w:firstLine="420" w:firstLineChars="200"/>
        <w:rPr>
          <w:rFonts w:hint="eastAsia" w:asciiTheme="minorEastAsia" w:hAnsiTheme="minorEastAsia" w:eastAsia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olor w:val="000000" w:themeColor="text1"/>
          <w:sz w:val="21"/>
          <w:szCs w:val="21"/>
          <w:highlight w:val="none"/>
          <w:lang w:val="en-US" w:eastAsia="zh-CN"/>
          <w14:textFill>
            <w14:solidFill>
              <w14:schemeClr w14:val="tx1"/>
            </w14:solidFill>
          </w14:textFill>
        </w:rPr>
        <w:t>7</w:t>
      </w:r>
      <w:r>
        <w:rPr>
          <w:rFonts w:hint="eastAsia" w:asciiTheme="minorEastAsia" w:hAnsiTheme="minorEastAsia" w:eastAsiaTheme="minorEastAsia"/>
          <w:color w:val="000000" w:themeColor="text1"/>
          <w:sz w:val="21"/>
          <w:szCs w:val="21"/>
          <w:highlight w:val="none"/>
          <w:lang w:eastAsia="zh-CN"/>
          <w14:textFill>
            <w14:solidFill>
              <w14:schemeClr w14:val="tx1"/>
            </w14:solidFill>
          </w14:textFill>
        </w:rPr>
        <w:t>）达成营销目标时支付费用总额的10%；</w:t>
      </w:r>
    </w:p>
    <w:p>
      <w:pPr>
        <w:spacing w:line="360" w:lineRule="auto"/>
        <w:ind w:firstLine="420" w:firstLineChars="200"/>
        <w:rPr>
          <w:rFonts w:hint="eastAsia" w:asciiTheme="minorEastAsia" w:hAnsiTheme="minorEastAsia" w:eastAsia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olor w:val="000000" w:themeColor="text1"/>
          <w:sz w:val="21"/>
          <w:szCs w:val="21"/>
          <w:highlight w:val="none"/>
          <w:lang w:val="en-US" w:eastAsia="zh-CN"/>
          <w14:textFill>
            <w14:solidFill>
              <w14:schemeClr w14:val="tx1"/>
            </w14:solidFill>
          </w14:textFill>
        </w:rPr>
        <w:t>8</w:t>
      </w:r>
      <w:r>
        <w:rPr>
          <w:rFonts w:hint="eastAsia" w:asciiTheme="minorEastAsia" w:hAnsiTheme="minorEastAsia" w:eastAsiaTheme="minorEastAsia"/>
          <w:color w:val="000000" w:themeColor="text1"/>
          <w:sz w:val="21"/>
          <w:szCs w:val="21"/>
          <w:highlight w:val="none"/>
          <w:lang w:eastAsia="zh-CN"/>
          <w14:textFill>
            <w14:solidFill>
              <w14:schemeClr w14:val="tx1"/>
            </w14:solidFill>
          </w14:textFill>
        </w:rPr>
        <w:t>）项目当期整体交付后90天内支付费用总额的10%。</w:t>
      </w:r>
    </w:p>
    <w:p>
      <w:pPr>
        <w:keepNext w:val="0"/>
        <w:keepLines w:val="0"/>
        <w:pageBreakBefore w:val="0"/>
        <w:widowControl w:val="0"/>
        <w:kinsoku/>
        <w:wordWrap/>
        <w:overflowPunct/>
        <w:topLinePunct w:val="0"/>
        <w:autoSpaceDE/>
        <w:autoSpaceDN/>
        <w:bidi w:val="0"/>
        <w:adjustRightInd/>
        <w:snapToGrid/>
        <w:spacing w:line="30" w:lineRule="atLeast"/>
        <w:ind w:firstLine="422" w:firstLineChars="200"/>
        <w:textAlignment w:val="auto"/>
        <w:rPr>
          <w:rFonts w:asciiTheme="minorEastAsia" w:hAnsiTheme="minorEastAsia" w:eastAsia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b/>
          <w:color w:val="000000" w:themeColor="text1"/>
          <w:sz w:val="21"/>
          <w:szCs w:val="21"/>
          <w:highlight w:val="none"/>
          <w14:textFill>
            <w14:solidFill>
              <w14:schemeClr w14:val="tx1"/>
            </w14:solidFill>
          </w14:textFill>
        </w:rPr>
        <w:t>6</w:t>
      </w:r>
      <w:r>
        <w:rPr>
          <w:rFonts w:asciiTheme="minorEastAsia" w:hAnsiTheme="minorEastAsia" w:eastAsiaTheme="minorEastAsia"/>
          <w:b/>
          <w:color w:val="000000" w:themeColor="text1"/>
          <w:sz w:val="21"/>
          <w:szCs w:val="21"/>
          <w:highlight w:val="none"/>
          <w14:textFill>
            <w14:solidFill>
              <w14:schemeClr w14:val="tx1"/>
            </w14:solidFill>
          </w14:textFill>
        </w:rPr>
        <w:t>.2</w:t>
      </w:r>
      <w:r>
        <w:rPr>
          <w:rFonts w:hint="eastAsia" w:asciiTheme="minorEastAsia" w:hAnsiTheme="minorEastAsia" w:eastAsiaTheme="minorEastAsia"/>
          <w:b/>
          <w:color w:val="000000" w:themeColor="text1"/>
          <w:sz w:val="21"/>
          <w:szCs w:val="21"/>
          <w:highlight w:val="none"/>
          <w14:textFill>
            <w14:solidFill>
              <w14:schemeClr w14:val="tx1"/>
            </w14:solidFill>
          </w14:textFill>
        </w:rPr>
        <w:t>双方知悉并确认：</w:t>
      </w:r>
    </w:p>
    <w:p>
      <w:pPr>
        <w:spacing w:line="360" w:lineRule="auto"/>
        <w:ind w:firstLine="420" w:firstLineChars="200"/>
        <w:rPr>
          <w:rFonts w:asciiTheme="minorEastAsia" w:hAnsiTheme="minorEastAsia" w:eastAsiaTheme="minorEastAsia"/>
          <w:color w:val="000000" w:themeColor="text1"/>
          <w:sz w:val="21"/>
          <w:szCs w:val="21"/>
          <w:highlight w:val="none"/>
          <w14:textFill>
            <w14:solidFill>
              <w14:schemeClr w14:val="tx1"/>
            </w14:solidFill>
          </w14:textFill>
        </w:rPr>
      </w:pPr>
      <w:r>
        <w:rPr>
          <w:rFonts w:asciiTheme="minorEastAsia" w:hAnsiTheme="minorEastAsia" w:eastAsiaTheme="minorEastAsia"/>
          <w:color w:val="000000" w:themeColor="text1"/>
          <w:sz w:val="21"/>
          <w:szCs w:val="21"/>
          <w:highlight w:val="none"/>
          <w14:textFill>
            <w14:solidFill>
              <w14:schemeClr w14:val="tx1"/>
            </w14:solidFill>
          </w14:textFill>
        </w:rPr>
        <w:t>6.2.</w:t>
      </w:r>
      <w:r>
        <w:rPr>
          <w:rFonts w:hint="eastAsia" w:asciiTheme="minorEastAsia" w:hAnsiTheme="minorEastAsia" w:eastAsiaTheme="minorEastAsia"/>
          <w:color w:val="000000" w:themeColor="text1"/>
          <w:sz w:val="21"/>
          <w:szCs w:val="21"/>
          <w:highlight w:val="none"/>
          <w14:textFill>
            <w14:solidFill>
              <w14:schemeClr w14:val="tx1"/>
            </w14:solidFill>
          </w14:textFill>
        </w:rPr>
        <w:t>1.乙方在委托管理服务过程中支付出的任何费用，由乙方自行承担。</w:t>
      </w:r>
    </w:p>
    <w:p>
      <w:pPr>
        <w:spacing w:line="360" w:lineRule="auto"/>
        <w:ind w:firstLine="420" w:firstLineChars="200"/>
        <w:rPr>
          <w:rFonts w:hint="eastAsia" w:asciiTheme="minorEastAsia" w:hAnsiTheme="minorEastAsia" w:eastAsiaTheme="minorEastAsia"/>
          <w:color w:val="000000" w:themeColor="text1"/>
          <w:sz w:val="21"/>
          <w:szCs w:val="21"/>
          <w:highlight w:val="none"/>
          <w14:textFill>
            <w14:solidFill>
              <w14:schemeClr w14:val="tx1"/>
            </w14:solidFill>
          </w14:textFill>
        </w:rPr>
      </w:pPr>
      <w:r>
        <w:rPr>
          <w:rFonts w:asciiTheme="minorEastAsia" w:hAnsiTheme="minorEastAsia" w:eastAsiaTheme="minorEastAsia"/>
          <w:color w:val="000000" w:themeColor="text1"/>
          <w:sz w:val="21"/>
          <w:szCs w:val="21"/>
          <w:highlight w:val="none"/>
          <w14:textFill>
            <w14:solidFill>
              <w14:schemeClr w14:val="tx1"/>
            </w14:solidFill>
          </w14:textFill>
        </w:rPr>
        <w:t>6.2.</w:t>
      </w:r>
      <w:r>
        <w:rPr>
          <w:rFonts w:hint="eastAsia" w:asciiTheme="minorEastAsia" w:hAnsiTheme="minorEastAsia" w:eastAsiaTheme="minorEastAsia"/>
          <w:color w:val="000000" w:themeColor="text1"/>
          <w:sz w:val="21"/>
          <w:szCs w:val="21"/>
          <w:highlight w:val="none"/>
          <w14:textFill>
            <w14:solidFill>
              <w14:schemeClr w14:val="tx1"/>
            </w14:solidFill>
          </w14:textFill>
        </w:rPr>
        <w:t>2.乙方应在甲方支付服务费前向甲方提供正规合法的发票，甲方收到发票后，将委托管理服务费存入本合同指定的乙方账户。否则甲方有权拒绝付款，并不承担逾期付款的违约责任。</w:t>
      </w:r>
    </w:p>
    <w:p>
      <w:pPr>
        <w:spacing w:line="360" w:lineRule="auto"/>
        <w:ind w:firstLine="420" w:firstLineChars="200"/>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6.2.3</w:t>
      </w:r>
      <w:r>
        <w:rPr>
          <w:rFonts w:hint="eastAsia" w:cs="Times New Roman" w:asciiTheme="minorEastAsia" w:hAnsiTheme="minorEastAsia" w:eastAsiaTheme="minorEastAsia"/>
          <w:b w:val="0"/>
          <w:bCs w:val="0"/>
          <w:color w:val="000000" w:themeColor="text1"/>
          <w:kern w:val="2"/>
          <w:sz w:val="21"/>
          <w:szCs w:val="21"/>
          <w:highlight w:val="none"/>
          <w:lang w:val="en-US" w:eastAsia="zh-CN" w:bidi="ar-SA"/>
          <w14:textFill>
            <w14:solidFill>
              <w14:schemeClr w14:val="tx1"/>
            </w14:solidFill>
          </w14:textFill>
        </w:rPr>
        <w:t>.</w:t>
      </w:r>
      <w:r>
        <w:rPr>
          <w:rFonts w:hint="eastAsia" w:asciiTheme="minorEastAsia" w:hAnsiTheme="minorEastAsia" w:eastAsiaTheme="minorEastAsia"/>
          <w:color w:val="000000" w:themeColor="text1"/>
          <w:sz w:val="21"/>
          <w:szCs w:val="21"/>
          <w:highlight w:val="none"/>
          <w:lang w:val="en-US" w:eastAsia="zh-CN"/>
          <w14:textFill>
            <w14:solidFill>
              <w14:schemeClr w14:val="tx1"/>
            </w14:solidFill>
          </w14:textFill>
        </w:rPr>
        <w:t>桥头胡街道陆家地块安居工程全过程咨询费用按节点付款，若该节点实际完成滞后，按该阶段费用总额的千分之一每日扣除付款金额；若紧后支付节点按期完成的，甲方支付该阶段费用，同时返还上阶段扣除的付款金额给乙方。</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第七条 双方的权利和义务</w:t>
      </w:r>
    </w:p>
    <w:p>
      <w:pPr>
        <w:spacing w:line="360" w:lineRule="auto"/>
        <w:ind w:left="480"/>
        <w:rPr>
          <w:rFonts w:asciiTheme="minorEastAsia" w:hAnsiTheme="minorEastAsia" w:eastAsiaTheme="minorEastAsia"/>
          <w:sz w:val="21"/>
          <w:szCs w:val="21"/>
        </w:rPr>
      </w:pPr>
      <w:r>
        <w:rPr>
          <w:rFonts w:hint="eastAsia" w:asciiTheme="minorEastAsia" w:hAnsiTheme="minorEastAsia" w:eastAsiaTheme="minorEastAsia"/>
          <w:sz w:val="21"/>
          <w:szCs w:val="21"/>
        </w:rPr>
        <w:t>1.甲方应恪守本合同书约定，按本合同书的约定支付服务费用。</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2.乙方应恪守本合同书约定，本着诚信原则，尽最大努力完成本合同书约定的服务内容。</w:t>
      </w:r>
    </w:p>
    <w:p>
      <w:pPr>
        <w:pStyle w:val="22"/>
        <w:ind w:firstLine="422" w:firstLineChars="200"/>
        <w:jc w:val="both"/>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第八条 保密</w:t>
      </w:r>
    </w:p>
    <w:p>
      <w:pPr>
        <w:spacing w:line="360" w:lineRule="auto"/>
        <w:ind w:firstLine="420" w:firstLineChars="20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双方知悉并确认，在本合同书签署及履行过程中所获悉的对方包括但不限于书面、口头等信息，均为对方的商业秘密，任何一方均应严格保密，未经对方同意，不得以任何形式向任何第三方进行披露。本保密条款永久有效。</w:t>
      </w:r>
    </w:p>
    <w:p>
      <w:pPr>
        <w:pStyle w:val="22"/>
        <w:ind w:firstLine="422" w:firstLineChars="200"/>
        <w:jc w:val="both"/>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第九条 违约责任</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1.甲方逾期支付服务费用的，每逾期一日，应按未付金额的千分之一向乙方支付违约金，同时乙方有权单方终止合同。</w:t>
      </w:r>
    </w:p>
    <w:p>
      <w:pPr>
        <w:spacing w:line="360" w:lineRule="auto"/>
        <w:ind w:firstLine="420" w:firstLineChars="2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2.乙方未能按本合同书第二条的约定完成各阶段服务工作的，乙方应按未付金额的千分之一的标准向甲方支付违约金，同时甲方有权单方终止合同。</w:t>
      </w:r>
    </w:p>
    <w:p>
      <w:pPr>
        <w:spacing w:line="360" w:lineRule="auto"/>
        <w:ind w:firstLine="420" w:firstLineChars="200"/>
        <w:rPr>
          <w:rFonts w:hint="eastAsia" w:asciiTheme="minorEastAsia" w:hAnsiTheme="minorEastAsia" w:eastAsiaTheme="minorEastAsia"/>
          <w:sz w:val="21"/>
          <w:szCs w:val="21"/>
          <w:highlight w:val="none"/>
          <w:lang w:eastAsia="zh-CN"/>
        </w:rPr>
      </w:pPr>
      <w:r>
        <w:rPr>
          <w:rFonts w:hint="eastAsia" w:asciiTheme="minorEastAsia" w:hAnsiTheme="minorEastAsia" w:eastAsiaTheme="minorEastAsia"/>
          <w:sz w:val="21"/>
          <w:szCs w:val="21"/>
          <w:highlight w:val="none"/>
          <w:lang w:val="en-US" w:eastAsia="zh-CN"/>
        </w:rPr>
        <w:t>3.</w:t>
      </w:r>
      <w:r>
        <w:rPr>
          <w:rFonts w:hint="eastAsia" w:asciiTheme="minorEastAsia" w:hAnsiTheme="minorEastAsia" w:eastAsiaTheme="minorEastAsia"/>
          <w:sz w:val="21"/>
          <w:szCs w:val="21"/>
          <w:highlight w:val="none"/>
        </w:rPr>
        <w:t>因甲方原因或非</w:t>
      </w:r>
      <w:r>
        <w:rPr>
          <w:rFonts w:hint="eastAsia" w:asciiTheme="minorEastAsia" w:hAnsiTheme="minorEastAsia" w:eastAsiaTheme="minorEastAsia"/>
          <w:sz w:val="21"/>
          <w:szCs w:val="21"/>
          <w:highlight w:val="none"/>
          <w:lang w:val="en-US" w:eastAsia="zh-CN"/>
        </w:rPr>
        <w:t>乙</w:t>
      </w:r>
      <w:r>
        <w:rPr>
          <w:rFonts w:hint="eastAsia" w:asciiTheme="minorEastAsia" w:hAnsiTheme="minorEastAsia" w:eastAsiaTheme="minorEastAsia"/>
          <w:sz w:val="21"/>
          <w:szCs w:val="21"/>
          <w:highlight w:val="none"/>
        </w:rPr>
        <w:t>方原因造成工期延误的，累计延误超过一个月，则管理期限顺延并给乙方增加相应的管理费用，若影响我方销售的，同时补偿销售人员工资给乙方</w:t>
      </w:r>
      <w:r>
        <w:rPr>
          <w:rFonts w:hint="eastAsia" w:asciiTheme="minorEastAsia" w:hAnsiTheme="minorEastAsia" w:eastAsiaTheme="minorEastAsia"/>
          <w:sz w:val="21"/>
          <w:szCs w:val="21"/>
          <w:highlight w:val="none"/>
          <w:lang w:eastAsia="zh-CN"/>
        </w:rPr>
        <w:t>。</w:t>
      </w:r>
    </w:p>
    <w:p>
      <w:pPr>
        <w:spacing w:line="360" w:lineRule="auto"/>
        <w:ind w:firstLine="420" w:firstLineChars="200"/>
        <w:rPr>
          <w:rFonts w:hint="default"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4.乙方未在规定时间内完成本项目，</w:t>
      </w:r>
      <w:r>
        <w:rPr>
          <w:rFonts w:hint="eastAsia" w:asciiTheme="minorEastAsia" w:hAnsiTheme="minorEastAsia" w:eastAsiaTheme="minorEastAsia"/>
          <w:sz w:val="21"/>
          <w:szCs w:val="21"/>
          <w:highlight w:val="none"/>
        </w:rPr>
        <w:t>每逾期一日，应按</w:t>
      </w:r>
      <w:r>
        <w:rPr>
          <w:rFonts w:hint="eastAsia" w:asciiTheme="minorEastAsia" w:hAnsiTheme="minorEastAsia" w:eastAsiaTheme="minorEastAsia"/>
          <w:sz w:val="21"/>
          <w:szCs w:val="21"/>
          <w:highlight w:val="none"/>
          <w:lang w:val="en-US" w:eastAsia="zh-CN"/>
        </w:rPr>
        <w:t>合同价的</w:t>
      </w:r>
      <w:r>
        <w:rPr>
          <w:rFonts w:hint="eastAsia" w:asciiTheme="minorEastAsia" w:hAnsiTheme="minorEastAsia" w:eastAsiaTheme="minorEastAsia"/>
          <w:sz w:val="21"/>
          <w:szCs w:val="21"/>
          <w:highlight w:val="none"/>
        </w:rPr>
        <w:t>0.5‰</w:t>
      </w:r>
      <w:r>
        <w:rPr>
          <w:rFonts w:hint="eastAsia" w:asciiTheme="minorEastAsia" w:hAnsiTheme="minorEastAsia" w:eastAsiaTheme="minorEastAsia"/>
          <w:sz w:val="21"/>
          <w:szCs w:val="21"/>
          <w:highlight w:val="none"/>
          <w:lang w:val="en-US" w:eastAsia="zh-CN"/>
        </w:rPr>
        <w:t>向甲</w:t>
      </w:r>
      <w:r>
        <w:rPr>
          <w:rFonts w:hint="eastAsia" w:asciiTheme="minorEastAsia" w:hAnsiTheme="minorEastAsia" w:eastAsiaTheme="minorEastAsia"/>
          <w:sz w:val="21"/>
          <w:szCs w:val="21"/>
          <w:highlight w:val="none"/>
        </w:rPr>
        <w:t>方支付违约金，同时</w:t>
      </w:r>
      <w:r>
        <w:rPr>
          <w:rFonts w:hint="eastAsia" w:asciiTheme="minorEastAsia" w:hAnsiTheme="minorEastAsia" w:eastAsiaTheme="minorEastAsia"/>
          <w:sz w:val="21"/>
          <w:szCs w:val="21"/>
          <w:highlight w:val="none"/>
          <w:lang w:val="en-US" w:eastAsia="zh-CN"/>
        </w:rPr>
        <w:t>甲</w:t>
      </w:r>
      <w:r>
        <w:rPr>
          <w:rFonts w:hint="eastAsia" w:asciiTheme="minorEastAsia" w:hAnsiTheme="minorEastAsia" w:eastAsiaTheme="minorEastAsia"/>
          <w:sz w:val="21"/>
          <w:szCs w:val="21"/>
          <w:highlight w:val="none"/>
        </w:rPr>
        <w:t>方有权单方终止合同。</w:t>
      </w:r>
    </w:p>
    <w:p>
      <w:pPr>
        <w:pStyle w:val="22"/>
        <w:ind w:firstLine="422" w:firstLineChars="200"/>
        <w:jc w:val="both"/>
        <w:rPr>
          <w:rFonts w:asciiTheme="minorEastAsia" w:hAnsiTheme="minorEastAsia" w:eastAsia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第十条 争议解决</w:t>
      </w:r>
    </w:p>
    <w:p>
      <w:pPr>
        <w:spacing w:line="360" w:lineRule="auto"/>
        <w:ind w:firstLine="420" w:firstLineChars="200"/>
        <w:rPr>
          <w:rFonts w:asciiTheme="minorEastAsia" w:hAnsiTheme="minorEastAsia" w:eastAsia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因本合同书或本合同书履行过程中发生的争议，双方应首先协商解决，协商不成的，应向项目所在地法院提起诉讼。</w:t>
      </w:r>
    </w:p>
    <w:p>
      <w:pPr>
        <w:pStyle w:val="22"/>
        <w:ind w:firstLine="422" w:firstLineChars="200"/>
        <w:jc w:val="both"/>
        <w:rPr>
          <w:rFonts w:asciiTheme="minorEastAsia" w:hAnsiTheme="minorEastAsia" w:eastAsia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第十一条 其他</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hint="eastAsia" w:asciiTheme="minorEastAsia" w:hAnsiTheme="minorEastAsia" w:eastAsiaTheme="minorEastAsia"/>
          <w:sz w:val="21"/>
          <w:szCs w:val="21"/>
          <w:lang w:val="en-US" w:eastAsia="zh-CN"/>
        </w:rPr>
        <w:t>.</w:t>
      </w:r>
      <w:r>
        <w:rPr>
          <w:rFonts w:hint="eastAsia" w:asciiTheme="minorEastAsia" w:hAnsiTheme="minorEastAsia" w:eastAsiaTheme="minorEastAsia"/>
          <w:sz w:val="21"/>
          <w:szCs w:val="21"/>
        </w:rPr>
        <w:t>本合同书未尽事宜，由双方另行签署书面补充合同，补充合同为本合同书的重要组成部分；</w:t>
      </w:r>
    </w:p>
    <w:p>
      <w:pPr>
        <w:spacing w:line="360" w:lineRule="auto"/>
        <w:ind w:firstLine="420" w:firstLineChars="2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w:t>
      </w:r>
      <w:r>
        <w:rPr>
          <w:rFonts w:hint="eastAsia" w:asciiTheme="minorEastAsia" w:hAnsiTheme="minorEastAsia" w:eastAsiaTheme="minorEastAsia"/>
          <w:sz w:val="21"/>
          <w:szCs w:val="21"/>
          <w:lang w:val="en-US" w:eastAsia="zh-CN"/>
        </w:rPr>
        <w:t>.</w:t>
      </w:r>
      <w:r>
        <w:rPr>
          <w:rFonts w:hint="eastAsia" w:asciiTheme="minorEastAsia" w:hAnsiTheme="minorEastAsia" w:eastAsiaTheme="minorEastAsia"/>
          <w:sz w:val="21"/>
          <w:szCs w:val="21"/>
        </w:rPr>
        <w:t>本合同书经双方法定代表人签字并加盖单位公章之日起生效；</w:t>
      </w:r>
    </w:p>
    <w:p>
      <w:pPr>
        <w:spacing w:line="360" w:lineRule="auto"/>
        <w:ind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lang w:val="en-US" w:eastAsia="zh-CN"/>
        </w:rPr>
        <w:t>3.</w:t>
      </w:r>
      <w:r>
        <w:rPr>
          <w:rFonts w:hint="eastAsia" w:asciiTheme="minorEastAsia" w:hAnsiTheme="minorEastAsia" w:eastAsiaTheme="minorEastAsia"/>
          <w:sz w:val="21"/>
          <w:szCs w:val="21"/>
          <w:highlight w:val="none"/>
        </w:rPr>
        <w:t>本合同书一式六份，双方各执二份，代理机构及主管部门各执一份，具有同等法律效力。</w:t>
      </w:r>
    </w:p>
    <w:p>
      <w:pPr>
        <w:spacing w:line="360" w:lineRule="auto"/>
        <w:ind w:firstLine="420" w:firstLineChars="200"/>
        <w:rPr>
          <w:rFonts w:asciiTheme="minorEastAsia" w:hAnsiTheme="minorEastAsia" w:eastAsiaTheme="minorEastAsia"/>
          <w:sz w:val="21"/>
          <w:szCs w:val="21"/>
        </w:rPr>
      </w:pP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（以下无正文，为本合同的签署部分）</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甲方（盖章）：       </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 xml:space="preserve">           </w:t>
      </w:r>
      <w:r>
        <w:rPr>
          <w:rFonts w:hint="eastAsia" w:asciiTheme="minorEastAsia" w:hAnsiTheme="minorEastAsia" w:eastAsiaTheme="minorEastAsia"/>
          <w:sz w:val="21"/>
          <w:szCs w:val="21"/>
          <w:lang w:val="en-US" w:eastAsia="zh-CN"/>
        </w:rPr>
        <w:t xml:space="preserve"> </w:t>
      </w:r>
      <w:r>
        <w:rPr>
          <w:rFonts w:hint="eastAsia" w:asciiTheme="minorEastAsia" w:hAnsiTheme="minorEastAsia" w:eastAsiaTheme="minorEastAsia"/>
          <w:sz w:val="21"/>
          <w:szCs w:val="21"/>
        </w:rPr>
        <w:t>乙方（盖章）：</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法定代表人（签字或盖章）：</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lang w:val="en-US" w:eastAsia="zh-CN"/>
        </w:rPr>
        <w:t xml:space="preserve">    </w:t>
      </w:r>
      <w:r>
        <w:rPr>
          <w:rFonts w:hint="eastAsia" w:asciiTheme="minorEastAsia" w:hAnsiTheme="minorEastAsia" w:eastAsiaTheme="minorEastAsia"/>
          <w:sz w:val="21"/>
          <w:szCs w:val="21"/>
        </w:rPr>
        <w:t>法定代表人（签字或盖章）：</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单位地址：</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单位地址：</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邮政编码：</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 xml:space="preserve">    邮政编码：</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联 系 人：</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联 系 人：</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联系电话：</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联系电话：</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传    真：</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传    真：</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电子信箱：</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电子信箱：</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开户银行：</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 xml:space="preserve">              </w:t>
      </w:r>
      <w:r>
        <w:rPr>
          <w:rFonts w:hint="eastAsia" w:asciiTheme="minorEastAsia" w:hAnsiTheme="minorEastAsia" w:eastAsiaTheme="minorEastAsia"/>
          <w:sz w:val="21"/>
          <w:szCs w:val="21"/>
          <w:lang w:val="en-US" w:eastAsia="zh-CN"/>
        </w:rPr>
        <w:t xml:space="preserve">  </w:t>
      </w:r>
      <w:r>
        <w:rPr>
          <w:rFonts w:hint="eastAsia" w:asciiTheme="minorEastAsia" w:hAnsiTheme="minorEastAsia" w:eastAsiaTheme="minorEastAsia"/>
          <w:sz w:val="21"/>
          <w:szCs w:val="21"/>
        </w:rPr>
        <w:t>开户银行：</w:t>
      </w:r>
    </w:p>
    <w:p>
      <w:pPr>
        <w:spacing w:line="360" w:lineRule="auto"/>
        <w:rPr>
          <w:rFonts w:hAnsi="宋体" w:eastAsia="宋体" w:cs="Times New Roman"/>
          <w:b/>
          <w:sz w:val="28"/>
          <w:szCs w:val="28"/>
        </w:rPr>
      </w:pPr>
      <w:r>
        <w:rPr>
          <w:rFonts w:hint="eastAsia" w:asciiTheme="minorEastAsia" w:hAnsiTheme="minorEastAsia" w:eastAsiaTheme="minorEastAsia"/>
          <w:sz w:val="21"/>
          <w:szCs w:val="21"/>
        </w:rPr>
        <w:t>账    号：</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 xml:space="preserve">账    号： </w:t>
      </w:r>
    </w:p>
    <w:p>
      <w:pPr>
        <w:pStyle w:val="12"/>
        <w:spacing w:before="156" w:after="156" w:line="440" w:lineRule="exact"/>
        <w:ind w:firstLine="281" w:firstLineChars="100"/>
        <w:jc w:val="center"/>
        <w:rPr>
          <w:rFonts w:hAnsi="宋体" w:eastAsia="宋体" w:cs="Times New Roman"/>
          <w:b/>
          <w:sz w:val="28"/>
          <w:szCs w:val="28"/>
        </w:rPr>
      </w:pPr>
      <w:r>
        <w:rPr>
          <w:rFonts w:hint="eastAsia" w:hAnsi="宋体" w:eastAsia="宋体" w:cs="Times New Roman"/>
          <w:b/>
          <w:sz w:val="28"/>
          <w:szCs w:val="28"/>
        </w:rPr>
        <w:t>宁海县桥头胡街道陆家地块</w:t>
      </w:r>
      <w:r>
        <w:rPr>
          <w:rFonts w:hint="eastAsia" w:hAnsi="宋体" w:eastAsia="宋体" w:cs="Times New Roman"/>
          <w:b/>
          <w:sz w:val="28"/>
          <w:szCs w:val="28"/>
          <w:lang w:val="en-US" w:eastAsia="zh-CN"/>
        </w:rPr>
        <w:t>安居工程</w:t>
      </w:r>
      <w:r>
        <w:rPr>
          <w:rFonts w:hint="eastAsia" w:hAnsi="宋体" w:eastAsia="宋体" w:cs="Times New Roman"/>
          <w:b/>
          <w:sz w:val="28"/>
          <w:szCs w:val="28"/>
        </w:rPr>
        <w:t>营销策划、销售代理合同</w:t>
      </w:r>
    </w:p>
    <w:p>
      <w:pPr>
        <w:pStyle w:val="12"/>
        <w:spacing w:before="156" w:after="156" w:line="440" w:lineRule="exact"/>
        <w:ind w:firstLine="281" w:firstLineChars="100"/>
        <w:jc w:val="center"/>
        <w:rPr>
          <w:rFonts w:hAnsi="宋体" w:eastAsia="宋体" w:cs="Times New Roman"/>
          <w:b/>
          <w:sz w:val="28"/>
          <w:szCs w:val="28"/>
        </w:rPr>
      </w:pPr>
    </w:p>
    <w:p>
      <w:pPr>
        <w:pStyle w:val="12"/>
        <w:spacing w:before="156" w:after="156" w:line="440" w:lineRule="exact"/>
        <w:ind w:firstLine="422" w:firstLineChars="200"/>
        <w:rPr>
          <w:rFonts w:hAnsi="宋体" w:cs="宋体"/>
          <w:sz w:val="21"/>
          <w:szCs w:val="21"/>
        </w:rPr>
      </w:pPr>
      <w:r>
        <w:rPr>
          <w:rFonts w:hint="eastAsia" w:hAnsi="宋体" w:cs="宋体"/>
          <w:b/>
          <w:sz w:val="21"/>
          <w:szCs w:val="21"/>
        </w:rPr>
        <w:t xml:space="preserve">委托方：                          </w:t>
      </w:r>
      <w:r>
        <w:rPr>
          <w:rFonts w:hint="eastAsia" w:hAnsi="宋体" w:cs="宋体"/>
          <w:sz w:val="21"/>
          <w:szCs w:val="21"/>
        </w:rPr>
        <w:t xml:space="preserve">        (以下简称甲方)</w:t>
      </w:r>
    </w:p>
    <w:p>
      <w:pPr>
        <w:pStyle w:val="12"/>
        <w:spacing w:before="156" w:after="156" w:line="440" w:lineRule="exact"/>
        <w:rPr>
          <w:rFonts w:hAnsi="宋体"/>
          <w:color w:val="000000"/>
          <w:sz w:val="21"/>
          <w:szCs w:val="21"/>
        </w:rPr>
      </w:pPr>
      <w:r>
        <w:rPr>
          <w:rFonts w:hint="eastAsia" w:hAnsi="宋体" w:cs="宋体"/>
          <w:sz w:val="21"/>
          <w:szCs w:val="21"/>
        </w:rPr>
        <w:t>　　</w:t>
      </w:r>
      <w:r>
        <w:rPr>
          <w:rFonts w:hint="eastAsia" w:hAnsi="宋体"/>
          <w:color w:val="000000"/>
          <w:sz w:val="21"/>
          <w:szCs w:val="21"/>
        </w:rPr>
        <w:t xml:space="preserve">地址：                </w:t>
      </w:r>
    </w:p>
    <w:p>
      <w:pPr>
        <w:pStyle w:val="12"/>
        <w:spacing w:before="156" w:after="156" w:line="440" w:lineRule="exact"/>
        <w:rPr>
          <w:rFonts w:hAnsi="宋体"/>
          <w:color w:val="000000"/>
          <w:sz w:val="21"/>
          <w:szCs w:val="21"/>
        </w:rPr>
      </w:pPr>
      <w:r>
        <w:rPr>
          <w:rFonts w:hint="eastAsia" w:hAnsi="宋体"/>
          <w:color w:val="000000"/>
          <w:sz w:val="21"/>
          <w:szCs w:val="21"/>
        </w:rPr>
        <w:t xml:space="preserve">　　法人代表人：                       </w:t>
      </w:r>
    </w:p>
    <w:p>
      <w:pPr>
        <w:pStyle w:val="12"/>
        <w:spacing w:before="156" w:after="156" w:line="440" w:lineRule="exact"/>
        <w:rPr>
          <w:rFonts w:hAnsi="宋体"/>
          <w:color w:val="000000"/>
          <w:sz w:val="21"/>
          <w:szCs w:val="21"/>
        </w:rPr>
      </w:pPr>
      <w:r>
        <w:rPr>
          <w:rFonts w:hint="eastAsia" w:hAnsi="宋体"/>
          <w:color w:val="000000"/>
          <w:sz w:val="21"/>
          <w:szCs w:val="21"/>
        </w:rPr>
        <w:t xml:space="preserve">　　委托代理人: </w:t>
      </w:r>
    </w:p>
    <w:p>
      <w:pPr>
        <w:pStyle w:val="12"/>
        <w:spacing w:before="156" w:after="156" w:line="440" w:lineRule="exact"/>
        <w:rPr>
          <w:rFonts w:hAnsi="宋体" w:cs="宋体"/>
          <w:sz w:val="21"/>
          <w:szCs w:val="21"/>
        </w:rPr>
      </w:pPr>
      <w:r>
        <w:rPr>
          <w:rFonts w:hint="eastAsia" w:hAnsi="宋体" w:cs="宋体"/>
          <w:sz w:val="21"/>
          <w:szCs w:val="21"/>
        </w:rPr>
        <w:t>　　</w:t>
      </w:r>
    </w:p>
    <w:p>
      <w:pPr>
        <w:pStyle w:val="12"/>
        <w:spacing w:before="156" w:after="156" w:line="440" w:lineRule="exact"/>
        <w:rPr>
          <w:rFonts w:hAnsi="宋体" w:cs="宋体"/>
          <w:sz w:val="21"/>
          <w:szCs w:val="21"/>
        </w:rPr>
      </w:pPr>
      <w:r>
        <w:rPr>
          <w:rFonts w:hint="eastAsia" w:hAnsi="宋体" w:cs="宋体"/>
          <w:sz w:val="21"/>
          <w:szCs w:val="21"/>
        </w:rPr>
        <w:t>　　</w:t>
      </w:r>
      <w:r>
        <w:rPr>
          <w:rFonts w:hint="eastAsia" w:hAnsi="宋体" w:cs="宋体"/>
          <w:b/>
          <w:sz w:val="21"/>
          <w:szCs w:val="21"/>
        </w:rPr>
        <w:t xml:space="preserve">受托方： </w:t>
      </w:r>
      <w:r>
        <w:rPr>
          <w:rFonts w:hint="eastAsia" w:hAnsi="宋体" w:cs="宋体"/>
          <w:sz w:val="21"/>
          <w:szCs w:val="21"/>
        </w:rPr>
        <w:t xml:space="preserve">                        　　    (以下简称乙方)</w:t>
      </w:r>
    </w:p>
    <w:p>
      <w:pPr>
        <w:pStyle w:val="12"/>
        <w:spacing w:before="156" w:after="156" w:line="440" w:lineRule="exact"/>
        <w:rPr>
          <w:rFonts w:hAnsi="宋体" w:cs="宋体"/>
          <w:sz w:val="21"/>
          <w:szCs w:val="21"/>
        </w:rPr>
      </w:pPr>
      <w:r>
        <w:rPr>
          <w:rFonts w:hint="eastAsia" w:hAnsi="宋体" w:cs="宋体"/>
          <w:sz w:val="21"/>
          <w:szCs w:val="21"/>
        </w:rPr>
        <w:t xml:space="preserve">　　地址：                            </w:t>
      </w:r>
    </w:p>
    <w:p>
      <w:pPr>
        <w:pStyle w:val="12"/>
        <w:spacing w:before="156" w:after="156" w:line="440" w:lineRule="exact"/>
        <w:rPr>
          <w:rFonts w:hAnsi="宋体" w:cs="宋体"/>
          <w:sz w:val="21"/>
          <w:szCs w:val="21"/>
        </w:rPr>
      </w:pPr>
      <w:r>
        <w:rPr>
          <w:rFonts w:hint="eastAsia" w:hAnsi="宋体" w:cs="宋体"/>
          <w:sz w:val="21"/>
          <w:szCs w:val="21"/>
        </w:rPr>
        <w:t xml:space="preserve">　　法人代表人：                      </w:t>
      </w:r>
    </w:p>
    <w:p>
      <w:pPr>
        <w:pStyle w:val="12"/>
        <w:spacing w:before="156" w:after="156" w:line="440" w:lineRule="exact"/>
        <w:rPr>
          <w:rFonts w:hAnsi="宋体" w:cs="宋体"/>
          <w:sz w:val="21"/>
          <w:szCs w:val="21"/>
        </w:rPr>
      </w:pPr>
      <w:r>
        <w:rPr>
          <w:rFonts w:hint="eastAsia" w:hAnsi="宋体" w:cs="宋体"/>
          <w:sz w:val="21"/>
          <w:szCs w:val="21"/>
        </w:rPr>
        <w:t>　　委托代理人:</w:t>
      </w:r>
    </w:p>
    <w:p>
      <w:pPr>
        <w:pStyle w:val="12"/>
        <w:spacing w:before="156" w:after="156" w:line="440" w:lineRule="exact"/>
        <w:rPr>
          <w:rFonts w:hAnsi="宋体" w:cs="宋体"/>
          <w:sz w:val="21"/>
          <w:szCs w:val="21"/>
        </w:rPr>
      </w:pP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甲、乙双方依据《中华人民共和国合同法》及相关法律法规，本着自愿平等、互惠互利、风险共担、协商一致的原则，就甲方开发建设本合同下的项目委托乙方独家</w:t>
      </w:r>
      <w:r>
        <w:rPr>
          <w:rFonts w:hint="eastAsia" w:hAnsi="宋体" w:cs="宋体"/>
          <w:sz w:val="21"/>
          <w:szCs w:val="21"/>
          <w:lang w:eastAsia="zh-CN"/>
        </w:rPr>
        <w:t>营销</w:t>
      </w:r>
      <w:r>
        <w:rPr>
          <w:rFonts w:hint="eastAsia" w:hAnsi="宋体" w:cs="宋体"/>
          <w:sz w:val="21"/>
          <w:szCs w:val="21"/>
        </w:rPr>
        <w:t>策划、销售代理事宜，经过双方充分讨论和友好磋商，现达成如下条款。</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b/>
          <w:sz w:val="21"/>
          <w:szCs w:val="21"/>
        </w:rPr>
      </w:pPr>
      <w:r>
        <w:rPr>
          <w:rFonts w:hint="eastAsia" w:hAnsi="宋体" w:cs="宋体"/>
          <w:b/>
          <w:sz w:val="21"/>
          <w:szCs w:val="21"/>
        </w:rPr>
        <w:t>第一条 项目概括</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eastAsia="宋体" w:cs="宋体"/>
          <w:sz w:val="21"/>
          <w:szCs w:val="21"/>
        </w:rPr>
      </w:pPr>
      <w:r>
        <w:rPr>
          <w:rFonts w:hint="eastAsia" w:hAnsi="宋体" w:cs="宋体"/>
          <w:sz w:val="21"/>
          <w:szCs w:val="21"/>
        </w:rPr>
        <w:t>1</w:t>
      </w:r>
      <w:r>
        <w:rPr>
          <w:rFonts w:hint="eastAsia" w:hAnsi="宋体" w:cs="宋体"/>
          <w:sz w:val="21"/>
          <w:szCs w:val="21"/>
          <w:lang w:val="en-US" w:eastAsia="zh-CN"/>
        </w:rPr>
        <w:t>.</w:t>
      </w:r>
      <w:r>
        <w:rPr>
          <w:rFonts w:hint="eastAsia" w:hAnsi="宋体" w:cs="宋体"/>
          <w:sz w:val="21"/>
          <w:szCs w:val="21"/>
        </w:rPr>
        <w:t xml:space="preserve"> 项目名称： </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int="eastAsia" w:hAnsi="宋体" w:cs="宋体" w:eastAsiaTheme="minorEastAsia"/>
          <w:sz w:val="21"/>
          <w:szCs w:val="21"/>
          <w:lang w:val="en-US" w:eastAsia="zh-CN"/>
        </w:rPr>
      </w:pPr>
      <w:r>
        <w:rPr>
          <w:rFonts w:hint="eastAsia" w:hAnsi="宋体" w:cs="宋体"/>
          <w:sz w:val="21"/>
          <w:szCs w:val="21"/>
        </w:rPr>
        <w:t>2</w:t>
      </w:r>
      <w:r>
        <w:rPr>
          <w:rFonts w:hint="eastAsia" w:hAnsi="宋体" w:cs="宋体"/>
          <w:sz w:val="21"/>
          <w:szCs w:val="21"/>
          <w:lang w:val="en-US" w:eastAsia="zh-CN"/>
        </w:rPr>
        <w:t>.</w:t>
      </w:r>
      <w:r>
        <w:rPr>
          <w:rFonts w:hint="eastAsia" w:hAnsi="宋体" w:cs="宋体"/>
          <w:sz w:val="21"/>
          <w:szCs w:val="21"/>
        </w:rPr>
        <w:t xml:space="preserve">项目地址： </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b/>
          <w:sz w:val="21"/>
          <w:szCs w:val="21"/>
        </w:rPr>
      </w:pPr>
      <w:r>
        <w:rPr>
          <w:rFonts w:hint="eastAsia" w:hAnsi="宋体" w:cs="宋体"/>
          <w:b/>
          <w:sz w:val="21"/>
          <w:szCs w:val="21"/>
        </w:rPr>
        <w:t>第二条  整合营销原则</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xml:space="preserve">     乙方发挥其自身公司多个专业部门整合优势，对本项目的前期市场定位、功能规划、营销策划、独家销售代理、广告策划、公关活动与宣传策划顾问等多板块服务加以整合，并贯穿本项目各期的全程，在前期阶段、预开盘阶段、开盘阶段、强销阶段、持续阶段进行销售代理服务。</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b/>
          <w:sz w:val="21"/>
          <w:szCs w:val="21"/>
        </w:rPr>
      </w:pPr>
      <w:r>
        <w:rPr>
          <w:rFonts w:hint="eastAsia" w:hAnsi="宋体" w:cs="宋体"/>
          <w:b/>
          <w:sz w:val="21"/>
          <w:szCs w:val="21"/>
        </w:rPr>
        <w:t>第三条 委托内容</w:t>
      </w:r>
    </w:p>
    <w:p>
      <w:pPr>
        <w:pStyle w:val="12"/>
        <w:keepNext w:val="0"/>
        <w:keepLines w:val="0"/>
        <w:pageBreakBefore w:val="0"/>
        <w:widowControl w:val="0"/>
        <w:tabs>
          <w:tab w:val="left" w:pos="3360"/>
        </w:tabs>
        <w:kinsoku/>
        <w:wordWrap/>
        <w:overflowPunct/>
        <w:topLinePunct w:val="0"/>
        <w:autoSpaceDE/>
        <w:autoSpaceDN/>
        <w:bidi w:val="0"/>
        <w:adjustRightInd/>
        <w:snapToGrid/>
        <w:spacing w:beforeLines="0" w:afterLines="0" w:line="480" w:lineRule="exact"/>
        <w:textAlignment w:val="auto"/>
        <w:rPr>
          <w:rFonts w:ascii="Times New Roman" w:hAnsi="Times New Roman"/>
          <w:color w:val="000000"/>
          <w:sz w:val="21"/>
        </w:rPr>
      </w:pPr>
      <w:r>
        <w:rPr>
          <w:rFonts w:hint="eastAsia" w:ascii="Times New Roman" w:hAnsi="Times New Roman"/>
          <w:color w:val="000000"/>
          <w:sz w:val="21"/>
        </w:rPr>
        <w:t>（一）推广服务工作内容</w:t>
      </w:r>
      <w:r>
        <w:rPr>
          <w:rFonts w:ascii="Times New Roman" w:hAnsi="Times New Roman"/>
          <w:color w:val="000000"/>
          <w:sz w:val="21"/>
        </w:rPr>
        <w:tab/>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textAlignment w:val="auto"/>
        <w:rPr>
          <w:rFonts w:ascii="Times New Roman" w:hAnsi="Times New Roman"/>
          <w:color w:val="000000"/>
          <w:sz w:val="21"/>
        </w:rPr>
      </w:pPr>
      <w:r>
        <w:rPr>
          <w:rFonts w:hint="eastAsia" w:ascii="Times New Roman" w:hAnsi="Times New Roman"/>
          <w:color w:val="000000"/>
          <w:sz w:val="21"/>
        </w:rPr>
        <w:t>　　  1案前工作进度的总安排：根据项目进度安排相应的全案策划工作进度表</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textAlignment w:val="auto"/>
        <w:rPr>
          <w:rFonts w:ascii="Times New Roman" w:hAnsi="Times New Roman" w:eastAsia="宋体" w:cs="Times New Roman"/>
          <w:color w:val="000000"/>
          <w:sz w:val="21"/>
        </w:rPr>
      </w:pPr>
      <w:r>
        <w:rPr>
          <w:rFonts w:hint="eastAsia" w:ascii="Times New Roman" w:hAnsi="Times New Roman"/>
          <w:color w:val="000000"/>
          <w:sz w:val="21"/>
        </w:rPr>
        <w:t xml:space="preserve">      2</w:t>
      </w:r>
      <w:r>
        <w:rPr>
          <w:rFonts w:hint="eastAsia" w:ascii="Times New Roman" w:hAnsi="Times New Roman" w:eastAsia="宋体" w:cs="Times New Roman"/>
          <w:color w:val="000000"/>
          <w:sz w:val="21"/>
        </w:rPr>
        <w:t>传播媒体设计</w:t>
      </w:r>
      <w:r>
        <w:rPr>
          <w:rFonts w:hint="eastAsia" w:ascii="Times New Roman" w:hAnsi="Times New Roman"/>
          <w:color w:val="000000"/>
          <w:sz w:val="21"/>
        </w:rPr>
        <w:t>：</w:t>
      </w:r>
      <w:r>
        <w:rPr>
          <w:rFonts w:hint="eastAsia" w:ascii="Times New Roman" w:hAnsi="Times New Roman" w:eastAsia="宋体" w:cs="Times New Roman"/>
          <w:color w:val="000000"/>
          <w:sz w:val="21"/>
        </w:rPr>
        <w:t>NP(报纸稿) 、MG(杂志稿) 、RD(电台)创意及文案、车体、宣传车、TV(电视广告)创意、户外广告牌设计、网络网站的创意及文案、软新闻创意及文案、音像制品创意及设计、三维动画创意、交通线路图等。</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ind w:firstLine="420" w:firstLineChars="200"/>
        <w:textAlignment w:val="auto"/>
        <w:rPr>
          <w:rFonts w:ascii="Times New Roman" w:hAnsi="Times New Roman"/>
          <w:color w:val="000000"/>
          <w:sz w:val="21"/>
        </w:rPr>
      </w:pPr>
      <w:r>
        <w:rPr>
          <w:rFonts w:hint="eastAsia" w:ascii="Times New Roman" w:hAnsi="Times New Roman" w:eastAsia="宋体" w:cs="Times New Roman"/>
          <w:color w:val="000000"/>
          <w:sz w:val="21"/>
        </w:rPr>
        <w:t>　</w:t>
      </w:r>
      <w:r>
        <w:rPr>
          <w:rFonts w:hint="eastAsia" w:ascii="Times New Roman" w:hAnsi="Times New Roman"/>
          <w:color w:val="000000"/>
          <w:sz w:val="21"/>
        </w:rPr>
        <w:t>3</w:t>
      </w:r>
      <w:r>
        <w:rPr>
          <w:rFonts w:hint="eastAsia" w:ascii="Times New Roman" w:hAnsi="Times New Roman" w:eastAsia="宋体" w:cs="Times New Roman"/>
          <w:color w:val="000000"/>
          <w:sz w:val="21"/>
        </w:rPr>
        <w:t>项目模型制作设计</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textAlignment w:val="auto"/>
        <w:rPr>
          <w:rFonts w:ascii="Times New Roman" w:hAnsi="Times New Roman"/>
          <w:color w:val="000000"/>
          <w:sz w:val="21"/>
        </w:rPr>
      </w:pPr>
      <w:r>
        <w:rPr>
          <w:rFonts w:hint="eastAsia" w:ascii="Times New Roman" w:hAnsi="Times New Roman"/>
          <w:color w:val="000000"/>
          <w:sz w:val="21"/>
        </w:rPr>
        <w:t>　　  4项目形象推广：（1）、项目形象的塑造；（2）、项目形象广告。</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textAlignment w:val="auto"/>
        <w:rPr>
          <w:rFonts w:ascii="Times New Roman" w:hAnsi="Times New Roman"/>
          <w:color w:val="000000"/>
          <w:sz w:val="21"/>
        </w:rPr>
      </w:pPr>
      <w:r>
        <w:rPr>
          <w:rFonts w:hint="eastAsia" w:ascii="Times New Roman" w:hAnsi="Times New Roman"/>
          <w:color w:val="000000"/>
          <w:sz w:val="21"/>
        </w:rPr>
        <w:t>　　　5销售宣传整合推广：（1）、整合行销策略、企划方向简报；（2）、广告预算编列、媒体计划编制、公关活动计划。</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textAlignment w:val="auto"/>
        <w:rPr>
          <w:rFonts w:ascii="Times New Roman" w:hAnsi="Times New Roman"/>
          <w:color w:val="000000"/>
          <w:sz w:val="21"/>
        </w:rPr>
      </w:pPr>
      <w:r>
        <w:rPr>
          <w:rFonts w:hint="eastAsia" w:ascii="Times New Roman" w:hAnsi="Times New Roman"/>
          <w:color w:val="000000"/>
          <w:sz w:val="21"/>
        </w:rPr>
        <w:t>　　  6销售方案策划，主要包括以下内容：</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textAlignment w:val="auto"/>
        <w:rPr>
          <w:rFonts w:ascii="Times New Roman" w:hAnsi="Times New Roman"/>
          <w:color w:val="000000"/>
          <w:sz w:val="21"/>
        </w:rPr>
      </w:pPr>
      <w:r>
        <w:rPr>
          <w:rFonts w:hint="eastAsia" w:ascii="Times New Roman" w:hAnsi="Times New Roman"/>
          <w:color w:val="000000"/>
          <w:sz w:val="21"/>
        </w:rPr>
        <w:t>　　  （1）销售计划（包括促销市场定位，市场推广计划、销售活动和相关新闻配合）；</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textAlignment w:val="auto"/>
        <w:rPr>
          <w:rFonts w:ascii="Times New Roman" w:hAnsi="Times New Roman"/>
          <w:color w:val="000000"/>
          <w:sz w:val="21"/>
        </w:rPr>
      </w:pPr>
      <w:r>
        <w:rPr>
          <w:rFonts w:hint="eastAsia" w:ascii="Times New Roman" w:hAnsi="Times New Roman"/>
          <w:color w:val="000000"/>
          <w:sz w:val="21"/>
        </w:rPr>
        <w:t>　  　（2）价格策略（包括定价策略、提价策略和阶段性优惠策略等等）</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textAlignment w:val="auto"/>
        <w:rPr>
          <w:rFonts w:ascii="Times New Roman" w:hAnsi="Times New Roman"/>
          <w:color w:val="000000"/>
          <w:sz w:val="21"/>
        </w:rPr>
      </w:pPr>
      <w:r>
        <w:rPr>
          <w:rFonts w:hint="eastAsia" w:ascii="Times New Roman" w:hAnsi="Times New Roman"/>
          <w:color w:val="000000"/>
          <w:sz w:val="21"/>
        </w:rPr>
        <w:t>　　  （3）销售队伍组建、系统培训；销售现场管理与控制、各类销售工作指导（服装、异地考查等）。</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textAlignment w:val="auto"/>
        <w:rPr>
          <w:rFonts w:ascii="Times New Roman" w:hAnsi="Times New Roman"/>
          <w:color w:val="000000"/>
          <w:sz w:val="21"/>
        </w:rPr>
      </w:pPr>
      <w:r>
        <w:rPr>
          <w:rFonts w:hint="eastAsia" w:ascii="Times New Roman" w:hAnsi="Times New Roman"/>
          <w:color w:val="000000"/>
          <w:sz w:val="21"/>
        </w:rPr>
        <w:t>　　  （4</w:t>
      </w:r>
      <w:r>
        <w:rPr>
          <w:rFonts w:hint="eastAsia" w:ascii="Times New Roman" w:hAnsi="Times New Roman"/>
          <w:color w:val="000000"/>
          <w:sz w:val="21"/>
          <w:lang w:eastAsia="zh-CN"/>
        </w:rPr>
        <w:t>）</w:t>
      </w:r>
      <w:r>
        <w:rPr>
          <w:rFonts w:hint="eastAsia" w:ascii="Times New Roman" w:hAnsi="Times New Roman"/>
          <w:color w:val="000000"/>
          <w:sz w:val="21"/>
        </w:rPr>
        <w:t>销售道具的准备：</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textAlignment w:val="auto"/>
        <w:rPr>
          <w:rFonts w:hint="eastAsia" w:ascii="Times New Roman" w:hAnsi="Times New Roman"/>
          <w:color w:val="000000"/>
          <w:sz w:val="21"/>
        </w:rPr>
      </w:pPr>
      <w:r>
        <w:rPr>
          <w:rFonts w:hint="eastAsia" w:ascii="Times New Roman" w:hAnsi="Times New Roman"/>
          <w:color w:val="000000"/>
          <w:sz w:val="21"/>
        </w:rPr>
        <w:t>　　 7</w:t>
      </w:r>
      <w:r>
        <w:rPr>
          <w:rFonts w:hint="eastAsia" w:ascii="Times New Roman" w:hAnsi="Times New Roman"/>
          <w:color w:val="000000"/>
          <w:sz w:val="21"/>
          <w:lang w:val="en-US" w:eastAsia="zh-CN"/>
        </w:rPr>
        <w:t xml:space="preserve"> </w:t>
      </w:r>
      <w:r>
        <w:rPr>
          <w:rFonts w:hint="eastAsia" w:ascii="Times New Roman" w:hAnsi="Times New Roman"/>
          <w:color w:val="000000"/>
          <w:sz w:val="21"/>
        </w:rPr>
        <w:t>SP(促销)活动：房展会策划及创意、赠品设计、促销整合、客户联谊筹划等。</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ind w:firstLine="420" w:firstLineChars="200"/>
        <w:textAlignment w:val="auto"/>
        <w:rPr>
          <w:rFonts w:ascii="Times New Roman" w:hAnsi="Times New Roman"/>
          <w:color w:val="000000"/>
          <w:sz w:val="21"/>
        </w:rPr>
      </w:pPr>
      <w:r>
        <w:rPr>
          <w:rFonts w:hint="eastAsia" w:ascii="Times New Roman" w:hAnsi="Times New Roman"/>
          <w:color w:val="000000"/>
          <w:sz w:val="21"/>
        </w:rPr>
        <w:t>（二）销售服务工作内容</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ind w:firstLine="525" w:firstLineChars="250"/>
        <w:textAlignment w:val="auto"/>
        <w:rPr>
          <w:rFonts w:ascii="Times New Roman" w:hAnsi="Times New Roman"/>
          <w:color w:val="000000"/>
          <w:sz w:val="21"/>
        </w:rPr>
      </w:pPr>
      <w:r>
        <w:rPr>
          <w:rFonts w:hint="eastAsia" w:ascii="Times New Roman" w:hAnsi="Times New Roman"/>
          <w:color w:val="000000"/>
          <w:sz w:val="21"/>
        </w:rPr>
        <w:t>通过对宏观经济形势、房地产市场、目标客户群等分析，运用一系列营销方式，在约定销售周期内实现本项目销售率。</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textAlignment w:val="auto"/>
        <w:rPr>
          <w:rFonts w:ascii="Times New Roman" w:hAnsi="Times New Roman"/>
          <w:color w:val="000000"/>
          <w:sz w:val="21"/>
        </w:rPr>
      </w:pPr>
      <w:r>
        <w:rPr>
          <w:rFonts w:hint="eastAsia" w:ascii="Times New Roman" w:hAnsi="Times New Roman"/>
          <w:color w:val="000000"/>
          <w:sz w:val="21"/>
        </w:rPr>
        <w:t>　　　1、项目预售前</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textAlignment w:val="auto"/>
        <w:rPr>
          <w:rFonts w:ascii="Times New Roman" w:hAnsi="Times New Roman"/>
          <w:color w:val="000000"/>
          <w:sz w:val="21"/>
        </w:rPr>
      </w:pPr>
      <w:r>
        <w:rPr>
          <w:rFonts w:hint="eastAsia" w:ascii="Times New Roman" w:hAnsi="Times New Roman"/>
          <w:color w:val="000000"/>
          <w:sz w:val="21"/>
        </w:rPr>
        <w:t>　　 （1）销售培训：销售基础知识、销售手册、销售方案、销售文件等知识培训。培训完成后，以抽查的方式对销售员进行笔试和口试的考核，成绩需达到合格以上。</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textAlignment w:val="auto"/>
        <w:rPr>
          <w:rFonts w:ascii="Times New Roman" w:hAnsi="Times New Roman"/>
          <w:color w:val="000000"/>
          <w:sz w:val="21"/>
        </w:rPr>
      </w:pPr>
      <w:r>
        <w:rPr>
          <w:rFonts w:hint="eastAsia" w:ascii="Times New Roman" w:hAnsi="Times New Roman"/>
          <w:color w:val="000000"/>
          <w:sz w:val="21"/>
        </w:rPr>
        <w:t>　　（2）销售流线：销售流线是指销售员接待第一次到访的客户线路：确定销售大厅内部、销售大厅至样板区、销售大厅至工地的销售流线图。</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textAlignment w:val="auto"/>
        <w:rPr>
          <w:rFonts w:ascii="Times New Roman" w:hAnsi="Times New Roman"/>
          <w:color w:val="000000"/>
          <w:sz w:val="21"/>
        </w:rPr>
      </w:pPr>
      <w:r>
        <w:rPr>
          <w:rFonts w:hint="eastAsia" w:ascii="Times New Roman" w:hAnsi="Times New Roman"/>
          <w:color w:val="000000"/>
          <w:sz w:val="21"/>
        </w:rPr>
        <w:t>　　（3）销售手册：销售手册是专供项目销售人员使用，不对外公开，任何关于项目对外宣传内容，都应当与销售手册中一致，它还需包含销售说辞及答客问。销售说辞是指针对接待客户的过程中的各个节点制定专门的销售说辞，答客问则是在接待客户过程中遇到的疑难问题，针对每个问题制定相应应答。</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textAlignment w:val="auto"/>
        <w:rPr>
          <w:rFonts w:ascii="Times New Roman" w:hAnsi="Times New Roman"/>
          <w:color w:val="000000"/>
          <w:sz w:val="21"/>
        </w:rPr>
      </w:pPr>
      <w:r>
        <w:rPr>
          <w:rFonts w:hint="eastAsia" w:ascii="Times New Roman" w:hAnsi="Times New Roman"/>
          <w:color w:val="000000"/>
          <w:sz w:val="21"/>
        </w:rPr>
        <w:t>　　（4）销售方案：根据客户积累情况，确定销售方案。包括销售实施细则、开盘人员安排配套使用所有表单。</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textAlignment w:val="auto"/>
        <w:rPr>
          <w:rFonts w:ascii="Times New Roman" w:hAnsi="Times New Roman"/>
          <w:color w:val="000000"/>
          <w:sz w:val="21"/>
        </w:rPr>
      </w:pPr>
      <w:r>
        <w:rPr>
          <w:rFonts w:hint="eastAsia" w:ascii="Times New Roman" w:hAnsi="Times New Roman"/>
          <w:color w:val="000000"/>
          <w:sz w:val="21"/>
        </w:rPr>
        <w:t>　　（三）业务执行工作</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textAlignment w:val="auto"/>
        <w:rPr>
          <w:rFonts w:ascii="Times New Roman" w:hAnsi="Times New Roman"/>
          <w:color w:val="000000"/>
          <w:sz w:val="21"/>
        </w:rPr>
      </w:pPr>
      <w:r>
        <w:rPr>
          <w:rFonts w:hint="eastAsia" w:ascii="Times New Roman" w:hAnsi="Times New Roman"/>
          <w:color w:val="000000"/>
          <w:sz w:val="21"/>
        </w:rPr>
        <w:t>　　（1）双周报表：每两周定期制作客户统计分析、广告效果分析并向甲方汇报；</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ind w:firstLine="420" w:firstLineChars="200"/>
        <w:textAlignment w:val="auto"/>
        <w:rPr>
          <w:rFonts w:ascii="Times New Roman" w:hAnsi="Times New Roman"/>
          <w:color w:val="000000"/>
          <w:sz w:val="21"/>
        </w:rPr>
      </w:pPr>
      <w:r>
        <w:rPr>
          <w:rFonts w:hint="eastAsia" w:ascii="Times New Roman" w:hAnsi="Times New Roman"/>
          <w:color w:val="000000"/>
          <w:sz w:val="21"/>
        </w:rPr>
        <w:t>（2）双周例会：乙方每周第二周周五提交上一阶段工作完成情况及下阶段工作计划，按期完成工作内容甲乙签字确认后作为支付代理服务费用的依据；</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textAlignment w:val="auto"/>
        <w:rPr>
          <w:rFonts w:ascii="Times New Roman" w:hAnsi="Times New Roman"/>
          <w:color w:val="000000"/>
          <w:sz w:val="21"/>
        </w:rPr>
      </w:pPr>
      <w:r>
        <w:rPr>
          <w:rFonts w:hint="eastAsia" w:ascii="Times New Roman" w:hAnsi="Times New Roman"/>
          <w:color w:val="000000"/>
          <w:sz w:val="21"/>
        </w:rPr>
        <w:t>　　（3</w:t>
      </w:r>
      <w:r>
        <w:rPr>
          <w:rFonts w:hint="eastAsia" w:ascii="Times New Roman" w:hAnsi="Times New Roman"/>
          <w:color w:val="000000"/>
          <w:sz w:val="21"/>
          <w:lang w:eastAsia="zh-CN"/>
        </w:rPr>
        <w:t>）</w:t>
      </w:r>
      <w:r>
        <w:rPr>
          <w:rFonts w:hint="eastAsia" w:ascii="Times New Roman" w:hAnsi="Times New Roman"/>
          <w:color w:val="000000"/>
          <w:sz w:val="21"/>
        </w:rPr>
        <w:t>现场管理与控制：环境卫生、仪表仪容、接待礼仪、日常规范</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textAlignment w:val="auto"/>
        <w:rPr>
          <w:rFonts w:ascii="Times New Roman" w:hAnsi="Times New Roman"/>
          <w:color w:val="000000"/>
          <w:sz w:val="21"/>
        </w:rPr>
      </w:pPr>
      <w:r>
        <w:rPr>
          <w:rFonts w:hint="eastAsia" w:ascii="Times New Roman" w:hAnsi="Times New Roman"/>
          <w:color w:val="000000"/>
          <w:sz w:val="21"/>
        </w:rPr>
        <w:t>　　（4）日常销售服务内容</w:t>
      </w:r>
    </w:p>
    <w:p>
      <w:pPr>
        <w:spacing w:line="48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（四）销售人员：中标人应派遣具有丰富经验的销售人员参与本项目。</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b/>
          <w:sz w:val="21"/>
          <w:szCs w:val="21"/>
        </w:rPr>
      </w:pPr>
      <w:r>
        <w:rPr>
          <w:rFonts w:hint="eastAsia" w:hAnsi="宋体" w:cs="宋体"/>
          <w:b/>
          <w:sz w:val="21"/>
          <w:szCs w:val="21"/>
        </w:rPr>
        <w:t>第四条 代理服务期限</w:t>
      </w:r>
    </w:p>
    <w:p>
      <w:pPr>
        <w:rPr>
          <w:rFonts w:hint="eastAsia" w:hAnsi="宋体" w:cs="宋体"/>
          <w:sz w:val="21"/>
          <w:szCs w:val="21"/>
          <w:highlight w:val="none"/>
        </w:rPr>
      </w:pPr>
      <w:r>
        <w:rPr>
          <w:rFonts w:hint="eastAsia" w:hAnsi="宋体" w:cs="宋体"/>
          <w:sz w:val="21"/>
          <w:szCs w:val="21"/>
        </w:rPr>
        <w:t>　</w:t>
      </w:r>
      <w:r>
        <w:rPr>
          <w:rFonts w:hint="eastAsia" w:hAnsi="宋体" w:cs="宋体"/>
          <w:sz w:val="21"/>
          <w:szCs w:val="21"/>
          <w:highlight w:val="none"/>
        </w:rPr>
        <w:t>　本合同自合同签署之日起生效，营销策划根据甲方要求提前进场，房产销售委托期限开盘之日起</w:t>
      </w:r>
      <w:r>
        <w:rPr>
          <w:rFonts w:hint="eastAsia" w:hAnsi="宋体" w:cs="宋体"/>
          <w:sz w:val="21"/>
          <w:szCs w:val="21"/>
          <w:highlight w:val="none"/>
          <w:lang w:val="en-US" w:eastAsia="zh-CN"/>
        </w:rPr>
        <w:t>24个月</w:t>
      </w:r>
      <w:r>
        <w:rPr>
          <w:rFonts w:hint="eastAsia" w:hAnsi="宋体" w:cs="宋体"/>
          <w:sz w:val="21"/>
          <w:szCs w:val="21"/>
          <w:highlight w:val="none"/>
        </w:rPr>
        <w:t>。</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本合同有效期届满或项目进度延期时，如有需要，双方可再次洽谈延长合作期限事宜，并根据具体情况另行签订补充协议。</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ind w:firstLine="420"/>
        <w:contextualSpacing/>
        <w:textAlignment w:val="auto"/>
        <w:rPr>
          <w:rFonts w:hAnsi="宋体" w:cs="宋体"/>
          <w:sz w:val="21"/>
          <w:szCs w:val="21"/>
        </w:rPr>
      </w:pPr>
      <w:r>
        <w:rPr>
          <w:rFonts w:hint="eastAsia" w:hAnsi="宋体" w:cs="宋体"/>
          <w:sz w:val="21"/>
          <w:szCs w:val="21"/>
        </w:rPr>
        <w:t>但若全案各物业销售率达到</w:t>
      </w:r>
      <w:r>
        <w:rPr>
          <w:rFonts w:hint="eastAsia" w:hAnsi="宋体" w:cs="宋体"/>
          <w:sz w:val="21"/>
          <w:szCs w:val="21"/>
          <w:lang w:eastAsia="zh-CN"/>
        </w:rPr>
        <w:t>销售目标</w:t>
      </w:r>
      <w:r>
        <w:rPr>
          <w:rFonts w:hint="eastAsia" w:hAnsi="宋体" w:cs="宋体"/>
          <w:color w:val="000000" w:themeColor="text1"/>
          <w:sz w:val="21"/>
          <w:szCs w:val="21"/>
          <w:highlight w:val="none"/>
          <w14:textFill>
            <w14:solidFill>
              <w14:schemeClr w14:val="tx1"/>
            </w14:solidFill>
          </w14:textFill>
        </w:rPr>
        <w:t>，</w:t>
      </w:r>
      <w:r>
        <w:rPr>
          <w:rFonts w:hint="eastAsia" w:hAnsi="宋体" w:cs="宋体"/>
          <w:sz w:val="21"/>
          <w:szCs w:val="21"/>
        </w:rPr>
        <w:t>已销售的建筑面积以经房管部门备案的商品房买卖合同中确定的建筑面积累计计数额为准，乙方可以提前结案（其中协助交房工作除外）。</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b/>
          <w:sz w:val="21"/>
          <w:szCs w:val="21"/>
        </w:rPr>
      </w:pPr>
      <w:r>
        <w:rPr>
          <w:rFonts w:hint="eastAsia" w:hAnsi="宋体" w:cs="宋体"/>
          <w:b/>
          <w:sz w:val="21"/>
          <w:szCs w:val="21"/>
        </w:rPr>
        <w:t>第五条  甲方的权利与义务</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1有权决定本案销售价格及提出营销推广建议；</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xml:space="preserve">    2审定乙方递交的有关本项目的各项方案、策略和其他文件，及时将修改意见或决定反馈给乙方；</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xml:space="preserve">    3 对乙方建议的销售说词、销售定价、付款方式、优惠办法等方案的正式确认，并有负责人签字；</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xml:space="preserve">    4有权审核各类媒体广告的真实性和合法性，并有负责人签字；</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xml:space="preserve">    5有权对本案乙方代销工作进行全程监控，有权提出全面了解乙方的销售安排、市场推广方案、销售进度等情况，并对乙方日常工作提出建议和要求；</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xml:space="preserve">    6有权劝阻和制止乙方的违约行为，并要求立即整改；</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xml:space="preserve">    7对乙方损害甲方利益的违约行为有权停付、少付或不付代销服务费，并要求乙方赔偿损失；</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xml:space="preserve">    8有义务向乙方提供有关本项目之法律文件、图纸及销售时应具备的各项证照、文件，包括但不限于甲方的营业执照、建设工程施工许可证、建设工程规划许可证、土地使用证、商品房预售许可证、商品房预售合同等，并确保上述资料的真实性、准确性和合法性；</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xml:space="preserve">    9有义务保证本案的商品房符合国家法律、法规或行业质量标准，并按时交房；</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xml:space="preserve">    10 有义务协调本案相关的政府部门或单位支持乙方工作；</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xml:space="preserve">    11营销所需的售楼处、样板房及展示区由甲方负责提供；装修方案由乙方提供，报甲方同意后，由甲方负责实施并承担相关费用。</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b/>
          <w:color w:val="FF0000"/>
          <w:sz w:val="21"/>
          <w:szCs w:val="21"/>
        </w:rPr>
      </w:pPr>
      <w:r>
        <w:rPr>
          <w:rFonts w:hint="eastAsia" w:hAnsi="宋体" w:cs="宋体"/>
          <w:sz w:val="21"/>
          <w:szCs w:val="21"/>
        </w:rPr>
        <w:t xml:space="preserve">    12有义务独立承担因甲方违法、违规、违约行为所造成的法律追究责任。</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xml:space="preserve">    13 有义务配合乙方的工作并向乙方支付佣金；</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xml:space="preserve">    14有义务配备因客户签约工作所配置的设施设备（电脑、网络、打印机、复印机、传真机）、签约及办理按揭手续所需的办公耗材。</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15甲方应按双方商定的时间计划对乙方提交的报告、计划、设计方案等进行审核和认可，甲方应明确表述其对乙方提交营销活动计划的修改意见。</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16在合同期内，甲方授权</w:t>
      </w:r>
      <w:r>
        <w:rPr>
          <w:rFonts w:hint="eastAsia" w:hAnsi="宋体" w:cs="宋体"/>
          <w:sz w:val="21"/>
          <w:szCs w:val="21"/>
          <w:u w:val="single"/>
        </w:rPr>
        <w:t xml:space="preserve">         </w:t>
      </w:r>
      <w:r>
        <w:rPr>
          <w:rFonts w:hint="eastAsia" w:hAnsi="宋体" w:cs="宋体"/>
          <w:sz w:val="21"/>
          <w:szCs w:val="21"/>
        </w:rPr>
        <w:t xml:space="preserve">负责本项目营销策划与乙方接冾相关工作。由 </w:t>
      </w:r>
      <w:r>
        <w:rPr>
          <w:rFonts w:hint="eastAsia" w:hAnsi="宋体" w:cs="宋体"/>
          <w:sz w:val="21"/>
          <w:szCs w:val="21"/>
          <w:u w:val="single"/>
        </w:rPr>
        <w:t xml:space="preserve">        </w:t>
      </w:r>
      <w:r>
        <w:rPr>
          <w:rFonts w:hint="eastAsia" w:hAnsi="宋体" w:cs="宋体"/>
          <w:sz w:val="21"/>
          <w:szCs w:val="21"/>
        </w:rPr>
        <w:t>代表甲方对乙方提交的各工作方案进行审核和确认，其签字具有甲方公司法人代表同等法律效力。</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17甲方有权对乙方派出的项目小组提出项目策划、销售的相关工作要求，并对乙方工作表现提出意见。甲方可要求乙方对销售人员的不当行为做出处罚并对不符合甲方要求的销售及策划人员进行更换。</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18甲方指定专门人员参与乙方策划专案小组，配合乙方工作。乙方提出的整体营销策略、房源销控方案建议、价格方案建议、各类促销方案等须经甲方同意双方会签后方可实施。甲方根据乙方提供的价格方案建议确定本项目最终价目表和营销方式。</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19甲方有权随时向乙方工作人员了解项目进展情况，如遇突发事件，乙方应在第一时间内告知甲方。</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trike/>
          <w:sz w:val="21"/>
          <w:szCs w:val="21"/>
        </w:rPr>
      </w:pPr>
      <w:r>
        <w:rPr>
          <w:rFonts w:hint="eastAsia" w:hAnsi="宋体" w:cs="宋体"/>
          <w:sz w:val="21"/>
          <w:szCs w:val="21"/>
        </w:rPr>
        <w:t>　　20甲方对与购房客户签订的《认购书》、《商品房买卖合同》、补充协议及相关文件的起草、变更、终止享有决定权。</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ind w:firstLine="405"/>
        <w:contextualSpacing/>
        <w:textAlignment w:val="auto"/>
        <w:rPr>
          <w:rFonts w:hAnsi="宋体" w:cs="宋体"/>
          <w:sz w:val="21"/>
          <w:szCs w:val="21"/>
        </w:rPr>
      </w:pPr>
      <w:r>
        <w:rPr>
          <w:rFonts w:hint="eastAsia" w:hAnsi="宋体" w:cs="宋体"/>
          <w:sz w:val="21"/>
          <w:szCs w:val="21"/>
          <w:lang w:val="en-US" w:eastAsia="zh-CN"/>
        </w:rPr>
        <w:t>21</w:t>
      </w:r>
      <w:r>
        <w:rPr>
          <w:rFonts w:hint="eastAsia" w:hAnsi="宋体" w:cs="宋体"/>
          <w:sz w:val="21"/>
          <w:szCs w:val="21"/>
        </w:rPr>
        <w:t>甲方有权对乙方的服务质量进行监督和提出意见。</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b/>
          <w:sz w:val="21"/>
          <w:szCs w:val="21"/>
        </w:rPr>
      </w:pPr>
      <w:r>
        <w:rPr>
          <w:rFonts w:hint="eastAsia" w:hAnsi="宋体" w:cs="宋体"/>
          <w:b/>
          <w:sz w:val="21"/>
          <w:szCs w:val="21"/>
        </w:rPr>
        <w:t>第六条</w:t>
      </w:r>
      <w:r>
        <w:rPr>
          <w:rFonts w:hint="eastAsia" w:hAnsi="宋体" w:cs="宋体"/>
          <w:b/>
          <w:sz w:val="21"/>
          <w:szCs w:val="21"/>
          <w:lang w:val="en-US" w:eastAsia="zh-CN"/>
        </w:rPr>
        <w:t xml:space="preserve"> </w:t>
      </w:r>
      <w:r>
        <w:rPr>
          <w:rFonts w:hint="eastAsia" w:hAnsi="宋体" w:cs="宋体"/>
          <w:b/>
          <w:sz w:val="21"/>
          <w:szCs w:val="21"/>
        </w:rPr>
        <w:t>乙方的权利与义务</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1 有权对本案的营销策略和方针提出建议：包括对项目定位、市场推广、客户分析、价格、销售阶段、付款方式及各种宣传渠道等相关具体工作提供建议，并从市场及销售的角度对项目开发、推广的各个环节向甲方提供建设性建议并落实执行；</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2有权代表甲方按本合同约定行使本项目代理销售职能；</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3有权劝阻和制止甲方的违约行为，并有权要求立即整改；</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4有权根据本合同约定按时足额向甲方请领佣金；</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5指派专人负责各项工作的联络沟通，定期组织协调会，各项会议的讨论结果及最后决议，应以会议纪要及专项问题建议书的形式提交甲方（双方代表签字确认）；</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6乙方负责与客户签订房屋买卖合同，并将签约客户所有资料全部移交甲方保管；</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7销售期限内催收客户履行购房合同过程中发生的各项应收款；</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8须妥善处理销售活动中所引起的各种问题，维护甲方的形象和利益；</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9有义务独立承担因乙方违法、违规、违约行为所造成的法律责任；</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10有义务及时向甲方提供各种营销报表；</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11乙方须按本合同要求尽职尽责为甲方服务，按时、按质、按量完成各项销售、策划、创意任务，并对甲方提供的所有资料及全程策划的全部成果保密；</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xml:space="preserve">    12乙方有义务承担售楼中心水、电、电话费（可扣除甲方使用水、电费）、销售现场人员（除甲方委派进驻销售现场的人员外）的编制、工资、福利、日常办公费用。</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highlight w:val="none"/>
        </w:rPr>
      </w:pPr>
      <w:r>
        <w:rPr>
          <w:rFonts w:hint="eastAsia" w:hAnsi="宋体" w:cs="宋体"/>
          <w:sz w:val="21"/>
          <w:szCs w:val="21"/>
          <w:highlight w:val="none"/>
        </w:rPr>
        <w:t>　　13乙方负责办理本项目所需各类房产证件，客户手续费乙方可按规定和市场原则收取。</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14乙方通过市场推广、营销策划等累积的市场动态、客户信息须真实无误提交给甲方；</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xml:space="preserve">    15如合同解除，乙方应无条件配合甲方将前期所做的工作（含客户资料）移交给甲方或其他策划销售公司。</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xml:space="preserve">    16乙方有义务在进入楼盘营销前比对销售楼书与房屋成品及相关图纸的符合性，发现问题应及时提请甲方处理。否则由此造成客户返房的损失由乙方承担相应责任，甲方有权扣除乙方该房销售的50%的销售佣金作为对甲方补偿。</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int="eastAsia" w:hAnsi="宋体" w:cs="宋体"/>
          <w:sz w:val="21"/>
          <w:szCs w:val="21"/>
        </w:rPr>
      </w:pPr>
      <w:r>
        <w:rPr>
          <w:rFonts w:hint="eastAsia" w:hAnsi="宋体" w:cs="宋体"/>
          <w:sz w:val="21"/>
          <w:szCs w:val="21"/>
        </w:rPr>
        <w:t xml:space="preserve">   17在合同期内，乙方成立专门的项目组为甲方进行营销策划服务。项目组由乙方公司相关人员组成，由</w:t>
      </w:r>
      <w:r>
        <w:rPr>
          <w:rFonts w:hint="eastAsia" w:hAnsi="宋体" w:cs="宋体"/>
          <w:sz w:val="21"/>
          <w:szCs w:val="21"/>
          <w:u w:val="single"/>
        </w:rPr>
        <w:t xml:space="preserve">       </w:t>
      </w:r>
      <w:r>
        <w:rPr>
          <w:rFonts w:hint="eastAsia" w:hAnsi="宋体" w:cs="宋体"/>
          <w:sz w:val="21"/>
          <w:szCs w:val="21"/>
        </w:rPr>
        <w:t>担任项目总负责人，由</w:t>
      </w:r>
      <w:r>
        <w:rPr>
          <w:rFonts w:hint="eastAsia" w:hAnsi="宋体" w:cs="宋体"/>
          <w:sz w:val="21"/>
          <w:szCs w:val="21"/>
          <w:u w:val="single"/>
        </w:rPr>
        <w:t xml:space="preserve">       </w:t>
      </w:r>
      <w:r>
        <w:rPr>
          <w:rFonts w:hint="eastAsia" w:hAnsi="宋体" w:cs="宋体"/>
          <w:sz w:val="21"/>
          <w:szCs w:val="21"/>
        </w:rPr>
        <w:t>为乙方常驻甲方代表。项目组成员如有变动，乙方及时通知甲方，并经甲方书面同意。</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xml:space="preserve">    18项目的各项工作顺利开展，双方形成项目例会制度，乙方派项目专案小组相关成员参加例会，例会的召开原则上每月一次。</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xml:space="preserve">    19乙方应根据甲方宣传、销售、工程进度及宣传进度的实际情况，及时向甲方提供相应的策划方案，否则甲方有权利要求乙方改进服务或更换人员，并有权终止本合同。</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xml:space="preserve">　　20乙方代理本项目的销售代理工作，乙方于销售各阶段工作前两周提交该部分推广方案给甲方；乙方负责组建、培训专业的项目销售队伍；制定项目销售方案；项目销售现场采用乙方业务模式，乙方负责项目的销售进度和编制项目的销控表；乙方负责项目的客户资料统计工作，并负责项目的销（预）售合同的签订。 </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xml:space="preserve">    21乙方须按照与甲方所确认的售楼方案进行销售，不得擅自改变计划，任意放盘，不得对甲方提供的《商品房买卖合同》补充协议及其他相关资料进行任何修改。</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ind w:firstLine="420"/>
        <w:contextualSpacing/>
        <w:textAlignment w:val="auto"/>
        <w:rPr>
          <w:rFonts w:hint="eastAsia" w:hAnsi="宋体" w:cs="宋体"/>
          <w:sz w:val="21"/>
          <w:szCs w:val="21"/>
        </w:rPr>
      </w:pPr>
      <w:r>
        <w:rPr>
          <w:rFonts w:hint="eastAsia" w:hAnsi="宋体" w:cs="宋体"/>
          <w:sz w:val="21"/>
          <w:szCs w:val="21"/>
        </w:rPr>
        <w:t>22乙方应对甲方提供的所有资料及双方确认的推广销售资料保密。未经甲方同意，乙方不得将甲方提供的项目资料提供给本项目合作单位以外的第三方。</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ind w:firstLine="420"/>
        <w:contextualSpacing/>
        <w:textAlignment w:val="auto"/>
        <w:rPr>
          <w:rFonts w:hint="default" w:hAnsi="宋体" w:cs="宋体"/>
          <w:sz w:val="21"/>
          <w:szCs w:val="21"/>
          <w:highlight w:val="red"/>
          <w:lang w:val="en-US" w:eastAsia="zh-CN"/>
        </w:rPr>
      </w:pPr>
      <w:r>
        <w:rPr>
          <w:rFonts w:hint="eastAsia" w:hAnsi="宋体" w:cs="宋体"/>
          <w:sz w:val="21"/>
          <w:szCs w:val="21"/>
          <w:lang w:val="en-US" w:eastAsia="zh-CN"/>
        </w:rPr>
        <w:t>23</w:t>
      </w:r>
      <w:r>
        <w:rPr>
          <w:rFonts w:hint="eastAsia" w:hAnsi="宋体" w:cs="宋体"/>
          <w:sz w:val="21"/>
          <w:szCs w:val="21"/>
        </w:rPr>
        <w:t>在营销过程中</w:t>
      </w:r>
      <w:r>
        <w:rPr>
          <w:rFonts w:hint="eastAsia" w:hAnsi="宋体" w:cs="宋体"/>
          <w:sz w:val="21"/>
          <w:szCs w:val="21"/>
          <w:lang w:val="en-US" w:eastAsia="zh-CN"/>
        </w:rPr>
        <w:t>如</w:t>
      </w:r>
      <w:r>
        <w:rPr>
          <w:rFonts w:hint="eastAsia" w:hAnsi="宋体" w:cs="宋体"/>
          <w:sz w:val="21"/>
          <w:szCs w:val="21"/>
        </w:rPr>
        <w:t>乙方</w:t>
      </w:r>
      <w:r>
        <w:rPr>
          <w:rFonts w:hint="eastAsia" w:hAnsi="宋体" w:cs="宋体"/>
          <w:sz w:val="21"/>
          <w:szCs w:val="21"/>
          <w:lang w:val="en-US" w:eastAsia="zh-CN"/>
        </w:rPr>
        <w:t>经过业主同意</w:t>
      </w:r>
      <w:r>
        <w:rPr>
          <w:rFonts w:hint="eastAsia" w:hAnsi="宋体" w:cs="宋体"/>
          <w:sz w:val="21"/>
          <w:szCs w:val="21"/>
        </w:rPr>
        <w:t>使用集团品牌或其合作方品牌进行宣传的，相关费用已包含在中标价中，甲方不另行支付相关费用，且由此引起的侵权或其他纠纷由乙方负责，与甲方无</w:t>
      </w:r>
      <w:r>
        <w:rPr>
          <w:rFonts w:hint="eastAsia" w:hAnsi="宋体" w:cs="宋体"/>
          <w:sz w:val="21"/>
          <w:szCs w:val="21"/>
          <w:lang w:val="en-US" w:eastAsia="zh-CN"/>
        </w:rPr>
        <w:t>关</w:t>
      </w:r>
      <w:r>
        <w:rPr>
          <w:rFonts w:hint="eastAsia" w:hAnsi="宋体" w:cs="宋体"/>
          <w:sz w:val="21"/>
          <w:szCs w:val="21"/>
        </w:rPr>
        <w:t>。</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b/>
          <w:sz w:val="21"/>
          <w:szCs w:val="21"/>
        </w:rPr>
      </w:pPr>
      <w:r>
        <w:rPr>
          <w:rFonts w:hint="eastAsia" w:hAnsi="宋体" w:cs="宋体"/>
          <w:b/>
          <w:sz w:val="21"/>
          <w:szCs w:val="21"/>
        </w:rPr>
        <w:t>第七条  销售价格</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int="eastAsia" w:hAnsi="宋体" w:cs="宋体"/>
          <w:sz w:val="21"/>
          <w:szCs w:val="21"/>
        </w:rPr>
      </w:pPr>
      <w:r>
        <w:rPr>
          <w:rFonts w:hint="eastAsia" w:hAnsi="宋体" w:cs="宋体"/>
          <w:sz w:val="21"/>
          <w:szCs w:val="21"/>
        </w:rPr>
        <w:t xml:space="preserve">     1、底价定义――销售底价</w:t>
      </w:r>
      <w:r>
        <w:rPr>
          <w:rFonts w:hint="eastAsia" w:hAnsi="宋体" w:cs="宋体"/>
          <w:sz w:val="21"/>
          <w:szCs w:val="21"/>
          <w:lang w:val="en-US" w:eastAsia="zh-CN"/>
        </w:rPr>
        <w:t>以本项目开盘前6个月周边项目销售均价</w:t>
      </w:r>
      <w:r>
        <w:rPr>
          <w:rFonts w:hint="eastAsia" w:hAnsi="宋体" w:cs="宋体"/>
          <w:sz w:val="21"/>
          <w:szCs w:val="21"/>
        </w:rPr>
        <w:t>，</w:t>
      </w:r>
      <w:r>
        <w:rPr>
          <w:rFonts w:hint="eastAsia" w:hAnsi="宋体" w:cs="宋体"/>
          <w:sz w:val="21"/>
          <w:szCs w:val="21"/>
          <w:lang w:val="en-US" w:eastAsia="zh-CN"/>
        </w:rPr>
        <w:t>结合</w:t>
      </w:r>
      <w:r>
        <w:rPr>
          <w:rFonts w:hint="eastAsia" w:hAnsi="宋体" w:cs="宋体"/>
          <w:sz w:val="21"/>
          <w:szCs w:val="21"/>
        </w:rPr>
        <w:t>当时市场情况、项目蓄客情况</w:t>
      </w:r>
      <w:r>
        <w:rPr>
          <w:rFonts w:hint="eastAsia" w:hAnsi="宋体" w:cs="宋体"/>
          <w:sz w:val="21"/>
          <w:szCs w:val="21"/>
          <w:lang w:val="en-US" w:eastAsia="zh-CN"/>
        </w:rPr>
        <w:t>等</w:t>
      </w:r>
      <w:r>
        <w:rPr>
          <w:rFonts w:hint="eastAsia" w:hAnsi="宋体" w:cs="宋体"/>
          <w:sz w:val="21"/>
          <w:szCs w:val="21"/>
        </w:rPr>
        <w:t>，由甲乙双方共同协商确定，并以补充协议的形式进行确认。底价的确认是甲、乙双方在本案公开销售前30天对底价（附一房一价表）进行签字确认，作为本合同附件。底价是甲方向乙方支付代理服务费的主要依据。</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xml:space="preserve">     2、底价依据――依据当期可销房源，结合楼层、朝向、面积、套型、景观、环境、采光、间距诸因素，客观制订本案各类商品房分户底价表。</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xml:space="preserve">     3、低于底价销售——乙方销售房源时，原则上不得低于该户底价，但如特殊因素需要申请甲方书面同意后方可销售，该户不足底价部分由总溢价中乙方所得部分款项中优先递补，如无溢价款递补，则应自乙方代理服务费中扣除，以补偿甲方损失。</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int="eastAsia" w:hAnsi="宋体" w:cs="宋体"/>
          <w:sz w:val="21"/>
          <w:szCs w:val="21"/>
        </w:rPr>
      </w:pPr>
      <w:r>
        <w:rPr>
          <w:rFonts w:hint="eastAsia" w:hAnsi="宋体" w:cs="宋体"/>
          <w:sz w:val="21"/>
          <w:szCs w:val="21"/>
        </w:rPr>
        <w:t xml:space="preserve">     4、甲方低于底价销售——如因甲方因素低于底价销售的房源，甲方应书面通知乙方，该户不足底价部分无需自总溢价中递补，该户佣金按底价金额计算。</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xml:space="preserve">     5、底价表保管――经甲方书面确认后的底价表分别由甲方的总经理或授权委托人、营销经理和乙方的总经理或授权委托人、主委及专案经理持有保管；所有持有人对底价表负有绝对保密责任，不得以任何方式泄露。如因此引起的一切责任由乙方承担。</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xml:space="preserve">     6、制表依据－－乙方应以双方书面确认的底价表为依据，结合市场行情、消费水平、购房习惯以及本案的销售策略诸因素，制订与底价表相对应的各类商品房的分户的表价表，表内的对应关系应与底价表一致。</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int="eastAsia" w:hAnsi="宋体" w:cs="宋体"/>
          <w:sz w:val="21"/>
          <w:szCs w:val="21"/>
        </w:rPr>
      </w:pPr>
      <w:r>
        <w:rPr>
          <w:rFonts w:hint="eastAsia" w:hAnsi="宋体" w:cs="宋体"/>
          <w:sz w:val="21"/>
          <w:szCs w:val="21"/>
        </w:rPr>
        <w:t xml:space="preserve">     7、表价确认－－甲、乙双方应在本案公开销售前30天对表价进行签字确认，甲方对表价的确定有最终决定权。确认后的表价表原则上本案开盘日才能对外公布。销售期间经甲乙双方协商一致，可以视市场反馈情况和销售动态适时适度做出调整，并自双方书面确认次日起按调整后的表价执行。</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ind w:firstLine="420" w:firstLineChars="200"/>
        <w:contextualSpacing/>
        <w:textAlignment w:val="auto"/>
        <w:rPr>
          <w:rFonts w:hint="eastAsia" w:hAnsi="宋体" w:cs="宋体"/>
          <w:b/>
          <w:bCs/>
          <w:sz w:val="21"/>
          <w:szCs w:val="21"/>
        </w:rPr>
      </w:pPr>
      <w:r>
        <w:rPr>
          <w:rFonts w:hint="eastAsia" w:hAnsi="宋体" w:cs="宋体"/>
          <w:sz w:val="21"/>
          <w:szCs w:val="21"/>
        </w:rPr>
        <w:t>第</w:t>
      </w:r>
      <w:r>
        <w:rPr>
          <w:rFonts w:hint="eastAsia" w:hAnsi="宋体" w:cs="宋体"/>
          <w:sz w:val="21"/>
          <w:szCs w:val="21"/>
          <w:lang w:val="en-US" w:eastAsia="zh-CN"/>
        </w:rPr>
        <w:t>八</w:t>
      </w:r>
      <w:r>
        <w:rPr>
          <w:rFonts w:hint="eastAsia" w:hAnsi="宋体" w:cs="宋体"/>
          <w:sz w:val="21"/>
          <w:szCs w:val="21"/>
        </w:rPr>
        <w:t xml:space="preserve">条 </w:t>
      </w:r>
      <w:r>
        <w:rPr>
          <w:rFonts w:hint="eastAsia" w:hAnsi="宋体" w:cs="宋体"/>
          <w:b/>
          <w:bCs/>
          <w:sz w:val="21"/>
          <w:szCs w:val="21"/>
        </w:rPr>
        <w:t>销售佣金</w:t>
      </w:r>
      <w:r>
        <w:rPr>
          <w:rFonts w:hint="eastAsia" w:hAnsi="宋体" w:cs="宋体"/>
          <w:b/>
          <w:bCs/>
          <w:sz w:val="21"/>
          <w:szCs w:val="21"/>
          <w:lang w:eastAsia="zh-CN"/>
        </w:rPr>
        <w:t>（</w:t>
      </w:r>
      <w:r>
        <w:rPr>
          <w:rFonts w:hint="eastAsia" w:hAnsi="宋体" w:cs="宋体"/>
          <w:b/>
          <w:bCs/>
          <w:sz w:val="21"/>
          <w:szCs w:val="21"/>
          <w:lang w:val="en-US" w:eastAsia="zh-CN"/>
        </w:rPr>
        <w:t>含营销策划费用</w:t>
      </w:r>
      <w:r>
        <w:rPr>
          <w:rFonts w:hint="eastAsia" w:hAnsi="宋体" w:cs="宋体"/>
          <w:b/>
          <w:bCs/>
          <w:sz w:val="21"/>
          <w:szCs w:val="21"/>
          <w:lang w:eastAsia="zh-CN"/>
        </w:rPr>
        <w:t>）</w:t>
      </w:r>
      <w:r>
        <w:rPr>
          <w:rFonts w:hint="eastAsia" w:hAnsi="宋体" w:cs="宋体"/>
          <w:b/>
          <w:bCs/>
          <w:sz w:val="21"/>
          <w:szCs w:val="21"/>
        </w:rPr>
        <w:t>结算及支付</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ind w:firstLine="420" w:firstLineChars="200"/>
        <w:contextualSpacing/>
        <w:textAlignment w:val="auto"/>
        <w:rPr>
          <w:rFonts w:hint="default" w:hAnsi="宋体" w:cs="宋体" w:eastAsiaTheme="minorEastAsia"/>
          <w:b w:val="0"/>
          <w:bCs/>
          <w:sz w:val="21"/>
          <w:szCs w:val="21"/>
          <w:u w:val="none"/>
          <w:lang w:val="en-US" w:eastAsia="zh-CN"/>
        </w:rPr>
      </w:pPr>
      <w:r>
        <w:rPr>
          <w:rFonts w:hint="eastAsia" w:hAnsi="宋体" w:cs="宋体"/>
          <w:b w:val="0"/>
          <w:bCs/>
          <w:sz w:val="21"/>
          <w:szCs w:val="21"/>
          <w:lang w:val="en-US" w:eastAsia="zh-CN"/>
        </w:rPr>
        <w:t>营销及</w:t>
      </w:r>
      <w:r>
        <w:rPr>
          <w:rFonts w:hint="eastAsia" w:hAnsi="宋体" w:cs="宋体"/>
          <w:b w:val="0"/>
          <w:bCs/>
          <w:sz w:val="21"/>
          <w:szCs w:val="21"/>
          <w:lang w:eastAsia="zh-CN"/>
        </w:rPr>
        <w:t>销售代理</w:t>
      </w:r>
      <w:r>
        <w:rPr>
          <w:rFonts w:hint="eastAsia" w:hAnsi="宋体" w:cs="宋体"/>
          <w:b w:val="0"/>
          <w:bCs/>
          <w:sz w:val="21"/>
          <w:szCs w:val="21"/>
          <w:lang w:val="en-US" w:eastAsia="zh-CN"/>
        </w:rPr>
        <w:t>服务费</w:t>
      </w:r>
      <w:r>
        <w:rPr>
          <w:rFonts w:hint="eastAsia" w:hAnsi="宋体" w:cs="宋体"/>
          <w:b w:val="0"/>
          <w:bCs/>
          <w:sz w:val="21"/>
          <w:szCs w:val="21"/>
          <w:lang w:eastAsia="zh-CN"/>
        </w:rPr>
        <w:t>中标费率：</w:t>
      </w:r>
      <w:r>
        <w:rPr>
          <w:rFonts w:hint="eastAsia" w:hAnsi="宋体" w:cs="宋体"/>
          <w:b w:val="0"/>
          <w:bCs/>
          <w:sz w:val="21"/>
          <w:szCs w:val="21"/>
          <w:u w:val="single"/>
          <w:lang w:val="en-US" w:eastAsia="zh-CN"/>
        </w:rPr>
        <w:t xml:space="preserve">                  </w:t>
      </w:r>
      <w:r>
        <w:rPr>
          <w:rFonts w:hint="eastAsia" w:hAnsi="宋体" w:cs="宋体"/>
          <w:b w:val="0"/>
          <w:bCs/>
          <w:sz w:val="21"/>
          <w:szCs w:val="21"/>
          <w:u w:val="none"/>
          <w:lang w:val="en-US" w:eastAsia="zh-CN"/>
        </w:rPr>
        <w:t>。该费用</w:t>
      </w:r>
      <w:r>
        <w:rPr>
          <w:rFonts w:hint="eastAsia" w:asciiTheme="minorEastAsia" w:hAnsiTheme="minorEastAsia" w:eastAsiaTheme="minorEastAsia"/>
          <w:sz w:val="21"/>
          <w:szCs w:val="21"/>
        </w:rPr>
        <w:t>包含完成招标文件相应任务的所有费用，包括所需的营销策划、</w:t>
      </w:r>
      <w:r>
        <w:rPr>
          <w:rFonts w:hint="eastAsia" w:asciiTheme="minorEastAsia" w:hAnsiTheme="minorEastAsia" w:eastAsiaTheme="minorEastAsia"/>
          <w:sz w:val="21"/>
          <w:szCs w:val="21"/>
          <w:lang w:eastAsia="zh-CN"/>
        </w:rPr>
        <w:t>媒体广告费、</w:t>
      </w:r>
      <w:r>
        <w:rPr>
          <w:rFonts w:hint="eastAsia" w:asciiTheme="minorEastAsia" w:hAnsiTheme="minorEastAsia" w:eastAsiaTheme="minorEastAsia"/>
          <w:sz w:val="21"/>
          <w:szCs w:val="21"/>
        </w:rPr>
        <w:t>宣传推广费、行政管理等、案场服务费、营销</w:t>
      </w:r>
      <w:r>
        <w:rPr>
          <w:rFonts w:hint="eastAsia" w:asciiTheme="minorEastAsia" w:hAnsiTheme="minorEastAsia" w:eastAsiaTheme="minorEastAsia"/>
          <w:sz w:val="21"/>
          <w:szCs w:val="21"/>
          <w:lang w:eastAsia="zh-CN"/>
        </w:rPr>
        <w:t>及销售代理</w:t>
      </w:r>
      <w:r>
        <w:rPr>
          <w:rFonts w:hint="eastAsia" w:asciiTheme="minorEastAsia" w:hAnsiTheme="minorEastAsia" w:eastAsiaTheme="minorEastAsia"/>
          <w:sz w:val="21"/>
          <w:szCs w:val="21"/>
        </w:rPr>
        <w:t>相关人员工资、项目部开办费、交通费、税金、政策性文件规定及合同包含的所有风险、责任等完成本项目的全部费用。</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highlight w:val="none"/>
        </w:rPr>
      </w:pPr>
      <w:r>
        <w:rPr>
          <w:rFonts w:hint="eastAsia" w:hAnsi="宋体" w:cs="宋体"/>
          <w:sz w:val="21"/>
          <w:szCs w:val="21"/>
        </w:rPr>
        <w:t>　</w:t>
      </w:r>
      <w:r>
        <w:rPr>
          <w:rFonts w:hint="eastAsia" w:hAnsi="宋体" w:cs="宋体"/>
          <w:b/>
          <w:color w:val="FF0000"/>
          <w:sz w:val="21"/>
          <w:szCs w:val="21"/>
        </w:rPr>
        <w:t>　</w:t>
      </w:r>
      <w:r>
        <w:rPr>
          <w:rFonts w:hint="eastAsia" w:hAnsi="宋体" w:cs="宋体"/>
          <w:color w:val="000000" w:themeColor="text1"/>
          <w:sz w:val="21"/>
          <w:szCs w:val="21"/>
          <w:highlight w:val="none"/>
          <w14:textFill>
            <w14:solidFill>
              <w14:schemeClr w14:val="tx1"/>
            </w14:solidFill>
          </w14:textFill>
        </w:rPr>
        <w:t>乙方</w:t>
      </w:r>
      <w:r>
        <w:rPr>
          <w:rFonts w:hint="eastAsia" w:hAnsi="宋体" w:cs="宋体"/>
          <w:b w:val="0"/>
          <w:bCs/>
          <w:sz w:val="21"/>
          <w:szCs w:val="21"/>
          <w:lang w:val="en-US" w:eastAsia="zh-CN"/>
        </w:rPr>
        <w:t>营销及</w:t>
      </w:r>
      <w:r>
        <w:rPr>
          <w:rFonts w:hint="eastAsia" w:hAnsi="宋体" w:cs="宋体"/>
          <w:b w:val="0"/>
          <w:bCs/>
          <w:sz w:val="21"/>
          <w:szCs w:val="21"/>
          <w:lang w:eastAsia="zh-CN"/>
        </w:rPr>
        <w:t>销售</w:t>
      </w:r>
      <w:r>
        <w:rPr>
          <w:rFonts w:hint="eastAsia" w:hAnsi="宋体" w:cs="宋体"/>
          <w:b w:val="0"/>
          <w:bCs/>
          <w:sz w:val="21"/>
          <w:szCs w:val="21"/>
          <w:lang w:val="en-US" w:eastAsia="zh-CN"/>
        </w:rPr>
        <w:t>代理</w:t>
      </w:r>
      <w:r>
        <w:rPr>
          <w:rFonts w:hint="eastAsia" w:hAnsi="宋体" w:cs="宋体"/>
          <w:color w:val="000000" w:themeColor="text1"/>
          <w:sz w:val="21"/>
          <w:szCs w:val="21"/>
          <w:highlight w:val="none"/>
          <w14:textFill>
            <w14:solidFill>
              <w14:schemeClr w14:val="tx1"/>
            </w14:solidFill>
          </w14:textFill>
        </w:rPr>
        <w:t>佣金费用的提取与销售业绩直接挂钩，按照双方约定的佣金提成比例进行销售提成。</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w:t>
      </w:r>
      <w:r>
        <w:rPr>
          <w:rFonts w:hint="eastAsia" w:hAnsi="宋体" w:cs="宋体"/>
          <w:b w:val="0"/>
          <w:bCs/>
          <w:sz w:val="21"/>
          <w:szCs w:val="21"/>
          <w:lang w:val="en-US" w:eastAsia="zh-CN"/>
        </w:rPr>
        <w:t>营销及</w:t>
      </w:r>
      <w:r>
        <w:rPr>
          <w:rFonts w:hint="eastAsia" w:hAnsi="宋体" w:cs="宋体"/>
          <w:b w:val="0"/>
          <w:bCs/>
          <w:sz w:val="21"/>
          <w:szCs w:val="21"/>
          <w:lang w:eastAsia="zh-CN"/>
        </w:rPr>
        <w:t>销售</w:t>
      </w:r>
      <w:r>
        <w:rPr>
          <w:rFonts w:hint="eastAsia" w:hAnsi="宋体" w:cs="宋体"/>
          <w:b w:val="0"/>
          <w:bCs/>
          <w:sz w:val="21"/>
          <w:szCs w:val="21"/>
          <w:lang w:val="en-US" w:eastAsia="zh-CN"/>
        </w:rPr>
        <w:t>代理</w:t>
      </w:r>
      <w:r>
        <w:rPr>
          <w:rFonts w:hint="eastAsia" w:hAnsi="宋体" w:cs="宋体"/>
          <w:sz w:val="21"/>
          <w:szCs w:val="21"/>
        </w:rPr>
        <w:t>服务费按下列原则计取：本合同有效期内根据销售率（已售建筑面积/可售建筑面积的百分比）比例相应提取，具体约定如下：如在销售考核期内遇春节，则考核期顺延一个月。</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ind w:firstLine="405"/>
        <w:contextualSpacing/>
        <w:textAlignment w:val="auto"/>
        <w:rPr>
          <w:rFonts w:hAnsi="宋体" w:cs="宋体"/>
          <w:sz w:val="21"/>
          <w:szCs w:val="21"/>
        </w:rPr>
      </w:pPr>
      <w:r>
        <w:rPr>
          <w:rFonts w:hint="eastAsia" w:hAnsi="宋体" w:cs="宋体"/>
          <w:sz w:val="21"/>
          <w:szCs w:val="21"/>
          <w:lang w:val="en-US" w:eastAsia="zh-CN"/>
        </w:rPr>
        <w:t>1</w:t>
      </w:r>
      <w:r>
        <w:rPr>
          <w:rFonts w:hint="eastAsia" w:hAnsi="宋体" w:cs="宋体"/>
          <w:sz w:val="21"/>
          <w:szCs w:val="21"/>
        </w:rPr>
        <w:t>、在本合同有效期内，各类物业销售代理佣金和溢价，支付比例分别按下表所列的原则计算：</w:t>
      </w:r>
    </w:p>
    <w:tbl>
      <w:tblPr>
        <w:tblStyle w:val="25"/>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1"/>
        <w:gridCol w:w="2131"/>
        <w:gridCol w:w="2130"/>
        <w:gridCol w:w="2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2" w:hRule="atLeast"/>
        </w:trPr>
        <w:tc>
          <w:tcPr>
            <w:tcW w:w="2131" w:type="dxa"/>
            <w:vAlign w:val="center"/>
          </w:tcPr>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jc w:val="center"/>
              <w:textAlignment w:val="auto"/>
              <w:rPr>
                <w:rFonts w:hAnsi="宋体" w:cs="宋体"/>
                <w:sz w:val="21"/>
                <w:szCs w:val="21"/>
                <w:highlight w:val="none"/>
              </w:rPr>
            </w:pPr>
            <w:r>
              <w:rPr>
                <w:rFonts w:hint="eastAsia" w:hAnsi="宋体" w:cs="宋体"/>
                <w:sz w:val="21"/>
                <w:szCs w:val="21"/>
                <w:highlight w:val="none"/>
              </w:rPr>
              <w:t>销售完成量</w:t>
            </w:r>
          </w:p>
        </w:tc>
        <w:tc>
          <w:tcPr>
            <w:tcW w:w="2131" w:type="dxa"/>
            <w:vAlign w:val="center"/>
          </w:tcPr>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jc w:val="center"/>
              <w:textAlignment w:val="auto"/>
              <w:rPr>
                <w:rFonts w:hAnsi="宋体" w:cs="宋体"/>
                <w:sz w:val="21"/>
                <w:szCs w:val="21"/>
                <w:highlight w:val="none"/>
              </w:rPr>
            </w:pPr>
            <w:r>
              <w:rPr>
                <w:rFonts w:hint="eastAsia" w:hAnsi="宋体" w:cs="宋体"/>
                <w:sz w:val="21"/>
                <w:szCs w:val="21"/>
                <w:highlight w:val="none"/>
              </w:rPr>
              <w:t>＜50%</w:t>
            </w:r>
          </w:p>
        </w:tc>
        <w:tc>
          <w:tcPr>
            <w:tcW w:w="2130" w:type="dxa"/>
            <w:vAlign w:val="center"/>
          </w:tcPr>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jc w:val="center"/>
              <w:textAlignment w:val="auto"/>
              <w:rPr>
                <w:rFonts w:hAnsi="宋体" w:cs="宋体"/>
                <w:sz w:val="21"/>
                <w:szCs w:val="21"/>
                <w:highlight w:val="none"/>
              </w:rPr>
            </w:pPr>
            <w:r>
              <w:rPr>
                <w:rFonts w:hint="eastAsia" w:hAnsi="宋体" w:cs="宋体"/>
                <w:sz w:val="21"/>
                <w:szCs w:val="21"/>
                <w:highlight w:val="none"/>
              </w:rPr>
              <w:t>≥50%</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jc w:val="center"/>
              <w:textAlignment w:val="auto"/>
              <w:rPr>
                <w:rFonts w:hAnsi="宋体" w:cs="宋体"/>
                <w:sz w:val="21"/>
                <w:szCs w:val="21"/>
                <w:highlight w:val="none"/>
              </w:rPr>
            </w:pPr>
            <w:r>
              <w:rPr>
                <w:rFonts w:hint="eastAsia" w:hAnsi="宋体" w:cs="宋体"/>
                <w:sz w:val="21"/>
                <w:szCs w:val="21"/>
                <w:highlight w:val="none"/>
              </w:rPr>
              <w:t>＜销售目标</w:t>
            </w:r>
          </w:p>
        </w:tc>
        <w:tc>
          <w:tcPr>
            <w:tcW w:w="2647" w:type="dxa"/>
            <w:vAlign w:val="center"/>
          </w:tcPr>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jc w:val="center"/>
              <w:textAlignment w:val="auto"/>
              <w:rPr>
                <w:rFonts w:hAnsi="宋体" w:cs="宋体"/>
                <w:sz w:val="21"/>
                <w:szCs w:val="21"/>
                <w:highlight w:val="none"/>
              </w:rPr>
            </w:pPr>
            <w:r>
              <w:rPr>
                <w:rFonts w:hint="eastAsia" w:hAnsi="宋体" w:cs="宋体"/>
                <w:sz w:val="21"/>
                <w:szCs w:val="21"/>
                <w:highlight w:val="none"/>
              </w:rPr>
              <w:t>销售完成量≥销售目标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9" w:hRule="atLeast"/>
        </w:trPr>
        <w:tc>
          <w:tcPr>
            <w:tcW w:w="2131" w:type="dxa"/>
            <w:vAlign w:val="center"/>
          </w:tcPr>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jc w:val="center"/>
              <w:textAlignment w:val="auto"/>
              <w:rPr>
                <w:rFonts w:hAnsi="宋体" w:cs="宋体"/>
                <w:sz w:val="21"/>
                <w:szCs w:val="21"/>
                <w:highlight w:val="none"/>
              </w:rPr>
            </w:pPr>
            <w:r>
              <w:rPr>
                <w:rFonts w:hint="eastAsia" w:hAnsi="宋体" w:cs="宋体"/>
                <w:sz w:val="21"/>
                <w:szCs w:val="21"/>
                <w:highlight w:val="none"/>
              </w:rPr>
              <w:cr/>
            </w:r>
            <w:r>
              <w:rPr>
                <w:rFonts w:hint="eastAsia" w:hAnsi="宋体" w:cs="宋体"/>
                <w:sz w:val="21"/>
                <w:szCs w:val="21"/>
                <w:highlight w:val="none"/>
              </w:rPr>
              <w:t>佣金支付比例</w:t>
            </w:r>
          </w:p>
        </w:tc>
        <w:tc>
          <w:tcPr>
            <w:tcW w:w="2131" w:type="dxa"/>
            <w:vAlign w:val="center"/>
          </w:tcPr>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jc w:val="center"/>
              <w:textAlignment w:val="auto"/>
              <w:rPr>
                <w:rFonts w:hAnsi="宋体" w:cs="宋体"/>
                <w:sz w:val="21"/>
                <w:szCs w:val="21"/>
                <w:highlight w:val="none"/>
              </w:rPr>
            </w:pPr>
            <w:r>
              <w:rPr>
                <w:rFonts w:hint="eastAsia" w:hAnsi="宋体" w:cs="宋体"/>
                <w:sz w:val="21"/>
                <w:szCs w:val="21"/>
                <w:highlight w:val="none"/>
              </w:rPr>
              <w:t>50％</w:t>
            </w:r>
          </w:p>
        </w:tc>
        <w:tc>
          <w:tcPr>
            <w:tcW w:w="2130" w:type="dxa"/>
            <w:vAlign w:val="center"/>
          </w:tcPr>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jc w:val="center"/>
              <w:textAlignment w:val="auto"/>
              <w:rPr>
                <w:rFonts w:hAnsi="宋体" w:cs="宋体"/>
                <w:sz w:val="21"/>
                <w:szCs w:val="21"/>
                <w:highlight w:val="none"/>
              </w:rPr>
            </w:pPr>
            <w:r>
              <w:rPr>
                <w:rFonts w:hint="eastAsia" w:hAnsi="宋体" w:cs="宋体"/>
                <w:sz w:val="21"/>
                <w:szCs w:val="21"/>
                <w:highlight w:val="none"/>
              </w:rPr>
              <w:t>70％</w:t>
            </w:r>
          </w:p>
        </w:tc>
        <w:tc>
          <w:tcPr>
            <w:tcW w:w="2647" w:type="dxa"/>
            <w:vAlign w:val="center"/>
          </w:tcPr>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jc w:val="center"/>
              <w:textAlignment w:val="auto"/>
              <w:rPr>
                <w:rFonts w:hAnsi="宋体" w:cs="宋体"/>
                <w:sz w:val="21"/>
                <w:szCs w:val="21"/>
                <w:highlight w:val="none"/>
              </w:rPr>
            </w:pPr>
            <w:r>
              <w:rPr>
                <w:rFonts w:hint="eastAsia" w:hAnsi="宋体" w:cs="宋体"/>
                <w:sz w:val="21"/>
                <w:szCs w:val="21"/>
                <w:highlight w:val="none"/>
              </w:rPr>
              <w:t>100％</w:t>
            </w:r>
          </w:p>
        </w:tc>
      </w:tr>
    </w:tbl>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14:textFill>
            <w14:solidFill>
              <w14:schemeClr w14:val="tx1"/>
            </w14:solidFill>
          </w14:textFill>
        </w:rPr>
        <w:t xml:space="preserve">  </w:t>
      </w:r>
      <w:r>
        <w:rPr>
          <w:rFonts w:hint="eastAsia" w:hAnsi="宋体" w:cs="宋体"/>
          <w:color w:val="000000" w:themeColor="text1"/>
          <w:sz w:val="21"/>
          <w:szCs w:val="21"/>
          <w:highlight w:val="none"/>
          <w14:textFill>
            <w14:solidFill>
              <w14:schemeClr w14:val="tx1"/>
            </w14:solidFill>
          </w14:textFill>
        </w:rPr>
        <w:t>　结算办法： A、根据销售完成百分率在佣金结算中查出该时间段内所对应的佣金费率（%）；</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B、佣金结算结案时予以多退少补；</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C、乙方应得的累计佣金=查得的佣金费率（%）×（累计已完成销售金额）；  </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D、 甲方应支付给乙方的佣金=累计佣金-已支付佣金。</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int="eastAsia" w:hAnsi="宋体" w:cs="宋体" w:eastAsiaTheme="minorEastAsia"/>
          <w:sz w:val="21"/>
          <w:szCs w:val="21"/>
          <w:highlight w:val="none"/>
          <w:lang w:eastAsia="zh-CN"/>
        </w:rPr>
      </w:pPr>
      <w:r>
        <w:rPr>
          <w:rFonts w:hint="eastAsia" w:hAnsi="宋体" w:cs="宋体"/>
          <w:sz w:val="21"/>
          <w:szCs w:val="21"/>
          <w:highlight w:val="none"/>
        </w:rPr>
        <w:t xml:space="preserve">    </w:t>
      </w:r>
      <w:r>
        <w:rPr>
          <w:rFonts w:hint="eastAsia" w:hAnsi="宋体" w:cs="宋体"/>
          <w:sz w:val="21"/>
          <w:szCs w:val="21"/>
          <w:highlight w:val="none"/>
          <w:lang w:val="en-US" w:eastAsia="zh-CN"/>
        </w:rPr>
        <w:t>2</w:t>
      </w:r>
      <w:r>
        <w:rPr>
          <w:rFonts w:hint="eastAsia" w:hAnsi="宋体" w:cs="宋体"/>
          <w:sz w:val="21"/>
          <w:szCs w:val="21"/>
          <w:highlight w:val="none"/>
        </w:rPr>
        <w:t>、</w:t>
      </w:r>
      <w:r>
        <w:rPr>
          <w:rFonts w:hint="eastAsia" w:hAnsi="宋体" w:cs="宋体"/>
          <w:b w:val="0"/>
          <w:bCs/>
          <w:sz w:val="21"/>
          <w:szCs w:val="21"/>
          <w:lang w:val="en-US" w:eastAsia="zh-CN"/>
        </w:rPr>
        <w:t>营销及</w:t>
      </w:r>
      <w:r>
        <w:rPr>
          <w:rFonts w:hint="eastAsia" w:hAnsi="宋体" w:cs="宋体"/>
          <w:b w:val="0"/>
          <w:bCs/>
          <w:sz w:val="21"/>
          <w:szCs w:val="21"/>
          <w:lang w:eastAsia="zh-CN"/>
        </w:rPr>
        <w:t>销售</w:t>
      </w:r>
      <w:r>
        <w:rPr>
          <w:rFonts w:hint="eastAsia" w:hAnsi="宋体" w:cs="宋体"/>
          <w:sz w:val="21"/>
          <w:szCs w:val="21"/>
          <w:highlight w:val="none"/>
        </w:rPr>
        <w:t>佣金=售出单位累计合同总金额×中标费率</w:t>
      </w:r>
      <w:r>
        <w:rPr>
          <w:rFonts w:hint="eastAsia" w:hAnsi="宋体" w:cs="宋体"/>
          <w:sz w:val="21"/>
          <w:szCs w:val="21"/>
          <w:highlight w:val="none"/>
          <w:lang w:eastAsia="zh-CN"/>
        </w:rPr>
        <w:t>。</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highlight w:val="none"/>
        </w:rPr>
      </w:pPr>
      <w:r>
        <w:rPr>
          <w:rFonts w:hint="eastAsia" w:hAnsi="宋体" w:cs="宋体"/>
          <w:sz w:val="21"/>
          <w:szCs w:val="21"/>
          <w:highlight w:val="none"/>
        </w:rPr>
        <w:t xml:space="preserve">    </w:t>
      </w:r>
      <w:r>
        <w:rPr>
          <w:rFonts w:hint="eastAsia" w:hAnsi="宋体" w:cs="宋体"/>
          <w:sz w:val="21"/>
          <w:szCs w:val="21"/>
          <w:highlight w:val="none"/>
          <w:lang w:val="en-US" w:eastAsia="zh-CN"/>
        </w:rPr>
        <w:t>3</w:t>
      </w:r>
      <w:r>
        <w:rPr>
          <w:rFonts w:hint="eastAsia" w:hAnsi="宋体" w:cs="宋体"/>
          <w:sz w:val="21"/>
          <w:szCs w:val="21"/>
          <w:highlight w:val="none"/>
        </w:rPr>
        <w:t>、溢价的分配</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highlight w:val="none"/>
        </w:rPr>
      </w:pPr>
      <w:r>
        <w:rPr>
          <w:rFonts w:hint="eastAsia" w:hAnsi="宋体" w:cs="宋体"/>
          <w:sz w:val="21"/>
          <w:szCs w:val="21"/>
          <w:highlight w:val="none"/>
        </w:rPr>
        <w:t xml:space="preserve">    溢价：是指乙方销售各户房屋的实际成交金额高于该房屋底价的部分，招标时的底价为暂定底价，具体实际底价以甲、乙双方协商后确定的销售底价为准。</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xml:space="preserve">    溢价提取比例：按甲方得70%，乙方得30%的比例分成</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int="eastAsia" w:hAnsi="宋体" w:cs="宋体"/>
          <w:sz w:val="21"/>
          <w:szCs w:val="21"/>
          <w:highlight w:val="none"/>
        </w:rPr>
      </w:pPr>
      <w:r>
        <w:rPr>
          <w:rFonts w:hint="eastAsia" w:hAnsi="宋体" w:cs="宋体"/>
          <w:sz w:val="21"/>
          <w:szCs w:val="21"/>
        </w:rPr>
        <w:t xml:space="preserve">    </w:t>
      </w:r>
      <w:r>
        <w:rPr>
          <w:rFonts w:hint="eastAsia" w:hAnsi="宋体" w:cs="宋体"/>
          <w:sz w:val="21"/>
          <w:szCs w:val="21"/>
          <w:highlight w:val="none"/>
        </w:rPr>
        <w:t>溢价结算：</w:t>
      </w:r>
      <w:r>
        <w:rPr>
          <w:rFonts w:hint="eastAsia" w:hAnsi="宋体" w:cs="宋体"/>
          <w:sz w:val="21"/>
          <w:szCs w:val="21"/>
          <w:highlight w:val="none"/>
          <w:lang w:val="en-US" w:eastAsia="zh-CN"/>
        </w:rPr>
        <w:t>项目整体交付并完成整体销售目标后</w:t>
      </w:r>
      <w:r>
        <w:rPr>
          <w:rFonts w:hint="eastAsia" w:hAnsi="宋体" w:cs="宋体"/>
          <w:sz w:val="21"/>
          <w:szCs w:val="21"/>
          <w:highlight w:val="none"/>
        </w:rPr>
        <w:t>，一个月内结算销售溢价总额，并及时支付。</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w:t>
      </w:r>
      <w:r>
        <w:rPr>
          <w:rFonts w:hint="eastAsia" w:hAnsi="宋体" w:cs="宋体"/>
          <w:sz w:val="21"/>
          <w:szCs w:val="21"/>
          <w:lang w:val="en-US" w:eastAsia="zh-CN"/>
        </w:rPr>
        <w:t>4</w:t>
      </w:r>
      <w:r>
        <w:rPr>
          <w:rFonts w:hint="eastAsia" w:hAnsi="宋体" w:cs="宋体"/>
          <w:sz w:val="21"/>
          <w:szCs w:val="21"/>
        </w:rPr>
        <w:t>、本项目乙方完成销售，获得</w:t>
      </w:r>
      <w:r>
        <w:rPr>
          <w:rFonts w:hint="eastAsia" w:hAnsi="宋体" w:cs="宋体"/>
          <w:sz w:val="21"/>
          <w:szCs w:val="21"/>
          <w:lang w:val="en-US" w:eastAsia="zh-CN"/>
        </w:rPr>
        <w:t>营销及</w:t>
      </w:r>
      <w:r>
        <w:rPr>
          <w:rFonts w:hint="eastAsia" w:hAnsi="宋体" w:cs="宋体"/>
          <w:sz w:val="21"/>
          <w:szCs w:val="21"/>
        </w:rPr>
        <w:t>销售代理服务费的界定条件为：购房者签署预售合同并支付首期房价款，即可视为乙方成功销售。</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ind w:firstLine="420" w:firstLineChars="200"/>
        <w:contextualSpacing/>
        <w:textAlignment w:val="auto"/>
        <w:rPr>
          <w:rFonts w:hint="eastAsia" w:hAnsi="宋体" w:cs="宋体"/>
          <w:sz w:val="21"/>
          <w:szCs w:val="21"/>
        </w:rPr>
      </w:pPr>
      <w:r>
        <w:rPr>
          <w:rFonts w:hint="eastAsia" w:hAnsi="宋体" w:cs="宋体"/>
          <w:sz w:val="21"/>
          <w:szCs w:val="21"/>
          <w:lang w:val="en-US" w:eastAsia="zh-CN"/>
        </w:rPr>
        <w:t>5</w:t>
      </w:r>
      <w:r>
        <w:rPr>
          <w:rFonts w:hint="eastAsia" w:hAnsi="宋体" w:cs="宋体"/>
          <w:sz w:val="21"/>
          <w:szCs w:val="21"/>
        </w:rPr>
        <w:t>、本项目佣金自本项目正式开盘销售当月起每月按月结算。每月月底乙方向甲方提交该月的成交明细表及</w:t>
      </w:r>
      <w:r>
        <w:rPr>
          <w:rFonts w:hint="eastAsia" w:hAnsi="宋体" w:cs="宋体"/>
          <w:b w:val="0"/>
          <w:bCs/>
          <w:sz w:val="21"/>
          <w:szCs w:val="21"/>
          <w:lang w:val="en-US" w:eastAsia="zh-CN"/>
        </w:rPr>
        <w:t>营销及</w:t>
      </w:r>
      <w:r>
        <w:rPr>
          <w:rFonts w:hint="eastAsia" w:hAnsi="宋体" w:cs="宋体"/>
          <w:b w:val="0"/>
          <w:bCs/>
          <w:sz w:val="21"/>
          <w:szCs w:val="21"/>
          <w:lang w:eastAsia="zh-CN"/>
        </w:rPr>
        <w:t>销售代理</w:t>
      </w:r>
      <w:r>
        <w:rPr>
          <w:rFonts w:hint="eastAsia" w:hAnsi="宋体" w:cs="宋体"/>
          <w:sz w:val="21"/>
          <w:szCs w:val="21"/>
        </w:rPr>
        <w:t>服务费请款单，在七个工作日内，甲方审核无误后签字确认并一次性以转账或现金支票形式支付给乙方，由乙方出具相应发票。</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ind w:firstLine="422" w:firstLineChars="200"/>
        <w:contextualSpacing/>
        <w:textAlignment w:val="auto"/>
        <w:rPr>
          <w:rFonts w:hint="default" w:hAnsi="宋体" w:cs="宋体"/>
          <w:b/>
          <w:bCs/>
          <w:sz w:val="21"/>
          <w:szCs w:val="21"/>
          <w:highlight w:val="none"/>
          <w:lang w:val="en-US" w:eastAsia="zh-CN"/>
        </w:rPr>
      </w:pPr>
      <w:r>
        <w:rPr>
          <w:rFonts w:hint="eastAsia" w:hAnsi="宋体" w:cs="宋体"/>
          <w:b/>
          <w:bCs/>
          <w:sz w:val="21"/>
          <w:szCs w:val="21"/>
          <w:highlight w:val="none"/>
          <w:lang w:val="en-US" w:eastAsia="zh-CN"/>
        </w:rPr>
        <w:t>6、开盘前营销费用预支</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ind w:firstLine="420" w:firstLineChars="200"/>
        <w:contextualSpacing/>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rPr>
        <w:t>甲乙双方合同签署，乙方营销管理团队派驻现场后，30天内提交营销全景计划（开盘前甲方每月向乙方支付营销费用300万元，共3个月)报甲方审批后执行，按月度向甲方申请支付。项目开盘销售前已经支付的营销费用，在甲方按月度支付的营销及销售代理佣金中分10个月平均抵扣。</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b/>
          <w:sz w:val="21"/>
          <w:szCs w:val="21"/>
        </w:rPr>
      </w:pPr>
      <w:r>
        <w:rPr>
          <w:rFonts w:hint="eastAsia" w:hAnsi="宋体" w:cs="宋体"/>
          <w:b/>
          <w:sz w:val="21"/>
          <w:szCs w:val="21"/>
        </w:rPr>
        <w:t>第</w:t>
      </w:r>
      <w:r>
        <w:rPr>
          <w:rFonts w:hint="eastAsia" w:hAnsi="宋体" w:cs="宋体"/>
          <w:b/>
          <w:sz w:val="21"/>
          <w:szCs w:val="21"/>
          <w:lang w:val="en-US" w:eastAsia="zh-CN"/>
        </w:rPr>
        <w:t>九</w:t>
      </w:r>
      <w:r>
        <w:rPr>
          <w:rFonts w:hint="eastAsia" w:hAnsi="宋体" w:cs="宋体"/>
          <w:b/>
          <w:sz w:val="21"/>
          <w:szCs w:val="21"/>
        </w:rPr>
        <w:t>条  保密义务</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1、甲、乙双方在本合同有效期内及本合同有效期届满或终止之日起的5年内应严格保守对方商业秘密。未经双方书面同意不得将保密信息对外发布或披露、提供给任何第三方。</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xml:space="preserve">   2、 本条在本合同终止或解除后仍继续有效。</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b/>
          <w:sz w:val="21"/>
          <w:szCs w:val="21"/>
        </w:rPr>
      </w:pPr>
      <w:r>
        <w:rPr>
          <w:rFonts w:hint="eastAsia" w:hAnsi="宋体" w:cs="宋体"/>
          <w:b/>
          <w:sz w:val="21"/>
          <w:szCs w:val="21"/>
        </w:rPr>
        <w:t>第</w:t>
      </w:r>
      <w:r>
        <w:rPr>
          <w:rFonts w:hint="eastAsia" w:hAnsi="宋体" w:cs="宋体"/>
          <w:b/>
          <w:sz w:val="21"/>
          <w:szCs w:val="21"/>
          <w:lang w:val="en-US" w:eastAsia="zh-CN"/>
        </w:rPr>
        <w:t>十</w:t>
      </w:r>
      <w:r>
        <w:rPr>
          <w:rFonts w:hint="eastAsia" w:hAnsi="宋体" w:cs="宋体"/>
          <w:b/>
          <w:sz w:val="21"/>
          <w:szCs w:val="21"/>
        </w:rPr>
        <w:t>条  合同的终止</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有下列情形之一的，本合同权利义务终止</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highlight w:val="none"/>
        </w:rPr>
      </w:pPr>
      <w:r>
        <w:rPr>
          <w:rFonts w:hint="eastAsia" w:hAnsi="宋体" w:cs="宋体"/>
          <w:sz w:val="21"/>
          <w:szCs w:val="21"/>
          <w:highlight w:val="none"/>
        </w:rPr>
        <w:t>　　1、 甲、乙双方经协商，同意解除合同的；</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highlight w:val="none"/>
        </w:rPr>
      </w:pPr>
      <w:r>
        <w:rPr>
          <w:rFonts w:hint="eastAsia" w:hAnsi="宋体" w:cs="宋体"/>
          <w:sz w:val="21"/>
          <w:szCs w:val="21"/>
          <w:highlight w:val="none"/>
        </w:rPr>
        <w:t>　　2、 甲方未按时足额支付佣金，从逾期之日起，甲方连续三个月未能足额支付乙方相应的佣金，乙方有权解除本合同，并停止所有销售工作。甲方应在七个工作日内向乙方付清所有应付的款项；</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ind w:firstLine="420"/>
        <w:contextualSpacing/>
        <w:textAlignment w:val="auto"/>
        <w:rPr>
          <w:rFonts w:hAnsi="宋体" w:cs="宋体"/>
          <w:b w:val="0"/>
          <w:bCs/>
          <w:sz w:val="21"/>
          <w:szCs w:val="21"/>
          <w:highlight w:val="none"/>
        </w:rPr>
      </w:pPr>
      <w:r>
        <w:rPr>
          <w:rFonts w:hint="eastAsia" w:hAnsi="宋体" w:cs="宋体"/>
          <w:b w:val="0"/>
          <w:bCs/>
          <w:sz w:val="21"/>
          <w:szCs w:val="21"/>
          <w:highlight w:val="none"/>
        </w:rPr>
        <w:t>3、乙方自项目正式开盘之日起</w:t>
      </w:r>
      <w:r>
        <w:rPr>
          <w:rFonts w:hint="eastAsia" w:hAnsi="宋体" w:cs="宋体"/>
          <w:b w:val="0"/>
          <w:bCs/>
          <w:sz w:val="21"/>
          <w:szCs w:val="21"/>
          <w:highlight w:val="none"/>
          <w:lang w:val="en-US" w:eastAsia="zh-CN"/>
        </w:rPr>
        <w:t>24个月</w:t>
      </w:r>
      <w:r>
        <w:rPr>
          <w:rFonts w:hint="eastAsia" w:hAnsi="宋体" w:cs="宋体"/>
          <w:b w:val="0"/>
          <w:bCs/>
          <w:sz w:val="21"/>
          <w:szCs w:val="21"/>
          <w:highlight w:val="none"/>
        </w:rPr>
        <w:t>内未达到销售目标的，甲方有权对未达成的销售面积的佣金不与计提。</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color w:val="FF0000"/>
          <w:sz w:val="21"/>
          <w:szCs w:val="21"/>
        </w:rPr>
      </w:pPr>
      <w:r>
        <w:rPr>
          <w:rFonts w:hint="eastAsia" w:hAnsi="宋体" w:cs="宋体"/>
          <w:b/>
          <w:sz w:val="21"/>
          <w:szCs w:val="21"/>
        </w:rPr>
        <w:t>第十</w:t>
      </w:r>
      <w:r>
        <w:rPr>
          <w:rFonts w:hint="eastAsia" w:hAnsi="宋体" w:cs="宋体"/>
          <w:b/>
          <w:sz w:val="21"/>
          <w:szCs w:val="21"/>
          <w:lang w:val="en-US" w:eastAsia="zh-CN"/>
        </w:rPr>
        <w:t>一</w:t>
      </w:r>
      <w:r>
        <w:rPr>
          <w:rFonts w:hint="eastAsia" w:hAnsi="宋体" w:cs="宋体"/>
          <w:b/>
          <w:sz w:val="21"/>
          <w:szCs w:val="21"/>
        </w:rPr>
        <w:t>条  违约责任</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xml:space="preserve">   1、甲方建造的商品房应符合国家相关法规和质量标准，若因质量问题或延期交房所引发的各种纠纷或法律责任，由甲方独立承担；由此造成销售进度滞后的，甲方应负责赔偿乙方的代理销售成本。</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xml:space="preserve">   2、本案所有代销行为必须符合国家的法律法规及行业相关政策、文件规定；代销中乙方若有任何违约、违规、违法、非法行为，均由乙方独立承担法律责任；造成甲方利益损害的，乙方应予赔偿；</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xml:space="preserve">   3、乙方制作与本案有直接关联的广告，并在发布前须经甲方授权人签字同意。乙方如违反本合同约定造成甲方利益损失，应独立承担法律后果和赔偿责任。经甲方审核签发的广告内容，甲方须兑现承诺，若所交商品房实样及配套设施与广告承诺内容不符而引起的纠纷或法律责任，由甲方独立承担。</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b/>
          <w:sz w:val="21"/>
          <w:szCs w:val="21"/>
        </w:rPr>
      </w:pPr>
      <w:r>
        <w:rPr>
          <w:rFonts w:hint="eastAsia" w:hAnsi="宋体" w:cs="宋体"/>
          <w:b/>
          <w:sz w:val="21"/>
          <w:szCs w:val="21"/>
        </w:rPr>
        <w:t>第十</w:t>
      </w:r>
      <w:r>
        <w:rPr>
          <w:rFonts w:hint="eastAsia" w:hAnsi="宋体" w:cs="宋体"/>
          <w:b/>
          <w:sz w:val="21"/>
          <w:szCs w:val="21"/>
          <w:lang w:val="en-US" w:eastAsia="zh-CN"/>
        </w:rPr>
        <w:t>二</w:t>
      </w:r>
      <w:r>
        <w:rPr>
          <w:rFonts w:hint="eastAsia" w:hAnsi="宋体" w:cs="宋体"/>
          <w:b/>
          <w:sz w:val="21"/>
          <w:szCs w:val="21"/>
        </w:rPr>
        <w:t>条 附则</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xml:space="preserve">     1、本合同未尽事宜，双方秉持公平诚信原则另签订补充协议，本合同项下的附件，为本合同不可分离的组成部分，与本合同具有同等法律效力；争议解决方式：双方当事人因实际工作与合同内容冲突引起争议，应本着互谅互让的精神协商解决。协商无果的，可依法向甲方所在地法院仲裁。</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xml:space="preserve">     2、甲、乙双方在履行本合同时，应当各自指定一名对接人对双方来往文书进行签字确认。对接人一经授权确认，不得随意变更，若却有需要更换的，应及时通知对方。</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xml:space="preserve">     3、甲、乙双方的营业执照、资质证书作为本合同的附件三。</w:t>
      </w:r>
    </w:p>
    <w:p>
      <w:pPr>
        <w:pStyle w:val="12"/>
        <w:keepNext w:val="0"/>
        <w:keepLines w:val="0"/>
        <w:pageBreakBefore w:val="0"/>
        <w:widowControl w:val="0"/>
        <w:kinsoku/>
        <w:wordWrap/>
        <w:overflowPunct/>
        <w:topLinePunct w:val="0"/>
        <w:autoSpaceDE/>
        <w:autoSpaceDN/>
        <w:bidi w:val="0"/>
        <w:adjustRightInd/>
        <w:snapToGrid/>
        <w:spacing w:beforeLines="0" w:afterLines="0" w:line="480" w:lineRule="exact"/>
        <w:contextualSpacing/>
        <w:textAlignment w:val="auto"/>
        <w:rPr>
          <w:rFonts w:hAnsi="宋体" w:cs="宋体"/>
          <w:sz w:val="21"/>
          <w:szCs w:val="21"/>
        </w:rPr>
      </w:pPr>
      <w:r>
        <w:rPr>
          <w:rFonts w:hint="eastAsia" w:hAnsi="宋体" w:cs="宋体"/>
          <w:sz w:val="21"/>
          <w:szCs w:val="21"/>
        </w:rPr>
        <w:t xml:space="preserve">     4、合同一式陆份，甲方四份、乙方二份。自甲乙双方签订之日起正式生效, 本合同附件与本合同具有同等法律效力。</w:t>
      </w:r>
    </w:p>
    <w:p>
      <w:pPr>
        <w:pStyle w:val="12"/>
        <w:spacing w:beforeLines="0" w:afterLines="0" w:line="480" w:lineRule="exact"/>
        <w:contextualSpacing/>
        <w:rPr>
          <w:rFonts w:hAnsi="宋体" w:cs="宋体"/>
          <w:sz w:val="21"/>
          <w:szCs w:val="21"/>
        </w:rPr>
      </w:pPr>
    </w:p>
    <w:p>
      <w:pPr>
        <w:pStyle w:val="12"/>
        <w:spacing w:beforeLines="0" w:afterLines="0" w:line="480" w:lineRule="exact"/>
        <w:contextualSpacing/>
        <w:rPr>
          <w:rFonts w:hAnsi="宋体" w:cs="宋体"/>
          <w:sz w:val="21"/>
          <w:szCs w:val="21"/>
        </w:rPr>
      </w:pPr>
    </w:p>
    <w:p>
      <w:pPr>
        <w:autoSpaceDE w:val="0"/>
        <w:autoSpaceDN w:val="0"/>
        <w:adjustRightInd w:val="0"/>
        <w:spacing w:line="480" w:lineRule="exact"/>
        <w:ind w:left="140" w:leftChars="50" w:right="140" w:rightChars="5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甲方：                                      乙方：</w:t>
      </w:r>
    </w:p>
    <w:p>
      <w:pPr>
        <w:autoSpaceDE w:val="0"/>
        <w:autoSpaceDN w:val="0"/>
        <w:adjustRightInd w:val="0"/>
        <w:spacing w:line="480" w:lineRule="exact"/>
        <w:ind w:left="140" w:leftChars="50" w:right="140" w:rightChars="5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住所：                                      住所：</w:t>
      </w:r>
    </w:p>
    <w:p>
      <w:pPr>
        <w:autoSpaceDE w:val="0"/>
        <w:autoSpaceDN w:val="0"/>
        <w:adjustRightInd w:val="0"/>
        <w:spacing w:line="480" w:lineRule="exact"/>
        <w:ind w:left="50" w:right="140" w:rightChars="5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法定代表人：                                 法定代表人：</w:t>
      </w:r>
    </w:p>
    <w:p>
      <w:pPr>
        <w:autoSpaceDE w:val="0"/>
        <w:autoSpaceDN w:val="0"/>
        <w:adjustRightInd w:val="0"/>
        <w:spacing w:line="480" w:lineRule="exact"/>
        <w:ind w:left="50" w:right="140" w:rightChars="5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电话：                                       电话：</w:t>
      </w:r>
    </w:p>
    <w:p>
      <w:pPr>
        <w:autoSpaceDE w:val="0"/>
        <w:autoSpaceDN w:val="0"/>
        <w:adjustRightInd w:val="0"/>
        <w:spacing w:line="480" w:lineRule="exact"/>
        <w:ind w:left="50" w:right="140" w:rightChars="5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传真：                                       传真：</w:t>
      </w:r>
    </w:p>
    <w:p>
      <w:pPr>
        <w:autoSpaceDE w:val="0"/>
        <w:autoSpaceDN w:val="0"/>
        <w:adjustRightInd w:val="0"/>
        <w:spacing w:line="480" w:lineRule="exact"/>
        <w:ind w:left="50" w:right="140" w:rightChars="5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开户银行：                                   开户银行：</w:t>
      </w:r>
    </w:p>
    <w:p>
      <w:pPr>
        <w:autoSpaceDE w:val="0"/>
        <w:autoSpaceDN w:val="0"/>
        <w:adjustRightInd w:val="0"/>
        <w:spacing w:line="480" w:lineRule="exact"/>
        <w:ind w:left="50" w:right="140" w:rightChars="5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账号：                                       账号：</w:t>
      </w:r>
    </w:p>
    <w:p>
      <w:pPr>
        <w:autoSpaceDE w:val="0"/>
        <w:autoSpaceDN w:val="0"/>
        <w:adjustRightInd w:val="0"/>
        <w:spacing w:line="480" w:lineRule="exact"/>
        <w:ind w:left="50" w:right="140" w:rightChars="5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邮政编码：                                   邮政编码：</w:t>
      </w:r>
    </w:p>
    <w:p>
      <w:pPr>
        <w:pStyle w:val="12"/>
        <w:spacing w:beforeLines="0" w:afterLines="0" w:line="480" w:lineRule="exact"/>
        <w:contextualSpacing/>
        <w:rPr>
          <w:rFonts w:hAnsi="宋体" w:cs="宋体"/>
          <w:sz w:val="21"/>
          <w:szCs w:val="21"/>
        </w:rPr>
      </w:pPr>
    </w:p>
    <w:p>
      <w:pPr>
        <w:pStyle w:val="12"/>
        <w:spacing w:beforeLines="0" w:afterLines="0" w:line="480" w:lineRule="exact"/>
        <w:contextualSpacing/>
        <w:rPr>
          <w:rFonts w:hAnsi="宋体" w:cs="宋体"/>
          <w:sz w:val="21"/>
          <w:szCs w:val="21"/>
        </w:rPr>
      </w:pPr>
      <w:r>
        <w:rPr>
          <w:rFonts w:hint="eastAsia" w:hAnsi="宋体" w:cs="宋体"/>
          <w:sz w:val="21"/>
          <w:szCs w:val="21"/>
        </w:rPr>
        <w:t xml:space="preserve">签约日期：    </w:t>
      </w:r>
      <w:r>
        <w:rPr>
          <w:rFonts w:hint="eastAsia" w:hAnsi="宋体" w:cs="宋体"/>
          <w:sz w:val="21"/>
          <w:szCs w:val="21"/>
        </w:rPr>
        <w:tab/>
      </w:r>
      <w:r>
        <w:rPr>
          <w:rFonts w:hint="eastAsia" w:hAnsi="宋体" w:cs="宋体"/>
          <w:sz w:val="21"/>
          <w:szCs w:val="21"/>
        </w:rPr>
        <w:tab/>
      </w:r>
      <w:r>
        <w:rPr>
          <w:rFonts w:hint="eastAsia" w:hAnsi="宋体" w:cs="宋体"/>
          <w:sz w:val="21"/>
          <w:szCs w:val="21"/>
        </w:rPr>
        <w:tab/>
      </w:r>
      <w:r>
        <w:rPr>
          <w:rFonts w:hint="eastAsia" w:hAnsi="宋体" w:cs="宋体"/>
          <w:sz w:val="21"/>
          <w:szCs w:val="21"/>
        </w:rPr>
        <w:tab/>
      </w:r>
      <w:r>
        <w:rPr>
          <w:rFonts w:hint="eastAsia" w:hAnsi="宋体" w:cs="宋体"/>
          <w:sz w:val="21"/>
          <w:szCs w:val="21"/>
        </w:rPr>
        <w:tab/>
      </w:r>
      <w:r>
        <w:rPr>
          <w:rFonts w:hint="eastAsia" w:hAnsi="宋体" w:cs="宋体"/>
          <w:sz w:val="21"/>
          <w:szCs w:val="21"/>
        </w:rPr>
        <w:tab/>
      </w:r>
      <w:r>
        <w:rPr>
          <w:rFonts w:hint="eastAsia" w:hAnsi="宋体" w:cs="宋体"/>
          <w:sz w:val="21"/>
          <w:szCs w:val="21"/>
        </w:rPr>
        <w:t>`               签约日期：</w:t>
      </w:r>
    </w:p>
    <w:p>
      <w:pPr>
        <w:ind w:firstLine="570"/>
        <w:jc w:val="center"/>
        <w:rPr>
          <w:rFonts w:hAnsi="宋体"/>
          <w:b/>
          <w:szCs w:val="28"/>
        </w:rPr>
      </w:pPr>
    </w:p>
    <w:p>
      <w:pPr>
        <w:ind w:firstLine="570"/>
        <w:jc w:val="center"/>
        <w:rPr>
          <w:rFonts w:hAnsi="宋体"/>
          <w:b/>
          <w:szCs w:val="28"/>
        </w:rPr>
      </w:pPr>
    </w:p>
    <w:p>
      <w:pPr>
        <w:ind w:firstLine="570"/>
        <w:jc w:val="center"/>
        <w:rPr>
          <w:rFonts w:hAnsi="宋体"/>
          <w:b/>
          <w:szCs w:val="28"/>
        </w:rPr>
      </w:pPr>
    </w:p>
    <w:p>
      <w:pPr>
        <w:ind w:firstLine="570"/>
        <w:jc w:val="center"/>
        <w:rPr>
          <w:rFonts w:hAnsi="宋体"/>
          <w:b/>
          <w:szCs w:val="28"/>
        </w:rPr>
      </w:pPr>
    </w:p>
    <w:p>
      <w:pPr>
        <w:ind w:firstLine="570"/>
        <w:jc w:val="center"/>
        <w:rPr>
          <w:rFonts w:hAnsi="宋体"/>
          <w:b/>
          <w:szCs w:val="28"/>
        </w:rPr>
      </w:pPr>
    </w:p>
    <w:p>
      <w:pPr>
        <w:ind w:firstLine="570"/>
        <w:jc w:val="center"/>
        <w:rPr>
          <w:rFonts w:hAnsi="宋体"/>
          <w:b/>
          <w:szCs w:val="28"/>
        </w:rPr>
      </w:pPr>
    </w:p>
    <w:p>
      <w:pPr>
        <w:ind w:firstLine="570"/>
        <w:jc w:val="center"/>
        <w:rPr>
          <w:rFonts w:hAnsi="宋体"/>
          <w:b/>
          <w:szCs w:val="28"/>
        </w:rPr>
      </w:pPr>
    </w:p>
    <w:p>
      <w:pPr>
        <w:ind w:firstLine="570"/>
        <w:jc w:val="center"/>
        <w:rPr>
          <w:rFonts w:hAnsi="宋体"/>
          <w:b/>
          <w:szCs w:val="28"/>
        </w:rPr>
      </w:pPr>
    </w:p>
    <w:p>
      <w:pPr>
        <w:ind w:firstLine="570"/>
        <w:jc w:val="center"/>
        <w:rPr>
          <w:rFonts w:hAnsi="宋体"/>
          <w:b/>
          <w:szCs w:val="28"/>
        </w:rPr>
      </w:pPr>
    </w:p>
    <w:p/>
    <w:p>
      <w:pPr>
        <w:pStyle w:val="12"/>
        <w:spacing w:before="156" w:after="156" w:line="360" w:lineRule="auto"/>
        <w:jc w:val="center"/>
        <w:rPr>
          <w:rFonts w:hint="eastAsia" w:hAnsi="宋体"/>
          <w:bCs/>
          <w:sz w:val="28"/>
          <w:szCs w:val="28"/>
        </w:rPr>
      </w:pPr>
    </w:p>
    <w:p>
      <w:pPr>
        <w:pStyle w:val="12"/>
        <w:spacing w:before="156" w:after="156" w:line="360" w:lineRule="auto"/>
        <w:jc w:val="center"/>
        <w:rPr>
          <w:rFonts w:hint="eastAsia" w:hAnsi="宋体"/>
          <w:bCs/>
          <w:sz w:val="28"/>
          <w:szCs w:val="28"/>
        </w:rPr>
      </w:pPr>
    </w:p>
    <w:p>
      <w:pPr>
        <w:pStyle w:val="12"/>
        <w:spacing w:before="156" w:after="156" w:line="360" w:lineRule="auto"/>
        <w:jc w:val="center"/>
        <w:rPr>
          <w:rFonts w:hint="eastAsia" w:hAnsi="宋体"/>
          <w:bCs/>
          <w:sz w:val="28"/>
          <w:szCs w:val="28"/>
        </w:rPr>
      </w:pPr>
    </w:p>
    <w:p>
      <w:pPr>
        <w:pStyle w:val="12"/>
        <w:spacing w:before="156" w:after="156" w:line="360" w:lineRule="auto"/>
        <w:jc w:val="center"/>
        <w:rPr>
          <w:rFonts w:hint="eastAsia" w:hAnsi="宋体"/>
          <w:bCs/>
          <w:sz w:val="28"/>
          <w:szCs w:val="28"/>
        </w:rPr>
      </w:pPr>
    </w:p>
    <w:p>
      <w:pPr>
        <w:pStyle w:val="12"/>
        <w:spacing w:before="156" w:after="156" w:line="360" w:lineRule="auto"/>
        <w:jc w:val="center"/>
        <w:rPr>
          <w:rFonts w:hint="eastAsia" w:hAnsi="宋体"/>
          <w:bCs/>
          <w:sz w:val="28"/>
          <w:szCs w:val="28"/>
        </w:rPr>
      </w:pPr>
    </w:p>
    <w:p>
      <w:pPr>
        <w:pStyle w:val="12"/>
        <w:spacing w:before="156" w:after="156" w:line="360" w:lineRule="auto"/>
        <w:jc w:val="center"/>
        <w:rPr>
          <w:rFonts w:hint="eastAsia" w:hAnsi="宋体"/>
          <w:bCs/>
          <w:sz w:val="28"/>
          <w:szCs w:val="28"/>
        </w:rPr>
      </w:pPr>
    </w:p>
    <w:p>
      <w:pPr>
        <w:pStyle w:val="12"/>
        <w:spacing w:before="156" w:after="156" w:line="360" w:lineRule="auto"/>
        <w:jc w:val="both"/>
        <w:rPr>
          <w:rFonts w:hint="eastAsia" w:hAnsi="宋体"/>
          <w:bCs/>
          <w:sz w:val="28"/>
          <w:szCs w:val="28"/>
        </w:rPr>
      </w:pPr>
    </w:p>
    <w:p>
      <w:pPr>
        <w:pStyle w:val="12"/>
        <w:spacing w:before="156" w:after="156" w:line="360" w:lineRule="auto"/>
        <w:jc w:val="center"/>
        <w:rPr>
          <w:rFonts w:hAnsi="宋体"/>
          <w:bCs/>
          <w:sz w:val="28"/>
          <w:szCs w:val="28"/>
        </w:rPr>
      </w:pPr>
      <w:r>
        <w:rPr>
          <w:rFonts w:hint="eastAsia" w:hAnsi="宋体"/>
          <w:bCs/>
          <w:sz w:val="28"/>
          <w:szCs w:val="28"/>
        </w:rPr>
        <w:t>第六章    投标文件格式</w:t>
      </w:r>
    </w:p>
    <w:p>
      <w:pPr>
        <w:snapToGrid w:val="0"/>
        <w:spacing w:line="360" w:lineRule="auto"/>
        <w:jc w:val="center"/>
        <w:outlineLvl w:val="1"/>
        <w:rPr>
          <w:rFonts w:ascii="宋体" w:hAnsi="宋体" w:cs="宋体"/>
          <w:b/>
          <w:bCs/>
          <w:sz w:val="21"/>
          <w:szCs w:val="21"/>
        </w:rPr>
      </w:pPr>
    </w:p>
    <w:p>
      <w:pPr>
        <w:snapToGrid w:val="0"/>
        <w:spacing w:line="360" w:lineRule="auto"/>
        <w:jc w:val="center"/>
        <w:outlineLvl w:val="1"/>
        <w:rPr>
          <w:rFonts w:ascii="宋体" w:hAnsi="宋体" w:cs="宋体"/>
          <w:b/>
          <w:bCs/>
          <w:sz w:val="21"/>
          <w:szCs w:val="21"/>
        </w:rPr>
      </w:pPr>
      <w:r>
        <w:rPr>
          <w:rFonts w:hint="eastAsia" w:ascii="宋体" w:hAnsi="宋体" w:cs="宋体"/>
          <w:b/>
          <w:bCs/>
          <w:sz w:val="21"/>
          <w:szCs w:val="21"/>
        </w:rPr>
        <w:t>一、投标文件外层包装封面格式</w:t>
      </w:r>
    </w:p>
    <w:p>
      <w:pPr>
        <w:snapToGrid w:val="0"/>
        <w:spacing w:line="360" w:lineRule="auto"/>
        <w:rPr>
          <w:rFonts w:ascii="宋体" w:hAnsi="宋体" w:cs="宋体"/>
          <w:sz w:val="21"/>
          <w:szCs w:val="21"/>
        </w:rPr>
      </w:pPr>
      <w:r>
        <w:rPr>
          <w:rFonts w:hint="eastAsia" w:ascii="宋体" w:hAnsi="宋体" w:cs="宋体"/>
          <w:sz w:val="21"/>
          <w:szCs w:val="21"/>
        </w:rPr>
        <w:t>所有投标文件的外包装封面格式：</w:t>
      </w:r>
      <w:r>
        <w:rPr>
          <w:rFonts w:ascii="宋体" w:hAnsi="宋体" w:cs="宋体"/>
          <w:sz w:val="21"/>
          <w:szCs w:val="21"/>
        </w:rPr>
        <w:t>(</w:t>
      </w:r>
      <w:r>
        <w:rPr>
          <w:rFonts w:hint="eastAsia" w:ascii="宋体" w:hAnsi="宋体" w:cs="宋体"/>
          <w:sz w:val="21"/>
          <w:szCs w:val="21"/>
        </w:rPr>
        <w:t>可选用</w:t>
      </w:r>
      <w:r>
        <w:rPr>
          <w:rFonts w:ascii="宋体" w:hAnsi="宋体" w:cs="宋体"/>
          <w:sz w:val="21"/>
          <w:szCs w:val="21"/>
        </w:rPr>
        <w:t>)</w:t>
      </w:r>
    </w:p>
    <w:p>
      <w:pPr>
        <w:snapToGrid w:val="0"/>
        <w:spacing w:line="360" w:lineRule="auto"/>
        <w:rPr>
          <w:rFonts w:ascii="宋体" w:hAnsi="宋体" w:cs="宋体"/>
          <w:bCs/>
          <w:sz w:val="21"/>
          <w:szCs w:val="21"/>
        </w:rPr>
      </w:pPr>
    </w:p>
    <w:p>
      <w:pPr>
        <w:snapToGrid w:val="0"/>
        <w:spacing w:line="360" w:lineRule="auto"/>
        <w:jc w:val="center"/>
        <w:rPr>
          <w:rFonts w:ascii="宋体" w:hAnsi="宋体" w:cs="宋体"/>
          <w:b/>
          <w:sz w:val="21"/>
          <w:szCs w:val="21"/>
        </w:rPr>
      </w:pPr>
      <w:r>
        <w:rPr>
          <w:rFonts w:hint="eastAsia" w:ascii="宋体" w:hAnsi="宋体" w:cs="宋体"/>
          <w:b/>
          <w:sz w:val="21"/>
          <w:szCs w:val="21"/>
        </w:rPr>
        <w:t>投</w:t>
      </w:r>
      <w:r>
        <w:rPr>
          <w:rFonts w:ascii="宋体" w:hAnsi="宋体" w:cs="宋体"/>
          <w:b/>
          <w:sz w:val="21"/>
          <w:szCs w:val="21"/>
        </w:rPr>
        <w:t xml:space="preserve"> </w:t>
      </w:r>
      <w:r>
        <w:rPr>
          <w:rFonts w:hint="eastAsia" w:ascii="宋体" w:hAnsi="宋体" w:cs="宋体"/>
          <w:b/>
          <w:sz w:val="21"/>
          <w:szCs w:val="21"/>
        </w:rPr>
        <w:t>标</w:t>
      </w:r>
      <w:r>
        <w:rPr>
          <w:rFonts w:ascii="宋体" w:hAnsi="宋体" w:cs="宋体"/>
          <w:b/>
          <w:sz w:val="21"/>
          <w:szCs w:val="21"/>
        </w:rPr>
        <w:t xml:space="preserve"> </w:t>
      </w:r>
      <w:r>
        <w:rPr>
          <w:rFonts w:hint="eastAsia" w:ascii="宋体" w:hAnsi="宋体" w:cs="宋体"/>
          <w:b/>
          <w:sz w:val="21"/>
          <w:szCs w:val="21"/>
        </w:rPr>
        <w:t>文</w:t>
      </w:r>
      <w:r>
        <w:rPr>
          <w:rFonts w:ascii="宋体" w:hAnsi="宋体" w:cs="宋体"/>
          <w:b/>
          <w:sz w:val="21"/>
          <w:szCs w:val="21"/>
        </w:rPr>
        <w:t xml:space="preserve"> </w:t>
      </w:r>
      <w:r>
        <w:rPr>
          <w:rFonts w:hint="eastAsia" w:ascii="宋体" w:hAnsi="宋体" w:cs="宋体"/>
          <w:b/>
          <w:sz w:val="21"/>
          <w:szCs w:val="21"/>
        </w:rPr>
        <w:t>件（技术商务文件、报价文件）</w:t>
      </w:r>
    </w:p>
    <w:p>
      <w:pPr>
        <w:snapToGrid w:val="0"/>
        <w:spacing w:line="360" w:lineRule="auto"/>
        <w:rPr>
          <w:rFonts w:ascii="宋体" w:hAnsi="宋体" w:cs="宋体"/>
          <w:bCs/>
          <w:sz w:val="21"/>
          <w:szCs w:val="21"/>
        </w:rPr>
      </w:pPr>
    </w:p>
    <w:p>
      <w:pPr>
        <w:snapToGrid w:val="0"/>
        <w:spacing w:line="360" w:lineRule="auto"/>
        <w:rPr>
          <w:rFonts w:hint="eastAsia" w:ascii="宋体" w:hAnsi="宋体" w:cs="宋体"/>
          <w:b/>
          <w:bCs/>
          <w:sz w:val="21"/>
          <w:szCs w:val="21"/>
          <w:u w:val="single"/>
          <w:lang w:eastAsia="zh-CN"/>
        </w:rPr>
      </w:pPr>
      <w:r>
        <w:rPr>
          <w:rFonts w:hint="eastAsia" w:ascii="宋体" w:hAnsi="宋体" w:cs="宋体"/>
          <w:bCs/>
          <w:sz w:val="21"/>
          <w:szCs w:val="21"/>
        </w:rPr>
        <w:t>项目名称：</w:t>
      </w:r>
      <w:r>
        <w:rPr>
          <w:rFonts w:hint="eastAsia" w:ascii="宋体" w:hAnsi="宋体" w:cs="宋体"/>
          <w:b/>
          <w:bCs/>
          <w:sz w:val="21"/>
          <w:szCs w:val="21"/>
          <w:u w:val="single"/>
          <w:lang w:eastAsia="zh-CN"/>
        </w:rPr>
        <w:t>宁海县桥头胡街道陆家地块安居工程“全过程房地产开发咨询管理+营销”服务项目</w:t>
      </w:r>
    </w:p>
    <w:p>
      <w:pPr>
        <w:snapToGrid w:val="0"/>
        <w:spacing w:line="360" w:lineRule="auto"/>
        <w:rPr>
          <w:rFonts w:ascii="宋体" w:hAnsi="宋体" w:cs="宋体"/>
          <w:bCs/>
          <w:sz w:val="21"/>
          <w:szCs w:val="21"/>
        </w:rPr>
      </w:pPr>
      <w:r>
        <w:rPr>
          <w:rFonts w:hint="eastAsia" w:ascii="宋体" w:hAnsi="宋体" w:cs="宋体"/>
          <w:bCs/>
          <w:sz w:val="21"/>
          <w:szCs w:val="21"/>
        </w:rPr>
        <w:t>项目编号：</w:t>
      </w:r>
    </w:p>
    <w:p>
      <w:pPr>
        <w:snapToGrid w:val="0"/>
        <w:spacing w:line="360" w:lineRule="auto"/>
        <w:rPr>
          <w:rFonts w:ascii="宋体" w:hAnsi="宋体" w:cs="宋体"/>
          <w:bCs/>
          <w:sz w:val="21"/>
          <w:szCs w:val="21"/>
        </w:rPr>
      </w:pPr>
      <w:r>
        <w:rPr>
          <w:rFonts w:hint="eastAsia" w:ascii="宋体" w:hAnsi="宋体" w:cs="宋体"/>
          <w:bCs/>
          <w:sz w:val="21"/>
          <w:szCs w:val="21"/>
        </w:rPr>
        <w:t>标</w:t>
      </w:r>
      <w:r>
        <w:rPr>
          <w:rFonts w:ascii="宋体" w:hAnsi="宋体" w:cs="宋体"/>
          <w:bCs/>
          <w:sz w:val="21"/>
          <w:szCs w:val="21"/>
        </w:rPr>
        <w:t xml:space="preserve">    </w:t>
      </w:r>
      <w:r>
        <w:rPr>
          <w:rFonts w:hint="eastAsia" w:ascii="宋体" w:hAnsi="宋体" w:cs="宋体"/>
          <w:bCs/>
          <w:sz w:val="21"/>
          <w:szCs w:val="21"/>
        </w:rPr>
        <w:t>项：</w:t>
      </w:r>
    </w:p>
    <w:p>
      <w:pPr>
        <w:snapToGrid w:val="0"/>
        <w:spacing w:line="360" w:lineRule="auto"/>
        <w:rPr>
          <w:rFonts w:ascii="宋体" w:hAnsi="宋体" w:cs="宋体"/>
          <w:bCs/>
          <w:sz w:val="21"/>
          <w:szCs w:val="21"/>
        </w:rPr>
      </w:pPr>
      <w:r>
        <w:rPr>
          <w:rFonts w:hint="eastAsia" w:ascii="宋体" w:hAnsi="宋体" w:cs="宋体"/>
          <w:bCs/>
          <w:sz w:val="21"/>
          <w:szCs w:val="21"/>
        </w:rPr>
        <w:t>投标文件名称：投标文件</w:t>
      </w:r>
    </w:p>
    <w:p>
      <w:pPr>
        <w:snapToGrid w:val="0"/>
        <w:spacing w:line="360" w:lineRule="auto"/>
        <w:rPr>
          <w:rFonts w:ascii="宋体" w:hAnsi="宋体" w:cs="宋体"/>
          <w:bCs/>
          <w:sz w:val="21"/>
          <w:szCs w:val="21"/>
        </w:rPr>
      </w:pPr>
      <w:r>
        <w:rPr>
          <w:rFonts w:hint="eastAsia" w:ascii="宋体" w:hAnsi="宋体" w:cs="宋体"/>
          <w:bCs/>
          <w:sz w:val="21"/>
          <w:szCs w:val="21"/>
        </w:rPr>
        <w:t>投标人名称：</w:t>
      </w:r>
    </w:p>
    <w:p>
      <w:pPr>
        <w:snapToGrid w:val="0"/>
        <w:spacing w:line="360" w:lineRule="auto"/>
        <w:rPr>
          <w:rFonts w:ascii="宋体" w:hAnsi="宋体" w:cs="宋体"/>
          <w:bCs/>
          <w:sz w:val="21"/>
          <w:szCs w:val="21"/>
        </w:rPr>
      </w:pPr>
      <w:r>
        <w:rPr>
          <w:rFonts w:hint="eastAsia" w:ascii="宋体" w:hAnsi="宋体" w:cs="宋体"/>
          <w:bCs/>
          <w:sz w:val="21"/>
          <w:szCs w:val="21"/>
        </w:rPr>
        <w:t>投标人地址：</w:t>
      </w:r>
    </w:p>
    <w:p>
      <w:pPr>
        <w:snapToGrid w:val="0"/>
        <w:spacing w:line="360" w:lineRule="auto"/>
        <w:rPr>
          <w:rFonts w:ascii="宋体" w:hAnsi="宋体" w:cs="宋体"/>
          <w:bCs/>
          <w:sz w:val="21"/>
          <w:szCs w:val="21"/>
        </w:rPr>
      </w:pPr>
      <w:r>
        <w:rPr>
          <w:rFonts w:hint="eastAsia" w:ascii="宋体" w:hAnsi="宋体" w:cs="宋体"/>
          <w:bCs/>
          <w:sz w:val="21"/>
          <w:szCs w:val="21"/>
        </w:rPr>
        <w:t>在</w:t>
      </w:r>
      <w:r>
        <w:rPr>
          <w:rFonts w:ascii="宋体" w:hAnsi="宋体" w:cs="宋体"/>
          <w:bCs/>
          <w:sz w:val="21"/>
          <w:szCs w:val="21"/>
        </w:rPr>
        <w:t xml:space="preserve">  </w:t>
      </w:r>
      <w:r>
        <w:rPr>
          <w:rFonts w:hint="eastAsia" w:ascii="宋体" w:hAnsi="宋体" w:cs="宋体"/>
          <w:bCs/>
          <w:sz w:val="21"/>
          <w:szCs w:val="21"/>
        </w:rPr>
        <w:t>年</w:t>
      </w:r>
      <w:r>
        <w:rPr>
          <w:rFonts w:ascii="宋体" w:hAnsi="宋体" w:cs="宋体"/>
          <w:bCs/>
          <w:sz w:val="21"/>
          <w:szCs w:val="21"/>
        </w:rPr>
        <w:t xml:space="preserve">  </w:t>
      </w:r>
      <w:r>
        <w:rPr>
          <w:rFonts w:hint="eastAsia" w:ascii="宋体" w:hAnsi="宋体" w:cs="宋体"/>
          <w:bCs/>
          <w:sz w:val="21"/>
          <w:szCs w:val="21"/>
        </w:rPr>
        <w:t>月</w:t>
      </w:r>
      <w:r>
        <w:rPr>
          <w:rFonts w:ascii="宋体" w:hAnsi="宋体" w:cs="宋体"/>
          <w:bCs/>
          <w:sz w:val="21"/>
          <w:szCs w:val="21"/>
        </w:rPr>
        <w:t xml:space="preserve">  </w:t>
      </w:r>
      <w:r>
        <w:rPr>
          <w:rFonts w:hint="eastAsia" w:ascii="宋体" w:hAnsi="宋体" w:cs="宋体"/>
          <w:bCs/>
          <w:sz w:val="21"/>
          <w:szCs w:val="21"/>
        </w:rPr>
        <w:t>日</w:t>
      </w:r>
      <w:r>
        <w:rPr>
          <w:rFonts w:ascii="宋体" w:hAnsi="宋体" w:cs="宋体"/>
          <w:bCs/>
          <w:sz w:val="21"/>
          <w:szCs w:val="21"/>
        </w:rPr>
        <w:t xml:space="preserve">  </w:t>
      </w:r>
      <w:r>
        <w:rPr>
          <w:rFonts w:hint="eastAsia" w:ascii="宋体" w:hAnsi="宋体" w:cs="宋体"/>
          <w:bCs/>
          <w:sz w:val="21"/>
          <w:szCs w:val="21"/>
        </w:rPr>
        <w:t>时</w:t>
      </w:r>
      <w:r>
        <w:rPr>
          <w:rFonts w:ascii="宋体" w:hAnsi="宋体" w:cs="宋体"/>
          <w:bCs/>
          <w:sz w:val="21"/>
          <w:szCs w:val="21"/>
        </w:rPr>
        <w:t xml:space="preserve">  </w:t>
      </w:r>
      <w:r>
        <w:rPr>
          <w:rFonts w:hint="eastAsia" w:ascii="宋体" w:hAnsi="宋体" w:cs="宋体"/>
          <w:bCs/>
          <w:sz w:val="21"/>
          <w:szCs w:val="21"/>
        </w:rPr>
        <w:t>分之前不得启封</w:t>
      </w:r>
    </w:p>
    <w:p>
      <w:pPr>
        <w:snapToGrid w:val="0"/>
        <w:spacing w:line="360" w:lineRule="auto"/>
        <w:ind w:firstLine="3570" w:firstLineChars="1700"/>
        <w:rPr>
          <w:rFonts w:ascii="宋体" w:hAnsi="宋体" w:cs="宋体"/>
          <w:bCs/>
          <w:sz w:val="21"/>
          <w:szCs w:val="21"/>
        </w:rPr>
      </w:pPr>
    </w:p>
    <w:p>
      <w:pPr>
        <w:snapToGrid w:val="0"/>
        <w:spacing w:line="360" w:lineRule="auto"/>
        <w:ind w:firstLine="645"/>
        <w:jc w:val="center"/>
        <w:rPr>
          <w:rFonts w:ascii="宋体" w:hAnsi="宋体" w:cs="宋体"/>
          <w:bCs/>
          <w:sz w:val="21"/>
          <w:szCs w:val="21"/>
        </w:rPr>
      </w:pPr>
      <w:r>
        <w:rPr>
          <w:rFonts w:ascii="宋体" w:hAnsi="宋体" w:cs="宋体"/>
          <w:bCs/>
          <w:sz w:val="21"/>
          <w:szCs w:val="21"/>
        </w:rPr>
        <w:t xml:space="preserve">                        </w:t>
      </w:r>
      <w:r>
        <w:rPr>
          <w:rFonts w:hint="eastAsia" w:ascii="宋体" w:hAnsi="宋体" w:cs="宋体"/>
          <w:bCs/>
          <w:sz w:val="21"/>
          <w:szCs w:val="21"/>
        </w:rPr>
        <w:t>年</w:t>
      </w:r>
      <w:r>
        <w:rPr>
          <w:rFonts w:ascii="宋体" w:hAnsi="宋体" w:cs="宋体"/>
          <w:bCs/>
          <w:sz w:val="21"/>
          <w:szCs w:val="21"/>
        </w:rPr>
        <w:t xml:space="preserve">  </w:t>
      </w:r>
      <w:r>
        <w:rPr>
          <w:rFonts w:hint="eastAsia" w:ascii="宋体" w:hAnsi="宋体" w:cs="宋体"/>
          <w:bCs/>
          <w:sz w:val="21"/>
          <w:szCs w:val="21"/>
        </w:rPr>
        <w:t>月</w:t>
      </w:r>
      <w:r>
        <w:rPr>
          <w:rFonts w:ascii="宋体" w:hAnsi="宋体" w:cs="宋体"/>
          <w:bCs/>
          <w:sz w:val="21"/>
          <w:szCs w:val="21"/>
        </w:rPr>
        <w:t xml:space="preserve">  </w:t>
      </w:r>
      <w:r>
        <w:rPr>
          <w:rFonts w:hint="eastAsia" w:ascii="宋体" w:hAnsi="宋体" w:cs="宋体"/>
          <w:bCs/>
          <w:sz w:val="21"/>
          <w:szCs w:val="21"/>
        </w:rPr>
        <w:t>日</w:t>
      </w:r>
    </w:p>
    <w:p>
      <w:pPr>
        <w:snapToGrid w:val="0"/>
        <w:spacing w:line="360" w:lineRule="auto"/>
        <w:rPr>
          <w:rFonts w:ascii="宋体" w:hAnsi="宋体" w:cs="宋体"/>
          <w:b/>
          <w:bCs/>
          <w:sz w:val="21"/>
          <w:szCs w:val="21"/>
        </w:rPr>
      </w:pPr>
    </w:p>
    <w:p>
      <w:pPr>
        <w:snapToGrid w:val="0"/>
        <w:spacing w:line="360" w:lineRule="auto"/>
        <w:rPr>
          <w:rFonts w:ascii="宋体" w:hAnsi="宋体" w:cs="宋体"/>
          <w:b/>
          <w:bCs/>
          <w:sz w:val="21"/>
          <w:szCs w:val="21"/>
        </w:rPr>
      </w:pPr>
    </w:p>
    <w:p>
      <w:pPr>
        <w:snapToGrid w:val="0"/>
        <w:spacing w:line="360" w:lineRule="auto"/>
        <w:jc w:val="center"/>
        <w:rPr>
          <w:rFonts w:ascii="宋体" w:hAnsi="宋体" w:cs="宋体"/>
          <w:b/>
          <w:bCs/>
          <w:sz w:val="21"/>
          <w:szCs w:val="21"/>
        </w:rPr>
      </w:pPr>
      <w:r>
        <w:rPr>
          <w:rFonts w:hint="eastAsia" w:ascii="宋体" w:hAnsi="宋体" w:cs="宋体"/>
          <w:b/>
          <w:bCs/>
          <w:sz w:val="21"/>
          <w:szCs w:val="21"/>
        </w:rPr>
        <w:t>二、投标文件格式</w:t>
      </w:r>
    </w:p>
    <w:p>
      <w:pPr>
        <w:snapToGrid w:val="0"/>
        <w:spacing w:line="360" w:lineRule="auto"/>
        <w:rPr>
          <w:rFonts w:ascii="宋体" w:hAnsi="宋体" w:cs="宋体"/>
          <w:sz w:val="21"/>
          <w:szCs w:val="21"/>
        </w:rPr>
      </w:pPr>
      <w:r>
        <w:rPr>
          <w:rFonts w:ascii="宋体" w:hAnsi="宋体" w:cs="宋体"/>
          <w:sz w:val="21"/>
          <w:szCs w:val="21"/>
        </w:rPr>
        <w:t>1.</w:t>
      </w:r>
      <w:r>
        <w:rPr>
          <w:rFonts w:hint="eastAsia" w:ascii="宋体" w:hAnsi="宋体" w:cs="宋体"/>
          <w:sz w:val="21"/>
          <w:szCs w:val="21"/>
        </w:rPr>
        <w:t>投标文件封面格式：</w:t>
      </w:r>
      <w:r>
        <w:rPr>
          <w:rFonts w:ascii="宋体" w:hAnsi="宋体" w:cs="宋体"/>
          <w:sz w:val="21"/>
          <w:szCs w:val="21"/>
        </w:rPr>
        <w:t xml:space="preserve"> </w:t>
      </w:r>
    </w:p>
    <w:p>
      <w:pPr>
        <w:snapToGrid w:val="0"/>
        <w:spacing w:line="360" w:lineRule="auto"/>
        <w:rPr>
          <w:rFonts w:ascii="宋体" w:hAnsi="宋体" w:cs="宋体"/>
          <w:b/>
          <w:bCs/>
          <w:sz w:val="21"/>
          <w:szCs w:val="21"/>
        </w:rPr>
      </w:pPr>
      <w:r>
        <w:rPr>
          <w:rFonts w:ascii="宋体" w:hAnsi="宋体" w:cs="宋体"/>
          <w:sz w:val="21"/>
          <w:szCs w:val="21"/>
        </w:rPr>
        <w:t xml:space="preserve">                                                    </w:t>
      </w:r>
      <w:r>
        <w:rPr>
          <w:rFonts w:hint="eastAsia" w:ascii="宋体" w:hAnsi="宋体" w:cs="宋体"/>
          <w:b/>
          <w:bCs/>
          <w:sz w:val="21"/>
          <w:szCs w:val="21"/>
        </w:rPr>
        <w:t>正本</w:t>
      </w:r>
      <w:r>
        <w:rPr>
          <w:rFonts w:ascii="宋体" w:hAnsi="宋体" w:cs="宋体"/>
          <w:b/>
          <w:bCs/>
          <w:sz w:val="21"/>
          <w:szCs w:val="21"/>
        </w:rPr>
        <w:t>/</w:t>
      </w:r>
      <w:r>
        <w:rPr>
          <w:rFonts w:hint="eastAsia" w:ascii="宋体" w:hAnsi="宋体" w:cs="宋体"/>
          <w:b/>
          <w:bCs/>
          <w:sz w:val="21"/>
          <w:szCs w:val="21"/>
        </w:rPr>
        <w:t>或副本</w:t>
      </w:r>
    </w:p>
    <w:p>
      <w:pPr>
        <w:snapToGrid w:val="0"/>
        <w:spacing w:line="360" w:lineRule="auto"/>
        <w:rPr>
          <w:rFonts w:ascii="宋体" w:hAnsi="宋体" w:cs="宋体"/>
          <w:bCs/>
          <w:sz w:val="21"/>
          <w:szCs w:val="21"/>
        </w:rPr>
      </w:pPr>
    </w:p>
    <w:p>
      <w:pPr>
        <w:snapToGrid w:val="0"/>
        <w:spacing w:line="360" w:lineRule="auto"/>
        <w:jc w:val="center"/>
        <w:rPr>
          <w:rFonts w:ascii="宋体" w:hAnsi="宋体" w:cs="宋体"/>
          <w:bCs/>
          <w:sz w:val="21"/>
          <w:szCs w:val="21"/>
        </w:rPr>
      </w:pPr>
      <w:r>
        <w:rPr>
          <w:rFonts w:hint="eastAsia" w:ascii="宋体" w:hAnsi="宋体" w:cs="宋体"/>
          <w:bCs/>
          <w:sz w:val="21"/>
          <w:szCs w:val="21"/>
        </w:rPr>
        <w:t>投标文件</w:t>
      </w:r>
      <w:r>
        <w:rPr>
          <w:rFonts w:hint="eastAsia" w:ascii="宋体" w:hAnsi="宋体" w:cs="宋体"/>
          <w:b/>
          <w:sz w:val="21"/>
          <w:szCs w:val="21"/>
        </w:rPr>
        <w:t>（技术商务文件、报价文件）</w:t>
      </w:r>
    </w:p>
    <w:p>
      <w:pPr>
        <w:snapToGrid w:val="0"/>
        <w:spacing w:line="360" w:lineRule="auto"/>
        <w:rPr>
          <w:rFonts w:ascii="宋体" w:hAnsi="宋体" w:cs="宋体"/>
          <w:bCs/>
          <w:sz w:val="21"/>
          <w:szCs w:val="21"/>
        </w:rPr>
      </w:pPr>
    </w:p>
    <w:p>
      <w:pPr>
        <w:snapToGrid w:val="0"/>
        <w:spacing w:line="360" w:lineRule="auto"/>
        <w:rPr>
          <w:rFonts w:hint="eastAsia" w:ascii="宋体" w:hAnsi="宋体" w:cs="宋体"/>
          <w:b/>
          <w:bCs/>
          <w:sz w:val="21"/>
          <w:szCs w:val="21"/>
          <w:u w:val="single"/>
          <w:lang w:eastAsia="zh-CN"/>
        </w:rPr>
      </w:pPr>
      <w:r>
        <w:rPr>
          <w:rFonts w:hint="eastAsia" w:ascii="宋体" w:hAnsi="宋体" w:cs="宋体"/>
          <w:bCs/>
          <w:sz w:val="21"/>
          <w:szCs w:val="21"/>
        </w:rPr>
        <w:t>项目名称：</w:t>
      </w:r>
      <w:r>
        <w:rPr>
          <w:rFonts w:hint="eastAsia" w:ascii="宋体" w:hAnsi="宋体" w:cs="宋体"/>
          <w:b/>
          <w:bCs/>
          <w:sz w:val="21"/>
          <w:szCs w:val="21"/>
          <w:u w:val="single"/>
          <w:lang w:eastAsia="zh-CN"/>
        </w:rPr>
        <w:t>宁海县桥头胡街道陆家地块安居工程“全过程房地产开发咨询管理+营销”服务项目</w:t>
      </w:r>
    </w:p>
    <w:p>
      <w:pPr>
        <w:snapToGrid w:val="0"/>
        <w:spacing w:line="360" w:lineRule="auto"/>
        <w:rPr>
          <w:rFonts w:ascii="宋体" w:hAnsi="宋体" w:cs="宋体"/>
          <w:bCs/>
          <w:sz w:val="21"/>
          <w:szCs w:val="21"/>
        </w:rPr>
      </w:pPr>
      <w:bookmarkStart w:id="4" w:name="_GoBack"/>
      <w:bookmarkEnd w:id="4"/>
      <w:r>
        <w:rPr>
          <w:rFonts w:hint="eastAsia" w:ascii="宋体" w:hAnsi="宋体" w:cs="宋体"/>
          <w:bCs/>
          <w:sz w:val="21"/>
          <w:szCs w:val="21"/>
        </w:rPr>
        <w:t>项目编号：</w:t>
      </w:r>
    </w:p>
    <w:p>
      <w:pPr>
        <w:snapToGrid w:val="0"/>
        <w:spacing w:line="360" w:lineRule="auto"/>
        <w:rPr>
          <w:rFonts w:ascii="宋体" w:hAnsi="宋体" w:cs="宋体"/>
          <w:bCs/>
          <w:sz w:val="21"/>
          <w:szCs w:val="21"/>
        </w:rPr>
      </w:pPr>
      <w:r>
        <w:rPr>
          <w:rFonts w:hint="eastAsia" w:ascii="宋体" w:hAnsi="宋体" w:cs="宋体"/>
          <w:bCs/>
          <w:sz w:val="21"/>
          <w:szCs w:val="21"/>
        </w:rPr>
        <w:t>标</w:t>
      </w:r>
      <w:r>
        <w:rPr>
          <w:rFonts w:ascii="宋体" w:hAnsi="宋体" w:cs="宋体"/>
          <w:bCs/>
          <w:sz w:val="21"/>
          <w:szCs w:val="21"/>
        </w:rPr>
        <w:t xml:space="preserve">    </w:t>
      </w:r>
      <w:r>
        <w:rPr>
          <w:rFonts w:hint="eastAsia" w:ascii="宋体" w:hAnsi="宋体" w:cs="宋体"/>
          <w:bCs/>
          <w:sz w:val="21"/>
          <w:szCs w:val="21"/>
        </w:rPr>
        <w:t>项：</w:t>
      </w:r>
    </w:p>
    <w:p>
      <w:pPr>
        <w:pStyle w:val="7"/>
        <w:snapToGrid w:val="0"/>
        <w:spacing w:line="360" w:lineRule="auto"/>
        <w:ind w:firstLine="0"/>
        <w:rPr>
          <w:rFonts w:ascii="宋体" w:hAnsi="宋体" w:cs="宋体"/>
          <w:bCs/>
          <w:szCs w:val="21"/>
        </w:rPr>
      </w:pPr>
      <w:r>
        <w:rPr>
          <w:rFonts w:hint="eastAsia" w:ascii="宋体" w:hAnsi="宋体" w:cs="宋体"/>
          <w:bCs/>
          <w:szCs w:val="21"/>
        </w:rPr>
        <w:t>投标人名称：</w:t>
      </w:r>
    </w:p>
    <w:p>
      <w:pPr>
        <w:pStyle w:val="7"/>
        <w:snapToGrid w:val="0"/>
        <w:spacing w:line="360" w:lineRule="auto"/>
        <w:ind w:firstLine="0"/>
        <w:rPr>
          <w:rFonts w:ascii="宋体" w:hAnsi="宋体" w:cs="宋体"/>
          <w:bCs/>
          <w:szCs w:val="21"/>
        </w:rPr>
      </w:pPr>
      <w:r>
        <w:rPr>
          <w:rFonts w:hint="eastAsia" w:ascii="宋体" w:hAnsi="宋体" w:cs="宋体"/>
          <w:bCs/>
          <w:szCs w:val="21"/>
        </w:rPr>
        <w:t>投标人地址：</w:t>
      </w:r>
    </w:p>
    <w:p>
      <w:pPr>
        <w:pStyle w:val="7"/>
        <w:snapToGrid w:val="0"/>
        <w:spacing w:line="360" w:lineRule="auto"/>
        <w:ind w:firstLine="0"/>
        <w:rPr>
          <w:rFonts w:ascii="宋体" w:hAnsi="宋体" w:cs="宋体"/>
          <w:bCs/>
          <w:szCs w:val="21"/>
        </w:rPr>
      </w:pPr>
    </w:p>
    <w:p>
      <w:pPr>
        <w:snapToGrid w:val="0"/>
        <w:spacing w:line="360" w:lineRule="auto"/>
        <w:rPr>
          <w:rFonts w:ascii="宋体" w:hAnsi="宋体" w:cs="宋体"/>
          <w:sz w:val="21"/>
          <w:szCs w:val="21"/>
        </w:rPr>
      </w:pPr>
    </w:p>
    <w:p>
      <w:pPr>
        <w:snapToGrid w:val="0"/>
        <w:spacing w:line="360" w:lineRule="auto"/>
        <w:ind w:firstLine="645"/>
        <w:jc w:val="center"/>
        <w:rPr>
          <w:rFonts w:ascii="宋体" w:hAnsi="宋体" w:cs="宋体"/>
          <w:sz w:val="21"/>
          <w:szCs w:val="21"/>
        </w:rPr>
      </w:pPr>
    </w:p>
    <w:p>
      <w:pPr>
        <w:snapToGrid w:val="0"/>
        <w:spacing w:line="360" w:lineRule="auto"/>
        <w:ind w:firstLine="645"/>
        <w:jc w:val="center"/>
        <w:rPr>
          <w:rFonts w:ascii="宋体" w:hAnsi="宋体" w:cs="宋体"/>
          <w:sz w:val="21"/>
          <w:szCs w:val="21"/>
        </w:rPr>
      </w:pPr>
      <w:r>
        <w:rPr>
          <w:rFonts w:ascii="宋体" w:hAnsi="宋体" w:cs="宋体"/>
          <w:sz w:val="21"/>
          <w:szCs w:val="21"/>
        </w:rPr>
        <w:t xml:space="preserve">                        </w:t>
      </w:r>
      <w:r>
        <w:rPr>
          <w:rFonts w:hint="eastAsia" w:ascii="宋体" w:hAnsi="宋体" w:cs="宋体"/>
          <w:sz w:val="21"/>
          <w:szCs w:val="21"/>
        </w:rPr>
        <w:t>年</w:t>
      </w:r>
      <w:r>
        <w:rPr>
          <w:rFonts w:ascii="宋体" w:hAnsi="宋体" w:cs="宋体"/>
          <w:sz w:val="21"/>
          <w:szCs w:val="21"/>
        </w:rPr>
        <w:t xml:space="preserve">  </w:t>
      </w:r>
      <w:r>
        <w:rPr>
          <w:rFonts w:hint="eastAsia" w:ascii="宋体" w:hAnsi="宋体" w:cs="宋体"/>
          <w:sz w:val="21"/>
          <w:szCs w:val="21"/>
        </w:rPr>
        <w:t>月</w:t>
      </w:r>
      <w:r>
        <w:rPr>
          <w:rFonts w:ascii="宋体" w:hAnsi="宋体" w:cs="宋体"/>
          <w:sz w:val="21"/>
          <w:szCs w:val="21"/>
        </w:rPr>
        <w:t xml:space="preserve">  </w:t>
      </w:r>
      <w:r>
        <w:rPr>
          <w:rFonts w:hint="eastAsia" w:ascii="宋体" w:hAnsi="宋体" w:cs="宋体"/>
          <w:sz w:val="21"/>
          <w:szCs w:val="21"/>
        </w:rPr>
        <w:t>日</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宋体" w:hAnsi="宋体" w:cs="宋体"/>
          <w:sz w:val="21"/>
          <w:szCs w:val="21"/>
        </w:rPr>
        <w:t>评分索引表：</w:t>
      </w:r>
      <w:r>
        <w:rPr>
          <w:rFonts w:hint="eastAsia" w:asciiTheme="minorEastAsia" w:hAnsiTheme="minorEastAsia" w:eastAsiaTheme="minorEastAsia" w:cstheme="minorEastAsia"/>
          <w:sz w:val="21"/>
          <w:szCs w:val="21"/>
        </w:rPr>
        <w:t>具体内容参见招标文件的评分内容和标准，格式如下：</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8051"/>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241" w:type="dxa"/>
            <w:noWrap w:val="0"/>
            <w:vAlign w:val="center"/>
          </w:tcPr>
          <w:p>
            <w:pPr>
              <w:spacing w:line="4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考核项目</w:t>
            </w:r>
          </w:p>
        </w:tc>
        <w:tc>
          <w:tcPr>
            <w:tcW w:w="8051" w:type="dxa"/>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评分标准</w:t>
            </w:r>
          </w:p>
        </w:tc>
        <w:tc>
          <w:tcPr>
            <w:tcW w:w="1087" w:type="dxa"/>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241" w:type="dxa"/>
            <w:vMerge w:val="restart"/>
            <w:noWrap w:val="0"/>
            <w:vAlign w:val="center"/>
          </w:tcPr>
          <w:p>
            <w:pPr>
              <w:spacing w:line="400" w:lineRule="exact"/>
              <w:rPr>
                <w:rFonts w:hint="eastAsia" w:asciiTheme="minorEastAsia" w:hAnsiTheme="minorEastAsia" w:eastAsiaTheme="minorEastAsia" w:cstheme="minorEastAsia"/>
                <w:sz w:val="21"/>
                <w:szCs w:val="21"/>
              </w:rPr>
            </w:pPr>
          </w:p>
        </w:tc>
        <w:tc>
          <w:tcPr>
            <w:tcW w:w="8051" w:type="dxa"/>
            <w:noWrap w:val="0"/>
            <w:vAlign w:val="center"/>
          </w:tcPr>
          <w:p>
            <w:pPr>
              <w:rPr>
                <w:rFonts w:hint="eastAsia" w:asciiTheme="minorEastAsia" w:hAnsiTheme="minorEastAsia" w:eastAsiaTheme="minorEastAsia" w:cstheme="minorEastAsia"/>
                <w:sz w:val="21"/>
                <w:szCs w:val="21"/>
              </w:rPr>
            </w:pPr>
          </w:p>
        </w:tc>
        <w:tc>
          <w:tcPr>
            <w:tcW w:w="1087" w:type="dxa"/>
            <w:noWrap w:val="0"/>
            <w:vAlign w:val="center"/>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241" w:type="dxa"/>
            <w:vMerge w:val="continue"/>
            <w:noWrap w:val="0"/>
            <w:vAlign w:val="center"/>
          </w:tcPr>
          <w:p>
            <w:pPr>
              <w:spacing w:line="400" w:lineRule="exact"/>
              <w:rPr>
                <w:rFonts w:hint="eastAsia" w:asciiTheme="minorEastAsia" w:hAnsiTheme="minorEastAsia" w:eastAsiaTheme="minorEastAsia" w:cstheme="minorEastAsia"/>
                <w:sz w:val="21"/>
                <w:szCs w:val="21"/>
              </w:rPr>
            </w:pPr>
          </w:p>
        </w:tc>
        <w:tc>
          <w:tcPr>
            <w:tcW w:w="8051" w:type="dxa"/>
            <w:noWrap w:val="0"/>
            <w:vAlign w:val="center"/>
          </w:tcPr>
          <w:p>
            <w:pPr>
              <w:rPr>
                <w:rFonts w:hint="eastAsia" w:asciiTheme="minorEastAsia" w:hAnsiTheme="minorEastAsia" w:eastAsiaTheme="minorEastAsia" w:cstheme="minorEastAsia"/>
                <w:sz w:val="21"/>
                <w:szCs w:val="21"/>
              </w:rPr>
            </w:pPr>
          </w:p>
        </w:tc>
        <w:tc>
          <w:tcPr>
            <w:tcW w:w="1087" w:type="dxa"/>
            <w:noWrap w:val="0"/>
            <w:vAlign w:val="center"/>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241" w:type="dxa"/>
            <w:vMerge w:val="continue"/>
            <w:noWrap w:val="0"/>
            <w:vAlign w:val="center"/>
          </w:tcPr>
          <w:p>
            <w:pPr>
              <w:spacing w:line="400" w:lineRule="exact"/>
              <w:rPr>
                <w:rFonts w:hint="eastAsia" w:asciiTheme="minorEastAsia" w:hAnsiTheme="minorEastAsia" w:eastAsiaTheme="minorEastAsia" w:cstheme="minorEastAsia"/>
                <w:sz w:val="21"/>
                <w:szCs w:val="21"/>
              </w:rPr>
            </w:pPr>
          </w:p>
        </w:tc>
        <w:tc>
          <w:tcPr>
            <w:tcW w:w="8051" w:type="dxa"/>
            <w:noWrap w:val="0"/>
            <w:vAlign w:val="center"/>
          </w:tcPr>
          <w:p>
            <w:pPr>
              <w:rPr>
                <w:rFonts w:hint="eastAsia" w:asciiTheme="minorEastAsia" w:hAnsiTheme="minorEastAsia" w:eastAsiaTheme="minorEastAsia" w:cstheme="minorEastAsia"/>
                <w:sz w:val="21"/>
                <w:szCs w:val="21"/>
              </w:rPr>
            </w:pPr>
          </w:p>
        </w:tc>
        <w:tc>
          <w:tcPr>
            <w:tcW w:w="1087" w:type="dxa"/>
            <w:noWrap w:val="0"/>
            <w:vAlign w:val="center"/>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241" w:type="dxa"/>
            <w:vMerge w:val="continue"/>
            <w:noWrap w:val="0"/>
            <w:vAlign w:val="center"/>
          </w:tcPr>
          <w:p>
            <w:pPr>
              <w:spacing w:line="400" w:lineRule="exact"/>
              <w:rPr>
                <w:rFonts w:hint="eastAsia" w:asciiTheme="minorEastAsia" w:hAnsiTheme="minorEastAsia" w:eastAsiaTheme="minorEastAsia" w:cstheme="minorEastAsia"/>
                <w:sz w:val="21"/>
                <w:szCs w:val="21"/>
              </w:rPr>
            </w:pPr>
          </w:p>
        </w:tc>
        <w:tc>
          <w:tcPr>
            <w:tcW w:w="8051" w:type="dxa"/>
            <w:noWrap w:val="0"/>
            <w:vAlign w:val="center"/>
          </w:tcPr>
          <w:p>
            <w:pPr>
              <w:rPr>
                <w:rFonts w:hint="eastAsia" w:asciiTheme="minorEastAsia" w:hAnsiTheme="minorEastAsia" w:eastAsiaTheme="minorEastAsia" w:cstheme="minorEastAsia"/>
                <w:sz w:val="21"/>
                <w:szCs w:val="21"/>
              </w:rPr>
            </w:pPr>
          </w:p>
        </w:tc>
        <w:tc>
          <w:tcPr>
            <w:tcW w:w="1087" w:type="dxa"/>
            <w:noWrap w:val="0"/>
            <w:vAlign w:val="center"/>
          </w:tcPr>
          <w:p>
            <w:pPr>
              <w:rPr>
                <w:rFonts w:hint="eastAsia" w:asciiTheme="minorEastAsia" w:hAnsiTheme="minorEastAsia" w:eastAsiaTheme="minorEastAsia" w:cstheme="minorEastAsia"/>
                <w:sz w:val="21"/>
                <w:szCs w:val="21"/>
              </w:rPr>
            </w:pPr>
          </w:p>
        </w:tc>
      </w:tr>
    </w:tbl>
    <w:p>
      <w:pPr>
        <w:spacing w:line="400" w:lineRule="exact"/>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注：请各供应商将本表放在投标文件目录前</w:t>
      </w:r>
      <w:r>
        <w:rPr>
          <w:rFonts w:hint="eastAsia" w:asciiTheme="minorEastAsia" w:hAnsiTheme="minorEastAsia" w:eastAsiaTheme="minorEastAsia" w:cstheme="minorEastAsia"/>
          <w:sz w:val="21"/>
          <w:szCs w:val="21"/>
        </w:rPr>
        <w:t>（如评分内容和标准中涉及样品分和演示分之类由投标人自行决定是否填写对应页码）</w:t>
      </w:r>
    </w:p>
    <w:p>
      <w:pPr>
        <w:spacing w:line="276" w:lineRule="auto"/>
        <w:rPr>
          <w:rFonts w:hint="eastAsia" w:asciiTheme="minorEastAsia" w:hAnsiTheme="minorEastAsia" w:eastAsiaTheme="minorEastAsia" w:cstheme="minorEastAsia"/>
          <w:b/>
          <w:spacing w:val="-6"/>
          <w:sz w:val="21"/>
          <w:szCs w:val="21"/>
        </w:rPr>
      </w:pPr>
    </w:p>
    <w:p>
      <w:pPr>
        <w:spacing w:line="276" w:lineRule="auto"/>
        <w:rPr>
          <w:rFonts w:hint="eastAsia" w:asciiTheme="minorEastAsia" w:hAnsiTheme="minorEastAsia" w:eastAsiaTheme="minorEastAsia" w:cstheme="minorEastAsia"/>
          <w:b/>
          <w:spacing w:val="-6"/>
          <w:sz w:val="21"/>
          <w:szCs w:val="21"/>
        </w:rPr>
      </w:pPr>
    </w:p>
    <w:p>
      <w:pPr>
        <w:spacing w:line="276" w:lineRule="auto"/>
        <w:rPr>
          <w:rFonts w:hint="eastAsia" w:asciiTheme="minorEastAsia" w:hAnsiTheme="minorEastAsia" w:eastAsiaTheme="minorEastAsia" w:cstheme="minorEastAsia"/>
          <w:b/>
          <w:spacing w:val="-6"/>
          <w:sz w:val="21"/>
          <w:szCs w:val="21"/>
        </w:rPr>
      </w:pPr>
    </w:p>
    <w:p>
      <w:pPr>
        <w:spacing w:line="276" w:lineRule="auto"/>
        <w:rPr>
          <w:rFonts w:hint="eastAsia" w:asciiTheme="minorEastAsia" w:hAnsiTheme="minorEastAsia" w:eastAsiaTheme="minorEastAsia" w:cstheme="minorEastAsia"/>
          <w:b/>
          <w:spacing w:val="-6"/>
          <w:sz w:val="21"/>
          <w:szCs w:val="21"/>
        </w:rPr>
      </w:pPr>
    </w:p>
    <w:p>
      <w:pPr>
        <w:spacing w:line="276" w:lineRule="auto"/>
        <w:rPr>
          <w:rFonts w:hint="eastAsia" w:asciiTheme="minorEastAsia" w:hAnsiTheme="minorEastAsia" w:eastAsiaTheme="minorEastAsia" w:cstheme="minorEastAsia"/>
          <w:b/>
          <w:spacing w:val="-6"/>
          <w:sz w:val="21"/>
          <w:szCs w:val="21"/>
        </w:rPr>
      </w:pPr>
    </w:p>
    <w:p>
      <w:pPr>
        <w:spacing w:line="276" w:lineRule="auto"/>
        <w:rPr>
          <w:rFonts w:hint="eastAsia" w:asciiTheme="minorEastAsia" w:hAnsiTheme="minorEastAsia" w:eastAsiaTheme="minorEastAsia" w:cstheme="minorEastAsia"/>
          <w:b/>
          <w:spacing w:val="-6"/>
          <w:sz w:val="21"/>
          <w:szCs w:val="21"/>
        </w:rPr>
      </w:pPr>
    </w:p>
    <w:p>
      <w:pPr>
        <w:spacing w:line="276" w:lineRule="auto"/>
        <w:rPr>
          <w:rFonts w:hint="eastAsia" w:asciiTheme="minorEastAsia" w:hAnsiTheme="minorEastAsia" w:eastAsiaTheme="minorEastAsia" w:cstheme="minorEastAsia"/>
          <w:b/>
          <w:spacing w:val="-6"/>
          <w:sz w:val="21"/>
          <w:szCs w:val="21"/>
        </w:rPr>
      </w:pPr>
    </w:p>
    <w:p>
      <w:pPr>
        <w:spacing w:line="276" w:lineRule="auto"/>
        <w:rPr>
          <w:rFonts w:hint="eastAsia" w:asciiTheme="minorEastAsia" w:hAnsiTheme="minorEastAsia" w:eastAsiaTheme="minorEastAsia" w:cstheme="minorEastAsia"/>
          <w:b/>
          <w:spacing w:val="-6"/>
          <w:sz w:val="21"/>
          <w:szCs w:val="21"/>
        </w:rPr>
      </w:pPr>
    </w:p>
    <w:p>
      <w:pPr>
        <w:spacing w:line="276" w:lineRule="auto"/>
        <w:rPr>
          <w:rFonts w:hint="eastAsia" w:asciiTheme="minorEastAsia" w:hAnsiTheme="minorEastAsia" w:eastAsiaTheme="minorEastAsia" w:cstheme="minorEastAsia"/>
          <w:b/>
          <w:spacing w:val="-6"/>
          <w:sz w:val="21"/>
          <w:szCs w:val="21"/>
        </w:rPr>
      </w:pPr>
    </w:p>
    <w:p>
      <w:pPr>
        <w:spacing w:line="276" w:lineRule="auto"/>
        <w:rPr>
          <w:rFonts w:hint="eastAsia" w:asciiTheme="minorEastAsia" w:hAnsiTheme="minorEastAsia" w:eastAsiaTheme="minorEastAsia" w:cstheme="minorEastAsia"/>
          <w:b/>
          <w:spacing w:val="-6"/>
          <w:sz w:val="21"/>
          <w:szCs w:val="21"/>
        </w:rPr>
      </w:pPr>
    </w:p>
    <w:p>
      <w:pPr>
        <w:snapToGrid w:val="0"/>
        <w:spacing w:line="480" w:lineRule="exact"/>
        <w:rPr>
          <w:rFonts w:hint="eastAsia" w:asciiTheme="minorEastAsia" w:hAnsiTheme="minorEastAsia" w:eastAsiaTheme="minorEastAsia" w:cstheme="minorEastAsia"/>
          <w:sz w:val="21"/>
          <w:szCs w:val="21"/>
        </w:rPr>
      </w:pPr>
    </w:p>
    <w:p>
      <w:pPr>
        <w:snapToGrid w:val="0"/>
        <w:spacing w:line="480" w:lineRule="exact"/>
        <w:rPr>
          <w:rFonts w:hint="eastAsia" w:asciiTheme="minorEastAsia" w:hAnsiTheme="minorEastAsia" w:eastAsiaTheme="minorEastAsia" w:cstheme="minorEastAsia"/>
          <w:sz w:val="21"/>
          <w:szCs w:val="21"/>
        </w:rPr>
      </w:pPr>
    </w:p>
    <w:p>
      <w:pPr>
        <w:snapToGrid w:val="0"/>
        <w:spacing w:line="480" w:lineRule="exact"/>
        <w:rPr>
          <w:rFonts w:hint="eastAsia" w:asciiTheme="minorEastAsia" w:hAnsiTheme="minorEastAsia" w:eastAsiaTheme="minorEastAsia" w:cstheme="minorEastAsia"/>
          <w:sz w:val="21"/>
          <w:szCs w:val="21"/>
        </w:rPr>
      </w:pPr>
    </w:p>
    <w:p>
      <w:pPr>
        <w:snapToGrid w:val="0"/>
        <w:spacing w:line="480" w:lineRule="exact"/>
        <w:rPr>
          <w:rFonts w:hint="eastAsia" w:asciiTheme="minorEastAsia" w:hAnsiTheme="minorEastAsia" w:eastAsiaTheme="minorEastAsia" w:cstheme="minorEastAsia"/>
          <w:sz w:val="21"/>
          <w:szCs w:val="21"/>
        </w:rPr>
      </w:pPr>
    </w:p>
    <w:p>
      <w:pPr>
        <w:snapToGrid w:val="0"/>
        <w:spacing w:line="480" w:lineRule="exact"/>
        <w:rPr>
          <w:rFonts w:hint="eastAsia" w:asciiTheme="minorEastAsia" w:hAnsiTheme="minorEastAsia" w:eastAsiaTheme="minorEastAsia" w:cstheme="minorEastAsia"/>
          <w:sz w:val="21"/>
          <w:szCs w:val="21"/>
        </w:rPr>
      </w:pPr>
    </w:p>
    <w:p>
      <w:pPr>
        <w:snapToGrid w:val="0"/>
        <w:spacing w:line="480" w:lineRule="exact"/>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资格条件自查表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5404"/>
        <w:gridCol w:w="1851"/>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810" w:hRule="atLeast"/>
          <w:jc w:val="center"/>
        </w:trPr>
        <w:tc>
          <w:tcPr>
            <w:tcW w:w="5404" w:type="dxa"/>
            <w:noWrap w:val="0"/>
            <w:vAlign w:val="center"/>
          </w:tcPr>
          <w:p>
            <w:pPr>
              <w:adjustRightInd w:val="0"/>
              <w:snapToGrid w:val="0"/>
              <w:spacing w:line="400" w:lineRule="exact"/>
              <w:jc w:val="center"/>
              <w:rPr>
                <w:rFonts w:hint="eastAsia" w:asciiTheme="minorEastAsia" w:hAnsiTheme="minorEastAsia" w:eastAsiaTheme="minorEastAsia" w:cstheme="minorEastAsia"/>
                <w:b/>
                <w:sz w:val="21"/>
                <w:szCs w:val="21"/>
              </w:rPr>
            </w:pPr>
            <w:r>
              <w:rPr>
                <w:rStyle w:val="28"/>
                <w:rFonts w:hint="eastAsia" w:asciiTheme="minorEastAsia" w:hAnsiTheme="minorEastAsia" w:eastAsiaTheme="minorEastAsia" w:cstheme="minorEastAsia"/>
                <w:sz w:val="21"/>
                <w:szCs w:val="21"/>
              </w:rPr>
              <w:t>采购文件要求</w:t>
            </w:r>
          </w:p>
        </w:tc>
        <w:tc>
          <w:tcPr>
            <w:tcW w:w="1851" w:type="dxa"/>
            <w:noWrap w:val="0"/>
            <w:vAlign w:val="center"/>
          </w:tcPr>
          <w:p>
            <w:pPr>
              <w:adjustRightInd w:val="0"/>
              <w:snapToGrid w:val="0"/>
              <w:spacing w:line="400" w:lineRule="exact"/>
              <w:jc w:val="center"/>
              <w:rPr>
                <w:rStyle w:val="28"/>
                <w:rFonts w:hint="eastAsia" w:asciiTheme="minorEastAsia" w:hAnsiTheme="minorEastAsia" w:eastAsiaTheme="minorEastAsia" w:cstheme="minorEastAsia"/>
                <w:b w:val="0"/>
                <w:sz w:val="21"/>
                <w:szCs w:val="21"/>
              </w:rPr>
            </w:pPr>
            <w:r>
              <w:rPr>
                <w:rStyle w:val="28"/>
                <w:rFonts w:hint="eastAsia" w:asciiTheme="minorEastAsia" w:hAnsiTheme="minorEastAsia" w:eastAsiaTheme="minorEastAsia" w:cstheme="minorEastAsia"/>
                <w:sz w:val="21"/>
                <w:szCs w:val="21"/>
              </w:rPr>
              <w:t>自查结论</w:t>
            </w:r>
          </w:p>
          <w:p>
            <w:pPr>
              <w:pStyle w:val="24"/>
              <w:spacing w:after="0" w:line="400" w:lineRule="exact"/>
              <w:ind w:left="0" w:leftChars="0" w:firstLine="0" w:firstLineChars="0"/>
              <w:jc w:val="center"/>
              <w:rPr>
                <w:rStyle w:val="28"/>
                <w:rFonts w:hint="eastAsia" w:asciiTheme="minorEastAsia" w:hAnsiTheme="minorEastAsia" w:eastAsiaTheme="minorEastAsia" w:cstheme="minorEastAsia"/>
                <w:b w:val="0"/>
                <w:sz w:val="21"/>
                <w:szCs w:val="21"/>
              </w:rPr>
            </w:pPr>
            <w:r>
              <w:rPr>
                <w:rStyle w:val="28"/>
                <w:rFonts w:hint="eastAsia" w:asciiTheme="minorEastAsia" w:hAnsiTheme="minorEastAsia" w:eastAsiaTheme="minorEastAsia" w:cstheme="minorEastAsia"/>
                <w:sz w:val="21"/>
                <w:szCs w:val="21"/>
              </w:rPr>
              <w:t>（符合/不符合）</w:t>
            </w:r>
          </w:p>
        </w:tc>
        <w:tc>
          <w:tcPr>
            <w:tcW w:w="1548" w:type="dxa"/>
            <w:noWrap w:val="0"/>
            <w:vAlign w:val="center"/>
          </w:tcPr>
          <w:p>
            <w:pPr>
              <w:adjustRightInd w:val="0"/>
              <w:snapToGrid w:val="0"/>
              <w:spacing w:line="400" w:lineRule="exact"/>
              <w:jc w:val="center"/>
              <w:rPr>
                <w:rStyle w:val="28"/>
                <w:rFonts w:hint="eastAsia" w:asciiTheme="minorEastAsia" w:hAnsiTheme="minorEastAsia" w:eastAsiaTheme="minorEastAsia" w:cstheme="minorEastAsia"/>
                <w:b w:val="0"/>
                <w:sz w:val="21"/>
                <w:szCs w:val="21"/>
              </w:rPr>
            </w:pPr>
            <w:r>
              <w:rPr>
                <w:rStyle w:val="28"/>
                <w:rFonts w:hint="eastAsia" w:asciiTheme="minorEastAsia" w:hAnsiTheme="minorEastAsia" w:eastAsiaTheme="minorEastAsia" w:cstheme="minorEastAsia"/>
                <w:sz w:val="21"/>
                <w:szCs w:val="21"/>
              </w:rPr>
              <w:t>证明资料</w:t>
            </w:r>
          </w:p>
          <w:p>
            <w:pPr>
              <w:adjustRightInd w:val="0"/>
              <w:snapToGrid w:val="0"/>
              <w:spacing w:line="400" w:lineRule="exact"/>
              <w:jc w:val="center"/>
              <w:rPr>
                <w:rFonts w:hint="eastAsia" w:asciiTheme="minorEastAsia" w:hAnsiTheme="minorEastAsia" w:eastAsiaTheme="minorEastAsia" w:cstheme="minorEastAsia"/>
                <w:b/>
                <w:sz w:val="21"/>
                <w:szCs w:val="21"/>
              </w:rPr>
            </w:pPr>
            <w:r>
              <w:rPr>
                <w:rStyle w:val="28"/>
                <w:rFonts w:hint="eastAsia" w:asciiTheme="minorEastAsia" w:hAnsiTheme="minorEastAsia" w:eastAsiaTheme="minorEastAsia" w:cstheme="minorEastAsia"/>
                <w:sz w:val="21"/>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683" w:hRule="atLeast"/>
          <w:jc w:val="center"/>
        </w:trPr>
        <w:tc>
          <w:tcPr>
            <w:tcW w:w="5404" w:type="dxa"/>
            <w:noWrap w:val="0"/>
            <w:vAlign w:val="center"/>
          </w:tcPr>
          <w:p>
            <w:pPr>
              <w:adjustRightInd w:val="0"/>
              <w:snapToGrid w:val="0"/>
              <w:spacing w:line="4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1.符合《中华人民共和国政府采购法》第二十二条规定的投标人承诺书；（格式见附件一）</w:t>
            </w:r>
          </w:p>
        </w:tc>
        <w:tc>
          <w:tcPr>
            <w:tcW w:w="1851" w:type="dxa"/>
            <w:noWrap w:val="0"/>
            <w:vAlign w:val="center"/>
          </w:tcPr>
          <w:p>
            <w:pPr>
              <w:adjustRightInd w:val="0"/>
              <w:snapToGrid w:val="0"/>
              <w:spacing w:line="400" w:lineRule="exact"/>
              <w:rPr>
                <w:rFonts w:hint="eastAsia" w:asciiTheme="minorEastAsia" w:hAnsiTheme="minorEastAsia" w:eastAsiaTheme="minorEastAsia" w:cstheme="minorEastAsia"/>
                <w:sz w:val="21"/>
                <w:szCs w:val="21"/>
              </w:rPr>
            </w:pPr>
          </w:p>
        </w:tc>
        <w:tc>
          <w:tcPr>
            <w:tcW w:w="1548" w:type="dxa"/>
            <w:noWrap w:val="0"/>
            <w:vAlign w:val="center"/>
          </w:tcPr>
          <w:p>
            <w:pPr>
              <w:adjustRightInd w:val="0"/>
              <w:snapToGrid w:val="0"/>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159" w:hRule="atLeast"/>
          <w:jc w:val="center"/>
        </w:trPr>
        <w:tc>
          <w:tcPr>
            <w:tcW w:w="5404" w:type="dxa"/>
            <w:noWrap w:val="0"/>
            <w:vAlign w:val="center"/>
          </w:tcPr>
          <w:p>
            <w:pPr>
              <w:adjustRightInd w:val="0"/>
              <w:snapToGrid w:val="0"/>
              <w:spacing w:line="4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2.特定资格条件：见采购公告中合格投标人的资格要求的特定资格条件；（如没有，则无须提供相关证明资料）</w:t>
            </w:r>
          </w:p>
        </w:tc>
        <w:tc>
          <w:tcPr>
            <w:tcW w:w="1851" w:type="dxa"/>
            <w:noWrap w:val="0"/>
            <w:vAlign w:val="center"/>
          </w:tcPr>
          <w:p>
            <w:pPr>
              <w:adjustRightInd w:val="0"/>
              <w:snapToGrid w:val="0"/>
              <w:spacing w:line="400" w:lineRule="exact"/>
              <w:rPr>
                <w:rFonts w:hint="eastAsia" w:asciiTheme="minorEastAsia" w:hAnsiTheme="minorEastAsia" w:eastAsiaTheme="minorEastAsia" w:cstheme="minorEastAsia"/>
                <w:sz w:val="21"/>
                <w:szCs w:val="21"/>
              </w:rPr>
            </w:pPr>
          </w:p>
        </w:tc>
        <w:tc>
          <w:tcPr>
            <w:tcW w:w="1548" w:type="dxa"/>
            <w:noWrap w:val="0"/>
            <w:vAlign w:val="center"/>
          </w:tcPr>
          <w:p>
            <w:pPr>
              <w:adjustRightInd w:val="0"/>
              <w:snapToGrid w:val="0"/>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48" w:hRule="atLeast"/>
          <w:jc w:val="center"/>
        </w:trPr>
        <w:tc>
          <w:tcPr>
            <w:tcW w:w="5404" w:type="dxa"/>
            <w:noWrap w:val="0"/>
            <w:vAlign w:val="center"/>
          </w:tcPr>
          <w:p>
            <w:pPr>
              <w:adjustRightInd w:val="0"/>
              <w:snapToGrid w:val="0"/>
              <w:spacing w:line="40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3.联合体投标：见采购公告中合格投标人的资格要求；（如没有，则无须提供相关证明资料）</w:t>
            </w:r>
          </w:p>
        </w:tc>
        <w:tc>
          <w:tcPr>
            <w:tcW w:w="1851" w:type="dxa"/>
            <w:noWrap w:val="0"/>
            <w:vAlign w:val="center"/>
          </w:tcPr>
          <w:p>
            <w:pPr>
              <w:adjustRightInd w:val="0"/>
              <w:snapToGrid w:val="0"/>
              <w:spacing w:line="400" w:lineRule="exact"/>
              <w:rPr>
                <w:rFonts w:hint="eastAsia" w:asciiTheme="minorEastAsia" w:hAnsiTheme="minorEastAsia" w:eastAsiaTheme="minorEastAsia" w:cstheme="minorEastAsia"/>
                <w:color w:val="000000"/>
                <w:sz w:val="21"/>
                <w:szCs w:val="21"/>
              </w:rPr>
            </w:pPr>
          </w:p>
        </w:tc>
        <w:tc>
          <w:tcPr>
            <w:tcW w:w="1548" w:type="dxa"/>
            <w:noWrap w:val="0"/>
            <w:vAlign w:val="center"/>
          </w:tcPr>
          <w:p>
            <w:pPr>
              <w:adjustRightInd w:val="0"/>
              <w:snapToGrid w:val="0"/>
              <w:spacing w:line="4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48" w:hRule="atLeast"/>
          <w:jc w:val="center"/>
        </w:trPr>
        <w:tc>
          <w:tcPr>
            <w:tcW w:w="5404" w:type="dxa"/>
            <w:noWrap w:val="0"/>
            <w:vAlign w:val="center"/>
          </w:tcPr>
          <w:p>
            <w:pPr>
              <w:adjustRightInd w:val="0"/>
              <w:snapToGrid w:val="0"/>
              <w:spacing w:line="400" w:lineRule="exact"/>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sz w:val="21"/>
                <w:szCs w:val="21"/>
              </w:rPr>
              <w:t>4.</w:t>
            </w:r>
            <w:r>
              <w:rPr>
                <w:rFonts w:hint="eastAsia" w:asciiTheme="minorEastAsia" w:hAnsiTheme="minorEastAsia" w:eastAsiaTheme="minorEastAsia" w:cstheme="minorEastAsia"/>
                <w:spacing w:val="-6"/>
                <w:sz w:val="21"/>
                <w:szCs w:val="21"/>
              </w:rPr>
              <w:t xml:space="preserve"> 单位负责人为同一人或者存在直接控股、管理关系的不同投标人，不得参加同一合同项下的政府采购活动。</w:t>
            </w:r>
          </w:p>
          <w:p>
            <w:pPr>
              <w:adjustRightInd w:val="0"/>
              <w:snapToGrid w:val="0"/>
              <w:spacing w:line="40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pacing w:val="-6"/>
                <w:sz w:val="21"/>
                <w:szCs w:val="21"/>
              </w:rPr>
              <w:t>5.为采购项目提供整体设计、规范编制或者项目管理、监理、检测等服务的投标人，不得再参加该采购项目的其他采购活动。</w:t>
            </w:r>
          </w:p>
        </w:tc>
        <w:tc>
          <w:tcPr>
            <w:tcW w:w="1851" w:type="dxa"/>
            <w:noWrap w:val="0"/>
            <w:vAlign w:val="center"/>
          </w:tcPr>
          <w:p>
            <w:pPr>
              <w:adjustRightInd w:val="0"/>
              <w:snapToGrid w:val="0"/>
              <w:spacing w:line="400" w:lineRule="exact"/>
              <w:rPr>
                <w:rFonts w:hint="eastAsia" w:asciiTheme="minorEastAsia" w:hAnsiTheme="minorEastAsia" w:eastAsiaTheme="minorEastAsia" w:cstheme="minorEastAsia"/>
                <w:color w:val="000000"/>
                <w:sz w:val="21"/>
                <w:szCs w:val="21"/>
              </w:rPr>
            </w:pPr>
          </w:p>
        </w:tc>
        <w:tc>
          <w:tcPr>
            <w:tcW w:w="1548" w:type="dxa"/>
            <w:noWrap w:val="0"/>
            <w:vAlign w:val="center"/>
          </w:tcPr>
          <w:p>
            <w:pPr>
              <w:adjustRightInd w:val="0"/>
              <w:snapToGrid w:val="0"/>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2" w:hRule="atLeast"/>
          <w:jc w:val="center"/>
        </w:trPr>
        <w:tc>
          <w:tcPr>
            <w:tcW w:w="5404" w:type="dxa"/>
            <w:noWrap w:val="0"/>
            <w:vAlign w:val="center"/>
          </w:tcPr>
          <w:p>
            <w:pPr>
              <w:spacing w:line="4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6.</w:t>
            </w:r>
            <w:r>
              <w:rPr>
                <w:rFonts w:hint="eastAsia" w:asciiTheme="minorEastAsia" w:hAnsiTheme="minorEastAsia" w:eastAsiaTheme="minorEastAsia" w:cstheme="minorEastAsia"/>
                <w:sz w:val="21"/>
                <w:szCs w:val="21"/>
              </w:rPr>
              <w:t>投标人和投标人的法定代表人/负责人不得为失信被执行人。由采购人（采购代理机构）对投标人和投标人的法定代表人/负责人失信信息进行查询【具体以开标当天统一通过“全国法院失信被执行人名单信息公布与查询”网站（http://shixin.court.gov.cn/index.html）查询为准】，若为失信被执行人的，则否决其投标资格。如出现不可抗力无法查询的，可在中标公示期间对中标候选人进行事后查询，如中标候选人为失信被执行人的，则取消中标候选人资格，重新采购。</w:t>
            </w:r>
          </w:p>
        </w:tc>
        <w:tc>
          <w:tcPr>
            <w:tcW w:w="1851" w:type="dxa"/>
            <w:noWrap w:val="0"/>
            <w:vAlign w:val="center"/>
          </w:tcPr>
          <w:p>
            <w:pPr>
              <w:adjustRightInd w:val="0"/>
              <w:snapToGrid w:val="0"/>
              <w:spacing w:line="400" w:lineRule="exact"/>
              <w:rPr>
                <w:rFonts w:hint="eastAsia" w:asciiTheme="minorEastAsia" w:hAnsiTheme="minorEastAsia" w:eastAsiaTheme="minorEastAsia" w:cstheme="minorEastAsia"/>
                <w:color w:val="000000"/>
                <w:sz w:val="21"/>
                <w:szCs w:val="21"/>
              </w:rPr>
            </w:pPr>
          </w:p>
        </w:tc>
        <w:tc>
          <w:tcPr>
            <w:tcW w:w="1548" w:type="dxa"/>
            <w:noWrap w:val="0"/>
            <w:vAlign w:val="center"/>
          </w:tcPr>
          <w:p>
            <w:pPr>
              <w:adjustRightInd w:val="0"/>
              <w:snapToGrid w:val="0"/>
              <w:spacing w:line="4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第（）页</w:t>
            </w:r>
          </w:p>
        </w:tc>
      </w:tr>
    </w:tbl>
    <w:p>
      <w:pPr>
        <w:spacing w:line="4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备注：资格条件自查表将作为</w:t>
      </w:r>
      <w:r>
        <w:rPr>
          <w:rFonts w:hint="eastAsia" w:asciiTheme="minorEastAsia" w:hAnsiTheme="minorEastAsia" w:eastAsiaTheme="minorEastAsia" w:cstheme="minorEastAsia"/>
          <w:b/>
          <w:bCs/>
          <w:sz w:val="21"/>
          <w:szCs w:val="21"/>
        </w:rPr>
        <w:t>投标人</w:t>
      </w:r>
      <w:r>
        <w:rPr>
          <w:rFonts w:hint="eastAsia" w:asciiTheme="minorEastAsia" w:hAnsiTheme="minorEastAsia" w:eastAsiaTheme="minorEastAsia" w:cstheme="minorEastAsia"/>
          <w:b/>
          <w:sz w:val="21"/>
          <w:szCs w:val="21"/>
        </w:rPr>
        <w:t>有效性审查的重要内容之一，</w:t>
      </w:r>
      <w:r>
        <w:rPr>
          <w:rFonts w:hint="eastAsia" w:asciiTheme="minorEastAsia" w:hAnsiTheme="minorEastAsia" w:eastAsiaTheme="minorEastAsia" w:cstheme="minorEastAsia"/>
          <w:b/>
          <w:bCs/>
          <w:sz w:val="21"/>
          <w:szCs w:val="21"/>
        </w:rPr>
        <w:t>投标人</w:t>
      </w:r>
      <w:r>
        <w:rPr>
          <w:rFonts w:hint="eastAsia" w:asciiTheme="minorEastAsia" w:hAnsiTheme="minorEastAsia" w:eastAsiaTheme="minorEastAsia" w:cstheme="minorEastAsia"/>
          <w:b/>
          <w:sz w:val="21"/>
          <w:szCs w:val="21"/>
        </w:rPr>
        <w:t>必须严格按照其内容及序列要求在投标文件中对应如实提供，对资格性证明文件的任何缺漏和不符合项将会直接导致投标无效！</w:t>
      </w:r>
    </w:p>
    <w:p>
      <w:pPr>
        <w:spacing w:line="400" w:lineRule="exact"/>
        <w:rPr>
          <w:rFonts w:hint="eastAsia" w:asciiTheme="minorEastAsia" w:hAnsiTheme="minorEastAsia" w:eastAsiaTheme="minorEastAsia" w:cstheme="minorEastAsia"/>
          <w:sz w:val="21"/>
          <w:szCs w:val="21"/>
        </w:rPr>
      </w:pPr>
    </w:p>
    <w:p>
      <w:pPr>
        <w:snapToGrid w:val="0"/>
        <w:spacing w:line="480" w:lineRule="exact"/>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snapToGrid w:val="0"/>
        <w:spacing w:line="4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附件一：</w:t>
      </w:r>
    </w:p>
    <w:p>
      <w:pPr>
        <w:spacing w:line="400" w:lineRule="exact"/>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符合《中华人民共和国政府采购法》第二十二条规定的投标人承诺书</w:t>
      </w:r>
    </w:p>
    <w:p>
      <w:pPr>
        <w:spacing w:line="400" w:lineRule="exact"/>
        <w:ind w:firstLine="420" w:firstLineChars="200"/>
        <w:rPr>
          <w:rFonts w:hint="eastAsia" w:asciiTheme="minorEastAsia" w:hAnsiTheme="minorEastAsia" w:eastAsiaTheme="minorEastAsia" w:cstheme="minorEastAsia"/>
          <w:sz w:val="21"/>
          <w:szCs w:val="21"/>
        </w:rPr>
      </w:pP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我公司/单位符合《中华人民共和国政府采购法》第二十二条规定的投标人资格条件：</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1.具有独立承担民事责任的能力；</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2.具有良好的商业信誉和健全的财务会计制度；</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3.具有履行合同所必需的设备和专业技术能力；</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4.有依法缴纳税收和社会保障资金的良好记录；</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5.参加政府采购活动前三年内，在经营活动中没有重大违法记录；</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6.法律、行政法规规定的其他条件。</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特此承诺！</w:t>
      </w:r>
    </w:p>
    <w:p>
      <w:pPr>
        <w:spacing w:line="400" w:lineRule="exact"/>
        <w:ind w:firstLine="420" w:firstLineChars="200"/>
        <w:rPr>
          <w:rFonts w:hint="eastAsia" w:asciiTheme="minorEastAsia" w:hAnsiTheme="minorEastAsia" w:eastAsiaTheme="minorEastAsia" w:cstheme="minorEastAsia"/>
          <w:sz w:val="21"/>
          <w:szCs w:val="21"/>
        </w:rPr>
      </w:pPr>
    </w:p>
    <w:p>
      <w:pPr>
        <w:spacing w:line="400" w:lineRule="exact"/>
        <w:ind w:firstLine="420" w:firstLineChars="200"/>
        <w:rPr>
          <w:rFonts w:hint="eastAsia" w:asciiTheme="minorEastAsia" w:hAnsiTheme="minorEastAsia" w:eastAsiaTheme="minorEastAsia" w:cstheme="minorEastAsia"/>
          <w:sz w:val="21"/>
          <w:szCs w:val="21"/>
        </w:rPr>
      </w:pPr>
    </w:p>
    <w:p>
      <w:pPr>
        <w:spacing w:line="400" w:lineRule="exact"/>
        <w:ind w:firstLine="420" w:firstLineChars="200"/>
        <w:rPr>
          <w:rFonts w:hint="eastAsia" w:asciiTheme="minorEastAsia" w:hAnsiTheme="minorEastAsia" w:eastAsiaTheme="minorEastAsia" w:cstheme="minorEastAsia"/>
          <w:sz w:val="21"/>
          <w:szCs w:val="21"/>
        </w:rPr>
      </w:pPr>
    </w:p>
    <w:p>
      <w:pPr>
        <w:spacing w:line="400" w:lineRule="exact"/>
        <w:ind w:firstLine="4830" w:firstLineChars="23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投标人（盖章）：        </w:t>
      </w:r>
    </w:p>
    <w:p>
      <w:pPr>
        <w:spacing w:line="400" w:lineRule="exact"/>
        <w:ind w:firstLine="1575" w:firstLineChars="7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投标人的法定代表人／负责人或其授权代表(签字)：        </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日  期：  </w:t>
      </w:r>
    </w:p>
    <w:p>
      <w:pPr>
        <w:snapToGrid w:val="0"/>
        <w:spacing w:line="480" w:lineRule="exact"/>
        <w:rPr>
          <w:rFonts w:hint="eastAsia" w:asciiTheme="minorEastAsia" w:hAnsiTheme="minorEastAsia" w:eastAsiaTheme="minorEastAsia" w:cstheme="minorEastAsia"/>
          <w:sz w:val="21"/>
          <w:szCs w:val="21"/>
        </w:rPr>
      </w:pPr>
    </w:p>
    <w:p>
      <w:pPr>
        <w:snapToGrid w:val="0"/>
        <w:spacing w:line="480" w:lineRule="exact"/>
        <w:rPr>
          <w:rFonts w:hint="eastAsia" w:asciiTheme="minorEastAsia" w:hAnsiTheme="minorEastAsia" w:eastAsiaTheme="minorEastAsia" w:cstheme="minorEastAsia"/>
          <w:sz w:val="21"/>
          <w:szCs w:val="21"/>
        </w:rPr>
      </w:pPr>
    </w:p>
    <w:p>
      <w:pPr>
        <w:snapToGrid w:val="0"/>
        <w:spacing w:line="480" w:lineRule="exact"/>
        <w:rPr>
          <w:rFonts w:hint="eastAsia" w:asciiTheme="minorEastAsia" w:hAnsiTheme="minorEastAsia" w:eastAsiaTheme="minorEastAsia" w:cstheme="minorEastAsia"/>
          <w:sz w:val="21"/>
          <w:szCs w:val="21"/>
        </w:rPr>
      </w:pPr>
    </w:p>
    <w:p>
      <w:pPr>
        <w:snapToGrid w:val="0"/>
        <w:spacing w:line="480" w:lineRule="exact"/>
        <w:rPr>
          <w:rFonts w:hint="eastAsia" w:asciiTheme="minorEastAsia" w:hAnsiTheme="minorEastAsia" w:eastAsiaTheme="minorEastAsia" w:cstheme="minorEastAsia"/>
          <w:sz w:val="21"/>
          <w:szCs w:val="21"/>
        </w:rPr>
      </w:pPr>
    </w:p>
    <w:p>
      <w:pPr>
        <w:snapToGrid w:val="0"/>
        <w:spacing w:line="480" w:lineRule="exact"/>
        <w:rPr>
          <w:rFonts w:hint="eastAsia" w:asciiTheme="minorEastAsia" w:hAnsiTheme="minorEastAsia" w:eastAsiaTheme="minorEastAsia" w:cstheme="minorEastAsia"/>
          <w:sz w:val="21"/>
          <w:szCs w:val="21"/>
        </w:rPr>
      </w:pPr>
    </w:p>
    <w:p>
      <w:pPr>
        <w:snapToGrid w:val="0"/>
        <w:spacing w:line="480" w:lineRule="exact"/>
        <w:rPr>
          <w:rFonts w:hint="eastAsia" w:asciiTheme="minorEastAsia" w:hAnsiTheme="minorEastAsia" w:eastAsiaTheme="minorEastAsia" w:cstheme="minorEastAsia"/>
          <w:sz w:val="21"/>
          <w:szCs w:val="21"/>
        </w:rPr>
      </w:pPr>
    </w:p>
    <w:p>
      <w:pPr>
        <w:snapToGrid w:val="0"/>
        <w:spacing w:line="480" w:lineRule="exact"/>
        <w:rPr>
          <w:rFonts w:hint="eastAsia" w:asciiTheme="minorEastAsia" w:hAnsiTheme="minorEastAsia" w:eastAsiaTheme="minorEastAsia" w:cstheme="minorEastAsia"/>
          <w:sz w:val="21"/>
          <w:szCs w:val="21"/>
        </w:rPr>
      </w:pPr>
    </w:p>
    <w:p>
      <w:pPr>
        <w:snapToGrid w:val="0"/>
        <w:spacing w:line="480" w:lineRule="exact"/>
        <w:rPr>
          <w:rFonts w:hint="eastAsia" w:asciiTheme="minorEastAsia" w:hAnsiTheme="minorEastAsia" w:eastAsiaTheme="minorEastAsia" w:cstheme="minorEastAsia"/>
          <w:sz w:val="21"/>
          <w:szCs w:val="21"/>
        </w:rPr>
      </w:pPr>
    </w:p>
    <w:p>
      <w:pPr>
        <w:snapToGrid w:val="0"/>
        <w:spacing w:line="480" w:lineRule="exact"/>
        <w:rPr>
          <w:rFonts w:hint="eastAsia" w:asciiTheme="minorEastAsia" w:hAnsiTheme="minorEastAsia" w:eastAsiaTheme="minorEastAsia" w:cstheme="minorEastAsia"/>
          <w:sz w:val="21"/>
          <w:szCs w:val="21"/>
        </w:rPr>
      </w:pPr>
    </w:p>
    <w:p>
      <w:pPr>
        <w:snapToGrid w:val="0"/>
        <w:spacing w:line="480" w:lineRule="exact"/>
        <w:rPr>
          <w:rFonts w:hint="eastAsia" w:asciiTheme="minorEastAsia" w:hAnsiTheme="minorEastAsia" w:eastAsiaTheme="minorEastAsia" w:cstheme="minorEastAsia"/>
          <w:sz w:val="21"/>
          <w:szCs w:val="21"/>
        </w:rPr>
      </w:pPr>
    </w:p>
    <w:p>
      <w:pPr>
        <w:snapToGrid w:val="0"/>
        <w:spacing w:line="480" w:lineRule="exact"/>
        <w:rPr>
          <w:rFonts w:hint="eastAsia" w:asciiTheme="minorEastAsia" w:hAnsiTheme="minorEastAsia" w:eastAsiaTheme="minorEastAsia" w:cstheme="minorEastAsia"/>
          <w:sz w:val="21"/>
          <w:szCs w:val="21"/>
        </w:rPr>
      </w:pPr>
    </w:p>
    <w:p>
      <w:pPr>
        <w:snapToGrid w:val="0"/>
        <w:spacing w:line="480" w:lineRule="exact"/>
        <w:rPr>
          <w:rFonts w:hint="eastAsia" w:asciiTheme="minorEastAsia" w:hAnsiTheme="minorEastAsia" w:eastAsiaTheme="minorEastAsia" w:cstheme="minorEastAsia"/>
          <w:sz w:val="21"/>
          <w:szCs w:val="21"/>
        </w:rPr>
      </w:pPr>
    </w:p>
    <w:p>
      <w:pPr>
        <w:snapToGrid w:val="0"/>
        <w:spacing w:line="480" w:lineRule="exact"/>
        <w:rPr>
          <w:rFonts w:hint="eastAsia" w:asciiTheme="minorEastAsia" w:hAnsiTheme="minorEastAsia" w:eastAsiaTheme="minorEastAsia" w:cstheme="minorEastAsia"/>
          <w:sz w:val="21"/>
          <w:szCs w:val="21"/>
        </w:rPr>
      </w:pPr>
    </w:p>
    <w:p>
      <w:pPr>
        <w:snapToGrid w:val="0"/>
        <w:spacing w:line="480" w:lineRule="exact"/>
        <w:rPr>
          <w:rFonts w:hint="eastAsia" w:asciiTheme="minorEastAsia" w:hAnsiTheme="minorEastAsia" w:eastAsiaTheme="minorEastAsia" w:cstheme="minorEastAsia"/>
          <w:sz w:val="21"/>
          <w:szCs w:val="21"/>
        </w:rPr>
      </w:pPr>
    </w:p>
    <w:p>
      <w:pPr>
        <w:snapToGrid w:val="0"/>
        <w:spacing w:line="480" w:lineRule="exact"/>
        <w:rPr>
          <w:rFonts w:hint="eastAsia" w:asciiTheme="minorEastAsia" w:hAnsiTheme="minorEastAsia" w:eastAsiaTheme="minorEastAsia" w:cstheme="minorEastAsia"/>
          <w:sz w:val="21"/>
          <w:szCs w:val="21"/>
        </w:rPr>
      </w:pPr>
    </w:p>
    <w:p>
      <w:pPr>
        <w:spacing w:line="4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附件：</w:t>
      </w:r>
    </w:p>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符合性自查表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4726"/>
        <w:gridCol w:w="1843"/>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17" w:hRule="atLeast"/>
          <w:jc w:val="center"/>
        </w:trPr>
        <w:tc>
          <w:tcPr>
            <w:tcW w:w="4726" w:type="dxa"/>
            <w:noWrap w:val="0"/>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采购文件要求</w:t>
            </w:r>
          </w:p>
        </w:tc>
        <w:tc>
          <w:tcPr>
            <w:tcW w:w="1843" w:type="dxa"/>
            <w:noWrap w:val="0"/>
            <w:vAlign w:val="center"/>
          </w:tcPr>
          <w:p>
            <w:pPr>
              <w:adjustRightInd w:val="0"/>
              <w:snapToGrid w:val="0"/>
              <w:spacing w:line="400" w:lineRule="exact"/>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自查结论</w:t>
            </w:r>
          </w:p>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（符合/不符合）</w:t>
            </w:r>
          </w:p>
        </w:tc>
        <w:tc>
          <w:tcPr>
            <w:tcW w:w="1549" w:type="dxa"/>
            <w:noWrap w:val="0"/>
            <w:vAlign w:val="center"/>
          </w:tcPr>
          <w:p>
            <w:pPr>
              <w:spacing w:line="400" w:lineRule="exact"/>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证明资料</w:t>
            </w:r>
          </w:p>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660" w:hRule="atLeast"/>
          <w:jc w:val="center"/>
        </w:trPr>
        <w:tc>
          <w:tcPr>
            <w:tcW w:w="4726" w:type="dxa"/>
            <w:noWrap w:val="0"/>
            <w:vAlign w:val="center"/>
          </w:tcPr>
          <w:p>
            <w:pPr>
              <w:tabs>
                <w:tab w:val="left" w:pos="612"/>
              </w:tabs>
              <w:spacing w:line="4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1.投标函已提交并符合采购文件要求的；（格式见附件二）</w:t>
            </w:r>
          </w:p>
        </w:tc>
        <w:tc>
          <w:tcPr>
            <w:tcW w:w="1843" w:type="dxa"/>
            <w:noWrap w:val="0"/>
            <w:vAlign w:val="center"/>
          </w:tcPr>
          <w:p>
            <w:pPr>
              <w:spacing w:line="400" w:lineRule="exact"/>
              <w:rPr>
                <w:rFonts w:hint="eastAsia" w:asciiTheme="minorEastAsia" w:hAnsiTheme="minorEastAsia" w:eastAsiaTheme="minorEastAsia" w:cstheme="minorEastAsia"/>
                <w:sz w:val="21"/>
                <w:szCs w:val="21"/>
              </w:rPr>
            </w:pPr>
          </w:p>
        </w:tc>
        <w:tc>
          <w:tcPr>
            <w:tcW w:w="1549" w:type="dxa"/>
            <w:noWrap w:val="0"/>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34" w:hRule="atLeast"/>
          <w:jc w:val="center"/>
        </w:trPr>
        <w:tc>
          <w:tcPr>
            <w:tcW w:w="4726" w:type="dxa"/>
            <w:noWrap w:val="0"/>
            <w:vAlign w:val="center"/>
          </w:tcPr>
          <w:p>
            <w:pPr>
              <w:tabs>
                <w:tab w:val="left" w:pos="612"/>
              </w:tabs>
              <w:spacing w:line="4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2.投标人按采购文件要求缴纳投标保证金的相关证明资料；</w:t>
            </w:r>
          </w:p>
        </w:tc>
        <w:tc>
          <w:tcPr>
            <w:tcW w:w="1843" w:type="dxa"/>
            <w:noWrap w:val="0"/>
            <w:vAlign w:val="center"/>
          </w:tcPr>
          <w:p>
            <w:pPr>
              <w:spacing w:line="400" w:lineRule="exact"/>
              <w:rPr>
                <w:rFonts w:hint="eastAsia" w:asciiTheme="minorEastAsia" w:hAnsiTheme="minorEastAsia" w:eastAsiaTheme="minorEastAsia" w:cstheme="minorEastAsia"/>
                <w:sz w:val="21"/>
                <w:szCs w:val="21"/>
              </w:rPr>
            </w:pPr>
          </w:p>
        </w:tc>
        <w:tc>
          <w:tcPr>
            <w:tcW w:w="1549" w:type="dxa"/>
            <w:noWrap w:val="0"/>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75" w:hRule="atLeast"/>
          <w:jc w:val="center"/>
        </w:trPr>
        <w:tc>
          <w:tcPr>
            <w:tcW w:w="4726" w:type="dxa"/>
            <w:noWrap w:val="0"/>
            <w:vAlign w:val="center"/>
          </w:tcPr>
          <w:p>
            <w:pPr>
              <w:tabs>
                <w:tab w:val="left" w:pos="612"/>
              </w:tabs>
              <w:spacing w:line="4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3.营业执照副本复印件、组织机构代码证复印件（如果已经换取证照合一的，可仅提供合一后的营业执照副本）；</w:t>
            </w:r>
          </w:p>
        </w:tc>
        <w:tc>
          <w:tcPr>
            <w:tcW w:w="1843" w:type="dxa"/>
            <w:noWrap w:val="0"/>
            <w:vAlign w:val="center"/>
          </w:tcPr>
          <w:p>
            <w:pPr>
              <w:spacing w:line="400" w:lineRule="exact"/>
              <w:rPr>
                <w:rFonts w:hint="eastAsia" w:asciiTheme="minorEastAsia" w:hAnsiTheme="minorEastAsia" w:eastAsiaTheme="minorEastAsia" w:cstheme="minorEastAsia"/>
                <w:sz w:val="21"/>
                <w:szCs w:val="21"/>
              </w:rPr>
            </w:pPr>
          </w:p>
        </w:tc>
        <w:tc>
          <w:tcPr>
            <w:tcW w:w="1549" w:type="dxa"/>
            <w:noWrap w:val="0"/>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14" w:hRule="atLeast"/>
          <w:jc w:val="center"/>
        </w:trPr>
        <w:tc>
          <w:tcPr>
            <w:tcW w:w="4726" w:type="dxa"/>
            <w:noWrap w:val="0"/>
            <w:vAlign w:val="center"/>
          </w:tcPr>
          <w:p>
            <w:pPr>
              <w:tabs>
                <w:tab w:val="left" w:pos="612"/>
              </w:tabs>
              <w:spacing w:line="4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法定代表人／负责人身份证明书、法定代表人／负责人授权书原件（若投标人代表系法定代表人／负责人，投标文件又未提供本授权书，投标文件中应该提供书面声明并提供本人身份证复印件）；（格式见附件三）</w:t>
            </w:r>
          </w:p>
        </w:tc>
        <w:tc>
          <w:tcPr>
            <w:tcW w:w="1843" w:type="dxa"/>
            <w:noWrap w:val="0"/>
            <w:vAlign w:val="center"/>
          </w:tcPr>
          <w:p>
            <w:pPr>
              <w:spacing w:line="400" w:lineRule="exact"/>
              <w:rPr>
                <w:rFonts w:hint="eastAsia" w:asciiTheme="minorEastAsia" w:hAnsiTheme="minorEastAsia" w:eastAsiaTheme="minorEastAsia" w:cstheme="minorEastAsia"/>
                <w:sz w:val="21"/>
                <w:szCs w:val="21"/>
              </w:rPr>
            </w:pPr>
          </w:p>
        </w:tc>
        <w:tc>
          <w:tcPr>
            <w:tcW w:w="1549" w:type="dxa"/>
            <w:noWrap w:val="0"/>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47" w:hRule="atLeast"/>
          <w:jc w:val="center"/>
        </w:trPr>
        <w:tc>
          <w:tcPr>
            <w:tcW w:w="4726" w:type="dxa"/>
            <w:noWrap w:val="0"/>
            <w:vAlign w:val="center"/>
          </w:tcPr>
          <w:p>
            <w:pPr>
              <w:tabs>
                <w:tab w:val="left" w:pos="612"/>
              </w:tabs>
              <w:spacing w:line="4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5.投标文件完全满足采购文件的实质性条款（即标注★号条款）无负偏离的；</w:t>
            </w:r>
          </w:p>
        </w:tc>
        <w:tc>
          <w:tcPr>
            <w:tcW w:w="1843" w:type="dxa"/>
            <w:noWrap w:val="0"/>
            <w:vAlign w:val="center"/>
          </w:tcPr>
          <w:p>
            <w:pPr>
              <w:spacing w:line="400" w:lineRule="exact"/>
              <w:rPr>
                <w:rFonts w:hint="eastAsia" w:asciiTheme="minorEastAsia" w:hAnsiTheme="minorEastAsia" w:eastAsiaTheme="minorEastAsia" w:cstheme="minorEastAsia"/>
                <w:sz w:val="21"/>
                <w:szCs w:val="21"/>
              </w:rPr>
            </w:pPr>
          </w:p>
        </w:tc>
        <w:tc>
          <w:tcPr>
            <w:tcW w:w="1549" w:type="dxa"/>
            <w:noWrap w:val="0"/>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75" w:hRule="atLeast"/>
          <w:jc w:val="center"/>
        </w:trPr>
        <w:tc>
          <w:tcPr>
            <w:tcW w:w="4726" w:type="dxa"/>
            <w:noWrap w:val="0"/>
            <w:vAlign w:val="center"/>
          </w:tcPr>
          <w:p>
            <w:pPr>
              <w:spacing w:line="4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6.投标文件没有采购文件中规定的其他无效投标条款的；</w:t>
            </w:r>
          </w:p>
        </w:tc>
        <w:tc>
          <w:tcPr>
            <w:tcW w:w="1843" w:type="dxa"/>
            <w:noWrap w:val="0"/>
            <w:vAlign w:val="center"/>
          </w:tcPr>
          <w:p>
            <w:pPr>
              <w:spacing w:line="400" w:lineRule="exact"/>
              <w:rPr>
                <w:rFonts w:hint="eastAsia" w:asciiTheme="minorEastAsia" w:hAnsiTheme="minorEastAsia" w:eastAsiaTheme="minorEastAsia" w:cstheme="minorEastAsia"/>
                <w:sz w:val="21"/>
                <w:szCs w:val="21"/>
              </w:rPr>
            </w:pPr>
          </w:p>
        </w:tc>
        <w:tc>
          <w:tcPr>
            <w:tcW w:w="1549" w:type="dxa"/>
            <w:noWrap w:val="0"/>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2" w:hRule="atLeast"/>
          <w:jc w:val="center"/>
        </w:trPr>
        <w:tc>
          <w:tcPr>
            <w:tcW w:w="4726" w:type="dxa"/>
            <w:noWrap w:val="0"/>
            <w:vAlign w:val="center"/>
          </w:tcPr>
          <w:p>
            <w:pPr>
              <w:spacing w:line="4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7.按有关法律、法规、规章不属于投标无效的。</w:t>
            </w:r>
          </w:p>
        </w:tc>
        <w:tc>
          <w:tcPr>
            <w:tcW w:w="1843" w:type="dxa"/>
            <w:noWrap w:val="0"/>
            <w:vAlign w:val="center"/>
          </w:tcPr>
          <w:p>
            <w:pPr>
              <w:spacing w:line="400" w:lineRule="exact"/>
              <w:rPr>
                <w:rFonts w:hint="eastAsia" w:asciiTheme="minorEastAsia" w:hAnsiTheme="minorEastAsia" w:eastAsiaTheme="minorEastAsia" w:cstheme="minorEastAsia"/>
                <w:sz w:val="21"/>
                <w:szCs w:val="21"/>
              </w:rPr>
            </w:pPr>
          </w:p>
        </w:tc>
        <w:tc>
          <w:tcPr>
            <w:tcW w:w="1549" w:type="dxa"/>
            <w:noWrap w:val="0"/>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第（）页</w:t>
            </w:r>
          </w:p>
        </w:tc>
      </w:tr>
    </w:tbl>
    <w:p>
      <w:pPr>
        <w:snapToGrid w:val="0"/>
        <w:spacing w:line="400" w:lineRule="exact"/>
        <w:outlineLvl w:val="1"/>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备注：符合性自查表将作为投标人有效性审查的重要内容之一，投标人必须严格按照其内容及序列要求在投标文件中对应如实提供，对资格性证明文件的任何缺漏和不符合项将会直接导致投标无效！</w:t>
      </w:r>
    </w:p>
    <w:p>
      <w:pPr>
        <w:snapToGrid w:val="0"/>
        <w:spacing w:line="360" w:lineRule="auto"/>
        <w:rPr>
          <w:rFonts w:hint="eastAsia" w:asciiTheme="minorEastAsia" w:hAnsiTheme="minorEastAsia" w:eastAsiaTheme="minorEastAsia" w:cstheme="minorEastAsia"/>
          <w:sz w:val="21"/>
          <w:szCs w:val="21"/>
        </w:rPr>
        <w:sectPr>
          <w:footerReference r:id="rId4" w:type="first"/>
          <w:footerReference r:id="rId3" w:type="default"/>
          <w:pgSz w:w="11906" w:h="16838"/>
          <w:pgMar w:top="1474" w:right="1134" w:bottom="1247" w:left="1304" w:header="851" w:footer="851" w:gutter="0"/>
          <w:cols w:space="720" w:num="1"/>
          <w:titlePg/>
          <w:docGrid w:type="lines" w:linePitch="312" w:charSpace="0"/>
        </w:sectPr>
      </w:pPr>
    </w:p>
    <w:p>
      <w:pPr>
        <w:snapToGrid w:val="0"/>
        <w:spacing w:line="4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附件二：投标函格式</w:t>
      </w:r>
    </w:p>
    <w:p>
      <w:pPr>
        <w:snapToGrid w:val="0"/>
        <w:spacing w:line="360" w:lineRule="auto"/>
        <w:rPr>
          <w:rFonts w:hint="eastAsia" w:asciiTheme="minorEastAsia" w:hAnsiTheme="minorEastAsia" w:eastAsiaTheme="minorEastAsia" w:cstheme="minorEastAsia"/>
          <w:b/>
          <w:sz w:val="21"/>
          <w:szCs w:val="21"/>
        </w:rPr>
      </w:pPr>
    </w:p>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 标 函</w:t>
      </w:r>
    </w:p>
    <w:p>
      <w:pPr>
        <w:snapToGrid w:val="0"/>
        <w:spacing w:line="360" w:lineRule="auto"/>
        <w:rPr>
          <w:rFonts w:hint="eastAsia" w:asciiTheme="minorEastAsia" w:hAnsiTheme="minorEastAsia" w:eastAsiaTheme="minorEastAsia" w:cstheme="minorEastAsia"/>
          <w:sz w:val="21"/>
          <w:szCs w:val="21"/>
        </w:rPr>
      </w:pPr>
    </w:p>
    <w:p>
      <w:pPr>
        <w:snapToGrid w:val="0"/>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（采购人名称）：</w:t>
      </w:r>
    </w:p>
    <w:p>
      <w:pPr>
        <w:snapToGrid w:val="0"/>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根据贵方为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项目的招标公告/投标邀请书（项目编号：</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），签字代表</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（全名）经正式授权并代表投标人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（投标人名称）提交投标文件正本一份、副本</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份，电子文件</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份。</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据此函，签字代表宣布同意如下：</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2.投标人在投标之前已经与贵方进行了充分的沟通，完全理解并接受招标文件的各项规定和要求，对招标文件的合理性、合法性不再有异议。</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3.本投标有效期自开标日起______天。</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4.如中标，本投标文件至本项目合同履行完毕止均保持有效，本投标人将按“招标文件”及政府采购法律、法规的规定履行合同责任和义务。</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5.投标人同意按照贵方要求提供与投标有关的一切数据或资料。</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6.与本投标有关的一切正式往来信函请寄：</w:t>
      </w:r>
    </w:p>
    <w:p>
      <w:pPr>
        <w:snapToGrid w:val="0"/>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地址：</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邮编：__________   电话：______________</w:t>
      </w:r>
    </w:p>
    <w:p>
      <w:pPr>
        <w:snapToGrid w:val="0"/>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传真：______________投标人代表签名： ___________  职务：</w:t>
      </w:r>
      <w:r>
        <w:rPr>
          <w:rFonts w:hint="eastAsia" w:asciiTheme="minorEastAsia" w:hAnsiTheme="minorEastAsia" w:eastAsiaTheme="minorEastAsia" w:cstheme="minorEastAsia"/>
          <w:sz w:val="21"/>
          <w:szCs w:val="21"/>
          <w:u w:val="single"/>
        </w:rPr>
        <w:t xml:space="preserve">              </w:t>
      </w:r>
    </w:p>
    <w:p>
      <w:pPr>
        <w:snapToGrid w:val="0"/>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投标人名称(公章):___________________</w:t>
      </w:r>
    </w:p>
    <w:p>
      <w:pPr>
        <w:snapToGrid w:val="0"/>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开户银行：</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银行帐号：</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p>
    <w:p>
      <w:pPr>
        <w:snapToGrid w:val="0"/>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法定代表人或授权代表签字:___________</w:t>
      </w:r>
    </w:p>
    <w:p>
      <w:pPr>
        <w:snapToGrid w:val="0"/>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日期：</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pStyle w:val="12"/>
        <w:snapToGrid w:val="0"/>
        <w:spacing w:before="0" w:beforeLines="0" w:after="0" w:afterLines="0"/>
        <w:jc w:val="left"/>
        <w:rPr>
          <w:rFonts w:hint="eastAsia" w:asciiTheme="minorEastAsia" w:hAnsiTheme="minorEastAsia" w:eastAsiaTheme="minorEastAsia" w:cstheme="minorEastAsia"/>
          <w:sz w:val="21"/>
          <w:szCs w:val="21"/>
        </w:rPr>
      </w:pPr>
    </w:p>
    <w:p>
      <w:pPr>
        <w:pStyle w:val="12"/>
        <w:snapToGrid w:val="0"/>
        <w:spacing w:before="0" w:beforeLines="0" w:after="0" w:afterLines="0"/>
        <w:jc w:val="left"/>
        <w:rPr>
          <w:rFonts w:hint="eastAsia" w:asciiTheme="minorEastAsia" w:hAnsiTheme="minorEastAsia" w:eastAsiaTheme="minorEastAsia" w:cstheme="minorEastAsia"/>
          <w:sz w:val="21"/>
          <w:szCs w:val="21"/>
        </w:rPr>
      </w:pPr>
    </w:p>
    <w:p>
      <w:pPr>
        <w:pStyle w:val="12"/>
        <w:snapToGrid w:val="0"/>
        <w:spacing w:before="0" w:beforeLines="0" w:after="0" w:afterLines="0"/>
        <w:jc w:val="left"/>
        <w:rPr>
          <w:rFonts w:hint="eastAsia" w:asciiTheme="minorEastAsia" w:hAnsiTheme="minorEastAsia" w:eastAsiaTheme="minorEastAsia" w:cstheme="minorEastAsia"/>
          <w:sz w:val="21"/>
          <w:szCs w:val="21"/>
        </w:rPr>
      </w:pPr>
    </w:p>
    <w:p>
      <w:pPr>
        <w:pStyle w:val="12"/>
        <w:snapToGrid w:val="0"/>
        <w:spacing w:before="0" w:beforeLines="0" w:after="0" w:afterLines="0"/>
        <w:jc w:val="left"/>
        <w:rPr>
          <w:rFonts w:hint="eastAsia" w:asciiTheme="minorEastAsia" w:hAnsiTheme="minorEastAsia" w:eastAsiaTheme="minorEastAsia" w:cstheme="minorEastAsia"/>
          <w:sz w:val="21"/>
          <w:szCs w:val="21"/>
        </w:rPr>
      </w:pPr>
    </w:p>
    <w:p>
      <w:pPr>
        <w:pStyle w:val="12"/>
        <w:snapToGrid w:val="0"/>
        <w:spacing w:before="0" w:beforeLines="0" w:after="0" w:afterLines="0"/>
        <w:jc w:val="left"/>
        <w:rPr>
          <w:rFonts w:hint="eastAsia" w:asciiTheme="minorEastAsia" w:hAnsiTheme="minorEastAsia" w:eastAsiaTheme="minorEastAsia" w:cstheme="minorEastAsia"/>
          <w:sz w:val="21"/>
          <w:szCs w:val="21"/>
        </w:rPr>
      </w:pPr>
    </w:p>
    <w:p>
      <w:pPr>
        <w:snapToGrid w:val="0"/>
        <w:spacing w:before="50" w:after="50"/>
        <w:rPr>
          <w:rFonts w:hint="eastAsia" w:asciiTheme="minorEastAsia" w:hAnsiTheme="minorEastAsia" w:eastAsiaTheme="minorEastAsia" w:cstheme="minorEastAsia"/>
          <w:sz w:val="21"/>
          <w:szCs w:val="21"/>
        </w:rPr>
      </w:pPr>
    </w:p>
    <w:p>
      <w:pPr>
        <w:snapToGrid w:val="0"/>
        <w:spacing w:line="360" w:lineRule="auto"/>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snapToGrid w:val="0"/>
        <w:spacing w:line="360" w:lineRule="auto"/>
        <w:rPr>
          <w:rFonts w:hint="eastAsia" w:asciiTheme="minorEastAsia" w:hAnsiTheme="minorEastAsia" w:eastAsiaTheme="minorEastAsia" w:cstheme="minorEastAsia"/>
          <w:sz w:val="21"/>
          <w:szCs w:val="21"/>
        </w:rPr>
      </w:pPr>
    </w:p>
    <w:p>
      <w:pPr>
        <w:snapToGrid w:val="0"/>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附件三：</w:t>
      </w:r>
    </w:p>
    <w:p>
      <w:pPr>
        <w:spacing w:line="276" w:lineRule="auto"/>
        <w:jc w:val="center"/>
        <w:rPr>
          <w:rFonts w:hint="eastAsia" w:asciiTheme="minorEastAsia" w:hAnsiTheme="minorEastAsia" w:eastAsiaTheme="minorEastAsia" w:cstheme="minorEastAsia"/>
          <w:sz w:val="21"/>
          <w:szCs w:val="21"/>
        </w:rPr>
      </w:pPr>
    </w:p>
    <w:p>
      <w:pPr>
        <w:snapToGrid w:val="0"/>
        <w:spacing w:line="400" w:lineRule="exact"/>
        <w:jc w:val="left"/>
        <w:rPr>
          <w:rFonts w:hint="eastAsia" w:asciiTheme="minorEastAsia" w:hAnsiTheme="minorEastAsia" w:eastAsiaTheme="minorEastAsia" w:cstheme="minorEastAsia"/>
          <w:spacing w:val="-4"/>
          <w:sz w:val="21"/>
          <w:szCs w:val="21"/>
        </w:rPr>
      </w:pPr>
      <w:r>
        <w:rPr>
          <w:rFonts w:hint="eastAsia" w:asciiTheme="minorEastAsia" w:hAnsiTheme="minorEastAsia" w:eastAsiaTheme="minorEastAsia" w:cstheme="minorEastAsia"/>
          <w:sz w:val="21"/>
          <w:szCs w:val="21"/>
        </w:rPr>
        <w:t xml:space="preserve">       </w:t>
      </w:r>
    </w:p>
    <w:p>
      <w:pPr>
        <w:pStyle w:val="10"/>
        <w:spacing w:line="400" w:lineRule="exact"/>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rPr>
        <w:t>（三-1）</w:t>
      </w:r>
      <w:r>
        <w:rPr>
          <w:rFonts w:hint="eastAsia" w:asciiTheme="minorEastAsia" w:hAnsiTheme="minorEastAsia" w:eastAsiaTheme="minorEastAsia" w:cstheme="minorEastAsia"/>
          <w:sz w:val="21"/>
          <w:szCs w:val="21"/>
          <w:lang w:val="zh-CN"/>
        </w:rPr>
        <w:t>法定代表人／负责人身份证明书</w:t>
      </w:r>
    </w:p>
    <w:p>
      <w:pPr>
        <w:spacing w:line="400" w:lineRule="exact"/>
        <w:jc w:val="center"/>
        <w:rPr>
          <w:rFonts w:hint="eastAsia" w:asciiTheme="minorEastAsia" w:hAnsiTheme="minorEastAsia" w:eastAsiaTheme="minorEastAsia" w:cstheme="minorEastAsia"/>
          <w:sz w:val="21"/>
          <w:szCs w:val="21"/>
        </w:rPr>
      </w:pPr>
    </w:p>
    <w:p>
      <w:pPr>
        <w:spacing w:line="400" w:lineRule="exact"/>
        <w:ind w:firstLine="420" w:firstLineChars="20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单位名称：</w:t>
      </w:r>
      <w:r>
        <w:rPr>
          <w:rFonts w:hint="eastAsia" w:asciiTheme="minorEastAsia" w:hAnsiTheme="minorEastAsia" w:eastAsiaTheme="minorEastAsia" w:cstheme="minorEastAsia"/>
          <w:sz w:val="21"/>
          <w:szCs w:val="21"/>
          <w:u w:val="single"/>
        </w:rPr>
        <w:t xml:space="preserve">                                                              </w:t>
      </w:r>
    </w:p>
    <w:p>
      <w:pPr>
        <w:spacing w:line="400" w:lineRule="exact"/>
        <w:ind w:firstLine="420" w:firstLineChars="20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单位性质：</w:t>
      </w:r>
      <w:r>
        <w:rPr>
          <w:rFonts w:hint="eastAsia" w:asciiTheme="minorEastAsia" w:hAnsiTheme="minorEastAsia" w:eastAsiaTheme="minorEastAsia" w:cstheme="minorEastAsia"/>
          <w:sz w:val="21"/>
          <w:szCs w:val="21"/>
          <w:u w:val="single"/>
        </w:rPr>
        <w:t xml:space="preserve">                                                              </w:t>
      </w:r>
    </w:p>
    <w:p>
      <w:pPr>
        <w:spacing w:line="400" w:lineRule="exact"/>
        <w:ind w:firstLine="420" w:firstLineChars="20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地    址：</w:t>
      </w:r>
      <w:r>
        <w:rPr>
          <w:rFonts w:hint="eastAsia" w:asciiTheme="minorEastAsia" w:hAnsiTheme="minorEastAsia" w:eastAsiaTheme="minorEastAsia" w:cstheme="minorEastAsia"/>
          <w:sz w:val="21"/>
          <w:szCs w:val="21"/>
          <w:u w:val="single"/>
        </w:rPr>
        <w:t xml:space="preserve">                                                              </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成立时间：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spacing w:line="400" w:lineRule="exact"/>
        <w:ind w:firstLine="420" w:firstLineChars="20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经营期限：</w:t>
      </w:r>
      <w:r>
        <w:rPr>
          <w:rFonts w:hint="eastAsia" w:asciiTheme="minorEastAsia" w:hAnsiTheme="minorEastAsia" w:eastAsiaTheme="minorEastAsia" w:cstheme="minorEastAsia"/>
          <w:sz w:val="21"/>
          <w:szCs w:val="21"/>
          <w:u w:val="single"/>
        </w:rPr>
        <w:t xml:space="preserve">                                                             </w:t>
      </w:r>
    </w:p>
    <w:p>
      <w:pPr>
        <w:spacing w:line="400" w:lineRule="exact"/>
        <w:ind w:firstLine="420" w:firstLineChars="20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姓    名：</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性别：</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年龄：</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职务：</w:t>
      </w:r>
      <w:r>
        <w:rPr>
          <w:rFonts w:hint="eastAsia" w:asciiTheme="minorEastAsia" w:hAnsiTheme="minorEastAsia" w:eastAsiaTheme="minorEastAsia" w:cstheme="minorEastAsia"/>
          <w:sz w:val="21"/>
          <w:szCs w:val="21"/>
          <w:u w:val="single"/>
        </w:rPr>
        <w:t xml:space="preserve">         </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系 </w:t>
      </w:r>
      <w:r>
        <w:rPr>
          <w:rFonts w:hint="eastAsia" w:asciiTheme="minorEastAsia" w:hAnsiTheme="minorEastAsia" w:eastAsiaTheme="minorEastAsia" w:cstheme="minorEastAsia"/>
          <w:sz w:val="21"/>
          <w:szCs w:val="21"/>
          <w:u w:val="single"/>
        </w:rPr>
        <w:t xml:space="preserve">           (供应商名称)                         </w:t>
      </w:r>
      <w:r>
        <w:rPr>
          <w:rFonts w:hint="eastAsia" w:asciiTheme="minorEastAsia" w:hAnsiTheme="minorEastAsia" w:eastAsiaTheme="minorEastAsia" w:cstheme="minorEastAsia"/>
          <w:sz w:val="21"/>
          <w:szCs w:val="21"/>
        </w:rPr>
        <w:t>的法定代表人／负责人。</w:t>
      </w:r>
    </w:p>
    <w:p>
      <w:pPr>
        <w:spacing w:line="400" w:lineRule="exact"/>
        <w:ind w:firstLine="420" w:firstLineChars="200"/>
        <w:rPr>
          <w:rFonts w:hint="eastAsia" w:asciiTheme="minorEastAsia" w:hAnsiTheme="minorEastAsia" w:eastAsiaTheme="minorEastAsia" w:cstheme="minorEastAsia"/>
          <w:sz w:val="21"/>
          <w:szCs w:val="21"/>
        </w:rPr>
      </w:pP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特此证明。</w:t>
      </w:r>
    </w:p>
    <w:p>
      <w:pPr>
        <w:spacing w:line="400" w:lineRule="exact"/>
        <w:rPr>
          <w:rFonts w:hint="eastAsia" w:asciiTheme="minorEastAsia" w:hAnsiTheme="minorEastAsia" w:eastAsiaTheme="minorEastAsia" w:cstheme="minorEastAsia"/>
          <w:sz w:val="21"/>
          <w:szCs w:val="21"/>
        </w:rPr>
      </w:pPr>
    </w:p>
    <w:p>
      <w:pPr>
        <w:spacing w:line="400" w:lineRule="exact"/>
        <w:rPr>
          <w:rFonts w:hint="eastAsia" w:asciiTheme="minorEastAsia" w:hAnsiTheme="minorEastAsia" w:eastAsiaTheme="minorEastAsia" w:cstheme="minorEastAsia"/>
          <w:sz w:val="21"/>
          <w:szCs w:val="21"/>
        </w:rPr>
      </w:pPr>
    </w:p>
    <w:p>
      <w:pPr>
        <w:spacing w:line="400" w:lineRule="exact"/>
        <w:ind w:firstLine="2940" w:firstLineChars="140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 xml:space="preserve">  供应商：</w:t>
      </w:r>
      <w:r>
        <w:rPr>
          <w:rFonts w:hint="eastAsia" w:asciiTheme="minorEastAsia" w:hAnsiTheme="minorEastAsia" w:eastAsiaTheme="minorEastAsia" w:cstheme="minorEastAsia"/>
          <w:sz w:val="21"/>
          <w:szCs w:val="21"/>
          <w:u w:val="single"/>
        </w:rPr>
        <w:t xml:space="preserve">                     (盖章)      </w:t>
      </w:r>
    </w:p>
    <w:p>
      <w:pPr>
        <w:snapToGrid w:val="0"/>
        <w:spacing w:line="4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日  期：</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snapToGrid w:val="0"/>
        <w:spacing w:line="400" w:lineRule="exact"/>
        <w:jc w:val="left"/>
        <w:rPr>
          <w:rFonts w:hint="eastAsia" w:asciiTheme="minorEastAsia" w:hAnsiTheme="minorEastAsia" w:eastAsiaTheme="minorEastAsia" w:cstheme="minorEastAsia"/>
          <w:sz w:val="21"/>
          <w:szCs w:val="21"/>
        </w:rPr>
      </w:pPr>
    </w:p>
    <w:p>
      <w:pPr>
        <w:snapToGrid w:val="0"/>
        <w:spacing w:line="400" w:lineRule="exact"/>
        <w:jc w:val="center"/>
        <w:rPr>
          <w:rFonts w:hint="eastAsia" w:asciiTheme="minorEastAsia" w:hAnsiTheme="minorEastAsia" w:eastAsiaTheme="minorEastAsia" w:cstheme="minorEastAsia"/>
          <w:sz w:val="21"/>
          <w:szCs w:val="21"/>
        </w:rPr>
      </w:pPr>
    </w:p>
    <w:p>
      <w:pPr>
        <w:snapToGrid w:val="0"/>
        <w:spacing w:line="400" w:lineRule="exact"/>
        <w:jc w:val="cente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snapToGrid w:val="0"/>
        <w:spacing w:before="156" w:beforeLines="50" w:after="5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lang w:val="zh-CN"/>
        </w:rPr>
        <w:t>法定代表人／负责人身份证复印件</w:t>
      </w:r>
    </w:p>
    <w:p>
      <w:pPr>
        <w:snapToGrid w:val="0"/>
        <w:spacing w:before="156" w:beforeLines="50" w:after="50"/>
        <w:jc w:val="left"/>
        <w:rPr>
          <w:rFonts w:hint="eastAsia" w:asciiTheme="minorEastAsia" w:hAnsiTheme="minorEastAsia" w:eastAsiaTheme="minorEastAsia" w:cstheme="minorEastAsia"/>
          <w:sz w:val="21"/>
          <w:szCs w:val="21"/>
        </w:rPr>
      </w:pPr>
    </w:p>
    <w:tbl>
      <w:tblPr>
        <w:tblStyle w:val="25"/>
        <w:tblpPr w:leftFromText="180" w:rightFromText="180" w:vertAnchor="text" w:tblpY="1"/>
        <w:tblOverlap w:val="never"/>
        <w:tblW w:w="0" w:type="auto"/>
        <w:tblInd w:w="0" w:type="dxa"/>
        <w:tblLayout w:type="fixed"/>
        <w:tblCellMar>
          <w:top w:w="0" w:type="dxa"/>
          <w:left w:w="108" w:type="dxa"/>
          <w:bottom w:w="0" w:type="dxa"/>
          <w:right w:w="108" w:type="dxa"/>
        </w:tblCellMar>
      </w:tblPr>
      <w:tblGrid>
        <w:gridCol w:w="3917"/>
      </w:tblGrid>
      <w:tr>
        <w:tblPrEx>
          <w:tblCellMar>
            <w:top w:w="0" w:type="dxa"/>
            <w:left w:w="108" w:type="dxa"/>
            <w:bottom w:w="0" w:type="dxa"/>
            <w:right w:w="108" w:type="dxa"/>
          </w:tblCellMar>
        </w:tblPrEx>
        <w:trPr>
          <w:trHeight w:val="2359" w:hRule="atLeast"/>
        </w:trPr>
        <w:tc>
          <w:tcPr>
            <w:tcW w:w="3917" w:type="dxa"/>
            <w:noWrap w:val="0"/>
            <w:vAlign w:val="center"/>
          </w:tcPr>
          <w:p>
            <w:pPr>
              <w:snapToGrid w:val="0"/>
              <w:spacing w:before="156" w:beforeLines="50" w:after="50" w:line="2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zh-CN"/>
              </w:rPr>
              <w:t>复印件正面粘贴处</w:t>
            </w:r>
          </w:p>
        </w:tc>
      </w:tr>
    </w:tbl>
    <w:p>
      <w:pPr>
        <w:rPr>
          <w:rFonts w:hint="eastAsia" w:asciiTheme="minorEastAsia" w:hAnsiTheme="minorEastAsia" w:eastAsiaTheme="minorEastAsia" w:cstheme="minorEastAsia"/>
          <w:vanish/>
          <w:sz w:val="21"/>
          <w:szCs w:val="21"/>
        </w:rPr>
      </w:pPr>
    </w:p>
    <w:tbl>
      <w:tblPr>
        <w:tblStyle w:val="25"/>
        <w:tblpPr w:leftFromText="180" w:rightFromText="180" w:vertAnchor="text" w:horzAnchor="margin" w:tblpXSpec="right" w:tblpY="28"/>
        <w:tblOverlap w:val="never"/>
        <w:tblW w:w="0" w:type="auto"/>
        <w:tblInd w:w="0" w:type="dxa"/>
        <w:tblLayout w:type="fixed"/>
        <w:tblCellMar>
          <w:top w:w="0" w:type="dxa"/>
          <w:left w:w="108" w:type="dxa"/>
          <w:bottom w:w="0" w:type="dxa"/>
          <w:right w:w="108" w:type="dxa"/>
        </w:tblCellMar>
      </w:tblPr>
      <w:tblGrid>
        <w:gridCol w:w="3917"/>
      </w:tblGrid>
      <w:tr>
        <w:tblPrEx>
          <w:tblCellMar>
            <w:top w:w="0" w:type="dxa"/>
            <w:left w:w="108" w:type="dxa"/>
            <w:bottom w:w="0" w:type="dxa"/>
            <w:right w:w="108" w:type="dxa"/>
          </w:tblCellMar>
        </w:tblPrEx>
        <w:trPr>
          <w:trHeight w:val="2359" w:hRule="atLeast"/>
        </w:trPr>
        <w:tc>
          <w:tcPr>
            <w:tcW w:w="3917" w:type="dxa"/>
            <w:noWrap w:val="0"/>
            <w:vAlign w:val="center"/>
          </w:tcPr>
          <w:p>
            <w:pPr>
              <w:snapToGrid w:val="0"/>
              <w:spacing w:before="156" w:beforeLines="50" w:after="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zh-CN"/>
              </w:rPr>
              <w:t>复印件反面粘贴处</w:t>
            </w:r>
          </w:p>
        </w:tc>
      </w:tr>
    </w:tbl>
    <w:p>
      <w:pPr>
        <w:snapToGrid w:val="0"/>
        <w:spacing w:before="156" w:beforeLines="50" w:after="50"/>
        <w:jc w:val="left"/>
        <w:rPr>
          <w:rFonts w:hint="eastAsia" w:asciiTheme="minorEastAsia" w:hAnsiTheme="minorEastAsia" w:eastAsiaTheme="minorEastAsia" w:cstheme="minorEastAsia"/>
          <w:sz w:val="21"/>
          <w:szCs w:val="21"/>
        </w:rPr>
      </w:pPr>
    </w:p>
    <w:p>
      <w:pPr>
        <w:snapToGrid w:val="0"/>
        <w:spacing w:before="156" w:beforeLines="50" w:after="50"/>
        <w:jc w:val="left"/>
        <w:rPr>
          <w:rFonts w:hint="eastAsia" w:asciiTheme="minorEastAsia" w:hAnsiTheme="minorEastAsia" w:eastAsiaTheme="minorEastAsia" w:cstheme="minorEastAsia"/>
          <w:sz w:val="21"/>
          <w:szCs w:val="21"/>
        </w:rPr>
      </w:pPr>
    </w:p>
    <w:p>
      <w:pPr>
        <w:snapToGrid w:val="0"/>
        <w:spacing w:before="156" w:beforeLines="50" w:after="50"/>
        <w:jc w:val="left"/>
        <w:rPr>
          <w:rFonts w:hint="eastAsia" w:asciiTheme="minorEastAsia" w:hAnsiTheme="minorEastAsia" w:eastAsiaTheme="minorEastAsia" w:cstheme="minorEastAsia"/>
          <w:sz w:val="21"/>
          <w:szCs w:val="21"/>
        </w:rPr>
      </w:pPr>
    </w:p>
    <w:p>
      <w:pPr>
        <w:snapToGrid w:val="0"/>
        <w:spacing w:before="156" w:beforeLines="50" w:after="50"/>
        <w:jc w:val="left"/>
        <w:rPr>
          <w:rFonts w:hint="eastAsia" w:asciiTheme="minorEastAsia" w:hAnsiTheme="minorEastAsia" w:eastAsiaTheme="minorEastAsia" w:cstheme="minorEastAsia"/>
          <w:sz w:val="21"/>
          <w:szCs w:val="21"/>
        </w:rPr>
      </w:pPr>
    </w:p>
    <w:p>
      <w:pPr>
        <w:snapToGrid w:val="0"/>
        <w:spacing w:before="156" w:beforeLines="50" w:after="50"/>
        <w:jc w:val="left"/>
        <w:rPr>
          <w:rFonts w:hint="eastAsia" w:asciiTheme="minorEastAsia" w:hAnsiTheme="minorEastAsia" w:eastAsiaTheme="minorEastAsia" w:cstheme="minorEastAsia"/>
          <w:sz w:val="21"/>
          <w:szCs w:val="21"/>
        </w:rPr>
      </w:pPr>
    </w:p>
    <w:p>
      <w:pPr>
        <w:snapToGrid w:val="0"/>
        <w:spacing w:before="156" w:beforeLines="50" w:after="50"/>
        <w:jc w:val="left"/>
        <w:rPr>
          <w:rFonts w:hint="eastAsia" w:asciiTheme="minorEastAsia" w:hAnsiTheme="minorEastAsia" w:eastAsiaTheme="minorEastAsia" w:cstheme="minorEastAsia"/>
          <w:b/>
          <w:spacing w:val="-4"/>
          <w:sz w:val="21"/>
          <w:szCs w:val="21"/>
        </w:rPr>
      </w:pPr>
    </w:p>
    <w:p>
      <w:pPr>
        <w:snapToGrid w:val="0"/>
        <w:spacing w:before="156" w:beforeLines="50" w:after="50"/>
        <w:jc w:val="left"/>
        <w:rPr>
          <w:rFonts w:hint="eastAsia" w:asciiTheme="minorEastAsia" w:hAnsiTheme="minorEastAsia" w:eastAsiaTheme="minorEastAsia" w:cstheme="minorEastAsia"/>
          <w:b/>
          <w:spacing w:val="-4"/>
          <w:sz w:val="21"/>
          <w:szCs w:val="21"/>
        </w:rPr>
      </w:pPr>
    </w:p>
    <w:p>
      <w:pPr>
        <w:snapToGrid w:val="0"/>
        <w:spacing w:before="156" w:beforeLines="50" w:after="50"/>
        <w:jc w:val="left"/>
        <w:rPr>
          <w:rFonts w:hint="eastAsia" w:asciiTheme="minorEastAsia" w:hAnsiTheme="minorEastAsia" w:eastAsiaTheme="minorEastAsia" w:cstheme="minorEastAsia"/>
          <w:b/>
          <w:spacing w:val="-4"/>
          <w:sz w:val="21"/>
          <w:szCs w:val="21"/>
        </w:rPr>
      </w:pPr>
    </w:p>
    <w:p>
      <w:pPr>
        <w:snapToGrid w:val="0"/>
        <w:spacing w:before="156" w:beforeLines="50" w:after="50"/>
        <w:jc w:val="left"/>
        <w:rPr>
          <w:rFonts w:hint="eastAsia" w:asciiTheme="minorEastAsia" w:hAnsiTheme="minorEastAsia" w:eastAsiaTheme="minorEastAsia" w:cstheme="minorEastAsia"/>
          <w:b/>
          <w:spacing w:val="-4"/>
          <w:sz w:val="21"/>
          <w:szCs w:val="21"/>
        </w:rPr>
      </w:pPr>
    </w:p>
    <w:p>
      <w:pPr>
        <w:snapToGrid w:val="0"/>
        <w:spacing w:before="156" w:beforeLines="50" w:after="50"/>
        <w:jc w:val="left"/>
        <w:rPr>
          <w:rFonts w:hint="eastAsia" w:asciiTheme="minorEastAsia" w:hAnsiTheme="minorEastAsia" w:eastAsiaTheme="minorEastAsia" w:cstheme="minorEastAsia"/>
          <w:b/>
          <w:spacing w:val="-4"/>
          <w:sz w:val="21"/>
          <w:szCs w:val="21"/>
        </w:rPr>
      </w:pPr>
    </w:p>
    <w:p>
      <w:pPr>
        <w:snapToGrid w:val="0"/>
        <w:spacing w:before="156" w:beforeLines="50" w:after="50"/>
        <w:jc w:val="left"/>
        <w:rPr>
          <w:rFonts w:hint="eastAsia" w:asciiTheme="minorEastAsia" w:hAnsiTheme="minorEastAsia" w:eastAsiaTheme="minorEastAsia" w:cstheme="minorEastAsia"/>
          <w:b/>
          <w:spacing w:val="-4"/>
          <w:sz w:val="21"/>
          <w:szCs w:val="21"/>
        </w:rPr>
      </w:pPr>
    </w:p>
    <w:p>
      <w:pPr>
        <w:snapToGrid w:val="0"/>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4"/>
          <w:sz w:val="21"/>
          <w:szCs w:val="21"/>
        </w:rPr>
        <w:t xml:space="preserve">（三-2） </w:t>
      </w:r>
      <w:r>
        <w:rPr>
          <w:rFonts w:hint="eastAsia" w:asciiTheme="minorEastAsia" w:hAnsiTheme="minorEastAsia" w:eastAsiaTheme="minorEastAsia" w:cstheme="minorEastAsia"/>
          <w:sz w:val="21"/>
          <w:szCs w:val="21"/>
        </w:rPr>
        <w:t>法定代表人／负责人授权书</w:t>
      </w:r>
    </w:p>
    <w:p>
      <w:pPr>
        <w:snapToGrid w:val="0"/>
        <w:spacing w:line="400" w:lineRule="exact"/>
        <w:jc w:val="center"/>
        <w:rPr>
          <w:rFonts w:hint="eastAsia" w:asciiTheme="minorEastAsia" w:hAnsiTheme="minorEastAsia" w:eastAsiaTheme="minorEastAsia" w:cstheme="minorEastAsia"/>
          <w:spacing w:val="-4"/>
          <w:sz w:val="21"/>
          <w:szCs w:val="21"/>
        </w:rPr>
      </w:pPr>
    </w:p>
    <w:p>
      <w:pPr>
        <w:snapToGrid w:val="0"/>
        <w:spacing w:line="400" w:lineRule="exact"/>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（招标采购单位名称）：</w:t>
      </w:r>
    </w:p>
    <w:p>
      <w:pPr>
        <w:snapToGrid w:val="0"/>
        <w:spacing w:line="40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我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（姓名）系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（投标人名称）的法定代表人／负责人，现授权委托本单位在职职工</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（姓名）以我方的名义参加</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项目的投标活动，并代表我方全权办理针对上述项目的投标、开标、评标、签约等具体事务和签署相关文件。</w:t>
      </w:r>
    </w:p>
    <w:p>
      <w:pPr>
        <w:snapToGrid w:val="0"/>
        <w:spacing w:line="40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我方对授权代表的签名事项负全部责任。</w:t>
      </w:r>
    </w:p>
    <w:p>
      <w:pPr>
        <w:snapToGrid w:val="0"/>
        <w:spacing w:line="40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在撤销授权的书面通知以前，本授权书一直有效。授权代表在授权书有效期内签署的所有文件不因授权的撤销而失效。</w:t>
      </w:r>
    </w:p>
    <w:p>
      <w:pPr>
        <w:snapToGrid w:val="0"/>
        <w:spacing w:line="40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授权代表无转委托权，特此委托。</w:t>
      </w:r>
    </w:p>
    <w:p>
      <w:pPr>
        <w:snapToGrid w:val="0"/>
        <w:spacing w:line="400" w:lineRule="exact"/>
        <w:ind w:firstLine="420" w:firstLineChars="200"/>
        <w:jc w:val="left"/>
        <w:rPr>
          <w:rFonts w:hint="eastAsia" w:asciiTheme="minorEastAsia" w:hAnsiTheme="minorEastAsia" w:eastAsiaTheme="minorEastAsia" w:cstheme="minorEastAsia"/>
          <w:sz w:val="21"/>
          <w:szCs w:val="21"/>
        </w:rPr>
      </w:pPr>
    </w:p>
    <w:p>
      <w:pPr>
        <w:snapToGrid w:val="0"/>
        <w:spacing w:line="400" w:lineRule="exact"/>
        <w:ind w:firstLine="420" w:firstLineChars="200"/>
        <w:jc w:val="left"/>
        <w:rPr>
          <w:rFonts w:hint="eastAsia" w:asciiTheme="minorEastAsia" w:hAnsiTheme="minorEastAsia" w:eastAsiaTheme="minorEastAsia" w:cstheme="minorEastAsia"/>
          <w:sz w:val="21"/>
          <w:szCs w:val="21"/>
        </w:rPr>
      </w:pPr>
    </w:p>
    <w:p>
      <w:pPr>
        <w:snapToGrid w:val="0"/>
        <w:spacing w:line="400" w:lineRule="exact"/>
        <w:ind w:firstLine="420" w:firstLineChars="200"/>
        <w:jc w:val="left"/>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授权代表签字：</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法定代表人／负责人签字：</w:t>
      </w:r>
      <w:r>
        <w:rPr>
          <w:rFonts w:hint="eastAsia" w:asciiTheme="minorEastAsia" w:hAnsiTheme="minorEastAsia" w:eastAsiaTheme="minorEastAsia" w:cstheme="minorEastAsia"/>
          <w:sz w:val="21"/>
          <w:szCs w:val="21"/>
          <w:u w:val="single"/>
        </w:rPr>
        <w:t xml:space="preserve">          </w:t>
      </w:r>
    </w:p>
    <w:p>
      <w:pPr>
        <w:snapToGrid w:val="0"/>
        <w:spacing w:line="40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职务：</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职务：</w:t>
      </w:r>
      <w:r>
        <w:rPr>
          <w:rFonts w:hint="eastAsia" w:asciiTheme="minorEastAsia" w:hAnsiTheme="minorEastAsia" w:eastAsiaTheme="minorEastAsia" w:cstheme="minorEastAsia"/>
          <w:sz w:val="21"/>
          <w:szCs w:val="21"/>
          <w:u w:val="single"/>
        </w:rPr>
        <w:t xml:space="preserve">           </w:t>
      </w:r>
    </w:p>
    <w:p>
      <w:pPr>
        <w:snapToGrid w:val="0"/>
        <w:spacing w:line="40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授权代表身份证号码：</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p>
    <w:p>
      <w:pPr>
        <w:snapToGrid w:val="0"/>
        <w:spacing w:line="40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p>
      <w:pPr>
        <w:snapToGrid w:val="0"/>
        <w:spacing w:line="400" w:lineRule="exact"/>
        <w:ind w:firstLine="420" w:firstLineChars="200"/>
        <w:jc w:val="left"/>
        <w:rPr>
          <w:rFonts w:hint="eastAsia" w:asciiTheme="minorEastAsia" w:hAnsiTheme="minorEastAsia" w:eastAsiaTheme="minorEastAsia" w:cstheme="minorEastAsia"/>
          <w:sz w:val="21"/>
          <w:szCs w:val="21"/>
        </w:rPr>
      </w:pPr>
    </w:p>
    <w:p>
      <w:pPr>
        <w:snapToGrid w:val="0"/>
        <w:spacing w:line="400" w:lineRule="exact"/>
        <w:ind w:firstLine="4410" w:firstLineChars="2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投标人公章：</w:t>
      </w:r>
    </w:p>
    <w:p>
      <w:pPr>
        <w:snapToGrid w:val="0"/>
        <w:spacing w:line="40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年    月    日</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snapToGrid w:val="0"/>
        <w:spacing w:before="156" w:beforeLines="50" w:after="5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授权代表身份证</w:t>
      </w:r>
      <w:r>
        <w:rPr>
          <w:rFonts w:hint="eastAsia" w:asciiTheme="minorEastAsia" w:hAnsiTheme="minorEastAsia" w:eastAsiaTheme="minorEastAsia" w:cstheme="minorEastAsia"/>
          <w:b/>
          <w:sz w:val="21"/>
          <w:szCs w:val="21"/>
          <w:lang w:val="zh-CN"/>
        </w:rPr>
        <w:t>复印件</w:t>
      </w:r>
    </w:p>
    <w:p>
      <w:pPr>
        <w:snapToGrid w:val="0"/>
        <w:spacing w:before="156" w:beforeLines="50" w:after="50"/>
        <w:jc w:val="left"/>
        <w:rPr>
          <w:rFonts w:hint="eastAsia" w:asciiTheme="minorEastAsia" w:hAnsiTheme="minorEastAsia" w:eastAsiaTheme="minorEastAsia" w:cstheme="minorEastAsia"/>
          <w:sz w:val="21"/>
          <w:szCs w:val="21"/>
        </w:rPr>
      </w:pPr>
    </w:p>
    <w:tbl>
      <w:tblPr>
        <w:tblStyle w:val="25"/>
        <w:tblpPr w:leftFromText="180" w:rightFromText="180" w:vertAnchor="text" w:tblpY="1"/>
        <w:tblOverlap w:val="never"/>
        <w:tblW w:w="0" w:type="auto"/>
        <w:tblInd w:w="0" w:type="dxa"/>
        <w:tblLayout w:type="fixed"/>
        <w:tblCellMar>
          <w:top w:w="0" w:type="dxa"/>
          <w:left w:w="108" w:type="dxa"/>
          <w:bottom w:w="0" w:type="dxa"/>
          <w:right w:w="108" w:type="dxa"/>
        </w:tblCellMar>
      </w:tblPr>
      <w:tblGrid>
        <w:gridCol w:w="3917"/>
      </w:tblGrid>
      <w:tr>
        <w:tblPrEx>
          <w:tblCellMar>
            <w:top w:w="0" w:type="dxa"/>
            <w:left w:w="108" w:type="dxa"/>
            <w:bottom w:w="0" w:type="dxa"/>
            <w:right w:w="108" w:type="dxa"/>
          </w:tblCellMar>
        </w:tblPrEx>
        <w:trPr>
          <w:trHeight w:val="2359" w:hRule="atLeast"/>
        </w:trPr>
        <w:tc>
          <w:tcPr>
            <w:tcW w:w="3917" w:type="dxa"/>
            <w:noWrap w:val="0"/>
            <w:vAlign w:val="center"/>
          </w:tcPr>
          <w:p>
            <w:pPr>
              <w:snapToGrid w:val="0"/>
              <w:spacing w:before="156" w:beforeLines="50" w:after="50" w:line="2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zh-CN"/>
              </w:rPr>
              <w:t>复印件正面粘贴处</w:t>
            </w:r>
          </w:p>
        </w:tc>
      </w:tr>
    </w:tbl>
    <w:p>
      <w:pPr>
        <w:rPr>
          <w:rFonts w:hint="eastAsia" w:asciiTheme="minorEastAsia" w:hAnsiTheme="minorEastAsia" w:eastAsiaTheme="minorEastAsia" w:cstheme="minorEastAsia"/>
          <w:vanish/>
          <w:sz w:val="21"/>
          <w:szCs w:val="21"/>
        </w:rPr>
      </w:pPr>
    </w:p>
    <w:tbl>
      <w:tblPr>
        <w:tblStyle w:val="25"/>
        <w:tblpPr w:leftFromText="180" w:rightFromText="180" w:vertAnchor="text" w:horzAnchor="margin" w:tblpXSpec="right" w:tblpY="28"/>
        <w:tblOverlap w:val="never"/>
        <w:tblW w:w="0" w:type="auto"/>
        <w:tblInd w:w="0" w:type="dxa"/>
        <w:tblLayout w:type="fixed"/>
        <w:tblCellMar>
          <w:top w:w="0" w:type="dxa"/>
          <w:left w:w="108" w:type="dxa"/>
          <w:bottom w:w="0" w:type="dxa"/>
          <w:right w:w="108" w:type="dxa"/>
        </w:tblCellMar>
      </w:tblPr>
      <w:tblGrid>
        <w:gridCol w:w="3917"/>
      </w:tblGrid>
      <w:tr>
        <w:tblPrEx>
          <w:tblCellMar>
            <w:top w:w="0" w:type="dxa"/>
            <w:left w:w="108" w:type="dxa"/>
            <w:bottom w:w="0" w:type="dxa"/>
            <w:right w:w="108" w:type="dxa"/>
          </w:tblCellMar>
        </w:tblPrEx>
        <w:trPr>
          <w:trHeight w:val="2359" w:hRule="atLeast"/>
        </w:trPr>
        <w:tc>
          <w:tcPr>
            <w:tcW w:w="3917" w:type="dxa"/>
            <w:noWrap w:val="0"/>
            <w:vAlign w:val="center"/>
          </w:tcPr>
          <w:p>
            <w:pPr>
              <w:snapToGrid w:val="0"/>
              <w:spacing w:before="156" w:beforeLines="50" w:after="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zh-CN"/>
              </w:rPr>
              <w:t>复印件反面粘贴处</w:t>
            </w:r>
          </w:p>
        </w:tc>
      </w:tr>
    </w:tbl>
    <w:p>
      <w:pPr>
        <w:spacing w:line="276" w:lineRule="auto"/>
        <w:jc w:val="center"/>
        <w:rPr>
          <w:rFonts w:hint="eastAsia" w:asciiTheme="minorEastAsia" w:hAnsiTheme="minorEastAsia" w:eastAsiaTheme="minorEastAsia" w:cstheme="minorEastAsia"/>
          <w:b/>
          <w:spacing w:val="-6"/>
          <w:sz w:val="21"/>
          <w:szCs w:val="21"/>
        </w:rPr>
      </w:pPr>
    </w:p>
    <w:p>
      <w:pPr>
        <w:spacing w:line="276" w:lineRule="auto"/>
        <w:jc w:val="center"/>
        <w:rPr>
          <w:rFonts w:hint="eastAsia" w:asciiTheme="minorEastAsia" w:hAnsiTheme="minorEastAsia" w:eastAsiaTheme="minorEastAsia" w:cstheme="minorEastAsia"/>
          <w:b/>
          <w:spacing w:val="-6"/>
          <w:sz w:val="21"/>
          <w:szCs w:val="21"/>
        </w:rPr>
      </w:pPr>
    </w:p>
    <w:p>
      <w:pPr>
        <w:spacing w:line="276" w:lineRule="auto"/>
        <w:jc w:val="center"/>
        <w:rPr>
          <w:rFonts w:hint="eastAsia" w:asciiTheme="minorEastAsia" w:hAnsiTheme="minorEastAsia" w:eastAsiaTheme="minorEastAsia" w:cstheme="minorEastAsia"/>
          <w:b/>
          <w:spacing w:val="-6"/>
          <w:sz w:val="21"/>
          <w:szCs w:val="21"/>
        </w:rPr>
      </w:pPr>
    </w:p>
    <w:p>
      <w:pPr>
        <w:spacing w:line="276" w:lineRule="auto"/>
        <w:jc w:val="center"/>
        <w:rPr>
          <w:rFonts w:hint="eastAsia" w:asciiTheme="minorEastAsia" w:hAnsiTheme="minorEastAsia" w:eastAsiaTheme="minorEastAsia" w:cstheme="minorEastAsia"/>
          <w:b/>
          <w:spacing w:val="-6"/>
          <w:sz w:val="21"/>
          <w:szCs w:val="21"/>
        </w:rPr>
      </w:pPr>
    </w:p>
    <w:p>
      <w:pPr>
        <w:spacing w:line="276" w:lineRule="auto"/>
        <w:jc w:val="center"/>
        <w:rPr>
          <w:rFonts w:hint="eastAsia" w:asciiTheme="minorEastAsia" w:hAnsiTheme="minorEastAsia" w:eastAsiaTheme="minorEastAsia" w:cstheme="minorEastAsia"/>
          <w:b/>
          <w:spacing w:val="-6"/>
          <w:sz w:val="21"/>
          <w:szCs w:val="21"/>
        </w:rPr>
      </w:pPr>
    </w:p>
    <w:p>
      <w:pPr>
        <w:spacing w:line="276" w:lineRule="auto"/>
        <w:jc w:val="center"/>
        <w:rPr>
          <w:rFonts w:hint="eastAsia" w:asciiTheme="minorEastAsia" w:hAnsiTheme="minorEastAsia" w:eastAsiaTheme="minorEastAsia" w:cstheme="minorEastAsia"/>
          <w:b/>
          <w:spacing w:val="-6"/>
          <w:sz w:val="21"/>
          <w:szCs w:val="21"/>
        </w:rPr>
      </w:pPr>
    </w:p>
    <w:p>
      <w:pPr>
        <w:spacing w:line="276" w:lineRule="auto"/>
        <w:jc w:val="center"/>
        <w:rPr>
          <w:rFonts w:hint="eastAsia" w:asciiTheme="minorEastAsia" w:hAnsiTheme="minorEastAsia" w:eastAsiaTheme="minorEastAsia" w:cstheme="minorEastAsia"/>
          <w:b/>
          <w:spacing w:val="-6"/>
          <w:sz w:val="21"/>
          <w:szCs w:val="21"/>
        </w:rPr>
      </w:pPr>
    </w:p>
    <w:p>
      <w:pPr>
        <w:spacing w:line="276" w:lineRule="auto"/>
        <w:jc w:val="center"/>
        <w:rPr>
          <w:rFonts w:hint="eastAsia" w:asciiTheme="minorEastAsia" w:hAnsiTheme="minorEastAsia" w:eastAsiaTheme="minorEastAsia" w:cstheme="minorEastAsia"/>
          <w:b/>
          <w:spacing w:val="-6"/>
          <w:sz w:val="21"/>
          <w:szCs w:val="21"/>
        </w:rPr>
      </w:pPr>
    </w:p>
    <w:p>
      <w:pPr>
        <w:spacing w:line="276" w:lineRule="auto"/>
        <w:jc w:val="center"/>
        <w:rPr>
          <w:rFonts w:hint="eastAsia" w:asciiTheme="minorEastAsia" w:hAnsiTheme="minorEastAsia" w:eastAsiaTheme="minorEastAsia" w:cstheme="minorEastAsia"/>
          <w:b/>
          <w:spacing w:val="-6"/>
          <w:sz w:val="21"/>
          <w:szCs w:val="21"/>
        </w:rPr>
      </w:pPr>
    </w:p>
    <w:p>
      <w:pPr>
        <w:spacing w:line="276" w:lineRule="auto"/>
        <w:jc w:val="center"/>
        <w:rPr>
          <w:rFonts w:hint="eastAsia" w:asciiTheme="minorEastAsia" w:hAnsiTheme="minorEastAsia" w:eastAsiaTheme="minorEastAsia" w:cstheme="minorEastAsia"/>
          <w:b/>
          <w:spacing w:val="-6"/>
          <w:sz w:val="21"/>
          <w:szCs w:val="21"/>
        </w:rPr>
      </w:pPr>
    </w:p>
    <w:p>
      <w:pPr>
        <w:pStyle w:val="2"/>
        <w:rPr>
          <w:rFonts w:hint="eastAsia"/>
        </w:rPr>
      </w:pPr>
    </w:p>
    <w:p>
      <w:pPr>
        <w:spacing w:line="276" w:lineRule="auto"/>
        <w:jc w:val="center"/>
        <w:rPr>
          <w:rFonts w:hint="eastAsia" w:asciiTheme="minorEastAsia" w:hAnsiTheme="minorEastAsia" w:eastAsiaTheme="minorEastAsia" w:cstheme="minorEastAsia"/>
          <w:b/>
          <w:spacing w:val="-6"/>
          <w:sz w:val="21"/>
          <w:szCs w:val="21"/>
        </w:rPr>
      </w:pPr>
    </w:p>
    <w:p>
      <w:pPr>
        <w:widowControl/>
        <w:spacing w:line="276" w:lineRule="auto"/>
        <w:ind w:right="159" w:firstLine="422" w:firstLineChars="20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合格供应商的资格承诺书</w:t>
      </w:r>
    </w:p>
    <w:p>
      <w:pPr>
        <w:widowControl/>
        <w:spacing w:line="276" w:lineRule="auto"/>
        <w:ind w:right="159"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我方郑重承诺：</w:t>
      </w:r>
    </w:p>
    <w:p>
      <w:pPr>
        <w:widowControl/>
        <w:spacing w:line="276" w:lineRule="auto"/>
        <w:ind w:right="159"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（一）我公司（单位）符合《中华人民共和国政府采购法》第二十二条规定的供应商资格条件：</w:t>
      </w:r>
    </w:p>
    <w:p>
      <w:pPr>
        <w:widowControl/>
        <w:spacing w:line="276" w:lineRule="auto"/>
        <w:ind w:right="159"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1、具有独立承担民事责任的能力；</w:t>
      </w:r>
    </w:p>
    <w:p>
      <w:pPr>
        <w:widowControl/>
        <w:spacing w:line="276" w:lineRule="auto"/>
        <w:ind w:right="159"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2、具有良好的商业信誉和健全的财务会计制度；</w:t>
      </w:r>
    </w:p>
    <w:p>
      <w:pPr>
        <w:widowControl/>
        <w:spacing w:line="276" w:lineRule="auto"/>
        <w:ind w:right="159"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3、具有履行合同所必需的设备和专业技术能力；</w:t>
      </w:r>
    </w:p>
    <w:p>
      <w:pPr>
        <w:widowControl/>
        <w:spacing w:line="276" w:lineRule="auto"/>
        <w:ind w:right="159"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4、有依法缴纳税收和社会保障资金的良好记录；</w:t>
      </w:r>
    </w:p>
    <w:p>
      <w:pPr>
        <w:widowControl/>
        <w:spacing w:line="276" w:lineRule="auto"/>
        <w:ind w:right="159"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5、参加政府采购活动前三年内，在经营活动中没有重大违法记录；</w:t>
      </w:r>
    </w:p>
    <w:p>
      <w:pPr>
        <w:widowControl/>
        <w:spacing w:line="276" w:lineRule="auto"/>
        <w:ind w:right="159"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6、法律、行政法规规定的其他条件。</w:t>
      </w:r>
    </w:p>
    <w:p>
      <w:pPr>
        <w:widowControl/>
        <w:spacing w:line="276" w:lineRule="auto"/>
        <w:ind w:right="159"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（二）我公司（单位）承诺遵守以下要求：</w:t>
      </w:r>
    </w:p>
    <w:p>
      <w:pPr>
        <w:widowControl/>
        <w:spacing w:line="276" w:lineRule="auto"/>
        <w:ind w:right="159"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widowControl/>
        <w:spacing w:line="276" w:lineRule="auto"/>
        <w:ind w:right="159"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（三）投标人和投标人的法定代表人/负责人不得为失信被执行人</w:t>
      </w:r>
    </w:p>
    <w:p>
      <w:pPr>
        <w:widowControl/>
        <w:spacing w:line="276" w:lineRule="auto"/>
        <w:ind w:right="159"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特此承诺！</w:t>
      </w:r>
    </w:p>
    <w:p>
      <w:pPr>
        <w:spacing w:line="276" w:lineRule="auto"/>
        <w:jc w:val="left"/>
        <w:rPr>
          <w:rFonts w:hint="eastAsia" w:asciiTheme="minorEastAsia" w:hAnsiTheme="minorEastAsia" w:eastAsiaTheme="minorEastAsia" w:cstheme="minorEastAsia"/>
          <w:spacing w:val="-6"/>
          <w:sz w:val="21"/>
          <w:szCs w:val="21"/>
        </w:rPr>
      </w:pPr>
    </w:p>
    <w:p>
      <w:pPr>
        <w:wordWrap w:val="0"/>
        <w:spacing w:line="276" w:lineRule="auto"/>
        <w:ind w:right="-1089" w:rightChars="-389"/>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 xml:space="preserve">                      投标人名称（盖章）：          </w:t>
      </w:r>
    </w:p>
    <w:p>
      <w:pPr>
        <w:wordWrap w:val="0"/>
        <w:spacing w:line="276" w:lineRule="auto"/>
        <w:jc w:val="center"/>
        <w:rPr>
          <w:rFonts w:hint="eastAsia" w:asciiTheme="minorEastAsia" w:hAnsiTheme="minorEastAsia" w:eastAsiaTheme="minorEastAsia" w:cstheme="minorEastAsia"/>
          <w:bCs/>
          <w:spacing w:val="-6"/>
          <w:sz w:val="21"/>
          <w:szCs w:val="21"/>
        </w:rPr>
      </w:pPr>
      <w:r>
        <w:rPr>
          <w:rFonts w:hint="eastAsia" w:asciiTheme="minorEastAsia" w:hAnsiTheme="minorEastAsia" w:eastAsiaTheme="minorEastAsia" w:cstheme="minorEastAsia"/>
          <w:spacing w:val="-6"/>
          <w:sz w:val="21"/>
          <w:szCs w:val="21"/>
        </w:rPr>
        <w:t xml:space="preserve">                     授权代表签字</w:t>
      </w:r>
      <w:r>
        <w:rPr>
          <w:rFonts w:hint="eastAsia" w:asciiTheme="minorEastAsia" w:hAnsiTheme="minorEastAsia" w:eastAsiaTheme="minorEastAsia" w:cstheme="minorEastAsia"/>
          <w:bCs/>
          <w:spacing w:val="-6"/>
          <w:sz w:val="21"/>
          <w:szCs w:val="21"/>
        </w:rPr>
        <w:t xml:space="preserve">：     </w:t>
      </w:r>
    </w:p>
    <w:p>
      <w:pPr>
        <w:spacing w:line="276" w:lineRule="auto"/>
        <w:jc w:val="left"/>
        <w:rPr>
          <w:rFonts w:hint="eastAsia" w:asciiTheme="minorEastAsia" w:hAnsiTheme="minorEastAsia" w:eastAsiaTheme="minorEastAsia" w:cstheme="minorEastAsia"/>
          <w:bCs/>
          <w:spacing w:val="-6"/>
          <w:sz w:val="21"/>
          <w:szCs w:val="21"/>
        </w:rPr>
      </w:pPr>
      <w:r>
        <w:rPr>
          <w:rFonts w:hint="eastAsia" w:asciiTheme="minorEastAsia" w:hAnsiTheme="minorEastAsia" w:eastAsiaTheme="minorEastAsia" w:cstheme="minorEastAsia"/>
          <w:bCs/>
          <w:spacing w:val="-6"/>
          <w:sz w:val="21"/>
          <w:szCs w:val="21"/>
        </w:rPr>
        <w:t xml:space="preserve">                                        日期：      年    月    日</w:t>
      </w:r>
    </w:p>
    <w:p>
      <w:pPr>
        <w:spacing w:line="276" w:lineRule="auto"/>
        <w:jc w:val="center"/>
        <w:rPr>
          <w:rFonts w:hint="eastAsia" w:asciiTheme="minorEastAsia" w:hAnsiTheme="minorEastAsia" w:eastAsiaTheme="minorEastAsia" w:cstheme="minorEastAsia"/>
          <w:b/>
          <w:spacing w:val="-6"/>
          <w:sz w:val="21"/>
          <w:szCs w:val="21"/>
        </w:rPr>
      </w:pPr>
    </w:p>
    <w:p>
      <w:pPr>
        <w:spacing w:line="276" w:lineRule="auto"/>
        <w:jc w:val="center"/>
        <w:rPr>
          <w:rFonts w:hint="eastAsia" w:asciiTheme="minorEastAsia" w:hAnsiTheme="minorEastAsia" w:eastAsiaTheme="minorEastAsia" w:cstheme="minorEastAsia"/>
          <w:b/>
          <w:spacing w:val="-6"/>
          <w:sz w:val="21"/>
          <w:szCs w:val="21"/>
        </w:rPr>
      </w:pPr>
    </w:p>
    <w:p>
      <w:pPr>
        <w:spacing w:line="276" w:lineRule="auto"/>
        <w:jc w:val="center"/>
        <w:rPr>
          <w:rFonts w:hint="eastAsia" w:asciiTheme="minorEastAsia" w:hAnsiTheme="minorEastAsia" w:eastAsiaTheme="minorEastAsia" w:cstheme="minorEastAsia"/>
          <w:b/>
          <w:spacing w:val="-6"/>
          <w:sz w:val="21"/>
          <w:szCs w:val="21"/>
        </w:rPr>
      </w:pPr>
    </w:p>
    <w:p>
      <w:pPr>
        <w:spacing w:line="276" w:lineRule="auto"/>
        <w:jc w:val="center"/>
        <w:rPr>
          <w:rFonts w:hint="eastAsia" w:asciiTheme="minorEastAsia" w:hAnsiTheme="minorEastAsia" w:eastAsiaTheme="minorEastAsia" w:cstheme="minorEastAsia"/>
          <w:b/>
          <w:spacing w:val="-6"/>
          <w:sz w:val="21"/>
          <w:szCs w:val="21"/>
        </w:rPr>
      </w:pPr>
    </w:p>
    <w:p>
      <w:pPr>
        <w:spacing w:line="276" w:lineRule="auto"/>
        <w:jc w:val="center"/>
        <w:rPr>
          <w:rFonts w:hint="eastAsia" w:asciiTheme="minorEastAsia" w:hAnsiTheme="minorEastAsia" w:eastAsiaTheme="minorEastAsia" w:cstheme="minorEastAsia"/>
          <w:b/>
          <w:spacing w:val="-6"/>
          <w:sz w:val="21"/>
          <w:szCs w:val="21"/>
        </w:rPr>
      </w:pPr>
    </w:p>
    <w:p>
      <w:pPr>
        <w:spacing w:line="276" w:lineRule="auto"/>
        <w:jc w:val="center"/>
        <w:rPr>
          <w:rFonts w:hint="eastAsia" w:asciiTheme="minorEastAsia" w:hAnsiTheme="minorEastAsia" w:eastAsiaTheme="minorEastAsia" w:cstheme="minorEastAsia"/>
          <w:b/>
          <w:spacing w:val="-6"/>
          <w:sz w:val="21"/>
          <w:szCs w:val="21"/>
        </w:rPr>
      </w:pPr>
    </w:p>
    <w:p>
      <w:pPr>
        <w:spacing w:line="276" w:lineRule="auto"/>
        <w:jc w:val="center"/>
        <w:rPr>
          <w:rFonts w:hint="eastAsia" w:asciiTheme="minorEastAsia" w:hAnsiTheme="minorEastAsia" w:eastAsiaTheme="minorEastAsia" w:cstheme="minorEastAsia"/>
          <w:b/>
          <w:spacing w:val="-6"/>
          <w:sz w:val="21"/>
          <w:szCs w:val="21"/>
        </w:rPr>
      </w:pPr>
    </w:p>
    <w:p>
      <w:pPr>
        <w:spacing w:line="276" w:lineRule="auto"/>
        <w:jc w:val="center"/>
        <w:rPr>
          <w:rFonts w:hint="eastAsia" w:asciiTheme="minorEastAsia" w:hAnsiTheme="minorEastAsia" w:eastAsiaTheme="minorEastAsia" w:cstheme="minorEastAsia"/>
          <w:b/>
          <w:spacing w:val="-6"/>
          <w:sz w:val="21"/>
          <w:szCs w:val="21"/>
        </w:rPr>
      </w:pPr>
    </w:p>
    <w:p>
      <w:pPr>
        <w:spacing w:line="276" w:lineRule="auto"/>
        <w:jc w:val="center"/>
        <w:rPr>
          <w:rFonts w:hint="eastAsia" w:asciiTheme="minorEastAsia" w:hAnsiTheme="minorEastAsia" w:eastAsiaTheme="minorEastAsia" w:cstheme="minorEastAsia"/>
          <w:b/>
          <w:spacing w:val="-6"/>
          <w:sz w:val="21"/>
          <w:szCs w:val="21"/>
        </w:rPr>
      </w:pPr>
    </w:p>
    <w:p>
      <w:pPr>
        <w:spacing w:line="276" w:lineRule="auto"/>
        <w:jc w:val="center"/>
        <w:rPr>
          <w:rFonts w:hint="eastAsia" w:asciiTheme="minorEastAsia" w:hAnsiTheme="minorEastAsia" w:eastAsiaTheme="minorEastAsia" w:cstheme="minorEastAsia"/>
          <w:b/>
          <w:spacing w:val="-6"/>
          <w:sz w:val="21"/>
          <w:szCs w:val="21"/>
        </w:rPr>
      </w:pPr>
    </w:p>
    <w:p>
      <w:pPr>
        <w:spacing w:line="276" w:lineRule="auto"/>
        <w:jc w:val="center"/>
        <w:rPr>
          <w:rFonts w:hint="eastAsia" w:asciiTheme="minorEastAsia" w:hAnsiTheme="minorEastAsia" w:eastAsiaTheme="minorEastAsia" w:cstheme="minorEastAsia"/>
          <w:b/>
          <w:spacing w:val="-6"/>
          <w:sz w:val="21"/>
          <w:szCs w:val="21"/>
        </w:rPr>
      </w:pPr>
    </w:p>
    <w:p>
      <w:pPr>
        <w:spacing w:line="276" w:lineRule="auto"/>
        <w:jc w:val="center"/>
        <w:rPr>
          <w:rFonts w:hint="eastAsia" w:asciiTheme="minorEastAsia" w:hAnsiTheme="minorEastAsia" w:eastAsiaTheme="minorEastAsia" w:cstheme="minorEastAsia"/>
          <w:b/>
          <w:spacing w:val="-6"/>
          <w:sz w:val="21"/>
          <w:szCs w:val="21"/>
        </w:rPr>
      </w:pPr>
    </w:p>
    <w:p>
      <w:pPr>
        <w:spacing w:line="276" w:lineRule="auto"/>
        <w:jc w:val="center"/>
        <w:rPr>
          <w:rFonts w:hint="eastAsia" w:asciiTheme="minorEastAsia" w:hAnsiTheme="minorEastAsia" w:eastAsiaTheme="minorEastAsia" w:cstheme="minorEastAsia"/>
          <w:b/>
          <w:spacing w:val="-6"/>
          <w:sz w:val="21"/>
          <w:szCs w:val="21"/>
        </w:rPr>
      </w:pPr>
    </w:p>
    <w:p>
      <w:pPr>
        <w:spacing w:line="276" w:lineRule="auto"/>
        <w:jc w:val="center"/>
        <w:rPr>
          <w:rFonts w:hint="eastAsia" w:asciiTheme="minorEastAsia" w:hAnsiTheme="minorEastAsia" w:eastAsiaTheme="minorEastAsia" w:cstheme="minorEastAsia"/>
          <w:b/>
          <w:spacing w:val="-6"/>
          <w:sz w:val="21"/>
          <w:szCs w:val="21"/>
        </w:rPr>
      </w:pPr>
    </w:p>
    <w:p>
      <w:pPr>
        <w:spacing w:line="276" w:lineRule="auto"/>
        <w:jc w:val="center"/>
        <w:rPr>
          <w:rFonts w:hint="eastAsia" w:asciiTheme="minorEastAsia" w:hAnsiTheme="minorEastAsia" w:eastAsiaTheme="minorEastAsia" w:cstheme="minorEastAsia"/>
          <w:b/>
          <w:spacing w:val="-6"/>
          <w:sz w:val="21"/>
          <w:szCs w:val="21"/>
        </w:rPr>
      </w:pPr>
    </w:p>
    <w:p>
      <w:pPr>
        <w:spacing w:line="276" w:lineRule="auto"/>
        <w:jc w:val="center"/>
        <w:rPr>
          <w:rFonts w:hint="eastAsia" w:asciiTheme="minorEastAsia" w:hAnsiTheme="minorEastAsia" w:eastAsiaTheme="minorEastAsia" w:cstheme="minorEastAsia"/>
          <w:b/>
          <w:spacing w:val="-6"/>
          <w:sz w:val="21"/>
          <w:szCs w:val="21"/>
        </w:rPr>
      </w:pPr>
    </w:p>
    <w:p>
      <w:pPr>
        <w:spacing w:line="276" w:lineRule="auto"/>
        <w:jc w:val="center"/>
        <w:rPr>
          <w:rFonts w:hint="eastAsia" w:asciiTheme="minorEastAsia" w:hAnsiTheme="minorEastAsia" w:eastAsiaTheme="minorEastAsia" w:cstheme="minorEastAsia"/>
          <w:b/>
          <w:spacing w:val="-6"/>
          <w:sz w:val="21"/>
          <w:szCs w:val="21"/>
        </w:rPr>
      </w:pPr>
    </w:p>
    <w:p>
      <w:pPr>
        <w:pStyle w:val="2"/>
        <w:rPr>
          <w:rFonts w:hint="eastAsia" w:asciiTheme="minorEastAsia" w:hAnsiTheme="minorEastAsia" w:eastAsiaTheme="minorEastAsia" w:cstheme="minorEastAsia"/>
          <w:b/>
          <w:spacing w:val="-6"/>
          <w:sz w:val="21"/>
          <w:szCs w:val="21"/>
        </w:rPr>
      </w:pPr>
    </w:p>
    <w:p>
      <w:pPr>
        <w:pStyle w:val="2"/>
        <w:rPr>
          <w:rFonts w:hint="eastAsia" w:asciiTheme="minorEastAsia" w:hAnsiTheme="minorEastAsia" w:eastAsiaTheme="minorEastAsia" w:cstheme="minorEastAsia"/>
          <w:b/>
          <w:spacing w:val="-6"/>
          <w:sz w:val="21"/>
          <w:szCs w:val="21"/>
        </w:rPr>
      </w:pPr>
    </w:p>
    <w:p>
      <w:pPr>
        <w:spacing w:line="276" w:lineRule="auto"/>
        <w:jc w:val="center"/>
        <w:rPr>
          <w:rFonts w:hint="eastAsia" w:asciiTheme="minorEastAsia" w:hAnsiTheme="minorEastAsia" w:eastAsiaTheme="minorEastAsia" w:cstheme="minorEastAsia"/>
          <w:b/>
          <w:spacing w:val="-6"/>
          <w:sz w:val="21"/>
          <w:szCs w:val="21"/>
        </w:rPr>
      </w:pPr>
    </w:p>
    <w:p>
      <w:pPr>
        <w:spacing w:line="276" w:lineRule="auto"/>
        <w:rPr>
          <w:rFonts w:hint="eastAsia" w:asciiTheme="minorEastAsia" w:hAnsiTheme="minorEastAsia" w:eastAsiaTheme="minorEastAsia" w:cstheme="minorEastAsia"/>
          <w:b/>
          <w:spacing w:val="-6"/>
          <w:sz w:val="21"/>
          <w:szCs w:val="21"/>
        </w:rPr>
      </w:pPr>
    </w:p>
    <w:p>
      <w:pPr>
        <w:spacing w:line="276" w:lineRule="auto"/>
        <w:jc w:val="center"/>
        <w:rPr>
          <w:rFonts w:hint="eastAsia" w:asciiTheme="minorEastAsia" w:hAnsiTheme="minorEastAsia" w:eastAsiaTheme="minorEastAsia" w:cstheme="minorEastAsia"/>
          <w:b/>
          <w:spacing w:val="-6"/>
          <w:sz w:val="21"/>
          <w:szCs w:val="21"/>
        </w:rPr>
      </w:pPr>
      <w:r>
        <w:rPr>
          <w:rFonts w:hint="eastAsia" w:asciiTheme="minorEastAsia" w:hAnsiTheme="minorEastAsia" w:eastAsiaTheme="minorEastAsia" w:cstheme="minorEastAsia"/>
          <w:b/>
          <w:spacing w:val="-6"/>
          <w:sz w:val="21"/>
          <w:szCs w:val="21"/>
        </w:rPr>
        <w:t>投标声明书</w:t>
      </w:r>
    </w:p>
    <w:p>
      <w:pPr>
        <w:spacing w:line="276" w:lineRule="auto"/>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致</w:t>
      </w:r>
      <w:r>
        <w:rPr>
          <w:rFonts w:hint="eastAsia" w:asciiTheme="minorEastAsia" w:hAnsiTheme="minorEastAsia" w:eastAsiaTheme="minorEastAsia" w:cstheme="minorEastAsia"/>
          <w:bCs/>
          <w:spacing w:val="-6"/>
          <w:sz w:val="21"/>
          <w:szCs w:val="21"/>
          <w:u w:val="single"/>
        </w:rPr>
        <w:t xml:space="preserve">    </w:t>
      </w:r>
      <w:r>
        <w:rPr>
          <w:rFonts w:hint="eastAsia" w:asciiTheme="minorEastAsia" w:hAnsiTheme="minorEastAsia" w:eastAsiaTheme="minorEastAsia" w:cstheme="minorEastAsia"/>
          <w:spacing w:val="-6"/>
          <w:sz w:val="21"/>
          <w:szCs w:val="21"/>
          <w:u w:val="single"/>
        </w:rPr>
        <w:t>（采购单位）</w:t>
      </w:r>
      <w:r>
        <w:rPr>
          <w:rFonts w:hint="eastAsia" w:asciiTheme="minorEastAsia" w:hAnsiTheme="minorEastAsia" w:eastAsiaTheme="minorEastAsia" w:cstheme="minorEastAsia"/>
          <w:bCs/>
          <w:spacing w:val="-6"/>
          <w:sz w:val="21"/>
          <w:szCs w:val="21"/>
          <w:u w:val="single"/>
        </w:rPr>
        <w:t xml:space="preserve">   </w:t>
      </w:r>
    </w:p>
    <w:p>
      <w:pPr>
        <w:spacing w:line="276" w:lineRule="auto"/>
        <w:ind w:firstLine="465" w:firstLineChars="235"/>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u w:val="single"/>
        </w:rPr>
        <w:t xml:space="preserve">                                   </w:t>
      </w:r>
      <w:r>
        <w:rPr>
          <w:rFonts w:hint="eastAsia" w:asciiTheme="minorEastAsia" w:hAnsiTheme="minorEastAsia" w:eastAsiaTheme="minorEastAsia" w:cstheme="minorEastAsia"/>
          <w:spacing w:val="-6"/>
          <w:sz w:val="21"/>
          <w:szCs w:val="21"/>
        </w:rPr>
        <w:t>（投标人名称）系中华人民共和国合法企业，经营地址</w:t>
      </w:r>
      <w:r>
        <w:rPr>
          <w:rFonts w:hint="eastAsia" w:asciiTheme="minorEastAsia" w:hAnsiTheme="minorEastAsia" w:eastAsiaTheme="minorEastAsia" w:cstheme="minorEastAsia"/>
          <w:spacing w:val="-6"/>
          <w:sz w:val="21"/>
          <w:szCs w:val="21"/>
          <w:u w:val="single"/>
        </w:rPr>
        <w:t xml:space="preserve">                               </w:t>
      </w:r>
      <w:r>
        <w:rPr>
          <w:rFonts w:hint="eastAsia" w:asciiTheme="minorEastAsia" w:hAnsiTheme="minorEastAsia" w:eastAsiaTheme="minorEastAsia" w:cstheme="minorEastAsia"/>
          <w:spacing w:val="-6"/>
          <w:sz w:val="21"/>
          <w:szCs w:val="21"/>
        </w:rPr>
        <w:t>。</w:t>
      </w:r>
    </w:p>
    <w:p>
      <w:pPr>
        <w:spacing w:line="276" w:lineRule="auto"/>
        <w:ind w:firstLine="465" w:firstLineChars="235"/>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我方愿意参加贵方组织的</w:t>
      </w:r>
      <w:r>
        <w:rPr>
          <w:rFonts w:hint="eastAsia" w:asciiTheme="minorEastAsia" w:hAnsiTheme="minorEastAsia" w:eastAsiaTheme="minorEastAsia" w:cstheme="minorEastAsia"/>
          <w:bCs/>
          <w:spacing w:val="-6"/>
          <w:sz w:val="21"/>
          <w:szCs w:val="21"/>
          <w:u w:val="single"/>
        </w:rPr>
        <w:t xml:space="preserve">    （项目的名称）    </w:t>
      </w:r>
      <w:r>
        <w:rPr>
          <w:rFonts w:hint="eastAsia" w:asciiTheme="minorEastAsia" w:hAnsiTheme="minorEastAsia" w:eastAsiaTheme="minorEastAsia" w:cstheme="minorEastAsia"/>
          <w:spacing w:val="-6"/>
          <w:sz w:val="21"/>
          <w:szCs w:val="21"/>
        </w:rPr>
        <w:t>的投标，为便于贵方公正、择优地确定中标方及其投标产品和服务，我方就本次投标有关事项郑重声明如下：</w:t>
      </w:r>
    </w:p>
    <w:p>
      <w:pPr>
        <w:spacing w:line="276" w:lineRule="auto"/>
        <w:ind w:firstLine="368" w:firstLineChars="186"/>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1．我方向贵方提交的所有投标文件、资料都是准确的和真实的；</w:t>
      </w:r>
    </w:p>
    <w:p>
      <w:pPr>
        <w:spacing w:line="276" w:lineRule="auto"/>
        <w:ind w:firstLine="368" w:firstLineChars="186"/>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2．我方不是采购人的附属机构；在获知本项目采购信息后，与采购人聘请的为此项目提供咨询服务的公司及其附属机构没有任何联系。</w:t>
      </w:r>
    </w:p>
    <w:p>
      <w:pPr>
        <w:pStyle w:val="10"/>
        <w:spacing w:line="276" w:lineRule="auto"/>
        <w:ind w:firstLine="368" w:firstLineChars="186"/>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3．我方最近三年内的被公开披露或查处的违法违规行为有：</w:t>
      </w:r>
    </w:p>
    <w:p>
      <w:pPr>
        <w:spacing w:line="276" w:lineRule="auto"/>
        <w:ind w:firstLine="368" w:firstLineChars="186"/>
        <w:rPr>
          <w:rFonts w:hint="eastAsia" w:asciiTheme="minorEastAsia" w:hAnsiTheme="minorEastAsia" w:eastAsiaTheme="minorEastAsia" w:cstheme="minorEastAsia"/>
          <w:spacing w:val="-6"/>
          <w:sz w:val="21"/>
          <w:szCs w:val="21"/>
          <w:u w:val="single"/>
        </w:rPr>
      </w:pPr>
      <w:r>
        <w:rPr>
          <w:rFonts w:hint="eastAsia" w:asciiTheme="minorEastAsia" w:hAnsiTheme="minorEastAsia" w:eastAsiaTheme="minorEastAsia" w:cstheme="minorEastAsia"/>
          <w:spacing w:val="-6"/>
          <w:sz w:val="21"/>
          <w:szCs w:val="21"/>
          <w:u w:val="single"/>
        </w:rPr>
        <w:t>　　　　　　　　　　　　　　　　　　　　　　　　　　　</w:t>
      </w:r>
    </w:p>
    <w:p>
      <w:pPr>
        <w:spacing w:line="276" w:lineRule="auto"/>
        <w:ind w:firstLine="368" w:firstLineChars="186"/>
        <w:rPr>
          <w:rFonts w:hint="eastAsia" w:asciiTheme="minorEastAsia" w:hAnsiTheme="minorEastAsia" w:eastAsiaTheme="minorEastAsia" w:cstheme="minorEastAsia"/>
          <w:spacing w:val="-6"/>
          <w:sz w:val="21"/>
          <w:szCs w:val="21"/>
          <w:u w:val="single"/>
        </w:rPr>
      </w:pPr>
      <w:r>
        <w:rPr>
          <w:rFonts w:hint="eastAsia" w:asciiTheme="minorEastAsia" w:hAnsiTheme="minorEastAsia" w:eastAsiaTheme="minorEastAsia" w:cstheme="minorEastAsia"/>
          <w:spacing w:val="-6"/>
          <w:sz w:val="21"/>
          <w:szCs w:val="21"/>
          <w:u w:val="single"/>
        </w:rPr>
        <w:t>　　　　　　　　　　　　　　　　　　　　　　　　　　　</w:t>
      </w:r>
    </w:p>
    <w:p>
      <w:pPr>
        <w:pStyle w:val="10"/>
        <w:spacing w:line="276" w:lineRule="auto"/>
        <w:ind w:firstLine="368" w:firstLineChars="186"/>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4．以上事项如有虚假或隐瞒，我方愿意承担一切后果和责任。</w:t>
      </w:r>
    </w:p>
    <w:p>
      <w:pPr>
        <w:pStyle w:val="61"/>
        <w:spacing w:line="276" w:lineRule="auto"/>
        <w:rPr>
          <w:rFonts w:hint="eastAsia" w:asciiTheme="minorEastAsia" w:hAnsiTheme="minorEastAsia" w:eastAsiaTheme="minorEastAsia" w:cstheme="minorEastAsia"/>
          <w:spacing w:val="-6"/>
          <w:sz w:val="21"/>
          <w:szCs w:val="21"/>
        </w:rPr>
      </w:pPr>
    </w:p>
    <w:p>
      <w:pPr>
        <w:pStyle w:val="61"/>
        <w:spacing w:line="276" w:lineRule="auto"/>
        <w:rPr>
          <w:rFonts w:hint="eastAsia" w:asciiTheme="minorEastAsia" w:hAnsiTheme="minorEastAsia" w:eastAsiaTheme="minorEastAsia" w:cstheme="minorEastAsia"/>
          <w:spacing w:val="-6"/>
          <w:sz w:val="21"/>
          <w:szCs w:val="21"/>
        </w:rPr>
      </w:pPr>
    </w:p>
    <w:p>
      <w:pPr>
        <w:wordWrap w:val="0"/>
        <w:spacing w:line="276" w:lineRule="auto"/>
        <w:ind w:right="-1089" w:rightChars="-389"/>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 xml:space="preserve">                      投标人名称（盖章）：          </w:t>
      </w:r>
    </w:p>
    <w:p>
      <w:pPr>
        <w:wordWrap w:val="0"/>
        <w:spacing w:line="276" w:lineRule="auto"/>
        <w:jc w:val="center"/>
        <w:rPr>
          <w:rFonts w:hint="eastAsia" w:asciiTheme="minorEastAsia" w:hAnsiTheme="minorEastAsia" w:eastAsiaTheme="minorEastAsia" w:cstheme="minorEastAsia"/>
          <w:bCs/>
          <w:spacing w:val="-6"/>
          <w:sz w:val="21"/>
          <w:szCs w:val="21"/>
        </w:rPr>
      </w:pPr>
      <w:r>
        <w:rPr>
          <w:rFonts w:hint="eastAsia" w:asciiTheme="minorEastAsia" w:hAnsiTheme="minorEastAsia" w:eastAsiaTheme="minorEastAsia" w:cstheme="minorEastAsia"/>
          <w:spacing w:val="-6"/>
          <w:sz w:val="21"/>
          <w:szCs w:val="21"/>
        </w:rPr>
        <w:t xml:space="preserve">                     授权代表签字</w:t>
      </w:r>
      <w:r>
        <w:rPr>
          <w:rFonts w:hint="eastAsia" w:asciiTheme="minorEastAsia" w:hAnsiTheme="minorEastAsia" w:eastAsiaTheme="minorEastAsia" w:cstheme="minorEastAsia"/>
          <w:bCs/>
          <w:spacing w:val="-6"/>
          <w:sz w:val="21"/>
          <w:szCs w:val="21"/>
        </w:rPr>
        <w:t xml:space="preserve">：     </w:t>
      </w:r>
    </w:p>
    <w:p>
      <w:pPr>
        <w:spacing w:line="276" w:lineRule="auto"/>
        <w:jc w:val="left"/>
        <w:rPr>
          <w:rFonts w:hint="eastAsia" w:asciiTheme="minorEastAsia" w:hAnsiTheme="minorEastAsia" w:eastAsiaTheme="minorEastAsia" w:cstheme="minorEastAsia"/>
          <w:bCs/>
          <w:spacing w:val="-6"/>
          <w:sz w:val="21"/>
          <w:szCs w:val="21"/>
        </w:rPr>
      </w:pPr>
      <w:r>
        <w:rPr>
          <w:rFonts w:hint="eastAsia" w:asciiTheme="minorEastAsia" w:hAnsiTheme="minorEastAsia" w:eastAsiaTheme="minorEastAsia" w:cstheme="minorEastAsia"/>
          <w:bCs/>
          <w:spacing w:val="-6"/>
          <w:sz w:val="21"/>
          <w:szCs w:val="21"/>
        </w:rPr>
        <w:t xml:space="preserve">                                       日期：      年    月    日</w:t>
      </w:r>
    </w:p>
    <w:p>
      <w:pPr>
        <w:pStyle w:val="10"/>
        <w:spacing w:line="360" w:lineRule="auto"/>
        <w:ind w:firstLine="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w:t>
      </w:r>
    </w:p>
    <w:p>
      <w:pPr>
        <w:spacing w:line="276" w:lineRule="auto"/>
        <w:jc w:val="center"/>
        <w:rPr>
          <w:rFonts w:hint="eastAsia" w:asciiTheme="minorEastAsia" w:hAnsiTheme="minorEastAsia" w:eastAsiaTheme="minorEastAsia" w:cstheme="minorEastAsia"/>
          <w:b/>
          <w:spacing w:val="-6"/>
          <w:sz w:val="21"/>
          <w:szCs w:val="21"/>
        </w:rPr>
      </w:pPr>
      <w:r>
        <w:rPr>
          <w:rFonts w:hint="eastAsia" w:asciiTheme="minorEastAsia" w:hAnsiTheme="minorEastAsia" w:eastAsiaTheme="minorEastAsia" w:cstheme="minorEastAsia"/>
          <w:b/>
          <w:spacing w:val="-6"/>
          <w:sz w:val="21"/>
          <w:szCs w:val="21"/>
        </w:rPr>
        <w:br w:type="page"/>
      </w:r>
      <w:r>
        <w:rPr>
          <w:rFonts w:hint="eastAsia" w:asciiTheme="minorEastAsia" w:hAnsiTheme="minorEastAsia" w:eastAsiaTheme="minorEastAsia" w:cstheme="minorEastAsia"/>
          <w:b/>
          <w:spacing w:val="-6"/>
          <w:sz w:val="21"/>
          <w:szCs w:val="21"/>
        </w:rPr>
        <w:t>投标人情况介绍</w:t>
      </w:r>
    </w:p>
    <w:tbl>
      <w:tblPr>
        <w:tblStyle w:val="25"/>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974"/>
        <w:gridCol w:w="309"/>
        <w:gridCol w:w="1352"/>
        <w:gridCol w:w="1012"/>
        <w:gridCol w:w="349"/>
        <w:gridCol w:w="1074"/>
        <w:gridCol w:w="179"/>
        <w:gridCol w:w="352"/>
        <w:gridCol w:w="285"/>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center"/>
          </w:tcPr>
          <w:p>
            <w:pPr>
              <w:spacing w:line="276"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投标人名称</w:t>
            </w:r>
          </w:p>
        </w:tc>
        <w:tc>
          <w:tcPr>
            <w:tcW w:w="7302" w:type="dxa"/>
            <w:gridSpan w:val="10"/>
            <w:noWrap w:val="0"/>
            <w:vAlign w:val="center"/>
          </w:tcPr>
          <w:p>
            <w:pPr>
              <w:spacing w:line="276" w:lineRule="auto"/>
              <w:jc w:val="cente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center"/>
          </w:tcPr>
          <w:p>
            <w:pPr>
              <w:spacing w:line="276"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注册地址</w:t>
            </w:r>
          </w:p>
        </w:tc>
        <w:tc>
          <w:tcPr>
            <w:tcW w:w="3647" w:type="dxa"/>
            <w:gridSpan w:val="4"/>
            <w:noWrap w:val="0"/>
            <w:vAlign w:val="center"/>
          </w:tcPr>
          <w:p>
            <w:pPr>
              <w:spacing w:line="276" w:lineRule="auto"/>
              <w:jc w:val="center"/>
              <w:rPr>
                <w:rFonts w:hint="eastAsia" w:asciiTheme="minorEastAsia" w:hAnsiTheme="minorEastAsia" w:eastAsiaTheme="minorEastAsia" w:cstheme="minorEastAsia"/>
                <w:color w:val="000000"/>
                <w:sz w:val="21"/>
                <w:szCs w:val="21"/>
              </w:rPr>
            </w:pPr>
          </w:p>
        </w:tc>
        <w:tc>
          <w:tcPr>
            <w:tcW w:w="1602" w:type="dxa"/>
            <w:gridSpan w:val="3"/>
            <w:noWrap w:val="0"/>
            <w:vAlign w:val="center"/>
          </w:tcPr>
          <w:p>
            <w:pPr>
              <w:spacing w:line="276"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邮政编码</w:t>
            </w:r>
          </w:p>
        </w:tc>
        <w:tc>
          <w:tcPr>
            <w:tcW w:w="2053" w:type="dxa"/>
            <w:gridSpan w:val="3"/>
            <w:noWrap w:val="0"/>
            <w:vAlign w:val="center"/>
          </w:tcPr>
          <w:p>
            <w:pPr>
              <w:spacing w:line="276" w:lineRule="auto"/>
              <w:jc w:val="cente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Merge w:val="restart"/>
            <w:noWrap w:val="0"/>
            <w:vAlign w:val="center"/>
          </w:tcPr>
          <w:p>
            <w:pPr>
              <w:spacing w:line="276"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联系方式</w:t>
            </w:r>
          </w:p>
        </w:tc>
        <w:tc>
          <w:tcPr>
            <w:tcW w:w="1283" w:type="dxa"/>
            <w:gridSpan w:val="2"/>
            <w:noWrap w:val="0"/>
            <w:vAlign w:val="center"/>
          </w:tcPr>
          <w:p>
            <w:pPr>
              <w:spacing w:line="276"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联系人</w:t>
            </w:r>
          </w:p>
        </w:tc>
        <w:tc>
          <w:tcPr>
            <w:tcW w:w="2364" w:type="dxa"/>
            <w:gridSpan w:val="2"/>
            <w:noWrap w:val="0"/>
            <w:vAlign w:val="center"/>
          </w:tcPr>
          <w:p>
            <w:pPr>
              <w:spacing w:line="276" w:lineRule="auto"/>
              <w:jc w:val="center"/>
              <w:rPr>
                <w:rFonts w:hint="eastAsia" w:asciiTheme="minorEastAsia" w:hAnsiTheme="minorEastAsia" w:eastAsiaTheme="minorEastAsia" w:cstheme="minorEastAsia"/>
                <w:color w:val="000000"/>
                <w:sz w:val="21"/>
                <w:szCs w:val="21"/>
              </w:rPr>
            </w:pPr>
          </w:p>
        </w:tc>
        <w:tc>
          <w:tcPr>
            <w:tcW w:w="1602" w:type="dxa"/>
            <w:gridSpan w:val="3"/>
            <w:noWrap w:val="0"/>
            <w:vAlign w:val="center"/>
          </w:tcPr>
          <w:p>
            <w:pPr>
              <w:spacing w:line="276"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电话</w:t>
            </w:r>
          </w:p>
        </w:tc>
        <w:tc>
          <w:tcPr>
            <w:tcW w:w="2053" w:type="dxa"/>
            <w:gridSpan w:val="3"/>
            <w:noWrap w:val="0"/>
            <w:vAlign w:val="center"/>
          </w:tcPr>
          <w:p>
            <w:pPr>
              <w:spacing w:line="276" w:lineRule="auto"/>
              <w:jc w:val="cente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Merge w:val="continue"/>
            <w:noWrap w:val="0"/>
            <w:vAlign w:val="center"/>
          </w:tcPr>
          <w:p>
            <w:pPr>
              <w:spacing w:line="276" w:lineRule="auto"/>
              <w:jc w:val="center"/>
              <w:rPr>
                <w:rFonts w:hint="eastAsia" w:asciiTheme="minorEastAsia" w:hAnsiTheme="minorEastAsia" w:eastAsiaTheme="minorEastAsia" w:cstheme="minorEastAsia"/>
                <w:color w:val="000000"/>
                <w:sz w:val="21"/>
                <w:szCs w:val="21"/>
              </w:rPr>
            </w:pPr>
          </w:p>
        </w:tc>
        <w:tc>
          <w:tcPr>
            <w:tcW w:w="1283" w:type="dxa"/>
            <w:gridSpan w:val="2"/>
            <w:noWrap w:val="0"/>
            <w:vAlign w:val="center"/>
          </w:tcPr>
          <w:p>
            <w:pPr>
              <w:spacing w:line="276"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传真</w:t>
            </w:r>
          </w:p>
        </w:tc>
        <w:tc>
          <w:tcPr>
            <w:tcW w:w="2364" w:type="dxa"/>
            <w:gridSpan w:val="2"/>
            <w:noWrap w:val="0"/>
            <w:vAlign w:val="center"/>
          </w:tcPr>
          <w:p>
            <w:pPr>
              <w:spacing w:line="276" w:lineRule="auto"/>
              <w:jc w:val="center"/>
              <w:rPr>
                <w:rFonts w:hint="eastAsia" w:asciiTheme="minorEastAsia" w:hAnsiTheme="minorEastAsia" w:eastAsiaTheme="minorEastAsia" w:cstheme="minorEastAsia"/>
                <w:color w:val="000000"/>
                <w:sz w:val="21"/>
                <w:szCs w:val="21"/>
              </w:rPr>
            </w:pPr>
          </w:p>
        </w:tc>
        <w:tc>
          <w:tcPr>
            <w:tcW w:w="1602" w:type="dxa"/>
            <w:gridSpan w:val="3"/>
            <w:noWrap w:val="0"/>
            <w:vAlign w:val="center"/>
          </w:tcPr>
          <w:p>
            <w:pPr>
              <w:spacing w:line="276"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网址</w:t>
            </w:r>
          </w:p>
        </w:tc>
        <w:tc>
          <w:tcPr>
            <w:tcW w:w="2053" w:type="dxa"/>
            <w:gridSpan w:val="3"/>
            <w:noWrap w:val="0"/>
            <w:vAlign w:val="center"/>
          </w:tcPr>
          <w:p>
            <w:pPr>
              <w:spacing w:line="276" w:lineRule="auto"/>
              <w:jc w:val="cente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center"/>
          </w:tcPr>
          <w:p>
            <w:pPr>
              <w:spacing w:line="276"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组织结构</w:t>
            </w:r>
          </w:p>
        </w:tc>
        <w:tc>
          <w:tcPr>
            <w:tcW w:w="7302" w:type="dxa"/>
            <w:gridSpan w:val="10"/>
            <w:noWrap w:val="0"/>
            <w:vAlign w:val="center"/>
          </w:tcPr>
          <w:p>
            <w:pPr>
              <w:spacing w:line="276" w:lineRule="auto"/>
              <w:jc w:val="cente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center"/>
          </w:tcPr>
          <w:p>
            <w:pPr>
              <w:spacing w:line="276"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法定代表人</w:t>
            </w:r>
          </w:p>
        </w:tc>
        <w:tc>
          <w:tcPr>
            <w:tcW w:w="974" w:type="dxa"/>
            <w:noWrap w:val="0"/>
            <w:vAlign w:val="center"/>
          </w:tcPr>
          <w:p>
            <w:pPr>
              <w:spacing w:line="276"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姓名</w:t>
            </w:r>
          </w:p>
        </w:tc>
        <w:tc>
          <w:tcPr>
            <w:tcW w:w="1661" w:type="dxa"/>
            <w:gridSpan w:val="2"/>
            <w:noWrap w:val="0"/>
            <w:vAlign w:val="center"/>
          </w:tcPr>
          <w:p>
            <w:pPr>
              <w:spacing w:line="276" w:lineRule="auto"/>
              <w:jc w:val="center"/>
              <w:rPr>
                <w:rFonts w:hint="eastAsia" w:asciiTheme="minorEastAsia" w:hAnsiTheme="minorEastAsia" w:eastAsiaTheme="minorEastAsia" w:cstheme="minorEastAsia"/>
                <w:color w:val="000000"/>
                <w:sz w:val="21"/>
                <w:szCs w:val="21"/>
              </w:rPr>
            </w:pPr>
          </w:p>
        </w:tc>
        <w:tc>
          <w:tcPr>
            <w:tcW w:w="1361" w:type="dxa"/>
            <w:gridSpan w:val="2"/>
            <w:noWrap w:val="0"/>
            <w:vAlign w:val="center"/>
          </w:tcPr>
          <w:p>
            <w:pPr>
              <w:spacing w:line="276"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技术职称</w:t>
            </w:r>
          </w:p>
        </w:tc>
        <w:tc>
          <w:tcPr>
            <w:tcW w:w="1074" w:type="dxa"/>
            <w:noWrap w:val="0"/>
            <w:vAlign w:val="center"/>
          </w:tcPr>
          <w:p>
            <w:pPr>
              <w:spacing w:line="276" w:lineRule="auto"/>
              <w:jc w:val="center"/>
              <w:rPr>
                <w:rFonts w:hint="eastAsia" w:asciiTheme="minorEastAsia" w:hAnsiTheme="minorEastAsia" w:eastAsiaTheme="minorEastAsia" w:cstheme="minorEastAsia"/>
                <w:color w:val="000000"/>
                <w:sz w:val="21"/>
                <w:szCs w:val="21"/>
              </w:rPr>
            </w:pPr>
          </w:p>
        </w:tc>
        <w:tc>
          <w:tcPr>
            <w:tcW w:w="816" w:type="dxa"/>
            <w:gridSpan w:val="3"/>
            <w:noWrap w:val="0"/>
            <w:vAlign w:val="center"/>
          </w:tcPr>
          <w:p>
            <w:pPr>
              <w:spacing w:line="276"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电话</w:t>
            </w:r>
          </w:p>
        </w:tc>
        <w:tc>
          <w:tcPr>
            <w:tcW w:w="1416" w:type="dxa"/>
            <w:noWrap w:val="0"/>
            <w:vAlign w:val="center"/>
          </w:tcPr>
          <w:p>
            <w:pPr>
              <w:spacing w:line="276" w:lineRule="auto"/>
              <w:jc w:val="cente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center"/>
          </w:tcPr>
          <w:p>
            <w:pPr>
              <w:spacing w:line="276"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技术负责人</w:t>
            </w:r>
          </w:p>
        </w:tc>
        <w:tc>
          <w:tcPr>
            <w:tcW w:w="974" w:type="dxa"/>
            <w:noWrap w:val="0"/>
            <w:vAlign w:val="center"/>
          </w:tcPr>
          <w:p>
            <w:pPr>
              <w:spacing w:line="276"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姓名</w:t>
            </w:r>
          </w:p>
        </w:tc>
        <w:tc>
          <w:tcPr>
            <w:tcW w:w="1661" w:type="dxa"/>
            <w:gridSpan w:val="2"/>
            <w:noWrap w:val="0"/>
            <w:vAlign w:val="center"/>
          </w:tcPr>
          <w:p>
            <w:pPr>
              <w:spacing w:line="276" w:lineRule="auto"/>
              <w:jc w:val="center"/>
              <w:rPr>
                <w:rFonts w:hint="eastAsia" w:asciiTheme="minorEastAsia" w:hAnsiTheme="minorEastAsia" w:eastAsiaTheme="minorEastAsia" w:cstheme="minorEastAsia"/>
                <w:color w:val="000000"/>
                <w:sz w:val="21"/>
                <w:szCs w:val="21"/>
              </w:rPr>
            </w:pPr>
          </w:p>
        </w:tc>
        <w:tc>
          <w:tcPr>
            <w:tcW w:w="1361" w:type="dxa"/>
            <w:gridSpan w:val="2"/>
            <w:noWrap w:val="0"/>
            <w:vAlign w:val="center"/>
          </w:tcPr>
          <w:p>
            <w:pPr>
              <w:spacing w:line="276"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技术职称</w:t>
            </w:r>
          </w:p>
        </w:tc>
        <w:tc>
          <w:tcPr>
            <w:tcW w:w="1074" w:type="dxa"/>
            <w:noWrap w:val="0"/>
            <w:vAlign w:val="center"/>
          </w:tcPr>
          <w:p>
            <w:pPr>
              <w:spacing w:line="276" w:lineRule="auto"/>
              <w:jc w:val="center"/>
              <w:rPr>
                <w:rFonts w:hint="eastAsia" w:asciiTheme="minorEastAsia" w:hAnsiTheme="minorEastAsia" w:eastAsiaTheme="minorEastAsia" w:cstheme="minorEastAsia"/>
                <w:color w:val="000000"/>
                <w:sz w:val="21"/>
                <w:szCs w:val="21"/>
              </w:rPr>
            </w:pPr>
          </w:p>
        </w:tc>
        <w:tc>
          <w:tcPr>
            <w:tcW w:w="816" w:type="dxa"/>
            <w:gridSpan w:val="3"/>
            <w:noWrap w:val="0"/>
            <w:vAlign w:val="center"/>
          </w:tcPr>
          <w:p>
            <w:pPr>
              <w:spacing w:line="276"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电话</w:t>
            </w:r>
          </w:p>
        </w:tc>
        <w:tc>
          <w:tcPr>
            <w:tcW w:w="1416" w:type="dxa"/>
            <w:noWrap w:val="0"/>
            <w:vAlign w:val="center"/>
          </w:tcPr>
          <w:p>
            <w:pPr>
              <w:spacing w:line="276" w:lineRule="auto"/>
              <w:jc w:val="cente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center"/>
          </w:tcPr>
          <w:p>
            <w:pPr>
              <w:spacing w:line="276"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成立时间</w:t>
            </w:r>
          </w:p>
        </w:tc>
        <w:tc>
          <w:tcPr>
            <w:tcW w:w="2635" w:type="dxa"/>
            <w:gridSpan w:val="3"/>
            <w:noWrap w:val="0"/>
            <w:vAlign w:val="center"/>
          </w:tcPr>
          <w:p>
            <w:pPr>
              <w:spacing w:line="276" w:lineRule="auto"/>
              <w:jc w:val="center"/>
              <w:rPr>
                <w:rFonts w:hint="eastAsia" w:asciiTheme="minorEastAsia" w:hAnsiTheme="minorEastAsia" w:eastAsiaTheme="minorEastAsia" w:cstheme="minorEastAsia"/>
                <w:color w:val="000000"/>
                <w:sz w:val="21"/>
                <w:szCs w:val="21"/>
              </w:rPr>
            </w:pPr>
          </w:p>
        </w:tc>
        <w:tc>
          <w:tcPr>
            <w:tcW w:w="4667" w:type="dxa"/>
            <w:gridSpan w:val="7"/>
            <w:noWrap w:val="0"/>
            <w:vAlign w:val="center"/>
          </w:tcPr>
          <w:p>
            <w:pPr>
              <w:spacing w:line="276"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center"/>
          </w:tcPr>
          <w:p>
            <w:pPr>
              <w:spacing w:line="276"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营业执照号</w:t>
            </w:r>
          </w:p>
        </w:tc>
        <w:tc>
          <w:tcPr>
            <w:tcW w:w="2635" w:type="dxa"/>
            <w:gridSpan w:val="3"/>
            <w:noWrap w:val="0"/>
            <w:vAlign w:val="center"/>
          </w:tcPr>
          <w:p>
            <w:pPr>
              <w:spacing w:line="276" w:lineRule="auto"/>
              <w:jc w:val="center"/>
              <w:rPr>
                <w:rFonts w:hint="eastAsia" w:asciiTheme="minorEastAsia" w:hAnsiTheme="minorEastAsia" w:eastAsiaTheme="minorEastAsia" w:cstheme="minorEastAsia"/>
                <w:color w:val="000000"/>
                <w:sz w:val="21"/>
                <w:szCs w:val="21"/>
              </w:rPr>
            </w:pPr>
          </w:p>
        </w:tc>
        <w:tc>
          <w:tcPr>
            <w:tcW w:w="1012" w:type="dxa"/>
            <w:vMerge w:val="restart"/>
            <w:noWrap w:val="0"/>
            <w:vAlign w:val="center"/>
          </w:tcPr>
          <w:p>
            <w:pPr>
              <w:spacing w:line="276"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其中</w:t>
            </w:r>
          </w:p>
        </w:tc>
        <w:tc>
          <w:tcPr>
            <w:tcW w:w="1954" w:type="dxa"/>
            <w:gridSpan w:val="4"/>
            <w:noWrap w:val="0"/>
            <w:vAlign w:val="center"/>
          </w:tcPr>
          <w:p>
            <w:pPr>
              <w:spacing w:line="276" w:lineRule="auto"/>
              <w:jc w:val="center"/>
              <w:rPr>
                <w:rFonts w:hint="eastAsia" w:asciiTheme="minorEastAsia" w:hAnsiTheme="minorEastAsia" w:eastAsiaTheme="minorEastAsia" w:cstheme="minorEastAsia"/>
                <w:color w:val="000000"/>
                <w:sz w:val="21"/>
                <w:szCs w:val="21"/>
              </w:rPr>
            </w:pPr>
          </w:p>
        </w:tc>
        <w:tc>
          <w:tcPr>
            <w:tcW w:w="1701" w:type="dxa"/>
            <w:gridSpan w:val="2"/>
            <w:noWrap w:val="0"/>
            <w:vAlign w:val="center"/>
          </w:tcPr>
          <w:p>
            <w:pPr>
              <w:spacing w:line="276" w:lineRule="auto"/>
              <w:jc w:val="cente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center"/>
          </w:tcPr>
          <w:p>
            <w:pPr>
              <w:spacing w:line="276"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注册资金（或开办资金）</w:t>
            </w:r>
          </w:p>
        </w:tc>
        <w:tc>
          <w:tcPr>
            <w:tcW w:w="2635" w:type="dxa"/>
            <w:gridSpan w:val="3"/>
            <w:noWrap w:val="0"/>
            <w:vAlign w:val="center"/>
          </w:tcPr>
          <w:p>
            <w:pPr>
              <w:spacing w:line="276" w:lineRule="auto"/>
              <w:jc w:val="center"/>
              <w:rPr>
                <w:rFonts w:hint="eastAsia" w:asciiTheme="minorEastAsia" w:hAnsiTheme="minorEastAsia" w:eastAsiaTheme="minorEastAsia" w:cstheme="minorEastAsia"/>
                <w:color w:val="000000"/>
                <w:sz w:val="21"/>
                <w:szCs w:val="21"/>
              </w:rPr>
            </w:pPr>
          </w:p>
        </w:tc>
        <w:tc>
          <w:tcPr>
            <w:tcW w:w="1012" w:type="dxa"/>
            <w:vMerge w:val="continue"/>
            <w:noWrap w:val="0"/>
            <w:vAlign w:val="center"/>
          </w:tcPr>
          <w:p>
            <w:pPr>
              <w:spacing w:line="276" w:lineRule="auto"/>
              <w:jc w:val="center"/>
              <w:rPr>
                <w:rFonts w:hint="eastAsia" w:asciiTheme="minorEastAsia" w:hAnsiTheme="minorEastAsia" w:eastAsiaTheme="minorEastAsia" w:cstheme="minorEastAsia"/>
                <w:color w:val="000000"/>
                <w:sz w:val="21"/>
                <w:szCs w:val="21"/>
              </w:rPr>
            </w:pPr>
          </w:p>
        </w:tc>
        <w:tc>
          <w:tcPr>
            <w:tcW w:w="1954" w:type="dxa"/>
            <w:gridSpan w:val="4"/>
            <w:noWrap w:val="0"/>
            <w:vAlign w:val="center"/>
          </w:tcPr>
          <w:p>
            <w:pPr>
              <w:spacing w:line="276" w:lineRule="auto"/>
              <w:jc w:val="center"/>
              <w:rPr>
                <w:rFonts w:hint="eastAsia" w:asciiTheme="minorEastAsia" w:hAnsiTheme="minorEastAsia" w:eastAsiaTheme="minorEastAsia" w:cstheme="minorEastAsia"/>
                <w:color w:val="000000"/>
                <w:sz w:val="21"/>
                <w:szCs w:val="21"/>
              </w:rPr>
            </w:pPr>
          </w:p>
        </w:tc>
        <w:tc>
          <w:tcPr>
            <w:tcW w:w="1701" w:type="dxa"/>
            <w:gridSpan w:val="2"/>
            <w:noWrap w:val="0"/>
            <w:vAlign w:val="center"/>
          </w:tcPr>
          <w:p>
            <w:pPr>
              <w:spacing w:line="276" w:lineRule="auto"/>
              <w:jc w:val="cente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center"/>
          </w:tcPr>
          <w:p>
            <w:pPr>
              <w:spacing w:line="276"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开户银行</w:t>
            </w:r>
          </w:p>
        </w:tc>
        <w:tc>
          <w:tcPr>
            <w:tcW w:w="2635" w:type="dxa"/>
            <w:gridSpan w:val="3"/>
            <w:noWrap w:val="0"/>
            <w:vAlign w:val="center"/>
          </w:tcPr>
          <w:p>
            <w:pPr>
              <w:spacing w:line="276" w:lineRule="auto"/>
              <w:jc w:val="center"/>
              <w:rPr>
                <w:rFonts w:hint="eastAsia" w:asciiTheme="minorEastAsia" w:hAnsiTheme="minorEastAsia" w:eastAsiaTheme="minorEastAsia" w:cstheme="minorEastAsia"/>
                <w:color w:val="000000"/>
                <w:sz w:val="21"/>
                <w:szCs w:val="21"/>
              </w:rPr>
            </w:pPr>
          </w:p>
        </w:tc>
        <w:tc>
          <w:tcPr>
            <w:tcW w:w="1012" w:type="dxa"/>
            <w:vMerge w:val="continue"/>
            <w:noWrap w:val="0"/>
            <w:vAlign w:val="center"/>
          </w:tcPr>
          <w:p>
            <w:pPr>
              <w:spacing w:line="276" w:lineRule="auto"/>
              <w:jc w:val="center"/>
              <w:rPr>
                <w:rFonts w:hint="eastAsia" w:asciiTheme="minorEastAsia" w:hAnsiTheme="minorEastAsia" w:eastAsiaTheme="minorEastAsia" w:cstheme="minorEastAsia"/>
                <w:color w:val="000000"/>
                <w:sz w:val="21"/>
                <w:szCs w:val="21"/>
              </w:rPr>
            </w:pPr>
          </w:p>
        </w:tc>
        <w:tc>
          <w:tcPr>
            <w:tcW w:w="1954" w:type="dxa"/>
            <w:gridSpan w:val="4"/>
            <w:noWrap w:val="0"/>
            <w:vAlign w:val="center"/>
          </w:tcPr>
          <w:p>
            <w:pPr>
              <w:spacing w:line="276" w:lineRule="auto"/>
              <w:jc w:val="center"/>
              <w:rPr>
                <w:rFonts w:hint="eastAsia" w:asciiTheme="minorEastAsia" w:hAnsiTheme="minorEastAsia" w:eastAsiaTheme="minorEastAsia" w:cstheme="minorEastAsia"/>
                <w:color w:val="000000"/>
                <w:sz w:val="21"/>
                <w:szCs w:val="21"/>
              </w:rPr>
            </w:pPr>
          </w:p>
        </w:tc>
        <w:tc>
          <w:tcPr>
            <w:tcW w:w="1701" w:type="dxa"/>
            <w:gridSpan w:val="2"/>
            <w:noWrap w:val="0"/>
            <w:vAlign w:val="center"/>
          </w:tcPr>
          <w:p>
            <w:pPr>
              <w:spacing w:line="276" w:lineRule="auto"/>
              <w:jc w:val="cente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center"/>
          </w:tcPr>
          <w:p>
            <w:pPr>
              <w:spacing w:line="276"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账号</w:t>
            </w:r>
          </w:p>
        </w:tc>
        <w:tc>
          <w:tcPr>
            <w:tcW w:w="2635" w:type="dxa"/>
            <w:gridSpan w:val="3"/>
            <w:noWrap w:val="0"/>
            <w:vAlign w:val="center"/>
          </w:tcPr>
          <w:p>
            <w:pPr>
              <w:spacing w:line="276" w:lineRule="auto"/>
              <w:jc w:val="center"/>
              <w:rPr>
                <w:rFonts w:hint="eastAsia" w:asciiTheme="minorEastAsia" w:hAnsiTheme="minorEastAsia" w:eastAsiaTheme="minorEastAsia" w:cstheme="minorEastAsia"/>
                <w:color w:val="000000"/>
                <w:sz w:val="21"/>
                <w:szCs w:val="21"/>
              </w:rPr>
            </w:pPr>
          </w:p>
        </w:tc>
        <w:tc>
          <w:tcPr>
            <w:tcW w:w="1012" w:type="dxa"/>
            <w:vMerge w:val="continue"/>
            <w:noWrap w:val="0"/>
            <w:vAlign w:val="center"/>
          </w:tcPr>
          <w:p>
            <w:pPr>
              <w:spacing w:line="276" w:lineRule="auto"/>
              <w:jc w:val="center"/>
              <w:rPr>
                <w:rFonts w:hint="eastAsia" w:asciiTheme="minorEastAsia" w:hAnsiTheme="minorEastAsia" w:eastAsiaTheme="minorEastAsia" w:cstheme="minorEastAsia"/>
                <w:color w:val="000000"/>
                <w:sz w:val="21"/>
                <w:szCs w:val="21"/>
              </w:rPr>
            </w:pPr>
          </w:p>
        </w:tc>
        <w:tc>
          <w:tcPr>
            <w:tcW w:w="1954" w:type="dxa"/>
            <w:gridSpan w:val="4"/>
            <w:noWrap w:val="0"/>
            <w:vAlign w:val="center"/>
          </w:tcPr>
          <w:p>
            <w:pPr>
              <w:spacing w:line="276" w:lineRule="auto"/>
              <w:jc w:val="center"/>
              <w:rPr>
                <w:rFonts w:hint="eastAsia" w:asciiTheme="minorEastAsia" w:hAnsiTheme="minorEastAsia" w:eastAsiaTheme="minorEastAsia" w:cstheme="minorEastAsia"/>
                <w:color w:val="000000"/>
                <w:sz w:val="21"/>
                <w:szCs w:val="21"/>
              </w:rPr>
            </w:pPr>
          </w:p>
        </w:tc>
        <w:tc>
          <w:tcPr>
            <w:tcW w:w="1701" w:type="dxa"/>
            <w:gridSpan w:val="2"/>
            <w:noWrap w:val="0"/>
            <w:vAlign w:val="center"/>
          </w:tcPr>
          <w:p>
            <w:pPr>
              <w:spacing w:line="276" w:lineRule="auto"/>
              <w:jc w:val="cente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9" w:hRule="atLeast"/>
        </w:trPr>
        <w:tc>
          <w:tcPr>
            <w:tcW w:w="1771" w:type="dxa"/>
            <w:noWrap w:val="0"/>
            <w:vAlign w:val="center"/>
          </w:tcPr>
          <w:p>
            <w:pPr>
              <w:spacing w:line="276"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经营范围</w:t>
            </w:r>
          </w:p>
        </w:tc>
        <w:tc>
          <w:tcPr>
            <w:tcW w:w="7302" w:type="dxa"/>
            <w:gridSpan w:val="10"/>
            <w:noWrap w:val="0"/>
            <w:vAlign w:val="center"/>
          </w:tcPr>
          <w:p>
            <w:pPr>
              <w:spacing w:line="276" w:lineRule="auto"/>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771" w:type="dxa"/>
            <w:noWrap w:val="0"/>
            <w:vAlign w:val="center"/>
          </w:tcPr>
          <w:p>
            <w:pPr>
              <w:spacing w:line="276"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备注</w:t>
            </w:r>
          </w:p>
        </w:tc>
        <w:tc>
          <w:tcPr>
            <w:tcW w:w="7302" w:type="dxa"/>
            <w:gridSpan w:val="10"/>
            <w:noWrap w:val="0"/>
            <w:vAlign w:val="center"/>
          </w:tcPr>
          <w:p>
            <w:pPr>
              <w:spacing w:line="276" w:lineRule="auto"/>
              <w:jc w:val="center"/>
              <w:rPr>
                <w:rFonts w:hint="eastAsia" w:asciiTheme="minorEastAsia" w:hAnsiTheme="minorEastAsia" w:eastAsiaTheme="minorEastAsia" w:cstheme="minorEastAsia"/>
                <w:color w:val="000000"/>
                <w:sz w:val="21"/>
                <w:szCs w:val="21"/>
              </w:rPr>
            </w:pPr>
          </w:p>
        </w:tc>
      </w:tr>
    </w:tbl>
    <w:p>
      <w:pPr>
        <w:spacing w:line="276" w:lineRule="auto"/>
        <w:rPr>
          <w:rFonts w:hint="eastAsia" w:asciiTheme="minorEastAsia" w:hAnsiTheme="minorEastAsia" w:eastAsiaTheme="minorEastAsia" w:cstheme="minorEastAsia"/>
          <w:spacing w:val="-6"/>
          <w:sz w:val="21"/>
          <w:szCs w:val="21"/>
        </w:rPr>
      </w:pPr>
    </w:p>
    <w:p>
      <w:pPr>
        <w:spacing w:line="276" w:lineRule="auto"/>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b/>
          <w:spacing w:val="-6"/>
          <w:sz w:val="21"/>
          <w:szCs w:val="21"/>
        </w:rPr>
        <w:t>说明：所有投标人都须填写此表。</w:t>
      </w:r>
    </w:p>
    <w:p>
      <w:pPr>
        <w:spacing w:line="276" w:lineRule="auto"/>
        <w:jc w:val="center"/>
        <w:rPr>
          <w:rFonts w:hint="eastAsia" w:asciiTheme="minorEastAsia" w:hAnsiTheme="minorEastAsia" w:eastAsiaTheme="minorEastAsia" w:cstheme="minorEastAsia"/>
          <w:b/>
          <w:spacing w:val="-6"/>
          <w:sz w:val="21"/>
          <w:szCs w:val="21"/>
        </w:rPr>
      </w:pPr>
      <w:r>
        <w:rPr>
          <w:rFonts w:hint="eastAsia" w:asciiTheme="minorEastAsia" w:hAnsiTheme="minorEastAsia" w:eastAsiaTheme="minorEastAsia" w:cstheme="minorEastAsia"/>
          <w:b/>
          <w:spacing w:val="-6"/>
          <w:sz w:val="21"/>
          <w:szCs w:val="21"/>
        </w:rPr>
        <w:br w:type="page"/>
      </w:r>
      <w:r>
        <w:rPr>
          <w:rFonts w:hint="eastAsia" w:asciiTheme="minorEastAsia" w:hAnsiTheme="minorEastAsia" w:eastAsiaTheme="minorEastAsia" w:cstheme="minorEastAsia"/>
          <w:b/>
          <w:spacing w:val="-6"/>
          <w:sz w:val="21"/>
          <w:szCs w:val="21"/>
        </w:rPr>
        <w:t>业绩一览表</w:t>
      </w:r>
    </w:p>
    <w:p>
      <w:pPr>
        <w:spacing w:line="276" w:lineRule="auto"/>
        <w:ind w:left="480" w:hanging="420" w:hangingChars="200"/>
        <w:rPr>
          <w:rFonts w:hint="eastAsia" w:asciiTheme="minorEastAsia" w:hAnsiTheme="minorEastAsia" w:eastAsiaTheme="minorEastAsia" w:cstheme="minorEastAsia"/>
          <w:sz w:val="21"/>
          <w:szCs w:val="21"/>
        </w:rPr>
      </w:pPr>
    </w:p>
    <w:tbl>
      <w:tblPr>
        <w:tblStyle w:val="25"/>
        <w:tblW w:w="0" w:type="auto"/>
        <w:tblInd w:w="-45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1111"/>
        <w:gridCol w:w="2032"/>
        <w:gridCol w:w="684"/>
        <w:gridCol w:w="1155"/>
        <w:gridCol w:w="830"/>
        <w:gridCol w:w="1558"/>
        <w:gridCol w:w="17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单位</w:t>
            </w: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项目名称</w:t>
            </w:r>
          </w:p>
        </w:tc>
        <w:tc>
          <w:tcPr>
            <w:tcW w:w="684"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数量</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合同金额</w:t>
            </w:r>
          </w:p>
          <w:p>
            <w:pPr>
              <w:spacing w:line="276"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（万元）</w:t>
            </w:r>
          </w:p>
        </w:tc>
        <w:tc>
          <w:tcPr>
            <w:tcW w:w="830"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附件页码</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合同签订时间</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采购单位联系人</w:t>
            </w:r>
          </w:p>
          <w:p>
            <w:pPr>
              <w:spacing w:line="276"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830"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830"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830"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830"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2032"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830"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rFonts w:hint="eastAsia" w:asciiTheme="minorEastAsia" w:hAnsiTheme="minorEastAsia" w:eastAsiaTheme="minorEastAsia" w:cstheme="minorEastAsia"/>
                <w:sz w:val="21"/>
                <w:szCs w:val="21"/>
              </w:rPr>
            </w:pPr>
          </w:p>
        </w:tc>
      </w:tr>
    </w:tbl>
    <w:p>
      <w:pPr>
        <w:spacing w:line="276" w:lineRule="auto"/>
        <w:ind w:left="480" w:hanging="420" w:hangingChars="200"/>
        <w:rPr>
          <w:rFonts w:hint="eastAsia" w:asciiTheme="minorEastAsia" w:hAnsiTheme="minorEastAsia" w:eastAsiaTheme="minorEastAsia" w:cstheme="minorEastAsia"/>
          <w:sz w:val="21"/>
          <w:szCs w:val="21"/>
        </w:rPr>
      </w:pPr>
    </w:p>
    <w:p>
      <w:pPr>
        <w:spacing w:line="276" w:lineRule="auto"/>
        <w:rPr>
          <w:rFonts w:hint="eastAsia" w:asciiTheme="minorEastAsia" w:hAnsiTheme="minorEastAsia" w:eastAsiaTheme="minorEastAsia" w:cstheme="minorEastAsia"/>
          <w:b/>
          <w:spacing w:val="-6"/>
          <w:sz w:val="21"/>
          <w:szCs w:val="21"/>
        </w:rPr>
      </w:pPr>
      <w:r>
        <w:rPr>
          <w:rFonts w:hint="eastAsia" w:asciiTheme="minorEastAsia" w:hAnsiTheme="minorEastAsia" w:eastAsiaTheme="minorEastAsia" w:cstheme="minorEastAsia"/>
          <w:b/>
          <w:spacing w:val="-6"/>
          <w:sz w:val="21"/>
          <w:szCs w:val="21"/>
        </w:rPr>
        <w:t>说明：</w:t>
      </w:r>
    </w:p>
    <w:p>
      <w:pPr>
        <w:spacing w:line="276" w:lineRule="auto"/>
        <w:rPr>
          <w:rFonts w:hint="eastAsia" w:asciiTheme="minorEastAsia" w:hAnsiTheme="minorEastAsia" w:eastAsiaTheme="minorEastAsia" w:cstheme="minorEastAsia"/>
          <w:b/>
          <w:spacing w:val="-6"/>
          <w:sz w:val="21"/>
          <w:szCs w:val="21"/>
        </w:rPr>
      </w:pPr>
      <w:r>
        <w:rPr>
          <w:rFonts w:hint="eastAsia" w:asciiTheme="minorEastAsia" w:hAnsiTheme="minorEastAsia" w:eastAsiaTheme="minorEastAsia" w:cstheme="minorEastAsia"/>
          <w:b/>
          <w:spacing w:val="-6"/>
          <w:sz w:val="21"/>
          <w:szCs w:val="21"/>
        </w:rPr>
        <w:t>1．投标人须提供上述业绩证明材料复印件；</w:t>
      </w:r>
    </w:p>
    <w:p>
      <w:pPr>
        <w:spacing w:line="276" w:lineRule="auto"/>
        <w:rPr>
          <w:rFonts w:hint="eastAsia" w:asciiTheme="minorEastAsia" w:hAnsiTheme="minorEastAsia" w:eastAsiaTheme="minorEastAsia" w:cstheme="minorEastAsia"/>
          <w:b/>
          <w:spacing w:val="-6"/>
          <w:sz w:val="21"/>
          <w:szCs w:val="21"/>
        </w:rPr>
      </w:pPr>
      <w:r>
        <w:rPr>
          <w:rFonts w:hint="eastAsia" w:asciiTheme="minorEastAsia" w:hAnsiTheme="minorEastAsia" w:eastAsiaTheme="minorEastAsia" w:cstheme="minorEastAsia"/>
          <w:b/>
          <w:spacing w:val="-6"/>
          <w:sz w:val="21"/>
          <w:szCs w:val="21"/>
        </w:rPr>
        <w:t>2．所有复印件应清晰，应能体现合同签订时间、双方签字盖章等内容；</w:t>
      </w:r>
    </w:p>
    <w:p>
      <w:pPr>
        <w:spacing w:line="276" w:lineRule="auto"/>
        <w:rPr>
          <w:rFonts w:hint="eastAsia" w:asciiTheme="minorEastAsia" w:hAnsiTheme="minorEastAsia" w:eastAsiaTheme="minorEastAsia" w:cstheme="minorEastAsia"/>
          <w:b/>
          <w:spacing w:val="-6"/>
          <w:sz w:val="21"/>
          <w:szCs w:val="21"/>
        </w:rPr>
      </w:pPr>
      <w:r>
        <w:rPr>
          <w:rFonts w:hint="eastAsia" w:asciiTheme="minorEastAsia" w:hAnsiTheme="minorEastAsia" w:eastAsiaTheme="minorEastAsia" w:cstheme="minorEastAsia"/>
          <w:b/>
          <w:spacing w:val="-6"/>
          <w:sz w:val="21"/>
          <w:szCs w:val="21"/>
        </w:rPr>
        <w:t>3．投标人应在不涉及商业秘密的前提下尽可能提供详细的合同复印件内容。</w:t>
      </w:r>
    </w:p>
    <w:p>
      <w:pPr>
        <w:spacing w:line="276" w:lineRule="auto"/>
        <w:rPr>
          <w:rFonts w:hint="eastAsia" w:asciiTheme="minorEastAsia" w:hAnsiTheme="minorEastAsia" w:eastAsiaTheme="minorEastAsia" w:cstheme="minorEastAsia"/>
          <w:spacing w:val="-6"/>
          <w:sz w:val="21"/>
          <w:szCs w:val="21"/>
        </w:rPr>
      </w:pPr>
    </w:p>
    <w:p>
      <w:pPr>
        <w:wordWrap w:val="0"/>
        <w:spacing w:line="276" w:lineRule="auto"/>
        <w:ind w:right="-1089" w:rightChars="-389"/>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 xml:space="preserve">                      投标人名称（盖章）：         </w:t>
      </w:r>
    </w:p>
    <w:p>
      <w:pPr>
        <w:wordWrap w:val="0"/>
        <w:spacing w:line="276" w:lineRule="auto"/>
        <w:jc w:val="center"/>
        <w:rPr>
          <w:rFonts w:hint="eastAsia" w:asciiTheme="minorEastAsia" w:hAnsiTheme="minorEastAsia" w:eastAsiaTheme="minorEastAsia" w:cstheme="minorEastAsia"/>
          <w:bCs/>
          <w:spacing w:val="-6"/>
          <w:sz w:val="21"/>
          <w:szCs w:val="21"/>
        </w:rPr>
      </w:pPr>
      <w:r>
        <w:rPr>
          <w:rFonts w:hint="eastAsia" w:asciiTheme="minorEastAsia" w:hAnsiTheme="minorEastAsia" w:eastAsiaTheme="minorEastAsia" w:cstheme="minorEastAsia"/>
          <w:spacing w:val="-6"/>
          <w:sz w:val="21"/>
          <w:szCs w:val="21"/>
        </w:rPr>
        <w:t xml:space="preserve">                     授权代表签字</w:t>
      </w:r>
      <w:r>
        <w:rPr>
          <w:rFonts w:hint="eastAsia" w:asciiTheme="minorEastAsia" w:hAnsiTheme="minorEastAsia" w:eastAsiaTheme="minorEastAsia" w:cstheme="minorEastAsia"/>
          <w:bCs/>
          <w:spacing w:val="-6"/>
          <w:sz w:val="21"/>
          <w:szCs w:val="21"/>
        </w:rPr>
        <w:t xml:space="preserve">：    </w:t>
      </w:r>
    </w:p>
    <w:p>
      <w:pPr>
        <w:spacing w:line="276"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Cs/>
          <w:spacing w:val="-6"/>
          <w:sz w:val="21"/>
          <w:szCs w:val="21"/>
        </w:rPr>
        <w:t xml:space="preserve">                                        日期：      年    月    日</w:t>
      </w:r>
    </w:p>
    <w:p>
      <w:pPr>
        <w:snapToGrid w:val="0"/>
        <w:spacing w:before="50" w:after="156" w:afterLines="50" w:line="360" w:lineRule="auto"/>
        <w:jc w:val="center"/>
        <w:rPr>
          <w:rFonts w:hint="eastAsia" w:asciiTheme="minorEastAsia" w:hAnsiTheme="minorEastAsia" w:eastAsiaTheme="minorEastAsia" w:cstheme="minorEastAsia"/>
          <w:b/>
          <w:sz w:val="21"/>
          <w:szCs w:val="21"/>
        </w:rPr>
      </w:pPr>
    </w:p>
    <w:p>
      <w:pPr>
        <w:snapToGrid w:val="0"/>
        <w:spacing w:before="50" w:after="156" w:afterLines="50" w:line="360" w:lineRule="auto"/>
        <w:jc w:val="center"/>
        <w:rPr>
          <w:rFonts w:hint="eastAsia" w:asciiTheme="minorEastAsia" w:hAnsiTheme="minorEastAsia" w:eastAsiaTheme="minorEastAsia" w:cstheme="minorEastAsia"/>
          <w:b/>
          <w:sz w:val="21"/>
          <w:szCs w:val="21"/>
        </w:rPr>
      </w:pPr>
    </w:p>
    <w:p>
      <w:pPr>
        <w:snapToGrid w:val="0"/>
        <w:spacing w:before="50" w:after="156" w:afterLines="50" w:line="360" w:lineRule="auto"/>
        <w:jc w:val="center"/>
        <w:rPr>
          <w:rFonts w:hint="eastAsia" w:asciiTheme="minorEastAsia" w:hAnsiTheme="minorEastAsia" w:eastAsiaTheme="minorEastAsia" w:cstheme="minorEastAsia"/>
          <w:b/>
          <w:sz w:val="21"/>
          <w:szCs w:val="21"/>
        </w:rPr>
      </w:pPr>
    </w:p>
    <w:p>
      <w:pPr>
        <w:snapToGrid w:val="0"/>
        <w:spacing w:before="50" w:after="156" w:afterLines="50" w:line="360" w:lineRule="auto"/>
        <w:jc w:val="center"/>
        <w:rPr>
          <w:rFonts w:hint="eastAsia" w:asciiTheme="minorEastAsia" w:hAnsiTheme="minorEastAsia" w:eastAsiaTheme="minorEastAsia" w:cstheme="minorEastAsia"/>
          <w:b/>
          <w:sz w:val="21"/>
          <w:szCs w:val="21"/>
        </w:rPr>
      </w:pPr>
    </w:p>
    <w:p>
      <w:pPr>
        <w:snapToGrid w:val="0"/>
        <w:spacing w:before="50" w:after="156" w:afterLines="50" w:line="360" w:lineRule="auto"/>
        <w:jc w:val="center"/>
        <w:rPr>
          <w:rFonts w:hint="eastAsia" w:asciiTheme="minorEastAsia" w:hAnsiTheme="minorEastAsia" w:eastAsiaTheme="minorEastAsia" w:cstheme="minorEastAsia"/>
          <w:b/>
          <w:sz w:val="21"/>
          <w:szCs w:val="21"/>
        </w:rPr>
      </w:pPr>
    </w:p>
    <w:p>
      <w:pPr>
        <w:snapToGrid w:val="0"/>
        <w:spacing w:before="50" w:after="156" w:afterLines="50" w:line="360" w:lineRule="auto"/>
        <w:jc w:val="center"/>
        <w:rPr>
          <w:rFonts w:hint="eastAsia" w:asciiTheme="minorEastAsia" w:hAnsiTheme="minorEastAsia" w:eastAsiaTheme="minorEastAsia" w:cstheme="minorEastAsia"/>
          <w:b/>
          <w:sz w:val="21"/>
          <w:szCs w:val="21"/>
        </w:rPr>
      </w:pPr>
    </w:p>
    <w:p>
      <w:pPr>
        <w:snapToGrid w:val="0"/>
        <w:spacing w:before="50" w:after="156" w:afterLines="50" w:line="360" w:lineRule="auto"/>
        <w:jc w:val="center"/>
        <w:rPr>
          <w:rFonts w:hint="eastAsia" w:asciiTheme="minorEastAsia" w:hAnsiTheme="minorEastAsia" w:eastAsiaTheme="minorEastAsia" w:cstheme="minorEastAsia"/>
          <w:b/>
          <w:sz w:val="21"/>
          <w:szCs w:val="21"/>
        </w:rPr>
      </w:pPr>
    </w:p>
    <w:p>
      <w:pPr>
        <w:snapToGrid w:val="0"/>
        <w:spacing w:before="50" w:after="156" w:afterLines="50" w:line="360" w:lineRule="auto"/>
        <w:jc w:val="center"/>
        <w:rPr>
          <w:rFonts w:hint="eastAsia" w:ascii="宋体" w:hAnsi="宋体"/>
          <w:b/>
          <w:szCs w:val="21"/>
        </w:rPr>
      </w:pPr>
    </w:p>
    <w:p>
      <w:pPr>
        <w:snapToGrid w:val="0"/>
        <w:spacing w:before="50" w:after="156" w:afterLines="50" w:line="360" w:lineRule="auto"/>
        <w:jc w:val="center"/>
        <w:rPr>
          <w:rFonts w:hint="eastAsia" w:ascii="宋体" w:hAnsi="宋体"/>
          <w:b/>
          <w:szCs w:val="21"/>
        </w:rPr>
      </w:pPr>
    </w:p>
    <w:p>
      <w:pPr>
        <w:snapToGrid w:val="0"/>
        <w:spacing w:before="50" w:after="156" w:afterLines="50" w:line="360" w:lineRule="auto"/>
        <w:jc w:val="center"/>
        <w:rPr>
          <w:rFonts w:hint="eastAsia" w:ascii="宋体" w:hAnsi="宋体"/>
          <w:b/>
          <w:szCs w:val="21"/>
        </w:rPr>
      </w:pPr>
    </w:p>
    <w:p>
      <w:pPr>
        <w:snapToGrid w:val="0"/>
        <w:spacing w:before="50" w:after="156" w:afterLines="50" w:line="360" w:lineRule="auto"/>
        <w:jc w:val="both"/>
        <w:rPr>
          <w:rFonts w:hint="eastAsia" w:ascii="宋体" w:hAnsi="宋体"/>
          <w:b/>
          <w:szCs w:val="21"/>
        </w:rPr>
      </w:pPr>
    </w:p>
    <w:p>
      <w:pPr>
        <w:snapToGrid w:val="0"/>
        <w:spacing w:line="360" w:lineRule="auto"/>
        <w:jc w:val="left"/>
        <w:rPr>
          <w:rFonts w:ascii="宋体" w:hAnsi="宋体" w:cs="宋体"/>
          <w:sz w:val="21"/>
          <w:szCs w:val="21"/>
        </w:rPr>
      </w:pPr>
    </w:p>
    <w:p>
      <w:pPr>
        <w:snapToGrid w:val="0"/>
        <w:spacing w:before="50" w:after="50"/>
        <w:rPr>
          <w:rFonts w:ascii="宋体" w:hAnsi="宋体"/>
          <w:b/>
          <w:sz w:val="21"/>
          <w:szCs w:val="21"/>
        </w:rPr>
      </w:pPr>
      <w:r>
        <w:rPr>
          <w:rFonts w:hint="eastAsia" w:ascii="宋体" w:hAnsi="宋体" w:cs="宋体"/>
          <w:sz w:val="21"/>
          <w:szCs w:val="21"/>
        </w:rPr>
        <w:t>附件：开标一览表格式</w:t>
      </w:r>
      <w:r>
        <w:rPr>
          <w:rFonts w:ascii="宋体" w:hAnsi="宋体" w:cs="宋体"/>
          <w:sz w:val="21"/>
          <w:szCs w:val="21"/>
        </w:rPr>
        <w:t xml:space="preserve">       </w:t>
      </w:r>
    </w:p>
    <w:p>
      <w:pPr>
        <w:pStyle w:val="12"/>
        <w:snapToGrid w:val="0"/>
        <w:spacing w:beforeLines="0" w:afterLines="0"/>
        <w:jc w:val="center"/>
        <w:rPr>
          <w:rFonts w:hint="eastAsia" w:hAnsi="宋体" w:eastAsia="宋体"/>
          <w:b/>
          <w:bCs/>
          <w:kern w:val="0"/>
          <w:sz w:val="21"/>
          <w:szCs w:val="21"/>
        </w:rPr>
      </w:pPr>
    </w:p>
    <w:p>
      <w:pPr>
        <w:snapToGrid w:val="0"/>
        <w:spacing w:before="50" w:after="50"/>
        <w:jc w:val="center"/>
        <w:rPr>
          <w:rFonts w:hint="eastAsia" w:ascii="宋体" w:hAnsi="宋体" w:eastAsia="宋体"/>
          <w:b/>
          <w:sz w:val="21"/>
          <w:szCs w:val="21"/>
          <w:lang w:eastAsia="zh-CN"/>
        </w:rPr>
      </w:pPr>
      <w:r>
        <w:rPr>
          <w:rFonts w:hint="eastAsia" w:ascii="宋体" w:hAnsi="宋体"/>
          <w:b/>
          <w:sz w:val="21"/>
          <w:szCs w:val="21"/>
        </w:rPr>
        <w:t>开标一览表</w:t>
      </w:r>
    </w:p>
    <w:p>
      <w:pPr>
        <w:snapToGrid w:val="0"/>
        <w:spacing w:before="50" w:after="50"/>
        <w:ind w:firstLine="210" w:firstLineChars="100"/>
        <w:rPr>
          <w:rFonts w:hint="eastAsia" w:ascii="宋体" w:hAnsi="宋体"/>
          <w:sz w:val="21"/>
          <w:szCs w:val="21"/>
        </w:rPr>
      </w:pPr>
    </w:p>
    <w:p>
      <w:pPr>
        <w:snapToGrid w:val="0"/>
        <w:spacing w:before="50" w:after="50"/>
        <w:ind w:firstLine="210" w:firstLineChars="100"/>
        <w:rPr>
          <w:rFonts w:ascii="宋体" w:hAnsi="宋体"/>
          <w:sz w:val="21"/>
          <w:szCs w:val="21"/>
          <w:u w:val="single"/>
        </w:rPr>
      </w:pPr>
      <w:r>
        <w:rPr>
          <w:rFonts w:hint="eastAsia" w:ascii="宋体" w:hAnsi="宋体"/>
          <w:sz w:val="21"/>
          <w:szCs w:val="21"/>
        </w:rPr>
        <w:t>招标编号：</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rPr>
        <w:t>招标项目：</w:t>
      </w:r>
      <w:r>
        <w:rPr>
          <w:rFonts w:ascii="宋体" w:hAnsi="宋体"/>
          <w:sz w:val="21"/>
          <w:szCs w:val="21"/>
          <w:u w:val="single"/>
        </w:rPr>
        <w:t xml:space="preserve">                    </w:t>
      </w:r>
    </w:p>
    <w:p>
      <w:pPr>
        <w:snapToGrid w:val="0"/>
        <w:spacing w:before="50" w:after="50"/>
        <w:ind w:firstLine="210" w:firstLineChars="100"/>
        <w:rPr>
          <w:rFonts w:ascii="宋体" w:hAnsi="宋体"/>
          <w:sz w:val="21"/>
          <w:szCs w:val="21"/>
          <w:u w:val="single"/>
        </w:rPr>
      </w:pPr>
    </w:p>
    <w:tbl>
      <w:tblPr>
        <w:tblStyle w:val="25"/>
        <w:tblW w:w="10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7"/>
        <w:gridCol w:w="1041"/>
        <w:gridCol w:w="862"/>
        <w:gridCol w:w="2087"/>
        <w:gridCol w:w="1863"/>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087" w:type="dxa"/>
            <w:vAlign w:val="center"/>
          </w:tcPr>
          <w:p>
            <w:pPr>
              <w:spacing w:line="520" w:lineRule="exact"/>
              <w:jc w:val="center"/>
              <w:rPr>
                <w:rFonts w:hAnsi="宋体"/>
                <w:spacing w:val="-6"/>
                <w:sz w:val="21"/>
                <w:szCs w:val="21"/>
              </w:rPr>
            </w:pPr>
            <w:r>
              <w:rPr>
                <w:rFonts w:hint="eastAsia" w:hAnsi="宋体"/>
                <w:spacing w:val="-6"/>
                <w:sz w:val="21"/>
                <w:szCs w:val="21"/>
              </w:rPr>
              <w:t>服务内容</w:t>
            </w:r>
          </w:p>
        </w:tc>
        <w:tc>
          <w:tcPr>
            <w:tcW w:w="1903" w:type="dxa"/>
            <w:gridSpan w:val="2"/>
            <w:vAlign w:val="center"/>
          </w:tcPr>
          <w:p>
            <w:pPr>
              <w:spacing w:line="520" w:lineRule="exact"/>
              <w:jc w:val="center"/>
              <w:rPr>
                <w:rFonts w:hAnsi="宋体"/>
                <w:spacing w:val="-6"/>
                <w:sz w:val="21"/>
                <w:szCs w:val="21"/>
              </w:rPr>
            </w:pPr>
            <w:r>
              <w:rPr>
                <w:rFonts w:hint="eastAsia" w:asciiTheme="majorEastAsia" w:hAnsiTheme="majorEastAsia" w:eastAsiaTheme="majorEastAsia"/>
                <w:spacing w:val="-6"/>
                <w:sz w:val="21"/>
                <w:szCs w:val="21"/>
              </w:rPr>
              <w:t>投标报价（</w:t>
            </w:r>
            <w:r>
              <w:rPr>
                <w:rFonts w:hint="eastAsia" w:asciiTheme="majorEastAsia" w:hAnsiTheme="majorEastAsia" w:eastAsiaTheme="majorEastAsia"/>
                <w:spacing w:val="-6"/>
                <w:sz w:val="21"/>
                <w:szCs w:val="21"/>
                <w:lang w:eastAsia="zh-CN"/>
              </w:rPr>
              <w:t>投标费率</w:t>
            </w:r>
            <w:r>
              <w:rPr>
                <w:rFonts w:hint="eastAsia" w:asciiTheme="majorEastAsia" w:hAnsiTheme="majorEastAsia" w:eastAsiaTheme="majorEastAsia"/>
                <w:spacing w:val="-6"/>
                <w:sz w:val="21"/>
                <w:szCs w:val="21"/>
              </w:rPr>
              <w:t>）</w:t>
            </w:r>
          </w:p>
        </w:tc>
        <w:tc>
          <w:tcPr>
            <w:tcW w:w="2087" w:type="dxa"/>
            <w:vAlign w:val="center"/>
          </w:tcPr>
          <w:p>
            <w:pPr>
              <w:spacing w:line="520" w:lineRule="exact"/>
              <w:jc w:val="center"/>
              <w:rPr>
                <w:rFonts w:hint="eastAsia" w:asciiTheme="majorEastAsia" w:hAnsiTheme="majorEastAsia" w:eastAsiaTheme="majorEastAsia"/>
                <w:spacing w:val="-6"/>
                <w:sz w:val="21"/>
                <w:szCs w:val="21"/>
                <w:lang w:eastAsia="zh-CN"/>
              </w:rPr>
            </w:pPr>
            <w:r>
              <w:rPr>
                <w:rFonts w:hint="eastAsia" w:asciiTheme="majorEastAsia" w:hAnsiTheme="majorEastAsia" w:eastAsiaTheme="majorEastAsia"/>
                <w:spacing w:val="-6"/>
                <w:sz w:val="21"/>
                <w:szCs w:val="21"/>
                <w:lang w:eastAsia="zh-CN"/>
              </w:rPr>
              <w:t>取费基数</w:t>
            </w:r>
          </w:p>
        </w:tc>
        <w:tc>
          <w:tcPr>
            <w:tcW w:w="1863" w:type="dxa"/>
            <w:vAlign w:val="center"/>
          </w:tcPr>
          <w:p>
            <w:pPr>
              <w:spacing w:line="520" w:lineRule="exact"/>
              <w:jc w:val="center"/>
              <w:rPr>
                <w:rFonts w:hint="default" w:asciiTheme="majorEastAsia" w:hAnsiTheme="majorEastAsia" w:eastAsiaTheme="majorEastAsia"/>
                <w:spacing w:val="-6"/>
                <w:sz w:val="21"/>
                <w:szCs w:val="21"/>
                <w:lang w:val="en-US" w:eastAsia="zh-CN"/>
              </w:rPr>
            </w:pPr>
            <w:r>
              <w:rPr>
                <w:rFonts w:hint="eastAsia" w:asciiTheme="majorEastAsia" w:hAnsiTheme="majorEastAsia" w:eastAsiaTheme="majorEastAsia"/>
                <w:spacing w:val="-6"/>
                <w:sz w:val="21"/>
                <w:szCs w:val="21"/>
                <w:lang w:val="en-US" w:eastAsia="zh-CN"/>
              </w:rPr>
              <w:t>合价（元）</w:t>
            </w:r>
          </w:p>
        </w:tc>
        <w:tc>
          <w:tcPr>
            <w:tcW w:w="2134" w:type="dxa"/>
            <w:vAlign w:val="center"/>
          </w:tcPr>
          <w:p>
            <w:pPr>
              <w:spacing w:line="520" w:lineRule="exact"/>
              <w:jc w:val="center"/>
              <w:rPr>
                <w:rFonts w:hAnsi="宋体"/>
                <w:spacing w:val="-6"/>
                <w:sz w:val="21"/>
                <w:szCs w:val="21"/>
              </w:rPr>
            </w:pPr>
            <w:r>
              <w:rPr>
                <w:rFonts w:hint="eastAsia" w:hAnsi="宋体"/>
                <w:spacing w:val="-6"/>
                <w:sz w:val="21"/>
                <w:szCs w:val="21"/>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2087" w:type="dxa"/>
            <w:vAlign w:val="center"/>
          </w:tcPr>
          <w:p>
            <w:pPr>
              <w:spacing w:line="520" w:lineRule="exact"/>
              <w:jc w:val="center"/>
              <w:rPr>
                <w:rFonts w:hint="eastAsia" w:hAnsi="宋体"/>
                <w:spacing w:val="-6"/>
                <w:sz w:val="21"/>
                <w:szCs w:val="21"/>
                <w:lang w:val="en-US" w:eastAsia="zh-CN"/>
              </w:rPr>
            </w:pPr>
            <w:r>
              <w:rPr>
                <w:rFonts w:hint="eastAsia" w:hAnsi="宋体"/>
                <w:spacing w:val="-6"/>
                <w:sz w:val="21"/>
                <w:szCs w:val="21"/>
                <w:lang w:eastAsia="zh-CN"/>
              </w:rPr>
              <w:t>全过程房地产开发咨询管理</w:t>
            </w:r>
            <w:r>
              <w:rPr>
                <w:rFonts w:hint="eastAsia" w:hAnsi="宋体"/>
                <w:spacing w:val="-6"/>
                <w:sz w:val="21"/>
                <w:szCs w:val="21"/>
                <w:lang w:val="en-US" w:eastAsia="zh-CN"/>
              </w:rPr>
              <w:t>服务</w:t>
            </w:r>
          </w:p>
        </w:tc>
        <w:tc>
          <w:tcPr>
            <w:tcW w:w="1903" w:type="dxa"/>
            <w:gridSpan w:val="2"/>
            <w:vAlign w:val="center"/>
          </w:tcPr>
          <w:p>
            <w:pPr>
              <w:spacing w:line="520" w:lineRule="exact"/>
              <w:jc w:val="center"/>
              <w:rPr>
                <w:rFonts w:hint="eastAsia" w:hAnsi="宋体" w:eastAsia="宋体"/>
                <w:spacing w:val="-6"/>
                <w:sz w:val="21"/>
                <w:szCs w:val="21"/>
                <w:lang w:val="en-US" w:eastAsia="zh-CN"/>
              </w:rPr>
            </w:pPr>
            <w:r>
              <w:rPr>
                <w:rFonts w:hint="eastAsia" w:hAnsi="宋体"/>
                <w:spacing w:val="-6"/>
                <w:sz w:val="21"/>
                <w:szCs w:val="21"/>
                <w:lang w:val="en-US" w:eastAsia="zh-CN"/>
              </w:rPr>
              <w:t>/</w:t>
            </w:r>
          </w:p>
        </w:tc>
        <w:tc>
          <w:tcPr>
            <w:tcW w:w="2087" w:type="dxa"/>
            <w:vAlign w:val="center"/>
          </w:tcPr>
          <w:p>
            <w:pPr>
              <w:spacing w:line="520" w:lineRule="exact"/>
              <w:jc w:val="center"/>
              <w:rPr>
                <w:rFonts w:hint="default" w:hAnsi="宋体" w:eastAsia="宋体"/>
                <w:spacing w:val="-6"/>
                <w:sz w:val="21"/>
                <w:szCs w:val="21"/>
                <w:lang w:val="en-US" w:eastAsia="zh-CN"/>
              </w:rPr>
            </w:pPr>
            <w:r>
              <w:rPr>
                <w:rFonts w:hint="eastAsia" w:hAnsi="宋体"/>
                <w:spacing w:val="-6"/>
                <w:sz w:val="21"/>
                <w:szCs w:val="21"/>
                <w:lang w:val="en-US" w:eastAsia="zh-CN"/>
              </w:rPr>
              <w:t>/</w:t>
            </w:r>
          </w:p>
        </w:tc>
        <w:tc>
          <w:tcPr>
            <w:tcW w:w="1863" w:type="dxa"/>
            <w:vAlign w:val="center"/>
          </w:tcPr>
          <w:p>
            <w:pPr>
              <w:spacing w:line="520" w:lineRule="exact"/>
              <w:jc w:val="center"/>
              <w:rPr>
                <w:rFonts w:hint="eastAsia" w:hAnsi="宋体"/>
                <w:b/>
                <w:bCs/>
                <w:spacing w:val="-6"/>
                <w:sz w:val="21"/>
                <w:szCs w:val="21"/>
                <w:lang w:val="en-US" w:eastAsia="zh-CN"/>
              </w:rPr>
            </w:pPr>
          </w:p>
        </w:tc>
        <w:tc>
          <w:tcPr>
            <w:tcW w:w="2134" w:type="dxa"/>
            <w:vAlign w:val="center"/>
          </w:tcPr>
          <w:p>
            <w:pPr>
              <w:spacing w:line="520" w:lineRule="exact"/>
              <w:jc w:val="center"/>
              <w:rPr>
                <w:rFonts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2087" w:type="dxa"/>
            <w:vAlign w:val="center"/>
          </w:tcPr>
          <w:p>
            <w:pPr>
              <w:spacing w:line="520" w:lineRule="exact"/>
              <w:jc w:val="center"/>
              <w:rPr>
                <w:rFonts w:hint="eastAsia" w:hAnsi="宋体"/>
                <w:spacing w:val="-6"/>
                <w:sz w:val="21"/>
                <w:szCs w:val="21"/>
                <w:lang w:eastAsia="zh-CN"/>
              </w:rPr>
            </w:pPr>
            <w:r>
              <w:rPr>
                <w:rFonts w:hint="eastAsia" w:hAnsi="宋体"/>
                <w:spacing w:val="-6"/>
                <w:sz w:val="21"/>
                <w:szCs w:val="21"/>
                <w:lang w:eastAsia="zh-CN"/>
              </w:rPr>
              <w:t>营销策划</w:t>
            </w:r>
            <w:r>
              <w:rPr>
                <w:rFonts w:hint="eastAsia" w:hAnsi="宋体"/>
                <w:spacing w:val="-6"/>
                <w:sz w:val="21"/>
                <w:szCs w:val="21"/>
                <w:lang w:val="en-US" w:eastAsia="zh-CN"/>
              </w:rPr>
              <w:t>及销售代理</w:t>
            </w:r>
          </w:p>
        </w:tc>
        <w:tc>
          <w:tcPr>
            <w:tcW w:w="1903" w:type="dxa"/>
            <w:gridSpan w:val="2"/>
            <w:vAlign w:val="center"/>
          </w:tcPr>
          <w:p>
            <w:pPr>
              <w:spacing w:line="520" w:lineRule="exact"/>
              <w:jc w:val="center"/>
              <w:rPr>
                <w:rFonts w:hAnsi="宋体"/>
                <w:spacing w:val="-6"/>
                <w:sz w:val="21"/>
                <w:szCs w:val="21"/>
              </w:rPr>
            </w:pPr>
          </w:p>
        </w:tc>
        <w:tc>
          <w:tcPr>
            <w:tcW w:w="2087" w:type="dxa"/>
            <w:vAlign w:val="center"/>
          </w:tcPr>
          <w:p>
            <w:pPr>
              <w:spacing w:line="520" w:lineRule="exact"/>
              <w:jc w:val="center"/>
              <w:rPr>
                <w:rFonts w:hAnsi="宋体"/>
                <w:spacing w:val="-6"/>
                <w:sz w:val="21"/>
                <w:szCs w:val="21"/>
              </w:rPr>
            </w:pPr>
            <w:r>
              <w:rPr>
                <w:rFonts w:hint="eastAsia" w:hAnsi="宋体"/>
                <w:b/>
                <w:bCs/>
                <w:spacing w:val="-6"/>
                <w:sz w:val="21"/>
                <w:szCs w:val="21"/>
                <w:lang w:val="en-US" w:eastAsia="zh-CN"/>
              </w:rPr>
              <w:t>80000万元</w:t>
            </w:r>
          </w:p>
        </w:tc>
        <w:tc>
          <w:tcPr>
            <w:tcW w:w="1863" w:type="dxa"/>
            <w:vAlign w:val="center"/>
          </w:tcPr>
          <w:p>
            <w:pPr>
              <w:spacing w:line="520" w:lineRule="exact"/>
              <w:jc w:val="center"/>
              <w:rPr>
                <w:rFonts w:hAnsi="宋体"/>
                <w:spacing w:val="-6"/>
                <w:sz w:val="21"/>
                <w:szCs w:val="21"/>
              </w:rPr>
            </w:pPr>
          </w:p>
        </w:tc>
        <w:tc>
          <w:tcPr>
            <w:tcW w:w="2134" w:type="dxa"/>
            <w:vAlign w:val="center"/>
          </w:tcPr>
          <w:p>
            <w:pPr>
              <w:spacing w:line="520" w:lineRule="exact"/>
              <w:jc w:val="center"/>
              <w:rPr>
                <w:rFonts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2087" w:type="dxa"/>
            <w:vAlign w:val="center"/>
          </w:tcPr>
          <w:p>
            <w:pPr>
              <w:spacing w:line="520" w:lineRule="exact"/>
              <w:jc w:val="center"/>
              <w:rPr>
                <w:rFonts w:hAnsi="宋体"/>
                <w:spacing w:val="-6"/>
                <w:sz w:val="21"/>
                <w:szCs w:val="21"/>
              </w:rPr>
            </w:pPr>
          </w:p>
        </w:tc>
        <w:tc>
          <w:tcPr>
            <w:tcW w:w="1903" w:type="dxa"/>
            <w:gridSpan w:val="2"/>
            <w:vAlign w:val="center"/>
          </w:tcPr>
          <w:p>
            <w:pPr>
              <w:spacing w:line="520" w:lineRule="exact"/>
              <w:jc w:val="center"/>
              <w:rPr>
                <w:rFonts w:hAnsi="宋体"/>
                <w:spacing w:val="-6"/>
                <w:sz w:val="21"/>
                <w:szCs w:val="21"/>
              </w:rPr>
            </w:pPr>
          </w:p>
        </w:tc>
        <w:tc>
          <w:tcPr>
            <w:tcW w:w="2087" w:type="dxa"/>
            <w:vAlign w:val="center"/>
          </w:tcPr>
          <w:p>
            <w:pPr>
              <w:spacing w:line="520" w:lineRule="exact"/>
              <w:jc w:val="center"/>
              <w:rPr>
                <w:rFonts w:hAnsi="宋体"/>
                <w:spacing w:val="-6"/>
                <w:sz w:val="21"/>
                <w:szCs w:val="21"/>
              </w:rPr>
            </w:pPr>
          </w:p>
        </w:tc>
        <w:tc>
          <w:tcPr>
            <w:tcW w:w="1863" w:type="dxa"/>
            <w:vAlign w:val="center"/>
          </w:tcPr>
          <w:p>
            <w:pPr>
              <w:spacing w:line="520" w:lineRule="exact"/>
              <w:jc w:val="center"/>
              <w:rPr>
                <w:rFonts w:hAnsi="宋体"/>
                <w:spacing w:val="-6"/>
                <w:sz w:val="21"/>
                <w:szCs w:val="21"/>
              </w:rPr>
            </w:pPr>
          </w:p>
        </w:tc>
        <w:tc>
          <w:tcPr>
            <w:tcW w:w="2134" w:type="dxa"/>
            <w:vAlign w:val="center"/>
          </w:tcPr>
          <w:p>
            <w:pPr>
              <w:spacing w:line="520" w:lineRule="exact"/>
              <w:jc w:val="center"/>
              <w:rPr>
                <w:rFonts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3128" w:type="dxa"/>
            <w:gridSpan w:val="2"/>
            <w:vAlign w:val="center"/>
          </w:tcPr>
          <w:p>
            <w:pPr>
              <w:spacing w:line="520" w:lineRule="exact"/>
              <w:jc w:val="center"/>
              <w:rPr>
                <w:rFonts w:hAnsi="宋体"/>
                <w:spacing w:val="-6"/>
                <w:sz w:val="21"/>
                <w:szCs w:val="21"/>
              </w:rPr>
            </w:pPr>
            <w:r>
              <w:rPr>
                <w:rFonts w:hint="eastAsia" w:hAnsi="宋体"/>
                <w:spacing w:val="-6"/>
                <w:sz w:val="21"/>
                <w:szCs w:val="21"/>
              </w:rPr>
              <w:t>合计</w:t>
            </w:r>
          </w:p>
        </w:tc>
        <w:tc>
          <w:tcPr>
            <w:tcW w:w="6946" w:type="dxa"/>
            <w:gridSpan w:val="4"/>
            <w:vAlign w:val="center"/>
          </w:tcPr>
          <w:p>
            <w:pPr>
              <w:snapToGrid w:val="0"/>
              <w:spacing w:before="50" w:after="50"/>
              <w:jc w:val="left"/>
              <w:rPr>
                <w:rFonts w:ascii="宋体" w:hAnsi="宋体"/>
                <w:sz w:val="21"/>
                <w:szCs w:val="21"/>
              </w:rPr>
            </w:pPr>
            <w:r>
              <w:rPr>
                <w:rFonts w:hint="eastAsia" w:ascii="宋体" w:hAnsi="宋体"/>
                <w:sz w:val="21"/>
                <w:szCs w:val="21"/>
              </w:rPr>
              <w:t>大写：</w:t>
            </w:r>
          </w:p>
          <w:p>
            <w:pPr>
              <w:spacing w:line="520" w:lineRule="exact"/>
              <w:jc w:val="left"/>
              <w:rPr>
                <w:rFonts w:hAnsi="宋体"/>
                <w:spacing w:val="-6"/>
                <w:sz w:val="21"/>
                <w:szCs w:val="21"/>
              </w:rPr>
            </w:pPr>
            <w:r>
              <w:rPr>
                <w:rFonts w:hint="eastAsia" w:ascii="宋体" w:hAnsi="宋体"/>
                <w:sz w:val="21"/>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2087" w:type="dxa"/>
            <w:vAlign w:val="center"/>
          </w:tcPr>
          <w:p>
            <w:pPr>
              <w:spacing w:line="520" w:lineRule="exact"/>
              <w:jc w:val="center"/>
              <w:rPr>
                <w:rFonts w:hAnsi="宋体"/>
                <w:spacing w:val="-6"/>
                <w:sz w:val="21"/>
                <w:szCs w:val="21"/>
              </w:rPr>
            </w:pPr>
            <w:r>
              <w:rPr>
                <w:rFonts w:hAnsi="宋体"/>
                <w:spacing w:val="-6"/>
                <w:sz w:val="21"/>
                <w:szCs w:val="21"/>
              </w:rPr>
              <w:t>投标声明</w:t>
            </w:r>
          </w:p>
        </w:tc>
        <w:tc>
          <w:tcPr>
            <w:tcW w:w="7987" w:type="dxa"/>
            <w:gridSpan w:val="5"/>
            <w:vAlign w:val="center"/>
          </w:tcPr>
          <w:p>
            <w:pPr>
              <w:spacing w:line="520" w:lineRule="exact"/>
              <w:jc w:val="center"/>
              <w:rPr>
                <w:rFonts w:hAnsi="宋体"/>
                <w:spacing w:val="-6"/>
                <w:sz w:val="21"/>
                <w:szCs w:val="21"/>
              </w:rPr>
            </w:pPr>
          </w:p>
        </w:tc>
      </w:tr>
    </w:tbl>
    <w:p>
      <w:pPr>
        <w:snapToGrid w:val="0"/>
        <w:spacing w:before="50" w:after="50"/>
        <w:jc w:val="left"/>
        <w:rPr>
          <w:rFonts w:ascii="宋体" w:hAnsi="宋体"/>
          <w:sz w:val="21"/>
          <w:szCs w:val="21"/>
        </w:rPr>
      </w:pPr>
    </w:p>
    <w:p>
      <w:pPr>
        <w:snapToGrid w:val="0"/>
        <w:spacing w:before="50" w:after="50" w:line="480" w:lineRule="auto"/>
        <w:jc w:val="left"/>
        <w:rPr>
          <w:rFonts w:hint="eastAsia" w:ascii="宋体" w:hAnsi="宋体"/>
          <w:sz w:val="21"/>
          <w:szCs w:val="21"/>
          <w:lang w:val="en-US" w:eastAsia="zh-CN"/>
        </w:rPr>
      </w:pPr>
      <w:r>
        <w:rPr>
          <w:rFonts w:hint="eastAsia" w:ascii="宋体" w:hAnsi="宋体"/>
          <w:sz w:val="21"/>
          <w:szCs w:val="21"/>
        </w:rPr>
        <w:t>注</w:t>
      </w:r>
      <w:r>
        <w:rPr>
          <w:rFonts w:ascii="宋体" w:hAnsi="宋体"/>
          <w:sz w:val="21"/>
          <w:szCs w:val="21"/>
        </w:rPr>
        <w:t xml:space="preserve">: </w:t>
      </w:r>
      <w:r>
        <w:rPr>
          <w:rFonts w:hint="eastAsia" w:ascii="宋体" w:hAnsi="宋体"/>
          <w:sz w:val="21"/>
          <w:szCs w:val="21"/>
          <w:lang w:val="en-US" w:eastAsia="zh-CN"/>
        </w:rPr>
        <w:t>1、投标费率</w:t>
      </w:r>
      <w:r>
        <w:rPr>
          <w:rFonts w:hint="eastAsia" w:asciiTheme="minorEastAsia" w:hAnsiTheme="minorEastAsia" w:eastAsiaTheme="minorEastAsia"/>
          <w:sz w:val="21"/>
          <w:szCs w:val="21"/>
        </w:rPr>
        <w:t>保留小数点后</w:t>
      </w:r>
      <w:r>
        <w:rPr>
          <w:rFonts w:hint="eastAsia" w:asciiTheme="minorEastAsia" w:hAnsiTheme="minorEastAsia" w:eastAsiaTheme="minorEastAsia"/>
          <w:sz w:val="21"/>
          <w:szCs w:val="21"/>
          <w:lang w:eastAsia="zh-CN"/>
        </w:rPr>
        <w:t>二</w:t>
      </w:r>
      <w:r>
        <w:rPr>
          <w:rFonts w:hint="eastAsia" w:asciiTheme="minorEastAsia" w:hAnsiTheme="minorEastAsia" w:eastAsiaTheme="minorEastAsia"/>
          <w:sz w:val="21"/>
          <w:szCs w:val="21"/>
        </w:rPr>
        <w:t>位</w:t>
      </w:r>
      <w:r>
        <w:rPr>
          <w:rFonts w:hint="eastAsia" w:asciiTheme="minorEastAsia" w:hAnsiTheme="minorEastAsia" w:eastAsiaTheme="minorEastAsia"/>
          <w:sz w:val="21"/>
          <w:szCs w:val="21"/>
          <w:lang w:eastAsia="zh-CN"/>
        </w:rPr>
        <w:t>，</w:t>
      </w:r>
      <w:r>
        <w:rPr>
          <w:rFonts w:hint="eastAsia" w:ascii="宋体" w:hAnsi="宋体"/>
          <w:sz w:val="21"/>
          <w:szCs w:val="21"/>
          <w:lang w:val="en-US" w:eastAsia="zh-CN"/>
        </w:rPr>
        <w:t>合计金额保留至元；</w:t>
      </w:r>
    </w:p>
    <w:p>
      <w:pPr>
        <w:snapToGrid w:val="0"/>
        <w:spacing w:before="50" w:after="50" w:line="480" w:lineRule="auto"/>
        <w:ind w:firstLine="420" w:firstLineChars="200"/>
        <w:jc w:val="left"/>
        <w:rPr>
          <w:rFonts w:hint="default" w:ascii="宋体" w:hAnsi="宋体"/>
          <w:sz w:val="21"/>
          <w:szCs w:val="21"/>
          <w:lang w:val="en-US" w:eastAsia="zh-CN"/>
        </w:rPr>
      </w:pPr>
      <w:r>
        <w:rPr>
          <w:rFonts w:hint="eastAsia" w:ascii="宋体" w:hAnsi="宋体"/>
          <w:sz w:val="21"/>
          <w:szCs w:val="21"/>
          <w:lang w:val="en-US" w:eastAsia="zh-CN"/>
        </w:rPr>
        <w:t>2、取费基数为暂估价，实际取费基数按以销售金额为准。</w:t>
      </w:r>
    </w:p>
    <w:p>
      <w:pPr>
        <w:snapToGrid w:val="0"/>
        <w:spacing w:before="50" w:after="50" w:line="480" w:lineRule="auto"/>
        <w:ind w:firstLine="420" w:firstLineChars="200"/>
        <w:jc w:val="left"/>
        <w:rPr>
          <w:rFonts w:ascii="宋体" w:hAnsi="宋体"/>
          <w:sz w:val="21"/>
          <w:szCs w:val="21"/>
        </w:rPr>
      </w:pPr>
      <w:r>
        <w:rPr>
          <w:rFonts w:hint="eastAsia" w:ascii="宋体" w:hAnsi="宋体"/>
          <w:sz w:val="21"/>
          <w:szCs w:val="21"/>
          <w:lang w:val="en-US" w:eastAsia="zh-CN"/>
        </w:rPr>
        <w:t>3、</w:t>
      </w:r>
      <w:r>
        <w:rPr>
          <w:rFonts w:hint="eastAsia" w:ascii="宋体" w:hAnsi="宋体"/>
          <w:sz w:val="21"/>
          <w:szCs w:val="21"/>
        </w:rPr>
        <w:t>报价一经涂改，应在涂改处加盖单位公章或者由法定代表人或授权委托人签字或盖章，否则其投标作无效标处理。投标价含义与附件</w:t>
      </w:r>
      <w:r>
        <w:rPr>
          <w:rFonts w:ascii="宋体" w:hAnsi="宋体"/>
          <w:sz w:val="21"/>
          <w:szCs w:val="21"/>
        </w:rPr>
        <w:t xml:space="preserve"> </w:t>
      </w:r>
      <w:r>
        <w:rPr>
          <w:rFonts w:hint="eastAsia" w:ascii="宋体" w:hAnsi="宋体"/>
          <w:sz w:val="21"/>
          <w:szCs w:val="21"/>
        </w:rPr>
        <w:t>“投标分项报价表”中“投标价”栏的含义相同。</w:t>
      </w:r>
    </w:p>
    <w:p>
      <w:pPr>
        <w:snapToGrid w:val="0"/>
        <w:spacing w:before="50" w:after="50" w:line="480" w:lineRule="auto"/>
        <w:ind w:left="-72" w:leftChars="-72" w:right="-1089" w:rightChars="-389" w:hanging="130" w:hangingChars="62"/>
        <w:rPr>
          <w:rFonts w:ascii="宋体" w:hAnsi="宋体"/>
          <w:sz w:val="21"/>
          <w:szCs w:val="21"/>
        </w:rPr>
      </w:pPr>
      <w:r>
        <w:rPr>
          <w:rFonts w:hint="eastAsia" w:ascii="宋体" w:hAnsi="宋体"/>
          <w:sz w:val="21"/>
          <w:szCs w:val="21"/>
        </w:rPr>
        <w:t xml:space="preserve">  </w:t>
      </w:r>
    </w:p>
    <w:p>
      <w:pPr>
        <w:snapToGrid w:val="0"/>
        <w:spacing w:before="50" w:after="50" w:line="480" w:lineRule="auto"/>
        <w:ind w:left="-72" w:leftChars="-72" w:right="-1089" w:rightChars="-389" w:hanging="130" w:hangingChars="62"/>
        <w:rPr>
          <w:rFonts w:ascii="宋体" w:hAnsi="宋体"/>
          <w:sz w:val="21"/>
          <w:szCs w:val="21"/>
        </w:rPr>
      </w:pPr>
    </w:p>
    <w:p>
      <w:pPr>
        <w:snapToGrid w:val="0"/>
        <w:spacing w:before="50" w:after="50" w:line="480" w:lineRule="auto"/>
        <w:ind w:left="-39" w:leftChars="-22" w:right="-1089" w:rightChars="-389" w:hanging="23" w:hangingChars="11"/>
        <w:rPr>
          <w:rFonts w:ascii="宋体" w:hAnsi="宋体"/>
          <w:sz w:val="21"/>
          <w:szCs w:val="21"/>
        </w:rPr>
      </w:pPr>
      <w:r>
        <w:rPr>
          <w:rFonts w:hint="eastAsia" w:ascii="宋体" w:hAnsi="宋体"/>
          <w:sz w:val="21"/>
          <w:szCs w:val="21"/>
        </w:rPr>
        <w:t>法定代表人或授权代表（签字或盖章）：</w:t>
      </w:r>
      <w:r>
        <w:rPr>
          <w:rFonts w:ascii="宋体" w:hAnsi="宋体"/>
          <w:sz w:val="21"/>
          <w:szCs w:val="21"/>
        </w:rPr>
        <w:t xml:space="preserve">                    </w:t>
      </w:r>
    </w:p>
    <w:p>
      <w:pPr>
        <w:snapToGrid w:val="0"/>
        <w:spacing w:before="50" w:after="50" w:line="480" w:lineRule="auto"/>
        <w:ind w:left="-39" w:leftChars="-22" w:right="-1089" w:rightChars="-389" w:hanging="23" w:hangingChars="11"/>
        <w:rPr>
          <w:rFonts w:hint="eastAsia" w:asciiTheme="minorEastAsia" w:hAnsiTheme="minorEastAsia" w:eastAsiaTheme="minorEastAsia" w:cstheme="minorEastAsia"/>
          <w:sz w:val="21"/>
          <w:szCs w:val="21"/>
        </w:rPr>
      </w:pPr>
      <w:r>
        <w:rPr>
          <w:rFonts w:hint="eastAsia" w:ascii="宋体" w:hAnsi="宋体"/>
          <w:sz w:val="21"/>
          <w:szCs w:val="21"/>
        </w:rPr>
        <w:t>投标人名称（盖章）：</w:t>
      </w: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日期：</w:t>
      </w:r>
      <w:r>
        <w:rPr>
          <w:rFonts w:ascii="宋体" w:hAnsi="宋体"/>
          <w:sz w:val="21"/>
          <w:szCs w:val="21"/>
        </w:rPr>
        <w:t xml:space="preserve">    </w:t>
      </w:r>
      <w:r>
        <w:rPr>
          <w:rFonts w:hint="eastAsia" w:ascii="宋体" w:hAnsi="宋体"/>
          <w:sz w:val="21"/>
          <w:szCs w:val="21"/>
        </w:rPr>
        <w:t>年</w:t>
      </w:r>
      <w:r>
        <w:rPr>
          <w:rFonts w:ascii="宋体" w:hAnsi="宋体"/>
          <w:sz w:val="21"/>
          <w:szCs w:val="21"/>
        </w:rPr>
        <w:t xml:space="preserve">   </w:t>
      </w:r>
      <w:r>
        <w:rPr>
          <w:rFonts w:hint="eastAsia" w:ascii="宋体" w:hAnsi="宋体"/>
          <w:sz w:val="21"/>
          <w:szCs w:val="21"/>
        </w:rPr>
        <w:t>月</w:t>
      </w:r>
      <w:r>
        <w:rPr>
          <w:rFonts w:ascii="宋体" w:hAnsi="宋体"/>
          <w:sz w:val="21"/>
          <w:szCs w:val="21"/>
        </w:rPr>
        <w:t xml:space="preserve">   </w:t>
      </w:r>
      <w:r>
        <w:rPr>
          <w:rFonts w:hint="eastAsia" w:ascii="宋体" w:hAnsi="宋体"/>
          <w:sz w:val="21"/>
          <w:szCs w:val="21"/>
        </w:rPr>
        <w:t>日</w:t>
      </w:r>
    </w:p>
    <w:p>
      <w:pPr>
        <w:tabs>
          <w:tab w:val="left" w:pos="0"/>
        </w:tabs>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color w:val="000000"/>
          <w:sz w:val="21"/>
          <w:szCs w:val="21"/>
        </w:rPr>
        <w:t>拟投入本合同主要人员一览表</w:t>
      </w:r>
    </w:p>
    <w:tbl>
      <w:tblPr>
        <w:tblStyle w:val="25"/>
        <w:tblW w:w="9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272"/>
        <w:gridCol w:w="1635"/>
        <w:gridCol w:w="728"/>
        <w:gridCol w:w="728"/>
        <w:gridCol w:w="1273"/>
        <w:gridCol w:w="728"/>
        <w:gridCol w:w="1367"/>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657"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272"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1635"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拟任岗位</w:t>
            </w: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年龄</w:t>
            </w: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性别</w:t>
            </w:r>
          </w:p>
        </w:tc>
        <w:tc>
          <w:tcPr>
            <w:tcW w:w="1273"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职称</w:t>
            </w: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学历</w:t>
            </w:r>
          </w:p>
        </w:tc>
        <w:tc>
          <w:tcPr>
            <w:tcW w:w="1367"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专业</w:t>
            </w:r>
          </w:p>
        </w:tc>
        <w:tc>
          <w:tcPr>
            <w:tcW w:w="742"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657"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272"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635"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273"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367"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42"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657"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272"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635"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273"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367"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42"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657"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272"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635"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273"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367"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42"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657"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272"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635"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273"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367"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42"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657"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272"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635"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273"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367"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42"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657"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272"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635"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273"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367"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42"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657"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272"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635"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273"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367"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42"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657"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272"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635"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273"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367"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42"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657"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272"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635"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273"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367"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42"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657"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272"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635"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273"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367"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42"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657"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272"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635"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273"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367"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42"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657"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272"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635"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273"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28"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1367"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c>
          <w:tcPr>
            <w:tcW w:w="742" w:type="dxa"/>
            <w:vAlign w:val="center"/>
          </w:tcPr>
          <w:p>
            <w:pPr>
              <w:pStyle w:val="12"/>
              <w:tabs>
                <w:tab w:val="left" w:pos="0"/>
              </w:tabs>
              <w:adjustRightInd w:val="0"/>
              <w:snapToGrid w:val="0"/>
              <w:spacing w:before="120" w:after="120" w:line="360" w:lineRule="auto"/>
              <w:jc w:val="center"/>
              <w:rPr>
                <w:rFonts w:hint="eastAsia" w:asciiTheme="minorEastAsia" w:hAnsiTheme="minorEastAsia" w:eastAsiaTheme="minorEastAsia" w:cstheme="minorEastAsia"/>
                <w:sz w:val="21"/>
                <w:szCs w:val="21"/>
              </w:rPr>
            </w:pPr>
          </w:p>
        </w:tc>
      </w:tr>
    </w:tbl>
    <w:p>
      <w:pPr>
        <w:pStyle w:val="12"/>
        <w:tabs>
          <w:tab w:val="left" w:pos="0"/>
        </w:tabs>
        <w:adjustRightInd w:val="0"/>
        <w:snapToGrid w:val="0"/>
        <w:spacing w:before="120" w:after="120" w:line="36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1、配备的以上人员须附职称证书及</w:t>
      </w:r>
      <w:r>
        <w:rPr>
          <w:rFonts w:hint="eastAsia" w:asciiTheme="minorEastAsia" w:hAnsiTheme="minorEastAsia" w:cstheme="minorEastAsia"/>
          <w:sz w:val="21"/>
          <w:szCs w:val="21"/>
          <w:lang w:val="en-US" w:eastAsia="zh-CN"/>
        </w:rPr>
        <w:t>劳动合同</w:t>
      </w:r>
      <w:r>
        <w:rPr>
          <w:rFonts w:hint="eastAsia" w:asciiTheme="minorEastAsia" w:hAnsiTheme="minorEastAsia" w:eastAsiaTheme="minorEastAsia" w:cstheme="minorEastAsia"/>
          <w:sz w:val="21"/>
          <w:szCs w:val="21"/>
          <w:lang w:val="en-US" w:eastAsia="zh-CN"/>
        </w:rPr>
        <w:t>。</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投标人（盖章）：                   法定代表人或其授权人（签名或盖章）：</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单位地址：                        日期：</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widowControl/>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page"/>
      </w:r>
    </w:p>
    <w:p>
      <w:pPr>
        <w:spacing w:line="276" w:lineRule="auto"/>
        <w:jc w:val="center"/>
        <w:rPr>
          <w:rFonts w:hint="eastAsia" w:asciiTheme="minorEastAsia" w:hAnsiTheme="minorEastAsia" w:eastAsiaTheme="minorEastAsia" w:cstheme="minorEastAsia"/>
          <w:b/>
          <w:spacing w:val="-6"/>
          <w:sz w:val="21"/>
          <w:szCs w:val="21"/>
        </w:rPr>
      </w:pPr>
      <w:r>
        <w:rPr>
          <w:rFonts w:hint="eastAsia" w:asciiTheme="minorEastAsia" w:hAnsiTheme="minorEastAsia" w:eastAsiaTheme="minorEastAsia" w:cstheme="minorEastAsia"/>
          <w:b/>
          <w:spacing w:val="-6"/>
          <w:sz w:val="21"/>
          <w:szCs w:val="21"/>
        </w:rPr>
        <w:t>商务需求响应表</w:t>
      </w:r>
    </w:p>
    <w:p>
      <w:pPr>
        <w:spacing w:line="276" w:lineRule="auto"/>
        <w:rPr>
          <w:rFonts w:hint="eastAsia" w:asciiTheme="minorEastAsia" w:hAnsiTheme="minorEastAsia" w:eastAsiaTheme="minorEastAsia" w:cstheme="minorEastAsia"/>
          <w:bCs/>
          <w:spacing w:val="-6"/>
          <w:sz w:val="21"/>
          <w:szCs w:val="21"/>
        </w:rPr>
      </w:pPr>
    </w:p>
    <w:tbl>
      <w:tblPr>
        <w:tblStyle w:val="2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84"/>
        <w:gridCol w:w="4111"/>
        <w:gridCol w:w="1417"/>
        <w:gridCol w:w="15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b/>
                <w:spacing w:val="-6"/>
                <w:sz w:val="21"/>
                <w:szCs w:val="21"/>
              </w:rPr>
            </w:pPr>
            <w:r>
              <w:rPr>
                <w:rFonts w:hint="eastAsia" w:asciiTheme="minorEastAsia" w:hAnsiTheme="minorEastAsia" w:eastAsiaTheme="minorEastAsia" w:cstheme="minorEastAsia"/>
                <w:b/>
                <w:spacing w:val="-6"/>
                <w:sz w:val="21"/>
                <w:szCs w:val="21"/>
              </w:rPr>
              <w:t>项目</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b/>
                <w:spacing w:val="-6"/>
                <w:sz w:val="21"/>
                <w:szCs w:val="21"/>
              </w:rPr>
            </w:pPr>
            <w:r>
              <w:rPr>
                <w:rFonts w:hint="eastAsia" w:asciiTheme="minorEastAsia" w:hAnsiTheme="minorEastAsia" w:eastAsiaTheme="minorEastAsia" w:cstheme="minorEastAsia"/>
                <w:b/>
                <w:spacing w:val="-6"/>
                <w:sz w:val="21"/>
                <w:szCs w:val="21"/>
              </w:rPr>
              <w:t>招标文件要求</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b/>
                <w:spacing w:val="-6"/>
                <w:sz w:val="21"/>
                <w:szCs w:val="21"/>
              </w:rPr>
            </w:pPr>
            <w:r>
              <w:rPr>
                <w:rFonts w:hint="eastAsia" w:asciiTheme="minorEastAsia" w:hAnsiTheme="minorEastAsia" w:eastAsiaTheme="minorEastAsia" w:cstheme="minorEastAsia"/>
                <w:b/>
                <w:spacing w:val="-6"/>
                <w:sz w:val="21"/>
                <w:szCs w:val="21"/>
              </w:rPr>
              <w:t>响应规格</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b/>
                <w:spacing w:val="-6"/>
                <w:sz w:val="21"/>
                <w:szCs w:val="21"/>
              </w:rPr>
            </w:pPr>
            <w:r>
              <w:rPr>
                <w:rFonts w:hint="eastAsia" w:asciiTheme="minorEastAsia" w:hAnsiTheme="minorEastAsia" w:eastAsiaTheme="minorEastAsia" w:cstheme="minorEastAsia"/>
                <w:b/>
                <w:spacing w:val="-6"/>
                <w:sz w:val="21"/>
                <w:szCs w:val="21"/>
              </w:rPr>
              <w:t>是否偏离</w:t>
            </w:r>
          </w:p>
          <w:p>
            <w:pPr>
              <w:spacing w:line="276" w:lineRule="auto"/>
              <w:jc w:val="center"/>
              <w:rPr>
                <w:rFonts w:hint="eastAsia" w:asciiTheme="minorEastAsia" w:hAnsiTheme="minorEastAsia" w:eastAsiaTheme="minorEastAsia" w:cstheme="minorEastAsia"/>
                <w:b/>
                <w:spacing w:val="-6"/>
                <w:sz w:val="21"/>
                <w:szCs w:val="21"/>
              </w:rPr>
            </w:pPr>
            <w:r>
              <w:rPr>
                <w:rFonts w:hint="eastAsia" w:asciiTheme="minorEastAsia" w:hAnsiTheme="minorEastAsia" w:eastAsiaTheme="minorEastAsia" w:cstheme="minorEastAsia"/>
                <w:b/>
                <w:spacing w:val="-6"/>
                <w:sz w:val="21"/>
                <w:szCs w:val="21"/>
              </w:rPr>
              <w:t>（提供说明）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left"/>
              <w:rPr>
                <w:rFonts w:hint="eastAsia" w:asciiTheme="minorEastAsia" w:hAnsiTheme="minorEastAsia" w:eastAsiaTheme="minorEastAsia" w:cstheme="minorEastAsia"/>
                <w:color w:val="000000"/>
                <w:kern w:val="0"/>
                <w:sz w:val="21"/>
                <w:szCs w:val="21"/>
              </w:rPr>
            </w:pPr>
          </w:p>
        </w:tc>
        <w:tc>
          <w:tcPr>
            <w:tcW w:w="4111"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left"/>
              <w:rPr>
                <w:rFonts w:hint="eastAsia" w:asciiTheme="minorEastAsia" w:hAnsiTheme="minorEastAsia" w:eastAsiaTheme="minorEastAsia" w:cstheme="minorEastAsia"/>
                <w:color w:val="000000"/>
                <w:kern w:val="0"/>
                <w:sz w:val="21"/>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pacing w:val="-6"/>
                <w:sz w:val="21"/>
                <w:szCs w:val="21"/>
              </w:rPr>
            </w:pPr>
          </w:p>
        </w:tc>
        <w:tc>
          <w:tcPr>
            <w:tcW w:w="1534"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pacing w:val="-6"/>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left"/>
              <w:rPr>
                <w:rFonts w:hint="eastAsia" w:asciiTheme="minorEastAsia" w:hAnsiTheme="minorEastAsia" w:eastAsiaTheme="minorEastAsia" w:cstheme="minorEastAsia"/>
                <w:color w:val="000000"/>
                <w:kern w:val="0"/>
                <w:sz w:val="21"/>
                <w:szCs w:val="21"/>
              </w:rPr>
            </w:pPr>
          </w:p>
        </w:tc>
        <w:tc>
          <w:tcPr>
            <w:tcW w:w="4111"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Theme="minorEastAsia" w:hAnsiTheme="minorEastAsia" w:eastAsiaTheme="minorEastAsia" w:cstheme="minorEastAsia"/>
                <w:spacing w:val="-6"/>
                <w:kern w:val="0"/>
                <w:sz w:val="21"/>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Theme="minorEastAsia" w:hAnsiTheme="minorEastAsia" w:eastAsiaTheme="minorEastAsia" w:cstheme="minorEastAsia"/>
                <w:sz w:val="21"/>
                <w:szCs w:val="21"/>
              </w:rPr>
            </w:pPr>
          </w:p>
        </w:tc>
        <w:tc>
          <w:tcPr>
            <w:tcW w:w="1534"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pacing w:val="-6"/>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left"/>
              <w:rPr>
                <w:rFonts w:hint="eastAsia" w:asciiTheme="minorEastAsia" w:hAnsiTheme="minorEastAsia" w:eastAsiaTheme="minorEastAsia" w:cstheme="minorEastAsia"/>
                <w:color w:val="000000"/>
                <w:kern w:val="0"/>
                <w:sz w:val="21"/>
                <w:szCs w:val="21"/>
              </w:rPr>
            </w:pPr>
          </w:p>
        </w:tc>
        <w:tc>
          <w:tcPr>
            <w:tcW w:w="4111" w:type="dxa"/>
            <w:tcBorders>
              <w:top w:val="single" w:color="auto" w:sz="4" w:space="0"/>
              <w:left w:val="single" w:color="auto" w:sz="4" w:space="0"/>
              <w:bottom w:val="single" w:color="auto" w:sz="4" w:space="0"/>
              <w:right w:val="single" w:color="auto" w:sz="4" w:space="0"/>
            </w:tcBorders>
            <w:noWrap w:val="0"/>
            <w:vAlign w:val="center"/>
          </w:tcPr>
          <w:p>
            <w:pPr>
              <w:widowControl/>
              <w:shd w:val="solid" w:color="FFFFFF" w:fill="auto"/>
              <w:autoSpaceDN w:val="0"/>
              <w:spacing w:line="276" w:lineRule="auto"/>
              <w:jc w:val="left"/>
              <w:rPr>
                <w:rFonts w:hint="eastAsia" w:asciiTheme="minorEastAsia" w:hAnsiTheme="minorEastAsia" w:eastAsiaTheme="minorEastAsia" w:cstheme="minorEastAsia"/>
                <w:color w:val="000000"/>
                <w:kern w:val="0"/>
                <w:sz w:val="21"/>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Theme="minorEastAsia" w:hAnsiTheme="minorEastAsia" w:eastAsiaTheme="minorEastAsia" w:cstheme="minorEastAsia"/>
                <w:sz w:val="21"/>
                <w:szCs w:val="21"/>
              </w:rPr>
            </w:pPr>
          </w:p>
        </w:tc>
        <w:tc>
          <w:tcPr>
            <w:tcW w:w="1534"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pacing w:val="-6"/>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left"/>
              <w:rPr>
                <w:rFonts w:hint="eastAsia" w:asciiTheme="minorEastAsia" w:hAnsiTheme="minorEastAsia" w:eastAsiaTheme="minorEastAsia" w:cstheme="minorEastAsia"/>
                <w:color w:val="000000"/>
                <w:kern w:val="0"/>
                <w:sz w:val="21"/>
                <w:szCs w:val="21"/>
              </w:rPr>
            </w:pPr>
          </w:p>
        </w:tc>
        <w:tc>
          <w:tcPr>
            <w:tcW w:w="4111"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left"/>
              <w:rPr>
                <w:rFonts w:hint="eastAsia" w:asciiTheme="minorEastAsia" w:hAnsiTheme="minorEastAsia" w:eastAsiaTheme="minorEastAsia" w:cstheme="minorEastAsia"/>
                <w:color w:val="000000"/>
                <w:kern w:val="0"/>
                <w:sz w:val="21"/>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Theme="minorEastAsia" w:hAnsiTheme="minorEastAsia" w:eastAsiaTheme="minorEastAsia" w:cstheme="minorEastAsia"/>
                <w:sz w:val="21"/>
                <w:szCs w:val="21"/>
              </w:rPr>
            </w:pPr>
          </w:p>
        </w:tc>
        <w:tc>
          <w:tcPr>
            <w:tcW w:w="1534"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pacing w:val="-6"/>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left"/>
              <w:rPr>
                <w:rFonts w:hint="eastAsia" w:asciiTheme="minorEastAsia" w:hAnsiTheme="minorEastAsia" w:eastAsiaTheme="minorEastAsia" w:cstheme="minorEastAsia"/>
                <w:color w:val="000000"/>
                <w:kern w:val="0"/>
                <w:sz w:val="21"/>
                <w:szCs w:val="21"/>
              </w:rPr>
            </w:pPr>
          </w:p>
        </w:tc>
        <w:tc>
          <w:tcPr>
            <w:tcW w:w="4111"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left"/>
              <w:rPr>
                <w:rFonts w:hint="eastAsia" w:asciiTheme="minorEastAsia" w:hAnsiTheme="minorEastAsia" w:eastAsiaTheme="minorEastAsia" w:cstheme="minorEastAsia"/>
                <w:color w:val="000000"/>
                <w:kern w:val="0"/>
                <w:sz w:val="21"/>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Theme="minorEastAsia" w:hAnsiTheme="minorEastAsia" w:eastAsiaTheme="minorEastAsia" w:cstheme="minorEastAsia"/>
                <w:sz w:val="21"/>
                <w:szCs w:val="21"/>
              </w:rPr>
            </w:pPr>
          </w:p>
        </w:tc>
        <w:tc>
          <w:tcPr>
            <w:tcW w:w="1534"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pacing w:val="-6"/>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left"/>
              <w:rPr>
                <w:rFonts w:hint="eastAsia" w:asciiTheme="minorEastAsia" w:hAnsiTheme="minorEastAsia" w:eastAsiaTheme="minorEastAsia" w:cstheme="minorEastAsia"/>
                <w:color w:val="000000"/>
                <w:kern w:val="0"/>
                <w:sz w:val="21"/>
                <w:szCs w:val="21"/>
              </w:rPr>
            </w:pPr>
          </w:p>
        </w:tc>
        <w:tc>
          <w:tcPr>
            <w:tcW w:w="4111"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left"/>
              <w:rPr>
                <w:rFonts w:hint="eastAsia" w:asciiTheme="minorEastAsia" w:hAnsiTheme="minorEastAsia" w:eastAsiaTheme="minorEastAsia" w:cstheme="minorEastAsia"/>
                <w:color w:val="000000"/>
                <w:kern w:val="0"/>
                <w:sz w:val="21"/>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Theme="minorEastAsia" w:hAnsiTheme="minorEastAsia" w:eastAsiaTheme="minorEastAsia" w:cstheme="minorEastAsia"/>
                <w:sz w:val="21"/>
                <w:szCs w:val="21"/>
              </w:rPr>
            </w:pPr>
          </w:p>
        </w:tc>
        <w:tc>
          <w:tcPr>
            <w:tcW w:w="1534"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pacing w:val="-6"/>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Theme="minorEastAsia" w:hAnsiTheme="minorEastAsia" w:eastAsiaTheme="minorEastAsia" w:cstheme="minorEastAsia"/>
                <w:color w:val="000000"/>
                <w:kern w:val="0"/>
                <w:sz w:val="21"/>
                <w:szCs w:val="21"/>
              </w:rPr>
            </w:pPr>
          </w:p>
        </w:tc>
        <w:tc>
          <w:tcPr>
            <w:tcW w:w="4111"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left"/>
              <w:rPr>
                <w:rFonts w:hint="eastAsia" w:asciiTheme="minorEastAsia" w:hAnsiTheme="minorEastAsia" w:eastAsiaTheme="minorEastAsia" w:cstheme="minorEastAsia"/>
                <w:spacing w:val="-6"/>
                <w:sz w:val="21"/>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Theme="minorEastAsia" w:hAnsiTheme="minorEastAsia" w:eastAsiaTheme="minorEastAsia" w:cstheme="minorEastAsia"/>
                <w:sz w:val="21"/>
                <w:szCs w:val="21"/>
              </w:rPr>
            </w:pPr>
          </w:p>
        </w:tc>
        <w:tc>
          <w:tcPr>
            <w:tcW w:w="1534"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pacing w:val="-6"/>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Theme="minorEastAsia" w:hAnsiTheme="minorEastAsia" w:eastAsiaTheme="minorEastAsia" w:cstheme="minorEastAsia"/>
                <w:color w:val="000000"/>
                <w:kern w:val="0"/>
                <w:sz w:val="21"/>
                <w:szCs w:val="21"/>
              </w:rPr>
            </w:pPr>
          </w:p>
        </w:tc>
        <w:tc>
          <w:tcPr>
            <w:tcW w:w="4111"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left"/>
              <w:rPr>
                <w:rFonts w:hint="eastAsia" w:asciiTheme="minorEastAsia" w:hAnsiTheme="minorEastAsia" w:eastAsiaTheme="minorEastAsia" w:cstheme="minorEastAsia"/>
                <w:spacing w:val="-6"/>
                <w:sz w:val="21"/>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Theme="minorEastAsia" w:hAnsiTheme="minorEastAsia" w:eastAsiaTheme="minorEastAsia" w:cstheme="minorEastAsia"/>
                <w:sz w:val="21"/>
                <w:szCs w:val="21"/>
              </w:rPr>
            </w:pPr>
          </w:p>
        </w:tc>
        <w:tc>
          <w:tcPr>
            <w:tcW w:w="1534"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pacing w:val="-6"/>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Theme="minorEastAsia" w:hAnsiTheme="minorEastAsia" w:eastAsiaTheme="minorEastAsia" w:cstheme="minorEastAsia"/>
                <w:color w:val="000000"/>
                <w:kern w:val="0"/>
                <w:sz w:val="21"/>
                <w:szCs w:val="21"/>
              </w:rPr>
            </w:pPr>
          </w:p>
        </w:tc>
        <w:tc>
          <w:tcPr>
            <w:tcW w:w="4111"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left"/>
              <w:rPr>
                <w:rFonts w:hint="eastAsia" w:asciiTheme="minorEastAsia" w:hAnsiTheme="minorEastAsia" w:eastAsiaTheme="minorEastAsia" w:cstheme="minorEastAsia"/>
                <w:color w:val="000000"/>
                <w:kern w:val="0"/>
                <w:sz w:val="21"/>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Theme="minorEastAsia" w:hAnsiTheme="minorEastAsia" w:eastAsiaTheme="minorEastAsia" w:cstheme="minorEastAsia"/>
                <w:sz w:val="21"/>
                <w:szCs w:val="21"/>
              </w:rPr>
            </w:pPr>
          </w:p>
        </w:tc>
        <w:tc>
          <w:tcPr>
            <w:tcW w:w="1534"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spacing w:val="-6"/>
                <w:sz w:val="21"/>
                <w:szCs w:val="21"/>
              </w:rPr>
            </w:pPr>
          </w:p>
        </w:tc>
      </w:tr>
    </w:tbl>
    <w:p>
      <w:pPr>
        <w:spacing w:line="276" w:lineRule="auto"/>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spacing w:val="-6"/>
          <w:sz w:val="21"/>
          <w:szCs w:val="21"/>
        </w:rPr>
        <w:t>说明：</w:t>
      </w:r>
    </w:p>
    <w:p>
      <w:pPr>
        <w:spacing w:line="276" w:lineRule="auto"/>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spacing w:val="-6"/>
          <w:sz w:val="21"/>
          <w:szCs w:val="21"/>
        </w:rPr>
        <w:t>1．偏离说明是指对招标文件要求存在不同之处的解释说明。偏离系指：正偏离（高于招标要求）、负偏离（低于招标要求）、无偏离（满足招标要求）。</w:t>
      </w:r>
    </w:p>
    <w:p>
      <w:pPr>
        <w:spacing w:line="276" w:lineRule="auto"/>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spacing w:val="-6"/>
          <w:sz w:val="21"/>
          <w:szCs w:val="21"/>
        </w:rPr>
        <w:t>2．如不填写或填写不全或未如实填写，自行承担投标风险。</w:t>
      </w:r>
    </w:p>
    <w:p>
      <w:pPr>
        <w:spacing w:line="276" w:lineRule="auto"/>
        <w:rPr>
          <w:rFonts w:hint="eastAsia" w:asciiTheme="minorEastAsia" w:hAnsiTheme="minorEastAsia" w:eastAsiaTheme="minorEastAsia" w:cstheme="minorEastAsia"/>
          <w:spacing w:val="-6"/>
          <w:sz w:val="21"/>
          <w:szCs w:val="21"/>
        </w:rPr>
      </w:pPr>
    </w:p>
    <w:p>
      <w:pPr>
        <w:wordWrap w:val="0"/>
        <w:spacing w:line="276" w:lineRule="auto"/>
        <w:ind w:right="-1089" w:rightChars="-389"/>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 xml:space="preserve">                      投标人名称（盖章）：          </w:t>
      </w:r>
    </w:p>
    <w:p>
      <w:pPr>
        <w:wordWrap w:val="0"/>
        <w:spacing w:line="276" w:lineRule="auto"/>
        <w:jc w:val="center"/>
        <w:rPr>
          <w:rFonts w:hint="eastAsia" w:asciiTheme="minorEastAsia" w:hAnsiTheme="minorEastAsia" w:eastAsiaTheme="minorEastAsia" w:cstheme="minorEastAsia"/>
          <w:bCs/>
          <w:spacing w:val="-6"/>
          <w:sz w:val="21"/>
          <w:szCs w:val="21"/>
        </w:rPr>
      </w:pPr>
      <w:r>
        <w:rPr>
          <w:rFonts w:hint="eastAsia" w:asciiTheme="minorEastAsia" w:hAnsiTheme="minorEastAsia" w:eastAsiaTheme="minorEastAsia" w:cstheme="minorEastAsia"/>
          <w:spacing w:val="-6"/>
          <w:sz w:val="21"/>
          <w:szCs w:val="21"/>
        </w:rPr>
        <w:t xml:space="preserve">                    授权代表签字</w:t>
      </w:r>
      <w:r>
        <w:rPr>
          <w:rFonts w:hint="eastAsia" w:asciiTheme="minorEastAsia" w:hAnsiTheme="minorEastAsia" w:eastAsiaTheme="minorEastAsia" w:cstheme="minorEastAsia"/>
          <w:bCs/>
          <w:spacing w:val="-6"/>
          <w:sz w:val="21"/>
          <w:szCs w:val="21"/>
        </w:rPr>
        <w:t xml:space="preserve">：     </w:t>
      </w:r>
    </w:p>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pacing w:val="-6"/>
          <w:sz w:val="21"/>
          <w:szCs w:val="21"/>
        </w:rPr>
        <w:t xml:space="preserve">                           日期：      年    月    日</w:t>
      </w:r>
    </w:p>
    <w:p>
      <w:pPr>
        <w:spacing w:line="276"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br w:type="page"/>
      </w:r>
      <w:r>
        <w:rPr>
          <w:rFonts w:hint="eastAsia" w:asciiTheme="minorEastAsia" w:hAnsiTheme="minorEastAsia" w:eastAsiaTheme="minorEastAsia" w:cstheme="minorEastAsia"/>
          <w:b/>
          <w:bCs/>
          <w:iCs/>
          <w:spacing w:val="-6"/>
          <w:sz w:val="21"/>
          <w:szCs w:val="21"/>
        </w:rPr>
        <w:t>技术项目需求偏离表</w:t>
      </w:r>
    </w:p>
    <w:tbl>
      <w:tblPr>
        <w:tblStyle w:val="25"/>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3544"/>
        <w:gridCol w:w="2976"/>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5" w:type="dxa"/>
            <w:noWrap w:val="0"/>
            <w:vAlign w:val="center"/>
          </w:tcPr>
          <w:p>
            <w:pPr>
              <w:snapToGrid w:val="0"/>
              <w:spacing w:line="276" w:lineRule="auto"/>
              <w:jc w:val="center"/>
              <w:rPr>
                <w:rFonts w:hint="eastAsia" w:asciiTheme="minorEastAsia" w:hAnsiTheme="minorEastAsia" w:eastAsiaTheme="minorEastAsia" w:cstheme="minorEastAsia"/>
                <w:b/>
                <w:spacing w:val="-6"/>
                <w:sz w:val="21"/>
                <w:szCs w:val="21"/>
              </w:rPr>
            </w:pPr>
            <w:r>
              <w:rPr>
                <w:rFonts w:hint="eastAsia" w:asciiTheme="minorEastAsia" w:hAnsiTheme="minorEastAsia" w:eastAsiaTheme="minorEastAsia" w:cstheme="minorEastAsia"/>
                <w:b/>
                <w:spacing w:val="-6"/>
                <w:sz w:val="21"/>
                <w:szCs w:val="21"/>
              </w:rPr>
              <w:t>项目</w:t>
            </w:r>
          </w:p>
        </w:tc>
        <w:tc>
          <w:tcPr>
            <w:tcW w:w="3544" w:type="dxa"/>
            <w:noWrap w:val="0"/>
            <w:vAlign w:val="center"/>
          </w:tcPr>
          <w:p>
            <w:pPr>
              <w:snapToGrid w:val="0"/>
              <w:spacing w:line="276" w:lineRule="auto"/>
              <w:jc w:val="center"/>
              <w:rPr>
                <w:rFonts w:hint="eastAsia" w:asciiTheme="minorEastAsia" w:hAnsiTheme="minorEastAsia" w:eastAsiaTheme="minorEastAsia" w:cstheme="minorEastAsia"/>
                <w:b/>
                <w:spacing w:val="-6"/>
                <w:sz w:val="21"/>
                <w:szCs w:val="21"/>
              </w:rPr>
            </w:pPr>
            <w:r>
              <w:rPr>
                <w:rFonts w:hint="eastAsia" w:asciiTheme="minorEastAsia" w:hAnsiTheme="minorEastAsia" w:eastAsiaTheme="minorEastAsia" w:cstheme="minorEastAsia"/>
                <w:b/>
                <w:spacing w:val="-6"/>
                <w:sz w:val="21"/>
                <w:szCs w:val="21"/>
              </w:rPr>
              <w:t>招标文件要求</w:t>
            </w:r>
          </w:p>
        </w:tc>
        <w:tc>
          <w:tcPr>
            <w:tcW w:w="2976" w:type="dxa"/>
            <w:noWrap w:val="0"/>
            <w:vAlign w:val="center"/>
          </w:tcPr>
          <w:p>
            <w:pPr>
              <w:snapToGrid w:val="0"/>
              <w:spacing w:line="276" w:lineRule="auto"/>
              <w:jc w:val="center"/>
              <w:rPr>
                <w:rFonts w:hint="eastAsia" w:asciiTheme="minorEastAsia" w:hAnsiTheme="minorEastAsia" w:eastAsiaTheme="minorEastAsia" w:cstheme="minorEastAsia"/>
                <w:b/>
                <w:spacing w:val="-6"/>
                <w:sz w:val="21"/>
                <w:szCs w:val="21"/>
              </w:rPr>
            </w:pPr>
            <w:r>
              <w:rPr>
                <w:rFonts w:hint="eastAsia" w:asciiTheme="minorEastAsia" w:hAnsiTheme="minorEastAsia" w:eastAsiaTheme="minorEastAsia" w:cstheme="minorEastAsia"/>
                <w:b/>
                <w:spacing w:val="-6"/>
                <w:sz w:val="21"/>
                <w:szCs w:val="21"/>
              </w:rPr>
              <w:t>响应规格</w:t>
            </w:r>
          </w:p>
        </w:tc>
        <w:tc>
          <w:tcPr>
            <w:tcW w:w="1507" w:type="dxa"/>
            <w:noWrap w:val="0"/>
            <w:vAlign w:val="center"/>
          </w:tcPr>
          <w:p>
            <w:pPr>
              <w:snapToGrid w:val="0"/>
              <w:spacing w:line="276" w:lineRule="auto"/>
              <w:jc w:val="center"/>
              <w:rPr>
                <w:rFonts w:hint="eastAsia" w:asciiTheme="minorEastAsia" w:hAnsiTheme="minorEastAsia" w:eastAsiaTheme="minorEastAsia" w:cstheme="minorEastAsia"/>
                <w:b/>
                <w:spacing w:val="-6"/>
                <w:sz w:val="21"/>
                <w:szCs w:val="21"/>
              </w:rPr>
            </w:pPr>
            <w:r>
              <w:rPr>
                <w:rFonts w:hint="eastAsia" w:asciiTheme="minorEastAsia" w:hAnsiTheme="minorEastAsia" w:eastAsiaTheme="minorEastAsia" w:cstheme="minorEastAsia"/>
                <w:b/>
                <w:spacing w:val="-6"/>
                <w:sz w:val="21"/>
                <w:szCs w:val="21"/>
              </w:rPr>
              <w:t>是否偏离</w:t>
            </w:r>
          </w:p>
          <w:p>
            <w:pPr>
              <w:snapToGrid w:val="0"/>
              <w:spacing w:line="276" w:lineRule="auto"/>
              <w:jc w:val="center"/>
              <w:rPr>
                <w:rFonts w:hint="eastAsia" w:asciiTheme="minorEastAsia" w:hAnsiTheme="minorEastAsia" w:eastAsiaTheme="minorEastAsia" w:cstheme="minorEastAsia"/>
                <w:b/>
                <w:spacing w:val="-6"/>
                <w:sz w:val="21"/>
                <w:szCs w:val="21"/>
              </w:rPr>
            </w:pPr>
            <w:r>
              <w:rPr>
                <w:rFonts w:hint="eastAsia" w:asciiTheme="minorEastAsia" w:hAnsiTheme="minorEastAsia" w:eastAsiaTheme="minorEastAsia" w:cstheme="minorEastAsia"/>
                <w:b/>
                <w:spacing w:val="-6"/>
                <w:sz w:val="21"/>
                <w:szCs w:val="21"/>
              </w:rPr>
              <w:t>（提供说明）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5" w:type="dxa"/>
            <w:noWrap w:val="0"/>
            <w:vAlign w:val="center"/>
          </w:tcPr>
          <w:p>
            <w:pPr>
              <w:widowControl/>
              <w:spacing w:line="276" w:lineRule="auto"/>
              <w:jc w:val="center"/>
              <w:rPr>
                <w:rFonts w:hint="eastAsia" w:asciiTheme="minorEastAsia" w:hAnsiTheme="minorEastAsia" w:eastAsiaTheme="minorEastAsia" w:cstheme="minorEastAsia"/>
                <w:color w:val="000000"/>
                <w:kern w:val="0"/>
                <w:sz w:val="21"/>
                <w:szCs w:val="21"/>
              </w:rPr>
            </w:pPr>
          </w:p>
        </w:tc>
        <w:tc>
          <w:tcPr>
            <w:tcW w:w="3544" w:type="dxa"/>
            <w:noWrap w:val="0"/>
            <w:vAlign w:val="center"/>
          </w:tcPr>
          <w:p>
            <w:pPr>
              <w:widowControl/>
              <w:spacing w:line="276" w:lineRule="auto"/>
              <w:jc w:val="center"/>
              <w:rPr>
                <w:rFonts w:hint="eastAsia" w:asciiTheme="minorEastAsia" w:hAnsiTheme="minorEastAsia" w:eastAsiaTheme="minorEastAsia" w:cstheme="minorEastAsia"/>
                <w:color w:val="000000"/>
                <w:kern w:val="0"/>
                <w:sz w:val="21"/>
                <w:szCs w:val="21"/>
              </w:rPr>
            </w:pPr>
          </w:p>
        </w:tc>
        <w:tc>
          <w:tcPr>
            <w:tcW w:w="2976" w:type="dxa"/>
            <w:noWrap w:val="0"/>
            <w:vAlign w:val="center"/>
          </w:tcPr>
          <w:p>
            <w:pPr>
              <w:spacing w:line="276" w:lineRule="auto"/>
              <w:jc w:val="center"/>
              <w:rPr>
                <w:rFonts w:hint="eastAsia" w:asciiTheme="minorEastAsia" w:hAnsiTheme="minorEastAsia" w:eastAsiaTheme="minorEastAsia" w:cstheme="minorEastAsia"/>
                <w:spacing w:val="-6"/>
                <w:sz w:val="21"/>
                <w:szCs w:val="21"/>
              </w:rPr>
            </w:pPr>
          </w:p>
        </w:tc>
        <w:tc>
          <w:tcPr>
            <w:tcW w:w="1507" w:type="dxa"/>
            <w:noWrap w:val="0"/>
            <w:vAlign w:val="center"/>
          </w:tcPr>
          <w:p>
            <w:pPr>
              <w:snapToGrid w:val="0"/>
              <w:spacing w:line="276" w:lineRule="auto"/>
              <w:jc w:val="center"/>
              <w:rPr>
                <w:rFonts w:hint="eastAsia" w:asciiTheme="minorEastAsia" w:hAnsiTheme="minorEastAsia" w:eastAsiaTheme="minorEastAsia" w:cstheme="minorEastAsia"/>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5" w:type="dxa"/>
            <w:noWrap w:val="0"/>
            <w:vAlign w:val="center"/>
          </w:tcPr>
          <w:p>
            <w:pPr>
              <w:widowControl/>
              <w:spacing w:line="276" w:lineRule="auto"/>
              <w:jc w:val="center"/>
              <w:rPr>
                <w:rFonts w:hint="eastAsia" w:asciiTheme="minorEastAsia" w:hAnsiTheme="minorEastAsia" w:eastAsiaTheme="minorEastAsia" w:cstheme="minorEastAsia"/>
                <w:color w:val="000000"/>
                <w:kern w:val="0"/>
                <w:sz w:val="21"/>
                <w:szCs w:val="21"/>
              </w:rPr>
            </w:pPr>
          </w:p>
        </w:tc>
        <w:tc>
          <w:tcPr>
            <w:tcW w:w="3544" w:type="dxa"/>
            <w:noWrap w:val="0"/>
            <w:vAlign w:val="center"/>
          </w:tcPr>
          <w:p>
            <w:pPr>
              <w:spacing w:line="276" w:lineRule="auto"/>
              <w:jc w:val="center"/>
              <w:rPr>
                <w:rFonts w:hint="eastAsia" w:asciiTheme="minorEastAsia" w:hAnsiTheme="minorEastAsia" w:eastAsiaTheme="minorEastAsia" w:cstheme="minorEastAsia"/>
                <w:color w:val="000000"/>
                <w:kern w:val="0"/>
                <w:sz w:val="21"/>
                <w:szCs w:val="21"/>
              </w:rPr>
            </w:pPr>
          </w:p>
        </w:tc>
        <w:tc>
          <w:tcPr>
            <w:tcW w:w="2976" w:type="dxa"/>
            <w:noWrap w:val="0"/>
            <w:vAlign w:val="center"/>
          </w:tcPr>
          <w:p>
            <w:pPr>
              <w:spacing w:line="276" w:lineRule="auto"/>
              <w:jc w:val="center"/>
              <w:rPr>
                <w:rFonts w:hint="eastAsia" w:asciiTheme="minorEastAsia" w:hAnsiTheme="minorEastAsia" w:eastAsiaTheme="minorEastAsia" w:cstheme="minorEastAsia"/>
                <w:spacing w:val="-6"/>
                <w:sz w:val="21"/>
                <w:szCs w:val="21"/>
              </w:rPr>
            </w:pPr>
          </w:p>
        </w:tc>
        <w:tc>
          <w:tcPr>
            <w:tcW w:w="1507" w:type="dxa"/>
            <w:noWrap w:val="0"/>
            <w:vAlign w:val="center"/>
          </w:tcPr>
          <w:p>
            <w:pPr>
              <w:snapToGrid w:val="0"/>
              <w:spacing w:line="276" w:lineRule="auto"/>
              <w:jc w:val="center"/>
              <w:rPr>
                <w:rFonts w:hint="eastAsia" w:asciiTheme="minorEastAsia" w:hAnsiTheme="minorEastAsia" w:eastAsiaTheme="minorEastAsia" w:cstheme="minorEastAsia"/>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5" w:type="dxa"/>
            <w:noWrap w:val="0"/>
            <w:vAlign w:val="center"/>
          </w:tcPr>
          <w:p>
            <w:pPr>
              <w:widowControl/>
              <w:spacing w:line="276" w:lineRule="auto"/>
              <w:jc w:val="center"/>
              <w:rPr>
                <w:rFonts w:hint="eastAsia" w:asciiTheme="minorEastAsia" w:hAnsiTheme="minorEastAsia" w:eastAsiaTheme="minorEastAsia" w:cstheme="minorEastAsia"/>
                <w:color w:val="000000"/>
                <w:kern w:val="0"/>
                <w:sz w:val="21"/>
                <w:szCs w:val="21"/>
              </w:rPr>
            </w:pPr>
          </w:p>
        </w:tc>
        <w:tc>
          <w:tcPr>
            <w:tcW w:w="3544" w:type="dxa"/>
            <w:noWrap w:val="0"/>
            <w:vAlign w:val="center"/>
          </w:tcPr>
          <w:p>
            <w:pPr>
              <w:widowControl/>
              <w:spacing w:line="276" w:lineRule="auto"/>
              <w:jc w:val="center"/>
              <w:rPr>
                <w:rFonts w:hint="eastAsia" w:asciiTheme="minorEastAsia" w:hAnsiTheme="minorEastAsia" w:eastAsiaTheme="minorEastAsia" w:cstheme="minorEastAsia"/>
                <w:color w:val="000000"/>
                <w:kern w:val="0"/>
                <w:sz w:val="21"/>
                <w:szCs w:val="21"/>
              </w:rPr>
            </w:pPr>
          </w:p>
        </w:tc>
        <w:tc>
          <w:tcPr>
            <w:tcW w:w="2976" w:type="dxa"/>
            <w:noWrap w:val="0"/>
            <w:vAlign w:val="center"/>
          </w:tcPr>
          <w:p>
            <w:pPr>
              <w:spacing w:line="276" w:lineRule="auto"/>
              <w:jc w:val="center"/>
              <w:rPr>
                <w:rFonts w:hint="eastAsia" w:asciiTheme="minorEastAsia" w:hAnsiTheme="minorEastAsia" w:eastAsiaTheme="minorEastAsia" w:cstheme="minorEastAsia"/>
                <w:spacing w:val="-6"/>
                <w:sz w:val="21"/>
                <w:szCs w:val="21"/>
              </w:rPr>
            </w:pPr>
          </w:p>
        </w:tc>
        <w:tc>
          <w:tcPr>
            <w:tcW w:w="1507" w:type="dxa"/>
            <w:noWrap w:val="0"/>
            <w:vAlign w:val="center"/>
          </w:tcPr>
          <w:p>
            <w:pPr>
              <w:snapToGrid w:val="0"/>
              <w:spacing w:line="276" w:lineRule="auto"/>
              <w:jc w:val="center"/>
              <w:rPr>
                <w:rFonts w:hint="eastAsia" w:asciiTheme="minorEastAsia" w:hAnsiTheme="minorEastAsia" w:eastAsiaTheme="minorEastAsia" w:cstheme="minorEastAsia"/>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5" w:type="dxa"/>
            <w:noWrap w:val="0"/>
            <w:vAlign w:val="center"/>
          </w:tcPr>
          <w:p>
            <w:pPr>
              <w:widowControl/>
              <w:spacing w:line="276" w:lineRule="auto"/>
              <w:jc w:val="center"/>
              <w:rPr>
                <w:rFonts w:hint="eastAsia" w:asciiTheme="minorEastAsia" w:hAnsiTheme="minorEastAsia" w:eastAsiaTheme="minorEastAsia" w:cstheme="minorEastAsia"/>
                <w:color w:val="000000"/>
                <w:kern w:val="0"/>
                <w:sz w:val="21"/>
                <w:szCs w:val="21"/>
              </w:rPr>
            </w:pPr>
          </w:p>
        </w:tc>
        <w:tc>
          <w:tcPr>
            <w:tcW w:w="3544" w:type="dxa"/>
            <w:noWrap w:val="0"/>
            <w:vAlign w:val="center"/>
          </w:tcPr>
          <w:p>
            <w:pPr>
              <w:widowControl/>
              <w:spacing w:line="276" w:lineRule="auto"/>
              <w:jc w:val="center"/>
              <w:rPr>
                <w:rFonts w:hint="eastAsia" w:asciiTheme="minorEastAsia" w:hAnsiTheme="minorEastAsia" w:eastAsiaTheme="minorEastAsia" w:cstheme="minorEastAsia"/>
                <w:color w:val="000000"/>
                <w:kern w:val="0"/>
                <w:sz w:val="21"/>
                <w:szCs w:val="21"/>
              </w:rPr>
            </w:pPr>
          </w:p>
        </w:tc>
        <w:tc>
          <w:tcPr>
            <w:tcW w:w="2976" w:type="dxa"/>
            <w:noWrap w:val="0"/>
            <w:vAlign w:val="center"/>
          </w:tcPr>
          <w:p>
            <w:pPr>
              <w:spacing w:line="276" w:lineRule="auto"/>
              <w:jc w:val="center"/>
              <w:rPr>
                <w:rFonts w:hint="eastAsia" w:asciiTheme="minorEastAsia" w:hAnsiTheme="minorEastAsia" w:eastAsiaTheme="minorEastAsia" w:cstheme="minorEastAsia"/>
                <w:spacing w:val="-6"/>
                <w:sz w:val="21"/>
                <w:szCs w:val="21"/>
              </w:rPr>
            </w:pPr>
          </w:p>
        </w:tc>
        <w:tc>
          <w:tcPr>
            <w:tcW w:w="1507" w:type="dxa"/>
            <w:noWrap w:val="0"/>
            <w:vAlign w:val="center"/>
          </w:tcPr>
          <w:p>
            <w:pPr>
              <w:snapToGrid w:val="0"/>
              <w:spacing w:line="276" w:lineRule="auto"/>
              <w:jc w:val="center"/>
              <w:rPr>
                <w:rFonts w:hint="eastAsia" w:asciiTheme="minorEastAsia" w:hAnsiTheme="minorEastAsia" w:eastAsiaTheme="minorEastAsia" w:cstheme="minorEastAsia"/>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5" w:type="dxa"/>
            <w:noWrap w:val="0"/>
            <w:vAlign w:val="center"/>
          </w:tcPr>
          <w:p>
            <w:pPr>
              <w:widowControl/>
              <w:spacing w:line="276" w:lineRule="auto"/>
              <w:jc w:val="center"/>
              <w:rPr>
                <w:rFonts w:hint="eastAsia" w:asciiTheme="minorEastAsia" w:hAnsiTheme="minorEastAsia" w:eastAsiaTheme="minorEastAsia" w:cstheme="minorEastAsia"/>
                <w:color w:val="000000"/>
                <w:kern w:val="0"/>
                <w:sz w:val="21"/>
                <w:szCs w:val="21"/>
              </w:rPr>
            </w:pPr>
          </w:p>
        </w:tc>
        <w:tc>
          <w:tcPr>
            <w:tcW w:w="3544" w:type="dxa"/>
            <w:noWrap w:val="0"/>
            <w:vAlign w:val="center"/>
          </w:tcPr>
          <w:p>
            <w:pPr>
              <w:widowControl/>
              <w:spacing w:line="276" w:lineRule="auto"/>
              <w:jc w:val="center"/>
              <w:rPr>
                <w:rFonts w:hint="eastAsia" w:asciiTheme="minorEastAsia" w:hAnsiTheme="minorEastAsia" w:eastAsiaTheme="minorEastAsia" w:cstheme="minorEastAsia"/>
                <w:color w:val="000000"/>
                <w:kern w:val="0"/>
                <w:sz w:val="21"/>
                <w:szCs w:val="21"/>
              </w:rPr>
            </w:pPr>
          </w:p>
        </w:tc>
        <w:tc>
          <w:tcPr>
            <w:tcW w:w="2976" w:type="dxa"/>
            <w:noWrap w:val="0"/>
            <w:vAlign w:val="center"/>
          </w:tcPr>
          <w:p>
            <w:pPr>
              <w:spacing w:line="276" w:lineRule="auto"/>
              <w:jc w:val="center"/>
              <w:rPr>
                <w:rFonts w:hint="eastAsia" w:asciiTheme="minorEastAsia" w:hAnsiTheme="minorEastAsia" w:eastAsiaTheme="minorEastAsia" w:cstheme="minorEastAsia"/>
                <w:spacing w:val="-6"/>
                <w:sz w:val="21"/>
                <w:szCs w:val="21"/>
              </w:rPr>
            </w:pPr>
          </w:p>
        </w:tc>
        <w:tc>
          <w:tcPr>
            <w:tcW w:w="1507" w:type="dxa"/>
            <w:noWrap w:val="0"/>
            <w:vAlign w:val="center"/>
          </w:tcPr>
          <w:p>
            <w:pPr>
              <w:snapToGrid w:val="0"/>
              <w:spacing w:line="276" w:lineRule="auto"/>
              <w:jc w:val="center"/>
              <w:rPr>
                <w:rFonts w:hint="eastAsia" w:asciiTheme="minorEastAsia" w:hAnsiTheme="minorEastAsia" w:eastAsiaTheme="minorEastAsia" w:cstheme="minorEastAsia"/>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5" w:type="dxa"/>
            <w:noWrap w:val="0"/>
            <w:vAlign w:val="center"/>
          </w:tcPr>
          <w:p>
            <w:pPr>
              <w:widowControl/>
              <w:spacing w:line="276" w:lineRule="auto"/>
              <w:jc w:val="center"/>
              <w:rPr>
                <w:rFonts w:hint="eastAsia" w:asciiTheme="minorEastAsia" w:hAnsiTheme="minorEastAsia" w:eastAsiaTheme="minorEastAsia" w:cstheme="minorEastAsia"/>
                <w:color w:val="000000"/>
                <w:kern w:val="0"/>
                <w:sz w:val="21"/>
                <w:szCs w:val="21"/>
              </w:rPr>
            </w:pPr>
          </w:p>
        </w:tc>
        <w:tc>
          <w:tcPr>
            <w:tcW w:w="3544" w:type="dxa"/>
            <w:noWrap w:val="0"/>
            <w:vAlign w:val="center"/>
          </w:tcPr>
          <w:p>
            <w:pPr>
              <w:widowControl/>
              <w:spacing w:line="276" w:lineRule="auto"/>
              <w:jc w:val="center"/>
              <w:rPr>
                <w:rFonts w:hint="eastAsia" w:asciiTheme="minorEastAsia" w:hAnsiTheme="minorEastAsia" w:eastAsiaTheme="minorEastAsia" w:cstheme="minorEastAsia"/>
                <w:color w:val="000000"/>
                <w:kern w:val="0"/>
                <w:sz w:val="21"/>
                <w:szCs w:val="21"/>
              </w:rPr>
            </w:pPr>
          </w:p>
        </w:tc>
        <w:tc>
          <w:tcPr>
            <w:tcW w:w="2976" w:type="dxa"/>
            <w:noWrap w:val="0"/>
            <w:vAlign w:val="center"/>
          </w:tcPr>
          <w:p>
            <w:pPr>
              <w:spacing w:line="276" w:lineRule="auto"/>
              <w:jc w:val="center"/>
              <w:rPr>
                <w:rFonts w:hint="eastAsia" w:asciiTheme="minorEastAsia" w:hAnsiTheme="minorEastAsia" w:eastAsiaTheme="minorEastAsia" w:cstheme="minorEastAsia"/>
                <w:spacing w:val="-6"/>
                <w:sz w:val="21"/>
                <w:szCs w:val="21"/>
              </w:rPr>
            </w:pPr>
          </w:p>
        </w:tc>
        <w:tc>
          <w:tcPr>
            <w:tcW w:w="1507" w:type="dxa"/>
            <w:noWrap w:val="0"/>
            <w:vAlign w:val="center"/>
          </w:tcPr>
          <w:p>
            <w:pPr>
              <w:snapToGrid w:val="0"/>
              <w:spacing w:line="276" w:lineRule="auto"/>
              <w:jc w:val="center"/>
              <w:rPr>
                <w:rFonts w:hint="eastAsia" w:asciiTheme="minorEastAsia" w:hAnsiTheme="minorEastAsia" w:eastAsiaTheme="minorEastAsia" w:cstheme="minorEastAsia"/>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5" w:type="dxa"/>
            <w:noWrap w:val="0"/>
            <w:vAlign w:val="center"/>
          </w:tcPr>
          <w:p>
            <w:pPr>
              <w:widowControl/>
              <w:spacing w:line="276" w:lineRule="auto"/>
              <w:jc w:val="center"/>
              <w:rPr>
                <w:rFonts w:hint="eastAsia" w:asciiTheme="minorEastAsia" w:hAnsiTheme="minorEastAsia" w:eastAsiaTheme="minorEastAsia" w:cstheme="minorEastAsia"/>
                <w:color w:val="000000"/>
                <w:kern w:val="0"/>
                <w:sz w:val="21"/>
                <w:szCs w:val="21"/>
              </w:rPr>
            </w:pPr>
          </w:p>
        </w:tc>
        <w:tc>
          <w:tcPr>
            <w:tcW w:w="3544" w:type="dxa"/>
            <w:noWrap w:val="0"/>
            <w:vAlign w:val="center"/>
          </w:tcPr>
          <w:p>
            <w:pPr>
              <w:widowControl/>
              <w:spacing w:line="276" w:lineRule="auto"/>
              <w:jc w:val="center"/>
              <w:rPr>
                <w:rFonts w:hint="eastAsia" w:asciiTheme="minorEastAsia" w:hAnsiTheme="minorEastAsia" w:eastAsiaTheme="minorEastAsia" w:cstheme="minorEastAsia"/>
                <w:color w:val="000000"/>
                <w:kern w:val="0"/>
                <w:sz w:val="21"/>
                <w:szCs w:val="21"/>
              </w:rPr>
            </w:pPr>
          </w:p>
        </w:tc>
        <w:tc>
          <w:tcPr>
            <w:tcW w:w="2976" w:type="dxa"/>
            <w:noWrap w:val="0"/>
            <w:vAlign w:val="center"/>
          </w:tcPr>
          <w:p>
            <w:pPr>
              <w:spacing w:line="276" w:lineRule="auto"/>
              <w:jc w:val="center"/>
              <w:rPr>
                <w:rFonts w:hint="eastAsia" w:asciiTheme="minorEastAsia" w:hAnsiTheme="minorEastAsia" w:eastAsiaTheme="minorEastAsia" w:cstheme="minorEastAsia"/>
                <w:spacing w:val="-6"/>
                <w:sz w:val="21"/>
                <w:szCs w:val="21"/>
              </w:rPr>
            </w:pPr>
          </w:p>
        </w:tc>
        <w:tc>
          <w:tcPr>
            <w:tcW w:w="1507" w:type="dxa"/>
            <w:noWrap w:val="0"/>
            <w:vAlign w:val="center"/>
          </w:tcPr>
          <w:p>
            <w:pPr>
              <w:snapToGrid w:val="0"/>
              <w:spacing w:line="276" w:lineRule="auto"/>
              <w:jc w:val="center"/>
              <w:rPr>
                <w:rFonts w:hint="eastAsia" w:asciiTheme="minorEastAsia" w:hAnsiTheme="minorEastAsia" w:eastAsiaTheme="minorEastAsia" w:cstheme="minorEastAsia"/>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5" w:type="dxa"/>
            <w:noWrap w:val="0"/>
            <w:vAlign w:val="center"/>
          </w:tcPr>
          <w:p>
            <w:pPr>
              <w:widowControl/>
              <w:spacing w:line="276" w:lineRule="auto"/>
              <w:jc w:val="center"/>
              <w:rPr>
                <w:rFonts w:hint="eastAsia" w:asciiTheme="minorEastAsia" w:hAnsiTheme="minorEastAsia" w:eastAsiaTheme="minorEastAsia" w:cstheme="minorEastAsia"/>
                <w:color w:val="000000"/>
                <w:kern w:val="0"/>
                <w:sz w:val="21"/>
                <w:szCs w:val="21"/>
              </w:rPr>
            </w:pPr>
          </w:p>
        </w:tc>
        <w:tc>
          <w:tcPr>
            <w:tcW w:w="3544" w:type="dxa"/>
            <w:noWrap w:val="0"/>
            <w:vAlign w:val="center"/>
          </w:tcPr>
          <w:p>
            <w:pPr>
              <w:widowControl/>
              <w:spacing w:line="276" w:lineRule="auto"/>
              <w:jc w:val="center"/>
              <w:rPr>
                <w:rFonts w:hint="eastAsia" w:asciiTheme="minorEastAsia" w:hAnsiTheme="minorEastAsia" w:eastAsiaTheme="minorEastAsia" w:cstheme="minorEastAsia"/>
                <w:color w:val="000000"/>
                <w:kern w:val="0"/>
                <w:sz w:val="21"/>
                <w:szCs w:val="21"/>
              </w:rPr>
            </w:pPr>
          </w:p>
        </w:tc>
        <w:tc>
          <w:tcPr>
            <w:tcW w:w="2976" w:type="dxa"/>
            <w:noWrap w:val="0"/>
            <w:vAlign w:val="center"/>
          </w:tcPr>
          <w:p>
            <w:pPr>
              <w:spacing w:line="276" w:lineRule="auto"/>
              <w:jc w:val="center"/>
              <w:rPr>
                <w:rFonts w:hint="eastAsia" w:asciiTheme="minorEastAsia" w:hAnsiTheme="minorEastAsia" w:eastAsiaTheme="minorEastAsia" w:cstheme="minorEastAsia"/>
                <w:spacing w:val="-6"/>
                <w:sz w:val="21"/>
                <w:szCs w:val="21"/>
              </w:rPr>
            </w:pPr>
          </w:p>
        </w:tc>
        <w:tc>
          <w:tcPr>
            <w:tcW w:w="1507" w:type="dxa"/>
            <w:noWrap w:val="0"/>
            <w:vAlign w:val="center"/>
          </w:tcPr>
          <w:p>
            <w:pPr>
              <w:snapToGrid w:val="0"/>
              <w:spacing w:line="276" w:lineRule="auto"/>
              <w:jc w:val="center"/>
              <w:rPr>
                <w:rFonts w:hint="eastAsia" w:asciiTheme="minorEastAsia" w:hAnsiTheme="minorEastAsia" w:eastAsiaTheme="minorEastAsia" w:cstheme="minorEastAsia"/>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5" w:type="dxa"/>
            <w:noWrap w:val="0"/>
            <w:vAlign w:val="center"/>
          </w:tcPr>
          <w:p>
            <w:pPr>
              <w:widowControl/>
              <w:spacing w:line="276" w:lineRule="auto"/>
              <w:jc w:val="center"/>
              <w:rPr>
                <w:rFonts w:hint="eastAsia" w:asciiTheme="minorEastAsia" w:hAnsiTheme="minorEastAsia" w:eastAsiaTheme="minorEastAsia" w:cstheme="minorEastAsia"/>
                <w:color w:val="000000"/>
                <w:kern w:val="0"/>
                <w:sz w:val="21"/>
                <w:szCs w:val="21"/>
              </w:rPr>
            </w:pPr>
          </w:p>
        </w:tc>
        <w:tc>
          <w:tcPr>
            <w:tcW w:w="3544" w:type="dxa"/>
            <w:noWrap w:val="0"/>
            <w:vAlign w:val="center"/>
          </w:tcPr>
          <w:p>
            <w:pPr>
              <w:widowControl/>
              <w:spacing w:line="276" w:lineRule="auto"/>
              <w:jc w:val="center"/>
              <w:rPr>
                <w:rFonts w:hint="eastAsia" w:asciiTheme="minorEastAsia" w:hAnsiTheme="minorEastAsia" w:eastAsiaTheme="minorEastAsia" w:cstheme="minorEastAsia"/>
                <w:color w:val="000000"/>
                <w:kern w:val="0"/>
                <w:sz w:val="21"/>
                <w:szCs w:val="21"/>
              </w:rPr>
            </w:pPr>
          </w:p>
        </w:tc>
        <w:tc>
          <w:tcPr>
            <w:tcW w:w="2976" w:type="dxa"/>
            <w:noWrap w:val="0"/>
            <w:vAlign w:val="center"/>
          </w:tcPr>
          <w:p>
            <w:pPr>
              <w:spacing w:line="276" w:lineRule="auto"/>
              <w:jc w:val="center"/>
              <w:rPr>
                <w:rFonts w:hint="eastAsia" w:asciiTheme="minorEastAsia" w:hAnsiTheme="minorEastAsia" w:eastAsiaTheme="minorEastAsia" w:cstheme="minorEastAsia"/>
                <w:spacing w:val="-6"/>
                <w:sz w:val="21"/>
                <w:szCs w:val="21"/>
              </w:rPr>
            </w:pPr>
          </w:p>
        </w:tc>
        <w:tc>
          <w:tcPr>
            <w:tcW w:w="1507" w:type="dxa"/>
            <w:noWrap w:val="0"/>
            <w:vAlign w:val="center"/>
          </w:tcPr>
          <w:p>
            <w:pPr>
              <w:snapToGrid w:val="0"/>
              <w:spacing w:line="276" w:lineRule="auto"/>
              <w:jc w:val="center"/>
              <w:rPr>
                <w:rFonts w:hint="eastAsia" w:asciiTheme="minorEastAsia" w:hAnsiTheme="minorEastAsia" w:eastAsiaTheme="minorEastAsia" w:cstheme="minorEastAsia"/>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5" w:type="dxa"/>
            <w:noWrap w:val="0"/>
            <w:vAlign w:val="center"/>
          </w:tcPr>
          <w:p>
            <w:pPr>
              <w:widowControl/>
              <w:spacing w:line="276" w:lineRule="auto"/>
              <w:jc w:val="center"/>
              <w:rPr>
                <w:rFonts w:hint="eastAsia" w:asciiTheme="minorEastAsia" w:hAnsiTheme="minorEastAsia" w:eastAsiaTheme="minorEastAsia" w:cstheme="minorEastAsia"/>
                <w:color w:val="000000"/>
                <w:kern w:val="0"/>
                <w:sz w:val="21"/>
                <w:szCs w:val="21"/>
              </w:rPr>
            </w:pPr>
          </w:p>
        </w:tc>
        <w:tc>
          <w:tcPr>
            <w:tcW w:w="3544" w:type="dxa"/>
            <w:noWrap w:val="0"/>
            <w:vAlign w:val="center"/>
          </w:tcPr>
          <w:p>
            <w:pPr>
              <w:widowControl/>
              <w:spacing w:line="276" w:lineRule="auto"/>
              <w:jc w:val="center"/>
              <w:rPr>
                <w:rFonts w:hint="eastAsia" w:asciiTheme="minorEastAsia" w:hAnsiTheme="minorEastAsia" w:eastAsiaTheme="minorEastAsia" w:cstheme="minorEastAsia"/>
                <w:color w:val="000000"/>
                <w:kern w:val="0"/>
                <w:sz w:val="21"/>
                <w:szCs w:val="21"/>
              </w:rPr>
            </w:pPr>
          </w:p>
        </w:tc>
        <w:tc>
          <w:tcPr>
            <w:tcW w:w="2976" w:type="dxa"/>
            <w:noWrap w:val="0"/>
            <w:vAlign w:val="center"/>
          </w:tcPr>
          <w:p>
            <w:pPr>
              <w:spacing w:line="276" w:lineRule="auto"/>
              <w:jc w:val="center"/>
              <w:rPr>
                <w:rFonts w:hint="eastAsia" w:asciiTheme="minorEastAsia" w:hAnsiTheme="minorEastAsia" w:eastAsiaTheme="minorEastAsia" w:cstheme="minorEastAsia"/>
                <w:spacing w:val="-6"/>
                <w:sz w:val="21"/>
                <w:szCs w:val="21"/>
              </w:rPr>
            </w:pPr>
          </w:p>
        </w:tc>
        <w:tc>
          <w:tcPr>
            <w:tcW w:w="1507" w:type="dxa"/>
            <w:noWrap w:val="0"/>
            <w:vAlign w:val="center"/>
          </w:tcPr>
          <w:p>
            <w:pPr>
              <w:snapToGrid w:val="0"/>
              <w:spacing w:line="276" w:lineRule="auto"/>
              <w:jc w:val="center"/>
              <w:rPr>
                <w:rFonts w:hint="eastAsia" w:asciiTheme="minorEastAsia" w:hAnsiTheme="minorEastAsia" w:eastAsiaTheme="minorEastAsia" w:cstheme="minorEastAsia"/>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5" w:type="dxa"/>
            <w:noWrap w:val="0"/>
            <w:vAlign w:val="center"/>
          </w:tcPr>
          <w:p>
            <w:pPr>
              <w:widowControl/>
              <w:spacing w:line="276" w:lineRule="auto"/>
              <w:jc w:val="center"/>
              <w:rPr>
                <w:rFonts w:hint="eastAsia" w:asciiTheme="minorEastAsia" w:hAnsiTheme="minorEastAsia" w:eastAsiaTheme="minorEastAsia" w:cstheme="minorEastAsia"/>
                <w:color w:val="000000"/>
                <w:kern w:val="0"/>
                <w:sz w:val="21"/>
                <w:szCs w:val="21"/>
              </w:rPr>
            </w:pPr>
          </w:p>
        </w:tc>
        <w:tc>
          <w:tcPr>
            <w:tcW w:w="3544" w:type="dxa"/>
            <w:noWrap w:val="0"/>
            <w:vAlign w:val="center"/>
          </w:tcPr>
          <w:p>
            <w:pPr>
              <w:widowControl/>
              <w:spacing w:line="276" w:lineRule="auto"/>
              <w:jc w:val="center"/>
              <w:rPr>
                <w:rFonts w:hint="eastAsia" w:asciiTheme="minorEastAsia" w:hAnsiTheme="minorEastAsia" w:eastAsiaTheme="minorEastAsia" w:cstheme="minorEastAsia"/>
                <w:color w:val="000000"/>
                <w:kern w:val="0"/>
                <w:sz w:val="21"/>
                <w:szCs w:val="21"/>
              </w:rPr>
            </w:pPr>
          </w:p>
        </w:tc>
        <w:tc>
          <w:tcPr>
            <w:tcW w:w="2976" w:type="dxa"/>
            <w:noWrap w:val="0"/>
            <w:vAlign w:val="center"/>
          </w:tcPr>
          <w:p>
            <w:pPr>
              <w:spacing w:line="276" w:lineRule="auto"/>
              <w:jc w:val="center"/>
              <w:rPr>
                <w:rFonts w:hint="eastAsia" w:asciiTheme="minorEastAsia" w:hAnsiTheme="minorEastAsia" w:eastAsiaTheme="minorEastAsia" w:cstheme="minorEastAsia"/>
                <w:spacing w:val="-6"/>
                <w:sz w:val="21"/>
                <w:szCs w:val="21"/>
              </w:rPr>
            </w:pPr>
          </w:p>
        </w:tc>
        <w:tc>
          <w:tcPr>
            <w:tcW w:w="1507" w:type="dxa"/>
            <w:noWrap w:val="0"/>
            <w:vAlign w:val="center"/>
          </w:tcPr>
          <w:p>
            <w:pPr>
              <w:snapToGrid w:val="0"/>
              <w:spacing w:line="276" w:lineRule="auto"/>
              <w:jc w:val="center"/>
              <w:rPr>
                <w:rFonts w:hint="eastAsia" w:asciiTheme="minorEastAsia" w:hAnsiTheme="minorEastAsia" w:eastAsiaTheme="minorEastAsia" w:cstheme="minorEastAsia"/>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2" w:type="dxa"/>
            <w:gridSpan w:val="4"/>
            <w:noWrap w:val="0"/>
            <w:vAlign w:val="center"/>
          </w:tcPr>
          <w:p>
            <w:pPr>
              <w:snapToGrid w:val="0"/>
              <w:spacing w:line="276" w:lineRule="auto"/>
              <w:jc w:val="left"/>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若投标人与招标需求中的项目技术要求有不响应的情况，需在此罗列比较，作出说明，否则视为均响应招标需求。</w:t>
            </w:r>
          </w:p>
        </w:tc>
      </w:tr>
    </w:tbl>
    <w:p>
      <w:pPr>
        <w:spacing w:line="276" w:lineRule="auto"/>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spacing w:val="-6"/>
          <w:sz w:val="21"/>
          <w:szCs w:val="21"/>
        </w:rPr>
        <w:t>说明：</w:t>
      </w:r>
    </w:p>
    <w:p>
      <w:pPr>
        <w:spacing w:line="276" w:lineRule="auto"/>
        <w:rPr>
          <w:rFonts w:hint="eastAsia" w:asciiTheme="minorEastAsia" w:hAnsiTheme="minorEastAsia" w:eastAsiaTheme="minorEastAsia" w:cstheme="minorEastAsia"/>
          <w:b/>
          <w:bCs/>
          <w:spacing w:val="-6"/>
          <w:sz w:val="21"/>
          <w:szCs w:val="21"/>
          <w:u w:val="single"/>
        </w:rPr>
      </w:pPr>
      <w:r>
        <w:rPr>
          <w:rFonts w:hint="eastAsia" w:asciiTheme="minorEastAsia" w:hAnsiTheme="minorEastAsia" w:eastAsiaTheme="minorEastAsia" w:cstheme="minorEastAsia"/>
          <w:b/>
          <w:bCs/>
          <w:spacing w:val="-6"/>
          <w:sz w:val="21"/>
          <w:szCs w:val="21"/>
          <w:u w:val="single"/>
        </w:rPr>
        <w:t>1．根据招标文件项目需求和投标单位自身情况如实填写，将实际情况不满足或优于招标文件项目需求之处一一罗列比较，若不如实填写，</w:t>
      </w:r>
      <w:r>
        <w:rPr>
          <w:rFonts w:hint="eastAsia" w:asciiTheme="minorEastAsia" w:hAnsiTheme="minorEastAsia" w:eastAsiaTheme="minorEastAsia" w:cstheme="minorEastAsia"/>
          <w:b/>
          <w:spacing w:val="-6"/>
          <w:sz w:val="21"/>
          <w:szCs w:val="21"/>
          <w:u w:val="single"/>
        </w:rPr>
        <w:t>自行承担投标风险</w:t>
      </w:r>
      <w:r>
        <w:rPr>
          <w:rFonts w:hint="eastAsia" w:asciiTheme="minorEastAsia" w:hAnsiTheme="minorEastAsia" w:eastAsiaTheme="minorEastAsia" w:cstheme="minorEastAsia"/>
          <w:b/>
          <w:bCs/>
          <w:spacing w:val="-6"/>
          <w:sz w:val="21"/>
          <w:szCs w:val="21"/>
          <w:u w:val="single"/>
        </w:rPr>
        <w:t>；</w:t>
      </w:r>
    </w:p>
    <w:p>
      <w:pPr>
        <w:spacing w:line="276" w:lineRule="auto"/>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spacing w:val="-6"/>
          <w:sz w:val="21"/>
          <w:szCs w:val="21"/>
        </w:rPr>
        <w:t>2．偏离说明是指对招标文件要求存在不同之处的解释说明。偏离系指：正偏离（高于招标要求）、负偏离（低于招标要求）、无偏离（满足招标要求）；</w:t>
      </w:r>
    </w:p>
    <w:p>
      <w:pPr>
        <w:spacing w:line="276" w:lineRule="auto"/>
        <w:rPr>
          <w:rFonts w:hint="eastAsia" w:asciiTheme="minorEastAsia" w:hAnsiTheme="minorEastAsia" w:eastAsiaTheme="minorEastAsia" w:cstheme="minorEastAsia"/>
          <w:b/>
          <w:spacing w:val="-6"/>
          <w:sz w:val="21"/>
          <w:szCs w:val="21"/>
        </w:rPr>
      </w:pPr>
      <w:r>
        <w:rPr>
          <w:rFonts w:hint="eastAsia" w:asciiTheme="minorEastAsia" w:hAnsiTheme="minorEastAsia" w:eastAsiaTheme="minorEastAsia" w:cstheme="minorEastAsia"/>
          <w:b/>
          <w:bCs/>
          <w:spacing w:val="-6"/>
          <w:sz w:val="21"/>
          <w:szCs w:val="21"/>
        </w:rPr>
        <w:t>3．如不填写视为均满足招标文件要求。</w:t>
      </w:r>
    </w:p>
    <w:p>
      <w:pPr>
        <w:spacing w:line="276" w:lineRule="auto"/>
        <w:rPr>
          <w:rFonts w:hint="eastAsia" w:asciiTheme="minorEastAsia" w:hAnsiTheme="minorEastAsia" w:eastAsiaTheme="minorEastAsia" w:cstheme="minorEastAsia"/>
          <w:spacing w:val="-6"/>
          <w:sz w:val="21"/>
          <w:szCs w:val="21"/>
        </w:rPr>
      </w:pPr>
    </w:p>
    <w:p>
      <w:pPr>
        <w:wordWrap w:val="0"/>
        <w:spacing w:line="276" w:lineRule="auto"/>
        <w:ind w:right="-1089" w:rightChars="-389"/>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 xml:space="preserve">                      投标人名称（盖章）：          </w:t>
      </w:r>
    </w:p>
    <w:p>
      <w:pPr>
        <w:wordWrap w:val="0"/>
        <w:spacing w:line="276" w:lineRule="auto"/>
        <w:jc w:val="center"/>
        <w:rPr>
          <w:rFonts w:hint="eastAsia" w:asciiTheme="minorEastAsia" w:hAnsiTheme="minorEastAsia" w:eastAsiaTheme="minorEastAsia" w:cstheme="minorEastAsia"/>
          <w:bCs/>
          <w:spacing w:val="-6"/>
          <w:sz w:val="21"/>
          <w:szCs w:val="21"/>
        </w:rPr>
      </w:pPr>
      <w:r>
        <w:rPr>
          <w:rFonts w:hint="eastAsia" w:asciiTheme="minorEastAsia" w:hAnsiTheme="minorEastAsia" w:eastAsiaTheme="minorEastAsia" w:cstheme="minorEastAsia"/>
          <w:spacing w:val="-6"/>
          <w:sz w:val="21"/>
          <w:szCs w:val="21"/>
        </w:rPr>
        <w:t xml:space="preserve">                     授权代表签字</w:t>
      </w:r>
      <w:r>
        <w:rPr>
          <w:rFonts w:hint="eastAsia" w:asciiTheme="minorEastAsia" w:hAnsiTheme="minorEastAsia" w:eastAsiaTheme="minorEastAsia" w:cstheme="minorEastAsia"/>
          <w:bCs/>
          <w:spacing w:val="-6"/>
          <w:sz w:val="21"/>
          <w:szCs w:val="21"/>
        </w:rPr>
        <w:t xml:space="preserve">：     </w:t>
      </w:r>
    </w:p>
    <w:p>
      <w:pPr>
        <w:spacing w:line="276" w:lineRule="auto"/>
        <w:ind w:left="456" w:hanging="396" w:hangingChars="200"/>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bCs/>
          <w:spacing w:val="-6"/>
          <w:sz w:val="21"/>
          <w:szCs w:val="21"/>
        </w:rPr>
        <w:t xml:space="preserve">                            日期：      年    月    日</w:t>
      </w:r>
      <w:r>
        <w:rPr>
          <w:rFonts w:hint="eastAsia" w:asciiTheme="minorEastAsia" w:hAnsiTheme="minorEastAsia" w:eastAsiaTheme="minorEastAsia" w:cstheme="minorEastAsia"/>
          <w:b/>
          <w:spacing w:val="-6"/>
          <w:sz w:val="21"/>
          <w:szCs w:val="21"/>
        </w:rPr>
        <w:br w:type="page"/>
      </w:r>
    </w:p>
    <w:p>
      <w:pPr>
        <w:spacing w:line="276" w:lineRule="auto"/>
        <w:rPr>
          <w:rFonts w:hint="eastAsia" w:asciiTheme="minorEastAsia" w:hAnsiTheme="minorEastAsia" w:eastAsiaTheme="minorEastAsia" w:cstheme="minorEastAsia"/>
          <w:b/>
          <w:spacing w:val="-6"/>
          <w:sz w:val="21"/>
          <w:szCs w:val="21"/>
        </w:rPr>
      </w:pPr>
    </w:p>
    <w:p>
      <w:pPr>
        <w:spacing w:line="276" w:lineRule="auto"/>
        <w:ind w:firstLine="420"/>
        <w:rPr>
          <w:rFonts w:hint="eastAsia" w:asciiTheme="minorEastAsia" w:hAnsiTheme="minorEastAsia" w:eastAsiaTheme="minorEastAsia" w:cstheme="minorEastAsia"/>
          <w:b/>
          <w:spacing w:val="-6"/>
          <w:sz w:val="21"/>
          <w:szCs w:val="21"/>
        </w:rPr>
      </w:pPr>
      <w:r>
        <w:rPr>
          <w:rFonts w:hint="eastAsia" w:asciiTheme="minorEastAsia" w:hAnsiTheme="minorEastAsia" w:eastAsiaTheme="minorEastAsia" w:cstheme="minorEastAsia"/>
          <w:b/>
          <w:spacing w:val="-6"/>
          <w:sz w:val="21"/>
          <w:szCs w:val="21"/>
        </w:rPr>
        <w:t>本招标文件“第四章 评标办法及评分标准”要求提供的以及本招标文件其他地方要求提供的或供应商认为需要提供的其他技术资料（如有，请提供）。</w:t>
      </w:r>
    </w:p>
    <w:p>
      <w:pPr>
        <w:spacing w:line="276" w:lineRule="auto"/>
        <w:rPr>
          <w:rFonts w:hint="eastAsia" w:asciiTheme="minorEastAsia" w:hAnsiTheme="minorEastAsia" w:eastAsiaTheme="minorEastAsia" w:cstheme="minorEastAsia"/>
          <w:b/>
          <w:spacing w:val="-6"/>
          <w:sz w:val="21"/>
          <w:szCs w:val="21"/>
        </w:rPr>
      </w:pPr>
    </w:p>
    <w:p>
      <w:pPr>
        <w:spacing w:line="276" w:lineRule="auto"/>
        <w:rPr>
          <w:rFonts w:hint="eastAsia" w:asciiTheme="minorEastAsia" w:hAnsiTheme="minorEastAsia" w:eastAsiaTheme="minorEastAsia" w:cstheme="minorEastAsia"/>
          <w:b/>
          <w:spacing w:val="-6"/>
          <w:sz w:val="21"/>
          <w:szCs w:val="21"/>
        </w:rPr>
      </w:pPr>
    </w:p>
    <w:p>
      <w:pPr>
        <w:spacing w:line="276" w:lineRule="auto"/>
        <w:rPr>
          <w:rFonts w:hint="eastAsia" w:asciiTheme="minorEastAsia" w:hAnsiTheme="minorEastAsia" w:eastAsiaTheme="minorEastAsia" w:cstheme="minorEastAsia"/>
          <w:b/>
          <w:spacing w:val="-6"/>
          <w:sz w:val="21"/>
          <w:szCs w:val="21"/>
        </w:rPr>
      </w:pPr>
    </w:p>
    <w:p>
      <w:pPr>
        <w:spacing w:line="276" w:lineRule="auto"/>
        <w:rPr>
          <w:rFonts w:hint="eastAsia" w:asciiTheme="minorEastAsia" w:hAnsiTheme="minorEastAsia" w:eastAsiaTheme="minorEastAsia" w:cstheme="minorEastAsia"/>
          <w:b/>
          <w:spacing w:val="-6"/>
          <w:sz w:val="21"/>
          <w:szCs w:val="21"/>
        </w:rPr>
      </w:pPr>
    </w:p>
    <w:p>
      <w:pPr>
        <w:wordWrap w:val="0"/>
        <w:spacing w:line="276" w:lineRule="auto"/>
        <w:ind w:right="-1089" w:rightChars="-389"/>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 xml:space="preserve">                      投标人名称（盖章）：          </w:t>
      </w:r>
    </w:p>
    <w:p>
      <w:pPr>
        <w:wordWrap w:val="0"/>
        <w:spacing w:line="276" w:lineRule="auto"/>
        <w:jc w:val="center"/>
        <w:rPr>
          <w:rFonts w:hint="eastAsia" w:asciiTheme="minorEastAsia" w:hAnsiTheme="minorEastAsia" w:eastAsiaTheme="minorEastAsia" w:cstheme="minorEastAsia"/>
          <w:bCs/>
          <w:spacing w:val="-6"/>
          <w:sz w:val="21"/>
          <w:szCs w:val="21"/>
        </w:rPr>
      </w:pPr>
      <w:r>
        <w:rPr>
          <w:rFonts w:hint="eastAsia" w:asciiTheme="minorEastAsia" w:hAnsiTheme="minorEastAsia" w:eastAsiaTheme="minorEastAsia" w:cstheme="minorEastAsia"/>
          <w:spacing w:val="-6"/>
          <w:sz w:val="21"/>
          <w:szCs w:val="21"/>
        </w:rPr>
        <w:t xml:space="preserve">                     授权代表签字</w:t>
      </w:r>
      <w:r>
        <w:rPr>
          <w:rFonts w:hint="eastAsia" w:asciiTheme="minorEastAsia" w:hAnsiTheme="minorEastAsia" w:eastAsiaTheme="minorEastAsia" w:cstheme="minorEastAsia"/>
          <w:bCs/>
          <w:spacing w:val="-6"/>
          <w:sz w:val="21"/>
          <w:szCs w:val="21"/>
        </w:rPr>
        <w:t xml:space="preserve">：    </w:t>
      </w:r>
    </w:p>
    <w:p>
      <w:pPr>
        <w:wordWrap w:val="0"/>
        <w:spacing w:line="276" w:lineRule="auto"/>
        <w:jc w:val="center"/>
        <w:rPr>
          <w:rFonts w:ascii="宋体" w:hAnsi="宋体" w:cs="宋体"/>
          <w:sz w:val="21"/>
          <w:szCs w:val="21"/>
        </w:rPr>
        <w:sectPr>
          <w:footerReference r:id="rId7" w:type="first"/>
          <w:headerReference r:id="rId5" w:type="default"/>
          <w:footerReference r:id="rId6" w:type="default"/>
          <w:pgSz w:w="11906" w:h="16838"/>
          <w:pgMar w:top="1474" w:right="1134" w:bottom="1247" w:left="1304" w:header="851" w:footer="851" w:gutter="0"/>
          <w:cols w:space="720" w:num="1"/>
          <w:titlePg/>
          <w:docGrid w:type="lines" w:linePitch="312" w:charSpace="0"/>
        </w:sectPr>
      </w:pPr>
      <w:r>
        <w:rPr>
          <w:rFonts w:hint="eastAsia" w:asciiTheme="minorEastAsia" w:hAnsiTheme="minorEastAsia" w:eastAsiaTheme="minorEastAsia" w:cstheme="minorEastAsia"/>
          <w:bCs/>
          <w:spacing w:val="-6"/>
          <w:sz w:val="21"/>
          <w:szCs w:val="21"/>
        </w:rPr>
        <w:t xml:space="preserve">                            日期：      年    月    日</w:t>
      </w:r>
    </w:p>
    <w:p>
      <w:pPr>
        <w:pStyle w:val="12"/>
        <w:spacing w:before="156" w:after="156" w:line="360" w:lineRule="auto"/>
        <w:jc w:val="center"/>
        <w:rPr>
          <w:rFonts w:hAnsi="宋体" w:eastAsia="宋体"/>
          <w:b/>
          <w:spacing w:val="-6"/>
          <w:sz w:val="21"/>
          <w:szCs w:val="21"/>
        </w:rPr>
      </w:pPr>
      <w:r>
        <w:rPr>
          <w:rFonts w:hAnsi="宋体" w:eastAsia="宋体"/>
          <w:b/>
          <w:spacing w:val="-6"/>
          <w:sz w:val="21"/>
          <w:szCs w:val="21"/>
        </w:rPr>
        <w:t>投标分项报价表</w:t>
      </w:r>
    </w:p>
    <w:p>
      <w:pPr>
        <w:pStyle w:val="12"/>
        <w:spacing w:before="156" w:after="156" w:line="360" w:lineRule="auto"/>
        <w:jc w:val="center"/>
        <w:rPr>
          <w:rFonts w:hAnsi="宋体" w:eastAsia="宋体"/>
          <w:b/>
          <w:spacing w:val="-6"/>
          <w:sz w:val="21"/>
          <w:szCs w:val="21"/>
        </w:rPr>
      </w:pPr>
      <w:r>
        <w:rPr>
          <w:rFonts w:hAnsi="宋体" w:eastAsia="宋体"/>
          <w:b/>
          <w:spacing w:val="-6"/>
          <w:sz w:val="21"/>
          <w:szCs w:val="21"/>
        </w:rPr>
        <w:t>（格式仅供参考，投标人根据实际情况可自行编制）</w:t>
      </w:r>
    </w:p>
    <w:p>
      <w:pPr>
        <w:pStyle w:val="12"/>
        <w:spacing w:before="156" w:after="156" w:line="360" w:lineRule="auto"/>
        <w:jc w:val="right"/>
        <w:rPr>
          <w:rFonts w:hAnsi="宋体" w:eastAsia="宋体"/>
          <w:spacing w:val="-6"/>
          <w:sz w:val="21"/>
          <w:szCs w:val="21"/>
        </w:rPr>
      </w:pPr>
    </w:p>
    <w:p>
      <w:pPr>
        <w:pStyle w:val="12"/>
        <w:spacing w:before="156" w:after="156" w:line="360" w:lineRule="auto"/>
        <w:jc w:val="right"/>
        <w:rPr>
          <w:rFonts w:hAnsi="宋体" w:eastAsia="宋体"/>
          <w:spacing w:val="-6"/>
          <w:sz w:val="21"/>
          <w:szCs w:val="21"/>
        </w:rPr>
      </w:pPr>
      <w:r>
        <w:rPr>
          <w:rFonts w:hAnsi="宋体" w:eastAsia="宋体"/>
          <w:spacing w:val="-6"/>
          <w:sz w:val="21"/>
          <w:szCs w:val="21"/>
        </w:rPr>
        <w:t>金额单位：人民币元</w:t>
      </w:r>
    </w:p>
    <w:tbl>
      <w:tblPr>
        <w:tblStyle w:val="2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1276"/>
        <w:gridCol w:w="1984"/>
        <w:gridCol w:w="141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tabs>
                <w:tab w:val="left" w:pos="1418"/>
              </w:tabs>
              <w:spacing w:line="360" w:lineRule="auto"/>
              <w:jc w:val="center"/>
              <w:rPr>
                <w:rFonts w:ascii="宋体" w:hAnsi="宋体"/>
                <w:spacing w:val="-6"/>
                <w:sz w:val="21"/>
                <w:szCs w:val="21"/>
              </w:rPr>
            </w:pPr>
            <w:r>
              <w:rPr>
                <w:rFonts w:ascii="宋体" w:hAnsi="宋体"/>
                <w:spacing w:val="-6"/>
                <w:sz w:val="21"/>
                <w:szCs w:val="21"/>
              </w:rPr>
              <w:t>序号</w:t>
            </w:r>
          </w:p>
        </w:tc>
        <w:tc>
          <w:tcPr>
            <w:tcW w:w="1701" w:type="dxa"/>
            <w:vAlign w:val="center"/>
          </w:tcPr>
          <w:p>
            <w:pPr>
              <w:tabs>
                <w:tab w:val="left" w:pos="1418"/>
              </w:tabs>
              <w:spacing w:line="360" w:lineRule="auto"/>
              <w:jc w:val="center"/>
              <w:rPr>
                <w:rFonts w:ascii="宋体" w:hAnsi="宋体"/>
                <w:spacing w:val="-6"/>
                <w:sz w:val="21"/>
                <w:szCs w:val="21"/>
              </w:rPr>
            </w:pPr>
            <w:r>
              <w:rPr>
                <w:rFonts w:ascii="宋体" w:hAnsi="宋体"/>
                <w:spacing w:val="-6"/>
                <w:sz w:val="21"/>
                <w:szCs w:val="21"/>
              </w:rPr>
              <w:t>名称</w:t>
            </w:r>
          </w:p>
        </w:tc>
        <w:tc>
          <w:tcPr>
            <w:tcW w:w="1276" w:type="dxa"/>
            <w:vAlign w:val="center"/>
          </w:tcPr>
          <w:p>
            <w:pPr>
              <w:tabs>
                <w:tab w:val="left" w:pos="1418"/>
              </w:tabs>
              <w:spacing w:line="360" w:lineRule="auto"/>
              <w:jc w:val="center"/>
              <w:rPr>
                <w:rFonts w:ascii="宋体" w:hAnsi="宋体"/>
                <w:spacing w:val="-6"/>
                <w:sz w:val="21"/>
                <w:szCs w:val="21"/>
              </w:rPr>
            </w:pPr>
            <w:r>
              <w:rPr>
                <w:rFonts w:hint="eastAsia" w:ascii="宋体" w:hAnsi="宋体"/>
                <w:spacing w:val="-6"/>
                <w:sz w:val="21"/>
                <w:szCs w:val="21"/>
              </w:rPr>
              <w:t>面积</w:t>
            </w:r>
          </w:p>
        </w:tc>
        <w:tc>
          <w:tcPr>
            <w:tcW w:w="1984" w:type="dxa"/>
            <w:vAlign w:val="center"/>
          </w:tcPr>
          <w:p>
            <w:pPr>
              <w:tabs>
                <w:tab w:val="left" w:pos="1418"/>
              </w:tabs>
              <w:spacing w:line="360" w:lineRule="auto"/>
              <w:jc w:val="center"/>
              <w:rPr>
                <w:rFonts w:ascii="宋体" w:hAnsi="宋体"/>
                <w:spacing w:val="-6"/>
                <w:sz w:val="21"/>
                <w:szCs w:val="21"/>
              </w:rPr>
            </w:pPr>
            <w:r>
              <w:rPr>
                <w:rFonts w:ascii="宋体" w:hAnsi="宋体"/>
                <w:spacing w:val="-6"/>
                <w:sz w:val="21"/>
                <w:szCs w:val="21"/>
              </w:rPr>
              <w:t>单价</w:t>
            </w:r>
          </w:p>
        </w:tc>
        <w:tc>
          <w:tcPr>
            <w:tcW w:w="1418" w:type="dxa"/>
          </w:tcPr>
          <w:p>
            <w:pPr>
              <w:tabs>
                <w:tab w:val="left" w:pos="1418"/>
              </w:tabs>
              <w:spacing w:line="360" w:lineRule="auto"/>
              <w:jc w:val="center"/>
              <w:rPr>
                <w:rFonts w:ascii="宋体" w:hAnsi="宋体"/>
                <w:spacing w:val="-6"/>
                <w:sz w:val="21"/>
                <w:szCs w:val="21"/>
              </w:rPr>
            </w:pPr>
            <w:r>
              <w:rPr>
                <w:rFonts w:ascii="宋体" w:hAnsi="宋体"/>
                <w:spacing w:val="-6"/>
                <w:sz w:val="21"/>
                <w:szCs w:val="21"/>
              </w:rPr>
              <w:t>总价</w:t>
            </w:r>
          </w:p>
        </w:tc>
        <w:tc>
          <w:tcPr>
            <w:tcW w:w="2410" w:type="dxa"/>
          </w:tcPr>
          <w:p>
            <w:pPr>
              <w:tabs>
                <w:tab w:val="left" w:pos="1418"/>
              </w:tabs>
              <w:spacing w:line="360" w:lineRule="auto"/>
              <w:jc w:val="center"/>
              <w:rPr>
                <w:rFonts w:ascii="宋体" w:hAnsi="宋体"/>
                <w:spacing w:val="-6"/>
                <w:sz w:val="21"/>
                <w:szCs w:val="21"/>
              </w:rPr>
            </w:pPr>
            <w:r>
              <w:rPr>
                <w:rFonts w:ascii="宋体" w:hAnsi="宋体"/>
                <w:spacing w:val="-6"/>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817" w:type="dxa"/>
            <w:vAlign w:val="center"/>
          </w:tcPr>
          <w:p>
            <w:pPr>
              <w:tabs>
                <w:tab w:val="left" w:pos="1418"/>
              </w:tabs>
              <w:spacing w:line="360" w:lineRule="auto"/>
              <w:jc w:val="center"/>
              <w:rPr>
                <w:rFonts w:ascii="宋体" w:hAnsi="宋体"/>
                <w:spacing w:val="-6"/>
                <w:sz w:val="21"/>
                <w:szCs w:val="21"/>
              </w:rPr>
            </w:pPr>
            <w:r>
              <w:rPr>
                <w:rFonts w:ascii="宋体" w:hAnsi="宋体"/>
                <w:spacing w:val="-6"/>
                <w:sz w:val="21"/>
                <w:szCs w:val="21"/>
              </w:rPr>
              <w:t>1</w:t>
            </w:r>
          </w:p>
        </w:tc>
        <w:tc>
          <w:tcPr>
            <w:tcW w:w="1701" w:type="dxa"/>
            <w:vAlign w:val="center"/>
          </w:tcPr>
          <w:p>
            <w:pPr>
              <w:spacing w:line="360" w:lineRule="auto"/>
              <w:jc w:val="center"/>
              <w:rPr>
                <w:rFonts w:ascii="宋体" w:hAnsi="宋体"/>
                <w:sz w:val="21"/>
                <w:szCs w:val="21"/>
              </w:rPr>
            </w:pPr>
          </w:p>
        </w:tc>
        <w:tc>
          <w:tcPr>
            <w:tcW w:w="1276" w:type="dxa"/>
          </w:tcPr>
          <w:p>
            <w:pPr>
              <w:spacing w:line="360" w:lineRule="auto"/>
              <w:jc w:val="center"/>
              <w:rPr>
                <w:rFonts w:ascii="宋体" w:hAnsi="宋体"/>
                <w:sz w:val="21"/>
                <w:szCs w:val="21"/>
              </w:rPr>
            </w:pPr>
          </w:p>
        </w:tc>
        <w:tc>
          <w:tcPr>
            <w:tcW w:w="1984" w:type="dxa"/>
          </w:tcPr>
          <w:p>
            <w:pPr>
              <w:pStyle w:val="12"/>
              <w:spacing w:before="156" w:after="156" w:line="360" w:lineRule="auto"/>
              <w:jc w:val="right"/>
              <w:rPr>
                <w:rFonts w:hAnsi="宋体" w:eastAsia="宋体"/>
                <w:spacing w:val="-6"/>
                <w:sz w:val="21"/>
                <w:szCs w:val="21"/>
              </w:rPr>
            </w:pPr>
          </w:p>
        </w:tc>
        <w:tc>
          <w:tcPr>
            <w:tcW w:w="1418" w:type="dxa"/>
          </w:tcPr>
          <w:p>
            <w:pPr>
              <w:pStyle w:val="12"/>
              <w:spacing w:before="156" w:after="156" w:line="360" w:lineRule="auto"/>
              <w:jc w:val="right"/>
              <w:rPr>
                <w:rFonts w:hAnsi="宋体" w:eastAsia="宋体"/>
                <w:spacing w:val="-6"/>
                <w:sz w:val="21"/>
                <w:szCs w:val="21"/>
              </w:rPr>
            </w:pPr>
          </w:p>
        </w:tc>
        <w:tc>
          <w:tcPr>
            <w:tcW w:w="2410" w:type="dxa"/>
          </w:tcPr>
          <w:p>
            <w:pPr>
              <w:pStyle w:val="12"/>
              <w:spacing w:before="156" w:after="156" w:line="360" w:lineRule="auto"/>
              <w:jc w:val="right"/>
              <w:rPr>
                <w:rFonts w:hAnsi="宋体" w:eastAsia="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tabs>
                <w:tab w:val="left" w:pos="1418"/>
              </w:tabs>
              <w:spacing w:line="360" w:lineRule="auto"/>
              <w:jc w:val="center"/>
              <w:rPr>
                <w:rFonts w:ascii="宋体" w:hAnsi="宋体"/>
                <w:spacing w:val="-6"/>
                <w:sz w:val="21"/>
                <w:szCs w:val="21"/>
              </w:rPr>
            </w:pPr>
            <w:r>
              <w:rPr>
                <w:rFonts w:ascii="宋体" w:hAnsi="宋体"/>
                <w:spacing w:val="-6"/>
                <w:sz w:val="21"/>
                <w:szCs w:val="21"/>
              </w:rPr>
              <w:t>2</w:t>
            </w:r>
          </w:p>
        </w:tc>
        <w:tc>
          <w:tcPr>
            <w:tcW w:w="1701" w:type="dxa"/>
            <w:vAlign w:val="center"/>
          </w:tcPr>
          <w:p>
            <w:pPr>
              <w:spacing w:line="360" w:lineRule="auto"/>
              <w:jc w:val="center"/>
              <w:rPr>
                <w:rFonts w:ascii="宋体" w:hAnsi="宋体"/>
                <w:sz w:val="21"/>
                <w:szCs w:val="21"/>
                <w:highlight w:val="yellow"/>
              </w:rPr>
            </w:pPr>
          </w:p>
        </w:tc>
        <w:tc>
          <w:tcPr>
            <w:tcW w:w="1276" w:type="dxa"/>
          </w:tcPr>
          <w:p>
            <w:pPr>
              <w:pStyle w:val="12"/>
              <w:spacing w:before="156" w:after="156" w:line="360" w:lineRule="auto"/>
              <w:jc w:val="right"/>
              <w:rPr>
                <w:rFonts w:hAnsi="宋体" w:eastAsia="宋体"/>
                <w:spacing w:val="-6"/>
                <w:sz w:val="21"/>
                <w:szCs w:val="21"/>
                <w:highlight w:val="yellow"/>
              </w:rPr>
            </w:pPr>
          </w:p>
        </w:tc>
        <w:tc>
          <w:tcPr>
            <w:tcW w:w="1984" w:type="dxa"/>
          </w:tcPr>
          <w:p>
            <w:pPr>
              <w:pStyle w:val="12"/>
              <w:spacing w:before="156" w:after="156" w:line="360" w:lineRule="auto"/>
              <w:jc w:val="right"/>
              <w:rPr>
                <w:rFonts w:hAnsi="宋体" w:eastAsia="宋体"/>
                <w:spacing w:val="-6"/>
                <w:sz w:val="21"/>
                <w:szCs w:val="21"/>
                <w:highlight w:val="yellow"/>
              </w:rPr>
            </w:pPr>
          </w:p>
        </w:tc>
        <w:tc>
          <w:tcPr>
            <w:tcW w:w="1418" w:type="dxa"/>
          </w:tcPr>
          <w:p>
            <w:pPr>
              <w:pStyle w:val="12"/>
              <w:spacing w:before="156" w:after="156" w:line="360" w:lineRule="auto"/>
              <w:jc w:val="right"/>
              <w:rPr>
                <w:rFonts w:hAnsi="宋体" w:eastAsia="宋体"/>
                <w:spacing w:val="-6"/>
                <w:sz w:val="21"/>
                <w:szCs w:val="21"/>
                <w:highlight w:val="yellow"/>
              </w:rPr>
            </w:pPr>
          </w:p>
        </w:tc>
        <w:tc>
          <w:tcPr>
            <w:tcW w:w="2410" w:type="dxa"/>
          </w:tcPr>
          <w:p>
            <w:pPr>
              <w:pStyle w:val="12"/>
              <w:spacing w:before="156" w:after="156" w:line="360" w:lineRule="auto"/>
              <w:jc w:val="right"/>
              <w:rPr>
                <w:rFonts w:hAnsi="宋体" w:eastAsia="宋体"/>
                <w:spacing w:val="-6"/>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tabs>
                <w:tab w:val="left" w:pos="1418"/>
              </w:tabs>
              <w:spacing w:line="360" w:lineRule="auto"/>
              <w:jc w:val="center"/>
              <w:rPr>
                <w:rFonts w:ascii="宋体" w:hAnsi="宋体"/>
                <w:spacing w:val="-6"/>
                <w:sz w:val="21"/>
                <w:szCs w:val="21"/>
              </w:rPr>
            </w:pPr>
            <w:r>
              <w:rPr>
                <w:rFonts w:ascii="宋体" w:hAnsi="宋体"/>
                <w:spacing w:val="-6"/>
                <w:sz w:val="21"/>
                <w:szCs w:val="21"/>
              </w:rPr>
              <w:t>3</w:t>
            </w:r>
          </w:p>
        </w:tc>
        <w:tc>
          <w:tcPr>
            <w:tcW w:w="1701" w:type="dxa"/>
            <w:vAlign w:val="center"/>
          </w:tcPr>
          <w:p>
            <w:pPr>
              <w:spacing w:line="360" w:lineRule="auto"/>
              <w:jc w:val="center"/>
              <w:rPr>
                <w:rFonts w:ascii="宋体" w:hAnsi="宋体"/>
                <w:sz w:val="21"/>
                <w:szCs w:val="21"/>
              </w:rPr>
            </w:pPr>
          </w:p>
        </w:tc>
        <w:tc>
          <w:tcPr>
            <w:tcW w:w="1276" w:type="dxa"/>
          </w:tcPr>
          <w:p>
            <w:pPr>
              <w:pStyle w:val="12"/>
              <w:spacing w:before="156" w:after="156" w:line="360" w:lineRule="auto"/>
              <w:jc w:val="right"/>
              <w:rPr>
                <w:rFonts w:hAnsi="宋体" w:eastAsia="宋体"/>
                <w:spacing w:val="-6"/>
                <w:sz w:val="21"/>
                <w:szCs w:val="21"/>
              </w:rPr>
            </w:pPr>
          </w:p>
        </w:tc>
        <w:tc>
          <w:tcPr>
            <w:tcW w:w="1984" w:type="dxa"/>
          </w:tcPr>
          <w:p>
            <w:pPr>
              <w:pStyle w:val="12"/>
              <w:spacing w:before="156" w:after="156" w:line="360" w:lineRule="auto"/>
              <w:jc w:val="right"/>
              <w:rPr>
                <w:rFonts w:hAnsi="宋体" w:eastAsia="宋体"/>
                <w:spacing w:val="-6"/>
                <w:sz w:val="21"/>
                <w:szCs w:val="21"/>
              </w:rPr>
            </w:pPr>
          </w:p>
        </w:tc>
        <w:tc>
          <w:tcPr>
            <w:tcW w:w="1418" w:type="dxa"/>
          </w:tcPr>
          <w:p>
            <w:pPr>
              <w:pStyle w:val="12"/>
              <w:spacing w:before="156" w:after="156" w:line="360" w:lineRule="auto"/>
              <w:jc w:val="right"/>
              <w:rPr>
                <w:rFonts w:hAnsi="宋体" w:eastAsia="宋体"/>
                <w:spacing w:val="-6"/>
                <w:sz w:val="21"/>
                <w:szCs w:val="21"/>
              </w:rPr>
            </w:pPr>
          </w:p>
        </w:tc>
        <w:tc>
          <w:tcPr>
            <w:tcW w:w="2410" w:type="dxa"/>
          </w:tcPr>
          <w:p>
            <w:pPr>
              <w:pStyle w:val="12"/>
              <w:spacing w:before="156" w:after="156" w:line="360" w:lineRule="auto"/>
              <w:jc w:val="right"/>
              <w:rPr>
                <w:rFonts w:hAnsi="宋体" w:eastAsia="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tabs>
                <w:tab w:val="left" w:pos="1418"/>
              </w:tabs>
              <w:spacing w:line="360" w:lineRule="auto"/>
              <w:jc w:val="center"/>
              <w:rPr>
                <w:rFonts w:ascii="宋体" w:hAnsi="宋体"/>
                <w:spacing w:val="-6"/>
                <w:sz w:val="21"/>
                <w:szCs w:val="21"/>
              </w:rPr>
            </w:pPr>
            <w:r>
              <w:rPr>
                <w:rFonts w:ascii="宋体" w:hAnsi="宋体"/>
                <w:spacing w:val="-6"/>
                <w:sz w:val="21"/>
                <w:szCs w:val="21"/>
              </w:rPr>
              <w:t>4</w:t>
            </w:r>
          </w:p>
        </w:tc>
        <w:tc>
          <w:tcPr>
            <w:tcW w:w="1701" w:type="dxa"/>
            <w:vAlign w:val="center"/>
          </w:tcPr>
          <w:p>
            <w:pPr>
              <w:spacing w:line="360" w:lineRule="auto"/>
              <w:jc w:val="center"/>
              <w:rPr>
                <w:rFonts w:ascii="宋体" w:hAnsi="宋体"/>
                <w:sz w:val="21"/>
                <w:szCs w:val="21"/>
              </w:rPr>
            </w:pPr>
          </w:p>
        </w:tc>
        <w:tc>
          <w:tcPr>
            <w:tcW w:w="1276" w:type="dxa"/>
          </w:tcPr>
          <w:p>
            <w:pPr>
              <w:pStyle w:val="12"/>
              <w:spacing w:before="156" w:after="156" w:line="360" w:lineRule="auto"/>
              <w:jc w:val="right"/>
              <w:rPr>
                <w:rFonts w:hAnsi="宋体" w:eastAsia="宋体"/>
                <w:spacing w:val="-6"/>
                <w:sz w:val="21"/>
                <w:szCs w:val="21"/>
              </w:rPr>
            </w:pPr>
          </w:p>
        </w:tc>
        <w:tc>
          <w:tcPr>
            <w:tcW w:w="1984" w:type="dxa"/>
          </w:tcPr>
          <w:p>
            <w:pPr>
              <w:pStyle w:val="12"/>
              <w:spacing w:before="156" w:after="156" w:line="360" w:lineRule="auto"/>
              <w:jc w:val="right"/>
              <w:rPr>
                <w:rFonts w:hAnsi="宋体" w:eastAsia="宋体"/>
                <w:spacing w:val="-6"/>
                <w:sz w:val="21"/>
                <w:szCs w:val="21"/>
              </w:rPr>
            </w:pPr>
          </w:p>
        </w:tc>
        <w:tc>
          <w:tcPr>
            <w:tcW w:w="1418" w:type="dxa"/>
          </w:tcPr>
          <w:p>
            <w:pPr>
              <w:pStyle w:val="12"/>
              <w:spacing w:before="156" w:after="156" w:line="360" w:lineRule="auto"/>
              <w:jc w:val="right"/>
              <w:rPr>
                <w:rFonts w:hAnsi="宋体" w:eastAsia="宋体"/>
                <w:spacing w:val="-6"/>
                <w:sz w:val="21"/>
                <w:szCs w:val="21"/>
              </w:rPr>
            </w:pPr>
          </w:p>
        </w:tc>
        <w:tc>
          <w:tcPr>
            <w:tcW w:w="2410" w:type="dxa"/>
          </w:tcPr>
          <w:p>
            <w:pPr>
              <w:pStyle w:val="12"/>
              <w:spacing w:before="156" w:after="156" w:line="360" w:lineRule="auto"/>
              <w:jc w:val="right"/>
              <w:rPr>
                <w:rFonts w:hAnsi="宋体" w:eastAsia="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tabs>
                <w:tab w:val="left" w:pos="1418"/>
              </w:tabs>
              <w:spacing w:line="360" w:lineRule="auto"/>
              <w:jc w:val="center"/>
              <w:rPr>
                <w:rFonts w:ascii="宋体" w:hAnsi="宋体"/>
                <w:spacing w:val="-6"/>
                <w:sz w:val="21"/>
                <w:szCs w:val="21"/>
              </w:rPr>
            </w:pPr>
            <w:r>
              <w:rPr>
                <w:rFonts w:ascii="宋体" w:hAnsi="宋体"/>
                <w:spacing w:val="-6"/>
                <w:sz w:val="21"/>
                <w:szCs w:val="21"/>
              </w:rPr>
              <w:t>5</w:t>
            </w:r>
          </w:p>
        </w:tc>
        <w:tc>
          <w:tcPr>
            <w:tcW w:w="1701" w:type="dxa"/>
            <w:vAlign w:val="center"/>
          </w:tcPr>
          <w:p>
            <w:pPr>
              <w:spacing w:line="360" w:lineRule="auto"/>
              <w:jc w:val="center"/>
              <w:rPr>
                <w:rFonts w:ascii="宋体" w:hAnsi="宋体"/>
                <w:sz w:val="21"/>
                <w:szCs w:val="21"/>
              </w:rPr>
            </w:pPr>
            <w:r>
              <w:rPr>
                <w:rFonts w:hint="eastAsia" w:ascii="宋体" w:hAnsi="宋体"/>
                <w:sz w:val="21"/>
                <w:szCs w:val="21"/>
              </w:rPr>
              <w:t>合计</w:t>
            </w:r>
          </w:p>
        </w:tc>
        <w:tc>
          <w:tcPr>
            <w:tcW w:w="1276" w:type="dxa"/>
          </w:tcPr>
          <w:p>
            <w:pPr>
              <w:pStyle w:val="12"/>
              <w:spacing w:before="156" w:after="156" w:line="360" w:lineRule="auto"/>
              <w:jc w:val="right"/>
              <w:rPr>
                <w:rFonts w:hAnsi="宋体" w:eastAsia="宋体"/>
                <w:spacing w:val="-6"/>
                <w:sz w:val="21"/>
                <w:szCs w:val="21"/>
              </w:rPr>
            </w:pPr>
          </w:p>
        </w:tc>
        <w:tc>
          <w:tcPr>
            <w:tcW w:w="1984" w:type="dxa"/>
          </w:tcPr>
          <w:p>
            <w:pPr>
              <w:pStyle w:val="12"/>
              <w:spacing w:before="156" w:after="156" w:line="360" w:lineRule="auto"/>
              <w:jc w:val="right"/>
              <w:rPr>
                <w:rFonts w:hAnsi="宋体" w:eastAsia="宋体"/>
                <w:spacing w:val="-6"/>
                <w:sz w:val="21"/>
                <w:szCs w:val="21"/>
              </w:rPr>
            </w:pPr>
          </w:p>
        </w:tc>
        <w:tc>
          <w:tcPr>
            <w:tcW w:w="1418" w:type="dxa"/>
          </w:tcPr>
          <w:p>
            <w:pPr>
              <w:pStyle w:val="12"/>
              <w:spacing w:before="156" w:after="156" w:line="360" w:lineRule="auto"/>
              <w:jc w:val="right"/>
              <w:rPr>
                <w:rFonts w:hAnsi="宋体" w:eastAsia="宋体"/>
                <w:spacing w:val="-6"/>
                <w:sz w:val="21"/>
                <w:szCs w:val="21"/>
              </w:rPr>
            </w:pPr>
          </w:p>
        </w:tc>
        <w:tc>
          <w:tcPr>
            <w:tcW w:w="2410" w:type="dxa"/>
          </w:tcPr>
          <w:p>
            <w:pPr>
              <w:pStyle w:val="12"/>
              <w:spacing w:before="156" w:after="156" w:line="360" w:lineRule="auto"/>
              <w:jc w:val="right"/>
              <w:rPr>
                <w:rFonts w:hAnsi="宋体" w:eastAsia="宋体"/>
                <w:spacing w:val="-6"/>
                <w:sz w:val="21"/>
                <w:szCs w:val="21"/>
              </w:rPr>
            </w:pPr>
          </w:p>
        </w:tc>
      </w:tr>
    </w:tbl>
    <w:p>
      <w:pPr>
        <w:wordWrap w:val="0"/>
        <w:spacing w:line="360" w:lineRule="auto"/>
        <w:ind w:right="-1089" w:rightChars="-389"/>
        <w:jc w:val="right"/>
        <w:rPr>
          <w:rFonts w:ascii="宋体" w:hAnsi="宋体"/>
          <w:spacing w:val="-6"/>
          <w:sz w:val="21"/>
          <w:szCs w:val="21"/>
        </w:rPr>
      </w:pPr>
    </w:p>
    <w:p>
      <w:pPr>
        <w:spacing w:line="480" w:lineRule="auto"/>
        <w:ind w:right="-1089" w:rightChars="-389"/>
        <w:jc w:val="center"/>
        <w:rPr>
          <w:rFonts w:ascii="宋体" w:hAnsi="宋体"/>
          <w:spacing w:val="-6"/>
          <w:sz w:val="21"/>
          <w:szCs w:val="21"/>
        </w:rPr>
      </w:pPr>
      <w:r>
        <w:rPr>
          <w:rFonts w:ascii="宋体" w:hAnsi="宋体"/>
          <w:spacing w:val="-6"/>
          <w:sz w:val="21"/>
          <w:szCs w:val="21"/>
        </w:rPr>
        <w:t>投标人名称（盖章）：</w:t>
      </w:r>
    </w:p>
    <w:p>
      <w:pPr>
        <w:spacing w:line="480" w:lineRule="auto"/>
        <w:jc w:val="center"/>
        <w:rPr>
          <w:rFonts w:ascii="宋体" w:hAnsi="宋体"/>
          <w:bCs/>
          <w:spacing w:val="-6"/>
          <w:sz w:val="21"/>
          <w:szCs w:val="21"/>
        </w:rPr>
      </w:pPr>
      <w:r>
        <w:rPr>
          <w:rFonts w:hint="eastAsia" w:ascii="宋体" w:hAnsi="宋体"/>
          <w:spacing w:val="-6"/>
          <w:sz w:val="21"/>
          <w:szCs w:val="21"/>
        </w:rPr>
        <w:t xml:space="preserve">    </w:t>
      </w:r>
      <w:r>
        <w:rPr>
          <w:rFonts w:ascii="宋体" w:hAnsi="宋体"/>
          <w:spacing w:val="-6"/>
          <w:sz w:val="21"/>
          <w:szCs w:val="21"/>
        </w:rPr>
        <w:t>授权代表签字</w:t>
      </w:r>
      <w:r>
        <w:rPr>
          <w:rFonts w:ascii="宋体" w:hAnsi="宋体"/>
          <w:bCs/>
          <w:spacing w:val="-6"/>
          <w:sz w:val="21"/>
          <w:szCs w:val="21"/>
        </w:rPr>
        <w:t>：</w:t>
      </w:r>
    </w:p>
    <w:p>
      <w:pPr>
        <w:spacing w:line="480" w:lineRule="auto"/>
        <w:rPr>
          <w:rFonts w:ascii="宋体" w:hAnsi="宋体"/>
          <w:sz w:val="21"/>
          <w:szCs w:val="21"/>
        </w:rPr>
      </w:pPr>
      <w:r>
        <w:rPr>
          <w:rFonts w:hint="eastAsia" w:ascii="宋体" w:hAnsi="宋体"/>
          <w:bCs/>
          <w:spacing w:val="-6"/>
          <w:sz w:val="21"/>
          <w:szCs w:val="21"/>
        </w:rPr>
        <w:t xml:space="preserve">                                             </w:t>
      </w:r>
      <w:r>
        <w:rPr>
          <w:rFonts w:ascii="宋体" w:hAnsi="宋体"/>
          <w:bCs/>
          <w:spacing w:val="-6"/>
          <w:sz w:val="21"/>
          <w:szCs w:val="21"/>
        </w:rPr>
        <w:t>日期：年月日</w:t>
      </w:r>
    </w:p>
    <w:p>
      <w:pPr>
        <w:pStyle w:val="12"/>
        <w:snapToGrid w:val="0"/>
        <w:spacing w:beforeLines="0" w:afterLines="0"/>
        <w:jc w:val="center"/>
        <w:rPr>
          <w:rFonts w:hint="eastAsia" w:hAnsi="宋体" w:eastAsia="宋体"/>
          <w:b/>
          <w:bCs/>
          <w:kern w:val="0"/>
          <w:sz w:val="21"/>
          <w:szCs w:val="21"/>
        </w:rPr>
      </w:pPr>
    </w:p>
    <w:p>
      <w:pPr>
        <w:pStyle w:val="12"/>
        <w:snapToGrid w:val="0"/>
        <w:spacing w:beforeLines="0" w:afterLines="0"/>
        <w:jc w:val="center"/>
        <w:rPr>
          <w:rFonts w:hint="eastAsia" w:hAnsi="宋体" w:eastAsia="宋体"/>
          <w:b/>
          <w:bCs/>
          <w:kern w:val="0"/>
          <w:sz w:val="21"/>
          <w:szCs w:val="21"/>
        </w:rPr>
      </w:pPr>
    </w:p>
    <w:p>
      <w:pPr>
        <w:pStyle w:val="12"/>
        <w:snapToGrid w:val="0"/>
        <w:spacing w:beforeLines="0" w:afterLines="0"/>
        <w:jc w:val="center"/>
        <w:rPr>
          <w:rFonts w:hint="eastAsia" w:hAnsi="宋体" w:eastAsia="宋体"/>
          <w:b/>
          <w:bCs/>
          <w:kern w:val="0"/>
          <w:sz w:val="21"/>
          <w:szCs w:val="21"/>
        </w:rPr>
      </w:pPr>
    </w:p>
    <w:p>
      <w:pPr>
        <w:pStyle w:val="12"/>
        <w:snapToGrid w:val="0"/>
        <w:spacing w:beforeLines="0" w:afterLines="0"/>
        <w:jc w:val="center"/>
        <w:rPr>
          <w:rFonts w:hint="eastAsia" w:hAnsi="宋体" w:eastAsia="宋体"/>
          <w:b/>
          <w:bCs/>
          <w:kern w:val="0"/>
          <w:sz w:val="21"/>
          <w:szCs w:val="21"/>
        </w:rPr>
      </w:pPr>
    </w:p>
    <w:p>
      <w:pPr>
        <w:pStyle w:val="12"/>
        <w:snapToGrid w:val="0"/>
        <w:spacing w:beforeLines="0" w:afterLines="0"/>
        <w:jc w:val="center"/>
        <w:rPr>
          <w:rFonts w:hint="eastAsia" w:hAnsi="宋体" w:eastAsia="宋体"/>
          <w:b/>
          <w:bCs/>
          <w:kern w:val="0"/>
          <w:sz w:val="21"/>
          <w:szCs w:val="21"/>
        </w:rPr>
      </w:pPr>
    </w:p>
    <w:p>
      <w:pPr>
        <w:pStyle w:val="12"/>
        <w:snapToGrid w:val="0"/>
        <w:spacing w:beforeLines="0" w:afterLines="0"/>
        <w:jc w:val="center"/>
        <w:rPr>
          <w:rFonts w:hint="eastAsia" w:hAnsi="宋体" w:eastAsia="宋体"/>
          <w:b/>
          <w:bCs/>
          <w:kern w:val="0"/>
          <w:sz w:val="21"/>
          <w:szCs w:val="21"/>
        </w:rPr>
      </w:pPr>
    </w:p>
    <w:p>
      <w:pPr>
        <w:pStyle w:val="12"/>
        <w:snapToGrid w:val="0"/>
        <w:spacing w:beforeLines="0" w:afterLines="0"/>
        <w:jc w:val="center"/>
        <w:rPr>
          <w:rFonts w:hint="eastAsia" w:hAnsi="宋体" w:eastAsia="宋体"/>
          <w:b/>
          <w:bCs/>
          <w:kern w:val="0"/>
          <w:sz w:val="21"/>
          <w:szCs w:val="21"/>
        </w:rPr>
      </w:pPr>
    </w:p>
    <w:p>
      <w:pPr>
        <w:pStyle w:val="10"/>
        <w:spacing w:line="360" w:lineRule="auto"/>
        <w:ind w:left="0" w:leftChars="0" w:firstLine="0" w:firstLineChars="0"/>
        <w:rPr>
          <w:rFonts w:hAnsi="宋体" w:eastAsia="宋体"/>
          <w:sz w:val="21"/>
          <w:szCs w:val="21"/>
        </w:rPr>
      </w:pPr>
    </w:p>
    <w:p>
      <w:pPr>
        <w:pStyle w:val="10"/>
        <w:spacing w:line="360" w:lineRule="auto"/>
        <w:ind w:left="420" w:hanging="420"/>
        <w:rPr>
          <w:rFonts w:hAnsi="宋体" w:eastAsia="宋体"/>
          <w:sz w:val="21"/>
          <w:szCs w:val="21"/>
        </w:rPr>
      </w:pPr>
    </w:p>
    <w:p>
      <w:pPr>
        <w:pStyle w:val="10"/>
        <w:spacing w:line="360" w:lineRule="auto"/>
        <w:ind w:left="420" w:hanging="420"/>
        <w:rPr>
          <w:rFonts w:hAnsi="宋体" w:eastAsia="宋体"/>
          <w:sz w:val="21"/>
          <w:szCs w:val="21"/>
        </w:rPr>
      </w:pPr>
    </w:p>
    <w:p>
      <w:pPr>
        <w:pStyle w:val="10"/>
        <w:spacing w:line="360" w:lineRule="auto"/>
        <w:ind w:left="420" w:hanging="420"/>
        <w:rPr>
          <w:rFonts w:hAnsi="宋体" w:eastAsia="宋体"/>
          <w:sz w:val="21"/>
          <w:szCs w:val="21"/>
        </w:rPr>
        <w:sectPr>
          <w:footerReference r:id="rId9" w:type="first"/>
          <w:footerReference r:id="rId8" w:type="default"/>
          <w:pgSz w:w="11906" w:h="16838"/>
          <w:pgMar w:top="1474" w:right="1134" w:bottom="1247" w:left="1304" w:header="851" w:footer="851" w:gutter="0"/>
          <w:cols w:space="720" w:num="1"/>
          <w:titlePg/>
          <w:docGrid w:type="lines" w:linePitch="312" w:charSpace="0"/>
        </w:sectPr>
      </w:pPr>
    </w:p>
    <w:p>
      <w:pPr>
        <w:spacing w:line="360" w:lineRule="auto"/>
        <w:rPr>
          <w:rFonts w:ascii="宋体" w:hAnsi="宋体"/>
          <w:b/>
          <w:bCs/>
          <w:spacing w:val="-6"/>
          <w:sz w:val="21"/>
          <w:szCs w:val="21"/>
        </w:rPr>
      </w:pPr>
      <w:r>
        <w:rPr>
          <w:rFonts w:ascii="宋体" w:hAnsi="宋体"/>
          <w:b/>
          <w:bCs/>
          <w:spacing w:val="-6"/>
          <w:sz w:val="21"/>
          <w:szCs w:val="21"/>
        </w:rPr>
        <w:t>附件：报名表</w:t>
      </w:r>
    </w:p>
    <w:p>
      <w:pPr>
        <w:spacing w:line="276" w:lineRule="auto"/>
        <w:jc w:val="center"/>
        <w:rPr>
          <w:rFonts w:ascii="宋体" w:hAnsi="宋体"/>
          <w:sz w:val="21"/>
          <w:szCs w:val="21"/>
        </w:rPr>
      </w:pPr>
      <w:r>
        <w:rPr>
          <w:rFonts w:ascii="宋体" w:hAnsi="宋体"/>
          <w:sz w:val="21"/>
          <w:szCs w:val="21"/>
        </w:rPr>
        <w:t>投标人报名表</w:t>
      </w:r>
    </w:p>
    <w:tbl>
      <w:tblPr>
        <w:tblStyle w:val="25"/>
        <w:tblW w:w="9298"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795"/>
        <w:gridCol w:w="2357"/>
        <w:gridCol w:w="1130"/>
        <w:gridCol w:w="301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52" w:hRule="exact"/>
          <w:tblCellSpacing w:w="0" w:type="dxa"/>
          <w:jc w:val="center"/>
        </w:trPr>
        <w:tc>
          <w:tcPr>
            <w:tcW w:w="2795" w:type="dxa"/>
            <w:tcBorders>
              <w:top w:val="outset" w:color="auto" w:sz="6" w:space="0"/>
              <w:left w:val="outset" w:color="auto" w:sz="6" w:space="0"/>
              <w:bottom w:val="outset" w:color="auto" w:sz="6" w:space="0"/>
              <w:right w:val="outset" w:color="auto" w:sz="6" w:space="0"/>
            </w:tcBorders>
            <w:vAlign w:val="center"/>
          </w:tcPr>
          <w:p>
            <w:pPr>
              <w:spacing w:line="276" w:lineRule="auto"/>
              <w:jc w:val="center"/>
              <w:rPr>
                <w:rFonts w:ascii="宋体" w:hAnsi="宋体"/>
                <w:kern w:val="0"/>
                <w:sz w:val="21"/>
                <w:szCs w:val="21"/>
              </w:rPr>
            </w:pPr>
            <w:r>
              <w:rPr>
                <w:rFonts w:ascii="宋体" w:hAnsi="宋体"/>
                <w:kern w:val="0"/>
                <w:sz w:val="21"/>
                <w:szCs w:val="21"/>
              </w:rPr>
              <w:t>项目名称</w:t>
            </w:r>
          </w:p>
        </w:tc>
        <w:tc>
          <w:tcPr>
            <w:tcW w:w="6503" w:type="dxa"/>
            <w:gridSpan w:val="3"/>
            <w:tcBorders>
              <w:top w:val="outset" w:color="auto" w:sz="6" w:space="0"/>
              <w:left w:val="outset" w:color="auto" w:sz="6" w:space="0"/>
              <w:bottom w:val="outset" w:color="auto" w:sz="6" w:space="0"/>
              <w:right w:val="outset" w:color="auto" w:sz="6" w:space="0"/>
            </w:tcBorders>
            <w:vAlign w:val="center"/>
          </w:tcPr>
          <w:p>
            <w:pPr>
              <w:spacing w:line="276" w:lineRule="auto"/>
              <w:jc w:val="center"/>
              <w:rPr>
                <w:rFonts w:ascii="宋体" w:hAnsi="宋体"/>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17" w:hRule="exact"/>
          <w:tblCellSpacing w:w="0" w:type="dxa"/>
          <w:jc w:val="center"/>
        </w:trPr>
        <w:tc>
          <w:tcPr>
            <w:tcW w:w="2795" w:type="dxa"/>
            <w:tcBorders>
              <w:top w:val="outset" w:color="auto" w:sz="6" w:space="0"/>
              <w:left w:val="outset" w:color="auto" w:sz="6" w:space="0"/>
              <w:bottom w:val="outset" w:color="auto" w:sz="6" w:space="0"/>
              <w:right w:val="outset" w:color="auto" w:sz="6" w:space="0"/>
            </w:tcBorders>
            <w:vAlign w:val="center"/>
          </w:tcPr>
          <w:p>
            <w:pPr>
              <w:spacing w:line="276" w:lineRule="auto"/>
              <w:jc w:val="center"/>
              <w:rPr>
                <w:rFonts w:ascii="宋体" w:hAnsi="宋体"/>
                <w:kern w:val="0"/>
                <w:sz w:val="21"/>
                <w:szCs w:val="21"/>
              </w:rPr>
            </w:pPr>
            <w:r>
              <w:rPr>
                <w:rFonts w:ascii="宋体" w:hAnsi="宋体"/>
                <w:kern w:val="0"/>
                <w:sz w:val="21"/>
                <w:szCs w:val="21"/>
              </w:rPr>
              <w:t>项目编号</w:t>
            </w:r>
          </w:p>
        </w:tc>
        <w:tc>
          <w:tcPr>
            <w:tcW w:w="6503" w:type="dxa"/>
            <w:gridSpan w:val="3"/>
            <w:tcBorders>
              <w:top w:val="outset" w:color="auto" w:sz="6" w:space="0"/>
              <w:left w:val="outset" w:color="auto" w:sz="6" w:space="0"/>
              <w:bottom w:val="outset" w:color="auto" w:sz="6" w:space="0"/>
              <w:right w:val="outset" w:color="auto" w:sz="6" w:space="0"/>
            </w:tcBorders>
            <w:vAlign w:val="center"/>
          </w:tcPr>
          <w:p>
            <w:pPr>
              <w:spacing w:line="276" w:lineRule="auto"/>
              <w:jc w:val="center"/>
              <w:rPr>
                <w:rFonts w:ascii="宋体" w:hAnsi="宋体"/>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94" w:hRule="exact"/>
          <w:tblCellSpacing w:w="0" w:type="dxa"/>
          <w:jc w:val="center"/>
        </w:trPr>
        <w:tc>
          <w:tcPr>
            <w:tcW w:w="2795" w:type="dxa"/>
            <w:tcBorders>
              <w:top w:val="outset" w:color="auto" w:sz="6" w:space="0"/>
              <w:left w:val="outset" w:color="auto" w:sz="6" w:space="0"/>
              <w:bottom w:val="outset" w:color="auto" w:sz="6" w:space="0"/>
              <w:right w:val="outset" w:color="auto" w:sz="6" w:space="0"/>
            </w:tcBorders>
            <w:vAlign w:val="center"/>
          </w:tcPr>
          <w:p>
            <w:pPr>
              <w:spacing w:line="276" w:lineRule="auto"/>
              <w:jc w:val="center"/>
              <w:rPr>
                <w:rFonts w:ascii="宋体" w:hAnsi="宋体"/>
                <w:kern w:val="0"/>
                <w:sz w:val="21"/>
                <w:szCs w:val="21"/>
              </w:rPr>
            </w:pPr>
            <w:r>
              <w:rPr>
                <w:rFonts w:ascii="宋体" w:hAnsi="宋体"/>
                <w:kern w:val="0"/>
                <w:sz w:val="21"/>
                <w:szCs w:val="21"/>
              </w:rPr>
              <w:t>投标单位（人）名称</w:t>
            </w:r>
          </w:p>
        </w:tc>
        <w:tc>
          <w:tcPr>
            <w:tcW w:w="6503" w:type="dxa"/>
            <w:gridSpan w:val="3"/>
            <w:tcBorders>
              <w:top w:val="outset" w:color="auto" w:sz="6" w:space="0"/>
              <w:left w:val="outset" w:color="auto" w:sz="6" w:space="0"/>
              <w:bottom w:val="outset" w:color="auto" w:sz="6" w:space="0"/>
              <w:right w:val="outset" w:color="auto" w:sz="6" w:space="0"/>
            </w:tcBorders>
            <w:vAlign w:val="center"/>
          </w:tcPr>
          <w:p>
            <w:pPr>
              <w:spacing w:line="276" w:lineRule="auto"/>
              <w:jc w:val="center"/>
              <w:rPr>
                <w:rFonts w:ascii="宋体" w:hAnsi="宋体"/>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94" w:hRule="exact"/>
          <w:tblCellSpacing w:w="0" w:type="dxa"/>
          <w:jc w:val="center"/>
        </w:trPr>
        <w:tc>
          <w:tcPr>
            <w:tcW w:w="2795" w:type="dxa"/>
            <w:tcBorders>
              <w:top w:val="outset" w:color="auto" w:sz="6" w:space="0"/>
              <w:left w:val="outset" w:color="auto" w:sz="6" w:space="0"/>
              <w:bottom w:val="outset" w:color="auto" w:sz="6" w:space="0"/>
              <w:right w:val="outset" w:color="auto" w:sz="6" w:space="0"/>
            </w:tcBorders>
            <w:vAlign w:val="center"/>
          </w:tcPr>
          <w:p>
            <w:pPr>
              <w:spacing w:line="276" w:lineRule="auto"/>
              <w:jc w:val="center"/>
              <w:rPr>
                <w:rFonts w:ascii="宋体" w:hAnsi="宋体"/>
                <w:kern w:val="0"/>
                <w:sz w:val="21"/>
                <w:szCs w:val="21"/>
              </w:rPr>
            </w:pPr>
            <w:r>
              <w:rPr>
                <w:rFonts w:ascii="宋体" w:hAnsi="宋体"/>
                <w:kern w:val="0"/>
                <w:sz w:val="21"/>
                <w:szCs w:val="21"/>
              </w:rPr>
              <w:t>通信地址</w:t>
            </w:r>
          </w:p>
        </w:tc>
        <w:tc>
          <w:tcPr>
            <w:tcW w:w="6503" w:type="dxa"/>
            <w:gridSpan w:val="3"/>
            <w:tcBorders>
              <w:top w:val="outset" w:color="auto" w:sz="6" w:space="0"/>
              <w:left w:val="outset" w:color="auto" w:sz="6" w:space="0"/>
              <w:bottom w:val="outset" w:color="auto" w:sz="6" w:space="0"/>
              <w:right w:val="outset" w:color="C9C9C9" w:sz="6" w:space="0"/>
            </w:tcBorders>
            <w:vAlign w:val="center"/>
          </w:tcPr>
          <w:p>
            <w:pPr>
              <w:spacing w:line="276" w:lineRule="auto"/>
              <w:jc w:val="center"/>
              <w:rPr>
                <w:rFonts w:ascii="宋体" w:hAnsi="宋体"/>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94" w:hRule="exact"/>
          <w:tblCellSpacing w:w="0" w:type="dxa"/>
          <w:jc w:val="center"/>
        </w:trPr>
        <w:tc>
          <w:tcPr>
            <w:tcW w:w="2795" w:type="dxa"/>
            <w:tcBorders>
              <w:top w:val="outset" w:color="auto" w:sz="6" w:space="0"/>
              <w:left w:val="outset" w:color="auto" w:sz="6" w:space="0"/>
              <w:bottom w:val="outset" w:color="auto" w:sz="6" w:space="0"/>
              <w:right w:val="outset" w:color="auto" w:sz="6" w:space="0"/>
            </w:tcBorders>
            <w:vAlign w:val="center"/>
          </w:tcPr>
          <w:p>
            <w:pPr>
              <w:spacing w:line="276" w:lineRule="auto"/>
              <w:jc w:val="center"/>
              <w:rPr>
                <w:rFonts w:ascii="宋体" w:hAnsi="宋体"/>
                <w:kern w:val="0"/>
                <w:sz w:val="21"/>
                <w:szCs w:val="21"/>
              </w:rPr>
            </w:pPr>
            <w:r>
              <w:rPr>
                <w:rFonts w:ascii="宋体" w:hAnsi="宋体"/>
                <w:kern w:val="0"/>
                <w:sz w:val="21"/>
                <w:szCs w:val="21"/>
              </w:rPr>
              <w:t>项目联系人</w:t>
            </w:r>
          </w:p>
        </w:tc>
        <w:tc>
          <w:tcPr>
            <w:tcW w:w="2357" w:type="dxa"/>
            <w:tcBorders>
              <w:top w:val="outset" w:color="auto" w:sz="6" w:space="0"/>
              <w:left w:val="outset" w:color="auto" w:sz="6" w:space="0"/>
              <w:bottom w:val="outset" w:color="auto" w:sz="6" w:space="0"/>
              <w:right w:val="outset" w:color="auto" w:sz="6" w:space="0"/>
            </w:tcBorders>
            <w:vAlign w:val="center"/>
          </w:tcPr>
          <w:p>
            <w:pPr>
              <w:spacing w:line="276" w:lineRule="auto"/>
              <w:jc w:val="center"/>
              <w:rPr>
                <w:rFonts w:ascii="宋体" w:hAnsi="宋体"/>
                <w:kern w:val="0"/>
                <w:sz w:val="21"/>
                <w:szCs w:val="21"/>
              </w:rPr>
            </w:pPr>
          </w:p>
        </w:tc>
        <w:tc>
          <w:tcPr>
            <w:tcW w:w="1130" w:type="dxa"/>
            <w:tcBorders>
              <w:top w:val="outset" w:color="auto" w:sz="6" w:space="0"/>
              <w:left w:val="outset" w:color="auto" w:sz="6" w:space="0"/>
              <w:bottom w:val="outset" w:color="auto" w:sz="6" w:space="0"/>
              <w:right w:val="outset" w:color="auto" w:sz="6" w:space="0"/>
            </w:tcBorders>
            <w:vAlign w:val="center"/>
          </w:tcPr>
          <w:p>
            <w:pPr>
              <w:spacing w:line="276" w:lineRule="auto"/>
              <w:jc w:val="center"/>
              <w:rPr>
                <w:rFonts w:ascii="宋体" w:hAnsi="宋体"/>
                <w:kern w:val="0"/>
                <w:sz w:val="21"/>
                <w:szCs w:val="21"/>
              </w:rPr>
            </w:pPr>
            <w:r>
              <w:rPr>
                <w:rFonts w:ascii="宋体" w:hAnsi="宋体"/>
                <w:kern w:val="0"/>
                <w:sz w:val="21"/>
                <w:szCs w:val="21"/>
              </w:rPr>
              <w:t>职 务</w:t>
            </w:r>
          </w:p>
        </w:tc>
        <w:tc>
          <w:tcPr>
            <w:tcW w:w="3016" w:type="dxa"/>
            <w:tcBorders>
              <w:top w:val="outset" w:color="auto" w:sz="6" w:space="0"/>
              <w:left w:val="outset" w:color="auto" w:sz="6" w:space="0"/>
              <w:bottom w:val="outset" w:color="auto" w:sz="6" w:space="0"/>
              <w:right w:val="outset" w:color="auto" w:sz="6" w:space="0"/>
            </w:tcBorders>
            <w:vAlign w:val="center"/>
          </w:tcPr>
          <w:p>
            <w:pPr>
              <w:spacing w:line="276" w:lineRule="auto"/>
              <w:jc w:val="center"/>
              <w:rPr>
                <w:rFonts w:ascii="宋体" w:hAnsi="宋体"/>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52" w:hRule="exact"/>
          <w:tblCellSpacing w:w="0" w:type="dxa"/>
          <w:jc w:val="center"/>
        </w:trPr>
        <w:tc>
          <w:tcPr>
            <w:tcW w:w="2795" w:type="dxa"/>
            <w:tcBorders>
              <w:top w:val="outset" w:color="auto" w:sz="6" w:space="0"/>
              <w:left w:val="outset" w:color="auto" w:sz="6" w:space="0"/>
              <w:bottom w:val="outset" w:color="auto" w:sz="6" w:space="0"/>
              <w:right w:val="outset" w:color="auto" w:sz="6" w:space="0"/>
            </w:tcBorders>
            <w:vAlign w:val="center"/>
          </w:tcPr>
          <w:p>
            <w:pPr>
              <w:spacing w:line="276" w:lineRule="auto"/>
              <w:jc w:val="center"/>
              <w:rPr>
                <w:rFonts w:ascii="宋体" w:hAnsi="宋体"/>
                <w:kern w:val="0"/>
                <w:sz w:val="21"/>
                <w:szCs w:val="21"/>
              </w:rPr>
            </w:pPr>
            <w:r>
              <w:rPr>
                <w:rFonts w:ascii="宋体" w:hAnsi="宋体"/>
                <w:kern w:val="0"/>
                <w:sz w:val="21"/>
                <w:szCs w:val="21"/>
              </w:rPr>
              <w:t>手机（必填）</w:t>
            </w:r>
          </w:p>
        </w:tc>
        <w:tc>
          <w:tcPr>
            <w:tcW w:w="6503" w:type="dxa"/>
            <w:gridSpan w:val="3"/>
            <w:tcBorders>
              <w:top w:val="outset" w:color="auto" w:sz="6" w:space="0"/>
              <w:left w:val="outset" w:color="auto" w:sz="6" w:space="0"/>
              <w:bottom w:val="outset" w:color="auto" w:sz="6" w:space="0"/>
              <w:right w:val="outset" w:color="auto" w:sz="6" w:space="0"/>
            </w:tcBorders>
            <w:vAlign w:val="center"/>
          </w:tcPr>
          <w:p>
            <w:pPr>
              <w:spacing w:line="276" w:lineRule="auto"/>
              <w:jc w:val="center"/>
              <w:rPr>
                <w:rFonts w:ascii="宋体" w:hAnsi="宋体"/>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94" w:hRule="exact"/>
          <w:tblCellSpacing w:w="0" w:type="dxa"/>
          <w:jc w:val="center"/>
        </w:trPr>
        <w:tc>
          <w:tcPr>
            <w:tcW w:w="2795" w:type="dxa"/>
            <w:tcBorders>
              <w:top w:val="outset" w:color="auto" w:sz="6" w:space="0"/>
              <w:left w:val="outset" w:color="auto" w:sz="6" w:space="0"/>
              <w:bottom w:val="outset" w:color="auto" w:sz="6" w:space="0"/>
              <w:right w:val="outset" w:color="auto" w:sz="6" w:space="0"/>
            </w:tcBorders>
            <w:vAlign w:val="center"/>
          </w:tcPr>
          <w:p>
            <w:pPr>
              <w:spacing w:line="276" w:lineRule="auto"/>
              <w:jc w:val="center"/>
              <w:rPr>
                <w:rFonts w:ascii="宋体" w:hAnsi="宋体"/>
                <w:kern w:val="0"/>
                <w:sz w:val="21"/>
                <w:szCs w:val="21"/>
              </w:rPr>
            </w:pPr>
            <w:r>
              <w:rPr>
                <w:rFonts w:ascii="宋体" w:hAnsi="宋体"/>
                <w:kern w:val="0"/>
                <w:sz w:val="21"/>
                <w:szCs w:val="21"/>
              </w:rPr>
              <w:t>联系电话（必填）</w:t>
            </w:r>
          </w:p>
        </w:tc>
        <w:tc>
          <w:tcPr>
            <w:tcW w:w="2357" w:type="dxa"/>
            <w:tcBorders>
              <w:top w:val="outset" w:color="auto" w:sz="6" w:space="0"/>
              <w:left w:val="outset" w:color="auto" w:sz="6" w:space="0"/>
              <w:bottom w:val="outset" w:color="auto" w:sz="6" w:space="0"/>
              <w:right w:val="outset" w:color="auto" w:sz="6" w:space="0"/>
            </w:tcBorders>
            <w:vAlign w:val="center"/>
          </w:tcPr>
          <w:p>
            <w:pPr>
              <w:spacing w:line="276" w:lineRule="auto"/>
              <w:jc w:val="center"/>
              <w:rPr>
                <w:rFonts w:ascii="宋体" w:hAnsi="宋体"/>
                <w:kern w:val="0"/>
                <w:sz w:val="21"/>
                <w:szCs w:val="21"/>
              </w:rPr>
            </w:pPr>
          </w:p>
        </w:tc>
        <w:tc>
          <w:tcPr>
            <w:tcW w:w="1130" w:type="dxa"/>
            <w:tcBorders>
              <w:top w:val="outset" w:color="auto" w:sz="6" w:space="0"/>
              <w:left w:val="outset" w:color="auto" w:sz="6" w:space="0"/>
              <w:bottom w:val="outset" w:color="auto" w:sz="6" w:space="0"/>
              <w:right w:val="outset" w:color="auto" w:sz="6" w:space="0"/>
            </w:tcBorders>
            <w:vAlign w:val="center"/>
          </w:tcPr>
          <w:p>
            <w:pPr>
              <w:spacing w:line="276" w:lineRule="auto"/>
              <w:jc w:val="center"/>
              <w:rPr>
                <w:rFonts w:ascii="宋体" w:hAnsi="宋体"/>
                <w:kern w:val="0"/>
                <w:sz w:val="21"/>
                <w:szCs w:val="21"/>
              </w:rPr>
            </w:pPr>
            <w:r>
              <w:rPr>
                <w:rFonts w:ascii="宋体" w:hAnsi="宋体"/>
                <w:kern w:val="0"/>
                <w:sz w:val="21"/>
                <w:szCs w:val="21"/>
              </w:rPr>
              <w:t>传  真</w:t>
            </w:r>
          </w:p>
        </w:tc>
        <w:tc>
          <w:tcPr>
            <w:tcW w:w="3016" w:type="dxa"/>
            <w:tcBorders>
              <w:top w:val="outset" w:color="auto" w:sz="6" w:space="0"/>
              <w:left w:val="outset" w:color="auto" w:sz="6" w:space="0"/>
              <w:bottom w:val="outset" w:color="auto" w:sz="6" w:space="0"/>
              <w:right w:val="outset" w:color="auto" w:sz="6" w:space="0"/>
            </w:tcBorders>
            <w:vAlign w:val="center"/>
          </w:tcPr>
          <w:p>
            <w:pPr>
              <w:spacing w:line="276" w:lineRule="auto"/>
              <w:jc w:val="center"/>
              <w:rPr>
                <w:rFonts w:ascii="宋体" w:hAnsi="宋体"/>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94" w:hRule="exact"/>
          <w:tblCellSpacing w:w="0" w:type="dxa"/>
          <w:jc w:val="center"/>
        </w:trPr>
        <w:tc>
          <w:tcPr>
            <w:tcW w:w="2795" w:type="dxa"/>
            <w:tcBorders>
              <w:top w:val="outset" w:color="auto" w:sz="6" w:space="0"/>
              <w:left w:val="outset" w:color="auto" w:sz="6" w:space="0"/>
              <w:bottom w:val="outset" w:color="auto" w:sz="6" w:space="0"/>
              <w:right w:val="outset" w:color="auto" w:sz="6" w:space="0"/>
            </w:tcBorders>
            <w:vAlign w:val="center"/>
          </w:tcPr>
          <w:p>
            <w:pPr>
              <w:spacing w:line="276" w:lineRule="auto"/>
              <w:jc w:val="center"/>
              <w:rPr>
                <w:rFonts w:ascii="宋体" w:hAnsi="宋体"/>
                <w:kern w:val="0"/>
                <w:sz w:val="21"/>
                <w:szCs w:val="21"/>
              </w:rPr>
            </w:pPr>
            <w:r>
              <w:rPr>
                <w:rFonts w:ascii="宋体" w:hAnsi="宋体"/>
                <w:kern w:val="0"/>
                <w:sz w:val="21"/>
                <w:szCs w:val="21"/>
              </w:rPr>
              <w:t>E-mail地址</w:t>
            </w:r>
          </w:p>
        </w:tc>
        <w:tc>
          <w:tcPr>
            <w:tcW w:w="6503" w:type="dxa"/>
            <w:gridSpan w:val="3"/>
            <w:tcBorders>
              <w:top w:val="outset" w:color="auto" w:sz="6" w:space="0"/>
              <w:left w:val="outset" w:color="auto" w:sz="6" w:space="0"/>
              <w:bottom w:val="outset" w:color="auto" w:sz="6" w:space="0"/>
              <w:right w:val="outset" w:color="C9C9C9" w:sz="6" w:space="0"/>
            </w:tcBorders>
            <w:vAlign w:val="center"/>
          </w:tcPr>
          <w:p>
            <w:pPr>
              <w:spacing w:line="276" w:lineRule="auto"/>
              <w:jc w:val="center"/>
              <w:rPr>
                <w:rFonts w:ascii="宋体" w:hAnsi="宋体"/>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94" w:hRule="exact"/>
          <w:tblCellSpacing w:w="0" w:type="dxa"/>
          <w:jc w:val="center"/>
        </w:trPr>
        <w:tc>
          <w:tcPr>
            <w:tcW w:w="2795" w:type="dxa"/>
            <w:tcBorders>
              <w:top w:val="outset" w:color="auto" w:sz="6" w:space="0"/>
              <w:left w:val="outset" w:color="auto" w:sz="6" w:space="0"/>
              <w:bottom w:val="outset" w:color="auto" w:sz="6" w:space="0"/>
              <w:right w:val="outset" w:color="auto" w:sz="6" w:space="0"/>
            </w:tcBorders>
            <w:vAlign w:val="center"/>
          </w:tcPr>
          <w:p>
            <w:pPr>
              <w:spacing w:line="276" w:lineRule="auto"/>
              <w:jc w:val="center"/>
              <w:rPr>
                <w:rFonts w:ascii="宋体" w:hAnsi="宋体"/>
                <w:kern w:val="0"/>
                <w:sz w:val="21"/>
                <w:szCs w:val="21"/>
              </w:rPr>
            </w:pPr>
            <w:r>
              <w:rPr>
                <w:rFonts w:ascii="宋体" w:hAnsi="宋体"/>
                <w:kern w:val="0"/>
                <w:sz w:val="21"/>
                <w:szCs w:val="21"/>
              </w:rPr>
              <w:t>纳税人识别号</w:t>
            </w:r>
          </w:p>
        </w:tc>
        <w:tc>
          <w:tcPr>
            <w:tcW w:w="6503" w:type="dxa"/>
            <w:gridSpan w:val="3"/>
            <w:tcBorders>
              <w:top w:val="outset" w:color="auto" w:sz="6" w:space="0"/>
              <w:left w:val="outset" w:color="auto" w:sz="6" w:space="0"/>
              <w:bottom w:val="outset" w:color="auto" w:sz="6" w:space="0"/>
              <w:right w:val="outset" w:color="C9C9C9" w:sz="6" w:space="0"/>
            </w:tcBorders>
            <w:vAlign w:val="center"/>
          </w:tcPr>
          <w:p>
            <w:pPr>
              <w:spacing w:line="276" w:lineRule="auto"/>
              <w:jc w:val="center"/>
              <w:rPr>
                <w:rFonts w:ascii="宋体" w:hAnsi="宋体"/>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94" w:hRule="exact"/>
          <w:tblCellSpacing w:w="0" w:type="dxa"/>
          <w:jc w:val="center"/>
        </w:trPr>
        <w:tc>
          <w:tcPr>
            <w:tcW w:w="2795" w:type="dxa"/>
            <w:tcBorders>
              <w:top w:val="outset" w:color="auto" w:sz="6" w:space="0"/>
              <w:left w:val="outset" w:color="auto" w:sz="6" w:space="0"/>
              <w:bottom w:val="outset" w:color="auto" w:sz="6" w:space="0"/>
              <w:right w:val="outset" w:color="auto" w:sz="6" w:space="0"/>
            </w:tcBorders>
            <w:vAlign w:val="center"/>
          </w:tcPr>
          <w:p>
            <w:pPr>
              <w:spacing w:line="276" w:lineRule="auto"/>
              <w:jc w:val="center"/>
              <w:rPr>
                <w:rFonts w:ascii="宋体" w:hAnsi="宋体"/>
                <w:kern w:val="0"/>
                <w:sz w:val="21"/>
                <w:szCs w:val="21"/>
              </w:rPr>
            </w:pPr>
            <w:r>
              <w:rPr>
                <w:rFonts w:ascii="宋体" w:hAnsi="宋体"/>
                <w:kern w:val="0"/>
                <w:sz w:val="21"/>
                <w:szCs w:val="21"/>
              </w:rPr>
              <w:t>开票资料</w:t>
            </w:r>
          </w:p>
        </w:tc>
        <w:tc>
          <w:tcPr>
            <w:tcW w:w="6503" w:type="dxa"/>
            <w:gridSpan w:val="3"/>
            <w:tcBorders>
              <w:top w:val="outset" w:color="auto" w:sz="6" w:space="0"/>
              <w:left w:val="outset" w:color="auto" w:sz="6" w:space="0"/>
              <w:bottom w:val="outset" w:color="auto" w:sz="6" w:space="0"/>
              <w:right w:val="outset" w:color="C9C9C9" w:sz="6" w:space="0"/>
            </w:tcBorders>
            <w:vAlign w:val="center"/>
          </w:tcPr>
          <w:p>
            <w:pPr>
              <w:spacing w:line="276" w:lineRule="auto"/>
              <w:jc w:val="center"/>
              <w:rPr>
                <w:rFonts w:ascii="宋体" w:hAnsi="宋体"/>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74" w:hRule="exact"/>
          <w:tblCellSpacing w:w="0" w:type="dxa"/>
          <w:jc w:val="center"/>
        </w:trPr>
        <w:tc>
          <w:tcPr>
            <w:tcW w:w="2795" w:type="dxa"/>
            <w:tcBorders>
              <w:top w:val="outset" w:color="auto" w:sz="6" w:space="0"/>
              <w:left w:val="outset" w:color="auto" w:sz="6" w:space="0"/>
              <w:bottom w:val="outset" w:color="auto" w:sz="6" w:space="0"/>
              <w:right w:val="outset" w:color="auto" w:sz="6" w:space="0"/>
            </w:tcBorders>
            <w:vAlign w:val="center"/>
          </w:tcPr>
          <w:p>
            <w:pPr>
              <w:spacing w:line="276" w:lineRule="auto"/>
              <w:jc w:val="center"/>
              <w:rPr>
                <w:rFonts w:ascii="宋体" w:hAnsi="宋体"/>
                <w:kern w:val="0"/>
                <w:sz w:val="21"/>
                <w:szCs w:val="21"/>
              </w:rPr>
            </w:pPr>
            <w:r>
              <w:rPr>
                <w:rFonts w:ascii="宋体" w:hAnsi="宋体"/>
                <w:kern w:val="0"/>
                <w:sz w:val="21"/>
                <w:szCs w:val="21"/>
              </w:rPr>
              <w:t>退保证金账号信息</w:t>
            </w:r>
          </w:p>
          <w:p>
            <w:pPr>
              <w:spacing w:line="276" w:lineRule="auto"/>
              <w:jc w:val="center"/>
              <w:rPr>
                <w:rFonts w:ascii="宋体" w:hAnsi="宋体"/>
                <w:kern w:val="0"/>
                <w:sz w:val="21"/>
                <w:szCs w:val="21"/>
              </w:rPr>
            </w:pPr>
            <w:r>
              <w:rPr>
                <w:rFonts w:ascii="宋体" w:hAnsi="宋体"/>
                <w:kern w:val="0"/>
                <w:sz w:val="21"/>
                <w:szCs w:val="21"/>
              </w:rPr>
              <w:t>（与汇入账号一致，或在汇入保证金时备注）</w:t>
            </w:r>
          </w:p>
        </w:tc>
        <w:tc>
          <w:tcPr>
            <w:tcW w:w="6503" w:type="dxa"/>
            <w:gridSpan w:val="3"/>
            <w:tcBorders>
              <w:top w:val="outset" w:color="auto" w:sz="6" w:space="0"/>
              <w:left w:val="outset" w:color="auto" w:sz="6" w:space="0"/>
              <w:bottom w:val="outset" w:color="auto" w:sz="6" w:space="0"/>
              <w:right w:val="outset" w:color="C9C9C9" w:sz="6" w:space="0"/>
            </w:tcBorders>
            <w:vAlign w:val="center"/>
          </w:tcPr>
          <w:p>
            <w:pPr>
              <w:spacing w:line="276" w:lineRule="auto"/>
              <w:jc w:val="center"/>
              <w:rPr>
                <w:rFonts w:ascii="宋体" w:hAnsi="宋体"/>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55" w:hRule="atLeast"/>
          <w:tblCellSpacing w:w="0" w:type="dxa"/>
          <w:jc w:val="center"/>
        </w:trPr>
        <w:tc>
          <w:tcPr>
            <w:tcW w:w="9298" w:type="dxa"/>
            <w:gridSpan w:val="4"/>
            <w:tcBorders>
              <w:top w:val="outset" w:color="auto" w:sz="6" w:space="0"/>
              <w:left w:val="outset" w:color="auto" w:sz="6" w:space="0"/>
              <w:bottom w:val="outset" w:color="auto" w:sz="6" w:space="0"/>
              <w:right w:val="outset" w:color="auto" w:sz="6" w:space="0"/>
            </w:tcBorders>
            <w:vAlign w:val="center"/>
          </w:tcPr>
          <w:p>
            <w:pPr>
              <w:spacing w:line="276" w:lineRule="auto"/>
              <w:rPr>
                <w:rFonts w:ascii="宋体" w:hAnsi="宋体"/>
                <w:sz w:val="21"/>
                <w:szCs w:val="21"/>
              </w:rPr>
            </w:pPr>
            <w:r>
              <w:rPr>
                <w:rFonts w:ascii="宋体" w:hAnsi="宋体"/>
                <w:kern w:val="0"/>
                <w:sz w:val="21"/>
                <w:szCs w:val="21"/>
              </w:rPr>
              <w:t>报名人（签章）：                                    日    期：</w:t>
            </w:r>
          </w:p>
        </w:tc>
      </w:tr>
    </w:tbl>
    <w:p>
      <w:pPr>
        <w:spacing w:line="288" w:lineRule="auto"/>
        <w:rPr>
          <w:rFonts w:ascii="宋体" w:hAnsi="宋体"/>
          <w:b/>
          <w:bCs/>
          <w:spacing w:val="-6"/>
          <w:sz w:val="21"/>
          <w:szCs w:val="21"/>
        </w:rPr>
      </w:pPr>
    </w:p>
    <w:p>
      <w:pPr>
        <w:snapToGrid w:val="0"/>
        <w:spacing w:line="360" w:lineRule="auto"/>
        <w:jc w:val="left"/>
        <w:rPr>
          <w:rFonts w:ascii="宋体" w:hAnsi="宋体" w:cs="宋体"/>
          <w:sz w:val="21"/>
          <w:szCs w:val="21"/>
          <w:u w:val="single"/>
        </w:rPr>
      </w:pPr>
    </w:p>
    <w:p>
      <w:pPr>
        <w:pStyle w:val="12"/>
        <w:spacing w:before="120" w:after="120" w:line="360" w:lineRule="auto"/>
        <w:rPr>
          <w:rFonts w:hAnsi="宋体" w:eastAsia="宋体"/>
          <w:b/>
          <w:bCs/>
          <w:spacing w:val="-6"/>
          <w:sz w:val="21"/>
          <w:szCs w:val="21"/>
        </w:rPr>
      </w:pPr>
      <w:r>
        <w:rPr>
          <w:rFonts w:hAnsi="宋体" w:eastAsia="宋体"/>
          <w:b/>
          <w:bCs/>
          <w:spacing w:val="-6"/>
          <w:sz w:val="21"/>
          <w:szCs w:val="21"/>
        </w:rPr>
        <w:t xml:space="preserve"> </w:t>
      </w:r>
    </w:p>
    <w:sectPr>
      <w:footerReference r:id="rId10" w:type="default"/>
      <w:pgSz w:w="11906" w:h="16838"/>
      <w:pgMar w:top="1361" w:right="1797" w:bottom="1361" w:left="1797" w:header="284" w:footer="782"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Helvetica Neue Light">
    <w:altName w:val="Courier New"/>
    <w:panose1 w:val="00000000000000000000"/>
    <w:charset w:val="00"/>
    <w:family w:val="auto"/>
    <w:pitch w:val="default"/>
    <w:sig w:usb0="00000000" w:usb1="00000000" w:usb2="00000000" w:usb3="00000000" w:csb0="00000001" w:csb1="00000000"/>
  </w:font>
  <w:font w:name="ヒラギノ角ゴ Pro W3">
    <w:altName w:val="Courier New"/>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隶变简体">
    <w:altName w:val="宋体"/>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6" name="文本框 239"/>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2"/>
                          </w:pPr>
                          <w:r>
                            <w:fldChar w:fldCharType="begin"/>
                          </w:r>
                          <w:r>
                            <w:instrText xml:space="preserve"> PAGE  \* MERGEFORMAT </w:instrText>
                          </w:r>
                          <w:r>
                            <w:fldChar w:fldCharType="separate"/>
                          </w:r>
                          <w:r>
                            <w:t>45</w:t>
                          </w:r>
                          <w:r>
                            <w:fldChar w:fldCharType="end"/>
                          </w:r>
                        </w:p>
                      </w:txbxContent>
                    </wps:txbx>
                    <wps:bodyPr rot="0" vert="horz" wrap="none" lIns="0" tIns="0" rIns="0" bIns="0" anchor="t" anchorCtr="0" upright="1">
                      <a:spAutoFit/>
                    </wps:bodyPr>
                  </wps:wsp>
                </a:graphicData>
              </a:graphic>
            </wp:anchor>
          </w:drawing>
        </mc:Choice>
        <mc:Fallback>
          <w:pict>
            <v:shape id="文本框 239"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LW7l3&#10;0AAAAAIBAAAPAAAAAAAAAAEAIAAAACIAAABkcnMvZG93bnJldi54bWxQSwECFAAUAAAACACHTuJA&#10;hrDSZ/ABAAC1AwAADgAAAAAAAAABACAAAAAfAQAAZHJzL2Uyb0RvYy54bWxQSwUGAAAAAAYABgBZ&#10;AQAAgQ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139700"/>
              <wp:effectExtent l="0" t="0" r="0" b="0"/>
              <wp:wrapNone/>
              <wp:docPr id="5" name="文本框 240"/>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2"/>
                          </w:pPr>
                          <w:r>
                            <w:fldChar w:fldCharType="begin"/>
                          </w:r>
                          <w:r>
                            <w:instrText xml:space="preserve"> PAGE  \* MERGEFORMAT </w:instrText>
                          </w:r>
                          <w:r>
                            <w:fldChar w:fldCharType="separate"/>
                          </w:r>
                          <w:r>
                            <w:t>3</w:t>
                          </w:r>
                          <w:r>
                            <w:fldChar w:fldCharType="end"/>
                          </w:r>
                        </w:p>
                      </w:txbxContent>
                    </wps:txbx>
                    <wps:bodyPr rot="0" vert="horz" wrap="none" lIns="0" tIns="0" rIns="0" bIns="0" anchor="t" anchorCtr="0" upright="1">
                      <a:spAutoFit/>
                    </wps:bodyPr>
                  </wps:wsp>
                </a:graphicData>
              </a:graphic>
            </wp:anchor>
          </w:drawing>
        </mc:Choice>
        <mc:Fallback>
          <w:pict>
            <v:shape id="文本框 240" o:spid="_x0000_s1026" o:spt="202" type="#_x0000_t202" style="position:absolute;left:0pt;margin-top:0pt;height:11pt;width:4.6pt;mso-position-horizontal:center;mso-position-horizontal-relative:margin;mso-wrap-style:none;z-index:251660288;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LW7l3&#10;0AAAAAIBAAAPAAAAAAAAAAEAIAAAACIAAABkcnMvZG93bnJldi54bWxQSwECFAAUAAAACACHTuJA&#10;P2bD3PABAAC1AwAADgAAAAAAAAABACAAAAAfAQAAZHJzL2Uyb0RvYy54bWxQSwUGAAAAAAYABgBZ&#10;AQAAgQ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139700"/>
              <wp:effectExtent l="0" t="0" r="0" b="0"/>
              <wp:wrapNone/>
              <wp:docPr id="2" name="文本框 24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2"/>
                          </w:pPr>
                          <w:r>
                            <w:fldChar w:fldCharType="begin"/>
                          </w:r>
                          <w:r>
                            <w:instrText xml:space="preserve"> PAGE  \* MERGEFORMAT </w:instrText>
                          </w:r>
                          <w:r>
                            <w:fldChar w:fldCharType="separate"/>
                          </w:r>
                          <w:r>
                            <w:t>51</w:t>
                          </w:r>
                          <w:r>
                            <w:fldChar w:fldCharType="end"/>
                          </w:r>
                        </w:p>
                      </w:txbxContent>
                    </wps:txbx>
                    <wps:bodyPr rot="0" vert="horz" wrap="none" lIns="0" tIns="0" rIns="0" bIns="0" anchor="t" anchorCtr="0" upright="1">
                      <a:spAutoFit/>
                    </wps:bodyPr>
                  </wps:wsp>
                </a:graphicData>
              </a:graphic>
            </wp:anchor>
          </w:drawing>
        </mc:Choice>
        <mc:Fallback>
          <w:pict>
            <v:shape id="文本框 241" o:spid="_x0000_s1026" o:spt="202" type="#_x0000_t202" style="position:absolute;left:0pt;margin-top:0pt;height:11pt;width:9.15pt;mso-position-horizontal:center;mso-position-horizontal-relative:margin;mso-wrap-style:none;z-index:251661312;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YulhTQ&#10;AAAAAwEAAA8AAAAAAAAAAQAgAAAAIgAAAGRycy9kb3ducmV2LnhtbFBLAQIUABQAAAAIAIdO4kDo&#10;zVtV7wEAALYDAAAOAAAAAAAAAAEAIAAAAB8BAABkcnMvZTJvRG9jLnhtbFBLBQYAAAAABgAGAFkB&#10;AACA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242"/>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2"/>
                          </w:pPr>
                          <w:r>
                            <w:fldChar w:fldCharType="begin"/>
                          </w:r>
                          <w:r>
                            <w:instrText xml:space="preserve"> PAGE  \* MERGEFORMAT </w:instrText>
                          </w:r>
                          <w:r>
                            <w:fldChar w:fldCharType="separate"/>
                          </w:r>
                          <w:r>
                            <w:t>46</w:t>
                          </w:r>
                          <w:r>
                            <w:fldChar w:fldCharType="end"/>
                          </w:r>
                        </w:p>
                      </w:txbxContent>
                    </wps:txbx>
                    <wps:bodyPr rot="0" vert="horz" wrap="none" lIns="0" tIns="0" rIns="0" bIns="0" anchor="t" anchorCtr="0" upright="1">
                      <a:spAutoFit/>
                    </wps:bodyPr>
                  </wps:wsp>
                </a:graphicData>
              </a:graphic>
            </wp:anchor>
          </w:drawing>
        </mc:Choice>
        <mc:Fallback>
          <w:pict>
            <v:shape id="文本框 242" o:spid="_x0000_s1026" o:spt="202" type="#_x0000_t202" style="position:absolute;left:0pt;margin-top:0pt;height:11pt;width:9.15pt;mso-position-horizontal:center;mso-position-horizontal-relative:margin;mso-wrap-style:none;z-index:251662336;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YulhTQ&#10;AAAAAwEAAA8AAAAAAAAAAQAgAAAAIgAAAGRycy9kb3ducmV2LnhtbFBLAQIUABQAAAAIAIdO4kAb&#10;5mTP7wEAALYDAAAOAAAAAAAAAAEAIAAAAB8BAABkcnMvZTJvRG9jLnhtbFBLBQYAAAAABgAGAFkB&#10;AACA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54</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right" w:pos="9813"/>
        <w:tab w:val="clear" w:pos="4153"/>
        <w:tab w:val="clear" w:pos="8306"/>
      </w:tabs>
      <w:spacing w:line="0" w:lineRule="atLeast"/>
      <w:ind w:left="-964" w:right="-970"/>
      <w:jc w:val="left"/>
      <w:rPr>
        <w:rFonts w:ascii="方正隶变简体" w:hAnsi="宋体" w:eastAsia="方正隶变简体" w:cs="宋体"/>
        <w:w w:val="80"/>
        <w:sz w:val="15"/>
        <w:szCs w:val="15"/>
      </w:rPr>
    </w:pPr>
    <w:r>
      <w:rPr>
        <w:rFonts w:hint="eastAsia" w:ascii="方正隶变简体" w:hAnsi="宋体" w:eastAsia="方正隶变简体" w:cs="宋体"/>
        <w:w w:val="80"/>
        <w:sz w:val="15"/>
        <w:szCs w:val="15"/>
      </w:rPr>
      <w:tab/>
    </w:r>
    <w:r>
      <w:rPr>
        <w:rFonts w:hint="eastAsia" w:ascii="方正隶变简体" w:hAnsi="宋体" w:eastAsia="方正隶变简体" w:cs="宋体"/>
        <w:w w:val="80"/>
        <w:sz w:val="15"/>
        <w:szCs w:val="15"/>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japaneseCounting"/>
      <w:lvlText w:val="第%1章"/>
      <w:lvlJc w:val="left"/>
      <w:pPr>
        <w:tabs>
          <w:tab w:val="left" w:pos="1440"/>
        </w:tabs>
        <w:ind w:left="1440" w:hanging="1275"/>
      </w:pPr>
    </w:lvl>
    <w:lvl w:ilvl="1" w:tentative="0">
      <w:start w:val="1"/>
      <w:numFmt w:val="japaneseCounting"/>
      <w:lvlText w:val="%2、"/>
      <w:lvlJc w:val="left"/>
      <w:pPr>
        <w:tabs>
          <w:tab w:val="left" w:pos="1305"/>
        </w:tabs>
        <w:ind w:left="1305" w:hanging="7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1120033"/>
    <w:multiLevelType w:val="singleLevel"/>
    <w:tmpl w:val="01120033"/>
    <w:lvl w:ilvl="0" w:tentative="0">
      <w:start w:val="5"/>
      <w:numFmt w:val="chineseCounting"/>
      <w:suff w:val="space"/>
      <w:lvlText w:val="第%1条"/>
      <w:lvlJc w:val="left"/>
      <w:rPr>
        <w:rFonts w:hint="eastAsia"/>
      </w:rPr>
    </w:lvl>
  </w:abstractNum>
  <w:abstractNum w:abstractNumId="2">
    <w:nsid w:val="0AC55AEA"/>
    <w:multiLevelType w:val="multilevel"/>
    <w:tmpl w:val="0AC55AEA"/>
    <w:lvl w:ilvl="0" w:tentative="0">
      <w:start w:val="2"/>
      <w:numFmt w:val="decimal"/>
      <w:lvlText w:val="%1"/>
      <w:lvlJc w:val="left"/>
      <w:pPr>
        <w:ind w:left="585" w:hanging="585"/>
      </w:pPr>
      <w:rPr>
        <w:rFonts w:hint="default"/>
      </w:rPr>
    </w:lvl>
    <w:lvl w:ilvl="1" w:tentative="0">
      <w:start w:val="1"/>
      <w:numFmt w:val="decimal"/>
      <w:lvlText w:val="%1.%2"/>
      <w:lvlJc w:val="left"/>
      <w:pPr>
        <w:ind w:left="840" w:hanging="585"/>
      </w:pPr>
      <w:rPr>
        <w:rFonts w:hint="default"/>
      </w:rPr>
    </w:lvl>
    <w:lvl w:ilvl="2" w:tentative="0">
      <w:start w:val="3"/>
      <w:numFmt w:val="decimal"/>
      <w:lvlText w:val="%1.%2.%3"/>
      <w:lvlJc w:val="left"/>
      <w:pPr>
        <w:ind w:left="1230" w:hanging="720"/>
      </w:pPr>
      <w:rPr>
        <w:rFonts w:hint="default"/>
      </w:rPr>
    </w:lvl>
    <w:lvl w:ilvl="3" w:tentative="0">
      <w:start w:val="1"/>
      <w:numFmt w:val="decimal"/>
      <w:lvlText w:val="%1.%2.%3.%4"/>
      <w:lvlJc w:val="left"/>
      <w:pPr>
        <w:ind w:left="1845" w:hanging="1080"/>
      </w:pPr>
      <w:rPr>
        <w:rFonts w:hint="default"/>
      </w:rPr>
    </w:lvl>
    <w:lvl w:ilvl="4" w:tentative="0">
      <w:start w:val="1"/>
      <w:numFmt w:val="decimal"/>
      <w:lvlText w:val="%1.%2.%3.%4.%5"/>
      <w:lvlJc w:val="left"/>
      <w:pPr>
        <w:ind w:left="2100" w:hanging="1080"/>
      </w:pPr>
      <w:rPr>
        <w:rFonts w:hint="default"/>
      </w:rPr>
    </w:lvl>
    <w:lvl w:ilvl="5" w:tentative="0">
      <w:start w:val="1"/>
      <w:numFmt w:val="decimal"/>
      <w:lvlText w:val="%1.%2.%3.%4.%5.%6"/>
      <w:lvlJc w:val="left"/>
      <w:pPr>
        <w:ind w:left="2715" w:hanging="1440"/>
      </w:pPr>
      <w:rPr>
        <w:rFonts w:hint="default"/>
      </w:rPr>
    </w:lvl>
    <w:lvl w:ilvl="6" w:tentative="0">
      <w:start w:val="1"/>
      <w:numFmt w:val="decimal"/>
      <w:lvlText w:val="%1.%2.%3.%4.%5.%6.%7"/>
      <w:lvlJc w:val="left"/>
      <w:pPr>
        <w:ind w:left="2970" w:hanging="1440"/>
      </w:pPr>
      <w:rPr>
        <w:rFonts w:hint="default"/>
      </w:rPr>
    </w:lvl>
    <w:lvl w:ilvl="7" w:tentative="0">
      <w:start w:val="1"/>
      <w:numFmt w:val="decimal"/>
      <w:lvlText w:val="%1.%2.%3.%4.%5.%6.%7.%8"/>
      <w:lvlJc w:val="left"/>
      <w:pPr>
        <w:ind w:left="3585" w:hanging="1800"/>
      </w:pPr>
      <w:rPr>
        <w:rFonts w:hint="default"/>
      </w:rPr>
    </w:lvl>
    <w:lvl w:ilvl="8" w:tentative="0">
      <w:start w:val="1"/>
      <w:numFmt w:val="decimal"/>
      <w:lvlText w:val="%1.%2.%3.%4.%5.%6.%7.%8.%9"/>
      <w:lvlJc w:val="left"/>
      <w:pPr>
        <w:ind w:left="4200" w:hanging="2160"/>
      </w:pPr>
      <w:rPr>
        <w:rFonts w:hint="default"/>
      </w:rPr>
    </w:lvl>
  </w:abstractNum>
  <w:abstractNum w:abstractNumId="3">
    <w:nsid w:val="457F6111"/>
    <w:multiLevelType w:val="multilevel"/>
    <w:tmpl w:val="457F6111"/>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538A6B63"/>
    <w:multiLevelType w:val="singleLevel"/>
    <w:tmpl w:val="538A6B63"/>
    <w:lvl w:ilvl="0" w:tentative="0">
      <w:start w:val="5"/>
      <w:numFmt w:val="chineseCounting"/>
      <w:suff w:val="space"/>
      <w:lvlText w:val="第%1章"/>
      <w:lvlJc w:val="left"/>
      <w:rPr>
        <w:rFonts w:hint="eastAsia"/>
      </w:rPr>
    </w:lvl>
  </w:abstractNum>
  <w:num w:numId="1">
    <w:abstractNumId w:val="0"/>
    <w:lvlOverride w:ilvl="0">
      <w:startOverride w:val="1"/>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A3"/>
    <w:rsid w:val="00010A6B"/>
    <w:rsid w:val="00012E47"/>
    <w:rsid w:val="00015BE2"/>
    <w:rsid w:val="0001721A"/>
    <w:rsid w:val="000178EC"/>
    <w:rsid w:val="00017E2E"/>
    <w:rsid w:val="000215CF"/>
    <w:rsid w:val="00021976"/>
    <w:rsid w:val="0002519B"/>
    <w:rsid w:val="00036A95"/>
    <w:rsid w:val="00040D01"/>
    <w:rsid w:val="0004266D"/>
    <w:rsid w:val="0004338A"/>
    <w:rsid w:val="00043A06"/>
    <w:rsid w:val="0004455C"/>
    <w:rsid w:val="000673B9"/>
    <w:rsid w:val="000720F4"/>
    <w:rsid w:val="00073322"/>
    <w:rsid w:val="000739CC"/>
    <w:rsid w:val="000830C7"/>
    <w:rsid w:val="000840C5"/>
    <w:rsid w:val="00091CF0"/>
    <w:rsid w:val="00092F2B"/>
    <w:rsid w:val="00096931"/>
    <w:rsid w:val="000A00A1"/>
    <w:rsid w:val="000A1055"/>
    <w:rsid w:val="000A6276"/>
    <w:rsid w:val="000B0C58"/>
    <w:rsid w:val="000B0D68"/>
    <w:rsid w:val="000B0FD4"/>
    <w:rsid w:val="000B3CEC"/>
    <w:rsid w:val="000C025D"/>
    <w:rsid w:val="000C3D03"/>
    <w:rsid w:val="000C56D7"/>
    <w:rsid w:val="000C7697"/>
    <w:rsid w:val="000D0D2C"/>
    <w:rsid w:val="000D4AB4"/>
    <w:rsid w:val="000D570F"/>
    <w:rsid w:val="000E0420"/>
    <w:rsid w:val="000E1BB6"/>
    <w:rsid w:val="000E3434"/>
    <w:rsid w:val="000F4C93"/>
    <w:rsid w:val="00100413"/>
    <w:rsid w:val="00101095"/>
    <w:rsid w:val="00104064"/>
    <w:rsid w:val="001054A2"/>
    <w:rsid w:val="00107D4C"/>
    <w:rsid w:val="001103E1"/>
    <w:rsid w:val="00111368"/>
    <w:rsid w:val="001143AE"/>
    <w:rsid w:val="001145F4"/>
    <w:rsid w:val="00115DF1"/>
    <w:rsid w:val="001216D0"/>
    <w:rsid w:val="0012786E"/>
    <w:rsid w:val="00137B34"/>
    <w:rsid w:val="00142CB5"/>
    <w:rsid w:val="00142D0B"/>
    <w:rsid w:val="001456EC"/>
    <w:rsid w:val="001462A2"/>
    <w:rsid w:val="00146E01"/>
    <w:rsid w:val="00147BFE"/>
    <w:rsid w:val="0016050A"/>
    <w:rsid w:val="00165414"/>
    <w:rsid w:val="0016690A"/>
    <w:rsid w:val="00166F2F"/>
    <w:rsid w:val="001715AA"/>
    <w:rsid w:val="00177417"/>
    <w:rsid w:val="00181294"/>
    <w:rsid w:val="00181AFC"/>
    <w:rsid w:val="00183848"/>
    <w:rsid w:val="00186C83"/>
    <w:rsid w:val="0019173E"/>
    <w:rsid w:val="00195FF0"/>
    <w:rsid w:val="001A15CB"/>
    <w:rsid w:val="001A765A"/>
    <w:rsid w:val="001B0F6B"/>
    <w:rsid w:val="001B199A"/>
    <w:rsid w:val="001B45DE"/>
    <w:rsid w:val="001C293A"/>
    <w:rsid w:val="001C2B8C"/>
    <w:rsid w:val="001C3333"/>
    <w:rsid w:val="001C5EDB"/>
    <w:rsid w:val="001D1762"/>
    <w:rsid w:val="001E27AB"/>
    <w:rsid w:val="001F0D1C"/>
    <w:rsid w:val="001F1289"/>
    <w:rsid w:val="001F6B45"/>
    <w:rsid w:val="001F7DFE"/>
    <w:rsid w:val="0020046C"/>
    <w:rsid w:val="00201B45"/>
    <w:rsid w:val="00203E7E"/>
    <w:rsid w:val="0021153A"/>
    <w:rsid w:val="00214535"/>
    <w:rsid w:val="00216A79"/>
    <w:rsid w:val="00223D70"/>
    <w:rsid w:val="002342B5"/>
    <w:rsid w:val="00234430"/>
    <w:rsid w:val="0024027C"/>
    <w:rsid w:val="002403CC"/>
    <w:rsid w:val="002473EF"/>
    <w:rsid w:val="002561A5"/>
    <w:rsid w:val="00261F9D"/>
    <w:rsid w:val="00264982"/>
    <w:rsid w:val="002708A3"/>
    <w:rsid w:val="00274F61"/>
    <w:rsid w:val="002762E4"/>
    <w:rsid w:val="00276735"/>
    <w:rsid w:val="00283DC7"/>
    <w:rsid w:val="002906A9"/>
    <w:rsid w:val="00297140"/>
    <w:rsid w:val="002A1FAA"/>
    <w:rsid w:val="002A3011"/>
    <w:rsid w:val="002A693B"/>
    <w:rsid w:val="002B05D5"/>
    <w:rsid w:val="002B0BCB"/>
    <w:rsid w:val="002B6F28"/>
    <w:rsid w:val="002D1135"/>
    <w:rsid w:val="002D2083"/>
    <w:rsid w:val="002D3CDA"/>
    <w:rsid w:val="002D6BD3"/>
    <w:rsid w:val="002D72A8"/>
    <w:rsid w:val="002E03BF"/>
    <w:rsid w:val="002E0D8B"/>
    <w:rsid w:val="002E281F"/>
    <w:rsid w:val="002E409D"/>
    <w:rsid w:val="002E439B"/>
    <w:rsid w:val="002E45C1"/>
    <w:rsid w:val="002E57F1"/>
    <w:rsid w:val="002E5E60"/>
    <w:rsid w:val="002E6250"/>
    <w:rsid w:val="002F1C6A"/>
    <w:rsid w:val="002F2EC4"/>
    <w:rsid w:val="002F3E86"/>
    <w:rsid w:val="003022F2"/>
    <w:rsid w:val="00311970"/>
    <w:rsid w:val="00311D8D"/>
    <w:rsid w:val="00312B24"/>
    <w:rsid w:val="0031442A"/>
    <w:rsid w:val="0031464C"/>
    <w:rsid w:val="00321967"/>
    <w:rsid w:val="00327825"/>
    <w:rsid w:val="00331CB7"/>
    <w:rsid w:val="00333EC7"/>
    <w:rsid w:val="00335E34"/>
    <w:rsid w:val="00336F0C"/>
    <w:rsid w:val="003372DF"/>
    <w:rsid w:val="0034402F"/>
    <w:rsid w:val="003518B1"/>
    <w:rsid w:val="00352840"/>
    <w:rsid w:val="00356CF7"/>
    <w:rsid w:val="00357B5A"/>
    <w:rsid w:val="00364FCA"/>
    <w:rsid w:val="00373BB0"/>
    <w:rsid w:val="00377A3F"/>
    <w:rsid w:val="003823FD"/>
    <w:rsid w:val="00385208"/>
    <w:rsid w:val="00386FC9"/>
    <w:rsid w:val="00393579"/>
    <w:rsid w:val="003B694E"/>
    <w:rsid w:val="003B74B8"/>
    <w:rsid w:val="003C0C49"/>
    <w:rsid w:val="003C2479"/>
    <w:rsid w:val="003D1CD9"/>
    <w:rsid w:val="003D5B6A"/>
    <w:rsid w:val="003D6F50"/>
    <w:rsid w:val="003E0FC0"/>
    <w:rsid w:val="003F2D9D"/>
    <w:rsid w:val="003F437C"/>
    <w:rsid w:val="003F5092"/>
    <w:rsid w:val="003F6FD0"/>
    <w:rsid w:val="00400CF9"/>
    <w:rsid w:val="00412B1F"/>
    <w:rsid w:val="00414D9C"/>
    <w:rsid w:val="00421CC6"/>
    <w:rsid w:val="0042421D"/>
    <w:rsid w:val="0042620C"/>
    <w:rsid w:val="00430A45"/>
    <w:rsid w:val="0043667A"/>
    <w:rsid w:val="00440936"/>
    <w:rsid w:val="00446753"/>
    <w:rsid w:val="0045095B"/>
    <w:rsid w:val="00462AC6"/>
    <w:rsid w:val="00462B54"/>
    <w:rsid w:val="004654AF"/>
    <w:rsid w:val="004674CC"/>
    <w:rsid w:val="00474501"/>
    <w:rsid w:val="004746AD"/>
    <w:rsid w:val="004819AB"/>
    <w:rsid w:val="00485659"/>
    <w:rsid w:val="00486976"/>
    <w:rsid w:val="00486B53"/>
    <w:rsid w:val="00490374"/>
    <w:rsid w:val="00492790"/>
    <w:rsid w:val="00495901"/>
    <w:rsid w:val="004969E9"/>
    <w:rsid w:val="004A0860"/>
    <w:rsid w:val="004A1377"/>
    <w:rsid w:val="004A1D99"/>
    <w:rsid w:val="004A305B"/>
    <w:rsid w:val="004A6883"/>
    <w:rsid w:val="004A6976"/>
    <w:rsid w:val="004A6F49"/>
    <w:rsid w:val="004A79F2"/>
    <w:rsid w:val="004B7B36"/>
    <w:rsid w:val="004C2CB0"/>
    <w:rsid w:val="004C39D8"/>
    <w:rsid w:val="004C39E2"/>
    <w:rsid w:val="004C5281"/>
    <w:rsid w:val="004D0E81"/>
    <w:rsid w:val="004D0F38"/>
    <w:rsid w:val="004D1EC0"/>
    <w:rsid w:val="004E5FBD"/>
    <w:rsid w:val="004F2259"/>
    <w:rsid w:val="004F3D9E"/>
    <w:rsid w:val="004F44CB"/>
    <w:rsid w:val="00503235"/>
    <w:rsid w:val="005038A3"/>
    <w:rsid w:val="005059E6"/>
    <w:rsid w:val="005079D2"/>
    <w:rsid w:val="0051032E"/>
    <w:rsid w:val="00511785"/>
    <w:rsid w:val="0052085B"/>
    <w:rsid w:val="00521D8B"/>
    <w:rsid w:val="00524A09"/>
    <w:rsid w:val="00532C8B"/>
    <w:rsid w:val="005411E9"/>
    <w:rsid w:val="00544686"/>
    <w:rsid w:val="00545232"/>
    <w:rsid w:val="00547FA3"/>
    <w:rsid w:val="005538A0"/>
    <w:rsid w:val="0056352E"/>
    <w:rsid w:val="00563D36"/>
    <w:rsid w:val="00564F7C"/>
    <w:rsid w:val="0056753B"/>
    <w:rsid w:val="00570EDB"/>
    <w:rsid w:val="005712F0"/>
    <w:rsid w:val="00571489"/>
    <w:rsid w:val="00571CB5"/>
    <w:rsid w:val="00574CCC"/>
    <w:rsid w:val="00582313"/>
    <w:rsid w:val="005823B4"/>
    <w:rsid w:val="005853A7"/>
    <w:rsid w:val="005919B8"/>
    <w:rsid w:val="005A057A"/>
    <w:rsid w:val="005B235A"/>
    <w:rsid w:val="005B43FE"/>
    <w:rsid w:val="005C3AD4"/>
    <w:rsid w:val="005D2052"/>
    <w:rsid w:val="005D64B2"/>
    <w:rsid w:val="005D7AB1"/>
    <w:rsid w:val="005E1DED"/>
    <w:rsid w:val="005E211E"/>
    <w:rsid w:val="005E21AD"/>
    <w:rsid w:val="006002C6"/>
    <w:rsid w:val="0060045A"/>
    <w:rsid w:val="00601380"/>
    <w:rsid w:val="0060236E"/>
    <w:rsid w:val="0060414F"/>
    <w:rsid w:val="0061077C"/>
    <w:rsid w:val="00610F0A"/>
    <w:rsid w:val="0062435F"/>
    <w:rsid w:val="006329C2"/>
    <w:rsid w:val="00634EE1"/>
    <w:rsid w:val="00636773"/>
    <w:rsid w:val="00640953"/>
    <w:rsid w:val="0064124D"/>
    <w:rsid w:val="006412C6"/>
    <w:rsid w:val="006442C7"/>
    <w:rsid w:val="00653EBC"/>
    <w:rsid w:val="00655D28"/>
    <w:rsid w:val="00660683"/>
    <w:rsid w:val="00662A2A"/>
    <w:rsid w:val="00666BA0"/>
    <w:rsid w:val="0066716B"/>
    <w:rsid w:val="00671C5A"/>
    <w:rsid w:val="0067512C"/>
    <w:rsid w:val="00675184"/>
    <w:rsid w:val="006800F2"/>
    <w:rsid w:val="006802B9"/>
    <w:rsid w:val="006851E1"/>
    <w:rsid w:val="00685205"/>
    <w:rsid w:val="006951F7"/>
    <w:rsid w:val="006A19E5"/>
    <w:rsid w:val="006A4DE0"/>
    <w:rsid w:val="006A74CB"/>
    <w:rsid w:val="006B14D6"/>
    <w:rsid w:val="006B5FE3"/>
    <w:rsid w:val="006B6C2D"/>
    <w:rsid w:val="006C0EC3"/>
    <w:rsid w:val="006C3347"/>
    <w:rsid w:val="006C43C0"/>
    <w:rsid w:val="006C470A"/>
    <w:rsid w:val="006C5911"/>
    <w:rsid w:val="006C60A9"/>
    <w:rsid w:val="006C7C9E"/>
    <w:rsid w:val="006D1FB2"/>
    <w:rsid w:val="006D614B"/>
    <w:rsid w:val="006D753E"/>
    <w:rsid w:val="006E2938"/>
    <w:rsid w:val="006E5560"/>
    <w:rsid w:val="006E6D29"/>
    <w:rsid w:val="006F208E"/>
    <w:rsid w:val="006F2645"/>
    <w:rsid w:val="006F3D7F"/>
    <w:rsid w:val="006F628B"/>
    <w:rsid w:val="006F7EA0"/>
    <w:rsid w:val="00707679"/>
    <w:rsid w:val="00710EB9"/>
    <w:rsid w:val="00712D92"/>
    <w:rsid w:val="00714C1D"/>
    <w:rsid w:val="00715115"/>
    <w:rsid w:val="007163F3"/>
    <w:rsid w:val="007201D9"/>
    <w:rsid w:val="007232F5"/>
    <w:rsid w:val="0072705F"/>
    <w:rsid w:val="00730585"/>
    <w:rsid w:val="0073641A"/>
    <w:rsid w:val="00737F10"/>
    <w:rsid w:val="00741933"/>
    <w:rsid w:val="0075716E"/>
    <w:rsid w:val="00761470"/>
    <w:rsid w:val="00764B5C"/>
    <w:rsid w:val="00765E96"/>
    <w:rsid w:val="00767DCC"/>
    <w:rsid w:val="00771916"/>
    <w:rsid w:val="007746B8"/>
    <w:rsid w:val="00780602"/>
    <w:rsid w:val="00780FD8"/>
    <w:rsid w:val="0078403B"/>
    <w:rsid w:val="007847A2"/>
    <w:rsid w:val="007903BB"/>
    <w:rsid w:val="00791386"/>
    <w:rsid w:val="007933B4"/>
    <w:rsid w:val="00793DB4"/>
    <w:rsid w:val="00794B29"/>
    <w:rsid w:val="007A16DA"/>
    <w:rsid w:val="007A4139"/>
    <w:rsid w:val="007A7430"/>
    <w:rsid w:val="007B1E47"/>
    <w:rsid w:val="007B3CD0"/>
    <w:rsid w:val="007C0DDF"/>
    <w:rsid w:val="007C1993"/>
    <w:rsid w:val="007C2162"/>
    <w:rsid w:val="007C2AD4"/>
    <w:rsid w:val="007C48C5"/>
    <w:rsid w:val="007C5094"/>
    <w:rsid w:val="007D1C12"/>
    <w:rsid w:val="007E0933"/>
    <w:rsid w:val="007E315B"/>
    <w:rsid w:val="007E6789"/>
    <w:rsid w:val="007F04DF"/>
    <w:rsid w:val="007F28EC"/>
    <w:rsid w:val="007F2933"/>
    <w:rsid w:val="007F5112"/>
    <w:rsid w:val="0080024B"/>
    <w:rsid w:val="00800614"/>
    <w:rsid w:val="00801900"/>
    <w:rsid w:val="00802FA8"/>
    <w:rsid w:val="00803DF9"/>
    <w:rsid w:val="008052AC"/>
    <w:rsid w:val="00805DFC"/>
    <w:rsid w:val="008136E7"/>
    <w:rsid w:val="00813A42"/>
    <w:rsid w:val="00820F37"/>
    <w:rsid w:val="008227D1"/>
    <w:rsid w:val="00823B3D"/>
    <w:rsid w:val="008259AB"/>
    <w:rsid w:val="008266C2"/>
    <w:rsid w:val="00826877"/>
    <w:rsid w:val="00827AC3"/>
    <w:rsid w:val="0083692B"/>
    <w:rsid w:val="00841DE5"/>
    <w:rsid w:val="00842BF9"/>
    <w:rsid w:val="00847408"/>
    <w:rsid w:val="008524B5"/>
    <w:rsid w:val="00856B3B"/>
    <w:rsid w:val="00856C1B"/>
    <w:rsid w:val="008601C4"/>
    <w:rsid w:val="00866407"/>
    <w:rsid w:val="0086643B"/>
    <w:rsid w:val="00866623"/>
    <w:rsid w:val="00873F05"/>
    <w:rsid w:val="0088432F"/>
    <w:rsid w:val="008908CB"/>
    <w:rsid w:val="00897078"/>
    <w:rsid w:val="0089775A"/>
    <w:rsid w:val="008A1843"/>
    <w:rsid w:val="008A5D17"/>
    <w:rsid w:val="008B00C6"/>
    <w:rsid w:val="008B7A40"/>
    <w:rsid w:val="008C21BB"/>
    <w:rsid w:val="008C403A"/>
    <w:rsid w:val="008C4510"/>
    <w:rsid w:val="008C45D1"/>
    <w:rsid w:val="008C64FD"/>
    <w:rsid w:val="008D03FB"/>
    <w:rsid w:val="008D0C52"/>
    <w:rsid w:val="008D49AA"/>
    <w:rsid w:val="008D6522"/>
    <w:rsid w:val="008F07D4"/>
    <w:rsid w:val="008F2A53"/>
    <w:rsid w:val="008F537C"/>
    <w:rsid w:val="008F5893"/>
    <w:rsid w:val="00901B31"/>
    <w:rsid w:val="00903BD8"/>
    <w:rsid w:val="009069C0"/>
    <w:rsid w:val="0091250B"/>
    <w:rsid w:val="00912552"/>
    <w:rsid w:val="00914046"/>
    <w:rsid w:val="0091453B"/>
    <w:rsid w:val="00917956"/>
    <w:rsid w:val="00921A82"/>
    <w:rsid w:val="00924E68"/>
    <w:rsid w:val="00925A38"/>
    <w:rsid w:val="00927B00"/>
    <w:rsid w:val="009315B4"/>
    <w:rsid w:val="009337DF"/>
    <w:rsid w:val="00934654"/>
    <w:rsid w:val="00934C16"/>
    <w:rsid w:val="009372C6"/>
    <w:rsid w:val="0093758F"/>
    <w:rsid w:val="00942788"/>
    <w:rsid w:val="00944CC5"/>
    <w:rsid w:val="00945730"/>
    <w:rsid w:val="009502E3"/>
    <w:rsid w:val="009534CE"/>
    <w:rsid w:val="0095529D"/>
    <w:rsid w:val="00956BDD"/>
    <w:rsid w:val="009612C4"/>
    <w:rsid w:val="00963B51"/>
    <w:rsid w:val="009670E6"/>
    <w:rsid w:val="009727DD"/>
    <w:rsid w:val="00983562"/>
    <w:rsid w:val="0098465A"/>
    <w:rsid w:val="00994B07"/>
    <w:rsid w:val="00994DC5"/>
    <w:rsid w:val="009A0108"/>
    <w:rsid w:val="009A2960"/>
    <w:rsid w:val="009A42B1"/>
    <w:rsid w:val="009B1AB3"/>
    <w:rsid w:val="009B418F"/>
    <w:rsid w:val="009B4524"/>
    <w:rsid w:val="009B48E2"/>
    <w:rsid w:val="009C1C49"/>
    <w:rsid w:val="009D02D9"/>
    <w:rsid w:val="009D0E9A"/>
    <w:rsid w:val="009D4F41"/>
    <w:rsid w:val="009D605B"/>
    <w:rsid w:val="009E1718"/>
    <w:rsid w:val="009E25B3"/>
    <w:rsid w:val="009E333E"/>
    <w:rsid w:val="009E417B"/>
    <w:rsid w:val="009F7B52"/>
    <w:rsid w:val="00A0008C"/>
    <w:rsid w:val="00A01664"/>
    <w:rsid w:val="00A01A75"/>
    <w:rsid w:val="00A01F44"/>
    <w:rsid w:val="00A03299"/>
    <w:rsid w:val="00A032CE"/>
    <w:rsid w:val="00A0550C"/>
    <w:rsid w:val="00A06AAE"/>
    <w:rsid w:val="00A11AAF"/>
    <w:rsid w:val="00A13843"/>
    <w:rsid w:val="00A21FC2"/>
    <w:rsid w:val="00A2295F"/>
    <w:rsid w:val="00A23EF5"/>
    <w:rsid w:val="00A24B81"/>
    <w:rsid w:val="00A26012"/>
    <w:rsid w:val="00A26BCF"/>
    <w:rsid w:val="00A37195"/>
    <w:rsid w:val="00A373B2"/>
    <w:rsid w:val="00A3775E"/>
    <w:rsid w:val="00A44C36"/>
    <w:rsid w:val="00A63853"/>
    <w:rsid w:val="00A70B3C"/>
    <w:rsid w:val="00A70F1D"/>
    <w:rsid w:val="00A72E6F"/>
    <w:rsid w:val="00A76209"/>
    <w:rsid w:val="00A803A8"/>
    <w:rsid w:val="00A80549"/>
    <w:rsid w:val="00A81C90"/>
    <w:rsid w:val="00A82B52"/>
    <w:rsid w:val="00A908CF"/>
    <w:rsid w:val="00A91287"/>
    <w:rsid w:val="00A95416"/>
    <w:rsid w:val="00A955B5"/>
    <w:rsid w:val="00AA0913"/>
    <w:rsid w:val="00AA0CD4"/>
    <w:rsid w:val="00AA1389"/>
    <w:rsid w:val="00AA3BDF"/>
    <w:rsid w:val="00AA6E4D"/>
    <w:rsid w:val="00AB0595"/>
    <w:rsid w:val="00AB079A"/>
    <w:rsid w:val="00AB2915"/>
    <w:rsid w:val="00AB4652"/>
    <w:rsid w:val="00AC1F94"/>
    <w:rsid w:val="00AC2997"/>
    <w:rsid w:val="00AC2D6C"/>
    <w:rsid w:val="00AC3F73"/>
    <w:rsid w:val="00AC5FF0"/>
    <w:rsid w:val="00AC6106"/>
    <w:rsid w:val="00AD5C7D"/>
    <w:rsid w:val="00AD5E78"/>
    <w:rsid w:val="00AE209C"/>
    <w:rsid w:val="00AF210B"/>
    <w:rsid w:val="00AF26BF"/>
    <w:rsid w:val="00AF3B9A"/>
    <w:rsid w:val="00AF49EE"/>
    <w:rsid w:val="00B00374"/>
    <w:rsid w:val="00B00D03"/>
    <w:rsid w:val="00B0544E"/>
    <w:rsid w:val="00B07B92"/>
    <w:rsid w:val="00B108E7"/>
    <w:rsid w:val="00B11DE2"/>
    <w:rsid w:val="00B13CD5"/>
    <w:rsid w:val="00B164B9"/>
    <w:rsid w:val="00B178A2"/>
    <w:rsid w:val="00B22D36"/>
    <w:rsid w:val="00B238EC"/>
    <w:rsid w:val="00B25513"/>
    <w:rsid w:val="00B26B79"/>
    <w:rsid w:val="00B26C4B"/>
    <w:rsid w:val="00B27FFE"/>
    <w:rsid w:val="00B30796"/>
    <w:rsid w:val="00B352B1"/>
    <w:rsid w:val="00B36825"/>
    <w:rsid w:val="00B409D7"/>
    <w:rsid w:val="00B44ADA"/>
    <w:rsid w:val="00B44E09"/>
    <w:rsid w:val="00B470F0"/>
    <w:rsid w:val="00B47EFB"/>
    <w:rsid w:val="00B507B7"/>
    <w:rsid w:val="00B51013"/>
    <w:rsid w:val="00B61988"/>
    <w:rsid w:val="00B65861"/>
    <w:rsid w:val="00B65B64"/>
    <w:rsid w:val="00B71E32"/>
    <w:rsid w:val="00B77E8A"/>
    <w:rsid w:val="00B85C8B"/>
    <w:rsid w:val="00B9072C"/>
    <w:rsid w:val="00B90B23"/>
    <w:rsid w:val="00B90B43"/>
    <w:rsid w:val="00B911DC"/>
    <w:rsid w:val="00B91A97"/>
    <w:rsid w:val="00B921D5"/>
    <w:rsid w:val="00B94331"/>
    <w:rsid w:val="00B95DB4"/>
    <w:rsid w:val="00BA02EC"/>
    <w:rsid w:val="00BA063C"/>
    <w:rsid w:val="00BA27FC"/>
    <w:rsid w:val="00BA3866"/>
    <w:rsid w:val="00BA4537"/>
    <w:rsid w:val="00BA73F0"/>
    <w:rsid w:val="00BB24A6"/>
    <w:rsid w:val="00BB2B7A"/>
    <w:rsid w:val="00BB3887"/>
    <w:rsid w:val="00BB3B72"/>
    <w:rsid w:val="00BB48D6"/>
    <w:rsid w:val="00BB4F04"/>
    <w:rsid w:val="00BB684B"/>
    <w:rsid w:val="00BD3C3E"/>
    <w:rsid w:val="00BD6D81"/>
    <w:rsid w:val="00BE6A62"/>
    <w:rsid w:val="00BE72CB"/>
    <w:rsid w:val="00BF080B"/>
    <w:rsid w:val="00BF32E6"/>
    <w:rsid w:val="00BF5616"/>
    <w:rsid w:val="00BF64AE"/>
    <w:rsid w:val="00BF73ED"/>
    <w:rsid w:val="00C101E9"/>
    <w:rsid w:val="00C10FE2"/>
    <w:rsid w:val="00C11A66"/>
    <w:rsid w:val="00C126C3"/>
    <w:rsid w:val="00C12CF9"/>
    <w:rsid w:val="00C13A88"/>
    <w:rsid w:val="00C31453"/>
    <w:rsid w:val="00C31CB6"/>
    <w:rsid w:val="00C33566"/>
    <w:rsid w:val="00C33D89"/>
    <w:rsid w:val="00C346CB"/>
    <w:rsid w:val="00C358A4"/>
    <w:rsid w:val="00C35A05"/>
    <w:rsid w:val="00C43B3A"/>
    <w:rsid w:val="00C537C6"/>
    <w:rsid w:val="00C6498F"/>
    <w:rsid w:val="00C65B37"/>
    <w:rsid w:val="00C70CE6"/>
    <w:rsid w:val="00C71367"/>
    <w:rsid w:val="00C7172D"/>
    <w:rsid w:val="00C72A23"/>
    <w:rsid w:val="00C76364"/>
    <w:rsid w:val="00C77AD5"/>
    <w:rsid w:val="00C77D32"/>
    <w:rsid w:val="00C80E67"/>
    <w:rsid w:val="00C81F5E"/>
    <w:rsid w:val="00C82F75"/>
    <w:rsid w:val="00C83962"/>
    <w:rsid w:val="00C8763E"/>
    <w:rsid w:val="00C900DB"/>
    <w:rsid w:val="00C977FA"/>
    <w:rsid w:val="00CA0FFA"/>
    <w:rsid w:val="00CA750D"/>
    <w:rsid w:val="00CB23E5"/>
    <w:rsid w:val="00CC6257"/>
    <w:rsid w:val="00CC6F28"/>
    <w:rsid w:val="00CC741A"/>
    <w:rsid w:val="00CC7904"/>
    <w:rsid w:val="00CD794C"/>
    <w:rsid w:val="00CE21CC"/>
    <w:rsid w:val="00CF0B64"/>
    <w:rsid w:val="00CF6D1E"/>
    <w:rsid w:val="00D11F3F"/>
    <w:rsid w:val="00D12FE2"/>
    <w:rsid w:val="00D151B0"/>
    <w:rsid w:val="00D15B5D"/>
    <w:rsid w:val="00D175A3"/>
    <w:rsid w:val="00D20358"/>
    <w:rsid w:val="00D23FD7"/>
    <w:rsid w:val="00D24207"/>
    <w:rsid w:val="00D27B70"/>
    <w:rsid w:val="00D30045"/>
    <w:rsid w:val="00D31F30"/>
    <w:rsid w:val="00D37DDA"/>
    <w:rsid w:val="00D40F2D"/>
    <w:rsid w:val="00D415DA"/>
    <w:rsid w:val="00D41787"/>
    <w:rsid w:val="00D41841"/>
    <w:rsid w:val="00D555F3"/>
    <w:rsid w:val="00D577FF"/>
    <w:rsid w:val="00D6274D"/>
    <w:rsid w:val="00D62BC8"/>
    <w:rsid w:val="00D64268"/>
    <w:rsid w:val="00D710EE"/>
    <w:rsid w:val="00D744E7"/>
    <w:rsid w:val="00D802AF"/>
    <w:rsid w:val="00D80424"/>
    <w:rsid w:val="00D822AE"/>
    <w:rsid w:val="00D941F4"/>
    <w:rsid w:val="00D94F4E"/>
    <w:rsid w:val="00DA11F4"/>
    <w:rsid w:val="00DA1863"/>
    <w:rsid w:val="00DA39E2"/>
    <w:rsid w:val="00DA4F28"/>
    <w:rsid w:val="00DA5DA0"/>
    <w:rsid w:val="00DA7EBD"/>
    <w:rsid w:val="00DB06C4"/>
    <w:rsid w:val="00DB3806"/>
    <w:rsid w:val="00DB5D55"/>
    <w:rsid w:val="00DB6AF5"/>
    <w:rsid w:val="00DC163D"/>
    <w:rsid w:val="00DC276E"/>
    <w:rsid w:val="00DC2AE7"/>
    <w:rsid w:val="00DC552C"/>
    <w:rsid w:val="00DC5E8E"/>
    <w:rsid w:val="00DD3C64"/>
    <w:rsid w:val="00DD6BBB"/>
    <w:rsid w:val="00DD6C02"/>
    <w:rsid w:val="00DD6F03"/>
    <w:rsid w:val="00DD78F4"/>
    <w:rsid w:val="00DE7477"/>
    <w:rsid w:val="00E021ED"/>
    <w:rsid w:val="00E05272"/>
    <w:rsid w:val="00E1141C"/>
    <w:rsid w:val="00E13594"/>
    <w:rsid w:val="00E14E50"/>
    <w:rsid w:val="00E21511"/>
    <w:rsid w:val="00E2742D"/>
    <w:rsid w:val="00E37341"/>
    <w:rsid w:val="00E4295E"/>
    <w:rsid w:val="00E42BD5"/>
    <w:rsid w:val="00E43387"/>
    <w:rsid w:val="00E45AAD"/>
    <w:rsid w:val="00E50C11"/>
    <w:rsid w:val="00E511BC"/>
    <w:rsid w:val="00E55572"/>
    <w:rsid w:val="00E57490"/>
    <w:rsid w:val="00E6106B"/>
    <w:rsid w:val="00E63DD2"/>
    <w:rsid w:val="00E65A0A"/>
    <w:rsid w:val="00E82278"/>
    <w:rsid w:val="00E82897"/>
    <w:rsid w:val="00E82C1D"/>
    <w:rsid w:val="00E82EBC"/>
    <w:rsid w:val="00E83226"/>
    <w:rsid w:val="00E84D83"/>
    <w:rsid w:val="00E857C5"/>
    <w:rsid w:val="00E877B5"/>
    <w:rsid w:val="00E92EC7"/>
    <w:rsid w:val="00E97E39"/>
    <w:rsid w:val="00EA3527"/>
    <w:rsid w:val="00EA3CCF"/>
    <w:rsid w:val="00EB19B4"/>
    <w:rsid w:val="00EB583C"/>
    <w:rsid w:val="00EC0282"/>
    <w:rsid w:val="00EC19DC"/>
    <w:rsid w:val="00EC3654"/>
    <w:rsid w:val="00EC621D"/>
    <w:rsid w:val="00EC6839"/>
    <w:rsid w:val="00EC7695"/>
    <w:rsid w:val="00EC784E"/>
    <w:rsid w:val="00ED16AF"/>
    <w:rsid w:val="00ED5BDC"/>
    <w:rsid w:val="00EE13B6"/>
    <w:rsid w:val="00EE1A0C"/>
    <w:rsid w:val="00EE1C81"/>
    <w:rsid w:val="00EE3829"/>
    <w:rsid w:val="00EE5C11"/>
    <w:rsid w:val="00EF133D"/>
    <w:rsid w:val="00EF23C4"/>
    <w:rsid w:val="00EF3D63"/>
    <w:rsid w:val="00F03143"/>
    <w:rsid w:val="00F04B89"/>
    <w:rsid w:val="00F07013"/>
    <w:rsid w:val="00F07A14"/>
    <w:rsid w:val="00F1245D"/>
    <w:rsid w:val="00F1383E"/>
    <w:rsid w:val="00F155A7"/>
    <w:rsid w:val="00F25715"/>
    <w:rsid w:val="00F32BBD"/>
    <w:rsid w:val="00F32D44"/>
    <w:rsid w:val="00F332D5"/>
    <w:rsid w:val="00F41C5B"/>
    <w:rsid w:val="00F60718"/>
    <w:rsid w:val="00F633E6"/>
    <w:rsid w:val="00F63741"/>
    <w:rsid w:val="00F65531"/>
    <w:rsid w:val="00F65609"/>
    <w:rsid w:val="00F6642F"/>
    <w:rsid w:val="00F73198"/>
    <w:rsid w:val="00F772DA"/>
    <w:rsid w:val="00F7790C"/>
    <w:rsid w:val="00F83926"/>
    <w:rsid w:val="00F85598"/>
    <w:rsid w:val="00F86453"/>
    <w:rsid w:val="00F916F0"/>
    <w:rsid w:val="00F92122"/>
    <w:rsid w:val="00F93B3A"/>
    <w:rsid w:val="00F93BEB"/>
    <w:rsid w:val="00F94E83"/>
    <w:rsid w:val="00FA2695"/>
    <w:rsid w:val="00FA40CA"/>
    <w:rsid w:val="00FA579A"/>
    <w:rsid w:val="00FB1C50"/>
    <w:rsid w:val="00FB4779"/>
    <w:rsid w:val="00FB79E4"/>
    <w:rsid w:val="00FC1718"/>
    <w:rsid w:val="00FC3A50"/>
    <w:rsid w:val="00FD039F"/>
    <w:rsid w:val="00FD3F5B"/>
    <w:rsid w:val="00FE3E92"/>
    <w:rsid w:val="00FE4969"/>
    <w:rsid w:val="00FE5322"/>
    <w:rsid w:val="00FE7A2C"/>
    <w:rsid w:val="00FF112F"/>
    <w:rsid w:val="00FF1726"/>
    <w:rsid w:val="0121090F"/>
    <w:rsid w:val="01855AD4"/>
    <w:rsid w:val="01C66DCC"/>
    <w:rsid w:val="023041D5"/>
    <w:rsid w:val="02A44839"/>
    <w:rsid w:val="02DC2FFE"/>
    <w:rsid w:val="0368239E"/>
    <w:rsid w:val="03803946"/>
    <w:rsid w:val="03B36A3F"/>
    <w:rsid w:val="03D4503E"/>
    <w:rsid w:val="04772BAE"/>
    <w:rsid w:val="04EA30B5"/>
    <w:rsid w:val="04F04AF6"/>
    <w:rsid w:val="0538533D"/>
    <w:rsid w:val="056831C2"/>
    <w:rsid w:val="057F13A1"/>
    <w:rsid w:val="05B50DAC"/>
    <w:rsid w:val="0634176B"/>
    <w:rsid w:val="067D523E"/>
    <w:rsid w:val="0714793B"/>
    <w:rsid w:val="08E65C09"/>
    <w:rsid w:val="0B132454"/>
    <w:rsid w:val="0B1C40D0"/>
    <w:rsid w:val="0C4705FD"/>
    <w:rsid w:val="0C905925"/>
    <w:rsid w:val="0CA36868"/>
    <w:rsid w:val="0CC20A24"/>
    <w:rsid w:val="0D2C2B1A"/>
    <w:rsid w:val="0D4861A4"/>
    <w:rsid w:val="0DD201CE"/>
    <w:rsid w:val="0E3A547E"/>
    <w:rsid w:val="0F4317BC"/>
    <w:rsid w:val="100E62D3"/>
    <w:rsid w:val="10225BF2"/>
    <w:rsid w:val="105F010B"/>
    <w:rsid w:val="10C96754"/>
    <w:rsid w:val="11915A6C"/>
    <w:rsid w:val="11C77A1C"/>
    <w:rsid w:val="127F5957"/>
    <w:rsid w:val="128C0CCC"/>
    <w:rsid w:val="14460B31"/>
    <w:rsid w:val="148177D6"/>
    <w:rsid w:val="15BF4AC0"/>
    <w:rsid w:val="15D4233B"/>
    <w:rsid w:val="164179A1"/>
    <w:rsid w:val="173B2EA1"/>
    <w:rsid w:val="17D3180E"/>
    <w:rsid w:val="182735EA"/>
    <w:rsid w:val="189E1299"/>
    <w:rsid w:val="19163B00"/>
    <w:rsid w:val="19AE4023"/>
    <w:rsid w:val="19B73385"/>
    <w:rsid w:val="1A2A3F6A"/>
    <w:rsid w:val="1A3A3250"/>
    <w:rsid w:val="1A53056C"/>
    <w:rsid w:val="1A7822F4"/>
    <w:rsid w:val="1C146A91"/>
    <w:rsid w:val="1C490649"/>
    <w:rsid w:val="1CBF7731"/>
    <w:rsid w:val="1D702898"/>
    <w:rsid w:val="1D7A0FE5"/>
    <w:rsid w:val="1DB167B5"/>
    <w:rsid w:val="1E8F0409"/>
    <w:rsid w:val="1EF75FD2"/>
    <w:rsid w:val="1F362F2D"/>
    <w:rsid w:val="1FED2A7C"/>
    <w:rsid w:val="20086CE1"/>
    <w:rsid w:val="20A550F7"/>
    <w:rsid w:val="20C163A0"/>
    <w:rsid w:val="20D43386"/>
    <w:rsid w:val="21207B91"/>
    <w:rsid w:val="215F28E4"/>
    <w:rsid w:val="21B63A3A"/>
    <w:rsid w:val="21BD0A08"/>
    <w:rsid w:val="21CD74AF"/>
    <w:rsid w:val="22FB50D8"/>
    <w:rsid w:val="2308177D"/>
    <w:rsid w:val="23472266"/>
    <w:rsid w:val="23481142"/>
    <w:rsid w:val="23974EBC"/>
    <w:rsid w:val="23A07AF9"/>
    <w:rsid w:val="24DC6D3E"/>
    <w:rsid w:val="250C3A78"/>
    <w:rsid w:val="25103C2D"/>
    <w:rsid w:val="26380CBA"/>
    <w:rsid w:val="265131DC"/>
    <w:rsid w:val="26E45E8B"/>
    <w:rsid w:val="27137E15"/>
    <w:rsid w:val="272C10C5"/>
    <w:rsid w:val="273F0BE1"/>
    <w:rsid w:val="277B1489"/>
    <w:rsid w:val="27F97E5D"/>
    <w:rsid w:val="280E615E"/>
    <w:rsid w:val="2820391B"/>
    <w:rsid w:val="28705026"/>
    <w:rsid w:val="28BC37A4"/>
    <w:rsid w:val="28CD7B5A"/>
    <w:rsid w:val="28D87025"/>
    <w:rsid w:val="29E3209B"/>
    <w:rsid w:val="2A355745"/>
    <w:rsid w:val="2A6723AF"/>
    <w:rsid w:val="2A801B1F"/>
    <w:rsid w:val="2AAD70B0"/>
    <w:rsid w:val="2ABF45CC"/>
    <w:rsid w:val="2B076588"/>
    <w:rsid w:val="2BCC7C62"/>
    <w:rsid w:val="2C2B0B79"/>
    <w:rsid w:val="2C3F34B7"/>
    <w:rsid w:val="2C6F7D69"/>
    <w:rsid w:val="2CAF0298"/>
    <w:rsid w:val="2CE42C88"/>
    <w:rsid w:val="2D4E3215"/>
    <w:rsid w:val="2D76788B"/>
    <w:rsid w:val="2EBC7FBF"/>
    <w:rsid w:val="2F046E4C"/>
    <w:rsid w:val="2F1C1BA1"/>
    <w:rsid w:val="2FBF79D9"/>
    <w:rsid w:val="2FFF7C58"/>
    <w:rsid w:val="3031688C"/>
    <w:rsid w:val="309E7BFD"/>
    <w:rsid w:val="30D80C47"/>
    <w:rsid w:val="31353C1D"/>
    <w:rsid w:val="31465220"/>
    <w:rsid w:val="31ED7016"/>
    <w:rsid w:val="32745DCD"/>
    <w:rsid w:val="327B538F"/>
    <w:rsid w:val="3309331D"/>
    <w:rsid w:val="33467A78"/>
    <w:rsid w:val="33B77C34"/>
    <w:rsid w:val="33CC4B51"/>
    <w:rsid w:val="34273A35"/>
    <w:rsid w:val="34821C82"/>
    <w:rsid w:val="348A0903"/>
    <w:rsid w:val="34E80354"/>
    <w:rsid w:val="361A6494"/>
    <w:rsid w:val="36E459FD"/>
    <w:rsid w:val="376B15DA"/>
    <w:rsid w:val="387607A5"/>
    <w:rsid w:val="38780A72"/>
    <w:rsid w:val="389F71AA"/>
    <w:rsid w:val="38F2615E"/>
    <w:rsid w:val="393F2D9D"/>
    <w:rsid w:val="39CE2C50"/>
    <w:rsid w:val="3A9A24AE"/>
    <w:rsid w:val="3ADF2AF2"/>
    <w:rsid w:val="3B504711"/>
    <w:rsid w:val="3BEB1963"/>
    <w:rsid w:val="3CE60631"/>
    <w:rsid w:val="3DE47119"/>
    <w:rsid w:val="3E5264D9"/>
    <w:rsid w:val="3E637434"/>
    <w:rsid w:val="3EED4B72"/>
    <w:rsid w:val="3FBA7ACB"/>
    <w:rsid w:val="423D4738"/>
    <w:rsid w:val="427D5851"/>
    <w:rsid w:val="43D45EB1"/>
    <w:rsid w:val="446F69DA"/>
    <w:rsid w:val="44F32327"/>
    <w:rsid w:val="4598790E"/>
    <w:rsid w:val="4699289F"/>
    <w:rsid w:val="46A56C8A"/>
    <w:rsid w:val="46DD1066"/>
    <w:rsid w:val="475B20C2"/>
    <w:rsid w:val="475D299B"/>
    <w:rsid w:val="48565E7E"/>
    <w:rsid w:val="48E51311"/>
    <w:rsid w:val="49AD3990"/>
    <w:rsid w:val="49E13B9E"/>
    <w:rsid w:val="4A086659"/>
    <w:rsid w:val="4B4C7743"/>
    <w:rsid w:val="4BAA1046"/>
    <w:rsid w:val="4BBE0566"/>
    <w:rsid w:val="4BCA1544"/>
    <w:rsid w:val="4CAD4794"/>
    <w:rsid w:val="4E5603DB"/>
    <w:rsid w:val="4E5C14C6"/>
    <w:rsid w:val="4EDF5A8D"/>
    <w:rsid w:val="4F886C71"/>
    <w:rsid w:val="513A4AB1"/>
    <w:rsid w:val="51701343"/>
    <w:rsid w:val="51D21672"/>
    <w:rsid w:val="51E52061"/>
    <w:rsid w:val="538316D3"/>
    <w:rsid w:val="53BC6D02"/>
    <w:rsid w:val="53D66B93"/>
    <w:rsid w:val="541C5C15"/>
    <w:rsid w:val="55DC3D60"/>
    <w:rsid w:val="55E146EB"/>
    <w:rsid w:val="56685DC7"/>
    <w:rsid w:val="56C27DFB"/>
    <w:rsid w:val="56D83875"/>
    <w:rsid w:val="57E16A2D"/>
    <w:rsid w:val="57FB3932"/>
    <w:rsid w:val="58441FE3"/>
    <w:rsid w:val="59F835F9"/>
    <w:rsid w:val="5A7D7D93"/>
    <w:rsid w:val="5AC8614A"/>
    <w:rsid w:val="5AFB1DD8"/>
    <w:rsid w:val="5B1A7846"/>
    <w:rsid w:val="5B657E6F"/>
    <w:rsid w:val="5B952995"/>
    <w:rsid w:val="5C730076"/>
    <w:rsid w:val="5CCD24FD"/>
    <w:rsid w:val="5D023BAF"/>
    <w:rsid w:val="5D0811DA"/>
    <w:rsid w:val="5D0D18A0"/>
    <w:rsid w:val="5D3D46AF"/>
    <w:rsid w:val="5E160343"/>
    <w:rsid w:val="5E206BE1"/>
    <w:rsid w:val="5E2E7EC8"/>
    <w:rsid w:val="5E9F34FD"/>
    <w:rsid w:val="5F817AD9"/>
    <w:rsid w:val="607C40A4"/>
    <w:rsid w:val="611B3344"/>
    <w:rsid w:val="61381A34"/>
    <w:rsid w:val="623D11AA"/>
    <w:rsid w:val="62531461"/>
    <w:rsid w:val="62D444E8"/>
    <w:rsid w:val="630975C4"/>
    <w:rsid w:val="63382498"/>
    <w:rsid w:val="636E328D"/>
    <w:rsid w:val="63DF22A3"/>
    <w:rsid w:val="651E6C9D"/>
    <w:rsid w:val="65312654"/>
    <w:rsid w:val="65FA0549"/>
    <w:rsid w:val="66307950"/>
    <w:rsid w:val="67107725"/>
    <w:rsid w:val="67DD42FD"/>
    <w:rsid w:val="683B3C28"/>
    <w:rsid w:val="68FA62A6"/>
    <w:rsid w:val="692A4689"/>
    <w:rsid w:val="6A1A6F81"/>
    <w:rsid w:val="6A54603A"/>
    <w:rsid w:val="6AEF1482"/>
    <w:rsid w:val="6B084664"/>
    <w:rsid w:val="6B387BD6"/>
    <w:rsid w:val="6B3A5249"/>
    <w:rsid w:val="6B606374"/>
    <w:rsid w:val="6CF65958"/>
    <w:rsid w:val="6ECF7983"/>
    <w:rsid w:val="6F1C38AA"/>
    <w:rsid w:val="6F471271"/>
    <w:rsid w:val="6FB06D04"/>
    <w:rsid w:val="70007D3E"/>
    <w:rsid w:val="7064337C"/>
    <w:rsid w:val="70DC5D08"/>
    <w:rsid w:val="710F260F"/>
    <w:rsid w:val="71454E3F"/>
    <w:rsid w:val="71713B78"/>
    <w:rsid w:val="733F1BAD"/>
    <w:rsid w:val="73730083"/>
    <w:rsid w:val="741A6623"/>
    <w:rsid w:val="74FE578E"/>
    <w:rsid w:val="75456475"/>
    <w:rsid w:val="758151B0"/>
    <w:rsid w:val="75B375F7"/>
    <w:rsid w:val="75E92C58"/>
    <w:rsid w:val="76383E67"/>
    <w:rsid w:val="769B1ED7"/>
    <w:rsid w:val="777A6061"/>
    <w:rsid w:val="77926F67"/>
    <w:rsid w:val="77F33C4D"/>
    <w:rsid w:val="788618C8"/>
    <w:rsid w:val="788A4901"/>
    <w:rsid w:val="78B2166D"/>
    <w:rsid w:val="78D13FDF"/>
    <w:rsid w:val="78DB3D2B"/>
    <w:rsid w:val="78DD7135"/>
    <w:rsid w:val="799B6C6A"/>
    <w:rsid w:val="79D261A9"/>
    <w:rsid w:val="7A431A81"/>
    <w:rsid w:val="7B7F7124"/>
    <w:rsid w:val="7BEB0BD7"/>
    <w:rsid w:val="7BEC3E82"/>
    <w:rsid w:val="7C065071"/>
    <w:rsid w:val="7C1413DB"/>
    <w:rsid w:val="7C377955"/>
    <w:rsid w:val="7CB4436E"/>
    <w:rsid w:val="7D561B36"/>
    <w:rsid w:val="7DE15E32"/>
    <w:rsid w:val="7DFA37DD"/>
    <w:rsid w:val="7EE47051"/>
    <w:rsid w:val="7F51016C"/>
    <w:rsid w:val="7F970FCE"/>
    <w:rsid w:val="7FD178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qFormat="1" w:uiPriority="99" w:semiHidden="0" w:name="Body Text Indent 2"/>
    <w:lsdException w:qFormat="1"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4"/>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link w:val="35"/>
    <w:qFormat/>
    <w:uiPriority w:val="9"/>
    <w:pPr>
      <w:keepNext/>
      <w:keepLines/>
      <w:spacing w:before="260" w:after="260" w:line="416" w:lineRule="auto"/>
      <w:outlineLvl w:val="2"/>
    </w:pPr>
    <w:rPr>
      <w:b/>
      <w:bCs/>
      <w:sz w:val="32"/>
      <w:szCs w:val="32"/>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6"/>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List Number"/>
    <w:basedOn w:val="1"/>
    <w:qFormat/>
    <w:uiPriority w:val="0"/>
    <w:pPr>
      <w:widowControl/>
      <w:tabs>
        <w:tab w:val="left" w:pos="454"/>
      </w:tabs>
      <w:spacing w:afterLines="50"/>
      <w:ind w:left="454" w:hanging="284"/>
      <w:jc w:val="left"/>
    </w:pPr>
    <w:rPr>
      <w:kern w:val="0"/>
      <w:sz w:val="24"/>
      <w:szCs w:val="20"/>
    </w:rPr>
  </w:style>
  <w:style w:type="paragraph" w:styleId="7">
    <w:name w:val="Normal Indent"/>
    <w:basedOn w:val="1"/>
    <w:link w:val="45"/>
    <w:qFormat/>
    <w:uiPriority w:val="0"/>
    <w:pPr>
      <w:ind w:firstLine="420"/>
    </w:pPr>
    <w:rPr>
      <w:rFonts w:asciiTheme="minorHAnsi" w:hAnsiTheme="minorHAnsi" w:cstheme="minorBidi"/>
      <w:sz w:val="21"/>
      <w:szCs w:val="22"/>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annotation text"/>
    <w:basedOn w:val="1"/>
    <w:link w:val="60"/>
    <w:unhideWhenUsed/>
    <w:qFormat/>
    <w:uiPriority w:val="0"/>
    <w:pPr>
      <w:jc w:val="left"/>
    </w:pPr>
    <w:rPr>
      <w:rFonts w:asciiTheme="minorHAnsi" w:hAnsiTheme="minorHAnsi" w:eastAsiaTheme="minorEastAsia" w:cstheme="minorBidi"/>
    </w:rPr>
  </w:style>
  <w:style w:type="paragraph" w:styleId="10">
    <w:name w:val="Body Text Indent"/>
    <w:basedOn w:val="1"/>
    <w:link w:val="68"/>
    <w:qFormat/>
    <w:uiPriority w:val="0"/>
    <w:pPr>
      <w:spacing w:line="200" w:lineRule="atLeast"/>
      <w:ind w:firstLine="301"/>
    </w:pPr>
    <w:rPr>
      <w:rFonts w:ascii="宋体" w:hAnsi="Courier New" w:eastAsiaTheme="minorEastAsia" w:cstheme="minorBidi"/>
      <w:spacing w:val="-4"/>
      <w:sz w:val="18"/>
      <w:szCs w:val="22"/>
    </w:rPr>
  </w:style>
  <w:style w:type="paragraph" w:styleId="11">
    <w:name w:val="List 2"/>
    <w:basedOn w:val="1"/>
    <w:unhideWhenUsed/>
    <w:qFormat/>
    <w:uiPriority w:val="99"/>
    <w:pPr>
      <w:ind w:left="100" w:leftChars="200" w:hanging="200" w:hangingChars="200"/>
      <w:contextualSpacing/>
    </w:pPr>
  </w:style>
  <w:style w:type="paragraph" w:styleId="12">
    <w:name w:val="Plain Text"/>
    <w:basedOn w:val="1"/>
    <w:link w:val="59"/>
    <w:qFormat/>
    <w:uiPriority w:val="0"/>
    <w:pPr>
      <w:spacing w:beforeLines="50" w:afterLines="50" w:line="400" w:lineRule="atLeast"/>
    </w:pPr>
    <w:rPr>
      <w:rFonts w:ascii="宋体" w:hAnsi="Courier New" w:eastAsiaTheme="minorEastAsia" w:cstheme="minorBidi"/>
      <w:sz w:val="24"/>
    </w:rPr>
  </w:style>
  <w:style w:type="paragraph" w:styleId="13">
    <w:name w:val="Date"/>
    <w:basedOn w:val="1"/>
    <w:next w:val="1"/>
    <w:link w:val="74"/>
    <w:qFormat/>
    <w:uiPriority w:val="0"/>
    <w:pPr>
      <w:ind w:left="2500" w:leftChars="2500"/>
    </w:pPr>
    <w:rPr>
      <w:rFonts w:eastAsia="楷体_GB2312"/>
      <w:sz w:val="32"/>
      <w:szCs w:val="20"/>
    </w:rPr>
  </w:style>
  <w:style w:type="paragraph" w:styleId="14">
    <w:name w:val="Body Text Indent 2"/>
    <w:basedOn w:val="1"/>
    <w:link w:val="67"/>
    <w:unhideWhenUsed/>
    <w:qFormat/>
    <w:uiPriority w:val="99"/>
    <w:pPr>
      <w:spacing w:after="120" w:line="480" w:lineRule="auto"/>
      <w:ind w:left="420" w:leftChars="200"/>
    </w:pPr>
    <w:rPr>
      <w:rFonts w:asciiTheme="minorHAnsi" w:hAnsiTheme="minorHAnsi" w:eastAsiaTheme="minorEastAsia" w:cstheme="minorBidi"/>
    </w:rPr>
  </w:style>
  <w:style w:type="paragraph" w:styleId="15">
    <w:name w:val="Balloon Text"/>
    <w:basedOn w:val="1"/>
    <w:link w:val="73"/>
    <w:qFormat/>
    <w:uiPriority w:val="0"/>
    <w:rPr>
      <w:sz w:val="18"/>
      <w:szCs w:val="18"/>
    </w:rPr>
  </w:style>
  <w:style w:type="paragraph" w:styleId="16">
    <w:name w:val="header"/>
    <w:basedOn w:val="1"/>
    <w:link w:val="72"/>
    <w:qFormat/>
    <w:uiPriority w:val="0"/>
    <w:pPr>
      <w:tabs>
        <w:tab w:val="center" w:pos="4153"/>
        <w:tab w:val="right" w:pos="8306"/>
      </w:tabs>
      <w:snapToGrid w:val="0"/>
      <w:jc w:val="center"/>
    </w:pPr>
    <w:rPr>
      <w:rFonts w:asciiTheme="minorHAnsi" w:hAnsiTheme="minorHAnsi" w:eastAsiaTheme="minorEastAsia" w:cstheme="minorBidi"/>
      <w:sz w:val="18"/>
      <w:szCs w:val="18"/>
    </w:rPr>
  </w:style>
  <w:style w:type="paragraph" w:styleId="17">
    <w:name w:val="List"/>
    <w:basedOn w:val="1"/>
    <w:qFormat/>
    <w:uiPriority w:val="0"/>
    <w:pPr>
      <w:ind w:left="200" w:hanging="200" w:hangingChars="200"/>
    </w:pPr>
  </w:style>
  <w:style w:type="paragraph" w:styleId="18">
    <w:name w:val="Body Text Indent 3"/>
    <w:basedOn w:val="1"/>
    <w:link w:val="86"/>
    <w:semiHidden/>
    <w:unhideWhenUsed/>
    <w:qFormat/>
    <w:uiPriority w:val="99"/>
    <w:pPr>
      <w:spacing w:after="120"/>
      <w:ind w:left="420" w:leftChars="200"/>
    </w:pPr>
    <w:rPr>
      <w:sz w:val="16"/>
      <w:szCs w:val="16"/>
    </w:rPr>
  </w:style>
  <w:style w:type="paragraph" w:styleId="19">
    <w:name w:val="Body Text 2"/>
    <w:basedOn w:val="1"/>
    <w:link w:val="76"/>
    <w:qFormat/>
    <w:uiPriority w:val="0"/>
    <w:pPr>
      <w:widowControl/>
      <w:snapToGrid w:val="0"/>
      <w:spacing w:before="50" w:afterLines="50" w:line="400" w:lineRule="atLeast"/>
      <w:jc w:val="left"/>
    </w:pPr>
    <w:rPr>
      <w:rFonts w:hint="eastAsia" w:ascii="宋体" w:hAnsi="宋体"/>
      <w:color w:val="000000"/>
      <w:sz w:val="24"/>
    </w:rPr>
  </w:style>
  <w:style w:type="paragraph" w:styleId="20">
    <w:name w:val="HTML Preformatted"/>
    <w:basedOn w:val="1"/>
    <w:semiHidden/>
    <w:unhideWhenUsed/>
    <w:qFormat/>
    <w:uiPriority w:val="99"/>
    <w:pPr>
      <w:pBdr>
        <w:top w:val="single" w:color="D2D2D2" w:sz="6" w:space="0"/>
        <w:left w:val="single" w:color="D2D2D2" w:sz="6" w:space="0"/>
        <w:bottom w:val="single" w:color="D2D2D2" w:sz="6" w:space="0"/>
        <w:right w:val="single" w:color="D2D2D2" w:sz="6" w:space="0"/>
      </w:pBd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ind w:left="0" w:right="0"/>
      <w:jc w:val="left"/>
    </w:pPr>
    <w:rPr>
      <w:rFonts w:hint="eastAsia" w:ascii="宋体" w:hAnsi="宋体" w:eastAsia="宋体" w:cs="宋体"/>
      <w:kern w:val="0"/>
      <w:sz w:val="24"/>
      <w:szCs w:val="24"/>
      <w:lang w:val="en-US" w:eastAsia="zh-CN" w:bidi="ar"/>
    </w:rPr>
  </w:style>
  <w:style w:type="paragraph" w:styleId="21">
    <w:name w:val="Normal (Web)"/>
    <w:basedOn w:val="1"/>
    <w:link w:val="47"/>
    <w:qFormat/>
    <w:uiPriority w:val="0"/>
    <w:pPr>
      <w:widowControl/>
      <w:spacing w:before="100" w:beforeAutospacing="1" w:after="100" w:afterAutospacing="1"/>
      <w:ind w:firstLine="420"/>
      <w:jc w:val="left"/>
    </w:pPr>
    <w:rPr>
      <w:rFonts w:ascii="宋体" w:hAnsi="宋体" w:eastAsiaTheme="minorEastAsia" w:cstheme="minorBidi"/>
      <w:sz w:val="21"/>
      <w:szCs w:val="22"/>
    </w:rPr>
  </w:style>
  <w:style w:type="paragraph" w:styleId="22">
    <w:name w:val="Title"/>
    <w:basedOn w:val="1"/>
    <w:next w:val="1"/>
    <w:qFormat/>
    <w:uiPriority w:val="0"/>
    <w:pPr>
      <w:spacing w:before="240" w:after="60"/>
      <w:jc w:val="center"/>
      <w:outlineLvl w:val="0"/>
    </w:pPr>
    <w:rPr>
      <w:rFonts w:ascii="Cambria" w:hAnsi="Cambria"/>
      <w:b/>
      <w:bCs/>
      <w:sz w:val="32"/>
      <w:szCs w:val="32"/>
    </w:rPr>
  </w:style>
  <w:style w:type="paragraph" w:styleId="23">
    <w:name w:val="annotation subject"/>
    <w:basedOn w:val="9"/>
    <w:next w:val="9"/>
    <w:link w:val="63"/>
    <w:unhideWhenUsed/>
    <w:qFormat/>
    <w:uiPriority w:val="99"/>
    <w:rPr>
      <w:b/>
      <w:bCs/>
    </w:rPr>
  </w:style>
  <w:style w:type="paragraph" w:styleId="24">
    <w:name w:val="Body Text First Indent 2"/>
    <w:basedOn w:val="10"/>
    <w:unhideWhenUsed/>
    <w:qFormat/>
    <w:uiPriority w:val="99"/>
    <w:pPr>
      <w:spacing w:after="120" w:line="240" w:lineRule="auto"/>
      <w:ind w:left="420" w:leftChars="200" w:firstLine="420" w:firstLineChars="200"/>
    </w:pPr>
    <w:rPr>
      <w:rFonts w:ascii="Times New Roman" w:hAnsi="Times New Roman"/>
      <w:spacing w:val="0"/>
      <w:sz w:val="21"/>
      <w:szCs w:val="24"/>
    </w:rPr>
  </w:style>
  <w:style w:type="table" w:styleId="26">
    <w:name w:val="Table Grid"/>
    <w:basedOn w:val="2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0"/>
    <w:rPr>
      <w:b/>
      <w:bCs/>
    </w:rPr>
  </w:style>
  <w:style w:type="character" w:styleId="29">
    <w:name w:val="page number"/>
    <w:basedOn w:val="27"/>
    <w:qFormat/>
    <w:uiPriority w:val="0"/>
  </w:style>
  <w:style w:type="character" w:styleId="30">
    <w:name w:val="FollowedHyperlink"/>
    <w:unhideWhenUsed/>
    <w:qFormat/>
    <w:uiPriority w:val="99"/>
    <w:rPr>
      <w:color w:val="800080"/>
      <w:u w:val="single"/>
    </w:rPr>
  </w:style>
  <w:style w:type="character" w:styleId="31">
    <w:name w:val="Hyperlink"/>
    <w:qFormat/>
    <w:uiPriority w:val="0"/>
    <w:rPr>
      <w:color w:val="0000FF"/>
      <w:u w:val="single"/>
    </w:rPr>
  </w:style>
  <w:style w:type="character" w:styleId="32">
    <w:name w:val="annotation reference"/>
    <w:unhideWhenUsed/>
    <w:qFormat/>
    <w:uiPriority w:val="0"/>
    <w:rPr>
      <w:sz w:val="21"/>
      <w:szCs w:val="21"/>
    </w:rPr>
  </w:style>
  <w:style w:type="character" w:customStyle="1" w:styleId="33">
    <w:name w:val="标题 1 字符"/>
    <w:basedOn w:val="27"/>
    <w:link w:val="3"/>
    <w:qFormat/>
    <w:uiPriority w:val="9"/>
    <w:rPr>
      <w:rFonts w:ascii="Times New Roman" w:hAnsi="Times New Roman" w:eastAsia="宋体" w:cs="Times New Roman"/>
      <w:b/>
      <w:bCs/>
      <w:kern w:val="44"/>
      <w:sz w:val="44"/>
      <w:szCs w:val="44"/>
    </w:rPr>
  </w:style>
  <w:style w:type="character" w:customStyle="1" w:styleId="34">
    <w:name w:val="标题 2 字符"/>
    <w:basedOn w:val="27"/>
    <w:link w:val="4"/>
    <w:qFormat/>
    <w:uiPriority w:val="9"/>
    <w:rPr>
      <w:rFonts w:ascii="Cambria" w:hAnsi="Cambria" w:eastAsia="宋体" w:cs="Times New Roman"/>
      <w:b/>
      <w:bCs/>
      <w:sz w:val="32"/>
      <w:szCs w:val="32"/>
    </w:rPr>
  </w:style>
  <w:style w:type="character" w:customStyle="1" w:styleId="35">
    <w:name w:val="标题 3 字符"/>
    <w:basedOn w:val="27"/>
    <w:link w:val="5"/>
    <w:qFormat/>
    <w:uiPriority w:val="9"/>
    <w:rPr>
      <w:rFonts w:ascii="Times New Roman" w:hAnsi="Times New Roman" w:eastAsia="宋体" w:cs="Times New Roman"/>
      <w:b/>
      <w:bCs/>
      <w:sz w:val="32"/>
      <w:szCs w:val="32"/>
    </w:rPr>
  </w:style>
  <w:style w:type="character" w:customStyle="1" w:styleId="36">
    <w:name w:val="标题 1 Char Char"/>
    <w:qFormat/>
    <w:uiPriority w:val="0"/>
    <w:rPr>
      <w:rFonts w:eastAsia="宋体"/>
      <w:b/>
      <w:spacing w:val="-2"/>
      <w:sz w:val="24"/>
      <w:lang w:val="en-US" w:eastAsia="zh-CN" w:bidi="ar-SA"/>
    </w:rPr>
  </w:style>
  <w:style w:type="character" w:customStyle="1" w:styleId="37">
    <w:name w:val="icon-down1"/>
    <w:qFormat/>
    <w:uiPriority w:val="0"/>
    <w:rPr>
      <w:sz w:val="24"/>
      <w:szCs w:val="24"/>
    </w:rPr>
  </w:style>
  <w:style w:type="character" w:customStyle="1" w:styleId="38">
    <w:name w:val="正文文本缩进 2 Char"/>
    <w:basedOn w:val="27"/>
    <w:qFormat/>
    <w:uiPriority w:val="99"/>
    <w:rPr>
      <w:sz w:val="28"/>
      <w:szCs w:val="24"/>
    </w:rPr>
  </w:style>
  <w:style w:type="character" w:customStyle="1" w:styleId="39">
    <w:name w:val="z-窗体顶端 Char"/>
    <w:qFormat/>
    <w:uiPriority w:val="99"/>
    <w:rPr>
      <w:rFonts w:ascii="Arial" w:hAnsi="Arial"/>
      <w:vanish/>
      <w:sz w:val="16"/>
      <w:szCs w:val="16"/>
    </w:rPr>
  </w:style>
  <w:style w:type="paragraph" w:customStyle="1" w:styleId="40">
    <w:name w:val="z-窗体顶端1"/>
    <w:basedOn w:val="1"/>
    <w:next w:val="1"/>
    <w:link w:val="78"/>
    <w:unhideWhenUsed/>
    <w:qFormat/>
    <w:uiPriority w:val="99"/>
    <w:pPr>
      <w:widowControl/>
      <w:pBdr>
        <w:bottom w:val="single" w:color="auto" w:sz="6" w:space="1"/>
      </w:pBdr>
      <w:jc w:val="center"/>
    </w:pPr>
    <w:rPr>
      <w:rFonts w:ascii="Arial" w:hAnsi="Arial" w:eastAsiaTheme="minorEastAsia" w:cstheme="minorBidi"/>
      <w:vanish/>
      <w:sz w:val="16"/>
      <w:szCs w:val="16"/>
    </w:rPr>
  </w:style>
  <w:style w:type="character" w:customStyle="1" w:styleId="41">
    <w:name w:val="xl29 Char Char"/>
    <w:link w:val="42"/>
    <w:qFormat/>
    <w:uiPriority w:val="0"/>
    <w:rPr>
      <w:rFonts w:ascii="Arial Unicode MS" w:hAnsi="Arial Unicode MS" w:eastAsia="Arial Unicode MS"/>
      <w:sz w:val="24"/>
      <w:szCs w:val="24"/>
    </w:rPr>
  </w:style>
  <w:style w:type="paragraph" w:customStyle="1" w:styleId="42">
    <w:name w:val="xl29"/>
    <w:basedOn w:val="1"/>
    <w:link w:val="41"/>
    <w:qFormat/>
    <w:uiPriority w:val="0"/>
    <w:pPr>
      <w:widowControl/>
      <w:spacing w:before="100" w:beforeAutospacing="1" w:after="100" w:afterAutospacing="1"/>
      <w:jc w:val="center"/>
    </w:pPr>
    <w:rPr>
      <w:rFonts w:ascii="Arial Unicode MS" w:hAnsi="Arial Unicode MS" w:eastAsia="Arial Unicode MS" w:cstheme="minorBidi"/>
      <w:sz w:val="24"/>
    </w:rPr>
  </w:style>
  <w:style w:type="character" w:customStyle="1" w:styleId="43">
    <w:name w:val="页眉 Char"/>
    <w:basedOn w:val="27"/>
    <w:qFormat/>
    <w:uiPriority w:val="0"/>
    <w:rPr>
      <w:sz w:val="18"/>
      <w:szCs w:val="18"/>
    </w:rPr>
  </w:style>
  <w:style w:type="character" w:customStyle="1" w:styleId="44">
    <w:name w:val="页脚 Char"/>
    <w:qFormat/>
    <w:uiPriority w:val="0"/>
    <w:rPr>
      <w:sz w:val="18"/>
      <w:szCs w:val="18"/>
    </w:rPr>
  </w:style>
  <w:style w:type="character" w:customStyle="1" w:styleId="45">
    <w:name w:val="正文缩进 字符"/>
    <w:link w:val="7"/>
    <w:qFormat/>
    <w:uiPriority w:val="0"/>
    <w:rPr>
      <w:rFonts w:eastAsia="宋体"/>
    </w:rPr>
  </w:style>
  <w:style w:type="character" w:customStyle="1" w:styleId="46">
    <w:name w:val="批注主题 Char"/>
    <w:qFormat/>
    <w:uiPriority w:val="99"/>
    <w:rPr>
      <w:b/>
      <w:bCs/>
      <w:sz w:val="28"/>
      <w:szCs w:val="24"/>
    </w:rPr>
  </w:style>
  <w:style w:type="character" w:customStyle="1" w:styleId="47">
    <w:name w:val="普通(网站) 字符"/>
    <w:link w:val="21"/>
    <w:qFormat/>
    <w:uiPriority w:val="0"/>
    <w:rPr>
      <w:rFonts w:ascii="宋体" w:hAnsi="宋体"/>
    </w:rPr>
  </w:style>
  <w:style w:type="character" w:customStyle="1" w:styleId="48">
    <w:name w:val="maywed421"/>
    <w:qFormat/>
    <w:uiPriority w:val="0"/>
    <w:rPr>
      <w:color w:val="366FB6"/>
      <w:u w:val="none"/>
    </w:rPr>
  </w:style>
  <w:style w:type="character" w:customStyle="1" w:styleId="49">
    <w:name w:val="z-窗体底端 Char"/>
    <w:qFormat/>
    <w:uiPriority w:val="99"/>
    <w:rPr>
      <w:rFonts w:ascii="Arial" w:hAnsi="Arial"/>
      <w:vanish/>
      <w:sz w:val="16"/>
      <w:szCs w:val="16"/>
    </w:rPr>
  </w:style>
  <w:style w:type="paragraph" w:customStyle="1" w:styleId="50">
    <w:name w:val="z-窗体底端1"/>
    <w:basedOn w:val="1"/>
    <w:next w:val="1"/>
    <w:link w:val="58"/>
    <w:unhideWhenUsed/>
    <w:qFormat/>
    <w:uiPriority w:val="99"/>
    <w:pPr>
      <w:widowControl/>
      <w:pBdr>
        <w:top w:val="single" w:color="auto" w:sz="6" w:space="1"/>
      </w:pBdr>
      <w:jc w:val="center"/>
    </w:pPr>
    <w:rPr>
      <w:rFonts w:ascii="Arial" w:hAnsi="Arial" w:eastAsiaTheme="minorEastAsia" w:cstheme="minorBidi"/>
      <w:vanish/>
      <w:sz w:val="16"/>
      <w:szCs w:val="16"/>
    </w:rPr>
  </w:style>
  <w:style w:type="character" w:customStyle="1" w:styleId="51">
    <w:name w:val="纯文本 Char"/>
    <w:qFormat/>
    <w:uiPriority w:val="0"/>
    <w:rPr>
      <w:rFonts w:ascii="宋体" w:hAnsi="Courier New"/>
      <w:sz w:val="24"/>
      <w:szCs w:val="24"/>
    </w:rPr>
  </w:style>
  <w:style w:type="character" w:customStyle="1" w:styleId="52">
    <w:name w:val="批注文字 Char"/>
    <w:qFormat/>
    <w:uiPriority w:val="0"/>
    <w:rPr>
      <w:sz w:val="28"/>
      <w:szCs w:val="24"/>
    </w:rPr>
  </w:style>
  <w:style w:type="character" w:customStyle="1" w:styleId="53">
    <w:name w:val="black601"/>
    <w:qFormat/>
    <w:uiPriority w:val="0"/>
    <w:rPr>
      <w:color w:val="666666"/>
    </w:rPr>
  </w:style>
  <w:style w:type="character" w:customStyle="1" w:styleId="54">
    <w:name w:val="正文文本缩进 Char"/>
    <w:qFormat/>
    <w:uiPriority w:val="0"/>
    <w:rPr>
      <w:rFonts w:ascii="宋体" w:hAnsi="Courier New"/>
      <w:spacing w:val="-4"/>
      <w:sz w:val="18"/>
    </w:rPr>
  </w:style>
  <w:style w:type="character" w:customStyle="1" w:styleId="55">
    <w:name w:val="纯文本 Char1"/>
    <w:qFormat/>
    <w:uiPriority w:val="0"/>
    <w:rPr>
      <w:rFonts w:ascii="宋体" w:hAnsi="Courier New"/>
      <w:kern w:val="2"/>
      <w:sz w:val="21"/>
    </w:rPr>
  </w:style>
  <w:style w:type="paragraph" w:customStyle="1" w:styleId="56">
    <w:name w:val="正文段"/>
    <w:basedOn w:val="1"/>
    <w:qFormat/>
    <w:uiPriority w:val="0"/>
    <w:pPr>
      <w:widowControl/>
      <w:snapToGrid w:val="0"/>
      <w:spacing w:afterLines="50"/>
      <w:ind w:firstLine="200" w:firstLineChars="200"/>
    </w:pPr>
    <w:rPr>
      <w:kern w:val="0"/>
      <w:sz w:val="24"/>
      <w:szCs w:val="20"/>
    </w:rPr>
  </w:style>
  <w:style w:type="paragraph" w:customStyle="1" w:styleId="5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character" w:customStyle="1" w:styleId="58">
    <w:name w:val="z-窗体底端 Char1"/>
    <w:basedOn w:val="27"/>
    <w:link w:val="50"/>
    <w:semiHidden/>
    <w:qFormat/>
    <w:uiPriority w:val="99"/>
    <w:rPr>
      <w:rFonts w:ascii="Arial" w:hAnsi="Arial" w:eastAsia="宋体" w:cs="Arial"/>
      <w:vanish/>
      <w:sz w:val="16"/>
      <w:szCs w:val="16"/>
    </w:rPr>
  </w:style>
  <w:style w:type="character" w:customStyle="1" w:styleId="59">
    <w:name w:val="纯文本 字符"/>
    <w:basedOn w:val="27"/>
    <w:link w:val="12"/>
    <w:semiHidden/>
    <w:qFormat/>
    <w:uiPriority w:val="99"/>
    <w:rPr>
      <w:rFonts w:ascii="宋体" w:hAnsi="Courier New" w:eastAsia="宋体" w:cs="Courier New"/>
      <w:szCs w:val="21"/>
    </w:rPr>
  </w:style>
  <w:style w:type="character" w:customStyle="1" w:styleId="60">
    <w:name w:val="批注文字 字符"/>
    <w:basedOn w:val="27"/>
    <w:link w:val="9"/>
    <w:semiHidden/>
    <w:qFormat/>
    <w:uiPriority w:val="99"/>
    <w:rPr>
      <w:rFonts w:ascii="Times New Roman" w:hAnsi="Times New Roman" w:eastAsia="宋体" w:cs="Times New Roman"/>
      <w:sz w:val="28"/>
      <w:szCs w:val="24"/>
    </w:rPr>
  </w:style>
  <w:style w:type="paragraph" w:customStyle="1" w:styleId="61">
    <w:name w:val="默认段落字体 Para Char Char Char Char Char Char Char Char Char1 Char Char Char Char"/>
    <w:basedOn w:val="1"/>
    <w:qFormat/>
    <w:uiPriority w:val="0"/>
    <w:rPr>
      <w:rFonts w:ascii="Tahoma" w:hAnsi="Tahoma"/>
      <w:sz w:val="24"/>
      <w:szCs w:val="20"/>
    </w:rPr>
  </w:style>
  <w:style w:type="paragraph" w:customStyle="1" w:styleId="62">
    <w:name w:val="_Style 7"/>
    <w:basedOn w:val="1"/>
    <w:qFormat/>
    <w:uiPriority w:val="0"/>
    <w:rPr>
      <w:sz w:val="24"/>
    </w:rPr>
  </w:style>
  <w:style w:type="character" w:customStyle="1" w:styleId="63">
    <w:name w:val="批注主题 字符"/>
    <w:basedOn w:val="60"/>
    <w:link w:val="23"/>
    <w:semiHidden/>
    <w:qFormat/>
    <w:uiPriority w:val="99"/>
    <w:rPr>
      <w:rFonts w:ascii="Times New Roman" w:hAnsi="Times New Roman" w:eastAsia="宋体" w:cs="Times New Roman"/>
      <w:b/>
      <w:bCs/>
      <w:sz w:val="28"/>
      <w:szCs w:val="24"/>
    </w:rPr>
  </w:style>
  <w:style w:type="paragraph" w:customStyle="1" w:styleId="64">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65">
    <w:name w:val="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66">
    <w:name w:val="页脚 字符"/>
    <w:basedOn w:val="27"/>
    <w:link w:val="2"/>
    <w:semiHidden/>
    <w:qFormat/>
    <w:uiPriority w:val="99"/>
    <w:rPr>
      <w:rFonts w:ascii="Times New Roman" w:hAnsi="Times New Roman" w:eastAsia="宋体" w:cs="Times New Roman"/>
      <w:sz w:val="18"/>
      <w:szCs w:val="18"/>
    </w:rPr>
  </w:style>
  <w:style w:type="character" w:customStyle="1" w:styleId="67">
    <w:name w:val="正文文本缩进 2 字符"/>
    <w:basedOn w:val="27"/>
    <w:link w:val="14"/>
    <w:semiHidden/>
    <w:qFormat/>
    <w:uiPriority w:val="99"/>
    <w:rPr>
      <w:rFonts w:ascii="Times New Roman" w:hAnsi="Times New Roman" w:eastAsia="宋体" w:cs="Times New Roman"/>
      <w:sz w:val="28"/>
      <w:szCs w:val="24"/>
    </w:rPr>
  </w:style>
  <w:style w:type="character" w:customStyle="1" w:styleId="68">
    <w:name w:val="正文文本缩进 字符"/>
    <w:basedOn w:val="27"/>
    <w:link w:val="10"/>
    <w:semiHidden/>
    <w:qFormat/>
    <w:uiPriority w:val="99"/>
    <w:rPr>
      <w:rFonts w:ascii="Times New Roman" w:hAnsi="Times New Roman" w:eastAsia="宋体" w:cs="Times New Roman"/>
      <w:sz w:val="28"/>
      <w:szCs w:val="24"/>
    </w:rPr>
  </w:style>
  <w:style w:type="paragraph" w:styleId="69">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70">
    <w:name w:val="List Paragraph1"/>
    <w:basedOn w:val="1"/>
    <w:qFormat/>
    <w:uiPriority w:val="99"/>
    <w:pPr>
      <w:ind w:firstLine="420" w:firstLineChars="200"/>
    </w:pPr>
    <w:rPr>
      <w:sz w:val="21"/>
    </w:rPr>
  </w:style>
  <w:style w:type="paragraph" w:customStyle="1" w:styleId="71">
    <w:name w:val="正文1"/>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character" w:customStyle="1" w:styleId="72">
    <w:name w:val="页眉 字符"/>
    <w:basedOn w:val="27"/>
    <w:link w:val="16"/>
    <w:semiHidden/>
    <w:qFormat/>
    <w:uiPriority w:val="99"/>
    <w:rPr>
      <w:rFonts w:ascii="Times New Roman" w:hAnsi="Times New Roman" w:eastAsia="宋体" w:cs="Times New Roman"/>
      <w:sz w:val="18"/>
      <w:szCs w:val="18"/>
    </w:rPr>
  </w:style>
  <w:style w:type="character" w:customStyle="1" w:styleId="73">
    <w:name w:val="批注框文本 字符"/>
    <w:basedOn w:val="27"/>
    <w:link w:val="15"/>
    <w:qFormat/>
    <w:uiPriority w:val="0"/>
    <w:rPr>
      <w:rFonts w:ascii="Times New Roman" w:hAnsi="Times New Roman" w:eastAsia="宋体" w:cs="Times New Roman"/>
      <w:sz w:val="18"/>
      <w:szCs w:val="18"/>
    </w:rPr>
  </w:style>
  <w:style w:type="character" w:customStyle="1" w:styleId="74">
    <w:name w:val="日期 字符"/>
    <w:basedOn w:val="27"/>
    <w:link w:val="13"/>
    <w:qFormat/>
    <w:uiPriority w:val="0"/>
    <w:rPr>
      <w:rFonts w:ascii="Times New Roman" w:hAnsi="Times New Roman" w:eastAsia="楷体_GB2312" w:cs="Times New Roman"/>
      <w:sz w:val="32"/>
      <w:szCs w:val="20"/>
    </w:rPr>
  </w:style>
  <w:style w:type="paragraph" w:styleId="75">
    <w:name w:val="List Paragraph"/>
    <w:basedOn w:val="1"/>
    <w:qFormat/>
    <w:uiPriority w:val="34"/>
    <w:pPr>
      <w:ind w:firstLine="420" w:firstLineChars="200"/>
    </w:pPr>
    <w:rPr>
      <w:rFonts w:ascii="Calibri" w:hAnsi="Calibri"/>
      <w:sz w:val="21"/>
      <w:szCs w:val="22"/>
    </w:rPr>
  </w:style>
  <w:style w:type="character" w:customStyle="1" w:styleId="76">
    <w:name w:val="正文文本 2 字符"/>
    <w:basedOn w:val="27"/>
    <w:link w:val="19"/>
    <w:qFormat/>
    <w:uiPriority w:val="0"/>
    <w:rPr>
      <w:rFonts w:ascii="宋体" w:hAnsi="宋体" w:eastAsia="宋体" w:cs="Times New Roman"/>
      <w:color w:val="000000"/>
      <w:sz w:val="24"/>
      <w:szCs w:val="24"/>
    </w:rPr>
  </w:style>
  <w:style w:type="paragraph" w:customStyle="1" w:styleId="77">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character" w:customStyle="1" w:styleId="78">
    <w:name w:val="z-窗体顶端 Char1"/>
    <w:basedOn w:val="27"/>
    <w:link w:val="40"/>
    <w:semiHidden/>
    <w:qFormat/>
    <w:uiPriority w:val="99"/>
    <w:rPr>
      <w:rFonts w:ascii="Arial" w:hAnsi="Arial" w:eastAsia="宋体" w:cs="Arial"/>
      <w:vanish/>
      <w:sz w:val="16"/>
      <w:szCs w:val="16"/>
    </w:rPr>
  </w:style>
  <w:style w:type="character" w:customStyle="1" w:styleId="79">
    <w:name w:val="Char Char8"/>
    <w:qFormat/>
    <w:uiPriority w:val="0"/>
    <w:rPr>
      <w:rFonts w:ascii="仿宋_GB2312" w:hAnsi="宋体" w:eastAsia="仿宋_GB2312"/>
      <w:color w:val="000000"/>
      <w:kern w:val="2"/>
      <w:sz w:val="24"/>
      <w:szCs w:val="24"/>
      <w:lang w:val="en-US" w:eastAsia="zh-CN" w:bidi="ar-SA"/>
    </w:rPr>
  </w:style>
  <w:style w:type="character" w:customStyle="1" w:styleId="80">
    <w:name w:val="表格 Char Char"/>
    <w:link w:val="81"/>
    <w:qFormat/>
    <w:locked/>
    <w:uiPriority w:val="0"/>
    <w:rPr>
      <w:rFonts w:ascii="宋体" w:hAnsi="宋体" w:cs="宋体"/>
      <w:bCs/>
      <w:color w:val="000000"/>
      <w:sz w:val="24"/>
      <w:szCs w:val="21"/>
    </w:rPr>
  </w:style>
  <w:style w:type="paragraph" w:customStyle="1" w:styleId="81">
    <w:name w:val="表格"/>
    <w:basedOn w:val="1"/>
    <w:link w:val="80"/>
    <w:qFormat/>
    <w:uiPriority w:val="0"/>
    <w:pPr>
      <w:widowControl/>
      <w:adjustRightInd w:val="0"/>
      <w:snapToGrid w:val="0"/>
      <w:jc w:val="center"/>
    </w:pPr>
    <w:rPr>
      <w:rFonts w:ascii="宋体" w:hAnsi="宋体" w:cs="宋体" w:eastAsiaTheme="minorEastAsia"/>
      <w:bCs/>
      <w:color w:val="000000"/>
      <w:kern w:val="0"/>
      <w:sz w:val="24"/>
      <w:szCs w:val="21"/>
    </w:rPr>
  </w:style>
  <w:style w:type="paragraph" w:customStyle="1" w:styleId="82">
    <w:name w:val="默认段落字体 Para Char Char Char Char"/>
    <w:basedOn w:val="1"/>
    <w:qFormat/>
    <w:uiPriority w:val="0"/>
    <w:pPr>
      <w:adjustRightInd w:val="0"/>
      <w:spacing w:line="360" w:lineRule="auto"/>
    </w:pPr>
    <w:rPr>
      <w:sz w:val="21"/>
    </w:rPr>
  </w:style>
  <w:style w:type="paragraph" w:customStyle="1" w:styleId="83">
    <w:name w:val="列出段落1"/>
    <w:basedOn w:val="1"/>
    <w:qFormat/>
    <w:uiPriority w:val="0"/>
    <w:pPr>
      <w:ind w:firstLine="420" w:firstLineChars="200"/>
    </w:pPr>
    <w:rPr>
      <w:rFonts w:ascii="Calibri" w:hAnsi="Calibri"/>
      <w:sz w:val="21"/>
      <w:szCs w:val="22"/>
    </w:rPr>
  </w:style>
  <w:style w:type="paragraph" w:customStyle="1" w:styleId="84">
    <w:name w:val="无间隔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5">
    <w:name w:val="Char Char1 Char Char Char Char Char Char Char Char"/>
    <w:basedOn w:val="1"/>
    <w:qFormat/>
    <w:uiPriority w:val="0"/>
    <w:pPr>
      <w:widowControl/>
      <w:spacing w:after="160" w:line="240" w:lineRule="exact"/>
      <w:jc w:val="left"/>
    </w:pPr>
    <w:rPr>
      <w:sz w:val="24"/>
      <w:szCs w:val="20"/>
    </w:rPr>
  </w:style>
  <w:style w:type="character" w:customStyle="1" w:styleId="86">
    <w:name w:val="正文文本缩进 3 字符"/>
    <w:basedOn w:val="27"/>
    <w:link w:val="18"/>
    <w:semiHidden/>
    <w:qFormat/>
    <w:uiPriority w:val="99"/>
    <w:rPr>
      <w:rFonts w:ascii="Times New Roman" w:hAnsi="Times New Roman" w:eastAsia="宋体" w:cs="Times New Roman"/>
      <w:kern w:val="2"/>
      <w:sz w:val="16"/>
      <w:szCs w:val="16"/>
    </w:rPr>
  </w:style>
  <w:style w:type="paragraph" w:customStyle="1" w:styleId="87">
    <w:name w:val="Char Char43"/>
    <w:basedOn w:val="1"/>
    <w:qFormat/>
    <w:uiPriority w:val="0"/>
    <w:pPr>
      <w:widowControl/>
      <w:spacing w:after="160" w:line="240" w:lineRule="exact"/>
      <w:jc w:val="left"/>
    </w:pPr>
    <w:rPr>
      <w:sz w:val="21"/>
    </w:rPr>
  </w:style>
  <w:style w:type="character" w:customStyle="1" w:styleId="88">
    <w:name w:val="layui-laypage-curr"/>
    <w:basedOn w:val="27"/>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CEBAEB-FF47-4D35-83FD-2FAC3377FB7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53</Pages>
  <Words>5234</Words>
  <Characters>29840</Characters>
  <Lines>248</Lines>
  <Paragraphs>70</Paragraphs>
  <TotalTime>20</TotalTime>
  <ScaleCrop>false</ScaleCrop>
  <LinksUpToDate>false</LinksUpToDate>
  <CharactersWithSpaces>35004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2019-12-28T03:22:00Z</dcterms:created>
  <dc:creator>china</dc:creator>
  <cp:lastModifiedBy>Administrator</cp:lastModifiedBy>
  <cp:lastPrinted>2020-01-16T12:36:00Z</cp:lastPrinted>
  <dcterms:modified xsi:type="dcterms:W3CDTF">2020-01-23T03:15:01Z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