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center"/>
        <w:rPr>
          <w:rFonts w:hint="eastAsia" w:ascii="宋体" w:hAnsi="宋体"/>
          <w:b/>
          <w:sz w:val="72"/>
          <w:szCs w:val="72"/>
        </w:rPr>
      </w:pPr>
      <w:bookmarkStart w:id="24" w:name="_GoBack"/>
      <w:bookmarkEnd w:id="24"/>
      <w:r>
        <w:rPr>
          <w:rFonts w:hint="eastAsia" w:ascii="宋体" w:hAnsi="宋体"/>
          <w:b/>
          <w:sz w:val="72"/>
          <w:szCs w:val="72"/>
        </w:rPr>
        <w:t xml:space="preserve"> </w:t>
      </w:r>
    </w:p>
    <w:p>
      <w:pPr>
        <w:shd w:val="clear" w:color="auto" w:fill="FFFFFF"/>
        <w:spacing w:before="100" w:beforeAutospacing="1" w:after="100" w:afterAutospacing="1" w:line="1000" w:lineRule="exact"/>
        <w:jc w:val="center"/>
        <w:rPr>
          <w:rFonts w:ascii="宋体" w:hAnsi="宋体" w:cs="宋体"/>
          <w:b/>
          <w:bCs/>
          <w:color w:val="000000"/>
          <w:sz w:val="48"/>
          <w:szCs w:val="48"/>
          <w:lang w:val="zh-CN"/>
        </w:rPr>
      </w:pPr>
      <w:r>
        <w:rPr>
          <w:rFonts w:hint="eastAsia" w:ascii="宋体" w:hAnsi="宋体" w:cs="宋体"/>
          <w:b/>
          <w:bCs/>
          <w:color w:val="000000"/>
          <w:sz w:val="48"/>
          <w:szCs w:val="48"/>
          <w:lang w:val="zh-CN"/>
        </w:rPr>
        <w:t>国内公开招标</w:t>
      </w:r>
    </w:p>
    <w:p>
      <w:pPr>
        <w:shd w:val="clear" w:color="auto" w:fill="FFFFFF"/>
        <w:spacing w:before="100" w:beforeAutospacing="1" w:after="100" w:afterAutospacing="1" w:line="1000" w:lineRule="exact"/>
        <w:jc w:val="center"/>
        <w:rPr>
          <w:rFonts w:ascii="宋体" w:hAnsi="宋体" w:cs="宋体"/>
          <w:b/>
          <w:bCs/>
          <w:color w:val="000000"/>
          <w:sz w:val="48"/>
          <w:szCs w:val="48"/>
          <w:lang w:val="zh-CN"/>
        </w:rPr>
      </w:pPr>
      <w:r>
        <w:rPr>
          <w:rFonts w:hint="eastAsia" w:ascii="宋体" w:hAnsi="宋体" w:cs="宋体"/>
          <w:b/>
          <w:bCs/>
          <w:color w:val="000000"/>
          <w:sz w:val="48"/>
          <w:szCs w:val="48"/>
          <w:lang w:val="zh-CN"/>
        </w:rPr>
        <w:t>（全一册）</w:t>
      </w:r>
    </w:p>
    <w:p>
      <w:pPr>
        <w:shd w:val="clear" w:color="auto" w:fill="FFFFFF"/>
        <w:spacing w:before="100" w:beforeAutospacing="1" w:after="100" w:afterAutospacing="1" w:line="800" w:lineRule="exact"/>
        <w:rPr>
          <w:rFonts w:ascii="宋体" w:hAnsi="宋体" w:cs="宋体"/>
          <w:color w:val="000000"/>
          <w:sz w:val="36"/>
          <w:szCs w:val="36"/>
        </w:rPr>
      </w:pPr>
    </w:p>
    <w:p>
      <w:pPr>
        <w:shd w:val="clear" w:color="auto" w:fill="FFFFFF"/>
        <w:spacing w:before="100" w:beforeAutospacing="1" w:after="100" w:afterAutospacing="1" w:line="800" w:lineRule="exact"/>
        <w:rPr>
          <w:rFonts w:ascii="宋体" w:hAnsi="宋体" w:cs="宋体"/>
          <w:color w:val="000000"/>
          <w:sz w:val="36"/>
          <w:szCs w:val="36"/>
        </w:rPr>
      </w:pPr>
    </w:p>
    <w:p>
      <w:pPr>
        <w:shd w:val="clear" w:color="auto" w:fill="FFFFFF"/>
        <w:spacing w:before="100" w:beforeAutospacing="1" w:after="100" w:afterAutospacing="1" w:line="800" w:lineRule="exact"/>
        <w:rPr>
          <w:rFonts w:hint="default" w:ascii="宋体" w:hAnsi="宋体" w:eastAsia="宋体" w:cs="宋体"/>
          <w:b/>
          <w:bCs/>
          <w:color w:val="000000"/>
          <w:sz w:val="36"/>
          <w:szCs w:val="36"/>
          <w:lang w:val="en-US" w:eastAsia="zh-CN"/>
        </w:rPr>
      </w:pPr>
      <w:r>
        <w:rPr>
          <w:rFonts w:hint="eastAsia" w:ascii="宋体" w:hAnsi="宋体" w:cs="宋体"/>
          <w:b/>
          <w:bCs/>
          <w:color w:val="000000"/>
          <w:sz w:val="36"/>
          <w:szCs w:val="36"/>
          <w:lang w:val="zh-CN"/>
        </w:rPr>
        <w:t>采购编号：ZJHY-NHCG20190</w:t>
      </w:r>
      <w:r>
        <w:rPr>
          <w:rFonts w:hint="eastAsia" w:ascii="宋体" w:hAnsi="宋体" w:cs="宋体"/>
          <w:b/>
          <w:bCs/>
          <w:color w:val="000000"/>
          <w:sz w:val="36"/>
          <w:szCs w:val="36"/>
          <w:lang w:val="en-US" w:eastAsia="zh-CN"/>
        </w:rPr>
        <w:t>40</w:t>
      </w:r>
    </w:p>
    <w:p>
      <w:pPr>
        <w:spacing w:line="276" w:lineRule="auto"/>
        <w:jc w:val="both"/>
        <w:rPr>
          <w:rFonts w:hint="eastAsia" w:ascii="宋体" w:hAnsi="宋体" w:cs="宋体"/>
          <w:b/>
          <w:bCs/>
          <w:color w:val="000000"/>
          <w:sz w:val="36"/>
          <w:szCs w:val="36"/>
          <w:lang w:val="zh-CN"/>
        </w:rPr>
      </w:pPr>
      <w:r>
        <w:rPr>
          <w:rFonts w:hint="eastAsia" w:ascii="宋体" w:hAnsi="宋体" w:cs="宋体"/>
          <w:b/>
          <w:bCs/>
          <w:color w:val="000000"/>
          <w:sz w:val="36"/>
          <w:szCs w:val="36"/>
          <w:lang w:val="zh-CN"/>
        </w:rPr>
        <w:t>项目名称</w:t>
      </w:r>
      <w:r>
        <w:rPr>
          <w:rFonts w:hint="eastAsia" w:ascii="宋体" w:hAnsi="宋体" w:cs="宋体"/>
          <w:b/>
          <w:bCs/>
          <w:sz w:val="36"/>
          <w:szCs w:val="36"/>
          <w:lang w:val="zh-CN"/>
        </w:rPr>
        <w:t>：</w:t>
      </w:r>
      <w:r>
        <w:rPr>
          <w:rFonts w:hint="eastAsia" w:ascii="宋体" w:hAnsi="宋体" w:cs="宋体"/>
          <w:b/>
          <w:bCs/>
          <w:color w:val="000000"/>
          <w:sz w:val="36"/>
          <w:szCs w:val="36"/>
          <w:lang w:val="zh-CN"/>
        </w:rPr>
        <w:t>宁海县桥头胡街道海塘山塘水库防台防灾</w:t>
      </w:r>
    </w:p>
    <w:p>
      <w:pPr>
        <w:spacing w:line="276" w:lineRule="auto"/>
        <w:ind w:firstLine="1807" w:firstLineChars="500"/>
        <w:jc w:val="both"/>
        <w:rPr>
          <w:rFonts w:hint="eastAsia" w:ascii="宋体" w:hAnsi="宋体" w:cs="宋体"/>
          <w:b/>
          <w:bCs/>
          <w:sz w:val="36"/>
          <w:szCs w:val="36"/>
          <w:lang w:val="zh-CN"/>
        </w:rPr>
      </w:pPr>
      <w:r>
        <w:rPr>
          <w:rFonts w:hint="eastAsia" w:ascii="宋体" w:hAnsi="宋体" w:cs="宋体"/>
          <w:b/>
          <w:bCs/>
          <w:color w:val="000000"/>
          <w:sz w:val="36"/>
          <w:szCs w:val="36"/>
          <w:lang w:val="zh-CN"/>
        </w:rPr>
        <w:t>监控</w:t>
      </w:r>
      <w:r>
        <w:rPr>
          <w:rFonts w:hint="eastAsia" w:ascii="宋体" w:hAnsi="宋体" w:cs="宋体"/>
          <w:b/>
          <w:bCs/>
          <w:color w:val="000000"/>
          <w:sz w:val="36"/>
          <w:szCs w:val="36"/>
          <w:lang w:val="en-US" w:eastAsia="zh-CN"/>
        </w:rPr>
        <w:t>修复采购</w:t>
      </w:r>
      <w:r>
        <w:rPr>
          <w:rFonts w:hint="eastAsia" w:ascii="宋体" w:hAnsi="宋体" w:cs="宋体"/>
          <w:b/>
          <w:bCs/>
          <w:color w:val="000000"/>
          <w:sz w:val="36"/>
          <w:szCs w:val="36"/>
          <w:lang w:val="zh-CN"/>
        </w:rPr>
        <w:t>项目</w:t>
      </w:r>
    </w:p>
    <w:p>
      <w:pPr>
        <w:shd w:val="clear" w:color="auto" w:fill="FFFFFF"/>
        <w:spacing w:before="100" w:beforeAutospacing="1" w:after="100" w:afterAutospacing="1" w:line="800" w:lineRule="exact"/>
        <w:ind w:left="1973" w:hanging="1973" w:hangingChars="546"/>
        <w:rPr>
          <w:rFonts w:ascii="宋体" w:hAnsi="宋体" w:cs="宋体"/>
          <w:b/>
          <w:bCs/>
          <w:sz w:val="36"/>
          <w:szCs w:val="36"/>
          <w:lang w:val="zh-CN"/>
        </w:rPr>
      </w:pPr>
      <w:r>
        <w:rPr>
          <w:rFonts w:hint="eastAsia" w:ascii="宋体" w:hAnsi="宋体" w:cs="宋体"/>
          <w:b/>
          <w:bCs/>
          <w:sz w:val="36"/>
          <w:szCs w:val="36"/>
          <w:lang w:val="zh-CN"/>
        </w:rPr>
        <w:t>采购单位：</w:t>
      </w:r>
      <w:r>
        <w:rPr>
          <w:rFonts w:hint="eastAsia" w:ascii="宋体" w:hAnsi="宋体" w:cs="宋体"/>
          <w:b/>
          <w:bCs/>
          <w:color w:val="000000"/>
          <w:sz w:val="36"/>
          <w:szCs w:val="36"/>
          <w:lang w:val="zh-CN"/>
        </w:rPr>
        <w:t>宁海县人民政府桥头胡街道办事处</w:t>
      </w:r>
    </w:p>
    <w:p>
      <w:pPr>
        <w:shd w:val="clear" w:color="auto" w:fill="FFFFFF"/>
        <w:spacing w:before="100" w:beforeAutospacing="1" w:after="100" w:afterAutospacing="1" w:line="800" w:lineRule="exact"/>
        <w:rPr>
          <w:rFonts w:ascii="宋体" w:hAnsi="宋体" w:cs="宋体"/>
          <w:color w:val="000000"/>
          <w:sz w:val="36"/>
          <w:szCs w:val="36"/>
        </w:rPr>
      </w:pPr>
      <w:r>
        <w:rPr>
          <w:rFonts w:hint="eastAsia" w:ascii="宋体" w:hAnsi="宋体" w:cs="宋体"/>
          <w:b/>
          <w:bCs/>
          <w:color w:val="000000"/>
          <w:sz w:val="36"/>
          <w:szCs w:val="36"/>
          <w:lang w:val="zh-CN"/>
        </w:rPr>
        <w:t>代理机构：浙江鸿远建设工程管理有限公司</w:t>
      </w:r>
    </w:p>
    <w:p>
      <w:pPr>
        <w:shd w:val="clear" w:color="auto" w:fill="FFFFFF"/>
        <w:spacing w:before="100" w:beforeAutospacing="1" w:after="100" w:afterAutospacing="1" w:line="800" w:lineRule="exact"/>
        <w:rPr>
          <w:rFonts w:hint="eastAsia" w:ascii="宋体" w:hAnsi="宋体" w:cs="宋体"/>
          <w:b/>
          <w:bCs/>
          <w:color w:val="000000"/>
          <w:sz w:val="36"/>
          <w:szCs w:val="36"/>
        </w:rPr>
      </w:pPr>
    </w:p>
    <w:p>
      <w:pPr>
        <w:shd w:val="clear" w:color="auto" w:fill="FFFFFF"/>
        <w:spacing w:before="100" w:beforeAutospacing="1" w:after="100" w:afterAutospacing="1" w:line="800" w:lineRule="exact"/>
        <w:jc w:val="center"/>
        <w:rPr>
          <w:rFonts w:ascii="宋体" w:hAnsi="宋体" w:cs="宋体"/>
          <w:b/>
          <w:bCs/>
          <w:color w:val="000000"/>
          <w:sz w:val="36"/>
          <w:szCs w:val="36"/>
          <w:lang w:val="zh-CN"/>
        </w:rPr>
      </w:pPr>
      <w:r>
        <w:rPr>
          <w:rFonts w:hint="eastAsia" w:ascii="宋体" w:hAnsi="宋体" w:cs="宋体"/>
          <w:b/>
          <w:bCs/>
          <w:color w:val="000000"/>
          <w:sz w:val="36"/>
          <w:szCs w:val="36"/>
          <w:lang w:val="zh-CN"/>
        </w:rPr>
        <w:t>二〇一九年</w:t>
      </w:r>
      <w:r>
        <w:rPr>
          <w:rFonts w:hint="eastAsia" w:ascii="宋体" w:hAnsi="宋体" w:cs="宋体"/>
          <w:b/>
          <w:bCs/>
          <w:color w:val="000000"/>
          <w:sz w:val="36"/>
          <w:szCs w:val="36"/>
          <w:lang w:val="en-US" w:eastAsia="zh-CN"/>
        </w:rPr>
        <w:t>九</w:t>
      </w:r>
      <w:r>
        <w:rPr>
          <w:rFonts w:hint="eastAsia" w:ascii="宋体" w:hAnsi="宋体" w:cs="宋体"/>
          <w:b/>
          <w:bCs/>
          <w:color w:val="000000"/>
          <w:sz w:val="36"/>
          <w:szCs w:val="36"/>
          <w:lang w:val="zh-CN"/>
        </w:rPr>
        <w:t>月</w:t>
      </w:r>
    </w:p>
    <w:p>
      <w:pPr>
        <w:pStyle w:val="24"/>
        <w:spacing w:before="120" w:beforeLines="0" w:after="120" w:afterLines="0" w:line="360" w:lineRule="auto"/>
        <w:rPr>
          <w:rFonts w:hint="eastAsia" w:ascii="创艺简标宋" w:hAnsi="宋体" w:eastAsia="创艺简标宋"/>
          <w:sz w:val="44"/>
          <w:szCs w:val="44"/>
        </w:rPr>
        <w:sectPr>
          <w:footerReference r:id="rId3" w:type="first"/>
          <w:type w:val="continuous"/>
          <w:pgSz w:w="11906" w:h="16838"/>
          <w:pgMar w:top="1474" w:right="1134" w:bottom="1247" w:left="1304" w:header="851" w:footer="851" w:gutter="0"/>
          <w:pgNumType w:start="1"/>
          <w:cols w:space="720" w:num="1"/>
          <w:docGrid w:type="lines" w:linePitch="312" w:charSpace="0"/>
        </w:sectPr>
      </w:pPr>
    </w:p>
    <w:p>
      <w:pPr>
        <w:adjustRightInd w:val="0"/>
        <w:snapToGrid w:val="0"/>
        <w:spacing w:line="360" w:lineRule="auto"/>
        <w:jc w:val="center"/>
        <w:rPr>
          <w:rFonts w:ascii="宋体" w:hAnsi="宋体" w:cs="宋体"/>
          <w:b/>
          <w:bCs/>
          <w:sz w:val="32"/>
          <w:szCs w:val="32"/>
        </w:rPr>
      </w:pPr>
    </w:p>
    <w:p>
      <w:pPr>
        <w:widowControl/>
        <w:jc w:val="center"/>
        <w:rPr>
          <w:rFonts w:ascii="宋体" w:hAnsi="宋体"/>
          <w:b/>
          <w:bCs/>
          <w:sz w:val="52"/>
          <w:szCs w:val="52"/>
        </w:rPr>
      </w:pPr>
      <w:r>
        <w:rPr>
          <w:rFonts w:hint="eastAsia" w:ascii="宋体" w:hAnsi="宋体" w:cs="宋体"/>
          <w:b/>
          <w:bCs/>
          <w:sz w:val="52"/>
          <w:szCs w:val="52"/>
        </w:rPr>
        <w:t>目</w:t>
      </w:r>
      <w:r>
        <w:rPr>
          <w:rFonts w:ascii="宋体" w:hAnsi="宋体" w:cs="宋体"/>
          <w:b/>
          <w:bCs/>
          <w:sz w:val="52"/>
          <w:szCs w:val="52"/>
        </w:rPr>
        <w:t xml:space="preserve">    </w:t>
      </w:r>
      <w:r>
        <w:rPr>
          <w:rFonts w:hint="eastAsia" w:ascii="宋体" w:hAnsi="宋体" w:cs="宋体"/>
          <w:b/>
          <w:bCs/>
          <w:sz w:val="52"/>
          <w:szCs w:val="52"/>
        </w:rPr>
        <w:t>录</w:t>
      </w:r>
    </w:p>
    <w:p>
      <w:pPr>
        <w:widowControl/>
        <w:jc w:val="left"/>
        <w:rPr>
          <w:rFonts w:ascii="宋体" w:hAnsi="宋体"/>
          <w:b/>
          <w:bCs/>
          <w:sz w:val="32"/>
          <w:szCs w:val="32"/>
        </w:rPr>
      </w:pPr>
      <w:bookmarkStart w:id="0" w:name="_Toc16499"/>
      <w:bookmarkStart w:id="1" w:name="_Toc14924"/>
    </w:p>
    <w:p>
      <w:pPr>
        <w:widowControl/>
        <w:jc w:val="left"/>
        <w:rPr>
          <w:rFonts w:ascii="宋体" w:hAnsi="宋体"/>
          <w:b/>
          <w:bCs/>
          <w:sz w:val="32"/>
          <w:szCs w:val="32"/>
        </w:rPr>
      </w:pPr>
      <w:r>
        <w:rPr>
          <w:rFonts w:hint="eastAsia" w:ascii="宋体" w:hAnsi="宋体" w:cs="宋体"/>
          <w:b/>
          <w:bCs/>
          <w:sz w:val="32"/>
          <w:szCs w:val="32"/>
        </w:rPr>
        <w:t>第一章</w:t>
      </w:r>
      <w:r>
        <w:rPr>
          <w:rFonts w:ascii="宋体" w:hAnsi="宋体"/>
          <w:b/>
          <w:bCs/>
          <w:sz w:val="32"/>
          <w:szCs w:val="32"/>
        </w:rPr>
        <w:t xml:space="preserve">  </w:t>
      </w:r>
      <w:r>
        <w:rPr>
          <w:rFonts w:hint="eastAsia" w:ascii="宋体" w:hAnsi="宋体" w:cs="宋体"/>
          <w:b/>
          <w:bCs/>
          <w:sz w:val="32"/>
          <w:szCs w:val="32"/>
        </w:rPr>
        <w:t>公开招标采购公告</w:t>
      </w:r>
    </w:p>
    <w:p>
      <w:pPr>
        <w:widowControl/>
        <w:jc w:val="left"/>
        <w:rPr>
          <w:rFonts w:ascii="宋体" w:hAnsi="宋体"/>
          <w:b/>
          <w:bCs/>
          <w:sz w:val="32"/>
          <w:szCs w:val="32"/>
        </w:rPr>
      </w:pPr>
      <w:r>
        <w:rPr>
          <w:rFonts w:hint="eastAsia" w:ascii="宋体" w:hAnsi="宋体" w:cs="宋体"/>
          <w:b/>
          <w:bCs/>
          <w:sz w:val="32"/>
          <w:szCs w:val="32"/>
        </w:rPr>
        <w:t>第二章</w:t>
      </w:r>
      <w:r>
        <w:rPr>
          <w:rFonts w:ascii="宋体" w:hAnsi="宋体"/>
          <w:b/>
          <w:bCs/>
          <w:sz w:val="32"/>
          <w:szCs w:val="32"/>
        </w:rPr>
        <w:t xml:space="preserve">  </w:t>
      </w:r>
      <w:r>
        <w:rPr>
          <w:rFonts w:hint="eastAsia" w:ascii="宋体" w:hAnsi="宋体" w:cs="宋体"/>
          <w:b/>
          <w:bCs/>
          <w:sz w:val="32"/>
          <w:szCs w:val="32"/>
        </w:rPr>
        <w:t>采购需求</w:t>
      </w:r>
    </w:p>
    <w:p>
      <w:pPr>
        <w:widowControl/>
        <w:jc w:val="left"/>
        <w:rPr>
          <w:rFonts w:ascii="宋体" w:hAnsi="宋体"/>
          <w:b/>
          <w:bCs/>
          <w:sz w:val="32"/>
          <w:szCs w:val="32"/>
        </w:rPr>
      </w:pPr>
      <w:r>
        <w:rPr>
          <w:rFonts w:hint="eastAsia" w:ascii="宋体" w:hAnsi="宋体" w:cs="宋体"/>
          <w:b/>
          <w:bCs/>
          <w:sz w:val="32"/>
          <w:szCs w:val="32"/>
        </w:rPr>
        <w:t>第三章</w:t>
      </w:r>
      <w:r>
        <w:rPr>
          <w:rFonts w:ascii="宋体" w:hAnsi="宋体"/>
          <w:b/>
          <w:bCs/>
          <w:sz w:val="32"/>
          <w:szCs w:val="32"/>
        </w:rPr>
        <w:t xml:space="preserve">  </w:t>
      </w:r>
      <w:r>
        <w:rPr>
          <w:rFonts w:hint="eastAsia" w:ascii="宋体" w:hAnsi="宋体" w:cs="宋体"/>
          <w:b/>
          <w:bCs/>
          <w:sz w:val="32"/>
          <w:szCs w:val="32"/>
        </w:rPr>
        <w:t>供应商须知</w:t>
      </w:r>
    </w:p>
    <w:p>
      <w:pPr>
        <w:widowControl/>
        <w:jc w:val="left"/>
        <w:rPr>
          <w:rFonts w:ascii="宋体" w:hAnsi="宋体"/>
          <w:b/>
          <w:bCs/>
          <w:sz w:val="32"/>
          <w:szCs w:val="32"/>
        </w:rPr>
      </w:pPr>
      <w:r>
        <w:rPr>
          <w:rFonts w:hint="eastAsia" w:ascii="宋体" w:hAnsi="宋体" w:cs="宋体"/>
          <w:b/>
          <w:bCs/>
          <w:sz w:val="32"/>
          <w:szCs w:val="32"/>
        </w:rPr>
        <w:t>第四章</w:t>
      </w:r>
      <w:r>
        <w:rPr>
          <w:rFonts w:ascii="宋体" w:hAnsi="宋体"/>
          <w:b/>
          <w:bCs/>
          <w:sz w:val="32"/>
          <w:szCs w:val="32"/>
        </w:rPr>
        <w:t xml:space="preserve">  </w:t>
      </w:r>
      <w:r>
        <w:rPr>
          <w:rFonts w:hint="eastAsia" w:ascii="宋体" w:hAnsi="宋体" w:cs="宋体"/>
          <w:b/>
          <w:bCs/>
          <w:sz w:val="32"/>
          <w:szCs w:val="32"/>
        </w:rPr>
        <w:t>评标办法及评分标准</w:t>
      </w:r>
    </w:p>
    <w:p>
      <w:pPr>
        <w:widowControl/>
        <w:jc w:val="left"/>
        <w:rPr>
          <w:rFonts w:ascii="宋体" w:hAnsi="宋体"/>
          <w:b/>
          <w:bCs/>
          <w:sz w:val="32"/>
          <w:szCs w:val="32"/>
        </w:rPr>
      </w:pPr>
      <w:r>
        <w:rPr>
          <w:rFonts w:hint="eastAsia" w:ascii="宋体" w:hAnsi="宋体" w:cs="宋体"/>
          <w:b/>
          <w:bCs/>
          <w:sz w:val="32"/>
          <w:szCs w:val="32"/>
        </w:rPr>
        <w:t>第五章</w:t>
      </w:r>
      <w:r>
        <w:rPr>
          <w:rFonts w:ascii="宋体" w:hAnsi="宋体"/>
          <w:b/>
          <w:bCs/>
          <w:sz w:val="32"/>
          <w:szCs w:val="32"/>
        </w:rPr>
        <w:t xml:space="preserve">  </w:t>
      </w:r>
      <w:r>
        <w:rPr>
          <w:rFonts w:hint="eastAsia" w:ascii="宋体" w:hAnsi="宋体" w:cs="宋体"/>
          <w:b/>
          <w:bCs/>
          <w:sz w:val="32"/>
          <w:szCs w:val="32"/>
        </w:rPr>
        <w:t>拟签订的政府采购合同</w:t>
      </w:r>
    </w:p>
    <w:p>
      <w:pPr>
        <w:widowControl/>
        <w:jc w:val="left"/>
        <w:rPr>
          <w:rFonts w:ascii="宋体" w:hAnsi="宋体"/>
          <w:b/>
          <w:bCs/>
          <w:sz w:val="32"/>
          <w:szCs w:val="32"/>
        </w:rPr>
        <w:sectPr>
          <w:footerReference r:id="rId6" w:type="first"/>
          <w:headerReference r:id="rId4" w:type="default"/>
          <w:footerReference r:id="rId5" w:type="default"/>
          <w:type w:val="continuous"/>
          <w:pgSz w:w="11906" w:h="16838"/>
          <w:pgMar w:top="1418" w:right="1701" w:bottom="1418" w:left="1701" w:header="851" w:footer="992" w:gutter="0"/>
          <w:pgNumType w:start="1"/>
          <w:cols w:space="720" w:num="1"/>
          <w:titlePg/>
          <w:docGrid w:type="lines" w:linePitch="312" w:charSpace="0"/>
        </w:sectPr>
      </w:pPr>
      <w:r>
        <w:rPr>
          <w:rFonts w:hint="eastAsia" w:ascii="宋体" w:hAnsi="宋体" w:cs="宋体"/>
          <w:b/>
          <w:bCs/>
          <w:sz w:val="32"/>
          <w:szCs w:val="32"/>
        </w:rPr>
        <w:t>第六章　投标文件格式</w:t>
      </w:r>
    </w:p>
    <w:p>
      <w:pPr>
        <w:pStyle w:val="44"/>
      </w:pPr>
      <w:r>
        <w:rPr>
          <w:rFonts w:hint="eastAsia"/>
        </w:rPr>
        <w:t>第一章</w:t>
      </w:r>
      <w:r>
        <w:t xml:space="preserve"> </w:t>
      </w:r>
      <w:r>
        <w:rPr>
          <w:rFonts w:hint="eastAsia"/>
        </w:rPr>
        <w:t>公开招标采购公告</w:t>
      </w:r>
      <w:bookmarkEnd w:id="0"/>
      <w:bookmarkEnd w:id="1"/>
    </w:p>
    <w:p>
      <w:pPr>
        <w:spacing w:line="276" w:lineRule="auto"/>
        <w:ind w:firstLine="420" w:firstLineChars="200"/>
        <w:jc w:val="left"/>
        <w:rPr>
          <w:rFonts w:ascii="宋体" w:hAnsi="宋体"/>
          <w:u w:val="single"/>
        </w:rPr>
      </w:pPr>
      <w:r>
        <w:rPr>
          <w:rFonts w:hint="eastAsia" w:ascii="宋体" w:hAnsi="宋体" w:cs="宋体"/>
        </w:rPr>
        <w:t>根据《中华人民共和国政府采购法》、《中华人民共和国政府采购法实施条例》、《政府采购货物和服务招标投标管理办法》等规定，经</w:t>
      </w:r>
      <w:r>
        <w:rPr>
          <w:rFonts w:hint="eastAsia" w:ascii="宋体" w:hAnsi="宋体" w:cs="宋体"/>
          <w:u w:val="single"/>
        </w:rPr>
        <w:t>宁海县财政局</w:t>
      </w:r>
      <w:r>
        <w:rPr>
          <w:rFonts w:hint="eastAsia" w:ascii="宋体" w:hAnsi="宋体" w:cs="宋体"/>
        </w:rPr>
        <w:t>批准，现就</w:t>
      </w:r>
      <w:r>
        <w:rPr>
          <w:rFonts w:hint="eastAsia" w:ascii="宋体" w:hAnsi="宋体" w:cs="宋体"/>
          <w:u w:val="single"/>
          <w:lang w:eastAsia="zh-CN"/>
        </w:rPr>
        <w:t>宁海县桥头胡街道海塘山塘水库防台防灾监控修复采购项目</w:t>
      </w:r>
      <w:r>
        <w:rPr>
          <w:rFonts w:hint="eastAsia" w:ascii="宋体" w:hAnsi="宋体" w:cs="宋体"/>
        </w:rPr>
        <w:t>进行国内公开招标采购，欢迎合格的投标人前来投标。</w:t>
      </w:r>
    </w:p>
    <w:p>
      <w:pPr>
        <w:numPr>
          <w:ilvl w:val="0"/>
          <w:numId w:val="1"/>
        </w:numPr>
        <w:snapToGrid w:val="0"/>
        <w:spacing w:line="276" w:lineRule="auto"/>
        <w:ind w:firstLine="474" w:firstLineChars="225"/>
        <w:rPr>
          <w:rFonts w:hint="eastAsia" w:ascii="宋体" w:hAnsi="宋体" w:cs="宋体"/>
          <w:b/>
          <w:bCs/>
          <w:lang w:eastAsia="zh-CN"/>
        </w:rPr>
      </w:pPr>
      <w:r>
        <w:rPr>
          <w:rFonts w:hint="eastAsia" w:ascii="宋体" w:hAnsi="宋体" w:cs="宋体"/>
          <w:b/>
          <w:bCs/>
        </w:rPr>
        <w:t>项目编号：</w:t>
      </w:r>
      <w:r>
        <w:rPr>
          <w:rFonts w:hint="eastAsia" w:ascii="宋体" w:hAnsi="宋体" w:cs="宋体"/>
          <w:b/>
          <w:bCs/>
          <w:lang w:eastAsia="zh-CN"/>
        </w:rPr>
        <w:t>ZJHY-NHCG2019040</w:t>
      </w:r>
    </w:p>
    <w:p>
      <w:pPr>
        <w:numPr>
          <w:ilvl w:val="0"/>
          <w:numId w:val="0"/>
        </w:numPr>
        <w:snapToGrid w:val="0"/>
        <w:spacing w:line="276" w:lineRule="auto"/>
        <w:ind w:firstLine="420" w:firstLineChars="200"/>
        <w:rPr>
          <w:rFonts w:ascii="宋体" w:hAnsi="宋体"/>
          <w:b/>
          <w:bCs/>
        </w:rPr>
      </w:pPr>
      <w:r>
        <w:rPr>
          <w:rFonts w:hint="eastAsia" w:ascii="宋体" w:hAnsi="宋体" w:cs="宋体"/>
        </w:rPr>
        <w:t>二、</w:t>
      </w:r>
      <w:r>
        <w:rPr>
          <w:rFonts w:hint="eastAsia" w:ascii="宋体" w:hAnsi="宋体" w:cs="宋体"/>
          <w:b/>
          <w:bCs/>
        </w:rPr>
        <w:t>采购组织类型：分散采购委托代理</w:t>
      </w:r>
    </w:p>
    <w:p>
      <w:pPr>
        <w:snapToGrid w:val="0"/>
        <w:spacing w:line="276" w:lineRule="auto"/>
        <w:ind w:firstLine="474" w:firstLineChars="225"/>
        <w:rPr>
          <w:rFonts w:ascii="宋体" w:hAnsi="宋体"/>
          <w:b/>
          <w:bCs/>
        </w:rPr>
      </w:pPr>
      <w:r>
        <w:rPr>
          <w:rFonts w:hint="eastAsia" w:ascii="宋体" w:hAnsi="宋体" w:cs="宋体"/>
          <w:b/>
          <w:bCs/>
        </w:rPr>
        <w:t>三、采购方式：公开招标</w:t>
      </w:r>
    </w:p>
    <w:p>
      <w:pPr>
        <w:snapToGrid w:val="0"/>
        <w:spacing w:line="276" w:lineRule="auto"/>
        <w:ind w:firstLine="474" w:firstLineChars="225"/>
        <w:rPr>
          <w:rFonts w:ascii="宋体" w:hAnsi="宋体"/>
          <w:b/>
          <w:bCs/>
        </w:rPr>
      </w:pPr>
      <w:r>
        <w:rPr>
          <w:rFonts w:hint="eastAsia" w:ascii="宋体" w:hAnsi="宋体" w:cs="宋体"/>
          <w:b/>
          <w:bCs/>
        </w:rPr>
        <w:t>四、预算金额</w:t>
      </w:r>
      <w:r>
        <w:rPr>
          <w:rFonts w:ascii="宋体" w:hAnsi="宋体" w:cs="宋体"/>
          <w:b/>
          <w:bCs/>
        </w:rPr>
        <w:t>/</w:t>
      </w:r>
      <w:r>
        <w:rPr>
          <w:rFonts w:hint="eastAsia" w:ascii="宋体" w:hAnsi="宋体" w:cs="宋体"/>
          <w:b/>
          <w:bCs/>
        </w:rPr>
        <w:t>最高限价：人民币</w:t>
      </w:r>
      <w:r>
        <w:rPr>
          <w:rFonts w:hint="eastAsia" w:ascii="宋体" w:hAnsi="宋体" w:cs="宋体"/>
          <w:b/>
          <w:bCs/>
          <w:lang w:val="en-US" w:eastAsia="zh-CN"/>
        </w:rPr>
        <w:t>85</w:t>
      </w:r>
      <w:r>
        <w:rPr>
          <w:rFonts w:hint="eastAsia" w:ascii="宋体" w:hAnsi="宋体" w:cs="宋体"/>
          <w:b/>
          <w:bCs/>
        </w:rPr>
        <w:t>万</w:t>
      </w:r>
      <w:r>
        <w:rPr>
          <w:rFonts w:hint="eastAsia" w:ascii="宋体" w:hAnsi="宋体" w:cs="宋体"/>
          <w:b/>
          <w:bCs/>
        </w:rPr>
        <w:t>元</w:t>
      </w:r>
    </w:p>
    <w:p>
      <w:pPr>
        <w:snapToGrid w:val="0"/>
        <w:spacing w:line="276" w:lineRule="auto"/>
        <w:ind w:firstLine="474" w:firstLineChars="225"/>
        <w:rPr>
          <w:rFonts w:ascii="宋体" w:hAnsi="宋体" w:cs="宋体"/>
          <w:b/>
          <w:bCs/>
        </w:rPr>
      </w:pPr>
      <w:r>
        <w:rPr>
          <w:rFonts w:hint="eastAsia" w:ascii="宋体" w:hAnsi="宋体" w:cs="宋体"/>
          <w:b/>
          <w:bCs/>
        </w:rPr>
        <w:t>五、采购文件公告期限：</w:t>
      </w:r>
      <w:r>
        <w:rPr>
          <w:rFonts w:hint="eastAsia" w:ascii="宋体" w:hAnsi="宋体" w:cs="宋体"/>
        </w:rPr>
        <w:t>本项目招标文件公告期限</w:t>
      </w:r>
      <w:r>
        <w:rPr>
          <w:rFonts w:ascii="宋体" w:hAnsi="宋体" w:cs="宋体"/>
        </w:rPr>
        <w:t>201</w:t>
      </w:r>
      <w:r>
        <w:rPr>
          <w:rFonts w:hint="eastAsia" w:ascii="宋体" w:hAnsi="宋体" w:cs="宋体"/>
        </w:rPr>
        <w:t>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 xml:space="preserve"> 9</w:t>
      </w:r>
      <w:r>
        <w:rPr>
          <w:rFonts w:hint="eastAsia" w:ascii="宋体" w:hAnsi="宋体" w:cs="宋体"/>
        </w:rPr>
        <w:t>日至</w:t>
      </w:r>
      <w:r>
        <w:rPr>
          <w:rFonts w:ascii="宋体" w:hAnsi="宋体" w:cs="宋体"/>
        </w:rPr>
        <w:t>201</w:t>
      </w:r>
      <w:r>
        <w:rPr>
          <w:rFonts w:hint="eastAsia" w:ascii="宋体" w:hAnsi="宋体" w:cs="宋体"/>
        </w:rPr>
        <w:t>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15</w:t>
      </w:r>
      <w:r>
        <w:rPr>
          <w:rFonts w:hint="eastAsia" w:ascii="宋体" w:hAnsi="宋体" w:cs="宋体"/>
        </w:rPr>
        <w:t>日止日。</w:t>
      </w:r>
    </w:p>
    <w:p>
      <w:pPr>
        <w:snapToGrid w:val="0"/>
        <w:spacing w:line="276" w:lineRule="auto"/>
        <w:ind w:firstLine="474" w:firstLineChars="225"/>
        <w:rPr>
          <w:rFonts w:hint="eastAsia" w:ascii="宋体" w:hAnsi="宋体" w:cs="宋体"/>
          <w:b/>
          <w:szCs w:val="21"/>
          <w:highlight w:val="yellow"/>
        </w:rPr>
      </w:pPr>
      <w:r>
        <w:rPr>
          <w:rFonts w:hint="eastAsia" w:ascii="宋体" w:hAnsi="宋体" w:cs="宋体"/>
          <w:b/>
          <w:bCs/>
        </w:rPr>
        <w:t>六、采购内容：</w:t>
      </w:r>
      <w:r>
        <w:rPr>
          <w:rFonts w:hint="eastAsia" w:ascii="宋体" w:hAnsi="宋体" w:cs="宋体"/>
          <w:b/>
          <w:bCs/>
        </w:rPr>
        <w:t>海塘山塘水库防台防灾监控项目（详见采购文件）</w:t>
      </w:r>
    </w:p>
    <w:p>
      <w:pPr>
        <w:snapToGrid w:val="0"/>
        <w:spacing w:line="276" w:lineRule="auto"/>
        <w:ind w:firstLine="474" w:firstLineChars="225"/>
        <w:rPr>
          <w:rFonts w:ascii="宋体" w:hAnsi="宋体"/>
          <w:b/>
          <w:bCs/>
        </w:rPr>
      </w:pPr>
      <w:r>
        <w:rPr>
          <w:rFonts w:hint="eastAsia" w:ascii="宋体" w:hAnsi="宋体" w:cs="宋体"/>
          <w:b/>
          <w:bCs/>
        </w:rPr>
        <w:t>七、合格投标人的资格要求</w:t>
      </w:r>
      <w:r>
        <w:rPr>
          <w:rFonts w:ascii="宋体" w:hAnsi="宋体" w:cs="宋体"/>
          <w:b/>
          <w:bCs/>
        </w:rPr>
        <w:t>(</w:t>
      </w:r>
      <w:r>
        <w:rPr>
          <w:rFonts w:hint="eastAsia" w:ascii="宋体" w:hAnsi="宋体" w:cs="宋体"/>
          <w:b/>
          <w:bCs/>
        </w:rPr>
        <w:t>本项目采用资格后审</w:t>
      </w:r>
      <w:r>
        <w:rPr>
          <w:rFonts w:ascii="宋体" w:hAnsi="宋体" w:cs="宋体"/>
          <w:b/>
          <w:bCs/>
        </w:rPr>
        <w:t>)</w:t>
      </w:r>
    </w:p>
    <w:p>
      <w:pPr>
        <w:spacing w:line="276" w:lineRule="auto"/>
        <w:ind w:firstLine="420" w:firstLineChars="200"/>
        <w:rPr>
          <w:rFonts w:ascii="宋体" w:hAnsi="宋体"/>
        </w:rPr>
      </w:pPr>
      <w:r>
        <w:rPr>
          <w:rFonts w:hint="eastAsia" w:ascii="宋体" w:hAnsi="宋体" w:cs="宋体"/>
        </w:rPr>
        <w:t>（一）符合《中华人民共和国政府采购法》第二十二条规定的供应商资格条件；</w:t>
      </w:r>
    </w:p>
    <w:p>
      <w:pPr>
        <w:spacing w:line="276" w:lineRule="auto"/>
        <w:ind w:firstLine="420" w:firstLineChars="200"/>
        <w:rPr>
          <w:rFonts w:hint="eastAsia" w:ascii="宋体" w:hAnsi="宋体" w:eastAsia="宋体"/>
          <w:lang w:val="en-US" w:eastAsia="zh-CN"/>
        </w:rPr>
      </w:pPr>
      <w:r>
        <w:rPr>
          <w:rFonts w:hint="eastAsia" w:ascii="宋体" w:hAnsi="宋体" w:cs="宋体"/>
        </w:rPr>
        <w:t>（二）本项目特定条件：</w:t>
      </w:r>
      <w:r>
        <w:rPr>
          <w:rFonts w:ascii="宋体" w:hAnsi="宋体"/>
        </w:rPr>
        <w:t xml:space="preserve"> </w:t>
      </w:r>
      <w:r>
        <w:rPr>
          <w:rFonts w:hint="eastAsia" w:ascii="宋体" w:hAnsi="宋体"/>
          <w:lang w:val="en-US" w:eastAsia="zh-CN"/>
        </w:rPr>
        <w:t>/</w:t>
      </w:r>
    </w:p>
    <w:p>
      <w:pPr>
        <w:spacing w:line="276" w:lineRule="auto"/>
        <w:ind w:firstLine="420" w:firstLineChars="200"/>
        <w:rPr>
          <w:rFonts w:ascii="宋体" w:hAnsi="宋体"/>
        </w:rPr>
      </w:pPr>
      <w:r>
        <w:rPr>
          <w:rFonts w:hint="eastAsia" w:ascii="宋体" w:hAnsi="宋体" w:cs="宋体"/>
        </w:rPr>
        <w:t>（三）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276" w:lineRule="auto"/>
        <w:ind w:firstLine="420" w:firstLineChars="200"/>
        <w:rPr>
          <w:rFonts w:ascii="宋体" w:hAnsi="宋体"/>
        </w:rPr>
      </w:pPr>
      <w:r>
        <w:rPr>
          <w:rFonts w:hint="eastAsia" w:ascii="宋体" w:hAnsi="宋体" w:cs="宋体"/>
        </w:rPr>
        <w:t>（四）投标人未被列入“信用中国”网站</w:t>
      </w:r>
      <w:r>
        <w:rPr>
          <w:rFonts w:ascii="宋体" w:hAnsi="宋体" w:cs="宋体"/>
        </w:rPr>
        <w:t>(www.creditchina.gov.cn)</w:t>
      </w:r>
      <w:r>
        <w:rPr>
          <w:rFonts w:hint="eastAsia" w:ascii="宋体" w:hAnsi="宋体" w:cs="宋体"/>
        </w:rPr>
        <w:t>“记录失信被执行人或重大税收违法案件当事人名单或政府采购严重违法失信行为”记录名单；不处于中国政府采购网</w:t>
      </w:r>
      <w:r>
        <w:rPr>
          <w:rFonts w:ascii="宋体" w:hAnsi="宋体" w:cs="宋体"/>
        </w:rPr>
        <w:t>(www.ccgp.gov.cn)</w:t>
      </w:r>
      <w:r>
        <w:rPr>
          <w:rFonts w:hint="eastAsia" w:ascii="宋体" w:hAnsi="宋体" w:cs="宋体"/>
        </w:rPr>
        <w:t>“政府采购严重违法失信行为信息记录”中的禁止参加政府采购活动期间。（以投标截止日当天在“信用中国”网站（</w:t>
      </w:r>
      <w:r>
        <w:rPr>
          <w:rFonts w:ascii="宋体" w:hAnsi="宋体" w:cs="宋体"/>
        </w:rPr>
        <w:t>www.creditchina.gov.cn</w:t>
      </w:r>
      <w:r>
        <w:rPr>
          <w:rFonts w:hint="eastAsia" w:ascii="宋体" w:hAnsi="宋体" w:cs="宋体"/>
        </w:rPr>
        <w:t>）及中国政府采购网查询结果为准，如相关失信记录已失效，投标人需提供相关证明资料）。</w:t>
      </w:r>
    </w:p>
    <w:p>
      <w:pPr>
        <w:spacing w:line="276" w:lineRule="auto"/>
        <w:ind w:firstLine="420" w:firstLineChars="200"/>
        <w:rPr>
          <w:rFonts w:ascii="宋体" w:hAnsi="宋体"/>
        </w:rPr>
      </w:pPr>
      <w:r>
        <w:rPr>
          <w:rFonts w:hint="eastAsia" w:ascii="宋体" w:hAnsi="宋体" w:cs="宋体"/>
        </w:rPr>
        <w:t>（五）本项目不接受联合体投标。</w:t>
      </w:r>
    </w:p>
    <w:p>
      <w:pPr>
        <w:snapToGrid w:val="0"/>
        <w:spacing w:line="276" w:lineRule="auto"/>
        <w:ind w:firstLine="474" w:firstLineChars="225"/>
        <w:rPr>
          <w:rFonts w:ascii="宋体" w:hAnsi="宋体"/>
        </w:rPr>
      </w:pPr>
      <w:r>
        <w:rPr>
          <w:rFonts w:hint="eastAsia" w:ascii="宋体" w:hAnsi="宋体" w:cs="宋体"/>
          <w:b/>
          <w:bCs/>
        </w:rPr>
        <w:t>八、采购文件的发售</w:t>
      </w:r>
      <w:r>
        <w:rPr>
          <w:rFonts w:hint="eastAsia" w:ascii="宋体" w:hAnsi="宋体" w:cs="宋体"/>
        </w:rPr>
        <w:t>：</w:t>
      </w:r>
    </w:p>
    <w:p>
      <w:pPr>
        <w:snapToGrid w:val="0"/>
        <w:spacing w:line="276" w:lineRule="auto"/>
        <w:ind w:firstLine="420" w:firstLineChars="200"/>
        <w:rPr>
          <w:rFonts w:ascii="宋体" w:hAnsi="宋体"/>
        </w:rPr>
      </w:pPr>
      <w:r>
        <w:rPr>
          <w:rFonts w:ascii="宋体" w:hAnsi="宋体" w:cs="宋体"/>
        </w:rPr>
        <w:t>1.</w:t>
      </w:r>
      <w:r>
        <w:rPr>
          <w:rFonts w:hint="eastAsia" w:ascii="宋体" w:hAnsi="宋体" w:cs="宋体"/>
        </w:rPr>
        <w:t>发售时间：</w:t>
      </w:r>
      <w:r>
        <w:rPr>
          <w:rFonts w:ascii="宋体" w:hAnsi="宋体" w:cs="宋体"/>
        </w:rPr>
        <w:t>201</w:t>
      </w:r>
      <w:r>
        <w:rPr>
          <w:rFonts w:hint="eastAsia" w:ascii="宋体" w:hAnsi="宋体" w:cs="宋体"/>
        </w:rPr>
        <w:t>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9</w:t>
      </w:r>
      <w:r>
        <w:rPr>
          <w:rFonts w:hint="eastAsia" w:ascii="宋体" w:hAnsi="宋体" w:cs="宋体"/>
        </w:rPr>
        <w:t>日至</w:t>
      </w:r>
      <w:r>
        <w:rPr>
          <w:rFonts w:ascii="宋体" w:hAnsi="宋体" w:cs="宋体"/>
        </w:rPr>
        <w:t>201</w:t>
      </w:r>
      <w:r>
        <w:rPr>
          <w:rFonts w:hint="eastAsia" w:ascii="宋体" w:hAnsi="宋体" w:cs="宋体"/>
        </w:rPr>
        <w:t>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15</w:t>
      </w:r>
      <w:r>
        <w:rPr>
          <w:rFonts w:hint="eastAsia" w:ascii="宋体" w:hAnsi="宋体" w:cs="宋体"/>
        </w:rPr>
        <w:t>日，上午</w:t>
      </w:r>
      <w:r>
        <w:rPr>
          <w:rFonts w:ascii="宋体" w:hAnsi="宋体" w:cs="宋体"/>
        </w:rPr>
        <w:t xml:space="preserve">9:00-11:00 </w:t>
      </w:r>
      <w:r>
        <w:rPr>
          <w:rFonts w:hint="eastAsia" w:ascii="宋体" w:hAnsi="宋体" w:cs="宋体"/>
        </w:rPr>
        <w:t>；下午</w:t>
      </w:r>
      <w:r>
        <w:rPr>
          <w:rFonts w:ascii="宋体" w:hAnsi="宋体" w:cs="宋体"/>
        </w:rPr>
        <w:t>14:30-17:00</w:t>
      </w:r>
      <w:r>
        <w:rPr>
          <w:rFonts w:hint="eastAsia" w:ascii="宋体" w:hAnsi="宋体" w:cs="宋体"/>
        </w:rPr>
        <w:t>（双休日及法定节假日除外）。</w:t>
      </w:r>
    </w:p>
    <w:p>
      <w:pPr>
        <w:snapToGrid w:val="0"/>
        <w:spacing w:line="276" w:lineRule="auto"/>
        <w:ind w:firstLine="420"/>
        <w:rPr>
          <w:rFonts w:ascii="宋体" w:hAnsi="宋体"/>
        </w:rPr>
      </w:pPr>
      <w:r>
        <w:rPr>
          <w:rFonts w:ascii="宋体" w:hAnsi="宋体" w:cs="宋体"/>
        </w:rPr>
        <w:t>2.</w:t>
      </w:r>
      <w:r>
        <w:rPr>
          <w:rFonts w:hint="eastAsia" w:ascii="宋体" w:hAnsi="宋体" w:cs="宋体"/>
        </w:rPr>
        <w:t>发售地点：浙江鸿远建设工程管理有限公司（宁海县桃源街道气象北路</w:t>
      </w:r>
      <w:r>
        <w:rPr>
          <w:rFonts w:ascii="宋体" w:hAnsi="宋体" w:cs="宋体"/>
        </w:rPr>
        <w:t>295</w:t>
      </w:r>
      <w:r>
        <w:rPr>
          <w:rFonts w:hint="eastAsia" w:ascii="宋体" w:hAnsi="宋体" w:cs="宋体"/>
        </w:rPr>
        <w:t>号环球中心</w:t>
      </w:r>
      <w:r>
        <w:rPr>
          <w:rFonts w:ascii="宋体" w:hAnsi="宋体" w:cs="宋体"/>
        </w:rPr>
        <w:t>24-2</w:t>
      </w:r>
      <w:r>
        <w:rPr>
          <w:rFonts w:hint="eastAsia" w:ascii="宋体" w:hAnsi="宋体" w:cs="宋体"/>
        </w:rPr>
        <w:t>），联系人：</w:t>
      </w:r>
      <w:r>
        <w:rPr>
          <w:rStyle w:val="58"/>
          <w:rFonts w:hint="eastAsia" w:ascii="宋体" w:hAnsi="宋体" w:cs="宋体"/>
        </w:rPr>
        <w:t>徐璐璐</w:t>
      </w:r>
      <w:r>
        <w:rPr>
          <w:rFonts w:hint="eastAsia" w:ascii="宋体" w:hAnsi="宋体" w:cs="宋体"/>
        </w:rPr>
        <w:t>，邮箱：</w:t>
      </w:r>
      <w:r>
        <w:rPr>
          <w:rFonts w:ascii="宋体" w:hAnsi="宋体" w:cs="宋体"/>
        </w:rPr>
        <w:fldChar w:fldCharType="begin"/>
      </w:r>
      <w:r>
        <w:rPr>
          <w:rFonts w:ascii="宋体" w:hAnsi="宋体" w:cs="宋体"/>
        </w:rPr>
        <w:instrText xml:space="preserve"> HYPERLINK "mailto:</w:instrText>
      </w:r>
      <w:r>
        <w:rPr>
          <w:rFonts w:hint="eastAsia" w:ascii="宋体" w:hAnsi="宋体" w:cs="宋体"/>
        </w:rPr>
        <w:instrText xml:space="preserve">1084404493@qq.com</w:instrText>
      </w:r>
      <w:r>
        <w:rPr>
          <w:rFonts w:ascii="宋体" w:hAnsi="宋体" w:cs="宋体"/>
        </w:rPr>
        <w:instrText xml:space="preserve">" </w:instrText>
      </w:r>
      <w:r>
        <w:rPr>
          <w:rFonts w:ascii="宋体" w:hAnsi="宋体" w:cs="宋体"/>
        </w:rPr>
        <w:fldChar w:fldCharType="separate"/>
      </w:r>
      <w:r>
        <w:rPr>
          <w:rStyle w:val="56"/>
          <w:rFonts w:hint="eastAsia" w:ascii="宋体" w:hAnsi="宋体" w:cs="宋体"/>
          <w:sz w:val="21"/>
          <w:szCs w:val="21"/>
        </w:rPr>
        <w:t>1084404493@qq.com</w:t>
      </w:r>
      <w:r>
        <w:rPr>
          <w:rFonts w:ascii="宋体" w:hAnsi="宋体" w:cs="宋体"/>
        </w:rPr>
        <w:fldChar w:fldCharType="end"/>
      </w:r>
      <w:r>
        <w:rPr>
          <w:rFonts w:hint="eastAsia" w:ascii="宋体" w:hAnsi="宋体" w:cs="宋体"/>
        </w:rPr>
        <w:t>，联系电话：</w:t>
      </w:r>
      <w:r>
        <w:rPr>
          <w:rFonts w:ascii="宋体" w:hAnsi="宋体" w:cs="宋体"/>
        </w:rPr>
        <w:t>0574-65568666</w:t>
      </w:r>
      <w:r>
        <w:rPr>
          <w:rFonts w:hint="eastAsia" w:ascii="宋体" w:hAnsi="宋体" w:cs="宋体"/>
        </w:rPr>
        <w:t>。</w:t>
      </w:r>
    </w:p>
    <w:p>
      <w:pPr>
        <w:snapToGrid w:val="0"/>
        <w:spacing w:line="276" w:lineRule="auto"/>
        <w:ind w:firstLine="420" w:firstLineChars="200"/>
        <w:rPr>
          <w:rFonts w:ascii="宋体" w:hAnsi="宋体"/>
        </w:rPr>
      </w:pPr>
      <w:r>
        <w:rPr>
          <w:rFonts w:ascii="宋体" w:hAnsi="宋体" w:cs="宋体"/>
        </w:rPr>
        <w:t>3.</w:t>
      </w:r>
      <w:r>
        <w:rPr>
          <w:rFonts w:hint="eastAsia" w:ascii="宋体" w:hAnsi="宋体" w:cs="宋体"/>
        </w:rPr>
        <w:t>售价：每份</w:t>
      </w:r>
      <w:r>
        <w:rPr>
          <w:rFonts w:ascii="宋体" w:hAnsi="宋体" w:cs="宋体"/>
        </w:rPr>
        <w:t>500</w:t>
      </w:r>
      <w:r>
        <w:rPr>
          <w:rFonts w:hint="eastAsia" w:ascii="宋体" w:hAnsi="宋体" w:cs="宋体"/>
        </w:rPr>
        <w:t>元</w:t>
      </w:r>
      <w:r>
        <w:rPr>
          <w:rFonts w:ascii="宋体" w:hAnsi="宋体" w:cs="宋体"/>
        </w:rPr>
        <w:t>/</w:t>
      </w:r>
      <w:r>
        <w:rPr>
          <w:rFonts w:hint="eastAsia" w:ascii="宋体" w:hAnsi="宋体" w:cs="宋体"/>
        </w:rPr>
        <w:t>套，售后不退。</w:t>
      </w:r>
    </w:p>
    <w:p>
      <w:pPr>
        <w:snapToGrid w:val="0"/>
        <w:spacing w:line="276" w:lineRule="auto"/>
        <w:ind w:firstLine="422" w:firstLineChars="200"/>
        <w:rPr>
          <w:rFonts w:ascii="宋体" w:hAnsi="宋体"/>
          <w:b/>
          <w:bCs/>
        </w:rPr>
      </w:pPr>
      <w:r>
        <w:rPr>
          <w:rFonts w:ascii="宋体" w:hAnsi="宋体" w:cs="宋体"/>
          <w:b/>
          <w:bCs/>
        </w:rPr>
        <w:t xml:space="preserve">4. </w:t>
      </w:r>
      <w:r>
        <w:rPr>
          <w:rFonts w:hint="eastAsia" w:ascii="宋体" w:hAnsi="宋体" w:cs="宋体"/>
          <w:b/>
          <w:bCs/>
        </w:rPr>
        <w:t>购买招标文件时应提供以下资料：</w:t>
      </w:r>
    </w:p>
    <w:p>
      <w:pPr>
        <w:widowControl/>
        <w:spacing w:line="288" w:lineRule="auto"/>
        <w:ind w:firstLine="420"/>
        <w:jc w:val="left"/>
        <w:rPr>
          <w:rFonts w:ascii="宋体" w:hAnsi="宋体"/>
          <w:spacing w:val="-6"/>
        </w:rPr>
      </w:pPr>
      <w:r>
        <w:rPr>
          <w:rFonts w:ascii="宋体" w:hAnsi="宋体"/>
          <w:spacing w:val="-6"/>
          <w:kern w:val="0"/>
        </w:rPr>
        <w:t>A</w:t>
      </w:r>
      <w:r>
        <w:rPr>
          <w:rFonts w:hint="eastAsia" w:ascii="宋体" w:hAnsi="宋体" w:cs="宋体"/>
          <w:spacing w:val="-6"/>
          <w:kern w:val="0"/>
        </w:rPr>
        <w:t>．报名表，</w:t>
      </w:r>
      <w:r>
        <w:rPr>
          <w:rFonts w:hint="eastAsia" w:ascii="宋体" w:hAnsi="宋体" w:cs="宋体"/>
          <w:spacing w:val="-6"/>
        </w:rPr>
        <w:t>格式见附件</w:t>
      </w:r>
      <w:r>
        <w:rPr>
          <w:rFonts w:hint="eastAsia" w:ascii="宋体" w:hAnsi="宋体" w:cs="宋体"/>
          <w:spacing w:val="-6"/>
          <w:kern w:val="0"/>
        </w:rPr>
        <w:t>；</w:t>
      </w:r>
    </w:p>
    <w:p>
      <w:pPr>
        <w:widowControl/>
        <w:spacing w:line="288" w:lineRule="auto"/>
        <w:ind w:firstLine="420"/>
        <w:jc w:val="left"/>
        <w:rPr>
          <w:rFonts w:ascii="宋体" w:hAnsi="宋体"/>
          <w:spacing w:val="-6"/>
        </w:rPr>
      </w:pPr>
      <w:r>
        <w:rPr>
          <w:rFonts w:ascii="宋体" w:hAnsi="宋体"/>
          <w:spacing w:val="-6"/>
        </w:rPr>
        <w:t>B</w:t>
      </w:r>
      <w:r>
        <w:rPr>
          <w:rFonts w:hint="eastAsia" w:ascii="宋体" w:hAnsi="宋体" w:cs="宋体"/>
          <w:spacing w:val="-6"/>
        </w:rPr>
        <w:t>．</w:t>
      </w:r>
      <w:r>
        <w:rPr>
          <w:rFonts w:hint="eastAsia" w:ascii="宋体" w:hAnsi="宋体" w:cs="宋体"/>
          <w:spacing w:val="-6"/>
          <w:kern w:val="0"/>
        </w:rPr>
        <w:t>有效的法人或者其他组织的营业执照等证明文件（复印件加盖公章）；</w:t>
      </w:r>
    </w:p>
    <w:p>
      <w:pPr>
        <w:widowControl/>
        <w:spacing w:line="288" w:lineRule="auto"/>
        <w:ind w:firstLine="420"/>
        <w:jc w:val="left"/>
        <w:rPr>
          <w:rFonts w:ascii="宋体" w:hAnsi="宋体"/>
          <w:spacing w:val="-6"/>
        </w:rPr>
      </w:pPr>
      <w:r>
        <w:rPr>
          <w:rFonts w:ascii="宋体" w:hAnsi="宋体"/>
          <w:spacing w:val="-6"/>
        </w:rPr>
        <w:t>C</w:t>
      </w:r>
      <w:r>
        <w:rPr>
          <w:rFonts w:hint="eastAsia" w:ascii="宋体" w:hAnsi="宋体" w:cs="宋体"/>
          <w:spacing w:val="-6"/>
        </w:rPr>
        <w:t>．法定代表人授权书，授权委托代表人身份证；</w:t>
      </w:r>
    </w:p>
    <w:p>
      <w:pPr>
        <w:snapToGrid w:val="0"/>
        <w:spacing w:line="276" w:lineRule="auto"/>
        <w:ind w:firstLine="474" w:firstLineChars="225"/>
        <w:rPr>
          <w:rFonts w:ascii="宋体" w:hAnsi="宋体"/>
          <w:b/>
          <w:bCs/>
        </w:rPr>
      </w:pPr>
      <w:r>
        <w:rPr>
          <w:rFonts w:hint="eastAsia" w:ascii="宋体" w:hAnsi="宋体" w:cs="宋体"/>
          <w:b/>
          <w:bCs/>
        </w:rPr>
        <w:t>★九、投标保证金（人民币）：</w:t>
      </w:r>
      <w:r>
        <w:rPr>
          <w:rFonts w:hint="eastAsia" w:ascii="宋体" w:hAnsi="宋体" w:cs="宋体"/>
          <w:b/>
          <w:bCs/>
          <w:lang w:val="en-US" w:eastAsia="zh-CN"/>
        </w:rPr>
        <w:t>1</w:t>
      </w:r>
      <w:r>
        <w:rPr>
          <w:rFonts w:hint="eastAsia" w:ascii="宋体" w:hAnsi="宋体" w:cs="宋体"/>
          <w:b/>
          <w:bCs/>
          <w:lang w:val="en-US" w:eastAsia="zh-CN"/>
        </w:rPr>
        <w:t>7000</w:t>
      </w:r>
      <w:r>
        <w:rPr>
          <w:rFonts w:hint="eastAsia" w:ascii="宋体" w:hAnsi="宋体" w:cs="宋体"/>
          <w:b/>
          <w:bCs/>
        </w:rPr>
        <w:t>元整。</w:t>
      </w:r>
    </w:p>
    <w:p>
      <w:pPr>
        <w:snapToGrid w:val="0"/>
        <w:spacing w:line="276" w:lineRule="auto"/>
        <w:ind w:firstLine="420"/>
        <w:rPr>
          <w:rFonts w:ascii="宋体" w:hAnsi="宋体"/>
        </w:rPr>
      </w:pPr>
      <w:r>
        <w:rPr>
          <w:rFonts w:hint="eastAsia" w:ascii="宋体" w:hAnsi="宋体" w:cs="宋体"/>
        </w:rPr>
        <w:t>投标人应于</w:t>
      </w:r>
      <w:r>
        <w:rPr>
          <w:rFonts w:ascii="宋体" w:hAnsi="宋体" w:cs="宋体"/>
        </w:rPr>
        <w:t>201</w:t>
      </w:r>
      <w:r>
        <w:rPr>
          <w:rFonts w:hint="eastAsia" w:ascii="宋体" w:hAnsi="宋体" w:cs="宋体"/>
        </w:rPr>
        <w:t>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25</w:t>
      </w:r>
      <w:r>
        <w:rPr>
          <w:rFonts w:hint="eastAsia" w:ascii="宋体" w:hAnsi="宋体" w:cs="宋体"/>
        </w:rPr>
        <w:t>日</w:t>
      </w:r>
      <w:r>
        <w:rPr>
          <w:rFonts w:ascii="宋体" w:hAnsi="宋体" w:cs="宋体"/>
        </w:rPr>
        <w:t>16</w:t>
      </w:r>
      <w:r>
        <w:rPr>
          <w:rFonts w:hint="eastAsia" w:ascii="宋体" w:hAnsi="宋体" w:cs="宋体"/>
        </w:rPr>
        <w:t>：</w:t>
      </w:r>
      <w:r>
        <w:rPr>
          <w:rFonts w:ascii="宋体" w:hAnsi="宋体" w:cs="宋体"/>
        </w:rPr>
        <w:t>00</w:t>
      </w:r>
      <w:r>
        <w:rPr>
          <w:rFonts w:hint="eastAsia" w:ascii="宋体" w:hAnsi="宋体" w:cs="宋体"/>
        </w:rPr>
        <w:t>时前（实际到帐）缴入银行；各投标单位以转账支票（必须实时清算）、银行汇票或电汇形式向浙江鸿远建设工程管理有限公司提交，然后将银行回执单加盖公章传真给浙江鸿远建设工程管理有限公司（</w:t>
      </w:r>
      <w:r>
        <w:rPr>
          <w:rFonts w:ascii="宋体" w:hAnsi="宋体" w:cs="宋体"/>
        </w:rPr>
        <w:t>0574-65568666</w:t>
      </w:r>
      <w:r>
        <w:rPr>
          <w:rFonts w:hint="eastAsia" w:ascii="宋体" w:hAnsi="宋体" w:cs="宋体"/>
        </w:rPr>
        <w:t>）。</w:t>
      </w:r>
      <w:r>
        <w:rPr>
          <w:rFonts w:ascii="宋体" w:hAnsi="宋体" w:cs="宋体"/>
        </w:rPr>
        <w:t xml:space="preserve"> </w:t>
      </w:r>
    </w:p>
    <w:p>
      <w:pPr>
        <w:snapToGrid w:val="0"/>
        <w:spacing w:line="276" w:lineRule="auto"/>
        <w:ind w:firstLine="420"/>
        <w:rPr>
          <w:rFonts w:hint="eastAsia" w:ascii="宋体" w:hAnsi="宋体" w:cs="宋体"/>
        </w:rPr>
      </w:pPr>
      <w:r>
        <w:rPr>
          <w:rFonts w:hint="eastAsia" w:ascii="宋体" w:hAnsi="宋体" w:cs="宋体"/>
        </w:rPr>
        <w:t>开户银行：浙商银行宁海支行</w:t>
      </w:r>
    </w:p>
    <w:p>
      <w:pPr>
        <w:snapToGrid w:val="0"/>
        <w:spacing w:line="276" w:lineRule="auto"/>
        <w:ind w:firstLine="420"/>
        <w:rPr>
          <w:rFonts w:ascii="宋体" w:hAnsi="宋体"/>
        </w:rPr>
      </w:pPr>
      <w:r>
        <w:rPr>
          <w:rFonts w:hint="eastAsia" w:ascii="宋体" w:hAnsi="宋体" w:cs="宋体"/>
        </w:rPr>
        <w:t>户名：浙江鸿远建设工程管理有限公司</w:t>
      </w:r>
    </w:p>
    <w:p>
      <w:pPr>
        <w:snapToGrid w:val="0"/>
        <w:spacing w:line="276" w:lineRule="auto"/>
        <w:ind w:firstLine="420"/>
        <w:rPr>
          <w:rFonts w:ascii="宋体" w:hAnsi="宋体"/>
        </w:rPr>
      </w:pPr>
      <w:r>
        <w:rPr>
          <w:rFonts w:hint="eastAsia" w:ascii="宋体" w:hAnsi="宋体" w:cs="宋体"/>
        </w:rPr>
        <w:t>账号：3320020910120100050565</w:t>
      </w:r>
    </w:p>
    <w:p>
      <w:pPr>
        <w:snapToGrid w:val="0"/>
        <w:spacing w:line="276" w:lineRule="auto"/>
        <w:ind w:firstLine="422" w:firstLineChars="200"/>
        <w:jc w:val="left"/>
        <w:rPr>
          <w:rFonts w:ascii="宋体" w:hAnsi="宋体"/>
        </w:rPr>
      </w:pPr>
      <w:r>
        <w:rPr>
          <w:rFonts w:hint="eastAsia" w:ascii="宋体" w:hAnsi="宋体" w:cs="宋体"/>
          <w:b/>
          <w:bCs/>
        </w:rPr>
        <w:t>十、投标截止时间和地点</w:t>
      </w:r>
      <w:r>
        <w:rPr>
          <w:rFonts w:hint="eastAsia" w:ascii="宋体" w:hAnsi="宋体" w:cs="宋体"/>
        </w:rPr>
        <w:t>：</w:t>
      </w:r>
    </w:p>
    <w:p>
      <w:pPr>
        <w:snapToGrid w:val="0"/>
        <w:spacing w:line="276" w:lineRule="auto"/>
        <w:ind w:firstLine="420"/>
        <w:rPr>
          <w:rFonts w:ascii="宋体" w:hAnsi="宋体"/>
        </w:rPr>
      </w:pPr>
      <w:r>
        <w:rPr>
          <w:rFonts w:hint="eastAsia" w:ascii="宋体" w:hAnsi="宋体" w:cs="宋体"/>
        </w:rPr>
        <w:t>投标人应于</w:t>
      </w:r>
      <w:r>
        <w:rPr>
          <w:rFonts w:ascii="宋体" w:hAnsi="宋体" w:cs="宋体"/>
        </w:rPr>
        <w:t>201</w:t>
      </w:r>
      <w:r>
        <w:rPr>
          <w:rFonts w:hint="eastAsia" w:ascii="宋体" w:hAnsi="宋体" w:cs="宋体"/>
        </w:rPr>
        <w:t>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29</w:t>
      </w:r>
      <w:r>
        <w:rPr>
          <w:rFonts w:hint="eastAsia" w:ascii="宋体" w:hAnsi="宋体" w:cs="宋体"/>
        </w:rPr>
        <w:t>日9</w:t>
      </w:r>
      <w:r>
        <w:rPr>
          <w:rFonts w:ascii="宋体" w:hAnsi="宋体" w:cs="宋体"/>
        </w:rPr>
        <w:t>:00</w:t>
      </w:r>
      <w:r>
        <w:rPr>
          <w:rFonts w:hint="eastAsia" w:ascii="宋体" w:hAnsi="宋体" w:cs="宋体"/>
        </w:rPr>
        <w:t>时（北京时间）前将投标文件密封送交到宁海县公共资源交易中心（宁海县桃源街道金水东路</w:t>
      </w:r>
      <w:r>
        <w:rPr>
          <w:rFonts w:ascii="宋体" w:hAnsi="宋体" w:cs="宋体"/>
        </w:rPr>
        <w:t>5</w:t>
      </w:r>
      <w:r>
        <w:rPr>
          <w:rFonts w:hint="eastAsia" w:ascii="宋体" w:hAnsi="宋体" w:cs="宋体"/>
        </w:rPr>
        <w:t>号五楼，详见五楼大厅公告），逾期送达或未密封将予以拒收（或作无效投标文件处理）。</w:t>
      </w:r>
    </w:p>
    <w:p>
      <w:pPr>
        <w:snapToGrid w:val="0"/>
        <w:spacing w:line="276" w:lineRule="auto"/>
        <w:ind w:firstLine="422" w:firstLineChars="200"/>
        <w:rPr>
          <w:rFonts w:ascii="宋体" w:hAnsi="宋体"/>
        </w:rPr>
      </w:pPr>
      <w:r>
        <w:rPr>
          <w:rFonts w:hint="eastAsia" w:ascii="宋体" w:hAnsi="宋体" w:cs="宋体"/>
          <w:b/>
          <w:bCs/>
        </w:rPr>
        <w:t>十一、开标时间及地点</w:t>
      </w:r>
      <w:r>
        <w:rPr>
          <w:rFonts w:hint="eastAsia" w:ascii="宋体" w:hAnsi="宋体" w:cs="宋体"/>
        </w:rPr>
        <w:t>：</w:t>
      </w:r>
    </w:p>
    <w:p>
      <w:pPr>
        <w:snapToGrid w:val="0"/>
        <w:spacing w:line="276" w:lineRule="auto"/>
        <w:ind w:firstLine="420"/>
        <w:rPr>
          <w:rFonts w:ascii="宋体" w:hAnsi="宋体"/>
        </w:rPr>
      </w:pPr>
      <w:r>
        <w:rPr>
          <w:rFonts w:hint="eastAsia" w:ascii="宋体" w:hAnsi="宋体" w:cs="宋体"/>
        </w:rPr>
        <w:t>本次招标将于</w:t>
      </w:r>
      <w:r>
        <w:rPr>
          <w:rFonts w:ascii="宋体" w:hAnsi="宋体" w:cs="宋体"/>
        </w:rPr>
        <w:t>201</w:t>
      </w:r>
      <w:r>
        <w:rPr>
          <w:rFonts w:hint="eastAsia" w:ascii="宋体" w:hAnsi="宋体" w:cs="宋体"/>
        </w:rPr>
        <w:t>9年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29</w:t>
      </w:r>
      <w:r>
        <w:rPr>
          <w:rFonts w:hint="eastAsia" w:ascii="宋体" w:hAnsi="宋体" w:cs="宋体"/>
        </w:rPr>
        <w:t>日9</w:t>
      </w:r>
      <w:r>
        <w:rPr>
          <w:rFonts w:ascii="宋体" w:hAnsi="宋体" w:cs="宋体"/>
        </w:rPr>
        <w:t>:00</w:t>
      </w:r>
      <w:r>
        <w:rPr>
          <w:rFonts w:hint="eastAsia" w:ascii="宋体" w:hAnsi="宋体" w:cs="宋体"/>
        </w:rPr>
        <w:t>时（北京时间）在宁海县公共资源交易中心开标室（宁海县桃源街道金水东路</w:t>
      </w:r>
      <w:r>
        <w:rPr>
          <w:rFonts w:ascii="宋体" w:hAnsi="宋体" w:cs="宋体"/>
        </w:rPr>
        <w:t>5</w:t>
      </w:r>
      <w:r>
        <w:rPr>
          <w:rFonts w:hint="eastAsia" w:ascii="宋体" w:hAnsi="宋体" w:cs="宋体"/>
        </w:rPr>
        <w:t>号五楼，详见五楼大厅公告）开标，投标人可以派授权代表出席开标会议。</w:t>
      </w:r>
    </w:p>
    <w:p>
      <w:pPr>
        <w:snapToGrid w:val="0"/>
        <w:spacing w:line="276" w:lineRule="auto"/>
        <w:ind w:firstLine="422" w:firstLineChars="200"/>
        <w:rPr>
          <w:rFonts w:ascii="宋体" w:hAnsi="宋体"/>
          <w:b/>
          <w:bCs/>
        </w:rPr>
      </w:pPr>
      <w:r>
        <w:rPr>
          <w:rFonts w:hint="eastAsia" w:ascii="宋体" w:hAnsi="宋体" w:cs="宋体"/>
          <w:b/>
          <w:bCs/>
        </w:rPr>
        <w:t>十二、</w:t>
      </w:r>
      <w:r>
        <w:rPr>
          <w:rFonts w:hint="eastAsia" w:ascii="宋体" w:hAnsi="宋体" w:cs="宋体"/>
        </w:rPr>
        <w:t>投标人应予投标截止期前在浙江省政府采购网（http://www.nbzfcg.cn/）上成功注册，否则供应商将不能被确定中标，由此产生的后果将由供应商自己负责。</w:t>
      </w:r>
    </w:p>
    <w:p>
      <w:pPr>
        <w:spacing w:line="276" w:lineRule="auto"/>
        <w:ind w:firstLine="420"/>
        <w:rPr>
          <w:rFonts w:ascii="宋体" w:hAnsi="宋体"/>
        </w:rPr>
      </w:pPr>
      <w:r>
        <w:rPr>
          <w:rFonts w:hint="eastAsia" w:ascii="宋体" w:hAnsi="宋体" w:cs="宋体"/>
          <w:b/>
          <w:bCs/>
        </w:rPr>
        <w:t>十三、落实的政策：</w:t>
      </w:r>
    </w:p>
    <w:p>
      <w:pPr>
        <w:snapToGrid w:val="0"/>
        <w:spacing w:line="276" w:lineRule="auto"/>
        <w:ind w:firstLine="420"/>
        <w:rPr>
          <w:rFonts w:ascii="宋体" w:hAnsi="宋体"/>
        </w:rPr>
      </w:pPr>
      <w:r>
        <w:rPr>
          <w:rFonts w:hint="eastAsia" w:ascii="宋体" w:hAnsi="宋体" w:cs="宋体"/>
        </w:rPr>
        <w:t>《关于促进残疾人就业政府采购政策的通知》（财库</w:t>
      </w:r>
      <w:r>
        <w:rPr>
          <w:rFonts w:ascii="宋体" w:hAnsi="宋体" w:cs="宋体"/>
        </w:rPr>
        <w:t>[2017]141</w:t>
      </w:r>
      <w:r>
        <w:rPr>
          <w:rFonts w:hint="eastAsia" w:ascii="宋体" w:hAnsi="宋体" w:cs="宋体"/>
        </w:rPr>
        <w:t>号）、《政府采购促进中小企业发展暂行办法》（财库</w:t>
      </w:r>
      <w:r>
        <w:rPr>
          <w:rFonts w:ascii="宋体" w:hAnsi="宋体" w:cs="宋体"/>
        </w:rPr>
        <w:t>[2011]181</w:t>
      </w:r>
      <w:r>
        <w:rPr>
          <w:rFonts w:hint="eastAsia" w:ascii="宋体" w:hAnsi="宋体" w:cs="宋体"/>
        </w:rPr>
        <w:t>号）、《关于政府采购支持监狱企业发展有关问题的通知》</w:t>
      </w:r>
      <w:r>
        <w:rPr>
          <w:rFonts w:ascii="宋体" w:hAnsi="宋体" w:cs="宋体"/>
        </w:rPr>
        <w:t>(</w:t>
      </w:r>
      <w:r>
        <w:rPr>
          <w:rFonts w:hint="eastAsia" w:ascii="宋体" w:hAnsi="宋体" w:cs="宋体"/>
        </w:rPr>
        <w:t>财库</w:t>
      </w:r>
      <w:r>
        <w:rPr>
          <w:rFonts w:ascii="宋体" w:hAnsi="宋体" w:cs="宋体"/>
        </w:rPr>
        <w:t>[2014]68</w:t>
      </w:r>
      <w:r>
        <w:rPr>
          <w:rFonts w:hint="eastAsia" w:ascii="宋体" w:hAnsi="宋体" w:cs="宋体"/>
        </w:rPr>
        <w:t>号</w:t>
      </w:r>
      <w:r>
        <w:rPr>
          <w:rFonts w:ascii="宋体" w:hAnsi="宋体" w:cs="宋体"/>
        </w:rPr>
        <w:t>)</w:t>
      </w:r>
      <w:r>
        <w:rPr>
          <w:rFonts w:hint="eastAsia" w:ascii="宋体" w:hAnsi="宋体" w:cs="宋体"/>
        </w:rPr>
        <w:t>、《关于环境标志产品政府采购实施的意见》（财库〔</w:t>
      </w:r>
      <w:r>
        <w:rPr>
          <w:rFonts w:ascii="宋体" w:hAnsi="宋体" w:cs="宋体"/>
        </w:rPr>
        <w:t>2006</w:t>
      </w:r>
      <w:r>
        <w:rPr>
          <w:rFonts w:hint="eastAsia" w:ascii="宋体" w:hAnsi="宋体" w:cs="宋体"/>
        </w:rPr>
        <w:t>〕</w:t>
      </w:r>
      <w:r>
        <w:rPr>
          <w:rFonts w:ascii="宋体" w:hAnsi="宋体" w:cs="宋体"/>
        </w:rPr>
        <w:t>90</w:t>
      </w:r>
      <w:r>
        <w:rPr>
          <w:rFonts w:hint="eastAsia" w:ascii="宋体" w:hAnsi="宋体" w:cs="宋体"/>
        </w:rPr>
        <w:t>号、《节能产品政府采购实施意见》的通知（财库〔</w:t>
      </w:r>
      <w:r>
        <w:rPr>
          <w:rFonts w:ascii="宋体" w:hAnsi="宋体" w:cs="宋体"/>
        </w:rPr>
        <w:t>2004</w:t>
      </w:r>
      <w:r>
        <w:rPr>
          <w:rFonts w:hint="eastAsia" w:ascii="宋体" w:hAnsi="宋体" w:cs="宋体"/>
        </w:rPr>
        <w:t>〕</w:t>
      </w:r>
      <w:r>
        <w:rPr>
          <w:rFonts w:ascii="宋体" w:hAnsi="宋体" w:cs="宋体"/>
        </w:rPr>
        <w:t>185</w:t>
      </w:r>
      <w:r>
        <w:rPr>
          <w:rFonts w:hint="eastAsia" w:ascii="宋体" w:hAnsi="宋体" w:cs="宋体"/>
        </w:rPr>
        <w:t>号）。</w:t>
      </w:r>
    </w:p>
    <w:p>
      <w:pPr>
        <w:snapToGrid w:val="0"/>
        <w:spacing w:line="276" w:lineRule="auto"/>
        <w:ind w:firstLine="420"/>
        <w:rPr>
          <w:rFonts w:ascii="宋体" w:hAnsi="宋体"/>
          <w:b/>
          <w:bCs/>
        </w:rPr>
      </w:pPr>
      <w:r>
        <w:rPr>
          <w:rFonts w:hint="eastAsia" w:ascii="宋体" w:hAnsi="宋体" w:cs="宋体"/>
          <w:b/>
          <w:bCs/>
        </w:rPr>
        <w:t>十四、业务咨询</w:t>
      </w:r>
    </w:p>
    <w:p>
      <w:pPr>
        <w:snapToGrid w:val="0"/>
        <w:spacing w:line="276" w:lineRule="auto"/>
        <w:ind w:firstLine="420" w:firstLineChars="200"/>
        <w:rPr>
          <w:rFonts w:hint="eastAsia" w:ascii="宋体" w:hAnsi="宋体" w:cs="宋体"/>
          <w:lang w:eastAsia="zh-CN"/>
        </w:rPr>
      </w:pPr>
      <w:r>
        <w:rPr>
          <w:rFonts w:hint="eastAsia" w:ascii="宋体" w:hAnsi="宋体" w:cs="宋体"/>
        </w:rPr>
        <w:t>采购人：</w:t>
      </w:r>
      <w:r>
        <w:rPr>
          <w:rFonts w:hint="eastAsia" w:ascii="宋体" w:hAnsi="宋体" w:cs="宋体"/>
          <w:lang w:val="zh-CN" w:eastAsia="zh-CN"/>
        </w:rPr>
        <w:t>宁海县人民政府桥头胡街道办事处</w:t>
      </w:r>
    </w:p>
    <w:p>
      <w:pPr>
        <w:snapToGrid w:val="0"/>
        <w:spacing w:line="276" w:lineRule="auto"/>
        <w:ind w:firstLine="420" w:firstLineChars="200"/>
        <w:rPr>
          <w:rFonts w:hint="eastAsia" w:ascii="宋体" w:hAnsi="宋体" w:eastAsia="宋体" w:cs="宋体"/>
          <w:lang w:eastAsia="zh-CN"/>
        </w:rPr>
      </w:pPr>
      <w:r>
        <w:rPr>
          <w:rFonts w:hint="eastAsia" w:ascii="宋体" w:hAnsi="宋体" w:cs="宋体"/>
        </w:rPr>
        <w:t>地址：</w:t>
      </w:r>
      <w:r>
        <w:rPr>
          <w:rFonts w:hint="eastAsia" w:ascii="宋体" w:hAnsi="宋体" w:cs="宋体"/>
          <w:lang w:eastAsia="zh-CN"/>
        </w:rPr>
        <w:t>宁海县桥头胡街道桥井中路148号</w:t>
      </w:r>
    </w:p>
    <w:p>
      <w:pPr>
        <w:snapToGrid w:val="0"/>
        <w:spacing w:line="276" w:lineRule="auto"/>
        <w:ind w:firstLine="420" w:firstLineChars="200"/>
        <w:rPr>
          <w:rFonts w:ascii="宋体" w:hAnsi="宋体" w:cs="宋体"/>
        </w:rPr>
      </w:pPr>
      <w:r>
        <w:rPr>
          <w:rFonts w:hint="eastAsia" w:ascii="宋体" w:hAnsi="宋体" w:cs="宋体"/>
        </w:rPr>
        <w:t>联系人：</w:t>
      </w:r>
      <w:r>
        <w:rPr>
          <w:rFonts w:hint="eastAsia" w:ascii="宋体" w:hAnsi="宋体" w:cs="宋体"/>
          <w:lang w:eastAsia="zh-CN"/>
        </w:rPr>
        <w:t>葛宏阳</w:t>
      </w:r>
      <w:r>
        <w:rPr>
          <w:rFonts w:hint="eastAsia" w:ascii="宋体" w:hAnsi="宋体" w:cs="宋体"/>
        </w:rPr>
        <w:t xml:space="preserve"> </w:t>
      </w:r>
    </w:p>
    <w:p>
      <w:pPr>
        <w:snapToGrid w:val="0"/>
        <w:spacing w:line="276" w:lineRule="auto"/>
        <w:ind w:firstLine="420" w:firstLineChars="200"/>
        <w:rPr>
          <w:rFonts w:ascii="宋体" w:hAnsi="宋体" w:cs="宋体"/>
        </w:rPr>
      </w:pPr>
      <w:r>
        <w:rPr>
          <w:rFonts w:hint="eastAsia" w:ascii="宋体" w:hAnsi="宋体" w:cs="宋体"/>
        </w:rPr>
        <w:t>联系电话：</w:t>
      </w:r>
      <w:r>
        <w:rPr>
          <w:rFonts w:hint="eastAsia" w:ascii="宋体" w:hAnsi="宋体" w:cs="宋体"/>
          <w:lang w:eastAsia="zh-CN"/>
        </w:rPr>
        <w:t>0574-65160922</w:t>
      </w:r>
      <w:r>
        <w:rPr>
          <w:rFonts w:hint="eastAsia" w:ascii="宋体" w:hAnsi="宋体" w:cs="宋体"/>
        </w:rPr>
        <w:t> </w:t>
      </w:r>
    </w:p>
    <w:p>
      <w:pPr>
        <w:snapToGrid w:val="0"/>
        <w:spacing w:line="276" w:lineRule="auto"/>
        <w:ind w:firstLine="420" w:firstLineChars="200"/>
        <w:rPr>
          <w:rFonts w:ascii="宋体" w:hAnsi="宋体"/>
        </w:rPr>
      </w:pPr>
    </w:p>
    <w:p>
      <w:pPr>
        <w:snapToGrid w:val="0"/>
        <w:spacing w:line="276" w:lineRule="auto"/>
        <w:ind w:firstLine="420" w:firstLineChars="200"/>
        <w:rPr>
          <w:rStyle w:val="58"/>
          <w:rFonts w:ascii="宋体" w:hAnsi="宋体"/>
        </w:rPr>
      </w:pPr>
      <w:r>
        <w:rPr>
          <w:rFonts w:hint="eastAsia" w:ascii="宋体" w:hAnsi="宋体" w:cs="宋体"/>
        </w:rPr>
        <w:t>采购代理单位：浙江鸿远建设工程管理有限公司</w:t>
      </w:r>
    </w:p>
    <w:p>
      <w:pPr>
        <w:snapToGrid w:val="0"/>
        <w:spacing w:line="276" w:lineRule="auto"/>
        <w:ind w:firstLine="420" w:firstLineChars="200"/>
        <w:rPr>
          <w:rStyle w:val="58"/>
          <w:rFonts w:ascii="宋体" w:hAnsi="宋体"/>
        </w:rPr>
      </w:pPr>
      <w:r>
        <w:rPr>
          <w:rStyle w:val="58"/>
          <w:rFonts w:hint="eastAsia" w:ascii="宋体" w:hAnsi="宋体" w:cs="宋体"/>
        </w:rPr>
        <w:t>地址：</w:t>
      </w:r>
      <w:r>
        <w:rPr>
          <w:rFonts w:hint="eastAsia" w:ascii="宋体" w:hAnsi="宋体" w:cs="宋体"/>
        </w:rPr>
        <w:t>宁海县桃源街道气象北路</w:t>
      </w:r>
      <w:r>
        <w:rPr>
          <w:rFonts w:ascii="宋体" w:hAnsi="宋体" w:cs="宋体"/>
        </w:rPr>
        <w:t>295</w:t>
      </w:r>
      <w:r>
        <w:rPr>
          <w:rFonts w:hint="eastAsia" w:ascii="宋体" w:hAnsi="宋体" w:cs="宋体"/>
        </w:rPr>
        <w:t>号环球中心</w:t>
      </w:r>
      <w:r>
        <w:rPr>
          <w:rFonts w:ascii="宋体" w:hAnsi="宋体" w:cs="宋体"/>
        </w:rPr>
        <w:t>24-2</w:t>
      </w:r>
    </w:p>
    <w:p>
      <w:pPr>
        <w:snapToGrid w:val="0"/>
        <w:spacing w:line="276" w:lineRule="auto"/>
        <w:ind w:firstLine="420" w:firstLineChars="200"/>
        <w:rPr>
          <w:rStyle w:val="58"/>
          <w:rFonts w:ascii="宋体" w:hAnsi="宋体"/>
        </w:rPr>
      </w:pPr>
      <w:r>
        <w:rPr>
          <w:rStyle w:val="58"/>
          <w:rFonts w:hint="eastAsia" w:ascii="宋体" w:hAnsi="宋体" w:cs="宋体"/>
        </w:rPr>
        <w:t>联系人：徐璐璐</w:t>
      </w:r>
    </w:p>
    <w:p>
      <w:pPr>
        <w:snapToGrid w:val="0"/>
        <w:spacing w:line="276" w:lineRule="auto"/>
        <w:ind w:firstLine="420" w:firstLineChars="200"/>
        <w:rPr>
          <w:rFonts w:ascii="宋体" w:hAnsi="宋体"/>
        </w:rPr>
      </w:pPr>
      <w:r>
        <w:rPr>
          <w:rStyle w:val="58"/>
          <w:rFonts w:hint="eastAsia" w:ascii="宋体" w:hAnsi="宋体" w:cs="宋体"/>
        </w:rPr>
        <w:t>联系电话：</w:t>
      </w:r>
      <w:r>
        <w:rPr>
          <w:rFonts w:ascii="宋体" w:hAnsi="宋体" w:cs="宋体"/>
        </w:rPr>
        <w:t xml:space="preserve"> 0574-65568666</w:t>
      </w:r>
    </w:p>
    <w:p>
      <w:pPr>
        <w:snapToGrid w:val="0"/>
        <w:spacing w:line="276" w:lineRule="auto"/>
        <w:ind w:firstLine="420" w:firstLineChars="200"/>
        <w:rPr>
          <w:rFonts w:hint="eastAsia" w:ascii="宋体" w:hAnsi="宋体" w:cs="宋体"/>
        </w:rPr>
      </w:pPr>
      <w:r>
        <w:rPr>
          <w:rStyle w:val="58"/>
          <w:rFonts w:hint="eastAsia" w:ascii="宋体" w:hAnsi="宋体" w:cs="宋体"/>
        </w:rPr>
        <w:t>传真</w:t>
      </w:r>
      <w:r>
        <w:rPr>
          <w:rFonts w:hint="eastAsia" w:ascii="宋体" w:hAnsi="宋体" w:cs="宋体"/>
        </w:rPr>
        <w:t>号码</w:t>
      </w:r>
      <w:r>
        <w:rPr>
          <w:rStyle w:val="58"/>
          <w:rFonts w:hint="eastAsia" w:ascii="宋体" w:hAnsi="宋体" w:cs="宋体"/>
        </w:rPr>
        <w:t>：</w:t>
      </w:r>
      <w:r>
        <w:rPr>
          <w:rFonts w:ascii="宋体" w:hAnsi="宋体" w:cs="宋体"/>
        </w:rPr>
        <w:t>0574-65568666</w:t>
      </w:r>
    </w:p>
    <w:p>
      <w:pPr>
        <w:snapToGrid w:val="0"/>
        <w:spacing w:line="276" w:lineRule="auto"/>
        <w:ind w:firstLine="420" w:firstLineChars="200"/>
        <w:rPr>
          <w:rFonts w:hint="eastAsia" w:ascii="宋体" w:hAnsi="宋体" w:cs="宋体"/>
        </w:rPr>
      </w:pPr>
    </w:p>
    <w:p>
      <w:pPr>
        <w:snapToGrid w:val="0"/>
        <w:spacing w:line="276" w:lineRule="auto"/>
        <w:ind w:firstLine="420" w:firstLineChars="200"/>
        <w:rPr>
          <w:rFonts w:cs="宋体"/>
        </w:rPr>
      </w:pPr>
      <w:r>
        <w:rPr>
          <w:rFonts w:hint="eastAsia" w:ascii="宋体" w:hAnsi="宋体" w:cs="宋体"/>
        </w:rPr>
        <w:t>政府采购监督管理部门及投诉受理部门：宁海县政府采购管理办公室</w:t>
      </w:r>
    </w:p>
    <w:p>
      <w:pPr>
        <w:snapToGrid w:val="0"/>
        <w:spacing w:line="276" w:lineRule="auto"/>
        <w:ind w:firstLine="420" w:firstLineChars="200"/>
        <w:rPr>
          <w:rFonts w:hint="eastAsia" w:cs="宋体"/>
        </w:rPr>
      </w:pPr>
      <w:r>
        <w:rPr>
          <w:rFonts w:hint="eastAsia" w:ascii="宋体" w:hAnsi="宋体" w:cs="宋体"/>
        </w:rPr>
        <w:t>地址：宁海县跃龙街道桃源中路218号</w:t>
      </w:r>
    </w:p>
    <w:p>
      <w:pPr>
        <w:snapToGrid w:val="0"/>
        <w:spacing w:line="276" w:lineRule="auto"/>
        <w:ind w:firstLine="420" w:firstLineChars="200"/>
        <w:rPr>
          <w:rFonts w:hint="eastAsia" w:cs="宋体"/>
        </w:rPr>
      </w:pPr>
      <w:r>
        <w:rPr>
          <w:rFonts w:hint="eastAsia" w:ascii="宋体" w:hAnsi="宋体" w:cs="宋体"/>
        </w:rPr>
        <w:t>联系人：王老师</w:t>
      </w:r>
    </w:p>
    <w:p>
      <w:pPr>
        <w:snapToGrid w:val="0"/>
        <w:spacing w:line="276" w:lineRule="auto"/>
        <w:ind w:firstLine="420" w:firstLineChars="200"/>
        <w:rPr>
          <w:rFonts w:hint="eastAsia" w:ascii="宋体" w:hAnsi="宋体" w:cs="宋体"/>
        </w:rPr>
      </w:pPr>
      <w:r>
        <w:rPr>
          <w:rFonts w:hint="eastAsia" w:ascii="宋体" w:hAnsi="宋体" w:cs="宋体"/>
        </w:rPr>
        <w:t>联系电话：0574-65265668  </w:t>
      </w:r>
    </w:p>
    <w:p>
      <w:pPr>
        <w:snapToGrid w:val="0"/>
        <w:spacing w:line="276" w:lineRule="auto"/>
        <w:ind w:firstLine="420" w:firstLineChars="200"/>
        <w:rPr>
          <w:rFonts w:hint="eastAsia" w:cs="宋体"/>
        </w:rPr>
      </w:pPr>
      <w:r>
        <w:rPr>
          <w:rFonts w:hint="eastAsia" w:ascii="宋体" w:hAnsi="宋体" w:cs="宋体"/>
        </w:rPr>
        <w:t>传真号码：0574-65265612</w:t>
      </w:r>
    </w:p>
    <w:p>
      <w:pPr>
        <w:snapToGrid w:val="0"/>
        <w:spacing w:line="276" w:lineRule="auto"/>
        <w:ind w:firstLine="420" w:firstLineChars="200"/>
        <w:rPr>
          <w:rFonts w:ascii="宋体" w:hAnsi="宋体"/>
        </w:rPr>
      </w:pPr>
    </w:p>
    <w:p>
      <w:pPr>
        <w:pStyle w:val="44"/>
        <w:numPr>
          <w:ilvl w:val="0"/>
          <w:numId w:val="2"/>
        </w:numPr>
        <w:rPr>
          <w:rFonts w:hint="eastAsia"/>
        </w:rPr>
      </w:pPr>
      <w:bookmarkStart w:id="2" w:name="_Toc26145"/>
      <w:r>
        <w:br w:type="page"/>
      </w:r>
      <w:r>
        <w:t xml:space="preserve"> </w:t>
      </w:r>
      <w:bookmarkEnd w:id="2"/>
      <w:r>
        <w:rPr>
          <w:rFonts w:hint="eastAsia"/>
        </w:rPr>
        <w:t>采购需求</w:t>
      </w:r>
    </w:p>
    <w:p>
      <w:pPr>
        <w:pStyle w:val="44"/>
        <w:numPr>
          <w:ilvl w:val="0"/>
          <w:numId w:val="3"/>
        </w:numPr>
        <w:jc w:val="both"/>
        <w:rPr>
          <w:rFonts w:hint="eastAsia"/>
          <w:sz w:val="21"/>
          <w:szCs w:val="21"/>
          <w:lang w:val="en-US" w:eastAsia="zh-CN"/>
        </w:rPr>
      </w:pPr>
      <w:r>
        <w:rPr>
          <w:rFonts w:hint="eastAsia"/>
          <w:sz w:val="21"/>
          <w:szCs w:val="21"/>
          <w:lang w:val="en-US" w:eastAsia="zh-CN"/>
        </w:rPr>
        <w:t>项目概况</w:t>
      </w:r>
    </w:p>
    <w:p>
      <w:pPr>
        <w:pStyle w:val="44"/>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sz w:val="21"/>
          <w:szCs w:val="21"/>
          <w:u w:val="none"/>
          <w:lang w:val="en-US" w:eastAsia="zh-CN"/>
        </w:rPr>
      </w:pPr>
      <w:r>
        <w:rPr>
          <w:rFonts w:hint="eastAsia" w:ascii="宋体" w:hAnsi="宋体" w:cs="宋体"/>
          <w:b w:val="0"/>
          <w:bCs w:val="0"/>
          <w:sz w:val="21"/>
          <w:szCs w:val="21"/>
          <w:lang w:eastAsia="zh-CN"/>
        </w:rPr>
        <w:t>宁海县桥头胡街道办事处</w:t>
      </w:r>
      <w:r>
        <w:rPr>
          <w:rFonts w:hint="eastAsia" w:ascii="宋体" w:hAnsi="宋体" w:cs="宋体"/>
          <w:b w:val="0"/>
          <w:bCs w:val="0"/>
          <w:sz w:val="21"/>
          <w:szCs w:val="21"/>
          <w:lang w:val="en-US" w:eastAsia="zh-CN"/>
        </w:rPr>
        <w:t>防台防灾监控系统受9号台风“利奇马”的影响受到了严重破坏，根据中共宁波市委、宁波市人民政府《关于迅速做好救灾减灾工作恢复生产生活秩序的通知》精神以及《宁海县防御台风应急预案要求》，结合灾后重建的工作需要，现就</w:t>
      </w:r>
      <w:r>
        <w:rPr>
          <w:rFonts w:hint="eastAsia" w:ascii="宋体" w:hAnsi="宋体" w:cs="宋体"/>
          <w:b w:val="0"/>
          <w:bCs w:val="0"/>
          <w:sz w:val="21"/>
          <w:szCs w:val="21"/>
          <w:u w:val="none"/>
          <w:lang w:eastAsia="zh-CN"/>
        </w:rPr>
        <w:t>宁海县桥头胡街道海塘山塘水库防台防灾监控修复采购项目</w:t>
      </w:r>
      <w:r>
        <w:rPr>
          <w:rFonts w:hint="eastAsia" w:ascii="宋体" w:hAnsi="宋体" w:cs="宋体"/>
          <w:b w:val="0"/>
          <w:bCs w:val="0"/>
          <w:sz w:val="21"/>
          <w:szCs w:val="21"/>
          <w:u w:val="none"/>
          <w:lang w:val="en-US" w:eastAsia="zh-CN"/>
        </w:rPr>
        <w:t>进行招标。</w:t>
      </w:r>
    </w:p>
    <w:p>
      <w:pPr>
        <w:pStyle w:val="34"/>
      </w:pPr>
      <w:bookmarkStart w:id="3" w:name="_Toc32726"/>
      <w:r>
        <w:t>A</w:t>
      </w:r>
      <w:r>
        <w:rPr>
          <w:rFonts w:hint="eastAsia"/>
        </w:rPr>
        <w:t>、招标货物一览表</w:t>
      </w:r>
    </w:p>
    <w:tbl>
      <w:tblPr>
        <w:tblStyle w:val="47"/>
        <w:tblW w:w="0" w:type="auto"/>
        <w:tblInd w:w="113" w:type="dxa"/>
        <w:tblLayout w:type="fixed"/>
        <w:tblCellMar>
          <w:top w:w="0" w:type="dxa"/>
          <w:left w:w="108" w:type="dxa"/>
          <w:bottom w:w="0" w:type="dxa"/>
          <w:right w:w="108" w:type="dxa"/>
        </w:tblCellMar>
      </w:tblPr>
      <w:tblGrid>
        <w:gridCol w:w="1080"/>
        <w:gridCol w:w="5436"/>
        <w:gridCol w:w="1134"/>
        <w:gridCol w:w="1570"/>
      </w:tblGrid>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54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名称</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w:t>
            </w:r>
          </w:p>
        </w:tc>
        <w:tc>
          <w:tcPr>
            <w:tcW w:w="15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数量</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智能语音监控设备</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红外高清枪机</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红外高清球机</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补光灯</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盏</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补光灯支架</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摄像机支架</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硬盘录像机</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光汇聚交换机</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4T硬盘</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块</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电源引入</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工业交换机</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设备箱</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线缆和辅材</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批</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链路费</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条</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监控VPN线路租费</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4G费</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张</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安装调试费</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81</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专网接入后台</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5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视频共享平台接入调试</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路</w:t>
            </w:r>
          </w:p>
        </w:tc>
        <w:tc>
          <w:tcPr>
            <w:tcW w:w="15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r>
    </w:tbl>
    <w:p/>
    <w:p>
      <w:pPr>
        <w:pStyle w:val="34"/>
      </w:pPr>
      <w:r>
        <w:t>B</w:t>
      </w:r>
      <w:r>
        <w:rPr>
          <w:rFonts w:hint="eastAsia"/>
        </w:rPr>
        <w:t>、招标参数</w:t>
      </w:r>
    </w:p>
    <w:p>
      <w:pPr>
        <w:pStyle w:val="24"/>
        <w:spacing w:beforeLines="0" w:afterLines="0" w:line="480" w:lineRule="exact"/>
        <w:ind w:firstLine="422" w:firstLineChars="200"/>
        <w:rPr>
          <w:rFonts w:hint="default" w:hAnsi="宋体" w:cs="宋体"/>
          <w:b/>
        </w:rPr>
      </w:pPr>
      <w:r>
        <w:rPr>
          <w:rFonts w:hAnsi="宋体" w:cs="宋体"/>
          <w:b/>
        </w:rPr>
        <w:t>一、项目总体要求</w:t>
      </w:r>
    </w:p>
    <w:p>
      <w:pPr>
        <w:pStyle w:val="24"/>
        <w:spacing w:beforeLines="0" w:afterLines="0" w:line="480" w:lineRule="exact"/>
        <w:ind w:firstLine="422" w:firstLineChars="200"/>
        <w:rPr>
          <w:rFonts w:hint="default" w:hAnsi="宋体" w:cs="宋体"/>
          <w:b/>
        </w:rPr>
      </w:pPr>
      <w:r>
        <w:rPr>
          <w:rFonts w:hAnsi="宋体" w:cs="宋体"/>
          <w:b/>
        </w:rPr>
        <w:t>（1）系统运行管理要求：</w:t>
      </w:r>
    </w:p>
    <w:p>
      <w:pPr>
        <w:spacing w:line="480" w:lineRule="exact"/>
        <w:ind w:firstLine="420" w:firstLineChars="200"/>
        <w:rPr>
          <w:rFonts w:ascii="宋体" w:hAnsi="宋体"/>
          <w:bCs/>
          <w:szCs w:val="21"/>
        </w:rPr>
      </w:pPr>
      <w:r>
        <w:rPr>
          <w:rFonts w:hint="eastAsia" w:ascii="宋体" w:hAnsi="宋体" w:cs="宋体"/>
          <w:kern w:val="0"/>
          <w:szCs w:val="21"/>
        </w:rPr>
        <w:t>★</w:t>
      </w:r>
      <w:r>
        <w:rPr>
          <w:rFonts w:hint="eastAsia" w:ascii="宋体" w:hAnsi="宋体"/>
          <w:bCs/>
          <w:szCs w:val="21"/>
        </w:rPr>
        <w:t>投标单位须提供项目整体叁年质保，投标报价中包含项目整体叁年维保费用；</w:t>
      </w:r>
    </w:p>
    <w:p>
      <w:pPr>
        <w:spacing w:line="480" w:lineRule="exact"/>
        <w:ind w:firstLine="420" w:firstLineChars="200"/>
        <w:rPr>
          <w:rFonts w:ascii="宋体" w:hAnsi="宋体" w:cs="宋体"/>
          <w:kern w:val="0"/>
          <w:szCs w:val="21"/>
        </w:rPr>
      </w:pPr>
      <w:r>
        <w:rPr>
          <w:rFonts w:hint="eastAsia" w:ascii="宋体" w:hAnsi="宋体" w:cs="宋体"/>
          <w:kern w:val="0"/>
          <w:szCs w:val="21"/>
        </w:rPr>
        <w:t>★所有的雪亮工程的视频数据，图像统一传输到桥头胡***，经专网接入宁海县社会监控资源整合平台，使用专网接入设备推送到县公安局视频中心平台；</w:t>
      </w:r>
    </w:p>
    <w:p>
      <w:pPr>
        <w:spacing w:line="480" w:lineRule="exact"/>
        <w:ind w:firstLine="420" w:firstLineChars="200"/>
        <w:rPr>
          <w:rFonts w:ascii="宋体" w:hAnsi="宋体" w:cs="宋体"/>
          <w:kern w:val="0"/>
          <w:szCs w:val="21"/>
        </w:rPr>
      </w:pPr>
      <w:r>
        <w:rPr>
          <w:rFonts w:hint="eastAsia" w:ascii="宋体" w:hAnsi="宋体" w:cs="宋体"/>
          <w:kern w:val="0"/>
          <w:szCs w:val="21"/>
        </w:rPr>
        <w:t>★不得影响公安视频专网运行质量，不得破坏专网结构；</w:t>
      </w:r>
    </w:p>
    <w:p>
      <w:pPr>
        <w:spacing w:line="480" w:lineRule="exact"/>
        <w:ind w:firstLine="420" w:firstLineChars="200"/>
        <w:rPr>
          <w:rFonts w:ascii="宋体" w:hAnsi="宋体" w:cs="宋体"/>
          <w:kern w:val="0"/>
          <w:szCs w:val="21"/>
        </w:rPr>
      </w:pPr>
      <w:r>
        <w:rPr>
          <w:rFonts w:hint="eastAsia" w:ascii="宋体" w:hAnsi="宋体" w:cs="宋体"/>
          <w:kern w:val="0"/>
          <w:szCs w:val="21"/>
        </w:rPr>
        <w:t>★山塘海塘视频监控需统一纳入桥头胡街道综合指挥平台。</w:t>
      </w:r>
    </w:p>
    <w:p>
      <w:pPr>
        <w:spacing w:line="480" w:lineRule="exact"/>
        <w:ind w:firstLine="420" w:firstLineChars="200"/>
        <w:rPr>
          <w:rFonts w:ascii="宋体" w:hAnsi="宋体" w:cs="宋体"/>
          <w:kern w:val="0"/>
          <w:szCs w:val="21"/>
        </w:rPr>
      </w:pPr>
      <w:r>
        <w:rPr>
          <w:rFonts w:hint="eastAsia" w:ascii="宋体" w:hAnsi="宋体" w:cs="宋体"/>
          <w:kern w:val="0"/>
          <w:szCs w:val="21"/>
        </w:rPr>
        <w:t>具备</w:t>
      </w:r>
      <w:r>
        <w:rPr>
          <w:rFonts w:ascii="宋体" w:hAnsi="宋体" w:cs="宋体"/>
          <w:kern w:val="0"/>
          <w:szCs w:val="21"/>
        </w:rPr>
        <w:t>良好的扩展性能，可以适应小规模不断扩展的需要</w:t>
      </w:r>
      <w:r>
        <w:rPr>
          <w:rFonts w:hint="eastAsia" w:ascii="宋体" w:hAnsi="宋体" w:cs="宋体"/>
          <w:kern w:val="0"/>
          <w:szCs w:val="21"/>
        </w:rPr>
        <w:t>；</w:t>
      </w:r>
    </w:p>
    <w:p>
      <w:pPr>
        <w:spacing w:line="480" w:lineRule="exact"/>
        <w:ind w:firstLine="420" w:firstLineChars="200"/>
        <w:rPr>
          <w:rFonts w:ascii="宋体" w:hAnsi="宋体"/>
          <w:bCs/>
          <w:szCs w:val="21"/>
        </w:rPr>
      </w:pPr>
      <w:r>
        <w:rPr>
          <w:rFonts w:hint="eastAsia" w:ascii="宋体" w:hAnsi="宋体" w:cs="宋体"/>
          <w:kern w:val="0"/>
          <w:szCs w:val="21"/>
        </w:rPr>
        <w:t>电费由桥头胡街道自行承担，桥头胡街道负责电表开户手续。</w:t>
      </w:r>
    </w:p>
    <w:p>
      <w:pPr>
        <w:pStyle w:val="24"/>
        <w:spacing w:beforeLines="0" w:afterLines="0" w:line="480" w:lineRule="exact"/>
        <w:ind w:firstLine="422" w:firstLineChars="200"/>
        <w:rPr>
          <w:rFonts w:hint="default" w:hAnsi="宋体"/>
        </w:rPr>
      </w:pPr>
      <w:r>
        <w:rPr>
          <w:rFonts w:hAnsi="宋体" w:cs="宋体"/>
          <w:b/>
        </w:rPr>
        <w:t>（2）设计要求：</w:t>
      </w:r>
    </w:p>
    <w:p>
      <w:pPr>
        <w:pStyle w:val="24"/>
        <w:spacing w:beforeLines="0" w:afterLines="0" w:line="480" w:lineRule="exact"/>
        <w:ind w:firstLine="420" w:firstLineChars="200"/>
        <w:rPr>
          <w:rFonts w:hint="default" w:hAnsi="宋体"/>
          <w:bCs/>
        </w:rPr>
      </w:pPr>
      <w:r>
        <w:rPr>
          <w:rFonts w:hAnsi="宋体"/>
        </w:rPr>
        <w:t>本次</w:t>
      </w:r>
      <w:r>
        <w:rPr>
          <w:rFonts w:hint="eastAsia" w:hAnsi="宋体"/>
          <w:u w:val="single"/>
          <w:lang w:eastAsia="zh-CN"/>
        </w:rPr>
        <w:t>宁海县桥头胡街道海塘山塘水库防台防灾监控修复采购项目</w:t>
      </w:r>
      <w:r>
        <w:rPr>
          <w:rFonts w:hAnsi="宋体"/>
        </w:rPr>
        <w:t>前端包括山塘水库、海塘视频监控系统及相关配套设备</w:t>
      </w:r>
      <w:r>
        <w:rPr>
          <w:rFonts w:hAnsi="宋体"/>
          <w:bCs/>
        </w:rPr>
        <w:t>。</w:t>
      </w:r>
    </w:p>
    <w:p>
      <w:pPr>
        <w:pStyle w:val="24"/>
        <w:spacing w:beforeLines="0" w:afterLines="0" w:line="480" w:lineRule="exact"/>
        <w:ind w:firstLine="420" w:firstLineChars="200"/>
        <w:rPr>
          <w:rFonts w:hint="default" w:hAnsi="宋体"/>
          <w:bCs/>
        </w:rPr>
      </w:pPr>
      <w:r>
        <w:rPr>
          <w:rFonts w:hAnsi="宋体"/>
          <w:bCs/>
        </w:rPr>
        <w:t>根据前端点位的具体情况，严格按照国家相关标准及技术规范，对立杆、取电、防雷接地等辅助工程进行充分调研和系统设计，确保工程安全、可靠、设备正常工作。</w:t>
      </w:r>
    </w:p>
    <w:p>
      <w:pPr>
        <w:pStyle w:val="24"/>
        <w:spacing w:beforeLines="0" w:afterLines="0" w:line="480" w:lineRule="exact"/>
        <w:ind w:firstLine="422" w:firstLineChars="200"/>
        <w:rPr>
          <w:rFonts w:hint="default" w:hAnsi="宋体" w:cs="宋体"/>
          <w:b/>
        </w:rPr>
      </w:pPr>
      <w:r>
        <w:rPr>
          <w:rFonts w:hAnsi="宋体" w:cs="宋体"/>
          <w:b/>
        </w:rPr>
        <w:t>二、设备功能及技术指标</w:t>
      </w:r>
    </w:p>
    <w:p>
      <w:pPr>
        <w:spacing w:line="400" w:lineRule="exact"/>
        <w:rPr>
          <w:rFonts w:ascii="宋体" w:hAnsi="宋体" w:cs="仿宋_GB2312"/>
          <w:b/>
          <w:bCs/>
          <w:szCs w:val="21"/>
        </w:rPr>
      </w:pPr>
      <w:r>
        <w:rPr>
          <w:rFonts w:hint="eastAsia" w:ascii="宋体" w:hAnsi="宋体" w:cs="宋体"/>
          <w:b/>
          <w:szCs w:val="21"/>
        </w:rPr>
        <w:t>1、</w:t>
      </w:r>
      <w:r>
        <w:rPr>
          <w:rFonts w:hint="eastAsia" w:ascii="宋体" w:hAnsi="宋体" w:cs="仿宋_GB2312"/>
          <w:b/>
          <w:bCs/>
          <w:szCs w:val="21"/>
        </w:rPr>
        <w:t>智能语音监控设备</w:t>
      </w:r>
    </w:p>
    <w:tbl>
      <w:tblPr>
        <w:tblStyle w:val="47"/>
        <w:tblW w:w="0" w:type="auto"/>
        <w:tblInd w:w="0" w:type="dxa"/>
        <w:tblLayout w:type="fixed"/>
        <w:tblCellMar>
          <w:top w:w="0" w:type="dxa"/>
          <w:left w:w="108" w:type="dxa"/>
          <w:bottom w:w="0" w:type="dxa"/>
          <w:right w:w="108" w:type="dxa"/>
        </w:tblCellMar>
      </w:tblPr>
      <w:tblGrid>
        <w:gridCol w:w="534"/>
        <w:gridCol w:w="7825"/>
      </w:tblGrid>
      <w:tr>
        <w:tblPrEx>
          <w:tblCellMar>
            <w:top w:w="0" w:type="dxa"/>
            <w:left w:w="108" w:type="dxa"/>
            <w:bottom w:w="0" w:type="dxa"/>
            <w:right w:w="108" w:type="dxa"/>
          </w:tblCellMar>
        </w:tblPrEx>
        <w:trPr>
          <w:trHeight w:val="171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825"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集成式智能语音感应箱体，箱体采用防水设计，内置12V-40AH锂电池组，内置扬声器，嵌入式红外感应头、圆形红色报警灯，箱体内置1个12V输入端子接口，1个12V输出端子接口,1个监控摄像机音频输入和MIC输入端子接口，1个传感器输入端子接口，1个备用端子接口；1个USB接口；1个电源开关；箱体颜色：蓝色；箱体外部接头为航空防水接头；</w:t>
            </w:r>
          </w:p>
        </w:tc>
      </w:tr>
      <w:tr>
        <w:tblPrEx>
          <w:tblCellMar>
            <w:top w:w="0" w:type="dxa"/>
            <w:left w:w="108" w:type="dxa"/>
            <w:bottom w:w="0" w:type="dxa"/>
            <w:right w:w="108" w:type="dxa"/>
          </w:tblCellMar>
        </w:tblPrEx>
        <w:trPr>
          <w:trHeight w:val="570" w:hRule="atLeast"/>
        </w:trPr>
        <w:tc>
          <w:tcPr>
            <w:tcW w:w="5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825"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配备无线遥控器，可实现遥控语音感应箱体音量大小和更换预设语音内容；</w:t>
            </w:r>
          </w:p>
        </w:tc>
      </w:tr>
      <w:tr>
        <w:tblPrEx>
          <w:tblCellMar>
            <w:top w:w="0" w:type="dxa"/>
            <w:left w:w="108" w:type="dxa"/>
            <w:bottom w:w="0" w:type="dxa"/>
            <w:right w:w="108" w:type="dxa"/>
          </w:tblCellMar>
        </w:tblPrEx>
        <w:trPr>
          <w:trHeight w:val="285" w:hRule="atLeast"/>
        </w:trPr>
        <w:tc>
          <w:tcPr>
            <w:tcW w:w="5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7825"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智能语音感应箱体尺寸：580MM*225MM*146MM；</w:t>
            </w:r>
          </w:p>
        </w:tc>
      </w:tr>
      <w:tr>
        <w:tblPrEx>
          <w:tblCellMar>
            <w:top w:w="0" w:type="dxa"/>
            <w:left w:w="108" w:type="dxa"/>
            <w:bottom w:w="0" w:type="dxa"/>
            <w:right w:w="108" w:type="dxa"/>
          </w:tblCellMar>
        </w:tblPrEx>
        <w:trPr>
          <w:trHeight w:val="285" w:hRule="atLeast"/>
        </w:trPr>
        <w:tc>
          <w:tcPr>
            <w:tcW w:w="5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7825"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▲2片75W太阳能板（包含配套太阳能支架）；</w:t>
            </w:r>
          </w:p>
        </w:tc>
      </w:tr>
      <w:tr>
        <w:tblPrEx>
          <w:tblCellMar>
            <w:top w:w="0" w:type="dxa"/>
            <w:left w:w="108" w:type="dxa"/>
            <w:bottom w:w="0" w:type="dxa"/>
            <w:right w:w="108" w:type="dxa"/>
          </w:tblCellMar>
        </w:tblPrEx>
        <w:trPr>
          <w:trHeight w:val="285" w:hRule="atLeast"/>
        </w:trPr>
        <w:tc>
          <w:tcPr>
            <w:tcW w:w="5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7825"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感应探头感应距离：10×10米，探头类型：微波雷达；</w:t>
            </w:r>
          </w:p>
        </w:tc>
      </w:tr>
      <w:tr>
        <w:tblPrEx>
          <w:tblCellMar>
            <w:top w:w="0" w:type="dxa"/>
            <w:left w:w="108" w:type="dxa"/>
            <w:bottom w:w="0" w:type="dxa"/>
            <w:right w:w="108" w:type="dxa"/>
          </w:tblCellMar>
        </w:tblPrEx>
        <w:trPr>
          <w:trHeight w:val="285" w:hRule="atLeast"/>
        </w:trPr>
        <w:tc>
          <w:tcPr>
            <w:tcW w:w="5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7825"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可定制语音内容，支持语音内容USB连接更换；</w:t>
            </w:r>
          </w:p>
        </w:tc>
      </w:tr>
      <w:tr>
        <w:tblPrEx>
          <w:tblCellMar>
            <w:top w:w="0" w:type="dxa"/>
            <w:left w:w="108" w:type="dxa"/>
            <w:bottom w:w="0" w:type="dxa"/>
            <w:right w:w="108" w:type="dxa"/>
          </w:tblCellMar>
        </w:tblPrEx>
        <w:trPr>
          <w:trHeight w:val="285" w:hRule="atLeast"/>
        </w:trPr>
        <w:tc>
          <w:tcPr>
            <w:tcW w:w="5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7825"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扬声器功率15W，传播距离30米；</w:t>
            </w:r>
          </w:p>
        </w:tc>
      </w:tr>
      <w:tr>
        <w:tblPrEx>
          <w:tblCellMar>
            <w:top w:w="0" w:type="dxa"/>
            <w:left w:w="108" w:type="dxa"/>
            <w:bottom w:w="0" w:type="dxa"/>
            <w:right w:w="108" w:type="dxa"/>
          </w:tblCellMar>
        </w:tblPrEx>
        <w:trPr>
          <w:trHeight w:val="285" w:hRule="atLeast"/>
        </w:trPr>
        <w:tc>
          <w:tcPr>
            <w:tcW w:w="5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7825" w:type="dxa"/>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杆子直径76mm, 高度3.8米，</w:t>
            </w:r>
            <w:r>
              <w:rPr>
                <w:rFonts w:hint="eastAsia" w:ascii="宋体" w:hAnsi="宋体"/>
                <w:szCs w:val="21"/>
              </w:rPr>
              <w:t>颜色 ：蓝色</w:t>
            </w:r>
            <w:r>
              <w:rPr>
                <w:rFonts w:hint="eastAsia" w:ascii="宋体" w:hAnsi="宋体" w:cs="宋体"/>
                <w:kern w:val="0"/>
                <w:szCs w:val="21"/>
              </w:rPr>
              <w:t>；</w:t>
            </w:r>
          </w:p>
        </w:tc>
      </w:tr>
      <w:tr>
        <w:tblPrEx>
          <w:tblCellMar>
            <w:top w:w="0" w:type="dxa"/>
            <w:left w:w="108" w:type="dxa"/>
            <w:bottom w:w="0" w:type="dxa"/>
            <w:right w:w="108" w:type="dxa"/>
          </w:tblCellMar>
        </w:tblPrEx>
        <w:trPr>
          <w:trHeight w:val="28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7825"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▲1个200万像素4G无线枪机（内置64G内存卡）, 颜色 ：蓝色；</w:t>
            </w:r>
          </w:p>
        </w:tc>
      </w:tr>
      <w:tr>
        <w:tblPrEx>
          <w:tblCellMar>
            <w:top w:w="0" w:type="dxa"/>
            <w:left w:w="108" w:type="dxa"/>
            <w:bottom w:w="0" w:type="dxa"/>
            <w:right w:w="108" w:type="dxa"/>
          </w:tblCellMar>
        </w:tblPrEx>
        <w:trPr>
          <w:trHeight w:val="28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7825"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w:t>
            </w:r>
            <w:r>
              <w:rPr>
                <w:rFonts w:hint="eastAsia" w:ascii="宋体" w:hAnsi="宋体"/>
                <w:szCs w:val="21"/>
              </w:rPr>
              <w:t>在有人或车辆经过设备感应区域时，设备自动播放内置预设语音内容；</w:t>
            </w:r>
          </w:p>
        </w:tc>
      </w:tr>
      <w:tr>
        <w:tblPrEx>
          <w:tblCellMar>
            <w:top w:w="0" w:type="dxa"/>
            <w:left w:w="108" w:type="dxa"/>
            <w:bottom w:w="0" w:type="dxa"/>
            <w:right w:w="108" w:type="dxa"/>
          </w:tblCellMar>
        </w:tblPrEx>
        <w:trPr>
          <w:trHeight w:val="28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7825"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▲提供原厂商</w:t>
            </w:r>
            <w:r>
              <w:rPr>
                <w:rFonts w:hint="eastAsia" w:ascii="宋体" w:hAnsi="宋体" w:cs="宋体"/>
                <w:bCs/>
                <w:szCs w:val="21"/>
              </w:rPr>
              <w:t>针对本项目三年质保函原件</w:t>
            </w:r>
            <w:r>
              <w:rPr>
                <w:rFonts w:hint="eastAsia" w:ascii="宋体" w:hAnsi="宋体" w:cs="宋体"/>
                <w:kern w:val="0"/>
                <w:szCs w:val="21"/>
              </w:rPr>
              <w:t>加盖公章；</w:t>
            </w:r>
          </w:p>
        </w:tc>
      </w:tr>
    </w:tbl>
    <w:p>
      <w:pPr>
        <w:pStyle w:val="24"/>
        <w:spacing w:beforeLines="0" w:afterLines="0" w:line="480" w:lineRule="exact"/>
        <w:rPr>
          <w:rFonts w:hint="default" w:hAnsi="宋体" w:cs="宋体"/>
          <w:b/>
        </w:rPr>
      </w:pPr>
    </w:p>
    <w:p>
      <w:pPr>
        <w:spacing w:line="400" w:lineRule="exact"/>
        <w:rPr>
          <w:rFonts w:ascii="宋体" w:hAnsi="宋体" w:cs="宋体"/>
          <w:b/>
          <w:szCs w:val="21"/>
        </w:rPr>
      </w:pPr>
      <w:r>
        <w:rPr>
          <w:rFonts w:hint="eastAsia" w:ascii="宋体" w:hAnsi="宋体" w:cs="宋体"/>
          <w:b/>
          <w:szCs w:val="21"/>
        </w:rPr>
        <w:t>2、红外高清枪机</w:t>
      </w:r>
    </w:p>
    <w:tbl>
      <w:tblPr>
        <w:tblStyle w:val="47"/>
        <w:tblW w:w="0" w:type="auto"/>
        <w:tblInd w:w="0" w:type="dxa"/>
        <w:tblLayout w:type="fixed"/>
        <w:tblCellMar>
          <w:top w:w="0" w:type="dxa"/>
          <w:left w:w="108" w:type="dxa"/>
          <w:bottom w:w="0" w:type="dxa"/>
          <w:right w:w="108" w:type="dxa"/>
        </w:tblCellMar>
      </w:tblPr>
      <w:tblGrid>
        <w:gridCol w:w="469"/>
        <w:gridCol w:w="8059"/>
      </w:tblGrid>
      <w:tr>
        <w:tblPrEx>
          <w:tblCellMar>
            <w:top w:w="0" w:type="dxa"/>
            <w:left w:w="108" w:type="dxa"/>
            <w:bottom w:w="0" w:type="dxa"/>
            <w:right w:w="108" w:type="dxa"/>
          </w:tblCellMar>
        </w:tblPrEx>
        <w:trPr>
          <w:trHeight w:val="285"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80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采用星光级超低照度200万1/2.8英寸CMOS图像传感器；</w:t>
            </w:r>
          </w:p>
        </w:tc>
      </w:tr>
      <w:tr>
        <w:tblPrEx>
          <w:tblCellMar>
            <w:top w:w="0" w:type="dxa"/>
            <w:left w:w="108" w:type="dxa"/>
            <w:bottom w:w="0" w:type="dxa"/>
            <w:right w:w="108" w:type="dxa"/>
          </w:tblCellMar>
        </w:tblPrEx>
        <w:trPr>
          <w:trHeight w:val="285"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▲最大可输出200万(1920x1080)@30fps；</w:t>
            </w:r>
          </w:p>
        </w:tc>
      </w:tr>
      <w:tr>
        <w:tblPrEx>
          <w:tblCellMar>
            <w:top w:w="0" w:type="dxa"/>
            <w:left w:w="108" w:type="dxa"/>
            <w:bottom w:w="0" w:type="dxa"/>
            <w:right w:w="108" w:type="dxa"/>
          </w:tblCellMar>
        </w:tblPrEx>
        <w:trPr>
          <w:trHeight w:val="373"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支持Smart H.265/H.264H智能编码，ROI区域增强，SVC自适应编码，适用不同带宽和存储环境；</w:t>
            </w:r>
          </w:p>
        </w:tc>
      </w:tr>
      <w:tr>
        <w:tblPrEx>
          <w:tblCellMar>
            <w:top w:w="0" w:type="dxa"/>
            <w:left w:w="108" w:type="dxa"/>
            <w:bottom w:w="0" w:type="dxa"/>
            <w:right w:w="108" w:type="dxa"/>
          </w:tblCellMar>
        </w:tblPrEx>
        <w:trPr>
          <w:trHeight w:val="285"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支持电动变焦；</w:t>
            </w:r>
          </w:p>
        </w:tc>
      </w:tr>
      <w:tr>
        <w:tblPrEx>
          <w:tblCellMar>
            <w:top w:w="0" w:type="dxa"/>
            <w:left w:w="108" w:type="dxa"/>
            <w:bottom w:w="0" w:type="dxa"/>
            <w:right w:w="108" w:type="dxa"/>
          </w:tblCellMar>
        </w:tblPrEx>
        <w:trPr>
          <w:trHeight w:val="681"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xml:space="preserve">▲焦距位置发生变化后，当待机时间达到设定值时，可自动调节焦距到预先设定的位置（需提供公安部检验报告复印件证明并加盖原厂商公章）； </w:t>
            </w:r>
          </w:p>
        </w:tc>
      </w:tr>
      <w:tr>
        <w:tblPrEx>
          <w:tblCellMar>
            <w:top w:w="0" w:type="dxa"/>
            <w:left w:w="108" w:type="dxa"/>
            <w:bottom w:w="0" w:type="dxa"/>
            <w:right w:w="108" w:type="dxa"/>
          </w:tblCellMar>
        </w:tblPrEx>
        <w:trPr>
          <w:trHeight w:val="421"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xml:space="preserve">最大红外监控距离120米，支持SmartIR，自动调整红外远近补光及画面均匀性； </w:t>
            </w:r>
          </w:p>
        </w:tc>
      </w:tr>
      <w:tr>
        <w:tblPrEx>
          <w:tblCellMar>
            <w:top w:w="0" w:type="dxa"/>
            <w:left w:w="108" w:type="dxa"/>
            <w:bottom w:w="0" w:type="dxa"/>
            <w:right w:w="108" w:type="dxa"/>
          </w:tblCellMar>
        </w:tblPrEx>
        <w:trPr>
          <w:trHeight w:val="570"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7</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支持走廊模式，宽动态，3D降噪，强光抑制，背光补偿，数字水印，适用不同监控环境；</w:t>
            </w:r>
          </w:p>
        </w:tc>
      </w:tr>
      <w:tr>
        <w:tblPrEx>
          <w:tblCellMar>
            <w:top w:w="0" w:type="dxa"/>
            <w:left w:w="108" w:type="dxa"/>
            <w:bottom w:w="0" w:type="dxa"/>
            <w:right w:w="108" w:type="dxa"/>
          </w:tblCellMar>
        </w:tblPrEx>
        <w:trPr>
          <w:trHeight w:val="570"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支持多种异常检测，无SD卡，SD卡空间不足，SD卡出错，网络断开，IP冲突，非法访问，电压检测；</w:t>
            </w:r>
          </w:p>
        </w:tc>
      </w:tr>
      <w:tr>
        <w:tblPrEx>
          <w:tblCellMar>
            <w:top w:w="0" w:type="dxa"/>
            <w:left w:w="108" w:type="dxa"/>
            <w:bottom w:w="0" w:type="dxa"/>
            <w:right w:w="108" w:type="dxa"/>
          </w:tblCellMar>
        </w:tblPrEx>
        <w:trPr>
          <w:trHeight w:val="671"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9</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支持多种智能，场景变更，虚焦侦测，音频异常侦测，绊线入侵，区域入侵，物品遗留，快速移动，停车检测，人员聚集，物品搬移，徘徊检测，热度图，人数统计；</w:t>
            </w:r>
          </w:p>
        </w:tc>
      </w:tr>
      <w:tr>
        <w:tblPrEx>
          <w:tblCellMar>
            <w:top w:w="0" w:type="dxa"/>
            <w:left w:w="108" w:type="dxa"/>
            <w:bottom w:w="0" w:type="dxa"/>
            <w:right w:w="108" w:type="dxa"/>
          </w:tblCellMar>
        </w:tblPrEx>
        <w:trPr>
          <w:trHeight w:val="285"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10</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支持报警3进2出，音频1进1出，128G SD卡；</w:t>
            </w:r>
          </w:p>
        </w:tc>
      </w:tr>
      <w:tr>
        <w:tblPrEx>
          <w:tblCellMar>
            <w:top w:w="0" w:type="dxa"/>
            <w:left w:w="108" w:type="dxa"/>
            <w:bottom w:w="0" w:type="dxa"/>
            <w:right w:w="108" w:type="dxa"/>
          </w:tblCellMar>
        </w:tblPrEx>
        <w:trPr>
          <w:trHeight w:val="258"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11</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支持宽压，在DC8V~50V供电条件下正常工作，支持POE供电；</w:t>
            </w:r>
          </w:p>
        </w:tc>
      </w:tr>
      <w:tr>
        <w:tblPrEx>
          <w:tblCellMar>
            <w:top w:w="0" w:type="dxa"/>
            <w:left w:w="108" w:type="dxa"/>
            <w:bottom w:w="0" w:type="dxa"/>
            <w:right w:w="108" w:type="dxa"/>
          </w:tblCellMar>
        </w:tblPrEx>
        <w:trPr>
          <w:trHeight w:val="285" w:hRule="atLeast"/>
        </w:trPr>
        <w:tc>
          <w:tcPr>
            <w:tcW w:w="4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80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支持IP67，IK10防护等级，防浪涌，防静电，防雷设计。</w:t>
            </w:r>
          </w:p>
        </w:tc>
      </w:tr>
    </w:tbl>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Cs w:val="21"/>
        </w:rPr>
      </w:pPr>
      <w:r>
        <w:rPr>
          <w:rFonts w:hint="eastAsia" w:ascii="宋体" w:hAnsi="宋体" w:cs="宋体"/>
          <w:b/>
          <w:szCs w:val="21"/>
        </w:rPr>
        <w:t>3、红外高清球机</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8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▲40倍光学变倍，16倍数字变倍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1/2.8英寸 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最大分辨率1920×1080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最低照度彩色：0.005lux@F1.6黑白：0.0005lux@F1.60Lux（红外灯开启）；最大补光距离220m（红外）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镜头焦距4.95mm～198mm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支持H.265编码，实现超低码流传输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7</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信噪比达到55dB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支持隐私遮挡，最多24块区域,同时最多有8块区域在同一个画面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9</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宽动态效果，加上图像降噪功能，完美的白天/夜晚图像展现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10</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内置220米红外灯补光，采用倍率与红外灯功率匹配算法，补光效果更均匀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11</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支持AC24V±25%宽电压输入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室外球达到IP67防护等级，8000V防雷、防浪涌和防突波保护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13</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支持软件集成的开放式API，支持标准协议(Onvif、CGI、GB/T28181)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14</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支持三码流技术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15</w:t>
            </w:r>
          </w:p>
        </w:tc>
        <w:tc>
          <w:tcPr>
            <w:tcW w:w="803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Cs w:val="21"/>
              </w:rPr>
            </w:pPr>
            <w:r>
              <w:rPr>
                <w:rFonts w:hint="eastAsia" w:ascii="宋体" w:hAnsi="宋体" w:cs="宋体"/>
                <w:kern w:val="0"/>
                <w:szCs w:val="21"/>
              </w:rPr>
              <w:t xml:space="preserve">支持预置点跟踪类型；支持手动跟踪和报警跟踪两种跟踪方式；支持绊线入侵、区域入侵、穿越围栏、徘徊检测、物品遗留、物品搬移、快速移动等多种行为检测；支持多种触发规则联动动作；支持目标过滤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16</w:t>
            </w:r>
          </w:p>
        </w:tc>
        <w:tc>
          <w:tcPr>
            <w:tcW w:w="803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xml:space="preserve">支持人脸检测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17</w:t>
            </w:r>
          </w:p>
        </w:tc>
        <w:tc>
          <w:tcPr>
            <w:tcW w:w="803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xml:space="preserve">水平方向360°连续旋转，垂直方向-20°～90°自动翻转180°后连续监视,无监视盲区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18</w:t>
            </w:r>
          </w:p>
        </w:tc>
        <w:tc>
          <w:tcPr>
            <w:tcW w:w="803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xml:space="preserve">支持300个预置位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19</w:t>
            </w:r>
          </w:p>
        </w:tc>
        <w:tc>
          <w:tcPr>
            <w:tcW w:w="803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xml:space="preserve">可以按照所设置的预置位完成8条巡航路径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20</w:t>
            </w:r>
          </w:p>
        </w:tc>
        <w:tc>
          <w:tcPr>
            <w:tcW w:w="8030"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xml:space="preserve">可设置5条巡迹路径，每条路径的记录时间大于15分钟 </w:t>
            </w:r>
          </w:p>
        </w:tc>
      </w:tr>
    </w:tbl>
    <w:p>
      <w:pPr>
        <w:widowControl/>
        <w:jc w:val="left"/>
        <w:rPr>
          <w:rFonts w:ascii="宋体" w:hAnsi="宋体" w:cs="宋体"/>
          <w:b/>
          <w:szCs w:val="21"/>
        </w:rPr>
      </w:pPr>
    </w:p>
    <w:p>
      <w:pPr>
        <w:widowControl/>
        <w:jc w:val="left"/>
        <w:rPr>
          <w:rFonts w:ascii="宋体" w:hAnsi="宋体" w:cs="宋体"/>
          <w:b/>
          <w:szCs w:val="21"/>
        </w:rPr>
      </w:pPr>
      <w:r>
        <w:rPr>
          <w:rFonts w:hint="eastAsia" w:ascii="宋体" w:hAnsi="宋体" w:cs="宋体"/>
          <w:b/>
          <w:szCs w:val="21"/>
        </w:rPr>
        <w:t>4、硬盘录像机</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最大支持128路IPC接入，总码流为768Mbps；最大存储码流为768Mbps；最大转发码流为768Mbps；最大回放码流为128Mbps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4个千兆以太网接口、2个光口、1个RS232接口、1个RS485接口、1个VGA接口、6个HDMI接口、1个RCA音频输入接口、1个RCA输出接口、4个USB接口(后面板2个USB3.0，前面板2个USB2.0)、16个SATA接口、1个eSATA接口、16个报警输入接口、8个报警输出接口，1个电源输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最大可接入16块接口为SATA的硬盘，单硬盘容量支持最大支持10TB，可通过eSATA接口接入外置硬盘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可创建不同用户的权限组，可分配不同用户权限（最大支持20个用户组及64个用户）;用户首次登录时，提示修改管理员密码，密码字符长度最大支持32位，支持提示问题密码找回;每个用户在登入设备时，每次输错密码均会提示剩余密码输入次数，第五次输错时，账户将被锁定（需提供公安部检验报告复印件证明并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5</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▲支持在两个主通道画面上分别叠加1个其他通道的小画面视频，包括编码并可在16画面预览模式下预览（需提供公安部检验报告复印件证明并加盖原厂商公章）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在特定条件下，当接入的画面中发生绊线入侵、区域入侵、穿越围栏、移动侦测、人脸检测、物品遗留、物品搬移时，可给出报警提示，可对检测到的人脸图像进行预览，既可以支持Smart IPC，也可以支持第三方普通IPC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7</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支持热度图，可统计指定时间段区域内的运动频繁度；统计结果支持日报表、周报表、月报表方式进行展示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80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支持客流统计，可统计指定时间段不同区域的客流量大小；统计结果支持日报表、周报表、月报表、年报表方式进行展示</w:t>
            </w:r>
          </w:p>
        </w:tc>
      </w:tr>
    </w:tbl>
    <w:p>
      <w:pPr>
        <w:rPr>
          <w:rFonts w:hint="eastAsia" w:ascii="宋体" w:hAnsi="宋体" w:cs="宋体"/>
          <w:b/>
          <w:szCs w:val="21"/>
        </w:rPr>
      </w:pPr>
    </w:p>
    <w:p>
      <w:pPr>
        <w:rPr>
          <w:rFonts w:ascii="宋体" w:hAnsi="宋体" w:cs="宋体"/>
          <w:b/>
          <w:szCs w:val="21"/>
        </w:rPr>
      </w:pPr>
      <w:r>
        <w:rPr>
          <w:rFonts w:hint="eastAsia" w:ascii="宋体" w:hAnsi="宋体" w:cs="宋体"/>
          <w:b/>
          <w:szCs w:val="21"/>
        </w:rPr>
        <w:t>5、光汇聚交换机</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7"/>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noWrap w:val="0"/>
            <w:vAlign w:val="center"/>
          </w:tcPr>
          <w:p>
            <w:r>
              <w:rPr>
                <w:rFonts w:hint="eastAsia"/>
              </w:rPr>
              <w:t>技术指标</w:t>
            </w:r>
          </w:p>
        </w:tc>
        <w:tc>
          <w:tcPr>
            <w:tcW w:w="6768" w:type="dxa"/>
            <w:noWrap w:val="0"/>
            <w:vAlign w:val="center"/>
          </w:tcPr>
          <w:p>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noWrap w:val="0"/>
            <w:vAlign w:val="center"/>
          </w:tcPr>
          <w:p>
            <w:r>
              <w:rPr>
                <w:rFonts w:hint="eastAsia"/>
              </w:rPr>
              <w:t>交换容量</w:t>
            </w:r>
          </w:p>
        </w:tc>
        <w:tc>
          <w:tcPr>
            <w:tcW w:w="6768" w:type="dxa"/>
            <w:noWrap w:val="0"/>
            <w:vAlign w:val="center"/>
          </w:tcPr>
          <w:p>
            <w:r>
              <w:rPr>
                <w:rFonts w:hint="eastAsia"/>
              </w:rPr>
              <w:t>▲交换容量≥590Gbps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noWrap w:val="0"/>
            <w:vAlign w:val="center"/>
          </w:tcPr>
          <w:p>
            <w:r>
              <w:rPr>
                <w:rFonts w:hint="eastAsia"/>
              </w:rPr>
              <w:t>包转发率</w:t>
            </w:r>
          </w:p>
        </w:tc>
        <w:tc>
          <w:tcPr>
            <w:tcW w:w="6768" w:type="dxa"/>
            <w:noWrap w:val="0"/>
            <w:vAlign w:val="center"/>
          </w:tcPr>
          <w:p>
            <w:r>
              <w:rPr>
                <w:rFonts w:hint="eastAsia"/>
              </w:rPr>
              <w:t>包转发率≥220Mpps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75" w:type="dxa"/>
            <w:gridSpan w:val="2"/>
            <w:noWrap w:val="0"/>
            <w:vAlign w:val="center"/>
          </w:tcPr>
          <w:p>
            <w:r>
              <w:rPr>
                <w:rFonts w:hint="eastAsia"/>
              </w:rPr>
              <w:t>端口类型</w:t>
            </w:r>
          </w:p>
        </w:tc>
        <w:tc>
          <w:tcPr>
            <w:tcW w:w="6768" w:type="dxa"/>
            <w:noWrap w:val="0"/>
            <w:vAlign w:val="center"/>
          </w:tcPr>
          <w:p>
            <w:r>
              <w:rPr>
                <w:rFonts w:hint="eastAsia"/>
              </w:rPr>
              <w:t>▲28个千兆SFP，4个复用的千兆10/100/1000Base-T以太网端口Combo，4个万兆SFP+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noWrap w:val="0"/>
            <w:vAlign w:val="center"/>
          </w:tcPr>
          <w:p>
            <w:r>
              <w:rPr>
                <w:rFonts w:hint="eastAsia"/>
              </w:rPr>
              <w:t>硬件</w:t>
            </w:r>
          </w:p>
        </w:tc>
        <w:tc>
          <w:tcPr>
            <w:tcW w:w="6768" w:type="dxa"/>
            <w:noWrap w:val="0"/>
            <w:vAlign w:val="center"/>
          </w:tcPr>
          <w:p>
            <w:r>
              <w:rPr>
                <w:rFonts w:hint="eastAsia"/>
              </w:rPr>
              <w:t>为了提高设备可靠性，配置模块化可插拔双电源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restart"/>
            <w:noWrap w:val="0"/>
            <w:vAlign w:val="center"/>
          </w:tcPr>
          <w:p>
            <w:r>
              <w:rPr>
                <w:rFonts w:hint="eastAsia"/>
              </w:rPr>
              <w:t>二层功能</w:t>
            </w:r>
          </w:p>
        </w:tc>
        <w:tc>
          <w:tcPr>
            <w:tcW w:w="6768" w:type="dxa"/>
            <w:noWrap w:val="0"/>
            <w:vAlign w:val="center"/>
          </w:tcPr>
          <w:p>
            <w:r>
              <w:rPr>
                <w:rFonts w:hint="eastAsia"/>
              </w:rPr>
              <w:t>支持64K 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支持4K个VLAN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支持Guest VLAN、Voice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支持STP(IEEE 802.1d)，RSTP(IEEE 802.1w)和MSTP(IEEE 802.1s)协议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restart"/>
            <w:noWrap w:val="0"/>
            <w:vAlign w:val="center"/>
          </w:tcPr>
          <w:p>
            <w:r>
              <w:rPr>
                <w:rFonts w:hint="eastAsia"/>
              </w:rPr>
              <w:t>三层功能</w:t>
            </w:r>
          </w:p>
        </w:tc>
        <w:tc>
          <w:tcPr>
            <w:tcW w:w="6768" w:type="dxa"/>
            <w:noWrap w:val="0"/>
            <w:vAlign w:val="center"/>
          </w:tcPr>
          <w:p>
            <w:r>
              <w:rPr>
                <w:rFonts w:hint="eastAsia"/>
              </w:rPr>
              <w:t>路由表≥16000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支持静态路由、RIP、RIPng、OSPF、OSPFv3、BGP、BGP4+、ISIS、ISISv6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支持基于源IPv6地址、目的IPv6地址、四层端口、协议类型等ACL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noWrap w:val="0"/>
            <w:vAlign w:val="center"/>
          </w:tcPr>
          <w:p>
            <w:r>
              <w:rPr>
                <w:rFonts w:hint="eastAsia"/>
              </w:rPr>
              <w:t>MPLS</w:t>
            </w:r>
          </w:p>
        </w:tc>
        <w:tc>
          <w:tcPr>
            <w:tcW w:w="6768" w:type="dxa"/>
            <w:noWrap w:val="0"/>
            <w:vAlign w:val="center"/>
          </w:tcPr>
          <w:p>
            <w:r>
              <w:rPr>
                <w:rFonts w:hint="eastAsia"/>
              </w:rPr>
              <w:t>支持MPLS L3VPN、MPLS L2VPN(VPLS，VLL)、MPLS-TE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restart"/>
            <w:noWrap w:val="0"/>
            <w:vAlign w:val="center"/>
          </w:tcPr>
          <w:p>
            <w:r>
              <w:rPr>
                <w:rFonts w:hint="eastAsia"/>
              </w:rPr>
              <w:t>组播</w:t>
            </w:r>
          </w:p>
        </w:tc>
        <w:tc>
          <w:tcPr>
            <w:tcW w:w="6768" w:type="dxa"/>
            <w:noWrap w:val="0"/>
            <w:vAlign w:val="center"/>
          </w:tcPr>
          <w:p>
            <w:r>
              <w:rPr>
                <w:rFonts w:hint="eastAsia"/>
              </w:rPr>
              <w:t>三层组播组数≥2048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支持VLAN内组播转发和组播多VLAN复制；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支持IGMP v1/v2/v3、PIM-SM、PIM-DM、PIM-SSM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restart"/>
            <w:noWrap w:val="0"/>
            <w:vAlign w:val="center"/>
          </w:tcPr>
          <w:p>
            <w:r>
              <w:rPr>
                <w:rFonts w:hint="eastAsia"/>
              </w:rPr>
              <w:t>QoS</w:t>
            </w:r>
          </w:p>
        </w:tc>
        <w:tc>
          <w:tcPr>
            <w:tcW w:w="6768" w:type="dxa"/>
            <w:noWrap w:val="0"/>
            <w:vAlign w:val="center"/>
          </w:tcPr>
          <w:p>
            <w:r>
              <w:rPr>
                <w:rFonts w:hint="eastAsia"/>
              </w:rPr>
              <w:t>支持对端口入方向、出方向进行速率限制；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支持报文的802.1p和DSCP优先级重新标记；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restart"/>
            <w:noWrap w:val="0"/>
            <w:vAlign w:val="center"/>
          </w:tcPr>
          <w:p>
            <w:r>
              <w:rPr>
                <w:rFonts w:hint="eastAsia"/>
              </w:rPr>
              <w:t>安全功能</w:t>
            </w:r>
          </w:p>
        </w:tc>
        <w:tc>
          <w:tcPr>
            <w:tcW w:w="6768" w:type="dxa"/>
            <w:noWrap w:val="0"/>
            <w:vAlign w:val="center"/>
          </w:tcPr>
          <w:p>
            <w:r>
              <w:rPr>
                <w:rFonts w:hint="eastAsia"/>
              </w:rPr>
              <w:t>支持防止DOS、ARP攻击功能、ICMP防攻击；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vMerge w:val="continue"/>
            <w:noWrap w:val="0"/>
            <w:vAlign w:val="center"/>
          </w:tcPr>
          <w:p/>
        </w:tc>
        <w:tc>
          <w:tcPr>
            <w:tcW w:w="6768" w:type="dxa"/>
            <w:noWrap w:val="0"/>
            <w:vAlign w:val="center"/>
          </w:tcPr>
          <w:p>
            <w:r>
              <w:rPr>
                <w:rFonts w:hint="eastAsia"/>
              </w:rPr>
              <w:t>支持IP、MAC、端口、VLAN的组合绑定；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noWrap w:val="0"/>
            <w:vAlign w:val="center"/>
          </w:tcPr>
          <w:p>
            <w:r>
              <w:rPr>
                <w:rFonts w:hint="eastAsia"/>
              </w:rPr>
              <w:t>堆叠</w:t>
            </w:r>
          </w:p>
        </w:tc>
        <w:tc>
          <w:tcPr>
            <w:tcW w:w="6768" w:type="dxa"/>
            <w:noWrap w:val="0"/>
            <w:vAlign w:val="center"/>
          </w:tcPr>
          <w:p>
            <w:r>
              <w:rPr>
                <w:rFonts w:hint="eastAsia"/>
              </w:rPr>
              <w:t>支持堆叠，主机堆叠数不小于9台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5" w:type="dxa"/>
            <w:gridSpan w:val="2"/>
            <w:noWrap w:val="0"/>
            <w:vAlign w:val="center"/>
          </w:tcPr>
          <w:p>
            <w:r>
              <w:rPr>
                <w:rFonts w:hint="eastAsia"/>
              </w:rPr>
              <w:t>虚拟化</w:t>
            </w:r>
          </w:p>
        </w:tc>
        <w:tc>
          <w:tcPr>
            <w:tcW w:w="6768" w:type="dxa"/>
            <w:noWrap w:val="0"/>
            <w:vAlign w:val="center"/>
          </w:tcPr>
          <w:p>
            <w:r>
              <w:rPr>
                <w:rFonts w:hint="eastAsia"/>
              </w:rPr>
              <w:t>▲支持纵向虚拟化，作为纵向子节点零配置即插即用，提供权威第三方测试报告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58" w:type="dxa"/>
            <w:noWrap w:val="0"/>
            <w:vAlign w:val="center"/>
          </w:tcPr>
          <w:p>
            <w:r>
              <w:rPr>
                <w:rFonts w:hint="eastAsia"/>
              </w:rPr>
              <w:t>单台配置</w:t>
            </w:r>
          </w:p>
        </w:tc>
        <w:tc>
          <w:tcPr>
            <w:tcW w:w="6785" w:type="dxa"/>
            <w:gridSpan w:val="2"/>
            <w:noWrap w:val="0"/>
            <w:vAlign w:val="center"/>
          </w:tcPr>
          <w:p>
            <w:r>
              <w:rPr>
                <w:rFonts w:hint="eastAsia"/>
              </w:rPr>
              <w:t>双电源、万兆多模光模块</w:t>
            </w:r>
            <w:r>
              <w:t>2</w:t>
            </w:r>
            <w:r>
              <w:rPr>
                <w:rFonts w:hint="eastAsia"/>
              </w:rPr>
              <w:t>块（3</w:t>
            </w:r>
            <w:r>
              <w:t>00</w:t>
            </w:r>
            <w:r>
              <w:rPr>
                <w:rFonts w:hint="eastAsia"/>
              </w:rPr>
              <w:t>米）</w:t>
            </w:r>
          </w:p>
        </w:tc>
      </w:tr>
    </w:tbl>
    <w:p>
      <w:pPr>
        <w:widowControl/>
        <w:jc w:val="left"/>
        <w:rPr>
          <w:rFonts w:ascii="宋体" w:hAnsi="宋体" w:cs="宋体"/>
          <w:b/>
          <w:szCs w:val="21"/>
        </w:rPr>
      </w:pPr>
    </w:p>
    <w:p>
      <w:pPr>
        <w:spacing w:line="400" w:lineRule="exact"/>
        <w:rPr>
          <w:rFonts w:ascii="宋体" w:hAnsi="宋体" w:cs="宋体"/>
          <w:b/>
          <w:szCs w:val="21"/>
        </w:rPr>
      </w:pPr>
      <w:r>
        <w:rPr>
          <w:rFonts w:hint="eastAsia" w:ascii="宋体" w:hAnsi="宋体" w:cs="宋体"/>
          <w:b/>
          <w:szCs w:val="21"/>
        </w:rPr>
        <w:t>6、4</w:t>
      </w:r>
      <w:r>
        <w:rPr>
          <w:rFonts w:ascii="宋体" w:hAnsi="宋体" w:cs="宋体"/>
          <w:b/>
          <w:szCs w:val="21"/>
        </w:rPr>
        <w:t>T</w:t>
      </w:r>
      <w:r>
        <w:rPr>
          <w:rFonts w:hint="eastAsia" w:ascii="宋体" w:hAnsi="宋体" w:cs="宋体"/>
          <w:b/>
          <w:szCs w:val="21"/>
        </w:rPr>
        <w:t>硬盘</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center"/>
              <w:rPr>
                <w:rFonts w:hint="default" w:hAnsi="宋体" w:cs="仿宋_GB2312"/>
                <w:bCs/>
              </w:rPr>
            </w:pPr>
            <w:r>
              <w:rPr>
                <w:rFonts w:hAnsi="宋体" w:cs="仿宋_GB2312"/>
                <w:bCs/>
              </w:rPr>
              <w:t>1</w:t>
            </w:r>
          </w:p>
        </w:tc>
        <w:tc>
          <w:tcPr>
            <w:tcW w:w="8066"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left"/>
              <w:rPr>
                <w:rFonts w:hint="default" w:hAnsi="宋体" w:cs="仿宋_GB2312"/>
                <w:bCs/>
              </w:rPr>
            </w:pPr>
            <w:r>
              <w:rPr>
                <w:rFonts w:hAnsi="宋体" w:cs="仿宋_GB2312"/>
                <w:bCs/>
              </w:rPr>
              <w:t>界面：SATA 6Gb/秒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center"/>
              <w:rPr>
                <w:rFonts w:hint="default" w:hAnsi="宋体" w:cs="仿宋_GB2312"/>
                <w:bCs/>
              </w:rPr>
            </w:pPr>
            <w:r>
              <w:rPr>
                <w:rFonts w:hAnsi="宋体" w:cs="仿宋_GB2312"/>
                <w:bCs/>
              </w:rPr>
              <w:t>2</w:t>
            </w:r>
          </w:p>
        </w:tc>
        <w:tc>
          <w:tcPr>
            <w:tcW w:w="8066"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left"/>
              <w:rPr>
                <w:rFonts w:hint="default" w:hAnsi="宋体" w:cs="仿宋_GB2312"/>
                <w:bCs/>
              </w:rPr>
            </w:pPr>
            <w:r>
              <w:rPr>
                <w:rFonts w:hAnsi="宋体" w:cs="仿宋_GB2312"/>
                <w:bCs/>
              </w:rPr>
              <w:t>转速：7200转/秒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center"/>
              <w:rPr>
                <w:rFonts w:hint="default" w:hAnsi="宋体" w:cs="仿宋_GB2312"/>
                <w:bCs/>
              </w:rPr>
            </w:pPr>
            <w:r>
              <w:rPr>
                <w:rFonts w:hAnsi="宋体" w:cs="仿宋_GB2312"/>
                <w:bCs/>
              </w:rPr>
              <w:t>3</w:t>
            </w:r>
          </w:p>
        </w:tc>
        <w:tc>
          <w:tcPr>
            <w:tcW w:w="8066"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left"/>
              <w:rPr>
                <w:rFonts w:hint="default" w:hAnsi="宋体" w:cs="仿宋_GB2312"/>
                <w:bCs/>
              </w:rPr>
            </w:pPr>
            <w:r>
              <w:rPr>
                <w:rFonts w:hAnsi="宋体" w:cs="仿宋_GB2312"/>
                <w:bCs/>
              </w:rPr>
              <w:t>缓存：128M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center"/>
              <w:rPr>
                <w:rFonts w:hint="default" w:hAnsi="宋体" w:cs="仿宋_GB2312"/>
                <w:bCs/>
              </w:rPr>
            </w:pPr>
            <w:r>
              <w:rPr>
                <w:rFonts w:hAnsi="宋体" w:cs="仿宋_GB2312"/>
                <w:bCs/>
              </w:rPr>
              <w:t>4</w:t>
            </w:r>
          </w:p>
        </w:tc>
        <w:tc>
          <w:tcPr>
            <w:tcW w:w="8066"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left"/>
              <w:rPr>
                <w:rFonts w:hint="default" w:hAnsi="宋体" w:cs="仿宋_GB2312"/>
                <w:bCs/>
              </w:rPr>
            </w:pPr>
            <w:r>
              <w:rPr>
                <w:rFonts w:hAnsi="宋体" w:cs="仿宋_GB2312"/>
                <w:bCs/>
              </w:rPr>
              <w:t>最大操作冲击：70/40G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center"/>
              <w:rPr>
                <w:rFonts w:hint="default" w:hAnsi="宋体" w:cs="仿宋_GB2312"/>
                <w:bCs/>
              </w:rPr>
            </w:pPr>
            <w:r>
              <w:rPr>
                <w:rFonts w:hAnsi="宋体" w:cs="仿宋_GB2312"/>
                <w:bCs/>
              </w:rPr>
              <w:t>5</w:t>
            </w:r>
          </w:p>
        </w:tc>
        <w:tc>
          <w:tcPr>
            <w:tcW w:w="8066"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360" w:lineRule="auto"/>
              <w:jc w:val="left"/>
              <w:rPr>
                <w:rFonts w:hint="default" w:hAnsi="宋体" w:cs="仿宋_GB2312"/>
                <w:bCs/>
              </w:rPr>
            </w:pPr>
            <w:r>
              <w:rPr>
                <w:rFonts w:hAnsi="宋体" w:cs="仿宋_GB2312"/>
                <w:bCs/>
              </w:rPr>
              <w:t>保修时间：3年</w:t>
            </w:r>
          </w:p>
        </w:tc>
      </w:tr>
    </w:tbl>
    <w:p>
      <w:pPr>
        <w:widowControl/>
        <w:jc w:val="left"/>
        <w:rPr>
          <w:rFonts w:ascii="宋体" w:hAnsi="宋体" w:cs="宋体"/>
          <w:b/>
          <w:szCs w:val="21"/>
        </w:rPr>
      </w:pPr>
      <w:r>
        <w:rPr>
          <w:rFonts w:ascii="宋体" w:hAnsi="宋体" w:cs="宋体"/>
          <w:b/>
          <w:szCs w:val="21"/>
        </w:rPr>
        <w:br w:type="page"/>
      </w:r>
    </w:p>
    <w:p>
      <w:pPr>
        <w:spacing w:line="400" w:lineRule="exact"/>
        <w:rPr>
          <w:rFonts w:ascii="宋体" w:hAnsi="宋体" w:cs="宋体"/>
          <w:b/>
          <w:szCs w:val="21"/>
        </w:rPr>
      </w:pPr>
      <w:r>
        <w:rPr>
          <w:rFonts w:hint="eastAsia" w:ascii="宋体" w:hAnsi="宋体" w:cs="宋体"/>
          <w:b/>
          <w:szCs w:val="21"/>
        </w:rPr>
        <w:t>7、工业交换机</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技术指标</w:t>
            </w:r>
          </w:p>
        </w:tc>
        <w:tc>
          <w:tcPr>
            <w:tcW w:w="6722" w:type="dxa"/>
            <w:noWrap w:val="0"/>
            <w:vAlign w:val="center"/>
          </w:tcPr>
          <w:p>
            <w:r>
              <w:rPr>
                <w:rFonts w:hint="eastAsia"/>
              </w:rPr>
              <w:t>标书要求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vMerge w:val="restart"/>
            <w:noWrap w:val="0"/>
            <w:vAlign w:val="center"/>
          </w:tcPr>
          <w:p>
            <w:r>
              <w:rPr>
                <w:rFonts w:hint="eastAsia"/>
              </w:rPr>
              <w:t>固定以太口</w:t>
            </w:r>
          </w:p>
        </w:tc>
        <w:tc>
          <w:tcPr>
            <w:tcW w:w="6722" w:type="dxa"/>
            <w:noWrap w:val="0"/>
            <w:vAlign w:val="center"/>
          </w:tcPr>
          <w:p>
            <w:r>
              <w:rPr>
                <w:rFonts w:hint="eastAsia"/>
              </w:rPr>
              <w:t>≥2*2.5GE光（兼容GE）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vMerge w:val="continue"/>
            <w:noWrap w:val="0"/>
            <w:vAlign w:val="center"/>
          </w:tcPr>
          <w:p/>
        </w:tc>
        <w:tc>
          <w:tcPr>
            <w:tcW w:w="6722" w:type="dxa"/>
            <w:noWrap w:val="0"/>
            <w:vAlign w:val="center"/>
          </w:tcPr>
          <w:p>
            <w:r>
              <w:rPr>
                <w:rFonts w:hint="eastAsia"/>
              </w:rPr>
              <w:t>≥4 GE电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交换容量</w:t>
            </w:r>
          </w:p>
        </w:tc>
        <w:tc>
          <w:tcPr>
            <w:tcW w:w="6722" w:type="dxa"/>
            <w:noWrap w:val="0"/>
            <w:vAlign w:val="center"/>
          </w:tcPr>
          <w:p>
            <w:r>
              <w:rPr>
                <w:rFonts w:hint="eastAsia" w:ascii="宋体" w:hAnsi="宋体"/>
                <w:bCs/>
                <w:szCs w:val="21"/>
              </w:rPr>
              <w:t>▲</w:t>
            </w:r>
            <w:r>
              <w:rPr>
                <w:rFonts w:hint="eastAsia"/>
              </w:rPr>
              <w:t>≥128Gbps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包转发率</w:t>
            </w:r>
          </w:p>
        </w:tc>
        <w:tc>
          <w:tcPr>
            <w:tcW w:w="6722" w:type="dxa"/>
            <w:noWrap w:val="0"/>
            <w:vAlign w:val="center"/>
          </w:tcPr>
          <w:p>
            <w:r>
              <w:rPr>
                <w:rFonts w:hint="eastAsia" w:ascii="宋体" w:hAnsi="宋体"/>
                <w:bCs/>
                <w:szCs w:val="21"/>
              </w:rPr>
              <w:t>▲</w:t>
            </w:r>
            <w:r>
              <w:rPr>
                <w:rFonts w:hint="eastAsia"/>
              </w:rPr>
              <w:t>≥13.5Mpps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DO/告警口</w:t>
            </w:r>
          </w:p>
        </w:tc>
        <w:tc>
          <w:tcPr>
            <w:tcW w:w="6722" w:type="dxa"/>
            <w:noWrap w:val="0"/>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DI/开关量输入</w:t>
            </w:r>
          </w:p>
        </w:tc>
        <w:tc>
          <w:tcPr>
            <w:tcW w:w="6722" w:type="dxa"/>
            <w:noWrap w:val="0"/>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VLAN使用数量</w:t>
            </w:r>
          </w:p>
        </w:tc>
        <w:tc>
          <w:tcPr>
            <w:tcW w:w="6722" w:type="dxa"/>
            <w:noWrap w:val="0"/>
            <w:vAlign w:val="center"/>
          </w:tcPr>
          <w:p>
            <w:r>
              <w:rPr>
                <w:rFonts w:hint="eastAsia"/>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优先级队列</w:t>
            </w:r>
          </w:p>
        </w:tc>
        <w:tc>
          <w:tcPr>
            <w:tcW w:w="6722" w:type="dxa"/>
            <w:noWrap w:val="0"/>
            <w:vAlign w:val="center"/>
          </w:tcPr>
          <w:p>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环网保护</w:t>
            </w:r>
          </w:p>
        </w:tc>
        <w:tc>
          <w:tcPr>
            <w:tcW w:w="6722" w:type="dxa"/>
            <w:noWrap w:val="0"/>
            <w:vAlign w:val="center"/>
          </w:tcPr>
          <w:p>
            <w:r>
              <w:rPr>
                <w:rFonts w:hint="eastAsia"/>
              </w:rPr>
              <w:t>支持MSTP,RSTP,SEP（50ms）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时钟同步</w:t>
            </w:r>
          </w:p>
        </w:tc>
        <w:tc>
          <w:tcPr>
            <w:tcW w:w="6722" w:type="dxa"/>
            <w:noWrap w:val="0"/>
            <w:vAlign w:val="center"/>
          </w:tcPr>
          <w:p>
            <w:r>
              <w:rPr>
                <w:rFonts w:hint="eastAsia"/>
              </w:rPr>
              <w:t>支持NTP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IP路由</w:t>
            </w:r>
          </w:p>
        </w:tc>
        <w:tc>
          <w:tcPr>
            <w:tcW w:w="6722" w:type="dxa"/>
            <w:noWrap w:val="0"/>
            <w:vAlign w:val="center"/>
          </w:tcPr>
          <w:p>
            <w:r>
              <w:rPr>
                <w:rFonts w:hint="eastAsia"/>
              </w:rPr>
              <w:t>支持RIP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安全</w:t>
            </w:r>
          </w:p>
        </w:tc>
        <w:tc>
          <w:tcPr>
            <w:tcW w:w="6722" w:type="dxa"/>
            <w:noWrap w:val="0"/>
            <w:vAlign w:val="center"/>
          </w:tcPr>
          <w:p>
            <w:r>
              <w:rPr>
                <w:rFonts w:hint="eastAsia"/>
              </w:rPr>
              <w:t>支持端口安全,802.1x, MAC认证,ACL,RADIUS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VPN</w:t>
            </w:r>
          </w:p>
        </w:tc>
        <w:tc>
          <w:tcPr>
            <w:tcW w:w="6722" w:type="dxa"/>
            <w:noWrap w:val="0"/>
            <w:vAlign w:val="center"/>
          </w:tcPr>
          <w:p>
            <w:r>
              <w:rPr>
                <w:rFonts w:hint="eastAsia"/>
              </w:rPr>
              <w:t>支持IPSec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电源</w:t>
            </w:r>
          </w:p>
        </w:tc>
        <w:tc>
          <w:tcPr>
            <w:tcW w:w="6722" w:type="dxa"/>
            <w:noWrap w:val="0"/>
            <w:vAlign w:val="center"/>
          </w:tcPr>
          <w:p>
            <w:r>
              <w:rPr>
                <w:rFonts w:hint="eastAsia"/>
              </w:rPr>
              <w:t>双直流电源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工作温度</w:t>
            </w:r>
          </w:p>
        </w:tc>
        <w:tc>
          <w:tcPr>
            <w:tcW w:w="6722" w:type="dxa"/>
            <w:noWrap w:val="0"/>
            <w:vAlign w:val="center"/>
          </w:tcPr>
          <w:p>
            <w:r>
              <w:rPr>
                <w:rFonts w:hint="eastAsia"/>
              </w:rPr>
              <w:t>-40℃ ~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保护等级</w:t>
            </w:r>
          </w:p>
        </w:tc>
        <w:tc>
          <w:tcPr>
            <w:tcW w:w="6722" w:type="dxa"/>
            <w:noWrap w:val="0"/>
            <w:vAlign w:val="center"/>
          </w:tcPr>
          <w:p>
            <w:r>
              <w:rPr>
                <w:rFonts w:hint="eastAsia"/>
              </w:rPr>
              <w:t>IP40以上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平均无故障时间</w:t>
            </w:r>
          </w:p>
        </w:tc>
        <w:tc>
          <w:tcPr>
            <w:tcW w:w="6722" w:type="dxa"/>
            <w:noWrap w:val="0"/>
            <w:vAlign w:val="center"/>
          </w:tcPr>
          <w:p>
            <w:r>
              <w:rPr>
                <w:rFonts w:hint="eastAsia"/>
              </w:rPr>
              <w:t>≥</w:t>
            </w:r>
            <w:r>
              <w:t>10000</w:t>
            </w:r>
            <w:r>
              <w:rPr>
                <w:rFonts w:hint="eastAsia"/>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74" w:type="dxa"/>
            <w:noWrap w:val="0"/>
            <w:vAlign w:val="center"/>
          </w:tcPr>
          <w:p>
            <w:r>
              <w:rPr>
                <w:rFonts w:hint="eastAsia"/>
              </w:rPr>
              <w:t>模块</w:t>
            </w:r>
          </w:p>
        </w:tc>
        <w:tc>
          <w:tcPr>
            <w:tcW w:w="6722" w:type="dxa"/>
            <w:noWrap w:val="0"/>
            <w:vAlign w:val="center"/>
          </w:tcPr>
          <w:p>
            <w:r>
              <w:rPr>
                <w:rFonts w:hint="eastAsia"/>
              </w:rPr>
              <w:t>千兆单模10km模块2块</w:t>
            </w:r>
          </w:p>
        </w:tc>
      </w:tr>
    </w:tbl>
    <w:p>
      <w:pPr>
        <w:spacing w:line="400" w:lineRule="exact"/>
        <w:rPr>
          <w:rFonts w:ascii="宋体" w:hAnsi="宋体" w:cs="宋体"/>
          <w:b/>
          <w:szCs w:val="21"/>
        </w:rPr>
      </w:pPr>
    </w:p>
    <w:p>
      <w:pPr>
        <w:spacing w:line="400" w:lineRule="exact"/>
        <w:rPr>
          <w:rFonts w:ascii="宋体" w:hAnsi="宋体" w:cs="宋体"/>
          <w:b/>
          <w:szCs w:val="21"/>
        </w:rPr>
      </w:pPr>
      <w:r>
        <w:rPr>
          <w:rFonts w:hint="eastAsia" w:ascii="宋体" w:hAnsi="宋体" w:cs="宋体"/>
          <w:b/>
          <w:szCs w:val="21"/>
        </w:rPr>
        <w:t>8、设备箱</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8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一</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箱体部分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bCs/>
              </w:rPr>
            </w:pPr>
            <w:r>
              <w:rPr>
                <w:rFonts w:hAnsi="宋体" w:cs="仿宋_GB2312"/>
                <w:bCs/>
              </w:rPr>
              <w:t>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rPr>
                <w:rFonts w:hint="default" w:hAnsi="宋体" w:cs="仿宋_GB2312"/>
                <w:bCs/>
              </w:rPr>
            </w:pPr>
            <w:r>
              <w:rPr>
                <w:rFonts w:hAnsi="宋体" w:cs="宋体"/>
                <w:kern w:val="0"/>
              </w:rPr>
              <w:t>▲</w:t>
            </w:r>
            <w:r>
              <w:rPr>
                <w:rFonts w:hAnsi="宋体" w:cs="仿宋_GB2312"/>
              </w:rPr>
              <w:t>设备机箱设计采用抱杆机箱的方案，箱体采用镀锌板加高温喷塑材料，防雨防尘，全封闭式设计；使用抱箍方式安装在立杆上，安装配件及紧固件进行防锈处理。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bCs/>
              </w:rPr>
            </w:pPr>
            <w:r>
              <w:rPr>
                <w:rFonts w:hAnsi="宋体" w:cs="仿宋_GB2312"/>
                <w:bCs/>
              </w:rPr>
              <w:t>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_GB2312"/>
                <w:bCs/>
                <w:szCs w:val="21"/>
              </w:rPr>
            </w:pPr>
            <w:r>
              <w:rPr>
                <w:rFonts w:hint="eastAsia" w:ascii="宋体" w:hAnsi="宋体" w:cs="仿宋_GB2312"/>
                <w:szCs w:val="21"/>
              </w:rPr>
              <w:t>箱内，设备安装区域设置为：防雷器安装区（包含漏电保护、电源防雷、信号防雷器安装）、线缆安装区（包含光缆固定、光纤熔接、光纤收发器安装、理线环等）、供配电安装区（包含开关电源、多功能插座等）及其它配套设施安装区（包含温控、风扇、接地铜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bCs/>
              </w:rPr>
            </w:pPr>
            <w:r>
              <w:rPr>
                <w:rFonts w:hAnsi="宋体" w:cs="仿宋_GB2312"/>
                <w:bCs/>
              </w:rPr>
              <w:t>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rPr>
                <w:rFonts w:hint="default" w:hAnsi="宋体" w:cs="仿宋_GB2312"/>
                <w:bCs/>
              </w:rPr>
            </w:pPr>
            <w:r>
              <w:rPr>
                <w:rFonts w:hAnsi="宋体" w:cs="仿宋_GB2312"/>
              </w:rPr>
              <w:t>箱内，前端设备按照箱内安装区域位置合理安装、固定可靠，安装配件及紧固件进行防锈处理；所有线缆整齐编扎、明确标识，固定捆扎在安装板后面；电源线和信号线、控制线分开，走向顺直，无扭绞。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二</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防雷器部分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rPr>
            </w:pPr>
            <w:r>
              <w:rPr>
                <w:rFonts w:hAnsi="宋体" w:cs="仿宋_GB2312"/>
              </w:rPr>
              <w:t>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_GB2312"/>
                <w:szCs w:val="21"/>
              </w:rPr>
            </w:pPr>
            <w:r>
              <w:rPr>
                <w:rFonts w:hint="eastAsia" w:ascii="宋体" w:hAnsi="宋体" w:cs="仿宋_GB2312"/>
                <w:szCs w:val="21"/>
              </w:rPr>
              <w:t>最大持续工作电压UC:8VDC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rPr>
            </w:pPr>
            <w:r>
              <w:rPr>
                <w:rFonts w:hAnsi="宋体" w:cs="仿宋_GB2312"/>
              </w:rPr>
              <w:t>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rPr>
                <w:rFonts w:hint="default" w:hAnsi="宋体" w:cs="仿宋_GB2312"/>
              </w:rPr>
            </w:pPr>
            <w:r>
              <w:rPr>
                <w:rFonts w:hAnsi="宋体" w:cs="仿宋_GB2312"/>
              </w:rPr>
              <w:t>电压保护水平Up(线对线):45V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rPr>
            </w:pPr>
            <w:r>
              <w:rPr>
                <w:rFonts w:hAnsi="宋体" w:cs="仿宋_GB2312"/>
              </w:rPr>
              <w:t>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rPr>
                <w:rFonts w:hint="default" w:hAnsi="宋体" w:cs="仿宋_GB2312"/>
              </w:rPr>
            </w:pPr>
            <w:r>
              <w:rPr>
                <w:rFonts w:hAnsi="宋体" w:cs="仿宋_GB2312"/>
              </w:rPr>
              <w:t>电压保护水平Up(线对地):500V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rPr>
            </w:pPr>
            <w:r>
              <w:rPr>
                <w:rFonts w:hAnsi="宋体" w:cs="仿宋_GB2312"/>
              </w:rPr>
              <w:t>4</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rPr>
                <w:rFonts w:hint="default" w:hAnsi="宋体" w:cs="仿宋_GB2312"/>
              </w:rPr>
            </w:pPr>
            <w:r>
              <w:rPr>
                <w:rFonts w:hAnsi="宋体" w:cs="仿宋_GB2312"/>
              </w:rPr>
              <w:t>传输速率(bit/s):100M, 插入损耗≤0.5db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pStyle w:val="24"/>
              <w:spacing w:before="120" w:after="120" w:line="240" w:lineRule="auto"/>
              <w:jc w:val="center"/>
              <w:rPr>
                <w:rFonts w:hint="default" w:hAnsi="宋体" w:cs="仿宋_GB2312"/>
              </w:rPr>
            </w:pPr>
            <w:r>
              <w:rPr>
                <w:rFonts w:hAnsi="宋体" w:cs="仿宋_GB2312"/>
              </w:rPr>
              <w:t>5</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仿宋_GB2312"/>
                <w:szCs w:val="21"/>
              </w:rPr>
            </w:pPr>
            <w:r>
              <w:rPr>
                <w:rFonts w:hint="eastAsia" w:ascii="宋体" w:hAnsi="宋体" w:cs="仿宋_GB2312"/>
                <w:szCs w:val="21"/>
              </w:rPr>
              <w:t>标称放电电流In(8/20μs):2.5kA</w:t>
            </w:r>
          </w:p>
        </w:tc>
      </w:tr>
    </w:tbl>
    <w:p>
      <w:pPr>
        <w:pStyle w:val="34"/>
        <w:jc w:val="center"/>
      </w:pPr>
      <w:r>
        <w:t>C</w:t>
      </w:r>
      <w:r>
        <w:rPr>
          <w:rFonts w:hint="eastAsia"/>
        </w:rPr>
        <w:t>、</w:t>
      </w:r>
      <w:r>
        <w:rPr>
          <w:rFonts w:hint="eastAsia"/>
          <w:lang w:val="zh-CN"/>
        </w:rPr>
        <w:t>商务要求表</w:t>
      </w:r>
    </w:p>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7"/>
        <w:gridCol w:w="7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1527"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ind w:firstLine="0"/>
              <w:rPr>
                <w:rFonts w:ascii="宋体" w:hAnsi="宋体" w:cs="宋体"/>
                <w:b w:val="0"/>
                <w:sz w:val="21"/>
                <w:szCs w:val="21"/>
              </w:rPr>
            </w:pPr>
            <w:r>
              <w:rPr>
                <w:rFonts w:hint="eastAsia" w:ascii="宋体" w:hAnsi="宋体" w:eastAsia="宋体" w:cs="宋体"/>
                <w:sz w:val="21"/>
                <w:szCs w:val="21"/>
              </w:rPr>
              <w:t>★</w:t>
            </w:r>
            <w:r>
              <w:rPr>
                <w:rFonts w:hint="eastAsia" w:ascii="宋体" w:hAnsi="宋体" w:eastAsia="宋体" w:cs="宋体"/>
                <w:b w:val="0"/>
                <w:sz w:val="21"/>
                <w:szCs w:val="21"/>
              </w:rPr>
              <w:t>质保期</w:t>
            </w:r>
          </w:p>
        </w:tc>
        <w:tc>
          <w:tcPr>
            <w:tcW w:w="7001"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ind w:firstLine="0"/>
              <w:rPr>
                <w:rFonts w:ascii="宋体" w:hAnsi="宋体" w:cs="宋体"/>
                <w:sz w:val="21"/>
                <w:szCs w:val="21"/>
              </w:rPr>
            </w:pPr>
            <w:r>
              <w:rPr>
                <w:rFonts w:hint="eastAsia" w:ascii="宋体" w:hAnsi="宋体" w:eastAsia="宋体" w:cs="宋体"/>
                <w:sz w:val="21"/>
                <w:szCs w:val="21"/>
              </w:rPr>
              <w:t>整体项目叁年维护保修。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1527"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ind w:firstLine="0"/>
              <w:rPr>
                <w:rFonts w:ascii="宋体" w:hAnsi="宋体" w:cs="宋体"/>
                <w:b w:val="0"/>
                <w:sz w:val="21"/>
                <w:szCs w:val="21"/>
              </w:rPr>
            </w:pPr>
            <w:r>
              <w:rPr>
                <w:rFonts w:hint="eastAsia" w:ascii="宋体" w:hAnsi="宋体" w:eastAsia="宋体" w:cs="宋体"/>
                <w:sz w:val="21"/>
                <w:szCs w:val="21"/>
              </w:rPr>
              <w:t>★</w:t>
            </w:r>
            <w:r>
              <w:rPr>
                <w:rFonts w:hint="eastAsia" w:ascii="宋体" w:hAnsi="宋体" w:eastAsia="宋体" w:cs="宋体"/>
                <w:b w:val="0"/>
                <w:sz w:val="21"/>
                <w:szCs w:val="21"/>
              </w:rPr>
              <w:t>售后技术服务要求</w:t>
            </w:r>
          </w:p>
        </w:tc>
        <w:tc>
          <w:tcPr>
            <w:tcW w:w="700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default" w:ascii="宋体" w:hAnsi="宋体" w:eastAsia="宋体" w:cs="宋体"/>
                <w:sz w:val="21"/>
                <w:szCs w:val="21"/>
                <w:lang w:val="en-US" w:eastAsia="zh-CN"/>
              </w:rPr>
            </w:pPr>
            <w:r>
              <w:rPr>
                <w:rFonts w:hint="eastAsia" w:ascii="宋体" w:hAnsi="宋体" w:cs="宋体"/>
                <w:sz w:val="21"/>
                <w:szCs w:val="21"/>
              </w:rPr>
              <w:t>1.对业主提出的维修服务请求，中标人应在接到业主通知1小时内作出响应，2小时内到达</w:t>
            </w:r>
            <w:r>
              <w:rPr>
                <w:rFonts w:hint="eastAsia" w:ascii="宋体" w:hAnsi="宋体" w:cs="宋体"/>
                <w:sz w:val="21"/>
                <w:szCs w:val="21"/>
                <w:lang w:eastAsia="zh-CN"/>
              </w:rPr>
              <w:t>，</w:t>
            </w:r>
            <w:r>
              <w:rPr>
                <w:rFonts w:hint="eastAsia" w:ascii="宋体" w:hAnsi="宋体" w:cs="宋体"/>
                <w:sz w:val="21"/>
                <w:szCs w:val="21"/>
                <w:lang w:val="en-US" w:eastAsia="zh-CN"/>
              </w:rPr>
              <w:t>24小时内解决问题。</w:t>
            </w:r>
          </w:p>
          <w:p>
            <w:pPr>
              <w:snapToGrid w:val="0"/>
              <w:spacing w:line="400" w:lineRule="exact"/>
              <w:rPr>
                <w:rFonts w:ascii="宋体" w:hAnsi="宋体" w:cs="宋体"/>
                <w:sz w:val="21"/>
                <w:szCs w:val="21"/>
              </w:rPr>
            </w:pPr>
            <w:r>
              <w:rPr>
                <w:rFonts w:hint="eastAsia" w:ascii="宋体" w:hAnsi="宋体" w:cs="宋体"/>
                <w:sz w:val="21"/>
                <w:szCs w:val="21"/>
              </w:rPr>
              <w:t>2.质保期内中标人免费维修所有设备、线路及配件；</w:t>
            </w:r>
          </w:p>
          <w:p>
            <w:pPr>
              <w:snapToGrid w:val="0"/>
              <w:spacing w:line="400" w:lineRule="exact"/>
              <w:rPr>
                <w:rFonts w:ascii="宋体" w:hAnsi="宋体" w:cs="宋体"/>
                <w:sz w:val="21"/>
                <w:szCs w:val="21"/>
              </w:rPr>
            </w:pPr>
            <w:r>
              <w:rPr>
                <w:rFonts w:hint="eastAsia" w:ascii="宋体" w:hAnsi="宋体" w:cs="宋体"/>
                <w:sz w:val="21"/>
                <w:szCs w:val="21"/>
              </w:rPr>
              <w:t>3.线路改造不在保修范围。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7" w:hRule="atLeast"/>
        </w:trPr>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s="宋体"/>
                <w:b/>
                <w:sz w:val="21"/>
                <w:szCs w:val="21"/>
              </w:rPr>
            </w:pPr>
            <w:r>
              <w:rPr>
                <w:rFonts w:hint="eastAsia" w:ascii="宋体" w:hAnsi="宋体" w:cs="宋体"/>
                <w:sz w:val="21"/>
                <w:szCs w:val="21"/>
              </w:rPr>
              <w:t>★</w:t>
            </w:r>
            <w:r>
              <w:rPr>
                <w:rFonts w:hint="eastAsia" w:ascii="宋体" w:hAnsi="宋体" w:cs="宋体"/>
                <w:b/>
                <w:sz w:val="21"/>
                <w:szCs w:val="21"/>
              </w:rPr>
              <w:t>交货时间及地点</w:t>
            </w:r>
          </w:p>
        </w:tc>
        <w:tc>
          <w:tcPr>
            <w:tcW w:w="700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s="宋体"/>
                <w:sz w:val="21"/>
                <w:szCs w:val="21"/>
              </w:rPr>
            </w:pPr>
            <w:r>
              <w:rPr>
                <w:rFonts w:hint="eastAsia" w:ascii="宋体" w:hAnsi="宋体" w:cs="宋体"/>
                <w:sz w:val="21"/>
                <w:szCs w:val="21"/>
              </w:rPr>
              <w:t>业主确认点位书面通知</w:t>
            </w:r>
            <w:r>
              <w:rPr>
                <w:rFonts w:hint="eastAsia" w:ascii="宋体" w:hAnsi="宋体" w:cs="宋体"/>
                <w:sz w:val="21"/>
                <w:szCs w:val="21"/>
                <w:lang w:val="en-US" w:eastAsia="zh-CN"/>
              </w:rPr>
              <w:t>后，在2019年11月30日前</w:t>
            </w:r>
            <w:r>
              <w:rPr>
                <w:rFonts w:hint="eastAsia" w:ascii="宋体" w:hAnsi="宋体" w:cs="宋体"/>
                <w:sz w:val="21"/>
                <w:szCs w:val="21"/>
              </w:rPr>
              <w:t>安装调试并交付使用</w:t>
            </w:r>
          </w:p>
          <w:p>
            <w:pPr>
              <w:snapToGrid w:val="0"/>
              <w:spacing w:line="400" w:lineRule="exact"/>
              <w:rPr>
                <w:rFonts w:ascii="宋体" w:hAnsi="宋体" w:cs="宋体"/>
                <w:sz w:val="21"/>
                <w:szCs w:val="21"/>
              </w:rPr>
            </w:pPr>
            <w:r>
              <w:rPr>
                <w:rFonts w:hint="eastAsia" w:ascii="宋体" w:hAnsi="宋体" w:cs="宋体"/>
                <w:sz w:val="21"/>
                <w:szCs w:val="21"/>
              </w:rPr>
              <w:t>地点：业主指定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s="宋体"/>
                <w:b/>
                <w:sz w:val="21"/>
                <w:szCs w:val="21"/>
              </w:rPr>
            </w:pPr>
            <w:r>
              <w:rPr>
                <w:rFonts w:hint="eastAsia" w:ascii="宋体" w:hAnsi="宋体" w:cs="宋体"/>
                <w:kern w:val="0"/>
                <w:sz w:val="21"/>
                <w:szCs w:val="21"/>
              </w:rPr>
              <w:t>★</w:t>
            </w:r>
            <w:r>
              <w:rPr>
                <w:rFonts w:hint="eastAsia" w:ascii="宋体" w:hAnsi="宋体" w:cs="宋体"/>
                <w:b/>
                <w:sz w:val="21"/>
                <w:szCs w:val="21"/>
              </w:rPr>
              <w:t>付款条件</w:t>
            </w:r>
          </w:p>
        </w:tc>
        <w:tc>
          <w:tcPr>
            <w:tcW w:w="700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s="宋体"/>
                <w:sz w:val="21"/>
                <w:szCs w:val="21"/>
              </w:rPr>
            </w:pPr>
            <w:r>
              <w:rPr>
                <w:rFonts w:hint="eastAsia" w:ascii="宋体" w:hAnsi="宋体" w:cs="宋体"/>
                <w:sz w:val="21"/>
                <w:szCs w:val="21"/>
              </w:rPr>
              <w:t>货款支付方式：中标单位与采购单位签订合同生效后：</w:t>
            </w:r>
          </w:p>
          <w:p>
            <w:pPr>
              <w:snapToGrid w:val="0"/>
              <w:spacing w:line="400" w:lineRule="exact"/>
              <w:rPr>
                <w:rFonts w:ascii="宋体" w:hAnsi="宋体" w:cs="宋体"/>
                <w:sz w:val="21"/>
                <w:szCs w:val="21"/>
              </w:rPr>
            </w:pPr>
            <w:r>
              <w:rPr>
                <w:rFonts w:hint="eastAsia" w:ascii="宋体" w:hAnsi="宋体" w:cs="宋体"/>
                <w:sz w:val="21"/>
                <w:szCs w:val="21"/>
              </w:rPr>
              <w:t>第一次：整个项目验收合格后支付合同价的</w:t>
            </w:r>
            <w:r>
              <w:rPr>
                <w:rFonts w:hint="eastAsia" w:ascii="宋体" w:hAnsi="宋体" w:cs="宋体"/>
                <w:sz w:val="21"/>
                <w:szCs w:val="21"/>
                <w:lang w:val="en-US" w:eastAsia="zh-CN"/>
              </w:rPr>
              <w:t>100</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1527" w:type="dxa"/>
            <w:tcBorders>
              <w:top w:val="single" w:color="auto" w:sz="4" w:space="0"/>
              <w:left w:val="single" w:color="auto" w:sz="4" w:space="0"/>
              <w:bottom w:val="single" w:color="auto" w:sz="4" w:space="0"/>
              <w:right w:val="single" w:color="auto" w:sz="4" w:space="0"/>
            </w:tcBorders>
            <w:noWrap w:val="0"/>
            <w:vAlign w:val="center"/>
          </w:tcPr>
          <w:p>
            <w:pPr>
              <w:pStyle w:val="5"/>
              <w:spacing w:line="400" w:lineRule="exact"/>
              <w:ind w:firstLine="0" w:firstLineChars="0"/>
              <w:jc w:val="center"/>
              <w:rPr>
                <w:rFonts w:hint="eastAsia" w:ascii="宋体" w:hAnsi="宋体" w:cs="宋体"/>
                <w:kern w:val="0"/>
                <w:sz w:val="21"/>
                <w:szCs w:val="21"/>
              </w:rPr>
            </w:pPr>
            <w:r>
              <w:rPr>
                <w:rFonts w:hint="eastAsia" w:ascii="宋体" w:hAnsi="宋体" w:cs="宋体"/>
                <w:b/>
                <w:bCs w:val="0"/>
                <w:kern w:val="2"/>
                <w:sz w:val="21"/>
                <w:szCs w:val="21"/>
                <w:lang w:val="en-US" w:eastAsia="zh-CN" w:bidi="ar-SA"/>
              </w:rPr>
              <w:t>★履约保证金</w:t>
            </w:r>
          </w:p>
        </w:tc>
        <w:tc>
          <w:tcPr>
            <w:tcW w:w="700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cs="宋体"/>
                <w:sz w:val="21"/>
                <w:szCs w:val="21"/>
              </w:rPr>
            </w:pPr>
            <w:r>
              <w:rPr>
                <w:rFonts w:hint="eastAsia" w:ascii="宋体" w:hAnsi="宋体" w:cs="宋体"/>
                <w:sz w:val="21"/>
                <w:szCs w:val="21"/>
              </w:rPr>
              <w:t>（1）成交供应商在签订合同时，应向采购人提供合同总价5%的履约保证金。</w:t>
            </w:r>
          </w:p>
          <w:p>
            <w:pPr>
              <w:snapToGrid w:val="0"/>
              <w:spacing w:line="400" w:lineRule="exact"/>
              <w:rPr>
                <w:rFonts w:hint="eastAsia" w:ascii="宋体" w:hAnsi="宋体" w:cs="宋体"/>
                <w:sz w:val="21"/>
                <w:szCs w:val="21"/>
              </w:rPr>
            </w:pPr>
            <w:r>
              <w:rPr>
                <w:rFonts w:hint="eastAsia" w:ascii="宋体" w:hAnsi="宋体" w:cs="宋体"/>
                <w:sz w:val="21"/>
                <w:szCs w:val="21"/>
              </w:rPr>
              <w:t>（2）履约保证金的有效期应至成交供应商完成合同规定的义务，而且采购人在交接验收文件上签字时止。</w:t>
            </w:r>
          </w:p>
          <w:p>
            <w:pPr>
              <w:snapToGrid w:val="0"/>
              <w:spacing w:line="400" w:lineRule="exact"/>
              <w:rPr>
                <w:rFonts w:hint="eastAsia" w:ascii="宋体" w:hAnsi="宋体" w:cs="宋体"/>
                <w:sz w:val="21"/>
                <w:szCs w:val="21"/>
              </w:rPr>
            </w:pPr>
            <w:r>
              <w:rPr>
                <w:rFonts w:hint="eastAsia" w:ascii="宋体" w:hAnsi="宋体" w:cs="宋体"/>
                <w:sz w:val="21"/>
                <w:szCs w:val="21"/>
              </w:rPr>
              <w:t>（3）履约保证金形式：支票、银行保函</w:t>
            </w:r>
          </w:p>
        </w:tc>
      </w:tr>
    </w:tbl>
    <w:p>
      <w:pPr>
        <w:snapToGrid w:val="0"/>
        <w:spacing w:beforeLines="50" w:afterLines="50" w:line="480" w:lineRule="exact"/>
        <w:rPr>
          <w:rFonts w:ascii="宋体" w:hAnsi="宋体" w:cs="宋体"/>
          <w:szCs w:val="21"/>
        </w:rPr>
      </w:pPr>
      <w:r>
        <w:rPr>
          <w:rFonts w:hint="eastAsia" w:ascii="宋体" w:hAnsi="宋体" w:cs="宋体"/>
          <w:kern w:val="0"/>
          <w:szCs w:val="21"/>
        </w:rPr>
        <w:t>打★号的为必须满足项，不能满足的作无效标处理。</w:t>
      </w:r>
    </w:p>
    <w:p>
      <w:pPr>
        <w:widowControl/>
        <w:jc w:val="center"/>
        <w:rPr>
          <w:rFonts w:ascii="宋体" w:hAnsi="宋体"/>
        </w:rPr>
      </w:pPr>
      <w:r>
        <w:rPr>
          <w:rFonts w:ascii="宋体" w:hAnsi="宋体" w:cs="宋体"/>
        </w:rPr>
        <w:br w:type="page"/>
      </w:r>
      <w:r>
        <w:rPr>
          <w:rFonts w:hint="eastAsia" w:ascii="宋体" w:hAnsi="宋体" w:cs="宋体"/>
          <w:sz w:val="32"/>
          <w:szCs w:val="32"/>
        </w:rPr>
        <w:t>第三章</w:t>
      </w:r>
      <w:r>
        <w:rPr>
          <w:rFonts w:ascii="宋体" w:hAnsi="宋体"/>
          <w:sz w:val="32"/>
          <w:szCs w:val="32"/>
        </w:rPr>
        <w:t xml:space="preserve">  </w:t>
      </w:r>
      <w:r>
        <w:rPr>
          <w:rFonts w:hint="eastAsia" w:ascii="宋体" w:hAnsi="宋体" w:cs="宋体"/>
          <w:sz w:val="32"/>
          <w:szCs w:val="32"/>
        </w:rPr>
        <w:t>投标人须知</w:t>
      </w:r>
      <w:bookmarkEnd w:id="3"/>
    </w:p>
    <w:p>
      <w:pPr>
        <w:snapToGrid w:val="0"/>
        <w:spacing w:before="120" w:beforeLines="50" w:after="120" w:afterLines="50" w:line="276" w:lineRule="auto"/>
        <w:ind w:left="238"/>
        <w:jc w:val="center"/>
        <w:rPr>
          <w:rFonts w:hint="eastAsia" w:ascii="宋体" w:hAnsi="宋体" w:cs="宋体"/>
          <w:b/>
          <w:bCs/>
          <w:sz w:val="24"/>
          <w:szCs w:val="24"/>
        </w:rPr>
      </w:pPr>
      <w:bookmarkStart w:id="4" w:name="_Toc1665"/>
    </w:p>
    <w:p>
      <w:pPr>
        <w:snapToGrid w:val="0"/>
        <w:spacing w:before="120" w:beforeLines="50" w:after="120" w:afterLines="50" w:line="276" w:lineRule="auto"/>
        <w:ind w:left="238"/>
        <w:jc w:val="center"/>
        <w:outlineLvl w:val="1"/>
        <w:rPr>
          <w:rFonts w:ascii="宋体" w:hAnsi="宋体"/>
          <w:b/>
          <w:bCs/>
          <w:sz w:val="24"/>
          <w:szCs w:val="24"/>
        </w:rPr>
      </w:pPr>
      <w:r>
        <w:rPr>
          <w:rFonts w:hint="eastAsia" w:ascii="宋体" w:hAnsi="宋体" w:cs="宋体"/>
          <w:b/>
          <w:bCs/>
          <w:sz w:val="24"/>
          <w:szCs w:val="24"/>
        </w:rPr>
        <w:t>前附表</w:t>
      </w:r>
      <w:bookmarkEnd w:id="4"/>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4"/>
        <w:gridCol w:w="8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b/>
                <w:bCs/>
              </w:rPr>
            </w:pPr>
            <w:r>
              <w:rPr>
                <w:rFonts w:hint="eastAsia" w:ascii="宋体" w:hAnsi="宋体" w:cs="宋体"/>
                <w:b/>
                <w:bCs/>
              </w:rPr>
              <w:t>序号</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b/>
                <w:bCs/>
              </w:rPr>
            </w:pPr>
            <w:r>
              <w:rPr>
                <w:rFonts w:hint="eastAsia" w:ascii="宋体" w:hAnsi="宋体" w:cs="宋体"/>
                <w:b/>
                <w:bCs/>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1</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rPr>
            </w:pPr>
            <w:r>
              <w:rPr>
                <w:rFonts w:hint="eastAsia" w:ascii="宋体" w:hAnsi="宋体" w:cs="宋体"/>
              </w:rPr>
              <w:t>联合体投标：</w:t>
            </w:r>
            <w:r>
              <w:rPr>
                <w:rFonts w:hint="eastAsia" w:ascii="宋体" w:hAnsi="宋体" w:cs="宋体"/>
                <w:bdr w:val="single" w:color="auto" w:sz="4" w:space="0"/>
              </w:rPr>
              <w:t>√</w:t>
            </w:r>
            <w:r>
              <w:rPr>
                <w:rFonts w:hint="eastAsia" w:ascii="宋体" w:hAnsi="宋体" w:cs="宋体"/>
              </w:rPr>
              <w:t>不接受；</w:t>
            </w:r>
            <w:r>
              <w:rPr>
                <w:rFonts w:ascii="宋体" w:hAnsi="宋体" w:cs="宋体"/>
                <w:bdr w:val="single" w:color="auto" w:sz="4" w:space="0"/>
              </w:rPr>
              <w:t xml:space="preserve">  </w:t>
            </w:r>
            <w:r>
              <w:rPr>
                <w:rFonts w:hint="eastAsia" w:ascii="宋体" w:hAnsi="宋体" w:cs="宋体"/>
              </w:rPr>
              <w:t>接受，最</w:t>
            </w:r>
            <w:r>
              <w:rPr>
                <w:rFonts w:ascii="宋体" w:hAnsi="宋体" w:cs="宋体"/>
                <w:u w:val="single"/>
              </w:rPr>
              <w:t xml:space="preserve">   </w:t>
            </w:r>
            <w:r>
              <w:rPr>
                <w:rFonts w:hint="eastAsia" w:ascii="宋体" w:hAnsi="宋体" w:cs="宋体"/>
              </w:rPr>
              <w:t>多家</w:t>
            </w:r>
          </w:p>
          <w:p>
            <w:pPr>
              <w:spacing w:line="360" w:lineRule="auto"/>
              <w:rPr>
                <w:rFonts w:ascii="宋体" w:hAnsi="宋体"/>
              </w:rPr>
            </w:pPr>
            <w:r>
              <w:rPr>
                <w:rFonts w:hint="eastAsia" w:ascii="宋体" w:hAnsi="宋体" w:cs="宋体"/>
              </w:rPr>
              <w:t>如招标文件接收联合体投标，联合体各方均应符合《政府采购法》第二十二条第一款规定的关于供应商基本资格条件，联合体中至少应当有一方符合招标文件规定的特定条件。</w:t>
            </w:r>
          </w:p>
          <w:p>
            <w:pPr>
              <w:spacing w:line="360" w:lineRule="auto"/>
              <w:rPr>
                <w:rFonts w:ascii="宋体" w:hAnsi="宋体"/>
              </w:rPr>
            </w:pPr>
            <w:r>
              <w:rPr>
                <w:rFonts w:hint="eastAsia" w:ascii="宋体" w:hAnsi="宋体" w:cs="宋体"/>
              </w:rPr>
              <w:t>联合体各方之间应当签订共同投标协议，明确约定联合体各方承担的工作和相应责任，并将共同投标协议连同投标文件一并提交。</w:t>
            </w:r>
          </w:p>
          <w:p>
            <w:pPr>
              <w:spacing w:line="360" w:lineRule="auto"/>
              <w:rPr>
                <w:rFonts w:ascii="宋体" w:hAnsi="宋体"/>
              </w:rPr>
            </w:pPr>
            <w:r>
              <w:rPr>
                <w:rFonts w:hint="eastAsia" w:ascii="宋体" w:hAnsi="宋体" w:cs="宋体"/>
              </w:rPr>
              <w:t>联合体各方不得再以自己名义单独在同一项目中投标，也不得组成新的联合体参加同一项目投标。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2</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rPr>
            </w:pPr>
            <w:r>
              <w:rPr>
                <w:rFonts w:hint="eastAsia" w:ascii="宋体" w:hAnsi="宋体" w:cs="宋体"/>
              </w:rPr>
              <w:t>专门面向中小微企业采购：</w:t>
            </w:r>
            <w:r>
              <w:rPr>
                <w:rFonts w:ascii="宋体" w:hAnsi="宋体" w:cs="宋体"/>
                <w:bdr w:val="single" w:color="auto" w:sz="4" w:space="0"/>
              </w:rPr>
              <w:t xml:space="preserve">  </w:t>
            </w:r>
            <w:r>
              <w:rPr>
                <w:rFonts w:hint="eastAsia" w:ascii="宋体" w:hAnsi="宋体" w:cs="宋体"/>
              </w:rPr>
              <w:t>是；</w:t>
            </w:r>
            <w:r>
              <w:rPr>
                <w:rFonts w:hint="eastAsia" w:ascii="宋体" w:hAnsi="宋体" w:cs="宋体"/>
                <w:bdr w:val="single" w:color="auto" w:sz="4" w:space="0"/>
              </w:rPr>
              <w:t>√</w:t>
            </w:r>
            <w:r>
              <w:rPr>
                <w:rFonts w:hint="eastAsia" w:ascii="宋体" w:hAnsi="宋体" w:cs="宋体"/>
              </w:rPr>
              <w:t>否。非专门面向中小微企业采购项目，投标人为小微企业的，其投标价格给予</w:t>
            </w:r>
            <w:r>
              <w:rPr>
                <w:rFonts w:ascii="宋体" w:hAnsi="宋体" w:cs="宋体"/>
              </w:rPr>
              <w:t>6%</w:t>
            </w:r>
            <w:r>
              <w:rPr>
                <w:rFonts w:hint="eastAsia" w:ascii="宋体" w:hAnsi="宋体" w:cs="宋体"/>
              </w:rPr>
              <w:t>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cs="宋体"/>
              </w:rPr>
              <w:t>★</w:t>
            </w:r>
            <w:r>
              <w:rPr>
                <w:rFonts w:ascii="宋体" w:hAnsi="宋体" w:cs="宋体"/>
              </w:rPr>
              <w:t>3</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投标报价及费用：</w:t>
            </w:r>
          </w:p>
          <w:p>
            <w:pPr>
              <w:spacing w:line="360" w:lineRule="auto"/>
              <w:rPr>
                <w:rFonts w:ascii="宋体" w:hAnsi="宋体" w:cs="宋体"/>
              </w:rPr>
            </w:pPr>
            <w:r>
              <w:rPr>
                <w:rFonts w:ascii="宋体" w:hAnsi="宋体" w:cs="宋体"/>
              </w:rPr>
              <w:t>1</w:t>
            </w:r>
            <w:r>
              <w:rPr>
                <w:rFonts w:hint="eastAsia" w:ascii="宋体" w:hAnsi="宋体" w:cs="宋体"/>
              </w:rPr>
              <w:t>）本项目投标应以人民币报价；</w:t>
            </w:r>
          </w:p>
          <w:p>
            <w:pPr>
              <w:spacing w:line="360" w:lineRule="auto"/>
              <w:rPr>
                <w:rFonts w:hint="eastAsia" w:ascii="宋体" w:hAnsi="宋体" w:cs="宋体"/>
              </w:rPr>
            </w:pPr>
            <w:r>
              <w:rPr>
                <w:rFonts w:ascii="宋体" w:hAnsi="宋体" w:cs="宋体"/>
              </w:rPr>
              <w:t>2</w:t>
            </w:r>
            <w:r>
              <w:rPr>
                <w:rFonts w:hint="eastAsia" w:ascii="宋体" w:hAnsi="宋体" w:cs="宋体"/>
              </w:rPr>
              <w:t>）投标报价：本项目投标总报价为本工程招标文件约定的全部报价范围和工程内容的全部费用，包含设备材料费、施工安装费、技术措施费、成品保护费、原厂保修费、国家和有关部门规定的强制检测费用、管理费、培训费、总包单位配合费用、利润、税金、代理服务费以及其他一切费用。</w:t>
            </w:r>
          </w:p>
          <w:p>
            <w:pPr>
              <w:spacing w:line="360" w:lineRule="auto"/>
              <w:rPr>
                <w:rFonts w:ascii="宋体" w:hAnsi="宋体" w:cs="宋体"/>
              </w:rPr>
            </w:pPr>
            <w:r>
              <w:rPr>
                <w:rFonts w:hint="eastAsia" w:ascii="宋体" w:hAnsi="宋体" w:cs="宋体"/>
              </w:rPr>
              <w:t>3）不论投标结果如何，投标人均应自行承担所有与投标有关的全部费用；</w:t>
            </w:r>
          </w:p>
          <w:p>
            <w:pPr>
              <w:spacing w:line="360" w:lineRule="auto"/>
              <w:rPr>
                <w:rFonts w:ascii="宋体" w:hAnsi="宋体" w:cs="宋体"/>
              </w:rPr>
            </w:pPr>
            <w:r>
              <w:rPr>
                <w:rFonts w:hint="eastAsia" w:ascii="宋体" w:hAnsi="宋体" w:cs="宋体"/>
              </w:rPr>
              <w:t>4）本项目采购预算（最高限价）：详见第一章</w:t>
            </w:r>
            <w:r>
              <w:rPr>
                <w:rFonts w:ascii="宋体" w:hAnsi="宋体" w:cs="宋体"/>
              </w:rPr>
              <w:t xml:space="preserve"> </w:t>
            </w:r>
            <w:r>
              <w:rPr>
                <w:rFonts w:hint="eastAsia" w:ascii="宋体" w:hAnsi="宋体" w:cs="宋体"/>
              </w:rPr>
              <w:t>公开招标采购公告；超过采购预算（最高限价）的投标报价将被视为无效投标。</w:t>
            </w:r>
          </w:p>
          <w:p>
            <w:pPr>
              <w:spacing w:line="360" w:lineRule="auto"/>
              <w:rPr>
                <w:rFonts w:ascii="宋体" w:hAnsi="宋体"/>
              </w:rPr>
            </w:pPr>
            <w:r>
              <w:rPr>
                <w:rFonts w:hint="eastAsia" w:ascii="宋体" w:hAnsi="宋体" w:cs="宋体"/>
              </w:rPr>
              <w:t>5）中标服务费的收取：本项目招标代理服务费根据《招标代理服务收费管理暂行办法》（依据计委【</w:t>
            </w:r>
            <w:r>
              <w:rPr>
                <w:rFonts w:ascii="宋体" w:hAnsi="宋体" w:cs="宋体"/>
              </w:rPr>
              <w:t>2002</w:t>
            </w:r>
            <w:r>
              <w:rPr>
                <w:rFonts w:hint="eastAsia" w:ascii="宋体" w:hAnsi="宋体" w:cs="宋体"/>
              </w:rPr>
              <w:t>】</w:t>
            </w:r>
            <w:r>
              <w:rPr>
                <w:rFonts w:ascii="宋体" w:hAnsi="宋体" w:cs="宋体"/>
              </w:rPr>
              <w:t>1980</w:t>
            </w:r>
            <w:r>
              <w:rPr>
                <w:rFonts w:hint="eastAsia" w:ascii="宋体" w:hAnsi="宋体" w:cs="宋体"/>
              </w:rPr>
              <w:t>号）文件货物标准计取，按照中标通知书确定的中标总金额，向中标投标人收取招标服务费</w:t>
            </w:r>
            <w:r>
              <w:rPr>
                <w:rFonts w:hint="eastAsia" w:ascii="宋体" w:hAnsi="宋体" w:cs="宋体"/>
                <w:lang w:val="en-US" w:eastAsia="zh-CN"/>
              </w:rPr>
              <w:t>及评审费</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4</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rPr>
            </w:pPr>
            <w:r>
              <w:rPr>
                <w:rFonts w:hint="eastAsia" w:ascii="宋体" w:hAnsi="宋体" w:cs="宋体"/>
              </w:rPr>
              <w:t>投标保证金：应按《公开招标采购公告》第九条规定交纳。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5</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rPr>
            </w:pPr>
            <w:r>
              <w:rPr>
                <w:rFonts w:hint="eastAsia" w:ascii="宋体" w:hAnsi="宋体" w:cs="宋体"/>
              </w:rPr>
              <w:t xml:space="preserve">现场踏勘：无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6</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答疑与澄清：投标人如认为采购文件表述不清晰、存在歧视性、排他性或者其他违法内容的，应当于开标截止日期七个工作日前，以书面形式要求招标采购单位作出书面解释、澄清或者向招标采购单位提出书面质疑；招标采购单位答疑内容是采购文件的组成部份，并将以书面形式送达所有已报名的投标人；因其他紧急情况影响本项目正常招标活动的，招标采购单位将于投标截止日期</w:t>
            </w:r>
            <w:r>
              <w:rPr>
                <w:rFonts w:ascii="宋体" w:hAnsi="宋体" w:cs="宋体"/>
              </w:rPr>
              <w:t>3</w:t>
            </w:r>
            <w:r>
              <w:rPr>
                <w:rFonts w:hint="eastAsia" w:ascii="宋体" w:hAnsi="宋体" w:cs="宋体"/>
              </w:rPr>
              <w:t>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7</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hint="default" w:ascii="宋体" w:hAnsi="宋体" w:eastAsia="宋体" w:cs="宋体"/>
                <w:lang w:val="en-US" w:eastAsia="zh-CN"/>
              </w:rPr>
            </w:pPr>
            <w:r>
              <w:rPr>
                <w:rFonts w:hint="eastAsia" w:ascii="宋体" w:hAnsi="宋体" w:cs="宋体"/>
              </w:rPr>
              <w:t>投标文件组成：资格审查文件、商务技术文件、报价文件正本各</w:t>
            </w:r>
            <w:r>
              <w:rPr>
                <w:rFonts w:ascii="宋体" w:hAnsi="宋体" w:cs="宋体"/>
              </w:rPr>
              <w:t>1</w:t>
            </w:r>
            <w:r>
              <w:rPr>
                <w:rFonts w:hint="eastAsia" w:ascii="宋体" w:hAnsi="宋体" w:cs="宋体"/>
              </w:rPr>
              <w:t>份；副本各4份。</w:t>
            </w:r>
            <w:r>
              <w:rPr>
                <w:rFonts w:hint="eastAsia" w:ascii="宋体" w:hAnsi="宋体" w:cs="宋体"/>
                <w:lang w:val="en-US" w:eastAsia="zh-CN"/>
              </w:rPr>
              <w:t>电子文件一份（含</w:t>
            </w:r>
            <w:r>
              <w:rPr>
                <w:rFonts w:hint="eastAsia" w:ascii="宋体" w:hAnsi="宋体" w:cs="宋体"/>
              </w:rPr>
              <w:t>资格审查文件、商务技术文件、报价文件</w:t>
            </w:r>
            <w:r>
              <w:rPr>
                <w:rFonts w:hint="eastAsia" w:ascii="宋体" w:hAnsi="宋体" w:cs="宋体"/>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8</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投标截止时间及地点：详见《公开招标采购公告》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cs="宋体"/>
              </w:rPr>
              <w:t>9</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开标时间及地点：详见《公开招标采购公告》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ascii="宋体" w:hAnsi="宋体" w:cs="宋体"/>
              </w:rPr>
              <w:t>1</w:t>
            </w:r>
            <w:r>
              <w:rPr>
                <w:rFonts w:hint="eastAsia" w:ascii="宋体" w:hAnsi="宋体" w:cs="宋体"/>
                <w:lang w:val="en-US" w:eastAsia="zh-CN"/>
              </w:rPr>
              <w:t>0</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ascii="宋体" w:hAnsi="宋体" w:cs="宋体"/>
              </w:rPr>
              <w:t>1</w:t>
            </w:r>
            <w:r>
              <w:rPr>
                <w:rFonts w:hint="eastAsia" w:ascii="宋体" w:hAnsi="宋体" w:cs="宋体"/>
                <w:lang w:val="en-US" w:eastAsia="zh-CN"/>
              </w:rPr>
              <w:t>1</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评标结果公示：评标结束后，评标结果公示于宁波市政府采购网、宁海县公共资源交易信息网。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ascii="宋体" w:hAnsi="宋体" w:cs="宋体"/>
              </w:rPr>
              <w:t>1</w:t>
            </w:r>
            <w:r>
              <w:rPr>
                <w:rFonts w:hint="eastAsia" w:ascii="宋体" w:hAnsi="宋体" w:cs="宋体"/>
                <w:lang w:val="en-US" w:eastAsia="zh-CN"/>
              </w:rPr>
              <w:t>2</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投标保证金退还（不计息）：除采购文件规定不予退还保证金的情形外，未中标的投标人，凭保证金收据和开户银行账号办理退款手续，在中标通知书发出后五个工作日内退还；中标人支付中标服务费后，凭合同、保证金收据和开户银行账号办理退款手续，自政府采购合同签订之日起</w:t>
            </w:r>
            <w:r>
              <w:rPr>
                <w:rFonts w:ascii="宋体" w:hAnsi="宋体" w:cs="宋体"/>
              </w:rPr>
              <w:t>5</w:t>
            </w:r>
            <w:r>
              <w:rPr>
                <w:rFonts w:hint="eastAsia" w:ascii="宋体" w:hAnsi="宋体" w:cs="宋体"/>
              </w:rPr>
              <w:t>个工作日内退还。投标保证金以网银形式退还公司账户。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ascii="宋体" w:hAnsi="宋体" w:cs="宋体"/>
              </w:rPr>
              <w:t>1</w:t>
            </w:r>
            <w:r>
              <w:rPr>
                <w:rFonts w:hint="eastAsia" w:ascii="宋体" w:hAnsi="宋体" w:cs="宋体"/>
                <w:lang w:val="en-US" w:eastAsia="zh-CN"/>
              </w:rPr>
              <w:t>3</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签订合同时间：中标通知书发出后</w:t>
            </w:r>
            <w:r>
              <w:rPr>
                <w:rFonts w:ascii="宋体" w:hAnsi="宋体" w:cs="宋体"/>
              </w:rPr>
              <w:t>30</w:t>
            </w:r>
            <w:r>
              <w:rPr>
                <w:rFonts w:hint="eastAsia" w:ascii="宋体" w:hAnsi="宋体" w:cs="宋体"/>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ascii="宋体" w:hAnsi="宋体" w:cs="宋体"/>
              </w:rPr>
              <w:t>1</w:t>
            </w:r>
            <w:r>
              <w:rPr>
                <w:rFonts w:hint="eastAsia" w:ascii="宋体" w:hAnsi="宋体" w:cs="宋体"/>
                <w:lang w:val="en-US" w:eastAsia="zh-CN"/>
              </w:rPr>
              <w:t>4</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采购资金来源：财政基金。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ascii="宋体" w:hAnsi="宋体" w:cs="宋体"/>
              </w:rPr>
              <w:t>1</w:t>
            </w:r>
            <w:r>
              <w:rPr>
                <w:rFonts w:hint="eastAsia" w:ascii="宋体" w:hAnsi="宋体" w:cs="宋体"/>
                <w:lang w:val="en-US" w:eastAsia="zh-CN"/>
              </w:rPr>
              <w:t>5</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付款方式：详见第二章</w:t>
            </w:r>
            <w:r>
              <w:rPr>
                <w:rFonts w:ascii="宋体" w:hAnsi="宋体" w:cs="宋体"/>
              </w:rPr>
              <w:t xml:space="preserve">  </w:t>
            </w:r>
            <w:r>
              <w:rPr>
                <w:rFonts w:hint="eastAsia" w:ascii="宋体" w:hAnsi="宋体" w:cs="宋体"/>
              </w:rPr>
              <w:t>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hint="eastAsia" w:ascii="宋体" w:hAnsi="宋体" w:cs="宋体"/>
              </w:rPr>
              <w:t>★</w:t>
            </w:r>
            <w:r>
              <w:rPr>
                <w:rFonts w:ascii="宋体" w:hAnsi="宋体" w:cs="宋体"/>
              </w:rPr>
              <w:t>1</w:t>
            </w:r>
            <w:r>
              <w:rPr>
                <w:rFonts w:hint="eastAsia" w:ascii="宋体" w:hAnsi="宋体" w:cs="宋体"/>
                <w:lang w:val="en-US" w:eastAsia="zh-CN"/>
              </w:rPr>
              <w:t>6</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投标文件有效期：自投标截止日起</w:t>
            </w:r>
            <w:r>
              <w:rPr>
                <w:rFonts w:ascii="宋体" w:hAnsi="宋体" w:cs="宋体"/>
              </w:rPr>
              <w:t>90</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654"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lang w:eastAsia="zh-CN"/>
              </w:rPr>
            </w:pPr>
            <w:r>
              <w:rPr>
                <w:rFonts w:ascii="宋体" w:hAnsi="宋体" w:cs="宋体"/>
              </w:rPr>
              <w:t>1</w:t>
            </w:r>
            <w:r>
              <w:rPr>
                <w:rFonts w:hint="eastAsia" w:ascii="宋体" w:hAnsi="宋体" w:cs="宋体"/>
                <w:lang w:val="en-US" w:eastAsia="zh-CN"/>
              </w:rPr>
              <w:t>7</w:t>
            </w:r>
          </w:p>
        </w:tc>
        <w:tc>
          <w:tcPr>
            <w:tcW w:w="8085" w:type="dxa"/>
            <w:tcBorders>
              <w:top w:val="single" w:color="auto" w:sz="4" w:space="0"/>
              <w:left w:val="single" w:color="auto" w:sz="4" w:space="0"/>
              <w:bottom w:val="single" w:color="auto" w:sz="4" w:space="0"/>
            </w:tcBorders>
            <w:noWrap w:val="0"/>
            <w:vAlign w:val="center"/>
          </w:tcPr>
          <w:p>
            <w:pPr>
              <w:spacing w:line="360" w:lineRule="auto"/>
              <w:rPr>
                <w:rFonts w:ascii="宋体" w:hAnsi="宋体" w:cs="宋体"/>
              </w:rPr>
            </w:pPr>
            <w:r>
              <w:rPr>
                <w:rFonts w:hint="eastAsia" w:ascii="宋体" w:hAnsi="宋体" w:cs="宋体"/>
              </w:rPr>
              <w:t>解释：本采购文件的解释权属于招标采购单位。</w:t>
            </w:r>
          </w:p>
        </w:tc>
      </w:tr>
    </w:tbl>
    <w:p>
      <w:pPr>
        <w:pStyle w:val="24"/>
        <w:snapToGrid w:val="0"/>
        <w:spacing w:before="120" w:after="120" w:line="276" w:lineRule="auto"/>
        <w:rPr>
          <w:rFonts w:hAnsi="宋体"/>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pStyle w:val="24"/>
        <w:snapToGrid w:val="0"/>
        <w:spacing w:before="120" w:after="120" w:line="276" w:lineRule="auto"/>
        <w:rPr>
          <w:rFonts w:hint="eastAsia" w:hAnsi="宋体"/>
          <w:lang w:eastAsia="zh-CN"/>
        </w:rPr>
      </w:pPr>
    </w:p>
    <w:p>
      <w:pPr>
        <w:spacing w:line="360" w:lineRule="auto"/>
        <w:rPr>
          <w:rFonts w:ascii="宋体" w:hAnsi="宋体"/>
        </w:rPr>
      </w:pPr>
      <w:bookmarkStart w:id="5" w:name="_Toc23978"/>
      <w:bookmarkStart w:id="6" w:name="_Toc14242"/>
      <w:r>
        <w:rPr>
          <w:rFonts w:hint="eastAsia" w:ascii="宋体" w:hAnsi="宋体" w:cs="宋体"/>
          <w:b/>
          <w:bCs/>
        </w:rPr>
        <w:t>一、总则</w:t>
      </w:r>
    </w:p>
    <w:p>
      <w:pPr>
        <w:spacing w:line="360" w:lineRule="auto"/>
        <w:rPr>
          <w:rFonts w:ascii="宋体" w:hAnsi="宋体"/>
        </w:rPr>
      </w:pPr>
      <w:r>
        <w:rPr>
          <w:rFonts w:hint="eastAsia" w:ascii="宋体" w:hAnsi="宋体" w:cs="宋体"/>
        </w:rPr>
        <w:t>（一）</w:t>
      </w:r>
      <w:r>
        <w:rPr>
          <w:rFonts w:ascii="宋体" w:hAnsi="宋体" w:cs="宋体"/>
        </w:rPr>
        <w:t xml:space="preserve"> </w:t>
      </w:r>
      <w:r>
        <w:rPr>
          <w:rFonts w:hint="eastAsia" w:ascii="宋体" w:hAnsi="宋体" w:cs="宋体"/>
        </w:rPr>
        <w:t>适用范围</w:t>
      </w:r>
    </w:p>
    <w:p>
      <w:pPr>
        <w:spacing w:line="360" w:lineRule="auto"/>
        <w:ind w:firstLine="420" w:firstLineChars="200"/>
        <w:rPr>
          <w:rFonts w:ascii="宋体" w:hAnsi="宋体"/>
        </w:rPr>
      </w:pPr>
      <w:r>
        <w:rPr>
          <w:rFonts w:hint="eastAsia" w:ascii="宋体" w:hAnsi="宋体" w:cs="宋体"/>
        </w:rPr>
        <w:t>本采购文件适用于本项目的招标、投标、评标、定标、验收、合同履约、付款等行为（法律、法规另有规定的，从其规定）。</w:t>
      </w:r>
    </w:p>
    <w:p>
      <w:pPr>
        <w:spacing w:line="360" w:lineRule="auto"/>
        <w:rPr>
          <w:rFonts w:ascii="宋体" w:hAnsi="宋体"/>
        </w:rPr>
      </w:pPr>
      <w:r>
        <w:rPr>
          <w:rFonts w:hint="eastAsia" w:ascii="宋体" w:hAnsi="宋体" w:cs="宋体"/>
        </w:rPr>
        <w:t>（二）定义</w:t>
      </w:r>
    </w:p>
    <w:p>
      <w:pPr>
        <w:spacing w:line="360" w:lineRule="auto"/>
        <w:ind w:firstLine="420" w:firstLineChars="200"/>
        <w:rPr>
          <w:rFonts w:ascii="宋体" w:hAnsi="宋体"/>
        </w:rPr>
      </w:pPr>
      <w:r>
        <w:rPr>
          <w:rFonts w:ascii="宋体" w:hAnsi="宋体" w:cs="宋体"/>
        </w:rPr>
        <w:t>1.</w:t>
      </w:r>
      <w:r>
        <w:rPr>
          <w:rFonts w:hint="eastAsia" w:ascii="宋体" w:hAnsi="宋体" w:cs="宋体"/>
        </w:rPr>
        <w:t>“招标采购单位”系指组织本次招标的代理机构和采购单位（“采购人”）。</w:t>
      </w:r>
    </w:p>
    <w:p>
      <w:pPr>
        <w:spacing w:line="360" w:lineRule="auto"/>
        <w:ind w:firstLine="420" w:firstLineChars="200"/>
        <w:rPr>
          <w:rFonts w:ascii="宋体" w:hAnsi="宋体"/>
        </w:rPr>
      </w:pPr>
      <w:r>
        <w:rPr>
          <w:rFonts w:ascii="宋体" w:hAnsi="宋体" w:cs="宋体"/>
        </w:rPr>
        <w:t>2.</w:t>
      </w:r>
      <w:r>
        <w:rPr>
          <w:rFonts w:hint="eastAsia" w:ascii="宋体" w:hAnsi="宋体" w:cs="宋体"/>
        </w:rPr>
        <w:t>“供应商”系指向招标方提交投标文件的单位或个人。</w:t>
      </w:r>
    </w:p>
    <w:p>
      <w:pPr>
        <w:spacing w:line="360" w:lineRule="auto"/>
        <w:ind w:firstLine="420" w:firstLineChars="200"/>
        <w:rPr>
          <w:rFonts w:ascii="宋体" w:hAnsi="宋体"/>
        </w:rPr>
      </w:pPr>
      <w:r>
        <w:rPr>
          <w:rFonts w:ascii="宋体" w:hAnsi="宋体" w:cs="宋体"/>
        </w:rPr>
        <w:t>3.</w:t>
      </w:r>
      <w:r>
        <w:rPr>
          <w:rFonts w:hint="eastAsia" w:ascii="宋体" w:hAnsi="宋体" w:cs="宋体"/>
        </w:rPr>
        <w:t>“产品”系指供方按采购文件规定，须向采购人提供的一切设备、保险、税金、备品备件、工具、手册及其它有关技术资料和材料。</w:t>
      </w:r>
    </w:p>
    <w:p>
      <w:pPr>
        <w:spacing w:line="360" w:lineRule="auto"/>
        <w:ind w:firstLine="420" w:firstLineChars="200"/>
        <w:rPr>
          <w:rFonts w:ascii="宋体" w:hAnsi="宋体"/>
        </w:rPr>
      </w:pPr>
      <w:r>
        <w:rPr>
          <w:rFonts w:ascii="宋体" w:hAnsi="宋体" w:cs="宋体"/>
        </w:rPr>
        <w:t>4.</w:t>
      </w:r>
      <w:r>
        <w:rPr>
          <w:rFonts w:hint="eastAsia" w:ascii="宋体" w:hAnsi="宋体" w:cs="宋体"/>
        </w:rPr>
        <w:t>“服务”系指采购文件规定供应商须承担的指导安装、技术协助、校准、培训、技术指导以及其他类似的义务。</w:t>
      </w:r>
    </w:p>
    <w:p>
      <w:pPr>
        <w:spacing w:line="360" w:lineRule="auto"/>
        <w:ind w:firstLine="420" w:firstLineChars="200"/>
        <w:rPr>
          <w:rFonts w:ascii="宋体" w:hAnsi="宋体"/>
        </w:rPr>
      </w:pPr>
      <w:r>
        <w:rPr>
          <w:rFonts w:ascii="宋体" w:hAnsi="宋体" w:cs="宋体"/>
        </w:rPr>
        <w:t>5.</w:t>
      </w:r>
      <w:r>
        <w:rPr>
          <w:rFonts w:hint="eastAsia" w:ascii="宋体" w:hAnsi="宋体" w:cs="宋体"/>
        </w:rPr>
        <w:t>“项目”系指供应商按采购文件规定向采购人提供的产品和服务。</w:t>
      </w:r>
    </w:p>
    <w:p>
      <w:pPr>
        <w:spacing w:line="360" w:lineRule="auto"/>
        <w:ind w:firstLine="420" w:firstLineChars="200"/>
        <w:rPr>
          <w:rFonts w:ascii="宋体" w:hAnsi="宋体"/>
        </w:rPr>
      </w:pPr>
      <w:r>
        <w:rPr>
          <w:rFonts w:ascii="宋体" w:hAnsi="宋体" w:cs="宋体"/>
        </w:rPr>
        <w:t>6.</w:t>
      </w:r>
      <w:r>
        <w:rPr>
          <w:rFonts w:hint="eastAsia" w:ascii="宋体" w:hAnsi="宋体" w:cs="宋体"/>
        </w:rPr>
        <w:t>“书面形式”包括信函、传真、电报等。</w:t>
      </w:r>
    </w:p>
    <w:p>
      <w:pPr>
        <w:spacing w:line="360" w:lineRule="auto"/>
        <w:ind w:firstLine="422" w:firstLineChars="200"/>
        <w:rPr>
          <w:rFonts w:ascii="宋体" w:hAnsi="宋体"/>
          <w:b/>
          <w:bCs/>
        </w:rPr>
      </w:pPr>
      <w:r>
        <w:rPr>
          <w:rFonts w:ascii="宋体" w:hAnsi="宋体" w:cs="宋体"/>
          <w:b/>
          <w:bCs/>
        </w:rPr>
        <w:t>7.</w:t>
      </w:r>
      <w:r>
        <w:rPr>
          <w:rFonts w:hint="eastAsia" w:ascii="宋体" w:hAnsi="宋体" w:cs="宋体"/>
        </w:rPr>
        <w:t>“★”</w:t>
      </w:r>
      <w:r>
        <w:rPr>
          <w:rFonts w:hint="eastAsia" w:ascii="宋体" w:hAnsi="宋体" w:cs="宋体"/>
          <w:b/>
          <w:bCs/>
        </w:rPr>
        <w:t>系指实质性要求条款。</w:t>
      </w:r>
    </w:p>
    <w:p>
      <w:pPr>
        <w:spacing w:line="360" w:lineRule="auto"/>
        <w:rPr>
          <w:rFonts w:ascii="宋体" w:hAnsi="宋体"/>
        </w:rPr>
      </w:pPr>
      <w:r>
        <w:rPr>
          <w:rFonts w:hint="eastAsia" w:ascii="宋体" w:hAnsi="宋体" w:cs="宋体"/>
        </w:rPr>
        <w:t>（三）招标方式</w:t>
      </w:r>
    </w:p>
    <w:p>
      <w:pPr>
        <w:spacing w:line="360" w:lineRule="auto"/>
        <w:ind w:firstLine="420" w:firstLineChars="200"/>
        <w:rPr>
          <w:rFonts w:ascii="宋体" w:hAnsi="宋体"/>
        </w:rPr>
      </w:pPr>
      <w:r>
        <w:rPr>
          <w:rFonts w:hint="eastAsia" w:ascii="宋体" w:hAnsi="宋体" w:cs="宋体"/>
        </w:rPr>
        <w:t>本次招标采用公开招标方式进行。</w:t>
      </w:r>
    </w:p>
    <w:p>
      <w:pPr>
        <w:spacing w:line="360" w:lineRule="auto"/>
        <w:rPr>
          <w:rFonts w:ascii="宋体" w:hAnsi="宋体"/>
        </w:rPr>
      </w:pPr>
      <w:r>
        <w:rPr>
          <w:rFonts w:hint="eastAsia" w:ascii="宋体" w:hAnsi="宋体" w:cs="宋体"/>
        </w:rPr>
        <w:t>（四）投标委托</w:t>
      </w:r>
    </w:p>
    <w:p>
      <w:pPr>
        <w:spacing w:line="360" w:lineRule="auto"/>
        <w:ind w:firstLine="420" w:firstLineChars="200"/>
        <w:rPr>
          <w:rFonts w:ascii="宋体" w:hAnsi="宋体"/>
        </w:rPr>
      </w:pPr>
      <w:r>
        <w:rPr>
          <w:rFonts w:hint="eastAsia" w:ascii="宋体" w:hAnsi="宋体" w:cs="宋体"/>
        </w:rPr>
        <w:t>供应商代表须携带有效身份证件。如供应商代表不是法定代表人，须有法定代表人出具的授权委托书（正本用原件，副本用复印件，格式见第六章）。</w:t>
      </w:r>
    </w:p>
    <w:p>
      <w:pPr>
        <w:spacing w:line="360" w:lineRule="auto"/>
        <w:rPr>
          <w:rFonts w:ascii="宋体" w:hAnsi="宋体"/>
        </w:rPr>
      </w:pPr>
      <w:r>
        <w:rPr>
          <w:rFonts w:hint="eastAsia" w:ascii="宋体" w:hAnsi="宋体" w:cs="宋体"/>
        </w:rPr>
        <w:t>（五）投标费用</w:t>
      </w:r>
    </w:p>
    <w:p>
      <w:pPr>
        <w:spacing w:line="360" w:lineRule="auto"/>
        <w:ind w:firstLine="420" w:firstLineChars="200"/>
        <w:rPr>
          <w:rFonts w:ascii="宋体" w:hAnsi="宋体"/>
        </w:rPr>
      </w:pPr>
      <w:r>
        <w:rPr>
          <w:rFonts w:hint="eastAsia" w:ascii="宋体" w:hAnsi="宋体" w:cs="宋体"/>
        </w:rPr>
        <w:t>不论投标结果如何，供应商均应自行承担所有与投标有关的全部费用（采购文件有相反规定除外）。</w:t>
      </w:r>
    </w:p>
    <w:p>
      <w:pPr>
        <w:spacing w:line="360" w:lineRule="auto"/>
        <w:rPr>
          <w:rFonts w:ascii="宋体" w:hAnsi="宋体"/>
        </w:rPr>
      </w:pPr>
      <w:r>
        <w:rPr>
          <w:rFonts w:hint="eastAsia" w:ascii="宋体" w:hAnsi="宋体" w:cs="宋体"/>
        </w:rPr>
        <w:t>（六）联合体投标</w:t>
      </w:r>
    </w:p>
    <w:p>
      <w:pPr>
        <w:spacing w:line="360" w:lineRule="auto"/>
        <w:ind w:firstLine="420" w:firstLineChars="200"/>
        <w:rPr>
          <w:rFonts w:ascii="宋体" w:hAnsi="宋体"/>
        </w:rPr>
      </w:pPr>
      <w:r>
        <w:rPr>
          <w:rFonts w:hint="eastAsia" w:ascii="宋体" w:hAnsi="宋体" w:cs="宋体"/>
        </w:rPr>
        <w:t>本项目不接受联合体投标。</w:t>
      </w:r>
    </w:p>
    <w:p>
      <w:pPr>
        <w:spacing w:line="360" w:lineRule="auto"/>
        <w:rPr>
          <w:rFonts w:ascii="宋体" w:hAnsi="宋体"/>
          <w:kern w:val="0"/>
        </w:rPr>
      </w:pPr>
      <w:r>
        <w:rPr>
          <w:rFonts w:hint="eastAsia" w:ascii="宋体" w:hAnsi="宋体" w:cs="宋体"/>
        </w:rPr>
        <w:t>（七）</w:t>
      </w:r>
      <w:r>
        <w:rPr>
          <w:rFonts w:hint="eastAsia" w:ascii="宋体" w:hAnsi="宋体" w:cs="宋体"/>
          <w:kern w:val="0"/>
        </w:rPr>
        <w:t>转包与分包</w:t>
      </w:r>
    </w:p>
    <w:p>
      <w:pPr>
        <w:spacing w:line="360" w:lineRule="auto"/>
        <w:ind w:firstLine="420" w:firstLineChars="200"/>
        <w:rPr>
          <w:rFonts w:ascii="宋体" w:hAnsi="宋体"/>
        </w:rPr>
      </w:pPr>
      <w:r>
        <w:rPr>
          <w:rFonts w:hint="eastAsia" w:ascii="宋体" w:hAnsi="宋体" w:cs="宋体"/>
        </w:rPr>
        <w:t>本项目不允许转包、</w:t>
      </w:r>
      <w:r>
        <w:rPr>
          <w:rFonts w:hint="eastAsia" w:ascii="宋体" w:hAnsi="宋体" w:cs="宋体"/>
          <w:kern w:val="0"/>
        </w:rPr>
        <w:t>未经采购单位允许，不得分包。</w:t>
      </w:r>
    </w:p>
    <w:p>
      <w:pPr>
        <w:spacing w:line="360" w:lineRule="auto"/>
        <w:rPr>
          <w:rFonts w:ascii="宋体" w:hAnsi="宋体"/>
        </w:rPr>
      </w:pPr>
      <w:r>
        <w:rPr>
          <w:rFonts w:hint="eastAsia" w:ascii="宋体" w:hAnsi="宋体" w:cs="宋体"/>
        </w:rPr>
        <w:t>（八）特别说明：</w:t>
      </w:r>
    </w:p>
    <w:p>
      <w:pPr>
        <w:spacing w:line="360" w:lineRule="auto"/>
        <w:ind w:firstLine="420" w:firstLineChars="200"/>
        <w:rPr>
          <w:rFonts w:ascii="宋体" w:hAnsi="宋体"/>
        </w:rPr>
      </w:pPr>
      <w:r>
        <w:rPr>
          <w:rFonts w:hint="eastAsia" w:ascii="宋体" w:hAnsi="宋体" w:cs="宋体"/>
        </w:rPr>
        <w:t>★</w:t>
      </w:r>
      <w:r>
        <w:rPr>
          <w:rFonts w:ascii="宋体" w:hAnsi="宋体" w:cs="宋体"/>
        </w:rPr>
        <w:t xml:space="preserve">1. </w:t>
      </w:r>
      <w:r>
        <w:rPr>
          <w:rFonts w:hint="eastAsia" w:ascii="宋体" w:hAnsi="宋体" w:cs="宋体"/>
        </w:rPr>
        <w:t>供应商投标所使用的资格、信誉、荣誉、业绩与企业认证必须为本法人所拥有。供应商投标所使用的采购项目实施人员必须为本法人员工（或必须为本法人或控股公司正式员工）。</w:t>
      </w:r>
    </w:p>
    <w:p>
      <w:pPr>
        <w:spacing w:line="360" w:lineRule="auto"/>
        <w:ind w:firstLine="420" w:firstLineChars="200"/>
        <w:rPr>
          <w:rFonts w:ascii="宋体" w:hAnsi="宋体"/>
        </w:rPr>
      </w:pPr>
      <w:r>
        <w:rPr>
          <w:rFonts w:hint="eastAsia" w:ascii="宋体" w:hAnsi="宋体" w:cs="宋体"/>
        </w:rPr>
        <w:t>★</w:t>
      </w:r>
      <w:r>
        <w:rPr>
          <w:rFonts w:ascii="宋体" w:hAnsi="宋体" w:cs="宋体"/>
        </w:rPr>
        <w:t xml:space="preserve">2. </w:t>
      </w:r>
      <w:r>
        <w:rPr>
          <w:rFonts w:hint="eastAsia" w:ascii="宋体" w:hAnsi="宋体" w:cs="宋体"/>
        </w:rPr>
        <w:t>供应商应仔细阅读采购文件的所有内容，按照采购文件的要求提交投标文件，并对所提供的全部资料的真实性承担法律责任。</w:t>
      </w:r>
    </w:p>
    <w:p>
      <w:pPr>
        <w:spacing w:line="360" w:lineRule="auto"/>
        <w:ind w:firstLine="420" w:firstLineChars="200"/>
        <w:rPr>
          <w:rFonts w:ascii="宋体" w:hAnsi="宋体"/>
        </w:rPr>
      </w:pPr>
      <w:r>
        <w:rPr>
          <w:rFonts w:hint="eastAsia" w:ascii="宋体" w:hAnsi="宋体" w:cs="宋体"/>
        </w:rPr>
        <w:t>★</w:t>
      </w:r>
      <w:r>
        <w:rPr>
          <w:rFonts w:ascii="宋体" w:hAnsi="宋体" w:cs="宋体"/>
        </w:rPr>
        <w:t xml:space="preserve">3. </w:t>
      </w:r>
      <w:r>
        <w:rPr>
          <w:rFonts w:hint="eastAsia" w:ascii="宋体" w:hAnsi="宋体" w:cs="宋体"/>
        </w:rPr>
        <w:t>供应商在投标活动中提供任何虚假材料</w:t>
      </w:r>
      <w:r>
        <w:rPr>
          <w:rFonts w:ascii="宋体" w:hAnsi="宋体" w:cs="宋体"/>
        </w:rPr>
        <w:t>,</w:t>
      </w:r>
      <w:r>
        <w:rPr>
          <w:rFonts w:hint="eastAsia" w:ascii="宋体" w:hAnsi="宋体" w:cs="宋体"/>
        </w:rPr>
        <w:t>其投标无效，并报监管部门查处；中标后发现的</w:t>
      </w:r>
      <w:r>
        <w:rPr>
          <w:rFonts w:ascii="宋体" w:hAnsi="宋体" w:cs="宋体"/>
        </w:rPr>
        <w:t>,</w:t>
      </w:r>
      <w:r>
        <w:rPr>
          <w:rFonts w:hint="eastAsia" w:ascii="宋体" w:hAnsi="宋体" w:cs="宋体"/>
        </w:rPr>
        <w:t>中标供应商须依照《中华人民共和国消费者权益保护法》第</w:t>
      </w:r>
      <w:r>
        <w:rPr>
          <w:rFonts w:ascii="宋体" w:hAnsi="宋体" w:cs="宋体"/>
        </w:rPr>
        <w:t>49</w:t>
      </w:r>
      <w:r>
        <w:rPr>
          <w:rFonts w:hint="eastAsia" w:ascii="宋体" w:hAnsi="宋体" w:cs="宋体"/>
        </w:rPr>
        <w:t>条之规定双倍赔偿采购人，且民事赔偿并不免除违法供应商的行政与刑事责任。</w:t>
      </w:r>
    </w:p>
    <w:p>
      <w:pPr>
        <w:spacing w:line="360" w:lineRule="auto"/>
        <w:ind w:firstLine="420" w:firstLineChars="200"/>
        <w:rPr>
          <w:rFonts w:ascii="宋体" w:hAnsi="宋体"/>
        </w:rPr>
      </w:pPr>
      <w:r>
        <w:rPr>
          <w:rFonts w:ascii="宋体" w:hAnsi="宋体" w:cs="宋体"/>
        </w:rPr>
        <w:t>4</w:t>
      </w:r>
      <w:r>
        <w:rPr>
          <w:rFonts w:hint="eastAsia" w:ascii="宋体" w:hAnsi="宋体" w:cs="宋体"/>
        </w:rPr>
        <w:t>、单位负责人为同一人或者存在直接控股、管理关系的不同供应商，不得参加同一合同项下的政府采购活动。</w:t>
      </w:r>
    </w:p>
    <w:p>
      <w:pPr>
        <w:spacing w:line="360" w:lineRule="auto"/>
        <w:rPr>
          <w:rFonts w:ascii="宋体" w:hAnsi="宋体"/>
        </w:rPr>
      </w:pPr>
      <w:r>
        <w:rPr>
          <w:rFonts w:hint="eastAsia" w:ascii="宋体" w:hAnsi="宋体" w:cs="宋体"/>
        </w:rPr>
        <w:t>除单一来源采购项目外，为采购项目提供整体设计、规范编制或者项目管理、监理、检测等服务的供应商，不得再参加该采购项目的其他采购活动。</w:t>
      </w:r>
    </w:p>
    <w:p>
      <w:pPr>
        <w:spacing w:line="360" w:lineRule="auto"/>
        <w:ind w:firstLine="420" w:firstLineChars="200"/>
        <w:rPr>
          <w:rFonts w:ascii="宋体" w:hAnsi="宋体"/>
        </w:rPr>
      </w:pPr>
      <w:r>
        <w:rPr>
          <w:rFonts w:ascii="宋体" w:hAnsi="宋体" w:cs="宋体"/>
        </w:rPr>
        <w:t>5</w:t>
      </w:r>
      <w:r>
        <w:rPr>
          <w:rFonts w:hint="eastAsia" w:ascii="宋体" w:hAnsi="宋体" w:cs="宋体"/>
        </w:rPr>
        <w:t>、提供相同品牌产品且通过资格审查、符合性审查的不同供应商参加同一合同项下投标的，按一家供应商计算。</w:t>
      </w:r>
    </w:p>
    <w:p>
      <w:pPr>
        <w:spacing w:line="360" w:lineRule="auto"/>
        <w:ind w:firstLine="420" w:firstLineChars="200"/>
        <w:rPr>
          <w:rFonts w:ascii="宋体" w:hAnsi="宋体"/>
        </w:rPr>
      </w:pPr>
      <w:r>
        <w:rPr>
          <w:rFonts w:hint="eastAsia" w:ascii="宋体" w:hAnsi="宋体" w:cs="宋体"/>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spacing w:line="360" w:lineRule="auto"/>
        <w:rPr>
          <w:rFonts w:ascii="宋体" w:hAnsi="宋体"/>
        </w:rPr>
      </w:pPr>
      <w:r>
        <w:rPr>
          <w:rFonts w:hint="eastAsia" w:ascii="宋体" w:hAnsi="宋体" w:cs="宋体"/>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spacing w:line="360" w:lineRule="auto"/>
        <w:ind w:firstLine="422" w:firstLineChars="200"/>
        <w:rPr>
          <w:rFonts w:ascii="宋体" w:hAnsi="宋体"/>
          <w:b/>
          <w:bCs/>
        </w:rPr>
      </w:pPr>
      <w:r>
        <w:rPr>
          <w:rFonts w:hint="eastAsia" w:ascii="宋体" w:hAnsi="宋体" w:cs="宋体"/>
          <w:b/>
          <w:bCs/>
        </w:rPr>
        <w:t>本项目为非单一产品采购项目，采购人根据采购项目技术构成、产品价格比重等情况确定核心产品为</w:t>
      </w:r>
      <w:r>
        <w:rPr>
          <w:rFonts w:hint="eastAsia" w:ascii="宋体" w:hAnsi="宋体" w:cs="宋体"/>
          <w:b/>
          <w:bCs/>
          <w:szCs w:val="21"/>
        </w:rPr>
        <w:t>红外高清枪机</w:t>
      </w:r>
      <w:r>
        <w:rPr>
          <w:rFonts w:hint="eastAsia" w:ascii="宋体" w:hAnsi="宋体" w:cs="宋体"/>
          <w:b/>
          <w:bCs/>
        </w:rPr>
        <w:t>。多家投标人提供的核心产品品牌相同的，按前两款规定处理。</w:t>
      </w:r>
    </w:p>
    <w:p>
      <w:pPr>
        <w:spacing w:line="360" w:lineRule="auto"/>
        <w:rPr>
          <w:rFonts w:ascii="宋体" w:hAnsi="宋体"/>
        </w:rPr>
      </w:pPr>
      <w:r>
        <w:rPr>
          <w:rFonts w:hint="eastAsia" w:ascii="宋体" w:hAnsi="宋体" w:cs="宋体"/>
        </w:rPr>
        <w:t>（九）关于分公司投标</w:t>
      </w:r>
    </w:p>
    <w:p>
      <w:pPr>
        <w:adjustRightInd w:val="0"/>
        <w:spacing w:line="360" w:lineRule="auto"/>
        <w:ind w:firstLine="420" w:firstLineChars="200"/>
        <w:rPr>
          <w:rFonts w:ascii="宋体" w:hAnsi="宋体"/>
        </w:rPr>
      </w:pPr>
      <w:r>
        <w:rPr>
          <w:rFonts w:hint="eastAsia" w:ascii="宋体" w:hAnsi="宋体" w:cs="宋体"/>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pacing w:line="360" w:lineRule="auto"/>
        <w:rPr>
          <w:rFonts w:ascii="宋体" w:hAnsi="宋体"/>
        </w:rPr>
      </w:pPr>
      <w:r>
        <w:rPr>
          <w:rFonts w:hint="eastAsia" w:ascii="宋体" w:hAnsi="宋体" w:cs="宋体"/>
        </w:rPr>
        <w:t>（十）关于知识产权</w:t>
      </w:r>
    </w:p>
    <w:p>
      <w:pPr>
        <w:adjustRightInd w:val="0"/>
        <w:spacing w:line="360" w:lineRule="auto"/>
        <w:ind w:firstLine="420" w:firstLineChars="200"/>
        <w:rPr>
          <w:rFonts w:ascii="宋体" w:hAnsi="宋体" w:cs="宋体"/>
        </w:rPr>
      </w:pPr>
      <w:r>
        <w:rPr>
          <w:rFonts w:ascii="宋体" w:hAnsi="宋体" w:cs="宋体"/>
        </w:rPr>
        <w:t>1</w:t>
      </w:r>
      <w:r>
        <w:rPr>
          <w:rFonts w:hint="eastAsia" w:ascii="宋体" w:hAnsi="宋体" w:cs="宋体"/>
        </w:rPr>
        <w:t>、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adjustRightInd w:val="0"/>
        <w:spacing w:line="360" w:lineRule="auto"/>
        <w:ind w:firstLine="420" w:firstLineChars="200"/>
        <w:rPr>
          <w:rFonts w:ascii="宋体" w:hAnsi="宋体" w:cs="宋体"/>
        </w:rPr>
      </w:pPr>
      <w:r>
        <w:rPr>
          <w:rFonts w:ascii="宋体" w:hAnsi="宋体" w:cs="宋体"/>
        </w:rPr>
        <w:t>2</w:t>
      </w:r>
      <w:r>
        <w:rPr>
          <w:rFonts w:hint="eastAsia" w:ascii="宋体" w:hAnsi="宋体" w:cs="宋体"/>
        </w:rPr>
        <w:t>、投标报价应包含所有应向所有权人支付的专利权、商标权或其它知识产权的一切相关费用。</w:t>
      </w:r>
    </w:p>
    <w:p>
      <w:pPr>
        <w:adjustRightInd w:val="0"/>
        <w:spacing w:line="360" w:lineRule="auto"/>
        <w:ind w:firstLine="420" w:firstLineChars="200"/>
        <w:rPr>
          <w:rFonts w:ascii="宋体" w:hAnsi="宋体" w:cs="宋体"/>
        </w:rPr>
      </w:pPr>
      <w:r>
        <w:rPr>
          <w:rFonts w:ascii="宋体" w:hAnsi="宋体" w:cs="宋体"/>
        </w:rPr>
        <w:t>3</w:t>
      </w:r>
      <w:r>
        <w:rPr>
          <w:rFonts w:hint="eastAsia" w:ascii="宋体" w:hAnsi="宋体" w:cs="宋体"/>
        </w:rPr>
        <w:t>、系统软件、通用软件必须是具有在中国境内的合法使用权或版权的正版软件，涉及到第三方提出侵权或知识产权的起诉及支付版税等费用由供应商承担所有责任及费用。</w:t>
      </w:r>
    </w:p>
    <w:p>
      <w:pPr>
        <w:spacing w:line="360" w:lineRule="auto"/>
        <w:rPr>
          <w:rFonts w:ascii="宋体" w:hAnsi="宋体"/>
        </w:rPr>
      </w:pPr>
      <w:r>
        <w:rPr>
          <w:rFonts w:hint="eastAsia" w:ascii="宋体" w:hAnsi="宋体" w:cs="宋体"/>
        </w:rPr>
        <w:t>（十一）质疑和投诉</w:t>
      </w:r>
    </w:p>
    <w:p>
      <w:pPr>
        <w:spacing w:line="360" w:lineRule="auto"/>
        <w:ind w:firstLine="420" w:firstLineChars="200"/>
        <w:rPr>
          <w:rFonts w:ascii="宋体" w:hAnsi="宋体"/>
        </w:rPr>
      </w:pPr>
      <w:r>
        <w:rPr>
          <w:rFonts w:ascii="宋体" w:hAnsi="宋体"/>
        </w:rPr>
        <w:t xml:space="preserve">1. </w:t>
      </w:r>
      <w:r>
        <w:rPr>
          <w:rFonts w:hint="eastAsia" w:ascii="宋体" w:hAnsi="宋体" w:cs="宋体"/>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rPr>
      </w:pPr>
      <w:r>
        <w:rPr>
          <w:rFonts w:ascii="宋体" w:hAnsi="宋体"/>
        </w:rPr>
        <w:t xml:space="preserve">2. </w:t>
      </w:r>
      <w:r>
        <w:rPr>
          <w:rFonts w:hint="eastAsia" w:ascii="宋体" w:hAnsi="宋体" w:cs="宋体"/>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rPr>
      </w:pPr>
      <w:r>
        <w:rPr>
          <w:rFonts w:ascii="宋体" w:hAnsi="宋体"/>
        </w:rPr>
        <w:t>3.</w:t>
      </w:r>
      <w:r>
        <w:rPr>
          <w:rFonts w:hint="eastAsia" w:ascii="宋体" w:hAnsi="宋体" w:cs="宋体"/>
        </w:rPr>
        <w:t>供应商提出质疑应当提交质疑函和必要的证明材料，质疑函应当面以书面形式提出，质疑函格式和内容须符合财政部《质疑函范本》要求，供应商可到中国政府采购网自行下载财政部《质疑函范本》。</w:t>
      </w:r>
    </w:p>
    <w:p>
      <w:pPr>
        <w:spacing w:line="360" w:lineRule="auto"/>
        <w:ind w:firstLine="420" w:firstLineChars="200"/>
        <w:rPr>
          <w:rFonts w:ascii="宋体" w:hAnsi="宋体"/>
        </w:rPr>
      </w:pPr>
      <w:r>
        <w:rPr>
          <w:rFonts w:ascii="宋体" w:hAnsi="宋体"/>
        </w:rPr>
        <w:t xml:space="preserve">4. </w:t>
      </w:r>
      <w:r>
        <w:rPr>
          <w:rFonts w:hint="eastAsia" w:ascii="宋体" w:hAnsi="宋体" w:cs="宋体"/>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rFonts w:ascii="宋体" w:hAnsi="宋体"/>
        </w:rPr>
      </w:pPr>
      <w:r>
        <w:rPr>
          <w:rFonts w:ascii="宋体" w:hAnsi="宋体"/>
        </w:rPr>
        <w:t xml:space="preserve">5. </w:t>
      </w:r>
      <w:r>
        <w:rPr>
          <w:rFonts w:hint="eastAsia" w:ascii="宋体" w:hAnsi="宋体" w:cs="宋体"/>
        </w:rPr>
        <w:t>供应商对采购人或采购代理机构的质疑答复不满意或者采购人或采购代理机构未在规定时间内作出答复的，可以在答复期满后十五个工作日内向同级采购监管部门投诉。</w:t>
      </w:r>
    </w:p>
    <w:p>
      <w:pPr>
        <w:spacing w:line="360" w:lineRule="auto"/>
        <w:rPr>
          <w:rFonts w:ascii="宋体" w:hAnsi="宋体"/>
          <w:b/>
          <w:bCs/>
        </w:rPr>
      </w:pPr>
      <w:r>
        <w:rPr>
          <w:rFonts w:hint="eastAsia" w:ascii="宋体" w:hAnsi="宋体" w:cs="宋体"/>
          <w:b/>
          <w:bCs/>
        </w:rPr>
        <w:t>二、采购文件</w:t>
      </w:r>
    </w:p>
    <w:p>
      <w:pPr>
        <w:spacing w:line="360" w:lineRule="auto"/>
        <w:rPr>
          <w:rFonts w:ascii="宋体" w:hAnsi="宋体"/>
        </w:rPr>
      </w:pPr>
      <w:r>
        <w:rPr>
          <w:rFonts w:hint="eastAsia" w:ascii="宋体" w:hAnsi="宋体" w:cs="宋体"/>
        </w:rPr>
        <w:t>（一）采购文件的构成。本采购文件由以下部份组成：</w:t>
      </w:r>
    </w:p>
    <w:p>
      <w:pPr>
        <w:spacing w:line="360" w:lineRule="auto"/>
        <w:ind w:firstLine="420" w:firstLineChars="200"/>
        <w:rPr>
          <w:rFonts w:ascii="宋体" w:hAnsi="宋体"/>
        </w:rPr>
      </w:pPr>
      <w:r>
        <w:rPr>
          <w:rFonts w:ascii="宋体" w:hAnsi="宋体" w:cs="宋体"/>
        </w:rPr>
        <w:t>1.</w:t>
      </w:r>
      <w:r>
        <w:rPr>
          <w:rFonts w:hint="eastAsia" w:ascii="宋体" w:hAnsi="宋体" w:cs="宋体"/>
        </w:rPr>
        <w:t>公开招标采购公告</w:t>
      </w:r>
    </w:p>
    <w:p>
      <w:pPr>
        <w:spacing w:line="360" w:lineRule="auto"/>
        <w:ind w:firstLine="420" w:firstLineChars="200"/>
        <w:rPr>
          <w:rFonts w:ascii="宋体" w:hAnsi="宋体"/>
        </w:rPr>
      </w:pPr>
      <w:r>
        <w:rPr>
          <w:rFonts w:ascii="宋体" w:hAnsi="宋体" w:cs="宋体"/>
        </w:rPr>
        <w:t>2.</w:t>
      </w:r>
      <w:r>
        <w:rPr>
          <w:rFonts w:hint="eastAsia" w:ascii="宋体" w:hAnsi="宋体" w:cs="宋体"/>
        </w:rPr>
        <w:t>采购需求</w:t>
      </w:r>
    </w:p>
    <w:p>
      <w:pPr>
        <w:spacing w:line="360" w:lineRule="auto"/>
        <w:ind w:firstLine="420" w:firstLineChars="200"/>
        <w:rPr>
          <w:rFonts w:ascii="宋体" w:hAnsi="宋体"/>
        </w:rPr>
      </w:pPr>
      <w:r>
        <w:rPr>
          <w:rFonts w:ascii="宋体" w:hAnsi="宋体" w:cs="宋体"/>
        </w:rPr>
        <w:t>3.</w:t>
      </w:r>
      <w:r>
        <w:rPr>
          <w:rFonts w:hint="eastAsia" w:ascii="宋体" w:hAnsi="宋体" w:cs="宋体"/>
        </w:rPr>
        <w:t>供应商须知</w:t>
      </w:r>
    </w:p>
    <w:p>
      <w:pPr>
        <w:spacing w:line="360" w:lineRule="auto"/>
        <w:ind w:firstLine="420" w:firstLineChars="200"/>
        <w:rPr>
          <w:rFonts w:ascii="宋体" w:hAnsi="宋体"/>
        </w:rPr>
      </w:pPr>
      <w:r>
        <w:rPr>
          <w:rFonts w:ascii="宋体" w:hAnsi="宋体" w:cs="宋体"/>
        </w:rPr>
        <w:t>4.</w:t>
      </w:r>
      <w:r>
        <w:rPr>
          <w:rFonts w:hint="eastAsia" w:ascii="宋体" w:hAnsi="宋体" w:cs="宋体"/>
        </w:rPr>
        <w:t>评标办法及评分标准</w:t>
      </w:r>
    </w:p>
    <w:p>
      <w:pPr>
        <w:spacing w:line="360" w:lineRule="auto"/>
        <w:ind w:firstLine="420" w:firstLineChars="200"/>
        <w:rPr>
          <w:rFonts w:ascii="宋体" w:hAnsi="宋体"/>
        </w:rPr>
      </w:pPr>
      <w:r>
        <w:rPr>
          <w:rFonts w:ascii="宋体" w:hAnsi="宋体" w:cs="宋体"/>
        </w:rPr>
        <w:t>5.</w:t>
      </w:r>
      <w:r>
        <w:rPr>
          <w:rFonts w:hint="eastAsia" w:ascii="宋体" w:hAnsi="宋体" w:cs="宋体"/>
        </w:rPr>
        <w:t>拟签订的政府采购合同</w:t>
      </w:r>
    </w:p>
    <w:p>
      <w:pPr>
        <w:spacing w:line="360" w:lineRule="auto"/>
        <w:ind w:firstLine="420" w:firstLineChars="200"/>
        <w:rPr>
          <w:rFonts w:ascii="宋体" w:hAnsi="宋体"/>
        </w:rPr>
      </w:pPr>
      <w:r>
        <w:rPr>
          <w:rFonts w:ascii="宋体" w:hAnsi="宋体" w:cs="宋体"/>
        </w:rPr>
        <w:t>6.</w:t>
      </w:r>
      <w:r>
        <w:rPr>
          <w:rFonts w:hint="eastAsia" w:ascii="宋体" w:hAnsi="宋体" w:cs="宋体"/>
        </w:rPr>
        <w:t>投标文件格式</w:t>
      </w:r>
    </w:p>
    <w:p>
      <w:pPr>
        <w:spacing w:line="360" w:lineRule="auto"/>
        <w:ind w:firstLine="420" w:firstLineChars="200"/>
        <w:rPr>
          <w:rFonts w:ascii="宋体" w:hAnsi="宋体"/>
        </w:rPr>
      </w:pPr>
      <w:r>
        <w:rPr>
          <w:rFonts w:ascii="宋体" w:hAnsi="宋体" w:cs="宋体"/>
        </w:rPr>
        <w:t>7.</w:t>
      </w:r>
      <w:r>
        <w:rPr>
          <w:rFonts w:hint="eastAsia" w:ascii="宋体" w:hAnsi="宋体" w:cs="宋体"/>
        </w:rPr>
        <w:t>本项目采购文件的澄清、答复、修改、补充的内容</w:t>
      </w:r>
    </w:p>
    <w:p>
      <w:pPr>
        <w:spacing w:line="360" w:lineRule="auto"/>
        <w:rPr>
          <w:rFonts w:ascii="宋体" w:hAnsi="宋体"/>
        </w:rPr>
      </w:pPr>
      <w:r>
        <w:rPr>
          <w:rFonts w:hint="eastAsia" w:ascii="宋体" w:hAnsi="宋体" w:cs="宋体"/>
        </w:rPr>
        <w:t>（二）供应商的风险</w:t>
      </w:r>
    </w:p>
    <w:p>
      <w:pPr>
        <w:spacing w:line="360" w:lineRule="auto"/>
        <w:ind w:firstLine="420" w:firstLineChars="200"/>
        <w:rPr>
          <w:rFonts w:ascii="宋体" w:hAnsi="宋体"/>
        </w:rPr>
      </w:pPr>
      <w:r>
        <w:rPr>
          <w:rFonts w:hint="eastAsia" w:ascii="宋体" w:hAnsi="宋体" w:cs="宋体"/>
        </w:rPr>
        <w:t>供应商没有按照采购文件要求提供全部资料，或者供应商没有对采购文件在各方面作出实质性响应是供应商的风险，并可能导致其投标被拒绝。</w:t>
      </w:r>
    </w:p>
    <w:p>
      <w:pPr>
        <w:spacing w:line="360" w:lineRule="auto"/>
        <w:rPr>
          <w:rFonts w:ascii="宋体" w:hAnsi="宋体"/>
        </w:rPr>
      </w:pPr>
      <w:r>
        <w:rPr>
          <w:rFonts w:hint="eastAsia" w:ascii="宋体" w:hAnsi="宋体" w:cs="宋体"/>
        </w:rPr>
        <w:t>（三）采购文件的澄清与修改</w:t>
      </w:r>
    </w:p>
    <w:p>
      <w:pPr>
        <w:spacing w:line="360" w:lineRule="auto"/>
        <w:ind w:firstLine="420" w:firstLineChars="200"/>
        <w:rPr>
          <w:rFonts w:ascii="宋体" w:hAnsi="宋体"/>
        </w:rPr>
      </w:pPr>
      <w:r>
        <w:rPr>
          <w:rFonts w:ascii="宋体" w:hAnsi="宋体" w:cs="宋体"/>
        </w:rPr>
        <w:t>1.</w:t>
      </w:r>
      <w:r>
        <w:rPr>
          <w:rFonts w:hint="eastAsia" w:ascii="宋体" w:hAnsi="宋体" w:cs="宋体"/>
        </w:rPr>
        <w:t>供应商应认真阅读本采购文件，发现其中有误或有不合理要求的，供应商必须在投标截止日期</w:t>
      </w:r>
      <w:r>
        <w:rPr>
          <w:rFonts w:ascii="宋体" w:hAnsi="宋体" w:cs="宋体"/>
        </w:rPr>
        <w:t>10</w:t>
      </w:r>
      <w:r>
        <w:rPr>
          <w:rFonts w:hint="eastAsia" w:ascii="宋体" w:hAnsi="宋体" w:cs="宋体"/>
        </w:rPr>
        <w:t>日以前以书面形式要求招标采购单位澄清。采购人或者采购代理机构对采购文件进行必要的澄清或者修改的，澄清或者修改在原公告发布媒体上发布澄清公告。澄清或者修改的内容可能影响投标文件编制的，将在采购公告规定的投标截止时间至少</w:t>
      </w:r>
      <w:r>
        <w:rPr>
          <w:rFonts w:ascii="宋体" w:hAnsi="宋体" w:cs="宋体"/>
        </w:rPr>
        <w:t>15</w:t>
      </w:r>
      <w:r>
        <w:rPr>
          <w:rFonts w:hint="eastAsia" w:ascii="宋体" w:hAnsi="宋体" w:cs="宋体"/>
        </w:rPr>
        <w:t>日前，以书面形式通知所有获取采购文件的潜在供应商；不足</w:t>
      </w:r>
      <w:r>
        <w:rPr>
          <w:rFonts w:ascii="宋体" w:hAnsi="宋体" w:cs="宋体"/>
        </w:rPr>
        <w:t>15</w:t>
      </w:r>
      <w:r>
        <w:rPr>
          <w:rFonts w:hint="eastAsia" w:ascii="宋体" w:hAnsi="宋体" w:cs="宋体"/>
        </w:rPr>
        <w:t>日的，顺延提交投标文件的截止时间。</w:t>
      </w:r>
    </w:p>
    <w:p>
      <w:pPr>
        <w:spacing w:line="360" w:lineRule="auto"/>
        <w:ind w:firstLine="420" w:firstLineChars="200"/>
        <w:rPr>
          <w:rFonts w:ascii="宋体" w:hAnsi="宋体"/>
        </w:rPr>
      </w:pPr>
      <w:r>
        <w:rPr>
          <w:rFonts w:ascii="宋体" w:hAnsi="宋体" w:cs="宋体"/>
        </w:rPr>
        <w:t>2.</w:t>
      </w:r>
      <w:r>
        <w:rPr>
          <w:rFonts w:hint="eastAsia" w:ascii="宋体" w:hAnsi="宋体" w:cs="宋体"/>
        </w:rPr>
        <w:t>采购代理机构必须以书面形式答复供应商要求澄清的问题，并将不包含问题来源的答复书面通知所有购买采购文件的供应商；除书面答复以外的其他澄清方式及澄清内容均无效。</w:t>
      </w:r>
    </w:p>
    <w:p>
      <w:pPr>
        <w:spacing w:line="360" w:lineRule="auto"/>
        <w:ind w:firstLine="420" w:firstLineChars="200"/>
        <w:rPr>
          <w:rFonts w:ascii="宋体" w:hAnsi="宋体"/>
        </w:rPr>
      </w:pPr>
      <w:r>
        <w:rPr>
          <w:rFonts w:ascii="宋体" w:hAnsi="宋体" w:cs="宋体"/>
        </w:rPr>
        <w:t>3.</w:t>
      </w:r>
      <w:r>
        <w:rPr>
          <w:rFonts w:hint="eastAsia" w:ascii="宋体" w:hAnsi="宋体" w:cs="宋体"/>
        </w:rPr>
        <w:t>采购文件澄清、答复、修改、补充的内容为采购文件的组成部分。当采购文件与采购文件的答复、澄清、修改、补充通知就同一内容的表述不一致时，以最后发出的书面文件为准。</w:t>
      </w:r>
    </w:p>
    <w:p>
      <w:pPr>
        <w:spacing w:line="360" w:lineRule="auto"/>
        <w:ind w:firstLine="420" w:firstLineChars="200"/>
        <w:rPr>
          <w:rFonts w:ascii="宋体" w:hAnsi="宋体"/>
        </w:rPr>
      </w:pPr>
      <w:r>
        <w:rPr>
          <w:rFonts w:ascii="宋体" w:hAnsi="宋体" w:cs="宋体"/>
        </w:rPr>
        <w:t>4.</w:t>
      </w:r>
      <w:r>
        <w:rPr>
          <w:rFonts w:hint="eastAsia" w:ascii="宋体" w:hAnsi="宋体" w:cs="宋体"/>
        </w:rPr>
        <w:t>采购文件的澄清、答复、修改或补充都应该通过本代理机构以法定形式发布，采购人非通过本机构，不得擅自澄清、答复、修改或补充采购文件。</w:t>
      </w:r>
    </w:p>
    <w:p>
      <w:pPr>
        <w:spacing w:line="360" w:lineRule="auto"/>
        <w:ind w:firstLine="420" w:firstLineChars="200"/>
        <w:rPr>
          <w:rFonts w:ascii="宋体" w:hAnsi="宋体"/>
        </w:rPr>
      </w:pPr>
      <w:r>
        <w:rPr>
          <w:rFonts w:ascii="宋体" w:hAnsi="宋体" w:cs="宋体"/>
        </w:rPr>
        <w:t xml:space="preserve">5. </w:t>
      </w:r>
      <w:r>
        <w:rPr>
          <w:rFonts w:hint="eastAsia" w:ascii="宋体" w:hAnsi="宋体" w:cs="宋体"/>
        </w:rPr>
        <w:t>延长投标截止时间和开标时间，至少应当在采购文件要求提交投标文件的截止时间三日前书面通知所有采购文件收受人。</w:t>
      </w:r>
    </w:p>
    <w:p>
      <w:pPr>
        <w:spacing w:line="360" w:lineRule="auto"/>
        <w:rPr>
          <w:rFonts w:ascii="宋体" w:hAnsi="宋体"/>
          <w:b/>
          <w:bCs/>
        </w:rPr>
      </w:pPr>
      <w:r>
        <w:rPr>
          <w:rFonts w:hint="eastAsia" w:ascii="宋体" w:hAnsi="宋体" w:cs="宋体"/>
          <w:b/>
          <w:bCs/>
        </w:rPr>
        <w:t>三、投标文件的编制</w:t>
      </w:r>
    </w:p>
    <w:p>
      <w:pPr>
        <w:spacing w:line="360" w:lineRule="auto"/>
        <w:rPr>
          <w:rFonts w:ascii="宋体" w:hAnsi="宋体"/>
        </w:rPr>
      </w:pPr>
      <w:r>
        <w:rPr>
          <w:rFonts w:hint="eastAsia" w:ascii="宋体" w:hAnsi="宋体" w:cs="宋体"/>
        </w:rPr>
        <w:t>（一）投标文件的组成</w:t>
      </w:r>
    </w:p>
    <w:p>
      <w:pPr>
        <w:snapToGrid w:val="0"/>
        <w:spacing w:line="360" w:lineRule="auto"/>
        <w:ind w:firstLine="420" w:firstLineChars="200"/>
        <w:jc w:val="left"/>
        <w:rPr>
          <w:rFonts w:ascii="宋体" w:hAnsi="宋体"/>
        </w:rPr>
      </w:pPr>
      <w:r>
        <w:rPr>
          <w:rFonts w:hint="eastAsia" w:ascii="宋体" w:hAnsi="宋体" w:cs="宋体"/>
        </w:rPr>
        <w:t>投标文件由资格审查文件、商务技术文件和报价文件三部份组成。</w:t>
      </w:r>
    </w:p>
    <w:p>
      <w:pPr>
        <w:numPr>
          <w:ilvl w:val="0"/>
          <w:numId w:val="4"/>
        </w:numPr>
        <w:spacing w:line="360" w:lineRule="auto"/>
        <w:rPr>
          <w:rFonts w:ascii="宋体" w:hAnsi="宋体"/>
          <w:b/>
          <w:bCs/>
        </w:rPr>
      </w:pPr>
      <w:r>
        <w:rPr>
          <w:rFonts w:hint="eastAsia" w:ascii="宋体" w:hAnsi="宋体" w:cs="宋体"/>
          <w:b/>
          <w:bCs/>
        </w:rPr>
        <w:t>资格审查文件</w:t>
      </w:r>
    </w:p>
    <w:p>
      <w:pPr>
        <w:numPr>
          <w:ilvl w:val="0"/>
          <w:numId w:val="5"/>
        </w:numPr>
        <w:spacing w:line="360" w:lineRule="auto"/>
        <w:rPr>
          <w:rFonts w:ascii="宋体" w:hAnsi="宋体"/>
        </w:rPr>
      </w:pPr>
      <w:r>
        <w:rPr>
          <w:rFonts w:hint="eastAsia" w:ascii="宋体" w:hAnsi="宋体" w:cs="宋体"/>
        </w:rPr>
        <w:t>资格条件自查表（格式附后）；</w:t>
      </w:r>
    </w:p>
    <w:p>
      <w:pPr>
        <w:numPr>
          <w:ilvl w:val="0"/>
          <w:numId w:val="5"/>
        </w:numPr>
        <w:spacing w:line="360" w:lineRule="auto"/>
        <w:rPr>
          <w:rFonts w:ascii="宋体" w:hAnsi="宋体"/>
        </w:rPr>
      </w:pPr>
      <w:r>
        <w:rPr>
          <w:rFonts w:hint="eastAsia" w:ascii="宋体" w:hAnsi="宋体" w:cs="宋体"/>
        </w:rPr>
        <w:t>投标声明书（格式附后）；</w:t>
      </w:r>
    </w:p>
    <w:p>
      <w:pPr>
        <w:numPr>
          <w:ilvl w:val="0"/>
          <w:numId w:val="5"/>
        </w:numPr>
        <w:spacing w:line="360" w:lineRule="auto"/>
        <w:rPr>
          <w:rFonts w:ascii="宋体" w:hAnsi="宋体"/>
        </w:rPr>
      </w:pPr>
      <w:r>
        <w:rPr>
          <w:rFonts w:hint="eastAsia" w:ascii="宋体" w:hAnsi="宋体" w:cs="宋体"/>
        </w:rPr>
        <w:t>符合《中华人民共和国政府采购法》第二十二条规定的供应商资格条件，提供以下材料（原件备查）（格式附后）：</w:t>
      </w:r>
    </w:p>
    <w:p>
      <w:pPr>
        <w:spacing w:line="360" w:lineRule="auto"/>
        <w:ind w:firstLine="420" w:firstLineChars="200"/>
        <w:rPr>
          <w:rFonts w:ascii="宋体" w:hAnsi="宋体"/>
        </w:rPr>
      </w:pPr>
      <w:r>
        <w:rPr>
          <w:rFonts w:hint="eastAsia" w:ascii="宋体" w:hAnsi="宋体" w:cs="宋体"/>
        </w:rPr>
        <w:t>（</w:t>
      </w:r>
      <w:r>
        <w:rPr>
          <w:rFonts w:ascii="宋体" w:hAnsi="宋体"/>
        </w:rPr>
        <w:t>1</w:t>
      </w:r>
      <w:r>
        <w:rPr>
          <w:rFonts w:hint="eastAsia" w:ascii="宋体" w:hAnsi="宋体" w:cs="宋体"/>
        </w:rPr>
        <w:t>）有效的企业法人营业执照（或事业法人登记证）、其他组织（个体工商户）的营业执照或者民办非企业单位登记证书复印件；</w:t>
      </w:r>
    </w:p>
    <w:p>
      <w:pPr>
        <w:spacing w:line="360" w:lineRule="auto"/>
        <w:ind w:firstLine="420" w:firstLineChars="200"/>
        <w:rPr>
          <w:rFonts w:ascii="宋体" w:hAnsi="宋体"/>
        </w:rPr>
      </w:pPr>
      <w:r>
        <w:rPr>
          <w:rFonts w:hint="eastAsia" w:ascii="宋体" w:hAnsi="宋体" w:cs="宋体"/>
        </w:rPr>
        <w:t>（</w:t>
      </w:r>
      <w:r>
        <w:rPr>
          <w:rFonts w:ascii="宋体" w:hAnsi="宋体"/>
        </w:rPr>
        <w:t>2</w:t>
      </w:r>
      <w:r>
        <w:rPr>
          <w:rFonts w:hint="eastAsia" w:ascii="宋体" w:hAnsi="宋体" w:cs="宋体"/>
        </w:rPr>
        <w:t>）</w:t>
      </w:r>
      <w:r>
        <w:rPr>
          <w:rFonts w:hint="eastAsia" w:ascii="宋体" w:hAnsi="宋体" w:cs="宋体"/>
          <w:szCs w:val="21"/>
        </w:rPr>
        <w:t>2018年财务状况报告复印件，其他组织或供应商新成立不足一年，提供银行出具的资信证明材料复印件</w:t>
      </w:r>
      <w:r>
        <w:rPr>
          <w:rFonts w:hint="eastAsia" w:ascii="宋体" w:hAnsi="宋体" w:cs="宋体"/>
        </w:rPr>
        <w:t>；</w:t>
      </w:r>
    </w:p>
    <w:p>
      <w:pPr>
        <w:spacing w:line="360" w:lineRule="auto"/>
        <w:ind w:firstLine="420" w:firstLineChars="200"/>
        <w:rPr>
          <w:rFonts w:ascii="宋体" w:hAnsi="宋体"/>
        </w:rPr>
      </w:pPr>
      <w:r>
        <w:rPr>
          <w:rFonts w:hint="eastAsia" w:ascii="宋体" w:hAnsi="宋体" w:cs="宋体"/>
        </w:rPr>
        <w:t>（</w:t>
      </w:r>
      <w:r>
        <w:rPr>
          <w:rFonts w:ascii="宋体" w:hAnsi="宋体"/>
        </w:rPr>
        <w:t>3</w:t>
      </w:r>
      <w:r>
        <w:rPr>
          <w:rFonts w:hint="eastAsia" w:ascii="宋体" w:hAnsi="宋体" w:cs="宋体"/>
        </w:rPr>
        <w:t>）</w:t>
      </w:r>
      <w:r>
        <w:rPr>
          <w:rFonts w:ascii="宋体" w:hAnsi="宋体"/>
        </w:rPr>
        <w:t>201</w:t>
      </w:r>
      <w:r>
        <w:rPr>
          <w:rFonts w:hint="eastAsia" w:ascii="宋体" w:hAnsi="宋体"/>
        </w:rPr>
        <w:t>9</w:t>
      </w:r>
      <w:r>
        <w:rPr>
          <w:rFonts w:hint="eastAsia" w:ascii="宋体" w:hAnsi="宋体" w:cs="宋体"/>
        </w:rPr>
        <w:t>年开具的缴纳税收的凭据证明材料复印件；如依法免税的，应提供相应文件证明其依法免税；</w:t>
      </w:r>
    </w:p>
    <w:p>
      <w:pPr>
        <w:spacing w:line="360" w:lineRule="auto"/>
        <w:ind w:firstLine="420" w:firstLineChars="200"/>
        <w:rPr>
          <w:rFonts w:ascii="宋体" w:hAnsi="宋体"/>
        </w:rPr>
      </w:pPr>
      <w:r>
        <w:rPr>
          <w:rFonts w:hint="eastAsia" w:ascii="宋体" w:hAnsi="宋体" w:cs="宋体"/>
        </w:rPr>
        <w:t>（</w:t>
      </w:r>
      <w:r>
        <w:rPr>
          <w:rFonts w:ascii="宋体" w:hAnsi="宋体"/>
        </w:rPr>
        <w:t>4</w:t>
      </w:r>
      <w:r>
        <w:rPr>
          <w:rFonts w:hint="eastAsia" w:ascii="宋体" w:hAnsi="宋体" w:cs="宋体"/>
        </w:rPr>
        <w:t>）</w:t>
      </w:r>
      <w:r>
        <w:rPr>
          <w:rFonts w:ascii="宋体" w:hAnsi="宋体"/>
        </w:rPr>
        <w:t>201</w:t>
      </w:r>
      <w:r>
        <w:rPr>
          <w:rFonts w:hint="eastAsia" w:ascii="宋体" w:hAnsi="宋体"/>
        </w:rPr>
        <w:t>9</w:t>
      </w:r>
      <w:r>
        <w:rPr>
          <w:rFonts w:hint="eastAsia" w:ascii="宋体" w:hAnsi="宋体" w:cs="宋体"/>
        </w:rPr>
        <w:t>年开具的缴纳社会保险的凭据证明材料复印件；如依法不需要缴纳社会保障资金的，应提供相应文件证明其依法不需要缴纳社会保障资金；</w:t>
      </w:r>
    </w:p>
    <w:p>
      <w:pPr>
        <w:spacing w:line="360" w:lineRule="auto"/>
        <w:ind w:firstLine="420" w:firstLineChars="200"/>
        <w:rPr>
          <w:rFonts w:ascii="宋体" w:hAnsi="宋体"/>
        </w:rPr>
      </w:pPr>
      <w:r>
        <w:rPr>
          <w:rFonts w:hint="eastAsia" w:ascii="宋体" w:hAnsi="宋体" w:cs="宋体"/>
        </w:rPr>
        <w:t>（</w:t>
      </w:r>
      <w:r>
        <w:rPr>
          <w:rFonts w:ascii="宋体" w:hAnsi="宋体"/>
        </w:rPr>
        <w:t>5</w:t>
      </w:r>
      <w:r>
        <w:rPr>
          <w:rFonts w:hint="eastAsia" w:ascii="宋体" w:hAnsi="宋体" w:cs="宋体"/>
        </w:rPr>
        <w:t>）提供具有履行合同所必需的设备和专业技术能力的书面声明；</w:t>
      </w:r>
    </w:p>
    <w:p>
      <w:pPr>
        <w:spacing w:line="360" w:lineRule="auto"/>
        <w:ind w:firstLine="420" w:firstLineChars="200"/>
        <w:rPr>
          <w:rFonts w:ascii="宋体" w:hAnsi="宋体"/>
        </w:rPr>
      </w:pPr>
      <w:r>
        <w:rPr>
          <w:rFonts w:hint="eastAsia" w:ascii="宋体" w:hAnsi="宋体" w:cs="宋体"/>
        </w:rPr>
        <w:t>（</w:t>
      </w:r>
      <w:r>
        <w:rPr>
          <w:rFonts w:ascii="宋体" w:hAnsi="宋体"/>
        </w:rPr>
        <w:t>6</w:t>
      </w:r>
      <w:r>
        <w:rPr>
          <w:rFonts w:hint="eastAsia" w:ascii="宋体" w:hAnsi="宋体" w:cs="宋体"/>
        </w:rPr>
        <w:t>）提供参加政府采购活动前</w:t>
      </w:r>
      <w:r>
        <w:rPr>
          <w:rFonts w:ascii="宋体" w:hAnsi="宋体"/>
        </w:rPr>
        <w:t>3</w:t>
      </w:r>
      <w:r>
        <w:rPr>
          <w:rFonts w:hint="eastAsia" w:ascii="宋体" w:hAnsi="宋体" w:cs="宋体"/>
        </w:rPr>
        <w:t>年内在经营活动中没有重大违法记录</w:t>
      </w:r>
    </w:p>
    <w:p>
      <w:pPr>
        <w:spacing w:line="360" w:lineRule="auto"/>
        <w:ind w:left="403"/>
        <w:rPr>
          <w:rFonts w:ascii="宋体" w:hAnsi="宋体"/>
        </w:rPr>
      </w:pPr>
      <w:r>
        <w:rPr>
          <w:rFonts w:ascii="宋体" w:hAnsi="宋体"/>
        </w:rPr>
        <w:t>4</w:t>
      </w:r>
      <w:r>
        <w:rPr>
          <w:rFonts w:hint="eastAsia" w:ascii="宋体" w:hAnsi="宋体" w:cs="宋体"/>
        </w:rPr>
        <w:t>、供应商特定资格条件的证明文件（如有）；</w:t>
      </w:r>
    </w:p>
    <w:p>
      <w:pPr>
        <w:spacing w:line="360" w:lineRule="auto"/>
        <w:ind w:left="403"/>
        <w:rPr>
          <w:rFonts w:ascii="宋体" w:hAnsi="宋体"/>
        </w:rPr>
      </w:pPr>
      <w:r>
        <w:rPr>
          <w:rFonts w:ascii="宋体" w:hAnsi="宋体"/>
        </w:rPr>
        <w:t>5</w:t>
      </w:r>
      <w:r>
        <w:rPr>
          <w:rFonts w:hint="eastAsia" w:ascii="宋体" w:hAnsi="宋体" w:cs="宋体"/>
        </w:rPr>
        <w:t>、采购文件要求的其他资格条件证明材料（如有）；</w:t>
      </w:r>
    </w:p>
    <w:p>
      <w:pPr>
        <w:numPr>
          <w:ilvl w:val="0"/>
          <w:numId w:val="4"/>
        </w:numPr>
        <w:spacing w:line="360" w:lineRule="auto"/>
        <w:rPr>
          <w:rFonts w:ascii="宋体" w:hAnsi="宋体"/>
          <w:b/>
          <w:bCs/>
        </w:rPr>
      </w:pPr>
      <w:r>
        <w:rPr>
          <w:rFonts w:hint="eastAsia" w:ascii="宋体" w:hAnsi="宋体" w:cs="宋体"/>
          <w:b/>
          <w:bCs/>
        </w:rPr>
        <w:t>商务技术文件：</w:t>
      </w:r>
    </w:p>
    <w:p>
      <w:pPr>
        <w:numPr>
          <w:ilvl w:val="0"/>
          <w:numId w:val="6"/>
        </w:numPr>
        <w:spacing w:line="360" w:lineRule="auto"/>
        <w:rPr>
          <w:rFonts w:ascii="宋体" w:hAnsi="宋体"/>
        </w:rPr>
      </w:pPr>
      <w:r>
        <w:rPr>
          <w:rFonts w:hint="eastAsia" w:ascii="宋体" w:hAnsi="宋体" w:cs="宋体"/>
        </w:rPr>
        <w:t>符合性自查表（格式附后）；</w:t>
      </w:r>
    </w:p>
    <w:p>
      <w:pPr>
        <w:numPr>
          <w:ilvl w:val="0"/>
          <w:numId w:val="6"/>
        </w:numPr>
        <w:spacing w:line="360" w:lineRule="auto"/>
        <w:rPr>
          <w:rFonts w:ascii="宋体" w:hAnsi="宋体"/>
        </w:rPr>
      </w:pPr>
      <w:r>
        <w:rPr>
          <w:rFonts w:hint="eastAsia" w:ascii="宋体" w:hAnsi="宋体" w:cs="宋体"/>
        </w:rPr>
        <w:t>评分索引表（格式附后）；</w:t>
      </w:r>
    </w:p>
    <w:p>
      <w:pPr>
        <w:numPr>
          <w:ilvl w:val="0"/>
          <w:numId w:val="6"/>
        </w:numPr>
        <w:spacing w:line="360" w:lineRule="auto"/>
        <w:rPr>
          <w:rFonts w:ascii="宋体" w:hAnsi="宋体"/>
        </w:rPr>
      </w:pPr>
      <w:r>
        <w:rPr>
          <w:rFonts w:hint="eastAsia" w:ascii="宋体" w:hAnsi="宋体" w:cs="宋体"/>
        </w:rPr>
        <w:t>投标保证金缴纳凭证复印件加盖公章；</w:t>
      </w:r>
    </w:p>
    <w:p>
      <w:pPr>
        <w:numPr>
          <w:ilvl w:val="0"/>
          <w:numId w:val="6"/>
        </w:numPr>
        <w:spacing w:line="360" w:lineRule="auto"/>
        <w:rPr>
          <w:rFonts w:ascii="宋体" w:hAnsi="宋体"/>
        </w:rPr>
      </w:pPr>
      <w:r>
        <w:rPr>
          <w:rFonts w:hint="eastAsia" w:ascii="宋体" w:hAnsi="宋体" w:cs="宋体"/>
        </w:rPr>
        <w:t>投标函（格式附后）；</w:t>
      </w:r>
    </w:p>
    <w:p>
      <w:pPr>
        <w:numPr>
          <w:ilvl w:val="0"/>
          <w:numId w:val="6"/>
        </w:numPr>
        <w:spacing w:line="360" w:lineRule="auto"/>
        <w:rPr>
          <w:rFonts w:ascii="宋体" w:hAnsi="宋体"/>
        </w:rPr>
      </w:pPr>
      <w:r>
        <w:rPr>
          <w:rFonts w:hint="eastAsia" w:ascii="宋体" w:hAnsi="宋体" w:cs="宋体"/>
        </w:rPr>
        <w:t>技术要求响应表</w:t>
      </w:r>
      <w:r>
        <w:rPr>
          <w:rFonts w:ascii="宋体" w:hAnsi="宋体"/>
        </w:rPr>
        <w:t>(</w:t>
      </w:r>
      <w:r>
        <w:rPr>
          <w:rFonts w:hint="eastAsia" w:ascii="宋体" w:hAnsi="宋体" w:cs="宋体"/>
        </w:rPr>
        <w:t>格式附后</w:t>
      </w:r>
      <w:r>
        <w:rPr>
          <w:rFonts w:ascii="宋体" w:hAnsi="宋体"/>
        </w:rPr>
        <w:t xml:space="preserve">) </w:t>
      </w:r>
      <w:r>
        <w:rPr>
          <w:rFonts w:hint="eastAsia" w:ascii="宋体" w:hAnsi="宋体" w:cs="宋体"/>
        </w:rPr>
        <w:t>；</w:t>
      </w:r>
    </w:p>
    <w:p>
      <w:pPr>
        <w:numPr>
          <w:ilvl w:val="0"/>
          <w:numId w:val="6"/>
        </w:numPr>
        <w:spacing w:line="360" w:lineRule="auto"/>
        <w:rPr>
          <w:rFonts w:ascii="宋体" w:hAnsi="宋体"/>
        </w:rPr>
      </w:pPr>
      <w:r>
        <w:rPr>
          <w:rFonts w:hint="eastAsia" w:ascii="宋体" w:hAnsi="宋体" w:cs="宋体"/>
        </w:rPr>
        <w:t>法定代表人身份证明或法定代表人授权委托书；</w:t>
      </w:r>
    </w:p>
    <w:p>
      <w:pPr>
        <w:numPr>
          <w:ilvl w:val="0"/>
          <w:numId w:val="6"/>
        </w:numPr>
        <w:spacing w:line="360" w:lineRule="auto"/>
        <w:rPr>
          <w:rFonts w:hint="eastAsia" w:ascii="宋体" w:hAnsi="宋体"/>
        </w:rPr>
      </w:pPr>
      <w:r>
        <w:rPr>
          <w:rFonts w:hint="eastAsia" w:ascii="宋体" w:hAnsi="宋体" w:cs="宋体"/>
        </w:rPr>
        <w:t>供应商资格声明（格式附后）；</w:t>
      </w:r>
    </w:p>
    <w:p>
      <w:pPr>
        <w:numPr>
          <w:ilvl w:val="0"/>
          <w:numId w:val="6"/>
        </w:numPr>
        <w:spacing w:line="360" w:lineRule="auto"/>
        <w:rPr>
          <w:rFonts w:ascii="宋体" w:hAnsi="宋体" w:cs="宋体"/>
        </w:rPr>
      </w:pPr>
      <w:r>
        <w:rPr>
          <w:rFonts w:hint="eastAsia" w:ascii="宋体" w:hAnsi="宋体" w:cs="宋体"/>
        </w:rPr>
        <w:t>拟投入人员配备表（格式附后）；</w:t>
      </w:r>
    </w:p>
    <w:p>
      <w:pPr>
        <w:numPr>
          <w:ilvl w:val="0"/>
          <w:numId w:val="6"/>
        </w:numPr>
        <w:spacing w:line="360" w:lineRule="auto"/>
        <w:rPr>
          <w:rFonts w:hint="eastAsia" w:ascii="宋体" w:hAnsi="宋体"/>
        </w:rPr>
      </w:pPr>
      <w:r>
        <w:rPr>
          <w:rFonts w:hint="eastAsia" w:ascii="宋体" w:hAnsi="宋体" w:cs="宋体"/>
        </w:rPr>
        <w:t>商务响应（偏离）表（格式附后）；</w:t>
      </w:r>
    </w:p>
    <w:p>
      <w:pPr>
        <w:numPr>
          <w:ilvl w:val="0"/>
          <w:numId w:val="6"/>
        </w:numPr>
        <w:spacing w:line="360" w:lineRule="auto"/>
        <w:rPr>
          <w:rFonts w:hint="eastAsia" w:ascii="宋体" w:hAnsi="宋体"/>
        </w:rPr>
      </w:pPr>
      <w:r>
        <w:rPr>
          <w:rFonts w:hint="eastAsia" w:ascii="宋体" w:hAnsi="宋体" w:cs="宋体"/>
        </w:rPr>
        <w:t>设备清单一览表（格式附后）；</w:t>
      </w:r>
    </w:p>
    <w:p>
      <w:pPr>
        <w:numPr>
          <w:ilvl w:val="0"/>
          <w:numId w:val="6"/>
        </w:numPr>
        <w:spacing w:line="360" w:lineRule="auto"/>
        <w:rPr>
          <w:rFonts w:ascii="宋体" w:hAnsi="宋体"/>
        </w:rPr>
      </w:pPr>
      <w:r>
        <w:rPr>
          <w:rFonts w:hint="eastAsia" w:ascii="宋体" w:hAnsi="宋体" w:cs="宋体"/>
        </w:rPr>
        <w:t>针对本项目第四章评分标准中的条款拟定完整投标方案（格式自拟）；</w:t>
      </w:r>
    </w:p>
    <w:p>
      <w:pPr>
        <w:numPr>
          <w:ilvl w:val="0"/>
          <w:numId w:val="6"/>
        </w:numPr>
        <w:spacing w:line="360" w:lineRule="auto"/>
        <w:rPr>
          <w:rFonts w:ascii="宋体" w:hAnsi="宋体"/>
        </w:rPr>
      </w:pPr>
      <w:r>
        <w:rPr>
          <w:rFonts w:hint="eastAsia" w:ascii="宋体" w:hAnsi="宋体" w:cs="宋体"/>
        </w:rPr>
        <w:t>供应商认为需要提供的其它材料（格式自拟）；</w:t>
      </w:r>
    </w:p>
    <w:p>
      <w:pPr>
        <w:numPr>
          <w:ilvl w:val="0"/>
          <w:numId w:val="4"/>
        </w:numPr>
        <w:spacing w:line="360" w:lineRule="auto"/>
        <w:rPr>
          <w:rFonts w:ascii="宋体" w:hAnsi="宋体"/>
          <w:b/>
          <w:bCs/>
        </w:rPr>
      </w:pPr>
      <w:r>
        <w:rPr>
          <w:rFonts w:hint="eastAsia" w:ascii="宋体" w:hAnsi="宋体" w:cs="宋体"/>
          <w:b/>
          <w:bCs/>
        </w:rPr>
        <w:t>报价文件：</w:t>
      </w:r>
    </w:p>
    <w:p>
      <w:pPr>
        <w:numPr>
          <w:ilvl w:val="0"/>
          <w:numId w:val="7"/>
        </w:numPr>
        <w:spacing w:line="360" w:lineRule="auto"/>
      </w:pPr>
      <w:r>
        <w:rPr>
          <w:rFonts w:hint="eastAsia"/>
        </w:rPr>
        <w:t>开标一览表（格式附后）；</w:t>
      </w:r>
    </w:p>
    <w:p>
      <w:pPr>
        <w:numPr>
          <w:ilvl w:val="0"/>
          <w:numId w:val="7"/>
        </w:numPr>
        <w:spacing w:line="360" w:lineRule="auto"/>
      </w:pPr>
      <w:r>
        <w:rPr>
          <w:rFonts w:hint="eastAsia" w:cs="宋体"/>
          <w:szCs w:val="21"/>
        </w:rPr>
        <w:t>投标报价明细表</w:t>
      </w:r>
      <w:r>
        <w:rPr>
          <w:rFonts w:hint="eastAsia"/>
        </w:rPr>
        <w:t>（格式附后）；</w:t>
      </w:r>
    </w:p>
    <w:p>
      <w:pPr>
        <w:numPr>
          <w:ilvl w:val="0"/>
          <w:numId w:val="7"/>
        </w:numPr>
        <w:spacing w:line="360" w:lineRule="auto"/>
      </w:pPr>
      <w:r>
        <w:rPr>
          <w:rFonts w:hint="eastAsia" w:cs="宋体"/>
        </w:rPr>
        <w:t>设备主要部件产地、规格说明表（格式自拟）；</w:t>
      </w:r>
    </w:p>
    <w:p>
      <w:pPr>
        <w:numPr>
          <w:ilvl w:val="0"/>
          <w:numId w:val="7"/>
        </w:numPr>
        <w:spacing w:line="360" w:lineRule="auto"/>
      </w:pPr>
      <w:r>
        <w:rPr>
          <w:rFonts w:hint="eastAsia"/>
        </w:rPr>
        <w:t>中小企业声明函（如有）（格式附后）；</w:t>
      </w:r>
    </w:p>
    <w:p>
      <w:pPr>
        <w:numPr>
          <w:ilvl w:val="0"/>
          <w:numId w:val="7"/>
        </w:numPr>
        <w:spacing w:line="360" w:lineRule="auto"/>
      </w:pPr>
      <w:r>
        <w:rPr>
          <w:rFonts w:hint="eastAsia"/>
        </w:rPr>
        <w:t>残疾人福利性单位声明函（如有）（格式附后）；</w:t>
      </w:r>
    </w:p>
    <w:p>
      <w:pPr>
        <w:numPr>
          <w:ilvl w:val="0"/>
          <w:numId w:val="7"/>
        </w:numPr>
        <w:spacing w:line="360" w:lineRule="auto"/>
        <w:ind w:left="0" w:leftChars="0" w:firstLine="403" w:firstLineChars="0"/>
        <w:rPr>
          <w:rFonts w:hint="eastAsia"/>
        </w:rPr>
      </w:pPr>
      <w:r>
        <w:rPr>
          <w:rFonts w:hint="eastAsia"/>
        </w:rPr>
        <w:t>供应商针对报价需要说明的其他文件和说明（格式自拟）</w:t>
      </w:r>
    </w:p>
    <w:p>
      <w:pPr>
        <w:numPr>
          <w:ilvl w:val="0"/>
          <w:numId w:val="0"/>
        </w:numPr>
        <w:spacing w:line="360" w:lineRule="auto"/>
        <w:rPr>
          <w:rFonts w:hint="default" w:eastAsia="宋体"/>
          <w:lang w:val="en-US" w:eastAsia="zh-CN"/>
        </w:rPr>
      </w:pPr>
      <w:r>
        <w:rPr>
          <w:rFonts w:hint="eastAsia" w:ascii="宋体" w:hAnsi="宋体" w:cs="宋体"/>
          <w:b/>
          <w:bCs/>
          <w:lang w:val="en-US" w:eastAsia="zh-CN"/>
        </w:rPr>
        <w:t>E.电子文件一份</w:t>
      </w:r>
      <w:r>
        <w:rPr>
          <w:rFonts w:hint="eastAsia" w:ascii="宋体" w:hAnsi="宋体" w:cs="宋体"/>
          <w:lang w:val="en-US" w:eastAsia="zh-CN"/>
        </w:rPr>
        <w:t>（含</w:t>
      </w:r>
      <w:r>
        <w:rPr>
          <w:rFonts w:hint="eastAsia" w:ascii="宋体" w:hAnsi="宋体" w:cs="宋体"/>
        </w:rPr>
        <w:t>资格审查文件、商务技术文件、报价文件</w:t>
      </w:r>
      <w:r>
        <w:rPr>
          <w:rFonts w:hint="eastAsia" w:ascii="宋体" w:hAnsi="宋体" w:cs="宋体"/>
          <w:lang w:val="en-US" w:eastAsia="zh-CN"/>
        </w:rPr>
        <w:t>）</w:t>
      </w:r>
    </w:p>
    <w:p>
      <w:pPr>
        <w:numPr>
          <w:ilvl w:val="0"/>
          <w:numId w:val="0"/>
        </w:numPr>
        <w:spacing w:line="360" w:lineRule="auto"/>
        <w:ind w:left="403" w:leftChars="0"/>
        <w:rPr>
          <w:rFonts w:ascii="宋体" w:hAnsi="宋体"/>
        </w:rPr>
      </w:pPr>
      <w:r>
        <w:rPr>
          <w:rFonts w:hint="eastAsia" w:ascii="宋体" w:hAnsi="宋体" w:cs="宋体"/>
        </w:rPr>
        <w:t>以上要求中如有原件备查，请提交原件（单独包装并注明供应商名称）与投标同时递交，评审结束后退还给供应商。</w:t>
      </w:r>
    </w:p>
    <w:p>
      <w:pPr>
        <w:snapToGrid w:val="0"/>
        <w:spacing w:line="360" w:lineRule="auto"/>
        <w:ind w:firstLine="422" w:firstLineChars="200"/>
        <w:jc w:val="left"/>
        <w:rPr>
          <w:rFonts w:ascii="宋体" w:hAnsi="宋体"/>
          <w:b/>
          <w:bCs/>
        </w:rPr>
      </w:pPr>
      <w:r>
        <w:rPr>
          <w:rFonts w:hint="eastAsia" w:ascii="宋体" w:hAnsi="宋体" w:cs="宋体"/>
          <w:b/>
          <w:bCs/>
        </w:rPr>
        <w:t>★注：法定代表人授权委托书必须由法定代表人签名并加盖单位公章；投标声明书、投标函、开标一览表必须由法定代表人或授权代表签名并加盖单位公章；其中商务技术文件内容中不得出现与价格有关的描述，否则将做无效标处理。</w:t>
      </w:r>
    </w:p>
    <w:p>
      <w:pPr>
        <w:spacing w:line="360" w:lineRule="auto"/>
        <w:rPr>
          <w:rFonts w:ascii="宋体" w:hAnsi="宋体"/>
        </w:rPr>
      </w:pPr>
      <w:r>
        <w:rPr>
          <w:rFonts w:hint="eastAsia" w:ascii="宋体" w:hAnsi="宋体" w:cs="宋体"/>
        </w:rPr>
        <w:t>（二）投标文件的语言及计量</w:t>
      </w:r>
    </w:p>
    <w:p>
      <w:pPr>
        <w:spacing w:line="360" w:lineRule="auto"/>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投标计量单位，采购文件已有明确规定的，使用采购文件规定的计量单位；采购文件没有规定的，应采用中华人民共和国法定计量单位（货币单位：人民币元），否则视同未响应。</w:t>
      </w:r>
    </w:p>
    <w:p>
      <w:pPr>
        <w:spacing w:line="360" w:lineRule="auto"/>
        <w:rPr>
          <w:rFonts w:ascii="宋体" w:hAnsi="宋体"/>
        </w:rPr>
      </w:pPr>
      <w:r>
        <w:rPr>
          <w:rFonts w:hint="eastAsia" w:ascii="宋体" w:hAnsi="宋体" w:cs="宋体"/>
        </w:rPr>
        <w:t>（三）投标报价</w:t>
      </w:r>
    </w:p>
    <w:p>
      <w:pPr>
        <w:spacing w:line="360" w:lineRule="auto"/>
        <w:ind w:firstLine="420" w:firstLineChars="200"/>
        <w:rPr>
          <w:rFonts w:ascii="宋体" w:hAnsi="宋体"/>
        </w:rPr>
      </w:pPr>
      <w:r>
        <w:rPr>
          <w:rFonts w:ascii="宋体" w:hAnsi="宋体" w:cs="宋体"/>
        </w:rPr>
        <w:t>1.</w:t>
      </w:r>
      <w:r>
        <w:rPr>
          <w:rFonts w:hint="eastAsia" w:ascii="宋体" w:hAnsi="宋体" w:cs="宋体"/>
        </w:rPr>
        <w:t>投标报价应按采购文件中相关附表格式填写。</w:t>
      </w:r>
    </w:p>
    <w:p>
      <w:pPr>
        <w:spacing w:line="360" w:lineRule="auto"/>
        <w:ind w:firstLine="420" w:firstLineChars="200"/>
        <w:rPr>
          <w:rFonts w:ascii="宋体" w:hAnsi="宋体"/>
        </w:rPr>
      </w:pPr>
      <w:r>
        <w:rPr>
          <w:rFonts w:hint="eastAsia" w:ascii="宋体" w:hAnsi="宋体" w:cs="宋体"/>
        </w:rPr>
        <w:t>★</w:t>
      </w:r>
      <w:r>
        <w:rPr>
          <w:rFonts w:ascii="宋体" w:hAnsi="宋体" w:cs="宋体"/>
        </w:rPr>
        <w:t>2.</w:t>
      </w:r>
      <w:r>
        <w:rPr>
          <w:rFonts w:hint="eastAsia" w:ascii="宋体" w:hAnsi="宋体" w:cs="宋体"/>
        </w:rPr>
        <w:t>投标报价是履行合同的最终价格，具体详见第三章《供应商须知》。</w:t>
      </w:r>
    </w:p>
    <w:p>
      <w:pPr>
        <w:spacing w:line="360" w:lineRule="auto"/>
        <w:ind w:firstLine="420" w:firstLineChars="200"/>
        <w:rPr>
          <w:rFonts w:ascii="宋体" w:hAnsi="宋体"/>
        </w:rPr>
      </w:pPr>
      <w:r>
        <w:rPr>
          <w:rFonts w:hint="eastAsia" w:ascii="宋体" w:hAnsi="宋体" w:cs="宋体"/>
        </w:rPr>
        <w:t>★</w:t>
      </w:r>
      <w:r>
        <w:rPr>
          <w:rFonts w:ascii="宋体" w:hAnsi="宋体" w:cs="宋体"/>
        </w:rPr>
        <w:t>3.</w:t>
      </w:r>
      <w:r>
        <w:rPr>
          <w:rFonts w:hint="eastAsia" w:ascii="宋体" w:hAnsi="宋体" w:cs="宋体"/>
        </w:rPr>
        <w:t>投标文件只允许有一个报价，有选择的或有条件的报价将不予接受。</w:t>
      </w:r>
    </w:p>
    <w:p>
      <w:pPr>
        <w:spacing w:line="360" w:lineRule="auto"/>
        <w:rPr>
          <w:rFonts w:ascii="宋体" w:hAnsi="宋体"/>
        </w:rPr>
      </w:pPr>
      <w:r>
        <w:rPr>
          <w:rFonts w:hint="eastAsia" w:ascii="宋体" w:hAnsi="宋体" w:cs="宋体"/>
        </w:rPr>
        <w:t>（四）投标文件的有效期</w:t>
      </w:r>
    </w:p>
    <w:p>
      <w:pPr>
        <w:spacing w:line="360" w:lineRule="auto"/>
        <w:ind w:firstLine="420" w:firstLineChars="200"/>
        <w:rPr>
          <w:rFonts w:ascii="宋体" w:hAnsi="宋体"/>
        </w:rPr>
      </w:pPr>
      <w:r>
        <w:rPr>
          <w:rFonts w:hint="eastAsia" w:ascii="宋体" w:hAnsi="宋体" w:cs="宋体"/>
        </w:rPr>
        <w:t>★</w:t>
      </w:r>
      <w:r>
        <w:rPr>
          <w:rFonts w:ascii="宋体" w:hAnsi="宋体" w:cs="宋体"/>
        </w:rPr>
        <w:t>1.</w:t>
      </w:r>
      <w:r>
        <w:rPr>
          <w:rFonts w:hint="eastAsia" w:ascii="宋体" w:hAnsi="宋体" w:cs="宋体"/>
        </w:rPr>
        <w:t>自投标截止日起</w:t>
      </w:r>
      <w:r>
        <w:rPr>
          <w:rFonts w:ascii="宋体" w:hAnsi="宋体" w:cs="宋体"/>
        </w:rPr>
        <w:t xml:space="preserve">90 </w:t>
      </w:r>
      <w:r>
        <w:rPr>
          <w:rFonts w:hint="eastAsia" w:ascii="宋体" w:hAnsi="宋体" w:cs="宋体"/>
        </w:rPr>
        <w:t>天投标文件应保持有效。有效期不足的投标文件将被拒绝。</w:t>
      </w:r>
    </w:p>
    <w:p>
      <w:pPr>
        <w:spacing w:line="360" w:lineRule="auto"/>
        <w:ind w:firstLine="420" w:firstLineChars="200"/>
        <w:rPr>
          <w:rFonts w:ascii="宋体" w:hAnsi="宋体"/>
        </w:rPr>
      </w:pPr>
      <w:r>
        <w:rPr>
          <w:rFonts w:ascii="宋体" w:hAnsi="宋体" w:cs="宋体"/>
        </w:rPr>
        <w:t>2.</w:t>
      </w:r>
      <w:r>
        <w:rPr>
          <w:rFonts w:hint="eastAsia" w:ascii="宋体" w:hAnsi="宋体" w:cs="宋体"/>
        </w:rPr>
        <w:t>在特殊情况下，采购人可与供应商协商延长投标书的有效期，这种要求和答复均以书面形式进行。</w:t>
      </w:r>
    </w:p>
    <w:p>
      <w:pPr>
        <w:spacing w:line="360" w:lineRule="auto"/>
        <w:ind w:firstLine="420" w:firstLineChars="200"/>
        <w:rPr>
          <w:rFonts w:ascii="宋体" w:hAnsi="宋体"/>
        </w:rPr>
      </w:pPr>
      <w:r>
        <w:rPr>
          <w:rFonts w:ascii="宋体" w:hAnsi="宋体" w:cs="宋体"/>
        </w:rPr>
        <w:t>3.</w:t>
      </w:r>
      <w:r>
        <w:rPr>
          <w:rFonts w:hint="eastAsia" w:ascii="宋体" w:hAnsi="宋体" w:cs="宋体"/>
        </w:rPr>
        <w:t>供应商可拒绝接受延期要求而不会导致投标保证金被没收。同意延长有效期的供应商需要相应延长投标保证金的有效期，但不能修改投标文件。</w:t>
      </w:r>
      <w:r>
        <w:rPr>
          <w:rFonts w:ascii="宋体" w:hAnsi="宋体" w:cs="宋体"/>
        </w:rPr>
        <w:t xml:space="preserve"> </w:t>
      </w:r>
    </w:p>
    <w:p>
      <w:pPr>
        <w:spacing w:line="360" w:lineRule="auto"/>
        <w:ind w:firstLine="420" w:firstLineChars="200"/>
        <w:rPr>
          <w:rFonts w:ascii="宋体" w:hAnsi="宋体"/>
        </w:rPr>
      </w:pPr>
      <w:r>
        <w:rPr>
          <w:rFonts w:ascii="宋体" w:hAnsi="宋体" w:cs="宋体"/>
        </w:rPr>
        <w:t>4.</w:t>
      </w:r>
      <w:r>
        <w:rPr>
          <w:rFonts w:hint="eastAsia" w:ascii="宋体" w:hAnsi="宋体" w:cs="宋体"/>
        </w:rPr>
        <w:t>中标供应商的投标文件自开标之日起至合同履行完毕止均应保持有效。</w:t>
      </w:r>
    </w:p>
    <w:p>
      <w:pPr>
        <w:spacing w:line="360" w:lineRule="auto"/>
        <w:rPr>
          <w:rFonts w:ascii="宋体" w:hAnsi="宋体"/>
        </w:rPr>
      </w:pPr>
      <w:r>
        <w:rPr>
          <w:rFonts w:hint="eastAsia" w:ascii="宋体" w:hAnsi="宋体" w:cs="宋体"/>
        </w:rPr>
        <w:t>（五）投标保证金</w:t>
      </w:r>
    </w:p>
    <w:p>
      <w:pPr>
        <w:snapToGrid w:val="0"/>
        <w:spacing w:line="360" w:lineRule="auto"/>
        <w:ind w:firstLine="422" w:firstLineChars="200"/>
        <w:jc w:val="left"/>
        <w:rPr>
          <w:rFonts w:ascii="宋体" w:hAnsi="宋体"/>
          <w:b/>
          <w:bCs/>
        </w:rPr>
      </w:pPr>
      <w:r>
        <w:rPr>
          <w:rFonts w:hint="eastAsia" w:ascii="宋体" w:hAnsi="宋体" w:cs="宋体"/>
          <w:b/>
          <w:bCs/>
        </w:rPr>
        <w:t>★</w:t>
      </w:r>
      <w:r>
        <w:rPr>
          <w:rFonts w:ascii="宋体" w:hAnsi="宋体" w:cs="宋体"/>
          <w:b/>
          <w:bCs/>
        </w:rPr>
        <w:t>1.</w:t>
      </w:r>
      <w:r>
        <w:rPr>
          <w:rFonts w:hint="eastAsia" w:ascii="宋体" w:hAnsi="宋体" w:cs="宋体"/>
          <w:b/>
          <w:bCs/>
        </w:rPr>
        <w:t>供应商须按规定提交投标保证金。否则，其投标将被拒绝。</w:t>
      </w:r>
    </w:p>
    <w:p>
      <w:pPr>
        <w:spacing w:line="360" w:lineRule="auto"/>
        <w:ind w:firstLine="420" w:firstLineChars="200"/>
        <w:rPr>
          <w:rFonts w:ascii="宋体" w:hAnsi="宋体"/>
        </w:rPr>
      </w:pPr>
      <w:r>
        <w:rPr>
          <w:rFonts w:ascii="宋体" w:hAnsi="宋体" w:cs="宋体"/>
        </w:rPr>
        <w:t>2.</w:t>
      </w:r>
      <w:r>
        <w:rPr>
          <w:rFonts w:hint="eastAsia" w:ascii="宋体" w:hAnsi="宋体" w:cs="宋体"/>
        </w:rPr>
        <w:t>保证金形式：</w:t>
      </w:r>
      <w:r>
        <w:rPr>
          <w:rFonts w:ascii="宋体" w:hAnsi="宋体" w:cs="宋体"/>
        </w:rPr>
        <w:t xml:space="preserve">  </w:t>
      </w:r>
      <w:r>
        <w:rPr>
          <w:rFonts w:hint="eastAsia" w:ascii="宋体" w:hAnsi="宋体" w:cs="宋体"/>
          <w:u w:val="single"/>
        </w:rPr>
        <w:t>同城支票、华东三省一市汇票、电汇。</w:t>
      </w:r>
      <w:r>
        <w:rPr>
          <w:rFonts w:ascii="宋体" w:hAnsi="宋体" w:cs="宋体"/>
        </w:rPr>
        <w:t xml:space="preserve">          </w:t>
      </w:r>
    </w:p>
    <w:p>
      <w:pPr>
        <w:spacing w:line="360" w:lineRule="auto"/>
        <w:ind w:firstLine="420" w:firstLineChars="200"/>
        <w:rPr>
          <w:rFonts w:ascii="宋体" w:hAnsi="宋体"/>
        </w:rPr>
      </w:pPr>
      <w:r>
        <w:rPr>
          <w:rFonts w:ascii="宋体" w:hAnsi="宋体" w:cs="宋体"/>
        </w:rPr>
        <w:t>3.</w:t>
      </w:r>
      <w:r>
        <w:rPr>
          <w:rFonts w:hint="eastAsia" w:ascii="宋体" w:hAnsi="宋体" w:cs="宋体"/>
        </w:rPr>
        <w:t>保证金不计息。</w:t>
      </w:r>
    </w:p>
    <w:p>
      <w:pPr>
        <w:spacing w:line="360" w:lineRule="auto"/>
        <w:ind w:firstLine="420" w:firstLineChars="200"/>
        <w:rPr>
          <w:rFonts w:ascii="宋体" w:hAnsi="宋体"/>
        </w:rPr>
      </w:pPr>
      <w:r>
        <w:rPr>
          <w:rFonts w:ascii="宋体" w:hAnsi="宋体" w:cs="宋体"/>
        </w:rPr>
        <w:t>4.</w:t>
      </w:r>
      <w:r>
        <w:rPr>
          <w:rFonts w:hint="eastAsia" w:ascii="宋体" w:hAnsi="宋体" w:cs="宋体"/>
        </w:rPr>
        <w:t>供应商在投标截止时间前撤回已提交的投标文件的，采购人或者采购代理机构应当自收到供应商书面撤回通知之日起</w:t>
      </w:r>
      <w:r>
        <w:rPr>
          <w:rFonts w:ascii="宋体" w:hAnsi="宋体" w:cs="宋体"/>
        </w:rPr>
        <w:t>5</w:t>
      </w:r>
      <w:r>
        <w:rPr>
          <w:rFonts w:hint="eastAsia" w:ascii="宋体" w:hAnsi="宋体" w:cs="宋体"/>
        </w:rPr>
        <w:t>个工作日内，退还已收取的投标保证金，但因供应商自身原因导致无法及时退还的除外。</w:t>
      </w:r>
    </w:p>
    <w:p>
      <w:pPr>
        <w:spacing w:line="360" w:lineRule="auto"/>
        <w:ind w:firstLine="420" w:firstLineChars="200"/>
        <w:rPr>
          <w:rFonts w:ascii="宋体" w:hAnsi="宋体"/>
        </w:rPr>
      </w:pPr>
      <w:r>
        <w:rPr>
          <w:rFonts w:ascii="宋体" w:hAnsi="宋体" w:cs="宋体"/>
        </w:rPr>
        <w:t>5.</w:t>
      </w:r>
      <w:r>
        <w:rPr>
          <w:rFonts w:hint="eastAsia" w:ascii="宋体" w:hAnsi="宋体" w:cs="宋体"/>
        </w:rPr>
        <w:t>采购人或者采购代理机构应当自中标通知书发出之日起</w:t>
      </w:r>
      <w:r>
        <w:rPr>
          <w:rFonts w:ascii="宋体" w:hAnsi="宋体" w:cs="宋体"/>
        </w:rPr>
        <w:t>5</w:t>
      </w:r>
      <w:r>
        <w:rPr>
          <w:rFonts w:hint="eastAsia" w:ascii="宋体" w:hAnsi="宋体" w:cs="宋体"/>
        </w:rPr>
        <w:t>个工作日内退还未中标人的投标保证金，自采购合同签订之日起</w:t>
      </w:r>
      <w:r>
        <w:rPr>
          <w:rFonts w:ascii="宋体" w:hAnsi="宋体" w:cs="宋体"/>
        </w:rPr>
        <w:t>5</w:t>
      </w:r>
      <w:r>
        <w:rPr>
          <w:rFonts w:hint="eastAsia" w:ascii="宋体" w:hAnsi="宋体" w:cs="宋体"/>
        </w:rPr>
        <w:t>个工作日内退还中标人的投标保证金或者转为中标人的履约保证金。</w:t>
      </w:r>
    </w:p>
    <w:p>
      <w:pPr>
        <w:spacing w:line="360" w:lineRule="auto"/>
        <w:ind w:firstLine="420" w:firstLineChars="200"/>
        <w:rPr>
          <w:rFonts w:ascii="宋体" w:hAnsi="宋体"/>
        </w:rPr>
      </w:pPr>
      <w:r>
        <w:rPr>
          <w:rFonts w:ascii="宋体" w:hAnsi="宋体" w:cs="宋体"/>
        </w:rPr>
        <w:t>6.</w:t>
      </w:r>
      <w:r>
        <w:rPr>
          <w:rFonts w:hint="eastAsia" w:ascii="宋体" w:hAnsi="宋体" w:cs="宋体"/>
        </w:rPr>
        <w:t>采购人或者采购代理机构逾期退还投标保证金的，除应当退还投标保证金本金外，还应当按中国人民银行同期贷款基准利率上浮</w:t>
      </w:r>
      <w:r>
        <w:rPr>
          <w:rFonts w:ascii="宋体" w:hAnsi="宋体" w:cs="宋体"/>
        </w:rPr>
        <w:t>20%</w:t>
      </w:r>
      <w:r>
        <w:rPr>
          <w:rFonts w:hint="eastAsia" w:ascii="宋体" w:hAnsi="宋体" w:cs="宋体"/>
        </w:rPr>
        <w:t>后的利率支付超期资金占用费，但因供应商自身原因导致无法及时退还的除外。</w:t>
      </w:r>
    </w:p>
    <w:p>
      <w:pPr>
        <w:snapToGrid w:val="0"/>
        <w:spacing w:line="360" w:lineRule="auto"/>
        <w:ind w:firstLine="413" w:firstLineChars="196"/>
        <w:jc w:val="left"/>
        <w:rPr>
          <w:rFonts w:ascii="宋体" w:hAnsi="宋体"/>
          <w:b/>
          <w:bCs/>
        </w:rPr>
      </w:pPr>
      <w:r>
        <w:rPr>
          <w:rFonts w:ascii="宋体" w:hAnsi="宋体" w:cs="宋体"/>
          <w:b/>
          <w:bCs/>
        </w:rPr>
        <w:t>7.</w:t>
      </w:r>
      <w:r>
        <w:rPr>
          <w:rFonts w:hint="eastAsia" w:ascii="宋体" w:hAnsi="宋体" w:cs="宋体"/>
          <w:b/>
          <w:bCs/>
        </w:rPr>
        <w:t>供应商有下列情形之一的，投标保证金将不予退还：</w:t>
      </w:r>
    </w:p>
    <w:p>
      <w:pPr>
        <w:snapToGrid w:val="0"/>
        <w:spacing w:line="360" w:lineRule="auto"/>
        <w:ind w:firstLine="411" w:firstLineChars="196"/>
        <w:jc w:val="left"/>
        <w:rPr>
          <w:rFonts w:ascii="宋体" w:hAnsi="宋体"/>
        </w:rPr>
      </w:pPr>
      <w:r>
        <w:rPr>
          <w:rFonts w:hint="eastAsia" w:ascii="宋体" w:hAnsi="宋体" w:cs="宋体"/>
        </w:rPr>
        <w:t>（</w:t>
      </w:r>
      <w:r>
        <w:rPr>
          <w:rFonts w:ascii="宋体" w:hAnsi="宋体" w:cs="宋体"/>
        </w:rPr>
        <w:t>1</w:t>
      </w:r>
      <w:r>
        <w:rPr>
          <w:rFonts w:hint="eastAsia" w:ascii="宋体" w:hAnsi="宋体" w:cs="宋体"/>
        </w:rPr>
        <w:t>）供应商在投标有效期内撤回投标文件的；</w:t>
      </w:r>
    </w:p>
    <w:p>
      <w:pPr>
        <w:snapToGrid w:val="0"/>
        <w:spacing w:line="360" w:lineRule="auto"/>
        <w:ind w:firstLine="411" w:firstLineChars="196"/>
        <w:jc w:val="left"/>
        <w:rPr>
          <w:rFonts w:ascii="宋体" w:hAnsi="宋体"/>
        </w:rPr>
      </w:pPr>
      <w:r>
        <w:rPr>
          <w:rFonts w:hint="eastAsia" w:ascii="宋体" w:hAnsi="宋体" w:cs="宋体"/>
        </w:rPr>
        <w:t>（</w:t>
      </w:r>
      <w:r>
        <w:rPr>
          <w:rFonts w:ascii="宋体" w:hAnsi="宋体" w:cs="宋体"/>
        </w:rPr>
        <w:t>2</w:t>
      </w:r>
      <w:r>
        <w:rPr>
          <w:rFonts w:hint="eastAsia" w:ascii="宋体" w:hAnsi="宋体" w:cs="宋体"/>
        </w:rPr>
        <w:t>）未按规定提交履约保证金的；</w:t>
      </w:r>
    </w:p>
    <w:p>
      <w:pPr>
        <w:snapToGrid w:val="0"/>
        <w:spacing w:line="360" w:lineRule="auto"/>
        <w:ind w:firstLine="411" w:firstLineChars="196"/>
        <w:jc w:val="left"/>
        <w:rPr>
          <w:rFonts w:ascii="宋体" w:hAnsi="宋体"/>
        </w:rPr>
      </w:pPr>
      <w:r>
        <w:rPr>
          <w:rFonts w:hint="eastAsia" w:ascii="宋体" w:hAnsi="宋体" w:cs="宋体"/>
        </w:rPr>
        <w:t>（</w:t>
      </w:r>
      <w:r>
        <w:rPr>
          <w:rFonts w:ascii="宋体" w:hAnsi="宋体" w:cs="宋体"/>
        </w:rPr>
        <w:t>3</w:t>
      </w:r>
      <w:r>
        <w:rPr>
          <w:rFonts w:hint="eastAsia" w:ascii="宋体" w:hAnsi="宋体" w:cs="宋体"/>
        </w:rPr>
        <w:t>）供应商在投标过程中弄虚作假，提供虚假材料的；</w:t>
      </w:r>
    </w:p>
    <w:p>
      <w:pPr>
        <w:snapToGrid w:val="0"/>
        <w:spacing w:line="360" w:lineRule="auto"/>
        <w:ind w:firstLine="411" w:firstLineChars="196"/>
        <w:rPr>
          <w:rFonts w:ascii="宋体" w:hAnsi="宋体"/>
        </w:rPr>
      </w:pPr>
      <w:r>
        <w:rPr>
          <w:rFonts w:hint="eastAsia" w:ascii="宋体" w:hAnsi="宋体" w:cs="宋体"/>
        </w:rPr>
        <w:t>（</w:t>
      </w:r>
      <w:r>
        <w:rPr>
          <w:rFonts w:ascii="宋体" w:hAnsi="宋体" w:cs="宋体"/>
        </w:rPr>
        <w:t>4</w:t>
      </w:r>
      <w:r>
        <w:rPr>
          <w:rFonts w:hint="eastAsia" w:ascii="宋体" w:hAnsi="宋体" w:cs="宋体"/>
        </w:rPr>
        <w:t>）中标供应商无正当理由不与采购人签订合同的；</w:t>
      </w:r>
    </w:p>
    <w:p>
      <w:pPr>
        <w:snapToGrid w:val="0"/>
        <w:spacing w:line="360" w:lineRule="auto"/>
        <w:ind w:firstLine="411" w:firstLineChars="196"/>
        <w:rPr>
          <w:rFonts w:ascii="宋体" w:hAnsi="宋体"/>
          <w:b/>
          <w:bCs/>
        </w:rPr>
      </w:pPr>
      <w:r>
        <w:rPr>
          <w:rFonts w:hint="eastAsia" w:ascii="宋体" w:hAnsi="宋体" w:cs="宋体"/>
        </w:rPr>
        <w:t>（</w:t>
      </w:r>
      <w:r>
        <w:rPr>
          <w:rFonts w:ascii="宋体" w:hAnsi="宋体" w:cs="宋体"/>
        </w:rPr>
        <w:t>5</w:t>
      </w:r>
      <w:r>
        <w:rPr>
          <w:rFonts w:hint="eastAsia" w:ascii="宋体" w:hAnsi="宋体" w:cs="宋体"/>
        </w:rPr>
        <w:t>）将中标项目转让给他人或者在投标文件中未说明且未经招标采购单位同意，将中标项目分包给他人的；</w:t>
      </w:r>
    </w:p>
    <w:p>
      <w:pPr>
        <w:snapToGrid w:val="0"/>
        <w:spacing w:line="360" w:lineRule="auto"/>
        <w:ind w:firstLine="420" w:firstLineChars="200"/>
        <w:rPr>
          <w:rFonts w:ascii="宋体" w:hAnsi="宋体"/>
        </w:rPr>
      </w:pPr>
      <w:r>
        <w:rPr>
          <w:rFonts w:hint="eastAsia" w:ascii="宋体" w:hAnsi="宋体" w:cs="宋体"/>
        </w:rPr>
        <w:t>（</w:t>
      </w:r>
      <w:r>
        <w:rPr>
          <w:rFonts w:ascii="宋体" w:hAnsi="宋体" w:cs="宋体"/>
        </w:rPr>
        <w:t>6</w:t>
      </w:r>
      <w:r>
        <w:rPr>
          <w:rFonts w:hint="eastAsia" w:ascii="宋体" w:hAnsi="宋体" w:cs="宋体"/>
        </w:rPr>
        <w:t>）拒绝履行合同义务的；</w:t>
      </w:r>
    </w:p>
    <w:p>
      <w:pPr>
        <w:snapToGrid w:val="0"/>
        <w:spacing w:line="360" w:lineRule="auto"/>
        <w:ind w:firstLine="420" w:firstLineChars="200"/>
        <w:rPr>
          <w:rFonts w:ascii="宋体" w:hAnsi="宋体"/>
        </w:rPr>
      </w:pPr>
      <w:r>
        <w:rPr>
          <w:rFonts w:hint="eastAsia" w:ascii="宋体" w:hAnsi="宋体" w:cs="宋体"/>
        </w:rPr>
        <w:t>（</w:t>
      </w:r>
      <w:r>
        <w:rPr>
          <w:rFonts w:ascii="宋体" w:hAnsi="宋体" w:cs="宋体"/>
        </w:rPr>
        <w:t>7</w:t>
      </w:r>
      <w:r>
        <w:rPr>
          <w:rFonts w:hint="eastAsia" w:ascii="宋体" w:hAnsi="宋体" w:cs="宋体"/>
        </w:rPr>
        <w:t>）其他严重扰乱招投标程序的；</w:t>
      </w:r>
    </w:p>
    <w:p>
      <w:pPr>
        <w:spacing w:line="360" w:lineRule="auto"/>
        <w:rPr>
          <w:rFonts w:ascii="宋体" w:hAnsi="宋体"/>
        </w:rPr>
      </w:pPr>
      <w:r>
        <w:rPr>
          <w:rFonts w:hint="eastAsia" w:ascii="宋体" w:hAnsi="宋体" w:cs="宋体"/>
        </w:rPr>
        <w:t>（六）投标文件的签署和份数</w:t>
      </w:r>
    </w:p>
    <w:p>
      <w:pPr>
        <w:spacing w:line="360" w:lineRule="auto"/>
        <w:ind w:firstLine="420" w:firstLineChars="200"/>
        <w:rPr>
          <w:rFonts w:ascii="宋体" w:hAnsi="宋体"/>
        </w:rPr>
      </w:pPr>
      <w:r>
        <w:rPr>
          <w:rFonts w:ascii="宋体" w:hAnsi="宋体" w:cs="宋体"/>
        </w:rPr>
        <w:t>1.</w:t>
      </w:r>
      <w:r>
        <w:rPr>
          <w:rFonts w:hint="eastAsia" w:ascii="宋体" w:hAnsi="宋体" w:cs="宋体"/>
        </w:rPr>
        <w:t>供应商应按本采购文件规定的格式和顺序编制、装订投标文件并标注页码，投标文件内容不完整、编排混乱导致投标文件被误读、漏读或者查找不到相关内容的，是供应商的责任。</w:t>
      </w:r>
    </w:p>
    <w:p>
      <w:pPr>
        <w:spacing w:line="360" w:lineRule="auto"/>
        <w:ind w:firstLine="420" w:firstLineChars="200"/>
        <w:rPr>
          <w:rFonts w:ascii="宋体" w:hAnsi="宋体"/>
        </w:rPr>
      </w:pPr>
      <w:r>
        <w:rPr>
          <w:rFonts w:ascii="宋体" w:hAnsi="宋体" w:cs="宋体"/>
        </w:rPr>
        <w:t>2.</w:t>
      </w:r>
      <w:r>
        <w:rPr>
          <w:rFonts w:hint="eastAsia" w:ascii="宋体" w:hAnsi="宋体" w:cs="宋体"/>
        </w:rPr>
        <w:t>供应商应按资格审查文件、商务技术文件、报价文件正本各</w:t>
      </w:r>
      <w:r>
        <w:rPr>
          <w:rFonts w:ascii="宋体" w:hAnsi="宋体" w:cs="宋体"/>
        </w:rPr>
        <w:t>1</w:t>
      </w:r>
      <w:r>
        <w:rPr>
          <w:rFonts w:hint="eastAsia" w:ascii="宋体" w:hAnsi="宋体" w:cs="宋体"/>
        </w:rPr>
        <w:t>份，副本各4份分别编制并单独装订成册，投标文件的封面应注明“正本”、“副本”字样。</w:t>
      </w:r>
      <w:r>
        <w:rPr>
          <w:rFonts w:hint="eastAsia" w:ascii="宋体" w:hAnsi="宋体" w:cs="宋体"/>
          <w:lang w:val="en-US" w:eastAsia="zh-CN"/>
        </w:rPr>
        <w:t>电子文件一份（含</w:t>
      </w:r>
      <w:r>
        <w:rPr>
          <w:rFonts w:hint="eastAsia" w:ascii="宋体" w:hAnsi="宋体" w:cs="宋体"/>
        </w:rPr>
        <w:t>资格审查文件、商务技术文件、报价文件</w:t>
      </w:r>
      <w:r>
        <w:rPr>
          <w:rFonts w:hint="eastAsia" w:ascii="宋体" w:hAnsi="宋体" w:cs="宋体"/>
          <w:lang w:val="en-US" w:eastAsia="zh-CN"/>
        </w:rPr>
        <w:t>）。</w:t>
      </w:r>
    </w:p>
    <w:p>
      <w:pPr>
        <w:spacing w:line="360" w:lineRule="auto"/>
        <w:ind w:firstLine="420" w:firstLineChars="200"/>
        <w:rPr>
          <w:rFonts w:ascii="宋体" w:hAnsi="宋体"/>
        </w:rPr>
      </w:pPr>
      <w:r>
        <w:rPr>
          <w:rFonts w:ascii="宋体" w:hAnsi="宋体" w:cs="宋体"/>
        </w:rPr>
        <w:t>3.</w:t>
      </w:r>
      <w:r>
        <w:rPr>
          <w:rFonts w:hint="eastAsia" w:ascii="宋体" w:hAnsi="宋体" w:cs="宋体"/>
        </w:rPr>
        <w:t>投标文件的正本需打印或用不褪色的墨水填写，投标文件正本除本《供应商须知》中规定的可提供复印件外均须提供原件。副本可以为正本的复印件，若出现正副本不一致的情况，以正本为准。</w:t>
      </w:r>
    </w:p>
    <w:p>
      <w:pPr>
        <w:spacing w:line="360" w:lineRule="auto"/>
        <w:ind w:firstLine="420" w:firstLineChars="200"/>
        <w:rPr>
          <w:rFonts w:ascii="宋体" w:hAnsi="宋体"/>
        </w:rPr>
      </w:pPr>
      <w:r>
        <w:rPr>
          <w:rFonts w:ascii="宋体" w:hAnsi="宋体" w:cs="宋体"/>
        </w:rPr>
        <w:t>4.</w:t>
      </w:r>
      <w:r>
        <w:rPr>
          <w:rFonts w:hint="eastAsia" w:ascii="宋体" w:hAnsi="宋体" w:cs="宋体"/>
        </w:rPr>
        <w:t>投标文件须由供应商在规定位置盖章并由法定代表人或法定代表人的授权委托人签署，供应商应写全称。</w:t>
      </w:r>
    </w:p>
    <w:p>
      <w:pPr>
        <w:spacing w:line="360" w:lineRule="auto"/>
        <w:ind w:firstLine="420" w:firstLineChars="200"/>
        <w:rPr>
          <w:rFonts w:ascii="宋体" w:hAnsi="宋体"/>
        </w:rPr>
      </w:pPr>
      <w:r>
        <w:rPr>
          <w:rFonts w:ascii="宋体" w:hAnsi="宋体" w:cs="宋体"/>
        </w:rPr>
        <w:t>5.</w:t>
      </w:r>
      <w:r>
        <w:rPr>
          <w:rFonts w:hint="eastAsia" w:ascii="宋体" w:hAnsi="宋体" w:cs="宋体"/>
        </w:rPr>
        <w:t>投标文件不得涂改，若有修改错漏处，须加盖单位公章或者法定代表人或授权委托人签字或盖章。投标文件因字迹潦草或表达不清所引起的后果由供应商负责。</w:t>
      </w:r>
    </w:p>
    <w:p>
      <w:pPr>
        <w:spacing w:line="360" w:lineRule="auto"/>
        <w:rPr>
          <w:rFonts w:ascii="宋体" w:hAnsi="宋体"/>
        </w:rPr>
      </w:pPr>
      <w:r>
        <w:rPr>
          <w:rFonts w:hint="eastAsia" w:ascii="宋体" w:hAnsi="宋体" w:cs="宋体"/>
        </w:rPr>
        <w:t>（七）投标文件的包装、递交、修改和撤回</w:t>
      </w:r>
    </w:p>
    <w:p>
      <w:pPr>
        <w:snapToGrid w:val="0"/>
        <w:spacing w:line="360" w:lineRule="auto"/>
        <w:ind w:firstLine="420"/>
        <w:jc w:val="left"/>
        <w:rPr>
          <w:rFonts w:ascii="宋体" w:hAnsi="宋体"/>
        </w:rPr>
      </w:pPr>
      <w:r>
        <w:rPr>
          <w:rFonts w:ascii="宋体" w:hAnsi="宋体" w:cs="宋体"/>
          <w:b/>
          <w:bCs/>
        </w:rPr>
        <w:t>1.</w:t>
      </w:r>
      <w:r>
        <w:rPr>
          <w:rFonts w:hint="eastAsia" w:ascii="宋体" w:hAnsi="宋体" w:cs="宋体"/>
          <w:b/>
          <w:bCs/>
        </w:rPr>
        <w:t>投标文件由资格审查文件、商务技术文件、报价文件</w:t>
      </w:r>
      <w:r>
        <w:rPr>
          <w:rFonts w:hint="eastAsia" w:ascii="宋体" w:hAnsi="宋体" w:cs="宋体"/>
          <w:b/>
          <w:bCs/>
          <w:lang w:eastAsia="zh-CN"/>
        </w:rPr>
        <w:t>、</w:t>
      </w:r>
      <w:r>
        <w:rPr>
          <w:rFonts w:hint="eastAsia" w:ascii="宋体" w:hAnsi="宋体" w:cs="宋体"/>
          <w:b/>
          <w:bCs/>
          <w:lang w:val="en-US" w:eastAsia="zh-CN"/>
        </w:rPr>
        <w:t>电子文件</w:t>
      </w:r>
      <w:r>
        <w:rPr>
          <w:rFonts w:hint="eastAsia" w:ascii="宋体" w:hAnsi="宋体" w:cs="宋体"/>
          <w:b/>
          <w:bCs/>
        </w:rPr>
        <w:t>组成，要求分别装订成册。</w:t>
      </w:r>
      <w:r>
        <w:rPr>
          <w:rFonts w:hint="eastAsia" w:ascii="宋体" w:hAnsi="宋体" w:cs="宋体"/>
        </w:rPr>
        <w:t>投标文件的包装封面上应注明供应商名称、供应商地址、投标文件名称（资格审查文件、商务技术文件</w:t>
      </w:r>
      <w:r>
        <w:rPr>
          <w:rFonts w:hint="eastAsia" w:ascii="宋体" w:hAnsi="宋体" w:cs="宋体"/>
          <w:lang w:eastAsia="zh-CN"/>
        </w:rPr>
        <w:t>、</w:t>
      </w:r>
      <w:r>
        <w:rPr>
          <w:rFonts w:hint="eastAsia" w:ascii="宋体" w:hAnsi="宋体" w:cs="宋体"/>
          <w:lang w:val="en-US" w:eastAsia="zh-CN"/>
        </w:rPr>
        <w:t>电子文件</w:t>
      </w:r>
      <w:r>
        <w:rPr>
          <w:rFonts w:hint="eastAsia" w:ascii="宋体" w:hAnsi="宋体" w:cs="宋体"/>
        </w:rPr>
        <w:t>或报价文件）、项目名称、项目编号、子包号，并加盖供应商公章。</w:t>
      </w:r>
    </w:p>
    <w:p>
      <w:pPr>
        <w:snapToGrid w:val="0"/>
        <w:spacing w:line="360" w:lineRule="auto"/>
        <w:ind w:firstLine="420"/>
        <w:jc w:val="left"/>
        <w:rPr>
          <w:rFonts w:ascii="宋体" w:hAnsi="宋体"/>
        </w:rPr>
      </w:pPr>
      <w:r>
        <w:rPr>
          <w:rFonts w:ascii="宋体" w:hAnsi="宋体" w:cs="宋体"/>
        </w:rPr>
        <w:t>2.</w:t>
      </w:r>
      <w:r>
        <w:rPr>
          <w:rFonts w:hint="eastAsia" w:ascii="宋体" w:hAnsi="宋体" w:cs="宋体"/>
        </w:rPr>
        <w:t>未按规定密封或标记的投标文件将被拒绝，由此造成投标文件被误投或提前拆封的风险由供应商承担。</w:t>
      </w:r>
    </w:p>
    <w:p>
      <w:pPr>
        <w:spacing w:line="360" w:lineRule="auto"/>
        <w:ind w:firstLine="420" w:firstLineChars="200"/>
        <w:rPr>
          <w:rFonts w:ascii="宋体" w:hAnsi="宋体"/>
        </w:rPr>
      </w:pPr>
      <w:r>
        <w:rPr>
          <w:rFonts w:ascii="宋体" w:hAnsi="宋体"/>
        </w:rPr>
        <w:t>3.</w:t>
      </w:r>
      <w:r>
        <w:rPr>
          <w:rFonts w:hint="eastAsia" w:ascii="宋体" w:hAnsi="宋体" w:cs="宋体"/>
        </w:rPr>
        <w:t>供应商在投标截止时间前，可以对所递交的投标文件进行补充、修改或者撤回，并书面通知采购人或者采购代理机构。补充、修改的内容应当按照采购文件要求签署、盖章、密封后，作为投标文件的组成部分。</w:t>
      </w:r>
    </w:p>
    <w:p>
      <w:pPr>
        <w:spacing w:line="360" w:lineRule="auto"/>
        <w:rPr>
          <w:rFonts w:ascii="宋体" w:hAnsi="宋体"/>
          <w:b/>
          <w:bCs/>
          <w:snapToGrid w:val="0"/>
        </w:rPr>
      </w:pPr>
      <w:r>
        <w:rPr>
          <w:rFonts w:hint="eastAsia" w:ascii="宋体" w:hAnsi="宋体" w:cs="宋体"/>
          <w:b/>
          <w:bCs/>
        </w:rPr>
        <w:t>四、开标</w:t>
      </w:r>
    </w:p>
    <w:p>
      <w:pPr>
        <w:spacing w:line="360" w:lineRule="auto"/>
        <w:rPr>
          <w:rFonts w:ascii="宋体" w:hAnsi="宋体"/>
        </w:rPr>
      </w:pPr>
      <w:r>
        <w:rPr>
          <w:rFonts w:hint="eastAsia" w:ascii="宋体" w:hAnsi="宋体" w:cs="宋体"/>
        </w:rPr>
        <w:t>（一）开标准备</w:t>
      </w:r>
    </w:p>
    <w:p>
      <w:pPr>
        <w:spacing w:line="360" w:lineRule="auto"/>
        <w:ind w:firstLine="420" w:firstLineChars="200"/>
        <w:rPr>
          <w:rFonts w:ascii="宋体" w:hAnsi="宋体"/>
        </w:rPr>
      </w:pPr>
      <w:r>
        <w:rPr>
          <w:rFonts w:hint="eastAsia" w:ascii="宋体" w:hAnsi="宋体" w:cs="宋体"/>
        </w:rPr>
        <w:t>采购代理机构将在规定的时间和地点进行开标，供应商的法定代表人或其授权代表应参加开标会并签到。供应商的法定代表人或其授权代表未按时签到的，视同放弃开标监督权利、认可开标结果。</w:t>
      </w:r>
    </w:p>
    <w:p>
      <w:pPr>
        <w:spacing w:line="360" w:lineRule="auto"/>
        <w:rPr>
          <w:rFonts w:ascii="宋体" w:hAnsi="宋体"/>
        </w:rPr>
      </w:pPr>
      <w:r>
        <w:rPr>
          <w:rFonts w:hint="eastAsia" w:ascii="宋体" w:hAnsi="宋体" w:cs="宋体"/>
        </w:rPr>
        <w:t>（二）</w:t>
      </w:r>
      <w:r>
        <w:rPr>
          <w:rFonts w:ascii="宋体" w:hAnsi="宋体" w:cs="宋体"/>
        </w:rPr>
        <w:t xml:space="preserve"> </w:t>
      </w:r>
      <w:r>
        <w:rPr>
          <w:rFonts w:hint="eastAsia" w:ascii="宋体" w:hAnsi="宋体" w:cs="宋体"/>
        </w:rPr>
        <w:t>开标程序：</w:t>
      </w:r>
    </w:p>
    <w:p>
      <w:pPr>
        <w:numPr>
          <w:ilvl w:val="0"/>
          <w:numId w:val="8"/>
        </w:numPr>
        <w:spacing w:line="360" w:lineRule="auto"/>
        <w:rPr>
          <w:rFonts w:ascii="宋体" w:hAnsi="宋体"/>
        </w:rPr>
      </w:pPr>
      <w:r>
        <w:rPr>
          <w:rFonts w:hint="eastAsia" w:ascii="宋体" w:hAnsi="宋体" w:cs="宋体"/>
        </w:rPr>
        <w:t>开标会由采购代理机构主持，主持人宣布开标会议开始；</w:t>
      </w:r>
    </w:p>
    <w:p>
      <w:pPr>
        <w:numPr>
          <w:ilvl w:val="0"/>
          <w:numId w:val="8"/>
        </w:numPr>
        <w:spacing w:line="360" w:lineRule="auto"/>
        <w:rPr>
          <w:rFonts w:ascii="宋体" w:hAnsi="宋体"/>
        </w:rPr>
      </w:pPr>
      <w:r>
        <w:rPr>
          <w:rFonts w:hint="eastAsia" w:ascii="宋体" w:hAnsi="宋体" w:cs="宋体"/>
        </w:rPr>
        <w:t>主持人介绍参加开标会的人员名单；</w:t>
      </w:r>
    </w:p>
    <w:p>
      <w:pPr>
        <w:numPr>
          <w:ilvl w:val="0"/>
          <w:numId w:val="8"/>
        </w:numPr>
        <w:spacing w:line="360" w:lineRule="auto"/>
        <w:rPr>
          <w:rFonts w:ascii="宋体" w:hAnsi="宋体"/>
        </w:rPr>
      </w:pPr>
      <w:r>
        <w:rPr>
          <w:rFonts w:hint="eastAsia" w:ascii="宋体" w:hAnsi="宋体" w:cs="宋体"/>
        </w:rPr>
        <w:t>主持人宣布评标期间的有关事项，告知应当回避的情形</w:t>
      </w:r>
      <w:r>
        <w:rPr>
          <w:rFonts w:ascii="宋体" w:hAnsi="宋体" w:cs="宋体"/>
        </w:rPr>
        <w:t>,</w:t>
      </w:r>
      <w:r>
        <w:rPr>
          <w:rFonts w:hint="eastAsia" w:ascii="宋体" w:hAnsi="宋体" w:cs="宋体"/>
        </w:rPr>
        <w:t>提请有关人员回避；</w:t>
      </w:r>
    </w:p>
    <w:p>
      <w:pPr>
        <w:numPr>
          <w:ilvl w:val="0"/>
          <w:numId w:val="8"/>
        </w:numPr>
        <w:spacing w:line="360" w:lineRule="auto"/>
        <w:rPr>
          <w:rFonts w:ascii="宋体" w:hAnsi="宋体"/>
        </w:rPr>
      </w:pPr>
      <w:r>
        <w:rPr>
          <w:rFonts w:hint="eastAsia" w:ascii="宋体" w:hAnsi="宋体" w:cs="宋体"/>
        </w:rPr>
        <w:t>供应商或其当场推荐的代表检查投标文件密封的完整性并签字确认；</w:t>
      </w:r>
    </w:p>
    <w:p>
      <w:pPr>
        <w:numPr>
          <w:ilvl w:val="0"/>
          <w:numId w:val="8"/>
        </w:numPr>
        <w:spacing w:line="360" w:lineRule="auto"/>
        <w:rPr>
          <w:rFonts w:ascii="宋体" w:hAnsi="宋体"/>
        </w:rPr>
      </w:pPr>
      <w:r>
        <w:rPr>
          <w:rFonts w:hint="eastAsia" w:ascii="宋体" w:hAnsi="宋体" w:cs="宋体"/>
        </w:rPr>
        <w:t>按各供应商提交投标文件时间的先后顺序打开资格审查文件、商务技术文件外包装，清点投标文件正本、副本数量；</w:t>
      </w:r>
    </w:p>
    <w:p>
      <w:pPr>
        <w:numPr>
          <w:ilvl w:val="0"/>
          <w:numId w:val="8"/>
        </w:numPr>
        <w:spacing w:line="360" w:lineRule="auto"/>
        <w:rPr>
          <w:rFonts w:ascii="宋体" w:hAnsi="宋体"/>
        </w:rPr>
      </w:pPr>
      <w:r>
        <w:rPr>
          <w:rFonts w:hint="eastAsia" w:ascii="宋体" w:hAnsi="宋体" w:cs="宋体"/>
        </w:rPr>
        <w:t>资格审查、符合性检查、技术、资信售后服务及其他分评分结束后，由主持人公布无效投标的供应商名单、投标无效的原因及其他有效投标的评分结果；</w:t>
      </w:r>
    </w:p>
    <w:p>
      <w:pPr>
        <w:numPr>
          <w:ilvl w:val="0"/>
          <w:numId w:val="8"/>
        </w:numPr>
        <w:spacing w:line="360" w:lineRule="auto"/>
        <w:rPr>
          <w:rFonts w:ascii="宋体" w:hAnsi="宋体"/>
        </w:rPr>
      </w:pPr>
      <w:r>
        <w:rPr>
          <w:rFonts w:hint="eastAsia" w:ascii="宋体" w:hAnsi="宋体" w:cs="宋体"/>
        </w:rPr>
        <w:t>再开启报价文件，由主持人宣读《开标一览表》中的供应商名称及在其投标文件中承诺的投标报价、交货期（服务期限）等投标内容，以及采购代理机构认为有必要宣读的其他内容；</w:t>
      </w:r>
    </w:p>
    <w:p>
      <w:pPr>
        <w:numPr>
          <w:ilvl w:val="0"/>
          <w:numId w:val="8"/>
        </w:numPr>
        <w:spacing w:line="360" w:lineRule="auto"/>
        <w:rPr>
          <w:rFonts w:ascii="宋体" w:hAnsi="宋体"/>
        </w:rPr>
      </w:pPr>
      <w:r>
        <w:rPr>
          <w:rFonts w:hint="eastAsia" w:ascii="宋体" w:hAnsi="宋体" w:cs="宋体"/>
        </w:rPr>
        <w:t>采购代理机构做开标记录</w:t>
      </w:r>
      <w:r>
        <w:rPr>
          <w:rFonts w:ascii="宋体" w:hAnsi="宋体" w:cs="宋体"/>
        </w:rPr>
        <w:t xml:space="preserve">, </w:t>
      </w:r>
      <w:r>
        <w:rPr>
          <w:rFonts w:hint="eastAsia" w:ascii="宋体" w:hAnsi="宋体" w:cs="宋体"/>
        </w:rPr>
        <w:t>同时由记录人、监督人当场签字确认；</w:t>
      </w:r>
    </w:p>
    <w:p>
      <w:pPr>
        <w:numPr>
          <w:ilvl w:val="0"/>
          <w:numId w:val="8"/>
        </w:numPr>
        <w:spacing w:line="360" w:lineRule="auto"/>
        <w:rPr>
          <w:rFonts w:ascii="宋体" w:hAnsi="宋体"/>
        </w:rPr>
      </w:pPr>
      <w:r>
        <w:rPr>
          <w:rFonts w:hint="eastAsia" w:ascii="宋体" w:hAnsi="宋体" w:cs="宋体"/>
        </w:rPr>
        <w:t>评审结束后，主持人公布中标候选供应商名单，及采购人最终确定中标或成交供应商名单的时间和公告方式等。</w:t>
      </w:r>
    </w:p>
    <w:p>
      <w:pPr>
        <w:numPr>
          <w:ilvl w:val="0"/>
          <w:numId w:val="8"/>
        </w:numPr>
        <w:spacing w:line="360" w:lineRule="auto"/>
        <w:rPr>
          <w:rFonts w:ascii="宋体" w:hAnsi="宋体"/>
        </w:rPr>
      </w:pPr>
      <w:r>
        <w:rPr>
          <w:rFonts w:hint="eastAsia" w:ascii="宋体" w:hAnsi="宋体" w:cs="宋体"/>
        </w:rPr>
        <w:t>开标会议结束。</w:t>
      </w:r>
    </w:p>
    <w:p>
      <w:pPr>
        <w:spacing w:line="360" w:lineRule="auto"/>
        <w:rPr>
          <w:rFonts w:ascii="宋体" w:hAnsi="宋体"/>
          <w:b/>
          <w:bCs/>
        </w:rPr>
      </w:pPr>
      <w:r>
        <w:rPr>
          <w:rFonts w:hint="eastAsia" w:ascii="宋体" w:hAnsi="宋体" w:cs="宋体"/>
          <w:b/>
          <w:bCs/>
        </w:rPr>
        <w:t>五、评标</w:t>
      </w:r>
    </w:p>
    <w:p>
      <w:pPr>
        <w:spacing w:line="360" w:lineRule="auto"/>
        <w:rPr>
          <w:rFonts w:ascii="宋体" w:hAnsi="宋体"/>
        </w:rPr>
      </w:pPr>
      <w:r>
        <w:rPr>
          <w:rFonts w:hint="eastAsia" w:ascii="宋体" w:hAnsi="宋体" w:cs="宋体"/>
        </w:rPr>
        <w:t>（一）组建评标委员会</w:t>
      </w:r>
    </w:p>
    <w:p>
      <w:pPr>
        <w:spacing w:line="360" w:lineRule="auto"/>
        <w:ind w:firstLine="420" w:firstLineChars="200"/>
        <w:rPr>
          <w:rFonts w:ascii="宋体" w:hAnsi="宋体"/>
        </w:rPr>
      </w:pPr>
      <w:r>
        <w:rPr>
          <w:rFonts w:hint="eastAsia" w:ascii="宋体" w:hAnsi="宋体" w:cs="宋体"/>
        </w:rPr>
        <w:t>本项目评标委员会依法组建。</w:t>
      </w:r>
    </w:p>
    <w:p>
      <w:pPr>
        <w:spacing w:line="360" w:lineRule="auto"/>
        <w:rPr>
          <w:rFonts w:ascii="宋体" w:hAnsi="宋体"/>
        </w:rPr>
      </w:pPr>
      <w:r>
        <w:rPr>
          <w:rFonts w:hint="eastAsia" w:ascii="宋体" w:hAnsi="宋体" w:cs="宋体"/>
        </w:rPr>
        <w:t>（二）评标的方式</w:t>
      </w:r>
    </w:p>
    <w:p>
      <w:pPr>
        <w:spacing w:line="360" w:lineRule="auto"/>
        <w:ind w:firstLine="420" w:firstLineChars="200"/>
        <w:rPr>
          <w:rFonts w:ascii="宋体" w:hAnsi="宋体"/>
        </w:rPr>
      </w:pPr>
      <w:r>
        <w:rPr>
          <w:rFonts w:hint="eastAsia" w:ascii="宋体" w:hAnsi="宋体" w:cs="宋体"/>
        </w:rPr>
        <w:t>本项目采用不公开方式评标，评标的依据为采购文件和投标文件。</w:t>
      </w:r>
    </w:p>
    <w:p>
      <w:pPr>
        <w:spacing w:line="360" w:lineRule="auto"/>
        <w:rPr>
          <w:rFonts w:ascii="宋体" w:hAnsi="宋体"/>
        </w:rPr>
      </w:pPr>
      <w:r>
        <w:rPr>
          <w:rFonts w:hint="eastAsia" w:ascii="宋体" w:hAnsi="宋体" w:cs="宋体"/>
        </w:rPr>
        <w:t>（三）评标程序</w:t>
      </w:r>
    </w:p>
    <w:p>
      <w:pPr>
        <w:spacing w:line="360" w:lineRule="auto"/>
        <w:ind w:firstLine="420" w:firstLineChars="200"/>
        <w:rPr>
          <w:rFonts w:ascii="宋体" w:hAnsi="宋体"/>
          <w:b/>
          <w:bCs/>
        </w:rPr>
      </w:pPr>
      <w:r>
        <w:rPr>
          <w:rFonts w:ascii="宋体" w:hAnsi="宋体"/>
        </w:rPr>
        <w:t>1.</w:t>
      </w:r>
      <w:r>
        <w:rPr>
          <w:rFonts w:hint="eastAsia" w:ascii="宋体" w:hAnsi="宋体" w:cs="宋体"/>
          <w:b/>
          <w:bCs/>
        </w:rPr>
        <w:t>资格条件审查</w:t>
      </w:r>
    </w:p>
    <w:p>
      <w:pPr>
        <w:spacing w:line="360" w:lineRule="auto"/>
        <w:ind w:firstLine="522" w:firstLineChars="249"/>
        <w:rPr>
          <w:rFonts w:ascii="宋体" w:hAnsi="宋体"/>
        </w:rPr>
      </w:pPr>
      <w:r>
        <w:rPr>
          <w:rFonts w:hint="eastAsia" w:ascii="宋体" w:hAnsi="宋体" w:cs="宋体"/>
        </w:rPr>
        <w:t>由采购人或代理机构对供应商的资格进行审查。</w:t>
      </w:r>
    </w:p>
    <w:tbl>
      <w:tblPr>
        <w:tblStyle w:val="47"/>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noWrap w:val="0"/>
            <w:vAlign w:val="top"/>
          </w:tcPr>
          <w:p>
            <w:pPr>
              <w:spacing w:line="360" w:lineRule="auto"/>
              <w:jc w:val="center"/>
              <w:rPr>
                <w:rFonts w:ascii="宋体" w:hAnsi="宋体"/>
              </w:rPr>
            </w:pPr>
            <w:r>
              <w:rPr>
                <w:rFonts w:hint="eastAsia" w:ascii="宋体" w:hAnsi="宋体" w:cs="宋体"/>
              </w:rPr>
              <w:t>审查类别</w:t>
            </w:r>
          </w:p>
        </w:tc>
        <w:tc>
          <w:tcPr>
            <w:tcW w:w="7584" w:type="dxa"/>
            <w:noWrap w:val="0"/>
            <w:vAlign w:val="top"/>
          </w:tcPr>
          <w:p>
            <w:pPr>
              <w:spacing w:line="360" w:lineRule="auto"/>
              <w:ind w:firstLine="420" w:firstLineChars="200"/>
              <w:jc w:val="center"/>
              <w:rPr>
                <w:rFonts w:ascii="宋体" w:hAnsi="宋体"/>
              </w:rPr>
            </w:pPr>
            <w:r>
              <w:rPr>
                <w:rFonts w:hint="eastAsia" w:ascii="宋体" w:hAnsi="宋体" w:cs="宋体"/>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restart"/>
            <w:noWrap w:val="0"/>
            <w:vAlign w:val="center"/>
          </w:tcPr>
          <w:p>
            <w:pPr>
              <w:spacing w:line="360" w:lineRule="auto"/>
              <w:rPr>
                <w:rFonts w:ascii="宋体" w:hAnsi="宋体"/>
              </w:rPr>
            </w:pPr>
            <w:r>
              <w:rPr>
                <w:rFonts w:hint="eastAsia" w:ascii="宋体" w:hAnsi="宋体" w:cs="宋体"/>
              </w:rPr>
              <w:t>资格条件审查</w:t>
            </w:r>
          </w:p>
        </w:tc>
        <w:tc>
          <w:tcPr>
            <w:tcW w:w="7584" w:type="dxa"/>
            <w:noWrap w:val="0"/>
            <w:vAlign w:val="top"/>
          </w:tcPr>
          <w:p>
            <w:pPr>
              <w:spacing w:line="360" w:lineRule="auto"/>
              <w:rPr>
                <w:rFonts w:ascii="宋体" w:hAnsi="宋体"/>
              </w:rPr>
            </w:pPr>
            <w:r>
              <w:rPr>
                <w:rFonts w:hint="eastAsia" w:ascii="宋体" w:hAnsi="宋体" w:cs="宋体"/>
              </w:rPr>
              <w:t>（一）符合《中华人民共和国政府采购法》第二十二条规定的供应商资格条件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rPr>
            </w:pPr>
          </w:p>
        </w:tc>
        <w:tc>
          <w:tcPr>
            <w:tcW w:w="7584" w:type="dxa"/>
            <w:noWrap w:val="0"/>
            <w:vAlign w:val="top"/>
          </w:tcPr>
          <w:p>
            <w:pPr>
              <w:spacing w:line="360" w:lineRule="auto"/>
              <w:rPr>
                <w:rFonts w:ascii="宋体" w:hAnsi="宋体"/>
              </w:rPr>
            </w:pPr>
            <w:r>
              <w:rPr>
                <w:rFonts w:hint="eastAsia" w:ascii="宋体" w:hAnsi="宋体" w:cs="宋体"/>
              </w:rPr>
              <w:t>（二）特定条件：</w:t>
            </w:r>
            <w:r>
              <w:rPr>
                <w:rFonts w:hint="eastAsia" w:ascii="宋体" w:hAnsi="宋体" w:cs="宋体"/>
                <w:lang w:val="en-US" w:eastAsia="zh-CN"/>
              </w:rPr>
              <w:t>/</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rPr>
            </w:pPr>
          </w:p>
        </w:tc>
        <w:tc>
          <w:tcPr>
            <w:tcW w:w="7584" w:type="dxa"/>
            <w:noWrap w:val="0"/>
            <w:vAlign w:val="top"/>
          </w:tcPr>
          <w:p>
            <w:pPr>
              <w:spacing w:line="360" w:lineRule="auto"/>
              <w:rPr>
                <w:rFonts w:ascii="宋体" w:hAnsi="宋体"/>
              </w:rPr>
            </w:pPr>
            <w:r>
              <w:rPr>
                <w:rFonts w:hint="eastAsia" w:ascii="宋体" w:hAnsi="宋体" w:cs="宋体"/>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rPr>
            </w:pPr>
          </w:p>
        </w:tc>
        <w:tc>
          <w:tcPr>
            <w:tcW w:w="7584" w:type="dxa"/>
            <w:noWrap w:val="0"/>
            <w:vAlign w:val="top"/>
          </w:tcPr>
          <w:p>
            <w:pPr>
              <w:spacing w:line="360" w:lineRule="auto"/>
              <w:rPr>
                <w:rFonts w:ascii="宋体" w:hAnsi="宋体"/>
              </w:rPr>
            </w:pPr>
            <w:r>
              <w:rPr>
                <w:rFonts w:hint="eastAsia" w:ascii="宋体" w:hAnsi="宋体" w:cs="宋体"/>
              </w:rPr>
              <w:t>（四）供应商未被列入“信用中国”网站</w:t>
            </w:r>
            <w:r>
              <w:rPr>
                <w:rFonts w:ascii="宋体" w:hAnsi="宋体" w:cs="宋体"/>
              </w:rPr>
              <w:t>(www.creditchina.gov.cn)</w:t>
            </w:r>
            <w:r>
              <w:rPr>
                <w:rFonts w:hint="eastAsia" w:ascii="宋体" w:hAnsi="宋体" w:cs="宋体"/>
              </w:rPr>
              <w:t>“记录失信被执行人或重大税收违法案件当事人名单或政府采购严重违法失信行为”记录名单；不处于中国政府采购网</w:t>
            </w:r>
            <w:r>
              <w:rPr>
                <w:rFonts w:ascii="宋体" w:hAnsi="宋体" w:cs="宋体"/>
              </w:rPr>
              <w:t>(www.ccgp.gov.cn)</w:t>
            </w:r>
            <w:r>
              <w:rPr>
                <w:rFonts w:hint="eastAsia" w:ascii="宋体" w:hAnsi="宋体" w:cs="宋体"/>
              </w:rPr>
              <w:t>“政府采购严重违法失信行为信息记录”中的禁止参加政府采购活动期间。（以代理机构于投标截止日当天在“信用中国”网站（</w:t>
            </w:r>
            <w:r>
              <w:rPr>
                <w:rFonts w:ascii="宋体" w:hAnsi="宋体" w:cs="宋体"/>
              </w:rPr>
              <w:t>www.creditchina.gov.cn</w:t>
            </w:r>
            <w:r>
              <w:rPr>
                <w:rFonts w:hint="eastAsia" w:ascii="宋体" w:hAnsi="宋体" w:cs="宋体"/>
              </w:rPr>
              <w:t>）及中国政府采购网查询结果为准，如相关失信记录已失效，供应商需提供相关证明资料）。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rPr>
            </w:pPr>
          </w:p>
        </w:tc>
        <w:tc>
          <w:tcPr>
            <w:tcW w:w="7584" w:type="dxa"/>
            <w:noWrap w:val="0"/>
            <w:vAlign w:val="top"/>
          </w:tcPr>
          <w:p>
            <w:pPr>
              <w:spacing w:line="360" w:lineRule="auto"/>
              <w:rPr>
                <w:rFonts w:ascii="宋体" w:hAnsi="宋体"/>
              </w:rPr>
            </w:pPr>
            <w:r>
              <w:rPr>
                <w:rFonts w:hint="eastAsia" w:ascii="宋体" w:hAnsi="宋体" w:cs="宋体"/>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21" w:type="dxa"/>
            <w:vMerge w:val="continue"/>
            <w:noWrap w:val="0"/>
            <w:vAlign w:val="top"/>
          </w:tcPr>
          <w:p>
            <w:pPr>
              <w:spacing w:line="360" w:lineRule="auto"/>
              <w:ind w:firstLine="420" w:firstLineChars="200"/>
              <w:rPr>
                <w:rFonts w:ascii="宋体" w:hAnsi="宋体"/>
              </w:rPr>
            </w:pPr>
          </w:p>
        </w:tc>
        <w:tc>
          <w:tcPr>
            <w:tcW w:w="7584" w:type="dxa"/>
            <w:noWrap w:val="0"/>
            <w:vAlign w:val="top"/>
          </w:tcPr>
          <w:p>
            <w:pPr>
              <w:spacing w:line="360" w:lineRule="auto"/>
              <w:rPr>
                <w:rFonts w:ascii="宋体" w:hAnsi="宋体"/>
              </w:rPr>
            </w:pPr>
            <w:r>
              <w:rPr>
                <w:rFonts w:hint="eastAsia" w:ascii="宋体" w:hAnsi="宋体" w:cs="宋体"/>
              </w:rPr>
              <w:t>（六）采购文件要求的其他资格条件（如有）；</w:t>
            </w:r>
          </w:p>
        </w:tc>
      </w:tr>
    </w:tbl>
    <w:p>
      <w:pPr>
        <w:snapToGrid w:val="0"/>
        <w:spacing w:before="120" w:beforeLines="50" w:line="360" w:lineRule="auto"/>
        <w:ind w:firstLine="413" w:firstLineChars="196"/>
        <w:outlineLvl w:val="2"/>
        <w:rPr>
          <w:rFonts w:ascii="宋体" w:hAnsi="宋体" w:cs="宋体"/>
          <w:b/>
          <w:bCs/>
        </w:rPr>
      </w:pPr>
      <w:r>
        <w:rPr>
          <w:rFonts w:ascii="宋体" w:hAnsi="宋体" w:cs="宋体"/>
          <w:b/>
          <w:bCs/>
        </w:rPr>
        <w:t>2.</w:t>
      </w:r>
      <w:r>
        <w:rPr>
          <w:rFonts w:hint="eastAsia" w:ascii="宋体" w:hAnsi="宋体" w:cs="宋体"/>
          <w:b/>
          <w:bCs/>
        </w:rPr>
        <w:t>符合性审查</w:t>
      </w:r>
    </w:p>
    <w:p>
      <w:pPr>
        <w:spacing w:line="360" w:lineRule="auto"/>
        <w:ind w:firstLine="420" w:firstLineChars="200"/>
        <w:rPr>
          <w:rFonts w:ascii="宋体" w:hAnsi="宋体"/>
        </w:rPr>
      </w:pPr>
      <w:r>
        <w:rPr>
          <w:rFonts w:hint="eastAsia" w:ascii="宋体" w:hAnsi="宋体" w:cs="宋体"/>
          <w:kern w:val="0"/>
        </w:rPr>
        <w:t>评标委员会应当对符合资格的供应商的投标文件进行符合性审查，以确定其是否满足采购文件的实质性要求。</w:t>
      </w:r>
    </w:p>
    <w:tbl>
      <w:tblPr>
        <w:tblStyle w:val="47"/>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noWrap w:val="0"/>
            <w:vAlign w:val="top"/>
          </w:tcPr>
          <w:p>
            <w:pPr>
              <w:spacing w:line="360" w:lineRule="auto"/>
              <w:jc w:val="center"/>
              <w:rPr>
                <w:rFonts w:ascii="宋体" w:hAnsi="宋体"/>
              </w:rPr>
            </w:pPr>
            <w:r>
              <w:rPr>
                <w:rFonts w:hint="eastAsia" w:ascii="宋体" w:hAnsi="宋体" w:cs="宋体"/>
              </w:rPr>
              <w:t>审查类别</w:t>
            </w:r>
          </w:p>
        </w:tc>
        <w:tc>
          <w:tcPr>
            <w:tcW w:w="7573" w:type="dxa"/>
            <w:noWrap w:val="0"/>
            <w:vAlign w:val="top"/>
          </w:tcPr>
          <w:p>
            <w:pPr>
              <w:spacing w:line="360" w:lineRule="auto"/>
              <w:jc w:val="center"/>
              <w:rPr>
                <w:rFonts w:ascii="宋体" w:hAnsi="宋体"/>
              </w:rPr>
            </w:pPr>
            <w:r>
              <w:rPr>
                <w:rFonts w:hint="eastAsia" w:ascii="宋体" w:hAnsi="宋体" w:cs="宋体"/>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restart"/>
            <w:noWrap w:val="0"/>
            <w:vAlign w:val="center"/>
          </w:tcPr>
          <w:p>
            <w:pPr>
              <w:spacing w:line="360" w:lineRule="auto"/>
              <w:rPr>
                <w:rFonts w:ascii="宋体" w:hAnsi="宋体"/>
              </w:rPr>
            </w:pPr>
            <w:r>
              <w:rPr>
                <w:rFonts w:hint="eastAsia" w:ascii="宋体" w:hAnsi="宋体" w:cs="宋体"/>
              </w:rPr>
              <w:t>符合性审查</w:t>
            </w:r>
          </w:p>
        </w:tc>
        <w:tc>
          <w:tcPr>
            <w:tcW w:w="7573" w:type="dxa"/>
            <w:noWrap w:val="0"/>
            <w:vAlign w:val="center"/>
          </w:tcPr>
          <w:p>
            <w:pPr>
              <w:spacing w:line="360" w:lineRule="auto"/>
              <w:rPr>
                <w:rFonts w:ascii="宋体" w:hAnsi="宋体"/>
              </w:rPr>
            </w:pPr>
            <w:r>
              <w:rPr>
                <w:rFonts w:hint="eastAsia" w:ascii="宋体" w:hAnsi="宋体" w:cs="宋体"/>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rPr>
            </w:pPr>
          </w:p>
        </w:tc>
        <w:tc>
          <w:tcPr>
            <w:tcW w:w="7573" w:type="dxa"/>
            <w:noWrap w:val="0"/>
            <w:vAlign w:val="center"/>
          </w:tcPr>
          <w:p>
            <w:pPr>
              <w:spacing w:line="360" w:lineRule="auto"/>
              <w:rPr>
                <w:rFonts w:ascii="宋体" w:hAnsi="宋体"/>
              </w:rPr>
            </w:pPr>
            <w:r>
              <w:rPr>
                <w:rFonts w:hint="eastAsia" w:ascii="宋体" w:hAnsi="宋体" w:cs="宋体"/>
              </w:rPr>
              <w:t>供应商按采购文件要求缴纳投标保证金的；</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rPr>
            </w:pPr>
          </w:p>
        </w:tc>
        <w:tc>
          <w:tcPr>
            <w:tcW w:w="7573" w:type="dxa"/>
            <w:noWrap w:val="0"/>
            <w:vAlign w:val="center"/>
          </w:tcPr>
          <w:p>
            <w:pPr>
              <w:spacing w:line="360" w:lineRule="auto"/>
              <w:rPr>
                <w:rFonts w:ascii="宋体" w:hAnsi="宋体"/>
              </w:rPr>
            </w:pPr>
            <w:r>
              <w:rPr>
                <w:rFonts w:hint="eastAsia" w:ascii="宋体" w:hAnsi="宋体" w:cs="宋体"/>
              </w:rPr>
              <w:t>按照采购文件规定要求签署、盖章且投标文件有法定代表人</w:t>
            </w:r>
            <w:r>
              <w:rPr>
                <w:rFonts w:hint="eastAsia" w:ascii="宋体" w:hAnsi="宋体" w:cs="宋体"/>
                <w:lang w:eastAsia="zh-TW"/>
              </w:rPr>
              <w:t>签署本人姓名（或印盖本人姓名章）</w:t>
            </w:r>
            <w:r>
              <w:rPr>
                <w:rFonts w:hint="eastAsia" w:ascii="宋体" w:hAnsi="宋体" w:cs="宋体"/>
              </w:rPr>
              <w:t>，或</w:t>
            </w:r>
            <w:r>
              <w:rPr>
                <w:rFonts w:hint="eastAsia" w:ascii="宋体" w:hAnsi="宋体" w:cs="宋体"/>
                <w:lang w:eastAsia="zh-TW"/>
              </w:rPr>
              <w:t>签署</w:t>
            </w:r>
            <w:r>
              <w:rPr>
                <w:rFonts w:hint="eastAsia" w:ascii="宋体" w:hAnsi="宋体" w:cs="宋体"/>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rPr>
            </w:pPr>
          </w:p>
        </w:tc>
        <w:tc>
          <w:tcPr>
            <w:tcW w:w="7573" w:type="dxa"/>
            <w:noWrap w:val="0"/>
            <w:vAlign w:val="center"/>
          </w:tcPr>
          <w:p>
            <w:pPr>
              <w:spacing w:line="360" w:lineRule="auto"/>
              <w:rPr>
                <w:rFonts w:ascii="宋体" w:hAnsi="宋体"/>
              </w:rPr>
            </w:pPr>
            <w:r>
              <w:rPr>
                <w:rFonts w:hint="eastAsia" w:ascii="宋体" w:hAnsi="宋体" w:cs="宋体"/>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rPr>
            </w:pPr>
          </w:p>
        </w:tc>
        <w:tc>
          <w:tcPr>
            <w:tcW w:w="7573" w:type="dxa"/>
            <w:noWrap w:val="0"/>
            <w:vAlign w:val="center"/>
          </w:tcPr>
          <w:p>
            <w:pPr>
              <w:spacing w:line="360" w:lineRule="auto"/>
              <w:rPr>
                <w:rFonts w:ascii="宋体" w:hAnsi="宋体"/>
              </w:rPr>
            </w:pPr>
            <w:r>
              <w:rPr>
                <w:rFonts w:hint="eastAsia" w:ascii="宋体" w:hAnsi="宋体" w:cs="宋体"/>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rPr>
            </w:pPr>
          </w:p>
        </w:tc>
        <w:tc>
          <w:tcPr>
            <w:tcW w:w="7573" w:type="dxa"/>
            <w:noWrap w:val="0"/>
            <w:vAlign w:val="center"/>
          </w:tcPr>
          <w:p>
            <w:pPr>
              <w:spacing w:line="360" w:lineRule="auto"/>
              <w:rPr>
                <w:rFonts w:ascii="宋体" w:hAnsi="宋体"/>
              </w:rPr>
            </w:pPr>
            <w:r>
              <w:rPr>
                <w:rFonts w:hint="eastAsia" w:ascii="宋体" w:hAnsi="宋体" w:cs="宋体"/>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532" w:type="dxa"/>
            <w:vMerge w:val="continue"/>
            <w:noWrap w:val="0"/>
            <w:vAlign w:val="top"/>
          </w:tcPr>
          <w:p>
            <w:pPr>
              <w:spacing w:line="360" w:lineRule="auto"/>
              <w:rPr>
                <w:rFonts w:ascii="宋体" w:hAnsi="宋体"/>
              </w:rPr>
            </w:pPr>
          </w:p>
        </w:tc>
        <w:tc>
          <w:tcPr>
            <w:tcW w:w="7573" w:type="dxa"/>
            <w:noWrap w:val="0"/>
            <w:vAlign w:val="center"/>
          </w:tcPr>
          <w:p>
            <w:pPr>
              <w:spacing w:line="360" w:lineRule="auto"/>
              <w:rPr>
                <w:rFonts w:ascii="宋体" w:hAnsi="宋体"/>
              </w:rPr>
            </w:pPr>
            <w:r>
              <w:rPr>
                <w:rFonts w:hint="eastAsia" w:ascii="宋体" w:hAnsi="宋体" w:cs="宋体"/>
              </w:rPr>
              <w:t>按照采购文件要求提供其他证明材料（如有）。</w:t>
            </w:r>
          </w:p>
        </w:tc>
      </w:tr>
    </w:tbl>
    <w:p>
      <w:pPr>
        <w:snapToGrid w:val="0"/>
        <w:spacing w:before="120" w:beforeLines="50" w:line="360" w:lineRule="auto"/>
        <w:ind w:firstLine="413" w:firstLineChars="196"/>
        <w:outlineLvl w:val="2"/>
        <w:rPr>
          <w:rFonts w:ascii="宋体" w:hAnsi="宋体" w:cs="宋体"/>
          <w:b/>
          <w:bCs/>
        </w:rPr>
      </w:pPr>
      <w:r>
        <w:rPr>
          <w:rFonts w:ascii="宋体" w:hAnsi="宋体" w:cs="宋体"/>
          <w:b/>
          <w:bCs/>
        </w:rPr>
        <w:t>3.</w:t>
      </w:r>
      <w:r>
        <w:rPr>
          <w:rFonts w:hint="eastAsia" w:ascii="宋体" w:hAnsi="宋体" w:cs="宋体"/>
          <w:b/>
          <w:bCs/>
        </w:rPr>
        <w:t>详细评审</w:t>
      </w:r>
    </w:p>
    <w:p>
      <w:pPr>
        <w:spacing w:line="360" w:lineRule="auto"/>
        <w:ind w:firstLine="420" w:firstLineChars="200"/>
        <w:rPr>
          <w:rFonts w:ascii="宋体" w:hAnsi="宋体"/>
        </w:rPr>
      </w:pPr>
      <w:r>
        <w:rPr>
          <w:rFonts w:hint="eastAsia" w:ascii="宋体" w:hAnsi="宋体" w:cs="宋体"/>
        </w:rPr>
        <w:t>评标委员会对资格审查、符合性审查合格的投标文件，依照本办法对投标文件作进一步评审、比较。评标委员会成员经过阅标、审标和询标，对各供应商进行打分。</w:t>
      </w:r>
    </w:p>
    <w:p>
      <w:pPr>
        <w:spacing w:line="360" w:lineRule="auto"/>
        <w:ind w:firstLine="420" w:firstLineChars="200"/>
        <w:rPr>
          <w:rFonts w:ascii="宋体" w:hAnsi="宋体"/>
        </w:rPr>
      </w:pPr>
      <w:r>
        <w:rPr>
          <w:rFonts w:hint="eastAsia" w:ascii="宋体" w:hAnsi="宋体" w:cs="宋体"/>
        </w:rPr>
        <w:t>评委打分参照本部分附表《评分标准表》。由各评标委员会成员根据供应商的投标文件及相关澄清文件，进行独立打分。评委打分采用记名方式，取算术平均分（小数点后保留两位小数）。对明显畸高、畸低的评分（其总评分偏离平均分</w:t>
      </w:r>
      <w:r>
        <w:rPr>
          <w:rFonts w:ascii="宋体" w:hAnsi="宋体"/>
        </w:rPr>
        <w:t>30%</w:t>
      </w:r>
      <w:r>
        <w:rPr>
          <w:rFonts w:hint="eastAsia" w:ascii="宋体" w:hAnsi="宋体" w:cs="宋体"/>
        </w:rPr>
        <w:t>以上的），评标委员会主任委员提醒相关评审人员进行复核或书面说明理由。</w:t>
      </w:r>
    </w:p>
    <w:p>
      <w:pPr>
        <w:snapToGrid w:val="0"/>
        <w:spacing w:before="120" w:beforeLines="50" w:line="360" w:lineRule="auto"/>
        <w:ind w:firstLine="413" w:firstLineChars="196"/>
        <w:outlineLvl w:val="2"/>
        <w:rPr>
          <w:rFonts w:ascii="宋体" w:hAnsi="宋体"/>
          <w:b/>
          <w:bCs/>
        </w:rPr>
      </w:pPr>
      <w:bookmarkStart w:id="7" w:name="_Toc13921"/>
      <w:bookmarkStart w:id="8" w:name="_Toc512554440"/>
      <w:r>
        <w:rPr>
          <w:rFonts w:ascii="宋体" w:hAnsi="宋体" w:cs="宋体"/>
          <w:b/>
          <w:bCs/>
        </w:rPr>
        <w:t>4.</w:t>
      </w:r>
      <w:r>
        <w:rPr>
          <w:rFonts w:hint="eastAsia" w:ascii="宋体" w:hAnsi="宋体" w:cs="宋体"/>
          <w:b/>
          <w:bCs/>
        </w:rPr>
        <w:t>投标无效的情形</w:t>
      </w:r>
      <w:bookmarkEnd w:id="7"/>
      <w:bookmarkEnd w:id="8"/>
    </w:p>
    <w:p>
      <w:pPr>
        <w:spacing w:line="360" w:lineRule="auto"/>
        <w:ind w:firstLine="420" w:firstLineChars="200"/>
        <w:rPr>
          <w:rFonts w:ascii="宋体" w:hAnsi="宋体"/>
        </w:rPr>
      </w:pPr>
      <w:r>
        <w:rPr>
          <w:rFonts w:hint="eastAsia" w:ascii="宋体" w:hAnsi="宋体" w:cs="宋体"/>
        </w:rPr>
        <w:t>实质上没有响应采购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pStyle w:val="19"/>
        <w:numPr>
          <w:ilvl w:val="0"/>
          <w:numId w:val="9"/>
        </w:numPr>
        <w:snapToGrid w:val="0"/>
        <w:spacing w:line="360" w:lineRule="auto"/>
        <w:ind w:left="845"/>
        <w:rPr>
          <w:rFonts w:hAnsi="宋体"/>
          <w:b/>
          <w:bCs/>
          <w:sz w:val="21"/>
          <w:szCs w:val="21"/>
        </w:rPr>
      </w:pPr>
      <w:r>
        <w:rPr>
          <w:rFonts w:hint="eastAsia" w:hAnsi="宋体"/>
          <w:b/>
          <w:bCs/>
          <w:sz w:val="21"/>
          <w:szCs w:val="21"/>
        </w:rPr>
        <w:t>在资格审查中，如发现下列情形之一的，投标文件将被视为无效：</w:t>
      </w:r>
    </w:p>
    <w:p>
      <w:pPr>
        <w:spacing w:line="360" w:lineRule="auto"/>
        <w:ind w:firstLine="420" w:firstLineChars="200"/>
        <w:rPr>
          <w:rFonts w:ascii="宋体" w:hAnsi="宋体"/>
        </w:rPr>
      </w:pPr>
      <w:r>
        <w:rPr>
          <w:rFonts w:hint="eastAsia" w:ascii="宋体" w:hAnsi="宋体" w:cs="宋体"/>
        </w:rPr>
        <w:t>（</w:t>
      </w:r>
      <w:r>
        <w:rPr>
          <w:rFonts w:ascii="宋体" w:hAnsi="宋体"/>
        </w:rPr>
        <w:t>1</w:t>
      </w:r>
      <w:r>
        <w:rPr>
          <w:rFonts w:hint="eastAsia" w:ascii="宋体" w:hAnsi="宋体" w:cs="宋体"/>
        </w:rPr>
        <w:t>）资格证明文件不全的，或者不符合采购文件标明的资格要求的；</w:t>
      </w:r>
    </w:p>
    <w:p>
      <w:pPr>
        <w:pStyle w:val="19"/>
        <w:numPr>
          <w:ilvl w:val="0"/>
          <w:numId w:val="9"/>
        </w:numPr>
        <w:snapToGrid w:val="0"/>
        <w:spacing w:line="360" w:lineRule="auto"/>
        <w:ind w:left="845"/>
        <w:rPr>
          <w:rFonts w:hAnsi="宋体"/>
          <w:b/>
          <w:bCs/>
          <w:sz w:val="21"/>
          <w:szCs w:val="21"/>
        </w:rPr>
      </w:pPr>
      <w:r>
        <w:rPr>
          <w:rFonts w:hint="eastAsia" w:hAnsi="宋体"/>
          <w:b/>
          <w:bCs/>
          <w:sz w:val="21"/>
          <w:szCs w:val="21"/>
        </w:rPr>
        <w:t>在符合性审查和商务评审时，如发现下列情形之一的，投标文件将被视为无效：</w:t>
      </w:r>
    </w:p>
    <w:p>
      <w:pPr>
        <w:spacing w:line="360" w:lineRule="auto"/>
        <w:ind w:firstLine="420" w:firstLineChars="200"/>
        <w:rPr>
          <w:rFonts w:ascii="宋体" w:hAnsi="宋体"/>
        </w:rPr>
      </w:pPr>
      <w:r>
        <w:rPr>
          <w:rFonts w:hint="eastAsia" w:ascii="宋体" w:hAnsi="宋体" w:cs="宋体"/>
        </w:rPr>
        <w:t>（</w:t>
      </w:r>
      <w:r>
        <w:rPr>
          <w:rFonts w:ascii="宋体" w:hAnsi="宋体"/>
        </w:rPr>
        <w:t>1</w:t>
      </w:r>
      <w:r>
        <w:rPr>
          <w:rFonts w:hint="eastAsia" w:ascii="宋体" w:hAnsi="宋体" w:cs="宋体"/>
        </w:rPr>
        <w:t>）投标文件无法定代表人签字</w:t>
      </w:r>
      <w:r>
        <w:rPr>
          <w:rFonts w:ascii="宋体" w:hAnsi="宋体"/>
        </w:rPr>
        <w:t>,</w:t>
      </w:r>
      <w:r>
        <w:rPr>
          <w:rFonts w:hint="eastAsia" w:ascii="宋体" w:hAnsi="宋体" w:cs="宋体"/>
        </w:rPr>
        <w:t>或未提供法定代表人授权委托书、投标声明书或者填写项目不齐全的；</w:t>
      </w:r>
    </w:p>
    <w:p>
      <w:pPr>
        <w:spacing w:line="360" w:lineRule="auto"/>
        <w:ind w:firstLine="420" w:firstLineChars="200"/>
        <w:rPr>
          <w:rFonts w:ascii="宋体" w:hAnsi="宋体"/>
        </w:rPr>
      </w:pPr>
      <w:r>
        <w:rPr>
          <w:rFonts w:hint="eastAsia" w:ascii="宋体" w:hAnsi="宋体" w:cs="宋体"/>
        </w:rPr>
        <w:t>（</w:t>
      </w:r>
      <w:r>
        <w:rPr>
          <w:rFonts w:ascii="宋体" w:hAnsi="宋体"/>
        </w:rPr>
        <w:t>2</w:t>
      </w:r>
      <w:r>
        <w:rPr>
          <w:rFonts w:hint="eastAsia" w:ascii="宋体" w:hAnsi="宋体" w:cs="宋体"/>
        </w:rPr>
        <w:t>）投标代表人未能出具身份证明或与法定代表人授权委托人身份不符的；</w:t>
      </w:r>
      <w:r>
        <w:rPr>
          <w:rFonts w:ascii="宋体" w:hAnsi="宋体"/>
        </w:rPr>
        <w:t xml:space="preserve"> </w:t>
      </w:r>
    </w:p>
    <w:p>
      <w:pPr>
        <w:spacing w:line="360" w:lineRule="auto"/>
        <w:ind w:firstLine="420" w:firstLineChars="200"/>
        <w:rPr>
          <w:rFonts w:ascii="宋体" w:hAnsi="宋体"/>
        </w:rPr>
      </w:pPr>
      <w:r>
        <w:rPr>
          <w:rFonts w:hint="eastAsia" w:ascii="宋体" w:hAnsi="宋体" w:cs="宋体"/>
        </w:rPr>
        <w:t>（</w:t>
      </w:r>
      <w:r>
        <w:rPr>
          <w:rFonts w:ascii="宋体" w:hAnsi="宋体"/>
        </w:rPr>
        <w:t>3</w:t>
      </w:r>
      <w:r>
        <w:rPr>
          <w:rFonts w:hint="eastAsia" w:ascii="宋体" w:hAnsi="宋体" w:cs="宋体"/>
        </w:rPr>
        <w:t>）投标文件格式不规范、项目不齐全或者内容虚假的；</w:t>
      </w:r>
    </w:p>
    <w:p>
      <w:pPr>
        <w:spacing w:line="360" w:lineRule="auto"/>
        <w:ind w:firstLine="420" w:firstLineChars="200"/>
        <w:rPr>
          <w:rFonts w:ascii="宋体" w:hAnsi="宋体"/>
        </w:rPr>
      </w:pPr>
      <w:r>
        <w:rPr>
          <w:rFonts w:hint="eastAsia" w:ascii="宋体" w:hAnsi="宋体" w:cs="宋体"/>
        </w:rPr>
        <w:t>（</w:t>
      </w:r>
      <w:r>
        <w:rPr>
          <w:rFonts w:ascii="宋体" w:hAnsi="宋体"/>
        </w:rPr>
        <w:t>4</w:t>
      </w:r>
      <w:r>
        <w:rPr>
          <w:rFonts w:hint="eastAsia" w:ascii="宋体" w:hAnsi="宋体" w:cs="宋体"/>
        </w:rPr>
        <w:t>）投标文件的实质性内容未使用中文表述、意思表述不明确、前后矛盾或者使用计量单位不符合采购文件要求的（经评标委员会认定并允许其当场更正的笔误除外）；</w:t>
      </w:r>
    </w:p>
    <w:p>
      <w:pPr>
        <w:pStyle w:val="19"/>
        <w:snapToGrid w:val="0"/>
        <w:spacing w:line="360" w:lineRule="auto"/>
        <w:ind w:firstLine="411" w:firstLineChars="196"/>
        <w:rPr>
          <w:rFonts w:hAnsi="宋体"/>
          <w:spacing w:val="0"/>
          <w:sz w:val="21"/>
          <w:szCs w:val="21"/>
        </w:rPr>
      </w:pPr>
      <w:r>
        <w:rPr>
          <w:rFonts w:hint="eastAsia" w:hAnsi="宋体"/>
          <w:spacing w:val="0"/>
          <w:sz w:val="21"/>
          <w:szCs w:val="21"/>
        </w:rPr>
        <w:t>（</w:t>
      </w:r>
      <w:r>
        <w:rPr>
          <w:rFonts w:hAnsi="宋体"/>
          <w:spacing w:val="0"/>
          <w:sz w:val="21"/>
          <w:szCs w:val="21"/>
        </w:rPr>
        <w:t>5</w:t>
      </w:r>
      <w:r>
        <w:rPr>
          <w:rFonts w:hint="eastAsia" w:hAnsi="宋体"/>
          <w:spacing w:val="0"/>
          <w:sz w:val="21"/>
          <w:szCs w:val="21"/>
        </w:rPr>
        <w:t>）投标有效期等商务条款不能满足采购文件要求的；</w:t>
      </w:r>
    </w:p>
    <w:p>
      <w:pPr>
        <w:spacing w:line="360" w:lineRule="auto"/>
        <w:ind w:firstLine="420" w:firstLineChars="200"/>
        <w:rPr>
          <w:rFonts w:ascii="宋体" w:hAnsi="宋体"/>
        </w:rPr>
      </w:pPr>
      <w:r>
        <w:rPr>
          <w:rFonts w:hint="eastAsia" w:ascii="宋体" w:hAnsi="宋体" w:cs="宋体"/>
        </w:rPr>
        <w:t>（</w:t>
      </w:r>
      <w:r>
        <w:rPr>
          <w:rFonts w:ascii="宋体" w:hAnsi="宋体"/>
        </w:rPr>
        <w:t>6</w:t>
      </w:r>
      <w:r>
        <w:rPr>
          <w:rFonts w:hint="eastAsia" w:ascii="宋体" w:hAnsi="宋体" w:cs="宋体"/>
        </w:rPr>
        <w:t>）未实质性响应采购文件要求或者投标文件有招标方不能接受的附加条件的；</w:t>
      </w:r>
    </w:p>
    <w:p>
      <w:pPr>
        <w:spacing w:line="360" w:lineRule="auto"/>
        <w:ind w:firstLine="420" w:firstLineChars="200"/>
        <w:rPr>
          <w:rFonts w:ascii="宋体" w:hAnsi="宋体"/>
        </w:rPr>
      </w:pPr>
      <w:r>
        <w:rPr>
          <w:rFonts w:hint="eastAsia" w:ascii="宋体" w:hAnsi="宋体" w:cs="宋体"/>
        </w:rPr>
        <w:t>（</w:t>
      </w:r>
      <w:r>
        <w:rPr>
          <w:rFonts w:ascii="宋体" w:hAnsi="宋体"/>
        </w:rPr>
        <w:t>7</w:t>
      </w:r>
      <w:r>
        <w:rPr>
          <w:rFonts w:hint="eastAsia" w:ascii="宋体" w:hAnsi="宋体" w:cs="宋体"/>
        </w:rPr>
        <w:t>）未按规定交纳投标保证金的；</w:t>
      </w:r>
    </w:p>
    <w:p>
      <w:pPr>
        <w:spacing w:line="360" w:lineRule="auto"/>
        <w:ind w:firstLine="420" w:firstLineChars="200"/>
        <w:rPr>
          <w:rFonts w:ascii="宋体" w:hAnsi="宋体"/>
        </w:rPr>
      </w:pPr>
      <w:r>
        <w:rPr>
          <w:rFonts w:hint="eastAsia" w:ascii="宋体" w:hAnsi="宋体" w:cs="宋体"/>
        </w:rPr>
        <w:t>（</w:t>
      </w:r>
      <w:r>
        <w:rPr>
          <w:rFonts w:ascii="宋体" w:hAnsi="宋体"/>
        </w:rPr>
        <w:t>8</w:t>
      </w:r>
      <w:r>
        <w:rPr>
          <w:rFonts w:hint="eastAsia" w:ascii="宋体" w:hAnsi="宋体" w:cs="宋体"/>
        </w:rPr>
        <w:t>）未按规定签章的；</w:t>
      </w:r>
    </w:p>
    <w:p>
      <w:pPr>
        <w:spacing w:line="360" w:lineRule="auto"/>
        <w:ind w:firstLine="420" w:firstLineChars="200"/>
        <w:rPr>
          <w:rFonts w:ascii="宋体" w:hAnsi="宋体"/>
        </w:rPr>
      </w:pPr>
      <w:r>
        <w:rPr>
          <w:rFonts w:hint="eastAsia" w:ascii="宋体" w:hAnsi="宋体" w:cs="宋体"/>
        </w:rPr>
        <w:t>（</w:t>
      </w:r>
      <w:r>
        <w:rPr>
          <w:rFonts w:ascii="宋体" w:hAnsi="宋体"/>
        </w:rPr>
        <w:t>9</w:t>
      </w:r>
      <w:r>
        <w:rPr>
          <w:rFonts w:hint="eastAsia" w:ascii="宋体" w:hAnsi="宋体" w:cs="宋体"/>
        </w:rPr>
        <w:t>）投标文件的关键内容字迹模糊、无法辨认的</w:t>
      </w:r>
      <w:r>
        <w:rPr>
          <w:rFonts w:ascii="宋体" w:hAnsi="宋体"/>
        </w:rPr>
        <w:t>,</w:t>
      </w:r>
      <w:r>
        <w:rPr>
          <w:rFonts w:hint="eastAsia" w:ascii="宋体" w:hAnsi="宋体" w:cs="宋体"/>
        </w:rPr>
        <w:t>或者投标文件中经修正的内容字迹模糊难以辩认或者修改处未按规定签名盖章的；</w:t>
      </w:r>
      <w:r>
        <w:rPr>
          <w:rFonts w:ascii="宋体" w:hAnsi="宋体"/>
        </w:rPr>
        <w:t xml:space="preserve"> </w:t>
      </w:r>
    </w:p>
    <w:p>
      <w:pPr>
        <w:pStyle w:val="19"/>
        <w:numPr>
          <w:ilvl w:val="0"/>
          <w:numId w:val="9"/>
        </w:numPr>
        <w:snapToGrid w:val="0"/>
        <w:spacing w:line="360" w:lineRule="auto"/>
        <w:ind w:left="845"/>
        <w:rPr>
          <w:rFonts w:hAnsi="宋体"/>
          <w:b/>
          <w:bCs/>
          <w:sz w:val="21"/>
          <w:szCs w:val="21"/>
        </w:rPr>
      </w:pPr>
      <w:r>
        <w:rPr>
          <w:rFonts w:hint="eastAsia" w:hAnsi="宋体"/>
          <w:b/>
          <w:bCs/>
          <w:sz w:val="21"/>
          <w:szCs w:val="21"/>
        </w:rPr>
        <w:t>在技术评审时，如发现下列情形之一的，投标文件将被视为无效：</w:t>
      </w:r>
    </w:p>
    <w:p>
      <w:pPr>
        <w:spacing w:line="360" w:lineRule="auto"/>
        <w:ind w:firstLine="420" w:firstLineChars="200"/>
        <w:rPr>
          <w:rFonts w:ascii="宋体" w:hAnsi="宋体"/>
        </w:rPr>
      </w:pPr>
      <w:r>
        <w:rPr>
          <w:rFonts w:hint="eastAsia" w:ascii="宋体" w:hAnsi="宋体" w:cs="宋体"/>
        </w:rPr>
        <w:t>（</w:t>
      </w:r>
      <w:r>
        <w:rPr>
          <w:rFonts w:ascii="宋体" w:hAnsi="宋体"/>
        </w:rPr>
        <w:t>1</w:t>
      </w:r>
      <w:r>
        <w:rPr>
          <w:rFonts w:hint="eastAsia" w:ascii="宋体" w:hAnsi="宋体" w:cs="宋体"/>
        </w:rPr>
        <w:t>）未提供或未如实提供投标货物或服务的技术参数，或者投标文件标明的响应或偏离与事实不符或虚假投标的；</w:t>
      </w:r>
    </w:p>
    <w:p>
      <w:pPr>
        <w:spacing w:line="360" w:lineRule="auto"/>
        <w:ind w:firstLine="420" w:firstLineChars="200"/>
        <w:rPr>
          <w:rFonts w:ascii="宋体" w:hAnsi="宋体"/>
        </w:rPr>
      </w:pPr>
      <w:r>
        <w:rPr>
          <w:rFonts w:hint="eastAsia" w:ascii="宋体" w:hAnsi="宋体" w:cs="宋体"/>
        </w:rPr>
        <w:t>（</w:t>
      </w:r>
      <w:r>
        <w:rPr>
          <w:rFonts w:ascii="宋体" w:hAnsi="宋体"/>
        </w:rPr>
        <w:t>2</w:t>
      </w:r>
      <w:r>
        <w:rPr>
          <w:rFonts w:hint="eastAsia" w:ascii="宋体" w:hAnsi="宋体" w:cs="宋体"/>
        </w:rPr>
        <w:t>）明显不符合采购文件要求的规格型号、质量标准，或者与采购文件中标“★”的技术指标、主要功能项目发生实质性偏离的；</w:t>
      </w:r>
    </w:p>
    <w:p>
      <w:pPr>
        <w:spacing w:line="360" w:lineRule="auto"/>
        <w:ind w:firstLine="420" w:firstLineChars="200"/>
        <w:rPr>
          <w:rFonts w:ascii="宋体" w:hAnsi="宋体"/>
        </w:rPr>
      </w:pPr>
      <w:r>
        <w:rPr>
          <w:rFonts w:hint="eastAsia" w:ascii="宋体" w:hAnsi="宋体" w:cs="宋体"/>
        </w:rPr>
        <w:t>（</w:t>
      </w:r>
      <w:r>
        <w:rPr>
          <w:rFonts w:ascii="宋体" w:hAnsi="宋体"/>
        </w:rPr>
        <w:t>3</w:t>
      </w:r>
      <w:r>
        <w:rPr>
          <w:rFonts w:hint="eastAsia" w:ascii="宋体" w:hAnsi="宋体" w:cs="宋体"/>
        </w:rPr>
        <w:t>）投标技术方案不明确，存在一个或一个以上备选（替代）投标方案的；</w:t>
      </w:r>
    </w:p>
    <w:p>
      <w:pPr>
        <w:pStyle w:val="19"/>
        <w:numPr>
          <w:ilvl w:val="0"/>
          <w:numId w:val="9"/>
        </w:numPr>
        <w:snapToGrid w:val="0"/>
        <w:spacing w:line="360" w:lineRule="auto"/>
        <w:ind w:left="845"/>
        <w:rPr>
          <w:rFonts w:hAnsi="宋体"/>
          <w:b/>
          <w:bCs/>
          <w:sz w:val="21"/>
          <w:szCs w:val="21"/>
        </w:rPr>
      </w:pPr>
      <w:r>
        <w:rPr>
          <w:rFonts w:hint="eastAsia" w:hAnsi="宋体"/>
          <w:b/>
          <w:bCs/>
          <w:sz w:val="21"/>
          <w:szCs w:val="21"/>
        </w:rPr>
        <w:t>在报价评审时，如发现下列情形之一的，投标文件将被视为无效：</w:t>
      </w:r>
    </w:p>
    <w:p>
      <w:pPr>
        <w:spacing w:line="360" w:lineRule="auto"/>
        <w:ind w:firstLine="420" w:firstLineChars="200"/>
        <w:rPr>
          <w:rFonts w:ascii="宋体" w:hAnsi="宋体"/>
        </w:rPr>
      </w:pPr>
      <w:r>
        <w:rPr>
          <w:rFonts w:hint="eastAsia" w:ascii="宋体" w:hAnsi="宋体" w:cs="宋体"/>
        </w:rPr>
        <w:t>（</w:t>
      </w:r>
      <w:r>
        <w:rPr>
          <w:rFonts w:ascii="宋体" w:hAnsi="宋体"/>
        </w:rPr>
        <w:t>1</w:t>
      </w:r>
      <w:r>
        <w:rPr>
          <w:rFonts w:hint="eastAsia" w:ascii="宋体" w:hAnsi="宋体" w:cs="宋体"/>
        </w:rPr>
        <w:t>）未采用人民币报价或者未按照采购文件标明的币种报价的；</w:t>
      </w:r>
    </w:p>
    <w:p>
      <w:pPr>
        <w:spacing w:line="360" w:lineRule="auto"/>
        <w:ind w:firstLine="420" w:firstLineChars="200"/>
        <w:rPr>
          <w:rFonts w:ascii="宋体" w:hAnsi="宋体"/>
        </w:rPr>
      </w:pPr>
      <w:r>
        <w:rPr>
          <w:rFonts w:hint="eastAsia" w:ascii="宋体" w:hAnsi="宋体" w:cs="宋体"/>
        </w:rPr>
        <w:t>（</w:t>
      </w:r>
      <w:r>
        <w:rPr>
          <w:rFonts w:ascii="宋体" w:hAnsi="宋体"/>
        </w:rPr>
        <w:t>2</w:t>
      </w:r>
      <w:r>
        <w:rPr>
          <w:rFonts w:hint="eastAsia" w:ascii="宋体" w:hAnsi="宋体" w:cs="宋体"/>
        </w:rPr>
        <w:t>）报价超出最高限价，或者超出采购预算金额</w:t>
      </w:r>
      <w:r>
        <w:rPr>
          <w:rFonts w:ascii="宋体" w:hAnsi="宋体"/>
        </w:rPr>
        <w:t>(</w:t>
      </w:r>
      <w:r>
        <w:rPr>
          <w:rFonts w:hint="eastAsia" w:ascii="宋体" w:hAnsi="宋体" w:cs="宋体"/>
        </w:rPr>
        <w:t>自主创新产品除外</w:t>
      </w:r>
      <w:r>
        <w:rPr>
          <w:rFonts w:ascii="宋体" w:hAnsi="宋体"/>
        </w:rPr>
        <w:t>)</w:t>
      </w:r>
      <w:r>
        <w:rPr>
          <w:rFonts w:hint="eastAsia" w:ascii="宋体" w:hAnsi="宋体" w:cs="宋体"/>
        </w:rPr>
        <w:t>，采购人不能支付的；</w:t>
      </w:r>
    </w:p>
    <w:p>
      <w:pPr>
        <w:spacing w:line="360" w:lineRule="auto"/>
        <w:ind w:firstLine="420" w:firstLineChars="200"/>
        <w:rPr>
          <w:rFonts w:ascii="宋体" w:hAnsi="宋体"/>
        </w:rPr>
      </w:pPr>
      <w:r>
        <w:rPr>
          <w:rFonts w:hint="eastAsia" w:ascii="宋体" w:hAnsi="宋体" w:cs="宋体"/>
        </w:rPr>
        <w:t>（</w:t>
      </w:r>
      <w:r>
        <w:rPr>
          <w:rFonts w:ascii="宋体" w:hAnsi="宋体"/>
        </w:rPr>
        <w:t>3</w:t>
      </w:r>
      <w:r>
        <w:rPr>
          <w:rFonts w:hint="eastAsia" w:ascii="宋体" w:hAnsi="宋体" w:cs="宋体"/>
        </w:rPr>
        <w:t>）投标报价具有选择性；</w:t>
      </w:r>
    </w:p>
    <w:p>
      <w:pPr>
        <w:spacing w:line="360" w:lineRule="auto"/>
        <w:ind w:firstLine="420" w:firstLineChars="200"/>
        <w:rPr>
          <w:rFonts w:ascii="宋体" w:hAnsi="宋体"/>
        </w:rPr>
      </w:pPr>
      <w:r>
        <w:rPr>
          <w:rFonts w:hint="eastAsia" w:ascii="宋体" w:hAnsi="宋体" w:cs="宋体"/>
        </w:rPr>
        <w:t>（</w:t>
      </w:r>
      <w:r>
        <w:rPr>
          <w:rFonts w:ascii="宋体" w:hAnsi="宋体"/>
        </w:rPr>
        <w:t>4</w:t>
      </w:r>
      <w:r>
        <w:rPr>
          <w:rFonts w:hint="eastAsia" w:ascii="宋体" w:hAnsi="宋体" w:cs="宋体"/>
        </w:rPr>
        <w:t>）投标报价中出现重大缺项、漏项；</w:t>
      </w:r>
    </w:p>
    <w:p>
      <w:pPr>
        <w:spacing w:line="360" w:lineRule="auto"/>
        <w:ind w:firstLine="420" w:firstLineChars="200"/>
        <w:rPr>
          <w:rFonts w:ascii="宋体" w:hAnsi="宋体"/>
        </w:rPr>
      </w:pPr>
      <w:r>
        <w:rPr>
          <w:rFonts w:hint="eastAsia" w:ascii="宋体" w:hAnsi="宋体" w:cs="宋体"/>
        </w:rPr>
        <w:t>（</w:t>
      </w:r>
      <w:r>
        <w:rPr>
          <w:rFonts w:ascii="宋体" w:hAnsi="宋体"/>
        </w:rPr>
        <w:t>5</w:t>
      </w:r>
      <w:r>
        <w:rPr>
          <w:rFonts w:hint="eastAsia" w:ascii="宋体" w:hAnsi="宋体" w:cs="宋体"/>
        </w:rPr>
        <w:t>）评标委员会认为供应商的报价明显低于其他通过符合性审查供应商的报价，有可能影响产品质量或者不能诚信履约的，且不能在评标现场合理时间内提供相关证明材料说明其报价的合理性的。</w:t>
      </w:r>
    </w:p>
    <w:p>
      <w:pPr>
        <w:pStyle w:val="19"/>
        <w:numPr>
          <w:ilvl w:val="0"/>
          <w:numId w:val="9"/>
        </w:numPr>
        <w:snapToGrid w:val="0"/>
        <w:spacing w:line="360" w:lineRule="auto"/>
        <w:ind w:left="845"/>
        <w:rPr>
          <w:rFonts w:hAnsi="宋体"/>
          <w:b/>
          <w:bCs/>
          <w:sz w:val="21"/>
          <w:szCs w:val="21"/>
        </w:rPr>
      </w:pPr>
      <w:r>
        <w:rPr>
          <w:rFonts w:hint="eastAsia" w:hAnsi="宋体"/>
          <w:b/>
          <w:bCs/>
          <w:sz w:val="21"/>
          <w:szCs w:val="21"/>
        </w:rPr>
        <w:t>法律、法规和采购文件规定的其他无效情形。</w:t>
      </w:r>
    </w:p>
    <w:p>
      <w:pPr>
        <w:spacing w:line="360" w:lineRule="auto"/>
        <w:ind w:firstLine="422" w:firstLineChars="200"/>
        <w:rPr>
          <w:rFonts w:ascii="宋体" w:hAnsi="宋体"/>
          <w:b/>
          <w:bCs/>
        </w:rPr>
      </w:pPr>
      <w:r>
        <w:rPr>
          <w:rFonts w:ascii="宋体" w:hAnsi="宋体"/>
          <w:b/>
          <w:bCs/>
        </w:rPr>
        <w:t>5.</w:t>
      </w:r>
      <w:r>
        <w:rPr>
          <w:rFonts w:hint="eastAsia" w:ascii="宋体" w:hAnsi="宋体" w:cs="宋体"/>
          <w:b/>
          <w:bCs/>
        </w:rPr>
        <w:t>中标原则</w:t>
      </w:r>
    </w:p>
    <w:p>
      <w:pPr>
        <w:spacing w:line="360" w:lineRule="auto"/>
        <w:ind w:firstLine="420" w:firstLineChars="200"/>
        <w:rPr>
          <w:rFonts w:ascii="宋体" w:hAnsi="宋体"/>
        </w:rPr>
      </w:pPr>
      <w:r>
        <w:rPr>
          <w:rFonts w:hint="eastAsia" w:ascii="宋体" w:hAnsi="宋体" w:cs="宋体"/>
        </w:rPr>
        <w:t>评标委员会根据供应商的投标文件的总得分高低排定顺序，推荐综合得分最高的为中标候选人；若综合得分相同，则报价低者为中标候选人；若报价也相同则由抽签决定中标候选人。评标委员会推荐综合得分排名第一的供应商为本项目的第一中标候选人。</w:t>
      </w:r>
    </w:p>
    <w:p>
      <w:pPr>
        <w:spacing w:line="360" w:lineRule="auto"/>
        <w:ind w:firstLine="420" w:firstLineChars="200"/>
        <w:rPr>
          <w:rFonts w:ascii="宋体" w:hAnsi="宋体"/>
        </w:rPr>
      </w:pPr>
      <w:r>
        <w:rPr>
          <w:rFonts w:hint="eastAsia" w:ascii="宋体" w:hAnsi="宋体" w:cs="宋体"/>
        </w:rPr>
        <w:t>若中标供应商因投标过程中所提供的资料有失实或弄虚作假的或放弃中标或因不可抗力提出不能履行合同或未按规定提交履约保证金的，则采购人可确定排名次之的中标候选人为中标供应商或重新组织招标。</w:t>
      </w:r>
    </w:p>
    <w:p>
      <w:pPr>
        <w:spacing w:line="360" w:lineRule="auto"/>
        <w:ind w:firstLine="422" w:firstLineChars="200"/>
        <w:rPr>
          <w:rFonts w:ascii="宋体" w:hAnsi="宋体"/>
          <w:b/>
          <w:bCs/>
        </w:rPr>
      </w:pPr>
      <w:r>
        <w:rPr>
          <w:rFonts w:ascii="宋体" w:hAnsi="宋体"/>
          <w:b/>
          <w:bCs/>
        </w:rPr>
        <w:t>6.</w:t>
      </w:r>
      <w:r>
        <w:rPr>
          <w:rFonts w:hint="eastAsia" w:ascii="宋体" w:hAnsi="宋体" w:cs="宋体"/>
          <w:b/>
          <w:bCs/>
        </w:rPr>
        <w:t>中标结果</w:t>
      </w:r>
    </w:p>
    <w:p>
      <w:pPr>
        <w:snapToGrid w:val="0"/>
        <w:spacing w:line="360" w:lineRule="auto"/>
        <w:ind w:firstLine="420" w:firstLineChars="200"/>
        <w:rPr>
          <w:rFonts w:ascii="宋体" w:hAnsi="宋体"/>
        </w:rPr>
      </w:pPr>
      <w:r>
        <w:rPr>
          <w:rFonts w:hint="eastAsia" w:ascii="宋体" w:hAnsi="宋体" w:cs="宋体"/>
        </w:rPr>
        <w:t>采购机构将中标结果在政府采购指定媒体上公示，根据公示和决标结果，向中标人发出中标通知书。</w:t>
      </w:r>
    </w:p>
    <w:p>
      <w:pPr>
        <w:snapToGrid w:val="0"/>
        <w:spacing w:line="360" w:lineRule="auto"/>
        <w:ind w:firstLine="422" w:firstLineChars="200"/>
        <w:rPr>
          <w:rFonts w:ascii="宋体" w:hAnsi="宋体"/>
          <w:b/>
          <w:bCs/>
        </w:rPr>
      </w:pPr>
      <w:r>
        <w:rPr>
          <w:rFonts w:hint="eastAsia" w:ascii="宋体" w:hAnsi="宋体" w:cs="宋体"/>
          <w:b/>
          <w:bCs/>
        </w:rPr>
        <w:t>（四）澄清问题的形式</w:t>
      </w:r>
    </w:p>
    <w:p>
      <w:pPr>
        <w:spacing w:line="360" w:lineRule="auto"/>
        <w:ind w:firstLine="420" w:firstLineChars="200"/>
        <w:rPr>
          <w:rFonts w:ascii="宋体" w:hAnsi="宋体"/>
          <w:b/>
          <w:bCs/>
        </w:rPr>
      </w:pPr>
      <w:r>
        <w:rPr>
          <w:rFonts w:hint="eastAsia" w:ascii="宋体" w:hAnsi="宋体" w:cs="宋体"/>
        </w:rPr>
        <w:t>对于投标文件中含义不明确、同类问题表述不一致或者有明显文字和计算错误的内容，</w:t>
      </w:r>
      <w:r>
        <w:rPr>
          <w:rFonts w:hint="eastAsia" w:ascii="宋体" w:hAnsi="宋体" w:cs="宋体"/>
          <w:b/>
          <w:bCs/>
        </w:rPr>
        <w:t>评标委员会应当以书面形式要求供应商作出必要的澄清、说明或者补正。</w:t>
      </w:r>
      <w:r>
        <w:rPr>
          <w:rFonts w:hint="eastAsia" w:ascii="宋体" w:hAnsi="宋体" w:cs="宋体"/>
        </w:rPr>
        <w:t>供应商的澄清、说明或者补正应当采用书面形式，并加盖公章，或者由法定代表人或其授权的代表签字。</w:t>
      </w:r>
      <w:r>
        <w:rPr>
          <w:rFonts w:hint="eastAsia" w:ascii="宋体" w:hAnsi="宋体" w:cs="宋体"/>
          <w:b/>
          <w:bCs/>
        </w:rPr>
        <w:t>供应商的澄清、说明或者补正不得超出投标文件的范围或者改变投标文件的实质性内容。</w:t>
      </w:r>
    </w:p>
    <w:p>
      <w:pPr>
        <w:spacing w:line="360" w:lineRule="auto"/>
        <w:ind w:firstLine="422" w:firstLineChars="200"/>
        <w:rPr>
          <w:rFonts w:ascii="宋体" w:hAnsi="宋体"/>
          <w:b/>
          <w:bCs/>
        </w:rPr>
      </w:pPr>
      <w:r>
        <w:rPr>
          <w:rFonts w:hint="eastAsia" w:ascii="宋体" w:hAnsi="宋体" w:cs="宋体"/>
          <w:b/>
          <w:bCs/>
        </w:rPr>
        <w:t>（五）错误修正</w:t>
      </w:r>
    </w:p>
    <w:p>
      <w:pPr>
        <w:spacing w:line="360" w:lineRule="auto"/>
        <w:ind w:firstLine="420" w:firstLineChars="200"/>
        <w:rPr>
          <w:rFonts w:ascii="宋体" w:hAnsi="宋体"/>
        </w:rPr>
      </w:pPr>
      <w:r>
        <w:rPr>
          <w:rFonts w:hint="eastAsia" w:ascii="宋体" w:hAnsi="宋体" w:cs="宋体"/>
        </w:rPr>
        <w:t>投标文件报价出现前后不一致的，除采购文件另有规定外，按照下列规定修正：</w:t>
      </w:r>
    </w:p>
    <w:p>
      <w:pPr>
        <w:spacing w:line="360" w:lineRule="auto"/>
        <w:ind w:firstLine="420" w:firstLineChars="200"/>
        <w:rPr>
          <w:rFonts w:ascii="宋体" w:hAnsi="宋体"/>
        </w:rPr>
      </w:pPr>
      <w:r>
        <w:rPr>
          <w:rFonts w:ascii="宋体" w:hAnsi="宋体" w:cs="宋体"/>
        </w:rPr>
        <w:t>1.</w:t>
      </w:r>
      <w:r>
        <w:rPr>
          <w:rFonts w:hint="eastAsia" w:ascii="宋体" w:hAnsi="宋体" w:cs="宋体"/>
        </w:rPr>
        <w:t>投标文件中开标一览表（报价表）内容与投标文件中相应内容不一致的，以开标一览表（报价表）为准；</w:t>
      </w:r>
    </w:p>
    <w:p>
      <w:pPr>
        <w:spacing w:line="360" w:lineRule="auto"/>
        <w:ind w:firstLine="420" w:firstLineChars="200"/>
        <w:rPr>
          <w:rFonts w:ascii="宋体" w:hAnsi="宋体"/>
        </w:rPr>
      </w:pPr>
      <w:r>
        <w:rPr>
          <w:rFonts w:ascii="宋体" w:hAnsi="宋体" w:cs="宋体"/>
        </w:rPr>
        <w:t>2.</w:t>
      </w:r>
      <w:r>
        <w:rPr>
          <w:rFonts w:hint="eastAsia" w:ascii="宋体" w:hAnsi="宋体" w:cs="宋体"/>
        </w:rPr>
        <w:t>大写金额和小写金额不一致的，以大写金额为准；</w:t>
      </w:r>
    </w:p>
    <w:p>
      <w:pPr>
        <w:spacing w:line="360" w:lineRule="auto"/>
        <w:ind w:firstLine="420" w:firstLineChars="200"/>
        <w:rPr>
          <w:rFonts w:ascii="宋体" w:hAnsi="宋体"/>
        </w:rPr>
      </w:pPr>
      <w:r>
        <w:rPr>
          <w:rFonts w:ascii="宋体" w:hAnsi="宋体" w:cs="宋体"/>
        </w:rPr>
        <w:t>3.</w:t>
      </w:r>
      <w:r>
        <w:rPr>
          <w:rFonts w:hint="eastAsia" w:ascii="宋体" w:hAnsi="宋体" w:cs="宋体"/>
        </w:rPr>
        <w:t>单价金额小数点或者百分比有明显错位的，以开标一览表的总价为准，并修改单价；</w:t>
      </w:r>
    </w:p>
    <w:p>
      <w:pPr>
        <w:spacing w:line="360" w:lineRule="auto"/>
        <w:ind w:firstLine="420" w:firstLineChars="200"/>
        <w:rPr>
          <w:rFonts w:ascii="宋体" w:hAnsi="宋体"/>
        </w:rPr>
      </w:pPr>
      <w:r>
        <w:rPr>
          <w:rFonts w:ascii="宋体" w:hAnsi="宋体" w:cs="宋体"/>
        </w:rPr>
        <w:t>4.</w:t>
      </w:r>
      <w:r>
        <w:rPr>
          <w:rFonts w:hint="eastAsia" w:ascii="宋体" w:hAnsi="宋体" w:cs="宋体"/>
        </w:rPr>
        <w:t>总价金额与按单价汇总金额不一致的，以单价金额计算结果为准。</w:t>
      </w:r>
    </w:p>
    <w:p>
      <w:pPr>
        <w:spacing w:line="360" w:lineRule="auto"/>
        <w:ind w:firstLine="422" w:firstLineChars="200"/>
        <w:rPr>
          <w:rFonts w:ascii="宋体" w:hAnsi="宋体"/>
          <w:b/>
          <w:bCs/>
        </w:rPr>
      </w:pPr>
      <w:r>
        <w:rPr>
          <w:rFonts w:hint="eastAsia" w:ascii="宋体" w:hAnsi="宋体" w:cs="宋体"/>
          <w:b/>
          <w:bCs/>
        </w:rPr>
        <w:t>同时出现两种以上不一致的，按照前款规定的顺序修正。修正后的报价经供应商确认后产生约束力，供应商不确认的，其投标无效。</w:t>
      </w:r>
    </w:p>
    <w:p>
      <w:pPr>
        <w:snapToGrid w:val="0"/>
        <w:spacing w:line="360" w:lineRule="auto"/>
        <w:ind w:firstLine="422" w:firstLineChars="200"/>
        <w:rPr>
          <w:rFonts w:ascii="宋体" w:hAnsi="宋体"/>
          <w:b/>
          <w:bCs/>
        </w:rPr>
      </w:pPr>
      <w:r>
        <w:rPr>
          <w:rFonts w:hint="eastAsia" w:ascii="宋体" w:hAnsi="宋体" w:cs="宋体"/>
          <w:b/>
          <w:bCs/>
        </w:rPr>
        <w:t>（六）评标原则和评标办法</w:t>
      </w:r>
    </w:p>
    <w:p>
      <w:pPr>
        <w:spacing w:line="360" w:lineRule="auto"/>
        <w:ind w:firstLine="420" w:firstLineChars="200"/>
        <w:rPr>
          <w:rFonts w:ascii="宋体" w:hAnsi="宋体"/>
        </w:rPr>
      </w:pPr>
      <w:r>
        <w:rPr>
          <w:rFonts w:ascii="宋体" w:hAnsi="宋体" w:cs="宋体"/>
        </w:rPr>
        <w:t>1.</w:t>
      </w:r>
      <w:r>
        <w:rPr>
          <w:rFonts w:hint="eastAsia" w:ascii="宋体" w:hAnsi="宋体" w:cs="宋体"/>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pPr>
        <w:spacing w:line="360" w:lineRule="auto"/>
        <w:ind w:firstLine="420" w:firstLineChars="200"/>
        <w:rPr>
          <w:rFonts w:ascii="宋体" w:hAnsi="宋体"/>
        </w:rPr>
      </w:pPr>
      <w:r>
        <w:rPr>
          <w:rFonts w:ascii="宋体" w:hAnsi="宋体" w:cs="宋体"/>
        </w:rPr>
        <w:t>2.</w:t>
      </w:r>
      <w:r>
        <w:rPr>
          <w:rFonts w:hint="eastAsia" w:ascii="宋体" w:hAnsi="宋体" w:cs="宋体"/>
        </w:rPr>
        <w:t>评标办法。本项目评标办法是</w:t>
      </w:r>
      <w:r>
        <w:rPr>
          <w:rFonts w:ascii="宋体" w:hAnsi="宋体" w:cs="宋体"/>
        </w:rPr>
        <w:t xml:space="preserve"> </w:t>
      </w:r>
      <w:r>
        <w:rPr>
          <w:rFonts w:hint="eastAsia" w:ascii="宋体" w:hAnsi="宋体" w:cs="宋体"/>
        </w:rPr>
        <w:t>综合评分法</w:t>
      </w:r>
      <w:r>
        <w:rPr>
          <w:rFonts w:ascii="宋体" w:hAnsi="宋体" w:cs="宋体"/>
        </w:rPr>
        <w:t xml:space="preserve"> </w:t>
      </w:r>
      <w:r>
        <w:rPr>
          <w:rFonts w:hint="eastAsia" w:ascii="宋体" w:hAnsi="宋体" w:cs="宋体"/>
        </w:rPr>
        <w:t>，具体评标内容及评分标准等详见《第四章：评标办法及评分标准》。</w:t>
      </w:r>
    </w:p>
    <w:p>
      <w:pPr>
        <w:snapToGrid w:val="0"/>
        <w:spacing w:line="360" w:lineRule="auto"/>
        <w:ind w:firstLine="422" w:firstLineChars="200"/>
        <w:rPr>
          <w:rFonts w:ascii="宋体" w:hAnsi="宋体"/>
          <w:b/>
          <w:bCs/>
        </w:rPr>
      </w:pPr>
      <w:r>
        <w:rPr>
          <w:rFonts w:hint="eastAsia" w:ascii="宋体" w:hAnsi="宋体" w:cs="宋体"/>
          <w:b/>
          <w:bCs/>
        </w:rPr>
        <w:t>（七）评审专家有下列情形之一的，受到邀请应主动提出回避，采购当事人也可以要求该评审专家回避：</w:t>
      </w:r>
    </w:p>
    <w:p>
      <w:pPr>
        <w:spacing w:line="360" w:lineRule="auto"/>
        <w:ind w:firstLine="420" w:firstLineChars="200"/>
        <w:rPr>
          <w:rFonts w:ascii="宋体" w:hAnsi="宋体"/>
        </w:rPr>
      </w:pPr>
      <w:r>
        <w:rPr>
          <w:rFonts w:ascii="宋体" w:hAnsi="宋体" w:cs="宋体"/>
        </w:rPr>
        <w:t>1</w:t>
      </w:r>
      <w:r>
        <w:rPr>
          <w:rFonts w:hint="eastAsia" w:ascii="宋体" w:hAnsi="宋体" w:cs="宋体"/>
        </w:rPr>
        <w:t>、本人、配偶或直系亲属</w:t>
      </w:r>
      <w:r>
        <w:rPr>
          <w:rFonts w:ascii="宋体" w:hAnsi="宋体" w:cs="宋体"/>
        </w:rPr>
        <w:t>3</w:t>
      </w:r>
      <w:r>
        <w:rPr>
          <w:rFonts w:hint="eastAsia" w:ascii="宋体" w:hAnsi="宋体" w:cs="宋体"/>
        </w:rPr>
        <w:t>年内曾在参加该采购项目的供应商中任职（包括一般工作）或担任顾问，或与参加该采购项目的供应商发生过法律纠纷；</w:t>
      </w:r>
    </w:p>
    <w:p>
      <w:pPr>
        <w:spacing w:line="360" w:lineRule="auto"/>
        <w:ind w:firstLine="420" w:firstLineChars="200"/>
        <w:rPr>
          <w:rFonts w:ascii="宋体" w:hAnsi="宋体"/>
        </w:rPr>
      </w:pPr>
      <w:r>
        <w:rPr>
          <w:rFonts w:ascii="宋体" w:hAnsi="宋体" w:cs="宋体"/>
        </w:rPr>
        <w:t>2</w:t>
      </w:r>
      <w:r>
        <w:rPr>
          <w:rFonts w:hint="eastAsia" w:ascii="宋体" w:hAnsi="宋体" w:cs="宋体"/>
        </w:rPr>
        <w:t>、任职单位与采购人或参加该采购项目供应商存在行政隶属关系；</w:t>
      </w:r>
    </w:p>
    <w:p>
      <w:pPr>
        <w:spacing w:line="360" w:lineRule="auto"/>
        <w:ind w:firstLine="420" w:firstLineChars="200"/>
        <w:rPr>
          <w:rFonts w:ascii="宋体" w:hAnsi="宋体"/>
        </w:rPr>
      </w:pPr>
      <w:r>
        <w:rPr>
          <w:rFonts w:ascii="宋体" w:hAnsi="宋体" w:cs="宋体"/>
        </w:rPr>
        <w:t>3</w:t>
      </w:r>
      <w:r>
        <w:rPr>
          <w:rFonts w:hint="eastAsia" w:ascii="宋体" w:hAnsi="宋体" w:cs="宋体"/>
        </w:rPr>
        <w:t>、曾经参加过该采购项目的进口产品或采购文件、采购需求、采购方式的论证和咨询服务工作；</w:t>
      </w:r>
    </w:p>
    <w:p>
      <w:pPr>
        <w:spacing w:line="360" w:lineRule="auto"/>
        <w:ind w:firstLine="420" w:firstLineChars="200"/>
        <w:rPr>
          <w:rFonts w:ascii="宋体" w:hAnsi="宋体"/>
        </w:rPr>
      </w:pPr>
      <w:r>
        <w:rPr>
          <w:rFonts w:ascii="宋体" w:hAnsi="宋体" w:cs="宋体"/>
        </w:rPr>
        <w:t>4</w:t>
      </w:r>
      <w:r>
        <w:rPr>
          <w:rFonts w:hint="eastAsia" w:ascii="宋体" w:hAnsi="宋体" w:cs="宋体"/>
        </w:rPr>
        <w:t>、是参加该采购项目供应商的上级主管部门、控股或参股单位的工作人员，或与该供应商存在其他经济利益关系；</w:t>
      </w:r>
    </w:p>
    <w:p>
      <w:pPr>
        <w:spacing w:line="360" w:lineRule="auto"/>
        <w:ind w:firstLine="420" w:firstLineChars="200"/>
        <w:rPr>
          <w:rFonts w:ascii="宋体" w:hAnsi="宋体"/>
        </w:rPr>
      </w:pPr>
      <w:r>
        <w:rPr>
          <w:rFonts w:ascii="宋体" w:hAnsi="宋体" w:cs="宋体"/>
        </w:rPr>
        <w:t>5</w:t>
      </w:r>
      <w:r>
        <w:rPr>
          <w:rFonts w:hint="eastAsia" w:ascii="宋体" w:hAnsi="宋体" w:cs="宋体"/>
        </w:rPr>
        <w:t>、评审委员会成员之间具有配偶、近亲属关系；</w:t>
      </w:r>
    </w:p>
    <w:p>
      <w:pPr>
        <w:spacing w:line="360" w:lineRule="auto"/>
        <w:ind w:firstLine="420" w:firstLineChars="200"/>
        <w:rPr>
          <w:rFonts w:ascii="宋体" w:hAnsi="宋体"/>
        </w:rPr>
      </w:pPr>
      <w:r>
        <w:rPr>
          <w:rFonts w:ascii="宋体" w:hAnsi="宋体" w:cs="宋体"/>
        </w:rPr>
        <w:t>6</w:t>
      </w:r>
      <w:r>
        <w:rPr>
          <w:rFonts w:hint="eastAsia" w:ascii="宋体" w:hAnsi="宋体" w:cs="宋体"/>
        </w:rPr>
        <w:t>、同一单位的评审专家在同一项目评审委员会成员中超过一名；</w:t>
      </w:r>
    </w:p>
    <w:p>
      <w:pPr>
        <w:spacing w:line="360" w:lineRule="auto"/>
        <w:ind w:firstLine="420" w:firstLineChars="200"/>
        <w:rPr>
          <w:rFonts w:ascii="宋体" w:hAnsi="宋体"/>
        </w:rPr>
      </w:pPr>
      <w:r>
        <w:rPr>
          <w:rFonts w:ascii="宋体" w:hAnsi="宋体" w:cs="宋体"/>
        </w:rPr>
        <w:t>7</w:t>
      </w:r>
      <w:r>
        <w:rPr>
          <w:rFonts w:hint="eastAsia" w:ascii="宋体" w:hAnsi="宋体" w:cs="宋体"/>
        </w:rPr>
        <w:t>、法律、法规、规章规定应当回避以及其他可能影响公正评审的。</w:t>
      </w:r>
    </w:p>
    <w:p>
      <w:pPr>
        <w:spacing w:line="360" w:lineRule="auto"/>
        <w:ind w:firstLine="422" w:firstLineChars="200"/>
        <w:rPr>
          <w:rFonts w:ascii="宋体" w:hAnsi="宋体"/>
          <w:b/>
          <w:bCs/>
        </w:rPr>
      </w:pPr>
      <w:r>
        <w:rPr>
          <w:rFonts w:hint="eastAsia" w:ascii="宋体" w:hAnsi="宋体" w:cs="宋体"/>
          <w:b/>
          <w:bCs/>
        </w:rPr>
        <w:t>（八）评标委员会判断投标文件的有效性、合格性和响应情况，仅依据供应商所递交一切文件的真实表述，不受与本项目无直接关联的外部信息、传言而影响自身的专业判断。</w:t>
      </w:r>
    </w:p>
    <w:p>
      <w:pPr>
        <w:spacing w:line="360" w:lineRule="auto"/>
        <w:ind w:firstLine="422" w:firstLineChars="200"/>
        <w:rPr>
          <w:rFonts w:ascii="宋体" w:hAnsi="宋体"/>
          <w:b/>
          <w:bCs/>
        </w:rPr>
      </w:pPr>
      <w:r>
        <w:rPr>
          <w:rFonts w:hint="eastAsia" w:ascii="宋体" w:hAnsi="宋体" w:cs="宋体"/>
          <w:b/>
          <w:bCs/>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spacing w:line="360" w:lineRule="auto"/>
        <w:ind w:firstLine="422" w:firstLineChars="200"/>
        <w:rPr>
          <w:rFonts w:ascii="宋体" w:hAnsi="宋体"/>
          <w:b/>
          <w:bCs/>
        </w:rPr>
      </w:pPr>
      <w:r>
        <w:rPr>
          <w:rFonts w:hint="eastAsia" w:ascii="宋体" w:hAnsi="宋体" w:cs="宋体"/>
          <w:b/>
          <w:bCs/>
        </w:rPr>
        <w:t>（十）评标过程的监控</w:t>
      </w:r>
    </w:p>
    <w:p>
      <w:pPr>
        <w:spacing w:line="360" w:lineRule="auto"/>
        <w:ind w:firstLine="420" w:firstLineChars="200"/>
        <w:rPr>
          <w:rFonts w:ascii="宋体" w:hAnsi="宋体"/>
        </w:rPr>
      </w:pPr>
      <w:r>
        <w:rPr>
          <w:rFonts w:ascii="宋体" w:hAnsi="宋体" w:cs="宋体"/>
        </w:rPr>
        <w:t>1.</w:t>
      </w:r>
      <w:r>
        <w:rPr>
          <w:rFonts w:hint="eastAsia" w:ascii="宋体" w:hAnsi="宋体" w:cs="宋体"/>
        </w:rPr>
        <w:t>本项目评标过程实行全程录音、录像监控，供应商在评标过程中所进行的试图影响评标结果的不公正活动，可能导致其投标被拒绝。</w:t>
      </w:r>
    </w:p>
    <w:p>
      <w:pPr>
        <w:spacing w:line="360" w:lineRule="auto"/>
        <w:ind w:firstLine="420" w:firstLineChars="200"/>
        <w:rPr>
          <w:rFonts w:ascii="宋体" w:hAnsi="宋体"/>
        </w:rPr>
      </w:pPr>
      <w:r>
        <w:rPr>
          <w:rFonts w:ascii="宋体" w:hAnsi="宋体" w:cs="宋体"/>
        </w:rPr>
        <w:t>2.</w:t>
      </w:r>
      <w:r>
        <w:rPr>
          <w:rFonts w:hint="eastAsia" w:ascii="宋体" w:hAnsi="宋体" w:cs="宋体"/>
        </w:rPr>
        <w:t>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rPr>
          <w:rFonts w:ascii="宋体" w:hAnsi="宋体"/>
          <w:b/>
          <w:bCs/>
        </w:rPr>
      </w:pPr>
      <w:bookmarkStart w:id="9" w:name="_Toc16897"/>
      <w:bookmarkStart w:id="10" w:name="_Toc317685590"/>
      <w:r>
        <w:rPr>
          <w:rFonts w:hint="eastAsia" w:ascii="宋体" w:hAnsi="宋体" w:cs="宋体"/>
          <w:b/>
          <w:bCs/>
        </w:rPr>
        <w:t>六、采购方式变更</w:t>
      </w:r>
      <w:bookmarkEnd w:id="9"/>
      <w:bookmarkEnd w:id="10"/>
    </w:p>
    <w:p>
      <w:pPr>
        <w:spacing w:line="360" w:lineRule="auto"/>
        <w:ind w:firstLine="420" w:firstLineChars="200"/>
        <w:rPr>
          <w:rFonts w:ascii="宋体" w:hAnsi="宋体"/>
        </w:rPr>
      </w:pPr>
      <w:r>
        <w:rPr>
          <w:rFonts w:ascii="宋体" w:hAnsi="宋体" w:cs="宋体"/>
        </w:rPr>
        <w:t>1</w:t>
      </w:r>
      <w:r>
        <w:rPr>
          <w:rFonts w:hint="eastAsia" w:ascii="宋体" w:hAnsi="宋体" w:cs="宋体"/>
        </w:rPr>
        <w:t>．政府采购的国内公开招标，采购响应截至时间至或评审期间，出现参与采购响应或者对采购文件作出实质性响应的供应商不足</w:t>
      </w:r>
      <w:r>
        <w:rPr>
          <w:rFonts w:ascii="宋体" w:hAnsi="宋体" w:cs="宋体"/>
        </w:rPr>
        <w:t>3</w:t>
      </w:r>
      <w:r>
        <w:rPr>
          <w:rFonts w:hint="eastAsia" w:ascii="宋体" w:hAnsi="宋体" w:cs="宋体"/>
        </w:rPr>
        <w:t>家的情况，则请示主管部门后再定。</w:t>
      </w:r>
    </w:p>
    <w:p>
      <w:pPr>
        <w:spacing w:line="360" w:lineRule="auto"/>
        <w:rPr>
          <w:rFonts w:ascii="宋体" w:hAnsi="宋体"/>
          <w:b/>
          <w:bCs/>
        </w:rPr>
      </w:pPr>
      <w:bookmarkStart w:id="11" w:name="_Toc9029"/>
      <w:r>
        <w:rPr>
          <w:rFonts w:hint="eastAsia" w:ascii="宋体" w:hAnsi="宋体" w:cs="宋体"/>
          <w:b/>
          <w:bCs/>
        </w:rPr>
        <w:t>七、定标</w:t>
      </w:r>
      <w:bookmarkEnd w:id="11"/>
    </w:p>
    <w:p>
      <w:pPr>
        <w:spacing w:line="360" w:lineRule="auto"/>
        <w:ind w:firstLine="422" w:firstLineChars="200"/>
        <w:rPr>
          <w:rFonts w:ascii="宋体" w:hAnsi="宋体"/>
          <w:b/>
          <w:bCs/>
        </w:rPr>
      </w:pPr>
      <w:r>
        <w:rPr>
          <w:rFonts w:hint="eastAsia" w:ascii="宋体" w:hAnsi="宋体" w:cs="宋体"/>
          <w:b/>
          <w:bCs/>
        </w:rPr>
        <w:t>（一）确定中标供应商。本项目由采购人（或采购人事先授权评标委员会）确定中标供应商。</w:t>
      </w:r>
    </w:p>
    <w:p>
      <w:pPr>
        <w:spacing w:line="360" w:lineRule="auto"/>
        <w:ind w:firstLine="420" w:firstLineChars="200"/>
        <w:rPr>
          <w:rFonts w:ascii="宋体" w:hAnsi="宋体"/>
        </w:rPr>
      </w:pPr>
      <w:r>
        <w:rPr>
          <w:rFonts w:ascii="宋体" w:hAnsi="宋体" w:cs="宋体"/>
        </w:rPr>
        <w:t>1.</w:t>
      </w:r>
      <w:r>
        <w:rPr>
          <w:rFonts w:hint="eastAsia" w:ascii="宋体" w:hAnsi="宋体" w:cs="宋体"/>
        </w:rPr>
        <w:t>采购代理机构应当在评标结束后</w:t>
      </w:r>
      <w:r>
        <w:rPr>
          <w:rFonts w:ascii="宋体" w:hAnsi="宋体" w:cs="宋体"/>
        </w:rPr>
        <w:t>2</w:t>
      </w:r>
      <w:r>
        <w:rPr>
          <w:rFonts w:hint="eastAsia" w:ascii="宋体" w:hAnsi="宋体" w:cs="宋体"/>
        </w:rPr>
        <w:t>个工作日内将评标报告送采购人。</w:t>
      </w:r>
    </w:p>
    <w:p>
      <w:pPr>
        <w:spacing w:line="360" w:lineRule="auto"/>
        <w:ind w:firstLine="420" w:firstLineChars="200"/>
        <w:rPr>
          <w:rFonts w:ascii="宋体" w:hAnsi="宋体"/>
        </w:rPr>
      </w:pPr>
      <w:r>
        <w:rPr>
          <w:rFonts w:ascii="宋体" w:hAnsi="宋体" w:cs="宋体"/>
        </w:rPr>
        <w:t>2.</w:t>
      </w:r>
      <w:r>
        <w:rPr>
          <w:rFonts w:hint="eastAsia" w:ascii="宋体" w:hAnsi="宋体" w:cs="宋体"/>
        </w:rPr>
        <w:t>采购人应当自收到评标报告之日起</w:t>
      </w:r>
      <w:r>
        <w:rPr>
          <w:rFonts w:ascii="宋体" w:hAnsi="宋体" w:cs="宋体"/>
        </w:rPr>
        <w:t>5</w:t>
      </w:r>
      <w:r>
        <w:rPr>
          <w:rFonts w:hint="eastAsia" w:ascii="宋体" w:hAnsi="宋体" w:cs="宋体"/>
        </w:rPr>
        <w:t>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spacing w:line="360" w:lineRule="auto"/>
        <w:ind w:firstLine="420" w:firstLineChars="200"/>
        <w:rPr>
          <w:rFonts w:ascii="宋体" w:hAnsi="宋体"/>
        </w:rPr>
      </w:pPr>
      <w:r>
        <w:rPr>
          <w:rFonts w:ascii="宋体" w:hAnsi="宋体" w:cs="宋体"/>
        </w:rPr>
        <w:t>3.</w:t>
      </w:r>
      <w:r>
        <w:rPr>
          <w:rFonts w:hint="eastAsia" w:ascii="宋体" w:hAnsi="宋体" w:cs="宋体"/>
        </w:rPr>
        <w:t>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spacing w:line="360" w:lineRule="auto"/>
        <w:ind w:firstLine="420" w:firstLineChars="200"/>
        <w:rPr>
          <w:rFonts w:ascii="宋体" w:hAnsi="宋体"/>
        </w:rPr>
      </w:pPr>
      <w:r>
        <w:rPr>
          <w:rFonts w:ascii="宋体" w:hAnsi="宋体" w:cs="宋体"/>
        </w:rPr>
        <w:t>4.</w:t>
      </w:r>
      <w:r>
        <w:rPr>
          <w:rFonts w:hint="eastAsia" w:ascii="宋体" w:hAnsi="宋体" w:cs="宋体"/>
        </w:rPr>
        <w:t>采购人依法确定中标人后</w:t>
      </w:r>
      <w:r>
        <w:rPr>
          <w:rFonts w:ascii="宋体" w:hAnsi="宋体" w:cs="宋体"/>
        </w:rPr>
        <w:t>2</w:t>
      </w:r>
      <w:r>
        <w:rPr>
          <w:rFonts w:hint="eastAsia" w:ascii="宋体" w:hAnsi="宋体" w:cs="宋体"/>
        </w:rPr>
        <w:t>个工作日内，采购代理机构以书面形式发出《中标通知书》</w:t>
      </w:r>
      <w:r>
        <w:rPr>
          <w:rFonts w:ascii="宋体" w:hAnsi="宋体" w:cs="宋体"/>
        </w:rPr>
        <w:t>,</w:t>
      </w:r>
      <w:r>
        <w:rPr>
          <w:rFonts w:hint="eastAsia" w:ascii="宋体" w:hAnsi="宋体" w:cs="宋体"/>
        </w:rPr>
        <w:t>并同时在相关网站上发布中标公告。不在中标名单之列者即为落标人，采购代理机构不再以其它方式另行通知。</w:t>
      </w:r>
    </w:p>
    <w:p>
      <w:pPr>
        <w:spacing w:line="360" w:lineRule="auto"/>
        <w:ind w:firstLine="420" w:firstLineChars="200"/>
        <w:rPr>
          <w:rFonts w:ascii="宋体" w:hAnsi="宋体"/>
        </w:rPr>
      </w:pPr>
      <w:r>
        <w:rPr>
          <w:rFonts w:ascii="宋体" w:hAnsi="宋体" w:cs="宋体"/>
        </w:rPr>
        <w:t>5.</w:t>
      </w:r>
      <w:r>
        <w:rPr>
          <w:rFonts w:hint="eastAsia" w:ascii="宋体" w:hAnsi="宋体" w:cs="宋体"/>
        </w:rPr>
        <w:t>各参加政府采购活动的供应商认为该中标结果和采购过程等使自己的权益受到损害的，可以自本公告期限届满之日起</w:t>
      </w:r>
      <w:r>
        <w:rPr>
          <w:rFonts w:ascii="宋体" w:hAnsi="宋体" w:cs="宋体"/>
        </w:rPr>
        <w:t>7</w:t>
      </w:r>
      <w:r>
        <w:rPr>
          <w:rFonts w:hint="eastAsia" w:ascii="宋体" w:hAnsi="宋体" w:cs="宋体"/>
        </w:rPr>
        <w:t>个工作日内，以书面形式向采购人提出质疑。质疑供应商对采购人、采购代理机构的答复不满意或者采购人、采购代理机构未在规定的时间内作出答复的，可以再答复期满后十五个工作日内向同级政府采购监督管理部门投诉。</w:t>
      </w:r>
    </w:p>
    <w:p>
      <w:pPr>
        <w:spacing w:line="360" w:lineRule="auto"/>
        <w:ind w:firstLine="420" w:firstLineChars="200"/>
        <w:rPr>
          <w:rFonts w:ascii="宋体" w:hAnsi="宋体"/>
        </w:rPr>
      </w:pPr>
      <w:r>
        <w:rPr>
          <w:rFonts w:ascii="宋体" w:hAnsi="宋体" w:cs="宋体"/>
        </w:rPr>
        <w:t>6.</w:t>
      </w:r>
      <w:r>
        <w:rPr>
          <w:rFonts w:hint="eastAsia" w:ascii="宋体" w:hAnsi="宋体" w:cs="宋体"/>
        </w:rPr>
        <w:t>若中标供应商放弃中标，或因不可抗力提出不能履行合同，或不按采购文件规定提交履约保证金，或其它原因被依法撤销中标资格，则采购人重新组织招标。</w:t>
      </w:r>
    </w:p>
    <w:p>
      <w:pPr>
        <w:spacing w:line="360" w:lineRule="auto"/>
        <w:rPr>
          <w:rFonts w:ascii="宋体" w:hAnsi="宋体"/>
          <w:b/>
          <w:bCs/>
        </w:rPr>
      </w:pPr>
      <w:bookmarkStart w:id="12" w:name="_Toc17747"/>
      <w:r>
        <w:rPr>
          <w:rFonts w:hint="eastAsia" w:ascii="宋体" w:hAnsi="宋体" w:cs="宋体"/>
          <w:b/>
          <w:bCs/>
        </w:rPr>
        <w:t>八、合同授予</w:t>
      </w:r>
      <w:bookmarkEnd w:id="12"/>
    </w:p>
    <w:p>
      <w:pPr>
        <w:spacing w:line="360" w:lineRule="auto"/>
        <w:ind w:firstLine="420" w:firstLineChars="200"/>
        <w:rPr>
          <w:rFonts w:ascii="宋体" w:hAnsi="宋体"/>
        </w:rPr>
      </w:pPr>
      <w:r>
        <w:rPr>
          <w:rFonts w:hint="eastAsia" w:ascii="宋体" w:hAnsi="宋体" w:cs="宋体"/>
        </w:rPr>
        <w:t>（一）签订合同</w:t>
      </w:r>
    </w:p>
    <w:p>
      <w:pPr>
        <w:spacing w:line="360" w:lineRule="auto"/>
        <w:ind w:firstLine="420" w:firstLineChars="200"/>
        <w:rPr>
          <w:rFonts w:ascii="宋体" w:hAnsi="宋体"/>
        </w:rPr>
      </w:pPr>
      <w:r>
        <w:rPr>
          <w:rFonts w:ascii="宋体" w:hAnsi="宋体" w:cs="宋体"/>
        </w:rPr>
        <w:t>1.</w:t>
      </w:r>
      <w:r>
        <w:rPr>
          <w:rFonts w:hint="eastAsia" w:ascii="宋体" w:hAnsi="宋体" w:cs="宋体"/>
        </w:rPr>
        <w:t>采购人与中标供应商应当在《中标通知书》发出之日起</w:t>
      </w:r>
      <w:r>
        <w:rPr>
          <w:rFonts w:ascii="宋体" w:hAnsi="宋体" w:cs="宋体"/>
        </w:rPr>
        <w:t>30</w:t>
      </w:r>
      <w:r>
        <w:rPr>
          <w:rFonts w:hint="eastAsia" w:ascii="宋体" w:hAnsi="宋体" w:cs="宋体"/>
        </w:rPr>
        <w:t>日内签订政府采购合同。同时，采购代理机构对合同内容进行审查，如发现与采购结果和投标承诺内容不一致的，应予以纠正。</w:t>
      </w:r>
    </w:p>
    <w:p>
      <w:pPr>
        <w:spacing w:line="360" w:lineRule="auto"/>
        <w:ind w:firstLine="420" w:firstLineChars="200"/>
        <w:rPr>
          <w:rFonts w:ascii="宋体" w:hAnsi="宋体"/>
        </w:rPr>
      </w:pPr>
      <w:r>
        <w:rPr>
          <w:rFonts w:ascii="宋体" w:hAnsi="宋体" w:cs="宋体"/>
        </w:rPr>
        <w:t>2.</w:t>
      </w:r>
      <w:r>
        <w:rPr>
          <w:rFonts w:hint="eastAsia" w:ascii="宋体" w:hAnsi="宋体" w:cs="宋体"/>
        </w:rPr>
        <w:t>中标供应商拖延、拒签合同的</w:t>
      </w:r>
      <w:r>
        <w:rPr>
          <w:rFonts w:ascii="宋体" w:hAnsi="宋体" w:cs="宋体"/>
        </w:rPr>
        <w:t>,</w:t>
      </w:r>
      <w:r>
        <w:rPr>
          <w:rFonts w:hint="eastAsia" w:ascii="宋体" w:hAnsi="宋体" w:cs="宋体"/>
        </w:rPr>
        <w:t>将被扣罚投标保证金并取消中标资格。</w:t>
      </w:r>
    </w:p>
    <w:p>
      <w:pPr>
        <w:spacing w:line="360" w:lineRule="auto"/>
        <w:ind w:firstLine="420" w:firstLineChars="200"/>
        <w:rPr>
          <w:rFonts w:ascii="宋体" w:hAnsi="宋体"/>
        </w:rPr>
      </w:pPr>
      <w:r>
        <w:rPr>
          <w:rFonts w:hint="eastAsia" w:ascii="宋体" w:hAnsi="宋体" w:cs="宋体"/>
        </w:rPr>
        <w:t>（二）履约保证金及质量保金</w:t>
      </w:r>
    </w:p>
    <w:p>
      <w:pPr>
        <w:spacing w:line="360" w:lineRule="auto"/>
        <w:ind w:firstLine="420" w:firstLineChars="200"/>
        <w:rPr>
          <w:rFonts w:ascii="宋体" w:hAnsi="宋体"/>
        </w:rPr>
      </w:pPr>
      <w:r>
        <w:rPr>
          <w:rFonts w:ascii="宋体" w:hAnsi="宋体" w:cs="宋体"/>
        </w:rPr>
        <w:t>1.</w:t>
      </w:r>
      <w:r>
        <w:rPr>
          <w:rFonts w:hint="eastAsia" w:ascii="宋体" w:hAnsi="宋体" w:cs="宋体"/>
        </w:rPr>
        <w:t>签订合同前，中标供应商应按采购文件确定的履约保证金金额，向采购人交纳履约保证金，否则将没收中标供应商的全部投标保证金。</w:t>
      </w:r>
    </w:p>
    <w:p>
      <w:pPr>
        <w:spacing w:line="360" w:lineRule="auto"/>
        <w:ind w:firstLine="420" w:firstLineChars="200"/>
        <w:rPr>
          <w:rFonts w:ascii="宋体" w:hAnsi="宋体"/>
        </w:rPr>
      </w:pPr>
      <w:r>
        <w:rPr>
          <w:rFonts w:ascii="宋体" w:hAnsi="宋体" w:cs="宋体"/>
        </w:rPr>
        <w:t>2.</w:t>
      </w:r>
      <w:r>
        <w:rPr>
          <w:rFonts w:hint="eastAsia" w:ascii="宋体" w:hAnsi="宋体" w:cs="宋体"/>
        </w:rPr>
        <w:t>签订合同后，如中标供应商不按双方合同约定履约，则没收其全部履约保证金，履约保证金不足以赔偿损失的，按实际损失赔偿。</w:t>
      </w:r>
    </w:p>
    <w:p>
      <w:pPr>
        <w:pStyle w:val="24"/>
        <w:snapToGrid w:val="0"/>
        <w:spacing w:beforeLines="0" w:afterLines="0" w:line="360" w:lineRule="auto"/>
        <w:rPr>
          <w:rFonts w:hAnsi="宋体"/>
          <w:b/>
          <w:bCs/>
        </w:rPr>
      </w:pPr>
      <w:r>
        <w:rPr>
          <w:rFonts w:hint="eastAsia" w:hAnsi="宋体"/>
          <w:b/>
          <w:bCs/>
        </w:rPr>
        <w:t>九、履约验收</w:t>
      </w:r>
    </w:p>
    <w:p>
      <w:pPr>
        <w:pStyle w:val="24"/>
        <w:snapToGrid w:val="0"/>
        <w:spacing w:beforeLines="0" w:afterLines="0" w:line="360" w:lineRule="auto"/>
        <w:ind w:firstLine="420"/>
        <w:rPr>
          <w:rFonts w:hAnsi="宋体"/>
        </w:rPr>
      </w:pPr>
      <w:r>
        <w:rPr>
          <w:rFonts w:hint="eastAsia" w:hAnsi="宋体"/>
        </w:rPr>
        <w:t>采购人负责对中标供应商的履约行为进行验收。</w:t>
      </w:r>
    </w:p>
    <w:p>
      <w:pPr>
        <w:spacing w:line="360" w:lineRule="auto"/>
        <w:rPr>
          <w:rFonts w:ascii="宋体" w:hAnsi="宋体"/>
          <w:b/>
          <w:bCs/>
        </w:rPr>
      </w:pPr>
      <w:r>
        <w:rPr>
          <w:rFonts w:hint="eastAsia" w:ascii="宋体" w:hAnsi="宋体" w:cs="宋体"/>
          <w:b/>
          <w:bCs/>
        </w:rPr>
        <w:t>十、特别说明</w:t>
      </w:r>
    </w:p>
    <w:p>
      <w:pPr>
        <w:spacing w:line="360" w:lineRule="auto"/>
        <w:ind w:firstLine="420" w:firstLineChars="200"/>
        <w:rPr>
          <w:rFonts w:ascii="宋体" w:hAnsi="宋体"/>
        </w:rPr>
      </w:pPr>
      <w:r>
        <w:rPr>
          <w:rFonts w:ascii="宋体" w:hAnsi="宋体" w:cs="宋体"/>
        </w:rPr>
        <w:t>1.</w:t>
      </w:r>
      <w:r>
        <w:rPr>
          <w:rFonts w:hint="eastAsia" w:ascii="宋体" w:hAnsi="宋体" w:cs="宋体"/>
        </w:rPr>
        <w:t>政府采购活动中有关中小企业的相关规定（采购进口产品的项目不适用）</w:t>
      </w:r>
    </w:p>
    <w:p>
      <w:pPr>
        <w:spacing w:line="360" w:lineRule="auto"/>
        <w:ind w:firstLine="420" w:firstLineChars="200"/>
        <w:rPr>
          <w:rFonts w:ascii="宋体" w:hAnsi="宋体"/>
        </w:rPr>
      </w:pPr>
      <w:r>
        <w:rPr>
          <w:rFonts w:ascii="宋体" w:hAnsi="宋体" w:cs="宋体"/>
        </w:rPr>
        <w:t>1.1</w:t>
      </w:r>
      <w:r>
        <w:rPr>
          <w:rFonts w:hint="eastAsia" w:ascii="宋体" w:hAnsi="宋体" w:cs="宋体"/>
        </w:rPr>
        <w:t>参加政府采购活动的中小企业（含中型、小型、微型企业，其他地方同）应当同时符合以下条件：</w:t>
      </w:r>
    </w:p>
    <w:p>
      <w:pPr>
        <w:spacing w:line="360" w:lineRule="auto"/>
        <w:ind w:firstLine="420" w:firstLineChars="200"/>
        <w:rPr>
          <w:rFonts w:ascii="宋体" w:hAnsi="宋体"/>
        </w:rPr>
      </w:pPr>
      <w:r>
        <w:rPr>
          <w:rFonts w:hint="eastAsia" w:ascii="宋体" w:hAnsi="宋体" w:cs="宋体"/>
        </w:rPr>
        <w:t>（一）符合中小企业划分标准（具体见工信部联企业</w:t>
      </w:r>
      <w:r>
        <w:rPr>
          <w:rFonts w:ascii="宋体" w:hAnsi="宋体" w:cs="宋体"/>
        </w:rPr>
        <w:t>[2011]300</w:t>
      </w:r>
      <w:r>
        <w:rPr>
          <w:rFonts w:hint="eastAsia" w:ascii="宋体" w:hAnsi="宋体" w:cs="宋体"/>
        </w:rPr>
        <w:t>号）；</w:t>
      </w:r>
    </w:p>
    <w:p>
      <w:pPr>
        <w:spacing w:line="360" w:lineRule="auto"/>
        <w:ind w:firstLine="420" w:firstLineChars="200"/>
        <w:rPr>
          <w:rFonts w:ascii="宋体" w:hAnsi="宋体"/>
        </w:rPr>
      </w:pPr>
      <w:r>
        <w:rPr>
          <w:rFonts w:hint="eastAsia" w:ascii="宋体" w:hAnsi="宋体" w:cs="宋体"/>
        </w:rPr>
        <w:t>（二）提供本企业制造的货物、承担的工程或者服务，或者提供其他中小企业制造的货物。本项所称货物不包括使用大型企业注册商标的货物。</w:t>
      </w:r>
    </w:p>
    <w:p>
      <w:pPr>
        <w:spacing w:line="360" w:lineRule="auto"/>
        <w:ind w:firstLine="420" w:firstLineChars="200"/>
        <w:rPr>
          <w:rFonts w:ascii="宋体" w:hAnsi="宋体"/>
        </w:rPr>
      </w:pPr>
      <w:r>
        <w:rPr>
          <w:rFonts w:hint="eastAsia" w:ascii="宋体" w:hAnsi="宋体" w:cs="宋体"/>
        </w:rPr>
        <w:t>（三）小型、微型企业提供中型企业制造的货物的，视同为中型企业。</w:t>
      </w:r>
    </w:p>
    <w:p>
      <w:pPr>
        <w:spacing w:line="360" w:lineRule="auto"/>
        <w:ind w:firstLine="420" w:firstLineChars="200"/>
        <w:rPr>
          <w:rFonts w:ascii="宋体" w:hAnsi="宋体"/>
        </w:rPr>
      </w:pPr>
      <w:r>
        <w:rPr>
          <w:rFonts w:ascii="宋体" w:hAnsi="宋体" w:cs="宋体"/>
        </w:rPr>
        <w:t>1.2</w:t>
      </w:r>
      <w:r>
        <w:rPr>
          <w:rFonts w:hint="eastAsia" w:ascii="宋体" w:hAnsi="宋体" w:cs="宋体"/>
        </w:rPr>
        <w:t>参加政府采购活动的中小企业应当提供《中小企业声明函》。</w:t>
      </w:r>
    </w:p>
    <w:p>
      <w:pPr>
        <w:spacing w:line="360" w:lineRule="auto"/>
        <w:ind w:firstLine="420" w:firstLineChars="200"/>
        <w:rPr>
          <w:rFonts w:ascii="宋体" w:hAnsi="宋体"/>
        </w:rPr>
      </w:pPr>
      <w:r>
        <w:rPr>
          <w:rFonts w:ascii="宋体" w:hAnsi="宋体" w:cs="宋体"/>
        </w:rPr>
        <w:t>1.3</w:t>
      </w:r>
      <w:r>
        <w:rPr>
          <w:rFonts w:hint="eastAsia" w:ascii="宋体" w:hAnsi="宋体" w:cs="宋体"/>
        </w:rPr>
        <w:t>对于非专门面向中小企业的项目，对小型和微型企业产品的价格应给予</w:t>
      </w:r>
      <w:r>
        <w:rPr>
          <w:rFonts w:ascii="宋体" w:hAnsi="宋体" w:cs="宋体"/>
        </w:rPr>
        <w:t>6%-10%</w:t>
      </w:r>
      <w:r>
        <w:rPr>
          <w:rFonts w:hint="eastAsia" w:ascii="宋体" w:hAnsi="宋体" w:cs="宋体"/>
        </w:rPr>
        <w:t>的扣除，用扣除后的价格参与评审。具体扣除比例见第四章评标办法及评分标准（如有）。</w:t>
      </w:r>
    </w:p>
    <w:p>
      <w:pPr>
        <w:spacing w:line="360" w:lineRule="auto"/>
        <w:ind w:firstLine="420" w:firstLineChars="200"/>
        <w:rPr>
          <w:rFonts w:ascii="宋体" w:hAnsi="宋体"/>
        </w:rPr>
      </w:pPr>
      <w:r>
        <w:rPr>
          <w:rFonts w:ascii="宋体" w:hAnsi="宋体" w:cs="宋体"/>
        </w:rPr>
        <w:t>1.4</w:t>
      </w:r>
      <w:r>
        <w:rPr>
          <w:rFonts w:hint="eastAsia" w:ascii="宋体" w:hAnsi="宋体" w:cs="宋体"/>
        </w:rPr>
        <w:t>大中型企业和其他自然人、法人或者其他组织与小型、微型企业组成联合体共同参加非专门面向中小企业的政府采购活动。联合协议中约定，小型、微型企业的协议合同金额占到联合体协议合同总金额</w:t>
      </w:r>
      <w:r>
        <w:rPr>
          <w:rFonts w:ascii="宋体" w:hAnsi="宋体" w:cs="宋体"/>
        </w:rPr>
        <w:t>30%</w:t>
      </w:r>
      <w:r>
        <w:rPr>
          <w:rFonts w:hint="eastAsia" w:ascii="宋体" w:hAnsi="宋体" w:cs="宋体"/>
        </w:rPr>
        <w:t>以上的，可给予联合体</w:t>
      </w:r>
      <w:r>
        <w:rPr>
          <w:rFonts w:ascii="宋体" w:hAnsi="宋体" w:cs="宋体"/>
        </w:rPr>
        <w:t>2%-3%</w:t>
      </w:r>
      <w:r>
        <w:rPr>
          <w:rFonts w:hint="eastAsia" w:ascii="宋体" w:hAnsi="宋体" w:cs="宋体"/>
        </w:rPr>
        <w:t>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pacing w:line="360" w:lineRule="auto"/>
        <w:ind w:firstLine="420" w:firstLineChars="200"/>
        <w:rPr>
          <w:rFonts w:ascii="宋体" w:hAnsi="宋体"/>
        </w:rPr>
      </w:pPr>
      <w:r>
        <w:rPr>
          <w:rFonts w:ascii="宋体" w:hAnsi="宋体" w:cs="宋体"/>
        </w:rPr>
        <w:t>1.5</w:t>
      </w:r>
      <w:r>
        <w:rPr>
          <w:rFonts w:hint="eastAsia" w:ascii="宋体" w:hAnsi="宋体" w:cs="宋体"/>
        </w:rPr>
        <w:t>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pacing w:line="360" w:lineRule="auto"/>
        <w:ind w:firstLine="420" w:firstLineChars="200"/>
        <w:rPr>
          <w:rFonts w:ascii="宋体" w:hAnsi="宋体"/>
        </w:rPr>
      </w:pPr>
      <w:r>
        <w:rPr>
          <w:rFonts w:ascii="宋体" w:hAnsi="宋体" w:cs="宋体"/>
        </w:rPr>
        <w:t>1.6</w:t>
      </w:r>
      <w:r>
        <w:rPr>
          <w:rFonts w:hint="eastAsia" w:ascii="宋体" w:hAnsi="宋体" w:cs="宋体"/>
        </w:rPr>
        <w:t>根据《财政部司法部关于政府采购支持监狱企业发展有关问题的通知》（财库〔</w:t>
      </w:r>
      <w:r>
        <w:rPr>
          <w:rFonts w:ascii="宋体" w:hAnsi="宋体" w:cs="宋体"/>
        </w:rPr>
        <w:t>2014</w:t>
      </w:r>
      <w:r>
        <w:rPr>
          <w:rFonts w:hint="eastAsia" w:ascii="宋体" w:hAnsi="宋体" w:cs="宋体"/>
        </w:rPr>
        <w:t>〕</w:t>
      </w:r>
      <w:r>
        <w:rPr>
          <w:rFonts w:ascii="宋体" w:hAnsi="宋体" w:cs="宋体"/>
        </w:rPr>
        <w:t>68</w:t>
      </w:r>
      <w:r>
        <w:rPr>
          <w:rFonts w:hint="eastAsia" w:ascii="宋体" w:hAnsi="宋体" w:cs="宋体"/>
        </w:rPr>
        <w:t>号）规定，监狱企业视同小型、微型企业。监狱企业参加政府采购活动时，应当提供由省级以上监狱管理局、戒毒管理局（含新疆生产建设兵团）出具的属于监狱企业的证明文件。</w:t>
      </w:r>
    </w:p>
    <w:p>
      <w:pPr>
        <w:spacing w:line="360" w:lineRule="auto"/>
        <w:ind w:firstLine="420" w:firstLineChars="200"/>
        <w:rPr>
          <w:rFonts w:ascii="宋体" w:hAnsi="宋体"/>
        </w:rPr>
      </w:pPr>
      <w:r>
        <w:rPr>
          <w:rFonts w:ascii="宋体" w:hAnsi="宋体" w:cs="宋体"/>
          <w:lang w:val="zh-CN"/>
        </w:rPr>
        <w:t>1.7</w:t>
      </w:r>
      <w:r>
        <w:rPr>
          <w:rFonts w:hint="eastAsia" w:ascii="宋体" w:hAnsi="宋体" w:cs="宋体"/>
          <w:lang w:val="zh-CN"/>
        </w:rPr>
        <w:t>根据《关于促进残疾人就业政府采购政策的通知》（财库</w:t>
      </w:r>
      <w:r>
        <w:rPr>
          <w:rFonts w:ascii="宋体" w:hAnsi="宋体" w:cs="宋体"/>
          <w:lang w:val="zh-CN"/>
        </w:rPr>
        <w:t>[2017]141</w:t>
      </w:r>
      <w:r>
        <w:rPr>
          <w:rFonts w:hint="eastAsia" w:ascii="宋体" w:hAnsi="宋体" w:cs="宋体"/>
          <w:lang w:val="zh-CN"/>
        </w:rPr>
        <w:t>号）规定，残疾人福利性单位视同小型、微型企业。符合条件的残疾人福利性单位在参加政府采购活动时，应当在投标文件中提供通知规定的《残疾人福利性单位声明函》（格式附后），并对声明的真实性负责。</w:t>
      </w:r>
    </w:p>
    <w:p>
      <w:pPr>
        <w:pStyle w:val="24"/>
        <w:snapToGrid w:val="0"/>
        <w:spacing w:beforeLines="0" w:afterLines="0" w:line="360" w:lineRule="auto"/>
        <w:ind w:firstLine="420"/>
        <w:rPr>
          <w:rFonts w:hAnsi="宋体"/>
        </w:rPr>
      </w:pPr>
    </w:p>
    <w:p>
      <w:pPr>
        <w:pStyle w:val="18"/>
        <w:rPr>
          <w:rFonts w:ascii="宋体" w:hAnsi="宋体"/>
        </w:rPr>
      </w:pPr>
    </w:p>
    <w:p>
      <w:pPr>
        <w:pStyle w:val="44"/>
        <w:rPr>
          <w:rFonts w:ascii="宋体" w:hAnsi="宋体"/>
        </w:rPr>
      </w:pPr>
      <w:r>
        <w:rPr>
          <w:rFonts w:ascii="宋体" w:hAnsi="宋体"/>
        </w:rPr>
        <w:br w:type="page"/>
      </w:r>
      <w:bookmarkStart w:id="13" w:name="_Toc5083"/>
      <w:r>
        <w:rPr>
          <w:rFonts w:hint="eastAsia" w:ascii="宋体" w:hAnsi="宋体" w:cs="宋体"/>
        </w:rPr>
        <w:t>第四章</w:t>
      </w:r>
      <w:r>
        <w:rPr>
          <w:rFonts w:ascii="宋体" w:hAnsi="宋体"/>
        </w:rPr>
        <w:t xml:space="preserve">  </w:t>
      </w:r>
      <w:r>
        <w:rPr>
          <w:rFonts w:hint="eastAsia" w:ascii="宋体" w:hAnsi="宋体" w:cs="宋体"/>
        </w:rPr>
        <w:t>评标办法及评分标准</w:t>
      </w:r>
      <w:bookmarkEnd w:id="13"/>
    </w:p>
    <w:p>
      <w:pPr>
        <w:pStyle w:val="27"/>
        <w:spacing w:before="120" w:beforeLines="50" w:after="120" w:afterLines="50" w:line="360" w:lineRule="auto"/>
        <w:ind w:firstLine="422" w:firstLineChars="200"/>
        <w:rPr>
          <w:rFonts w:ascii="宋体" w:hAnsi="宋体" w:cs="宋体"/>
          <w:b/>
          <w:bCs/>
          <w:sz w:val="21"/>
          <w:szCs w:val="21"/>
        </w:rPr>
      </w:pPr>
      <w:r>
        <w:rPr>
          <w:rFonts w:hint="eastAsia" w:ascii="宋体" w:hAnsi="宋体" w:cs="宋体"/>
          <w:b/>
          <w:bCs/>
          <w:sz w:val="21"/>
          <w:szCs w:val="21"/>
        </w:rPr>
        <w:t>本办法严格遵照《中华人民共和国政府采购法》、《政府采购货物和服务招标投标管理办法》，结合项目所在地政府有关政府采购规定和项目的实际情况制定。本次采购为非专门面向中小企业，本次评标将对中小企业声明函满足采购文件要求的小型和微型企业产品的价格给予</w:t>
      </w:r>
      <w:r>
        <w:rPr>
          <w:rFonts w:ascii="宋体" w:hAnsi="宋体" w:cs="宋体"/>
          <w:b/>
          <w:bCs/>
          <w:sz w:val="21"/>
          <w:szCs w:val="21"/>
        </w:rPr>
        <w:t>6%</w:t>
      </w:r>
      <w:r>
        <w:rPr>
          <w:rFonts w:hint="eastAsia" w:ascii="宋体" w:hAnsi="宋体" w:cs="宋体"/>
          <w:b/>
          <w:bCs/>
          <w:sz w:val="21"/>
          <w:szCs w:val="21"/>
        </w:rPr>
        <w:t>的扣除，用扣除后的价格参与评审。</w:t>
      </w:r>
      <w:r>
        <w:rPr>
          <w:rFonts w:ascii="宋体" w:hAnsi="宋体" w:cs="宋体"/>
          <w:b/>
          <w:bCs/>
          <w:sz w:val="21"/>
          <w:szCs w:val="21"/>
        </w:rPr>
        <w:t xml:space="preserve"> </w:t>
      </w:r>
    </w:p>
    <w:p>
      <w:pPr>
        <w:tabs>
          <w:tab w:val="left" w:pos="0"/>
          <w:tab w:val="left" w:pos="723"/>
        </w:tabs>
        <w:spacing w:line="360" w:lineRule="auto"/>
        <w:rPr>
          <w:rFonts w:ascii="宋体" w:hAnsi="宋体"/>
          <w:b/>
          <w:bCs/>
        </w:rPr>
      </w:pPr>
      <w:r>
        <w:rPr>
          <w:rFonts w:hint="eastAsia" w:ascii="宋体" w:hAnsi="宋体" w:cs="宋体"/>
          <w:b/>
          <w:bCs/>
        </w:rPr>
        <w:t>一、总则</w:t>
      </w:r>
    </w:p>
    <w:p>
      <w:pPr>
        <w:spacing w:line="360" w:lineRule="auto"/>
        <w:ind w:firstLine="420" w:firstLineChars="200"/>
        <w:rPr>
          <w:rFonts w:ascii="宋体" w:hAnsi="宋体"/>
        </w:rPr>
      </w:pPr>
      <w:r>
        <w:rPr>
          <w:rFonts w:hint="eastAsia" w:ascii="宋体" w:hAnsi="宋体" w:cs="宋体"/>
        </w:rPr>
        <w:t>招标活动遵循公平、公正、科学、择优的原则依法进行，招标活动及当事人接受依法实施的监督。本次招标采用综合评分法。</w:t>
      </w:r>
    </w:p>
    <w:p>
      <w:pPr>
        <w:tabs>
          <w:tab w:val="left" w:pos="0"/>
          <w:tab w:val="left" w:pos="723"/>
        </w:tabs>
        <w:spacing w:line="360" w:lineRule="auto"/>
        <w:rPr>
          <w:rFonts w:ascii="宋体" w:hAnsi="宋体"/>
          <w:b/>
          <w:bCs/>
        </w:rPr>
      </w:pPr>
      <w:r>
        <w:rPr>
          <w:rFonts w:hint="eastAsia" w:ascii="宋体" w:hAnsi="宋体" w:cs="宋体"/>
          <w:b/>
          <w:bCs/>
        </w:rPr>
        <w:t>二、评标组织</w:t>
      </w:r>
    </w:p>
    <w:p>
      <w:pPr>
        <w:spacing w:line="360" w:lineRule="auto"/>
        <w:ind w:firstLine="420" w:firstLineChars="200"/>
        <w:rPr>
          <w:rFonts w:ascii="宋体" w:hAnsi="宋体"/>
        </w:rPr>
      </w:pPr>
      <w:r>
        <w:rPr>
          <w:rFonts w:hint="eastAsia" w:ascii="宋体" w:hAnsi="宋体" w:cs="宋体"/>
        </w:rPr>
        <w:t>评标委员会：采购人和采购机构根据采购项目的内容特点按照规定组建评标委员会。评标委员会由技术、经济方面专家等有关人员组成。</w:t>
      </w:r>
    </w:p>
    <w:p>
      <w:pPr>
        <w:numPr>
          <w:ilvl w:val="0"/>
          <w:numId w:val="10"/>
        </w:numPr>
        <w:spacing w:line="360" w:lineRule="auto"/>
        <w:rPr>
          <w:rFonts w:ascii="宋体" w:hAnsi="宋体"/>
          <w:b/>
          <w:bCs/>
        </w:rPr>
      </w:pPr>
      <w:r>
        <w:rPr>
          <w:rFonts w:hint="eastAsia" w:ascii="宋体" w:hAnsi="宋体" w:cs="宋体"/>
          <w:b/>
          <w:bCs/>
        </w:rPr>
        <w:t>开标程序</w:t>
      </w:r>
    </w:p>
    <w:p>
      <w:pPr>
        <w:spacing w:line="360" w:lineRule="auto"/>
        <w:rPr>
          <w:rFonts w:ascii="宋体" w:hAnsi="宋体"/>
          <w:b/>
          <w:bCs/>
        </w:rPr>
      </w:pPr>
      <w:r>
        <w:rPr>
          <w:rFonts w:ascii="宋体" w:hAnsi="宋体" w:cs="宋体"/>
          <w:b/>
          <w:bCs/>
        </w:rPr>
        <w:t xml:space="preserve">    </w:t>
      </w:r>
      <w:r>
        <w:rPr>
          <w:rFonts w:hint="eastAsia" w:ascii="宋体" w:hAnsi="宋体" w:cs="宋体"/>
        </w:rPr>
        <w:t>详见第三章《供应商须知》</w:t>
      </w:r>
    </w:p>
    <w:p>
      <w:pPr>
        <w:numPr>
          <w:ilvl w:val="0"/>
          <w:numId w:val="10"/>
        </w:numPr>
        <w:spacing w:line="360" w:lineRule="auto"/>
        <w:rPr>
          <w:rFonts w:ascii="宋体" w:hAnsi="宋体"/>
          <w:b/>
          <w:bCs/>
        </w:rPr>
      </w:pPr>
      <w:r>
        <w:rPr>
          <w:rFonts w:hint="eastAsia" w:ascii="宋体" w:hAnsi="宋体" w:cs="宋体"/>
          <w:b/>
          <w:bCs/>
        </w:rPr>
        <w:t>评标程序</w:t>
      </w:r>
    </w:p>
    <w:p>
      <w:pPr>
        <w:spacing w:line="360" w:lineRule="auto"/>
        <w:ind w:firstLine="420" w:firstLineChars="200"/>
        <w:rPr>
          <w:rFonts w:ascii="宋体" w:hAnsi="宋体"/>
          <w:b/>
          <w:bCs/>
        </w:rPr>
      </w:pPr>
      <w:r>
        <w:rPr>
          <w:rFonts w:hint="eastAsia" w:ascii="宋体" w:hAnsi="宋体" w:cs="宋体"/>
        </w:rPr>
        <w:t>详见第三章《供应商须知》</w:t>
      </w:r>
    </w:p>
    <w:p>
      <w:pPr>
        <w:spacing w:line="360" w:lineRule="auto"/>
        <w:rPr>
          <w:rFonts w:ascii="宋体" w:hAnsi="宋体"/>
          <w:b/>
          <w:bCs/>
        </w:rPr>
      </w:pPr>
      <w:r>
        <w:rPr>
          <w:rFonts w:hint="eastAsia" w:ascii="宋体" w:hAnsi="宋体" w:cs="宋体"/>
          <w:b/>
          <w:bCs/>
        </w:rPr>
        <w:t>五</w:t>
      </w:r>
      <w:r>
        <w:rPr>
          <w:rFonts w:ascii="宋体" w:hAnsi="宋体" w:cs="宋体"/>
          <w:b/>
          <w:bCs/>
        </w:rPr>
        <w:t>.</w:t>
      </w:r>
      <w:r>
        <w:rPr>
          <w:rFonts w:hint="eastAsia" w:ascii="宋体" w:hAnsi="宋体" w:cs="宋体"/>
          <w:b/>
          <w:bCs/>
        </w:rPr>
        <w:t>评分标准</w:t>
      </w:r>
    </w:p>
    <w:p>
      <w:pPr>
        <w:spacing w:line="500" w:lineRule="exact"/>
        <w:ind w:firstLine="420" w:firstLineChars="200"/>
        <w:rPr>
          <w:rFonts w:ascii="宋体" w:hAnsi="宋体"/>
        </w:rPr>
      </w:pPr>
      <w:r>
        <w:rPr>
          <w:rFonts w:hint="eastAsia" w:ascii="宋体" w:hAnsi="宋体" w:cs="宋体"/>
        </w:rPr>
        <w:t>具体评分内容和标准，见下表：</w:t>
      </w:r>
    </w:p>
    <w:tbl>
      <w:tblPr>
        <w:tblStyle w:val="4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7"/>
        <w:gridCol w:w="1088"/>
        <w:gridCol w:w="6346"/>
        <w:gridCol w:w="6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2125" w:type="dxa"/>
            <w:gridSpan w:val="2"/>
            <w:noWrap w:val="0"/>
            <w:vAlign w:val="center"/>
          </w:tcPr>
          <w:p>
            <w:pPr>
              <w:widowControl/>
              <w:jc w:val="center"/>
              <w:rPr>
                <w:rFonts w:ascii="宋体" w:hAnsi="宋体" w:cs="宋体"/>
                <w:b/>
                <w:bCs/>
                <w:kern w:val="0"/>
                <w:szCs w:val="21"/>
              </w:rPr>
            </w:pPr>
            <w:r>
              <w:rPr>
                <w:rFonts w:hint="eastAsia" w:ascii="宋体" w:hAnsi="宋体" w:cs="宋体"/>
                <w:b/>
                <w:bCs/>
                <w:kern w:val="0"/>
                <w:szCs w:val="21"/>
              </w:rPr>
              <w:t>考核项目</w:t>
            </w:r>
          </w:p>
        </w:tc>
        <w:tc>
          <w:tcPr>
            <w:tcW w:w="6346"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评分标准</w:t>
            </w:r>
          </w:p>
        </w:tc>
        <w:tc>
          <w:tcPr>
            <w:tcW w:w="689"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52" w:hRule="atLeast"/>
          <w:jc w:val="center"/>
        </w:trPr>
        <w:tc>
          <w:tcPr>
            <w:tcW w:w="1037" w:type="dxa"/>
            <w:noWrap w:val="0"/>
            <w:vAlign w:val="center"/>
          </w:tcPr>
          <w:p>
            <w:pPr>
              <w:widowControl/>
              <w:jc w:val="center"/>
              <w:rPr>
                <w:rFonts w:ascii="宋体" w:hAnsi="宋体" w:cs="宋体"/>
                <w:kern w:val="0"/>
                <w:szCs w:val="21"/>
              </w:rPr>
            </w:pPr>
            <w:r>
              <w:rPr>
                <w:rFonts w:hint="eastAsia" w:ascii="宋体" w:hAnsi="宋体" w:cs="宋体"/>
                <w:kern w:val="0"/>
                <w:szCs w:val="21"/>
              </w:rPr>
              <w:t>投标</w:t>
            </w:r>
          </w:p>
          <w:p>
            <w:pPr>
              <w:widowControl/>
              <w:jc w:val="center"/>
              <w:rPr>
                <w:rFonts w:ascii="宋体" w:hAnsi="宋体" w:cs="宋体"/>
                <w:kern w:val="0"/>
                <w:szCs w:val="21"/>
              </w:rPr>
            </w:pPr>
            <w:r>
              <w:rPr>
                <w:rFonts w:hint="eastAsia" w:ascii="宋体" w:hAnsi="宋体" w:cs="宋体"/>
                <w:kern w:val="0"/>
                <w:szCs w:val="21"/>
              </w:rPr>
              <w:t>报价</w:t>
            </w:r>
          </w:p>
          <w:p>
            <w:pPr>
              <w:widowControl/>
              <w:jc w:val="center"/>
              <w:rPr>
                <w:rFonts w:ascii="宋体" w:hAnsi="宋体" w:cs="宋体"/>
                <w:kern w:val="0"/>
                <w:szCs w:val="21"/>
              </w:rPr>
            </w:pPr>
            <w:r>
              <w:rPr>
                <w:rFonts w:hint="eastAsia" w:ascii="宋体" w:hAnsi="宋体" w:cs="宋体"/>
                <w:kern w:val="0"/>
                <w:szCs w:val="21"/>
              </w:rPr>
              <w:t>（30分）</w:t>
            </w: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投标报价</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报价分采用低价优先法计算，即满足招标文件要求且投标价格最低的投标报价为评标基准价，基准价得分为满分30分。</w:t>
            </w:r>
          </w:p>
          <w:p>
            <w:pPr>
              <w:widowControl/>
              <w:rPr>
                <w:rFonts w:ascii="宋体" w:hAnsi="宋体" w:cs="宋体"/>
                <w:kern w:val="0"/>
                <w:szCs w:val="21"/>
              </w:rPr>
            </w:pPr>
            <w:r>
              <w:rPr>
                <w:rFonts w:hint="eastAsia" w:ascii="宋体" w:hAnsi="宋体" w:cs="宋体"/>
                <w:kern w:val="0"/>
                <w:szCs w:val="21"/>
              </w:rPr>
              <w:t>其他投标人的价格分按照下列公式计算：</w:t>
            </w:r>
          </w:p>
          <w:p>
            <w:pPr>
              <w:widowControl/>
              <w:rPr>
                <w:rFonts w:ascii="宋体" w:hAnsi="宋体" w:cs="宋体"/>
                <w:kern w:val="0"/>
                <w:szCs w:val="21"/>
              </w:rPr>
            </w:pPr>
            <w:r>
              <w:rPr>
                <w:rFonts w:hint="eastAsia" w:ascii="宋体" w:hAnsi="宋体" w:cs="宋体"/>
                <w:kern w:val="0"/>
                <w:szCs w:val="21"/>
              </w:rPr>
              <w:t>计算方法：各投标单位的投标报价得分=（基准价/投标报价）×30%×100。</w:t>
            </w:r>
          </w:p>
          <w:p>
            <w:pPr>
              <w:widowControl/>
              <w:rPr>
                <w:rFonts w:ascii="宋体" w:hAnsi="宋体" w:cs="宋体"/>
                <w:kern w:val="0"/>
                <w:szCs w:val="21"/>
              </w:rPr>
            </w:pPr>
            <w:r>
              <w:rPr>
                <w:rFonts w:hint="eastAsia" w:ascii="宋体" w:hAnsi="宋体"/>
                <w:szCs w:val="21"/>
              </w:rPr>
              <w:t>{本项目在评审时对所投产品全部为小型和微型企业产品的投标人，在报价上给予6%的扣除，用扣除后的价格参与评审。需提供上一年度会计事务所出具的财务审计报告，开标时需提供财务审计报告原件（如果公司成立时间不足一年，根据实际情况提供相关材料），复印件编入投标文件，复印件与原件两者都需提供且保持一致，否则不予享受价格扣除。}</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30分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7" w:hRule="atLeast"/>
          <w:jc w:val="center"/>
        </w:trPr>
        <w:tc>
          <w:tcPr>
            <w:tcW w:w="1037"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技术</w:t>
            </w:r>
          </w:p>
          <w:p>
            <w:pPr>
              <w:widowControl/>
              <w:jc w:val="center"/>
              <w:rPr>
                <w:rFonts w:ascii="宋体" w:hAnsi="宋体" w:cs="宋体"/>
                <w:kern w:val="0"/>
                <w:szCs w:val="21"/>
              </w:rPr>
            </w:pPr>
            <w:r>
              <w:rPr>
                <w:rFonts w:hint="eastAsia" w:ascii="宋体" w:hAnsi="宋体" w:cs="宋体"/>
                <w:kern w:val="0"/>
                <w:szCs w:val="21"/>
              </w:rPr>
              <w:t>（48分）</w:t>
            </w: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设备参数响应程度</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供货产品可靠、先进、技术资料完整，设备配置等应符合招标文件要求，若投标方对任何一项打有“★”的为实质性指标，必须满足，不能满足的按无效标处理，</w:t>
            </w:r>
            <w:r>
              <w:rPr>
                <w:rFonts w:hint="eastAsia" w:ascii="宋体" w:hAnsi="宋体"/>
                <w:szCs w:val="21"/>
              </w:rPr>
              <w:t>标有</w:t>
            </w:r>
            <w:r>
              <w:rPr>
                <w:rFonts w:hint="eastAsia" w:ascii="宋体" w:hAnsi="宋体"/>
                <w:b/>
                <w:szCs w:val="21"/>
              </w:rPr>
              <w:t>▲</w:t>
            </w:r>
            <w:r>
              <w:rPr>
                <w:rFonts w:hint="eastAsia" w:ascii="宋体" w:hAnsi="宋体"/>
                <w:szCs w:val="21"/>
              </w:rPr>
              <w:t>号的指标每负偏离一项扣1分</w:t>
            </w:r>
            <w:r>
              <w:rPr>
                <w:rFonts w:hint="eastAsia" w:ascii="宋体" w:hAnsi="宋体"/>
                <w:bCs/>
              </w:rPr>
              <w:t>；</w:t>
            </w:r>
            <w:r>
              <w:rPr>
                <w:rFonts w:hint="eastAsia" w:ascii="宋体" w:hAnsi="宋体"/>
                <w:szCs w:val="21"/>
              </w:rPr>
              <w:t>其他指标每负偏离一项扣0.5分</w:t>
            </w:r>
            <w:r>
              <w:rPr>
                <w:rFonts w:hint="eastAsia" w:ascii="宋体" w:hAnsi="宋体" w:cs="宋体"/>
                <w:kern w:val="0"/>
                <w:szCs w:val="21"/>
              </w:rPr>
              <w:t>扣完为止。（16分）</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16分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5"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系统技术方案</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对整个项目有整体把握，并对现状有充分调研和分析，技术方案规划应针对现有的宁海县社会资源整合平台、宁海县公安局视频共享平台等系统平台对接方案的可行性、合理性有详细阐述，山塘海塘等特殊地形的技术解决方案有详细阐述，根据以上内容进行综合评议。</w:t>
            </w:r>
          </w:p>
          <w:p>
            <w:pPr>
              <w:widowControl/>
              <w:rPr>
                <w:rFonts w:ascii="宋体" w:hAnsi="宋体" w:cs="宋体"/>
                <w:kern w:val="0"/>
                <w:szCs w:val="21"/>
              </w:rPr>
            </w:pPr>
            <w:r>
              <w:rPr>
                <w:rFonts w:hint="eastAsia" w:ascii="宋体" w:hAnsi="宋体" w:cs="宋体"/>
                <w:szCs w:val="21"/>
              </w:rPr>
              <w:t>8</w:t>
            </w:r>
            <w:r>
              <w:rPr>
                <w:rFonts w:ascii="宋体" w:hAnsi="宋体" w:cs="宋体"/>
                <w:szCs w:val="21"/>
              </w:rPr>
              <w:t>.0</w:t>
            </w:r>
            <w:r>
              <w:rPr>
                <w:rFonts w:hint="eastAsia" w:ascii="宋体" w:hAnsi="宋体" w:cs="宋体"/>
                <w:szCs w:val="21"/>
              </w:rPr>
              <w:t>分</w:t>
            </w:r>
            <w:r>
              <w:rPr>
                <w:rFonts w:ascii="宋体" w:hAnsi="宋体" w:cs="宋体"/>
                <w:szCs w:val="21"/>
              </w:rPr>
              <w:t>&lt;</w:t>
            </w:r>
            <w:r>
              <w:rPr>
                <w:rFonts w:hint="eastAsia" w:ascii="宋体" w:hAnsi="宋体" w:cs="宋体"/>
                <w:szCs w:val="21"/>
              </w:rPr>
              <w:t>优≤12</w:t>
            </w:r>
            <w:r>
              <w:rPr>
                <w:rFonts w:ascii="宋体" w:hAnsi="宋体" w:cs="宋体"/>
                <w:szCs w:val="21"/>
              </w:rPr>
              <w:t>.0</w:t>
            </w:r>
            <w:r>
              <w:rPr>
                <w:rFonts w:hint="eastAsia" w:ascii="宋体" w:hAnsi="宋体" w:cs="宋体"/>
                <w:szCs w:val="21"/>
              </w:rPr>
              <w:t>分；4</w:t>
            </w:r>
            <w:r>
              <w:rPr>
                <w:rFonts w:ascii="宋体" w:hAnsi="宋体" w:cs="宋体"/>
                <w:szCs w:val="21"/>
              </w:rPr>
              <w:t>.0</w:t>
            </w:r>
            <w:r>
              <w:rPr>
                <w:rFonts w:hint="eastAsia" w:ascii="宋体" w:hAnsi="宋体" w:cs="宋体"/>
                <w:szCs w:val="21"/>
              </w:rPr>
              <w:t>分</w:t>
            </w:r>
            <w:r>
              <w:rPr>
                <w:rFonts w:ascii="宋体" w:hAnsi="宋体" w:cs="宋体"/>
                <w:szCs w:val="21"/>
              </w:rPr>
              <w:t>&lt;</w:t>
            </w:r>
            <w:r>
              <w:rPr>
                <w:rFonts w:hint="eastAsia" w:ascii="宋体" w:hAnsi="宋体" w:cs="宋体"/>
                <w:szCs w:val="21"/>
              </w:rPr>
              <w:t>良≤7.9分；一般≤3.9分。</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12分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0"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工程实施方案</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对用户实际需求熟悉，项目实施有详尽的合理规划、施工图、施工方案，有合理的测试计划，竣工验收方案全面、合理、可操作等内容酌情打分，对于如何接入公安局视频共享平台有详尽方案描述。</w:t>
            </w:r>
          </w:p>
          <w:p>
            <w:pPr>
              <w:widowControl/>
              <w:rPr>
                <w:rFonts w:ascii="宋体" w:hAnsi="宋体" w:cs="宋体"/>
                <w:kern w:val="0"/>
                <w:szCs w:val="21"/>
              </w:rPr>
            </w:pPr>
            <w:r>
              <w:rPr>
                <w:rFonts w:hint="eastAsia" w:ascii="宋体" w:hAnsi="宋体" w:cs="宋体"/>
                <w:szCs w:val="21"/>
              </w:rPr>
              <w:t>10</w:t>
            </w:r>
            <w:r>
              <w:rPr>
                <w:rFonts w:ascii="宋体" w:hAnsi="宋体" w:cs="宋体"/>
                <w:szCs w:val="21"/>
              </w:rPr>
              <w:t>.0</w:t>
            </w:r>
            <w:r>
              <w:rPr>
                <w:rFonts w:hint="eastAsia" w:ascii="宋体" w:hAnsi="宋体" w:cs="宋体"/>
                <w:szCs w:val="21"/>
              </w:rPr>
              <w:t>分</w:t>
            </w:r>
            <w:r>
              <w:rPr>
                <w:rFonts w:ascii="宋体" w:hAnsi="宋体" w:cs="宋体"/>
                <w:szCs w:val="21"/>
              </w:rPr>
              <w:t>&lt;</w:t>
            </w:r>
            <w:r>
              <w:rPr>
                <w:rFonts w:hint="eastAsia" w:ascii="宋体" w:hAnsi="宋体" w:cs="宋体"/>
                <w:szCs w:val="21"/>
              </w:rPr>
              <w:t>优≤15</w:t>
            </w:r>
            <w:r>
              <w:rPr>
                <w:rFonts w:ascii="宋体" w:hAnsi="宋体" w:cs="宋体"/>
                <w:szCs w:val="21"/>
              </w:rPr>
              <w:t>.0</w:t>
            </w:r>
            <w:r>
              <w:rPr>
                <w:rFonts w:hint="eastAsia" w:ascii="宋体" w:hAnsi="宋体" w:cs="宋体"/>
                <w:szCs w:val="21"/>
              </w:rPr>
              <w:t>分；5</w:t>
            </w:r>
            <w:r>
              <w:rPr>
                <w:rFonts w:ascii="宋体" w:hAnsi="宋体" w:cs="宋体"/>
                <w:szCs w:val="21"/>
              </w:rPr>
              <w:t>.0</w:t>
            </w:r>
            <w:r>
              <w:rPr>
                <w:rFonts w:hint="eastAsia" w:ascii="宋体" w:hAnsi="宋体" w:cs="宋体"/>
                <w:szCs w:val="21"/>
              </w:rPr>
              <w:t>分</w:t>
            </w:r>
            <w:r>
              <w:rPr>
                <w:rFonts w:ascii="宋体" w:hAnsi="宋体" w:cs="宋体"/>
                <w:szCs w:val="21"/>
              </w:rPr>
              <w:t>&lt;</w:t>
            </w:r>
            <w:r>
              <w:rPr>
                <w:rFonts w:hint="eastAsia" w:ascii="宋体" w:hAnsi="宋体" w:cs="宋体"/>
                <w:szCs w:val="21"/>
              </w:rPr>
              <w:t>良≤9</w:t>
            </w:r>
            <w:r>
              <w:rPr>
                <w:rFonts w:ascii="宋体" w:hAnsi="宋体" w:cs="宋体"/>
                <w:szCs w:val="21"/>
              </w:rPr>
              <w:t>.</w:t>
            </w:r>
            <w:r>
              <w:rPr>
                <w:rFonts w:hint="eastAsia" w:ascii="宋体" w:hAnsi="宋体" w:cs="宋体"/>
                <w:szCs w:val="21"/>
              </w:rPr>
              <w:t>9分；一般≤4</w:t>
            </w:r>
            <w:r>
              <w:rPr>
                <w:rFonts w:ascii="宋体" w:hAnsi="宋体" w:cs="宋体"/>
                <w:szCs w:val="21"/>
              </w:rPr>
              <w:t>.</w:t>
            </w:r>
            <w:r>
              <w:rPr>
                <w:rFonts w:hint="eastAsia" w:ascii="宋体" w:hAnsi="宋体" w:cs="宋体"/>
                <w:szCs w:val="21"/>
              </w:rPr>
              <w:t>9分。</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15分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0"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szCs w:val="21"/>
              </w:rPr>
              <w:t>对接方案</w:t>
            </w:r>
          </w:p>
        </w:tc>
        <w:tc>
          <w:tcPr>
            <w:tcW w:w="6346" w:type="dxa"/>
            <w:noWrap w:val="0"/>
            <w:vAlign w:val="center"/>
          </w:tcPr>
          <w:p>
            <w:pPr>
              <w:widowControl/>
              <w:rPr>
                <w:rFonts w:ascii="宋体" w:hAnsi="宋体" w:cs="宋体"/>
                <w:szCs w:val="21"/>
              </w:rPr>
            </w:pPr>
            <w:r>
              <w:rPr>
                <w:rFonts w:hint="eastAsia" w:ascii="宋体" w:hAnsi="宋体" w:cs="宋体"/>
                <w:szCs w:val="21"/>
              </w:rPr>
              <w:t>提供与宁海社会资源整合平台、公安平台、桥头胡综治平台推送方案，根据投标人提供的相关资料进行评议。</w:t>
            </w:r>
          </w:p>
          <w:p>
            <w:pPr>
              <w:widowControl/>
              <w:rPr>
                <w:rFonts w:ascii="宋体" w:hAnsi="宋体" w:cs="宋体"/>
                <w:kern w:val="0"/>
                <w:szCs w:val="21"/>
              </w:rPr>
            </w:pPr>
            <w:r>
              <w:rPr>
                <w:rFonts w:hint="eastAsia" w:ascii="宋体" w:hAnsi="宋体" w:cs="宋体"/>
                <w:szCs w:val="21"/>
              </w:rPr>
              <w:t>优2-3分，良1-1.9分，一般0-0.9分。</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培训计划</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根据投标方培训方案完整性、培训计划合理性等方面酌情打分。</w:t>
            </w:r>
          </w:p>
          <w:p>
            <w:pPr>
              <w:widowControl/>
              <w:rPr>
                <w:rFonts w:ascii="宋体" w:hAnsi="宋体" w:cs="宋体"/>
                <w:kern w:val="0"/>
                <w:szCs w:val="21"/>
              </w:rPr>
            </w:pPr>
            <w:r>
              <w:rPr>
                <w:rFonts w:hint="eastAsia" w:ascii="宋体" w:hAnsi="宋体" w:cs="宋体"/>
                <w:szCs w:val="21"/>
              </w:rPr>
              <w:t>1.2分</w:t>
            </w:r>
            <w:r>
              <w:rPr>
                <w:rFonts w:ascii="宋体" w:hAnsi="宋体" w:cs="宋体"/>
                <w:szCs w:val="21"/>
              </w:rPr>
              <w:t>&lt;</w:t>
            </w:r>
            <w:r>
              <w:rPr>
                <w:rFonts w:hint="eastAsia" w:ascii="宋体" w:hAnsi="宋体" w:cs="宋体"/>
                <w:szCs w:val="21"/>
              </w:rPr>
              <w:t>优≤2分；0.6分</w:t>
            </w:r>
            <w:r>
              <w:rPr>
                <w:rFonts w:ascii="宋体" w:hAnsi="宋体" w:cs="宋体"/>
                <w:szCs w:val="21"/>
              </w:rPr>
              <w:t>&lt;</w:t>
            </w:r>
            <w:r>
              <w:rPr>
                <w:rFonts w:hint="eastAsia" w:ascii="宋体" w:hAnsi="宋体" w:cs="宋体"/>
                <w:szCs w:val="21"/>
              </w:rPr>
              <w:t>良≤1.1分；一般≤0.5分。</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1037" w:type="dxa"/>
            <w:vMerge w:val="restart"/>
            <w:noWrap w:val="0"/>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商务</w:t>
            </w:r>
          </w:p>
          <w:p>
            <w:pPr>
              <w:widowControl/>
              <w:jc w:val="left"/>
              <w:rPr>
                <w:rFonts w:ascii="宋体" w:hAnsi="宋体" w:cs="宋体"/>
                <w:kern w:val="0"/>
                <w:szCs w:val="21"/>
              </w:rPr>
            </w:pPr>
            <w:r>
              <w:rPr>
                <w:rFonts w:hint="eastAsia" w:ascii="宋体" w:hAnsi="宋体" w:cs="宋体"/>
                <w:kern w:val="0"/>
                <w:szCs w:val="21"/>
              </w:rPr>
              <w:t>（22分）</w:t>
            </w:r>
          </w:p>
        </w:tc>
        <w:tc>
          <w:tcPr>
            <w:tcW w:w="1088" w:type="dxa"/>
            <w:vMerge w:val="restart"/>
            <w:noWrap w:val="0"/>
            <w:vAlign w:val="center"/>
          </w:tcPr>
          <w:p>
            <w:pPr>
              <w:widowControl/>
              <w:rPr>
                <w:rFonts w:ascii="宋体" w:hAnsi="宋体" w:cs="宋体"/>
                <w:kern w:val="0"/>
                <w:szCs w:val="21"/>
              </w:rPr>
            </w:pPr>
            <w:r>
              <w:rPr>
                <w:rFonts w:hint="eastAsia" w:ascii="宋体" w:hAnsi="宋体" w:cs="宋体"/>
                <w:kern w:val="0"/>
                <w:szCs w:val="21"/>
              </w:rPr>
              <w:t>本地化服务</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1、根据投标单位提供售后服务机构（投标单位注册地或注册分公司）售后服务区域便捷程度综合评比：优得5分，良得3分，一般得1分。（提供有效的投标人营业执照或售后服务机构的营业执照复印件加盖公章编入投标文件,开标时提供原件，两者缺一不可，保持一致，否则不得分，售后服务机构须承诺自愿履行本招标文件的约定投标人售后服务的义务）</w:t>
            </w:r>
          </w:p>
        </w:tc>
        <w:tc>
          <w:tcPr>
            <w:tcW w:w="689" w:type="dxa"/>
            <w:noWrap w:val="0"/>
            <w:vAlign w:val="center"/>
          </w:tcPr>
          <w:p>
            <w:pPr>
              <w:widowControl/>
              <w:rPr>
                <w:rFonts w:ascii="宋体" w:hAnsi="宋体" w:cs="宋体"/>
                <w:kern w:val="0"/>
                <w:szCs w:val="21"/>
                <w:highlight w:val="yellow"/>
              </w:rPr>
            </w:pPr>
            <w:r>
              <w:rPr>
                <w:rFonts w:hint="eastAsia" w:ascii="宋体" w:hAnsi="宋体" w:cs="宋体"/>
                <w:kern w:val="0"/>
                <w:szCs w:val="21"/>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vMerge w:val="continue"/>
            <w:noWrap w:val="0"/>
            <w:vAlign w:val="center"/>
          </w:tcPr>
          <w:p>
            <w:pPr>
              <w:widowControl/>
              <w:rPr>
                <w:rFonts w:ascii="宋体" w:hAnsi="宋体" w:cs="宋体"/>
                <w:kern w:val="0"/>
                <w:szCs w:val="21"/>
              </w:rPr>
            </w:pPr>
          </w:p>
        </w:tc>
        <w:tc>
          <w:tcPr>
            <w:tcW w:w="6346" w:type="dxa"/>
            <w:noWrap w:val="0"/>
            <w:vAlign w:val="center"/>
          </w:tcPr>
          <w:p>
            <w:pPr>
              <w:ind w:firstLine="315" w:firstLineChars="150"/>
              <w:rPr>
                <w:rFonts w:ascii="宋体" w:hAnsi="宋体" w:cs="宋体"/>
                <w:szCs w:val="21"/>
              </w:rPr>
            </w:pPr>
            <w:r>
              <w:rPr>
                <w:rFonts w:hint="eastAsia" w:ascii="宋体" w:hAnsi="宋体" w:cs="宋体"/>
                <w:szCs w:val="21"/>
              </w:rPr>
              <w:t>根据针对本项目配备本地维护人员（提供社保证明）数量、工具仪表、车辆配置情况打分：</w:t>
            </w:r>
          </w:p>
          <w:p>
            <w:pPr>
              <w:ind w:left="210" w:leftChars="100"/>
              <w:rPr>
                <w:rFonts w:ascii="宋体" w:hAnsi="宋体" w:cs="宋体"/>
                <w:szCs w:val="21"/>
              </w:rPr>
            </w:pPr>
            <w:r>
              <w:rPr>
                <w:rFonts w:hint="eastAsia" w:ascii="宋体" w:hAnsi="宋体" w:cs="宋体"/>
                <w:szCs w:val="21"/>
              </w:rPr>
              <w:t>（1）根据本地维护人员（提供社保证明）数量、人员稳定性等配置情况等酌情打分，2分&lt;优≤3分；1分&lt;良≤2分；一般≤1分。</w:t>
            </w:r>
          </w:p>
          <w:p>
            <w:pPr>
              <w:ind w:left="210" w:leftChars="100"/>
              <w:rPr>
                <w:rFonts w:ascii="宋体" w:hAnsi="宋体" w:cs="宋体"/>
                <w:szCs w:val="21"/>
              </w:rPr>
            </w:pPr>
            <w:r>
              <w:rPr>
                <w:rFonts w:hint="eastAsia" w:ascii="宋体" w:hAnsi="宋体" w:cs="宋体"/>
                <w:szCs w:val="21"/>
              </w:rPr>
              <w:t>（2）维护人员具备登高证、电工证、安全员证书的各1分，共3分。</w:t>
            </w:r>
          </w:p>
          <w:p>
            <w:pPr>
              <w:ind w:left="210" w:leftChars="100"/>
              <w:rPr>
                <w:rFonts w:ascii="宋体" w:hAnsi="宋体" w:cs="宋体"/>
                <w:szCs w:val="21"/>
              </w:rPr>
            </w:pPr>
            <w:r>
              <w:rPr>
                <w:rFonts w:hint="eastAsia" w:ascii="宋体" w:hAnsi="宋体" w:cs="宋体"/>
                <w:szCs w:val="21"/>
              </w:rPr>
              <w:t>（3）应急发电车辆在2辆及以上得2分，1辆得1分；（车辆均需提供有效行驶证）。</w:t>
            </w:r>
          </w:p>
          <w:p>
            <w:pPr>
              <w:widowControl/>
              <w:rPr>
                <w:rFonts w:ascii="宋体" w:hAnsi="宋体" w:cs="宋体"/>
                <w:kern w:val="0"/>
                <w:szCs w:val="21"/>
              </w:rPr>
            </w:pPr>
            <w:r>
              <w:rPr>
                <w:rFonts w:hint="eastAsia" w:ascii="宋体" w:hAnsi="宋体" w:cs="宋体"/>
                <w:szCs w:val="21"/>
              </w:rPr>
              <w:t>（4）运维车辆5辆及以上得1分，4辆及以下不得分（车辆均需提供有效行驶证）。</w:t>
            </w:r>
            <w:r>
              <w:rPr>
                <w:rFonts w:hint="eastAsia"/>
              </w:rPr>
              <w:t xml:space="preserve"> </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9分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案例</w:t>
            </w:r>
          </w:p>
        </w:tc>
        <w:tc>
          <w:tcPr>
            <w:tcW w:w="6346" w:type="dxa"/>
            <w:noWrap w:val="0"/>
            <w:vAlign w:val="center"/>
          </w:tcPr>
          <w:p>
            <w:pPr>
              <w:ind w:left="210" w:leftChars="100"/>
              <w:rPr>
                <w:rFonts w:ascii="宋体" w:hAnsi="宋体" w:cs="宋体"/>
                <w:szCs w:val="21"/>
              </w:rPr>
            </w:pPr>
            <w:r>
              <w:rPr>
                <w:rFonts w:hint="eastAsia" w:ascii="宋体" w:hAnsi="宋体" w:cs="宋体"/>
                <w:szCs w:val="21"/>
              </w:rPr>
              <w:t>根据投标人提供的2016年至今</w:t>
            </w:r>
            <w:r>
              <w:rPr>
                <w:rFonts w:hint="eastAsia" w:ascii="宋体" w:hAnsi="宋体" w:cs="宋体"/>
                <w:szCs w:val="21"/>
                <w:lang w:val="en-US" w:eastAsia="zh-CN"/>
              </w:rPr>
              <w:t>完成过</w:t>
            </w:r>
            <w:r>
              <w:rPr>
                <w:rFonts w:hint="eastAsia" w:ascii="宋体" w:hAnsi="宋体" w:cs="宋体"/>
                <w:szCs w:val="21"/>
              </w:rPr>
              <w:t>同类项目业绩情况进行打分，每提供1个超过60万以上的案例得1分，满分3分（60万元以下案例不得分</w:t>
            </w:r>
            <w:r>
              <w:rPr>
                <w:rFonts w:hint="eastAsia" w:ascii="宋体" w:hAnsi="宋体" w:cs="宋体"/>
                <w:szCs w:val="21"/>
                <w:lang w:eastAsia="zh-CN"/>
              </w:rPr>
              <w:t>，</w:t>
            </w:r>
            <w:r>
              <w:rPr>
                <w:rFonts w:hint="eastAsia" w:ascii="宋体" w:hAnsi="宋体" w:cs="宋体"/>
                <w:szCs w:val="21"/>
                <w:lang w:val="en-US" w:eastAsia="zh-CN"/>
              </w:rPr>
              <w:t>合同原件备查</w:t>
            </w:r>
            <w:r>
              <w:rPr>
                <w:rFonts w:hint="eastAsia" w:ascii="宋体" w:hAnsi="宋体" w:cs="宋体"/>
                <w:szCs w:val="21"/>
              </w:rPr>
              <w:t>）。</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售后服务承诺</w:t>
            </w:r>
          </w:p>
        </w:tc>
        <w:tc>
          <w:tcPr>
            <w:tcW w:w="6346" w:type="dxa"/>
            <w:noWrap w:val="0"/>
            <w:vAlign w:val="center"/>
          </w:tcPr>
          <w:p>
            <w:pPr>
              <w:rPr>
                <w:rFonts w:ascii="宋体" w:hAnsi="宋体" w:cs="宋体"/>
                <w:kern w:val="0"/>
                <w:szCs w:val="21"/>
              </w:rPr>
            </w:pPr>
            <w:r>
              <w:rPr>
                <w:rFonts w:hint="eastAsia" w:ascii="宋体" w:hAnsi="宋体" w:cs="宋体"/>
                <w:szCs w:val="21"/>
              </w:rPr>
              <w:t>由评委根据投标人的售后服务承诺和维保方案相互比较评分。具有视频监控调度中心、运维平台软件、维保方案详细完善，能够很好地满足售后服务要求且优于其他投标人承诺的得3分；售后服务体系、服务承诺和维保方案比较完善，能够较好地满足售后服务要求的得2分：售后服务体系、服务承诺和维保方案不够完善的得1分及以下。</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节能环保</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视频监控存储列入国家节能产品清单或环保产品清单的得1分。产品以中国政府采购网(www.ccgp.gov.cn)上财政部发布的最新文件为准。自行附上截图无截图不得分。</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7" w:type="dxa"/>
            <w:vMerge w:val="continue"/>
            <w:noWrap w:val="0"/>
            <w:vAlign w:val="center"/>
          </w:tcPr>
          <w:p>
            <w:pPr>
              <w:widowControl/>
              <w:jc w:val="left"/>
              <w:rPr>
                <w:rFonts w:ascii="宋体" w:hAnsi="宋体" w:cs="宋体"/>
                <w:kern w:val="0"/>
                <w:szCs w:val="21"/>
              </w:rPr>
            </w:pPr>
          </w:p>
        </w:tc>
        <w:tc>
          <w:tcPr>
            <w:tcW w:w="1088" w:type="dxa"/>
            <w:noWrap w:val="0"/>
            <w:vAlign w:val="center"/>
          </w:tcPr>
          <w:p>
            <w:pPr>
              <w:widowControl/>
              <w:rPr>
                <w:rFonts w:ascii="宋体" w:hAnsi="宋体" w:cs="宋体"/>
                <w:kern w:val="0"/>
                <w:szCs w:val="21"/>
              </w:rPr>
            </w:pPr>
            <w:r>
              <w:rPr>
                <w:rFonts w:hint="eastAsia" w:ascii="宋体" w:hAnsi="宋体" w:cs="宋体"/>
                <w:kern w:val="0"/>
                <w:szCs w:val="21"/>
              </w:rPr>
              <w:t>标书质量</w:t>
            </w:r>
          </w:p>
        </w:tc>
        <w:tc>
          <w:tcPr>
            <w:tcW w:w="6346" w:type="dxa"/>
            <w:noWrap w:val="0"/>
            <w:vAlign w:val="center"/>
          </w:tcPr>
          <w:p>
            <w:pPr>
              <w:widowControl/>
              <w:rPr>
                <w:rFonts w:ascii="宋体" w:hAnsi="宋体" w:cs="宋体"/>
                <w:kern w:val="0"/>
                <w:szCs w:val="21"/>
              </w:rPr>
            </w:pPr>
            <w:r>
              <w:rPr>
                <w:rFonts w:hint="eastAsia" w:ascii="宋体" w:hAnsi="宋体" w:cs="宋体"/>
                <w:kern w:val="0"/>
                <w:szCs w:val="21"/>
              </w:rPr>
              <w:t>根据投标单位制作的标书，版面编排是否整齐、目录与页码是否一致、提供资料是否完整等情况酌情打分，最高1分。</w:t>
            </w:r>
          </w:p>
        </w:tc>
        <w:tc>
          <w:tcPr>
            <w:tcW w:w="689" w:type="dxa"/>
            <w:noWrap w:val="0"/>
            <w:vAlign w:val="center"/>
          </w:tcPr>
          <w:p>
            <w:pPr>
              <w:widowControl/>
              <w:rPr>
                <w:rFonts w:ascii="宋体" w:hAnsi="宋体" w:cs="宋体"/>
                <w:kern w:val="0"/>
                <w:szCs w:val="21"/>
              </w:rPr>
            </w:pPr>
            <w:r>
              <w:rPr>
                <w:rFonts w:hint="eastAsia" w:ascii="宋体" w:hAnsi="宋体" w:cs="宋体"/>
                <w:kern w:val="0"/>
                <w:szCs w:val="21"/>
              </w:rPr>
              <w:t>1分</w:t>
            </w:r>
          </w:p>
        </w:tc>
      </w:tr>
    </w:tbl>
    <w:p>
      <w:pPr>
        <w:ind w:firstLine="420" w:firstLineChars="200"/>
        <w:rPr>
          <w:rFonts w:ascii="宋体" w:hAnsi="宋体"/>
        </w:rPr>
      </w:pPr>
      <w:r>
        <w:rPr>
          <w:rFonts w:hint="eastAsia" w:ascii="宋体" w:hAnsi="宋体" w:cs="宋体"/>
        </w:rPr>
        <w:t>★注：</w:t>
      </w:r>
    </w:p>
    <w:p>
      <w:pPr>
        <w:ind w:firstLine="420" w:firstLineChars="200"/>
        <w:rPr>
          <w:rFonts w:ascii="宋体" w:hAnsi="宋体"/>
        </w:rPr>
      </w:pPr>
      <w:r>
        <w:rPr>
          <w:rFonts w:ascii="宋体" w:hAnsi="宋体" w:cs="宋体"/>
        </w:rPr>
        <w:t>1.</w:t>
      </w:r>
      <w:r>
        <w:rPr>
          <w:rFonts w:hint="eastAsia" w:ascii="宋体" w:hAnsi="宋体" w:cs="宋体"/>
        </w:rPr>
        <w:t>本项目在投标报价评审时对小型和微型企业产品的报价给予</w:t>
      </w:r>
      <w:r>
        <w:rPr>
          <w:rFonts w:ascii="宋体" w:hAnsi="宋体" w:cs="宋体"/>
        </w:rPr>
        <w:t>6%</w:t>
      </w:r>
      <w:r>
        <w:rPr>
          <w:rFonts w:hint="eastAsia" w:ascii="宋体" w:hAnsi="宋体" w:cs="宋体"/>
        </w:rPr>
        <w:t>的扣除，用扣除后的价格参与评审。有关中小企业划型的标准参照工信部联企业〔</w:t>
      </w:r>
      <w:r>
        <w:rPr>
          <w:rFonts w:ascii="宋体" w:hAnsi="宋体" w:cs="宋体"/>
        </w:rPr>
        <w:t>2011</w:t>
      </w:r>
      <w:r>
        <w:rPr>
          <w:rFonts w:hint="eastAsia" w:ascii="宋体" w:hAnsi="宋体" w:cs="宋体"/>
        </w:rPr>
        <w:t>〕</w:t>
      </w:r>
      <w:r>
        <w:rPr>
          <w:rFonts w:ascii="宋体" w:hAnsi="宋体" w:cs="宋体"/>
        </w:rPr>
        <w:t>300</w:t>
      </w:r>
      <w:r>
        <w:rPr>
          <w:rFonts w:hint="eastAsia" w:ascii="宋体" w:hAnsi="宋体" w:cs="宋体"/>
        </w:rPr>
        <w:t>号规定。（投标人所投产品全部为小型和微型企业产品的享受这个折扣）</w:t>
      </w:r>
    </w:p>
    <w:p>
      <w:pPr>
        <w:ind w:firstLine="420" w:firstLineChars="200"/>
        <w:rPr>
          <w:rFonts w:ascii="宋体" w:hAnsi="宋体"/>
        </w:rPr>
      </w:pPr>
      <w:r>
        <w:rPr>
          <w:rFonts w:ascii="宋体" w:hAnsi="宋体" w:cs="宋体"/>
        </w:rPr>
        <w:t>2.</w:t>
      </w:r>
      <w:r>
        <w:rPr>
          <w:rFonts w:hint="eastAsia" w:ascii="宋体" w:hAnsi="宋体" w:cs="宋体"/>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ind w:firstLine="420" w:firstLineChars="200"/>
        <w:rPr>
          <w:rFonts w:ascii="宋体" w:hAnsi="宋体"/>
        </w:rPr>
      </w:pPr>
      <w:r>
        <w:rPr>
          <w:rFonts w:ascii="宋体" w:hAnsi="宋体" w:cs="宋体"/>
        </w:rPr>
        <w:t>3.</w:t>
      </w:r>
      <w:r>
        <w:rPr>
          <w:rFonts w:hint="eastAsia" w:ascii="宋体" w:hAnsi="宋体" w:cs="宋体"/>
        </w:rPr>
        <w:t>招标文件中要求提供原件或有效公证件的，请在开标时提供。并将其复印件（加盖公章）编入投标文件，复印件与原件（或有效公证件）两者都需提供且保持一致，否则不得分。</w:t>
      </w:r>
    </w:p>
    <w:p>
      <w:pPr>
        <w:ind w:firstLine="420" w:firstLineChars="200"/>
        <w:rPr>
          <w:rFonts w:ascii="宋体" w:hAnsi="宋体"/>
        </w:rPr>
      </w:pPr>
      <w:r>
        <w:rPr>
          <w:rFonts w:hint="eastAsia" w:ascii="宋体" w:hAnsi="宋体"/>
        </w:rPr>
        <w:t>4</w:t>
      </w:r>
      <w:r>
        <w:rPr>
          <w:rFonts w:ascii="宋体" w:hAnsi="宋体" w:cs="宋体"/>
        </w:rPr>
        <w:t>.</w:t>
      </w:r>
      <w:r>
        <w:rPr>
          <w:rFonts w:hint="eastAsia" w:ascii="宋体" w:hAnsi="宋体" w:cs="宋体"/>
        </w:rPr>
        <w:t>招标文件中要求提供人员，要求提供单位社保证明（</w:t>
      </w:r>
      <w:r>
        <w:rPr>
          <w:rFonts w:hint="eastAsia" w:ascii="宋体" w:hAnsi="宋体" w:cs="宋体"/>
          <w:bCs/>
        </w:rPr>
        <w:t>需提供</w:t>
      </w:r>
      <w:r>
        <w:rPr>
          <w:rFonts w:hint="eastAsia" w:ascii="宋体" w:hAnsi="宋体" w:cs="宋体"/>
          <w:kern w:val="0"/>
        </w:rPr>
        <w:t>最近3个月社保证明</w:t>
      </w:r>
      <w:r>
        <w:rPr>
          <w:rFonts w:hint="eastAsia" w:ascii="宋体" w:hAnsi="宋体" w:cs="宋体"/>
        </w:rPr>
        <w:t>）。并将其复印件（加盖公章）编入投标文件，复印件与原件（或有效公证件）两者都需提供且保持一致，否则不得分。</w:t>
      </w:r>
    </w:p>
    <w:p>
      <w:pPr>
        <w:ind w:firstLine="420" w:firstLineChars="200"/>
        <w:rPr>
          <w:rFonts w:hint="eastAsia" w:ascii="宋体" w:hAnsi="宋体"/>
        </w:rPr>
      </w:pPr>
    </w:p>
    <w:p>
      <w:pPr>
        <w:widowControl/>
        <w:jc w:val="left"/>
        <w:rPr>
          <w:rFonts w:ascii="宋体" w:hAnsi="宋体"/>
          <w:b/>
          <w:bCs/>
          <w:sz w:val="28"/>
          <w:szCs w:val="28"/>
        </w:rPr>
      </w:pPr>
      <w:bookmarkStart w:id="14" w:name="_Toc19640"/>
      <w:r>
        <w:rPr>
          <w:rFonts w:ascii="宋体" w:hAnsi="宋体"/>
          <w:b/>
          <w:bCs/>
          <w:sz w:val="28"/>
          <w:szCs w:val="28"/>
        </w:rPr>
        <w:br w:type="page"/>
      </w:r>
    </w:p>
    <w:p>
      <w:pPr>
        <w:pStyle w:val="24"/>
        <w:snapToGrid w:val="0"/>
        <w:spacing w:beforeLines="0" w:afterLines="0"/>
        <w:ind w:firstLine="562"/>
        <w:jc w:val="center"/>
        <w:outlineLvl w:val="0"/>
        <w:rPr>
          <w:rFonts w:hAnsi="宋体"/>
          <w:b/>
          <w:bCs/>
          <w:sz w:val="28"/>
          <w:szCs w:val="28"/>
        </w:rPr>
      </w:pPr>
      <w:r>
        <w:rPr>
          <w:rFonts w:hint="eastAsia" w:hAnsi="宋体" w:cs="黑体"/>
          <w:b/>
          <w:bCs/>
          <w:sz w:val="28"/>
          <w:szCs w:val="28"/>
        </w:rPr>
        <w:t>第五章</w:t>
      </w:r>
      <w:r>
        <w:rPr>
          <w:rFonts w:hAnsi="宋体" w:cs="黑体"/>
          <w:b/>
          <w:bCs/>
          <w:sz w:val="28"/>
          <w:szCs w:val="28"/>
        </w:rPr>
        <w:t xml:space="preserve">  </w:t>
      </w:r>
      <w:r>
        <w:rPr>
          <w:rFonts w:hint="eastAsia" w:hAnsi="宋体" w:cs="黑体"/>
          <w:b/>
          <w:bCs/>
          <w:sz w:val="28"/>
          <w:szCs w:val="28"/>
        </w:rPr>
        <w:t>拟签订的政府采购合同</w:t>
      </w:r>
      <w:bookmarkEnd w:id="14"/>
    </w:p>
    <w:p>
      <w:pPr>
        <w:keepNext/>
        <w:keepLines/>
        <w:tabs>
          <w:tab w:val="center" w:pos="4819"/>
        </w:tabs>
        <w:spacing w:before="200" w:after="200" w:line="360" w:lineRule="auto"/>
        <w:jc w:val="center"/>
        <w:rPr>
          <w:rFonts w:ascii="宋体" w:hAnsi="宋体"/>
        </w:rPr>
      </w:pPr>
      <w:bookmarkStart w:id="15" w:name="_Toc460356672"/>
      <w:r>
        <w:rPr>
          <w:rFonts w:hint="eastAsia" w:ascii="宋体" w:hAnsi="宋体" w:cs="宋体"/>
        </w:rPr>
        <w:t>（</w:t>
      </w:r>
      <w:r>
        <w:rPr>
          <w:rFonts w:hint="eastAsia" w:ascii="宋体" w:hAnsi="宋体" w:cs="宋体"/>
          <w:sz w:val="28"/>
          <w:szCs w:val="28"/>
        </w:rPr>
        <w:t>仅供参考，可以另行拟定</w:t>
      </w:r>
      <w:r>
        <w:rPr>
          <w:rFonts w:hint="eastAsia" w:ascii="宋体" w:hAnsi="宋体" w:cs="宋体"/>
        </w:rPr>
        <w:t>）</w:t>
      </w:r>
      <w:bookmarkEnd w:id="15"/>
    </w:p>
    <w:p>
      <w:pPr>
        <w:pStyle w:val="24"/>
        <w:snapToGrid w:val="0"/>
        <w:spacing w:beforeLines="0" w:afterLines="0"/>
        <w:ind w:firstLine="562"/>
        <w:jc w:val="center"/>
        <w:rPr>
          <w:rFonts w:hAnsi="宋体"/>
          <w:b/>
          <w:bCs/>
          <w:sz w:val="28"/>
          <w:szCs w:val="28"/>
        </w:rPr>
      </w:pPr>
    </w:p>
    <w:p>
      <w:pPr>
        <w:pStyle w:val="24"/>
        <w:snapToGrid w:val="0"/>
        <w:spacing w:beforeLines="0" w:afterLines="0"/>
        <w:ind w:firstLine="562"/>
        <w:jc w:val="center"/>
        <w:rPr>
          <w:rFonts w:hAnsi="宋体"/>
          <w:b/>
          <w:bCs/>
          <w:sz w:val="28"/>
          <w:szCs w:val="28"/>
        </w:rPr>
      </w:pPr>
      <w:r>
        <w:rPr>
          <w:rFonts w:hint="eastAsia" w:hAnsi="宋体"/>
          <w:b/>
          <w:bCs/>
          <w:sz w:val="28"/>
          <w:szCs w:val="28"/>
        </w:rPr>
        <w:t>采购合同</w:t>
      </w:r>
    </w:p>
    <w:p>
      <w:pPr>
        <w:snapToGrid w:val="0"/>
        <w:spacing w:line="380" w:lineRule="exact"/>
        <w:jc w:val="center"/>
        <w:rPr>
          <w:rFonts w:ascii="宋体" w:hAnsi="宋体"/>
          <w:b/>
          <w:bCs/>
          <w:sz w:val="28"/>
          <w:szCs w:val="28"/>
        </w:rPr>
      </w:pPr>
    </w:p>
    <w:p>
      <w:pPr>
        <w:pStyle w:val="24"/>
        <w:snapToGrid w:val="0"/>
        <w:spacing w:beforeLines="0" w:afterLines="0"/>
        <w:ind w:firstLine="420" w:firstLineChars="200"/>
        <w:rPr>
          <w:rFonts w:hAnsi="宋体"/>
        </w:rPr>
      </w:pPr>
      <w:r>
        <w:rPr>
          <w:rFonts w:hint="eastAsia" w:hAnsi="宋体"/>
        </w:rPr>
        <w:t>项目名称：</w:t>
      </w:r>
      <w:r>
        <w:rPr>
          <w:rFonts w:hAnsi="宋体"/>
        </w:rPr>
        <w:t xml:space="preserve">                                       </w:t>
      </w:r>
      <w:r>
        <w:rPr>
          <w:rFonts w:hint="eastAsia" w:hAnsi="宋体"/>
        </w:rPr>
        <w:t>项目编号：</w:t>
      </w:r>
    </w:p>
    <w:p>
      <w:pPr>
        <w:pStyle w:val="24"/>
        <w:snapToGrid w:val="0"/>
        <w:spacing w:beforeLines="0" w:afterLines="0"/>
        <w:ind w:firstLine="420" w:firstLineChars="200"/>
        <w:rPr>
          <w:rFonts w:hAnsi="宋体"/>
        </w:rPr>
      </w:pPr>
      <w:r>
        <w:rPr>
          <w:rFonts w:hint="eastAsia" w:hAnsi="宋体"/>
        </w:rPr>
        <w:t>甲方：（买方）</w:t>
      </w:r>
    </w:p>
    <w:p>
      <w:pPr>
        <w:pStyle w:val="24"/>
        <w:snapToGrid w:val="0"/>
        <w:spacing w:beforeLines="0" w:afterLines="0"/>
        <w:ind w:firstLine="420" w:firstLineChars="200"/>
        <w:rPr>
          <w:rFonts w:hAnsi="宋体"/>
        </w:rPr>
      </w:pPr>
      <w:r>
        <w:rPr>
          <w:rFonts w:hint="eastAsia" w:hAnsi="宋体"/>
        </w:rPr>
        <w:t>乙方：（卖方）</w:t>
      </w:r>
    </w:p>
    <w:p>
      <w:pPr>
        <w:pStyle w:val="24"/>
        <w:snapToGrid w:val="0"/>
        <w:spacing w:beforeLines="0" w:afterLines="0"/>
        <w:ind w:firstLine="420" w:firstLineChars="200"/>
        <w:rPr>
          <w:rFonts w:hAnsi="宋体"/>
        </w:rPr>
      </w:pPr>
      <w:r>
        <w:rPr>
          <w:rFonts w:hint="eastAsia" w:hAnsi="宋体"/>
        </w:rPr>
        <w:t>甲、乙双方根据</w:t>
      </w:r>
      <w:r>
        <w:rPr>
          <w:rFonts w:hAnsi="宋体"/>
        </w:rPr>
        <w:t xml:space="preserve"> </w:t>
      </w:r>
      <w:r>
        <w:rPr>
          <w:rFonts w:hint="eastAsia" w:hAnsi="宋体"/>
        </w:rPr>
        <w:t>招标的结果，签署本合同。</w:t>
      </w:r>
    </w:p>
    <w:p>
      <w:pPr>
        <w:pStyle w:val="24"/>
        <w:snapToGrid w:val="0"/>
        <w:spacing w:beforeLines="0" w:afterLines="0"/>
        <w:ind w:firstLine="422" w:firstLineChars="200"/>
        <w:rPr>
          <w:rFonts w:hAnsi="宋体"/>
          <w:b/>
          <w:bCs/>
        </w:rPr>
      </w:pPr>
      <w:r>
        <w:rPr>
          <w:rFonts w:hint="eastAsia" w:hAnsi="宋体"/>
          <w:b/>
          <w:bCs/>
        </w:rPr>
        <w:t>一、货物内容</w:t>
      </w:r>
    </w:p>
    <w:p>
      <w:pPr>
        <w:pStyle w:val="24"/>
        <w:snapToGrid w:val="0"/>
        <w:spacing w:beforeLines="0" w:afterLines="0"/>
        <w:ind w:firstLine="420" w:firstLineChars="200"/>
        <w:rPr>
          <w:rFonts w:hAnsi="宋体"/>
        </w:rPr>
      </w:pPr>
      <w:r>
        <w:rPr>
          <w:rFonts w:hAnsi="宋体"/>
        </w:rPr>
        <w:t xml:space="preserve">1. </w:t>
      </w:r>
      <w:r>
        <w:rPr>
          <w:rFonts w:hint="eastAsia" w:hAnsi="宋体"/>
        </w:rPr>
        <w:t>货物名称：</w:t>
      </w:r>
    </w:p>
    <w:p>
      <w:pPr>
        <w:pStyle w:val="24"/>
        <w:snapToGrid w:val="0"/>
        <w:spacing w:beforeLines="0" w:afterLines="0"/>
        <w:ind w:firstLine="420" w:firstLineChars="200"/>
        <w:rPr>
          <w:rFonts w:hAnsi="宋体"/>
        </w:rPr>
      </w:pPr>
      <w:r>
        <w:rPr>
          <w:rFonts w:hAnsi="宋体"/>
        </w:rPr>
        <w:t xml:space="preserve">2. </w:t>
      </w:r>
      <w:r>
        <w:rPr>
          <w:rFonts w:hint="eastAsia" w:hAnsi="宋体"/>
        </w:rPr>
        <w:t>型号规格：</w:t>
      </w:r>
    </w:p>
    <w:p>
      <w:pPr>
        <w:pStyle w:val="24"/>
        <w:snapToGrid w:val="0"/>
        <w:spacing w:beforeLines="0" w:afterLines="0"/>
        <w:ind w:firstLine="420" w:firstLineChars="200"/>
        <w:rPr>
          <w:rFonts w:hAnsi="宋体"/>
        </w:rPr>
      </w:pPr>
      <w:r>
        <w:rPr>
          <w:rFonts w:hAnsi="宋体"/>
        </w:rPr>
        <w:t xml:space="preserve">3. </w:t>
      </w:r>
      <w:r>
        <w:rPr>
          <w:rFonts w:hint="eastAsia" w:hAnsi="宋体"/>
        </w:rPr>
        <w:t>技术参数：</w:t>
      </w:r>
    </w:p>
    <w:p>
      <w:pPr>
        <w:pStyle w:val="24"/>
        <w:snapToGrid w:val="0"/>
        <w:spacing w:beforeLines="0" w:afterLines="0"/>
        <w:ind w:firstLine="420" w:firstLineChars="200"/>
        <w:rPr>
          <w:rFonts w:hAnsi="宋体"/>
        </w:rPr>
      </w:pPr>
      <w:r>
        <w:rPr>
          <w:rFonts w:hAnsi="宋体"/>
        </w:rPr>
        <w:t xml:space="preserve">4. </w:t>
      </w:r>
      <w:r>
        <w:rPr>
          <w:rFonts w:hint="eastAsia" w:hAnsi="宋体"/>
        </w:rPr>
        <w:t>数量（单位）：</w:t>
      </w:r>
    </w:p>
    <w:p>
      <w:pPr>
        <w:pStyle w:val="24"/>
        <w:tabs>
          <w:tab w:val="left" w:pos="2790"/>
        </w:tabs>
        <w:snapToGrid w:val="0"/>
        <w:spacing w:beforeLines="0" w:afterLines="0"/>
        <w:ind w:firstLine="422" w:firstLineChars="200"/>
        <w:rPr>
          <w:rFonts w:hAnsi="宋体"/>
          <w:b/>
          <w:bCs/>
        </w:rPr>
      </w:pPr>
      <w:r>
        <w:rPr>
          <w:rFonts w:hint="eastAsia" w:hAnsi="宋体"/>
          <w:b/>
          <w:bCs/>
        </w:rPr>
        <w:t>二、合同金额</w:t>
      </w:r>
      <w:r>
        <w:rPr>
          <w:rFonts w:hAnsi="宋体"/>
          <w:b/>
          <w:bCs/>
        </w:rPr>
        <w:tab/>
      </w:r>
    </w:p>
    <w:p>
      <w:pPr>
        <w:pStyle w:val="24"/>
        <w:snapToGrid w:val="0"/>
        <w:spacing w:beforeLines="0" w:afterLines="0"/>
        <w:ind w:firstLine="420" w:firstLineChars="200"/>
        <w:rPr>
          <w:rFonts w:hAnsi="宋体"/>
        </w:rPr>
      </w:pPr>
      <w:r>
        <w:rPr>
          <w:rFonts w:hint="eastAsia" w:hAnsi="宋体"/>
        </w:rPr>
        <w:t>本合同金额为（大写）：</w:t>
      </w:r>
      <w:r>
        <w:rPr>
          <w:rFonts w:hAnsi="宋体"/>
        </w:rPr>
        <w:t>___________________________</w:t>
      </w:r>
      <w:r>
        <w:rPr>
          <w:rFonts w:hint="eastAsia" w:hAnsi="宋体"/>
        </w:rPr>
        <w:t>元（￥</w:t>
      </w:r>
      <w:r>
        <w:rPr>
          <w:rFonts w:hAnsi="宋体"/>
        </w:rPr>
        <w:t>_______________</w:t>
      </w:r>
      <w:r>
        <w:rPr>
          <w:rFonts w:hint="eastAsia" w:hAnsi="宋体"/>
        </w:rPr>
        <w:t>元）人民币。</w:t>
      </w:r>
    </w:p>
    <w:p>
      <w:pPr>
        <w:pStyle w:val="24"/>
        <w:snapToGrid w:val="0"/>
        <w:spacing w:beforeLines="0" w:afterLines="0"/>
        <w:ind w:firstLine="422" w:firstLineChars="200"/>
        <w:rPr>
          <w:rFonts w:hAnsi="宋体"/>
          <w:b/>
          <w:bCs/>
        </w:rPr>
      </w:pPr>
      <w:r>
        <w:rPr>
          <w:rFonts w:hint="eastAsia" w:hAnsi="宋体"/>
          <w:b/>
          <w:bCs/>
        </w:rPr>
        <w:t>三、技术资料</w:t>
      </w:r>
    </w:p>
    <w:p>
      <w:pPr>
        <w:pStyle w:val="24"/>
        <w:snapToGrid w:val="0"/>
        <w:spacing w:beforeLines="0" w:afterLines="0"/>
        <w:ind w:firstLine="420" w:firstLineChars="200"/>
        <w:rPr>
          <w:rFonts w:hAnsi="宋体"/>
        </w:rPr>
      </w:pPr>
      <w:r>
        <w:rPr>
          <w:rFonts w:hAnsi="宋体"/>
        </w:rPr>
        <w:t xml:space="preserve">1. </w:t>
      </w:r>
      <w:r>
        <w:rPr>
          <w:rFonts w:hint="eastAsia" w:hAnsi="宋体"/>
        </w:rPr>
        <w:t>乙方应按招标文件规定的时间向甲方提供使用货物的有关技术资料。</w:t>
      </w:r>
    </w:p>
    <w:p>
      <w:pPr>
        <w:pStyle w:val="24"/>
        <w:snapToGrid w:val="0"/>
        <w:spacing w:beforeLines="0" w:afterLines="0"/>
        <w:ind w:firstLine="420" w:firstLineChars="200"/>
        <w:rPr>
          <w:rFonts w:hAnsi="宋体"/>
        </w:rPr>
      </w:pPr>
      <w:r>
        <w:rPr>
          <w:rFonts w:hAnsi="宋体"/>
        </w:rPr>
        <w:t xml:space="preserve">2. </w:t>
      </w:r>
      <w:r>
        <w:rPr>
          <w:rFonts w:hint="eastAsia" w:hAnsi="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beforeLines="0" w:afterLines="0"/>
        <w:ind w:firstLine="422" w:firstLineChars="200"/>
        <w:rPr>
          <w:rFonts w:hAnsi="宋体"/>
          <w:b/>
          <w:bCs/>
        </w:rPr>
      </w:pPr>
      <w:r>
        <w:rPr>
          <w:rFonts w:hint="eastAsia" w:hAnsi="宋体"/>
          <w:b/>
          <w:bCs/>
        </w:rPr>
        <w:t>四、知识产权</w:t>
      </w:r>
    </w:p>
    <w:p>
      <w:pPr>
        <w:pStyle w:val="24"/>
        <w:snapToGrid w:val="0"/>
        <w:spacing w:beforeLines="0" w:afterLines="0"/>
        <w:ind w:firstLine="420" w:firstLineChars="200"/>
        <w:rPr>
          <w:rFonts w:hAnsi="宋体"/>
        </w:rPr>
      </w:pPr>
      <w:r>
        <w:rPr>
          <w:rFonts w:hint="eastAsia" w:hAnsi="宋体"/>
        </w:rPr>
        <w:t>乙方应保证所提供的货物或其任何一部分均不会侵犯任何第三方的知识产权。</w:t>
      </w:r>
    </w:p>
    <w:p>
      <w:pPr>
        <w:pStyle w:val="24"/>
        <w:snapToGrid w:val="0"/>
        <w:spacing w:beforeLines="0" w:afterLines="0"/>
        <w:ind w:firstLine="422" w:firstLineChars="200"/>
        <w:rPr>
          <w:rFonts w:hAnsi="宋体"/>
          <w:u w:val="single"/>
        </w:rPr>
      </w:pPr>
      <w:r>
        <w:rPr>
          <w:rFonts w:hint="eastAsia" w:hAnsi="宋体"/>
          <w:b/>
          <w:bCs/>
        </w:rPr>
        <w:t>五、产权担保</w:t>
      </w:r>
    </w:p>
    <w:p>
      <w:pPr>
        <w:pStyle w:val="24"/>
        <w:snapToGrid w:val="0"/>
        <w:spacing w:beforeLines="0" w:afterLines="0"/>
        <w:ind w:firstLine="420" w:firstLineChars="200"/>
        <w:rPr>
          <w:rFonts w:hAnsi="宋体"/>
          <w:u w:val="single"/>
        </w:rPr>
      </w:pPr>
      <w:r>
        <w:rPr>
          <w:rFonts w:hint="eastAsia" w:hAnsi="宋体"/>
        </w:rPr>
        <w:t>乙方保证所交付的货物的所有权完全属于乙方且无任何抵押、查封等产权瑕疵。</w:t>
      </w:r>
    </w:p>
    <w:p>
      <w:pPr>
        <w:pStyle w:val="24"/>
        <w:snapToGrid w:val="0"/>
        <w:spacing w:beforeLines="0" w:afterLines="0"/>
        <w:ind w:firstLine="422" w:firstLineChars="200"/>
        <w:rPr>
          <w:rFonts w:hAnsi="宋体"/>
          <w:b/>
          <w:bCs/>
        </w:rPr>
      </w:pPr>
      <w:r>
        <w:rPr>
          <w:rFonts w:hint="eastAsia" w:hAnsi="宋体"/>
          <w:b/>
          <w:bCs/>
        </w:rPr>
        <w:t>六、履约保证金</w:t>
      </w:r>
    </w:p>
    <w:p>
      <w:pPr>
        <w:pStyle w:val="24"/>
        <w:snapToGrid w:val="0"/>
        <w:spacing w:beforeLines="0" w:afterLines="0"/>
        <w:ind w:firstLine="420" w:firstLineChars="200"/>
        <w:rPr>
          <w:rFonts w:hAnsi="宋体"/>
        </w:rPr>
      </w:pPr>
      <w:r>
        <w:rPr>
          <w:rFonts w:hint="eastAsia" w:hAnsi="宋体"/>
        </w:rPr>
        <w:t>乙方交纳人民币</w:t>
      </w:r>
      <w:r>
        <w:rPr>
          <w:rFonts w:hint="eastAsia" w:hAnsi="宋体"/>
          <w:u w:val="single"/>
        </w:rPr>
        <w:t xml:space="preserve">     </w:t>
      </w:r>
      <w:r>
        <w:rPr>
          <w:rFonts w:hint="eastAsia" w:hAnsi="宋体"/>
        </w:rPr>
        <w:t>元作为本项目的履约保证金。</w:t>
      </w:r>
    </w:p>
    <w:p>
      <w:pPr>
        <w:pStyle w:val="24"/>
        <w:snapToGrid w:val="0"/>
        <w:spacing w:beforeLines="0" w:afterLines="0"/>
        <w:ind w:firstLine="422" w:firstLineChars="200"/>
        <w:rPr>
          <w:rFonts w:hAnsi="宋体"/>
          <w:b/>
          <w:bCs/>
        </w:rPr>
      </w:pPr>
      <w:r>
        <w:rPr>
          <w:rFonts w:hint="eastAsia" w:hAnsi="宋体"/>
          <w:b/>
          <w:bCs/>
        </w:rPr>
        <w:t>七、转包或分包</w:t>
      </w:r>
    </w:p>
    <w:p>
      <w:pPr>
        <w:snapToGrid w:val="0"/>
        <w:spacing w:line="400" w:lineRule="exact"/>
        <w:ind w:firstLine="420" w:firstLineChars="200"/>
        <w:rPr>
          <w:rFonts w:ascii="宋体" w:hAnsi="宋体"/>
        </w:rPr>
      </w:pPr>
      <w:r>
        <w:rPr>
          <w:rFonts w:ascii="宋体" w:hAnsi="宋体" w:cs="宋体"/>
        </w:rPr>
        <w:t xml:space="preserve">1. </w:t>
      </w:r>
      <w:r>
        <w:rPr>
          <w:rFonts w:hint="eastAsia" w:ascii="宋体" w:hAnsi="宋体" w:cs="宋体"/>
        </w:rPr>
        <w:t>本合同范围的货物，应由乙方直接供应，不得转让他人供应；</w:t>
      </w:r>
    </w:p>
    <w:p>
      <w:pPr>
        <w:snapToGrid w:val="0"/>
        <w:spacing w:line="400" w:lineRule="exact"/>
        <w:ind w:firstLine="420" w:firstLineChars="200"/>
        <w:rPr>
          <w:rFonts w:ascii="宋体" w:hAnsi="宋体"/>
        </w:rPr>
      </w:pPr>
      <w:r>
        <w:rPr>
          <w:rFonts w:ascii="宋体" w:hAnsi="宋体" w:cs="宋体"/>
        </w:rPr>
        <w:t xml:space="preserve">2. </w:t>
      </w:r>
      <w:r>
        <w:rPr>
          <w:rFonts w:hint="eastAsia" w:ascii="宋体" w:hAnsi="宋体" w:cs="宋体"/>
        </w:rPr>
        <w:t>除非得到甲方的书面同意，乙方不得将本合同范围的货物全部或部分分包给他人供应；</w:t>
      </w:r>
    </w:p>
    <w:p>
      <w:pPr>
        <w:snapToGrid w:val="0"/>
        <w:spacing w:line="400" w:lineRule="exact"/>
        <w:ind w:firstLine="420" w:firstLineChars="200"/>
        <w:rPr>
          <w:rFonts w:ascii="宋体" w:hAnsi="宋体"/>
        </w:rPr>
      </w:pPr>
      <w:r>
        <w:rPr>
          <w:rFonts w:ascii="宋体" w:hAnsi="宋体" w:cs="宋体"/>
        </w:rPr>
        <w:t xml:space="preserve">3. </w:t>
      </w:r>
      <w:r>
        <w:rPr>
          <w:rFonts w:hint="eastAsia" w:ascii="宋体" w:hAnsi="宋体" w:cs="宋体"/>
        </w:rPr>
        <w:t>如有转让和未经甲方同意的分包行为，甲方有权解除合同，没收履约保证金（维修保证金）并追究乙方的违约责任。</w:t>
      </w:r>
    </w:p>
    <w:p>
      <w:pPr>
        <w:pStyle w:val="24"/>
        <w:snapToGrid w:val="0"/>
        <w:spacing w:beforeLines="0" w:afterLines="0"/>
        <w:ind w:firstLine="422" w:firstLineChars="200"/>
        <w:rPr>
          <w:rFonts w:hAnsi="宋体"/>
        </w:rPr>
      </w:pPr>
      <w:r>
        <w:rPr>
          <w:rFonts w:hint="eastAsia" w:hAnsi="宋体"/>
          <w:b/>
          <w:bCs/>
        </w:rPr>
        <w:t>八、质保期和质保金</w:t>
      </w:r>
    </w:p>
    <w:p>
      <w:pPr>
        <w:pStyle w:val="24"/>
        <w:snapToGrid w:val="0"/>
        <w:spacing w:beforeLines="0" w:afterLines="0"/>
        <w:ind w:firstLine="420" w:firstLineChars="200"/>
        <w:rPr>
          <w:rFonts w:hAnsi="宋体"/>
        </w:rPr>
      </w:pPr>
      <w:r>
        <w:rPr>
          <w:rFonts w:hAnsi="宋体"/>
        </w:rPr>
        <w:t xml:space="preserve">1. </w:t>
      </w:r>
      <w:r>
        <w:rPr>
          <w:rFonts w:hint="eastAsia" w:hAnsi="宋体"/>
        </w:rPr>
        <w:t>质保期</w:t>
      </w:r>
      <w:r>
        <w:rPr>
          <w:rFonts w:hint="eastAsia" w:hAnsi="宋体"/>
          <w:u w:val="single"/>
        </w:rPr>
        <w:t xml:space="preserve">     </w:t>
      </w:r>
      <w:r>
        <w:rPr>
          <w:rFonts w:hint="eastAsia" w:hAnsi="宋体"/>
        </w:rPr>
        <w:t>年。（自交货验收合格之日起计）</w:t>
      </w:r>
    </w:p>
    <w:p>
      <w:pPr>
        <w:pStyle w:val="24"/>
        <w:snapToGrid w:val="0"/>
        <w:spacing w:beforeLines="0" w:afterLines="0"/>
        <w:ind w:firstLine="422" w:firstLineChars="200"/>
        <w:rPr>
          <w:rFonts w:hAnsi="宋体"/>
          <w:b/>
          <w:bCs/>
        </w:rPr>
      </w:pPr>
      <w:r>
        <w:rPr>
          <w:rFonts w:hint="eastAsia" w:hAnsi="宋体"/>
          <w:b/>
          <w:bCs/>
        </w:rPr>
        <w:t>九、交货期、交货方式及交货地点</w:t>
      </w:r>
    </w:p>
    <w:p>
      <w:pPr>
        <w:pStyle w:val="24"/>
        <w:snapToGrid w:val="0"/>
        <w:spacing w:beforeLines="0" w:afterLines="0"/>
        <w:ind w:firstLine="420" w:firstLineChars="200"/>
        <w:rPr>
          <w:rFonts w:hAnsi="宋体"/>
        </w:rPr>
      </w:pPr>
      <w:r>
        <w:rPr>
          <w:rFonts w:hAnsi="宋体"/>
        </w:rPr>
        <w:t xml:space="preserve">1. </w:t>
      </w:r>
      <w:r>
        <w:rPr>
          <w:rFonts w:hint="eastAsia" w:hAnsi="宋体"/>
        </w:rPr>
        <w:t>交货期：</w:t>
      </w:r>
    </w:p>
    <w:p>
      <w:pPr>
        <w:pStyle w:val="24"/>
        <w:snapToGrid w:val="0"/>
        <w:spacing w:beforeLines="0" w:afterLines="0"/>
        <w:ind w:firstLine="420" w:firstLineChars="200"/>
        <w:rPr>
          <w:rFonts w:hAnsi="宋体"/>
        </w:rPr>
      </w:pPr>
      <w:r>
        <w:rPr>
          <w:rFonts w:hAnsi="宋体"/>
        </w:rPr>
        <w:t xml:space="preserve">2. </w:t>
      </w:r>
      <w:r>
        <w:rPr>
          <w:rFonts w:hint="eastAsia" w:hAnsi="宋体"/>
        </w:rPr>
        <w:t>交货方式：</w:t>
      </w:r>
    </w:p>
    <w:p>
      <w:pPr>
        <w:pStyle w:val="24"/>
        <w:snapToGrid w:val="0"/>
        <w:spacing w:beforeLines="0" w:afterLines="0"/>
        <w:ind w:firstLine="420" w:firstLineChars="200"/>
        <w:rPr>
          <w:rFonts w:hAnsi="宋体"/>
          <w:b/>
          <w:bCs/>
        </w:rPr>
      </w:pPr>
      <w:r>
        <w:rPr>
          <w:rFonts w:hAnsi="宋体"/>
        </w:rPr>
        <w:t xml:space="preserve">3. </w:t>
      </w:r>
      <w:r>
        <w:rPr>
          <w:rFonts w:hint="eastAsia" w:hAnsi="宋体"/>
        </w:rPr>
        <w:t>交货地点：</w:t>
      </w:r>
    </w:p>
    <w:p>
      <w:pPr>
        <w:pStyle w:val="24"/>
        <w:snapToGrid w:val="0"/>
        <w:spacing w:beforeLines="0" w:afterLines="0"/>
        <w:ind w:firstLine="422" w:firstLineChars="200"/>
        <w:rPr>
          <w:rFonts w:hAnsi="宋体"/>
          <w:b/>
          <w:bCs/>
        </w:rPr>
      </w:pPr>
      <w:r>
        <w:rPr>
          <w:rFonts w:hint="eastAsia" w:hAnsi="宋体"/>
          <w:b/>
          <w:bCs/>
        </w:rPr>
        <w:t>十、货款支付</w:t>
      </w:r>
    </w:p>
    <w:p>
      <w:pPr>
        <w:pStyle w:val="24"/>
        <w:snapToGrid w:val="0"/>
        <w:spacing w:beforeLines="0" w:afterLines="0"/>
        <w:ind w:firstLine="420" w:firstLineChars="200"/>
        <w:rPr>
          <w:rFonts w:hAnsi="宋体"/>
        </w:rPr>
      </w:pPr>
      <w:r>
        <w:rPr>
          <w:rFonts w:hAnsi="宋体"/>
        </w:rPr>
        <w:t xml:space="preserve">1. </w:t>
      </w:r>
      <w:r>
        <w:rPr>
          <w:rFonts w:hint="eastAsia" w:hAnsi="宋体"/>
        </w:rPr>
        <w:t>付款方式：</w:t>
      </w:r>
    </w:p>
    <w:p>
      <w:pPr>
        <w:pStyle w:val="24"/>
        <w:snapToGrid w:val="0"/>
        <w:spacing w:beforeLines="0" w:afterLines="0"/>
        <w:ind w:firstLine="420" w:firstLineChars="200"/>
        <w:rPr>
          <w:rFonts w:hAnsi="宋体"/>
        </w:rPr>
      </w:pPr>
      <w:r>
        <w:rPr>
          <w:rFonts w:hAnsi="宋体"/>
        </w:rPr>
        <w:t>2.</w:t>
      </w:r>
      <w:r>
        <w:rPr>
          <w:rFonts w:hint="eastAsia" w:hAnsi="宋体"/>
        </w:rPr>
        <w:t>当采购数量与实际使用数量不一致时，乙方应根据实际使用量供货，合同的最终结算金额按实际使用量乘以成交单价进行计算。</w:t>
      </w:r>
    </w:p>
    <w:p>
      <w:pPr>
        <w:snapToGrid w:val="0"/>
        <w:spacing w:line="400" w:lineRule="exact"/>
        <w:ind w:firstLine="422" w:firstLineChars="200"/>
        <w:rPr>
          <w:rFonts w:ascii="宋体" w:hAnsi="宋体"/>
          <w:b/>
          <w:bCs/>
        </w:rPr>
      </w:pPr>
      <w:r>
        <w:rPr>
          <w:rFonts w:hint="eastAsia" w:ascii="宋体" w:hAnsi="宋体" w:cs="宋体"/>
          <w:b/>
          <w:bCs/>
        </w:rPr>
        <w:t>十一、税费</w:t>
      </w:r>
    </w:p>
    <w:p>
      <w:pPr>
        <w:snapToGrid w:val="0"/>
        <w:spacing w:line="400" w:lineRule="exact"/>
        <w:ind w:firstLine="420" w:firstLineChars="200"/>
        <w:rPr>
          <w:rFonts w:ascii="宋体" w:hAnsi="宋体"/>
        </w:rPr>
      </w:pPr>
      <w:r>
        <w:rPr>
          <w:rFonts w:hint="eastAsia" w:ascii="宋体" w:hAnsi="宋体" w:cs="宋体"/>
        </w:rPr>
        <w:t>本合同执行中相关的一切税费均由乙方负担。</w:t>
      </w:r>
    </w:p>
    <w:p>
      <w:pPr>
        <w:pStyle w:val="24"/>
        <w:snapToGrid w:val="0"/>
        <w:spacing w:beforeLines="0" w:afterLines="0"/>
        <w:ind w:firstLine="422" w:firstLineChars="200"/>
        <w:rPr>
          <w:rFonts w:hAnsi="宋体"/>
        </w:rPr>
      </w:pPr>
      <w:r>
        <w:rPr>
          <w:rFonts w:hint="eastAsia" w:hAnsi="宋体"/>
          <w:b/>
          <w:bCs/>
        </w:rPr>
        <w:t>十二、质量保证及售后服务</w:t>
      </w:r>
    </w:p>
    <w:p>
      <w:pPr>
        <w:pStyle w:val="24"/>
        <w:snapToGrid w:val="0"/>
        <w:spacing w:beforeLines="0" w:afterLines="0"/>
        <w:ind w:firstLine="420" w:firstLineChars="200"/>
        <w:rPr>
          <w:rFonts w:hAnsi="宋体"/>
        </w:rPr>
      </w:pPr>
      <w:r>
        <w:rPr>
          <w:rFonts w:hAnsi="宋体"/>
        </w:rPr>
        <w:t xml:space="preserve">1. </w:t>
      </w:r>
      <w:r>
        <w:rPr>
          <w:rFonts w:hint="eastAsia" w:hAnsi="宋体"/>
        </w:rPr>
        <w:t>乙方应按招标文件规定的货物性能、技术要求、质量标准向甲方提供未经使用的全新产品。</w:t>
      </w:r>
    </w:p>
    <w:p>
      <w:pPr>
        <w:pStyle w:val="24"/>
        <w:snapToGrid w:val="0"/>
        <w:spacing w:beforeLines="0" w:afterLines="0"/>
        <w:ind w:firstLine="420" w:firstLineChars="200"/>
        <w:rPr>
          <w:rFonts w:hAnsi="宋体"/>
        </w:rPr>
      </w:pPr>
      <w:r>
        <w:rPr>
          <w:rFonts w:hAnsi="宋体"/>
        </w:rPr>
        <w:t xml:space="preserve">2. </w:t>
      </w:r>
      <w:r>
        <w:rPr>
          <w:rFonts w:hint="eastAsia" w:hAnsi="宋体"/>
        </w:rPr>
        <w:t>乙方提供的货物在质保期内因货物本身的质量问题发生故障，乙方应负责免费更换。对达不到技术要求者，根据实际情况，经双方协商，可按以下办法处理：</w:t>
      </w:r>
    </w:p>
    <w:p>
      <w:pPr>
        <w:pStyle w:val="24"/>
        <w:snapToGrid w:val="0"/>
        <w:spacing w:beforeLines="0" w:afterLines="0"/>
        <w:ind w:firstLine="420" w:firstLineChars="200"/>
        <w:rPr>
          <w:rFonts w:hAnsi="宋体"/>
        </w:rPr>
      </w:pPr>
      <w:r>
        <w:rPr>
          <w:rFonts w:hint="eastAsia" w:hAnsi="宋体"/>
        </w:rPr>
        <w:t>（</w:t>
      </w:r>
      <w:r>
        <w:rPr>
          <w:rFonts w:hAnsi="宋体"/>
        </w:rPr>
        <w:t>1</w:t>
      </w:r>
      <w:r>
        <w:rPr>
          <w:rFonts w:hint="eastAsia" w:hAnsi="宋体"/>
        </w:rPr>
        <w:t>）更换：由乙方承担所发生的全部费用。</w:t>
      </w:r>
    </w:p>
    <w:p>
      <w:pPr>
        <w:pStyle w:val="24"/>
        <w:snapToGrid w:val="0"/>
        <w:spacing w:beforeLines="0" w:afterLines="0"/>
        <w:ind w:firstLine="420" w:firstLineChars="200"/>
        <w:rPr>
          <w:rFonts w:hAnsi="宋体"/>
        </w:rPr>
      </w:pPr>
      <w:r>
        <w:rPr>
          <w:rFonts w:hint="eastAsia" w:hAnsi="宋体"/>
        </w:rPr>
        <w:t>（</w:t>
      </w:r>
      <w:r>
        <w:rPr>
          <w:rFonts w:hAnsi="宋体"/>
        </w:rPr>
        <w:t>2</w:t>
      </w:r>
      <w:r>
        <w:rPr>
          <w:rFonts w:hint="eastAsia" w:hAnsi="宋体"/>
        </w:rPr>
        <w:t>）贬值处理：由甲乙双方合议定价。</w:t>
      </w:r>
    </w:p>
    <w:p>
      <w:pPr>
        <w:pStyle w:val="24"/>
        <w:snapToGrid w:val="0"/>
        <w:spacing w:beforeLines="0" w:afterLines="0"/>
        <w:ind w:firstLine="420" w:firstLineChars="200"/>
        <w:rPr>
          <w:rFonts w:hAnsi="宋体"/>
        </w:rPr>
      </w:pPr>
      <w:r>
        <w:rPr>
          <w:rFonts w:hint="eastAsia" w:hAnsi="宋体"/>
        </w:rPr>
        <w:t>（</w:t>
      </w:r>
      <w:r>
        <w:rPr>
          <w:rFonts w:hAnsi="宋体"/>
        </w:rPr>
        <w:t>3</w:t>
      </w:r>
      <w:r>
        <w:rPr>
          <w:rFonts w:hint="eastAsia" w:hAnsi="宋体"/>
        </w:rPr>
        <w:t>）退货处理：乙方应退还甲方支付的合同款，同时应承担该货物的直接费用（运输、保险、检验、货款利息及银行手续费等）。</w:t>
      </w:r>
    </w:p>
    <w:p>
      <w:pPr>
        <w:pStyle w:val="24"/>
        <w:snapToGrid w:val="0"/>
        <w:spacing w:beforeLines="0" w:afterLines="0"/>
        <w:ind w:firstLine="420" w:firstLineChars="200"/>
        <w:rPr>
          <w:rFonts w:hAnsi="宋体"/>
        </w:rPr>
      </w:pPr>
      <w:r>
        <w:rPr>
          <w:rFonts w:hAnsi="宋体"/>
        </w:rPr>
        <w:t xml:space="preserve">3. </w:t>
      </w:r>
      <w:r>
        <w:rPr>
          <w:rFonts w:hint="eastAsia" w:hAnsi="宋体"/>
        </w:rPr>
        <w:t>如在使用过程中发生质量问题，乙方在接到甲方通知后在小时内到达甲方现场。</w:t>
      </w:r>
    </w:p>
    <w:p>
      <w:pPr>
        <w:pStyle w:val="24"/>
        <w:snapToGrid w:val="0"/>
        <w:spacing w:beforeLines="0" w:afterLines="0"/>
        <w:ind w:firstLine="420" w:firstLineChars="200"/>
        <w:rPr>
          <w:rFonts w:hAnsi="宋体"/>
        </w:rPr>
      </w:pPr>
      <w:r>
        <w:rPr>
          <w:rFonts w:hAnsi="宋体"/>
        </w:rPr>
        <w:t xml:space="preserve">4. </w:t>
      </w:r>
      <w:r>
        <w:rPr>
          <w:rFonts w:hint="eastAsia" w:hAnsi="宋体"/>
        </w:rPr>
        <w:t>在质保期内，乙方应对货物出现的质量及安全问题负责处理解决并承担一切费用。</w:t>
      </w:r>
    </w:p>
    <w:p>
      <w:pPr>
        <w:pStyle w:val="24"/>
        <w:snapToGrid w:val="0"/>
        <w:spacing w:beforeLines="0" w:afterLines="0"/>
        <w:ind w:firstLine="420" w:firstLineChars="200"/>
        <w:rPr>
          <w:rFonts w:hAnsi="宋体"/>
        </w:rPr>
      </w:pPr>
      <w:r>
        <w:rPr>
          <w:rFonts w:hAnsi="宋体"/>
        </w:rPr>
        <w:t xml:space="preserve">5. </w:t>
      </w:r>
      <w:r>
        <w:rPr>
          <w:rFonts w:hint="eastAsia" w:hAnsi="宋体"/>
        </w:rPr>
        <w:t>上述的货物免费保修期为年，因人为因素出现的故障不在免费保修范围内。超过保修期的机器设备，终生维修，维修时只收部件成本费。</w:t>
      </w:r>
    </w:p>
    <w:p>
      <w:pPr>
        <w:pStyle w:val="24"/>
        <w:snapToGrid w:val="0"/>
        <w:spacing w:beforeLines="0" w:afterLines="0"/>
        <w:ind w:firstLine="422" w:firstLineChars="200"/>
        <w:rPr>
          <w:rFonts w:hAnsi="宋体"/>
          <w:b/>
          <w:bCs/>
        </w:rPr>
      </w:pPr>
      <w:r>
        <w:rPr>
          <w:rFonts w:hint="eastAsia" w:hAnsi="宋体"/>
          <w:b/>
          <w:bCs/>
        </w:rPr>
        <w:t>十三、调试和验收</w:t>
      </w:r>
    </w:p>
    <w:p>
      <w:pPr>
        <w:pStyle w:val="24"/>
        <w:snapToGrid w:val="0"/>
        <w:spacing w:beforeLines="0" w:afterLines="0"/>
        <w:ind w:firstLine="420" w:firstLineChars="200"/>
        <w:jc w:val="left"/>
        <w:rPr>
          <w:rFonts w:hAnsi="宋体"/>
        </w:rPr>
      </w:pPr>
      <w:r>
        <w:rPr>
          <w:rFonts w:hAnsi="宋体"/>
        </w:rPr>
        <w:t xml:space="preserve">1. </w:t>
      </w:r>
      <w:r>
        <w:rPr>
          <w:rFonts w:hint="eastAsia" w:hAnsi="宋体"/>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4"/>
        <w:snapToGrid w:val="0"/>
        <w:spacing w:beforeLines="0" w:afterLines="0"/>
        <w:ind w:firstLine="420" w:firstLineChars="200"/>
        <w:rPr>
          <w:rFonts w:hAnsi="宋体"/>
        </w:rPr>
      </w:pPr>
      <w:r>
        <w:rPr>
          <w:rFonts w:hAnsi="宋体"/>
        </w:rPr>
        <w:t xml:space="preserve">2. </w:t>
      </w:r>
      <w:r>
        <w:rPr>
          <w:rFonts w:hint="eastAsia" w:hAnsi="宋体"/>
        </w:rPr>
        <w:t>乙方交货前应对产品作出全面检查和对验收文件进行整理，并列出清单，作为甲方收货验收和使用的技术条件依据，检验的结果应随货物交甲方。</w:t>
      </w:r>
    </w:p>
    <w:p>
      <w:pPr>
        <w:pStyle w:val="24"/>
        <w:snapToGrid w:val="0"/>
        <w:spacing w:beforeLines="0" w:afterLines="0"/>
        <w:ind w:firstLine="420" w:firstLineChars="200"/>
        <w:rPr>
          <w:rFonts w:hAnsi="宋体"/>
          <w:u w:val="single"/>
        </w:rPr>
      </w:pPr>
      <w:r>
        <w:rPr>
          <w:rFonts w:hAnsi="宋体"/>
        </w:rPr>
        <w:t xml:space="preserve">3. </w:t>
      </w:r>
      <w:r>
        <w:rPr>
          <w:rFonts w:hint="eastAsia" w:hAnsi="宋体"/>
        </w:rPr>
        <w:t>甲方对乙方提供的货物在使用前进行调试时，乙方需负责安装并培训甲方的使用操作人员，并协助甲方一起调试，直到符合技术要求，甲方才做最终验收。</w:t>
      </w:r>
    </w:p>
    <w:p>
      <w:pPr>
        <w:pStyle w:val="24"/>
        <w:snapToGrid w:val="0"/>
        <w:spacing w:beforeLines="0" w:afterLines="0"/>
        <w:ind w:firstLine="420" w:firstLineChars="200"/>
        <w:rPr>
          <w:rFonts w:hAnsi="宋体"/>
        </w:rPr>
      </w:pPr>
      <w:r>
        <w:rPr>
          <w:rFonts w:hAnsi="宋体"/>
        </w:rPr>
        <w:t xml:space="preserve">4. </w:t>
      </w:r>
      <w:r>
        <w:rPr>
          <w:rFonts w:hint="eastAsia" w:hAnsi="宋体"/>
        </w:rPr>
        <w:t>对技术复杂的货物，甲方应请国家认可的专业检测机构参与初步验收及最终验收，并由其出具质量检测报告。</w:t>
      </w:r>
    </w:p>
    <w:p>
      <w:pPr>
        <w:pStyle w:val="24"/>
        <w:snapToGrid w:val="0"/>
        <w:spacing w:beforeLines="0" w:afterLines="0"/>
        <w:ind w:firstLine="420" w:firstLineChars="200"/>
        <w:rPr>
          <w:rFonts w:hAnsi="宋体"/>
        </w:rPr>
      </w:pPr>
      <w:r>
        <w:rPr>
          <w:rFonts w:hAnsi="宋体"/>
        </w:rPr>
        <w:t xml:space="preserve">5. </w:t>
      </w:r>
      <w:r>
        <w:rPr>
          <w:rFonts w:hint="eastAsia" w:hAnsi="宋体"/>
        </w:rPr>
        <w:t>验收时乙方必须在现场，验收完毕后作出验收结果报告；验收费用由甲方负责。</w:t>
      </w:r>
    </w:p>
    <w:p>
      <w:pPr>
        <w:pStyle w:val="24"/>
        <w:snapToGrid w:val="0"/>
        <w:spacing w:beforeLines="0" w:afterLines="0"/>
        <w:ind w:firstLine="422" w:firstLineChars="200"/>
        <w:rPr>
          <w:rFonts w:hAnsi="宋体"/>
          <w:b/>
          <w:bCs/>
        </w:rPr>
      </w:pPr>
      <w:r>
        <w:rPr>
          <w:rFonts w:hint="eastAsia" w:hAnsi="宋体"/>
          <w:b/>
          <w:bCs/>
        </w:rPr>
        <w:t>十四、货物包装、发运及运输</w:t>
      </w:r>
    </w:p>
    <w:p>
      <w:pPr>
        <w:pStyle w:val="24"/>
        <w:snapToGrid w:val="0"/>
        <w:spacing w:beforeLines="0" w:afterLines="0"/>
        <w:ind w:firstLine="420" w:firstLineChars="200"/>
        <w:rPr>
          <w:rFonts w:hAnsi="宋体"/>
        </w:rPr>
      </w:pPr>
      <w:r>
        <w:rPr>
          <w:rFonts w:hAnsi="宋体"/>
        </w:rPr>
        <w:t xml:space="preserve">1. </w:t>
      </w:r>
      <w:r>
        <w:rPr>
          <w:rFonts w:hint="eastAsia" w:hAnsi="宋体"/>
        </w:rPr>
        <w:t>乙方应在货物发运前对其进行满足运输距离、防潮、防震、防锈和防破损装卸等要求包装，以保证货物安全运达甲方指定地点。</w:t>
      </w:r>
    </w:p>
    <w:p>
      <w:pPr>
        <w:pStyle w:val="24"/>
        <w:snapToGrid w:val="0"/>
        <w:spacing w:beforeLines="0" w:afterLines="0"/>
        <w:ind w:firstLine="420" w:firstLineChars="200"/>
        <w:rPr>
          <w:rFonts w:hAnsi="宋体"/>
        </w:rPr>
      </w:pPr>
      <w:r>
        <w:rPr>
          <w:rFonts w:hAnsi="宋体"/>
        </w:rPr>
        <w:t xml:space="preserve">2. </w:t>
      </w:r>
      <w:r>
        <w:rPr>
          <w:rFonts w:hint="eastAsia" w:hAnsi="宋体"/>
        </w:rPr>
        <w:t>使用说明书、质量检验证明书、随配附件和工具以及清单一并附于货物内。</w:t>
      </w:r>
    </w:p>
    <w:p>
      <w:pPr>
        <w:pStyle w:val="24"/>
        <w:snapToGrid w:val="0"/>
        <w:spacing w:beforeLines="0" w:afterLines="0"/>
        <w:ind w:firstLine="420" w:firstLineChars="200"/>
        <w:rPr>
          <w:rFonts w:hAnsi="宋体"/>
        </w:rPr>
      </w:pPr>
      <w:r>
        <w:rPr>
          <w:rFonts w:hAnsi="宋体"/>
        </w:rPr>
        <w:t xml:space="preserve">3. </w:t>
      </w:r>
      <w:r>
        <w:rPr>
          <w:rFonts w:hint="eastAsia" w:hAnsi="宋体"/>
        </w:rPr>
        <w:t>乙方在货物发运手续办理完毕后</w:t>
      </w:r>
      <w:r>
        <w:rPr>
          <w:rFonts w:hAnsi="宋体"/>
        </w:rPr>
        <w:t>24</w:t>
      </w:r>
      <w:r>
        <w:rPr>
          <w:rFonts w:hint="eastAsia" w:hAnsi="宋体"/>
        </w:rPr>
        <w:t>小时内或货到甲方</w:t>
      </w:r>
      <w:r>
        <w:rPr>
          <w:rFonts w:hAnsi="宋体"/>
        </w:rPr>
        <w:t>48</w:t>
      </w:r>
      <w:r>
        <w:rPr>
          <w:rFonts w:hint="eastAsia" w:hAnsi="宋体"/>
        </w:rPr>
        <w:t>小时前通知甲方，以准备接货。</w:t>
      </w:r>
    </w:p>
    <w:p>
      <w:pPr>
        <w:pStyle w:val="24"/>
        <w:snapToGrid w:val="0"/>
        <w:spacing w:beforeLines="0" w:afterLines="0"/>
        <w:ind w:firstLine="420" w:firstLineChars="200"/>
        <w:rPr>
          <w:rFonts w:hAnsi="宋体"/>
        </w:rPr>
      </w:pPr>
      <w:r>
        <w:rPr>
          <w:rFonts w:hAnsi="宋体"/>
        </w:rPr>
        <w:t xml:space="preserve">4. </w:t>
      </w:r>
      <w:r>
        <w:rPr>
          <w:rFonts w:hint="eastAsia" w:hAnsi="宋体"/>
        </w:rPr>
        <w:t>货物在交付甲方前发生的风险均由乙方负责。</w:t>
      </w:r>
    </w:p>
    <w:p>
      <w:pPr>
        <w:pStyle w:val="24"/>
        <w:snapToGrid w:val="0"/>
        <w:spacing w:beforeLines="0" w:afterLines="0"/>
        <w:ind w:firstLine="420" w:firstLineChars="200"/>
        <w:rPr>
          <w:rFonts w:hAnsi="宋体"/>
        </w:rPr>
      </w:pPr>
      <w:r>
        <w:rPr>
          <w:rFonts w:hAnsi="宋体"/>
        </w:rPr>
        <w:t xml:space="preserve">5. </w:t>
      </w:r>
      <w:r>
        <w:rPr>
          <w:rFonts w:hint="eastAsia" w:hAnsi="宋体"/>
        </w:rPr>
        <w:t>货物在规定的交付期限内由乙方送达甲方指定的地点视为交付，乙方同时需通知甲方货物已送达。</w:t>
      </w:r>
    </w:p>
    <w:p>
      <w:pPr>
        <w:pStyle w:val="24"/>
        <w:snapToGrid w:val="0"/>
        <w:spacing w:beforeLines="0" w:afterLines="0"/>
        <w:ind w:firstLine="422" w:firstLineChars="200"/>
        <w:rPr>
          <w:rFonts w:hAnsi="宋体"/>
          <w:b/>
          <w:bCs/>
        </w:rPr>
      </w:pPr>
      <w:r>
        <w:rPr>
          <w:rFonts w:hint="eastAsia" w:hAnsi="宋体"/>
          <w:b/>
          <w:bCs/>
        </w:rPr>
        <w:t>十五、违约责任</w:t>
      </w:r>
    </w:p>
    <w:p>
      <w:pPr>
        <w:pStyle w:val="24"/>
        <w:snapToGrid w:val="0"/>
        <w:spacing w:beforeLines="0" w:afterLines="0"/>
        <w:ind w:firstLine="420" w:firstLineChars="200"/>
        <w:rPr>
          <w:rFonts w:hAnsi="宋体"/>
        </w:rPr>
      </w:pPr>
      <w:r>
        <w:rPr>
          <w:rFonts w:hAnsi="宋体"/>
        </w:rPr>
        <w:t xml:space="preserve">1. </w:t>
      </w:r>
      <w:r>
        <w:rPr>
          <w:rFonts w:hint="eastAsia" w:hAnsi="宋体"/>
        </w:rPr>
        <w:t>甲方无正当理由拒收货物的，甲方向乙方偿付拒收货款总值的百分之五违约金。</w:t>
      </w:r>
    </w:p>
    <w:p>
      <w:pPr>
        <w:pStyle w:val="24"/>
        <w:snapToGrid w:val="0"/>
        <w:spacing w:beforeLines="0" w:afterLines="0"/>
        <w:ind w:firstLine="420" w:firstLineChars="200"/>
        <w:rPr>
          <w:rFonts w:hAnsi="宋体"/>
        </w:rPr>
      </w:pPr>
      <w:r>
        <w:rPr>
          <w:rFonts w:hAnsi="宋体"/>
        </w:rPr>
        <w:t xml:space="preserve">2. </w:t>
      </w:r>
      <w:r>
        <w:rPr>
          <w:rFonts w:hint="eastAsia" w:hAnsi="宋体"/>
        </w:rPr>
        <w:t>甲方无故逾期验收和办理货款支付手续的</w:t>
      </w:r>
      <w:r>
        <w:rPr>
          <w:rFonts w:hAnsi="宋体"/>
        </w:rPr>
        <w:t>,</w:t>
      </w:r>
      <w:r>
        <w:rPr>
          <w:rFonts w:hint="eastAsia" w:hAnsi="宋体"/>
        </w:rPr>
        <w:t>甲方应按逾期付款总额每日万分之五向乙方支付违约金。</w:t>
      </w:r>
    </w:p>
    <w:p>
      <w:pPr>
        <w:pStyle w:val="24"/>
        <w:snapToGrid w:val="0"/>
        <w:spacing w:beforeLines="0" w:afterLines="0"/>
        <w:ind w:firstLine="420" w:firstLineChars="200"/>
        <w:rPr>
          <w:rFonts w:hAnsi="宋体"/>
        </w:rPr>
      </w:pPr>
      <w:r>
        <w:rPr>
          <w:rFonts w:hAnsi="宋体"/>
        </w:rPr>
        <w:t xml:space="preserve">3. </w:t>
      </w:r>
      <w:r>
        <w:rPr>
          <w:rFonts w:hint="eastAsia" w:hAnsi="宋体"/>
        </w:rPr>
        <w:t>乙方逾期交付货物的，乙方应按逾期交货总额每日千分之六向甲方支付违约金，由甲方从待付货款中扣除。逾期超过约定日期</w:t>
      </w:r>
      <w:r>
        <w:rPr>
          <w:rFonts w:hAnsi="宋体"/>
        </w:rPr>
        <w:t>10</w:t>
      </w:r>
      <w:r>
        <w:rPr>
          <w:rFonts w:hint="eastAsia" w:hAnsi="宋体"/>
        </w:rPr>
        <w:t>个工作日不能交货的，甲方可解除本合同。乙方因逾期交货或因其他违约行为导致甲方解除合同的，乙方应向甲方支付合同总值</w:t>
      </w:r>
      <w:r>
        <w:rPr>
          <w:rFonts w:hAnsi="宋体"/>
        </w:rPr>
        <w:t>5%</w:t>
      </w:r>
      <w:r>
        <w:rPr>
          <w:rFonts w:hint="eastAsia" w:hAnsi="宋体"/>
        </w:rPr>
        <w:t>的违约金，如造成甲方损失超过违约金的，超出部分由乙方继续承担赔偿责任。</w:t>
      </w:r>
      <w:r>
        <w:rPr>
          <w:rFonts w:hAnsi="宋体"/>
        </w:rPr>
        <w:t xml:space="preserve"> </w:t>
      </w:r>
    </w:p>
    <w:p>
      <w:pPr>
        <w:pStyle w:val="24"/>
        <w:snapToGrid w:val="0"/>
        <w:spacing w:beforeLines="0" w:afterLines="0"/>
        <w:ind w:firstLine="420" w:firstLineChars="200"/>
        <w:rPr>
          <w:rFonts w:hAnsi="宋体"/>
        </w:rPr>
      </w:pPr>
      <w:r>
        <w:rPr>
          <w:rFonts w:hAnsi="宋体"/>
        </w:rPr>
        <w:t xml:space="preserve">4. </w:t>
      </w:r>
      <w:r>
        <w:rPr>
          <w:rFonts w:hint="eastAsia" w:hAnsi="宋体"/>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4"/>
        <w:snapToGrid w:val="0"/>
        <w:spacing w:beforeLines="0" w:afterLines="0"/>
        <w:ind w:firstLine="420" w:firstLineChars="200"/>
        <w:rPr>
          <w:rFonts w:hAnsi="宋体"/>
        </w:rPr>
      </w:pPr>
      <w:r>
        <w:rPr>
          <w:rFonts w:hAnsi="宋体"/>
        </w:rPr>
        <w:t xml:space="preserve">5. </w:t>
      </w:r>
      <w:r>
        <w:rPr>
          <w:rFonts w:hint="eastAsia" w:hAnsi="宋体"/>
        </w:rPr>
        <w:t>乙方如提供售后服务和维修不到位的，甲方将视情节没收维修保证金，并将情况报告县采购办进行处罚。</w:t>
      </w:r>
    </w:p>
    <w:p>
      <w:pPr>
        <w:pStyle w:val="24"/>
        <w:snapToGrid w:val="0"/>
        <w:spacing w:beforeLines="0" w:afterLines="0"/>
        <w:ind w:firstLine="422" w:firstLineChars="200"/>
        <w:rPr>
          <w:rFonts w:hAnsi="宋体"/>
          <w:b/>
          <w:bCs/>
        </w:rPr>
      </w:pPr>
      <w:r>
        <w:rPr>
          <w:rFonts w:hint="eastAsia" w:hAnsi="宋体"/>
          <w:b/>
          <w:bCs/>
        </w:rPr>
        <w:t>十六、不可抗力事件处理</w:t>
      </w:r>
    </w:p>
    <w:p>
      <w:pPr>
        <w:pStyle w:val="24"/>
        <w:snapToGrid w:val="0"/>
        <w:spacing w:beforeLines="0" w:afterLines="0"/>
        <w:ind w:firstLine="420" w:firstLineChars="200"/>
        <w:rPr>
          <w:rFonts w:hAnsi="宋体"/>
        </w:rPr>
      </w:pPr>
      <w:r>
        <w:rPr>
          <w:rFonts w:hAnsi="宋体"/>
        </w:rPr>
        <w:t xml:space="preserve">1. </w:t>
      </w:r>
      <w:r>
        <w:rPr>
          <w:rFonts w:hint="eastAsia" w:hAnsi="宋体"/>
        </w:rPr>
        <w:t>在合同有效期内，任何一方因不可抗力事件导致不能履行合同，则合同履行期可延长，其延长期与不可抗力影响期相同。</w:t>
      </w:r>
    </w:p>
    <w:p>
      <w:pPr>
        <w:pStyle w:val="24"/>
        <w:snapToGrid w:val="0"/>
        <w:spacing w:beforeLines="0" w:afterLines="0"/>
        <w:ind w:firstLine="420" w:firstLineChars="200"/>
        <w:rPr>
          <w:rFonts w:hAnsi="宋体"/>
        </w:rPr>
      </w:pPr>
      <w:r>
        <w:rPr>
          <w:rFonts w:hAnsi="宋体"/>
        </w:rPr>
        <w:t xml:space="preserve">2. </w:t>
      </w:r>
      <w:r>
        <w:rPr>
          <w:rFonts w:hint="eastAsia" w:hAnsi="宋体"/>
        </w:rPr>
        <w:t>不可抗力事件发生后，应立即通知对方，并寄送有关权威机构出具的证明。</w:t>
      </w:r>
    </w:p>
    <w:p>
      <w:pPr>
        <w:pStyle w:val="24"/>
        <w:snapToGrid w:val="0"/>
        <w:spacing w:beforeLines="0" w:afterLines="0"/>
        <w:ind w:firstLine="420" w:firstLineChars="200"/>
        <w:rPr>
          <w:rFonts w:hAnsi="宋体"/>
        </w:rPr>
      </w:pPr>
      <w:r>
        <w:rPr>
          <w:rFonts w:hAnsi="宋体"/>
        </w:rPr>
        <w:t xml:space="preserve">3. </w:t>
      </w:r>
      <w:r>
        <w:rPr>
          <w:rFonts w:hint="eastAsia" w:hAnsi="宋体"/>
        </w:rPr>
        <w:t>不可抗力事件延续</w:t>
      </w:r>
      <w:r>
        <w:rPr>
          <w:rFonts w:hAnsi="宋体"/>
        </w:rPr>
        <w:t>120</w:t>
      </w:r>
      <w:r>
        <w:rPr>
          <w:rFonts w:hint="eastAsia" w:hAnsi="宋体"/>
        </w:rPr>
        <w:t>天以上，双方应通过友好协商，确定是否继续履行合同。</w:t>
      </w:r>
    </w:p>
    <w:p>
      <w:pPr>
        <w:pStyle w:val="24"/>
        <w:snapToGrid w:val="0"/>
        <w:spacing w:beforeLines="0" w:afterLines="0"/>
        <w:ind w:firstLine="422" w:firstLineChars="200"/>
        <w:rPr>
          <w:rFonts w:hAnsi="宋体"/>
          <w:b/>
          <w:bCs/>
        </w:rPr>
      </w:pPr>
      <w:r>
        <w:rPr>
          <w:rFonts w:hint="eastAsia" w:hAnsi="宋体"/>
          <w:b/>
          <w:bCs/>
        </w:rPr>
        <w:t>十七、诉讼</w:t>
      </w:r>
    </w:p>
    <w:p>
      <w:pPr>
        <w:pStyle w:val="24"/>
        <w:snapToGrid w:val="0"/>
        <w:spacing w:beforeLines="0" w:afterLines="0"/>
        <w:ind w:firstLine="420" w:firstLineChars="200"/>
        <w:rPr>
          <w:rFonts w:hAnsi="宋体"/>
        </w:rPr>
      </w:pPr>
      <w:r>
        <w:rPr>
          <w:rFonts w:hint="eastAsia" w:hAnsi="宋体"/>
        </w:rPr>
        <w:t>双方在执行合同中所发生的一切争议，应通过协商解决。如协商不成，可向甲方所在地法院起诉。</w:t>
      </w:r>
    </w:p>
    <w:p>
      <w:pPr>
        <w:pStyle w:val="24"/>
        <w:snapToGrid w:val="0"/>
        <w:spacing w:beforeLines="0" w:afterLines="0"/>
        <w:ind w:firstLine="422" w:firstLineChars="200"/>
        <w:rPr>
          <w:rFonts w:hAnsi="宋体"/>
          <w:b/>
          <w:bCs/>
        </w:rPr>
      </w:pPr>
      <w:r>
        <w:rPr>
          <w:rFonts w:hint="eastAsia" w:hAnsi="宋体"/>
          <w:b/>
          <w:bCs/>
        </w:rPr>
        <w:t>十八、合同生效及其它</w:t>
      </w:r>
    </w:p>
    <w:p>
      <w:pPr>
        <w:pStyle w:val="24"/>
        <w:snapToGrid w:val="0"/>
        <w:spacing w:beforeLines="0" w:afterLines="0"/>
        <w:ind w:firstLine="420" w:firstLineChars="200"/>
        <w:rPr>
          <w:rFonts w:hAnsi="宋体"/>
        </w:rPr>
      </w:pPr>
      <w:r>
        <w:rPr>
          <w:rFonts w:hAnsi="宋体"/>
        </w:rPr>
        <w:t xml:space="preserve">1. </w:t>
      </w:r>
      <w:r>
        <w:rPr>
          <w:rFonts w:hint="eastAsia" w:hAnsi="宋体"/>
        </w:rPr>
        <w:t>合同经双方法定代表人或授权代表签字并加盖单位公章后生效。</w:t>
      </w:r>
    </w:p>
    <w:p>
      <w:pPr>
        <w:pStyle w:val="24"/>
        <w:snapToGrid w:val="0"/>
        <w:spacing w:beforeLines="0" w:afterLines="0"/>
        <w:ind w:firstLine="420" w:firstLineChars="200"/>
        <w:rPr>
          <w:rFonts w:hAnsi="宋体"/>
        </w:rPr>
      </w:pPr>
      <w:r>
        <w:rPr>
          <w:rFonts w:hAnsi="宋体"/>
        </w:rPr>
        <w:t xml:space="preserve">2. </w:t>
      </w:r>
      <w:r>
        <w:rPr>
          <w:rFonts w:hint="eastAsia" w:hAnsi="宋体"/>
        </w:rPr>
        <w:t>合同执行中涉及采购资金和采购内容修改或补充的，须经财政部门审批，并签书面补充协议报政府采购监督管理部门备案，方可作为主合同不可分割的一部分。</w:t>
      </w:r>
    </w:p>
    <w:p>
      <w:pPr>
        <w:pStyle w:val="24"/>
        <w:snapToGrid w:val="0"/>
        <w:spacing w:beforeLines="0" w:afterLines="0"/>
        <w:ind w:firstLine="420" w:firstLineChars="200"/>
        <w:rPr>
          <w:rFonts w:hAnsi="宋体"/>
        </w:rPr>
      </w:pPr>
      <w:r>
        <w:rPr>
          <w:rFonts w:hAnsi="宋体"/>
        </w:rPr>
        <w:t xml:space="preserve">3. </w:t>
      </w:r>
      <w:r>
        <w:rPr>
          <w:rFonts w:hint="eastAsia" w:hAnsi="宋体"/>
        </w:rPr>
        <w:t>本合同未尽事宜，遵照《合同法》有关条文执行。</w:t>
      </w:r>
    </w:p>
    <w:p>
      <w:pPr>
        <w:pStyle w:val="24"/>
        <w:snapToGrid w:val="0"/>
        <w:spacing w:beforeLines="0" w:afterLines="0"/>
        <w:ind w:firstLine="420" w:firstLineChars="200"/>
        <w:rPr>
          <w:rFonts w:hAnsi="宋体"/>
        </w:rPr>
      </w:pPr>
      <w:r>
        <w:rPr>
          <w:rFonts w:hAnsi="宋体"/>
        </w:rPr>
        <w:t xml:space="preserve">4. </w:t>
      </w:r>
      <w:r>
        <w:rPr>
          <w:rFonts w:hint="eastAsia" w:hAnsi="宋体"/>
        </w:rPr>
        <w:t>本合同正本一式六份，具有同等法律效力，甲乙双方各执二份；采购办、代理公司各执一份。</w:t>
      </w:r>
    </w:p>
    <w:p>
      <w:pPr>
        <w:pStyle w:val="24"/>
        <w:snapToGrid w:val="0"/>
        <w:spacing w:beforeLines="0" w:afterLines="0"/>
        <w:ind w:firstLine="420" w:firstLineChars="200"/>
        <w:rPr>
          <w:rFonts w:hAnsi="宋体"/>
        </w:rPr>
      </w:pPr>
    </w:p>
    <w:p>
      <w:pPr>
        <w:pStyle w:val="24"/>
        <w:snapToGrid w:val="0"/>
        <w:spacing w:beforeLines="0" w:afterLines="0"/>
        <w:ind w:firstLine="420" w:firstLineChars="200"/>
        <w:rPr>
          <w:rFonts w:hAnsi="宋体"/>
        </w:rPr>
      </w:pPr>
      <w:r>
        <w:rPr>
          <w:rFonts w:hint="eastAsia" w:hAnsi="宋体"/>
        </w:rPr>
        <w:t>甲方：</w:t>
      </w:r>
      <w:r>
        <w:rPr>
          <w:rFonts w:hAnsi="宋体"/>
        </w:rPr>
        <w:t xml:space="preserve">                                   </w:t>
      </w:r>
      <w:r>
        <w:rPr>
          <w:rFonts w:hint="eastAsia" w:hAnsi="宋体"/>
        </w:rPr>
        <w:t>乙方：</w:t>
      </w:r>
      <w:r>
        <w:rPr>
          <w:rFonts w:hAnsi="宋体"/>
        </w:rPr>
        <w:t xml:space="preserve"> </w:t>
      </w:r>
    </w:p>
    <w:p>
      <w:pPr>
        <w:pStyle w:val="24"/>
        <w:snapToGrid w:val="0"/>
        <w:spacing w:beforeLines="0" w:afterLines="0"/>
        <w:ind w:firstLine="420" w:firstLineChars="200"/>
        <w:rPr>
          <w:rFonts w:hAnsi="宋体"/>
        </w:rPr>
      </w:pPr>
      <w:r>
        <w:rPr>
          <w:rFonts w:hint="eastAsia" w:hAnsi="宋体"/>
        </w:rPr>
        <w:t>地址：</w:t>
      </w:r>
      <w:r>
        <w:rPr>
          <w:rFonts w:hAnsi="宋体"/>
        </w:rPr>
        <w:t xml:space="preserve">                                   </w:t>
      </w:r>
      <w:r>
        <w:rPr>
          <w:rFonts w:hint="eastAsia" w:hAnsi="宋体"/>
        </w:rPr>
        <w:t>地址：</w:t>
      </w:r>
      <w:r>
        <w:rPr>
          <w:rFonts w:hAnsi="宋体"/>
        </w:rPr>
        <w:t xml:space="preserve"> </w:t>
      </w:r>
    </w:p>
    <w:p>
      <w:pPr>
        <w:pStyle w:val="24"/>
        <w:snapToGrid w:val="0"/>
        <w:spacing w:beforeLines="0" w:afterLines="0"/>
        <w:ind w:firstLine="420" w:firstLineChars="200"/>
        <w:rPr>
          <w:rFonts w:hAnsi="宋体"/>
        </w:rPr>
      </w:pPr>
      <w:r>
        <w:rPr>
          <w:rFonts w:hint="eastAsia" w:hAnsi="宋体"/>
        </w:rPr>
        <w:t>法定（授权）代表人：</w:t>
      </w:r>
      <w:r>
        <w:rPr>
          <w:rFonts w:hAnsi="宋体"/>
        </w:rPr>
        <w:t xml:space="preserve">                     </w:t>
      </w:r>
      <w:r>
        <w:rPr>
          <w:rFonts w:hint="eastAsia" w:hAnsi="宋体"/>
        </w:rPr>
        <w:t>法定（授权）代表人：</w:t>
      </w:r>
    </w:p>
    <w:p>
      <w:pPr>
        <w:pStyle w:val="24"/>
        <w:snapToGrid w:val="0"/>
        <w:spacing w:beforeLines="0" w:afterLines="0"/>
        <w:ind w:firstLine="420" w:firstLineChars="200"/>
        <w:rPr>
          <w:rFonts w:hint="eastAsia" w:hAnsi="宋体"/>
        </w:rPr>
      </w:pPr>
      <w:r>
        <w:rPr>
          <w:rFonts w:hint="eastAsia" w:hAnsi="宋体"/>
        </w:rPr>
        <w:t>签字日期：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r>
        <w:rPr>
          <w:rFonts w:hAnsi="宋体"/>
        </w:rPr>
        <w:t xml:space="preserve">               </w:t>
      </w:r>
      <w:r>
        <w:rPr>
          <w:rFonts w:hint="eastAsia" w:hAnsi="宋体"/>
        </w:rPr>
        <w:t>签字日期：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pStyle w:val="24"/>
        <w:snapToGrid w:val="0"/>
        <w:spacing w:beforeLines="0" w:afterLines="0"/>
        <w:ind w:firstLine="420" w:firstLineChars="200"/>
        <w:rPr>
          <w:rFonts w:hint="eastAsia" w:hAnsi="宋体"/>
        </w:rPr>
      </w:pPr>
    </w:p>
    <w:p>
      <w:pPr>
        <w:pStyle w:val="24"/>
        <w:snapToGrid w:val="0"/>
        <w:spacing w:beforeLines="0" w:afterLines="0"/>
        <w:ind w:firstLine="420" w:firstLineChars="200"/>
        <w:rPr>
          <w:rFonts w:hAnsi="宋体"/>
        </w:rPr>
      </w:pPr>
      <w:r>
        <w:rPr>
          <w:rFonts w:hint="eastAsia" w:hAnsi="宋体"/>
        </w:rPr>
        <w:t>见证方：</w:t>
      </w:r>
      <w:r>
        <w:rPr>
          <w:rFonts w:hint="eastAsia" w:hAnsi="宋体" w:cs="宋体"/>
        </w:rPr>
        <w:t>浙江鸿远建设工程管理有限公司（盖章）</w:t>
      </w:r>
    </w:p>
    <w:p>
      <w:pPr>
        <w:pStyle w:val="24"/>
        <w:snapToGrid w:val="0"/>
        <w:spacing w:beforeLines="0" w:afterLines="0"/>
        <w:ind w:firstLine="420" w:firstLineChars="200"/>
        <w:rPr>
          <w:rFonts w:hAnsi="宋体"/>
        </w:rPr>
      </w:pPr>
    </w:p>
    <w:p>
      <w:pPr>
        <w:spacing w:line="400" w:lineRule="exact"/>
        <w:jc w:val="center"/>
        <w:outlineLvl w:val="0"/>
        <w:rPr>
          <w:rFonts w:ascii="宋体" w:hAnsi="宋体"/>
        </w:rPr>
      </w:pPr>
      <w:r>
        <w:rPr>
          <w:rFonts w:ascii="宋体" w:hAnsi="宋体"/>
        </w:rPr>
        <w:br w:type="page"/>
      </w:r>
      <w:bookmarkStart w:id="16" w:name="_Toc2275"/>
      <w:r>
        <w:rPr>
          <w:rFonts w:hint="eastAsia" w:ascii="宋体" w:hAnsi="宋体" w:cs="黑体"/>
          <w:b/>
          <w:bCs/>
          <w:sz w:val="28"/>
          <w:szCs w:val="28"/>
        </w:rPr>
        <w:t>第六章</w:t>
      </w:r>
      <w:r>
        <w:rPr>
          <w:rFonts w:ascii="宋体" w:hAnsi="宋体" w:cs="黑体"/>
          <w:b/>
          <w:bCs/>
          <w:sz w:val="28"/>
          <w:szCs w:val="28"/>
        </w:rPr>
        <w:t xml:space="preserve">  </w:t>
      </w:r>
      <w:r>
        <w:rPr>
          <w:rFonts w:hint="eastAsia" w:ascii="宋体" w:hAnsi="宋体" w:cs="黑体"/>
          <w:b/>
          <w:bCs/>
          <w:sz w:val="28"/>
          <w:szCs w:val="28"/>
        </w:rPr>
        <w:t>投标文件格式</w:t>
      </w:r>
      <w:bookmarkEnd w:id="16"/>
    </w:p>
    <w:p>
      <w:pPr>
        <w:snapToGrid w:val="0"/>
        <w:spacing w:line="400" w:lineRule="exact"/>
        <w:jc w:val="center"/>
        <w:rPr>
          <w:rFonts w:hint="eastAsia" w:ascii="宋体" w:hAnsi="宋体"/>
        </w:rPr>
      </w:pPr>
    </w:p>
    <w:p>
      <w:pPr>
        <w:snapToGrid w:val="0"/>
        <w:spacing w:line="400" w:lineRule="exact"/>
        <w:jc w:val="center"/>
        <w:rPr>
          <w:rFonts w:hint="eastAsia" w:ascii="宋体" w:hAnsi="宋体"/>
        </w:rPr>
      </w:pPr>
    </w:p>
    <w:p>
      <w:pPr>
        <w:numPr>
          <w:ilvl w:val="0"/>
          <w:numId w:val="11"/>
        </w:numPr>
        <w:spacing w:line="360" w:lineRule="auto"/>
        <w:jc w:val="center"/>
        <w:outlineLvl w:val="1"/>
        <w:rPr>
          <w:rFonts w:ascii="宋体" w:hAnsi="宋体"/>
          <w:b/>
          <w:sz w:val="28"/>
          <w:szCs w:val="28"/>
        </w:rPr>
      </w:pPr>
      <w:r>
        <w:rPr>
          <w:rFonts w:hint="eastAsia" w:ascii="宋体" w:hAnsi="宋体" w:cs="宋体"/>
          <w:b/>
          <w:sz w:val="28"/>
          <w:szCs w:val="28"/>
        </w:rPr>
        <w:t>资格审查文件格式</w:t>
      </w:r>
    </w:p>
    <w:p>
      <w:pPr>
        <w:spacing w:line="360" w:lineRule="auto"/>
        <w:rPr>
          <w:rFonts w:hint="eastAsia" w:ascii="宋体" w:hAnsi="宋体"/>
          <w:b/>
          <w:sz w:val="24"/>
          <w:szCs w:val="24"/>
        </w:rPr>
      </w:pPr>
    </w:p>
    <w:p>
      <w:pPr>
        <w:spacing w:line="360" w:lineRule="auto"/>
        <w:jc w:val="left"/>
        <w:rPr>
          <w:rFonts w:ascii="宋体" w:hAnsi="宋体" w:cs="RomanS"/>
          <w:b/>
          <w:sz w:val="24"/>
          <w:szCs w:val="24"/>
        </w:rPr>
      </w:pPr>
      <w:r>
        <w:rPr>
          <w:rFonts w:ascii="宋体" w:hAnsi="宋体" w:cs="RomanS"/>
          <w:b/>
          <w:sz w:val="24"/>
          <w:szCs w:val="24"/>
        </w:rPr>
        <w:t>1.</w:t>
      </w:r>
      <w:r>
        <w:rPr>
          <w:rFonts w:hint="eastAsia" w:ascii="宋体" w:hAnsi="宋体" w:cs="RomanS"/>
          <w:b/>
          <w:sz w:val="24"/>
          <w:szCs w:val="24"/>
        </w:rPr>
        <w:t>资格审查文件的外包装封面格式：</w:t>
      </w:r>
    </w:p>
    <w:p>
      <w:pPr>
        <w:snapToGrid w:val="0"/>
        <w:spacing w:before="120" w:beforeLines="50" w:after="50" w:line="360" w:lineRule="auto"/>
        <w:ind w:firstLine="3675" w:firstLineChars="1750"/>
        <w:rPr>
          <w:rFonts w:ascii="宋体" w:hAnsi="宋体"/>
        </w:rPr>
      </w:pPr>
      <w:r>
        <w:rPr>
          <w:rFonts w:hint="eastAsia" w:ascii="宋体" w:hAnsi="宋体" w:cs="宋体"/>
        </w:rPr>
        <w:t>资格审查文件</w:t>
      </w:r>
    </w:p>
    <w:p>
      <w:pPr>
        <w:spacing w:line="360" w:lineRule="auto"/>
        <w:rPr>
          <w:rFonts w:ascii="宋体" w:hAnsi="宋体"/>
        </w:rPr>
      </w:pPr>
    </w:p>
    <w:p>
      <w:pPr>
        <w:spacing w:line="360" w:lineRule="auto"/>
        <w:rPr>
          <w:rFonts w:ascii="宋体" w:hAnsi="宋体"/>
        </w:rPr>
      </w:pPr>
      <w:r>
        <w:rPr>
          <w:rFonts w:hint="eastAsia" w:ascii="宋体" w:hAnsi="宋体" w:cs="宋体"/>
        </w:rPr>
        <w:t>项目名称：</w:t>
      </w:r>
      <w:r>
        <w:rPr>
          <w:rFonts w:ascii="宋体" w:hAnsi="宋体"/>
        </w:rPr>
        <w:t xml:space="preserve">                        </w:t>
      </w:r>
    </w:p>
    <w:p>
      <w:pPr>
        <w:spacing w:line="360" w:lineRule="auto"/>
        <w:rPr>
          <w:rFonts w:ascii="宋体" w:hAnsi="宋体"/>
        </w:rPr>
      </w:pPr>
      <w:r>
        <w:rPr>
          <w:rFonts w:hint="eastAsia" w:ascii="宋体" w:hAnsi="宋体" w:cs="宋体"/>
        </w:rPr>
        <w:t>项目编号：</w:t>
      </w:r>
      <w:r>
        <w:rPr>
          <w:rFonts w:ascii="宋体" w:hAnsi="宋体"/>
        </w:rPr>
        <w:t xml:space="preserve"> </w:t>
      </w:r>
    </w:p>
    <w:p>
      <w:pPr>
        <w:spacing w:line="360" w:lineRule="auto"/>
        <w:rPr>
          <w:rFonts w:ascii="宋体" w:hAnsi="宋体"/>
        </w:rPr>
      </w:pPr>
      <w:r>
        <w:rPr>
          <w:rFonts w:hint="eastAsia" w:ascii="宋体" w:hAnsi="宋体" w:cs="宋体"/>
        </w:rPr>
        <w:t>子包号</w:t>
      </w:r>
      <w:r>
        <w:rPr>
          <w:rFonts w:ascii="宋体" w:hAnsi="宋体"/>
        </w:rPr>
        <w:t>:</w:t>
      </w:r>
    </w:p>
    <w:p>
      <w:pPr>
        <w:spacing w:line="360" w:lineRule="auto"/>
        <w:rPr>
          <w:rFonts w:ascii="宋体" w:hAnsi="宋体"/>
        </w:rPr>
      </w:pPr>
      <w:r>
        <w:rPr>
          <w:rFonts w:hint="eastAsia" w:ascii="宋体" w:hAnsi="宋体" w:cs="宋体"/>
        </w:rPr>
        <w:t>供应商名称：</w:t>
      </w:r>
    </w:p>
    <w:p>
      <w:pPr>
        <w:spacing w:line="360" w:lineRule="auto"/>
        <w:rPr>
          <w:rFonts w:ascii="宋体" w:hAnsi="宋体"/>
        </w:rPr>
      </w:pPr>
      <w:r>
        <w:rPr>
          <w:rFonts w:hint="eastAsia" w:ascii="宋体" w:hAnsi="宋体" w:cs="宋体"/>
        </w:rPr>
        <w:t>供应商地址：</w:t>
      </w:r>
    </w:p>
    <w:p>
      <w:pPr>
        <w:pStyle w:val="5"/>
        <w:snapToGrid w:val="0"/>
        <w:spacing w:before="50" w:after="50" w:line="360" w:lineRule="auto"/>
        <w:ind w:firstLine="1070" w:firstLineChars="444"/>
        <w:jc w:val="center"/>
        <w:rPr>
          <w:rFonts w:ascii="宋体" w:hAnsi="宋体"/>
        </w:rPr>
      </w:pPr>
      <w:r>
        <w:rPr>
          <w:rFonts w:hint="eastAsia" w:ascii="宋体" w:hAnsi="宋体" w:cs="宋体"/>
        </w:rPr>
        <w:t>开标时启封</w:t>
      </w:r>
    </w:p>
    <w:p>
      <w:pPr>
        <w:spacing w:line="360" w:lineRule="auto"/>
        <w:rPr>
          <w:rFonts w:ascii="宋体" w:hAnsi="宋体"/>
        </w:rPr>
      </w:pPr>
      <w:r>
        <w:rPr>
          <w:rFonts w:ascii="宋体" w:hAnsi="宋体"/>
        </w:rPr>
        <w:t xml:space="preserve">                                                    </w:t>
      </w:r>
      <w:r>
        <w:rPr>
          <w:rFonts w:hint="eastAsia" w:ascii="宋体" w:hAnsi="宋体" w:cs="宋体"/>
        </w:rPr>
        <w:t>（供应商公章）</w:t>
      </w:r>
    </w:p>
    <w:p>
      <w:pPr>
        <w:spacing w:line="360" w:lineRule="auto"/>
        <w:rPr>
          <w:rFonts w:ascii="宋体" w:hAnsi="宋体"/>
        </w:rPr>
      </w:pP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60" w:lineRule="auto"/>
        <w:rPr>
          <w:rFonts w:ascii="宋体" w:hAnsi="宋体"/>
        </w:rPr>
      </w:pPr>
    </w:p>
    <w:p>
      <w:pPr>
        <w:spacing w:line="360" w:lineRule="auto"/>
        <w:jc w:val="left"/>
        <w:rPr>
          <w:rFonts w:ascii="宋体" w:hAnsi="宋体" w:cs="RomanS"/>
          <w:b/>
          <w:sz w:val="24"/>
          <w:szCs w:val="24"/>
        </w:rPr>
      </w:pPr>
      <w:r>
        <w:rPr>
          <w:rFonts w:ascii="宋体" w:hAnsi="宋体" w:cs="RomanS"/>
          <w:b/>
          <w:sz w:val="24"/>
          <w:szCs w:val="24"/>
        </w:rPr>
        <w:t>2.</w:t>
      </w:r>
      <w:r>
        <w:rPr>
          <w:rFonts w:hint="eastAsia" w:ascii="宋体" w:hAnsi="宋体" w:cs="RomanS"/>
          <w:b/>
          <w:sz w:val="24"/>
          <w:szCs w:val="24"/>
        </w:rPr>
        <w:t>资格审查文件封面格式：</w:t>
      </w:r>
      <w:r>
        <w:rPr>
          <w:rFonts w:ascii="宋体" w:hAnsi="宋体" w:cs="RomanS"/>
          <w:b/>
          <w:sz w:val="24"/>
          <w:szCs w:val="24"/>
        </w:rPr>
        <w:t xml:space="preserve"> </w:t>
      </w:r>
    </w:p>
    <w:p>
      <w:pPr>
        <w:spacing w:line="360" w:lineRule="auto"/>
        <w:rPr>
          <w:rFonts w:ascii="宋体" w:hAnsi="宋体"/>
        </w:rPr>
      </w:pPr>
      <w:r>
        <w:rPr>
          <w:rFonts w:ascii="宋体" w:hAnsi="宋体"/>
        </w:rPr>
        <w:t xml:space="preserve">                                                        </w:t>
      </w:r>
      <w:r>
        <w:rPr>
          <w:rFonts w:hint="eastAsia" w:ascii="宋体" w:hAnsi="宋体" w:cs="宋体"/>
        </w:rPr>
        <w:t>正本</w:t>
      </w:r>
      <w:r>
        <w:rPr>
          <w:rFonts w:ascii="宋体" w:hAnsi="宋体"/>
        </w:rPr>
        <w:t>/</w:t>
      </w:r>
      <w:r>
        <w:rPr>
          <w:rFonts w:hint="eastAsia" w:ascii="宋体" w:hAnsi="宋体" w:cs="宋体"/>
        </w:rPr>
        <w:t>或副本</w:t>
      </w:r>
    </w:p>
    <w:p>
      <w:pPr>
        <w:snapToGrid w:val="0"/>
        <w:spacing w:before="120" w:beforeLines="50" w:after="50" w:line="360" w:lineRule="auto"/>
        <w:ind w:firstLine="3675" w:firstLineChars="1750"/>
        <w:rPr>
          <w:rFonts w:ascii="宋体" w:hAnsi="宋体"/>
        </w:rPr>
      </w:pPr>
      <w:r>
        <w:rPr>
          <w:rFonts w:hint="eastAsia" w:ascii="宋体" w:hAnsi="宋体" w:cs="宋体"/>
        </w:rPr>
        <w:t>资格审查文件</w:t>
      </w:r>
    </w:p>
    <w:p>
      <w:pPr>
        <w:spacing w:line="360" w:lineRule="auto"/>
        <w:rPr>
          <w:rFonts w:ascii="宋体" w:hAnsi="宋体"/>
        </w:rPr>
      </w:pPr>
      <w:r>
        <w:rPr>
          <w:rFonts w:hint="eastAsia" w:ascii="宋体" w:hAnsi="宋体" w:cs="宋体"/>
        </w:rPr>
        <w:t>项目名称：</w:t>
      </w:r>
      <w:r>
        <w:rPr>
          <w:rFonts w:ascii="宋体" w:hAnsi="宋体"/>
        </w:rPr>
        <w:t xml:space="preserve">                       </w:t>
      </w:r>
    </w:p>
    <w:p>
      <w:pPr>
        <w:spacing w:line="360" w:lineRule="auto"/>
        <w:rPr>
          <w:rFonts w:ascii="宋体" w:hAnsi="宋体"/>
        </w:rPr>
      </w:pPr>
      <w:r>
        <w:rPr>
          <w:rFonts w:hint="eastAsia" w:ascii="宋体" w:hAnsi="宋体" w:cs="宋体"/>
        </w:rPr>
        <w:t>项目编号：</w:t>
      </w:r>
      <w:r>
        <w:rPr>
          <w:rFonts w:ascii="宋体" w:hAnsi="宋体"/>
        </w:rPr>
        <w:t xml:space="preserve"> </w:t>
      </w:r>
    </w:p>
    <w:p>
      <w:pPr>
        <w:spacing w:line="360" w:lineRule="auto"/>
        <w:rPr>
          <w:rFonts w:ascii="宋体" w:hAnsi="宋体"/>
        </w:rPr>
      </w:pPr>
      <w:r>
        <w:rPr>
          <w:rFonts w:hint="eastAsia" w:ascii="宋体" w:hAnsi="宋体" w:cs="宋体"/>
        </w:rPr>
        <w:t>子包号</w:t>
      </w:r>
      <w:r>
        <w:rPr>
          <w:rFonts w:ascii="宋体" w:hAnsi="宋体"/>
        </w:rPr>
        <w:t>:</w:t>
      </w:r>
    </w:p>
    <w:p>
      <w:pPr>
        <w:spacing w:line="360" w:lineRule="auto"/>
        <w:rPr>
          <w:rFonts w:ascii="宋体" w:hAnsi="宋体"/>
        </w:rPr>
      </w:pPr>
      <w:r>
        <w:rPr>
          <w:rFonts w:hint="eastAsia" w:ascii="宋体" w:hAnsi="宋体" w:cs="宋体"/>
        </w:rPr>
        <w:t>供应商名称：</w:t>
      </w:r>
    </w:p>
    <w:p>
      <w:pPr>
        <w:spacing w:line="360" w:lineRule="auto"/>
        <w:rPr>
          <w:rFonts w:ascii="宋体" w:hAnsi="宋体"/>
        </w:rPr>
      </w:pPr>
      <w:r>
        <w:rPr>
          <w:rFonts w:hint="eastAsia" w:ascii="宋体" w:hAnsi="宋体" w:cs="宋体"/>
        </w:rPr>
        <w:t>供应商地址：</w:t>
      </w:r>
    </w:p>
    <w:p>
      <w:pPr>
        <w:spacing w:line="360" w:lineRule="auto"/>
        <w:ind w:firstLine="5355" w:firstLineChars="2550"/>
        <w:rPr>
          <w:rFonts w:ascii="宋体" w:hAnsi="宋体"/>
        </w:rPr>
      </w:pPr>
      <w:r>
        <w:rPr>
          <w:rFonts w:hint="eastAsia" w:ascii="宋体" w:hAnsi="宋体" w:cs="宋体"/>
        </w:rPr>
        <w:t>（供应商公章）</w:t>
      </w:r>
    </w:p>
    <w:p>
      <w:pPr>
        <w:spacing w:line="360" w:lineRule="auto"/>
        <w:rPr>
          <w:rFonts w:ascii="宋体" w:hAnsi="宋体" w:cs="RomanS"/>
          <w:b/>
          <w:sz w:val="24"/>
          <w:szCs w:val="24"/>
        </w:rPr>
      </w:pP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br w:type="page"/>
      </w:r>
      <w:r>
        <w:rPr>
          <w:rFonts w:ascii="宋体" w:hAnsi="宋体" w:cs="RomanS"/>
          <w:b/>
          <w:sz w:val="24"/>
          <w:szCs w:val="24"/>
        </w:rPr>
        <w:t>3.</w:t>
      </w:r>
      <w:r>
        <w:rPr>
          <w:rFonts w:hint="eastAsia" w:ascii="宋体" w:hAnsi="宋体" w:cs="RomanS"/>
          <w:b/>
          <w:sz w:val="24"/>
          <w:szCs w:val="24"/>
        </w:rPr>
        <w:t>资格审查文件内容包括</w:t>
      </w:r>
    </w:p>
    <w:p>
      <w:pPr>
        <w:numPr>
          <w:ilvl w:val="0"/>
          <w:numId w:val="12"/>
        </w:numPr>
        <w:spacing w:line="360" w:lineRule="auto"/>
        <w:rPr>
          <w:rFonts w:ascii="宋体" w:hAnsi="宋体"/>
        </w:rPr>
      </w:pPr>
      <w:r>
        <w:rPr>
          <w:rFonts w:hint="eastAsia" w:ascii="宋体" w:hAnsi="宋体" w:cs="宋体"/>
        </w:rPr>
        <w:t>资格条件自查表（格式附后）；</w:t>
      </w:r>
    </w:p>
    <w:p>
      <w:pPr>
        <w:numPr>
          <w:ilvl w:val="0"/>
          <w:numId w:val="12"/>
        </w:numPr>
        <w:spacing w:line="360" w:lineRule="auto"/>
        <w:rPr>
          <w:rFonts w:ascii="宋体" w:hAnsi="宋体"/>
        </w:rPr>
      </w:pPr>
      <w:r>
        <w:rPr>
          <w:rFonts w:hint="eastAsia" w:ascii="宋体" w:hAnsi="宋体" w:cs="宋体"/>
        </w:rPr>
        <w:t>投标声明书（格式附后）；</w:t>
      </w:r>
    </w:p>
    <w:p>
      <w:pPr>
        <w:numPr>
          <w:ilvl w:val="0"/>
          <w:numId w:val="12"/>
        </w:numPr>
        <w:spacing w:line="360" w:lineRule="auto"/>
        <w:rPr>
          <w:rFonts w:ascii="宋体" w:hAnsi="宋体"/>
        </w:rPr>
      </w:pPr>
      <w:r>
        <w:rPr>
          <w:rFonts w:hint="eastAsia" w:ascii="宋体" w:hAnsi="宋体" w:cs="宋体"/>
        </w:rPr>
        <w:t>符合《中华人民共和国政府采购法》第二十二条规定的供应商资格条件，提供以下材料（原件备查）（格式附后）：</w:t>
      </w:r>
    </w:p>
    <w:p>
      <w:pPr>
        <w:spacing w:line="360" w:lineRule="auto"/>
        <w:ind w:firstLine="420" w:firstLineChars="200"/>
        <w:rPr>
          <w:rFonts w:ascii="宋体" w:hAnsi="宋体"/>
        </w:rPr>
      </w:pPr>
      <w:r>
        <w:rPr>
          <w:rFonts w:hint="eastAsia" w:ascii="宋体" w:hAnsi="宋体" w:cs="宋体"/>
        </w:rPr>
        <w:t>（</w:t>
      </w:r>
      <w:r>
        <w:rPr>
          <w:rFonts w:ascii="宋体" w:hAnsi="宋体"/>
        </w:rPr>
        <w:t>1</w:t>
      </w:r>
      <w:r>
        <w:rPr>
          <w:rFonts w:hint="eastAsia" w:ascii="宋体" w:hAnsi="宋体" w:cs="宋体"/>
        </w:rPr>
        <w:t>）有效的企业法人营业执照（或事业法人登记证）、其他组织（个体工商户）的营业执照或者民办非企业单位登记证书复印件；</w:t>
      </w:r>
    </w:p>
    <w:p>
      <w:pPr>
        <w:spacing w:line="360" w:lineRule="auto"/>
        <w:ind w:firstLine="420" w:firstLineChars="200"/>
        <w:rPr>
          <w:rFonts w:ascii="宋体" w:hAnsi="宋体"/>
        </w:rPr>
      </w:pPr>
      <w:r>
        <w:rPr>
          <w:rFonts w:hint="eastAsia" w:ascii="宋体" w:hAnsi="宋体" w:cs="宋体"/>
        </w:rPr>
        <w:t>（</w:t>
      </w:r>
      <w:r>
        <w:rPr>
          <w:rFonts w:ascii="宋体" w:hAnsi="宋体"/>
        </w:rPr>
        <w:t>2</w:t>
      </w:r>
      <w:r>
        <w:rPr>
          <w:rFonts w:hint="eastAsia" w:ascii="宋体" w:hAnsi="宋体" w:cs="宋体"/>
        </w:rPr>
        <w:t>）</w:t>
      </w:r>
      <w:r>
        <w:rPr>
          <w:rFonts w:hint="eastAsia" w:ascii="宋体" w:hAnsi="宋体" w:cs="宋体"/>
          <w:szCs w:val="21"/>
        </w:rPr>
        <w:t>2018年财务状况报告复印件，其他组织或供应商新成立不足一年，提供银行出具的资信证明材料复印件</w:t>
      </w:r>
      <w:r>
        <w:rPr>
          <w:rFonts w:hint="eastAsia" w:ascii="宋体" w:hAnsi="宋体" w:cs="宋体"/>
        </w:rPr>
        <w:t>；</w:t>
      </w:r>
    </w:p>
    <w:p>
      <w:pPr>
        <w:spacing w:line="360" w:lineRule="auto"/>
        <w:ind w:firstLine="420" w:firstLineChars="200"/>
        <w:rPr>
          <w:rFonts w:ascii="宋体" w:hAnsi="宋体"/>
        </w:rPr>
      </w:pPr>
      <w:r>
        <w:rPr>
          <w:rFonts w:hint="eastAsia" w:ascii="宋体" w:hAnsi="宋体" w:cs="宋体"/>
        </w:rPr>
        <w:t>（</w:t>
      </w:r>
      <w:r>
        <w:rPr>
          <w:rFonts w:ascii="宋体" w:hAnsi="宋体"/>
        </w:rPr>
        <w:t>3</w:t>
      </w:r>
      <w:r>
        <w:rPr>
          <w:rFonts w:hint="eastAsia" w:ascii="宋体" w:hAnsi="宋体" w:cs="宋体"/>
        </w:rPr>
        <w:t>）</w:t>
      </w:r>
      <w:r>
        <w:rPr>
          <w:rFonts w:ascii="宋体" w:hAnsi="宋体"/>
        </w:rPr>
        <w:t>201</w:t>
      </w:r>
      <w:r>
        <w:rPr>
          <w:rFonts w:hint="eastAsia" w:ascii="宋体" w:hAnsi="宋体"/>
        </w:rPr>
        <w:t>9</w:t>
      </w:r>
      <w:r>
        <w:rPr>
          <w:rFonts w:hint="eastAsia" w:ascii="宋体" w:hAnsi="宋体" w:cs="宋体"/>
        </w:rPr>
        <w:t>年开具的缴纳税收的凭据证明材料复印件；如依法免税的，应提供相应文件证明其依法免税；</w:t>
      </w:r>
    </w:p>
    <w:p>
      <w:pPr>
        <w:spacing w:line="360" w:lineRule="auto"/>
        <w:ind w:firstLine="420" w:firstLineChars="200"/>
        <w:rPr>
          <w:rFonts w:ascii="宋体" w:hAnsi="宋体"/>
        </w:rPr>
      </w:pPr>
      <w:r>
        <w:rPr>
          <w:rFonts w:hint="eastAsia" w:ascii="宋体" w:hAnsi="宋体" w:cs="宋体"/>
        </w:rPr>
        <w:t>（</w:t>
      </w:r>
      <w:r>
        <w:rPr>
          <w:rFonts w:ascii="宋体" w:hAnsi="宋体"/>
        </w:rPr>
        <w:t>4</w:t>
      </w:r>
      <w:r>
        <w:rPr>
          <w:rFonts w:hint="eastAsia" w:ascii="宋体" w:hAnsi="宋体" w:cs="宋体"/>
        </w:rPr>
        <w:t>）</w:t>
      </w:r>
      <w:r>
        <w:rPr>
          <w:rFonts w:ascii="宋体" w:hAnsi="宋体"/>
        </w:rPr>
        <w:t>201</w:t>
      </w:r>
      <w:r>
        <w:rPr>
          <w:rFonts w:hint="eastAsia" w:ascii="宋体" w:hAnsi="宋体"/>
        </w:rPr>
        <w:t>9</w:t>
      </w:r>
      <w:r>
        <w:rPr>
          <w:rFonts w:hint="eastAsia" w:ascii="宋体" w:hAnsi="宋体" w:cs="宋体"/>
        </w:rPr>
        <w:t>年开具的缴纳社会保险的凭据证明材料复印件；如依法不需要缴纳社会保障资金的，应提供相应文件证明其依法不需要缴纳社会保障资金；</w:t>
      </w:r>
    </w:p>
    <w:p>
      <w:pPr>
        <w:spacing w:line="360" w:lineRule="auto"/>
        <w:ind w:firstLine="420" w:firstLineChars="200"/>
        <w:rPr>
          <w:rFonts w:ascii="宋体" w:hAnsi="宋体"/>
        </w:rPr>
      </w:pPr>
      <w:r>
        <w:rPr>
          <w:rFonts w:hint="eastAsia" w:ascii="宋体" w:hAnsi="宋体" w:cs="宋体"/>
        </w:rPr>
        <w:t>（</w:t>
      </w:r>
      <w:r>
        <w:rPr>
          <w:rFonts w:ascii="宋体" w:hAnsi="宋体"/>
        </w:rPr>
        <w:t>5</w:t>
      </w:r>
      <w:r>
        <w:rPr>
          <w:rFonts w:hint="eastAsia" w:ascii="宋体" w:hAnsi="宋体" w:cs="宋体"/>
        </w:rPr>
        <w:t>）提供具有履行合同所必需的设备和专业技术能力的书面声明；</w:t>
      </w:r>
    </w:p>
    <w:p>
      <w:pPr>
        <w:spacing w:line="360" w:lineRule="auto"/>
        <w:ind w:firstLine="420" w:firstLineChars="200"/>
        <w:rPr>
          <w:rFonts w:ascii="宋体" w:hAnsi="宋体"/>
        </w:rPr>
      </w:pPr>
      <w:r>
        <w:rPr>
          <w:rFonts w:hint="eastAsia" w:ascii="宋体" w:hAnsi="宋体" w:cs="宋体"/>
        </w:rPr>
        <w:t>（</w:t>
      </w:r>
      <w:r>
        <w:rPr>
          <w:rFonts w:ascii="宋体" w:hAnsi="宋体"/>
        </w:rPr>
        <w:t>6</w:t>
      </w:r>
      <w:r>
        <w:rPr>
          <w:rFonts w:hint="eastAsia" w:ascii="宋体" w:hAnsi="宋体" w:cs="宋体"/>
        </w:rPr>
        <w:t>）提供参加政府采购活动前</w:t>
      </w:r>
      <w:r>
        <w:rPr>
          <w:rFonts w:ascii="宋体" w:hAnsi="宋体"/>
        </w:rPr>
        <w:t>3</w:t>
      </w:r>
      <w:r>
        <w:rPr>
          <w:rFonts w:hint="eastAsia" w:ascii="宋体" w:hAnsi="宋体" w:cs="宋体"/>
        </w:rPr>
        <w:t>年内在经营活动中没有重大违法记录的书面声明。</w:t>
      </w:r>
    </w:p>
    <w:p>
      <w:pPr>
        <w:numPr>
          <w:ilvl w:val="0"/>
          <w:numId w:val="12"/>
        </w:numPr>
        <w:spacing w:line="360" w:lineRule="auto"/>
        <w:rPr>
          <w:rFonts w:ascii="宋体" w:hAnsi="宋体"/>
        </w:rPr>
      </w:pPr>
      <w:r>
        <w:rPr>
          <w:rFonts w:hint="eastAsia" w:ascii="宋体" w:hAnsi="宋体" w:cs="宋体"/>
        </w:rPr>
        <w:t>供应商特定资格条件的证明文件（如有）；</w:t>
      </w:r>
    </w:p>
    <w:p>
      <w:pPr>
        <w:numPr>
          <w:ilvl w:val="0"/>
          <w:numId w:val="12"/>
        </w:numPr>
        <w:spacing w:line="360" w:lineRule="auto"/>
        <w:rPr>
          <w:rFonts w:ascii="宋体" w:hAnsi="宋体"/>
        </w:rPr>
      </w:pPr>
      <w:r>
        <w:rPr>
          <w:rFonts w:hint="eastAsia" w:ascii="宋体" w:hAnsi="宋体" w:cs="宋体"/>
        </w:rPr>
        <w:t>采购文件要求的其他资格条件证明材料（如有）；</w:t>
      </w:r>
    </w:p>
    <w:p>
      <w:pPr>
        <w:spacing w:line="360" w:lineRule="auto"/>
        <w:jc w:val="left"/>
        <w:outlineLvl w:val="2"/>
        <w:rPr>
          <w:rFonts w:ascii="宋体" w:hAnsi="宋体" w:cs="RomanS"/>
          <w:b/>
          <w:sz w:val="24"/>
          <w:szCs w:val="24"/>
        </w:rPr>
      </w:pPr>
      <w:r>
        <w:rPr>
          <w:rFonts w:ascii="宋体" w:hAnsi="宋体"/>
          <w:b/>
          <w:bCs/>
        </w:rPr>
        <w:br w:type="page"/>
      </w:r>
      <w:r>
        <w:rPr>
          <w:rFonts w:ascii="宋体" w:hAnsi="宋体" w:cs="RomanS"/>
          <w:b/>
          <w:sz w:val="24"/>
          <w:szCs w:val="24"/>
        </w:rPr>
        <w:t>1</w:t>
      </w:r>
      <w:r>
        <w:rPr>
          <w:rFonts w:hint="eastAsia" w:ascii="宋体" w:hAnsi="宋体" w:cs="RomanS"/>
          <w:b/>
          <w:sz w:val="24"/>
          <w:szCs w:val="24"/>
        </w:rPr>
        <w:t>、资格条件自查表</w:t>
      </w:r>
    </w:p>
    <w:p>
      <w:pPr>
        <w:adjustRightInd w:val="0"/>
        <w:snapToGrid w:val="0"/>
        <w:spacing w:line="360" w:lineRule="auto"/>
        <w:jc w:val="center"/>
        <w:rPr>
          <w:rFonts w:ascii="宋体" w:hAnsi="宋体"/>
          <w:b/>
          <w:bCs/>
          <w:sz w:val="24"/>
          <w:szCs w:val="24"/>
        </w:rPr>
      </w:pPr>
    </w:p>
    <w:p>
      <w:pPr>
        <w:adjustRightInd w:val="0"/>
        <w:snapToGrid w:val="0"/>
        <w:spacing w:line="360" w:lineRule="auto"/>
        <w:jc w:val="center"/>
        <w:rPr>
          <w:rFonts w:ascii="宋体" w:hAnsi="宋体"/>
          <w:b/>
          <w:bCs/>
          <w:sz w:val="24"/>
          <w:szCs w:val="24"/>
        </w:rPr>
      </w:pPr>
      <w:r>
        <w:rPr>
          <w:rFonts w:hint="eastAsia" w:ascii="宋体" w:hAnsi="宋体" w:cs="宋体"/>
          <w:b/>
          <w:bCs/>
          <w:sz w:val="24"/>
          <w:szCs w:val="24"/>
        </w:rPr>
        <w:t>资格条件自查表</w:t>
      </w:r>
    </w:p>
    <w:tbl>
      <w:tblPr>
        <w:tblStyle w:val="47"/>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90"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adjustRightInd w:val="0"/>
              <w:snapToGrid w:val="0"/>
              <w:spacing w:line="360" w:lineRule="auto"/>
              <w:jc w:val="center"/>
              <w:rPr>
                <w:rFonts w:ascii="宋体" w:hAnsi="宋体"/>
              </w:rPr>
            </w:pPr>
            <w:r>
              <w:rPr>
                <w:rStyle w:val="50"/>
                <w:rFonts w:hint="eastAsia" w:ascii="宋体" w:hAnsi="宋体" w:cs="宋体"/>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360" w:lineRule="auto"/>
              <w:jc w:val="center"/>
              <w:rPr>
                <w:rFonts w:ascii="宋体" w:hAnsi="宋体"/>
              </w:rPr>
            </w:pPr>
            <w:r>
              <w:rPr>
                <w:rStyle w:val="50"/>
                <w:rFonts w:hint="eastAsia" w:ascii="宋体" w:hAnsi="宋体" w:cs="宋体"/>
              </w:rPr>
              <w:t>采购文件要求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360" w:lineRule="auto"/>
              <w:jc w:val="center"/>
              <w:rPr>
                <w:rFonts w:ascii="宋体" w:hAnsi="宋体"/>
              </w:rPr>
            </w:pPr>
            <w:r>
              <w:rPr>
                <w:rStyle w:val="50"/>
                <w:rFonts w:hint="eastAsia" w:ascii="宋体" w:hAnsi="宋体" w:cs="宋体"/>
              </w:rPr>
              <w:t>自查结论</w:t>
            </w:r>
          </w:p>
        </w:tc>
        <w:tc>
          <w:tcPr>
            <w:tcW w:w="2611" w:type="dxa"/>
            <w:tcBorders>
              <w:top w:val="single" w:color="auto" w:sz="12" w:space="0"/>
              <w:left w:val="outset" w:color="111111" w:sz="6" w:space="0"/>
              <w:bottom w:val="outset" w:color="111111" w:sz="6" w:space="0"/>
              <w:right w:val="single" w:color="auto" w:sz="12" w:space="0"/>
            </w:tcBorders>
            <w:noWrap w:val="0"/>
            <w:vAlign w:val="center"/>
          </w:tcPr>
          <w:p>
            <w:pPr>
              <w:adjustRightInd w:val="0"/>
              <w:snapToGrid w:val="0"/>
              <w:spacing w:line="360" w:lineRule="auto"/>
              <w:jc w:val="center"/>
              <w:rPr>
                <w:rFonts w:ascii="宋体" w:hAnsi="宋体"/>
              </w:rPr>
            </w:pPr>
            <w:r>
              <w:rPr>
                <w:rStyle w:val="50"/>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90"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b/>
                <w:bCs/>
                <w:sz w:val="21"/>
                <w:szCs w:val="21"/>
              </w:rPr>
            </w:pPr>
            <w:r>
              <w:rPr>
                <w:rFonts w:hint="eastAsia"/>
                <w:b/>
                <w:bCs/>
                <w:sz w:val="21"/>
                <w:szCs w:val="21"/>
              </w:rPr>
              <w:t>资</w:t>
            </w:r>
          </w:p>
          <w:p>
            <w:pPr>
              <w:pStyle w:val="218"/>
              <w:adjustRightInd w:val="0"/>
              <w:snapToGrid w:val="0"/>
              <w:spacing w:before="0" w:beforeAutospacing="0" w:after="0" w:afterAutospacing="0" w:line="360" w:lineRule="auto"/>
              <w:jc w:val="center"/>
              <w:rPr>
                <w:rFonts w:cs="Times New Roman"/>
                <w:b/>
                <w:bCs/>
                <w:sz w:val="21"/>
                <w:szCs w:val="21"/>
              </w:rPr>
            </w:pPr>
            <w:r>
              <w:rPr>
                <w:rFonts w:hint="eastAsia"/>
                <w:b/>
                <w:bCs/>
                <w:sz w:val="21"/>
                <w:szCs w:val="21"/>
              </w:rPr>
              <w:t>格</w:t>
            </w:r>
          </w:p>
          <w:p>
            <w:pPr>
              <w:pStyle w:val="218"/>
              <w:adjustRightInd w:val="0"/>
              <w:snapToGrid w:val="0"/>
              <w:spacing w:before="0" w:beforeAutospacing="0" w:after="0" w:afterAutospacing="0" w:line="360" w:lineRule="auto"/>
              <w:jc w:val="center"/>
              <w:rPr>
                <w:rFonts w:cs="Times New Roman"/>
                <w:b/>
                <w:bCs/>
                <w:sz w:val="21"/>
                <w:szCs w:val="21"/>
              </w:rPr>
            </w:pPr>
            <w:r>
              <w:rPr>
                <w:rFonts w:hint="eastAsia"/>
                <w:b/>
                <w:bCs/>
                <w:sz w:val="21"/>
                <w:szCs w:val="21"/>
              </w:rPr>
              <w:t>性</w:t>
            </w:r>
          </w:p>
          <w:p>
            <w:pPr>
              <w:pStyle w:val="218"/>
              <w:adjustRightInd w:val="0"/>
              <w:snapToGrid w:val="0"/>
              <w:spacing w:before="0" w:beforeAutospacing="0" w:after="0" w:afterAutospacing="0" w:line="360" w:lineRule="auto"/>
              <w:jc w:val="center"/>
              <w:rPr>
                <w:rFonts w:cs="Times New Roman"/>
                <w:b/>
                <w:bCs/>
                <w:sz w:val="21"/>
                <w:szCs w:val="21"/>
              </w:rPr>
            </w:pPr>
            <w:r>
              <w:rPr>
                <w:rFonts w:hint="eastAsia"/>
                <w:b/>
                <w:bCs/>
                <w:sz w:val="21"/>
                <w:szCs w:val="21"/>
              </w:rPr>
              <w:t>审</w:t>
            </w:r>
          </w:p>
          <w:p>
            <w:pPr>
              <w:pStyle w:val="218"/>
              <w:adjustRightInd w:val="0"/>
              <w:snapToGrid w:val="0"/>
              <w:spacing w:before="0" w:beforeAutospacing="0" w:after="0" w:afterAutospacing="0" w:line="360" w:lineRule="auto"/>
              <w:jc w:val="center"/>
              <w:rPr>
                <w:rFonts w:cs="Times New Roman"/>
                <w:b/>
                <w:bCs/>
                <w:sz w:val="21"/>
                <w:szCs w:val="21"/>
              </w:rPr>
            </w:pPr>
            <w:r>
              <w:rPr>
                <w:rFonts w:hint="eastAsia"/>
                <w:b/>
                <w:bCs/>
                <w:sz w:val="21"/>
                <w:szCs w:val="21"/>
              </w:rPr>
              <w:t>查</w:t>
            </w: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一</w:t>
            </w:r>
            <w:r>
              <w:rPr>
                <w:rFonts w:ascii="宋体" w:hAnsi="宋体" w:cs="宋体"/>
              </w:rPr>
              <w:t>.</w:t>
            </w:r>
            <w:r>
              <w:rPr>
                <w:rFonts w:hint="eastAsia" w:ascii="宋体" w:hAnsi="宋体" w:cs="宋体"/>
              </w:rPr>
              <w:t>供应商具备《政府采购法》第二十二条所规定的条件：</w:t>
            </w:r>
          </w:p>
        </w:tc>
        <w:tc>
          <w:tcPr>
            <w:tcW w:w="1270" w:type="dxa"/>
            <w:vMerge w:val="restart"/>
            <w:tcBorders>
              <w:top w:val="outset" w:color="111111" w:sz="6" w:space="0"/>
              <w:left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260"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b/>
                <w:bCs/>
                <w:sz w:val="21"/>
                <w:szCs w:val="21"/>
              </w:rPr>
            </w:pP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spacing w:line="360" w:lineRule="auto"/>
              <w:rPr>
                <w:rFonts w:ascii="宋体" w:hAnsi="宋体"/>
              </w:rPr>
            </w:pPr>
            <w:r>
              <w:rPr>
                <w:rFonts w:ascii="宋体" w:hAnsi="宋体"/>
              </w:rPr>
              <w:t>1</w:t>
            </w:r>
            <w:r>
              <w:rPr>
                <w:rFonts w:hint="eastAsia" w:ascii="宋体" w:hAnsi="宋体" w:cs="宋体"/>
              </w:rPr>
              <w:t>、有效的企业法人营业执照（或事业法人登记证）、其他组织的营业执照或者民办非企业单位登记证书复印件；</w:t>
            </w:r>
          </w:p>
        </w:tc>
        <w:tc>
          <w:tcPr>
            <w:tcW w:w="1270" w:type="dxa"/>
            <w:vMerge w:val="continue"/>
            <w:tcBorders>
              <w:left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260"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b/>
                <w:bCs/>
                <w:sz w:val="21"/>
                <w:szCs w:val="21"/>
              </w:rPr>
            </w:pPr>
          </w:p>
        </w:tc>
        <w:tc>
          <w:tcPr>
            <w:tcW w:w="4221" w:type="dxa"/>
            <w:tcBorders>
              <w:top w:val="outset" w:color="111111" w:sz="6"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2</w:t>
            </w:r>
            <w:r>
              <w:rPr>
                <w:rFonts w:hint="eastAsia" w:ascii="宋体" w:hAnsi="宋体" w:cs="宋体"/>
              </w:rPr>
              <w:t>、投标供应商如果有名称变更的，应提供由行政主管部门出具的变更证明文件。</w:t>
            </w:r>
          </w:p>
        </w:tc>
        <w:tc>
          <w:tcPr>
            <w:tcW w:w="1270" w:type="dxa"/>
            <w:vMerge w:val="continue"/>
            <w:tcBorders>
              <w:left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2611"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19"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3</w:t>
            </w:r>
            <w:r>
              <w:rPr>
                <w:rFonts w:hint="eastAsia" w:ascii="宋体" w:hAnsi="宋体" w:cs="宋体"/>
              </w:rPr>
              <w:t>、2017年或2018年财务状况报告复印件，其他组织或供应商新成立不足一年提供银行出具的资信证明材料复印件；</w:t>
            </w:r>
          </w:p>
        </w:tc>
        <w:tc>
          <w:tcPr>
            <w:tcW w:w="1270" w:type="dxa"/>
            <w:vMerge w:val="continue"/>
            <w:tcBorders>
              <w:left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19"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4</w:t>
            </w:r>
            <w:r>
              <w:rPr>
                <w:rFonts w:hint="eastAsia" w:ascii="宋体" w:hAnsi="宋体" w:cs="宋体"/>
              </w:rPr>
              <w:t>、</w:t>
            </w:r>
            <w:r>
              <w:rPr>
                <w:rFonts w:ascii="宋体" w:hAnsi="宋体" w:cs="宋体"/>
              </w:rPr>
              <w:t>201</w:t>
            </w:r>
            <w:r>
              <w:rPr>
                <w:rFonts w:hint="eastAsia" w:ascii="宋体" w:hAnsi="宋体" w:cs="宋体"/>
              </w:rPr>
              <w:t>9年开具的缴纳税收的凭据证明材料复印件；如依法免税的，应提供相应文件证明其依法免税；</w:t>
            </w:r>
          </w:p>
        </w:tc>
        <w:tc>
          <w:tcPr>
            <w:tcW w:w="1270" w:type="dxa"/>
            <w:vMerge w:val="continue"/>
            <w:tcBorders>
              <w:left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19"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5</w:t>
            </w:r>
            <w:r>
              <w:rPr>
                <w:rFonts w:hint="eastAsia" w:ascii="宋体" w:hAnsi="宋体" w:cs="宋体"/>
              </w:rPr>
              <w:t>、</w:t>
            </w:r>
            <w:r>
              <w:rPr>
                <w:rFonts w:ascii="宋体" w:hAnsi="宋体" w:cs="宋体"/>
              </w:rPr>
              <w:t>201</w:t>
            </w:r>
            <w:r>
              <w:rPr>
                <w:rFonts w:hint="eastAsia" w:ascii="宋体" w:hAnsi="宋体" w:cs="宋体"/>
              </w:rPr>
              <w:t>9年开具的缴纳社会保险的凭据证明材料复印件；如依法不需要缴纳社会保障资金的，应提供相应文件证明其依法不需要缴纳社会保障资金；</w:t>
            </w:r>
          </w:p>
        </w:tc>
        <w:tc>
          <w:tcPr>
            <w:tcW w:w="1270" w:type="dxa"/>
            <w:vMerge w:val="continue"/>
            <w:tcBorders>
              <w:left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19"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6</w:t>
            </w:r>
            <w:r>
              <w:rPr>
                <w:rFonts w:hint="eastAsia" w:ascii="宋体" w:hAnsi="宋体" w:cs="宋体"/>
              </w:rPr>
              <w:t>、提供具有履行合同所必需的设备和专业技术能力的书面声明；</w:t>
            </w:r>
          </w:p>
        </w:tc>
        <w:tc>
          <w:tcPr>
            <w:tcW w:w="1270" w:type="dxa"/>
            <w:vMerge w:val="continue"/>
            <w:tcBorders>
              <w:left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19"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sz w:val="21"/>
                <w:szCs w:val="21"/>
              </w:rPr>
            </w:pPr>
          </w:p>
        </w:tc>
        <w:tc>
          <w:tcPr>
            <w:tcW w:w="4221" w:type="dxa"/>
            <w:tcBorders>
              <w:top w:val="single" w:color="auto" w:sz="4"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7</w:t>
            </w:r>
            <w:r>
              <w:rPr>
                <w:rFonts w:hint="eastAsia" w:ascii="宋体" w:hAnsi="宋体" w:cs="宋体"/>
              </w:rPr>
              <w:t>、提供参加政府采购活动前</w:t>
            </w:r>
            <w:r>
              <w:rPr>
                <w:rFonts w:ascii="宋体" w:hAnsi="宋体"/>
              </w:rPr>
              <w:t>3</w:t>
            </w:r>
            <w:r>
              <w:rPr>
                <w:rFonts w:hint="eastAsia" w:ascii="宋体" w:hAnsi="宋体" w:cs="宋体"/>
              </w:rPr>
              <w:t>年内在经营活动中没有重大违法记录的书面声明。</w:t>
            </w:r>
          </w:p>
        </w:tc>
        <w:tc>
          <w:tcPr>
            <w:tcW w:w="1270" w:type="dxa"/>
            <w:vMerge w:val="continue"/>
            <w:tcBorders>
              <w:left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2611" w:type="dxa"/>
            <w:tcBorders>
              <w:top w:val="single" w:color="auto" w:sz="4" w:space="0"/>
              <w:left w:val="outset" w:color="111111" w:sz="6" w:space="0"/>
              <w:bottom w:val="single" w:color="auto" w:sz="4"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1046" w:hRule="atLeast"/>
          <w:jc w:val="center"/>
        </w:trPr>
        <w:tc>
          <w:tcPr>
            <w:tcW w:w="831" w:type="dxa"/>
            <w:vMerge w:val="continue"/>
            <w:tcBorders>
              <w:left w:val="single" w:color="auto" w:sz="12" w:space="0"/>
              <w:right w:val="outset" w:color="111111" w:sz="6" w:space="0"/>
            </w:tcBorders>
            <w:noWrap w:val="0"/>
            <w:vAlign w:val="center"/>
          </w:tcPr>
          <w:p>
            <w:pPr>
              <w:pStyle w:val="218"/>
              <w:adjustRightInd w:val="0"/>
              <w:snapToGrid w:val="0"/>
              <w:spacing w:before="0" w:beforeAutospacing="0" w:after="0" w:afterAutospacing="0" w:line="360" w:lineRule="auto"/>
              <w:jc w:val="center"/>
              <w:rPr>
                <w:rFonts w:cs="Times New Roman"/>
                <w:sz w:val="21"/>
                <w:szCs w:val="21"/>
              </w:rPr>
            </w:pPr>
          </w:p>
        </w:tc>
        <w:tc>
          <w:tcPr>
            <w:tcW w:w="4221" w:type="dxa"/>
            <w:tcBorders>
              <w:top w:val="single" w:color="auto" w:sz="4"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8</w:t>
            </w:r>
            <w:r>
              <w:rPr>
                <w:rFonts w:hint="eastAsia" w:ascii="宋体" w:hAnsi="宋体" w:cs="宋体"/>
              </w:rPr>
              <w:t>、若以不具有独立承担民事责任能力的分支机构投标，须取得具有法人资格的总公司的授权书，并提供总公司营业执照副本复印件。</w:t>
            </w:r>
          </w:p>
        </w:tc>
        <w:tc>
          <w:tcPr>
            <w:tcW w:w="1270" w:type="dxa"/>
            <w:tcBorders>
              <w:top w:val="single" w:color="auto" w:sz="4" w:space="0"/>
              <w:left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611" w:type="dxa"/>
            <w:tcBorders>
              <w:top w:val="single" w:color="auto" w:sz="4" w:space="0"/>
              <w:left w:val="outset" w:color="111111" w:sz="6" w:space="0"/>
              <w:bottom w:val="outset" w:color="111111" w:sz="6"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663" w:hRule="atLeast"/>
          <w:jc w:val="center"/>
        </w:trPr>
        <w:tc>
          <w:tcPr>
            <w:tcW w:w="831"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二</w:t>
            </w:r>
            <w:r>
              <w:rPr>
                <w:rFonts w:ascii="宋体" w:hAnsi="宋体" w:cs="宋体"/>
              </w:rPr>
              <w:t>.</w:t>
            </w:r>
            <w:r>
              <w:rPr>
                <w:rFonts w:hint="eastAsia" w:ascii="宋体" w:hAnsi="宋体" w:cs="宋体"/>
              </w:rPr>
              <w:t>为采购项目提供整体设计、规范编制或者项目管理、监理、检测等服务的供应商及其附属机构，不得再参加本项目投标。</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r>
              <w:rPr>
                <w:rFonts w:ascii="宋体" w:hAnsi="宋体" w:cs="宋体"/>
              </w:rPr>
              <w:t>-</w:t>
            </w:r>
            <w:r>
              <w:rPr>
                <w:rFonts w:hint="eastAsia" w:ascii="宋体" w:hAnsi="宋体" w:cs="宋体"/>
              </w:rPr>
              <w:t>（</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146" w:hRule="atLeast"/>
          <w:jc w:val="center"/>
        </w:trPr>
        <w:tc>
          <w:tcPr>
            <w:tcW w:w="831"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三</w:t>
            </w:r>
            <w:r>
              <w:rPr>
                <w:rFonts w:ascii="宋体" w:hAnsi="宋体" w:cs="宋体"/>
              </w:rPr>
              <w:t>.</w:t>
            </w:r>
            <w:r>
              <w:rPr>
                <w:rFonts w:hint="eastAsia" w:ascii="宋体" w:hAnsi="宋体" w:cs="宋体"/>
              </w:rPr>
              <w:t>本项目不接受联合体投标。</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p>
          <w:p>
            <w:pPr>
              <w:adjustRightInd w:val="0"/>
              <w:snapToGrid w:val="0"/>
              <w:spacing w:line="360" w:lineRule="auto"/>
              <w:rPr>
                <w:rFonts w:ascii="宋体" w:hAnsi="宋体"/>
              </w:rPr>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496" w:hRule="atLeast"/>
          <w:jc w:val="center"/>
        </w:trPr>
        <w:tc>
          <w:tcPr>
            <w:tcW w:w="831"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221" w:type="dxa"/>
            <w:tcBorders>
              <w:top w:val="outset" w:color="111111" w:sz="6" w:space="0"/>
              <w:left w:val="outset" w:color="111111" w:sz="6" w:space="0"/>
              <w:bottom w:val="outset" w:color="111111" w:sz="6" w:space="0"/>
              <w:right w:val="outset" w:color="111111" w:sz="6" w:space="0"/>
            </w:tcBorders>
            <w:noWrap w:val="0"/>
            <w:vAlign w:val="top"/>
          </w:tcPr>
          <w:p>
            <w:pPr>
              <w:adjustRightInd w:val="0"/>
              <w:snapToGrid w:val="0"/>
              <w:spacing w:line="360" w:lineRule="auto"/>
              <w:rPr>
                <w:rFonts w:ascii="宋体" w:hAnsi="宋体"/>
              </w:rPr>
            </w:pPr>
            <w:r>
              <w:rPr>
                <w:rFonts w:hint="eastAsia" w:ascii="宋体" w:hAnsi="宋体" w:cs="宋体"/>
              </w:rPr>
              <w:t>四</w:t>
            </w:r>
            <w:r>
              <w:rPr>
                <w:rFonts w:ascii="宋体" w:hAnsi="宋体" w:cs="宋体"/>
              </w:rPr>
              <w:t>.</w:t>
            </w:r>
            <w:r>
              <w:rPr>
                <w:rFonts w:hint="eastAsia" w:ascii="宋体" w:hAnsi="宋体" w:cs="宋体"/>
              </w:rPr>
              <w:t>供应商未被列入“信用中国”网站</w:t>
            </w:r>
            <w:r>
              <w:rPr>
                <w:rFonts w:ascii="宋体" w:hAnsi="宋体" w:cs="宋体"/>
              </w:rPr>
              <w:t>(www.creditchina.gov.cn)</w:t>
            </w:r>
            <w:r>
              <w:rPr>
                <w:rFonts w:hint="eastAsia" w:ascii="宋体" w:hAnsi="宋体" w:cs="宋体"/>
              </w:rPr>
              <w:t>“记录失信被执行人或重大税收违法案件当事人名单或政府采购严重违法失信行为”记录名单；不处于中国政府采购网</w:t>
            </w:r>
            <w:r>
              <w:rPr>
                <w:rFonts w:ascii="宋体" w:hAnsi="宋体" w:cs="宋体"/>
              </w:rPr>
              <w:t>(www.ccgp.gov.cn)</w:t>
            </w:r>
            <w:r>
              <w:rPr>
                <w:rFonts w:hint="eastAsia" w:ascii="宋体" w:hAnsi="宋体" w:cs="宋体"/>
              </w:rPr>
              <w:t>“政府采购严重违法失信行为信息记录”中的禁止参加政府采购活动期间。（以代理机构于投标截止日当天在“信用中国”网站（</w:t>
            </w:r>
            <w:r>
              <w:rPr>
                <w:rFonts w:ascii="宋体" w:hAnsi="宋体" w:cs="宋体"/>
              </w:rPr>
              <w:t>www.creditchina.gov.cn</w:t>
            </w:r>
            <w:r>
              <w:rPr>
                <w:rFonts w:hint="eastAsia" w:ascii="宋体" w:hAnsi="宋体" w:cs="宋体"/>
              </w:rPr>
              <w:t>）及中国政府采购网查询结果为准，如相关失信记录已失效，供应商需提供相关证明资料）。</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90" w:hRule="atLeast"/>
          <w:jc w:val="center"/>
        </w:trPr>
        <w:tc>
          <w:tcPr>
            <w:tcW w:w="831"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221" w:type="dxa"/>
            <w:tcBorders>
              <w:top w:val="outset" w:color="111111" w:sz="6" w:space="0"/>
              <w:left w:val="outset" w:color="111111" w:sz="6" w:space="0"/>
              <w:bottom w:val="outset" w:color="111111" w:sz="6" w:space="0"/>
              <w:right w:val="outset" w:color="111111" w:sz="6" w:space="0"/>
            </w:tcBorders>
            <w:noWrap w:val="0"/>
            <w:vAlign w:val="top"/>
          </w:tcPr>
          <w:p>
            <w:pPr>
              <w:adjustRightInd w:val="0"/>
              <w:snapToGrid w:val="0"/>
              <w:spacing w:line="360" w:lineRule="auto"/>
              <w:rPr>
                <w:rFonts w:ascii="宋体" w:hAnsi="宋体"/>
              </w:rPr>
            </w:pPr>
            <w:r>
              <w:rPr>
                <w:rFonts w:hint="eastAsia" w:ascii="宋体" w:hAnsi="宋体" w:cs="宋体"/>
              </w:rPr>
              <w:t>五</w:t>
            </w:r>
            <w:r>
              <w:rPr>
                <w:rFonts w:ascii="宋体" w:hAnsi="宋体" w:cs="宋体"/>
              </w:rPr>
              <w:t>.</w:t>
            </w:r>
            <w:r>
              <w:rPr>
                <w:rFonts w:hint="eastAsia" w:ascii="宋体" w:hAnsi="宋体" w:cs="宋体"/>
              </w:rPr>
              <w:t>特定条件:</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90" w:hRule="atLeast"/>
          <w:jc w:val="center"/>
        </w:trPr>
        <w:tc>
          <w:tcPr>
            <w:tcW w:w="831" w:type="dxa"/>
            <w:tcBorders>
              <w:left w:val="single" w:color="auto" w:sz="12" w:space="0"/>
              <w:bottom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4221" w:type="dxa"/>
            <w:tcBorders>
              <w:top w:val="outset" w:color="111111" w:sz="6" w:space="0"/>
              <w:left w:val="outset" w:color="111111" w:sz="6" w:space="0"/>
              <w:bottom w:val="outset" w:color="111111" w:sz="6" w:space="0"/>
              <w:right w:val="outset" w:color="111111" w:sz="6" w:space="0"/>
            </w:tcBorders>
            <w:noWrap w:val="0"/>
            <w:vAlign w:val="top"/>
          </w:tcPr>
          <w:p>
            <w:pPr>
              <w:adjustRightInd w:val="0"/>
              <w:snapToGrid w:val="0"/>
              <w:spacing w:line="360" w:lineRule="auto"/>
              <w:rPr>
                <w:rFonts w:ascii="宋体" w:hAnsi="宋体"/>
              </w:rPr>
            </w:pPr>
            <w:r>
              <w:rPr>
                <w:rFonts w:hint="eastAsia" w:ascii="宋体" w:hAnsi="宋体" w:cs="宋体"/>
              </w:rPr>
              <w:t>六</w:t>
            </w:r>
            <w:r>
              <w:rPr>
                <w:rFonts w:ascii="宋体" w:hAnsi="宋体" w:cs="宋体"/>
              </w:rPr>
              <w:t>.</w:t>
            </w:r>
            <w:r>
              <w:rPr>
                <w:rFonts w:hint="eastAsia" w:ascii="宋体" w:hAnsi="宋体" w:cs="宋体"/>
              </w:rPr>
              <w:t>采购文件要求的其他资格条件证明材料（如有）；</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jc w:val="center"/>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bl>
    <w:p>
      <w:pPr>
        <w:adjustRightInd w:val="0"/>
        <w:snapToGrid w:val="0"/>
        <w:spacing w:line="360" w:lineRule="auto"/>
        <w:rPr>
          <w:rFonts w:ascii="宋体" w:hAnsi="宋体"/>
          <w:b/>
          <w:bCs/>
        </w:rPr>
      </w:pPr>
      <w:r>
        <w:rPr>
          <w:rFonts w:hint="eastAsia" w:ascii="宋体" w:hAnsi="宋体" w:cs="宋体"/>
          <w:b/>
          <w:bCs/>
        </w:rPr>
        <w:t>备注：资格条件自查表将作为供应商有效性审查的重要内容之一，供应商必须严格按照其内容及序列要求在投标文件中对应如实提供，对资格性证明文件的任何缺漏和不符合项将会直接导致投标无效！</w:t>
      </w:r>
      <w:r>
        <w:rPr>
          <w:rFonts w:ascii="宋体" w:hAnsi="宋体" w:cs="宋体"/>
          <w:b/>
          <w:bCs/>
        </w:rPr>
        <w:t xml:space="preserve"> </w:t>
      </w:r>
    </w:p>
    <w:p>
      <w:pPr>
        <w:spacing w:line="360" w:lineRule="auto"/>
        <w:jc w:val="left"/>
        <w:outlineLvl w:val="2"/>
        <w:rPr>
          <w:rFonts w:ascii="宋体" w:hAnsi="宋体" w:cs="RomanS"/>
          <w:b/>
          <w:sz w:val="24"/>
          <w:szCs w:val="24"/>
        </w:rPr>
      </w:pPr>
      <w:r>
        <w:rPr>
          <w:rFonts w:ascii="宋体" w:hAnsi="宋体"/>
          <w:b/>
          <w:bCs/>
        </w:rPr>
        <w:br w:type="page"/>
      </w:r>
      <w:r>
        <w:rPr>
          <w:rFonts w:ascii="宋体" w:hAnsi="宋体" w:cs="RomanS"/>
          <w:b/>
          <w:sz w:val="24"/>
          <w:szCs w:val="24"/>
        </w:rPr>
        <w:t>2</w:t>
      </w:r>
      <w:r>
        <w:rPr>
          <w:rFonts w:hint="eastAsia" w:ascii="宋体" w:hAnsi="宋体" w:cs="RomanS"/>
          <w:b/>
          <w:sz w:val="24"/>
          <w:szCs w:val="24"/>
        </w:rPr>
        <w:t>、投标声明书</w:t>
      </w:r>
    </w:p>
    <w:p>
      <w:pPr>
        <w:spacing w:line="360" w:lineRule="auto"/>
        <w:jc w:val="center"/>
        <w:rPr>
          <w:rFonts w:ascii="宋体" w:hAnsi="宋体"/>
          <w:b/>
          <w:bCs/>
          <w:sz w:val="28"/>
          <w:szCs w:val="28"/>
        </w:rPr>
      </w:pPr>
      <w:r>
        <w:rPr>
          <w:rFonts w:hint="eastAsia" w:ascii="宋体" w:hAnsi="宋体" w:cs="宋体"/>
          <w:b/>
          <w:bCs/>
          <w:sz w:val="28"/>
          <w:szCs w:val="28"/>
        </w:rPr>
        <w:t>投标声明书</w:t>
      </w:r>
    </w:p>
    <w:p>
      <w:pPr>
        <w:spacing w:line="360" w:lineRule="auto"/>
        <w:rPr>
          <w:rFonts w:ascii="宋体" w:hAnsi="宋体"/>
          <w:b/>
          <w:bCs/>
        </w:rPr>
      </w:pPr>
    </w:p>
    <w:p>
      <w:pPr>
        <w:spacing w:line="360" w:lineRule="auto"/>
        <w:rPr>
          <w:rFonts w:ascii="宋体" w:hAnsi="宋体"/>
          <w:b/>
          <w:bCs/>
        </w:rPr>
      </w:pPr>
      <w:r>
        <w:rPr>
          <w:rFonts w:hint="eastAsia" w:ascii="宋体" w:hAnsi="宋体" w:cs="宋体"/>
          <w:b/>
          <w:bCs/>
        </w:rPr>
        <w:t>浙江鸿远建设工程管理有限公司：</w:t>
      </w:r>
    </w:p>
    <w:p>
      <w:pPr>
        <w:snapToGrid w:val="0"/>
        <w:spacing w:before="120" w:beforeLines="50" w:line="360" w:lineRule="auto"/>
        <w:ind w:firstLine="424" w:firstLineChars="202"/>
        <w:rPr>
          <w:rFonts w:ascii="宋体" w:hAnsi="宋体"/>
        </w:rPr>
      </w:pPr>
      <w:r>
        <w:rPr>
          <w:rFonts w:hint="eastAsia" w:ascii="宋体" w:hAnsi="宋体" w:cs="宋体"/>
        </w:rPr>
        <w:t>关于你贵司</w:t>
      </w:r>
      <w:r>
        <w:rPr>
          <w:rFonts w:ascii="宋体" w:hAnsi="宋体" w:cs="宋体"/>
          <w:u w:val="single"/>
        </w:rPr>
        <w:t xml:space="preserve">      </w:t>
      </w:r>
      <w:r>
        <w:rPr>
          <w:rFonts w:hint="eastAsia" w:ascii="宋体" w:hAnsi="宋体" w:cs="宋体"/>
        </w:rPr>
        <w:t>年</w:t>
      </w:r>
      <w:r>
        <w:rPr>
          <w:rFonts w:hint="eastAsia" w:ascii="宋体" w:hAnsi="宋体" w:cs="宋体"/>
          <w:u w:val="single"/>
        </w:rPr>
        <w:t>　　</w:t>
      </w:r>
      <w:r>
        <w:rPr>
          <w:rFonts w:hint="eastAsia" w:ascii="宋体" w:hAnsi="宋体" w:cs="宋体"/>
        </w:rPr>
        <w:t>月</w:t>
      </w:r>
      <w:r>
        <w:rPr>
          <w:rFonts w:hint="eastAsia" w:ascii="宋体" w:hAnsi="宋体" w:cs="宋体"/>
          <w:u w:val="single"/>
        </w:rPr>
        <w:t>　　</w:t>
      </w:r>
      <w:r>
        <w:rPr>
          <w:rFonts w:hint="eastAsia" w:ascii="宋体" w:hAnsi="宋体" w:cs="宋体"/>
        </w:rPr>
        <w:t>日发布</w:t>
      </w:r>
      <w:r>
        <w:rPr>
          <w:rFonts w:ascii="宋体" w:hAnsi="宋体" w:cs="宋体"/>
          <w:u w:val="single"/>
        </w:rPr>
        <w:t xml:space="preserve">  </w:t>
      </w:r>
      <w:r>
        <w:rPr>
          <w:rFonts w:ascii="宋体" w:hAnsi="宋体" w:cs="宋体"/>
          <w:kern w:val="28"/>
          <w:u w:val="single"/>
        </w:rPr>
        <w:t>XXXXXXXXXXXXXXXXXXXXXXXXXXXX</w:t>
      </w:r>
      <w:r>
        <w:rPr>
          <w:rFonts w:ascii="宋体" w:hAnsi="宋体" w:cs="宋体"/>
          <w:u w:val="single"/>
        </w:rPr>
        <w:t xml:space="preserve">  </w:t>
      </w:r>
      <w:r>
        <w:rPr>
          <w:rFonts w:hint="eastAsia" w:ascii="宋体" w:hAnsi="宋体" w:cs="宋体"/>
        </w:rPr>
        <w:t>项目（项目编号：　　　）的采购公告，本公司（企业）愿意参加投标，并声明：</w:t>
      </w:r>
    </w:p>
    <w:p>
      <w:pPr>
        <w:snapToGrid w:val="0"/>
        <w:spacing w:line="360" w:lineRule="auto"/>
        <w:ind w:firstLine="424" w:firstLineChars="202"/>
        <w:rPr>
          <w:rFonts w:ascii="宋体" w:hAnsi="宋体"/>
        </w:rPr>
      </w:pPr>
      <w:r>
        <w:rPr>
          <w:rFonts w:hint="eastAsia" w:ascii="宋体" w:hAnsi="宋体" w:cs="宋体"/>
        </w:rPr>
        <w:t>本公司（企业）具备《中华人民共和国政府采购法》第二十二条资格条件，并已清楚采购文件的要求及有关文件规定。</w:t>
      </w:r>
    </w:p>
    <w:p>
      <w:pPr>
        <w:snapToGrid w:val="0"/>
        <w:spacing w:line="360" w:lineRule="auto"/>
        <w:ind w:firstLine="424" w:firstLineChars="202"/>
        <w:rPr>
          <w:rFonts w:ascii="宋体" w:hAnsi="宋体"/>
        </w:rPr>
      </w:pPr>
      <w:r>
        <w:rPr>
          <w:rFonts w:hint="eastAsia" w:ascii="宋体" w:hAnsi="宋体" w:cs="宋体"/>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rPr>
      </w:pPr>
      <w:r>
        <w:rPr>
          <w:rFonts w:hint="eastAsia" w:ascii="宋体" w:hAnsi="宋体" w:cs="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cs="宋体"/>
          <w:b/>
          <w:bCs/>
        </w:rPr>
        <w:t>本公司（企业）具有履行合同所必需的设备和专业技术能力，且本公司（企业）参加政府采购活动前</w:t>
      </w:r>
      <w:r>
        <w:rPr>
          <w:rFonts w:ascii="宋体" w:hAnsi="宋体" w:cs="宋体"/>
          <w:b/>
          <w:bCs/>
        </w:rPr>
        <w:t>3</w:t>
      </w:r>
      <w:r>
        <w:rPr>
          <w:rFonts w:hint="eastAsia" w:ascii="宋体" w:hAnsi="宋体" w:cs="宋体"/>
          <w:b/>
          <w:bCs/>
        </w:rPr>
        <w:t>年内在经营活动中没有重大违法记录。</w:t>
      </w:r>
      <w:r>
        <w:rPr>
          <w:rFonts w:hint="eastAsia" w:ascii="宋体" w:hAnsi="宋体" w:cs="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cs="宋体"/>
          <w:b/>
          <w:bCs/>
        </w:rPr>
        <w:t>本公司（企业）未被列入“信用中国”网站</w:t>
      </w:r>
      <w:r>
        <w:rPr>
          <w:rFonts w:ascii="宋体" w:hAnsi="宋体" w:cs="宋体"/>
          <w:b/>
          <w:bCs/>
        </w:rPr>
        <w:t>(www.creditchina.gov.cn)</w:t>
      </w:r>
      <w:r>
        <w:rPr>
          <w:rFonts w:hint="eastAsia" w:ascii="宋体" w:hAnsi="宋体" w:cs="宋体"/>
          <w:b/>
          <w:bCs/>
        </w:rPr>
        <w:t>“记录失信被执行人或重大税收违法案件当事人名单或政府采购严重违法失信行为”记录名单；不处于中国政府采购网</w:t>
      </w:r>
      <w:r>
        <w:rPr>
          <w:rFonts w:ascii="宋体" w:hAnsi="宋体" w:cs="宋体"/>
          <w:b/>
          <w:bCs/>
        </w:rPr>
        <w:t>(www.ccgp.gov.cn)</w:t>
      </w:r>
      <w:r>
        <w:rPr>
          <w:rFonts w:hint="eastAsia" w:ascii="宋体" w:hAnsi="宋体" w:cs="宋体"/>
          <w:b/>
          <w:bCs/>
        </w:rPr>
        <w:t>“政府采购严重违法失信行为信息记录”中的禁止参加政府采购活动期间。否则，由此所造成的损失、不良后果及法律责任，一律由我公司（企业）承担。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cs="宋体"/>
        </w:rPr>
        <w:t>本次招标采购活动中，如有违法、违规、弄虚作假行为，所造成的损失、不良后果及法律责任，一律由我公司（企业）承担。</w:t>
      </w:r>
    </w:p>
    <w:p>
      <w:pPr>
        <w:spacing w:line="360" w:lineRule="auto"/>
        <w:ind w:firstLine="420"/>
        <w:rPr>
          <w:rFonts w:ascii="宋体" w:hAnsi="宋体"/>
          <w:b/>
          <w:bCs/>
        </w:rPr>
      </w:pPr>
      <w:r>
        <w:rPr>
          <w:rFonts w:hint="eastAsia" w:ascii="宋体" w:hAnsi="宋体" w:cs="宋体"/>
          <w:b/>
          <w:bCs/>
        </w:rPr>
        <w:t>特此声明！</w:t>
      </w:r>
    </w:p>
    <w:p>
      <w:pPr>
        <w:adjustRightInd w:val="0"/>
        <w:snapToGrid w:val="0"/>
        <w:spacing w:line="360" w:lineRule="auto"/>
        <w:ind w:left="425"/>
        <w:rPr>
          <w:rFonts w:ascii="宋体" w:hAnsi="宋体"/>
          <w:spacing w:val="4"/>
        </w:rPr>
      </w:pPr>
    </w:p>
    <w:p>
      <w:pPr>
        <w:spacing w:line="360" w:lineRule="auto"/>
        <w:ind w:right="420" w:firstLine="3150" w:firstLineChars="1500"/>
        <w:rPr>
          <w:rFonts w:ascii="宋体" w:hAnsi="宋体"/>
        </w:rPr>
      </w:pPr>
      <w:r>
        <w:rPr>
          <w:rFonts w:hint="eastAsia" w:ascii="宋体" w:hAnsi="宋体" w:cs="宋体"/>
        </w:rPr>
        <w:t>法定代表人或授权代表签名：</w:t>
      </w:r>
      <w:r>
        <w:rPr>
          <w:rFonts w:ascii="宋体" w:hAnsi="宋体"/>
        </w:rPr>
        <w:t xml:space="preserve">     </w:t>
      </w:r>
    </w:p>
    <w:p>
      <w:pPr>
        <w:spacing w:line="360" w:lineRule="auto"/>
        <w:ind w:right="420" w:firstLine="3150" w:firstLineChars="1500"/>
        <w:rPr>
          <w:rFonts w:ascii="宋体" w:hAnsi="宋体"/>
        </w:rPr>
      </w:pPr>
      <w:r>
        <w:rPr>
          <w:rFonts w:hint="eastAsia" w:ascii="宋体" w:hAnsi="宋体" w:cs="宋体"/>
        </w:rPr>
        <w:t>供应商公章：</w:t>
      </w:r>
      <w:r>
        <w:rPr>
          <w:rFonts w:ascii="宋体" w:hAnsi="宋体"/>
        </w:rPr>
        <w:t xml:space="preserve">                               </w:t>
      </w:r>
    </w:p>
    <w:p>
      <w:pPr>
        <w:spacing w:line="360" w:lineRule="auto"/>
        <w:ind w:right="420" w:firstLine="3045" w:firstLineChars="1450"/>
        <w:rPr>
          <w:rFonts w:ascii="宋体" w:hAnsi="宋体"/>
        </w:rPr>
      </w:pP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60" w:lineRule="auto"/>
        <w:jc w:val="left"/>
        <w:outlineLvl w:val="2"/>
        <w:rPr>
          <w:rFonts w:ascii="宋体" w:hAnsi="宋体" w:cs="RomanS"/>
          <w:b/>
          <w:sz w:val="24"/>
          <w:szCs w:val="24"/>
        </w:rPr>
      </w:pPr>
      <w:r>
        <w:rPr>
          <w:rFonts w:ascii="宋体" w:hAnsi="宋体"/>
          <w:b/>
          <w:bCs/>
        </w:rPr>
        <w:br w:type="page"/>
      </w:r>
      <w:r>
        <w:rPr>
          <w:rFonts w:ascii="宋体" w:hAnsi="宋体" w:cs="RomanS"/>
          <w:b/>
          <w:sz w:val="24"/>
          <w:szCs w:val="24"/>
        </w:rPr>
        <w:t>3</w:t>
      </w:r>
      <w:r>
        <w:rPr>
          <w:rFonts w:hint="eastAsia" w:ascii="宋体" w:hAnsi="宋体" w:cs="RomanS"/>
          <w:b/>
          <w:sz w:val="24"/>
          <w:szCs w:val="24"/>
        </w:rPr>
        <w:t>、《中华人民共和国政府采购法》第二十二条规定的供应商资格条件：</w:t>
      </w:r>
    </w:p>
    <w:p>
      <w:pPr>
        <w:spacing w:line="360" w:lineRule="auto"/>
        <w:ind w:firstLine="420" w:firstLineChars="200"/>
        <w:rPr>
          <w:rFonts w:hint="eastAsia" w:ascii="宋体" w:hAnsi="宋体" w:cs="宋体"/>
        </w:rPr>
      </w:pPr>
    </w:p>
    <w:p>
      <w:pPr>
        <w:spacing w:line="360" w:lineRule="auto"/>
        <w:ind w:firstLine="420" w:firstLineChars="200"/>
        <w:rPr>
          <w:rFonts w:ascii="宋体" w:hAnsi="宋体"/>
        </w:rPr>
      </w:pPr>
      <w:r>
        <w:rPr>
          <w:rFonts w:hint="eastAsia" w:ascii="宋体" w:hAnsi="宋体" w:cs="宋体"/>
        </w:rPr>
        <w:t>（</w:t>
      </w:r>
      <w:r>
        <w:rPr>
          <w:rFonts w:ascii="宋体" w:hAnsi="宋体"/>
        </w:rPr>
        <w:t>1</w:t>
      </w:r>
      <w:r>
        <w:rPr>
          <w:rFonts w:hint="eastAsia" w:ascii="宋体" w:hAnsi="宋体" w:cs="宋体"/>
        </w:rPr>
        <w:t>）有效的企业法人营业执照（或事业法人登记证）、其他组织（个体工商户）的营业执照或者民办非企业单位登记证书复印件</w:t>
      </w:r>
    </w:p>
    <w:p>
      <w:pPr>
        <w:spacing w:line="360" w:lineRule="auto"/>
        <w:ind w:firstLine="420" w:firstLineChars="200"/>
        <w:rPr>
          <w:rFonts w:ascii="宋体" w:hAnsi="宋体"/>
        </w:rPr>
      </w:pPr>
      <w:r>
        <w:rPr>
          <w:rFonts w:hint="eastAsia" w:ascii="宋体" w:hAnsi="宋体" w:cs="宋体"/>
        </w:rPr>
        <w:t>（</w:t>
      </w:r>
      <w:r>
        <w:rPr>
          <w:rFonts w:ascii="宋体" w:hAnsi="宋体"/>
        </w:rPr>
        <w:t>2</w:t>
      </w:r>
      <w:r>
        <w:rPr>
          <w:rFonts w:hint="eastAsia" w:ascii="宋体" w:hAnsi="宋体" w:cs="宋体"/>
        </w:rPr>
        <w:t>）2017年或2018年财务状况报告复印件，其他组织或供应商新成立不足一年，提供银行出具的资信证明材料复印件</w:t>
      </w:r>
    </w:p>
    <w:p>
      <w:pPr>
        <w:spacing w:line="360" w:lineRule="auto"/>
        <w:ind w:firstLine="420" w:firstLineChars="200"/>
        <w:rPr>
          <w:rFonts w:ascii="宋体" w:hAnsi="宋体"/>
        </w:rPr>
      </w:pPr>
      <w:r>
        <w:rPr>
          <w:rFonts w:hint="eastAsia" w:ascii="宋体" w:hAnsi="宋体" w:cs="宋体"/>
        </w:rPr>
        <w:t>（</w:t>
      </w:r>
      <w:r>
        <w:rPr>
          <w:rFonts w:ascii="宋体" w:hAnsi="宋体"/>
        </w:rPr>
        <w:t>3</w:t>
      </w:r>
      <w:r>
        <w:rPr>
          <w:rFonts w:hint="eastAsia" w:ascii="宋体" w:hAnsi="宋体" w:cs="宋体"/>
        </w:rPr>
        <w:t>）</w:t>
      </w:r>
      <w:r>
        <w:rPr>
          <w:rFonts w:ascii="宋体" w:hAnsi="宋体"/>
        </w:rPr>
        <w:t>201</w:t>
      </w:r>
      <w:r>
        <w:rPr>
          <w:rFonts w:hint="eastAsia" w:ascii="宋体" w:hAnsi="宋体"/>
        </w:rPr>
        <w:t>9</w:t>
      </w:r>
      <w:r>
        <w:rPr>
          <w:rFonts w:hint="eastAsia" w:ascii="宋体" w:hAnsi="宋体" w:cs="宋体"/>
        </w:rPr>
        <w:t>年开具的缴纳税收的凭据证明材料复印件；如依法免税的，应提供相应文件证明其依法免税</w:t>
      </w:r>
    </w:p>
    <w:p>
      <w:pPr>
        <w:spacing w:line="360" w:lineRule="auto"/>
        <w:ind w:firstLine="420" w:firstLineChars="200"/>
        <w:rPr>
          <w:rFonts w:hint="eastAsia" w:ascii="宋体" w:hAnsi="宋体" w:cs="宋体"/>
        </w:rPr>
      </w:pPr>
      <w:r>
        <w:rPr>
          <w:rFonts w:hint="eastAsia" w:ascii="宋体" w:hAnsi="宋体" w:cs="宋体"/>
        </w:rPr>
        <w:t>（</w:t>
      </w:r>
      <w:r>
        <w:rPr>
          <w:rFonts w:ascii="宋体" w:hAnsi="宋体"/>
        </w:rPr>
        <w:t>4</w:t>
      </w:r>
      <w:r>
        <w:rPr>
          <w:rFonts w:hint="eastAsia" w:ascii="宋体" w:hAnsi="宋体" w:cs="宋体"/>
        </w:rPr>
        <w:t>）</w:t>
      </w:r>
      <w:r>
        <w:rPr>
          <w:rFonts w:ascii="宋体" w:hAnsi="宋体"/>
        </w:rPr>
        <w:t>201</w:t>
      </w:r>
      <w:r>
        <w:rPr>
          <w:rFonts w:hint="eastAsia" w:ascii="宋体" w:hAnsi="宋体"/>
        </w:rPr>
        <w:t>9</w:t>
      </w:r>
      <w:r>
        <w:rPr>
          <w:rFonts w:hint="eastAsia" w:ascii="宋体" w:hAnsi="宋体" w:cs="宋体"/>
        </w:rPr>
        <w:t>年开具的缴纳社会保险的凭据证明材料复印件；如依法不需要缴纳社会保障资金的，应提供相应文件证明其依法不需要缴纳社会保障资金</w:t>
      </w:r>
    </w:p>
    <w:p>
      <w:pPr>
        <w:spacing w:line="360" w:lineRule="auto"/>
        <w:ind w:firstLine="420" w:firstLineChars="200"/>
        <w:rPr>
          <w:rFonts w:hint="eastAsia" w:ascii="宋体" w:hAnsi="宋体" w:cs="宋体"/>
        </w:rPr>
      </w:pPr>
    </w:p>
    <w:p>
      <w:pPr>
        <w:pageBreakBefore/>
        <w:spacing w:line="360" w:lineRule="auto"/>
        <w:ind w:firstLine="482" w:firstLineChars="200"/>
        <w:rPr>
          <w:rFonts w:ascii="宋体" w:hAnsi="宋体" w:cs="RomanS"/>
          <w:b/>
          <w:sz w:val="24"/>
          <w:szCs w:val="24"/>
        </w:rPr>
      </w:pPr>
      <w:r>
        <w:rPr>
          <w:rFonts w:hint="eastAsia" w:ascii="宋体" w:hAnsi="宋体" w:cs="RomanS"/>
          <w:b/>
          <w:sz w:val="24"/>
          <w:szCs w:val="24"/>
        </w:rPr>
        <w:t>（</w:t>
      </w:r>
      <w:r>
        <w:rPr>
          <w:rFonts w:ascii="宋体" w:hAnsi="宋体" w:cs="RomanS"/>
          <w:b/>
          <w:sz w:val="24"/>
          <w:szCs w:val="24"/>
        </w:rPr>
        <w:t>5</w:t>
      </w:r>
      <w:r>
        <w:rPr>
          <w:rFonts w:hint="eastAsia" w:ascii="宋体" w:hAnsi="宋体" w:cs="RomanS"/>
          <w:b/>
          <w:sz w:val="24"/>
          <w:szCs w:val="24"/>
        </w:rPr>
        <w:t>）提供具有履行合同所必需的设备和专业技术能力的书面声明</w:t>
      </w:r>
    </w:p>
    <w:p>
      <w:pPr>
        <w:spacing w:line="360" w:lineRule="auto"/>
        <w:jc w:val="center"/>
        <w:rPr>
          <w:rFonts w:hint="eastAsia" w:ascii="宋体" w:hAnsi="宋体" w:cs="宋体"/>
          <w:b/>
          <w:bCs/>
          <w:sz w:val="32"/>
          <w:szCs w:val="32"/>
        </w:rPr>
      </w:pPr>
    </w:p>
    <w:p>
      <w:pPr>
        <w:spacing w:line="360" w:lineRule="auto"/>
        <w:jc w:val="center"/>
        <w:rPr>
          <w:rFonts w:ascii="宋体" w:hAnsi="宋体"/>
          <w:b/>
          <w:bCs/>
          <w:sz w:val="32"/>
          <w:szCs w:val="32"/>
        </w:rPr>
      </w:pPr>
      <w:r>
        <w:rPr>
          <w:rFonts w:hint="eastAsia" w:ascii="宋体" w:hAnsi="宋体" w:cs="宋体"/>
          <w:b/>
          <w:bCs/>
          <w:sz w:val="32"/>
          <w:szCs w:val="32"/>
        </w:rPr>
        <w:t>具备履行合同所需的设备和专业技术能力的声明</w:t>
      </w:r>
    </w:p>
    <w:p>
      <w:pPr>
        <w:spacing w:line="360" w:lineRule="auto"/>
        <w:ind w:firstLine="420" w:firstLineChars="200"/>
        <w:rPr>
          <w:rFonts w:ascii="宋体" w:hAnsi="宋体"/>
        </w:rPr>
      </w:pPr>
      <w:r>
        <w:rPr>
          <w:rFonts w:hint="eastAsia" w:ascii="宋体" w:hAnsi="宋体" w:cs="宋体"/>
        </w:rPr>
        <w:t>我公司（单位）具备履行合同所需的设备和专业技术能力，具体情况介绍如下：</w:t>
      </w:r>
    </w:p>
    <w:p>
      <w:pPr>
        <w:spacing w:line="360" w:lineRule="auto"/>
        <w:rPr>
          <w:rFonts w:hint="eastAsia" w:ascii="宋体" w:hAnsi="宋体"/>
        </w:rPr>
      </w:pPr>
      <w:r>
        <w:rPr>
          <w:rFonts w:ascii="宋体" w:hAnsi="宋体"/>
        </w:rPr>
        <w:t xml:space="preserve">        </w:t>
      </w:r>
    </w:p>
    <w:p>
      <w:pPr>
        <w:spacing w:line="360" w:lineRule="auto"/>
        <w:jc w:val="center"/>
        <w:rPr>
          <w:rFonts w:ascii="宋体" w:hAnsi="宋体"/>
        </w:rPr>
      </w:pPr>
      <w:r>
        <w:rPr>
          <w:rFonts w:hint="eastAsia" w:ascii="宋体" w:hAnsi="宋体" w:cs="宋体"/>
        </w:rPr>
        <w:t>（内容包括：主要设备、专业技术人员、公司资质等）</w:t>
      </w:r>
    </w:p>
    <w:p>
      <w:pPr>
        <w:spacing w:line="360" w:lineRule="auto"/>
        <w:rPr>
          <w:rFonts w:hint="eastAsia" w:ascii="宋体" w:hAnsi="宋体"/>
        </w:rPr>
      </w:pPr>
      <w:r>
        <w:rPr>
          <w:rFonts w:ascii="宋体" w:hAnsi="宋体"/>
        </w:rPr>
        <w:t xml:space="preserve">     </w:t>
      </w:r>
    </w:p>
    <w:p>
      <w:pPr>
        <w:spacing w:line="360" w:lineRule="auto"/>
        <w:ind w:firstLine="420" w:firstLineChars="200"/>
        <w:rPr>
          <w:rFonts w:ascii="宋体" w:hAnsi="宋体"/>
        </w:rPr>
      </w:pPr>
      <w:r>
        <w:rPr>
          <w:rFonts w:hint="eastAsia" w:ascii="宋体" w:hAnsi="宋体" w:cs="宋体"/>
        </w:rPr>
        <w:t>特此承诺。</w:t>
      </w:r>
    </w:p>
    <w:p>
      <w:pPr>
        <w:spacing w:line="360" w:lineRule="auto"/>
        <w:ind w:firstLine="4830" w:firstLineChars="2300"/>
        <w:rPr>
          <w:rFonts w:ascii="宋体" w:hAnsi="宋体"/>
        </w:rPr>
      </w:pPr>
      <w:r>
        <w:rPr>
          <w:rFonts w:hint="eastAsia" w:ascii="宋体" w:hAnsi="宋体" w:cs="宋体"/>
        </w:rPr>
        <w:t>供应商（盖章）</w:t>
      </w:r>
    </w:p>
    <w:p>
      <w:pPr>
        <w:spacing w:line="360" w:lineRule="auto"/>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cs="宋体"/>
        </w:rPr>
        <w:t>法定代表人或其授权代表（签名或印章）：</w:t>
      </w:r>
    </w:p>
    <w:p>
      <w:pPr>
        <w:spacing w:line="360" w:lineRule="auto"/>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cs="宋体"/>
        </w:rPr>
        <w:t>日期：</w:t>
      </w:r>
    </w:p>
    <w:p>
      <w:pPr>
        <w:spacing w:line="360" w:lineRule="auto"/>
        <w:ind w:firstLine="420" w:firstLineChars="200"/>
        <w:rPr>
          <w:rFonts w:ascii="宋体" w:hAnsi="宋体"/>
        </w:rPr>
      </w:pPr>
    </w:p>
    <w:p>
      <w:pPr>
        <w:spacing w:line="360" w:lineRule="auto"/>
        <w:jc w:val="left"/>
        <w:rPr>
          <w:rFonts w:ascii="宋体" w:hAnsi="宋体" w:cs="RomanS"/>
          <w:b/>
          <w:sz w:val="24"/>
          <w:szCs w:val="24"/>
        </w:rPr>
      </w:pPr>
      <w:r>
        <w:rPr>
          <w:rFonts w:hint="eastAsia" w:ascii="宋体" w:hAnsi="宋体" w:cs="RomanS"/>
          <w:b/>
          <w:sz w:val="24"/>
          <w:szCs w:val="24"/>
        </w:rPr>
        <w:t>（</w:t>
      </w:r>
      <w:r>
        <w:rPr>
          <w:rFonts w:ascii="宋体" w:hAnsi="宋体" w:cs="RomanS"/>
          <w:b/>
          <w:sz w:val="24"/>
          <w:szCs w:val="24"/>
        </w:rPr>
        <w:t>6</w:t>
      </w:r>
      <w:r>
        <w:rPr>
          <w:rFonts w:hint="eastAsia" w:ascii="宋体" w:hAnsi="宋体" w:cs="RomanS"/>
          <w:b/>
          <w:sz w:val="24"/>
          <w:szCs w:val="24"/>
        </w:rPr>
        <w:t>）提供参加政府采购活动前</w:t>
      </w:r>
      <w:r>
        <w:rPr>
          <w:rFonts w:ascii="宋体" w:hAnsi="宋体" w:cs="RomanS"/>
          <w:b/>
          <w:sz w:val="24"/>
          <w:szCs w:val="24"/>
        </w:rPr>
        <w:t>3</w:t>
      </w:r>
      <w:r>
        <w:rPr>
          <w:rFonts w:hint="eastAsia" w:ascii="宋体" w:hAnsi="宋体" w:cs="RomanS"/>
          <w:b/>
          <w:sz w:val="24"/>
          <w:szCs w:val="24"/>
        </w:rPr>
        <w:t>年内在经营活动中没有重大违法记录的书面声明。</w:t>
      </w:r>
    </w:p>
    <w:p>
      <w:pPr>
        <w:spacing w:line="360" w:lineRule="auto"/>
        <w:jc w:val="center"/>
        <w:rPr>
          <w:rFonts w:hint="eastAsia" w:ascii="宋体" w:hAnsi="宋体" w:cs="宋体"/>
          <w:b/>
          <w:bCs/>
          <w:sz w:val="32"/>
          <w:szCs w:val="32"/>
        </w:rPr>
      </w:pPr>
    </w:p>
    <w:p>
      <w:pPr>
        <w:spacing w:line="360" w:lineRule="auto"/>
        <w:jc w:val="center"/>
        <w:rPr>
          <w:rFonts w:ascii="宋体" w:hAnsi="宋体"/>
          <w:b/>
          <w:bCs/>
          <w:sz w:val="32"/>
          <w:szCs w:val="32"/>
        </w:rPr>
      </w:pPr>
      <w:r>
        <w:rPr>
          <w:rFonts w:hint="eastAsia" w:ascii="宋体" w:hAnsi="宋体" w:cs="宋体"/>
          <w:b/>
          <w:bCs/>
          <w:sz w:val="32"/>
          <w:szCs w:val="32"/>
        </w:rPr>
        <w:t>近三年在政府采购活动中无重大违法记录的声明</w:t>
      </w:r>
    </w:p>
    <w:p>
      <w:pPr>
        <w:spacing w:line="360" w:lineRule="auto"/>
        <w:rPr>
          <w:rFonts w:hint="eastAsia" w:ascii="宋体" w:hAnsi="宋体"/>
        </w:rPr>
      </w:pPr>
      <w:r>
        <w:rPr>
          <w:rFonts w:ascii="宋体" w:hAnsi="宋体"/>
        </w:rPr>
        <w:t xml:space="preserve">     </w:t>
      </w:r>
    </w:p>
    <w:p>
      <w:pPr>
        <w:spacing w:line="360" w:lineRule="auto"/>
        <w:ind w:firstLine="420" w:firstLineChars="200"/>
        <w:rPr>
          <w:rFonts w:ascii="宋体" w:hAnsi="宋体"/>
        </w:rPr>
      </w:pPr>
      <w:r>
        <w:rPr>
          <w:rFonts w:hint="eastAsia" w:ascii="宋体" w:hAnsi="宋体" w:cs="宋体"/>
        </w:rPr>
        <w:t>参加政府采购活动前三年内，在经营活动中没有重大违法记录，特此声明。</w:t>
      </w:r>
    </w:p>
    <w:p>
      <w:pPr>
        <w:spacing w:line="360" w:lineRule="auto"/>
        <w:ind w:firstLine="3675" w:firstLineChars="1750"/>
        <w:rPr>
          <w:rFonts w:hint="eastAsia" w:ascii="宋体" w:hAnsi="宋体" w:cs="宋体"/>
        </w:rPr>
      </w:pPr>
    </w:p>
    <w:p>
      <w:pPr>
        <w:spacing w:line="360" w:lineRule="auto"/>
        <w:ind w:firstLine="4830" w:firstLineChars="2300"/>
        <w:rPr>
          <w:rFonts w:ascii="宋体" w:hAnsi="宋体"/>
        </w:rPr>
      </w:pPr>
      <w:r>
        <w:rPr>
          <w:rFonts w:hint="eastAsia" w:ascii="宋体" w:hAnsi="宋体" w:cs="宋体"/>
        </w:rPr>
        <w:t>供应商（盖章）</w:t>
      </w:r>
    </w:p>
    <w:p>
      <w:pPr>
        <w:spacing w:line="360" w:lineRule="auto"/>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cs="宋体"/>
        </w:rPr>
        <w:t>法定代表人或其授权代表（签名或印章）：</w:t>
      </w:r>
    </w:p>
    <w:p>
      <w:pPr>
        <w:spacing w:line="360" w:lineRule="auto"/>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cs="宋体"/>
        </w:rPr>
        <w:t>日期：</w:t>
      </w:r>
    </w:p>
    <w:p>
      <w:pPr>
        <w:spacing w:line="360" w:lineRule="auto"/>
        <w:jc w:val="left"/>
        <w:outlineLvl w:val="2"/>
        <w:rPr>
          <w:rFonts w:ascii="宋体" w:hAnsi="宋体" w:cs="RomanS"/>
          <w:b/>
          <w:sz w:val="24"/>
          <w:szCs w:val="24"/>
        </w:rPr>
      </w:pPr>
      <w:r>
        <w:rPr>
          <w:rFonts w:ascii="宋体" w:hAnsi="宋体"/>
        </w:rPr>
        <w:br w:type="page"/>
      </w:r>
      <w:r>
        <w:rPr>
          <w:rFonts w:ascii="宋体" w:hAnsi="宋体" w:cs="RomanS"/>
          <w:b/>
          <w:sz w:val="24"/>
          <w:szCs w:val="24"/>
        </w:rPr>
        <w:t>4</w:t>
      </w:r>
      <w:r>
        <w:rPr>
          <w:rFonts w:hint="eastAsia" w:ascii="宋体" w:hAnsi="宋体" w:cs="RomanS"/>
          <w:b/>
          <w:sz w:val="24"/>
          <w:szCs w:val="24"/>
        </w:rPr>
        <w:t>、供应商特定资格条件的证明文件（如有）；</w:t>
      </w:r>
    </w:p>
    <w:p>
      <w:pPr>
        <w:spacing w:line="360" w:lineRule="auto"/>
        <w:rPr>
          <w:rFonts w:ascii="宋体" w:hAnsi="宋体"/>
          <w:b/>
          <w:bCs/>
        </w:rPr>
      </w:pPr>
    </w:p>
    <w:p>
      <w:pPr>
        <w:spacing w:line="360" w:lineRule="auto"/>
        <w:rPr>
          <w:rFonts w:ascii="宋体" w:hAnsi="宋体"/>
          <w:b/>
          <w:bCs/>
        </w:rPr>
      </w:pPr>
    </w:p>
    <w:p>
      <w:pPr>
        <w:spacing w:line="360" w:lineRule="auto"/>
        <w:jc w:val="left"/>
        <w:outlineLvl w:val="2"/>
        <w:rPr>
          <w:rFonts w:ascii="宋体" w:hAnsi="宋体" w:cs="RomanS"/>
          <w:b/>
          <w:sz w:val="24"/>
          <w:szCs w:val="24"/>
        </w:rPr>
      </w:pPr>
      <w:r>
        <w:rPr>
          <w:rFonts w:hint="eastAsia" w:ascii="宋体" w:hAnsi="宋体" w:cs="RomanS"/>
          <w:b/>
          <w:sz w:val="24"/>
          <w:szCs w:val="24"/>
        </w:rPr>
        <w:t>5、采购文件要求的其他资格条件证明材料（如有）；</w:t>
      </w:r>
    </w:p>
    <w:p>
      <w:pPr>
        <w:spacing w:line="360" w:lineRule="auto"/>
        <w:jc w:val="center"/>
        <w:outlineLvl w:val="1"/>
        <w:rPr>
          <w:rFonts w:ascii="宋体" w:hAnsi="宋体" w:cs="宋体"/>
          <w:b/>
          <w:sz w:val="28"/>
          <w:szCs w:val="28"/>
        </w:rPr>
      </w:pPr>
      <w:r>
        <w:rPr>
          <w:rFonts w:ascii="宋体" w:hAnsi="宋体"/>
        </w:rPr>
        <w:br w:type="page"/>
      </w:r>
      <w:r>
        <w:rPr>
          <w:rFonts w:hint="eastAsia" w:ascii="宋体" w:hAnsi="宋体"/>
          <w:b/>
          <w:sz w:val="28"/>
          <w:szCs w:val="28"/>
        </w:rPr>
        <w:t>二、</w:t>
      </w:r>
      <w:r>
        <w:rPr>
          <w:rFonts w:hint="eastAsia" w:ascii="宋体" w:hAnsi="宋体" w:cs="宋体"/>
          <w:b/>
          <w:sz w:val="28"/>
          <w:szCs w:val="28"/>
        </w:rPr>
        <w:t>商务技术文件格式</w:t>
      </w:r>
    </w:p>
    <w:p>
      <w:pPr>
        <w:snapToGrid w:val="0"/>
        <w:spacing w:before="120" w:beforeLines="50" w:after="50" w:line="360" w:lineRule="auto"/>
        <w:jc w:val="center"/>
        <w:rPr>
          <w:rFonts w:ascii="宋体" w:hAnsi="宋体"/>
        </w:rPr>
      </w:pPr>
    </w:p>
    <w:p>
      <w:pPr>
        <w:snapToGrid w:val="0"/>
        <w:spacing w:before="120" w:beforeLines="50" w:after="50" w:line="360" w:lineRule="auto"/>
        <w:rPr>
          <w:rFonts w:ascii="宋体" w:hAnsi="宋体"/>
          <w:b/>
          <w:sz w:val="24"/>
          <w:szCs w:val="24"/>
        </w:rPr>
      </w:pPr>
      <w:r>
        <w:rPr>
          <w:rFonts w:ascii="宋体" w:hAnsi="宋体" w:cs="宋体"/>
          <w:b/>
          <w:sz w:val="24"/>
          <w:szCs w:val="24"/>
        </w:rPr>
        <w:t>1.</w:t>
      </w:r>
      <w:r>
        <w:rPr>
          <w:rFonts w:ascii="宋体" w:hAnsi="宋体"/>
          <w:b/>
          <w:sz w:val="24"/>
          <w:szCs w:val="24"/>
        </w:rPr>
        <w:t xml:space="preserve"> </w:t>
      </w:r>
      <w:r>
        <w:rPr>
          <w:rFonts w:hint="eastAsia" w:ascii="宋体" w:hAnsi="宋体" w:cs="宋体"/>
          <w:b/>
          <w:sz w:val="24"/>
          <w:szCs w:val="24"/>
        </w:rPr>
        <w:t>商务技术文件的外包装封面格式（不可缺）：</w:t>
      </w:r>
    </w:p>
    <w:p>
      <w:pPr>
        <w:snapToGrid w:val="0"/>
        <w:spacing w:before="120" w:beforeLines="50" w:after="50" w:line="360" w:lineRule="auto"/>
        <w:ind w:firstLine="3675" w:firstLineChars="1750"/>
        <w:rPr>
          <w:rFonts w:ascii="宋体" w:hAnsi="宋体"/>
        </w:rPr>
      </w:pPr>
      <w:r>
        <w:rPr>
          <w:rFonts w:hint="eastAsia" w:ascii="宋体" w:hAnsi="宋体" w:cs="宋体"/>
        </w:rPr>
        <w:t>商务技术文件</w:t>
      </w:r>
    </w:p>
    <w:p>
      <w:pPr>
        <w:snapToGrid w:val="0"/>
        <w:spacing w:before="120" w:beforeLines="50" w:after="50" w:line="360" w:lineRule="auto"/>
        <w:ind w:firstLine="932" w:firstLineChars="444"/>
        <w:rPr>
          <w:rFonts w:ascii="宋体" w:hAnsi="宋体"/>
        </w:rPr>
      </w:pPr>
      <w:r>
        <w:rPr>
          <w:rFonts w:hint="eastAsia" w:ascii="宋体" w:hAnsi="宋体" w:cs="宋体"/>
        </w:rPr>
        <w:t>项目名称：</w:t>
      </w:r>
    </w:p>
    <w:p>
      <w:pPr>
        <w:snapToGrid w:val="0"/>
        <w:spacing w:before="120" w:beforeLines="50" w:after="50" w:line="360" w:lineRule="auto"/>
        <w:ind w:firstLine="932" w:firstLineChars="444"/>
        <w:rPr>
          <w:rFonts w:ascii="宋体" w:hAnsi="宋体"/>
        </w:rPr>
      </w:pPr>
      <w:r>
        <w:rPr>
          <w:rFonts w:hint="eastAsia" w:ascii="宋体" w:hAnsi="宋体" w:cs="宋体"/>
        </w:rPr>
        <w:t>项目编号：</w:t>
      </w:r>
    </w:p>
    <w:p>
      <w:pPr>
        <w:snapToGrid w:val="0"/>
        <w:spacing w:before="120" w:beforeLines="50" w:after="50" w:line="360" w:lineRule="auto"/>
        <w:ind w:firstLine="932" w:firstLineChars="444"/>
        <w:rPr>
          <w:rFonts w:ascii="宋体" w:hAnsi="宋体"/>
        </w:rPr>
      </w:pPr>
      <w:r>
        <w:rPr>
          <w:rFonts w:hint="eastAsia" w:ascii="宋体" w:hAnsi="宋体" w:cs="宋体"/>
        </w:rPr>
        <w:t>子包号：</w:t>
      </w:r>
    </w:p>
    <w:p>
      <w:pPr>
        <w:snapToGrid w:val="0"/>
        <w:spacing w:before="120" w:beforeLines="50" w:after="50" w:line="360" w:lineRule="auto"/>
        <w:ind w:firstLine="932" w:firstLineChars="444"/>
        <w:rPr>
          <w:rFonts w:ascii="宋体" w:hAnsi="宋体"/>
        </w:rPr>
      </w:pPr>
    </w:p>
    <w:p>
      <w:pPr>
        <w:snapToGrid w:val="0"/>
        <w:spacing w:before="120" w:beforeLines="50" w:after="50" w:line="360" w:lineRule="auto"/>
        <w:ind w:firstLine="932" w:firstLineChars="444"/>
        <w:rPr>
          <w:rFonts w:ascii="宋体" w:hAnsi="宋体"/>
        </w:rPr>
      </w:pPr>
      <w:r>
        <w:rPr>
          <w:rFonts w:hint="eastAsia" w:ascii="宋体" w:hAnsi="宋体" w:cs="宋体"/>
        </w:rPr>
        <w:t>供应商名称：</w:t>
      </w:r>
    </w:p>
    <w:p>
      <w:pPr>
        <w:snapToGrid w:val="0"/>
        <w:spacing w:before="120" w:beforeLines="50" w:after="50" w:line="360" w:lineRule="auto"/>
        <w:ind w:firstLine="932" w:firstLineChars="444"/>
        <w:rPr>
          <w:rFonts w:ascii="宋体" w:hAnsi="宋体"/>
        </w:rPr>
      </w:pPr>
      <w:r>
        <w:rPr>
          <w:rFonts w:hint="eastAsia" w:ascii="宋体" w:hAnsi="宋体" w:cs="宋体"/>
        </w:rPr>
        <w:t>供应商地址：</w:t>
      </w:r>
    </w:p>
    <w:p>
      <w:pPr>
        <w:pStyle w:val="5"/>
        <w:snapToGrid w:val="0"/>
        <w:spacing w:before="50" w:after="50" w:line="360" w:lineRule="auto"/>
        <w:ind w:firstLine="1070" w:firstLineChars="444"/>
        <w:jc w:val="center"/>
        <w:rPr>
          <w:rFonts w:ascii="宋体" w:hAnsi="宋体"/>
        </w:rPr>
      </w:pPr>
      <w:r>
        <w:rPr>
          <w:rFonts w:hint="eastAsia" w:ascii="宋体" w:hAnsi="宋体" w:cs="宋体"/>
        </w:rPr>
        <w:t>开标时启封</w:t>
      </w:r>
    </w:p>
    <w:p>
      <w:pPr>
        <w:snapToGrid w:val="0"/>
        <w:spacing w:before="120" w:beforeLines="50" w:after="50" w:line="360" w:lineRule="auto"/>
        <w:ind w:firstLine="645"/>
        <w:jc w:val="center"/>
        <w:rPr>
          <w:rFonts w:ascii="宋体" w:hAns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napToGrid w:val="0"/>
        <w:spacing w:before="120" w:beforeLines="50" w:after="50" w:line="360" w:lineRule="auto"/>
        <w:rPr>
          <w:rFonts w:hint="eastAsia" w:ascii="宋体" w:hAnsi="宋体" w:cs="宋体"/>
          <w:b/>
          <w:sz w:val="24"/>
          <w:szCs w:val="24"/>
        </w:rPr>
      </w:pPr>
    </w:p>
    <w:p>
      <w:pPr>
        <w:snapToGrid w:val="0"/>
        <w:spacing w:before="120" w:beforeLines="50" w:after="50" w:line="360" w:lineRule="auto"/>
        <w:rPr>
          <w:rFonts w:ascii="宋体" w:hAnsi="宋体" w:cs="宋体"/>
          <w:b/>
          <w:sz w:val="24"/>
          <w:szCs w:val="24"/>
        </w:rPr>
      </w:pPr>
      <w:r>
        <w:rPr>
          <w:rFonts w:ascii="宋体" w:hAnsi="宋体" w:cs="宋体"/>
          <w:b/>
          <w:sz w:val="24"/>
          <w:szCs w:val="24"/>
        </w:rPr>
        <w:t xml:space="preserve">2. </w:t>
      </w:r>
      <w:r>
        <w:rPr>
          <w:rFonts w:hint="eastAsia" w:ascii="宋体" w:hAnsi="宋体" w:cs="宋体"/>
          <w:b/>
          <w:sz w:val="24"/>
          <w:szCs w:val="24"/>
        </w:rPr>
        <w:t>商务技术文件封面格式：</w:t>
      </w:r>
      <w:r>
        <w:rPr>
          <w:rFonts w:ascii="宋体" w:hAnsi="宋体" w:cs="宋体"/>
          <w:b/>
          <w:sz w:val="24"/>
          <w:szCs w:val="24"/>
        </w:rPr>
        <w:t xml:space="preserve"> </w:t>
      </w:r>
    </w:p>
    <w:p>
      <w:pPr>
        <w:snapToGrid w:val="0"/>
        <w:spacing w:before="120" w:beforeLines="50" w:after="50" w:line="360" w:lineRule="auto"/>
        <w:rPr>
          <w:rFonts w:ascii="宋体" w:hAnsi="宋体"/>
          <w:b/>
          <w:bCs/>
        </w:rPr>
      </w:pPr>
      <w:r>
        <w:rPr>
          <w:rFonts w:ascii="宋体" w:hAnsi="宋体" w:cs="宋体"/>
        </w:rPr>
        <w:t xml:space="preserve">                                                    </w:t>
      </w:r>
      <w:r>
        <w:rPr>
          <w:rFonts w:hint="eastAsia" w:ascii="宋体" w:hAnsi="宋体" w:cs="宋体"/>
          <w:b/>
          <w:bCs/>
        </w:rPr>
        <w:t>正本</w:t>
      </w:r>
      <w:r>
        <w:rPr>
          <w:rFonts w:ascii="宋体" w:hAnsi="宋体" w:cs="宋体"/>
          <w:b/>
          <w:bCs/>
        </w:rPr>
        <w:t>/</w:t>
      </w:r>
      <w:r>
        <w:rPr>
          <w:rFonts w:hint="eastAsia" w:ascii="宋体" w:hAnsi="宋体" w:cs="宋体"/>
          <w:b/>
          <w:bCs/>
        </w:rPr>
        <w:t>或副本</w:t>
      </w:r>
    </w:p>
    <w:p>
      <w:pPr>
        <w:snapToGrid w:val="0"/>
        <w:spacing w:before="120" w:beforeLines="50" w:after="50" w:line="360" w:lineRule="auto"/>
        <w:rPr>
          <w:rFonts w:ascii="宋体" w:hAnsi="宋体"/>
        </w:rPr>
      </w:pPr>
    </w:p>
    <w:p>
      <w:pPr>
        <w:snapToGrid w:val="0"/>
        <w:spacing w:before="50" w:after="120" w:afterLines="50" w:line="360" w:lineRule="auto"/>
        <w:jc w:val="center"/>
        <w:rPr>
          <w:rFonts w:ascii="宋体" w:hAnsi="宋体"/>
          <w:b/>
          <w:bCs/>
        </w:rPr>
      </w:pPr>
      <w:r>
        <w:rPr>
          <w:rFonts w:hint="eastAsia" w:ascii="宋体" w:hAnsi="宋体" w:cs="宋体"/>
          <w:b/>
          <w:bCs/>
        </w:rPr>
        <w:t>商务技术文件</w:t>
      </w:r>
    </w:p>
    <w:p>
      <w:pPr>
        <w:snapToGrid w:val="0"/>
        <w:spacing w:before="120" w:beforeLines="50" w:after="50" w:line="360" w:lineRule="auto"/>
        <w:ind w:firstLine="932" w:firstLineChars="444"/>
        <w:rPr>
          <w:rFonts w:ascii="宋体" w:hAnsi="宋体"/>
        </w:rPr>
      </w:pPr>
      <w:r>
        <w:rPr>
          <w:rFonts w:hint="eastAsia" w:ascii="宋体" w:hAnsi="宋体" w:cs="宋体"/>
        </w:rPr>
        <w:t>项目名称：</w:t>
      </w:r>
    </w:p>
    <w:p>
      <w:pPr>
        <w:snapToGrid w:val="0"/>
        <w:spacing w:before="120" w:beforeLines="50" w:after="50" w:line="360" w:lineRule="auto"/>
        <w:ind w:firstLine="932" w:firstLineChars="444"/>
        <w:rPr>
          <w:rFonts w:ascii="宋体" w:hAnsi="宋体"/>
        </w:rPr>
      </w:pPr>
      <w:r>
        <w:rPr>
          <w:rFonts w:hint="eastAsia" w:ascii="宋体" w:hAnsi="宋体" w:cs="宋体"/>
        </w:rPr>
        <w:t>项目编号：</w:t>
      </w:r>
    </w:p>
    <w:p>
      <w:pPr>
        <w:snapToGrid w:val="0"/>
        <w:spacing w:before="120" w:beforeLines="50" w:after="50" w:line="360" w:lineRule="auto"/>
        <w:ind w:firstLine="932" w:firstLineChars="444"/>
        <w:rPr>
          <w:rFonts w:ascii="宋体" w:hAnsi="宋体"/>
        </w:rPr>
      </w:pPr>
      <w:r>
        <w:rPr>
          <w:rFonts w:hint="eastAsia" w:ascii="宋体" w:hAnsi="宋体" w:cs="宋体"/>
        </w:rPr>
        <w:t>子包号：</w:t>
      </w:r>
    </w:p>
    <w:p>
      <w:pPr>
        <w:snapToGrid w:val="0"/>
        <w:spacing w:before="120" w:beforeLines="50" w:after="50" w:line="360" w:lineRule="auto"/>
        <w:ind w:firstLine="932" w:firstLineChars="444"/>
        <w:rPr>
          <w:rFonts w:ascii="宋体" w:hAnsi="宋体"/>
        </w:rPr>
      </w:pPr>
    </w:p>
    <w:p>
      <w:pPr>
        <w:snapToGrid w:val="0"/>
        <w:spacing w:before="120" w:beforeLines="50" w:after="50" w:line="360" w:lineRule="auto"/>
        <w:ind w:firstLine="932" w:firstLineChars="444"/>
        <w:rPr>
          <w:rFonts w:ascii="宋体" w:hAnsi="宋体"/>
        </w:rPr>
      </w:pPr>
      <w:r>
        <w:rPr>
          <w:rFonts w:hint="eastAsia" w:ascii="宋体" w:hAnsi="宋体" w:cs="宋体"/>
        </w:rPr>
        <w:t>供应商名称：</w:t>
      </w:r>
    </w:p>
    <w:p>
      <w:pPr>
        <w:snapToGrid w:val="0"/>
        <w:spacing w:before="120" w:beforeLines="50" w:after="50" w:line="360" w:lineRule="auto"/>
        <w:ind w:firstLine="932" w:firstLineChars="444"/>
        <w:rPr>
          <w:rFonts w:ascii="宋体" w:hAnsi="宋体"/>
        </w:rPr>
      </w:pPr>
      <w:r>
        <w:rPr>
          <w:rFonts w:hint="eastAsia" w:ascii="宋体" w:hAnsi="宋体" w:cs="宋体"/>
        </w:rPr>
        <w:t>供应商地址：</w:t>
      </w:r>
    </w:p>
    <w:p>
      <w:pPr>
        <w:snapToGrid w:val="0"/>
        <w:spacing w:before="120" w:beforeLines="50" w:after="50" w:line="360" w:lineRule="auto"/>
        <w:ind w:firstLine="645"/>
        <w:jc w:val="center"/>
        <w:rPr>
          <w:rFonts w:ascii="宋体" w:hAns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napToGrid w:val="0"/>
        <w:spacing w:before="120" w:beforeLines="50" w:after="50" w:line="360" w:lineRule="auto"/>
        <w:rPr>
          <w:rFonts w:ascii="宋体" w:hAnsi="宋体" w:cs="宋体"/>
          <w:b/>
          <w:sz w:val="24"/>
          <w:szCs w:val="24"/>
        </w:rPr>
      </w:pPr>
      <w:r>
        <w:rPr>
          <w:rFonts w:ascii="宋体" w:hAnsi="宋体"/>
          <w:b/>
          <w:bCs/>
        </w:rPr>
        <w:br w:type="page"/>
      </w:r>
      <w:r>
        <w:rPr>
          <w:rFonts w:ascii="宋体" w:hAnsi="宋体" w:cs="宋体"/>
          <w:b/>
          <w:sz w:val="24"/>
          <w:szCs w:val="24"/>
        </w:rPr>
        <w:t>3.</w:t>
      </w:r>
      <w:r>
        <w:rPr>
          <w:rFonts w:hint="eastAsia" w:ascii="宋体" w:hAnsi="宋体" w:cs="宋体"/>
          <w:b/>
          <w:sz w:val="24"/>
          <w:szCs w:val="24"/>
        </w:rPr>
        <w:t>商务技术文件：</w:t>
      </w:r>
    </w:p>
    <w:p>
      <w:pPr>
        <w:numPr>
          <w:ilvl w:val="0"/>
          <w:numId w:val="13"/>
        </w:numPr>
        <w:spacing w:line="360" w:lineRule="auto"/>
        <w:rPr>
          <w:rFonts w:ascii="宋体" w:hAnsi="宋体"/>
        </w:rPr>
      </w:pPr>
      <w:r>
        <w:rPr>
          <w:rFonts w:hint="eastAsia" w:ascii="宋体" w:hAnsi="宋体" w:cs="宋体"/>
        </w:rPr>
        <w:t>符合性自查表（格式附后）；</w:t>
      </w:r>
    </w:p>
    <w:p>
      <w:pPr>
        <w:numPr>
          <w:ilvl w:val="0"/>
          <w:numId w:val="13"/>
        </w:numPr>
        <w:spacing w:line="360" w:lineRule="auto"/>
        <w:rPr>
          <w:rFonts w:ascii="宋体" w:hAnsi="宋体"/>
        </w:rPr>
      </w:pPr>
      <w:r>
        <w:rPr>
          <w:rFonts w:hint="eastAsia" w:ascii="宋体" w:hAnsi="宋体" w:cs="宋体"/>
        </w:rPr>
        <w:t>评分索引表（格式附后）；</w:t>
      </w:r>
    </w:p>
    <w:p>
      <w:pPr>
        <w:numPr>
          <w:ilvl w:val="0"/>
          <w:numId w:val="13"/>
        </w:numPr>
        <w:spacing w:line="360" w:lineRule="auto"/>
        <w:rPr>
          <w:rFonts w:ascii="宋体" w:hAnsi="宋体"/>
        </w:rPr>
      </w:pPr>
      <w:r>
        <w:rPr>
          <w:rFonts w:hint="eastAsia" w:ascii="宋体" w:hAnsi="宋体" w:cs="宋体"/>
        </w:rPr>
        <w:t>投标保证金缴纳凭证复印件加盖公章；</w:t>
      </w:r>
    </w:p>
    <w:p>
      <w:pPr>
        <w:numPr>
          <w:ilvl w:val="0"/>
          <w:numId w:val="13"/>
        </w:numPr>
        <w:spacing w:line="360" w:lineRule="auto"/>
        <w:rPr>
          <w:rFonts w:ascii="宋体" w:hAnsi="宋体"/>
        </w:rPr>
      </w:pPr>
      <w:r>
        <w:rPr>
          <w:rFonts w:hint="eastAsia" w:ascii="宋体" w:hAnsi="宋体" w:cs="宋体"/>
        </w:rPr>
        <w:t>投标函（格式附后）；</w:t>
      </w:r>
    </w:p>
    <w:p>
      <w:pPr>
        <w:numPr>
          <w:ilvl w:val="0"/>
          <w:numId w:val="13"/>
        </w:numPr>
        <w:spacing w:line="360" w:lineRule="auto"/>
        <w:rPr>
          <w:rFonts w:ascii="宋体" w:hAnsi="宋体"/>
        </w:rPr>
      </w:pPr>
      <w:r>
        <w:rPr>
          <w:rFonts w:hint="eastAsia" w:ascii="宋体" w:hAnsi="宋体" w:cs="宋体"/>
        </w:rPr>
        <w:t>技术要求响应表</w:t>
      </w:r>
      <w:r>
        <w:rPr>
          <w:rFonts w:ascii="宋体" w:hAnsi="宋体"/>
        </w:rPr>
        <w:t xml:space="preserve"> (</w:t>
      </w:r>
      <w:r>
        <w:rPr>
          <w:rFonts w:hint="eastAsia" w:ascii="宋体" w:hAnsi="宋体" w:cs="宋体"/>
        </w:rPr>
        <w:t>格式附后</w:t>
      </w:r>
      <w:r>
        <w:rPr>
          <w:rFonts w:ascii="宋体" w:hAnsi="宋体"/>
        </w:rPr>
        <w:t xml:space="preserve">) </w:t>
      </w:r>
      <w:r>
        <w:rPr>
          <w:rFonts w:hint="eastAsia" w:ascii="宋体" w:hAnsi="宋体" w:cs="宋体"/>
        </w:rPr>
        <w:t>；</w:t>
      </w:r>
    </w:p>
    <w:p>
      <w:pPr>
        <w:numPr>
          <w:ilvl w:val="0"/>
          <w:numId w:val="13"/>
        </w:numPr>
        <w:spacing w:line="360" w:lineRule="auto"/>
        <w:rPr>
          <w:rFonts w:ascii="宋体" w:hAnsi="宋体"/>
        </w:rPr>
      </w:pPr>
      <w:r>
        <w:rPr>
          <w:rFonts w:hint="eastAsia" w:ascii="宋体" w:hAnsi="宋体" w:cs="宋体"/>
        </w:rPr>
        <w:t>法定代表人身份证明或法定代表人授权委托书；</w:t>
      </w:r>
    </w:p>
    <w:p>
      <w:pPr>
        <w:numPr>
          <w:ilvl w:val="0"/>
          <w:numId w:val="13"/>
        </w:numPr>
        <w:spacing w:line="360" w:lineRule="auto"/>
        <w:rPr>
          <w:rFonts w:hint="eastAsia" w:ascii="宋体" w:hAnsi="宋体"/>
        </w:rPr>
      </w:pPr>
      <w:r>
        <w:rPr>
          <w:rFonts w:hint="eastAsia" w:ascii="宋体" w:hAnsi="宋体" w:cs="宋体"/>
        </w:rPr>
        <w:t>供应商资格声明（格式附后）；</w:t>
      </w:r>
    </w:p>
    <w:p>
      <w:pPr>
        <w:numPr>
          <w:ilvl w:val="0"/>
          <w:numId w:val="13"/>
        </w:numPr>
        <w:spacing w:line="360" w:lineRule="auto"/>
        <w:rPr>
          <w:rFonts w:ascii="宋体" w:hAnsi="宋体" w:cs="宋体"/>
        </w:rPr>
      </w:pPr>
      <w:r>
        <w:rPr>
          <w:rFonts w:hint="eastAsia" w:ascii="宋体" w:hAnsi="宋体" w:cs="宋体"/>
        </w:rPr>
        <w:t>拟投入人员配备表（格式附后）；</w:t>
      </w:r>
    </w:p>
    <w:p>
      <w:pPr>
        <w:numPr>
          <w:ilvl w:val="0"/>
          <w:numId w:val="13"/>
        </w:numPr>
        <w:spacing w:line="360" w:lineRule="auto"/>
        <w:rPr>
          <w:rFonts w:hint="eastAsia" w:ascii="宋体" w:hAnsi="宋体"/>
        </w:rPr>
      </w:pPr>
      <w:r>
        <w:rPr>
          <w:rFonts w:hint="eastAsia" w:ascii="宋体" w:hAnsi="宋体" w:cs="宋体"/>
        </w:rPr>
        <w:t>商务响应（偏离）表（格式附后）；</w:t>
      </w:r>
    </w:p>
    <w:p>
      <w:pPr>
        <w:numPr>
          <w:ilvl w:val="0"/>
          <w:numId w:val="13"/>
        </w:numPr>
        <w:spacing w:line="360" w:lineRule="auto"/>
        <w:rPr>
          <w:rFonts w:hint="eastAsia" w:ascii="宋体" w:hAnsi="宋体"/>
        </w:rPr>
      </w:pPr>
      <w:r>
        <w:rPr>
          <w:rFonts w:hint="eastAsia" w:ascii="宋体" w:hAnsi="宋体" w:cs="宋体"/>
        </w:rPr>
        <w:t>设备清单一览表（格式附后）；</w:t>
      </w:r>
    </w:p>
    <w:p>
      <w:pPr>
        <w:numPr>
          <w:ilvl w:val="0"/>
          <w:numId w:val="13"/>
        </w:numPr>
        <w:spacing w:line="360" w:lineRule="auto"/>
        <w:rPr>
          <w:rFonts w:ascii="宋体" w:hAnsi="宋体"/>
        </w:rPr>
      </w:pPr>
      <w:r>
        <w:rPr>
          <w:rFonts w:hint="eastAsia" w:ascii="宋体" w:hAnsi="宋体" w:cs="宋体"/>
        </w:rPr>
        <w:t>针对本项目第四章评分标准中的条款拟定完整投标方案（格式自拟）；</w:t>
      </w:r>
    </w:p>
    <w:p>
      <w:pPr>
        <w:numPr>
          <w:ilvl w:val="0"/>
          <w:numId w:val="13"/>
        </w:numPr>
        <w:spacing w:line="360" w:lineRule="auto"/>
        <w:rPr>
          <w:rFonts w:ascii="宋体" w:hAnsi="宋体"/>
        </w:rPr>
      </w:pPr>
      <w:r>
        <w:rPr>
          <w:rFonts w:hint="eastAsia" w:ascii="宋体" w:hAnsi="宋体" w:cs="宋体"/>
        </w:rPr>
        <w:t>供应商认为需要提供的其它材料（格式自拟）；</w:t>
      </w:r>
    </w:p>
    <w:p>
      <w:pPr>
        <w:spacing w:line="360" w:lineRule="auto"/>
        <w:jc w:val="left"/>
        <w:outlineLvl w:val="2"/>
        <w:rPr>
          <w:rFonts w:ascii="宋体" w:hAnsi="宋体" w:cs="RomanS"/>
          <w:b/>
          <w:sz w:val="24"/>
          <w:szCs w:val="24"/>
        </w:rPr>
      </w:pPr>
      <w:r>
        <w:rPr>
          <w:rFonts w:ascii="宋体" w:hAnsi="宋体"/>
        </w:rPr>
        <w:br w:type="page"/>
      </w:r>
      <w:r>
        <w:rPr>
          <w:rFonts w:ascii="宋体" w:hAnsi="宋体" w:cs="RomanS"/>
          <w:b/>
          <w:sz w:val="24"/>
          <w:szCs w:val="24"/>
        </w:rPr>
        <w:t>1</w:t>
      </w:r>
      <w:r>
        <w:rPr>
          <w:rFonts w:hint="eastAsia" w:ascii="宋体" w:hAnsi="宋体" w:cs="RomanS"/>
          <w:b/>
          <w:sz w:val="24"/>
          <w:szCs w:val="24"/>
        </w:rPr>
        <w:t>、符合性自查表格式</w:t>
      </w:r>
    </w:p>
    <w:p>
      <w:pPr>
        <w:snapToGrid w:val="0"/>
        <w:spacing w:before="120" w:beforeLines="50" w:after="50" w:line="360" w:lineRule="auto"/>
        <w:jc w:val="center"/>
        <w:rPr>
          <w:rFonts w:ascii="宋体" w:hAnsi="宋体"/>
          <w:b/>
          <w:bCs/>
          <w:sz w:val="24"/>
          <w:szCs w:val="24"/>
        </w:rPr>
      </w:pPr>
      <w:r>
        <w:rPr>
          <w:rFonts w:hint="eastAsia" w:ascii="宋体" w:hAnsi="宋体" w:cs="宋体"/>
          <w:b/>
          <w:bCs/>
          <w:sz w:val="24"/>
          <w:szCs w:val="24"/>
        </w:rPr>
        <w:t>符合性自查表</w:t>
      </w:r>
    </w:p>
    <w:tbl>
      <w:tblPr>
        <w:tblStyle w:val="47"/>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19"/>
        <w:gridCol w:w="4620"/>
        <w:gridCol w:w="1248"/>
        <w:gridCol w:w="22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547" w:hRule="atLeast"/>
          <w:jc w:val="center"/>
        </w:trPr>
        <w:tc>
          <w:tcPr>
            <w:tcW w:w="819" w:type="dxa"/>
            <w:tcBorders>
              <w:top w:val="single" w:color="auto" w:sz="12" w:space="0"/>
              <w:left w:val="single" w:color="auto" w:sz="12"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评审内容</w:t>
            </w:r>
          </w:p>
        </w:tc>
        <w:tc>
          <w:tcPr>
            <w:tcW w:w="4620"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采购文件要求</w:t>
            </w:r>
          </w:p>
        </w:tc>
        <w:tc>
          <w:tcPr>
            <w:tcW w:w="1248" w:type="dxa"/>
            <w:tcBorders>
              <w:top w:val="single" w:color="auto" w:sz="12"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自查结论</w:t>
            </w:r>
          </w:p>
        </w:tc>
        <w:tc>
          <w:tcPr>
            <w:tcW w:w="2246" w:type="dxa"/>
            <w:tcBorders>
              <w:top w:val="single" w:color="auto" w:sz="12"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260" w:hRule="atLeast"/>
          <w:jc w:val="center"/>
        </w:trPr>
        <w:tc>
          <w:tcPr>
            <w:tcW w:w="819" w:type="dxa"/>
            <w:vMerge w:val="restart"/>
            <w:tcBorders>
              <w:top w:val="outset" w:color="111111" w:sz="6" w:space="0"/>
              <w:left w:val="single" w:color="auto" w:sz="12"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符</w:t>
            </w:r>
          </w:p>
          <w:p>
            <w:pPr>
              <w:adjustRightInd w:val="0"/>
              <w:snapToGrid w:val="0"/>
              <w:spacing w:line="360" w:lineRule="auto"/>
              <w:rPr>
                <w:rFonts w:ascii="宋体" w:hAnsi="宋体"/>
              </w:rPr>
            </w:pPr>
            <w:r>
              <w:rPr>
                <w:rFonts w:hint="eastAsia" w:ascii="宋体" w:hAnsi="宋体" w:cs="宋体"/>
              </w:rPr>
              <w:t>合</w:t>
            </w:r>
          </w:p>
          <w:p>
            <w:pPr>
              <w:adjustRightInd w:val="0"/>
              <w:snapToGrid w:val="0"/>
              <w:spacing w:line="360" w:lineRule="auto"/>
              <w:rPr>
                <w:rFonts w:ascii="宋体" w:hAnsi="宋体"/>
              </w:rPr>
            </w:pPr>
            <w:r>
              <w:rPr>
                <w:rFonts w:hint="eastAsia" w:ascii="宋体" w:hAnsi="宋体" w:cs="宋体"/>
              </w:rPr>
              <w:t>性</w:t>
            </w:r>
          </w:p>
          <w:p>
            <w:pPr>
              <w:adjustRightInd w:val="0"/>
              <w:snapToGrid w:val="0"/>
              <w:spacing w:line="360" w:lineRule="auto"/>
              <w:rPr>
                <w:rFonts w:ascii="宋体" w:hAnsi="宋体"/>
              </w:rPr>
            </w:pPr>
            <w:r>
              <w:rPr>
                <w:rFonts w:hint="eastAsia" w:ascii="宋体" w:hAnsi="宋体" w:cs="宋体"/>
              </w:rPr>
              <w:t>审</w:t>
            </w:r>
          </w:p>
          <w:p>
            <w:pPr>
              <w:adjustRightInd w:val="0"/>
              <w:snapToGrid w:val="0"/>
              <w:spacing w:line="360" w:lineRule="auto"/>
              <w:rPr>
                <w:rFonts w:ascii="宋体" w:hAnsi="宋体"/>
              </w:rPr>
            </w:pPr>
            <w:r>
              <w:rPr>
                <w:rFonts w:hint="eastAsia" w:ascii="宋体" w:hAnsi="宋体" w:cs="宋体"/>
              </w:rPr>
              <w:t>查</w:t>
            </w:r>
          </w:p>
        </w:tc>
        <w:tc>
          <w:tcPr>
            <w:tcW w:w="4620" w:type="dxa"/>
            <w:tcBorders>
              <w:top w:val="outset" w:color="111111" w:sz="6" w:space="0"/>
              <w:left w:val="outset" w:color="111111" w:sz="6" w:space="0"/>
              <w:bottom w:val="single" w:color="auto" w:sz="4"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1</w:t>
            </w:r>
            <w:r>
              <w:rPr>
                <w:rFonts w:hint="eastAsia" w:ascii="宋体" w:hAnsi="宋体" w:cs="宋体"/>
              </w:rPr>
              <w:t>、投标函</w:t>
            </w:r>
          </w:p>
        </w:tc>
        <w:tc>
          <w:tcPr>
            <w:tcW w:w="1248" w:type="dxa"/>
            <w:tcBorders>
              <w:top w:val="outset" w:color="111111" w:sz="6" w:space="0"/>
              <w:left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single" w:color="auto" w:sz="4"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699"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2</w:t>
            </w:r>
            <w:r>
              <w:rPr>
                <w:rFonts w:hint="eastAsia" w:ascii="宋体" w:hAnsi="宋体" w:cs="宋体"/>
              </w:rPr>
              <w:t>、供应商按采购文件要求缴纳投标保证金的；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669"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3</w:t>
            </w:r>
            <w:r>
              <w:rPr>
                <w:rFonts w:hint="eastAsia" w:ascii="宋体" w:hAnsi="宋体" w:cs="宋体"/>
              </w:rPr>
              <w:t>、投标文件完全满足采购文件的实质性条款（即标注★号条款）无负偏离的；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4.</w:t>
            </w:r>
            <w:r>
              <w:rPr>
                <w:rFonts w:hint="eastAsia" w:ascii="宋体" w:hAnsi="宋体" w:cs="宋体"/>
              </w:rPr>
              <w:t>法定代表人证明书</w:t>
            </w:r>
            <w:r>
              <w:rPr>
                <w:rFonts w:ascii="宋体" w:hAnsi="宋体" w:cs="宋体"/>
              </w:rPr>
              <w:t>/</w:t>
            </w:r>
            <w:r>
              <w:rPr>
                <w:rFonts w:hint="eastAsia" w:ascii="宋体" w:hAnsi="宋体" w:cs="宋体"/>
              </w:rPr>
              <w:t>法定代表人授权委托书。</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5.</w:t>
            </w:r>
            <w:r>
              <w:rPr>
                <w:rFonts w:hint="eastAsia" w:ascii="宋体" w:hAnsi="宋体" w:cs="宋体"/>
              </w:rPr>
              <w:t>没有其他未实质性投标文件要求的。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6</w:t>
            </w:r>
            <w:r>
              <w:rPr>
                <w:rFonts w:hint="eastAsia" w:ascii="宋体" w:hAnsi="宋体" w:cs="宋体"/>
              </w:rPr>
              <w:t>、投标文件没有采购文件中规定的其它无效投标条款的；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382" w:hRule="atLeast"/>
          <w:jc w:val="center"/>
        </w:trPr>
        <w:tc>
          <w:tcPr>
            <w:tcW w:w="819" w:type="dxa"/>
            <w:vMerge w:val="continue"/>
            <w:tcBorders>
              <w:left w:val="single" w:color="auto" w:sz="12" w:space="0"/>
              <w:right w:val="outset" w:color="111111" w:sz="6" w:space="0"/>
            </w:tcBorders>
            <w:noWrap w:val="0"/>
            <w:vAlign w:val="center"/>
          </w:tcPr>
          <w:p>
            <w:pPr>
              <w:adjustRightInd w:val="0"/>
              <w:snapToGrid w:val="0"/>
              <w:spacing w:line="360" w:lineRule="auto"/>
              <w:rPr>
                <w:rFonts w:ascii="宋体" w:hAnsi="宋体"/>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7</w:t>
            </w:r>
            <w:r>
              <w:rPr>
                <w:rFonts w:hint="eastAsia" w:ascii="宋体" w:hAnsi="宋体" w:cs="宋体"/>
              </w:rPr>
              <w:t>、按有关法律、法规、规章不属于投标无效的。</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wBefore w:w="0" w:type="dxa"/>
          <w:trHeight w:val="382" w:hRule="atLeast"/>
          <w:jc w:val="center"/>
        </w:trPr>
        <w:tc>
          <w:tcPr>
            <w:tcW w:w="819" w:type="dxa"/>
            <w:tcBorders>
              <w:left w:val="single" w:color="auto" w:sz="12" w:space="0"/>
              <w:bottom w:val="outset" w:color="111111" w:sz="6" w:space="0"/>
              <w:right w:val="outset" w:color="111111" w:sz="6" w:space="0"/>
            </w:tcBorders>
            <w:noWrap w:val="0"/>
            <w:vAlign w:val="center"/>
          </w:tcPr>
          <w:p>
            <w:pPr>
              <w:adjustRightInd w:val="0"/>
              <w:snapToGrid w:val="0"/>
              <w:spacing w:line="360" w:lineRule="auto"/>
              <w:rPr>
                <w:rFonts w:ascii="宋体" w:hAnsi="宋体"/>
              </w:rPr>
            </w:pPr>
          </w:p>
        </w:tc>
        <w:tc>
          <w:tcPr>
            <w:tcW w:w="4620"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ascii="宋体" w:hAnsi="宋体" w:cs="宋体"/>
              </w:rPr>
              <w:t>8</w:t>
            </w:r>
            <w:r>
              <w:rPr>
                <w:rFonts w:hint="eastAsia" w:ascii="宋体" w:hAnsi="宋体" w:cs="宋体"/>
              </w:rPr>
              <w:t>、按照采购文件要求提供其他证明材料。</w:t>
            </w:r>
          </w:p>
        </w:tc>
        <w:tc>
          <w:tcPr>
            <w:tcW w:w="1248" w:type="dxa"/>
            <w:tcBorders>
              <w:top w:val="outset" w:color="111111" w:sz="6" w:space="0"/>
              <w:left w:val="outset" w:color="111111" w:sz="6" w:space="0"/>
              <w:bottom w:val="outset" w:color="111111" w:sz="6" w:space="0"/>
              <w:right w:val="outset" w:color="111111" w:sz="6" w:space="0"/>
            </w:tcBorders>
            <w:noWrap w:val="0"/>
            <w:vAlign w:val="center"/>
          </w:tcPr>
          <w:p>
            <w:pPr>
              <w:adjustRightInd w:val="0"/>
              <w:snapToGrid w:val="0"/>
              <w:spacing w:line="360" w:lineRule="auto"/>
              <w:rPr>
                <w:rFonts w:ascii="宋体" w:hAnsi="宋体"/>
              </w:rPr>
            </w:pPr>
            <w:r>
              <w:rPr>
                <w:rFonts w:hint="eastAsia" w:ascii="宋体" w:hAnsi="宋体" w:cs="宋体"/>
              </w:rPr>
              <w:t>□通过</w:t>
            </w:r>
            <w:r>
              <w:rPr>
                <w:rFonts w:ascii="宋体" w:hAnsi="宋体" w:cs="宋体"/>
              </w:rPr>
              <w:t xml:space="preserve"> </w:t>
            </w:r>
          </w:p>
          <w:p>
            <w:pPr>
              <w:adjustRightInd w:val="0"/>
              <w:snapToGrid w:val="0"/>
              <w:spacing w:line="360" w:lineRule="auto"/>
              <w:rPr>
                <w:rFonts w:ascii="宋体" w:hAnsi="宋体"/>
              </w:rPr>
            </w:pPr>
            <w:r>
              <w:rPr>
                <w:rFonts w:hint="eastAsia" w:ascii="宋体" w:hAnsi="宋体" w:cs="宋体"/>
              </w:rPr>
              <w:t>□不通过</w:t>
            </w:r>
          </w:p>
        </w:tc>
        <w:tc>
          <w:tcPr>
            <w:tcW w:w="2246" w:type="dxa"/>
            <w:tcBorders>
              <w:top w:val="outset" w:color="111111" w:sz="6" w:space="0"/>
              <w:left w:val="outset" w:color="111111" w:sz="6" w:space="0"/>
              <w:bottom w:val="outset" w:color="111111" w:sz="6" w:space="0"/>
              <w:right w:val="single" w:color="auto" w:sz="12" w:space="0"/>
            </w:tcBorders>
            <w:noWrap w:val="0"/>
            <w:vAlign w:val="center"/>
          </w:tcPr>
          <w:p>
            <w:pPr>
              <w:adjustRightInd w:val="0"/>
              <w:snapToGrid w:val="0"/>
              <w:spacing w:line="360" w:lineRule="auto"/>
              <w:rPr>
                <w:rFonts w:ascii="宋体" w:hAnsi="宋体"/>
              </w:rPr>
            </w:pPr>
            <w:r>
              <w:rPr>
                <w:rFonts w:hint="eastAsia" w:ascii="宋体" w:hAnsi="宋体" w:cs="宋体"/>
              </w:rPr>
              <w:t>第（</w:t>
            </w:r>
            <w:r>
              <w:rPr>
                <w:rFonts w:ascii="宋体" w:hAnsi="宋体" w:cs="宋体"/>
              </w:rPr>
              <w:t xml:space="preserve"> </w:t>
            </w:r>
            <w:r>
              <w:rPr>
                <w:rFonts w:hint="eastAsia" w:ascii="宋体" w:hAnsi="宋体" w:cs="宋体"/>
              </w:rPr>
              <w:t>）页</w:t>
            </w:r>
          </w:p>
        </w:tc>
      </w:tr>
    </w:tbl>
    <w:p>
      <w:pPr>
        <w:adjustRightInd w:val="0"/>
        <w:snapToGrid w:val="0"/>
        <w:spacing w:line="360" w:lineRule="auto"/>
        <w:rPr>
          <w:rFonts w:ascii="宋体" w:hAnsi="宋体"/>
          <w:b/>
          <w:bCs/>
        </w:rPr>
      </w:pPr>
      <w:r>
        <w:rPr>
          <w:rFonts w:hint="eastAsia" w:ascii="宋体" w:hAnsi="宋体" w:cs="宋体"/>
          <w:b/>
          <w:bCs/>
        </w:rPr>
        <w:t>备注：符合性自查表将作为供应商有效性审查的重要内容之一，供应商必须严格按照其内容及序列要求在投标文件中对应如实提供，对证明文件的任何缺漏和不符合项将会直接导致投标无效！</w:t>
      </w:r>
      <w:r>
        <w:rPr>
          <w:rFonts w:ascii="宋体" w:hAnsi="宋体" w:cs="宋体"/>
          <w:b/>
          <w:bCs/>
        </w:rPr>
        <w:t xml:space="preserve"> </w:t>
      </w:r>
    </w:p>
    <w:p>
      <w:pPr>
        <w:spacing w:line="360" w:lineRule="auto"/>
        <w:rPr>
          <w:rFonts w:ascii="宋体" w:hAnsi="宋体"/>
        </w:rPr>
      </w:pPr>
    </w:p>
    <w:p>
      <w:pPr>
        <w:spacing w:line="360" w:lineRule="auto"/>
        <w:jc w:val="left"/>
        <w:outlineLvl w:val="2"/>
        <w:rPr>
          <w:rFonts w:ascii="宋体" w:hAnsi="宋体" w:cs="RomanS"/>
          <w:b/>
          <w:sz w:val="24"/>
          <w:szCs w:val="24"/>
        </w:rPr>
      </w:pPr>
      <w:r>
        <w:rPr>
          <w:rFonts w:ascii="宋体" w:hAnsi="宋体"/>
        </w:rPr>
        <w:br w:type="page"/>
      </w:r>
      <w:r>
        <w:rPr>
          <w:rFonts w:ascii="宋体" w:hAnsi="宋体" w:cs="RomanS"/>
          <w:b/>
          <w:sz w:val="24"/>
          <w:szCs w:val="24"/>
        </w:rPr>
        <w:t>2</w:t>
      </w:r>
      <w:r>
        <w:rPr>
          <w:rFonts w:hint="eastAsia" w:ascii="宋体" w:hAnsi="宋体" w:cs="RomanS"/>
          <w:b/>
          <w:sz w:val="24"/>
          <w:szCs w:val="24"/>
        </w:rPr>
        <w:t>、评分索引表</w:t>
      </w:r>
    </w:p>
    <w:p>
      <w:pPr>
        <w:spacing w:line="400" w:lineRule="exact"/>
        <w:ind w:firstLine="420" w:firstLineChars="200"/>
        <w:rPr>
          <w:rFonts w:ascii="宋体"/>
          <w:szCs w:val="21"/>
        </w:rPr>
      </w:pPr>
      <w:r>
        <w:rPr>
          <w:rFonts w:hint="eastAsia" w:ascii="宋体" w:hAnsi="宋体"/>
          <w:szCs w:val="21"/>
        </w:rPr>
        <w:t>具体内容参见招标文件的评分内容和标准，格式如下：</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8051"/>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noWrap w:val="0"/>
            <w:vAlign w:val="center"/>
          </w:tcPr>
          <w:p>
            <w:pPr>
              <w:spacing w:line="400" w:lineRule="exact"/>
              <w:rPr>
                <w:rFonts w:ascii="宋体"/>
                <w:szCs w:val="21"/>
              </w:rPr>
            </w:pPr>
            <w:r>
              <w:rPr>
                <w:rFonts w:hint="eastAsia" w:ascii="宋体" w:hAnsi="宋体"/>
                <w:szCs w:val="21"/>
              </w:rPr>
              <w:t>考核项目</w:t>
            </w:r>
          </w:p>
        </w:tc>
        <w:tc>
          <w:tcPr>
            <w:tcW w:w="8051" w:type="dxa"/>
            <w:noWrap w:val="0"/>
            <w:vAlign w:val="center"/>
          </w:tcPr>
          <w:p>
            <w:pPr>
              <w:rPr>
                <w:rFonts w:ascii="宋体"/>
                <w:szCs w:val="21"/>
              </w:rPr>
            </w:pPr>
            <w:r>
              <w:rPr>
                <w:rFonts w:hint="eastAsia" w:ascii="宋体" w:hAnsi="宋体"/>
                <w:szCs w:val="21"/>
              </w:rPr>
              <w:t>评分标准</w:t>
            </w:r>
          </w:p>
        </w:tc>
        <w:tc>
          <w:tcPr>
            <w:tcW w:w="1087" w:type="dxa"/>
            <w:noWrap w:val="0"/>
            <w:vAlign w:val="center"/>
          </w:tcPr>
          <w:p>
            <w:pPr>
              <w:rPr>
                <w:rFonts w:ascii="宋体"/>
                <w:szCs w:val="21"/>
              </w:rPr>
            </w:pPr>
            <w:r>
              <w:rPr>
                <w:rFonts w:hint="eastAsia" w:ascii="宋体" w:hAnsi="宋体"/>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restart"/>
            <w:noWrap w:val="0"/>
            <w:vAlign w:val="center"/>
          </w:tcPr>
          <w:p>
            <w:pPr>
              <w:spacing w:line="400" w:lineRule="exact"/>
              <w:rPr>
                <w:rFonts w:ascii="宋体"/>
                <w:szCs w:val="21"/>
              </w:rPr>
            </w:pPr>
          </w:p>
        </w:tc>
        <w:tc>
          <w:tcPr>
            <w:tcW w:w="8051" w:type="dxa"/>
            <w:noWrap w:val="0"/>
            <w:vAlign w:val="center"/>
          </w:tcPr>
          <w:p>
            <w:pPr>
              <w:rPr>
                <w:rFonts w:ascii="宋体"/>
                <w:szCs w:val="21"/>
              </w:rPr>
            </w:pPr>
          </w:p>
        </w:tc>
        <w:tc>
          <w:tcPr>
            <w:tcW w:w="108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ascii="宋体"/>
                <w:szCs w:val="21"/>
              </w:rPr>
            </w:pPr>
          </w:p>
        </w:tc>
        <w:tc>
          <w:tcPr>
            <w:tcW w:w="8051" w:type="dxa"/>
            <w:noWrap w:val="0"/>
            <w:vAlign w:val="center"/>
          </w:tcPr>
          <w:p>
            <w:pPr>
              <w:rPr>
                <w:rFonts w:ascii="宋体"/>
                <w:szCs w:val="21"/>
              </w:rPr>
            </w:pPr>
          </w:p>
        </w:tc>
        <w:tc>
          <w:tcPr>
            <w:tcW w:w="108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ascii="宋体"/>
                <w:szCs w:val="21"/>
              </w:rPr>
            </w:pPr>
          </w:p>
        </w:tc>
        <w:tc>
          <w:tcPr>
            <w:tcW w:w="8051" w:type="dxa"/>
            <w:noWrap w:val="0"/>
            <w:vAlign w:val="center"/>
          </w:tcPr>
          <w:p>
            <w:pPr>
              <w:rPr>
                <w:rFonts w:ascii="宋体"/>
                <w:szCs w:val="21"/>
              </w:rPr>
            </w:pPr>
          </w:p>
        </w:tc>
        <w:tc>
          <w:tcPr>
            <w:tcW w:w="1087"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1" w:type="dxa"/>
            <w:vMerge w:val="continue"/>
            <w:noWrap w:val="0"/>
            <w:vAlign w:val="center"/>
          </w:tcPr>
          <w:p>
            <w:pPr>
              <w:spacing w:line="400" w:lineRule="exact"/>
              <w:rPr>
                <w:rFonts w:ascii="宋体"/>
                <w:szCs w:val="21"/>
              </w:rPr>
            </w:pPr>
          </w:p>
        </w:tc>
        <w:tc>
          <w:tcPr>
            <w:tcW w:w="8051" w:type="dxa"/>
            <w:noWrap w:val="0"/>
            <w:vAlign w:val="center"/>
          </w:tcPr>
          <w:p>
            <w:pPr>
              <w:rPr>
                <w:rFonts w:ascii="宋体"/>
                <w:szCs w:val="21"/>
              </w:rPr>
            </w:pPr>
          </w:p>
        </w:tc>
        <w:tc>
          <w:tcPr>
            <w:tcW w:w="1087" w:type="dxa"/>
            <w:noWrap w:val="0"/>
            <w:vAlign w:val="center"/>
          </w:tcPr>
          <w:p>
            <w:pPr>
              <w:rPr>
                <w:rFonts w:ascii="宋体"/>
                <w:szCs w:val="21"/>
              </w:rPr>
            </w:pPr>
          </w:p>
        </w:tc>
      </w:tr>
    </w:tbl>
    <w:p>
      <w:pPr>
        <w:spacing w:line="400" w:lineRule="exact"/>
        <w:ind w:firstLine="422" w:firstLineChars="200"/>
        <w:rPr>
          <w:rFonts w:ascii="宋体"/>
          <w:b/>
          <w:szCs w:val="21"/>
        </w:rPr>
      </w:pPr>
      <w:r>
        <w:rPr>
          <w:rFonts w:hint="eastAsia" w:ascii="宋体" w:hAnsi="宋体"/>
          <w:b/>
          <w:szCs w:val="21"/>
        </w:rPr>
        <w:t>注：请各供应商将本表放在投标文件目录前</w:t>
      </w:r>
      <w:r>
        <w:rPr>
          <w:rFonts w:hint="eastAsia" w:ascii="宋体" w:hAnsi="宋体"/>
          <w:szCs w:val="21"/>
        </w:rPr>
        <w:t>（如评分内容和标准中涉及样品分和演示分之类由投标人自行决定是否填写对应页码）</w:t>
      </w:r>
    </w:p>
    <w:p>
      <w:pPr>
        <w:spacing w:line="360" w:lineRule="auto"/>
        <w:jc w:val="left"/>
        <w:outlineLvl w:val="2"/>
        <w:rPr>
          <w:rFonts w:ascii="宋体" w:hAnsi="宋体" w:cs="RomanS"/>
          <w:b/>
          <w:sz w:val="24"/>
          <w:szCs w:val="24"/>
        </w:rPr>
      </w:pPr>
      <w:r>
        <w:rPr>
          <w:rFonts w:ascii="宋体" w:hAnsi="宋体"/>
        </w:rPr>
        <w:br w:type="page"/>
      </w:r>
      <w:r>
        <w:rPr>
          <w:rFonts w:ascii="宋体" w:hAnsi="宋体" w:cs="RomanS"/>
          <w:b/>
          <w:sz w:val="24"/>
          <w:szCs w:val="24"/>
        </w:rPr>
        <w:t>3</w:t>
      </w:r>
      <w:r>
        <w:rPr>
          <w:rFonts w:hint="eastAsia" w:ascii="宋体" w:hAnsi="宋体" w:cs="RomanS"/>
          <w:b/>
          <w:sz w:val="24"/>
          <w:szCs w:val="24"/>
        </w:rPr>
        <w:t>、投标保证金缴纳凭证复印件加盖公章；</w:t>
      </w:r>
    </w:p>
    <w:p>
      <w:pPr>
        <w:spacing w:line="360" w:lineRule="auto"/>
        <w:jc w:val="left"/>
        <w:outlineLvl w:val="2"/>
        <w:rPr>
          <w:rFonts w:ascii="宋体" w:hAnsi="宋体" w:cs="RomanS"/>
          <w:b/>
          <w:sz w:val="24"/>
          <w:szCs w:val="24"/>
        </w:rPr>
      </w:pPr>
      <w:r>
        <w:rPr>
          <w:rFonts w:ascii="宋体" w:hAnsi="宋体"/>
          <w:b/>
          <w:bCs/>
        </w:rPr>
        <w:br w:type="page"/>
      </w:r>
      <w:r>
        <w:rPr>
          <w:rFonts w:ascii="宋体" w:hAnsi="宋体" w:cs="RomanS"/>
          <w:b/>
          <w:sz w:val="24"/>
          <w:szCs w:val="24"/>
        </w:rPr>
        <w:t>4</w:t>
      </w:r>
      <w:r>
        <w:rPr>
          <w:rFonts w:hint="eastAsia" w:ascii="宋体" w:hAnsi="宋体" w:cs="RomanS"/>
          <w:b/>
          <w:sz w:val="24"/>
          <w:szCs w:val="24"/>
        </w:rPr>
        <w:t>、投标函格式</w:t>
      </w:r>
    </w:p>
    <w:p>
      <w:pPr>
        <w:pStyle w:val="43"/>
        <w:widowControl w:val="0"/>
        <w:snapToGrid w:val="0"/>
        <w:spacing w:before="0" w:beforeAutospacing="0" w:after="0" w:afterAutospacing="0" w:line="360" w:lineRule="auto"/>
        <w:ind w:firstLine="301"/>
        <w:jc w:val="center"/>
        <w:rPr>
          <w:rFonts w:ascii="宋体" w:hAnsi="宋体"/>
          <w:sz w:val="28"/>
          <w:szCs w:val="28"/>
          <w:u w:val="single"/>
        </w:rPr>
      </w:pPr>
      <w:r>
        <w:rPr>
          <w:rFonts w:hint="eastAsia" w:ascii="宋体" w:hAnsi="宋体" w:cs="宋体"/>
          <w:b/>
          <w:bCs/>
          <w:spacing w:val="-4"/>
          <w:kern w:val="2"/>
          <w:sz w:val="28"/>
          <w:szCs w:val="28"/>
        </w:rPr>
        <w:t>投</w:t>
      </w:r>
      <w:r>
        <w:rPr>
          <w:rFonts w:ascii="宋体" w:hAnsi="宋体" w:cs="宋体"/>
          <w:b/>
          <w:bCs/>
          <w:spacing w:val="-4"/>
          <w:kern w:val="2"/>
          <w:sz w:val="28"/>
          <w:szCs w:val="28"/>
        </w:rPr>
        <w:t xml:space="preserve"> </w:t>
      </w:r>
      <w:r>
        <w:rPr>
          <w:rFonts w:hint="eastAsia" w:ascii="宋体" w:hAnsi="宋体" w:cs="宋体"/>
          <w:b/>
          <w:bCs/>
          <w:spacing w:val="-4"/>
          <w:kern w:val="2"/>
          <w:sz w:val="28"/>
          <w:szCs w:val="28"/>
        </w:rPr>
        <w:t>标</w:t>
      </w:r>
      <w:r>
        <w:rPr>
          <w:rFonts w:ascii="宋体" w:hAnsi="宋体" w:cs="宋体"/>
          <w:b/>
          <w:bCs/>
          <w:spacing w:val="-4"/>
          <w:kern w:val="2"/>
          <w:sz w:val="28"/>
          <w:szCs w:val="28"/>
        </w:rPr>
        <w:t xml:space="preserve"> </w:t>
      </w:r>
      <w:r>
        <w:rPr>
          <w:rFonts w:hint="eastAsia" w:ascii="宋体" w:hAnsi="宋体" w:cs="宋体"/>
          <w:b/>
          <w:bCs/>
          <w:spacing w:val="-4"/>
          <w:kern w:val="2"/>
          <w:sz w:val="28"/>
          <w:szCs w:val="28"/>
        </w:rPr>
        <w:t>函</w:t>
      </w:r>
    </w:p>
    <w:p>
      <w:pPr>
        <w:pStyle w:val="43"/>
        <w:widowControl w:val="0"/>
        <w:snapToGrid w:val="0"/>
        <w:spacing w:before="0" w:beforeAutospacing="0" w:after="120" w:afterAutospacing="0" w:line="360" w:lineRule="auto"/>
        <w:jc w:val="both"/>
        <w:rPr>
          <w:rFonts w:ascii="宋体" w:hAnsi="宋体"/>
          <w:sz w:val="21"/>
          <w:szCs w:val="21"/>
        </w:rPr>
      </w:pPr>
      <w:r>
        <w:rPr>
          <w:rFonts w:ascii="宋体" w:hAnsi="宋体" w:cs="宋体"/>
          <w:spacing w:val="-4"/>
          <w:kern w:val="2"/>
          <w:sz w:val="21"/>
          <w:szCs w:val="21"/>
          <w:u w:val="single"/>
        </w:rPr>
        <w:t xml:space="preserve">   </w:t>
      </w:r>
      <w:r>
        <w:rPr>
          <w:rFonts w:hint="eastAsia" w:ascii="宋体" w:hAnsi="宋体" w:cs="宋体"/>
          <w:spacing w:val="-4"/>
          <w:kern w:val="2"/>
          <w:sz w:val="21"/>
          <w:szCs w:val="21"/>
          <w:u w:val="single"/>
        </w:rPr>
        <w:t>致（招标代理公司）</w:t>
      </w:r>
      <w:r>
        <w:rPr>
          <w:rFonts w:ascii="宋体" w:hAnsi="宋体" w:cs="宋体"/>
          <w:spacing w:val="-4"/>
          <w:kern w:val="2"/>
          <w:sz w:val="21"/>
          <w:szCs w:val="21"/>
          <w:u w:val="single"/>
        </w:rPr>
        <w:t xml:space="preserve">                   </w:t>
      </w:r>
      <w:r>
        <w:rPr>
          <w:rFonts w:hint="eastAsia" w:ascii="宋体" w:hAnsi="宋体" w:cs="宋体"/>
          <w:spacing w:val="-4"/>
          <w:kern w:val="2"/>
          <w:sz w:val="21"/>
          <w:szCs w:val="21"/>
        </w:rPr>
        <w:t>：</w:t>
      </w:r>
    </w:p>
    <w:p>
      <w:pPr>
        <w:pStyle w:val="43"/>
        <w:widowControl w:val="0"/>
        <w:snapToGrid w:val="0"/>
        <w:spacing w:before="0" w:beforeAutospacing="0" w:after="0" w:afterAutospacing="0" w:line="360" w:lineRule="auto"/>
        <w:ind w:firstLine="404" w:firstLineChars="200"/>
        <w:jc w:val="both"/>
        <w:rPr>
          <w:rFonts w:ascii="宋体" w:hAnsi="宋体"/>
          <w:sz w:val="21"/>
          <w:szCs w:val="21"/>
        </w:rPr>
      </w:pPr>
      <w:r>
        <w:rPr>
          <w:rFonts w:ascii="宋体" w:hAnsi="宋体" w:cs="宋体"/>
          <w:spacing w:val="-4"/>
          <w:kern w:val="2"/>
          <w:sz w:val="21"/>
          <w:szCs w:val="21"/>
          <w:u w:val="single"/>
        </w:rPr>
        <w:t xml:space="preserve">              </w:t>
      </w:r>
      <w:r>
        <w:rPr>
          <w:rFonts w:hint="eastAsia" w:ascii="宋体" w:hAnsi="宋体" w:cs="宋体"/>
          <w:spacing w:val="-4"/>
          <w:kern w:val="2"/>
          <w:sz w:val="21"/>
          <w:szCs w:val="21"/>
          <w:u w:val="single"/>
        </w:rPr>
        <w:t>（供应商全称）</w:t>
      </w:r>
      <w:r>
        <w:rPr>
          <w:rFonts w:ascii="宋体" w:hAnsi="宋体" w:cs="宋体"/>
          <w:spacing w:val="-4"/>
          <w:kern w:val="2"/>
          <w:sz w:val="21"/>
          <w:szCs w:val="21"/>
          <w:u w:val="single"/>
        </w:rPr>
        <w:t xml:space="preserve">      </w:t>
      </w:r>
      <w:r>
        <w:rPr>
          <w:rFonts w:ascii="宋体" w:hAnsi="宋体" w:cs="宋体"/>
          <w:spacing w:val="-4"/>
          <w:kern w:val="2"/>
          <w:sz w:val="21"/>
          <w:szCs w:val="21"/>
        </w:rPr>
        <w:t xml:space="preserve"> </w:t>
      </w:r>
      <w:r>
        <w:rPr>
          <w:rFonts w:hint="eastAsia" w:ascii="宋体" w:hAnsi="宋体" w:cs="宋体"/>
          <w:spacing w:val="-4"/>
          <w:kern w:val="2"/>
          <w:sz w:val="21"/>
          <w:szCs w:val="21"/>
        </w:rPr>
        <w:t>授权</w:t>
      </w:r>
      <w:r>
        <w:rPr>
          <w:rFonts w:ascii="宋体" w:hAnsi="宋体" w:cs="宋体"/>
          <w:spacing w:val="-4"/>
          <w:kern w:val="2"/>
          <w:sz w:val="21"/>
          <w:szCs w:val="21"/>
          <w:u w:val="single"/>
        </w:rPr>
        <w:t xml:space="preserve"> </w:t>
      </w:r>
      <w:r>
        <w:rPr>
          <w:rFonts w:hint="eastAsia" w:ascii="宋体" w:hAnsi="宋体" w:cs="宋体"/>
          <w:spacing w:val="-4"/>
          <w:kern w:val="2"/>
          <w:sz w:val="21"/>
          <w:szCs w:val="21"/>
          <w:u w:val="single"/>
        </w:rPr>
        <w:t>（全权代表姓名、职务）</w:t>
      </w:r>
      <w:r>
        <w:rPr>
          <w:rFonts w:ascii="宋体" w:hAnsi="宋体" w:cs="宋体"/>
          <w:spacing w:val="-4"/>
          <w:kern w:val="2"/>
          <w:sz w:val="21"/>
          <w:szCs w:val="21"/>
          <w:u w:val="single"/>
        </w:rPr>
        <w:t xml:space="preserve">      </w:t>
      </w:r>
    </w:p>
    <w:p>
      <w:pPr>
        <w:pStyle w:val="43"/>
        <w:widowControl w:val="0"/>
        <w:snapToGrid w:val="0"/>
        <w:spacing w:before="0" w:beforeAutospacing="0" w:after="0" w:afterAutospacing="0" w:line="360" w:lineRule="auto"/>
        <w:ind w:firstLine="404" w:firstLineChars="200"/>
        <w:jc w:val="both"/>
        <w:rPr>
          <w:rFonts w:ascii="宋体" w:hAnsi="宋体"/>
          <w:sz w:val="21"/>
          <w:szCs w:val="21"/>
          <w:u w:val="single"/>
        </w:rPr>
      </w:pPr>
      <w:r>
        <w:rPr>
          <w:rFonts w:hint="eastAsia" w:ascii="宋体" w:hAnsi="宋体" w:cs="宋体"/>
          <w:spacing w:val="-4"/>
          <w:kern w:val="2"/>
          <w:sz w:val="21"/>
          <w:szCs w:val="21"/>
        </w:rPr>
        <w:t>为本公司（单位）合法代理人，参加贵方组织的</w:t>
      </w:r>
      <w:r>
        <w:rPr>
          <w:rFonts w:ascii="宋体" w:hAnsi="宋体" w:cs="宋体"/>
          <w:spacing w:val="-4"/>
          <w:kern w:val="2"/>
          <w:sz w:val="21"/>
          <w:szCs w:val="21"/>
        </w:rPr>
        <w:t xml:space="preserve"> </w:t>
      </w:r>
      <w:r>
        <w:rPr>
          <w:rFonts w:ascii="宋体" w:hAnsi="宋体" w:cs="宋体"/>
          <w:spacing w:val="-4"/>
          <w:kern w:val="2"/>
          <w:sz w:val="21"/>
          <w:szCs w:val="21"/>
          <w:u w:val="single"/>
        </w:rPr>
        <w:t xml:space="preserve">         </w:t>
      </w:r>
      <w:r>
        <w:rPr>
          <w:rFonts w:hint="eastAsia" w:ascii="宋体" w:hAnsi="宋体" w:cs="宋体"/>
          <w:spacing w:val="-4"/>
          <w:kern w:val="2"/>
          <w:sz w:val="21"/>
          <w:szCs w:val="21"/>
          <w:u w:val="single"/>
        </w:rPr>
        <w:t>（项目编号、子包号、项目名称）</w:t>
      </w:r>
      <w:r>
        <w:rPr>
          <w:rFonts w:ascii="宋体" w:hAnsi="宋体" w:cs="宋体"/>
          <w:spacing w:val="-4"/>
          <w:kern w:val="2"/>
          <w:sz w:val="21"/>
          <w:szCs w:val="21"/>
          <w:u w:val="single"/>
        </w:rPr>
        <w:t xml:space="preserve">      </w:t>
      </w:r>
      <w:r>
        <w:rPr>
          <w:rFonts w:hint="eastAsia" w:ascii="宋体" w:hAnsi="宋体" w:cs="宋体"/>
          <w:spacing w:val="-4"/>
          <w:kern w:val="2"/>
          <w:sz w:val="21"/>
          <w:szCs w:val="21"/>
        </w:rPr>
        <w:t>招投标活动，代表本公司（单位）处理招投标活动中的一切事宜，为对</w:t>
      </w:r>
      <w:r>
        <w:rPr>
          <w:rFonts w:ascii="宋体" w:hAnsi="宋体" w:cs="宋体"/>
          <w:spacing w:val="-4"/>
          <w:kern w:val="2"/>
          <w:sz w:val="21"/>
          <w:szCs w:val="21"/>
          <w:u w:val="single"/>
        </w:rPr>
        <w:t xml:space="preserve">     </w:t>
      </w:r>
      <w:r>
        <w:rPr>
          <w:rFonts w:hint="eastAsia" w:ascii="宋体" w:hAnsi="宋体" w:cs="宋体"/>
          <w:spacing w:val="-4"/>
          <w:kern w:val="2"/>
          <w:sz w:val="21"/>
          <w:szCs w:val="21"/>
          <w:u w:val="single"/>
        </w:rPr>
        <w:t>（项目名称）</w:t>
      </w:r>
      <w:r>
        <w:rPr>
          <w:rFonts w:ascii="宋体" w:hAnsi="宋体" w:cs="宋体"/>
          <w:spacing w:val="-4"/>
          <w:kern w:val="2"/>
          <w:sz w:val="21"/>
          <w:szCs w:val="21"/>
          <w:u w:val="single"/>
        </w:rPr>
        <w:t xml:space="preserve">       </w:t>
      </w:r>
      <w:r>
        <w:rPr>
          <w:rFonts w:hint="eastAsia" w:ascii="宋体" w:hAnsi="宋体" w:cs="宋体"/>
          <w:spacing w:val="-4"/>
          <w:kern w:val="2"/>
          <w:sz w:val="21"/>
          <w:szCs w:val="21"/>
        </w:rPr>
        <w:t>进行投标，在此：</w:t>
      </w:r>
    </w:p>
    <w:p>
      <w:pPr>
        <w:pStyle w:val="43"/>
        <w:widowControl w:val="0"/>
        <w:numPr>
          <w:ilvl w:val="0"/>
          <w:numId w:val="14"/>
        </w:numPr>
        <w:tabs>
          <w:tab w:val="left" w:pos="525"/>
          <w:tab w:val="clear" w:pos="0"/>
        </w:tabs>
        <w:snapToGrid w:val="0"/>
        <w:spacing w:before="0" w:beforeAutospacing="0" w:after="0" w:afterAutospacing="0" w:line="360" w:lineRule="auto"/>
        <w:jc w:val="both"/>
        <w:rPr>
          <w:rFonts w:ascii="宋体" w:hAnsi="宋体"/>
          <w:sz w:val="21"/>
          <w:szCs w:val="21"/>
        </w:rPr>
      </w:pPr>
      <w:r>
        <w:rPr>
          <w:rFonts w:hint="eastAsia" w:ascii="宋体" w:hAnsi="宋体" w:cs="宋体"/>
          <w:spacing w:val="-4"/>
          <w:kern w:val="2"/>
          <w:sz w:val="21"/>
          <w:szCs w:val="21"/>
        </w:rPr>
        <w:t>提供采购文件中“投标须知”规定的全部投标文件：</w:t>
      </w:r>
    </w:p>
    <w:p>
      <w:pPr>
        <w:pStyle w:val="43"/>
        <w:widowControl w:val="0"/>
        <w:numPr>
          <w:ilvl w:val="0"/>
          <w:numId w:val="15"/>
        </w:numPr>
        <w:tabs>
          <w:tab w:val="left" w:pos="525"/>
        </w:tabs>
        <w:snapToGrid w:val="0"/>
        <w:spacing w:before="0" w:beforeAutospacing="0" w:after="0" w:afterAutospacing="0" w:line="360" w:lineRule="auto"/>
        <w:ind w:left="301"/>
        <w:jc w:val="both"/>
        <w:rPr>
          <w:rFonts w:ascii="宋体" w:hAnsi="宋体"/>
          <w:spacing w:val="-4"/>
          <w:kern w:val="2"/>
          <w:sz w:val="21"/>
          <w:szCs w:val="21"/>
        </w:rPr>
      </w:pPr>
      <w:r>
        <w:rPr>
          <w:rFonts w:hint="eastAsia" w:ascii="宋体" w:hAnsi="宋体" w:cs="宋体"/>
          <w:spacing w:val="-4"/>
          <w:kern w:val="2"/>
          <w:sz w:val="21"/>
          <w:szCs w:val="21"/>
        </w:rPr>
        <w:t>投标文件（资格审查文件、报价文件、商务技术文件）正本各</w:t>
      </w:r>
      <w:r>
        <w:rPr>
          <w:rFonts w:ascii="宋体" w:hAnsi="宋体" w:cs="宋体"/>
          <w:spacing w:val="-4"/>
          <w:kern w:val="2"/>
          <w:sz w:val="21"/>
          <w:szCs w:val="21"/>
          <w:u w:val="single"/>
        </w:rPr>
        <w:t>1</w:t>
      </w:r>
      <w:r>
        <w:rPr>
          <w:rFonts w:hint="eastAsia" w:ascii="宋体" w:hAnsi="宋体" w:cs="宋体"/>
          <w:spacing w:val="-4"/>
          <w:kern w:val="2"/>
          <w:sz w:val="21"/>
          <w:szCs w:val="21"/>
        </w:rPr>
        <w:t>份，副本各</w:t>
      </w:r>
      <w:r>
        <w:rPr>
          <w:rFonts w:ascii="宋体" w:hAnsi="宋体" w:cs="宋体"/>
          <w:spacing w:val="-4"/>
          <w:kern w:val="2"/>
          <w:sz w:val="21"/>
          <w:szCs w:val="21"/>
          <w:u w:val="single"/>
        </w:rPr>
        <w:t xml:space="preserve">   </w:t>
      </w:r>
      <w:r>
        <w:rPr>
          <w:rFonts w:hint="eastAsia" w:ascii="宋体" w:hAnsi="宋体" w:cs="宋体"/>
          <w:spacing w:val="-4"/>
          <w:kern w:val="2"/>
          <w:sz w:val="21"/>
          <w:szCs w:val="21"/>
        </w:rPr>
        <w:t>份；</w:t>
      </w:r>
    </w:p>
    <w:p>
      <w:pPr>
        <w:pStyle w:val="43"/>
        <w:widowControl w:val="0"/>
        <w:numPr>
          <w:ilvl w:val="0"/>
          <w:numId w:val="14"/>
        </w:numPr>
        <w:tabs>
          <w:tab w:val="left" w:pos="525"/>
          <w:tab w:val="clear" w:pos="0"/>
        </w:tabs>
        <w:snapToGrid w:val="0"/>
        <w:spacing w:before="0" w:beforeAutospacing="0" w:after="0" w:afterAutospacing="0" w:line="360" w:lineRule="auto"/>
        <w:jc w:val="both"/>
        <w:rPr>
          <w:rFonts w:ascii="宋体" w:hAnsi="宋体"/>
          <w:sz w:val="21"/>
          <w:szCs w:val="21"/>
        </w:rPr>
      </w:pPr>
      <w:r>
        <w:rPr>
          <w:rFonts w:hint="eastAsia" w:ascii="宋体" w:hAnsi="宋体" w:cs="宋体"/>
          <w:spacing w:val="-4"/>
          <w:kern w:val="2"/>
          <w:sz w:val="21"/>
          <w:szCs w:val="21"/>
        </w:rPr>
        <w:t>提交的投标保证金为人民币</w:t>
      </w:r>
      <w:r>
        <w:rPr>
          <w:rFonts w:ascii="宋体" w:hAnsi="宋体" w:cs="宋体"/>
          <w:spacing w:val="-4"/>
          <w:kern w:val="2"/>
          <w:sz w:val="21"/>
          <w:szCs w:val="21"/>
        </w:rPr>
        <w:t xml:space="preserve"> </w:t>
      </w:r>
      <w:r>
        <w:rPr>
          <w:rFonts w:ascii="宋体" w:hAnsi="宋体" w:cs="宋体"/>
          <w:spacing w:val="-4"/>
          <w:kern w:val="2"/>
          <w:sz w:val="21"/>
          <w:szCs w:val="21"/>
          <w:u w:val="single"/>
        </w:rPr>
        <w:t xml:space="preserve">         </w:t>
      </w:r>
      <w:r>
        <w:rPr>
          <w:rFonts w:ascii="宋体" w:hAnsi="宋体" w:cs="宋体"/>
          <w:spacing w:val="-4"/>
          <w:kern w:val="2"/>
          <w:sz w:val="21"/>
          <w:szCs w:val="21"/>
        </w:rPr>
        <w:t xml:space="preserve"> </w:t>
      </w:r>
      <w:r>
        <w:rPr>
          <w:rFonts w:hint="eastAsia" w:ascii="宋体" w:hAnsi="宋体" w:cs="宋体"/>
          <w:spacing w:val="-4"/>
          <w:kern w:val="2"/>
          <w:sz w:val="21"/>
          <w:szCs w:val="21"/>
        </w:rPr>
        <w:t>元，投标保证金为</w:t>
      </w:r>
      <w:r>
        <w:rPr>
          <w:rFonts w:ascii="宋体" w:hAnsi="宋体" w:cs="宋体"/>
          <w:spacing w:val="-4"/>
          <w:kern w:val="2"/>
          <w:sz w:val="21"/>
          <w:szCs w:val="21"/>
          <w:u w:val="single"/>
        </w:rPr>
        <w:t xml:space="preserve">  </w:t>
      </w:r>
      <w:r>
        <w:rPr>
          <w:rFonts w:hint="eastAsia" w:ascii="宋体" w:hAnsi="宋体" w:cs="宋体"/>
          <w:spacing w:val="-4"/>
          <w:kern w:val="2"/>
          <w:sz w:val="21"/>
          <w:szCs w:val="21"/>
          <w:u w:val="single"/>
        </w:rPr>
        <w:t>（形式）</w:t>
      </w:r>
      <w:r>
        <w:rPr>
          <w:rFonts w:ascii="宋体" w:hAnsi="宋体" w:cs="宋体"/>
          <w:spacing w:val="-4"/>
          <w:kern w:val="2"/>
          <w:sz w:val="21"/>
          <w:szCs w:val="21"/>
          <w:u w:val="single"/>
        </w:rPr>
        <w:t xml:space="preserve">   </w:t>
      </w:r>
      <w:r>
        <w:rPr>
          <w:rFonts w:hint="eastAsia" w:ascii="宋体" w:hAnsi="宋体" w:cs="宋体"/>
          <w:spacing w:val="-4"/>
          <w:kern w:val="2"/>
          <w:sz w:val="21"/>
          <w:szCs w:val="21"/>
        </w:rPr>
        <w:t>。</w:t>
      </w:r>
      <w:r>
        <w:rPr>
          <w:rFonts w:ascii="宋体" w:hAnsi="宋体" w:cs="宋体"/>
          <w:spacing w:val="-4"/>
          <w:kern w:val="2"/>
          <w:sz w:val="21"/>
          <w:szCs w:val="21"/>
        </w:rPr>
        <w:t xml:space="preserve"> </w:t>
      </w:r>
    </w:p>
    <w:p>
      <w:pPr>
        <w:pStyle w:val="43"/>
        <w:widowControl w:val="0"/>
        <w:tabs>
          <w:tab w:val="left" w:pos="525"/>
        </w:tabs>
        <w:snapToGrid w:val="0"/>
        <w:spacing w:before="0" w:beforeAutospacing="0" w:after="0" w:afterAutospacing="0" w:line="360" w:lineRule="auto"/>
        <w:ind w:firstLine="301"/>
        <w:jc w:val="both"/>
        <w:rPr>
          <w:rFonts w:ascii="宋体" w:hAnsi="宋体"/>
          <w:sz w:val="21"/>
          <w:szCs w:val="21"/>
        </w:rPr>
      </w:pPr>
      <w:r>
        <w:rPr>
          <w:rFonts w:ascii="宋体" w:hAnsi="宋体" w:cs="宋体"/>
          <w:spacing w:val="-4"/>
          <w:kern w:val="2"/>
          <w:sz w:val="21"/>
          <w:szCs w:val="21"/>
        </w:rPr>
        <w:t>3</w:t>
      </w:r>
      <w:r>
        <w:rPr>
          <w:rFonts w:hint="eastAsia" w:ascii="宋体" w:hAnsi="宋体" w:cs="宋体"/>
          <w:spacing w:val="-4"/>
          <w:kern w:val="2"/>
          <w:sz w:val="21"/>
          <w:szCs w:val="21"/>
        </w:rPr>
        <w:t>、据此函，签字代表宣布并承诺如下：</w:t>
      </w:r>
    </w:p>
    <w:p>
      <w:pPr>
        <w:spacing w:line="360" w:lineRule="auto"/>
        <w:ind w:left="254" w:leftChars="121"/>
        <w:rPr>
          <w:rFonts w:ascii="宋体" w:hAnsi="宋体"/>
        </w:rPr>
      </w:pPr>
      <w:r>
        <w:rPr>
          <w:rFonts w:hint="eastAsia" w:ascii="宋体" w:hAnsi="宋体" w:cs="宋体"/>
        </w:rPr>
        <w:t>（</w:t>
      </w:r>
      <w:r>
        <w:rPr>
          <w:rFonts w:ascii="宋体" w:hAnsi="宋体" w:cs="宋体"/>
        </w:rPr>
        <w:t>1</w:t>
      </w:r>
      <w:r>
        <w:rPr>
          <w:rFonts w:hint="eastAsia" w:ascii="宋体" w:hAnsi="宋体" w:cs="宋体"/>
        </w:rPr>
        <w:t>）</w:t>
      </w:r>
      <w:r>
        <w:rPr>
          <w:rFonts w:hint="eastAsia" w:ascii="宋体" w:hAnsi="宋体" w:cs="宋体"/>
          <w:spacing w:val="-4"/>
        </w:rPr>
        <w:t>本投标自开标之日起</w:t>
      </w:r>
      <w:r>
        <w:rPr>
          <w:rFonts w:ascii="宋体" w:hAnsi="宋体" w:cs="宋体"/>
          <w:spacing w:val="-4"/>
          <w:u w:val="single"/>
        </w:rPr>
        <w:t xml:space="preserve"> 90 </w:t>
      </w:r>
      <w:r>
        <w:rPr>
          <w:rFonts w:hint="eastAsia" w:ascii="宋体" w:hAnsi="宋体" w:cs="宋体"/>
          <w:spacing w:val="-4"/>
        </w:rPr>
        <w:t>天内有效。</w:t>
      </w:r>
    </w:p>
    <w:p>
      <w:pPr>
        <w:pStyle w:val="43"/>
        <w:widowControl w:val="0"/>
        <w:snapToGrid w:val="0"/>
        <w:spacing w:before="0" w:beforeAutospacing="0" w:after="0" w:afterAutospacing="0" w:line="360" w:lineRule="auto"/>
        <w:ind w:firstLine="303" w:firstLineChars="150"/>
        <w:jc w:val="both"/>
        <w:rPr>
          <w:rFonts w:ascii="宋体" w:hAnsi="宋体"/>
          <w:sz w:val="21"/>
          <w:szCs w:val="21"/>
        </w:rPr>
      </w:pPr>
      <w:r>
        <w:rPr>
          <w:rFonts w:hint="eastAsia" w:ascii="宋体" w:hAnsi="宋体" w:cs="宋体"/>
          <w:spacing w:val="-4"/>
          <w:kern w:val="2"/>
          <w:sz w:val="21"/>
          <w:szCs w:val="21"/>
        </w:rPr>
        <w:t>（</w:t>
      </w:r>
      <w:r>
        <w:rPr>
          <w:rFonts w:ascii="宋体" w:hAnsi="宋体" w:cs="宋体"/>
          <w:spacing w:val="-4"/>
          <w:kern w:val="2"/>
          <w:sz w:val="21"/>
          <w:szCs w:val="21"/>
        </w:rPr>
        <w:t>2</w:t>
      </w:r>
      <w:r>
        <w:rPr>
          <w:rFonts w:hint="eastAsia" w:ascii="宋体" w:hAnsi="宋体" w:cs="宋体"/>
          <w:spacing w:val="-4"/>
          <w:kern w:val="2"/>
          <w:sz w:val="21"/>
          <w:szCs w:val="21"/>
        </w:rPr>
        <w:t>）我们已详细审查全部采购文件及有关的澄清</w:t>
      </w:r>
      <w:r>
        <w:rPr>
          <w:rFonts w:ascii="宋体" w:hAnsi="宋体" w:cs="宋体"/>
          <w:spacing w:val="-4"/>
          <w:kern w:val="2"/>
          <w:sz w:val="21"/>
          <w:szCs w:val="21"/>
        </w:rPr>
        <w:t>/</w:t>
      </w:r>
      <w:r>
        <w:rPr>
          <w:rFonts w:hint="eastAsia" w:ascii="宋体" w:hAnsi="宋体" w:cs="宋体"/>
          <w:spacing w:val="-4"/>
          <w:kern w:val="2"/>
          <w:sz w:val="21"/>
          <w:szCs w:val="21"/>
        </w:rPr>
        <w:t>修改文件</w:t>
      </w:r>
      <w:r>
        <w:rPr>
          <w:rFonts w:ascii="宋体" w:hAnsi="宋体" w:cs="宋体"/>
          <w:spacing w:val="-4"/>
          <w:kern w:val="2"/>
          <w:sz w:val="21"/>
          <w:szCs w:val="21"/>
        </w:rPr>
        <w:t>(</w:t>
      </w:r>
      <w:r>
        <w:rPr>
          <w:rFonts w:hint="eastAsia" w:ascii="宋体" w:hAnsi="宋体" w:cs="宋体"/>
          <w:spacing w:val="-4"/>
          <w:kern w:val="2"/>
          <w:sz w:val="21"/>
          <w:szCs w:val="21"/>
        </w:rPr>
        <w:t>若有的话</w:t>
      </w:r>
      <w:r>
        <w:rPr>
          <w:rFonts w:ascii="宋体" w:hAnsi="宋体" w:cs="宋体"/>
          <w:spacing w:val="-4"/>
          <w:kern w:val="2"/>
          <w:sz w:val="21"/>
          <w:szCs w:val="21"/>
        </w:rPr>
        <w:t>)</w:t>
      </w:r>
      <w:r>
        <w:rPr>
          <w:rFonts w:hint="eastAsia" w:ascii="宋体" w:hAnsi="宋体" w:cs="宋体"/>
          <w:spacing w:val="-4"/>
          <w:kern w:val="2"/>
          <w:sz w:val="21"/>
          <w:szCs w:val="21"/>
        </w:rPr>
        <w:t>，我们完全理解并同意放弃对这方面提出任何异议的权利。保证遵守采购文件有关条款规定。</w:t>
      </w:r>
    </w:p>
    <w:p>
      <w:pPr>
        <w:pStyle w:val="43"/>
        <w:widowControl w:val="0"/>
        <w:snapToGrid w:val="0"/>
        <w:spacing w:before="0" w:beforeAutospacing="0" w:after="0" w:afterAutospacing="0" w:line="360" w:lineRule="auto"/>
        <w:ind w:firstLine="202" w:firstLineChars="100"/>
        <w:jc w:val="both"/>
        <w:rPr>
          <w:rFonts w:ascii="宋体" w:hAnsi="宋体"/>
          <w:sz w:val="21"/>
          <w:szCs w:val="21"/>
        </w:rPr>
      </w:pPr>
      <w:r>
        <w:rPr>
          <w:rFonts w:hint="eastAsia" w:ascii="宋体" w:hAnsi="宋体" w:cs="宋体"/>
          <w:spacing w:val="-4"/>
          <w:kern w:val="2"/>
          <w:sz w:val="21"/>
          <w:szCs w:val="21"/>
        </w:rPr>
        <w:t>（</w:t>
      </w:r>
      <w:r>
        <w:rPr>
          <w:rFonts w:ascii="宋体" w:hAnsi="宋体" w:cs="宋体"/>
          <w:spacing w:val="-4"/>
          <w:kern w:val="2"/>
          <w:sz w:val="21"/>
          <w:szCs w:val="21"/>
        </w:rPr>
        <w:t>3</w:t>
      </w:r>
      <w:r>
        <w:rPr>
          <w:rFonts w:hint="eastAsia" w:ascii="宋体" w:hAnsi="宋体" w:cs="宋体"/>
          <w:spacing w:val="-4"/>
          <w:kern w:val="2"/>
          <w:sz w:val="21"/>
          <w:szCs w:val="21"/>
        </w:rPr>
        <w:t>）保证在中标后忠实地执行与采购人所签署的合同，并承担合同规定的责任义务。保证在中标后按照采购文件的规定支付中标服务费。</w:t>
      </w:r>
    </w:p>
    <w:p>
      <w:pPr>
        <w:pStyle w:val="43"/>
        <w:widowControl w:val="0"/>
        <w:snapToGrid w:val="0"/>
        <w:spacing w:before="0" w:beforeAutospacing="0" w:after="0" w:afterAutospacing="0" w:line="360" w:lineRule="auto"/>
        <w:ind w:firstLine="303" w:firstLineChars="150"/>
        <w:jc w:val="both"/>
        <w:rPr>
          <w:rFonts w:ascii="宋体" w:hAnsi="宋体"/>
          <w:sz w:val="21"/>
          <w:szCs w:val="21"/>
        </w:rPr>
      </w:pPr>
      <w:r>
        <w:rPr>
          <w:rFonts w:hint="eastAsia" w:ascii="宋体" w:hAnsi="宋体" w:cs="宋体"/>
          <w:spacing w:val="-4"/>
          <w:kern w:val="2"/>
          <w:sz w:val="21"/>
          <w:szCs w:val="21"/>
        </w:rPr>
        <w:t>（</w:t>
      </w:r>
      <w:r>
        <w:rPr>
          <w:rFonts w:ascii="宋体" w:hAnsi="宋体" w:cs="宋体"/>
          <w:spacing w:val="-4"/>
          <w:kern w:val="2"/>
          <w:sz w:val="21"/>
          <w:szCs w:val="21"/>
        </w:rPr>
        <w:t>4</w:t>
      </w:r>
      <w:r>
        <w:rPr>
          <w:rFonts w:hint="eastAsia" w:ascii="宋体" w:hAnsi="宋体" w:cs="宋体"/>
          <w:spacing w:val="-4"/>
          <w:kern w:val="2"/>
          <w:sz w:val="21"/>
          <w:szCs w:val="21"/>
        </w:rPr>
        <w:t>）承诺应贵方要求提供任何与该项目投标有关的数据、情况和技术资料。</w:t>
      </w:r>
    </w:p>
    <w:p>
      <w:pPr>
        <w:pStyle w:val="43"/>
        <w:widowControl w:val="0"/>
        <w:snapToGrid w:val="0"/>
        <w:spacing w:before="0" w:beforeAutospacing="0" w:after="0" w:afterAutospacing="0" w:line="360" w:lineRule="auto"/>
        <w:ind w:firstLine="303" w:firstLineChars="150"/>
        <w:jc w:val="both"/>
        <w:rPr>
          <w:rFonts w:ascii="宋体" w:hAnsi="宋体"/>
          <w:sz w:val="21"/>
          <w:szCs w:val="21"/>
        </w:rPr>
      </w:pPr>
      <w:r>
        <w:rPr>
          <w:rFonts w:hint="eastAsia" w:ascii="宋体" w:hAnsi="宋体" w:cs="宋体"/>
          <w:spacing w:val="-4"/>
          <w:kern w:val="2"/>
          <w:sz w:val="21"/>
          <w:szCs w:val="21"/>
        </w:rPr>
        <w:t>（</w:t>
      </w:r>
      <w:r>
        <w:rPr>
          <w:rFonts w:ascii="宋体" w:hAnsi="宋体" w:cs="宋体"/>
          <w:spacing w:val="-4"/>
          <w:kern w:val="2"/>
          <w:sz w:val="21"/>
          <w:szCs w:val="21"/>
        </w:rPr>
        <w:t>5</w:t>
      </w:r>
      <w:r>
        <w:rPr>
          <w:rFonts w:hint="eastAsia" w:ascii="宋体" w:hAnsi="宋体" w:cs="宋体"/>
          <w:spacing w:val="-4"/>
          <w:kern w:val="2"/>
          <w:sz w:val="21"/>
          <w:szCs w:val="21"/>
        </w:rPr>
        <w:t>）我们承诺，与为采购人采购本次招标的货物或服务进行设计、编制规范和其他文件所委托的咨询公司或其附属机构无任何直接或间接的关联。</w:t>
      </w:r>
    </w:p>
    <w:p>
      <w:pPr>
        <w:pStyle w:val="43"/>
        <w:widowControl w:val="0"/>
        <w:snapToGrid w:val="0"/>
        <w:spacing w:before="0" w:beforeAutospacing="0" w:after="0" w:afterAutospacing="0" w:line="360" w:lineRule="auto"/>
        <w:ind w:firstLine="303" w:firstLineChars="150"/>
        <w:jc w:val="both"/>
        <w:rPr>
          <w:rFonts w:ascii="宋体" w:hAnsi="宋体"/>
          <w:sz w:val="21"/>
          <w:szCs w:val="21"/>
        </w:rPr>
      </w:pPr>
      <w:r>
        <w:rPr>
          <w:rFonts w:hint="eastAsia" w:ascii="宋体" w:hAnsi="宋体" w:cs="宋体"/>
          <w:spacing w:val="-4"/>
          <w:kern w:val="2"/>
          <w:sz w:val="21"/>
          <w:szCs w:val="21"/>
        </w:rPr>
        <w:t>（</w:t>
      </w:r>
      <w:r>
        <w:rPr>
          <w:rFonts w:ascii="宋体" w:hAnsi="宋体" w:cs="宋体"/>
          <w:spacing w:val="-4"/>
          <w:kern w:val="2"/>
          <w:sz w:val="21"/>
          <w:szCs w:val="21"/>
        </w:rPr>
        <w:t>6</w:t>
      </w:r>
      <w:r>
        <w:rPr>
          <w:rFonts w:hint="eastAsia" w:ascii="宋体" w:hAnsi="宋体" w:cs="宋体"/>
          <w:spacing w:val="-4"/>
          <w:kern w:val="2"/>
          <w:sz w:val="21"/>
          <w:szCs w:val="21"/>
        </w:rPr>
        <w:t>）投标方已详细审查并理解全部采购文件，如有违反，愿意接受监管机构相应的处理。</w:t>
      </w:r>
    </w:p>
    <w:p>
      <w:pPr>
        <w:pStyle w:val="43"/>
        <w:widowControl w:val="0"/>
        <w:numPr>
          <w:ilvl w:val="0"/>
          <w:numId w:val="16"/>
        </w:numPr>
        <w:snapToGrid w:val="0"/>
        <w:spacing w:before="0" w:beforeAutospacing="0" w:after="0" w:afterAutospacing="0" w:line="360" w:lineRule="auto"/>
        <w:jc w:val="both"/>
        <w:rPr>
          <w:rFonts w:ascii="宋体" w:hAnsi="宋体"/>
          <w:sz w:val="21"/>
          <w:szCs w:val="21"/>
        </w:rPr>
      </w:pPr>
      <w:r>
        <w:rPr>
          <w:rFonts w:hint="eastAsia" w:ascii="宋体" w:hAnsi="宋体" w:cs="宋体"/>
          <w:spacing w:val="-4"/>
          <w:kern w:val="2"/>
          <w:sz w:val="21"/>
          <w:szCs w:val="21"/>
        </w:rPr>
        <w:t>与本投标有关的一切往来通讯请寄：</w:t>
      </w:r>
    </w:p>
    <w:p>
      <w:pPr>
        <w:pStyle w:val="43"/>
        <w:widowControl w:val="0"/>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地址：</w:t>
      </w:r>
      <w:r>
        <w:rPr>
          <w:rFonts w:ascii="宋体" w:hAnsi="宋体" w:cs="宋体"/>
          <w:spacing w:val="-4"/>
          <w:kern w:val="2"/>
          <w:sz w:val="21"/>
          <w:szCs w:val="21"/>
          <w:u w:val="single"/>
        </w:rPr>
        <w:t xml:space="preserve">                                                   </w:t>
      </w:r>
    </w:p>
    <w:p>
      <w:pPr>
        <w:pStyle w:val="43"/>
        <w:widowControl w:val="0"/>
        <w:snapToGrid w:val="0"/>
        <w:spacing w:before="0" w:beforeAutospacing="0" w:after="120" w:afterAutospacing="0" w:line="360" w:lineRule="auto"/>
        <w:ind w:firstLine="420"/>
        <w:jc w:val="both"/>
        <w:rPr>
          <w:rFonts w:ascii="宋体" w:hAnsi="宋体"/>
          <w:sz w:val="21"/>
          <w:szCs w:val="21"/>
          <w:u w:val="single"/>
        </w:rPr>
      </w:pPr>
      <w:r>
        <w:rPr>
          <w:rFonts w:hint="eastAsia" w:ascii="宋体" w:hAnsi="宋体" w:cs="宋体"/>
          <w:spacing w:val="-4"/>
          <w:kern w:val="2"/>
          <w:sz w:val="21"/>
          <w:szCs w:val="21"/>
        </w:rPr>
        <w:t>邮编：</w:t>
      </w:r>
      <w:r>
        <w:rPr>
          <w:rFonts w:ascii="宋体" w:hAnsi="宋体" w:cs="宋体"/>
          <w:spacing w:val="-4"/>
          <w:kern w:val="2"/>
          <w:sz w:val="21"/>
          <w:szCs w:val="21"/>
          <w:u w:val="single"/>
        </w:rPr>
        <w:t xml:space="preserve">            </w:t>
      </w:r>
      <w:r>
        <w:rPr>
          <w:rFonts w:hint="eastAsia" w:ascii="宋体" w:hAnsi="宋体" w:cs="宋体"/>
          <w:spacing w:val="-4"/>
          <w:kern w:val="2"/>
          <w:sz w:val="21"/>
          <w:szCs w:val="21"/>
        </w:rPr>
        <w:t>电话：</w:t>
      </w:r>
      <w:r>
        <w:rPr>
          <w:rFonts w:ascii="宋体" w:hAnsi="宋体" w:cs="宋体"/>
          <w:spacing w:val="-4"/>
          <w:kern w:val="2"/>
          <w:sz w:val="21"/>
          <w:szCs w:val="21"/>
          <w:u w:val="single"/>
        </w:rPr>
        <w:t xml:space="preserve">              </w:t>
      </w:r>
      <w:r>
        <w:rPr>
          <w:rFonts w:hint="eastAsia" w:ascii="宋体" w:hAnsi="宋体" w:cs="宋体"/>
          <w:spacing w:val="-4"/>
          <w:kern w:val="2"/>
          <w:sz w:val="21"/>
          <w:szCs w:val="21"/>
        </w:rPr>
        <w:t>传真：</w:t>
      </w:r>
      <w:r>
        <w:rPr>
          <w:rFonts w:ascii="宋体" w:hAnsi="宋体" w:cs="宋体"/>
          <w:spacing w:val="-4"/>
          <w:kern w:val="2"/>
          <w:sz w:val="21"/>
          <w:szCs w:val="21"/>
          <w:u w:val="single"/>
        </w:rPr>
        <w:t xml:space="preserve">             </w:t>
      </w:r>
    </w:p>
    <w:p>
      <w:pPr>
        <w:pStyle w:val="43"/>
        <w:widowControl w:val="0"/>
        <w:snapToGrid w:val="0"/>
        <w:spacing w:before="0" w:beforeAutospacing="0" w:after="0" w:afterAutospacing="0" w:line="360" w:lineRule="auto"/>
        <w:jc w:val="both"/>
        <w:rPr>
          <w:rFonts w:ascii="宋体" w:hAnsi="宋体"/>
          <w:sz w:val="21"/>
          <w:szCs w:val="21"/>
        </w:rPr>
      </w:pPr>
    </w:p>
    <w:p>
      <w:pPr>
        <w:pStyle w:val="43"/>
        <w:widowControl w:val="0"/>
        <w:tabs>
          <w:tab w:val="left" w:pos="4841"/>
        </w:tabs>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供应商（盖章）：</w:t>
      </w:r>
      <w:r>
        <w:rPr>
          <w:rFonts w:ascii="宋体" w:hAnsi="宋体" w:cs="宋体"/>
          <w:spacing w:val="-4"/>
          <w:kern w:val="2"/>
          <w:sz w:val="21"/>
          <w:szCs w:val="21"/>
        </w:rPr>
        <w:t xml:space="preserve">                  </w:t>
      </w:r>
    </w:p>
    <w:p>
      <w:pPr>
        <w:pStyle w:val="43"/>
        <w:widowControl w:val="0"/>
        <w:tabs>
          <w:tab w:val="left" w:pos="4841"/>
        </w:tabs>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法定代表或其授权代表（签字）：</w:t>
      </w:r>
    </w:p>
    <w:p>
      <w:pPr>
        <w:pStyle w:val="43"/>
        <w:widowControl w:val="0"/>
        <w:tabs>
          <w:tab w:val="left" w:pos="4841"/>
        </w:tabs>
        <w:snapToGrid w:val="0"/>
        <w:spacing w:before="0" w:beforeAutospacing="0" w:after="0" w:afterAutospacing="0" w:line="360" w:lineRule="auto"/>
        <w:ind w:firstLine="301"/>
        <w:jc w:val="both"/>
        <w:rPr>
          <w:rFonts w:ascii="宋体" w:hAnsi="宋体"/>
          <w:spacing w:val="-4"/>
          <w:kern w:val="2"/>
          <w:sz w:val="21"/>
          <w:szCs w:val="21"/>
        </w:rPr>
      </w:pPr>
      <w:r>
        <w:rPr>
          <w:rFonts w:hint="eastAsia" w:ascii="宋体" w:hAnsi="宋体" w:cs="宋体"/>
          <w:spacing w:val="-4"/>
          <w:kern w:val="2"/>
          <w:sz w:val="21"/>
          <w:szCs w:val="21"/>
        </w:rPr>
        <w:t>日</w:t>
      </w:r>
      <w:r>
        <w:rPr>
          <w:rFonts w:ascii="宋体" w:hAnsi="宋体" w:cs="宋体"/>
          <w:spacing w:val="-4"/>
          <w:kern w:val="2"/>
          <w:sz w:val="21"/>
          <w:szCs w:val="21"/>
        </w:rPr>
        <w:t xml:space="preserve">      </w:t>
      </w:r>
      <w:r>
        <w:rPr>
          <w:rFonts w:hint="eastAsia" w:ascii="宋体" w:hAnsi="宋体" w:cs="宋体"/>
          <w:spacing w:val="-4"/>
          <w:kern w:val="2"/>
          <w:sz w:val="21"/>
          <w:szCs w:val="21"/>
        </w:rPr>
        <w:t>期：</w:t>
      </w:r>
      <w:r>
        <w:rPr>
          <w:rFonts w:ascii="宋体" w:hAnsi="宋体" w:cs="宋体"/>
          <w:spacing w:val="-4"/>
          <w:kern w:val="2"/>
          <w:sz w:val="21"/>
          <w:szCs w:val="21"/>
        </w:rPr>
        <w:t xml:space="preserve">  </w:t>
      </w:r>
    </w:p>
    <w:p>
      <w:pPr>
        <w:spacing w:line="360" w:lineRule="auto"/>
        <w:jc w:val="left"/>
        <w:outlineLvl w:val="2"/>
        <w:rPr>
          <w:rFonts w:ascii="宋体" w:hAnsi="宋体" w:cs="RomanS"/>
          <w:b/>
          <w:sz w:val="24"/>
          <w:szCs w:val="24"/>
        </w:rPr>
      </w:pPr>
      <w:r>
        <w:rPr>
          <w:rFonts w:ascii="宋体" w:hAnsi="宋体"/>
          <w:spacing w:val="-4"/>
        </w:rPr>
        <w:br w:type="page"/>
      </w:r>
      <w:r>
        <w:rPr>
          <w:rFonts w:ascii="宋体" w:hAnsi="宋体" w:cs="RomanS"/>
          <w:b/>
          <w:sz w:val="24"/>
          <w:szCs w:val="24"/>
        </w:rPr>
        <w:t>5</w:t>
      </w:r>
      <w:r>
        <w:rPr>
          <w:rFonts w:hint="eastAsia" w:ascii="宋体" w:hAnsi="宋体" w:cs="RomanS"/>
          <w:b/>
          <w:sz w:val="24"/>
          <w:szCs w:val="24"/>
        </w:rPr>
        <w:t>、技术要求响应表格式；</w:t>
      </w:r>
    </w:p>
    <w:p>
      <w:pPr>
        <w:spacing w:line="360" w:lineRule="auto"/>
        <w:jc w:val="center"/>
        <w:rPr>
          <w:rFonts w:hint="eastAsia" w:ascii="宋体" w:hAnsi="宋体" w:cs="宋体"/>
          <w:b/>
          <w:bCs/>
          <w:sz w:val="28"/>
          <w:szCs w:val="28"/>
        </w:rPr>
      </w:pPr>
    </w:p>
    <w:p>
      <w:pPr>
        <w:spacing w:line="360" w:lineRule="auto"/>
        <w:jc w:val="center"/>
        <w:rPr>
          <w:rFonts w:ascii="宋体" w:hAnsi="宋体"/>
          <w:b/>
          <w:bCs/>
          <w:sz w:val="28"/>
          <w:szCs w:val="28"/>
        </w:rPr>
      </w:pPr>
      <w:r>
        <w:rPr>
          <w:rFonts w:hint="eastAsia" w:ascii="宋体" w:hAnsi="宋体" w:cs="宋体"/>
          <w:b/>
          <w:bCs/>
          <w:sz w:val="28"/>
          <w:szCs w:val="28"/>
        </w:rPr>
        <w:t>技术要求响应表</w:t>
      </w:r>
    </w:p>
    <w:p>
      <w:pPr>
        <w:spacing w:line="360" w:lineRule="auto"/>
        <w:ind w:right="25" w:rightChars="12"/>
        <w:rPr>
          <w:rFonts w:hint="eastAsia" w:ascii="宋体" w:hAnsi="宋体" w:cs="宋体"/>
          <w:lang w:val="zh-CN"/>
        </w:rPr>
      </w:pPr>
    </w:p>
    <w:p>
      <w:pPr>
        <w:spacing w:line="360" w:lineRule="auto"/>
        <w:ind w:right="25" w:rightChars="12"/>
        <w:rPr>
          <w:rFonts w:ascii="宋体" w:hAnsi="宋体"/>
        </w:rPr>
      </w:pPr>
      <w:r>
        <w:rPr>
          <w:rFonts w:hint="eastAsia" w:ascii="宋体" w:hAnsi="宋体" w:cs="宋体"/>
          <w:lang w:val="zh-CN"/>
        </w:rPr>
        <w:t>项目编号：</w:t>
      </w:r>
      <w:r>
        <w:rPr>
          <w:rFonts w:ascii="宋体" w:hAnsi="宋体" w:cs="宋体"/>
          <w:u w:val="single"/>
          <w:lang w:val="zh-CN"/>
        </w:rPr>
        <w:t xml:space="preserve">                 </w:t>
      </w:r>
      <w:r>
        <w:rPr>
          <w:rFonts w:ascii="宋体" w:hAnsi="宋体" w:cs="宋体"/>
          <w:lang w:val="zh-CN"/>
        </w:rPr>
        <w:t xml:space="preserve"> </w:t>
      </w:r>
      <w:r>
        <w:rPr>
          <w:rFonts w:hint="eastAsia" w:ascii="宋体" w:hAnsi="宋体" w:cs="宋体"/>
          <w:lang w:val="zh-CN"/>
        </w:rPr>
        <w:t>项目名称</w:t>
      </w:r>
      <w:r>
        <w:rPr>
          <w:rFonts w:hint="eastAsia" w:ascii="宋体" w:hAnsi="宋体" w:cs="宋体"/>
          <w:u w:val="single"/>
          <w:lang w:val="zh-CN"/>
        </w:rPr>
        <w:t>：</w:t>
      </w:r>
      <w:r>
        <w:rPr>
          <w:rFonts w:ascii="宋体" w:hAnsi="宋体" w:cs="宋体"/>
          <w:u w:val="single"/>
          <w:lang w:val="zh-CN"/>
        </w:rPr>
        <w:t xml:space="preserve">             </w:t>
      </w:r>
      <w:r>
        <w:rPr>
          <w:rFonts w:ascii="宋体" w:hAnsi="宋体" w:cs="宋体"/>
          <w:lang w:val="zh-CN"/>
        </w:rPr>
        <w:t xml:space="preserve"> </w:t>
      </w:r>
      <w:r>
        <w:rPr>
          <w:rFonts w:hint="eastAsia" w:ascii="宋体" w:hAnsi="宋体" w:cs="宋体"/>
          <w:spacing w:val="-4"/>
        </w:rPr>
        <w:t>子包号：</w:t>
      </w:r>
      <w:r>
        <w:rPr>
          <w:rFonts w:ascii="宋体" w:hAnsi="宋体" w:cs="宋体"/>
          <w:spacing w:val="-4"/>
          <w:u w:val="singl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975"/>
        <w:gridCol w:w="26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jc w:val="center"/>
        </w:trPr>
        <w:tc>
          <w:tcPr>
            <w:tcW w:w="893" w:type="dxa"/>
            <w:noWrap w:val="0"/>
            <w:vAlign w:val="center"/>
          </w:tcPr>
          <w:p>
            <w:pPr>
              <w:topLinePunct/>
              <w:spacing w:line="360" w:lineRule="auto"/>
              <w:jc w:val="center"/>
              <w:rPr>
                <w:rFonts w:ascii="宋体" w:hAnsi="宋体"/>
              </w:rPr>
            </w:pPr>
            <w:r>
              <w:rPr>
                <w:rFonts w:hint="eastAsia" w:ascii="宋体" w:hAnsi="宋体" w:cs="宋体"/>
              </w:rPr>
              <w:t>序号</w:t>
            </w:r>
          </w:p>
        </w:tc>
        <w:tc>
          <w:tcPr>
            <w:tcW w:w="2975" w:type="dxa"/>
            <w:noWrap w:val="0"/>
            <w:vAlign w:val="center"/>
          </w:tcPr>
          <w:p>
            <w:pPr>
              <w:topLinePunct/>
              <w:spacing w:line="360" w:lineRule="auto"/>
              <w:jc w:val="center"/>
              <w:rPr>
                <w:rFonts w:ascii="宋体" w:hAnsi="宋体"/>
              </w:rPr>
            </w:pPr>
            <w:r>
              <w:rPr>
                <w:rFonts w:hint="eastAsia" w:ascii="宋体" w:hAnsi="宋体" w:cs="宋体"/>
              </w:rPr>
              <w:t>采购文件技术要求</w:t>
            </w:r>
          </w:p>
        </w:tc>
        <w:tc>
          <w:tcPr>
            <w:tcW w:w="2630" w:type="dxa"/>
            <w:noWrap w:val="0"/>
            <w:vAlign w:val="center"/>
          </w:tcPr>
          <w:p>
            <w:pPr>
              <w:topLinePunct/>
              <w:spacing w:line="360" w:lineRule="auto"/>
              <w:jc w:val="center"/>
              <w:rPr>
                <w:rFonts w:ascii="宋体" w:hAnsi="宋体"/>
              </w:rPr>
            </w:pPr>
            <w:r>
              <w:rPr>
                <w:rFonts w:hint="eastAsia" w:ascii="宋体" w:hAnsi="宋体" w:cs="宋体"/>
              </w:rPr>
              <w:t>投标文件响应情况</w:t>
            </w:r>
          </w:p>
        </w:tc>
        <w:tc>
          <w:tcPr>
            <w:tcW w:w="2030" w:type="dxa"/>
            <w:noWrap w:val="0"/>
            <w:vAlign w:val="center"/>
          </w:tcPr>
          <w:p>
            <w:pPr>
              <w:topLinePunct/>
              <w:spacing w:line="360" w:lineRule="auto"/>
              <w:jc w:val="center"/>
              <w:rPr>
                <w:rFonts w:ascii="宋体" w:hAnsi="宋体"/>
              </w:rPr>
            </w:pPr>
            <w:r>
              <w:rPr>
                <w:rFonts w:hint="eastAsia" w:ascii="宋体" w:hAnsi="宋体" w:cs="宋体"/>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r>
              <w:rPr>
                <w:rFonts w:ascii="宋体" w:hAnsi="宋体" w:cs="宋体"/>
                <w:b/>
                <w:bCs/>
              </w:rPr>
              <w:t xml:space="preserve"> </w:t>
            </w: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r>
              <w:rPr>
                <w:rFonts w:ascii="宋体" w:hAnsi="宋体" w:cs="宋体"/>
                <w:b/>
                <w:bCs/>
              </w:rPr>
              <w:t xml:space="preserve"> </w:t>
            </w: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r>
              <w:rPr>
                <w:rFonts w:ascii="宋体" w:hAnsi="宋体" w:cs="宋体"/>
                <w:b/>
                <w:bCs/>
              </w:rPr>
              <w:t xml:space="preserve"> </w:t>
            </w: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893" w:type="dxa"/>
            <w:noWrap w:val="0"/>
            <w:vAlign w:val="center"/>
          </w:tcPr>
          <w:p>
            <w:pPr>
              <w:topLinePunct/>
              <w:spacing w:line="360" w:lineRule="auto"/>
              <w:jc w:val="center"/>
              <w:rPr>
                <w:rFonts w:ascii="宋体" w:hAnsi="宋体"/>
                <w:b/>
                <w:bCs/>
              </w:rPr>
            </w:pPr>
          </w:p>
        </w:tc>
        <w:tc>
          <w:tcPr>
            <w:tcW w:w="2975" w:type="dxa"/>
            <w:noWrap w:val="0"/>
            <w:vAlign w:val="center"/>
          </w:tcPr>
          <w:p>
            <w:pPr>
              <w:topLinePunct/>
              <w:spacing w:line="360" w:lineRule="auto"/>
              <w:jc w:val="center"/>
              <w:rPr>
                <w:rFonts w:ascii="宋体" w:hAnsi="宋体"/>
                <w:b/>
                <w:bCs/>
              </w:rPr>
            </w:pPr>
          </w:p>
        </w:tc>
        <w:tc>
          <w:tcPr>
            <w:tcW w:w="2630" w:type="dxa"/>
            <w:noWrap w:val="0"/>
            <w:vAlign w:val="center"/>
          </w:tcPr>
          <w:p>
            <w:pPr>
              <w:topLinePunct/>
              <w:spacing w:line="360" w:lineRule="auto"/>
              <w:jc w:val="center"/>
              <w:rPr>
                <w:rFonts w:ascii="宋体" w:hAnsi="宋体"/>
                <w:b/>
                <w:bCs/>
              </w:rPr>
            </w:pPr>
          </w:p>
        </w:tc>
        <w:tc>
          <w:tcPr>
            <w:tcW w:w="2030" w:type="dxa"/>
            <w:noWrap w:val="0"/>
            <w:vAlign w:val="center"/>
          </w:tcPr>
          <w:p>
            <w:pPr>
              <w:topLinePunct/>
              <w:spacing w:line="360" w:lineRule="auto"/>
              <w:jc w:val="center"/>
              <w:rPr>
                <w:rFonts w:ascii="宋体" w:hAnsi="宋体"/>
                <w:b/>
                <w:bCs/>
              </w:rPr>
            </w:pPr>
          </w:p>
        </w:tc>
      </w:tr>
    </w:tbl>
    <w:p>
      <w:pPr>
        <w:snapToGrid w:val="0"/>
        <w:spacing w:line="360" w:lineRule="auto"/>
        <w:rPr>
          <w:rFonts w:ascii="宋体" w:hAnsi="宋体"/>
        </w:rPr>
      </w:pPr>
    </w:p>
    <w:p>
      <w:pPr>
        <w:spacing w:line="360" w:lineRule="auto"/>
        <w:ind w:right="25" w:rightChars="12"/>
        <w:rPr>
          <w:rFonts w:ascii="宋体" w:hAnsi="宋体"/>
          <w:spacing w:val="-4"/>
        </w:rPr>
      </w:pPr>
      <w:r>
        <w:rPr>
          <w:rFonts w:hint="eastAsia" w:ascii="宋体" w:hAnsi="宋体" w:cs="宋体"/>
          <w:b/>
          <w:bCs/>
        </w:rPr>
        <w:t>注：</w:t>
      </w:r>
      <w:r>
        <w:rPr>
          <w:rFonts w:ascii="宋体" w:hAnsi="宋体"/>
          <w:spacing w:val="-4"/>
        </w:rPr>
        <w:t>1</w:t>
      </w:r>
      <w:r>
        <w:rPr>
          <w:rFonts w:hint="eastAsia" w:ascii="宋体" w:hAnsi="宋体" w:cs="宋体"/>
          <w:spacing w:val="-4"/>
        </w:rPr>
        <w:t>、供应商所投产品如与采购文件要求的技术参数、规范及要求不一致，则需在上表偏离说明中注明。</w:t>
      </w:r>
    </w:p>
    <w:p>
      <w:pPr>
        <w:pStyle w:val="43"/>
        <w:widowControl w:val="0"/>
        <w:snapToGrid w:val="0"/>
        <w:spacing w:before="0" w:beforeAutospacing="0" w:after="120" w:afterAutospacing="0" w:line="360" w:lineRule="auto"/>
        <w:ind w:firstLine="301"/>
        <w:jc w:val="both"/>
        <w:rPr>
          <w:rFonts w:ascii="宋体" w:hAnsi="宋体"/>
          <w:sz w:val="21"/>
          <w:szCs w:val="21"/>
        </w:rPr>
      </w:pPr>
      <w:r>
        <w:rPr>
          <w:rFonts w:hint="eastAsia" w:ascii="宋体" w:hAnsi="宋体" w:cs="宋体"/>
          <w:spacing w:val="-4"/>
          <w:kern w:val="2"/>
          <w:sz w:val="21"/>
          <w:szCs w:val="21"/>
        </w:rPr>
        <w:t>供应商（盖章）：</w:t>
      </w:r>
    </w:p>
    <w:p>
      <w:pPr>
        <w:pStyle w:val="43"/>
        <w:widowControl w:val="0"/>
        <w:snapToGrid w:val="0"/>
        <w:spacing w:before="0" w:beforeAutospacing="0" w:after="120" w:afterAutospacing="0" w:line="360" w:lineRule="auto"/>
        <w:ind w:firstLine="301"/>
        <w:jc w:val="both"/>
        <w:rPr>
          <w:rFonts w:ascii="宋体" w:hAnsi="宋体"/>
          <w:sz w:val="21"/>
          <w:szCs w:val="21"/>
        </w:rPr>
      </w:pPr>
      <w:r>
        <w:rPr>
          <w:rFonts w:hint="eastAsia" w:ascii="宋体" w:hAnsi="宋体" w:cs="宋体"/>
          <w:spacing w:val="-4"/>
          <w:kern w:val="2"/>
          <w:sz w:val="21"/>
          <w:szCs w:val="21"/>
        </w:rPr>
        <w:t>法定代表或其授权代表：（签字或盖章）</w:t>
      </w:r>
    </w:p>
    <w:p>
      <w:pPr>
        <w:spacing w:line="360" w:lineRule="auto"/>
        <w:ind w:firstLine="315" w:firstLineChars="150"/>
        <w:rPr>
          <w:rFonts w:ascii="宋体" w:hAnsi="宋体"/>
        </w:rPr>
      </w:pPr>
      <w:r>
        <w:rPr>
          <w:rFonts w:hint="eastAsia" w:ascii="宋体" w:hAnsi="宋体" w:cs="宋体"/>
        </w:rPr>
        <w:t>日</w:t>
      </w:r>
      <w:r>
        <w:rPr>
          <w:rFonts w:ascii="宋体" w:hAnsi="宋体" w:cs="宋体"/>
        </w:rPr>
        <w:t xml:space="preserve">     </w:t>
      </w:r>
      <w:r>
        <w:rPr>
          <w:rFonts w:hint="eastAsia" w:ascii="宋体" w:hAnsi="宋体" w:cs="宋体"/>
        </w:rPr>
        <w:t>期：</w:t>
      </w:r>
    </w:p>
    <w:p>
      <w:pPr>
        <w:spacing w:line="360" w:lineRule="auto"/>
        <w:rPr>
          <w:rFonts w:ascii="宋体" w:hAnsi="宋体"/>
        </w:rPr>
        <w:sectPr>
          <w:headerReference r:id="rId7" w:type="default"/>
          <w:footerReference r:id="rId8" w:type="default"/>
          <w:pgSz w:w="11906" w:h="16838"/>
          <w:pgMar w:top="1474" w:right="1797" w:bottom="1247" w:left="1797" w:header="851" w:footer="851" w:gutter="0"/>
          <w:pgNumType w:fmt="numberInDash"/>
          <w:cols w:space="720" w:num="1"/>
          <w:docGrid w:linePitch="312" w:charSpace="0"/>
        </w:sectPr>
      </w:pPr>
    </w:p>
    <w:p>
      <w:pPr>
        <w:spacing w:line="360" w:lineRule="auto"/>
        <w:jc w:val="left"/>
        <w:outlineLvl w:val="2"/>
        <w:rPr>
          <w:rFonts w:ascii="宋体" w:hAnsi="宋体" w:cs="RomanS"/>
          <w:b/>
          <w:sz w:val="24"/>
          <w:szCs w:val="24"/>
        </w:rPr>
      </w:pPr>
      <w:r>
        <w:rPr>
          <w:rFonts w:ascii="宋体" w:hAnsi="宋体" w:cs="RomanS"/>
          <w:b/>
          <w:sz w:val="24"/>
          <w:szCs w:val="24"/>
        </w:rPr>
        <w:t>6</w:t>
      </w:r>
      <w:r>
        <w:rPr>
          <w:rFonts w:hint="eastAsia" w:ascii="宋体" w:hAnsi="宋体" w:cs="RomanS"/>
          <w:b/>
          <w:sz w:val="24"/>
          <w:szCs w:val="24"/>
        </w:rPr>
        <w:t>、法定代表人身份证明及授权委托书格式：</w:t>
      </w:r>
    </w:p>
    <w:p>
      <w:pPr>
        <w:spacing w:line="360" w:lineRule="auto"/>
        <w:rPr>
          <w:rFonts w:ascii="宋体" w:hAnsi="宋体"/>
        </w:rPr>
      </w:pPr>
    </w:p>
    <w:p>
      <w:pPr>
        <w:spacing w:line="360" w:lineRule="auto"/>
        <w:rPr>
          <w:rFonts w:ascii="宋体" w:hAnsi="宋体"/>
        </w:rPr>
      </w:pPr>
    </w:p>
    <w:p>
      <w:pPr>
        <w:snapToGrid w:val="0"/>
        <w:spacing w:before="120" w:beforeLines="50" w:after="50" w:line="360" w:lineRule="auto"/>
        <w:jc w:val="center"/>
        <w:rPr>
          <w:rFonts w:ascii="宋体" w:hAnsi="宋体"/>
          <w:b/>
          <w:bCs/>
        </w:rPr>
      </w:pPr>
      <w:r>
        <w:rPr>
          <w:rFonts w:hint="eastAsia" w:ascii="宋体" w:hAnsi="宋体" w:cs="宋体"/>
          <w:b/>
          <w:bCs/>
        </w:rPr>
        <w:t>法定代表人身份证明</w:t>
      </w:r>
    </w:p>
    <w:p>
      <w:pPr>
        <w:spacing w:line="360" w:lineRule="auto"/>
        <w:jc w:val="center"/>
        <w:rPr>
          <w:rFonts w:ascii="宋体" w:hAnsi="宋体"/>
          <w:b/>
          <w:bCs/>
          <w:sz w:val="24"/>
          <w:szCs w:val="24"/>
        </w:rPr>
      </w:pPr>
      <w:r>
        <w:rPr>
          <w:rFonts w:hint="eastAsia" w:ascii="宋体" w:hAnsi="宋体" w:cs="宋体"/>
          <w:sz w:val="24"/>
          <w:szCs w:val="24"/>
        </w:rPr>
        <w:t>（法定代表人不来投标的，此表不用）</w:t>
      </w:r>
    </w:p>
    <w:p>
      <w:pPr>
        <w:spacing w:line="360" w:lineRule="auto"/>
        <w:ind w:firstLine="420" w:firstLineChars="200"/>
        <w:rPr>
          <w:rFonts w:ascii="宋体" w:hAnsi="宋体"/>
        </w:rPr>
      </w:pPr>
      <w:r>
        <w:rPr>
          <w:rFonts w:hint="eastAsia" w:ascii="宋体" w:hAnsi="宋体" w:cs="宋体"/>
        </w:rPr>
        <w:t>供应商名称：</w:t>
      </w:r>
      <w:r>
        <w:rPr>
          <w:rFonts w:ascii="宋体" w:hAnsi="宋体" w:cs="宋体"/>
          <w:u w:val="single"/>
        </w:rPr>
        <w:t xml:space="preserve">                                      </w:t>
      </w:r>
    </w:p>
    <w:p>
      <w:pPr>
        <w:spacing w:line="360" w:lineRule="auto"/>
        <w:ind w:firstLine="420" w:firstLineChars="200"/>
        <w:rPr>
          <w:rFonts w:ascii="宋体" w:hAnsi="宋体"/>
        </w:rPr>
      </w:pPr>
      <w:r>
        <w:rPr>
          <w:rFonts w:hint="eastAsia" w:ascii="宋体" w:hAnsi="宋体" w:cs="宋体"/>
        </w:rPr>
        <w:t>单位性质：</w:t>
      </w:r>
      <w:r>
        <w:rPr>
          <w:rFonts w:ascii="宋体" w:hAnsi="宋体" w:cs="宋体"/>
          <w:u w:val="single"/>
        </w:rPr>
        <w:t xml:space="preserve">                                         </w:t>
      </w:r>
      <w:r>
        <w:rPr>
          <w:rFonts w:ascii="宋体" w:hAnsi="宋体" w:cs="宋体"/>
        </w:rPr>
        <w:t xml:space="preserve"> </w:t>
      </w:r>
    </w:p>
    <w:p>
      <w:pPr>
        <w:spacing w:line="360" w:lineRule="auto"/>
        <w:ind w:firstLine="420" w:firstLineChars="200"/>
        <w:rPr>
          <w:rFonts w:ascii="宋体" w:hAnsi="宋体"/>
        </w:rPr>
      </w:pPr>
      <w:r>
        <w:rPr>
          <w:rFonts w:hint="eastAsia" w:ascii="宋体" w:hAnsi="宋体" w:cs="宋体"/>
        </w:rPr>
        <w:t>地址：</w:t>
      </w:r>
      <w:r>
        <w:rPr>
          <w:rFonts w:ascii="宋体" w:hAnsi="宋体" w:cs="宋体"/>
          <w:u w:val="single"/>
        </w:rPr>
        <w:t xml:space="preserve">                                              </w:t>
      </w:r>
    </w:p>
    <w:p>
      <w:pPr>
        <w:spacing w:line="360" w:lineRule="auto"/>
        <w:ind w:firstLine="420" w:firstLineChars="200"/>
        <w:rPr>
          <w:rFonts w:ascii="宋体" w:hAnsi="宋体"/>
        </w:rPr>
      </w:pPr>
      <w:r>
        <w:rPr>
          <w:rFonts w:hint="eastAsia" w:ascii="宋体" w:hAnsi="宋体" w:cs="宋体"/>
        </w:rPr>
        <w:t>成立时间：</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spacing w:line="360" w:lineRule="auto"/>
        <w:ind w:firstLine="420" w:firstLineChars="200"/>
        <w:rPr>
          <w:rFonts w:ascii="宋体" w:hAnsi="宋体"/>
        </w:rPr>
      </w:pPr>
      <w:r>
        <w:rPr>
          <w:rFonts w:hint="eastAsia" w:ascii="宋体" w:hAnsi="宋体" w:cs="宋体"/>
        </w:rPr>
        <w:t>经营期限：</w:t>
      </w:r>
      <w:r>
        <w:rPr>
          <w:rFonts w:ascii="宋体" w:hAnsi="宋体" w:cs="宋体"/>
          <w:u w:val="single"/>
        </w:rPr>
        <w:t xml:space="preserve">                                </w:t>
      </w:r>
      <w:r>
        <w:rPr>
          <w:rFonts w:ascii="宋体" w:hAnsi="宋体" w:cs="宋体"/>
        </w:rPr>
        <w:t xml:space="preserve"> </w:t>
      </w:r>
    </w:p>
    <w:p>
      <w:pPr>
        <w:spacing w:line="360" w:lineRule="auto"/>
        <w:ind w:firstLine="420" w:firstLineChars="200"/>
        <w:rPr>
          <w:rFonts w:ascii="宋体" w:hAnsi="宋体"/>
        </w:rPr>
      </w:pPr>
      <w:r>
        <w:rPr>
          <w:rFonts w:hint="eastAsia" w:ascii="宋体" w:hAnsi="宋体" w:cs="宋体"/>
        </w:rPr>
        <w:t>姓名：</w:t>
      </w:r>
      <w:r>
        <w:rPr>
          <w:rFonts w:ascii="宋体" w:hAnsi="宋体" w:cs="宋体"/>
          <w:u w:val="single"/>
        </w:rPr>
        <w:t xml:space="preserve">       </w:t>
      </w:r>
      <w:r>
        <w:rPr>
          <w:rFonts w:hint="eastAsia" w:ascii="宋体" w:hAnsi="宋体" w:cs="宋体"/>
        </w:rPr>
        <w:t>性别：</w:t>
      </w:r>
      <w:r>
        <w:rPr>
          <w:rFonts w:ascii="宋体" w:hAnsi="宋体" w:cs="宋体"/>
          <w:u w:val="single"/>
        </w:rPr>
        <w:t xml:space="preserve">      </w:t>
      </w:r>
      <w:r>
        <w:rPr>
          <w:rFonts w:hint="eastAsia" w:ascii="宋体" w:hAnsi="宋体" w:cs="宋体"/>
        </w:rPr>
        <w:t>年龄：</w:t>
      </w:r>
      <w:r>
        <w:rPr>
          <w:rFonts w:ascii="宋体" w:hAnsi="宋体" w:cs="宋体"/>
          <w:u w:val="single"/>
        </w:rPr>
        <w:t xml:space="preserve">    </w:t>
      </w:r>
      <w:r>
        <w:rPr>
          <w:rFonts w:hint="eastAsia" w:ascii="宋体" w:hAnsi="宋体" w:cs="宋体"/>
          <w:u w:val="single"/>
        </w:rPr>
        <w:t>周岁</w:t>
      </w:r>
      <w:r>
        <w:rPr>
          <w:rFonts w:ascii="宋体" w:hAnsi="宋体" w:cs="宋体"/>
          <w:u w:val="single"/>
        </w:rPr>
        <w:t xml:space="preserve">  </w:t>
      </w:r>
      <w:r>
        <w:rPr>
          <w:rFonts w:hint="eastAsia" w:ascii="宋体" w:hAnsi="宋体" w:cs="宋体"/>
        </w:rPr>
        <w:t>职务：</w:t>
      </w:r>
      <w:r>
        <w:rPr>
          <w:rFonts w:ascii="宋体" w:hAnsi="宋体" w:cs="宋体"/>
          <w:u w:val="single"/>
        </w:rPr>
        <w:t xml:space="preserve">   </w:t>
      </w:r>
      <w:r>
        <w:rPr>
          <w:rFonts w:ascii="宋体" w:hAnsi="宋体" w:cs="宋体"/>
        </w:rPr>
        <w:t>_</w:t>
      </w:r>
    </w:p>
    <w:p>
      <w:pPr>
        <w:spacing w:line="360" w:lineRule="auto"/>
        <w:ind w:firstLine="420" w:firstLineChars="200"/>
        <w:rPr>
          <w:rFonts w:ascii="宋体" w:hAnsi="宋体"/>
          <w:u w:val="single"/>
        </w:rPr>
      </w:pPr>
      <w:r>
        <w:rPr>
          <w:rFonts w:hint="eastAsia" w:ascii="宋体" w:hAnsi="宋体" w:cs="宋体"/>
        </w:rPr>
        <w:t>身份证号码：</w:t>
      </w:r>
      <w:r>
        <w:rPr>
          <w:rFonts w:ascii="宋体" w:hAnsi="宋体" w:cs="宋体"/>
          <w:u w:val="single"/>
        </w:rPr>
        <w:t xml:space="preserve">                   </w:t>
      </w:r>
    </w:p>
    <w:p>
      <w:pPr>
        <w:spacing w:line="360" w:lineRule="auto"/>
        <w:ind w:firstLine="420" w:firstLineChars="200"/>
        <w:rPr>
          <w:rFonts w:ascii="宋体" w:hAnsi="宋体"/>
        </w:rPr>
      </w:pPr>
      <w:r>
        <w:rPr>
          <w:rFonts w:hint="eastAsia" w:ascii="宋体" w:hAnsi="宋体" w:cs="宋体"/>
        </w:rPr>
        <w:t>系</w:t>
      </w:r>
      <w:r>
        <w:rPr>
          <w:rFonts w:ascii="宋体" w:hAnsi="宋体" w:cs="宋体"/>
          <w:u w:val="single"/>
        </w:rPr>
        <w:t xml:space="preserve">                                      </w:t>
      </w:r>
      <w:r>
        <w:rPr>
          <w:rFonts w:hint="eastAsia" w:ascii="宋体" w:hAnsi="宋体" w:cs="宋体"/>
        </w:rPr>
        <w:t>（供应商名称）的法定代表人。</w:t>
      </w:r>
    </w:p>
    <w:p>
      <w:pPr>
        <w:spacing w:line="360" w:lineRule="auto"/>
        <w:ind w:firstLine="840" w:firstLineChars="400"/>
        <w:rPr>
          <w:rFonts w:ascii="宋体" w:hAnsi="宋体"/>
        </w:rPr>
      </w:pPr>
      <w:r>
        <w:rPr>
          <w:rFonts w:hint="eastAsia" w:ascii="宋体" w:hAnsi="宋体" w:cs="宋体"/>
        </w:rPr>
        <w:t>特此证明。</w:t>
      </w:r>
    </w:p>
    <w:p>
      <w:pPr>
        <w:spacing w:line="360" w:lineRule="auto"/>
        <w:ind w:firstLine="420" w:firstLineChars="200"/>
        <w:rPr>
          <w:rFonts w:ascii="宋体" w:hAnsi="宋体"/>
        </w:rPr>
      </w:pPr>
    </w:p>
    <w:p>
      <w:pPr>
        <w:spacing w:line="360" w:lineRule="auto"/>
        <w:ind w:firstLine="420" w:firstLineChars="200"/>
        <w:rPr>
          <w:rFonts w:ascii="宋体" w:hAnsi="宋体"/>
        </w:rPr>
      </w:pPr>
    </w:p>
    <w:p>
      <w:pPr>
        <w:wordWrap w:val="0"/>
        <w:spacing w:line="360" w:lineRule="auto"/>
        <w:jc w:val="right"/>
        <w:rPr>
          <w:rFonts w:ascii="宋体" w:hAnsi="宋体"/>
        </w:rPr>
      </w:pPr>
      <w:r>
        <w:rPr>
          <w:rFonts w:hint="eastAsia" w:ascii="宋体" w:hAnsi="宋体" w:cs="宋体"/>
        </w:rPr>
        <w:t>供应商：</w:t>
      </w:r>
      <w:r>
        <w:rPr>
          <w:rFonts w:ascii="宋体" w:hAnsi="宋体" w:cs="宋体"/>
          <w:u w:val="single"/>
        </w:rPr>
        <w:t xml:space="preserve">                                </w:t>
      </w:r>
      <w:r>
        <w:rPr>
          <w:rFonts w:hint="eastAsia" w:ascii="宋体" w:hAnsi="宋体" w:cs="宋体"/>
        </w:rPr>
        <w:t>（盖单位公章）</w:t>
      </w:r>
    </w:p>
    <w:p>
      <w:pPr>
        <w:spacing w:line="360" w:lineRule="auto"/>
        <w:ind w:firstLine="4515" w:firstLineChars="2150"/>
        <w:rPr>
          <w:rFonts w:ascii="宋体" w:hAnsi="宋体"/>
          <w:u w:val="single"/>
        </w:rPr>
      </w:pPr>
    </w:p>
    <w:p>
      <w:pPr>
        <w:spacing w:line="360" w:lineRule="auto"/>
        <w:ind w:firstLine="3675" w:firstLineChars="1750"/>
        <w:rPr>
          <w:rFonts w:ascii="宋体" w:hAnsi="宋体"/>
        </w:rPr>
      </w:pP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spacing w:line="360" w:lineRule="auto"/>
        <w:rPr>
          <w:rFonts w:ascii="宋体" w:hAnsi="宋体"/>
          <w:b/>
          <w:bCs/>
        </w:rPr>
      </w:pPr>
    </w:p>
    <w:p>
      <w:pPr>
        <w:spacing w:line="360" w:lineRule="auto"/>
        <w:rPr>
          <w:rFonts w:ascii="宋体" w:hAnsi="宋体"/>
          <w:b/>
          <w:bCs/>
        </w:rPr>
      </w:pPr>
      <w:r>
        <w:rPr>
          <w:rFonts w:hint="eastAsia" w:ascii="宋体" w:hAnsi="宋体" w:cs="宋体"/>
          <w:b/>
          <w:bCs/>
        </w:rPr>
        <w:t>附法定代表人身份证复印件（正反面）：</w:t>
      </w:r>
    </w:p>
    <w:p>
      <w:pPr>
        <w:spacing w:line="360" w:lineRule="auto"/>
        <w:jc w:val="left"/>
        <w:rPr>
          <w:rFonts w:ascii="宋体" w:hAnsi="宋体"/>
          <w:b/>
          <w:bCs/>
          <w:sz w:val="32"/>
          <w:szCs w:val="32"/>
        </w:rPr>
      </w:pPr>
    </w:p>
    <w:p>
      <w:pPr>
        <w:spacing w:line="360" w:lineRule="auto"/>
        <w:jc w:val="left"/>
        <w:rPr>
          <w:rFonts w:ascii="宋体" w:hAnsi="宋体"/>
          <w:b/>
          <w:bCs/>
          <w:sz w:val="32"/>
          <w:szCs w:val="32"/>
        </w:rPr>
      </w:pPr>
    </w:p>
    <w:p>
      <w:pPr>
        <w:spacing w:line="360" w:lineRule="auto"/>
        <w:jc w:val="center"/>
        <w:rPr>
          <w:rFonts w:ascii="宋体" w:hAnsi="宋体"/>
          <w:b/>
          <w:bCs/>
          <w:sz w:val="24"/>
          <w:szCs w:val="24"/>
        </w:rPr>
      </w:pPr>
      <w:r>
        <w:rPr>
          <w:rFonts w:ascii="宋体" w:hAnsi="宋体"/>
          <w:b/>
          <w:bCs/>
          <w:sz w:val="28"/>
          <w:szCs w:val="28"/>
        </w:rPr>
        <w:br w:type="page"/>
      </w:r>
      <w:r>
        <w:rPr>
          <w:rFonts w:hint="eastAsia" w:ascii="宋体" w:hAnsi="宋体" w:cs="宋体"/>
          <w:b/>
          <w:bCs/>
          <w:sz w:val="24"/>
          <w:szCs w:val="24"/>
        </w:rPr>
        <w:t>法定代表人授权委托书</w:t>
      </w:r>
    </w:p>
    <w:p>
      <w:pPr>
        <w:spacing w:line="360" w:lineRule="auto"/>
        <w:jc w:val="center"/>
        <w:rPr>
          <w:rFonts w:ascii="宋体" w:hAnsi="宋体"/>
          <w:b/>
          <w:bCs/>
          <w:sz w:val="32"/>
          <w:szCs w:val="32"/>
        </w:rPr>
      </w:pPr>
      <w:r>
        <w:rPr>
          <w:rFonts w:hint="eastAsia" w:ascii="宋体" w:hAnsi="宋体" w:cs="宋体"/>
          <w:sz w:val="24"/>
          <w:szCs w:val="24"/>
        </w:rPr>
        <w:t>（法定代表人来投标的，此表不用）</w:t>
      </w:r>
    </w:p>
    <w:p>
      <w:pPr>
        <w:snapToGrid w:val="0"/>
        <w:spacing w:line="360" w:lineRule="auto"/>
        <w:rPr>
          <w:rFonts w:ascii="宋体" w:hAnsi="宋体"/>
          <w:sz w:val="24"/>
          <w:szCs w:val="24"/>
        </w:rPr>
      </w:pPr>
    </w:p>
    <w:p>
      <w:pPr>
        <w:snapToGrid w:val="0"/>
        <w:spacing w:line="360" w:lineRule="auto"/>
        <w:rPr>
          <w:rFonts w:ascii="宋体" w:hAnsi="宋体"/>
        </w:rPr>
      </w:pPr>
      <w:r>
        <w:rPr>
          <w:rFonts w:hint="eastAsia" w:ascii="宋体" w:hAnsi="宋体" w:cs="宋体"/>
        </w:rPr>
        <w:t>致：</w:t>
      </w:r>
      <w:r>
        <w:rPr>
          <w:rFonts w:ascii="宋体" w:hAnsi="宋体" w:cs="宋体"/>
          <w:u w:val="single"/>
        </w:rPr>
        <w:t xml:space="preserve">              </w:t>
      </w:r>
      <w:r>
        <w:rPr>
          <w:rFonts w:hint="eastAsia" w:ascii="宋体" w:hAnsi="宋体" w:cs="宋体"/>
        </w:rPr>
        <w:t>（采购单位名称）</w:t>
      </w:r>
      <w:r>
        <w:rPr>
          <w:rFonts w:ascii="宋体" w:hAnsi="宋体" w:cs="宋体"/>
          <w:b/>
          <w:bCs/>
        </w:rPr>
        <w:t xml:space="preserve"> </w:t>
      </w:r>
      <w:r>
        <w:rPr>
          <w:rFonts w:hint="eastAsia" w:ascii="宋体" w:hAnsi="宋体" w:cs="宋体"/>
        </w:rPr>
        <w:t>：</w:t>
      </w:r>
    </w:p>
    <w:p>
      <w:pPr>
        <w:snapToGrid w:val="0"/>
        <w:spacing w:line="360" w:lineRule="auto"/>
        <w:ind w:firstLine="420" w:firstLineChars="200"/>
        <w:rPr>
          <w:rFonts w:ascii="宋体" w:hAnsi="宋体"/>
          <w:u w:val="single"/>
        </w:rPr>
      </w:pPr>
      <w:r>
        <w:rPr>
          <w:rFonts w:hint="eastAsia" w:ascii="宋体" w:hAnsi="宋体" w:cs="宋体"/>
        </w:rPr>
        <w:t>我</w:t>
      </w:r>
      <w:r>
        <w:rPr>
          <w:rFonts w:ascii="宋体" w:hAnsi="宋体" w:cs="宋体"/>
          <w:u w:val="single"/>
        </w:rPr>
        <w:t xml:space="preserve">          </w:t>
      </w:r>
      <w:r>
        <w:rPr>
          <w:rFonts w:hint="eastAsia" w:ascii="宋体" w:hAnsi="宋体" w:cs="宋体"/>
        </w:rPr>
        <w:t>（姓名）系</w:t>
      </w:r>
      <w:r>
        <w:rPr>
          <w:rFonts w:ascii="宋体" w:hAnsi="宋体" w:cs="宋体"/>
          <w:u w:val="single"/>
        </w:rPr>
        <w:t xml:space="preserve">           </w:t>
      </w:r>
      <w:r>
        <w:rPr>
          <w:rFonts w:hint="eastAsia" w:ascii="宋体" w:hAnsi="宋体" w:cs="宋体"/>
        </w:rPr>
        <w:t>（供应商名称）的法定代表人，现授权委托本单位在职职工</w:t>
      </w:r>
      <w:r>
        <w:rPr>
          <w:rFonts w:ascii="宋体" w:hAnsi="宋体" w:cs="宋体"/>
        </w:rPr>
        <w:t xml:space="preserve"> </w:t>
      </w:r>
      <w:r>
        <w:rPr>
          <w:rFonts w:ascii="宋体" w:hAnsi="宋体" w:cs="宋体"/>
          <w:u w:val="single"/>
        </w:rPr>
        <w:t xml:space="preserve">           </w:t>
      </w:r>
      <w:r>
        <w:rPr>
          <w:rFonts w:hint="eastAsia" w:ascii="宋体" w:hAnsi="宋体" w:cs="宋体"/>
        </w:rPr>
        <w:t>（姓名）以我方的名义参加</w:t>
      </w:r>
      <w:r>
        <w:rPr>
          <w:rFonts w:ascii="宋体" w:hAnsi="宋体" w:cs="宋体"/>
          <w:u w:val="single"/>
        </w:rPr>
        <w:t xml:space="preserve">                       </w:t>
      </w:r>
      <w:r>
        <w:rPr>
          <w:rFonts w:hint="eastAsia" w:ascii="宋体" w:hAnsi="宋体" w:cs="宋体"/>
          <w:u w:val="single"/>
        </w:rPr>
        <w:t>政府采购</w:t>
      </w:r>
      <w:r>
        <w:rPr>
          <w:rFonts w:ascii="宋体" w:hAnsi="宋体" w:cs="宋体"/>
          <w:u w:val="single"/>
        </w:rPr>
        <w:t xml:space="preserve"> </w:t>
      </w:r>
      <w:r>
        <w:rPr>
          <w:rFonts w:hint="eastAsia" w:ascii="宋体" w:hAnsi="宋体" w:cs="宋体"/>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u w:val="single"/>
        </w:rPr>
      </w:pPr>
      <w:r>
        <w:rPr>
          <w:rFonts w:hint="eastAsia" w:ascii="宋体" w:hAnsi="宋体" w:cs="宋体"/>
        </w:rPr>
        <w:t>我方对授权代表的签名事项负全部责任。</w:t>
      </w:r>
    </w:p>
    <w:p>
      <w:pPr>
        <w:snapToGrid w:val="0"/>
        <w:spacing w:line="360" w:lineRule="auto"/>
        <w:ind w:firstLine="420" w:firstLineChars="200"/>
        <w:rPr>
          <w:rFonts w:ascii="宋体" w:hAnsi="宋体"/>
        </w:rPr>
      </w:pPr>
      <w:r>
        <w:rPr>
          <w:rFonts w:hint="eastAsia" w:ascii="宋体" w:hAnsi="宋体" w:cs="宋体"/>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rPr>
      </w:pPr>
      <w:r>
        <w:rPr>
          <w:rFonts w:hint="eastAsia" w:ascii="宋体" w:hAnsi="宋体" w:cs="宋体"/>
        </w:rPr>
        <w:t>授权代表无转委托权，特此委托。</w:t>
      </w: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u w:val="single"/>
        </w:rPr>
      </w:pPr>
      <w:r>
        <w:rPr>
          <w:rFonts w:hint="eastAsia" w:ascii="宋体" w:hAnsi="宋体" w:cs="宋体"/>
        </w:rPr>
        <w:t>授权代表签名：</w:t>
      </w:r>
      <w:r>
        <w:rPr>
          <w:rFonts w:ascii="宋体" w:hAnsi="宋体" w:cs="宋体"/>
          <w:u w:val="single"/>
        </w:rPr>
        <w:t xml:space="preserve">          </w:t>
      </w:r>
      <w:r>
        <w:rPr>
          <w:rFonts w:ascii="宋体" w:hAnsi="宋体" w:cs="宋体"/>
        </w:rPr>
        <w:t xml:space="preserve">                 </w:t>
      </w:r>
      <w:r>
        <w:rPr>
          <w:rFonts w:hint="eastAsia" w:ascii="宋体" w:hAnsi="宋体" w:cs="宋体"/>
        </w:rPr>
        <w:t>法定代表人签名：</w:t>
      </w:r>
      <w:r>
        <w:rPr>
          <w:rFonts w:ascii="宋体" w:hAnsi="宋体" w:cs="宋体"/>
          <w:u w:val="single"/>
        </w:rPr>
        <w:t xml:space="preserve">          </w:t>
      </w:r>
    </w:p>
    <w:p>
      <w:pPr>
        <w:snapToGrid w:val="0"/>
        <w:spacing w:line="360" w:lineRule="auto"/>
        <w:ind w:firstLine="840" w:firstLineChars="400"/>
        <w:rPr>
          <w:rFonts w:ascii="宋体" w:hAnsi="宋体"/>
        </w:rPr>
      </w:pPr>
      <w:r>
        <w:rPr>
          <w:rFonts w:hint="eastAsia" w:ascii="宋体" w:hAnsi="宋体" w:cs="宋体"/>
        </w:rPr>
        <w:t>职务：</w:t>
      </w:r>
      <w:r>
        <w:rPr>
          <w:rFonts w:ascii="宋体" w:hAnsi="宋体" w:cs="宋体"/>
          <w:u w:val="single"/>
        </w:rPr>
        <w:t xml:space="preserve">           </w:t>
      </w:r>
      <w:r>
        <w:rPr>
          <w:rFonts w:ascii="宋体" w:hAnsi="宋体" w:cs="宋体"/>
        </w:rPr>
        <w:t xml:space="preserve">                          </w:t>
      </w:r>
      <w:r>
        <w:rPr>
          <w:rFonts w:hint="eastAsia" w:ascii="宋体" w:hAnsi="宋体" w:cs="宋体"/>
        </w:rPr>
        <w:t>职务：</w:t>
      </w:r>
      <w:r>
        <w:rPr>
          <w:rFonts w:ascii="宋体" w:hAnsi="宋体" w:cs="宋体"/>
          <w:u w:val="single"/>
        </w:rPr>
        <w:t xml:space="preserve">           </w:t>
      </w:r>
    </w:p>
    <w:p>
      <w:pPr>
        <w:snapToGrid w:val="0"/>
        <w:spacing w:line="360" w:lineRule="auto"/>
        <w:rPr>
          <w:rFonts w:ascii="宋体" w:hAnsi="宋体"/>
        </w:rPr>
      </w:pPr>
      <w:r>
        <w:rPr>
          <w:rFonts w:hint="eastAsia" w:ascii="宋体" w:hAnsi="宋体" w:cs="宋体"/>
        </w:rPr>
        <w:t>授权代表身份证号码：</w:t>
      </w:r>
      <w:r>
        <w:rPr>
          <w:rFonts w:ascii="宋体" w:hAnsi="宋体" w:cs="宋体"/>
          <w:u w:val="single"/>
        </w:rPr>
        <w:t xml:space="preserve">                             </w:t>
      </w:r>
      <w:r>
        <w:rPr>
          <w:rFonts w:ascii="宋体" w:hAnsi="宋体" w:cs="宋体"/>
        </w:rPr>
        <w:t xml:space="preserve"> </w:t>
      </w:r>
    </w:p>
    <w:p>
      <w:pPr>
        <w:snapToGrid w:val="0"/>
        <w:spacing w:line="360" w:lineRule="auto"/>
        <w:rPr>
          <w:rFonts w:ascii="宋体" w:hAnsi="宋体"/>
        </w:rPr>
      </w:pPr>
      <w:r>
        <w:rPr>
          <w:rFonts w:ascii="宋体" w:hAnsi="宋体" w:cs="宋体"/>
        </w:rPr>
        <w:t xml:space="preserve">                                    </w:t>
      </w:r>
    </w:p>
    <w:p>
      <w:pPr>
        <w:snapToGrid w:val="0"/>
        <w:spacing w:line="360" w:lineRule="auto"/>
        <w:rPr>
          <w:rFonts w:ascii="宋体" w:hAnsi="宋体"/>
        </w:rPr>
      </w:pPr>
    </w:p>
    <w:p>
      <w:pPr>
        <w:snapToGrid w:val="0"/>
        <w:spacing w:line="360" w:lineRule="auto"/>
        <w:ind w:firstLine="4830" w:firstLineChars="2300"/>
        <w:rPr>
          <w:rFonts w:ascii="宋体" w:hAnsi="宋体"/>
        </w:rPr>
      </w:pPr>
      <w:r>
        <w:rPr>
          <w:rFonts w:hint="eastAsia" w:ascii="宋体" w:hAnsi="宋体" w:cs="宋体"/>
        </w:rPr>
        <w:t>供应商公章：</w:t>
      </w:r>
    </w:p>
    <w:p>
      <w:pPr>
        <w:snapToGrid w:val="0"/>
        <w:spacing w:line="360" w:lineRule="auto"/>
        <w:ind w:firstLine="4830" w:firstLineChars="2300"/>
        <w:rPr>
          <w:rFonts w:ascii="宋体" w:hAnsi="宋体"/>
        </w:rPr>
      </w:pPr>
    </w:p>
    <w:p>
      <w:pPr>
        <w:snapToGrid w:val="0"/>
        <w:spacing w:line="360" w:lineRule="auto"/>
        <w:jc w:val="center"/>
        <w:rPr>
          <w:rFonts w:ascii="宋体" w:hAns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spacing w:line="360" w:lineRule="auto"/>
        <w:rPr>
          <w:rFonts w:ascii="宋体" w:hAnsi="宋体"/>
          <w:b/>
          <w:bCs/>
        </w:rPr>
      </w:pPr>
    </w:p>
    <w:p>
      <w:pPr>
        <w:spacing w:line="360" w:lineRule="auto"/>
        <w:rPr>
          <w:rFonts w:ascii="宋体" w:hAnsi="宋体"/>
          <w:b/>
          <w:bCs/>
        </w:rPr>
      </w:pPr>
    </w:p>
    <w:p>
      <w:pPr>
        <w:snapToGrid w:val="0"/>
        <w:spacing w:before="50" w:after="50" w:line="360" w:lineRule="auto"/>
        <w:rPr>
          <w:rFonts w:ascii="宋体" w:hAnsi="宋体"/>
          <w:b/>
          <w:bCs/>
        </w:rPr>
      </w:pPr>
      <w:bookmarkStart w:id="17" w:name="_Toc15917"/>
      <w:bookmarkStart w:id="18" w:name="_Toc25910"/>
      <w:r>
        <w:rPr>
          <w:rFonts w:hint="eastAsia" w:ascii="宋体" w:hAnsi="宋体" w:cs="宋体"/>
          <w:b/>
          <w:bCs/>
        </w:rPr>
        <w:t>附：</w:t>
      </w:r>
      <w:r>
        <w:rPr>
          <w:rFonts w:ascii="宋体" w:hAnsi="宋体" w:cs="宋体"/>
          <w:b/>
          <w:bCs/>
        </w:rPr>
        <w:t>1</w:t>
      </w:r>
      <w:r>
        <w:rPr>
          <w:rFonts w:hint="eastAsia" w:ascii="宋体" w:hAnsi="宋体" w:cs="宋体"/>
          <w:b/>
          <w:bCs/>
        </w:rPr>
        <w:t>、法定代表人身份证复印件（正反面）</w:t>
      </w:r>
      <w:bookmarkEnd w:id="17"/>
      <w:bookmarkEnd w:id="18"/>
    </w:p>
    <w:p>
      <w:pPr>
        <w:snapToGrid w:val="0"/>
        <w:spacing w:before="50" w:after="50" w:line="360" w:lineRule="auto"/>
        <w:ind w:firstLine="422" w:firstLineChars="200"/>
        <w:rPr>
          <w:rFonts w:ascii="宋体" w:hAnsi="宋体"/>
          <w:b/>
          <w:bCs/>
        </w:rPr>
      </w:pPr>
      <w:r>
        <w:rPr>
          <w:rFonts w:ascii="宋体" w:hAnsi="宋体" w:cs="宋体"/>
          <w:b/>
          <w:bCs/>
        </w:rPr>
        <w:t>2</w:t>
      </w:r>
      <w:r>
        <w:rPr>
          <w:rFonts w:hint="eastAsia" w:ascii="宋体" w:hAnsi="宋体" w:cs="宋体"/>
          <w:b/>
          <w:bCs/>
        </w:rPr>
        <w:t>、授权代表身份证复印件</w:t>
      </w:r>
      <w:r>
        <w:rPr>
          <w:rFonts w:ascii="宋体" w:hAnsi="宋体" w:cs="宋体"/>
          <w:b/>
          <w:bCs/>
        </w:rPr>
        <w:t xml:space="preserve">  </w:t>
      </w:r>
      <w:r>
        <w:rPr>
          <w:rFonts w:hint="eastAsia" w:ascii="宋体" w:hAnsi="宋体" w:cs="宋体"/>
          <w:b/>
          <w:bCs/>
        </w:rPr>
        <w:t>（正反面）</w:t>
      </w:r>
    </w:p>
    <w:p>
      <w:pPr>
        <w:spacing w:line="360" w:lineRule="auto"/>
        <w:jc w:val="left"/>
        <w:outlineLvl w:val="2"/>
        <w:rPr>
          <w:rFonts w:ascii="宋体" w:hAnsi="宋体" w:cs="RomanS"/>
          <w:b/>
          <w:sz w:val="24"/>
          <w:szCs w:val="24"/>
        </w:rPr>
      </w:pPr>
      <w:r>
        <w:rPr>
          <w:rFonts w:ascii="宋体" w:hAnsi="宋体"/>
          <w:b/>
          <w:bCs/>
        </w:rPr>
        <w:br w:type="page"/>
      </w:r>
      <w:r>
        <w:rPr>
          <w:rFonts w:ascii="宋体" w:hAnsi="宋体" w:cs="RomanS"/>
          <w:b/>
          <w:sz w:val="24"/>
          <w:szCs w:val="24"/>
        </w:rPr>
        <w:t>7</w:t>
      </w:r>
      <w:r>
        <w:rPr>
          <w:rFonts w:hint="eastAsia" w:ascii="宋体" w:hAnsi="宋体" w:cs="RomanS"/>
          <w:b/>
          <w:sz w:val="24"/>
          <w:szCs w:val="24"/>
        </w:rPr>
        <w:t>、供应商资格声明格式；</w:t>
      </w:r>
    </w:p>
    <w:p>
      <w:pPr>
        <w:pStyle w:val="43"/>
        <w:widowControl w:val="0"/>
        <w:spacing w:before="0" w:beforeAutospacing="0" w:after="0" w:afterAutospacing="0" w:line="360" w:lineRule="auto"/>
        <w:ind w:firstLine="301"/>
        <w:jc w:val="center"/>
        <w:rPr>
          <w:rFonts w:ascii="宋体" w:hAnsi="宋体"/>
          <w:b/>
          <w:bCs/>
          <w:shd w:val="pct10" w:color="auto" w:fill="FFFFFF"/>
        </w:rPr>
      </w:pPr>
      <w:r>
        <w:rPr>
          <w:rFonts w:hint="eastAsia" w:ascii="宋体" w:hAnsi="宋体" w:cs="宋体"/>
          <w:b/>
          <w:bCs/>
          <w:spacing w:val="-4"/>
          <w:kern w:val="2"/>
        </w:rPr>
        <w:t>供应商资格声明</w:t>
      </w:r>
    </w:p>
    <w:p>
      <w:pPr>
        <w:pStyle w:val="43"/>
        <w:widowControl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供应商：（公章）</w:t>
      </w:r>
      <w:r>
        <w:rPr>
          <w:rFonts w:ascii="宋体" w:hAnsi="宋体" w:cs="宋体"/>
          <w:spacing w:val="-4"/>
          <w:kern w:val="2"/>
          <w:sz w:val="21"/>
          <w:szCs w:val="21"/>
        </w:rPr>
        <w:t xml:space="preserve">                                                        </w:t>
      </w:r>
      <w:r>
        <w:rPr>
          <w:rFonts w:hint="eastAsia" w:ascii="宋体" w:hAnsi="宋体" w:cs="宋体"/>
          <w:spacing w:val="-4"/>
          <w:kern w:val="2"/>
          <w:sz w:val="21"/>
          <w:szCs w:val="21"/>
        </w:rPr>
        <w:t>日期：</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16"/>
        <w:gridCol w:w="290"/>
        <w:gridCol w:w="1271"/>
        <w:gridCol w:w="952"/>
        <w:gridCol w:w="327"/>
        <w:gridCol w:w="1010"/>
        <w:gridCol w:w="169"/>
        <w:gridCol w:w="331"/>
        <w:gridCol w:w="26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申请人名称</w:t>
            </w:r>
          </w:p>
        </w:tc>
        <w:tc>
          <w:tcPr>
            <w:tcW w:w="6864" w:type="dxa"/>
            <w:gridSpan w:val="10"/>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注册地址</w:t>
            </w:r>
          </w:p>
        </w:tc>
        <w:tc>
          <w:tcPr>
            <w:tcW w:w="3429" w:type="dxa"/>
            <w:gridSpan w:val="4"/>
            <w:noWrap w:val="0"/>
            <w:vAlign w:val="center"/>
          </w:tcPr>
          <w:p>
            <w:pPr>
              <w:spacing w:line="360" w:lineRule="auto"/>
              <w:jc w:val="center"/>
              <w:rPr>
                <w:rFonts w:ascii="宋体" w:hAnsi="宋体"/>
              </w:rPr>
            </w:pPr>
          </w:p>
        </w:tc>
        <w:tc>
          <w:tcPr>
            <w:tcW w:w="1506" w:type="dxa"/>
            <w:gridSpan w:val="3"/>
            <w:noWrap w:val="0"/>
            <w:vAlign w:val="center"/>
          </w:tcPr>
          <w:p>
            <w:pPr>
              <w:spacing w:line="360" w:lineRule="auto"/>
              <w:jc w:val="center"/>
              <w:rPr>
                <w:rFonts w:ascii="宋体" w:hAnsi="宋体"/>
              </w:rPr>
            </w:pPr>
            <w:r>
              <w:rPr>
                <w:rFonts w:hint="eastAsia" w:ascii="宋体" w:hAnsi="宋体" w:cs="宋体"/>
              </w:rPr>
              <w:t>邮政编码</w:t>
            </w:r>
          </w:p>
        </w:tc>
        <w:tc>
          <w:tcPr>
            <w:tcW w:w="1929" w:type="dxa"/>
            <w:gridSpan w:val="3"/>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vMerge w:val="restart"/>
            <w:noWrap w:val="0"/>
            <w:vAlign w:val="center"/>
          </w:tcPr>
          <w:p>
            <w:pPr>
              <w:spacing w:line="360" w:lineRule="auto"/>
              <w:jc w:val="center"/>
              <w:rPr>
                <w:rFonts w:ascii="宋体" w:hAnsi="宋体"/>
              </w:rPr>
            </w:pPr>
            <w:r>
              <w:rPr>
                <w:rFonts w:hint="eastAsia" w:ascii="宋体" w:hAnsi="宋体" w:cs="宋体"/>
              </w:rPr>
              <w:t>联系方式</w:t>
            </w:r>
          </w:p>
        </w:tc>
        <w:tc>
          <w:tcPr>
            <w:tcW w:w="1206" w:type="dxa"/>
            <w:gridSpan w:val="2"/>
            <w:noWrap w:val="0"/>
            <w:vAlign w:val="center"/>
          </w:tcPr>
          <w:p>
            <w:pPr>
              <w:spacing w:line="360" w:lineRule="auto"/>
              <w:jc w:val="center"/>
              <w:rPr>
                <w:rFonts w:ascii="宋体" w:hAnsi="宋体"/>
              </w:rPr>
            </w:pPr>
            <w:r>
              <w:rPr>
                <w:rFonts w:hint="eastAsia" w:ascii="宋体" w:hAnsi="宋体" w:cs="宋体"/>
              </w:rPr>
              <w:t>联系人</w:t>
            </w:r>
          </w:p>
        </w:tc>
        <w:tc>
          <w:tcPr>
            <w:tcW w:w="2223" w:type="dxa"/>
            <w:gridSpan w:val="2"/>
            <w:noWrap w:val="0"/>
            <w:vAlign w:val="center"/>
          </w:tcPr>
          <w:p>
            <w:pPr>
              <w:spacing w:line="360" w:lineRule="auto"/>
              <w:jc w:val="center"/>
              <w:rPr>
                <w:rFonts w:ascii="宋体" w:hAnsi="宋体"/>
              </w:rPr>
            </w:pPr>
          </w:p>
        </w:tc>
        <w:tc>
          <w:tcPr>
            <w:tcW w:w="1506" w:type="dxa"/>
            <w:gridSpan w:val="3"/>
            <w:noWrap w:val="0"/>
            <w:vAlign w:val="center"/>
          </w:tcPr>
          <w:p>
            <w:pPr>
              <w:spacing w:line="360" w:lineRule="auto"/>
              <w:jc w:val="center"/>
              <w:rPr>
                <w:rFonts w:ascii="宋体" w:hAnsi="宋体"/>
              </w:rPr>
            </w:pPr>
            <w:r>
              <w:rPr>
                <w:rFonts w:hint="eastAsia" w:ascii="宋体" w:hAnsi="宋体" w:cs="宋体"/>
              </w:rPr>
              <w:t>电话</w:t>
            </w:r>
          </w:p>
        </w:tc>
        <w:tc>
          <w:tcPr>
            <w:tcW w:w="1929" w:type="dxa"/>
            <w:gridSpan w:val="3"/>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vMerge w:val="continue"/>
            <w:noWrap w:val="0"/>
            <w:vAlign w:val="center"/>
          </w:tcPr>
          <w:p>
            <w:pPr>
              <w:spacing w:line="360" w:lineRule="auto"/>
              <w:jc w:val="center"/>
              <w:rPr>
                <w:rFonts w:ascii="宋体" w:hAnsi="宋体"/>
              </w:rPr>
            </w:pPr>
          </w:p>
        </w:tc>
        <w:tc>
          <w:tcPr>
            <w:tcW w:w="1206" w:type="dxa"/>
            <w:gridSpan w:val="2"/>
            <w:noWrap w:val="0"/>
            <w:vAlign w:val="center"/>
          </w:tcPr>
          <w:p>
            <w:pPr>
              <w:spacing w:line="360" w:lineRule="auto"/>
              <w:jc w:val="center"/>
              <w:rPr>
                <w:rFonts w:ascii="宋体" w:hAnsi="宋体"/>
              </w:rPr>
            </w:pPr>
            <w:r>
              <w:rPr>
                <w:rFonts w:hint="eastAsia" w:ascii="宋体" w:hAnsi="宋体" w:cs="宋体"/>
              </w:rPr>
              <w:t>传真</w:t>
            </w:r>
          </w:p>
        </w:tc>
        <w:tc>
          <w:tcPr>
            <w:tcW w:w="2223" w:type="dxa"/>
            <w:gridSpan w:val="2"/>
            <w:noWrap w:val="0"/>
            <w:vAlign w:val="center"/>
          </w:tcPr>
          <w:p>
            <w:pPr>
              <w:spacing w:line="360" w:lineRule="auto"/>
              <w:jc w:val="center"/>
              <w:rPr>
                <w:rFonts w:ascii="宋体" w:hAnsi="宋体"/>
              </w:rPr>
            </w:pPr>
          </w:p>
        </w:tc>
        <w:tc>
          <w:tcPr>
            <w:tcW w:w="1506" w:type="dxa"/>
            <w:gridSpan w:val="3"/>
            <w:noWrap w:val="0"/>
            <w:vAlign w:val="center"/>
          </w:tcPr>
          <w:p>
            <w:pPr>
              <w:spacing w:line="360" w:lineRule="auto"/>
              <w:jc w:val="center"/>
              <w:rPr>
                <w:rFonts w:ascii="宋体" w:hAnsi="宋体"/>
              </w:rPr>
            </w:pPr>
            <w:r>
              <w:rPr>
                <w:rFonts w:hint="eastAsia" w:ascii="宋体" w:hAnsi="宋体" w:cs="宋体"/>
              </w:rPr>
              <w:t>网址</w:t>
            </w:r>
          </w:p>
        </w:tc>
        <w:tc>
          <w:tcPr>
            <w:tcW w:w="1929" w:type="dxa"/>
            <w:gridSpan w:val="3"/>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组织结构</w:t>
            </w:r>
          </w:p>
        </w:tc>
        <w:tc>
          <w:tcPr>
            <w:tcW w:w="6864" w:type="dxa"/>
            <w:gridSpan w:val="10"/>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法定代表人</w:t>
            </w:r>
          </w:p>
        </w:tc>
        <w:tc>
          <w:tcPr>
            <w:tcW w:w="916" w:type="dxa"/>
            <w:noWrap w:val="0"/>
            <w:vAlign w:val="center"/>
          </w:tcPr>
          <w:p>
            <w:pPr>
              <w:spacing w:line="360" w:lineRule="auto"/>
              <w:jc w:val="center"/>
              <w:rPr>
                <w:rFonts w:ascii="宋体" w:hAnsi="宋体"/>
              </w:rPr>
            </w:pPr>
            <w:r>
              <w:rPr>
                <w:rFonts w:hint="eastAsia" w:ascii="宋体" w:hAnsi="宋体" w:cs="宋体"/>
              </w:rPr>
              <w:t>姓名</w:t>
            </w:r>
          </w:p>
        </w:tc>
        <w:tc>
          <w:tcPr>
            <w:tcW w:w="1561" w:type="dxa"/>
            <w:gridSpan w:val="2"/>
            <w:noWrap w:val="0"/>
            <w:vAlign w:val="center"/>
          </w:tcPr>
          <w:p>
            <w:pPr>
              <w:spacing w:line="360" w:lineRule="auto"/>
              <w:jc w:val="center"/>
              <w:rPr>
                <w:rFonts w:ascii="宋体" w:hAnsi="宋体"/>
              </w:rPr>
            </w:pPr>
          </w:p>
        </w:tc>
        <w:tc>
          <w:tcPr>
            <w:tcW w:w="1279" w:type="dxa"/>
            <w:gridSpan w:val="2"/>
            <w:noWrap w:val="0"/>
            <w:vAlign w:val="center"/>
          </w:tcPr>
          <w:p>
            <w:pPr>
              <w:spacing w:line="360" w:lineRule="auto"/>
              <w:jc w:val="center"/>
              <w:rPr>
                <w:rFonts w:ascii="宋体" w:hAnsi="宋体"/>
              </w:rPr>
            </w:pPr>
            <w:r>
              <w:rPr>
                <w:rFonts w:hint="eastAsia" w:ascii="宋体" w:hAnsi="宋体" w:cs="宋体"/>
              </w:rPr>
              <w:t>技术职称</w:t>
            </w:r>
          </w:p>
        </w:tc>
        <w:tc>
          <w:tcPr>
            <w:tcW w:w="1010" w:type="dxa"/>
            <w:noWrap w:val="0"/>
            <w:vAlign w:val="center"/>
          </w:tcPr>
          <w:p>
            <w:pPr>
              <w:spacing w:line="360" w:lineRule="auto"/>
              <w:jc w:val="center"/>
              <w:rPr>
                <w:rFonts w:ascii="宋体" w:hAnsi="宋体"/>
              </w:rPr>
            </w:pPr>
          </w:p>
        </w:tc>
        <w:tc>
          <w:tcPr>
            <w:tcW w:w="768" w:type="dxa"/>
            <w:gridSpan w:val="3"/>
            <w:noWrap w:val="0"/>
            <w:vAlign w:val="center"/>
          </w:tcPr>
          <w:p>
            <w:pPr>
              <w:spacing w:line="360" w:lineRule="auto"/>
              <w:jc w:val="center"/>
              <w:rPr>
                <w:rFonts w:ascii="宋体" w:hAnsi="宋体"/>
              </w:rPr>
            </w:pPr>
            <w:r>
              <w:rPr>
                <w:rFonts w:hint="eastAsia" w:ascii="宋体" w:hAnsi="宋体" w:cs="宋体"/>
              </w:rPr>
              <w:t>电话</w:t>
            </w:r>
          </w:p>
        </w:tc>
        <w:tc>
          <w:tcPr>
            <w:tcW w:w="133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技术负责人</w:t>
            </w:r>
          </w:p>
        </w:tc>
        <w:tc>
          <w:tcPr>
            <w:tcW w:w="916" w:type="dxa"/>
            <w:noWrap w:val="0"/>
            <w:vAlign w:val="center"/>
          </w:tcPr>
          <w:p>
            <w:pPr>
              <w:spacing w:line="360" w:lineRule="auto"/>
              <w:jc w:val="center"/>
              <w:rPr>
                <w:rFonts w:ascii="宋体" w:hAnsi="宋体"/>
              </w:rPr>
            </w:pPr>
            <w:r>
              <w:rPr>
                <w:rFonts w:hint="eastAsia" w:ascii="宋体" w:hAnsi="宋体" w:cs="宋体"/>
              </w:rPr>
              <w:t>姓名</w:t>
            </w:r>
          </w:p>
        </w:tc>
        <w:tc>
          <w:tcPr>
            <w:tcW w:w="1561" w:type="dxa"/>
            <w:gridSpan w:val="2"/>
            <w:noWrap w:val="0"/>
            <w:vAlign w:val="center"/>
          </w:tcPr>
          <w:p>
            <w:pPr>
              <w:spacing w:line="360" w:lineRule="auto"/>
              <w:jc w:val="center"/>
              <w:rPr>
                <w:rFonts w:ascii="宋体" w:hAnsi="宋体"/>
              </w:rPr>
            </w:pPr>
          </w:p>
        </w:tc>
        <w:tc>
          <w:tcPr>
            <w:tcW w:w="1279" w:type="dxa"/>
            <w:gridSpan w:val="2"/>
            <w:noWrap w:val="0"/>
            <w:vAlign w:val="center"/>
          </w:tcPr>
          <w:p>
            <w:pPr>
              <w:spacing w:line="360" w:lineRule="auto"/>
              <w:jc w:val="center"/>
              <w:rPr>
                <w:rFonts w:ascii="宋体" w:hAnsi="宋体"/>
              </w:rPr>
            </w:pPr>
            <w:r>
              <w:rPr>
                <w:rFonts w:hint="eastAsia" w:ascii="宋体" w:hAnsi="宋体" w:cs="宋体"/>
              </w:rPr>
              <w:t>技术职称</w:t>
            </w:r>
          </w:p>
        </w:tc>
        <w:tc>
          <w:tcPr>
            <w:tcW w:w="1010" w:type="dxa"/>
            <w:noWrap w:val="0"/>
            <w:vAlign w:val="center"/>
          </w:tcPr>
          <w:p>
            <w:pPr>
              <w:spacing w:line="360" w:lineRule="auto"/>
              <w:jc w:val="center"/>
              <w:rPr>
                <w:rFonts w:ascii="宋体" w:hAnsi="宋体"/>
              </w:rPr>
            </w:pPr>
          </w:p>
        </w:tc>
        <w:tc>
          <w:tcPr>
            <w:tcW w:w="768" w:type="dxa"/>
            <w:gridSpan w:val="3"/>
            <w:noWrap w:val="0"/>
            <w:vAlign w:val="center"/>
          </w:tcPr>
          <w:p>
            <w:pPr>
              <w:spacing w:line="360" w:lineRule="auto"/>
              <w:jc w:val="center"/>
              <w:rPr>
                <w:rFonts w:ascii="宋体" w:hAnsi="宋体"/>
              </w:rPr>
            </w:pPr>
            <w:r>
              <w:rPr>
                <w:rFonts w:hint="eastAsia" w:ascii="宋体" w:hAnsi="宋体" w:cs="宋体"/>
              </w:rPr>
              <w:t>电话</w:t>
            </w:r>
          </w:p>
        </w:tc>
        <w:tc>
          <w:tcPr>
            <w:tcW w:w="133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成立时间</w:t>
            </w:r>
          </w:p>
        </w:tc>
        <w:tc>
          <w:tcPr>
            <w:tcW w:w="2477" w:type="dxa"/>
            <w:gridSpan w:val="3"/>
            <w:noWrap w:val="0"/>
            <w:vAlign w:val="center"/>
          </w:tcPr>
          <w:p>
            <w:pPr>
              <w:spacing w:line="360" w:lineRule="auto"/>
              <w:jc w:val="center"/>
              <w:rPr>
                <w:rFonts w:ascii="宋体" w:hAnsi="宋体"/>
              </w:rPr>
            </w:pPr>
          </w:p>
        </w:tc>
        <w:tc>
          <w:tcPr>
            <w:tcW w:w="4387" w:type="dxa"/>
            <w:gridSpan w:val="7"/>
            <w:noWrap w:val="0"/>
            <w:vAlign w:val="center"/>
          </w:tcPr>
          <w:p>
            <w:pPr>
              <w:spacing w:line="360" w:lineRule="auto"/>
              <w:jc w:val="center"/>
              <w:rPr>
                <w:rFonts w:ascii="宋体" w:hAnsi="宋体"/>
              </w:rPr>
            </w:pPr>
            <w:r>
              <w:rPr>
                <w:rFonts w:hint="eastAsia" w:ascii="宋体" w:hAnsi="宋体"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企业资质等级</w:t>
            </w:r>
          </w:p>
        </w:tc>
        <w:tc>
          <w:tcPr>
            <w:tcW w:w="2477" w:type="dxa"/>
            <w:gridSpan w:val="3"/>
            <w:noWrap w:val="0"/>
            <w:vAlign w:val="center"/>
          </w:tcPr>
          <w:p>
            <w:pPr>
              <w:spacing w:line="360" w:lineRule="auto"/>
              <w:jc w:val="center"/>
              <w:rPr>
                <w:rFonts w:ascii="宋体" w:hAnsi="宋体"/>
              </w:rPr>
            </w:pPr>
          </w:p>
        </w:tc>
        <w:tc>
          <w:tcPr>
            <w:tcW w:w="952" w:type="dxa"/>
            <w:vMerge w:val="restart"/>
            <w:noWrap w:val="0"/>
            <w:vAlign w:val="center"/>
          </w:tcPr>
          <w:p>
            <w:pPr>
              <w:spacing w:line="360" w:lineRule="auto"/>
              <w:rPr>
                <w:rFonts w:ascii="宋体" w:hAnsi="宋体"/>
              </w:rPr>
            </w:pPr>
            <w:r>
              <w:rPr>
                <w:rFonts w:hint="eastAsia" w:ascii="宋体" w:hAnsi="宋体" w:cs="宋体"/>
              </w:rPr>
              <w:t>其中技术人员：</w:t>
            </w:r>
            <w:r>
              <w:rPr>
                <w:rFonts w:ascii="宋体" w:hAnsi="宋体" w:cs="宋体"/>
              </w:rPr>
              <w:t xml:space="preserve">   </w:t>
            </w:r>
            <w:r>
              <w:rPr>
                <w:rFonts w:hint="eastAsia" w:ascii="宋体" w:hAnsi="宋体" w:cs="宋体"/>
              </w:rPr>
              <w:t>人</w:t>
            </w:r>
          </w:p>
        </w:tc>
        <w:tc>
          <w:tcPr>
            <w:tcW w:w="1837" w:type="dxa"/>
            <w:gridSpan w:val="4"/>
            <w:noWrap w:val="0"/>
            <w:vAlign w:val="center"/>
          </w:tcPr>
          <w:p>
            <w:pPr>
              <w:spacing w:line="360" w:lineRule="auto"/>
              <w:jc w:val="center"/>
              <w:rPr>
                <w:rFonts w:ascii="宋体" w:hAnsi="宋体"/>
              </w:rPr>
            </w:pPr>
            <w:r>
              <w:rPr>
                <w:rFonts w:hint="eastAsia" w:ascii="宋体" w:hAnsi="宋体" w:cs="宋体"/>
              </w:rPr>
              <w:t>高级职称人员</w:t>
            </w:r>
          </w:p>
        </w:tc>
        <w:tc>
          <w:tcPr>
            <w:tcW w:w="1598" w:type="dxa"/>
            <w:gridSpan w:val="2"/>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营业执照号</w:t>
            </w:r>
          </w:p>
        </w:tc>
        <w:tc>
          <w:tcPr>
            <w:tcW w:w="2477" w:type="dxa"/>
            <w:gridSpan w:val="3"/>
            <w:noWrap w:val="0"/>
            <w:vAlign w:val="center"/>
          </w:tcPr>
          <w:p>
            <w:pPr>
              <w:spacing w:line="360" w:lineRule="auto"/>
              <w:jc w:val="center"/>
              <w:rPr>
                <w:rFonts w:ascii="宋体" w:hAnsi="宋体"/>
              </w:rPr>
            </w:pPr>
          </w:p>
        </w:tc>
        <w:tc>
          <w:tcPr>
            <w:tcW w:w="952" w:type="dxa"/>
            <w:vMerge w:val="continue"/>
            <w:noWrap w:val="0"/>
            <w:vAlign w:val="center"/>
          </w:tcPr>
          <w:p>
            <w:pPr>
              <w:spacing w:line="360" w:lineRule="auto"/>
              <w:jc w:val="center"/>
              <w:rPr>
                <w:rFonts w:ascii="宋体" w:hAnsi="宋体"/>
              </w:rPr>
            </w:pPr>
          </w:p>
        </w:tc>
        <w:tc>
          <w:tcPr>
            <w:tcW w:w="1837" w:type="dxa"/>
            <w:gridSpan w:val="4"/>
            <w:noWrap w:val="0"/>
            <w:vAlign w:val="center"/>
          </w:tcPr>
          <w:p>
            <w:pPr>
              <w:spacing w:line="360" w:lineRule="auto"/>
              <w:jc w:val="center"/>
              <w:rPr>
                <w:rFonts w:ascii="宋体" w:hAnsi="宋体"/>
              </w:rPr>
            </w:pPr>
            <w:r>
              <w:rPr>
                <w:rFonts w:hint="eastAsia" w:ascii="宋体" w:hAnsi="宋体" w:cs="宋体"/>
              </w:rPr>
              <w:t>中级职称人员</w:t>
            </w:r>
          </w:p>
        </w:tc>
        <w:tc>
          <w:tcPr>
            <w:tcW w:w="1598" w:type="dxa"/>
            <w:gridSpan w:val="2"/>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注册资金</w:t>
            </w:r>
          </w:p>
        </w:tc>
        <w:tc>
          <w:tcPr>
            <w:tcW w:w="2477" w:type="dxa"/>
            <w:gridSpan w:val="3"/>
            <w:noWrap w:val="0"/>
            <w:vAlign w:val="center"/>
          </w:tcPr>
          <w:p>
            <w:pPr>
              <w:spacing w:line="360" w:lineRule="auto"/>
              <w:jc w:val="center"/>
              <w:rPr>
                <w:rFonts w:ascii="宋体" w:hAnsi="宋体"/>
              </w:rPr>
            </w:pPr>
          </w:p>
        </w:tc>
        <w:tc>
          <w:tcPr>
            <w:tcW w:w="952" w:type="dxa"/>
            <w:vMerge w:val="continue"/>
            <w:noWrap w:val="0"/>
            <w:vAlign w:val="center"/>
          </w:tcPr>
          <w:p>
            <w:pPr>
              <w:spacing w:line="360" w:lineRule="auto"/>
              <w:jc w:val="center"/>
              <w:rPr>
                <w:rFonts w:ascii="宋体" w:hAnsi="宋体"/>
              </w:rPr>
            </w:pPr>
          </w:p>
        </w:tc>
        <w:tc>
          <w:tcPr>
            <w:tcW w:w="1837" w:type="dxa"/>
            <w:gridSpan w:val="4"/>
            <w:noWrap w:val="0"/>
            <w:vAlign w:val="center"/>
          </w:tcPr>
          <w:p>
            <w:pPr>
              <w:spacing w:line="360" w:lineRule="auto"/>
              <w:jc w:val="center"/>
              <w:rPr>
                <w:rFonts w:ascii="宋体" w:hAnsi="宋体"/>
              </w:rPr>
            </w:pPr>
            <w:r>
              <w:rPr>
                <w:rFonts w:hint="eastAsia" w:ascii="宋体" w:hAnsi="宋体" w:cs="宋体"/>
              </w:rPr>
              <w:t>初级职称人员</w:t>
            </w:r>
          </w:p>
        </w:tc>
        <w:tc>
          <w:tcPr>
            <w:tcW w:w="1598" w:type="dxa"/>
            <w:gridSpan w:val="2"/>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开户银行</w:t>
            </w:r>
          </w:p>
        </w:tc>
        <w:tc>
          <w:tcPr>
            <w:tcW w:w="2477" w:type="dxa"/>
            <w:gridSpan w:val="3"/>
            <w:noWrap w:val="0"/>
            <w:vAlign w:val="center"/>
          </w:tcPr>
          <w:p>
            <w:pPr>
              <w:spacing w:line="360" w:lineRule="auto"/>
              <w:jc w:val="center"/>
              <w:rPr>
                <w:rFonts w:ascii="宋体" w:hAnsi="宋体"/>
              </w:rPr>
            </w:pPr>
          </w:p>
        </w:tc>
        <w:tc>
          <w:tcPr>
            <w:tcW w:w="952" w:type="dxa"/>
            <w:vMerge w:val="continue"/>
            <w:noWrap w:val="0"/>
            <w:vAlign w:val="center"/>
          </w:tcPr>
          <w:p>
            <w:pPr>
              <w:spacing w:line="360" w:lineRule="auto"/>
              <w:jc w:val="center"/>
              <w:rPr>
                <w:rFonts w:ascii="宋体" w:hAnsi="宋体"/>
              </w:rPr>
            </w:pPr>
          </w:p>
        </w:tc>
        <w:tc>
          <w:tcPr>
            <w:tcW w:w="1837" w:type="dxa"/>
            <w:gridSpan w:val="4"/>
            <w:noWrap w:val="0"/>
            <w:vAlign w:val="center"/>
          </w:tcPr>
          <w:p>
            <w:pPr>
              <w:spacing w:line="360" w:lineRule="auto"/>
              <w:jc w:val="center"/>
              <w:rPr>
                <w:rFonts w:ascii="宋体" w:hAnsi="宋体"/>
              </w:rPr>
            </w:pPr>
            <w:r>
              <w:rPr>
                <w:rFonts w:hint="eastAsia" w:ascii="宋体" w:hAnsi="宋体" w:cs="宋体"/>
              </w:rPr>
              <w:t>其他技术人员</w:t>
            </w:r>
          </w:p>
        </w:tc>
        <w:tc>
          <w:tcPr>
            <w:tcW w:w="1598" w:type="dxa"/>
            <w:gridSpan w:val="2"/>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64" w:type="dxa"/>
            <w:noWrap w:val="0"/>
            <w:vAlign w:val="center"/>
          </w:tcPr>
          <w:p>
            <w:pPr>
              <w:spacing w:line="360" w:lineRule="auto"/>
              <w:jc w:val="center"/>
              <w:rPr>
                <w:rFonts w:ascii="宋体" w:hAnsi="宋体"/>
              </w:rPr>
            </w:pPr>
            <w:r>
              <w:rPr>
                <w:rFonts w:hint="eastAsia" w:ascii="宋体" w:hAnsi="宋体" w:cs="宋体"/>
              </w:rPr>
              <w:t>账号</w:t>
            </w:r>
          </w:p>
        </w:tc>
        <w:tc>
          <w:tcPr>
            <w:tcW w:w="2477" w:type="dxa"/>
            <w:gridSpan w:val="3"/>
            <w:noWrap w:val="0"/>
            <w:vAlign w:val="center"/>
          </w:tcPr>
          <w:p>
            <w:pPr>
              <w:spacing w:line="360" w:lineRule="auto"/>
              <w:jc w:val="center"/>
              <w:rPr>
                <w:rFonts w:ascii="宋体" w:hAnsi="宋体"/>
              </w:rPr>
            </w:pPr>
          </w:p>
        </w:tc>
        <w:tc>
          <w:tcPr>
            <w:tcW w:w="952" w:type="dxa"/>
            <w:vMerge w:val="continue"/>
            <w:noWrap w:val="0"/>
            <w:vAlign w:val="center"/>
          </w:tcPr>
          <w:p>
            <w:pPr>
              <w:spacing w:line="360" w:lineRule="auto"/>
              <w:jc w:val="center"/>
              <w:rPr>
                <w:rFonts w:ascii="宋体" w:hAnsi="宋体"/>
              </w:rPr>
            </w:pPr>
          </w:p>
        </w:tc>
        <w:tc>
          <w:tcPr>
            <w:tcW w:w="1837" w:type="dxa"/>
            <w:gridSpan w:val="4"/>
            <w:noWrap w:val="0"/>
            <w:vAlign w:val="center"/>
          </w:tcPr>
          <w:p>
            <w:pPr>
              <w:spacing w:line="360" w:lineRule="auto"/>
              <w:jc w:val="center"/>
              <w:rPr>
                <w:rFonts w:ascii="宋体" w:hAnsi="宋体"/>
              </w:rPr>
            </w:pPr>
          </w:p>
        </w:tc>
        <w:tc>
          <w:tcPr>
            <w:tcW w:w="1598" w:type="dxa"/>
            <w:gridSpan w:val="2"/>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5" w:hRule="atLeast"/>
        </w:trPr>
        <w:tc>
          <w:tcPr>
            <w:tcW w:w="1664" w:type="dxa"/>
            <w:noWrap w:val="0"/>
            <w:vAlign w:val="center"/>
          </w:tcPr>
          <w:p>
            <w:pPr>
              <w:spacing w:line="360" w:lineRule="auto"/>
              <w:jc w:val="center"/>
              <w:rPr>
                <w:rFonts w:ascii="宋体" w:hAnsi="宋体"/>
              </w:rPr>
            </w:pPr>
            <w:r>
              <w:rPr>
                <w:rFonts w:hint="eastAsia" w:ascii="宋体" w:hAnsi="宋体" w:cs="宋体"/>
              </w:rPr>
              <w:t>经营范围</w:t>
            </w:r>
          </w:p>
        </w:tc>
        <w:tc>
          <w:tcPr>
            <w:tcW w:w="6864" w:type="dxa"/>
            <w:gridSpan w:val="10"/>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1664" w:type="dxa"/>
            <w:noWrap w:val="0"/>
            <w:vAlign w:val="center"/>
          </w:tcPr>
          <w:p>
            <w:pPr>
              <w:spacing w:line="360" w:lineRule="auto"/>
              <w:jc w:val="center"/>
              <w:rPr>
                <w:rFonts w:ascii="宋体" w:hAnsi="宋体"/>
              </w:rPr>
            </w:pPr>
            <w:r>
              <w:rPr>
                <w:rFonts w:hint="eastAsia" w:ascii="宋体" w:hAnsi="宋体" w:cs="宋体"/>
              </w:rPr>
              <w:t>备注</w:t>
            </w:r>
          </w:p>
        </w:tc>
        <w:tc>
          <w:tcPr>
            <w:tcW w:w="6864" w:type="dxa"/>
            <w:gridSpan w:val="10"/>
            <w:noWrap w:val="0"/>
            <w:vAlign w:val="center"/>
          </w:tcPr>
          <w:p>
            <w:pPr>
              <w:spacing w:line="360" w:lineRule="auto"/>
              <w:jc w:val="center"/>
              <w:rPr>
                <w:rFonts w:ascii="宋体" w:hAnsi="宋体"/>
              </w:rPr>
            </w:pPr>
          </w:p>
        </w:tc>
      </w:tr>
    </w:tbl>
    <w:p>
      <w:pPr>
        <w:widowControl/>
        <w:spacing w:line="360" w:lineRule="auto"/>
        <w:jc w:val="left"/>
        <w:rPr>
          <w:rFonts w:ascii="宋体" w:hAnsi="宋体"/>
        </w:rPr>
      </w:pPr>
      <w:r>
        <w:rPr>
          <w:rFonts w:hint="eastAsia" w:ascii="宋体" w:hAnsi="宋体" w:cs="宋体"/>
        </w:rPr>
        <w:t>注：</w:t>
      </w:r>
      <w:r>
        <w:rPr>
          <w:rFonts w:ascii="宋体" w:hAnsi="宋体" w:cs="宋体"/>
        </w:rPr>
        <w:t xml:space="preserve">1. </w:t>
      </w:r>
      <w:r>
        <w:rPr>
          <w:rFonts w:hint="eastAsia" w:ascii="宋体" w:hAnsi="宋体" w:cs="宋体"/>
        </w:rPr>
        <w:t>若内容较多，表内空格填不下，供应商可以加添附页。</w:t>
      </w:r>
    </w:p>
    <w:p>
      <w:pPr>
        <w:spacing w:line="360" w:lineRule="auto"/>
        <w:jc w:val="left"/>
        <w:outlineLvl w:val="2"/>
        <w:rPr>
          <w:rFonts w:ascii="宋体" w:hAnsi="宋体" w:cs="宋体"/>
          <w:b/>
          <w:kern w:val="0"/>
        </w:rPr>
      </w:pPr>
      <w:r>
        <w:rPr>
          <w:rFonts w:ascii="宋体" w:hAnsi="宋体"/>
          <w:b/>
          <w:bCs/>
        </w:rPr>
        <w:br w:type="page"/>
      </w:r>
      <w:r>
        <w:rPr>
          <w:rFonts w:ascii="宋体" w:hAnsi="宋体" w:cs="RomanS"/>
          <w:b/>
          <w:sz w:val="24"/>
          <w:szCs w:val="24"/>
        </w:rPr>
        <w:t>8</w:t>
      </w:r>
      <w:r>
        <w:rPr>
          <w:rFonts w:hint="eastAsia" w:ascii="宋体" w:hAnsi="宋体" w:cs="RomanS"/>
          <w:b/>
          <w:sz w:val="24"/>
          <w:szCs w:val="24"/>
        </w:rPr>
        <w:t>、拟投入人员配备表格式：</w:t>
      </w:r>
    </w:p>
    <w:p>
      <w:pPr>
        <w:widowControl/>
        <w:snapToGrid w:val="0"/>
        <w:spacing w:line="276" w:lineRule="auto"/>
        <w:jc w:val="center"/>
        <w:rPr>
          <w:rFonts w:hint="eastAsia" w:ascii="宋体" w:hAnsi="宋体" w:cs="宋体"/>
          <w:b/>
          <w:kern w:val="0"/>
          <w:sz w:val="24"/>
          <w:szCs w:val="22"/>
        </w:rPr>
      </w:pPr>
    </w:p>
    <w:p>
      <w:pPr>
        <w:widowControl/>
        <w:snapToGrid w:val="0"/>
        <w:spacing w:line="276" w:lineRule="auto"/>
        <w:jc w:val="center"/>
        <w:rPr>
          <w:rFonts w:hint="eastAsia" w:ascii="宋体" w:hAnsi="宋体" w:cs="宋体"/>
          <w:b/>
          <w:kern w:val="0"/>
          <w:sz w:val="24"/>
          <w:szCs w:val="22"/>
        </w:rPr>
      </w:pPr>
      <w:r>
        <w:rPr>
          <w:rFonts w:hint="eastAsia" w:ascii="宋体" w:hAnsi="宋体" w:cs="宋体"/>
          <w:b/>
          <w:kern w:val="0"/>
          <w:sz w:val="24"/>
          <w:szCs w:val="22"/>
        </w:rPr>
        <w:t>本项目拟任职负责人情况表</w:t>
      </w:r>
    </w:p>
    <w:p>
      <w:pPr>
        <w:ind w:firstLine="192" w:firstLineChars="100"/>
        <w:jc w:val="left"/>
        <w:rPr>
          <w:rFonts w:hint="eastAsia" w:eastAsia="华文细黑"/>
          <w:w w:val="80"/>
          <w:sz w:val="24"/>
          <w:szCs w:val="24"/>
        </w:rPr>
      </w:pPr>
      <w:r>
        <w:rPr>
          <w:rFonts w:hint="eastAsia" w:eastAsia="华文细黑"/>
          <w:w w:val="80"/>
          <w:sz w:val="24"/>
        </w:rPr>
        <w:t>项目负责人：</w:t>
      </w:r>
      <w:r>
        <w:rPr>
          <w:rFonts w:hint="eastAsia" w:eastAsia="华文细黑"/>
          <w:w w:val="80"/>
          <w:sz w:val="18"/>
          <w:szCs w:val="18"/>
        </w:rPr>
        <w:t>（项目负责人、技术负责人、联络人及其他主要管理人员均需填写本表，并注明职务）</w:t>
      </w:r>
    </w:p>
    <w:tbl>
      <w:tblPr>
        <w:tblStyle w:val="47"/>
        <w:tblW w:w="0" w:type="auto"/>
        <w:tblInd w:w="57"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756"/>
        <w:gridCol w:w="1545"/>
        <w:gridCol w:w="1140"/>
        <w:gridCol w:w="508"/>
        <w:gridCol w:w="1236"/>
        <w:gridCol w:w="1442"/>
        <w:gridCol w:w="123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Borders>
              <w:top w:val="single" w:color="auto" w:sz="6"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姓名</w:t>
            </w:r>
          </w:p>
        </w:tc>
        <w:tc>
          <w:tcPr>
            <w:tcW w:w="1545" w:type="dxa"/>
            <w:tcBorders>
              <w:top w:val="single" w:color="auto" w:sz="6"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仿宋_GB2312"/>
                <w:w w:val="80"/>
                <w:sz w:val="24"/>
                <w:szCs w:val="24"/>
              </w:rPr>
            </w:pPr>
          </w:p>
        </w:tc>
        <w:tc>
          <w:tcPr>
            <w:tcW w:w="1140" w:type="dxa"/>
            <w:tcBorders>
              <w:top w:val="single" w:color="auto" w:sz="6"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性别</w:t>
            </w:r>
          </w:p>
        </w:tc>
        <w:tc>
          <w:tcPr>
            <w:tcW w:w="1744" w:type="dxa"/>
            <w:gridSpan w:val="2"/>
            <w:tcBorders>
              <w:top w:val="single" w:color="auto" w:sz="6"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仿宋_GB2312"/>
                <w:w w:val="80"/>
                <w:sz w:val="24"/>
                <w:szCs w:val="24"/>
              </w:rPr>
            </w:pPr>
          </w:p>
        </w:tc>
        <w:tc>
          <w:tcPr>
            <w:tcW w:w="1442" w:type="dxa"/>
            <w:tcBorders>
              <w:top w:val="single" w:color="auto" w:sz="6" w:space="0"/>
              <w:left w:val="single" w:color="auto" w:sz="2"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年龄</w:t>
            </w:r>
          </w:p>
        </w:tc>
        <w:tc>
          <w:tcPr>
            <w:tcW w:w="1234" w:type="dxa"/>
            <w:tcBorders>
              <w:top w:val="single" w:color="auto" w:sz="6"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jc w:val="cente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职称</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毕业时间</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所学专业</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学历</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相关专业资质证书</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5"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其它资质情况</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联系方式</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89" w:hRule="atLeast"/>
        </w:trPr>
        <w:tc>
          <w:tcPr>
            <w:tcW w:w="1756" w:type="dxa"/>
            <w:tcBorders>
              <w:top w:val="single" w:color="auto" w:sz="2" w:space="0"/>
              <w:left w:val="single" w:color="auto" w:sz="6" w:space="0"/>
              <w:bottom w:val="single" w:color="auto" w:sz="2"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以往负责经验</w:t>
            </w:r>
          </w:p>
        </w:tc>
        <w:tc>
          <w:tcPr>
            <w:tcW w:w="7105" w:type="dxa"/>
            <w:gridSpan w:val="6"/>
            <w:tcBorders>
              <w:top w:val="single" w:color="auto" w:sz="2" w:space="0"/>
              <w:left w:val="single" w:color="auto" w:sz="2" w:space="0"/>
              <w:bottom w:val="single" w:color="auto" w:sz="2"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21" w:hRule="atLeast"/>
        </w:trPr>
        <w:tc>
          <w:tcPr>
            <w:tcW w:w="1756" w:type="dxa"/>
            <w:tcBorders>
              <w:top w:val="single" w:color="auto" w:sz="2" w:space="0"/>
              <w:left w:val="single" w:color="auto" w:sz="6" w:space="0"/>
              <w:bottom w:val="single" w:color="auto" w:sz="4"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获得的奖励</w:t>
            </w:r>
            <w:r>
              <w:rPr>
                <w:rFonts w:eastAsia="华文细黑"/>
                <w:w w:val="80"/>
              </w:rPr>
              <w:t>/</w:t>
            </w:r>
            <w:r>
              <w:rPr>
                <w:rFonts w:hint="eastAsia" w:eastAsia="华文细黑"/>
                <w:w w:val="80"/>
              </w:rPr>
              <w:t>处罚</w:t>
            </w:r>
          </w:p>
        </w:tc>
        <w:tc>
          <w:tcPr>
            <w:tcW w:w="7105" w:type="dxa"/>
            <w:gridSpan w:val="6"/>
            <w:tcBorders>
              <w:top w:val="single" w:color="auto" w:sz="2" w:space="0"/>
              <w:left w:val="single" w:color="auto" w:sz="2" w:space="0"/>
              <w:bottom w:val="single" w:color="auto" w:sz="4" w:space="0"/>
              <w:right w:val="single" w:color="auto" w:sz="6" w:space="0"/>
            </w:tcBorders>
            <w:noWrap w:val="0"/>
            <w:tcMar>
              <w:top w:w="0" w:type="dxa"/>
              <w:left w:w="57" w:type="dxa"/>
              <w:bottom w:w="0" w:type="dxa"/>
              <w:right w:w="57" w:type="dxa"/>
            </w:tcMar>
            <w:vAlign w:val="center"/>
          </w:tcPr>
          <w:p>
            <w:pPr>
              <w:rPr>
                <w:rFonts w:eastAsia="仿宋_GB2312"/>
                <w:w w:val="8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56" w:type="dxa"/>
            <w:tcBorders>
              <w:top w:val="single" w:color="auto" w:sz="4" w:space="0"/>
              <w:left w:val="single" w:color="auto" w:sz="6" w:space="0"/>
              <w:bottom w:val="single" w:color="auto" w:sz="6" w:space="0"/>
              <w:right w:val="single" w:color="auto" w:sz="2" w:space="0"/>
            </w:tcBorders>
            <w:noWrap w:val="0"/>
            <w:tcMar>
              <w:top w:w="0" w:type="dxa"/>
              <w:left w:w="57" w:type="dxa"/>
              <w:bottom w:w="0" w:type="dxa"/>
              <w:right w:w="57" w:type="dxa"/>
            </w:tcMar>
            <w:vAlign w:val="center"/>
          </w:tcPr>
          <w:p>
            <w:pPr>
              <w:jc w:val="center"/>
              <w:rPr>
                <w:rFonts w:eastAsia="华文细黑"/>
                <w:w w:val="80"/>
              </w:rPr>
            </w:pPr>
            <w:r>
              <w:rPr>
                <w:rFonts w:hint="eastAsia" w:eastAsia="华文细黑"/>
                <w:w w:val="80"/>
              </w:rPr>
              <w:t>填表人签字</w:t>
            </w:r>
          </w:p>
        </w:tc>
        <w:tc>
          <w:tcPr>
            <w:tcW w:w="3193" w:type="dxa"/>
            <w:gridSpan w:val="3"/>
            <w:tcBorders>
              <w:top w:val="single" w:color="auto" w:sz="4" w:space="0"/>
              <w:left w:val="single" w:color="auto" w:sz="2" w:space="0"/>
              <w:bottom w:val="single" w:color="auto" w:sz="6" w:space="0"/>
              <w:right w:val="single" w:color="auto" w:sz="2" w:space="0"/>
            </w:tcBorders>
            <w:noWrap w:val="0"/>
            <w:tcMar>
              <w:top w:w="0" w:type="dxa"/>
              <w:left w:w="57" w:type="dxa"/>
              <w:bottom w:w="0" w:type="dxa"/>
              <w:right w:w="57" w:type="dxa"/>
            </w:tcMar>
            <w:vAlign w:val="center"/>
          </w:tcPr>
          <w:p>
            <w:pPr>
              <w:rPr>
                <w:rFonts w:eastAsia="仿宋_GB2312"/>
                <w:w w:val="80"/>
                <w:sz w:val="24"/>
                <w:szCs w:val="24"/>
              </w:rPr>
            </w:pPr>
          </w:p>
        </w:tc>
        <w:tc>
          <w:tcPr>
            <w:tcW w:w="3912" w:type="dxa"/>
            <w:gridSpan w:val="3"/>
            <w:tcBorders>
              <w:top w:val="single" w:color="auto" w:sz="4" w:space="0"/>
              <w:left w:val="single" w:color="auto" w:sz="2" w:space="0"/>
              <w:bottom w:val="single" w:color="auto" w:sz="6" w:space="0"/>
              <w:right w:val="single" w:color="auto" w:sz="6" w:space="0"/>
            </w:tcBorders>
            <w:noWrap w:val="0"/>
            <w:tcMar>
              <w:top w:w="0" w:type="dxa"/>
              <w:left w:w="57" w:type="dxa"/>
              <w:bottom w:w="0" w:type="dxa"/>
              <w:right w:w="57" w:type="dxa"/>
            </w:tcMar>
            <w:vAlign w:val="center"/>
          </w:tcPr>
          <w:p>
            <w:pPr>
              <w:jc w:val="left"/>
              <w:rPr>
                <w:rFonts w:eastAsia="仿宋_GB2312"/>
                <w:w w:val="80"/>
                <w:sz w:val="24"/>
                <w:szCs w:val="24"/>
              </w:rPr>
            </w:pPr>
            <w:r>
              <w:rPr>
                <w:rFonts w:hint="eastAsia" w:eastAsia="华文细黑"/>
                <w:w w:val="80"/>
              </w:rPr>
              <w:t>日期：</w:t>
            </w:r>
          </w:p>
        </w:tc>
      </w:tr>
    </w:tbl>
    <w:p/>
    <w:p>
      <w:bookmarkStart w:id="19" w:name="_Toc303892577"/>
      <w:r>
        <w:t xml:space="preserve"> </w:t>
      </w:r>
    </w:p>
    <w:p>
      <w:pPr>
        <w:spacing w:line="480" w:lineRule="exact"/>
        <w:jc w:val="left"/>
        <w:rPr>
          <w:rFonts w:eastAsia="华文细黑"/>
          <w:w w:val="80"/>
        </w:rPr>
      </w:pPr>
      <w:r>
        <w:rPr>
          <w:rFonts w:hint="eastAsia" w:eastAsia="华文细黑"/>
          <w:w w:val="80"/>
        </w:rPr>
        <w:t>供应商盖章：</w:t>
      </w:r>
    </w:p>
    <w:p>
      <w:pPr>
        <w:spacing w:line="480" w:lineRule="exact"/>
        <w:jc w:val="left"/>
        <w:rPr>
          <w:rFonts w:eastAsia="华文细黑"/>
          <w:w w:val="80"/>
        </w:rPr>
      </w:pPr>
      <w:r>
        <w:rPr>
          <w:rFonts w:hint="eastAsia" w:eastAsia="华文细黑"/>
          <w:w w:val="80"/>
        </w:rPr>
        <w:t>法定代表人或其授权委托人</w:t>
      </w:r>
      <w:r>
        <w:rPr>
          <w:rFonts w:eastAsia="华文细黑"/>
          <w:w w:val="80"/>
        </w:rPr>
        <w:t>(</w:t>
      </w:r>
      <w:r>
        <w:rPr>
          <w:rFonts w:hint="eastAsia" w:eastAsia="华文细黑"/>
          <w:w w:val="80"/>
        </w:rPr>
        <w:t>签字或印章</w:t>
      </w:r>
      <w:r>
        <w:rPr>
          <w:rFonts w:eastAsia="华文细黑"/>
          <w:w w:val="80"/>
        </w:rPr>
        <w:t>)</w:t>
      </w:r>
      <w:r>
        <w:rPr>
          <w:rFonts w:hint="eastAsia" w:eastAsia="华文细黑"/>
          <w:w w:val="80"/>
        </w:rPr>
        <w:t>：</w:t>
      </w:r>
    </w:p>
    <w:p>
      <w:pPr>
        <w:spacing w:line="480" w:lineRule="exact"/>
        <w:jc w:val="left"/>
        <w:rPr>
          <w:rFonts w:eastAsia="华文细黑"/>
          <w:w w:val="80"/>
        </w:rPr>
      </w:pPr>
      <w:r>
        <w:rPr>
          <w:rFonts w:hint="eastAsia" w:eastAsia="华文细黑"/>
          <w:w w:val="80"/>
        </w:rPr>
        <w:t>日</w:t>
      </w:r>
      <w:r>
        <w:rPr>
          <w:rFonts w:eastAsia="华文细黑"/>
          <w:w w:val="80"/>
        </w:rPr>
        <w:t xml:space="preserve">  </w:t>
      </w:r>
      <w:r>
        <w:rPr>
          <w:rFonts w:hint="eastAsia" w:eastAsia="华文细黑"/>
          <w:w w:val="80"/>
        </w:rPr>
        <w:t>期：</w:t>
      </w:r>
    </w:p>
    <w:bookmarkEnd w:id="19"/>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br w:type="page"/>
      </w:r>
      <w:r>
        <w:rPr>
          <w:rFonts w:hint="eastAsia" w:ascii="宋体" w:hAnsi="宋体" w:cs="宋体"/>
          <w:b/>
          <w:kern w:val="0"/>
          <w:sz w:val="24"/>
          <w:szCs w:val="22"/>
        </w:rPr>
        <w:t>本项目拟投入人员配备汇总表</w:t>
      </w:r>
    </w:p>
    <w:p>
      <w:pPr>
        <w:jc w:val="left"/>
        <w:rPr>
          <w:rFonts w:hint="eastAsia" w:eastAsia="华文细黑"/>
          <w:w w:val="80"/>
          <w:szCs w:val="24"/>
        </w:rPr>
      </w:pPr>
    </w:p>
    <w:tbl>
      <w:tblPr>
        <w:tblStyle w:val="47"/>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26"/>
        <w:gridCol w:w="1134"/>
        <w:gridCol w:w="567"/>
        <w:gridCol w:w="1559"/>
        <w:gridCol w:w="1417"/>
        <w:gridCol w:w="1276"/>
        <w:gridCol w:w="1276"/>
        <w:gridCol w:w="198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华文细黑"/>
                <w:w w:val="80"/>
              </w:rPr>
            </w:pPr>
            <w:r>
              <w:rPr>
                <w:rFonts w:hint="eastAsia" w:eastAsia="华文细黑"/>
                <w:w w:val="80"/>
              </w:rPr>
              <w:t>序号</w:t>
            </w:r>
          </w:p>
        </w:tc>
        <w:tc>
          <w:tcPr>
            <w:tcW w:w="1134"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华文细黑"/>
                <w:w w:val="80"/>
              </w:rPr>
            </w:pPr>
            <w:r>
              <w:rPr>
                <w:rFonts w:hint="eastAsia" w:eastAsia="华文细黑"/>
                <w:w w:val="80"/>
              </w:rPr>
              <w:t>姓名</w:t>
            </w:r>
          </w:p>
        </w:tc>
        <w:tc>
          <w:tcPr>
            <w:tcW w:w="567"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华文细黑"/>
                <w:w w:val="80"/>
              </w:rPr>
            </w:pPr>
            <w:r>
              <w:rPr>
                <w:rFonts w:hint="eastAsia" w:eastAsia="华文细黑"/>
                <w:w w:val="80"/>
              </w:rPr>
              <w:t>性别</w:t>
            </w:r>
          </w:p>
        </w:tc>
        <w:tc>
          <w:tcPr>
            <w:tcW w:w="1559"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华文细黑"/>
                <w:w w:val="80"/>
              </w:rPr>
            </w:pPr>
            <w:r>
              <w:rPr>
                <w:rFonts w:hint="eastAsia" w:eastAsia="华文细黑"/>
                <w:w w:val="80"/>
              </w:rPr>
              <w:t>职称</w:t>
            </w:r>
          </w:p>
        </w:tc>
        <w:tc>
          <w:tcPr>
            <w:tcW w:w="1417"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华文细黑"/>
                <w:w w:val="80"/>
              </w:rPr>
            </w:pPr>
            <w:r>
              <w:rPr>
                <w:rFonts w:hint="eastAsia" w:eastAsia="华文细黑"/>
                <w:w w:val="80"/>
              </w:rPr>
              <w:t>专业</w:t>
            </w:r>
          </w:p>
        </w:tc>
        <w:tc>
          <w:tcPr>
            <w:tcW w:w="1276"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华文细黑"/>
                <w:w w:val="80"/>
              </w:rPr>
            </w:pPr>
            <w:r>
              <w:rPr>
                <w:rFonts w:hint="eastAsia" w:eastAsia="华文细黑"/>
                <w:w w:val="80"/>
              </w:rPr>
              <w:t>联系电话</w:t>
            </w:r>
          </w:p>
        </w:tc>
        <w:tc>
          <w:tcPr>
            <w:tcW w:w="1276" w:type="dxa"/>
            <w:tcBorders>
              <w:top w:val="single" w:color="auto" w:sz="4"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ind w:left="-68" w:right="-47"/>
              <w:jc w:val="center"/>
              <w:rPr>
                <w:rFonts w:eastAsia="华文细黑"/>
                <w:w w:val="80"/>
              </w:rPr>
            </w:pPr>
            <w:r>
              <w:rPr>
                <w:rFonts w:hint="eastAsia" w:eastAsia="华文细黑"/>
                <w:w w:val="80"/>
              </w:rPr>
              <w:t>从事类似</w:t>
            </w:r>
          </w:p>
          <w:p>
            <w:pPr>
              <w:ind w:left="-68" w:right="-47"/>
              <w:jc w:val="center"/>
              <w:rPr>
                <w:rFonts w:eastAsia="华文细黑"/>
                <w:w w:val="80"/>
              </w:rPr>
            </w:pPr>
            <w:r>
              <w:rPr>
                <w:rFonts w:hint="eastAsia" w:eastAsia="华文细黑"/>
                <w:w w:val="80"/>
              </w:rPr>
              <w:t>工作时间</w:t>
            </w:r>
          </w:p>
        </w:tc>
        <w:tc>
          <w:tcPr>
            <w:tcW w:w="1984" w:type="dxa"/>
            <w:tcBorders>
              <w:top w:val="single" w:color="auto" w:sz="4" w:space="0"/>
              <w:left w:val="single" w:color="auto" w:sz="2" w:space="0"/>
              <w:bottom w:val="single" w:color="auto" w:sz="4" w:space="0"/>
              <w:right w:val="single" w:color="auto" w:sz="4" w:space="0"/>
            </w:tcBorders>
            <w:noWrap w:val="0"/>
            <w:tcMar>
              <w:top w:w="0" w:type="dxa"/>
              <w:left w:w="28" w:type="dxa"/>
              <w:bottom w:w="0" w:type="dxa"/>
              <w:right w:w="28" w:type="dxa"/>
            </w:tcMar>
            <w:vAlign w:val="center"/>
          </w:tcPr>
          <w:p>
            <w:pPr>
              <w:jc w:val="center"/>
              <w:rPr>
                <w:rFonts w:eastAsia="华文细黑"/>
                <w:w w:val="80"/>
              </w:rPr>
            </w:pPr>
            <w:r>
              <w:rPr>
                <w:rFonts w:hint="eastAsia" w:eastAsia="华文细黑"/>
                <w:w w:val="80"/>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4"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r>
              <w:rPr>
                <w:rFonts w:eastAsia="仿宋_GB2312"/>
                <w:w w:val="80"/>
              </w:rPr>
              <w:t>1</w:t>
            </w:r>
          </w:p>
        </w:tc>
        <w:tc>
          <w:tcPr>
            <w:tcW w:w="1134"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4"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4"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r>
              <w:rPr>
                <w:rFonts w:eastAsia="仿宋_GB2312"/>
                <w:w w:val="80"/>
              </w:rPr>
              <w:t>2</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r>
              <w:rPr>
                <w:rFonts w:eastAsia="仿宋_GB2312"/>
                <w:w w:val="80"/>
              </w:rPr>
              <w:t>3</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r>
              <w:rPr>
                <w:rFonts w:eastAsia="仿宋_GB2312"/>
                <w:w w:val="80"/>
              </w:rPr>
              <w:t>4</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r>
              <w:rPr>
                <w:rFonts w:eastAsia="仿宋_GB2312"/>
                <w:w w:val="80"/>
              </w:rPr>
              <w:t>5</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r>
              <w:rPr>
                <w:rFonts w:eastAsia="仿宋_GB2312"/>
                <w:w w:val="80"/>
              </w:rPr>
              <w:t>6</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r>
              <w:rPr>
                <w:rFonts w:eastAsia="仿宋_GB2312"/>
                <w:w w:val="80"/>
              </w:rPr>
              <w:t>7</w:t>
            </w: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134"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2"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2"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2" w:space="0"/>
              <w:left w:val="single" w:color="auto" w:sz="4"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134"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567"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559"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417"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276" w:type="dxa"/>
            <w:tcBorders>
              <w:top w:val="single" w:color="auto" w:sz="2" w:space="0"/>
              <w:left w:val="single" w:color="auto" w:sz="2" w:space="0"/>
              <w:bottom w:val="single" w:color="auto" w:sz="4" w:space="0"/>
              <w:right w:val="single" w:color="auto" w:sz="2" w:space="0"/>
            </w:tcBorders>
            <w:noWrap w:val="0"/>
            <w:tcMar>
              <w:top w:w="0" w:type="dxa"/>
              <w:left w:w="28" w:type="dxa"/>
              <w:bottom w:w="0" w:type="dxa"/>
              <w:right w:w="28" w:type="dxa"/>
            </w:tcMar>
            <w:vAlign w:val="center"/>
          </w:tcPr>
          <w:p>
            <w:pPr>
              <w:jc w:val="center"/>
              <w:rPr>
                <w:rFonts w:eastAsia="仿宋_GB2312"/>
                <w:w w:val="80"/>
                <w:szCs w:val="24"/>
              </w:rPr>
            </w:pPr>
          </w:p>
        </w:tc>
        <w:tc>
          <w:tcPr>
            <w:tcW w:w="1984" w:type="dxa"/>
            <w:tcBorders>
              <w:top w:val="single" w:color="auto" w:sz="2" w:space="0"/>
              <w:left w:val="single" w:color="auto" w:sz="2" w:space="0"/>
              <w:bottom w:val="single" w:color="auto" w:sz="4" w:space="0"/>
              <w:right w:val="single" w:color="auto" w:sz="4" w:space="0"/>
            </w:tcBorders>
            <w:noWrap w:val="0"/>
            <w:tcMar>
              <w:top w:w="0" w:type="dxa"/>
              <w:left w:w="28" w:type="dxa"/>
              <w:bottom w:w="0" w:type="dxa"/>
              <w:right w:w="28" w:type="dxa"/>
            </w:tcMar>
            <w:vAlign w:val="center"/>
          </w:tcPr>
          <w:p>
            <w:pPr>
              <w:jc w:val="center"/>
              <w:rPr>
                <w:rFonts w:eastAsia="仿宋_GB2312"/>
                <w:w w:val="80"/>
                <w:szCs w:val="24"/>
              </w:rPr>
            </w:pPr>
          </w:p>
        </w:tc>
      </w:tr>
    </w:tbl>
    <w:p/>
    <w:p>
      <w:pPr>
        <w:spacing w:line="480" w:lineRule="exact"/>
        <w:jc w:val="left"/>
        <w:rPr>
          <w:rFonts w:eastAsia="华文细黑"/>
          <w:w w:val="80"/>
        </w:rPr>
      </w:pPr>
      <w:r>
        <w:rPr>
          <w:rFonts w:hint="eastAsia" w:eastAsia="华文细黑"/>
          <w:w w:val="80"/>
        </w:rPr>
        <w:t>供应商盖章：</w:t>
      </w:r>
    </w:p>
    <w:p>
      <w:pPr>
        <w:spacing w:line="480" w:lineRule="exact"/>
        <w:jc w:val="left"/>
        <w:rPr>
          <w:rFonts w:eastAsia="华文细黑"/>
          <w:w w:val="80"/>
        </w:rPr>
      </w:pPr>
      <w:r>
        <w:rPr>
          <w:rFonts w:hint="eastAsia" w:eastAsia="华文细黑"/>
          <w:w w:val="80"/>
        </w:rPr>
        <w:t>法定代表人或其授权委托人</w:t>
      </w:r>
      <w:r>
        <w:rPr>
          <w:rFonts w:eastAsia="华文细黑"/>
          <w:w w:val="80"/>
        </w:rPr>
        <w:t>(</w:t>
      </w:r>
      <w:r>
        <w:rPr>
          <w:rFonts w:hint="eastAsia" w:eastAsia="华文细黑"/>
          <w:w w:val="80"/>
        </w:rPr>
        <w:t>签字或印章</w:t>
      </w:r>
      <w:r>
        <w:rPr>
          <w:rFonts w:eastAsia="华文细黑"/>
          <w:w w:val="80"/>
        </w:rPr>
        <w:t>)</w:t>
      </w:r>
      <w:r>
        <w:rPr>
          <w:rFonts w:hint="eastAsia" w:eastAsia="华文细黑"/>
          <w:w w:val="80"/>
        </w:rPr>
        <w:t>：</w:t>
      </w:r>
    </w:p>
    <w:p>
      <w:pPr>
        <w:spacing w:line="480" w:lineRule="exact"/>
        <w:jc w:val="left"/>
        <w:rPr>
          <w:rFonts w:eastAsia="华文细黑"/>
          <w:w w:val="80"/>
        </w:rPr>
      </w:pPr>
      <w:r>
        <w:rPr>
          <w:rFonts w:hint="eastAsia" w:eastAsia="华文细黑"/>
          <w:w w:val="80"/>
        </w:rPr>
        <w:t>日</w:t>
      </w:r>
      <w:r>
        <w:rPr>
          <w:rFonts w:eastAsia="华文细黑"/>
          <w:w w:val="80"/>
        </w:rPr>
        <w:t xml:space="preserve">  </w:t>
      </w:r>
      <w:r>
        <w:rPr>
          <w:rFonts w:hint="eastAsia" w:eastAsia="华文细黑"/>
          <w:w w:val="80"/>
        </w:rPr>
        <w:t>期：</w:t>
      </w:r>
    </w:p>
    <w:p>
      <w:pPr>
        <w:spacing w:line="360" w:lineRule="auto"/>
        <w:jc w:val="left"/>
        <w:outlineLvl w:val="2"/>
        <w:rPr>
          <w:rFonts w:ascii="宋体" w:hAnsi="宋体" w:cs="RomanS"/>
          <w:b/>
          <w:sz w:val="24"/>
          <w:szCs w:val="24"/>
        </w:rPr>
      </w:pPr>
      <w:r>
        <w:rPr>
          <w:rFonts w:ascii="宋体" w:hAnsi="宋体"/>
          <w:b/>
          <w:bCs/>
        </w:rPr>
        <w:br w:type="page"/>
      </w:r>
      <w:r>
        <w:rPr>
          <w:rFonts w:hint="eastAsia" w:ascii="宋体" w:hAnsi="宋体" w:cs="RomanS"/>
          <w:b/>
          <w:sz w:val="24"/>
          <w:szCs w:val="24"/>
        </w:rPr>
        <w:t>9、商务响应（偏离</w:t>
      </w:r>
      <w:r>
        <w:rPr>
          <w:rFonts w:ascii="宋体" w:hAnsi="宋体" w:cs="RomanS"/>
          <w:b/>
          <w:sz w:val="24"/>
          <w:szCs w:val="24"/>
        </w:rPr>
        <w:t>)</w:t>
      </w:r>
      <w:r>
        <w:rPr>
          <w:rFonts w:hint="eastAsia" w:ascii="宋体" w:hAnsi="宋体" w:cs="RomanS"/>
          <w:b/>
          <w:sz w:val="24"/>
          <w:szCs w:val="24"/>
        </w:rPr>
        <w:t>表格式；</w:t>
      </w:r>
    </w:p>
    <w:p>
      <w:pPr>
        <w:spacing w:line="360" w:lineRule="auto"/>
        <w:jc w:val="center"/>
        <w:rPr>
          <w:rFonts w:ascii="宋体" w:hAnsi="宋体"/>
          <w:b/>
          <w:bCs/>
        </w:rPr>
      </w:pPr>
    </w:p>
    <w:p>
      <w:pPr>
        <w:spacing w:line="360" w:lineRule="auto"/>
        <w:jc w:val="center"/>
        <w:rPr>
          <w:rFonts w:ascii="宋体" w:hAnsi="宋体"/>
          <w:b/>
          <w:bCs/>
          <w:sz w:val="24"/>
          <w:szCs w:val="24"/>
        </w:rPr>
      </w:pPr>
      <w:r>
        <w:rPr>
          <w:rFonts w:hint="eastAsia" w:ascii="宋体" w:hAnsi="宋体" w:cs="宋体"/>
          <w:b/>
          <w:bCs/>
          <w:sz w:val="24"/>
          <w:szCs w:val="24"/>
        </w:rPr>
        <w:t>商务响应（偏离）表</w:t>
      </w:r>
    </w:p>
    <w:p>
      <w:pPr>
        <w:spacing w:line="360" w:lineRule="auto"/>
        <w:rPr>
          <w:rFonts w:ascii="宋体" w:hAnsi="宋体"/>
        </w:rPr>
      </w:pP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项目编号：</w:t>
      </w:r>
      <w:r>
        <w:rPr>
          <w:rFonts w:ascii="宋体" w:hAnsi="宋体" w:cs="宋体"/>
          <w:u w:val="singl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101"/>
        <w:gridCol w:w="2468"/>
        <w:gridCol w:w="247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r>
              <w:rPr>
                <w:rFonts w:hint="eastAsia" w:ascii="宋体" w:hAnsi="宋体" w:cs="宋体"/>
              </w:rPr>
              <w:t>序号</w:t>
            </w:r>
          </w:p>
        </w:tc>
        <w:tc>
          <w:tcPr>
            <w:tcW w:w="2101" w:type="dxa"/>
            <w:noWrap w:val="0"/>
            <w:vAlign w:val="center"/>
          </w:tcPr>
          <w:p>
            <w:pPr>
              <w:spacing w:line="360" w:lineRule="auto"/>
              <w:jc w:val="center"/>
              <w:rPr>
                <w:rFonts w:ascii="宋体" w:hAnsi="宋体"/>
              </w:rPr>
            </w:pPr>
            <w:r>
              <w:rPr>
                <w:rFonts w:hint="eastAsia" w:ascii="宋体" w:hAnsi="宋体" w:cs="宋体"/>
              </w:rPr>
              <w:t>名称</w:t>
            </w:r>
          </w:p>
        </w:tc>
        <w:tc>
          <w:tcPr>
            <w:tcW w:w="2468" w:type="dxa"/>
            <w:noWrap w:val="0"/>
            <w:vAlign w:val="center"/>
          </w:tcPr>
          <w:p>
            <w:pPr>
              <w:spacing w:line="360" w:lineRule="auto"/>
              <w:jc w:val="center"/>
              <w:rPr>
                <w:rFonts w:ascii="宋体" w:hAnsi="宋体"/>
              </w:rPr>
            </w:pPr>
            <w:r>
              <w:rPr>
                <w:rFonts w:hint="eastAsia" w:ascii="宋体" w:hAnsi="宋体" w:cs="宋体"/>
              </w:rPr>
              <w:t>采购文件的商务条款</w:t>
            </w:r>
          </w:p>
        </w:tc>
        <w:tc>
          <w:tcPr>
            <w:tcW w:w="2470" w:type="dxa"/>
            <w:noWrap w:val="0"/>
            <w:vAlign w:val="center"/>
          </w:tcPr>
          <w:p>
            <w:pPr>
              <w:spacing w:line="360" w:lineRule="auto"/>
              <w:jc w:val="center"/>
              <w:rPr>
                <w:rFonts w:ascii="宋体" w:hAnsi="宋体"/>
              </w:rPr>
            </w:pPr>
            <w:r>
              <w:rPr>
                <w:rFonts w:hint="eastAsia" w:ascii="宋体" w:hAnsi="宋体" w:cs="宋体"/>
              </w:rPr>
              <w:t>投标文件的商务条款</w:t>
            </w:r>
          </w:p>
        </w:tc>
        <w:tc>
          <w:tcPr>
            <w:tcW w:w="750" w:type="dxa"/>
            <w:noWrap w:val="0"/>
            <w:vAlign w:val="center"/>
          </w:tcPr>
          <w:p>
            <w:pPr>
              <w:spacing w:line="360" w:lineRule="auto"/>
              <w:jc w:val="center"/>
              <w:rPr>
                <w:rFonts w:ascii="宋体" w:hAnsi="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r>
              <w:rPr>
                <w:rFonts w:ascii="宋体" w:hAnsi="宋体" w:cs="宋体"/>
              </w:rPr>
              <w:t>1</w:t>
            </w: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r>
              <w:rPr>
                <w:rFonts w:ascii="宋体" w:hAnsi="宋体" w:cs="宋体"/>
              </w:rPr>
              <w:t>2</w:t>
            </w: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r>
              <w:rPr>
                <w:rFonts w:ascii="宋体" w:hAnsi="宋体" w:cs="宋体"/>
              </w:rPr>
              <w:t>3</w:t>
            </w: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r>
              <w:rPr>
                <w:rFonts w:ascii="宋体" w:hAnsi="宋体" w:cs="宋体"/>
              </w:rPr>
              <w:t>4</w:t>
            </w: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739" w:type="dxa"/>
            <w:noWrap w:val="0"/>
            <w:vAlign w:val="center"/>
          </w:tcPr>
          <w:p>
            <w:pPr>
              <w:spacing w:line="360" w:lineRule="auto"/>
              <w:jc w:val="center"/>
              <w:rPr>
                <w:rFonts w:ascii="宋体" w:hAnsi="宋体"/>
              </w:rPr>
            </w:pPr>
          </w:p>
        </w:tc>
        <w:tc>
          <w:tcPr>
            <w:tcW w:w="2101" w:type="dxa"/>
            <w:noWrap w:val="0"/>
            <w:vAlign w:val="center"/>
          </w:tcPr>
          <w:p>
            <w:pPr>
              <w:spacing w:line="360" w:lineRule="auto"/>
              <w:jc w:val="center"/>
              <w:rPr>
                <w:rFonts w:ascii="宋体" w:hAnsi="宋体"/>
              </w:rPr>
            </w:pPr>
          </w:p>
        </w:tc>
        <w:tc>
          <w:tcPr>
            <w:tcW w:w="2468" w:type="dxa"/>
            <w:noWrap w:val="0"/>
            <w:vAlign w:val="center"/>
          </w:tcPr>
          <w:p>
            <w:pPr>
              <w:spacing w:line="360" w:lineRule="auto"/>
              <w:jc w:val="center"/>
              <w:rPr>
                <w:rFonts w:ascii="宋体" w:hAnsi="宋体"/>
              </w:rPr>
            </w:pPr>
          </w:p>
        </w:tc>
        <w:tc>
          <w:tcPr>
            <w:tcW w:w="2470" w:type="dxa"/>
            <w:noWrap w:val="0"/>
            <w:vAlign w:val="center"/>
          </w:tcPr>
          <w:p>
            <w:pPr>
              <w:spacing w:line="360" w:lineRule="auto"/>
              <w:jc w:val="center"/>
              <w:rPr>
                <w:rFonts w:ascii="宋体" w:hAnsi="宋体"/>
              </w:rPr>
            </w:pPr>
          </w:p>
        </w:tc>
        <w:tc>
          <w:tcPr>
            <w:tcW w:w="750" w:type="dxa"/>
            <w:noWrap w:val="0"/>
            <w:vAlign w:val="center"/>
          </w:tcPr>
          <w:p>
            <w:pPr>
              <w:spacing w:line="360" w:lineRule="auto"/>
              <w:jc w:val="center"/>
              <w:rPr>
                <w:rFonts w:ascii="宋体" w:hAnsi="宋体"/>
              </w:rPr>
            </w:pPr>
          </w:p>
        </w:tc>
      </w:tr>
    </w:tbl>
    <w:p>
      <w:pPr>
        <w:spacing w:line="360" w:lineRule="auto"/>
        <w:rPr>
          <w:rFonts w:ascii="宋体" w:hAnsi="宋体"/>
          <w:b/>
          <w:bCs/>
        </w:rPr>
      </w:pPr>
      <w:r>
        <w:rPr>
          <w:rFonts w:hint="eastAsia" w:ascii="宋体" w:hAnsi="宋体" w:cs="宋体"/>
          <w:b/>
          <w:bCs/>
        </w:rPr>
        <w:t>注</w:t>
      </w:r>
      <w:r>
        <w:rPr>
          <w:rFonts w:ascii="宋体" w:hAnsi="宋体" w:cs="宋体"/>
          <w:b/>
          <w:bCs/>
        </w:rPr>
        <w:t xml:space="preserve"> </w:t>
      </w:r>
      <w:r>
        <w:rPr>
          <w:rFonts w:hint="eastAsia" w:ascii="宋体" w:hAnsi="宋体" w:cs="宋体"/>
          <w:b/>
          <w:bCs/>
        </w:rPr>
        <w:t>：供应商须针对第二章《采购需求》前附表、商务要求表、第三章《供应商须知》内容及其他采购文件中商务条款要求进行响应。</w:t>
      </w:r>
    </w:p>
    <w:p>
      <w:pPr>
        <w:pStyle w:val="43"/>
        <w:widowControl w:val="0"/>
        <w:snapToGrid w:val="0"/>
        <w:spacing w:before="0" w:beforeAutospacing="0" w:after="0" w:afterAutospacing="0" w:line="360" w:lineRule="auto"/>
        <w:ind w:firstLine="301"/>
        <w:jc w:val="both"/>
        <w:rPr>
          <w:rFonts w:ascii="宋体" w:hAnsi="宋体"/>
          <w:sz w:val="21"/>
          <w:szCs w:val="21"/>
        </w:rPr>
      </w:pPr>
    </w:p>
    <w:p>
      <w:pPr>
        <w:pStyle w:val="43"/>
        <w:widowControl w:val="0"/>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供应商（盖章）：</w:t>
      </w:r>
    </w:p>
    <w:p>
      <w:pPr>
        <w:pStyle w:val="43"/>
        <w:widowControl w:val="0"/>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法定代表或其授权代表：（签字或盖章）</w:t>
      </w:r>
    </w:p>
    <w:p>
      <w:pPr>
        <w:widowControl/>
        <w:spacing w:line="360" w:lineRule="auto"/>
        <w:jc w:val="left"/>
        <w:rPr>
          <w:rFonts w:ascii="宋体" w:hAnsi="宋体"/>
        </w:rPr>
      </w:pP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期：</w:t>
      </w:r>
    </w:p>
    <w:p>
      <w:pPr>
        <w:spacing w:line="360" w:lineRule="auto"/>
        <w:rPr>
          <w:rFonts w:ascii="宋体" w:hAnsi="宋体"/>
        </w:rPr>
      </w:pPr>
    </w:p>
    <w:p>
      <w:pPr>
        <w:spacing w:line="360" w:lineRule="auto"/>
        <w:rPr>
          <w:rFonts w:ascii="宋体" w:hAnsi="宋体"/>
        </w:rPr>
      </w:pPr>
    </w:p>
    <w:p>
      <w:pPr>
        <w:widowControl/>
        <w:jc w:val="left"/>
        <w:rPr>
          <w:rFonts w:ascii="宋体" w:hAnsi="宋体" w:cs="RomanS"/>
          <w:b/>
          <w:sz w:val="24"/>
          <w:szCs w:val="24"/>
        </w:rPr>
      </w:pPr>
      <w:r>
        <w:rPr>
          <w:rFonts w:ascii="宋体" w:hAnsi="宋体"/>
        </w:rPr>
        <w:br w:type="page"/>
      </w:r>
      <w:r>
        <w:rPr>
          <w:rFonts w:hint="eastAsia" w:ascii="宋体" w:hAnsi="宋体" w:cs="RomanS"/>
          <w:b/>
          <w:sz w:val="24"/>
          <w:szCs w:val="24"/>
        </w:rPr>
        <w:t>10、设备清单一览表</w:t>
      </w:r>
    </w:p>
    <w:p>
      <w:pPr>
        <w:spacing w:line="360" w:lineRule="auto"/>
        <w:rPr>
          <w:rFonts w:ascii="宋体" w:hAnsi="宋体"/>
        </w:rPr>
      </w:pPr>
    </w:p>
    <w:p>
      <w:pPr>
        <w:spacing w:line="360" w:lineRule="auto"/>
        <w:jc w:val="center"/>
        <w:rPr>
          <w:rFonts w:ascii="宋体" w:hAnsi="宋体"/>
          <w:b/>
          <w:bCs/>
          <w:sz w:val="24"/>
          <w:szCs w:val="24"/>
        </w:rPr>
      </w:pPr>
      <w:r>
        <w:rPr>
          <w:rFonts w:hint="eastAsia" w:ascii="宋体" w:hAnsi="宋体" w:cs="宋体"/>
          <w:b/>
          <w:bCs/>
          <w:sz w:val="24"/>
          <w:szCs w:val="24"/>
        </w:rPr>
        <w:t>设备清单一览表</w:t>
      </w:r>
    </w:p>
    <w:p>
      <w:pPr>
        <w:pStyle w:val="24"/>
        <w:snapToGrid w:val="0"/>
        <w:spacing w:beforeLines="0" w:afterLines="0"/>
        <w:jc w:val="center"/>
        <w:rPr>
          <w:rFonts w:hAnsi="宋体"/>
        </w:rPr>
      </w:pPr>
    </w:p>
    <w:p>
      <w:pPr>
        <w:spacing w:line="360" w:lineRule="auto"/>
        <w:rPr>
          <w:rFonts w:ascii="宋体" w:hAnsi="宋体"/>
        </w:rPr>
      </w:pP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项目编号：</w:t>
      </w:r>
      <w:r>
        <w:rPr>
          <w:rFonts w:ascii="宋体" w:hAnsi="宋体" w:cs="宋体"/>
          <w:u w:val="single"/>
        </w:rPr>
        <w:t xml:space="preserve">                   </w:t>
      </w:r>
      <w:r>
        <w:rPr>
          <w:rFonts w:ascii="宋体" w:hAnsi="宋体" w:cs="宋体"/>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1431"/>
        <w:gridCol w:w="1086"/>
        <w:gridCol w:w="1450"/>
        <w:gridCol w:w="820"/>
        <w:gridCol w:w="1086"/>
        <w:gridCol w:w="18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1" w:hRule="atLeast"/>
          <w:jc w:val="center"/>
        </w:trPr>
        <w:tc>
          <w:tcPr>
            <w:tcW w:w="796" w:type="dxa"/>
            <w:tcBorders>
              <w:top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序号</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货物名称</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品牌</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规格型号</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产地</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cs="宋体"/>
              </w:rPr>
              <w:t>备注</w:t>
            </w:r>
          </w:p>
        </w:tc>
        <w:tc>
          <w:tcPr>
            <w:tcW w:w="1859" w:type="dxa"/>
            <w:tcBorders>
              <w:top w:val="single" w:color="auto" w:sz="4" w:space="0"/>
              <w:left w:val="single" w:color="auto" w:sz="4" w:space="0"/>
              <w:bottom w:val="single" w:color="auto" w:sz="4" w:space="0"/>
            </w:tcBorders>
            <w:noWrap w:val="0"/>
            <w:vAlign w:val="center"/>
          </w:tcPr>
          <w:p>
            <w:pPr>
              <w:spacing w:line="360" w:lineRule="auto"/>
              <w:rPr>
                <w:rFonts w:ascii="宋体" w:hAnsi="宋体"/>
              </w:rPr>
            </w:pPr>
            <w:r>
              <w:rPr>
                <w:rFonts w:hint="eastAsia" w:ascii="宋体" w:hAnsi="宋体" w:cs="宋体"/>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5"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5"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0"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9"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 w:hRule="atLeast"/>
          <w:jc w:val="center"/>
        </w:trPr>
        <w:tc>
          <w:tcPr>
            <w:tcW w:w="796" w:type="dxa"/>
            <w:tcBorders>
              <w:top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31"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r>
              <w:rPr>
                <w:rFonts w:hint="eastAsia" w:ascii="宋体" w:hAnsi="宋体" w:cs="宋体"/>
                <w:spacing w:val="20"/>
              </w:rPr>
              <w:t>……</w:t>
            </w: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8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line="400" w:lineRule="exact"/>
              <w:jc w:val="center"/>
              <w:rPr>
                <w:rFonts w:ascii="宋体" w:hAnsi="宋体"/>
                <w:spacing w:val="20"/>
              </w:rPr>
            </w:pPr>
          </w:p>
        </w:tc>
        <w:tc>
          <w:tcPr>
            <w:tcW w:w="1859" w:type="dxa"/>
            <w:tcBorders>
              <w:top w:val="single" w:color="auto" w:sz="4" w:space="0"/>
              <w:left w:val="single" w:color="auto" w:sz="4" w:space="0"/>
              <w:bottom w:val="single" w:color="auto" w:sz="4" w:space="0"/>
            </w:tcBorders>
            <w:noWrap w:val="0"/>
            <w:vAlign w:val="top"/>
          </w:tcPr>
          <w:p>
            <w:pPr>
              <w:tabs>
                <w:tab w:val="left" w:pos="1418"/>
              </w:tabs>
              <w:snapToGrid w:val="0"/>
              <w:spacing w:line="400" w:lineRule="exact"/>
              <w:jc w:val="center"/>
              <w:rPr>
                <w:rFonts w:ascii="宋体" w:hAnsi="宋体"/>
                <w:spacing w:val="20"/>
              </w:rPr>
            </w:pPr>
          </w:p>
        </w:tc>
      </w:tr>
    </w:tbl>
    <w:p>
      <w:pPr>
        <w:tabs>
          <w:tab w:val="left" w:pos="1418"/>
        </w:tabs>
        <w:snapToGrid w:val="0"/>
        <w:spacing w:line="400" w:lineRule="exact"/>
        <w:ind w:left="851"/>
        <w:jc w:val="center"/>
        <w:rPr>
          <w:rFonts w:ascii="宋体" w:hAnsi="宋体"/>
          <w:spacing w:val="20"/>
          <w:u w:val="single"/>
        </w:rPr>
      </w:pPr>
    </w:p>
    <w:p>
      <w:pPr>
        <w:pStyle w:val="43"/>
        <w:widowControl w:val="0"/>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供应商（盖章）：</w:t>
      </w:r>
    </w:p>
    <w:p>
      <w:pPr>
        <w:pStyle w:val="43"/>
        <w:widowControl w:val="0"/>
        <w:snapToGrid w:val="0"/>
        <w:spacing w:before="0" w:beforeAutospacing="0" w:after="0" w:afterAutospacing="0" w:line="360" w:lineRule="auto"/>
        <w:ind w:firstLine="301"/>
        <w:jc w:val="both"/>
        <w:rPr>
          <w:rFonts w:ascii="宋体" w:hAnsi="宋体"/>
          <w:sz w:val="21"/>
          <w:szCs w:val="21"/>
        </w:rPr>
      </w:pPr>
      <w:r>
        <w:rPr>
          <w:rFonts w:hint="eastAsia" w:ascii="宋体" w:hAnsi="宋体" w:cs="宋体"/>
          <w:spacing w:val="-4"/>
          <w:kern w:val="2"/>
          <w:sz w:val="21"/>
          <w:szCs w:val="21"/>
        </w:rPr>
        <w:t>法定代表或其授权代表：（签字或盖章）</w:t>
      </w:r>
    </w:p>
    <w:p>
      <w:pPr>
        <w:widowControl/>
        <w:spacing w:line="360" w:lineRule="auto"/>
        <w:jc w:val="left"/>
        <w:rPr>
          <w:rFonts w:ascii="宋体" w:hAnsi="宋体"/>
        </w:rPr>
      </w:pP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期：</w:t>
      </w:r>
    </w:p>
    <w:p>
      <w:pPr>
        <w:spacing w:line="360" w:lineRule="auto"/>
        <w:rPr>
          <w:rFonts w:ascii="宋体" w:hAnsi="宋体"/>
        </w:rPr>
      </w:pPr>
    </w:p>
    <w:p>
      <w:pPr>
        <w:widowControl/>
        <w:jc w:val="left"/>
        <w:rPr>
          <w:rFonts w:ascii="宋体" w:hAnsi="宋体"/>
        </w:rPr>
        <w:sectPr>
          <w:pgSz w:w="11906" w:h="16838"/>
          <w:pgMar w:top="1474" w:right="1797" w:bottom="1247" w:left="1797" w:header="851" w:footer="851" w:gutter="0"/>
          <w:pgNumType w:fmt="numberInDash"/>
          <w:cols w:space="720" w:num="1"/>
          <w:docGrid w:linePitch="312" w:charSpace="0"/>
        </w:sectPr>
      </w:pPr>
    </w:p>
    <w:p>
      <w:pPr>
        <w:spacing w:line="360" w:lineRule="auto"/>
        <w:jc w:val="center"/>
        <w:rPr>
          <w:rFonts w:ascii="宋体" w:hAnsi="宋体"/>
          <w:b/>
          <w:sz w:val="24"/>
          <w:szCs w:val="24"/>
        </w:rPr>
      </w:pPr>
      <w:r>
        <w:rPr>
          <w:rFonts w:ascii="宋体" w:hAnsi="宋体"/>
          <w:b/>
          <w:sz w:val="24"/>
          <w:szCs w:val="24"/>
        </w:rPr>
        <w:t>1</w:t>
      </w:r>
      <w:r>
        <w:rPr>
          <w:rFonts w:hint="eastAsia" w:ascii="宋体" w:hAnsi="宋体"/>
          <w:b/>
          <w:sz w:val="24"/>
          <w:szCs w:val="24"/>
        </w:rPr>
        <w:t>1</w:t>
      </w:r>
      <w:r>
        <w:rPr>
          <w:rFonts w:hint="eastAsia" w:ascii="宋体" w:hAnsi="宋体" w:cs="宋体"/>
          <w:b/>
          <w:sz w:val="24"/>
          <w:szCs w:val="24"/>
        </w:rPr>
        <w:t>、针对本项目第四章评分标准中的条款拟定完整投标方案（格式自拟）；</w:t>
      </w: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outlineLvl w:val="2"/>
        <w:rPr>
          <w:rFonts w:ascii="宋体" w:hAnsi="宋体"/>
          <w:b/>
          <w:sz w:val="24"/>
          <w:szCs w:val="24"/>
        </w:rPr>
      </w:pPr>
      <w:r>
        <w:rPr>
          <w:rFonts w:ascii="宋体" w:hAnsi="宋体"/>
          <w:b/>
          <w:sz w:val="24"/>
          <w:szCs w:val="24"/>
        </w:rPr>
        <w:t>1</w:t>
      </w:r>
      <w:r>
        <w:rPr>
          <w:rFonts w:hint="eastAsia" w:ascii="宋体" w:hAnsi="宋体"/>
          <w:b/>
          <w:sz w:val="24"/>
          <w:szCs w:val="24"/>
        </w:rPr>
        <w:t>2</w:t>
      </w:r>
      <w:r>
        <w:rPr>
          <w:rFonts w:hint="eastAsia" w:ascii="宋体" w:hAnsi="宋体" w:cs="宋体"/>
          <w:b/>
          <w:sz w:val="24"/>
          <w:szCs w:val="24"/>
        </w:rPr>
        <w:t>、供应商认为需要提供的其它材料（格式自拟）；</w:t>
      </w:r>
    </w:p>
    <w:p>
      <w:pPr>
        <w:spacing w:line="360" w:lineRule="auto"/>
        <w:rPr>
          <w:rFonts w:ascii="宋体" w:hAnsi="宋体"/>
        </w:rPr>
      </w:pPr>
    </w:p>
    <w:p>
      <w:pPr>
        <w:snapToGrid w:val="0"/>
        <w:spacing w:before="50" w:after="120" w:afterLines="50" w:line="360" w:lineRule="auto"/>
        <w:rPr>
          <w:rFonts w:ascii="宋体" w:hAnsi="宋体"/>
          <w:b/>
          <w:bCs/>
        </w:rPr>
      </w:pPr>
    </w:p>
    <w:p>
      <w:pPr>
        <w:spacing w:line="360" w:lineRule="auto"/>
        <w:jc w:val="center"/>
        <w:outlineLvl w:val="1"/>
        <w:rPr>
          <w:rFonts w:ascii="宋体" w:hAnsi="宋体" w:cs="宋体"/>
          <w:b/>
          <w:sz w:val="28"/>
          <w:szCs w:val="28"/>
        </w:rPr>
      </w:pPr>
      <w:r>
        <w:rPr>
          <w:rFonts w:ascii="宋体" w:hAnsi="宋体"/>
          <w:b/>
          <w:bCs/>
        </w:rPr>
        <w:br w:type="page"/>
      </w:r>
      <w:r>
        <w:rPr>
          <w:rFonts w:hint="eastAsia" w:ascii="宋体" w:hAnsi="宋体"/>
          <w:b/>
          <w:bCs/>
          <w:sz w:val="28"/>
          <w:szCs w:val="28"/>
        </w:rPr>
        <w:t>三、</w:t>
      </w:r>
      <w:r>
        <w:rPr>
          <w:rFonts w:hint="eastAsia" w:ascii="宋体" w:hAnsi="宋体" w:cs="宋体"/>
          <w:b/>
          <w:sz w:val="28"/>
          <w:szCs w:val="28"/>
        </w:rPr>
        <w:t>报价文件格式</w:t>
      </w:r>
    </w:p>
    <w:p>
      <w:pPr>
        <w:snapToGrid w:val="0"/>
        <w:spacing w:before="120" w:beforeLines="50" w:after="50" w:line="360" w:lineRule="auto"/>
        <w:rPr>
          <w:rFonts w:ascii="宋体" w:hAnsi="宋体"/>
          <w:b/>
          <w:bCs/>
          <w:sz w:val="24"/>
          <w:szCs w:val="24"/>
        </w:rPr>
      </w:pPr>
      <w:r>
        <w:rPr>
          <w:rFonts w:ascii="宋体" w:hAnsi="宋体" w:cs="宋体"/>
          <w:b/>
          <w:bCs/>
          <w:sz w:val="24"/>
          <w:szCs w:val="24"/>
        </w:rPr>
        <w:t>1.</w:t>
      </w:r>
      <w:r>
        <w:rPr>
          <w:rFonts w:hint="eastAsia" w:ascii="宋体" w:hAnsi="宋体" w:cs="宋体"/>
          <w:b/>
          <w:bCs/>
          <w:sz w:val="24"/>
          <w:szCs w:val="24"/>
        </w:rPr>
        <w:t>报价文件的外包装封面格式（不可缺）：</w:t>
      </w:r>
    </w:p>
    <w:p>
      <w:pPr>
        <w:snapToGrid w:val="0"/>
        <w:spacing w:before="120" w:beforeLines="50" w:after="50" w:line="360" w:lineRule="auto"/>
        <w:jc w:val="center"/>
        <w:rPr>
          <w:rFonts w:ascii="宋体" w:hAnsi="宋体"/>
        </w:rPr>
      </w:pPr>
      <w:r>
        <w:rPr>
          <w:rFonts w:hint="eastAsia" w:ascii="宋体" w:hAnsi="宋体" w:cs="宋体"/>
        </w:rPr>
        <w:t>报价文件</w:t>
      </w:r>
    </w:p>
    <w:p>
      <w:pPr>
        <w:snapToGrid w:val="0"/>
        <w:spacing w:before="120" w:beforeLines="50" w:after="50" w:line="360" w:lineRule="auto"/>
        <w:ind w:firstLine="932" w:firstLineChars="444"/>
        <w:rPr>
          <w:rFonts w:ascii="宋体" w:hAnsi="宋体"/>
        </w:rPr>
      </w:pPr>
      <w:r>
        <w:rPr>
          <w:rFonts w:hint="eastAsia" w:ascii="宋体" w:hAnsi="宋体" w:cs="宋体"/>
        </w:rPr>
        <w:t>项目名称：</w:t>
      </w:r>
    </w:p>
    <w:p>
      <w:pPr>
        <w:snapToGrid w:val="0"/>
        <w:spacing w:before="120" w:beforeLines="50" w:after="50" w:line="360" w:lineRule="auto"/>
        <w:ind w:firstLine="932" w:firstLineChars="444"/>
        <w:rPr>
          <w:rFonts w:ascii="宋体" w:hAnsi="宋体"/>
        </w:rPr>
      </w:pPr>
      <w:r>
        <w:rPr>
          <w:rFonts w:hint="eastAsia" w:ascii="宋体" w:hAnsi="宋体" w:cs="宋体"/>
        </w:rPr>
        <w:t>项目编号：</w:t>
      </w:r>
      <w:r>
        <w:rPr>
          <w:rFonts w:ascii="宋体" w:hAnsi="宋体" w:cs="宋体"/>
        </w:rPr>
        <w:t xml:space="preserve">   </w:t>
      </w:r>
    </w:p>
    <w:p>
      <w:pPr>
        <w:snapToGrid w:val="0"/>
        <w:spacing w:before="120" w:beforeLines="50" w:after="50" w:line="360" w:lineRule="auto"/>
        <w:ind w:firstLine="932" w:firstLineChars="444"/>
        <w:rPr>
          <w:rFonts w:ascii="宋体" w:hAnsi="宋体"/>
        </w:rPr>
      </w:pPr>
      <w:r>
        <w:rPr>
          <w:rFonts w:hint="eastAsia" w:ascii="宋体" w:hAnsi="宋体" w:cs="宋体"/>
        </w:rPr>
        <w:t>子包号：</w:t>
      </w:r>
    </w:p>
    <w:p>
      <w:pPr>
        <w:snapToGrid w:val="0"/>
        <w:spacing w:before="120" w:beforeLines="50" w:after="50" w:line="360" w:lineRule="auto"/>
        <w:ind w:firstLine="932" w:firstLineChars="444"/>
        <w:rPr>
          <w:rFonts w:ascii="宋体" w:hAnsi="宋体"/>
        </w:rPr>
      </w:pPr>
    </w:p>
    <w:p>
      <w:pPr>
        <w:pStyle w:val="5"/>
        <w:snapToGrid w:val="0"/>
        <w:spacing w:before="50" w:after="50" w:line="360" w:lineRule="auto"/>
        <w:ind w:firstLine="1070" w:firstLineChars="444"/>
        <w:rPr>
          <w:rFonts w:ascii="宋体" w:hAnsi="宋体"/>
        </w:rPr>
      </w:pPr>
      <w:r>
        <w:rPr>
          <w:rFonts w:ascii="宋体" w:hAnsi="宋体"/>
        </w:rPr>
        <w:t>供应商名称：</w:t>
      </w:r>
    </w:p>
    <w:p>
      <w:pPr>
        <w:pStyle w:val="5"/>
        <w:snapToGrid w:val="0"/>
        <w:spacing w:before="50" w:after="50" w:line="360" w:lineRule="auto"/>
        <w:ind w:firstLine="1070" w:firstLineChars="444"/>
        <w:rPr>
          <w:rFonts w:ascii="宋体" w:hAnsi="宋体"/>
        </w:rPr>
      </w:pPr>
      <w:r>
        <w:rPr>
          <w:rFonts w:ascii="宋体" w:hAnsi="宋体"/>
        </w:rPr>
        <w:t>供应商地址：</w:t>
      </w:r>
    </w:p>
    <w:p>
      <w:pPr>
        <w:pStyle w:val="5"/>
        <w:snapToGrid w:val="0"/>
        <w:spacing w:before="50" w:after="50" w:line="360" w:lineRule="auto"/>
        <w:ind w:firstLine="1070" w:firstLineChars="444"/>
        <w:jc w:val="center"/>
        <w:rPr>
          <w:rFonts w:ascii="宋体" w:hAnsi="宋体"/>
        </w:rPr>
      </w:pPr>
      <w:r>
        <w:rPr>
          <w:rFonts w:ascii="宋体" w:hAnsi="宋体"/>
        </w:rPr>
        <w:t>开标时启封</w:t>
      </w:r>
    </w:p>
    <w:p>
      <w:pPr>
        <w:spacing w:line="360" w:lineRule="auto"/>
        <w:rPr>
          <w:rFonts w:ascii="宋体" w:hAnsi="宋体"/>
        </w:rPr>
      </w:pPr>
      <w:r>
        <w:rPr>
          <w:rFonts w:ascii="宋体" w:hAnsi="宋体" w:cs="宋体"/>
        </w:rPr>
        <w:t xml:space="preserve"> </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60" w:lineRule="auto"/>
        <w:rPr>
          <w:rFonts w:ascii="宋体" w:hAnsi="宋体"/>
        </w:rPr>
      </w:pPr>
    </w:p>
    <w:p>
      <w:pPr>
        <w:snapToGrid w:val="0"/>
        <w:spacing w:before="120" w:beforeLines="50" w:after="50" w:line="360" w:lineRule="auto"/>
        <w:rPr>
          <w:rFonts w:ascii="宋体" w:hAnsi="宋体"/>
          <w:sz w:val="24"/>
          <w:szCs w:val="24"/>
        </w:rPr>
      </w:pPr>
      <w:r>
        <w:rPr>
          <w:rFonts w:ascii="宋体" w:hAnsi="宋体" w:cs="宋体"/>
          <w:b/>
          <w:bCs/>
          <w:sz w:val="24"/>
          <w:szCs w:val="24"/>
        </w:rPr>
        <w:t>2.</w:t>
      </w:r>
      <w:r>
        <w:rPr>
          <w:rFonts w:hint="eastAsia" w:ascii="宋体" w:hAnsi="宋体" w:cs="宋体"/>
          <w:b/>
          <w:bCs/>
          <w:sz w:val="24"/>
          <w:szCs w:val="24"/>
        </w:rPr>
        <w:t>报价文件封面格式：</w:t>
      </w:r>
      <w:r>
        <w:rPr>
          <w:rFonts w:ascii="宋体" w:hAnsi="宋体" w:cs="宋体"/>
          <w:sz w:val="24"/>
          <w:szCs w:val="24"/>
        </w:rPr>
        <w:t xml:space="preserve"> </w:t>
      </w:r>
    </w:p>
    <w:p>
      <w:pPr>
        <w:snapToGrid w:val="0"/>
        <w:spacing w:before="120" w:beforeLines="50" w:after="50" w:line="360" w:lineRule="auto"/>
        <w:rPr>
          <w:rFonts w:ascii="宋体" w:hAnsi="宋体"/>
          <w:b/>
          <w:bCs/>
        </w:rPr>
      </w:pPr>
      <w:r>
        <w:rPr>
          <w:rFonts w:ascii="宋体" w:hAnsi="宋体" w:cs="宋体"/>
        </w:rPr>
        <w:t xml:space="preserve">                                                    </w:t>
      </w:r>
      <w:r>
        <w:rPr>
          <w:rFonts w:hint="eastAsia" w:ascii="宋体" w:hAnsi="宋体" w:cs="宋体"/>
          <w:b/>
          <w:bCs/>
        </w:rPr>
        <w:t>正本</w:t>
      </w:r>
      <w:r>
        <w:rPr>
          <w:rFonts w:ascii="宋体" w:hAnsi="宋体" w:cs="宋体"/>
          <w:b/>
          <w:bCs/>
        </w:rPr>
        <w:t>/</w:t>
      </w:r>
      <w:r>
        <w:rPr>
          <w:rFonts w:hint="eastAsia" w:ascii="宋体" w:hAnsi="宋体" w:cs="宋体"/>
          <w:b/>
          <w:bCs/>
        </w:rPr>
        <w:t>或副本</w:t>
      </w:r>
    </w:p>
    <w:p>
      <w:pPr>
        <w:snapToGrid w:val="0"/>
        <w:spacing w:before="120" w:beforeLines="50" w:after="50" w:line="360" w:lineRule="auto"/>
        <w:jc w:val="center"/>
        <w:rPr>
          <w:rFonts w:ascii="宋体" w:hAnsi="宋体"/>
        </w:rPr>
      </w:pPr>
      <w:r>
        <w:rPr>
          <w:rFonts w:hint="eastAsia" w:ascii="宋体" w:hAnsi="宋体" w:cs="宋体"/>
        </w:rPr>
        <w:t>报价</w:t>
      </w:r>
      <w:r>
        <w:rPr>
          <w:rFonts w:ascii="宋体" w:hAnsi="宋体" w:cs="宋体"/>
        </w:rPr>
        <w:t xml:space="preserve"> </w:t>
      </w:r>
      <w:r>
        <w:rPr>
          <w:rFonts w:hint="eastAsia" w:ascii="宋体" w:hAnsi="宋体" w:cs="宋体"/>
        </w:rPr>
        <w:t>文</w:t>
      </w:r>
      <w:r>
        <w:rPr>
          <w:rFonts w:ascii="宋体" w:hAnsi="宋体" w:cs="宋体"/>
        </w:rPr>
        <w:t xml:space="preserve"> </w:t>
      </w:r>
      <w:r>
        <w:rPr>
          <w:rFonts w:hint="eastAsia" w:ascii="宋体" w:hAnsi="宋体" w:cs="宋体"/>
        </w:rPr>
        <w:t>件</w:t>
      </w:r>
    </w:p>
    <w:p>
      <w:pPr>
        <w:snapToGrid w:val="0"/>
        <w:spacing w:before="120" w:beforeLines="50" w:after="50" w:line="360" w:lineRule="auto"/>
        <w:rPr>
          <w:rFonts w:ascii="宋体" w:hAnsi="宋体"/>
        </w:rPr>
      </w:pPr>
      <w:r>
        <w:rPr>
          <w:rFonts w:ascii="宋体" w:hAnsi="宋体" w:cs="宋体"/>
        </w:rPr>
        <w:t xml:space="preserve">     </w:t>
      </w:r>
      <w:r>
        <w:rPr>
          <w:rFonts w:hint="eastAsia" w:ascii="宋体" w:hAnsi="宋体" w:cs="宋体"/>
        </w:rPr>
        <w:t>项目名称：</w:t>
      </w:r>
      <w:r>
        <w:rPr>
          <w:rFonts w:ascii="宋体" w:hAnsi="宋体"/>
        </w:rPr>
        <w:t xml:space="preserve"> </w:t>
      </w:r>
    </w:p>
    <w:p>
      <w:pPr>
        <w:snapToGrid w:val="0"/>
        <w:spacing w:before="120" w:beforeLines="50" w:after="50" w:line="360" w:lineRule="auto"/>
        <w:ind w:firstLine="504" w:firstLineChars="240"/>
        <w:rPr>
          <w:rFonts w:ascii="宋体" w:hAnsi="宋体"/>
        </w:rPr>
      </w:pPr>
      <w:r>
        <w:rPr>
          <w:rFonts w:hint="eastAsia" w:ascii="宋体" w:hAnsi="宋体" w:cs="宋体"/>
        </w:rPr>
        <w:t>项目编号：</w:t>
      </w:r>
      <w:r>
        <w:rPr>
          <w:rFonts w:ascii="宋体" w:hAnsi="宋体" w:cs="宋体"/>
        </w:rPr>
        <w:t xml:space="preserve"> </w:t>
      </w:r>
    </w:p>
    <w:p>
      <w:pPr>
        <w:snapToGrid w:val="0"/>
        <w:spacing w:before="120" w:beforeLines="50" w:after="50" w:line="360" w:lineRule="auto"/>
        <w:ind w:firstLine="525" w:firstLineChars="250"/>
        <w:rPr>
          <w:rFonts w:ascii="宋体" w:hAnsi="宋体"/>
        </w:rPr>
      </w:pPr>
      <w:r>
        <w:rPr>
          <w:rFonts w:hint="eastAsia" w:ascii="宋体" w:hAnsi="宋体" w:cs="宋体"/>
        </w:rPr>
        <w:t>子包号：</w:t>
      </w:r>
    </w:p>
    <w:p>
      <w:pPr>
        <w:snapToGrid w:val="0"/>
        <w:spacing w:before="120" w:beforeLines="50" w:after="50" w:line="360" w:lineRule="auto"/>
        <w:ind w:firstLine="525" w:firstLineChars="250"/>
        <w:rPr>
          <w:rFonts w:ascii="宋体" w:hAnsi="宋体"/>
        </w:rPr>
      </w:pPr>
    </w:p>
    <w:p>
      <w:pPr>
        <w:snapToGrid w:val="0"/>
        <w:spacing w:before="120" w:beforeLines="50" w:after="50" w:line="360" w:lineRule="auto"/>
        <w:ind w:firstLine="504" w:firstLineChars="240"/>
        <w:rPr>
          <w:rFonts w:ascii="宋体" w:hAnsi="宋体"/>
        </w:rPr>
      </w:pPr>
      <w:r>
        <w:rPr>
          <w:rFonts w:hint="eastAsia" w:ascii="宋体" w:hAnsi="宋体" w:cs="宋体"/>
        </w:rPr>
        <w:t>供应商名称：</w:t>
      </w:r>
    </w:p>
    <w:p>
      <w:pPr>
        <w:pStyle w:val="5"/>
        <w:snapToGrid w:val="0"/>
        <w:spacing w:before="50" w:after="50" w:line="360" w:lineRule="auto"/>
        <w:ind w:firstLine="578" w:firstLineChars="240"/>
        <w:rPr>
          <w:rFonts w:ascii="宋体" w:hAnsi="宋体"/>
        </w:rPr>
      </w:pPr>
      <w:r>
        <w:rPr>
          <w:rFonts w:ascii="宋体" w:hAnsi="宋体"/>
        </w:rPr>
        <w:t>供应商地址：</w:t>
      </w:r>
    </w:p>
    <w:p>
      <w:pPr>
        <w:pStyle w:val="24"/>
        <w:snapToGrid w:val="0"/>
        <w:spacing w:before="120" w:after="120" w:line="360" w:lineRule="auto"/>
        <w:jc w:val="center"/>
        <w:rPr>
          <w:rFonts w:hAnsi="宋体"/>
        </w:rPr>
      </w:pP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p>
    <w:p>
      <w:pPr>
        <w:spacing w:line="360" w:lineRule="auto"/>
        <w:rPr>
          <w:rFonts w:ascii="宋体" w:hAnsi="宋体"/>
          <w:b/>
          <w:bCs/>
          <w:sz w:val="24"/>
          <w:szCs w:val="24"/>
        </w:rPr>
      </w:pPr>
      <w:r>
        <w:rPr>
          <w:rFonts w:ascii="宋体" w:hAnsi="宋体"/>
        </w:rPr>
        <w:br w:type="page"/>
      </w:r>
      <w:r>
        <w:rPr>
          <w:rFonts w:ascii="宋体" w:hAnsi="宋体" w:cs="宋体"/>
          <w:sz w:val="24"/>
          <w:szCs w:val="24"/>
        </w:rPr>
        <w:t>3.</w:t>
      </w:r>
      <w:r>
        <w:rPr>
          <w:rFonts w:hint="eastAsia" w:ascii="宋体" w:hAnsi="宋体" w:cs="宋体"/>
          <w:b/>
          <w:bCs/>
          <w:sz w:val="24"/>
          <w:szCs w:val="24"/>
        </w:rPr>
        <w:t>报价文件：</w:t>
      </w:r>
    </w:p>
    <w:p>
      <w:pPr>
        <w:numPr>
          <w:ilvl w:val="0"/>
          <w:numId w:val="17"/>
        </w:numPr>
        <w:spacing w:line="360" w:lineRule="auto"/>
      </w:pPr>
      <w:r>
        <w:rPr>
          <w:rFonts w:hint="eastAsia"/>
        </w:rPr>
        <w:t>开标一览表（格式附后）；</w:t>
      </w:r>
    </w:p>
    <w:p>
      <w:pPr>
        <w:numPr>
          <w:ilvl w:val="0"/>
          <w:numId w:val="17"/>
        </w:numPr>
        <w:spacing w:line="360" w:lineRule="auto"/>
      </w:pPr>
      <w:r>
        <w:rPr>
          <w:rFonts w:hint="eastAsia" w:cs="宋体"/>
          <w:szCs w:val="21"/>
        </w:rPr>
        <w:t>投标报价明细表</w:t>
      </w:r>
      <w:r>
        <w:rPr>
          <w:rFonts w:hint="eastAsia"/>
        </w:rPr>
        <w:t>（格式附后）；</w:t>
      </w:r>
    </w:p>
    <w:p>
      <w:pPr>
        <w:numPr>
          <w:ilvl w:val="0"/>
          <w:numId w:val="17"/>
        </w:numPr>
        <w:spacing w:line="360" w:lineRule="auto"/>
      </w:pPr>
      <w:r>
        <w:rPr>
          <w:rFonts w:hint="eastAsia" w:cs="宋体"/>
        </w:rPr>
        <w:t>设备主要部件产地、规格说明表（格式自拟）；</w:t>
      </w:r>
    </w:p>
    <w:p>
      <w:pPr>
        <w:numPr>
          <w:ilvl w:val="0"/>
          <w:numId w:val="17"/>
        </w:numPr>
        <w:spacing w:line="360" w:lineRule="auto"/>
      </w:pPr>
      <w:r>
        <w:rPr>
          <w:rFonts w:hint="eastAsia"/>
        </w:rPr>
        <w:t>中小企业声明函（如有）（格式附后）；</w:t>
      </w:r>
    </w:p>
    <w:p>
      <w:pPr>
        <w:numPr>
          <w:ilvl w:val="0"/>
          <w:numId w:val="17"/>
        </w:numPr>
        <w:spacing w:line="360" w:lineRule="auto"/>
      </w:pPr>
      <w:r>
        <w:rPr>
          <w:rFonts w:hint="eastAsia"/>
        </w:rPr>
        <w:t>残疾人福利性单位声明函（如有）（格式附后）；</w:t>
      </w:r>
    </w:p>
    <w:p>
      <w:pPr>
        <w:numPr>
          <w:ilvl w:val="0"/>
          <w:numId w:val="17"/>
        </w:numPr>
        <w:spacing w:line="360" w:lineRule="auto"/>
      </w:pPr>
      <w:r>
        <w:rPr>
          <w:rFonts w:hint="eastAsia"/>
        </w:rPr>
        <w:t>供应商针对报价需要说明的其他文件和说明（格式自拟）；</w:t>
      </w:r>
    </w:p>
    <w:p>
      <w:pPr>
        <w:numPr>
          <w:ilvl w:val="0"/>
          <w:numId w:val="0"/>
        </w:numPr>
        <w:spacing w:line="360" w:lineRule="auto"/>
        <w:rPr>
          <w:rFonts w:ascii="宋体" w:hAnsi="宋体"/>
        </w:rPr>
      </w:pPr>
    </w:p>
    <w:p>
      <w:pPr>
        <w:spacing w:line="360" w:lineRule="auto"/>
        <w:jc w:val="left"/>
        <w:outlineLvl w:val="2"/>
        <w:rPr>
          <w:rFonts w:ascii="宋体" w:hAnsi="宋体" w:cs="RomanS"/>
          <w:b/>
          <w:sz w:val="24"/>
          <w:szCs w:val="24"/>
        </w:rPr>
      </w:pPr>
      <w:r>
        <w:rPr>
          <w:rFonts w:ascii="宋体" w:hAnsi="宋体"/>
          <w:b/>
          <w:bCs/>
        </w:rPr>
        <w:br w:type="page"/>
      </w:r>
      <w:r>
        <w:rPr>
          <w:rFonts w:ascii="宋体" w:hAnsi="宋体" w:cs="RomanS"/>
          <w:b/>
          <w:sz w:val="24"/>
          <w:szCs w:val="24"/>
        </w:rPr>
        <w:t>1</w:t>
      </w:r>
      <w:r>
        <w:rPr>
          <w:rFonts w:hint="eastAsia" w:ascii="宋体" w:hAnsi="宋体" w:cs="RomanS"/>
          <w:b/>
          <w:sz w:val="24"/>
          <w:szCs w:val="24"/>
        </w:rPr>
        <w:t>、开标一览表格式</w:t>
      </w:r>
    </w:p>
    <w:p>
      <w:pPr>
        <w:snapToGrid w:val="0"/>
        <w:spacing w:before="50" w:after="50" w:line="360" w:lineRule="auto"/>
        <w:rPr>
          <w:rFonts w:ascii="宋体" w:hAnsi="宋体"/>
          <w:u w:val="single"/>
        </w:rPr>
      </w:pPr>
    </w:p>
    <w:p>
      <w:pPr>
        <w:snapToGrid w:val="0"/>
        <w:spacing w:before="120" w:beforeLines="50" w:after="50" w:line="360" w:lineRule="auto"/>
        <w:jc w:val="center"/>
        <w:rPr>
          <w:rFonts w:ascii="宋体" w:hAnsi="宋体"/>
          <w:b/>
          <w:bCs/>
        </w:rPr>
      </w:pPr>
      <w:r>
        <w:rPr>
          <w:rFonts w:hint="eastAsia" w:ascii="宋体" w:hAnsi="宋体" w:cs="宋体"/>
          <w:b/>
          <w:bCs/>
        </w:rPr>
        <w:t>开标一览表</w:t>
      </w:r>
    </w:p>
    <w:p>
      <w:pPr>
        <w:snapToGrid w:val="0"/>
        <w:spacing w:before="50" w:after="50" w:line="360" w:lineRule="auto"/>
        <w:jc w:val="center"/>
        <w:rPr>
          <w:rFonts w:ascii="宋体" w:hAnsi="宋体"/>
          <w:b/>
          <w:bCs/>
        </w:rPr>
      </w:pPr>
    </w:p>
    <w:p>
      <w:pPr>
        <w:snapToGrid w:val="0"/>
        <w:spacing w:before="50" w:after="50" w:line="360" w:lineRule="auto"/>
        <w:rPr>
          <w:rFonts w:ascii="宋体" w:hAnsi="宋体"/>
        </w:rPr>
      </w:pPr>
      <w:r>
        <w:rPr>
          <w:rFonts w:hint="eastAsia" w:ascii="宋体" w:hAnsi="宋体" w:cs="宋体"/>
        </w:rPr>
        <w:t>项目编号：</w:t>
      </w:r>
      <w:r>
        <w:rPr>
          <w:rFonts w:ascii="宋体" w:hAnsi="宋体" w:cs="宋体"/>
          <w:u w:val="single"/>
        </w:rPr>
        <w:t xml:space="preserve">                  </w:t>
      </w: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单位：元</w:t>
      </w:r>
      <w:r>
        <w:rPr>
          <w:rFonts w:ascii="宋体" w:hAnsi="宋体" w:cs="宋体"/>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884"/>
        <w:gridCol w:w="510"/>
        <w:gridCol w:w="1186"/>
        <w:gridCol w:w="1335"/>
        <w:gridCol w:w="1134"/>
        <w:gridCol w:w="708"/>
        <w:gridCol w:w="1161"/>
        <w:gridCol w:w="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66" w:hRule="atLeast"/>
          <w:jc w:val="center"/>
        </w:trPr>
        <w:tc>
          <w:tcPr>
            <w:tcW w:w="766" w:type="dxa"/>
            <w:tcBorders>
              <w:top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序号</w:t>
            </w:r>
          </w:p>
        </w:tc>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货物名称</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数量</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品牌及厂家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规格型号</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单价</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投标报价</w:t>
            </w:r>
          </w:p>
        </w:tc>
        <w:tc>
          <w:tcPr>
            <w:tcW w:w="966" w:type="dxa"/>
            <w:tcBorders>
              <w:top w:val="single" w:color="auto" w:sz="4" w:space="0"/>
              <w:left w:val="single" w:color="auto" w:sz="4" w:space="0"/>
              <w:bottom w:val="single" w:color="auto" w:sz="4" w:space="0"/>
            </w:tcBorders>
            <w:noWrap w:val="0"/>
            <w:vAlign w:val="center"/>
          </w:tcPr>
          <w:p>
            <w:pPr>
              <w:snapToGrid w:val="0"/>
              <w:spacing w:before="50" w:after="50" w:line="360" w:lineRule="auto"/>
              <w:jc w:val="center"/>
              <w:rPr>
                <w:rFonts w:ascii="宋体" w:hAnsi="宋体"/>
                <w:b/>
                <w:bCs/>
              </w:rPr>
            </w:pPr>
            <w:r>
              <w:rPr>
                <w:rFonts w:hint="eastAsia" w:ascii="宋体" w:hAnsi="宋体" w:cs="宋体"/>
                <w:b/>
                <w:bCs/>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01" w:hRule="atLeast"/>
          <w:jc w:val="center"/>
        </w:trPr>
        <w:tc>
          <w:tcPr>
            <w:tcW w:w="766" w:type="dxa"/>
            <w:tcBorders>
              <w:top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966" w:type="dxa"/>
            <w:tcBorders>
              <w:top w:val="single" w:color="auto" w:sz="4" w:space="0"/>
              <w:left w:val="single" w:color="auto" w:sz="4" w:space="0"/>
              <w:bottom w:val="single" w:color="auto" w:sz="4" w:space="0"/>
            </w:tcBorders>
            <w:noWrap w:val="0"/>
            <w:vAlign w:val="center"/>
          </w:tcPr>
          <w:p>
            <w:pPr>
              <w:snapToGrid w:val="0"/>
              <w:spacing w:before="50" w:after="50"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02" w:hRule="atLeast"/>
          <w:jc w:val="center"/>
        </w:trPr>
        <w:tc>
          <w:tcPr>
            <w:tcW w:w="766" w:type="dxa"/>
            <w:tcBorders>
              <w:top w:val="single" w:color="auto" w:sz="4" w:space="0"/>
              <w:bottom w:val="single" w:color="auto" w:sz="4" w:space="0"/>
              <w:right w:val="single" w:color="auto" w:sz="4" w:space="0"/>
            </w:tcBorders>
            <w:noWrap w:val="0"/>
            <w:vAlign w:val="center"/>
          </w:tcPr>
          <w:p>
            <w:pPr>
              <w:widowControl/>
              <w:spacing w:line="360" w:lineRule="auto"/>
              <w:jc w:val="left"/>
              <w:rPr>
                <w:rFonts w:ascii="宋体" w:hAnsi="宋体"/>
              </w:rPr>
            </w:pPr>
          </w:p>
        </w:tc>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966" w:type="dxa"/>
            <w:tcBorders>
              <w:top w:val="single" w:color="auto" w:sz="4" w:space="0"/>
              <w:left w:val="single" w:color="auto" w:sz="4" w:space="0"/>
              <w:bottom w:val="single" w:color="auto" w:sz="4" w:space="0"/>
            </w:tcBorders>
            <w:noWrap w:val="0"/>
            <w:vAlign w:val="center"/>
          </w:tcPr>
          <w:p>
            <w:pPr>
              <w:snapToGrid w:val="0"/>
              <w:spacing w:before="50" w:after="50"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39" w:hRule="atLeast"/>
          <w:jc w:val="center"/>
        </w:trPr>
        <w:tc>
          <w:tcPr>
            <w:tcW w:w="766" w:type="dxa"/>
            <w:tcBorders>
              <w:top w:val="single" w:color="auto" w:sz="4" w:space="0"/>
              <w:bottom w:val="single" w:color="auto" w:sz="4" w:space="0"/>
              <w:right w:val="single" w:color="auto" w:sz="4" w:space="0"/>
            </w:tcBorders>
            <w:noWrap w:val="0"/>
            <w:vAlign w:val="center"/>
          </w:tcPr>
          <w:p>
            <w:pPr>
              <w:widowControl/>
              <w:spacing w:line="360" w:lineRule="auto"/>
              <w:jc w:val="left"/>
              <w:rPr>
                <w:rFonts w:ascii="宋体" w:hAnsi="宋体"/>
              </w:rPr>
            </w:pPr>
          </w:p>
        </w:tc>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p>
        </w:tc>
        <w:tc>
          <w:tcPr>
            <w:tcW w:w="966" w:type="dxa"/>
            <w:tcBorders>
              <w:top w:val="single" w:color="auto" w:sz="4" w:space="0"/>
              <w:left w:val="single" w:color="auto" w:sz="4" w:space="0"/>
              <w:bottom w:val="single" w:color="auto" w:sz="4" w:space="0"/>
            </w:tcBorders>
            <w:noWrap w:val="0"/>
            <w:vAlign w:val="center"/>
          </w:tcPr>
          <w:p>
            <w:pPr>
              <w:snapToGrid w:val="0"/>
              <w:spacing w:before="50" w:after="50"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39" w:hRule="atLeast"/>
          <w:jc w:val="center"/>
        </w:trPr>
        <w:tc>
          <w:tcPr>
            <w:tcW w:w="8650" w:type="dxa"/>
            <w:gridSpan w:val="9"/>
            <w:tcBorders>
              <w:top w:val="single" w:color="auto" w:sz="4" w:space="0"/>
              <w:bottom w:val="single" w:color="auto" w:sz="4" w:space="0"/>
            </w:tcBorders>
            <w:noWrap w:val="0"/>
            <w:vAlign w:val="center"/>
          </w:tcPr>
          <w:p>
            <w:pPr>
              <w:snapToGrid w:val="0"/>
              <w:spacing w:before="50" w:after="50" w:line="360" w:lineRule="auto"/>
              <w:rPr>
                <w:rFonts w:ascii="宋体" w:hAnsi="宋体"/>
                <w:u w:val="single"/>
              </w:rPr>
            </w:pPr>
            <w:r>
              <w:rPr>
                <w:rFonts w:hint="eastAsia" w:ascii="宋体" w:hAnsi="宋体" w:cs="宋体"/>
              </w:rPr>
              <w:t>合计金额大写：</w:t>
            </w:r>
            <w:r>
              <w:rPr>
                <w:rFonts w:ascii="宋体" w:hAnsi="宋体" w:cs="宋体"/>
              </w:rPr>
              <w:t xml:space="preserve"> </w:t>
            </w:r>
            <w:r>
              <w:rPr>
                <w:rFonts w:ascii="宋体" w:hAnsi="宋体" w:cs="宋体"/>
                <w:u w:val="single"/>
              </w:rPr>
              <w:t xml:space="preserve">                              </w:t>
            </w:r>
            <w:r>
              <w:rPr>
                <w:rFonts w:hint="eastAsia" w:ascii="宋体" w:hAnsi="宋体" w:cs="宋体"/>
              </w:rPr>
              <w:t>元整（小写：￥</w:t>
            </w:r>
            <w:r>
              <w:rPr>
                <w:rFonts w:ascii="宋体" w:hAnsi="宋体" w:cs="宋体"/>
                <w:u w:val="single"/>
              </w:rPr>
              <w:t xml:space="preserve">             </w:t>
            </w:r>
            <w:r>
              <w:rPr>
                <w:rFonts w:hint="eastAsia" w:ascii="宋体" w:hAnsi="宋体" w:cs="宋体"/>
              </w:rPr>
              <w:t>）</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2314" w:hRule="atLeast"/>
          <w:jc w:val="center"/>
        </w:trPr>
        <w:tc>
          <w:tcPr>
            <w:tcW w:w="1650" w:type="dxa"/>
            <w:gridSpan w:val="2"/>
            <w:tcBorders>
              <w:top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rPr>
            </w:pPr>
            <w:r>
              <w:rPr>
                <w:rFonts w:hint="eastAsia" w:ascii="宋体" w:hAnsi="宋体" w:cs="宋体"/>
              </w:rPr>
              <w:t>投标声明</w:t>
            </w:r>
          </w:p>
        </w:tc>
        <w:tc>
          <w:tcPr>
            <w:tcW w:w="7000" w:type="dxa"/>
            <w:gridSpan w:val="7"/>
            <w:tcBorders>
              <w:top w:val="single" w:color="auto" w:sz="4" w:space="0"/>
              <w:left w:val="single" w:color="auto" w:sz="4" w:space="0"/>
              <w:bottom w:val="single" w:color="auto" w:sz="4" w:space="0"/>
            </w:tcBorders>
            <w:noWrap w:val="0"/>
            <w:vAlign w:val="center"/>
          </w:tcPr>
          <w:p>
            <w:pPr>
              <w:snapToGrid w:val="0"/>
              <w:spacing w:before="50" w:after="50" w:line="360" w:lineRule="auto"/>
              <w:rPr>
                <w:rFonts w:ascii="宋体" w:hAnsi="宋体"/>
              </w:rPr>
            </w:pPr>
          </w:p>
        </w:tc>
      </w:tr>
    </w:tbl>
    <w:p>
      <w:pPr>
        <w:snapToGrid w:val="0"/>
        <w:spacing w:before="50" w:after="50" w:line="360" w:lineRule="auto"/>
        <w:jc w:val="left"/>
        <w:rPr>
          <w:rFonts w:ascii="宋体" w:hAnsi="宋体"/>
        </w:rPr>
      </w:pPr>
      <w:r>
        <w:rPr>
          <w:rFonts w:hint="eastAsia" w:ascii="宋体" w:hAnsi="宋体" w:cs="宋体"/>
        </w:rPr>
        <w:t>注</w:t>
      </w:r>
      <w:r>
        <w:rPr>
          <w:rFonts w:ascii="宋体" w:hAnsi="宋体" w:cs="宋体"/>
        </w:rPr>
        <w:t>: 1</w:t>
      </w:r>
      <w:r>
        <w:rPr>
          <w:rFonts w:hint="eastAsia" w:ascii="宋体" w:hAnsi="宋体" w:cs="宋体"/>
        </w:rPr>
        <w:t>、报价一经涂改，应在涂改处加盖单位公章或者由法定代表人或授权代表签字或盖章，否则其投标作无效标处理。</w:t>
      </w:r>
    </w:p>
    <w:p>
      <w:pPr>
        <w:snapToGrid w:val="0"/>
        <w:spacing w:before="50" w:after="50" w:line="360" w:lineRule="auto"/>
        <w:ind w:firstLine="420" w:firstLineChars="200"/>
        <w:jc w:val="left"/>
        <w:rPr>
          <w:rFonts w:ascii="宋体" w:hAnsi="宋体"/>
        </w:rPr>
      </w:pPr>
      <w:r>
        <w:rPr>
          <w:rFonts w:ascii="宋体" w:hAnsi="宋体" w:cs="宋体"/>
        </w:rPr>
        <w:t>2</w:t>
      </w:r>
      <w:r>
        <w:rPr>
          <w:rFonts w:hint="eastAsia" w:ascii="宋体" w:hAnsi="宋体" w:cs="宋体"/>
        </w:rPr>
        <w:t>、以上报价合计应与“投标报价明细表”中的“投标总价”相一致。</w:t>
      </w:r>
    </w:p>
    <w:p>
      <w:pPr>
        <w:snapToGrid w:val="0"/>
        <w:spacing w:before="50" w:after="50" w:line="360" w:lineRule="auto"/>
        <w:ind w:firstLine="420" w:firstLineChars="200"/>
        <w:jc w:val="left"/>
        <w:rPr>
          <w:rFonts w:ascii="宋体" w:hAnsi="宋体"/>
        </w:rPr>
      </w:pPr>
      <w:r>
        <w:rPr>
          <w:rFonts w:ascii="宋体" w:hAnsi="宋体" w:cs="宋体"/>
        </w:rPr>
        <w:t>3</w:t>
      </w:r>
      <w:r>
        <w:rPr>
          <w:rFonts w:hint="eastAsia" w:ascii="宋体" w:hAnsi="宋体" w:cs="宋体"/>
        </w:rPr>
        <w:t>、若不提供此表，视为实质上不响应采购文件。</w:t>
      </w:r>
    </w:p>
    <w:p>
      <w:pPr>
        <w:snapToGrid w:val="0"/>
        <w:spacing w:before="50" w:after="50" w:line="360" w:lineRule="auto"/>
        <w:ind w:firstLine="420" w:firstLineChars="200"/>
        <w:rPr>
          <w:rFonts w:ascii="宋体" w:hAnsi="宋体"/>
        </w:rPr>
      </w:pPr>
    </w:p>
    <w:p>
      <w:pPr>
        <w:snapToGrid w:val="0"/>
        <w:spacing w:before="50" w:after="50" w:line="360" w:lineRule="auto"/>
        <w:ind w:firstLine="420" w:firstLineChars="200"/>
        <w:rPr>
          <w:rFonts w:ascii="宋体" w:hAnsi="宋体"/>
        </w:rPr>
      </w:pPr>
    </w:p>
    <w:p>
      <w:pPr>
        <w:snapToGrid w:val="0"/>
        <w:spacing w:before="50" w:after="50" w:line="360" w:lineRule="auto"/>
        <w:ind w:firstLine="420" w:firstLineChars="200"/>
        <w:rPr>
          <w:rFonts w:ascii="宋体" w:hAnsi="宋体"/>
        </w:rPr>
      </w:pPr>
    </w:p>
    <w:p>
      <w:pPr>
        <w:snapToGrid w:val="0"/>
        <w:spacing w:before="50" w:after="50" w:line="360" w:lineRule="auto"/>
        <w:rPr>
          <w:rFonts w:ascii="宋体" w:hAnsi="宋体"/>
          <w:spacing w:val="20"/>
          <w:u w:val="single"/>
        </w:rPr>
      </w:pPr>
      <w:r>
        <w:rPr>
          <w:rFonts w:hint="eastAsia" w:ascii="宋体" w:hAnsi="宋体" w:cs="宋体"/>
          <w:snapToGrid w:val="0"/>
          <w:kern w:val="0"/>
        </w:rPr>
        <w:t>法定代表或授权代表（签字或盖章）：</w:t>
      </w:r>
      <w:r>
        <w:rPr>
          <w:rFonts w:ascii="宋体" w:hAnsi="宋体" w:cs="宋体"/>
          <w:spacing w:val="20"/>
          <w:u w:val="single"/>
        </w:rPr>
        <w:t xml:space="preserve">            </w:t>
      </w:r>
    </w:p>
    <w:p>
      <w:pPr>
        <w:snapToGrid w:val="0"/>
        <w:spacing w:before="50" w:after="50" w:line="360" w:lineRule="auto"/>
        <w:rPr>
          <w:rFonts w:ascii="宋体" w:hAnsi="宋体"/>
          <w:spacing w:val="20"/>
          <w:u w:val="single"/>
        </w:rPr>
      </w:pPr>
    </w:p>
    <w:p>
      <w:pPr>
        <w:snapToGrid w:val="0"/>
        <w:spacing w:before="50" w:after="50" w:line="360" w:lineRule="auto"/>
        <w:rPr>
          <w:rFonts w:ascii="宋体" w:hAnsi="宋体"/>
          <w:spacing w:val="20"/>
          <w:u w:val="single"/>
        </w:rPr>
      </w:pPr>
      <w:r>
        <w:rPr>
          <w:rFonts w:hint="eastAsia" w:ascii="宋体" w:hAnsi="宋体" w:cs="宋体"/>
          <w:spacing w:val="20"/>
        </w:rPr>
        <w:t>供应商盖章：</w:t>
      </w:r>
      <w:r>
        <w:rPr>
          <w:rFonts w:ascii="宋体" w:hAnsi="宋体" w:cs="宋体"/>
          <w:spacing w:val="20"/>
          <w:u w:val="single"/>
        </w:rPr>
        <w:t xml:space="preserve">               </w:t>
      </w:r>
      <w:r>
        <w:rPr>
          <w:rFonts w:ascii="宋体" w:hAnsi="宋体" w:cs="宋体"/>
          <w:spacing w:val="20"/>
        </w:rPr>
        <w:t xml:space="preserve">           </w:t>
      </w:r>
      <w:r>
        <w:rPr>
          <w:rFonts w:hint="eastAsia" w:ascii="宋体" w:hAnsi="宋体" w:cs="宋体"/>
          <w:spacing w:val="20"/>
        </w:rPr>
        <w:t>日</w:t>
      </w:r>
      <w:r>
        <w:rPr>
          <w:rFonts w:ascii="宋体" w:hAnsi="宋体" w:cs="宋体"/>
          <w:spacing w:val="20"/>
        </w:rPr>
        <w:t xml:space="preserve">  </w:t>
      </w:r>
      <w:r>
        <w:rPr>
          <w:rFonts w:hint="eastAsia" w:ascii="宋体" w:hAnsi="宋体" w:cs="宋体"/>
          <w:spacing w:val="20"/>
        </w:rPr>
        <w:t>期：</w:t>
      </w:r>
      <w:r>
        <w:rPr>
          <w:rFonts w:ascii="宋体" w:hAnsi="宋体" w:cs="宋体"/>
          <w:spacing w:val="20"/>
          <w:u w:val="single"/>
        </w:rPr>
        <w:t xml:space="preserve">           </w:t>
      </w:r>
    </w:p>
    <w:p>
      <w:pPr>
        <w:pStyle w:val="24"/>
        <w:snapToGrid w:val="0"/>
        <w:spacing w:beforeLines="0" w:afterLines="0" w:line="360" w:lineRule="auto"/>
        <w:rPr>
          <w:rFonts w:hAnsi="宋体"/>
        </w:rPr>
      </w:pPr>
    </w:p>
    <w:p>
      <w:pPr>
        <w:pStyle w:val="24"/>
        <w:snapToGrid w:val="0"/>
        <w:spacing w:beforeLines="0" w:afterLines="0" w:line="360" w:lineRule="auto"/>
        <w:rPr>
          <w:rFonts w:hAnsi="宋体"/>
        </w:rPr>
      </w:pPr>
    </w:p>
    <w:p>
      <w:pPr>
        <w:widowControl/>
        <w:jc w:val="left"/>
        <w:rPr>
          <w:rFonts w:ascii="宋体" w:hAnsi="宋体"/>
          <w:b/>
          <w:bCs/>
          <w:kern w:val="44"/>
          <w:position w:val="6"/>
        </w:rPr>
      </w:pPr>
      <w:r>
        <w:rPr>
          <w:rFonts w:ascii="宋体" w:hAnsi="宋体"/>
          <w:b/>
          <w:bCs/>
        </w:rPr>
        <w:br w:type="page"/>
      </w:r>
    </w:p>
    <w:p>
      <w:pPr>
        <w:spacing w:line="360" w:lineRule="auto"/>
        <w:jc w:val="left"/>
        <w:outlineLvl w:val="2"/>
        <w:rPr>
          <w:rFonts w:ascii="宋体" w:hAnsi="宋体" w:cs="RomanS"/>
          <w:b/>
          <w:sz w:val="24"/>
          <w:szCs w:val="24"/>
        </w:rPr>
      </w:pPr>
      <w:r>
        <w:rPr>
          <w:rFonts w:ascii="宋体" w:hAnsi="宋体" w:cs="RomanS"/>
          <w:b/>
          <w:sz w:val="24"/>
          <w:szCs w:val="24"/>
        </w:rPr>
        <w:t>2</w:t>
      </w:r>
      <w:r>
        <w:rPr>
          <w:rFonts w:hint="eastAsia" w:ascii="宋体" w:hAnsi="宋体" w:cs="RomanS"/>
          <w:b/>
          <w:sz w:val="24"/>
          <w:szCs w:val="24"/>
        </w:rPr>
        <w:t>、投标报价明细表格式：</w:t>
      </w:r>
      <w:r>
        <w:rPr>
          <w:rFonts w:ascii="宋体" w:hAnsi="宋体" w:cs="RomanS"/>
          <w:b/>
          <w:sz w:val="24"/>
          <w:szCs w:val="24"/>
        </w:rPr>
        <w:t xml:space="preserve">       </w:t>
      </w:r>
    </w:p>
    <w:p>
      <w:pPr>
        <w:snapToGrid w:val="0"/>
        <w:spacing w:before="120" w:beforeLines="50" w:after="50" w:line="360" w:lineRule="auto"/>
        <w:jc w:val="center"/>
        <w:rPr>
          <w:rFonts w:hint="eastAsia" w:ascii="宋体" w:hAnsi="宋体" w:cs="宋体"/>
          <w:b/>
          <w:bCs/>
          <w:sz w:val="24"/>
          <w:szCs w:val="24"/>
        </w:rPr>
      </w:pPr>
    </w:p>
    <w:p>
      <w:pPr>
        <w:snapToGrid w:val="0"/>
        <w:spacing w:before="120" w:beforeLines="50" w:after="50" w:line="360" w:lineRule="auto"/>
        <w:jc w:val="center"/>
        <w:rPr>
          <w:rFonts w:ascii="宋体" w:hAnsi="宋体"/>
          <w:b/>
          <w:bCs/>
          <w:sz w:val="24"/>
          <w:szCs w:val="24"/>
        </w:rPr>
      </w:pPr>
      <w:r>
        <w:rPr>
          <w:rFonts w:hint="eastAsia" w:ascii="宋体" w:hAnsi="宋体" w:cs="宋体"/>
          <w:b/>
          <w:bCs/>
          <w:sz w:val="24"/>
          <w:szCs w:val="24"/>
        </w:rPr>
        <w:t>投标报价明细表</w:t>
      </w:r>
    </w:p>
    <w:p>
      <w:pPr>
        <w:pStyle w:val="24"/>
        <w:snapToGrid w:val="0"/>
        <w:spacing w:beforeLines="0" w:afterLines="0" w:line="360" w:lineRule="auto"/>
        <w:rPr>
          <w:rFonts w:hAnsi="宋体"/>
        </w:rPr>
      </w:pPr>
      <w:r>
        <w:rPr>
          <w:rFonts w:hint="eastAsia" w:hAnsi="宋体"/>
        </w:rPr>
        <w:t>项目编号：</w:t>
      </w:r>
      <w:r>
        <w:rPr>
          <w:rFonts w:hAnsi="宋体"/>
          <w:u w:val="single"/>
        </w:rPr>
        <w:t xml:space="preserve">             </w:t>
      </w:r>
      <w:r>
        <w:rPr>
          <w:rFonts w:hAnsi="宋体"/>
        </w:rPr>
        <w:t xml:space="preserve">     </w:t>
      </w:r>
      <w:r>
        <w:rPr>
          <w:rFonts w:hint="eastAsia" w:hAnsi="宋体"/>
        </w:rPr>
        <w:t>项目名称：</w:t>
      </w:r>
      <w:r>
        <w:rPr>
          <w:rFonts w:hAnsi="宋体"/>
          <w:u w:val="single"/>
        </w:rPr>
        <w:t xml:space="preserve">                   </w:t>
      </w:r>
      <w:r>
        <w:rPr>
          <w:rFonts w:hint="eastAsia" w:hAnsi="宋体"/>
        </w:rPr>
        <w:t>金额单位： 人民币（元）</w:t>
      </w:r>
    </w:p>
    <w:tbl>
      <w:tblPr>
        <w:tblStyle w:val="47"/>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ascii="宋体" w:hAnsi="宋体"/>
                <w:spacing w:val="20"/>
              </w:rPr>
            </w:pPr>
            <w:r>
              <w:rPr>
                <w:rFonts w:hint="eastAsia" w:ascii="宋体" w:hAnsi="宋体" w:cs="宋体"/>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ascii="宋体" w:hAnsi="宋体"/>
                <w:spacing w:val="20"/>
              </w:rPr>
            </w:pPr>
            <w:r>
              <w:rPr>
                <w:rFonts w:hint="eastAsia" w:ascii="宋体" w:hAnsi="宋体" w:cs="宋体"/>
              </w:rPr>
              <w:t>设备名称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69"/>
              <w:snapToGrid w:val="0"/>
              <w:spacing w:before="50" w:after="50"/>
              <w:rPr>
                <w:rFonts w:ascii="宋体" w:hAnsi="宋体" w:eastAsia="宋体" w:cs="Times New Roman"/>
                <w:sz w:val="21"/>
                <w:szCs w:val="21"/>
              </w:rPr>
            </w:pPr>
            <w:r>
              <w:rPr>
                <w:rFonts w:hint="eastAsia" w:ascii="宋体" w:hAnsi="宋体" w:eastAsia="宋体" w:cs="宋体"/>
                <w:sz w:val="21"/>
                <w:szCs w:val="21"/>
              </w:rPr>
              <w:t>品牌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ascii="宋体" w:hAnsi="宋体"/>
                <w:spacing w:val="20"/>
              </w:rPr>
            </w:pPr>
            <w:r>
              <w:rPr>
                <w:rFonts w:hint="eastAsia" w:ascii="宋体" w:hAnsi="宋体" w:cs="宋体"/>
              </w:rPr>
              <w:t>规格型号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ascii="宋体" w:hAnsi="宋体"/>
                <w:spacing w:val="20"/>
              </w:rPr>
            </w:pPr>
            <w:r>
              <w:rPr>
                <w:rFonts w:hint="eastAsia" w:ascii="宋体" w:hAnsi="宋体" w:cs="宋体"/>
              </w:rPr>
              <w:t>单位及数量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360" w:lineRule="auto"/>
              <w:jc w:val="center"/>
              <w:rPr>
                <w:rFonts w:ascii="宋体" w:hAnsi="宋体"/>
                <w:spacing w:val="20"/>
              </w:rPr>
            </w:pPr>
            <w:r>
              <w:rPr>
                <w:rFonts w:hint="eastAsia" w:ascii="宋体" w:hAnsi="宋体" w:cs="宋体"/>
              </w:rPr>
              <w:t>单价</w:t>
            </w:r>
          </w:p>
        </w:tc>
        <w:tc>
          <w:tcPr>
            <w:tcW w:w="1440" w:type="dxa"/>
            <w:tcBorders>
              <w:top w:val="single" w:color="auto" w:sz="4" w:space="0"/>
              <w:left w:val="single" w:color="auto" w:sz="4" w:space="0"/>
              <w:bottom w:val="single" w:color="auto" w:sz="4" w:space="0"/>
            </w:tcBorders>
            <w:noWrap w:val="0"/>
            <w:vAlign w:val="center"/>
          </w:tcPr>
          <w:p>
            <w:pPr>
              <w:tabs>
                <w:tab w:val="left" w:pos="1418"/>
              </w:tabs>
              <w:snapToGrid w:val="0"/>
              <w:spacing w:before="50" w:after="50" w:line="360" w:lineRule="auto"/>
              <w:jc w:val="center"/>
              <w:rPr>
                <w:rFonts w:ascii="宋体" w:hAnsi="宋体"/>
                <w:spacing w:val="20"/>
              </w:rPr>
            </w:pPr>
            <w:r>
              <w:rPr>
                <w:rFonts w:hint="eastAsia" w:ascii="宋体" w:hAnsi="宋体" w:cs="宋体"/>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69" w:hRule="atLeast"/>
        </w:trPr>
        <w:tc>
          <w:tcPr>
            <w:tcW w:w="540" w:type="dxa"/>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7560" w:type="dxa"/>
            <w:gridSpan w:val="6"/>
            <w:tcBorders>
              <w:top w:val="single" w:color="auto" w:sz="4" w:space="0"/>
              <w:bottom w:val="single" w:color="auto" w:sz="4" w:space="0"/>
              <w:right w:val="single" w:color="auto" w:sz="4" w:space="0"/>
            </w:tcBorders>
            <w:noWrap w:val="0"/>
            <w:vAlign w:val="top"/>
          </w:tcPr>
          <w:p>
            <w:pPr>
              <w:tabs>
                <w:tab w:val="left" w:pos="1418"/>
              </w:tabs>
              <w:snapToGrid w:val="0"/>
              <w:spacing w:before="50" w:after="50" w:line="360" w:lineRule="auto"/>
              <w:jc w:val="center"/>
              <w:rPr>
                <w:rFonts w:ascii="宋体" w:hAnsi="宋体"/>
                <w:spacing w:val="20"/>
              </w:rPr>
            </w:pPr>
            <w:r>
              <w:rPr>
                <w:rFonts w:hint="eastAsia" w:ascii="宋体" w:hAnsi="宋体" w:cs="宋体"/>
                <w:spacing w:val="20"/>
              </w:rPr>
              <w:t>投</w:t>
            </w:r>
            <w:r>
              <w:rPr>
                <w:rFonts w:ascii="宋体" w:hAnsi="宋体" w:cs="宋体"/>
                <w:spacing w:val="20"/>
              </w:rPr>
              <w:t xml:space="preserve"> </w:t>
            </w:r>
            <w:r>
              <w:rPr>
                <w:rFonts w:hint="eastAsia" w:ascii="宋体" w:hAnsi="宋体" w:cs="宋体"/>
                <w:spacing w:val="20"/>
              </w:rPr>
              <w:t>标</w:t>
            </w:r>
            <w:r>
              <w:rPr>
                <w:rFonts w:ascii="宋体" w:hAnsi="宋体" w:cs="宋体"/>
                <w:spacing w:val="20"/>
              </w:rPr>
              <w:t xml:space="preserve"> </w:t>
            </w:r>
            <w:r>
              <w:rPr>
                <w:rFonts w:hint="eastAsia" w:ascii="宋体" w:hAnsi="宋体" w:cs="宋体"/>
                <w:spacing w:val="20"/>
              </w:rPr>
              <w:t>总</w:t>
            </w:r>
            <w:r>
              <w:rPr>
                <w:rFonts w:ascii="宋体" w:hAnsi="宋体" w:cs="宋体"/>
                <w:spacing w:val="20"/>
              </w:rPr>
              <w:t xml:space="preserve">  </w:t>
            </w:r>
            <w:r>
              <w:rPr>
                <w:rFonts w:hint="eastAsia" w:ascii="宋体" w:hAnsi="宋体" w:cs="宋体"/>
                <w:spacing w:val="20"/>
              </w:rPr>
              <w:t>价</w:t>
            </w:r>
          </w:p>
        </w:tc>
        <w:tc>
          <w:tcPr>
            <w:tcW w:w="1440" w:type="dxa"/>
            <w:tcBorders>
              <w:top w:val="single" w:color="auto" w:sz="4" w:space="0"/>
              <w:left w:val="single" w:color="auto" w:sz="4" w:space="0"/>
              <w:bottom w:val="single" w:color="auto" w:sz="4" w:space="0"/>
            </w:tcBorders>
            <w:noWrap w:val="0"/>
            <w:vAlign w:val="top"/>
          </w:tcPr>
          <w:p>
            <w:pPr>
              <w:tabs>
                <w:tab w:val="left" w:pos="1418"/>
              </w:tabs>
              <w:snapToGrid w:val="0"/>
              <w:spacing w:before="50" w:after="50" w:line="360" w:lineRule="auto"/>
              <w:jc w:val="center"/>
              <w:rPr>
                <w:rFonts w:ascii="宋体" w:hAnsi="宋体"/>
                <w:spacing w:val="20"/>
              </w:rPr>
            </w:pPr>
          </w:p>
        </w:tc>
      </w:tr>
    </w:tbl>
    <w:p>
      <w:pPr>
        <w:tabs>
          <w:tab w:val="left" w:pos="1418"/>
        </w:tabs>
        <w:snapToGrid w:val="0"/>
        <w:spacing w:before="50" w:after="50" w:line="360" w:lineRule="auto"/>
        <w:ind w:left="1418" w:hanging="567"/>
        <w:jc w:val="center"/>
        <w:rPr>
          <w:rFonts w:ascii="宋体" w:hAnsi="宋体"/>
          <w:spacing w:val="20"/>
          <w:u w:val="single"/>
        </w:rPr>
      </w:pPr>
    </w:p>
    <w:p>
      <w:pPr>
        <w:snapToGrid w:val="0"/>
        <w:spacing w:before="50" w:after="50" w:line="360" w:lineRule="auto"/>
        <w:rPr>
          <w:rFonts w:ascii="宋体" w:hAnsi="宋体"/>
          <w:spacing w:val="20"/>
          <w:u w:val="single"/>
        </w:rPr>
      </w:pPr>
      <w:r>
        <w:rPr>
          <w:rFonts w:hint="eastAsia" w:ascii="宋体" w:hAnsi="宋体" w:cs="宋体"/>
          <w:snapToGrid w:val="0"/>
          <w:kern w:val="0"/>
        </w:rPr>
        <w:t>法定代表或授权代表（签字或盖章）：</w:t>
      </w:r>
      <w:r>
        <w:rPr>
          <w:rFonts w:ascii="宋体" w:hAnsi="宋体" w:cs="宋体"/>
          <w:spacing w:val="20"/>
          <w:u w:val="single"/>
        </w:rPr>
        <w:t xml:space="preserve">            </w:t>
      </w:r>
    </w:p>
    <w:p>
      <w:pPr>
        <w:snapToGrid w:val="0"/>
        <w:spacing w:before="50" w:after="50" w:line="360" w:lineRule="auto"/>
        <w:rPr>
          <w:rFonts w:ascii="宋体" w:hAnsi="宋体"/>
          <w:spacing w:val="20"/>
          <w:u w:val="single"/>
        </w:rPr>
      </w:pPr>
    </w:p>
    <w:p>
      <w:pPr>
        <w:snapToGrid w:val="0"/>
        <w:spacing w:before="50" w:after="50" w:line="360" w:lineRule="auto"/>
        <w:rPr>
          <w:rFonts w:ascii="宋体" w:hAnsi="宋体"/>
          <w:spacing w:val="20"/>
          <w:u w:val="single"/>
        </w:rPr>
      </w:pPr>
      <w:r>
        <w:rPr>
          <w:rFonts w:hint="eastAsia" w:ascii="宋体" w:hAnsi="宋体" w:cs="宋体"/>
          <w:spacing w:val="20"/>
        </w:rPr>
        <w:t>供应商盖章：</w:t>
      </w:r>
      <w:r>
        <w:rPr>
          <w:rFonts w:ascii="宋体" w:hAnsi="宋体" w:cs="宋体"/>
          <w:spacing w:val="20"/>
          <w:u w:val="single"/>
        </w:rPr>
        <w:t xml:space="preserve">               </w:t>
      </w:r>
      <w:r>
        <w:rPr>
          <w:rFonts w:ascii="宋体" w:hAnsi="宋体" w:cs="宋体"/>
          <w:spacing w:val="20"/>
        </w:rPr>
        <w:t xml:space="preserve">           </w:t>
      </w:r>
      <w:r>
        <w:rPr>
          <w:rFonts w:hint="eastAsia" w:ascii="宋体" w:hAnsi="宋体" w:cs="宋体"/>
          <w:spacing w:val="20"/>
        </w:rPr>
        <w:t>日</w:t>
      </w:r>
      <w:r>
        <w:rPr>
          <w:rFonts w:ascii="宋体" w:hAnsi="宋体" w:cs="宋体"/>
          <w:spacing w:val="20"/>
        </w:rPr>
        <w:t xml:space="preserve">  </w:t>
      </w:r>
      <w:r>
        <w:rPr>
          <w:rFonts w:hint="eastAsia" w:ascii="宋体" w:hAnsi="宋体" w:cs="宋体"/>
          <w:spacing w:val="20"/>
        </w:rPr>
        <w:t>期：</w:t>
      </w:r>
      <w:r>
        <w:rPr>
          <w:rFonts w:ascii="宋体" w:hAnsi="宋体" w:cs="宋体"/>
          <w:spacing w:val="20"/>
          <w:u w:val="single"/>
        </w:rPr>
        <w:t xml:space="preserve">           </w:t>
      </w:r>
    </w:p>
    <w:p>
      <w:pPr>
        <w:spacing w:line="360" w:lineRule="auto"/>
        <w:jc w:val="left"/>
        <w:outlineLvl w:val="2"/>
        <w:rPr>
          <w:rFonts w:ascii="宋体" w:hAnsi="宋体" w:cs="RomanS"/>
          <w:b/>
          <w:sz w:val="24"/>
          <w:szCs w:val="24"/>
        </w:rPr>
      </w:pPr>
      <w:r>
        <w:rPr>
          <w:rFonts w:ascii="宋体" w:hAnsi="宋体"/>
        </w:rPr>
        <w:br w:type="page"/>
      </w:r>
      <w:bookmarkStart w:id="20" w:name="_Toc25084"/>
    </w:p>
    <w:p>
      <w:pPr>
        <w:spacing w:line="360" w:lineRule="auto"/>
        <w:jc w:val="left"/>
        <w:outlineLvl w:val="2"/>
        <w:rPr>
          <w:rFonts w:hint="eastAsia" w:ascii="宋体" w:hAnsi="宋体" w:cs="RomanS"/>
          <w:b/>
          <w:sz w:val="24"/>
          <w:szCs w:val="24"/>
        </w:rPr>
      </w:pPr>
      <w:r>
        <w:rPr>
          <w:rFonts w:hint="eastAsia" w:ascii="宋体" w:hAnsi="宋体"/>
          <w:b/>
          <w:szCs w:val="21"/>
          <w:lang w:val="en-US" w:eastAsia="zh-CN"/>
        </w:rPr>
        <w:t>3、</w:t>
      </w:r>
      <w:r>
        <w:rPr>
          <w:rFonts w:hint="eastAsia" w:ascii="宋体" w:hAnsi="宋体"/>
          <w:b/>
          <w:szCs w:val="21"/>
        </w:rPr>
        <w:t>设备主要部件产地、规格说明表（格式自拟）</w:t>
      </w:r>
    </w:p>
    <w:p>
      <w:pPr>
        <w:spacing w:line="360" w:lineRule="auto"/>
        <w:jc w:val="left"/>
        <w:outlineLvl w:val="2"/>
        <w:rPr>
          <w:rFonts w:ascii="宋体" w:hAnsi="宋体" w:cs="RomanS"/>
          <w:b/>
          <w:sz w:val="24"/>
          <w:szCs w:val="24"/>
        </w:rPr>
      </w:pPr>
      <w:r>
        <w:rPr>
          <w:rFonts w:hint="eastAsia" w:ascii="宋体" w:hAnsi="宋体" w:cs="RomanS"/>
          <w:b/>
          <w:sz w:val="24"/>
          <w:szCs w:val="24"/>
          <w:lang w:val="en-US" w:eastAsia="zh-CN"/>
        </w:rPr>
        <w:t>4</w:t>
      </w:r>
      <w:r>
        <w:rPr>
          <w:rFonts w:hint="eastAsia" w:ascii="宋体" w:hAnsi="宋体" w:cs="RomanS"/>
          <w:b/>
          <w:sz w:val="24"/>
          <w:szCs w:val="24"/>
        </w:rPr>
        <w:t>、中小企业声明函格式（如有）</w:t>
      </w:r>
    </w:p>
    <w:p>
      <w:pPr>
        <w:spacing w:line="360" w:lineRule="auto"/>
        <w:jc w:val="center"/>
        <w:rPr>
          <w:rFonts w:hint="eastAsia" w:ascii="宋体" w:hAnsi="宋体" w:cs="宋体"/>
          <w:b/>
          <w:bCs/>
          <w:sz w:val="32"/>
          <w:szCs w:val="32"/>
        </w:rPr>
      </w:pPr>
      <w:bookmarkStart w:id="21" w:name="_Toc512554444"/>
    </w:p>
    <w:p>
      <w:pPr>
        <w:spacing w:line="360" w:lineRule="auto"/>
        <w:jc w:val="center"/>
        <w:rPr>
          <w:rFonts w:ascii="宋体" w:hAnsi="宋体"/>
          <w:b/>
          <w:bCs/>
          <w:sz w:val="28"/>
          <w:szCs w:val="28"/>
        </w:rPr>
      </w:pPr>
      <w:r>
        <w:rPr>
          <w:rFonts w:hint="eastAsia" w:ascii="宋体" w:hAnsi="宋体" w:cs="宋体"/>
          <w:b/>
          <w:bCs/>
          <w:sz w:val="32"/>
          <w:szCs w:val="32"/>
        </w:rPr>
        <w:t>中小企业声明函</w:t>
      </w:r>
      <w:bookmarkEnd w:id="20"/>
      <w:bookmarkEnd w:id="21"/>
    </w:p>
    <w:p>
      <w:pPr>
        <w:widowControl/>
        <w:spacing w:before="100" w:beforeAutospacing="1" w:after="100" w:afterAutospacing="1" w:line="360" w:lineRule="auto"/>
        <w:jc w:val="left"/>
        <w:rPr>
          <w:rFonts w:ascii="宋体" w:hAnsi="宋体"/>
          <w:kern w:val="0"/>
        </w:rPr>
      </w:pPr>
      <w:r>
        <w:rPr>
          <w:rFonts w:hint="eastAsia" w:ascii="宋体" w:hAnsi="宋体" w:cs="宋体"/>
          <w:kern w:val="0"/>
          <w:sz w:val="24"/>
          <w:szCs w:val="24"/>
        </w:rPr>
        <w:t>　　</w:t>
      </w:r>
      <w:r>
        <w:rPr>
          <w:rFonts w:hint="eastAsia" w:ascii="宋体" w:hAnsi="宋体" w:cs="宋体"/>
          <w:kern w:val="0"/>
        </w:rPr>
        <w:t>根据财政部《政府采购促进中小企业发展暂行办法》（财库</w:t>
      </w:r>
      <w:r>
        <w:rPr>
          <w:rFonts w:ascii="宋体" w:hAnsi="宋体" w:cs="宋体"/>
          <w:kern w:val="0"/>
        </w:rPr>
        <w:t>[2011]181</w:t>
      </w:r>
      <w:r>
        <w:rPr>
          <w:rFonts w:hint="eastAsia" w:ascii="宋体" w:hAnsi="宋体" w:cs="宋体"/>
          <w:kern w:val="0"/>
        </w:rPr>
        <w:t>号）和宁波市财政局《关于政府采购促进中小企业发展若干问题的通知》（甬采购办</w:t>
      </w:r>
      <w:r>
        <w:rPr>
          <w:rFonts w:ascii="宋体" w:hAnsi="宋体" w:cs="宋体"/>
          <w:kern w:val="0"/>
        </w:rPr>
        <w:t>[2012]1427</w:t>
      </w:r>
      <w:r>
        <w:rPr>
          <w:rFonts w:hint="eastAsia" w:ascii="宋体" w:hAnsi="宋体" w:cs="宋体"/>
          <w:kern w:val="0"/>
        </w:rPr>
        <w:t>号）的规定，本单位郑重声明：</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w:t>
      </w:r>
      <w:r>
        <w:rPr>
          <w:rFonts w:ascii="宋体" w:hAnsi="宋体" w:cs="宋体"/>
          <w:kern w:val="0"/>
        </w:rPr>
        <w:t>1.</w:t>
      </w:r>
      <w:r>
        <w:rPr>
          <w:rFonts w:hint="eastAsia" w:ascii="宋体" w:hAnsi="宋体" w:cs="宋体"/>
          <w:kern w:val="0"/>
        </w:rPr>
        <w:t>依据工业和信息化部、国家统计局、国家发展和改革委员会、财政部《关于印发中小企业划型标准规定的通知》（工信部联企业</w:t>
      </w:r>
      <w:r>
        <w:rPr>
          <w:rFonts w:ascii="宋体" w:hAnsi="宋体" w:cs="宋体"/>
          <w:kern w:val="0"/>
        </w:rPr>
        <w:t>[2011]300</w:t>
      </w:r>
      <w:r>
        <w:rPr>
          <w:rFonts w:hint="eastAsia" w:ascii="宋体" w:hAnsi="宋体" w:cs="宋体"/>
          <w:kern w:val="0"/>
        </w:rPr>
        <w:t>号）规定的划分标准，本单位为</w:t>
      </w:r>
      <w:r>
        <w:rPr>
          <w:rFonts w:ascii="宋体" w:hAnsi="宋体" w:cs="宋体"/>
          <w:kern w:val="0"/>
        </w:rPr>
        <w:t>______</w:t>
      </w:r>
      <w:r>
        <w:rPr>
          <w:rFonts w:hint="eastAsia" w:ascii="宋体" w:hAnsi="宋体" w:cs="宋体"/>
          <w:kern w:val="0"/>
        </w:rPr>
        <w:t>（大型、中型、小型、微型、不划型）企业，其中所属行业为</w:t>
      </w:r>
      <w:r>
        <w:rPr>
          <w:rFonts w:ascii="宋体" w:hAnsi="宋体" w:cs="宋体"/>
          <w:kern w:val="0"/>
        </w:rPr>
        <w:t>________________</w:t>
      </w:r>
      <w:r>
        <w:rPr>
          <w:rFonts w:hint="eastAsia" w:ascii="宋体" w:hAnsi="宋体" w:cs="宋体"/>
          <w:kern w:val="0"/>
        </w:rPr>
        <w:t>、上年末从业人员</w:t>
      </w:r>
      <w:r>
        <w:rPr>
          <w:rFonts w:ascii="宋体" w:hAnsi="宋体" w:cs="宋体"/>
          <w:kern w:val="0"/>
        </w:rPr>
        <w:t>____</w:t>
      </w:r>
      <w:r>
        <w:rPr>
          <w:rFonts w:hint="eastAsia" w:ascii="宋体" w:hAnsi="宋体" w:cs="宋体"/>
          <w:kern w:val="0"/>
        </w:rPr>
        <w:t>人、上年营业收入</w:t>
      </w:r>
      <w:r>
        <w:rPr>
          <w:rFonts w:ascii="宋体" w:hAnsi="宋体" w:cs="宋体"/>
          <w:kern w:val="0"/>
        </w:rPr>
        <w:t>____</w:t>
      </w:r>
      <w:r>
        <w:rPr>
          <w:rFonts w:hint="eastAsia" w:ascii="宋体" w:hAnsi="宋体" w:cs="宋体"/>
          <w:kern w:val="0"/>
        </w:rPr>
        <w:t>万元、上年资产总额</w:t>
      </w:r>
      <w:r>
        <w:rPr>
          <w:rFonts w:ascii="宋体" w:hAnsi="宋体" w:cs="宋体"/>
          <w:kern w:val="0"/>
        </w:rPr>
        <w:t>____</w:t>
      </w:r>
      <w:r>
        <w:rPr>
          <w:rFonts w:hint="eastAsia" w:ascii="宋体" w:hAnsi="宋体" w:cs="宋体"/>
          <w:kern w:val="0"/>
        </w:rPr>
        <w:t>万元。</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w:t>
      </w:r>
      <w:r>
        <w:rPr>
          <w:rFonts w:ascii="宋体" w:hAnsi="宋体" w:cs="宋体"/>
          <w:kern w:val="0"/>
        </w:rPr>
        <w:t>2.</w:t>
      </w:r>
      <w:r>
        <w:rPr>
          <w:rFonts w:hint="eastAsia" w:ascii="宋体" w:hAnsi="宋体" w:cs="宋体"/>
          <w:kern w:val="0"/>
        </w:rPr>
        <w:t>本单位参加</w:t>
      </w:r>
      <w:r>
        <w:rPr>
          <w:rFonts w:ascii="宋体" w:hAnsi="宋体" w:cs="宋体"/>
          <w:kern w:val="0"/>
        </w:rPr>
        <w:t>______</w:t>
      </w:r>
      <w:r>
        <w:rPr>
          <w:rFonts w:hint="eastAsia" w:ascii="宋体" w:hAnsi="宋体" w:cs="宋体"/>
          <w:kern w:val="0"/>
        </w:rPr>
        <w:t>项目（项目编号</w:t>
      </w:r>
      <w:r>
        <w:rPr>
          <w:rFonts w:ascii="宋体" w:hAnsi="宋体" w:cs="宋体"/>
          <w:kern w:val="0"/>
        </w:rPr>
        <w:t>______</w:t>
      </w:r>
      <w:r>
        <w:rPr>
          <w:rFonts w:hint="eastAsia" w:ascii="宋体" w:hAnsi="宋体" w:cs="宋体"/>
          <w:kern w:val="0"/>
        </w:rPr>
        <w:t>标段</w:t>
      </w:r>
      <w:r>
        <w:rPr>
          <w:rFonts w:ascii="宋体" w:hAnsi="宋体" w:cs="宋体"/>
          <w:kern w:val="0"/>
        </w:rPr>
        <w:t>/</w:t>
      </w:r>
      <w:r>
        <w:rPr>
          <w:rFonts w:hint="eastAsia" w:ascii="宋体" w:hAnsi="宋体" w:cs="宋体"/>
          <w:kern w:val="0"/>
        </w:rPr>
        <w:t>包</w:t>
      </w:r>
      <w:r>
        <w:rPr>
          <w:rFonts w:ascii="宋体" w:hAnsi="宋体" w:cs="宋体"/>
          <w:kern w:val="0"/>
        </w:rPr>
        <w:t>______</w:t>
      </w:r>
      <w:r>
        <w:rPr>
          <w:rFonts w:hint="eastAsia" w:ascii="宋体" w:hAnsi="宋体" w:cs="宋体"/>
          <w:kern w:val="0"/>
        </w:rPr>
        <w:t>）采购活动，项目的市场价格为</w:t>
      </w:r>
      <w:r>
        <w:rPr>
          <w:rFonts w:ascii="宋体" w:hAnsi="宋体" w:cs="宋体"/>
          <w:kern w:val="0"/>
        </w:rPr>
        <w:t>_____</w:t>
      </w:r>
      <w:r>
        <w:rPr>
          <w:rFonts w:hint="eastAsia" w:ascii="宋体" w:hAnsi="宋体" w:cs="宋体"/>
          <w:kern w:val="0"/>
        </w:rPr>
        <w:t>万元，本次投标价格为</w:t>
      </w:r>
      <w:r>
        <w:rPr>
          <w:rFonts w:ascii="宋体" w:hAnsi="宋体" w:cs="宋体"/>
          <w:kern w:val="0"/>
        </w:rPr>
        <w:t>_____</w:t>
      </w:r>
      <w:r>
        <w:rPr>
          <w:rFonts w:hint="eastAsia" w:ascii="宋体" w:hAnsi="宋体" w:cs="宋体"/>
          <w:kern w:val="0"/>
        </w:rPr>
        <w:t>万元，其中由本单位承担工程金额为</w:t>
      </w:r>
      <w:r>
        <w:rPr>
          <w:rFonts w:ascii="宋体" w:hAnsi="宋体" w:cs="宋体"/>
          <w:kern w:val="0"/>
        </w:rPr>
        <w:t>_____</w:t>
      </w:r>
      <w:r>
        <w:rPr>
          <w:rFonts w:hint="eastAsia" w:ascii="宋体" w:hAnsi="宋体" w:cs="宋体"/>
          <w:kern w:val="0"/>
        </w:rPr>
        <w:t>万元，由本单位提供服务金额为</w:t>
      </w:r>
      <w:r>
        <w:rPr>
          <w:rFonts w:ascii="宋体" w:hAnsi="宋体" w:cs="宋体"/>
          <w:kern w:val="0"/>
        </w:rPr>
        <w:t>_____</w:t>
      </w:r>
      <w:r>
        <w:rPr>
          <w:rFonts w:hint="eastAsia" w:ascii="宋体" w:hAnsi="宋体" w:cs="宋体"/>
          <w:kern w:val="0"/>
        </w:rPr>
        <w:t>万元，提供本单位制造的货物金额为</w:t>
      </w:r>
      <w:r>
        <w:rPr>
          <w:rFonts w:ascii="宋体" w:hAnsi="宋体" w:cs="宋体"/>
          <w:kern w:val="0"/>
        </w:rPr>
        <w:t>_____</w:t>
      </w:r>
      <w:r>
        <w:rPr>
          <w:rFonts w:hint="eastAsia" w:ascii="宋体" w:hAnsi="宋体" w:cs="宋体"/>
          <w:kern w:val="0"/>
        </w:rPr>
        <w:t>万元，或者提供其他大型企业制造的货物金额为</w:t>
      </w:r>
      <w:r>
        <w:rPr>
          <w:rFonts w:ascii="宋体" w:hAnsi="宋体" w:cs="宋体"/>
          <w:kern w:val="0"/>
        </w:rPr>
        <w:t>_____</w:t>
      </w:r>
      <w:r>
        <w:rPr>
          <w:rFonts w:hint="eastAsia" w:ascii="宋体" w:hAnsi="宋体" w:cs="宋体"/>
          <w:kern w:val="0"/>
        </w:rPr>
        <w:t>万元、其他中型企业制造的货物金额为</w:t>
      </w:r>
      <w:r>
        <w:rPr>
          <w:rFonts w:ascii="宋体" w:hAnsi="宋体" w:cs="宋体"/>
          <w:kern w:val="0"/>
        </w:rPr>
        <w:t>_____</w:t>
      </w:r>
      <w:r>
        <w:rPr>
          <w:rFonts w:hint="eastAsia" w:ascii="宋体" w:hAnsi="宋体" w:cs="宋体"/>
          <w:kern w:val="0"/>
        </w:rPr>
        <w:t>万元、其他小型企业制造的货物金额为</w:t>
      </w:r>
      <w:r>
        <w:rPr>
          <w:rFonts w:ascii="宋体" w:hAnsi="宋体" w:cs="宋体"/>
          <w:kern w:val="0"/>
        </w:rPr>
        <w:t>_____</w:t>
      </w:r>
      <w:r>
        <w:rPr>
          <w:rFonts w:hint="eastAsia" w:ascii="宋体" w:hAnsi="宋体" w:cs="宋体"/>
          <w:kern w:val="0"/>
        </w:rPr>
        <w:t>万元、其他微型企业制造的货物金额为</w:t>
      </w:r>
      <w:r>
        <w:rPr>
          <w:rFonts w:ascii="宋体" w:hAnsi="宋体" w:cs="宋体"/>
          <w:kern w:val="0"/>
        </w:rPr>
        <w:t>_____</w:t>
      </w:r>
      <w:r>
        <w:rPr>
          <w:rFonts w:hint="eastAsia" w:ascii="宋体" w:hAnsi="宋体" w:cs="宋体"/>
          <w:kern w:val="0"/>
        </w:rPr>
        <w:t>万元。原产地为中国境内货物金额为</w:t>
      </w:r>
      <w:r>
        <w:rPr>
          <w:rFonts w:ascii="宋体" w:hAnsi="宋体" w:cs="宋体"/>
          <w:kern w:val="0"/>
        </w:rPr>
        <w:t>_____</w:t>
      </w:r>
      <w:r>
        <w:rPr>
          <w:rFonts w:hint="eastAsia" w:ascii="宋体" w:hAnsi="宋体" w:cs="宋体"/>
          <w:kern w:val="0"/>
        </w:rPr>
        <w:t>万元、原产地为宁波货物金额为</w:t>
      </w:r>
      <w:r>
        <w:rPr>
          <w:rFonts w:ascii="宋体" w:hAnsi="宋体" w:cs="宋体"/>
          <w:kern w:val="0"/>
        </w:rPr>
        <w:t>_____</w:t>
      </w:r>
      <w:r>
        <w:rPr>
          <w:rFonts w:hint="eastAsia" w:ascii="宋体" w:hAnsi="宋体" w:cs="宋体"/>
          <w:kern w:val="0"/>
        </w:rPr>
        <w:t>万元，列入国家节能产品清单货物金额为</w:t>
      </w:r>
      <w:r>
        <w:rPr>
          <w:rFonts w:ascii="宋体" w:hAnsi="宋体" w:cs="宋体"/>
          <w:kern w:val="0"/>
        </w:rPr>
        <w:t>_____</w:t>
      </w:r>
      <w:r>
        <w:rPr>
          <w:rFonts w:hint="eastAsia" w:ascii="宋体" w:hAnsi="宋体" w:cs="宋体"/>
          <w:kern w:val="0"/>
        </w:rPr>
        <w:t>万元，列入国家环境标志产品清单货物金额为</w:t>
      </w:r>
      <w:r>
        <w:rPr>
          <w:rFonts w:ascii="宋体" w:hAnsi="宋体" w:cs="宋体"/>
          <w:kern w:val="0"/>
        </w:rPr>
        <w:t>_____</w:t>
      </w:r>
      <w:r>
        <w:rPr>
          <w:rFonts w:hint="eastAsia" w:ascii="宋体" w:hAnsi="宋体" w:cs="宋体"/>
          <w:kern w:val="0"/>
        </w:rPr>
        <w:t>万元。</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本单位对上述声明的真实性负责。如有虚假，将依法承担相应责任。</w:t>
      </w:r>
    </w:p>
    <w:p>
      <w:pPr>
        <w:widowControl/>
        <w:spacing w:before="100" w:beforeAutospacing="1" w:after="100" w:afterAutospacing="1" w:line="360" w:lineRule="auto"/>
        <w:jc w:val="left"/>
        <w:rPr>
          <w:rFonts w:ascii="宋体" w:hAnsi="宋体"/>
          <w:kern w:val="0"/>
          <w:u w:val="single"/>
        </w:rPr>
      </w:pPr>
      <w:r>
        <w:rPr>
          <w:rFonts w:hint="eastAsia" w:ascii="宋体" w:hAnsi="宋体" w:cs="宋体"/>
          <w:kern w:val="0"/>
        </w:rPr>
        <w:t>　　供应商名称（盖章）：</w:t>
      </w:r>
      <w:r>
        <w:rPr>
          <w:rFonts w:ascii="宋体" w:hAnsi="宋体" w:cs="宋体"/>
          <w:kern w:val="0"/>
          <w:u w:val="single"/>
        </w:rPr>
        <w:t xml:space="preserve">                          </w:t>
      </w:r>
    </w:p>
    <w:p>
      <w:pPr>
        <w:widowControl/>
        <w:spacing w:before="100" w:beforeAutospacing="1" w:after="100" w:afterAutospacing="1" w:line="360" w:lineRule="auto"/>
        <w:jc w:val="left"/>
        <w:rPr>
          <w:rFonts w:ascii="宋体" w:hAnsi="宋体"/>
          <w:kern w:val="0"/>
        </w:rPr>
      </w:pPr>
      <w:r>
        <w:rPr>
          <w:rFonts w:hint="eastAsia" w:ascii="宋体" w:hAnsi="宋体" w:cs="宋体"/>
          <w:kern w:val="0"/>
        </w:rPr>
        <w:t>　　日</w:t>
      </w:r>
      <w:r>
        <w:rPr>
          <w:rFonts w:ascii="宋体" w:hAnsi="宋体" w:cs="宋体"/>
          <w:kern w:val="0"/>
        </w:rPr>
        <w:t xml:space="preserve">  </w:t>
      </w:r>
      <w:r>
        <w:rPr>
          <w:rFonts w:hint="eastAsia" w:ascii="宋体" w:hAnsi="宋体" w:cs="宋体"/>
          <w:kern w:val="0"/>
        </w:rPr>
        <w:t>期：</w:t>
      </w:r>
    </w:p>
    <w:p>
      <w:pPr>
        <w:spacing w:before="240" w:line="360" w:lineRule="auto"/>
        <w:rPr>
          <w:rFonts w:ascii="宋体" w:hAnsi="宋体"/>
        </w:rPr>
      </w:pPr>
      <w:r>
        <w:rPr>
          <w:rFonts w:ascii="宋体" w:hAnsi="宋体"/>
        </w:rPr>
        <w:br w:type="page"/>
      </w:r>
      <w:r>
        <w:rPr>
          <w:rFonts w:hint="eastAsia" w:ascii="宋体" w:hAnsi="宋体" w:cs="宋体"/>
        </w:rPr>
        <w:t>填写说明：</w:t>
      </w:r>
    </w:p>
    <w:p>
      <w:pPr>
        <w:spacing w:before="240" w:line="360" w:lineRule="auto"/>
        <w:rPr>
          <w:rFonts w:ascii="宋体" w:hAnsi="宋体"/>
        </w:rPr>
      </w:pPr>
      <w:r>
        <w:rPr>
          <w:rFonts w:ascii="宋体" w:hAnsi="宋体" w:cs="宋体"/>
        </w:rPr>
        <w:t>1</w:t>
      </w:r>
      <w:r>
        <w:rPr>
          <w:rFonts w:hint="eastAsia" w:ascii="宋体" w:hAnsi="宋体" w:cs="宋体"/>
        </w:rPr>
        <w:t>、根据工信部联企业</w:t>
      </w:r>
      <w:r>
        <w:rPr>
          <w:rFonts w:ascii="宋体" w:hAnsi="宋体" w:cs="宋体"/>
        </w:rPr>
        <w:t>[2011]300</w:t>
      </w:r>
      <w:r>
        <w:rPr>
          <w:rFonts w:hint="eastAsia" w:ascii="宋体" w:hAnsi="宋体" w:cs="宋体"/>
        </w:rPr>
        <w:t>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before="240" w:line="360" w:lineRule="auto"/>
        <w:rPr>
          <w:rFonts w:ascii="宋体" w:hAnsi="宋体"/>
        </w:rPr>
      </w:pPr>
      <w:r>
        <w:rPr>
          <w:rFonts w:ascii="宋体" w:hAnsi="宋体" w:cs="宋体"/>
        </w:rPr>
        <w:t>2</w:t>
      </w:r>
      <w:r>
        <w:rPr>
          <w:rFonts w:hint="eastAsia" w:ascii="宋体" w:hAnsi="宋体" w:cs="宋体"/>
        </w:rPr>
        <w:t>、第</w:t>
      </w:r>
      <w:r>
        <w:rPr>
          <w:rFonts w:ascii="宋体" w:hAnsi="宋体" w:cs="宋体"/>
        </w:rPr>
        <w:t>1</w:t>
      </w:r>
      <w:r>
        <w:rPr>
          <w:rFonts w:hint="eastAsia" w:ascii="宋体" w:hAnsi="宋体" w:cs="宋体"/>
        </w:rPr>
        <w:t>条宁波政府采购网（</w:t>
      </w:r>
      <w:r>
        <w:rPr>
          <w:rFonts w:ascii="宋体" w:hAnsi="宋体" w:cs="宋体"/>
        </w:rPr>
        <w:t>www.nbzfcg.cn</w:t>
      </w:r>
      <w:r>
        <w:rPr>
          <w:rFonts w:hint="eastAsia" w:ascii="宋体" w:hAnsi="宋体" w:cs="宋体"/>
        </w:rPr>
        <w:t>）注册的企业供应商须根据上年财务报表等，登录进入网上供应商平台中“供应商账户管理”</w:t>
      </w:r>
      <w:r>
        <w:rPr>
          <w:rFonts w:ascii="宋体" w:hAnsi="宋体" w:cs="宋体"/>
        </w:rPr>
        <w:t>-</w:t>
      </w:r>
      <w:r>
        <w:rPr>
          <w:rFonts w:hint="eastAsia" w:ascii="宋体" w:hAnsi="宋体" w:cs="宋体"/>
        </w:rPr>
        <w:t>“单位信息”模块，对照前款说明，可选择“所属行业”，如实填写修改上年末从业人员</w:t>
      </w:r>
      <w:r>
        <w:rPr>
          <w:rFonts w:ascii="宋体" w:hAnsi="宋体" w:cs="宋体"/>
        </w:rPr>
        <w:t>____</w:t>
      </w:r>
      <w:r>
        <w:rPr>
          <w:rFonts w:hint="eastAsia" w:ascii="宋体" w:hAnsi="宋体" w:cs="宋体"/>
        </w:rPr>
        <w:t>人、上年营业收入</w:t>
      </w:r>
      <w:r>
        <w:rPr>
          <w:rFonts w:ascii="宋体" w:hAnsi="宋体" w:cs="宋体"/>
        </w:rPr>
        <w:t>____</w:t>
      </w:r>
      <w:r>
        <w:rPr>
          <w:rFonts w:hint="eastAsia" w:ascii="宋体" w:hAnsi="宋体" w:cs="宋体"/>
        </w:rPr>
        <w:t>万元、上年资产总额</w:t>
      </w:r>
      <w:r>
        <w:rPr>
          <w:rFonts w:ascii="宋体" w:hAnsi="宋体" w:cs="宋体"/>
        </w:rPr>
        <w:t>____</w:t>
      </w:r>
      <w:r>
        <w:rPr>
          <w:rFonts w:hint="eastAsia" w:ascii="宋体" w:hAnsi="宋体" w:cs="宋体"/>
        </w:rPr>
        <w:t>万元等数据，新成立企业暂以当前实际数据填报，重新点击会自动显示修改后企业划型信息，事业社团其他类型供应商不划型。</w:t>
      </w:r>
    </w:p>
    <w:p>
      <w:pPr>
        <w:spacing w:before="240" w:line="360" w:lineRule="auto"/>
        <w:rPr>
          <w:rFonts w:ascii="宋体" w:hAnsi="宋体"/>
        </w:rPr>
      </w:pPr>
      <w:r>
        <w:rPr>
          <w:rFonts w:ascii="宋体" w:hAnsi="宋体" w:cs="宋体"/>
        </w:rPr>
        <w:t>3</w:t>
      </w:r>
      <w:r>
        <w:rPr>
          <w:rFonts w:hint="eastAsia" w:ascii="宋体" w:hAnsi="宋体" w:cs="宋体"/>
        </w:rPr>
        <w:t>、第</w:t>
      </w:r>
      <w:r>
        <w:rPr>
          <w:rFonts w:ascii="宋体" w:hAnsi="宋体" w:cs="宋体"/>
        </w:rPr>
        <w:t>2</w:t>
      </w:r>
      <w:r>
        <w:rPr>
          <w:rFonts w:hint="eastAsia" w:ascii="宋体" w:hAnsi="宋体" w:cs="宋体"/>
        </w:rPr>
        <w:t>条有多个标包的，须按每个标包分别填写，无此分类货物或服务金额的应填“零”。</w:t>
      </w:r>
    </w:p>
    <w:p>
      <w:pPr>
        <w:spacing w:before="240" w:line="360" w:lineRule="auto"/>
        <w:rPr>
          <w:rFonts w:ascii="宋体" w:hAnsi="宋体"/>
        </w:rPr>
      </w:pPr>
      <w:r>
        <w:rPr>
          <w:rFonts w:ascii="宋体" w:hAnsi="宋体" w:cs="宋体"/>
        </w:rPr>
        <w:t>4</w:t>
      </w:r>
      <w:r>
        <w:rPr>
          <w:rFonts w:hint="eastAsia" w:ascii="宋体" w:hAnsi="宋体" w:cs="宋体"/>
        </w:rPr>
        <w:t>、联合体投标的，由联合体双办方提供本表。</w:t>
      </w:r>
    </w:p>
    <w:p>
      <w:pPr>
        <w:spacing w:before="240" w:line="360" w:lineRule="auto"/>
        <w:rPr>
          <w:rFonts w:ascii="宋体" w:hAnsi="宋体"/>
        </w:rPr>
      </w:pPr>
      <w:r>
        <w:rPr>
          <w:rFonts w:ascii="宋体" w:hAnsi="宋体" w:cs="宋体"/>
        </w:rPr>
        <w:t>5</w:t>
      </w:r>
      <w:r>
        <w:rPr>
          <w:rFonts w:hint="eastAsia" w:ascii="宋体" w:hAnsi="宋体" w:cs="宋体"/>
        </w:rPr>
        <w:t>、资格入围式项目（一个标包由多家中标入围）：采购人公布项目预算的，第</w:t>
      </w:r>
      <w:r>
        <w:rPr>
          <w:rFonts w:ascii="宋体" w:hAnsi="宋体" w:cs="宋体"/>
        </w:rPr>
        <w:t>2</w:t>
      </w:r>
      <w:r>
        <w:rPr>
          <w:rFonts w:hint="eastAsia" w:ascii="宋体" w:hAnsi="宋体" w:cs="宋体"/>
        </w:rPr>
        <w:t>条有关金额按市场预估总价、投标预估总价除以入围数量填写；未公布预算的或入围数量的，供应商无需填写。</w:t>
      </w:r>
    </w:p>
    <w:p>
      <w:pPr>
        <w:spacing w:before="240" w:line="360" w:lineRule="auto"/>
        <w:rPr>
          <w:rFonts w:ascii="宋体" w:hAnsi="宋体"/>
        </w:rPr>
      </w:pPr>
      <w:r>
        <w:rPr>
          <w:rFonts w:ascii="宋体" w:hAnsi="宋体" w:cs="宋体"/>
        </w:rPr>
        <w:t>6</w:t>
      </w:r>
      <w:r>
        <w:rPr>
          <w:rFonts w:hint="eastAsia" w:ascii="宋体" w:hAnsi="宋体" w:cs="宋体"/>
        </w:rPr>
        <w:t>、投标价格为费率的项目、中标价格按单价执行的项目：采购人公布项目预算的，第</w:t>
      </w:r>
      <w:r>
        <w:rPr>
          <w:rFonts w:ascii="宋体" w:hAnsi="宋体" w:cs="宋体"/>
        </w:rPr>
        <w:t>2</w:t>
      </w:r>
      <w:r>
        <w:rPr>
          <w:rFonts w:hint="eastAsia" w:ascii="宋体" w:hAnsi="宋体" w:cs="宋体"/>
        </w:rPr>
        <w:t>条有关金额按市场预估总价、投标预估总价填写；未公布预算的，供应商无需填写。</w:t>
      </w:r>
    </w:p>
    <w:p>
      <w:pPr>
        <w:tabs>
          <w:tab w:val="left" w:pos="420"/>
        </w:tabs>
        <w:spacing w:line="360" w:lineRule="auto"/>
        <w:rPr>
          <w:rFonts w:ascii="宋体" w:hAnsi="宋体"/>
          <w:b/>
          <w:bCs/>
          <w:sz w:val="24"/>
          <w:szCs w:val="24"/>
        </w:rPr>
      </w:pPr>
      <w:r>
        <w:rPr>
          <w:rFonts w:ascii="宋体" w:hAnsi="宋体"/>
          <w:b/>
          <w:bCs/>
        </w:rPr>
        <w:br w:type="page"/>
      </w:r>
      <w:r>
        <w:rPr>
          <w:rFonts w:hint="eastAsia" w:ascii="宋体" w:hAnsi="宋体" w:cs="宋体"/>
          <w:b/>
          <w:bCs/>
          <w:sz w:val="24"/>
          <w:szCs w:val="24"/>
          <w:lang w:val="en-US" w:eastAsia="zh-CN"/>
        </w:rPr>
        <w:t>5</w:t>
      </w:r>
      <w:r>
        <w:rPr>
          <w:rFonts w:hint="eastAsia" w:ascii="宋体" w:hAnsi="宋体" w:cs="宋体"/>
          <w:b/>
          <w:bCs/>
          <w:sz w:val="24"/>
          <w:szCs w:val="24"/>
        </w:rPr>
        <w:t>、残疾人福利性单位声明函格式（如有）</w:t>
      </w:r>
      <w:bookmarkStart w:id="22" w:name="OLE_LINK14"/>
      <w:bookmarkStart w:id="23" w:name="OLE_LINK13"/>
    </w:p>
    <w:p>
      <w:pPr>
        <w:spacing w:line="360" w:lineRule="auto"/>
        <w:jc w:val="center"/>
        <w:rPr>
          <w:rFonts w:ascii="宋体" w:hAnsi="宋体"/>
          <w:b/>
          <w:bCs/>
          <w:spacing w:val="6"/>
          <w:sz w:val="24"/>
          <w:szCs w:val="24"/>
        </w:rPr>
      </w:pPr>
      <w:r>
        <w:rPr>
          <w:rFonts w:hint="eastAsia" w:ascii="宋体" w:hAnsi="宋体" w:cs="宋体"/>
          <w:b/>
          <w:bCs/>
          <w:spacing w:val="6"/>
          <w:sz w:val="24"/>
          <w:szCs w:val="24"/>
        </w:rPr>
        <w:t>残疾人福利性单位声明函</w:t>
      </w:r>
    </w:p>
    <w:bookmarkEnd w:id="22"/>
    <w:bookmarkEnd w:id="23"/>
    <w:p>
      <w:pPr>
        <w:spacing w:line="360" w:lineRule="auto"/>
        <w:rPr>
          <w:rFonts w:ascii="宋体" w:hAnsi="宋体"/>
          <w:b/>
          <w:bCs/>
          <w:spacing w:val="6"/>
        </w:rPr>
      </w:pPr>
    </w:p>
    <w:p>
      <w:pPr>
        <w:spacing w:line="360" w:lineRule="auto"/>
        <w:ind w:firstLine="444" w:firstLineChars="200"/>
        <w:rPr>
          <w:rFonts w:ascii="宋体" w:hAnsi="宋体"/>
          <w:spacing w:val="6"/>
        </w:rPr>
      </w:pPr>
      <w:r>
        <w:rPr>
          <w:rFonts w:hint="eastAsia" w:ascii="宋体" w:hAnsi="宋体" w:cs="宋体"/>
          <w:spacing w:val="6"/>
        </w:rPr>
        <w:t>本单位郑重声明，根据《财政部</w:t>
      </w:r>
      <w:r>
        <w:rPr>
          <w:rFonts w:ascii="宋体" w:hAnsi="宋体" w:cs="宋体"/>
          <w:spacing w:val="6"/>
        </w:rPr>
        <w:t xml:space="preserve"> </w:t>
      </w:r>
      <w:r>
        <w:rPr>
          <w:rFonts w:hint="eastAsia" w:ascii="宋体" w:hAnsi="宋体" w:cs="宋体"/>
          <w:spacing w:val="6"/>
        </w:rPr>
        <w:t>民政部</w:t>
      </w:r>
      <w:r>
        <w:rPr>
          <w:rFonts w:ascii="宋体" w:hAnsi="宋体" w:cs="宋体"/>
          <w:spacing w:val="6"/>
        </w:rPr>
        <w:t xml:space="preserve"> </w:t>
      </w:r>
      <w:r>
        <w:rPr>
          <w:rFonts w:hint="eastAsia" w:ascii="宋体" w:hAnsi="宋体" w:cs="宋体"/>
          <w:spacing w:val="6"/>
        </w:rPr>
        <w:t>中国残疾人联合会关于促进残疾人就业政府采购政策的通知》（财库</w:t>
      </w:r>
      <w:r>
        <w:rPr>
          <w:rFonts w:hint="eastAsia" w:ascii="宋体" w:hAnsi="宋体" w:cs="宋体"/>
        </w:rPr>
        <w:t>〔</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spacing w:val="6"/>
        </w:rPr>
        <w:t>号）的规定，本单位为符合条件的残疾人福利性单位，且本单位参加</w:t>
      </w:r>
      <w:r>
        <w:rPr>
          <w:rFonts w:ascii="宋体" w:hAnsi="宋体" w:cs="宋体"/>
          <w:spacing w:val="6"/>
        </w:rPr>
        <w:t>______</w:t>
      </w:r>
      <w:r>
        <w:rPr>
          <w:rFonts w:hint="eastAsia" w:ascii="宋体" w:hAnsi="宋体" w:cs="宋体"/>
          <w:spacing w:val="6"/>
        </w:rPr>
        <w:t>单位的</w:t>
      </w:r>
      <w:r>
        <w:rPr>
          <w:rFonts w:ascii="宋体" w:hAnsi="宋体" w:cs="宋体"/>
          <w:spacing w:val="6"/>
        </w:rPr>
        <w:t>______</w:t>
      </w:r>
      <w:r>
        <w:rPr>
          <w:rFonts w:hint="eastAsia" w:ascii="宋体" w:hAnsi="宋体" w:cs="宋体"/>
          <w:spacing w:val="6"/>
        </w:rPr>
        <w:t>项目采购活动提供本单位制造的货物（由本单位承担工程</w:t>
      </w:r>
      <w:r>
        <w:rPr>
          <w:rFonts w:ascii="宋体" w:hAnsi="宋体" w:cs="宋体"/>
          <w:spacing w:val="6"/>
        </w:rPr>
        <w:t>/</w:t>
      </w:r>
      <w:r>
        <w:rPr>
          <w:rFonts w:hint="eastAsia" w:ascii="宋体" w:hAnsi="宋体" w:cs="宋体"/>
          <w:spacing w:val="6"/>
        </w:rPr>
        <w:t>提供服务），或者提供其他残疾人福利性单位制造的货物（不包括使用非残疾人福利性单位注册商标的货物）。</w:t>
      </w:r>
    </w:p>
    <w:p>
      <w:pPr>
        <w:spacing w:line="360" w:lineRule="auto"/>
        <w:ind w:firstLine="444" w:firstLineChars="200"/>
        <w:rPr>
          <w:rFonts w:ascii="宋体" w:hAnsi="宋体"/>
          <w:spacing w:val="6"/>
        </w:rPr>
      </w:pPr>
      <w:r>
        <w:rPr>
          <w:rFonts w:hint="eastAsia" w:ascii="宋体" w:hAnsi="宋体" w:cs="宋体"/>
          <w:spacing w:val="6"/>
        </w:rPr>
        <w:t>本单位对上述声明的真实性负责。如有虚假，将依法承担相应责任。</w:t>
      </w:r>
    </w:p>
    <w:p>
      <w:pPr>
        <w:spacing w:line="360" w:lineRule="auto"/>
        <w:ind w:firstLine="444" w:firstLineChars="200"/>
        <w:rPr>
          <w:rFonts w:ascii="宋体" w:hAnsi="宋体"/>
          <w:spacing w:val="6"/>
        </w:rPr>
      </w:pPr>
    </w:p>
    <w:p>
      <w:pPr>
        <w:spacing w:line="360" w:lineRule="auto"/>
        <w:ind w:firstLine="444" w:firstLineChars="200"/>
        <w:rPr>
          <w:rFonts w:ascii="宋体" w:hAnsi="宋体"/>
          <w:spacing w:val="6"/>
        </w:rPr>
      </w:pPr>
    </w:p>
    <w:p>
      <w:pPr>
        <w:tabs>
          <w:tab w:val="left" w:pos="4860"/>
        </w:tabs>
        <w:spacing w:line="360" w:lineRule="auto"/>
        <w:ind w:right="1560" w:firstLine="444" w:firstLineChars="200"/>
        <w:jc w:val="center"/>
        <w:rPr>
          <w:rFonts w:ascii="宋体" w:hAnsi="宋体"/>
          <w:spacing w:val="6"/>
        </w:rPr>
      </w:pPr>
      <w:r>
        <w:rPr>
          <w:rFonts w:ascii="宋体" w:hAnsi="宋体" w:cs="宋体"/>
          <w:spacing w:val="6"/>
        </w:rPr>
        <w:t xml:space="preserve">               </w:t>
      </w:r>
      <w:r>
        <w:rPr>
          <w:rFonts w:hint="eastAsia" w:ascii="宋体" w:hAnsi="宋体" w:cs="宋体"/>
          <w:spacing w:val="6"/>
        </w:rPr>
        <w:t>单位名称（盖章）：</w:t>
      </w:r>
    </w:p>
    <w:p>
      <w:pPr>
        <w:tabs>
          <w:tab w:val="left" w:pos="4860"/>
        </w:tabs>
        <w:spacing w:line="360" w:lineRule="auto"/>
        <w:ind w:right="1560" w:firstLine="444" w:firstLineChars="200"/>
        <w:jc w:val="center"/>
        <w:rPr>
          <w:rFonts w:ascii="宋体" w:hAnsi="宋体"/>
          <w:spacing w:val="6"/>
        </w:rPr>
      </w:pPr>
      <w:r>
        <w:rPr>
          <w:rFonts w:ascii="宋体" w:hAnsi="宋体" w:cs="宋体"/>
          <w:spacing w:val="6"/>
        </w:rPr>
        <w:t xml:space="preserve">       </w:t>
      </w:r>
      <w:r>
        <w:rPr>
          <w:rFonts w:hint="eastAsia" w:ascii="宋体" w:hAnsi="宋体" w:cs="宋体"/>
          <w:spacing w:val="6"/>
        </w:rPr>
        <w:t>日</w:t>
      </w:r>
      <w:r>
        <w:rPr>
          <w:rFonts w:ascii="宋体" w:hAnsi="宋体" w:cs="宋体"/>
          <w:spacing w:val="6"/>
        </w:rPr>
        <w:t xml:space="preserve">  </w:t>
      </w:r>
      <w:r>
        <w:rPr>
          <w:rFonts w:hint="eastAsia" w:ascii="宋体" w:hAnsi="宋体" w:cs="宋体"/>
          <w:spacing w:val="6"/>
        </w:rPr>
        <w:t>期：</w:t>
      </w:r>
    </w:p>
    <w:p>
      <w:pPr>
        <w:tabs>
          <w:tab w:val="left" w:pos="4860"/>
        </w:tabs>
        <w:rPr>
          <w:rFonts w:ascii="宋体" w:hAnsi="宋体"/>
          <w:spacing w:val="6"/>
        </w:rPr>
      </w:pPr>
      <w:r>
        <w:rPr>
          <w:rFonts w:hint="eastAsia" w:ascii="宋体" w:hAnsi="宋体" w:cs="宋体"/>
          <w:spacing w:val="6"/>
        </w:rPr>
        <w:t>注：</w:t>
      </w:r>
      <w:r>
        <w:rPr>
          <w:rFonts w:ascii="宋体" w:hAnsi="宋体" w:cs="宋体"/>
          <w:spacing w:val="6"/>
        </w:rPr>
        <w:t>1</w:t>
      </w:r>
      <w:r>
        <w:rPr>
          <w:rFonts w:hint="eastAsia" w:ascii="宋体" w:hAnsi="宋体" w:cs="宋体"/>
          <w:spacing w:val="6"/>
        </w:rPr>
        <w:t>、如供应商为非残疾人福利性单位的可不提供本声明函。</w:t>
      </w:r>
    </w:p>
    <w:p>
      <w:pPr>
        <w:tabs>
          <w:tab w:val="left" w:pos="4860"/>
        </w:tabs>
        <w:ind w:firstLine="444" w:firstLineChars="200"/>
        <w:rPr>
          <w:rFonts w:ascii="宋体" w:hAnsi="宋体"/>
          <w:spacing w:val="6"/>
        </w:rPr>
      </w:pPr>
      <w:r>
        <w:rPr>
          <w:rFonts w:ascii="宋体" w:hAnsi="宋体" w:cs="宋体"/>
          <w:spacing w:val="6"/>
        </w:rPr>
        <w:t>2</w:t>
      </w:r>
      <w:r>
        <w:rPr>
          <w:rFonts w:hint="eastAsia" w:ascii="宋体" w:hAnsi="宋体" w:cs="宋体"/>
          <w:spacing w:val="6"/>
        </w:rPr>
        <w:t>、享受政府采购支持政策的残疾人福利性单位应当同时满足以下条件：</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1</w:t>
      </w:r>
      <w:r>
        <w:rPr>
          <w:rFonts w:hint="eastAsia" w:ascii="宋体" w:hAnsi="宋体" w:cs="宋体"/>
          <w:spacing w:val="6"/>
        </w:rPr>
        <w:t>）安置的残疾人占本单位在职职工人数的比例不低于</w:t>
      </w:r>
      <w:r>
        <w:rPr>
          <w:rFonts w:ascii="宋体" w:hAnsi="宋体" w:cs="宋体"/>
          <w:spacing w:val="6"/>
        </w:rPr>
        <w:t>25%</w:t>
      </w:r>
      <w:r>
        <w:rPr>
          <w:rFonts w:hint="eastAsia" w:ascii="宋体" w:hAnsi="宋体" w:cs="宋体"/>
          <w:spacing w:val="6"/>
        </w:rPr>
        <w:t>（含</w:t>
      </w:r>
      <w:r>
        <w:rPr>
          <w:rFonts w:ascii="宋体" w:hAnsi="宋体" w:cs="宋体"/>
          <w:spacing w:val="6"/>
        </w:rPr>
        <w:t>25%</w:t>
      </w:r>
      <w:r>
        <w:rPr>
          <w:rFonts w:hint="eastAsia" w:ascii="宋体" w:hAnsi="宋体" w:cs="宋体"/>
          <w:spacing w:val="6"/>
        </w:rPr>
        <w:t>），并且安置的残疾人人数不少于</w:t>
      </w:r>
      <w:r>
        <w:rPr>
          <w:rFonts w:ascii="宋体" w:hAnsi="宋体" w:cs="宋体"/>
          <w:spacing w:val="6"/>
        </w:rPr>
        <w:t>10</w:t>
      </w:r>
      <w:r>
        <w:rPr>
          <w:rFonts w:hint="eastAsia" w:ascii="宋体" w:hAnsi="宋体" w:cs="宋体"/>
          <w:spacing w:val="6"/>
        </w:rPr>
        <w:t>人（含</w:t>
      </w:r>
      <w:r>
        <w:rPr>
          <w:rFonts w:ascii="宋体" w:hAnsi="宋体" w:cs="宋体"/>
          <w:spacing w:val="6"/>
        </w:rPr>
        <w:t>10</w:t>
      </w:r>
      <w:r>
        <w:rPr>
          <w:rFonts w:hint="eastAsia" w:ascii="宋体" w:hAnsi="宋体" w:cs="宋体"/>
          <w:spacing w:val="6"/>
        </w:rPr>
        <w:t>人）；</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2</w:t>
      </w:r>
      <w:r>
        <w:rPr>
          <w:rFonts w:hint="eastAsia" w:ascii="宋体" w:hAnsi="宋体" w:cs="宋体"/>
          <w:spacing w:val="6"/>
        </w:rPr>
        <w:t>）依法与安置的每位残疾人签订了一年以上（含一年）的劳动合同或服务协议；</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3</w:t>
      </w:r>
      <w:r>
        <w:rPr>
          <w:rFonts w:hint="eastAsia" w:ascii="宋体" w:hAnsi="宋体" w:cs="宋体"/>
          <w:spacing w:val="6"/>
        </w:rPr>
        <w:t>）为安置的每位残疾人按月足额缴纳了基本养老保险、基本医疗保险、失业保险、工伤保险和生育保险等社会保险费；</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4</w:t>
      </w:r>
      <w:r>
        <w:rPr>
          <w:rFonts w:hint="eastAsia" w:ascii="宋体" w:hAnsi="宋体" w:cs="宋体"/>
          <w:spacing w:val="6"/>
        </w:rPr>
        <w:t>）通过银行等金融机构向安置的每位残疾人，按月支付了不低于单位所在区县适用的经省级人民政府批准的月最低工资标准的工资；</w:t>
      </w:r>
    </w:p>
    <w:p>
      <w:pPr>
        <w:tabs>
          <w:tab w:val="left" w:pos="4860"/>
        </w:tabs>
        <w:ind w:firstLine="444" w:firstLineChars="200"/>
        <w:rPr>
          <w:rFonts w:ascii="宋体" w:hAnsi="宋体"/>
          <w:spacing w:val="6"/>
        </w:rPr>
      </w:pPr>
      <w:r>
        <w:rPr>
          <w:rFonts w:hint="eastAsia" w:ascii="宋体" w:hAnsi="宋体" w:cs="宋体"/>
          <w:spacing w:val="6"/>
        </w:rPr>
        <w:t>（</w:t>
      </w:r>
      <w:r>
        <w:rPr>
          <w:rFonts w:ascii="宋体" w:hAnsi="宋体" w:cs="宋体"/>
          <w:spacing w:val="6"/>
        </w:rPr>
        <w:t>5</w:t>
      </w:r>
      <w:r>
        <w:rPr>
          <w:rFonts w:hint="eastAsia" w:ascii="宋体" w:hAnsi="宋体" w:cs="宋体"/>
          <w:spacing w:val="6"/>
        </w:rPr>
        <w:t>）提供本单位制造的货物、承担的工程或者服务（以下简称产品），或者提供其他残疾人福利性单位制造的货物（不包括使用非残疾人福利性单位注册商标的货物）。</w:t>
      </w:r>
    </w:p>
    <w:p>
      <w:pPr>
        <w:tabs>
          <w:tab w:val="left" w:pos="4860"/>
        </w:tabs>
        <w:ind w:firstLine="444" w:firstLineChars="200"/>
        <w:rPr>
          <w:rFonts w:ascii="宋体" w:hAnsi="宋体"/>
          <w:spacing w:val="6"/>
        </w:rPr>
      </w:pPr>
      <w:r>
        <w:rPr>
          <w:rFonts w:hint="eastAsia" w:ascii="宋体" w:hAnsi="宋体" w:cs="宋体"/>
          <w:spacing w:val="6"/>
        </w:rPr>
        <w:t>前款所称残疾人是指法定劳动年龄内，持有《中华人民共和国残疾人证》或者《中华人民共和国残疾军人证（</w:t>
      </w:r>
      <w:r>
        <w:rPr>
          <w:rFonts w:ascii="宋体" w:hAnsi="宋体" w:cs="宋体"/>
          <w:spacing w:val="6"/>
        </w:rPr>
        <w:t>1</w:t>
      </w:r>
      <w:r>
        <w:rPr>
          <w:rFonts w:hint="eastAsia" w:ascii="宋体" w:hAnsi="宋体" w:cs="宋体"/>
          <w:spacing w:val="6"/>
        </w:rPr>
        <w:t>至</w:t>
      </w:r>
      <w:r>
        <w:rPr>
          <w:rFonts w:ascii="宋体" w:hAnsi="宋体" w:cs="宋体"/>
          <w:spacing w:val="6"/>
        </w:rPr>
        <w:t>8</w:t>
      </w:r>
      <w:r>
        <w:rPr>
          <w:rFonts w:hint="eastAsia" w:ascii="宋体" w:hAnsi="宋体" w:cs="宋体"/>
          <w:spacing w:val="6"/>
        </w:rPr>
        <w:t>级）》的自然人，包括具有劳动条件和劳动意愿的精神残疾人。在职职工人数是指与残疾人福利性单位建立劳动关系并依法签订劳动合同或者服务协议的雇员人数。</w:t>
      </w:r>
    </w:p>
    <w:p>
      <w:pPr>
        <w:tabs>
          <w:tab w:val="left" w:pos="4860"/>
        </w:tabs>
        <w:spacing w:line="360" w:lineRule="auto"/>
        <w:ind w:right="1560" w:firstLine="444" w:firstLineChars="200"/>
        <w:jc w:val="center"/>
        <w:rPr>
          <w:rFonts w:ascii="宋体" w:hAnsi="宋体"/>
          <w:spacing w:val="6"/>
        </w:rPr>
      </w:pPr>
    </w:p>
    <w:p>
      <w:pPr>
        <w:tabs>
          <w:tab w:val="left" w:pos="4860"/>
        </w:tabs>
        <w:spacing w:line="360" w:lineRule="auto"/>
        <w:ind w:right="1560" w:firstLine="444" w:firstLineChars="200"/>
        <w:jc w:val="center"/>
        <w:rPr>
          <w:rFonts w:ascii="宋体" w:hAnsi="宋体"/>
          <w:spacing w:val="6"/>
        </w:rPr>
      </w:pPr>
    </w:p>
    <w:p>
      <w:pPr>
        <w:tabs>
          <w:tab w:val="left" w:pos="4860"/>
        </w:tabs>
        <w:spacing w:line="360" w:lineRule="auto"/>
        <w:ind w:right="1560" w:firstLine="444" w:firstLineChars="200"/>
        <w:jc w:val="center"/>
        <w:rPr>
          <w:rFonts w:ascii="宋体" w:hAnsi="宋体"/>
          <w:spacing w:val="6"/>
        </w:rPr>
      </w:pPr>
    </w:p>
    <w:p>
      <w:pPr>
        <w:tabs>
          <w:tab w:val="left" w:pos="420"/>
        </w:tabs>
        <w:spacing w:line="360" w:lineRule="auto"/>
        <w:rPr>
          <w:rFonts w:ascii="宋体" w:hAnsi="宋体"/>
          <w:b/>
          <w:bCs/>
        </w:rPr>
      </w:pPr>
      <w:r>
        <w:rPr>
          <w:rFonts w:hint="eastAsia" w:ascii="宋体" w:hAnsi="宋体"/>
          <w:b/>
          <w:bCs/>
        </w:rPr>
        <w:t>5</w:t>
      </w:r>
      <w:r>
        <w:rPr>
          <w:rFonts w:hint="eastAsia" w:ascii="宋体" w:hAnsi="宋体" w:cs="宋体"/>
          <w:b/>
          <w:bCs/>
        </w:rPr>
        <w:t>、供应商针对报价需要说明的其他文件和说明（格式自拟）；</w:t>
      </w:r>
    </w:p>
    <w:p>
      <w:pPr>
        <w:snapToGrid w:val="0"/>
        <w:spacing w:before="50" w:after="50" w:line="360" w:lineRule="auto"/>
        <w:rPr>
          <w:rFonts w:ascii="宋体" w:hAnsi="宋体"/>
        </w:rPr>
      </w:pPr>
    </w:p>
    <w:p>
      <w:pPr>
        <w:ind w:firstLine="562" w:firstLineChars="200"/>
        <w:rPr>
          <w:rFonts w:ascii="宋体" w:hAnsi="宋体"/>
          <w:b/>
          <w:bCs/>
          <w:sz w:val="28"/>
          <w:szCs w:val="28"/>
        </w:rPr>
      </w:pPr>
    </w:p>
    <w:p>
      <w:pPr>
        <w:ind w:firstLine="562" w:firstLineChars="200"/>
        <w:rPr>
          <w:rFonts w:ascii="宋体" w:hAnsi="宋体"/>
          <w:b/>
          <w:bCs/>
          <w:sz w:val="28"/>
          <w:szCs w:val="28"/>
        </w:rPr>
      </w:pPr>
    </w:p>
    <w:p>
      <w:pPr>
        <w:ind w:firstLine="562" w:firstLineChars="200"/>
        <w:rPr>
          <w:rFonts w:ascii="宋体" w:hAnsi="宋体"/>
          <w:b/>
          <w:bCs/>
          <w:sz w:val="28"/>
          <w:szCs w:val="28"/>
        </w:rPr>
      </w:pPr>
    </w:p>
    <w:p>
      <w:pPr>
        <w:ind w:firstLine="562" w:firstLineChars="200"/>
        <w:rPr>
          <w:rFonts w:ascii="宋体" w:hAnsi="宋体"/>
          <w:b/>
          <w:bCs/>
          <w:sz w:val="28"/>
          <w:szCs w:val="28"/>
        </w:rPr>
      </w:pPr>
    </w:p>
    <w:p>
      <w:pPr>
        <w:ind w:firstLine="562" w:firstLineChars="200"/>
        <w:rPr>
          <w:rFonts w:ascii="宋体" w:hAnsi="宋体"/>
          <w:b/>
          <w:bCs/>
          <w:sz w:val="28"/>
          <w:szCs w:val="28"/>
        </w:rPr>
      </w:pPr>
    </w:p>
    <w:p>
      <w:pPr>
        <w:ind w:firstLine="562" w:firstLineChars="200"/>
        <w:rPr>
          <w:rFonts w:ascii="宋体" w:hAnsi="宋体"/>
          <w:b/>
          <w:bCs/>
          <w:sz w:val="28"/>
          <w:szCs w:val="28"/>
        </w:rPr>
      </w:pPr>
    </w:p>
    <w:p>
      <w:pPr>
        <w:rPr>
          <w:rFonts w:ascii="宋体" w:hAnsi="宋体"/>
          <w:b/>
          <w:bCs/>
          <w:sz w:val="28"/>
          <w:szCs w:val="28"/>
        </w:rPr>
      </w:pPr>
    </w:p>
    <w:p>
      <w:pPr>
        <w:spacing w:line="360" w:lineRule="auto"/>
        <w:jc w:val="center"/>
        <w:outlineLvl w:val="1"/>
        <w:rPr>
          <w:rFonts w:ascii="宋体" w:hAnsi="宋体" w:cs="宋体"/>
          <w:b/>
          <w:sz w:val="28"/>
          <w:szCs w:val="28"/>
        </w:rPr>
      </w:pPr>
      <w:r>
        <w:rPr>
          <w:rFonts w:hint="eastAsia" w:ascii="宋体" w:hAnsi="宋体"/>
          <w:b/>
          <w:bCs/>
          <w:sz w:val="28"/>
          <w:szCs w:val="28"/>
          <w:lang w:val="en-US" w:eastAsia="zh-CN"/>
        </w:rPr>
        <w:t>四</w:t>
      </w:r>
      <w:r>
        <w:rPr>
          <w:rFonts w:hint="eastAsia" w:ascii="宋体" w:hAnsi="宋体"/>
          <w:b/>
          <w:bCs/>
          <w:sz w:val="28"/>
          <w:szCs w:val="28"/>
        </w:rPr>
        <w:t>、</w:t>
      </w:r>
      <w:r>
        <w:rPr>
          <w:rFonts w:hint="eastAsia" w:ascii="宋体" w:hAnsi="宋体"/>
          <w:b/>
          <w:bCs/>
          <w:sz w:val="28"/>
          <w:szCs w:val="28"/>
          <w:lang w:val="en-US" w:eastAsia="zh-CN"/>
        </w:rPr>
        <w:t>电子</w:t>
      </w:r>
      <w:r>
        <w:rPr>
          <w:rFonts w:hint="eastAsia" w:ascii="宋体" w:hAnsi="宋体" w:cs="宋体"/>
          <w:b/>
          <w:sz w:val="28"/>
          <w:szCs w:val="28"/>
        </w:rPr>
        <w:t>文件格式</w:t>
      </w:r>
    </w:p>
    <w:p>
      <w:pPr>
        <w:snapToGrid w:val="0"/>
        <w:spacing w:before="120" w:beforeLines="50" w:after="50" w:line="360" w:lineRule="auto"/>
        <w:rPr>
          <w:rFonts w:ascii="宋体" w:hAnsi="宋体"/>
          <w:b/>
          <w:bCs/>
          <w:sz w:val="24"/>
          <w:szCs w:val="24"/>
        </w:rPr>
      </w:pPr>
      <w:r>
        <w:rPr>
          <w:rFonts w:ascii="宋体" w:hAnsi="宋体" w:cs="宋体"/>
          <w:b/>
          <w:bCs/>
          <w:sz w:val="24"/>
          <w:szCs w:val="24"/>
        </w:rPr>
        <w:t>1.</w:t>
      </w:r>
      <w:r>
        <w:rPr>
          <w:rFonts w:hint="eastAsia" w:ascii="宋体" w:hAnsi="宋体" w:cs="宋体"/>
          <w:b/>
          <w:bCs/>
          <w:sz w:val="24"/>
          <w:szCs w:val="24"/>
          <w:lang w:val="en-US" w:eastAsia="zh-CN"/>
        </w:rPr>
        <w:t>电子</w:t>
      </w:r>
      <w:r>
        <w:rPr>
          <w:rFonts w:hint="eastAsia" w:ascii="宋体" w:hAnsi="宋体" w:cs="宋体"/>
          <w:b/>
          <w:bCs/>
          <w:sz w:val="24"/>
          <w:szCs w:val="24"/>
        </w:rPr>
        <w:t>文件的外包装封面格式（不可缺）：</w:t>
      </w:r>
    </w:p>
    <w:p>
      <w:pPr>
        <w:snapToGrid w:val="0"/>
        <w:spacing w:before="120" w:beforeLines="50" w:after="50" w:line="360" w:lineRule="auto"/>
        <w:jc w:val="center"/>
        <w:rPr>
          <w:rFonts w:ascii="宋体" w:hAnsi="宋体"/>
        </w:rPr>
      </w:pPr>
      <w:r>
        <w:rPr>
          <w:rFonts w:hint="eastAsia" w:ascii="宋体" w:hAnsi="宋体" w:cs="宋体"/>
          <w:lang w:val="en-US" w:eastAsia="zh-CN"/>
        </w:rPr>
        <w:t>电子</w:t>
      </w:r>
      <w:r>
        <w:rPr>
          <w:rFonts w:hint="eastAsia" w:ascii="宋体" w:hAnsi="宋体" w:cs="宋体"/>
        </w:rPr>
        <w:t>文件</w:t>
      </w:r>
    </w:p>
    <w:p>
      <w:pPr>
        <w:snapToGrid w:val="0"/>
        <w:spacing w:before="120" w:beforeLines="50" w:after="50" w:line="360" w:lineRule="auto"/>
        <w:ind w:firstLine="932" w:firstLineChars="444"/>
        <w:rPr>
          <w:rFonts w:ascii="宋体" w:hAnsi="宋体"/>
        </w:rPr>
      </w:pPr>
      <w:r>
        <w:rPr>
          <w:rFonts w:hint="eastAsia" w:ascii="宋体" w:hAnsi="宋体" w:cs="宋体"/>
        </w:rPr>
        <w:t>项目名称：</w:t>
      </w:r>
    </w:p>
    <w:p>
      <w:pPr>
        <w:snapToGrid w:val="0"/>
        <w:spacing w:before="120" w:beforeLines="50" w:after="50" w:line="360" w:lineRule="auto"/>
        <w:ind w:firstLine="932" w:firstLineChars="444"/>
        <w:rPr>
          <w:rFonts w:ascii="宋体" w:hAnsi="宋体"/>
        </w:rPr>
      </w:pPr>
      <w:r>
        <w:rPr>
          <w:rFonts w:hint="eastAsia" w:ascii="宋体" w:hAnsi="宋体" w:cs="宋体"/>
        </w:rPr>
        <w:t>项目编号：</w:t>
      </w:r>
      <w:r>
        <w:rPr>
          <w:rFonts w:ascii="宋体" w:hAnsi="宋体" w:cs="宋体"/>
        </w:rPr>
        <w:t xml:space="preserve">   </w:t>
      </w:r>
    </w:p>
    <w:p>
      <w:pPr>
        <w:snapToGrid w:val="0"/>
        <w:spacing w:before="120" w:beforeLines="50" w:after="50" w:line="360" w:lineRule="auto"/>
        <w:ind w:firstLine="932" w:firstLineChars="444"/>
        <w:rPr>
          <w:rFonts w:ascii="宋体" w:hAnsi="宋体"/>
        </w:rPr>
      </w:pPr>
      <w:r>
        <w:rPr>
          <w:rFonts w:hint="eastAsia" w:ascii="宋体" w:hAnsi="宋体" w:cs="宋体"/>
        </w:rPr>
        <w:t>子包号：</w:t>
      </w:r>
    </w:p>
    <w:p>
      <w:pPr>
        <w:snapToGrid w:val="0"/>
        <w:spacing w:before="120" w:beforeLines="50" w:after="50" w:line="360" w:lineRule="auto"/>
        <w:ind w:firstLine="932" w:firstLineChars="444"/>
        <w:rPr>
          <w:rFonts w:ascii="宋体" w:hAnsi="宋体"/>
        </w:rPr>
      </w:pPr>
    </w:p>
    <w:p>
      <w:pPr>
        <w:pStyle w:val="5"/>
        <w:snapToGrid w:val="0"/>
        <w:spacing w:before="50" w:after="50" w:line="360" w:lineRule="auto"/>
        <w:ind w:firstLine="1070" w:firstLineChars="444"/>
        <w:rPr>
          <w:rFonts w:ascii="宋体" w:hAnsi="宋体"/>
        </w:rPr>
      </w:pPr>
      <w:r>
        <w:rPr>
          <w:rFonts w:ascii="宋体" w:hAnsi="宋体"/>
        </w:rPr>
        <w:t>供应商名称：</w:t>
      </w:r>
    </w:p>
    <w:p>
      <w:pPr>
        <w:pStyle w:val="5"/>
        <w:snapToGrid w:val="0"/>
        <w:spacing w:before="50" w:after="50" w:line="360" w:lineRule="auto"/>
        <w:ind w:firstLine="1070" w:firstLineChars="444"/>
        <w:rPr>
          <w:rFonts w:ascii="宋体" w:hAnsi="宋体"/>
        </w:rPr>
      </w:pPr>
      <w:r>
        <w:rPr>
          <w:rFonts w:ascii="宋体" w:hAnsi="宋体"/>
        </w:rPr>
        <w:t>供应商地址：</w:t>
      </w: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ind w:firstLine="490" w:firstLineChars="214"/>
        <w:jc w:val="left"/>
        <w:rPr>
          <w:rFonts w:hint="eastAsia" w:ascii="宋体" w:hAnsi="宋体" w:cs="宋体"/>
          <w:b/>
          <w:bCs/>
          <w:spacing w:val="-6"/>
          <w:sz w:val="24"/>
          <w:szCs w:val="24"/>
        </w:rPr>
      </w:pPr>
    </w:p>
    <w:p>
      <w:pPr>
        <w:spacing w:line="288" w:lineRule="auto"/>
        <w:jc w:val="left"/>
        <w:rPr>
          <w:rFonts w:ascii="宋体" w:hAnsi="宋体"/>
          <w:b/>
          <w:bCs/>
          <w:spacing w:val="-6"/>
          <w:sz w:val="24"/>
          <w:szCs w:val="24"/>
        </w:rPr>
      </w:pPr>
      <w:r>
        <w:rPr>
          <w:rFonts w:hint="eastAsia" w:ascii="宋体" w:hAnsi="宋体" w:cs="宋体"/>
          <w:b/>
          <w:bCs/>
          <w:spacing w:val="-6"/>
          <w:sz w:val="24"/>
          <w:szCs w:val="24"/>
        </w:rPr>
        <w:t>附件：报名表</w:t>
      </w:r>
    </w:p>
    <w:p>
      <w:pPr>
        <w:widowControl/>
        <w:spacing w:line="288" w:lineRule="auto"/>
        <w:jc w:val="center"/>
        <w:rPr>
          <w:rFonts w:ascii="宋体" w:hAnsi="宋体"/>
          <w:kern w:val="0"/>
          <w:sz w:val="48"/>
          <w:szCs w:val="48"/>
        </w:rPr>
      </w:pPr>
      <w:r>
        <w:rPr>
          <w:rFonts w:hint="eastAsia" w:ascii="宋体" w:hAnsi="宋体" w:cs="宋体"/>
          <w:kern w:val="0"/>
          <w:sz w:val="48"/>
          <w:szCs w:val="48"/>
        </w:rPr>
        <w:t>投标人报名表</w:t>
      </w:r>
    </w:p>
    <w:tbl>
      <w:tblPr>
        <w:tblStyle w:val="47"/>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95"/>
        <w:gridCol w:w="2357"/>
        <w:gridCol w:w="1130"/>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52" w:hRule="exact"/>
          <w:tblCellSpacing w:w="0" w:type="dxa"/>
          <w:jc w:val="center"/>
        </w:trPr>
        <w:tc>
          <w:tcPr>
            <w:tcW w:w="2795" w:type="dxa"/>
            <w:noWrap w:val="0"/>
            <w:vAlign w:val="center"/>
          </w:tcPr>
          <w:p>
            <w:pPr>
              <w:spacing w:line="288" w:lineRule="auto"/>
              <w:jc w:val="center"/>
              <w:rPr>
                <w:rFonts w:ascii="宋体" w:hAnsi="宋体"/>
                <w:kern w:val="0"/>
                <w:sz w:val="26"/>
                <w:szCs w:val="26"/>
              </w:rPr>
            </w:pPr>
            <w:r>
              <w:rPr>
                <w:rFonts w:hint="eastAsia" w:ascii="宋体" w:hAnsi="宋体" w:cs="宋体"/>
                <w:kern w:val="0"/>
                <w:sz w:val="26"/>
                <w:szCs w:val="26"/>
              </w:rPr>
              <w:t>项目名称</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17"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项目编号</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投标单位（人）名称</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通信地址</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项目联系人</w:t>
            </w:r>
          </w:p>
        </w:tc>
        <w:tc>
          <w:tcPr>
            <w:tcW w:w="2357" w:type="dxa"/>
            <w:noWrap w:val="0"/>
            <w:vAlign w:val="center"/>
          </w:tcPr>
          <w:p>
            <w:pPr>
              <w:spacing w:line="288" w:lineRule="auto"/>
              <w:jc w:val="center"/>
              <w:rPr>
                <w:rFonts w:ascii="宋体" w:hAnsi="宋体"/>
                <w:kern w:val="0"/>
                <w:sz w:val="26"/>
                <w:szCs w:val="26"/>
              </w:rPr>
            </w:pPr>
          </w:p>
        </w:tc>
        <w:tc>
          <w:tcPr>
            <w:tcW w:w="1130"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职务</w:t>
            </w:r>
          </w:p>
        </w:tc>
        <w:tc>
          <w:tcPr>
            <w:tcW w:w="3016" w:type="dxa"/>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52"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手机（必填）</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联系电话（必填）</w:t>
            </w:r>
          </w:p>
        </w:tc>
        <w:tc>
          <w:tcPr>
            <w:tcW w:w="2357" w:type="dxa"/>
            <w:noWrap w:val="0"/>
            <w:vAlign w:val="center"/>
          </w:tcPr>
          <w:p>
            <w:pPr>
              <w:spacing w:line="288" w:lineRule="auto"/>
              <w:jc w:val="center"/>
              <w:rPr>
                <w:rFonts w:ascii="宋体" w:hAnsi="宋体"/>
                <w:kern w:val="0"/>
                <w:sz w:val="26"/>
                <w:szCs w:val="26"/>
              </w:rPr>
            </w:pPr>
          </w:p>
        </w:tc>
        <w:tc>
          <w:tcPr>
            <w:tcW w:w="1130"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传</w:t>
            </w:r>
            <w:r>
              <w:rPr>
                <w:rFonts w:ascii="宋体" w:hAnsi="宋体"/>
                <w:kern w:val="0"/>
                <w:sz w:val="26"/>
                <w:szCs w:val="26"/>
              </w:rPr>
              <w:t xml:space="preserve">  </w:t>
            </w:r>
            <w:r>
              <w:rPr>
                <w:rFonts w:hint="eastAsia" w:ascii="宋体" w:hAnsi="宋体" w:cs="宋体"/>
                <w:kern w:val="0"/>
                <w:sz w:val="26"/>
                <w:szCs w:val="26"/>
              </w:rPr>
              <w:t>真</w:t>
            </w:r>
          </w:p>
        </w:tc>
        <w:tc>
          <w:tcPr>
            <w:tcW w:w="3016" w:type="dxa"/>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ascii="宋体" w:hAnsi="宋体"/>
                <w:kern w:val="0"/>
                <w:sz w:val="26"/>
                <w:szCs w:val="26"/>
              </w:rPr>
              <w:t>E-mail</w:t>
            </w:r>
            <w:r>
              <w:rPr>
                <w:rFonts w:hint="eastAsia" w:ascii="宋体" w:hAnsi="宋体" w:cs="宋体"/>
                <w:kern w:val="0"/>
                <w:sz w:val="26"/>
                <w:szCs w:val="26"/>
              </w:rPr>
              <w:t>地址</w:t>
            </w:r>
          </w:p>
          <w:p>
            <w:pPr>
              <w:widowControl/>
              <w:spacing w:line="288" w:lineRule="auto"/>
              <w:jc w:val="center"/>
              <w:rPr>
                <w:rFonts w:ascii="宋体" w:hAnsi="宋体"/>
                <w:kern w:val="0"/>
                <w:sz w:val="26"/>
                <w:szCs w:val="26"/>
              </w:rPr>
            </w:pPr>
            <w:r>
              <w:rPr>
                <w:rFonts w:hint="eastAsia" w:ascii="宋体" w:hAnsi="宋体" w:cs="宋体"/>
                <w:kern w:val="0"/>
                <w:sz w:val="26"/>
                <w:szCs w:val="26"/>
              </w:rPr>
              <w:t>（务必清晰）</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纳税人识别号</w:t>
            </w:r>
          </w:p>
          <w:p>
            <w:pPr>
              <w:widowControl/>
              <w:spacing w:line="288" w:lineRule="auto"/>
              <w:jc w:val="center"/>
              <w:rPr>
                <w:rFonts w:ascii="宋体" w:hAnsi="宋体"/>
                <w:kern w:val="0"/>
                <w:sz w:val="26"/>
                <w:szCs w:val="26"/>
              </w:rPr>
            </w:pPr>
            <w:r>
              <w:rPr>
                <w:rFonts w:hint="eastAsia" w:ascii="宋体" w:hAnsi="宋体" w:cs="宋体"/>
                <w:kern w:val="0"/>
                <w:sz w:val="26"/>
                <w:szCs w:val="26"/>
              </w:rPr>
              <w:t>（普通发票）</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开票资料</w:t>
            </w:r>
          </w:p>
          <w:p>
            <w:pPr>
              <w:widowControl/>
              <w:spacing w:line="288" w:lineRule="auto"/>
              <w:jc w:val="center"/>
              <w:rPr>
                <w:rFonts w:ascii="宋体" w:hAnsi="宋体"/>
                <w:kern w:val="0"/>
                <w:sz w:val="26"/>
                <w:szCs w:val="26"/>
              </w:rPr>
            </w:pPr>
            <w:r>
              <w:rPr>
                <w:rFonts w:hint="eastAsia" w:ascii="宋体" w:hAnsi="宋体" w:cs="宋体"/>
                <w:kern w:val="0"/>
                <w:sz w:val="26"/>
                <w:szCs w:val="26"/>
              </w:rPr>
              <w:t>（增值税发票）</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74" w:hRule="exact"/>
          <w:tblCellSpacing w:w="0" w:type="dxa"/>
          <w:jc w:val="center"/>
        </w:trPr>
        <w:tc>
          <w:tcPr>
            <w:tcW w:w="2795" w:type="dxa"/>
            <w:noWrap w:val="0"/>
            <w:vAlign w:val="center"/>
          </w:tcPr>
          <w:p>
            <w:pPr>
              <w:widowControl/>
              <w:spacing w:line="288" w:lineRule="auto"/>
              <w:jc w:val="center"/>
              <w:rPr>
                <w:rFonts w:ascii="宋体" w:hAnsi="宋体"/>
                <w:kern w:val="0"/>
                <w:sz w:val="26"/>
                <w:szCs w:val="26"/>
              </w:rPr>
            </w:pPr>
            <w:r>
              <w:rPr>
                <w:rFonts w:hint="eastAsia" w:ascii="宋体" w:hAnsi="宋体" w:cs="宋体"/>
                <w:kern w:val="0"/>
                <w:sz w:val="26"/>
                <w:szCs w:val="26"/>
              </w:rPr>
              <w:t>退保证金账号信息</w:t>
            </w:r>
          </w:p>
          <w:p>
            <w:pPr>
              <w:widowControl/>
              <w:spacing w:line="288" w:lineRule="auto"/>
              <w:jc w:val="center"/>
              <w:rPr>
                <w:rFonts w:ascii="宋体" w:hAnsi="宋体"/>
                <w:kern w:val="0"/>
                <w:sz w:val="26"/>
                <w:szCs w:val="26"/>
              </w:rPr>
            </w:pPr>
            <w:r>
              <w:rPr>
                <w:rFonts w:hint="eastAsia" w:ascii="宋体" w:hAnsi="宋体" w:cs="宋体"/>
                <w:kern w:val="0"/>
                <w:sz w:val="26"/>
                <w:szCs w:val="26"/>
              </w:rPr>
              <w:t>（与汇入账号一致，或在汇入保证金时备注）</w:t>
            </w:r>
          </w:p>
        </w:tc>
        <w:tc>
          <w:tcPr>
            <w:tcW w:w="6503" w:type="dxa"/>
            <w:gridSpan w:val="3"/>
            <w:noWrap w:val="0"/>
            <w:vAlign w:val="center"/>
          </w:tcPr>
          <w:p>
            <w:pPr>
              <w:spacing w:line="288" w:lineRule="auto"/>
              <w:jc w:val="center"/>
              <w:rPr>
                <w:rFonts w:ascii="宋体" w:hAnsi="宋体"/>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55" w:hRule="atLeast"/>
          <w:tblCellSpacing w:w="0" w:type="dxa"/>
          <w:jc w:val="center"/>
        </w:trPr>
        <w:tc>
          <w:tcPr>
            <w:tcW w:w="9298" w:type="dxa"/>
            <w:gridSpan w:val="4"/>
            <w:noWrap w:val="0"/>
            <w:vAlign w:val="center"/>
          </w:tcPr>
          <w:p>
            <w:pPr>
              <w:spacing w:line="288" w:lineRule="auto"/>
              <w:rPr>
                <w:rFonts w:ascii="宋体" w:hAnsi="宋体"/>
              </w:rPr>
            </w:pPr>
            <w:r>
              <w:rPr>
                <w:rFonts w:hint="eastAsia" w:ascii="宋体" w:hAnsi="宋体" w:cs="宋体"/>
                <w:kern w:val="0"/>
                <w:sz w:val="26"/>
                <w:szCs w:val="26"/>
              </w:rPr>
              <w:t>报名人（签章）：</w:t>
            </w:r>
            <w:r>
              <w:rPr>
                <w:rFonts w:ascii="宋体" w:hAnsi="宋体"/>
                <w:kern w:val="0"/>
              </w:rPr>
              <w:t> </w:t>
            </w:r>
            <w:r>
              <w:rPr>
                <w:rFonts w:hint="eastAsia" w:ascii="宋体" w:hAnsi="宋体"/>
                <w:kern w:val="0"/>
              </w:rPr>
              <w:t xml:space="preserve">                            </w:t>
            </w:r>
            <w:r>
              <w:rPr>
                <w:rFonts w:hint="eastAsia" w:ascii="宋体" w:hAnsi="宋体" w:cs="宋体"/>
                <w:kern w:val="0"/>
                <w:sz w:val="26"/>
                <w:szCs w:val="26"/>
              </w:rPr>
              <w:t>日</w:t>
            </w:r>
            <w:r>
              <w:rPr>
                <w:rFonts w:ascii="宋体" w:hAnsi="宋体"/>
                <w:kern w:val="0"/>
                <w:sz w:val="26"/>
                <w:szCs w:val="26"/>
              </w:rPr>
              <w:t>    </w:t>
            </w:r>
            <w:r>
              <w:rPr>
                <w:rFonts w:hint="eastAsia" w:ascii="宋体" w:hAnsi="宋体" w:cs="宋体"/>
                <w:kern w:val="0"/>
                <w:sz w:val="26"/>
                <w:szCs w:val="26"/>
              </w:rPr>
              <w:t>期：</w:t>
            </w:r>
          </w:p>
        </w:tc>
      </w:tr>
      <w:bookmarkEnd w:id="5"/>
      <w:bookmarkEnd w:id="6"/>
    </w:tbl>
    <w:p>
      <w:pPr>
        <w:ind w:firstLine="562" w:firstLineChars="200"/>
        <w:rPr>
          <w:rFonts w:ascii="宋体" w:hAnsi="宋体"/>
          <w:b/>
          <w:bCs/>
          <w:sz w:val="28"/>
          <w:szCs w:val="28"/>
        </w:rPr>
      </w:pPr>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FFFFFFF" w:usb1="E9FFFFFF" w:usb2="0000003F" w:usb3="00000000" w:csb0="603F01FF" w:csb1="FFFF0000"/>
  </w:font>
  <w:font w:name="PingFang SC">
    <w:altName w:val="宋体"/>
    <w:panose1 w:val="00000000000000000000"/>
    <w:charset w:val="86"/>
    <w:family w:val="swiss"/>
    <w:pitch w:val="default"/>
    <w:sig w:usb0="A00002FF" w:usb1="7ACFFDFB" w:usb2="00000017" w:usb3="00000000" w:csb0="00040001" w:csb1="00000000"/>
  </w:font>
  <w:font w:name="华文细黑">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504020202030204"/>
    <w:charset w:val="00"/>
    <w:family w:val="swiss"/>
    <w:pitch w:val="default"/>
    <w:sig w:usb0="00000007" w:usb1="00000000" w:usb2="00000000" w:usb3="00000000" w:csb0="00000093" w:csb1="00000000"/>
  </w:font>
  <w:font w:name="仿宋_GB2312">
    <w:altName w:val="仿宋"/>
    <w:panose1 w:val="00000000000000000000"/>
    <w:charset w:val="86"/>
    <w:family w:val="roman"/>
    <w:pitch w:val="default"/>
    <w:sig w:usb0="00000000" w:usb1="080E0000" w:usb2="00000000" w:usb3="00000000" w:csb0="00040000" w:csb1="00000000"/>
  </w:font>
  <w:font w:name="Thorndale">
    <w:altName w:val="Times New Roman"/>
    <w:panose1 w:val="00000000000000000000"/>
    <w:charset w:val="00"/>
    <w:family w:val="roman"/>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汉鼎简细圆">
    <w:altName w:val="宋体"/>
    <w:panose1 w:val="02010609000101010101"/>
    <w:charset w:val="86"/>
    <w:family w:val="modern"/>
    <w:pitch w:val="default"/>
    <w:sig w:usb0="00000001" w:usb1="080E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Segoe UI Semilight"/>
    <w:panose1 w:val="02000400000000000000"/>
    <w:charset w:val="00"/>
    <w:family w:val="auto"/>
    <w:pitch w:val="default"/>
    <w:sig w:usb0="20002A87"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1</w:t>
    </w:r>
    <w:r>
      <w:fldChar w:fldCharType="end"/>
    </w:r>
  </w:p>
  <w:p>
    <w:pPr>
      <w:pStyle w:val="3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w:t>
    </w:r>
    <w:r>
      <w:rPr>
        <w:lang/>
      </w:rPr>
      <w:t xml:space="preserve"> 3 -</w: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p>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8AD55F"/>
    <w:multiLevelType w:val="singleLevel"/>
    <w:tmpl w:val="B68AD55F"/>
    <w:lvl w:ilvl="0" w:tentative="0">
      <w:start w:val="1"/>
      <w:numFmt w:val="chineseCounting"/>
      <w:suff w:val="nothing"/>
      <w:lvlText w:val="%1、"/>
      <w:lvlJc w:val="left"/>
      <w:rPr>
        <w:rFonts w:hint="eastAsia"/>
      </w:rPr>
    </w:lvl>
  </w:abstractNum>
  <w:abstractNum w:abstractNumId="1">
    <w:nsid w:val="1CF349C1"/>
    <w:multiLevelType w:val="singleLevel"/>
    <w:tmpl w:val="1CF349C1"/>
    <w:lvl w:ilvl="0" w:tentative="0">
      <w:start w:val="1"/>
      <w:numFmt w:val="chineseCounting"/>
      <w:suff w:val="nothing"/>
      <w:lvlText w:val="%1、"/>
      <w:lvlJc w:val="left"/>
      <w:rPr>
        <w:rFonts w:hint="eastAsia"/>
      </w:rPr>
    </w:lvl>
  </w:abstractNum>
  <w:abstractNum w:abstractNumId="2">
    <w:nsid w:val="5868A0B6"/>
    <w:multiLevelType w:val="multilevel"/>
    <w:tmpl w:val="5868A0B6"/>
    <w:lvl w:ilvl="0" w:tentative="0">
      <w:start w:val="4"/>
      <w:numFmt w:val="decimal"/>
      <w:lvlText w:val="%1、"/>
      <w:lvlJc w:val="left"/>
      <w:pPr>
        <w:tabs>
          <w:tab w:val="left" w:pos="0"/>
        </w:tabs>
        <w:ind w:left="661" w:hanging="360"/>
      </w:pPr>
    </w:lvl>
    <w:lvl w:ilvl="1" w:tentative="0">
      <w:start w:val="1"/>
      <w:numFmt w:val="lowerLetter"/>
      <w:lvlText w:val="%2)"/>
      <w:lvlJc w:val="left"/>
      <w:pPr>
        <w:tabs>
          <w:tab w:val="left" w:pos="0"/>
        </w:tabs>
        <w:ind w:left="1141" w:hanging="420"/>
      </w:pPr>
    </w:lvl>
    <w:lvl w:ilvl="2" w:tentative="0">
      <w:start w:val="1"/>
      <w:numFmt w:val="lowerRoman"/>
      <w:lvlText w:val="%3."/>
      <w:lvlJc w:val="right"/>
      <w:pPr>
        <w:tabs>
          <w:tab w:val="left" w:pos="0"/>
        </w:tabs>
        <w:ind w:left="1561" w:hanging="420"/>
      </w:pPr>
    </w:lvl>
    <w:lvl w:ilvl="3" w:tentative="0">
      <w:start w:val="1"/>
      <w:numFmt w:val="decimal"/>
      <w:lvlText w:val="%4."/>
      <w:lvlJc w:val="left"/>
      <w:pPr>
        <w:tabs>
          <w:tab w:val="left" w:pos="0"/>
        </w:tabs>
        <w:ind w:left="1981" w:hanging="420"/>
      </w:pPr>
    </w:lvl>
    <w:lvl w:ilvl="4" w:tentative="0">
      <w:start w:val="1"/>
      <w:numFmt w:val="lowerLetter"/>
      <w:lvlText w:val="%5)"/>
      <w:lvlJc w:val="left"/>
      <w:pPr>
        <w:tabs>
          <w:tab w:val="left" w:pos="0"/>
        </w:tabs>
        <w:ind w:left="2401" w:hanging="420"/>
      </w:pPr>
    </w:lvl>
    <w:lvl w:ilvl="5" w:tentative="0">
      <w:start w:val="1"/>
      <w:numFmt w:val="lowerRoman"/>
      <w:lvlText w:val="%6."/>
      <w:lvlJc w:val="right"/>
      <w:pPr>
        <w:tabs>
          <w:tab w:val="left" w:pos="0"/>
        </w:tabs>
        <w:ind w:left="2821" w:hanging="420"/>
      </w:pPr>
    </w:lvl>
    <w:lvl w:ilvl="6" w:tentative="0">
      <w:start w:val="1"/>
      <w:numFmt w:val="decimal"/>
      <w:lvlText w:val="%7."/>
      <w:lvlJc w:val="left"/>
      <w:pPr>
        <w:tabs>
          <w:tab w:val="left" w:pos="0"/>
        </w:tabs>
        <w:ind w:left="3241" w:hanging="420"/>
      </w:pPr>
    </w:lvl>
    <w:lvl w:ilvl="7" w:tentative="0">
      <w:start w:val="1"/>
      <w:numFmt w:val="lowerLetter"/>
      <w:lvlText w:val="%8)"/>
      <w:lvlJc w:val="left"/>
      <w:pPr>
        <w:tabs>
          <w:tab w:val="left" w:pos="0"/>
        </w:tabs>
        <w:ind w:left="3661" w:hanging="420"/>
      </w:pPr>
    </w:lvl>
    <w:lvl w:ilvl="8" w:tentative="0">
      <w:start w:val="1"/>
      <w:numFmt w:val="lowerRoman"/>
      <w:lvlText w:val="%9."/>
      <w:lvlJc w:val="right"/>
      <w:pPr>
        <w:tabs>
          <w:tab w:val="left" w:pos="0"/>
        </w:tabs>
        <w:ind w:left="4081" w:hanging="420"/>
      </w:pPr>
    </w:lvl>
  </w:abstractNum>
  <w:abstractNum w:abstractNumId="3">
    <w:nsid w:val="5868A0C1"/>
    <w:multiLevelType w:val="multilevel"/>
    <w:tmpl w:val="5868A0C1"/>
    <w:lvl w:ilvl="0" w:tentative="0">
      <w:start w:val="1"/>
      <w:numFmt w:val="decimal"/>
      <w:lvlText w:val="%1、"/>
      <w:lvlJc w:val="left"/>
      <w:pPr>
        <w:tabs>
          <w:tab w:val="left" w:pos="0"/>
        </w:tabs>
        <w:ind w:left="661" w:hanging="360"/>
      </w:pPr>
    </w:lvl>
    <w:lvl w:ilvl="1" w:tentative="0">
      <w:start w:val="1"/>
      <w:numFmt w:val="lowerLetter"/>
      <w:lvlText w:val="%2)"/>
      <w:lvlJc w:val="left"/>
      <w:pPr>
        <w:tabs>
          <w:tab w:val="left" w:pos="0"/>
        </w:tabs>
        <w:ind w:left="1141" w:hanging="420"/>
      </w:pPr>
    </w:lvl>
    <w:lvl w:ilvl="2" w:tentative="0">
      <w:start w:val="1"/>
      <w:numFmt w:val="lowerRoman"/>
      <w:lvlText w:val="%3."/>
      <w:lvlJc w:val="right"/>
      <w:pPr>
        <w:tabs>
          <w:tab w:val="left" w:pos="0"/>
        </w:tabs>
        <w:ind w:left="1561" w:hanging="420"/>
      </w:pPr>
    </w:lvl>
    <w:lvl w:ilvl="3" w:tentative="0">
      <w:start w:val="1"/>
      <w:numFmt w:val="decimal"/>
      <w:lvlText w:val="%4."/>
      <w:lvlJc w:val="left"/>
      <w:pPr>
        <w:tabs>
          <w:tab w:val="left" w:pos="0"/>
        </w:tabs>
        <w:ind w:left="1981" w:hanging="420"/>
      </w:pPr>
    </w:lvl>
    <w:lvl w:ilvl="4" w:tentative="0">
      <w:start w:val="1"/>
      <w:numFmt w:val="lowerLetter"/>
      <w:lvlText w:val="%5)"/>
      <w:lvlJc w:val="left"/>
      <w:pPr>
        <w:tabs>
          <w:tab w:val="left" w:pos="0"/>
        </w:tabs>
        <w:ind w:left="2401" w:hanging="420"/>
      </w:pPr>
    </w:lvl>
    <w:lvl w:ilvl="5" w:tentative="0">
      <w:start w:val="1"/>
      <w:numFmt w:val="lowerRoman"/>
      <w:lvlText w:val="%6."/>
      <w:lvlJc w:val="right"/>
      <w:pPr>
        <w:tabs>
          <w:tab w:val="left" w:pos="0"/>
        </w:tabs>
        <w:ind w:left="2821" w:hanging="420"/>
      </w:pPr>
    </w:lvl>
    <w:lvl w:ilvl="6" w:tentative="0">
      <w:start w:val="1"/>
      <w:numFmt w:val="decimal"/>
      <w:lvlText w:val="%7."/>
      <w:lvlJc w:val="left"/>
      <w:pPr>
        <w:tabs>
          <w:tab w:val="left" w:pos="0"/>
        </w:tabs>
        <w:ind w:left="3241" w:hanging="420"/>
      </w:pPr>
    </w:lvl>
    <w:lvl w:ilvl="7" w:tentative="0">
      <w:start w:val="1"/>
      <w:numFmt w:val="lowerLetter"/>
      <w:lvlText w:val="%8)"/>
      <w:lvlJc w:val="left"/>
      <w:pPr>
        <w:tabs>
          <w:tab w:val="left" w:pos="0"/>
        </w:tabs>
        <w:ind w:left="3661" w:hanging="420"/>
      </w:pPr>
    </w:lvl>
    <w:lvl w:ilvl="8" w:tentative="0">
      <w:start w:val="1"/>
      <w:numFmt w:val="lowerRoman"/>
      <w:lvlText w:val="%9."/>
      <w:lvlJc w:val="right"/>
      <w:pPr>
        <w:tabs>
          <w:tab w:val="left" w:pos="0"/>
        </w:tabs>
        <w:ind w:left="4081" w:hanging="420"/>
      </w:pPr>
    </w:lvl>
  </w:abstractNum>
  <w:abstractNum w:abstractNumId="4">
    <w:nsid w:val="5868A14B"/>
    <w:multiLevelType w:val="singleLevel"/>
    <w:tmpl w:val="5868A14B"/>
    <w:lvl w:ilvl="0" w:tentative="0">
      <w:start w:val="1"/>
      <w:numFmt w:val="decimal"/>
      <w:suff w:val="nothing"/>
      <w:lvlText w:val="（%1）"/>
      <w:lvlJc w:val="left"/>
    </w:lvl>
  </w:abstractNum>
  <w:abstractNum w:abstractNumId="5">
    <w:nsid w:val="59E490A0"/>
    <w:multiLevelType w:val="singleLevel"/>
    <w:tmpl w:val="59E490A0"/>
    <w:lvl w:ilvl="0" w:tentative="0">
      <w:start w:val="1"/>
      <w:numFmt w:val="upperLetter"/>
      <w:lvlText w:val="%1."/>
      <w:lvlJc w:val="left"/>
      <w:pPr>
        <w:ind w:left="425" w:hanging="425"/>
      </w:pPr>
      <w:rPr>
        <w:rFonts w:hint="default"/>
      </w:rPr>
    </w:lvl>
  </w:abstractNum>
  <w:abstractNum w:abstractNumId="6">
    <w:nsid w:val="59E49691"/>
    <w:multiLevelType w:val="singleLevel"/>
    <w:tmpl w:val="59E49691"/>
    <w:lvl w:ilvl="0" w:tentative="0">
      <w:start w:val="1"/>
      <w:numFmt w:val="chineseCounting"/>
      <w:suff w:val="nothing"/>
      <w:lvlText w:val="%1、"/>
      <w:lvlJc w:val="left"/>
    </w:lvl>
  </w:abstractNum>
  <w:abstractNum w:abstractNumId="7">
    <w:nsid w:val="59E7124F"/>
    <w:multiLevelType w:val="singleLevel"/>
    <w:tmpl w:val="59E7124F"/>
    <w:lvl w:ilvl="0" w:tentative="0">
      <w:start w:val="1"/>
      <w:numFmt w:val="decimal"/>
      <w:suff w:val="nothing"/>
      <w:lvlText w:val="%1、"/>
      <w:lvlJc w:val="left"/>
      <w:pPr>
        <w:ind w:firstLine="403"/>
      </w:pPr>
      <w:rPr>
        <w:rFonts w:hint="default"/>
      </w:rPr>
    </w:lvl>
  </w:abstractNum>
  <w:abstractNum w:abstractNumId="8">
    <w:nsid w:val="59EDDC8D"/>
    <w:multiLevelType w:val="singleLevel"/>
    <w:tmpl w:val="59EDDC8D"/>
    <w:lvl w:ilvl="0" w:tentative="0">
      <w:start w:val="1"/>
      <w:numFmt w:val="decimal"/>
      <w:suff w:val="nothing"/>
      <w:lvlText w:val="%1、"/>
      <w:lvlJc w:val="left"/>
      <w:pPr>
        <w:ind w:firstLine="403"/>
      </w:pPr>
      <w:rPr>
        <w:rFonts w:hint="default"/>
      </w:rPr>
    </w:lvl>
  </w:abstractNum>
  <w:abstractNum w:abstractNumId="9">
    <w:nsid w:val="59EE011A"/>
    <w:multiLevelType w:val="singleLevel"/>
    <w:tmpl w:val="59EE011A"/>
    <w:lvl w:ilvl="0" w:tentative="0">
      <w:start w:val="1"/>
      <w:numFmt w:val="decimal"/>
      <w:suff w:val="nothing"/>
      <w:lvlText w:val="%1、"/>
      <w:lvlJc w:val="left"/>
      <w:pPr>
        <w:ind w:firstLine="403"/>
      </w:pPr>
      <w:rPr>
        <w:rFonts w:hint="default"/>
      </w:rPr>
    </w:lvl>
  </w:abstractNum>
  <w:abstractNum w:abstractNumId="10">
    <w:nsid w:val="59EE0451"/>
    <w:multiLevelType w:val="singleLevel"/>
    <w:tmpl w:val="59EE0451"/>
    <w:lvl w:ilvl="0" w:tentative="0">
      <w:start w:val="1"/>
      <w:numFmt w:val="decimal"/>
      <w:suff w:val="nothing"/>
      <w:lvlText w:val="%1、"/>
      <w:lvlJc w:val="left"/>
      <w:pPr>
        <w:ind w:firstLine="403"/>
      </w:pPr>
      <w:rPr>
        <w:rFonts w:hint="default"/>
      </w:rPr>
    </w:lvl>
  </w:abstractNum>
  <w:abstractNum w:abstractNumId="11">
    <w:nsid w:val="59EF0CEE"/>
    <w:multiLevelType w:val="singleLevel"/>
    <w:tmpl w:val="59EF0CEE"/>
    <w:lvl w:ilvl="0" w:tentative="0">
      <w:start w:val="1"/>
      <w:numFmt w:val="decimal"/>
      <w:lvlText w:val="%1)"/>
      <w:lvlJc w:val="left"/>
      <w:pPr>
        <w:ind w:left="425" w:hanging="425"/>
      </w:pPr>
      <w:rPr>
        <w:rFonts w:hint="default"/>
      </w:rPr>
    </w:lvl>
  </w:abstractNum>
  <w:abstractNum w:abstractNumId="12">
    <w:nsid w:val="5A20DC44"/>
    <w:multiLevelType w:val="singleLevel"/>
    <w:tmpl w:val="5A20DC44"/>
    <w:lvl w:ilvl="0" w:tentative="0">
      <w:start w:val="1"/>
      <w:numFmt w:val="decimal"/>
      <w:suff w:val="nothing"/>
      <w:lvlText w:val="%1、"/>
      <w:lvlJc w:val="left"/>
      <w:pPr>
        <w:ind w:firstLine="403"/>
      </w:pPr>
      <w:rPr>
        <w:rFonts w:hint="default"/>
      </w:rPr>
    </w:lvl>
  </w:abstractNum>
  <w:abstractNum w:abstractNumId="13">
    <w:nsid w:val="5A20E05A"/>
    <w:multiLevelType w:val="singleLevel"/>
    <w:tmpl w:val="5A20E05A"/>
    <w:lvl w:ilvl="0" w:tentative="0">
      <w:start w:val="3"/>
      <w:numFmt w:val="chineseCounting"/>
      <w:suff w:val="nothing"/>
      <w:lvlText w:val="%1、"/>
      <w:lvlJc w:val="left"/>
    </w:lvl>
  </w:abstractNum>
  <w:abstractNum w:abstractNumId="14">
    <w:nsid w:val="5A9E4128"/>
    <w:multiLevelType w:val="singleLevel"/>
    <w:tmpl w:val="5A9E4128"/>
    <w:lvl w:ilvl="0" w:tentative="0">
      <w:start w:val="1"/>
      <w:numFmt w:val="decimal"/>
      <w:lvlText w:val="%1."/>
      <w:lvlJc w:val="left"/>
      <w:pPr>
        <w:ind w:left="840" w:hanging="420"/>
      </w:pPr>
      <w:rPr>
        <w:rFonts w:hint="eastAsia"/>
      </w:rPr>
    </w:lvl>
  </w:abstractNum>
  <w:abstractNum w:abstractNumId="15">
    <w:nsid w:val="6E6C0369"/>
    <w:multiLevelType w:val="multilevel"/>
    <w:tmpl w:val="6E6C0369"/>
    <w:lvl w:ilvl="0" w:tentative="0">
      <w:start w:val="1"/>
      <w:numFmt w:val="decimal"/>
      <w:suff w:val="nothing"/>
      <w:lvlText w:val="%1、"/>
      <w:lvlJc w:val="left"/>
      <w:pPr>
        <w:ind w:firstLine="403"/>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98ADF79"/>
    <w:multiLevelType w:val="singleLevel"/>
    <w:tmpl w:val="798ADF79"/>
    <w:lvl w:ilvl="0" w:tentative="0">
      <w:start w:val="2"/>
      <w:numFmt w:val="chineseCounting"/>
      <w:suff w:val="space"/>
      <w:lvlText w:val="第%1章"/>
      <w:lvlJc w:val="left"/>
      <w:rPr>
        <w:rFonts w:hint="eastAsia"/>
      </w:rPr>
    </w:lvl>
  </w:abstractNum>
  <w:num w:numId="1">
    <w:abstractNumId w:val="0"/>
  </w:num>
  <w:num w:numId="2">
    <w:abstractNumId w:val="16"/>
  </w:num>
  <w:num w:numId="3">
    <w:abstractNumId w:val="1"/>
  </w:num>
  <w:num w:numId="4">
    <w:abstractNumId w:val="5"/>
  </w:num>
  <w:num w:numId="5">
    <w:abstractNumId w:val="7"/>
  </w:num>
  <w:num w:numId="6">
    <w:abstractNumId w:val="10"/>
  </w:num>
  <w:num w:numId="7">
    <w:abstractNumId w:val="8"/>
  </w:num>
  <w:num w:numId="8">
    <w:abstractNumId w:val="14"/>
  </w:num>
  <w:num w:numId="9">
    <w:abstractNumId w:val="11"/>
  </w:num>
  <w:num w:numId="10">
    <w:abstractNumId w:val="13"/>
  </w:num>
  <w:num w:numId="11">
    <w:abstractNumId w:val="6"/>
  </w:num>
  <w:num w:numId="12">
    <w:abstractNumId w:val="9"/>
  </w:num>
  <w:num w:numId="13">
    <w:abstractNumId w:val="15"/>
  </w:num>
  <w:num w:numId="14">
    <w:abstractNumId w:val="3"/>
  </w:num>
  <w:num w:numId="15">
    <w:abstractNumId w:val="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
    <w:docVar w:name="DeleteMarces" w:val="False"/>
    <w:docVar w:name="DocName" w:val="0EF90D4B09DBFB9E4825742B0028ACBF_1.doc"/>
    <w:docVar w:name="haha" w:val="100"/>
    <w:docVar w:name="NewInfo" w:val="??2009??20&amp;;&amp;???????????¨¬????¡§???¡§????"/>
    <w:docVar w:name="OldInfo" w:val=" "/>
    <w:docVar w:name="SplitTool" w:val="False"/>
    <w:docVar w:name="TitleStr" w:val="???????????????¨¬??;????;"/>
    <w:docVar w:name="TrackMark" w:val="1"/>
  </w:docVars>
  <w:rsids>
    <w:rsidRoot w:val="00172A27"/>
    <w:rsid w:val="00000144"/>
    <w:rsid w:val="00000354"/>
    <w:rsid w:val="00001FA0"/>
    <w:rsid w:val="00005284"/>
    <w:rsid w:val="00006D8B"/>
    <w:rsid w:val="00007F70"/>
    <w:rsid w:val="00010BE8"/>
    <w:rsid w:val="00010F66"/>
    <w:rsid w:val="000116F7"/>
    <w:rsid w:val="00012500"/>
    <w:rsid w:val="00013671"/>
    <w:rsid w:val="0001407E"/>
    <w:rsid w:val="0001451C"/>
    <w:rsid w:val="00014B13"/>
    <w:rsid w:val="0001656E"/>
    <w:rsid w:val="000165E4"/>
    <w:rsid w:val="00016737"/>
    <w:rsid w:val="0001735A"/>
    <w:rsid w:val="00017829"/>
    <w:rsid w:val="00022158"/>
    <w:rsid w:val="00023FAB"/>
    <w:rsid w:val="000246FA"/>
    <w:rsid w:val="000252F1"/>
    <w:rsid w:val="00025E8F"/>
    <w:rsid w:val="00026DEC"/>
    <w:rsid w:val="00030304"/>
    <w:rsid w:val="00031CAC"/>
    <w:rsid w:val="000323E1"/>
    <w:rsid w:val="0003341F"/>
    <w:rsid w:val="00034591"/>
    <w:rsid w:val="00035095"/>
    <w:rsid w:val="00037599"/>
    <w:rsid w:val="00037634"/>
    <w:rsid w:val="00037A3B"/>
    <w:rsid w:val="00041A77"/>
    <w:rsid w:val="00043A07"/>
    <w:rsid w:val="00046054"/>
    <w:rsid w:val="000464E3"/>
    <w:rsid w:val="00047355"/>
    <w:rsid w:val="00047599"/>
    <w:rsid w:val="0004774D"/>
    <w:rsid w:val="00047BF0"/>
    <w:rsid w:val="00051763"/>
    <w:rsid w:val="00051BFA"/>
    <w:rsid w:val="00051F68"/>
    <w:rsid w:val="0005343E"/>
    <w:rsid w:val="00055395"/>
    <w:rsid w:val="0005596B"/>
    <w:rsid w:val="000615CF"/>
    <w:rsid w:val="00064599"/>
    <w:rsid w:val="00064DA2"/>
    <w:rsid w:val="00065CF8"/>
    <w:rsid w:val="00065DCF"/>
    <w:rsid w:val="00067A2C"/>
    <w:rsid w:val="000739BD"/>
    <w:rsid w:val="00073B48"/>
    <w:rsid w:val="000757B4"/>
    <w:rsid w:val="00076162"/>
    <w:rsid w:val="00076AFF"/>
    <w:rsid w:val="00077E88"/>
    <w:rsid w:val="00080182"/>
    <w:rsid w:val="00080CE4"/>
    <w:rsid w:val="0008231A"/>
    <w:rsid w:val="00083476"/>
    <w:rsid w:val="00084B01"/>
    <w:rsid w:val="0008546D"/>
    <w:rsid w:val="0008741A"/>
    <w:rsid w:val="00090BC1"/>
    <w:rsid w:val="00090C5E"/>
    <w:rsid w:val="00093F8C"/>
    <w:rsid w:val="00095DC0"/>
    <w:rsid w:val="00096DFD"/>
    <w:rsid w:val="00097AA4"/>
    <w:rsid w:val="000A0676"/>
    <w:rsid w:val="000A12B8"/>
    <w:rsid w:val="000A2B21"/>
    <w:rsid w:val="000A30DC"/>
    <w:rsid w:val="000A383D"/>
    <w:rsid w:val="000A3E2A"/>
    <w:rsid w:val="000A450F"/>
    <w:rsid w:val="000A4ADD"/>
    <w:rsid w:val="000A4C51"/>
    <w:rsid w:val="000A5572"/>
    <w:rsid w:val="000A71C2"/>
    <w:rsid w:val="000B0585"/>
    <w:rsid w:val="000B0EE8"/>
    <w:rsid w:val="000B20AE"/>
    <w:rsid w:val="000B20E8"/>
    <w:rsid w:val="000B60CD"/>
    <w:rsid w:val="000B65F5"/>
    <w:rsid w:val="000B6F3C"/>
    <w:rsid w:val="000C0487"/>
    <w:rsid w:val="000C1AA9"/>
    <w:rsid w:val="000C446B"/>
    <w:rsid w:val="000C494B"/>
    <w:rsid w:val="000C4A22"/>
    <w:rsid w:val="000C4B0A"/>
    <w:rsid w:val="000C5368"/>
    <w:rsid w:val="000C54CF"/>
    <w:rsid w:val="000C5797"/>
    <w:rsid w:val="000C5F15"/>
    <w:rsid w:val="000C610A"/>
    <w:rsid w:val="000C6673"/>
    <w:rsid w:val="000C7C7D"/>
    <w:rsid w:val="000C7CEF"/>
    <w:rsid w:val="000D007A"/>
    <w:rsid w:val="000D007E"/>
    <w:rsid w:val="000D23E6"/>
    <w:rsid w:val="000D2736"/>
    <w:rsid w:val="000D2C2F"/>
    <w:rsid w:val="000D370E"/>
    <w:rsid w:val="000D440A"/>
    <w:rsid w:val="000D51FF"/>
    <w:rsid w:val="000D5811"/>
    <w:rsid w:val="000D6EFC"/>
    <w:rsid w:val="000D71E0"/>
    <w:rsid w:val="000D7345"/>
    <w:rsid w:val="000D7519"/>
    <w:rsid w:val="000D7D99"/>
    <w:rsid w:val="000E18E7"/>
    <w:rsid w:val="000E1B48"/>
    <w:rsid w:val="000E2535"/>
    <w:rsid w:val="000E2677"/>
    <w:rsid w:val="000E3437"/>
    <w:rsid w:val="000E6118"/>
    <w:rsid w:val="000E6D9F"/>
    <w:rsid w:val="000E72CC"/>
    <w:rsid w:val="000E786B"/>
    <w:rsid w:val="000E7FB4"/>
    <w:rsid w:val="000F0371"/>
    <w:rsid w:val="000F1ED5"/>
    <w:rsid w:val="000F359C"/>
    <w:rsid w:val="000F4B36"/>
    <w:rsid w:val="000F5E87"/>
    <w:rsid w:val="000F62C2"/>
    <w:rsid w:val="000F6C2B"/>
    <w:rsid w:val="00101EB5"/>
    <w:rsid w:val="0010208C"/>
    <w:rsid w:val="001036B3"/>
    <w:rsid w:val="00110167"/>
    <w:rsid w:val="0011038D"/>
    <w:rsid w:val="001106B2"/>
    <w:rsid w:val="00110714"/>
    <w:rsid w:val="00111859"/>
    <w:rsid w:val="00111986"/>
    <w:rsid w:val="001120C0"/>
    <w:rsid w:val="00112260"/>
    <w:rsid w:val="0011299C"/>
    <w:rsid w:val="001131E7"/>
    <w:rsid w:val="0011464B"/>
    <w:rsid w:val="001146B4"/>
    <w:rsid w:val="001149FE"/>
    <w:rsid w:val="00114EB1"/>
    <w:rsid w:val="001150E0"/>
    <w:rsid w:val="00117271"/>
    <w:rsid w:val="00121671"/>
    <w:rsid w:val="0012228A"/>
    <w:rsid w:val="00122EA7"/>
    <w:rsid w:val="001232DE"/>
    <w:rsid w:val="00123618"/>
    <w:rsid w:val="0012433A"/>
    <w:rsid w:val="00124A17"/>
    <w:rsid w:val="00124DF7"/>
    <w:rsid w:val="001250A0"/>
    <w:rsid w:val="0012573F"/>
    <w:rsid w:val="00126391"/>
    <w:rsid w:val="00126435"/>
    <w:rsid w:val="0012660A"/>
    <w:rsid w:val="00127265"/>
    <w:rsid w:val="00127885"/>
    <w:rsid w:val="0013032A"/>
    <w:rsid w:val="00130616"/>
    <w:rsid w:val="001314FF"/>
    <w:rsid w:val="00131A2F"/>
    <w:rsid w:val="00131E86"/>
    <w:rsid w:val="00132DF5"/>
    <w:rsid w:val="001336C6"/>
    <w:rsid w:val="0013527F"/>
    <w:rsid w:val="001360D6"/>
    <w:rsid w:val="00136260"/>
    <w:rsid w:val="00136540"/>
    <w:rsid w:val="0013698A"/>
    <w:rsid w:val="00137B3F"/>
    <w:rsid w:val="0014023B"/>
    <w:rsid w:val="00140296"/>
    <w:rsid w:val="0014056F"/>
    <w:rsid w:val="00141871"/>
    <w:rsid w:val="00143396"/>
    <w:rsid w:val="001441F8"/>
    <w:rsid w:val="00146701"/>
    <w:rsid w:val="00146729"/>
    <w:rsid w:val="001479E5"/>
    <w:rsid w:val="00150CD5"/>
    <w:rsid w:val="0015166E"/>
    <w:rsid w:val="001537E7"/>
    <w:rsid w:val="0015389C"/>
    <w:rsid w:val="0015471C"/>
    <w:rsid w:val="00154AE4"/>
    <w:rsid w:val="00155D32"/>
    <w:rsid w:val="00156BB2"/>
    <w:rsid w:val="00156DBB"/>
    <w:rsid w:val="00160D3B"/>
    <w:rsid w:val="0016152B"/>
    <w:rsid w:val="001621D5"/>
    <w:rsid w:val="00162EE3"/>
    <w:rsid w:val="0016386D"/>
    <w:rsid w:val="00164638"/>
    <w:rsid w:val="00165588"/>
    <w:rsid w:val="00165D64"/>
    <w:rsid w:val="00166898"/>
    <w:rsid w:val="00166C4F"/>
    <w:rsid w:val="00170337"/>
    <w:rsid w:val="0017049F"/>
    <w:rsid w:val="001705A8"/>
    <w:rsid w:val="00172A27"/>
    <w:rsid w:val="001732BF"/>
    <w:rsid w:val="00175EFD"/>
    <w:rsid w:val="00177421"/>
    <w:rsid w:val="0017752B"/>
    <w:rsid w:val="00177B49"/>
    <w:rsid w:val="00181C37"/>
    <w:rsid w:val="001834C6"/>
    <w:rsid w:val="001859CC"/>
    <w:rsid w:val="001860C6"/>
    <w:rsid w:val="00186F7C"/>
    <w:rsid w:val="00187D13"/>
    <w:rsid w:val="001918C4"/>
    <w:rsid w:val="00191990"/>
    <w:rsid w:val="00193050"/>
    <w:rsid w:val="0019348E"/>
    <w:rsid w:val="00193794"/>
    <w:rsid w:val="00194E14"/>
    <w:rsid w:val="001952EF"/>
    <w:rsid w:val="001957C9"/>
    <w:rsid w:val="00196FEE"/>
    <w:rsid w:val="001A03D0"/>
    <w:rsid w:val="001A0414"/>
    <w:rsid w:val="001A0992"/>
    <w:rsid w:val="001A3E91"/>
    <w:rsid w:val="001A591E"/>
    <w:rsid w:val="001A5E16"/>
    <w:rsid w:val="001A7420"/>
    <w:rsid w:val="001B290C"/>
    <w:rsid w:val="001B3602"/>
    <w:rsid w:val="001B3A0D"/>
    <w:rsid w:val="001B3F85"/>
    <w:rsid w:val="001B4163"/>
    <w:rsid w:val="001B6336"/>
    <w:rsid w:val="001B6E17"/>
    <w:rsid w:val="001B6F1A"/>
    <w:rsid w:val="001B7027"/>
    <w:rsid w:val="001B7381"/>
    <w:rsid w:val="001B7B8A"/>
    <w:rsid w:val="001B7DBF"/>
    <w:rsid w:val="001C0E18"/>
    <w:rsid w:val="001C3071"/>
    <w:rsid w:val="001C31FC"/>
    <w:rsid w:val="001C367C"/>
    <w:rsid w:val="001C3F46"/>
    <w:rsid w:val="001C5549"/>
    <w:rsid w:val="001C5860"/>
    <w:rsid w:val="001C67DD"/>
    <w:rsid w:val="001C6AE8"/>
    <w:rsid w:val="001C715F"/>
    <w:rsid w:val="001C7504"/>
    <w:rsid w:val="001C7A02"/>
    <w:rsid w:val="001D3B38"/>
    <w:rsid w:val="001D3DDB"/>
    <w:rsid w:val="001D6B94"/>
    <w:rsid w:val="001D6B97"/>
    <w:rsid w:val="001D782E"/>
    <w:rsid w:val="001E1340"/>
    <w:rsid w:val="001E1342"/>
    <w:rsid w:val="001E171A"/>
    <w:rsid w:val="001E1794"/>
    <w:rsid w:val="001E3A2C"/>
    <w:rsid w:val="001E3E8F"/>
    <w:rsid w:val="001E6433"/>
    <w:rsid w:val="001E689F"/>
    <w:rsid w:val="001E73A9"/>
    <w:rsid w:val="001F0D4C"/>
    <w:rsid w:val="001F0D89"/>
    <w:rsid w:val="001F0DE5"/>
    <w:rsid w:val="001F124D"/>
    <w:rsid w:val="001F2B4F"/>
    <w:rsid w:val="001F5B24"/>
    <w:rsid w:val="00200DBA"/>
    <w:rsid w:val="00200F93"/>
    <w:rsid w:val="00202021"/>
    <w:rsid w:val="00202B8D"/>
    <w:rsid w:val="00205928"/>
    <w:rsid w:val="002068EB"/>
    <w:rsid w:val="00206D7C"/>
    <w:rsid w:val="00206F78"/>
    <w:rsid w:val="00210047"/>
    <w:rsid w:val="00210BD4"/>
    <w:rsid w:val="00211002"/>
    <w:rsid w:val="002112AB"/>
    <w:rsid w:val="002120EF"/>
    <w:rsid w:val="0021263C"/>
    <w:rsid w:val="00215FA6"/>
    <w:rsid w:val="00216796"/>
    <w:rsid w:val="00220E2A"/>
    <w:rsid w:val="002210FD"/>
    <w:rsid w:val="002218EE"/>
    <w:rsid w:val="00221C10"/>
    <w:rsid w:val="002222F2"/>
    <w:rsid w:val="00222503"/>
    <w:rsid w:val="0022497C"/>
    <w:rsid w:val="00224F62"/>
    <w:rsid w:val="00226AD6"/>
    <w:rsid w:val="00226C08"/>
    <w:rsid w:val="00227A1F"/>
    <w:rsid w:val="00230B94"/>
    <w:rsid w:val="00231D74"/>
    <w:rsid w:val="00231F2B"/>
    <w:rsid w:val="0023237D"/>
    <w:rsid w:val="002341A0"/>
    <w:rsid w:val="00235105"/>
    <w:rsid w:val="00236270"/>
    <w:rsid w:val="00236A0C"/>
    <w:rsid w:val="00237A1D"/>
    <w:rsid w:val="002408F2"/>
    <w:rsid w:val="0024137F"/>
    <w:rsid w:val="00241C88"/>
    <w:rsid w:val="00241EEC"/>
    <w:rsid w:val="0024266B"/>
    <w:rsid w:val="00243BD6"/>
    <w:rsid w:val="00243D55"/>
    <w:rsid w:val="00244D93"/>
    <w:rsid w:val="00246641"/>
    <w:rsid w:val="00250946"/>
    <w:rsid w:val="0025167D"/>
    <w:rsid w:val="00253C50"/>
    <w:rsid w:val="002546A3"/>
    <w:rsid w:val="00256289"/>
    <w:rsid w:val="0025639D"/>
    <w:rsid w:val="00256A12"/>
    <w:rsid w:val="00260C68"/>
    <w:rsid w:val="00260D0A"/>
    <w:rsid w:val="002615C1"/>
    <w:rsid w:val="002622F7"/>
    <w:rsid w:val="0026236A"/>
    <w:rsid w:val="0026247F"/>
    <w:rsid w:val="00263178"/>
    <w:rsid w:val="00263197"/>
    <w:rsid w:val="002637DC"/>
    <w:rsid w:val="00266510"/>
    <w:rsid w:val="00266B9C"/>
    <w:rsid w:val="00267B27"/>
    <w:rsid w:val="002709BA"/>
    <w:rsid w:val="0027209B"/>
    <w:rsid w:val="0027257B"/>
    <w:rsid w:val="002736AA"/>
    <w:rsid w:val="002741FA"/>
    <w:rsid w:val="00274CDA"/>
    <w:rsid w:val="0027559B"/>
    <w:rsid w:val="00275F5C"/>
    <w:rsid w:val="0027654F"/>
    <w:rsid w:val="0027698D"/>
    <w:rsid w:val="00276D64"/>
    <w:rsid w:val="00277C83"/>
    <w:rsid w:val="00280381"/>
    <w:rsid w:val="0028048E"/>
    <w:rsid w:val="00280B12"/>
    <w:rsid w:val="002829E8"/>
    <w:rsid w:val="00283253"/>
    <w:rsid w:val="00286A84"/>
    <w:rsid w:val="002912CF"/>
    <w:rsid w:val="00292223"/>
    <w:rsid w:val="00292CAD"/>
    <w:rsid w:val="00292FD9"/>
    <w:rsid w:val="00293BBA"/>
    <w:rsid w:val="00294378"/>
    <w:rsid w:val="002951E9"/>
    <w:rsid w:val="00296ECE"/>
    <w:rsid w:val="002A17BE"/>
    <w:rsid w:val="002A221A"/>
    <w:rsid w:val="002A3941"/>
    <w:rsid w:val="002A5901"/>
    <w:rsid w:val="002A68F1"/>
    <w:rsid w:val="002B1C83"/>
    <w:rsid w:val="002B1F93"/>
    <w:rsid w:val="002B23A0"/>
    <w:rsid w:val="002B291A"/>
    <w:rsid w:val="002B7086"/>
    <w:rsid w:val="002C0004"/>
    <w:rsid w:val="002C12E6"/>
    <w:rsid w:val="002C1F1E"/>
    <w:rsid w:val="002C3358"/>
    <w:rsid w:val="002C3B8A"/>
    <w:rsid w:val="002C3F2D"/>
    <w:rsid w:val="002C46FC"/>
    <w:rsid w:val="002C498A"/>
    <w:rsid w:val="002C4A47"/>
    <w:rsid w:val="002C5A6A"/>
    <w:rsid w:val="002C5E01"/>
    <w:rsid w:val="002C62DF"/>
    <w:rsid w:val="002C6F11"/>
    <w:rsid w:val="002C6F87"/>
    <w:rsid w:val="002C6FD0"/>
    <w:rsid w:val="002C770C"/>
    <w:rsid w:val="002D0420"/>
    <w:rsid w:val="002D2500"/>
    <w:rsid w:val="002D34AA"/>
    <w:rsid w:val="002D3A63"/>
    <w:rsid w:val="002D3C67"/>
    <w:rsid w:val="002D3CC6"/>
    <w:rsid w:val="002D7B59"/>
    <w:rsid w:val="002E0D44"/>
    <w:rsid w:val="002E1663"/>
    <w:rsid w:val="002E16D5"/>
    <w:rsid w:val="002E1B8A"/>
    <w:rsid w:val="002E2071"/>
    <w:rsid w:val="002E2CCF"/>
    <w:rsid w:val="002E5326"/>
    <w:rsid w:val="002E5572"/>
    <w:rsid w:val="002E73BA"/>
    <w:rsid w:val="002E7760"/>
    <w:rsid w:val="002F1441"/>
    <w:rsid w:val="002F1D26"/>
    <w:rsid w:val="002F2011"/>
    <w:rsid w:val="002F2979"/>
    <w:rsid w:val="002F3BDA"/>
    <w:rsid w:val="002F3F18"/>
    <w:rsid w:val="002F4EED"/>
    <w:rsid w:val="00300188"/>
    <w:rsid w:val="003001C6"/>
    <w:rsid w:val="00300C06"/>
    <w:rsid w:val="00300F07"/>
    <w:rsid w:val="00301B82"/>
    <w:rsid w:val="00301C13"/>
    <w:rsid w:val="00301D8E"/>
    <w:rsid w:val="00304084"/>
    <w:rsid w:val="00304416"/>
    <w:rsid w:val="00304CAD"/>
    <w:rsid w:val="003058D9"/>
    <w:rsid w:val="00306DF5"/>
    <w:rsid w:val="00306F8C"/>
    <w:rsid w:val="00306FB0"/>
    <w:rsid w:val="00307C71"/>
    <w:rsid w:val="003103C6"/>
    <w:rsid w:val="00311798"/>
    <w:rsid w:val="00311DC9"/>
    <w:rsid w:val="00311F25"/>
    <w:rsid w:val="00314B2F"/>
    <w:rsid w:val="0031740F"/>
    <w:rsid w:val="0032006C"/>
    <w:rsid w:val="00323A9F"/>
    <w:rsid w:val="00323EA8"/>
    <w:rsid w:val="00324371"/>
    <w:rsid w:val="00325118"/>
    <w:rsid w:val="00325AC1"/>
    <w:rsid w:val="003261B9"/>
    <w:rsid w:val="003330A4"/>
    <w:rsid w:val="00335938"/>
    <w:rsid w:val="00336456"/>
    <w:rsid w:val="0033729B"/>
    <w:rsid w:val="003415E6"/>
    <w:rsid w:val="00341F80"/>
    <w:rsid w:val="003429CA"/>
    <w:rsid w:val="00342DC7"/>
    <w:rsid w:val="0034556C"/>
    <w:rsid w:val="0034577C"/>
    <w:rsid w:val="0035604A"/>
    <w:rsid w:val="00356BF2"/>
    <w:rsid w:val="00360461"/>
    <w:rsid w:val="0036053E"/>
    <w:rsid w:val="00360D08"/>
    <w:rsid w:val="00360FC4"/>
    <w:rsid w:val="003623A7"/>
    <w:rsid w:val="00362DE0"/>
    <w:rsid w:val="00363F69"/>
    <w:rsid w:val="0036419E"/>
    <w:rsid w:val="003670BF"/>
    <w:rsid w:val="00370E3E"/>
    <w:rsid w:val="003714E3"/>
    <w:rsid w:val="00371EE7"/>
    <w:rsid w:val="00372593"/>
    <w:rsid w:val="0037377C"/>
    <w:rsid w:val="00374007"/>
    <w:rsid w:val="003766B5"/>
    <w:rsid w:val="00376921"/>
    <w:rsid w:val="0037748D"/>
    <w:rsid w:val="003806C1"/>
    <w:rsid w:val="00381AAE"/>
    <w:rsid w:val="003842AA"/>
    <w:rsid w:val="003865AA"/>
    <w:rsid w:val="00386B6D"/>
    <w:rsid w:val="003910B8"/>
    <w:rsid w:val="00391A10"/>
    <w:rsid w:val="00391B33"/>
    <w:rsid w:val="00391BD6"/>
    <w:rsid w:val="00393574"/>
    <w:rsid w:val="00395AC3"/>
    <w:rsid w:val="00396906"/>
    <w:rsid w:val="003A148D"/>
    <w:rsid w:val="003A2576"/>
    <w:rsid w:val="003A264F"/>
    <w:rsid w:val="003A43B7"/>
    <w:rsid w:val="003A4486"/>
    <w:rsid w:val="003A5163"/>
    <w:rsid w:val="003A51DE"/>
    <w:rsid w:val="003A5D59"/>
    <w:rsid w:val="003A6EAB"/>
    <w:rsid w:val="003A7400"/>
    <w:rsid w:val="003A7C72"/>
    <w:rsid w:val="003B07EF"/>
    <w:rsid w:val="003B08D0"/>
    <w:rsid w:val="003B1726"/>
    <w:rsid w:val="003B42E4"/>
    <w:rsid w:val="003B4D8B"/>
    <w:rsid w:val="003B5A8E"/>
    <w:rsid w:val="003B614C"/>
    <w:rsid w:val="003C11C9"/>
    <w:rsid w:val="003C13B2"/>
    <w:rsid w:val="003C1D25"/>
    <w:rsid w:val="003C39F0"/>
    <w:rsid w:val="003C52CB"/>
    <w:rsid w:val="003C6250"/>
    <w:rsid w:val="003D170F"/>
    <w:rsid w:val="003D1CAB"/>
    <w:rsid w:val="003D2282"/>
    <w:rsid w:val="003D24AC"/>
    <w:rsid w:val="003D3DA4"/>
    <w:rsid w:val="003D4342"/>
    <w:rsid w:val="003D477B"/>
    <w:rsid w:val="003D6238"/>
    <w:rsid w:val="003D6253"/>
    <w:rsid w:val="003E0870"/>
    <w:rsid w:val="003E11D6"/>
    <w:rsid w:val="003E1482"/>
    <w:rsid w:val="003E2C6B"/>
    <w:rsid w:val="003E36D3"/>
    <w:rsid w:val="003E39D5"/>
    <w:rsid w:val="003E4690"/>
    <w:rsid w:val="003E5E0C"/>
    <w:rsid w:val="003F0804"/>
    <w:rsid w:val="003F2911"/>
    <w:rsid w:val="003F3B35"/>
    <w:rsid w:val="003F40FC"/>
    <w:rsid w:val="003F41FF"/>
    <w:rsid w:val="003F5536"/>
    <w:rsid w:val="003F70A5"/>
    <w:rsid w:val="00400084"/>
    <w:rsid w:val="004001F0"/>
    <w:rsid w:val="00400389"/>
    <w:rsid w:val="00401E4E"/>
    <w:rsid w:val="00403731"/>
    <w:rsid w:val="00404B8C"/>
    <w:rsid w:val="00404FC4"/>
    <w:rsid w:val="004053B9"/>
    <w:rsid w:val="00405959"/>
    <w:rsid w:val="00410A75"/>
    <w:rsid w:val="0041132A"/>
    <w:rsid w:val="00413C2E"/>
    <w:rsid w:val="00413E38"/>
    <w:rsid w:val="004142B4"/>
    <w:rsid w:val="004159A5"/>
    <w:rsid w:val="00415E28"/>
    <w:rsid w:val="00417143"/>
    <w:rsid w:val="0041724E"/>
    <w:rsid w:val="00417AC5"/>
    <w:rsid w:val="004214ED"/>
    <w:rsid w:val="00422ACA"/>
    <w:rsid w:val="00422F8E"/>
    <w:rsid w:val="00426251"/>
    <w:rsid w:val="00427117"/>
    <w:rsid w:val="004276E6"/>
    <w:rsid w:val="00427BFE"/>
    <w:rsid w:val="00430E25"/>
    <w:rsid w:val="004317A9"/>
    <w:rsid w:val="004335EA"/>
    <w:rsid w:val="004350A1"/>
    <w:rsid w:val="00436655"/>
    <w:rsid w:val="004368E6"/>
    <w:rsid w:val="00436CFA"/>
    <w:rsid w:val="00440837"/>
    <w:rsid w:val="00440867"/>
    <w:rsid w:val="00441351"/>
    <w:rsid w:val="004428C9"/>
    <w:rsid w:val="0044394E"/>
    <w:rsid w:val="00443E7E"/>
    <w:rsid w:val="004458E5"/>
    <w:rsid w:val="00445EB5"/>
    <w:rsid w:val="004464BA"/>
    <w:rsid w:val="00447AAD"/>
    <w:rsid w:val="0045005B"/>
    <w:rsid w:val="0045009A"/>
    <w:rsid w:val="00453A83"/>
    <w:rsid w:val="00453FFB"/>
    <w:rsid w:val="004544F2"/>
    <w:rsid w:val="00454D84"/>
    <w:rsid w:val="00455465"/>
    <w:rsid w:val="0045554B"/>
    <w:rsid w:val="00457374"/>
    <w:rsid w:val="00457871"/>
    <w:rsid w:val="0046224F"/>
    <w:rsid w:val="0046251D"/>
    <w:rsid w:val="00462F78"/>
    <w:rsid w:val="004637AB"/>
    <w:rsid w:val="00463A08"/>
    <w:rsid w:val="00464585"/>
    <w:rsid w:val="0046650A"/>
    <w:rsid w:val="00466D92"/>
    <w:rsid w:val="00467C56"/>
    <w:rsid w:val="00467FE5"/>
    <w:rsid w:val="004735E6"/>
    <w:rsid w:val="00473D63"/>
    <w:rsid w:val="004741C5"/>
    <w:rsid w:val="0047428B"/>
    <w:rsid w:val="00474FA1"/>
    <w:rsid w:val="004754C5"/>
    <w:rsid w:val="004755EB"/>
    <w:rsid w:val="00475D09"/>
    <w:rsid w:val="004774D4"/>
    <w:rsid w:val="0048095A"/>
    <w:rsid w:val="0048131E"/>
    <w:rsid w:val="004813BA"/>
    <w:rsid w:val="004819A5"/>
    <w:rsid w:val="004833B1"/>
    <w:rsid w:val="0048409D"/>
    <w:rsid w:val="00485068"/>
    <w:rsid w:val="00485CEE"/>
    <w:rsid w:val="004862F7"/>
    <w:rsid w:val="00490FB5"/>
    <w:rsid w:val="004940A3"/>
    <w:rsid w:val="0049590D"/>
    <w:rsid w:val="00495B25"/>
    <w:rsid w:val="00496091"/>
    <w:rsid w:val="004969CA"/>
    <w:rsid w:val="00497845"/>
    <w:rsid w:val="00497C1B"/>
    <w:rsid w:val="004A069D"/>
    <w:rsid w:val="004A14A0"/>
    <w:rsid w:val="004A3B61"/>
    <w:rsid w:val="004A645C"/>
    <w:rsid w:val="004A724A"/>
    <w:rsid w:val="004B0005"/>
    <w:rsid w:val="004B1A14"/>
    <w:rsid w:val="004B1BEC"/>
    <w:rsid w:val="004B20F2"/>
    <w:rsid w:val="004B296C"/>
    <w:rsid w:val="004B39A9"/>
    <w:rsid w:val="004B616C"/>
    <w:rsid w:val="004B63DE"/>
    <w:rsid w:val="004B6BBE"/>
    <w:rsid w:val="004C0EF1"/>
    <w:rsid w:val="004C1BD3"/>
    <w:rsid w:val="004C2251"/>
    <w:rsid w:val="004C2660"/>
    <w:rsid w:val="004C2678"/>
    <w:rsid w:val="004C3499"/>
    <w:rsid w:val="004C518B"/>
    <w:rsid w:val="004C6216"/>
    <w:rsid w:val="004C705A"/>
    <w:rsid w:val="004D21F2"/>
    <w:rsid w:val="004D493D"/>
    <w:rsid w:val="004D5E07"/>
    <w:rsid w:val="004D5FD9"/>
    <w:rsid w:val="004D60EF"/>
    <w:rsid w:val="004E01C0"/>
    <w:rsid w:val="004E04BC"/>
    <w:rsid w:val="004E1FB4"/>
    <w:rsid w:val="004E2642"/>
    <w:rsid w:val="004E4CC5"/>
    <w:rsid w:val="004E60D1"/>
    <w:rsid w:val="004E62FC"/>
    <w:rsid w:val="004E7024"/>
    <w:rsid w:val="004E77F6"/>
    <w:rsid w:val="004F2B45"/>
    <w:rsid w:val="004F45BC"/>
    <w:rsid w:val="004F62BC"/>
    <w:rsid w:val="004F6971"/>
    <w:rsid w:val="004F7F09"/>
    <w:rsid w:val="0050094D"/>
    <w:rsid w:val="00501BA6"/>
    <w:rsid w:val="00501CDD"/>
    <w:rsid w:val="00501ECA"/>
    <w:rsid w:val="0050286E"/>
    <w:rsid w:val="00502FCA"/>
    <w:rsid w:val="00503408"/>
    <w:rsid w:val="00503FE6"/>
    <w:rsid w:val="005040E7"/>
    <w:rsid w:val="00505B3B"/>
    <w:rsid w:val="005064A5"/>
    <w:rsid w:val="00511A88"/>
    <w:rsid w:val="00511FEB"/>
    <w:rsid w:val="00512581"/>
    <w:rsid w:val="00513BE7"/>
    <w:rsid w:val="005144AE"/>
    <w:rsid w:val="005149F6"/>
    <w:rsid w:val="00515B6D"/>
    <w:rsid w:val="005211E0"/>
    <w:rsid w:val="00522264"/>
    <w:rsid w:val="00524ACE"/>
    <w:rsid w:val="005253FE"/>
    <w:rsid w:val="00527875"/>
    <w:rsid w:val="00531268"/>
    <w:rsid w:val="00531A87"/>
    <w:rsid w:val="00531A9D"/>
    <w:rsid w:val="005320B1"/>
    <w:rsid w:val="00532B51"/>
    <w:rsid w:val="0053491F"/>
    <w:rsid w:val="005349F7"/>
    <w:rsid w:val="00535A08"/>
    <w:rsid w:val="00537407"/>
    <w:rsid w:val="005379BB"/>
    <w:rsid w:val="005406DC"/>
    <w:rsid w:val="005407CB"/>
    <w:rsid w:val="00540B6E"/>
    <w:rsid w:val="005414A0"/>
    <w:rsid w:val="005423B5"/>
    <w:rsid w:val="00542924"/>
    <w:rsid w:val="00543289"/>
    <w:rsid w:val="005434CF"/>
    <w:rsid w:val="00543C28"/>
    <w:rsid w:val="005440ED"/>
    <w:rsid w:val="005468A0"/>
    <w:rsid w:val="00547201"/>
    <w:rsid w:val="005476C8"/>
    <w:rsid w:val="00547C06"/>
    <w:rsid w:val="00551288"/>
    <w:rsid w:val="00552C08"/>
    <w:rsid w:val="00552F20"/>
    <w:rsid w:val="005539AF"/>
    <w:rsid w:val="0055428F"/>
    <w:rsid w:val="00556F05"/>
    <w:rsid w:val="00560336"/>
    <w:rsid w:val="005637A7"/>
    <w:rsid w:val="0056393C"/>
    <w:rsid w:val="005646E2"/>
    <w:rsid w:val="00567D03"/>
    <w:rsid w:val="00571954"/>
    <w:rsid w:val="00573AED"/>
    <w:rsid w:val="00574100"/>
    <w:rsid w:val="00574FDE"/>
    <w:rsid w:val="0057549C"/>
    <w:rsid w:val="00575DCC"/>
    <w:rsid w:val="0057620D"/>
    <w:rsid w:val="00576A69"/>
    <w:rsid w:val="00576A87"/>
    <w:rsid w:val="00577076"/>
    <w:rsid w:val="0057775C"/>
    <w:rsid w:val="0058041C"/>
    <w:rsid w:val="005822FF"/>
    <w:rsid w:val="00591638"/>
    <w:rsid w:val="00591926"/>
    <w:rsid w:val="00592F35"/>
    <w:rsid w:val="00593217"/>
    <w:rsid w:val="0059397C"/>
    <w:rsid w:val="00594DC4"/>
    <w:rsid w:val="00596A58"/>
    <w:rsid w:val="00596E63"/>
    <w:rsid w:val="005A08C3"/>
    <w:rsid w:val="005A3F7B"/>
    <w:rsid w:val="005A6019"/>
    <w:rsid w:val="005A6238"/>
    <w:rsid w:val="005A6F50"/>
    <w:rsid w:val="005A7672"/>
    <w:rsid w:val="005A7E4C"/>
    <w:rsid w:val="005B1A47"/>
    <w:rsid w:val="005B3F9C"/>
    <w:rsid w:val="005B6233"/>
    <w:rsid w:val="005B6C2A"/>
    <w:rsid w:val="005C07C2"/>
    <w:rsid w:val="005C1202"/>
    <w:rsid w:val="005C131A"/>
    <w:rsid w:val="005C3784"/>
    <w:rsid w:val="005C384F"/>
    <w:rsid w:val="005C5224"/>
    <w:rsid w:val="005C66EA"/>
    <w:rsid w:val="005C6E90"/>
    <w:rsid w:val="005C7901"/>
    <w:rsid w:val="005D02EB"/>
    <w:rsid w:val="005D1188"/>
    <w:rsid w:val="005D22EE"/>
    <w:rsid w:val="005D2F91"/>
    <w:rsid w:val="005D3EB4"/>
    <w:rsid w:val="005D40F2"/>
    <w:rsid w:val="005D522D"/>
    <w:rsid w:val="005D5F7A"/>
    <w:rsid w:val="005D6346"/>
    <w:rsid w:val="005D6CE3"/>
    <w:rsid w:val="005D7F30"/>
    <w:rsid w:val="005E00E4"/>
    <w:rsid w:val="005E076C"/>
    <w:rsid w:val="005E2091"/>
    <w:rsid w:val="005E4004"/>
    <w:rsid w:val="005E427C"/>
    <w:rsid w:val="005E5629"/>
    <w:rsid w:val="005E6A69"/>
    <w:rsid w:val="005E7B15"/>
    <w:rsid w:val="005F03EF"/>
    <w:rsid w:val="005F2250"/>
    <w:rsid w:val="005F3873"/>
    <w:rsid w:val="005F3C89"/>
    <w:rsid w:val="005F51ED"/>
    <w:rsid w:val="005F56D2"/>
    <w:rsid w:val="005F6C93"/>
    <w:rsid w:val="005F6D24"/>
    <w:rsid w:val="005F7057"/>
    <w:rsid w:val="00602197"/>
    <w:rsid w:val="00604C87"/>
    <w:rsid w:val="0060613E"/>
    <w:rsid w:val="00606EF3"/>
    <w:rsid w:val="00607A27"/>
    <w:rsid w:val="00610F6A"/>
    <w:rsid w:val="0061184E"/>
    <w:rsid w:val="00611980"/>
    <w:rsid w:val="00612853"/>
    <w:rsid w:val="00613CBC"/>
    <w:rsid w:val="00613D3A"/>
    <w:rsid w:val="006148EF"/>
    <w:rsid w:val="0061494B"/>
    <w:rsid w:val="0061528B"/>
    <w:rsid w:val="0061528C"/>
    <w:rsid w:val="006154EC"/>
    <w:rsid w:val="006156BA"/>
    <w:rsid w:val="00616605"/>
    <w:rsid w:val="006167D7"/>
    <w:rsid w:val="00616889"/>
    <w:rsid w:val="00616BDC"/>
    <w:rsid w:val="006170AE"/>
    <w:rsid w:val="0062461D"/>
    <w:rsid w:val="0062473F"/>
    <w:rsid w:val="0062566A"/>
    <w:rsid w:val="006260FA"/>
    <w:rsid w:val="00626966"/>
    <w:rsid w:val="006275E8"/>
    <w:rsid w:val="00627D2D"/>
    <w:rsid w:val="00631E0E"/>
    <w:rsid w:val="006320E5"/>
    <w:rsid w:val="00634625"/>
    <w:rsid w:val="006367A2"/>
    <w:rsid w:val="00636A57"/>
    <w:rsid w:val="00636A95"/>
    <w:rsid w:val="006373A4"/>
    <w:rsid w:val="00637925"/>
    <w:rsid w:val="00637A2F"/>
    <w:rsid w:val="006409E8"/>
    <w:rsid w:val="006414ED"/>
    <w:rsid w:val="00642446"/>
    <w:rsid w:val="006439C5"/>
    <w:rsid w:val="00643EBC"/>
    <w:rsid w:val="0064457E"/>
    <w:rsid w:val="0064512A"/>
    <w:rsid w:val="0064649E"/>
    <w:rsid w:val="006471B7"/>
    <w:rsid w:val="0064749D"/>
    <w:rsid w:val="00647636"/>
    <w:rsid w:val="006510A4"/>
    <w:rsid w:val="006534E1"/>
    <w:rsid w:val="00653A65"/>
    <w:rsid w:val="00654854"/>
    <w:rsid w:val="00654995"/>
    <w:rsid w:val="006549BC"/>
    <w:rsid w:val="00654EC3"/>
    <w:rsid w:val="00655A7E"/>
    <w:rsid w:val="006565B3"/>
    <w:rsid w:val="006607D4"/>
    <w:rsid w:val="006609E4"/>
    <w:rsid w:val="00662446"/>
    <w:rsid w:val="00663759"/>
    <w:rsid w:val="00664A69"/>
    <w:rsid w:val="006650A1"/>
    <w:rsid w:val="00666B13"/>
    <w:rsid w:val="00670533"/>
    <w:rsid w:val="00671101"/>
    <w:rsid w:val="00671D39"/>
    <w:rsid w:val="006720FD"/>
    <w:rsid w:val="00672E84"/>
    <w:rsid w:val="006747E1"/>
    <w:rsid w:val="00677C6E"/>
    <w:rsid w:val="00677DE8"/>
    <w:rsid w:val="006808AF"/>
    <w:rsid w:val="006810A8"/>
    <w:rsid w:val="00681689"/>
    <w:rsid w:val="006819FF"/>
    <w:rsid w:val="0068352A"/>
    <w:rsid w:val="00684039"/>
    <w:rsid w:val="00684A31"/>
    <w:rsid w:val="00685568"/>
    <w:rsid w:val="00686D7B"/>
    <w:rsid w:val="006871BC"/>
    <w:rsid w:val="00687434"/>
    <w:rsid w:val="00687C5B"/>
    <w:rsid w:val="0069125E"/>
    <w:rsid w:val="00691A34"/>
    <w:rsid w:val="006940FF"/>
    <w:rsid w:val="0069593C"/>
    <w:rsid w:val="0069608C"/>
    <w:rsid w:val="00697BE3"/>
    <w:rsid w:val="006A00C8"/>
    <w:rsid w:val="006A0588"/>
    <w:rsid w:val="006A09FA"/>
    <w:rsid w:val="006A3C8D"/>
    <w:rsid w:val="006A5631"/>
    <w:rsid w:val="006A6650"/>
    <w:rsid w:val="006B06C6"/>
    <w:rsid w:val="006B1C09"/>
    <w:rsid w:val="006B3410"/>
    <w:rsid w:val="006B46EA"/>
    <w:rsid w:val="006B4A82"/>
    <w:rsid w:val="006B7058"/>
    <w:rsid w:val="006B74CC"/>
    <w:rsid w:val="006B7B5F"/>
    <w:rsid w:val="006B7F47"/>
    <w:rsid w:val="006C02C7"/>
    <w:rsid w:val="006C25A0"/>
    <w:rsid w:val="006C28BF"/>
    <w:rsid w:val="006C30A7"/>
    <w:rsid w:val="006C3D8E"/>
    <w:rsid w:val="006C4EFA"/>
    <w:rsid w:val="006C5533"/>
    <w:rsid w:val="006C5FEC"/>
    <w:rsid w:val="006D1060"/>
    <w:rsid w:val="006D41D2"/>
    <w:rsid w:val="006D43F9"/>
    <w:rsid w:val="006D4538"/>
    <w:rsid w:val="006D45D2"/>
    <w:rsid w:val="006D51EF"/>
    <w:rsid w:val="006D60E8"/>
    <w:rsid w:val="006D6371"/>
    <w:rsid w:val="006D6FEA"/>
    <w:rsid w:val="006D71B2"/>
    <w:rsid w:val="006D789B"/>
    <w:rsid w:val="006D790A"/>
    <w:rsid w:val="006E0F0B"/>
    <w:rsid w:val="006E2780"/>
    <w:rsid w:val="006E33E2"/>
    <w:rsid w:val="006E4D8B"/>
    <w:rsid w:val="006E7B0A"/>
    <w:rsid w:val="006F43DB"/>
    <w:rsid w:val="006F48F1"/>
    <w:rsid w:val="006F4EFA"/>
    <w:rsid w:val="006F557D"/>
    <w:rsid w:val="006F7238"/>
    <w:rsid w:val="006F7CC9"/>
    <w:rsid w:val="00700805"/>
    <w:rsid w:val="00701E8F"/>
    <w:rsid w:val="007021A8"/>
    <w:rsid w:val="00702733"/>
    <w:rsid w:val="00702991"/>
    <w:rsid w:val="00704109"/>
    <w:rsid w:val="0070423B"/>
    <w:rsid w:val="00704ADF"/>
    <w:rsid w:val="00704BC6"/>
    <w:rsid w:val="007070F3"/>
    <w:rsid w:val="007074D8"/>
    <w:rsid w:val="00707700"/>
    <w:rsid w:val="0071042D"/>
    <w:rsid w:val="007138EE"/>
    <w:rsid w:val="007158C7"/>
    <w:rsid w:val="007166C5"/>
    <w:rsid w:val="00716D8B"/>
    <w:rsid w:val="00720903"/>
    <w:rsid w:val="007215A0"/>
    <w:rsid w:val="00721858"/>
    <w:rsid w:val="00721ECE"/>
    <w:rsid w:val="0072415E"/>
    <w:rsid w:val="0072499B"/>
    <w:rsid w:val="007258A3"/>
    <w:rsid w:val="00725F53"/>
    <w:rsid w:val="0072616F"/>
    <w:rsid w:val="00726299"/>
    <w:rsid w:val="00726328"/>
    <w:rsid w:val="0073094D"/>
    <w:rsid w:val="00732AD7"/>
    <w:rsid w:val="00733726"/>
    <w:rsid w:val="00734635"/>
    <w:rsid w:val="00734C34"/>
    <w:rsid w:val="007363F4"/>
    <w:rsid w:val="00736542"/>
    <w:rsid w:val="00737D6A"/>
    <w:rsid w:val="00737EC7"/>
    <w:rsid w:val="00740B55"/>
    <w:rsid w:val="007410A1"/>
    <w:rsid w:val="00742BBA"/>
    <w:rsid w:val="007430ED"/>
    <w:rsid w:val="00744769"/>
    <w:rsid w:val="0074507A"/>
    <w:rsid w:val="00750093"/>
    <w:rsid w:val="00750EFC"/>
    <w:rsid w:val="00752048"/>
    <w:rsid w:val="00752192"/>
    <w:rsid w:val="007531DC"/>
    <w:rsid w:val="0075445B"/>
    <w:rsid w:val="007556D2"/>
    <w:rsid w:val="007558C0"/>
    <w:rsid w:val="00755A25"/>
    <w:rsid w:val="007622E7"/>
    <w:rsid w:val="00762413"/>
    <w:rsid w:val="00762465"/>
    <w:rsid w:val="00762AA6"/>
    <w:rsid w:val="00762E44"/>
    <w:rsid w:val="00763751"/>
    <w:rsid w:val="007642C8"/>
    <w:rsid w:val="007657C8"/>
    <w:rsid w:val="007661F9"/>
    <w:rsid w:val="0076620F"/>
    <w:rsid w:val="007664F1"/>
    <w:rsid w:val="00770167"/>
    <w:rsid w:val="00770D22"/>
    <w:rsid w:val="007713B6"/>
    <w:rsid w:val="00771FF0"/>
    <w:rsid w:val="00772D54"/>
    <w:rsid w:val="00773A93"/>
    <w:rsid w:val="00774A5B"/>
    <w:rsid w:val="007778CA"/>
    <w:rsid w:val="00781B89"/>
    <w:rsid w:val="00781ECE"/>
    <w:rsid w:val="00782ABB"/>
    <w:rsid w:val="0078316E"/>
    <w:rsid w:val="007836F8"/>
    <w:rsid w:val="0078559D"/>
    <w:rsid w:val="00786B94"/>
    <w:rsid w:val="00786E45"/>
    <w:rsid w:val="0079193B"/>
    <w:rsid w:val="00791C23"/>
    <w:rsid w:val="007932E5"/>
    <w:rsid w:val="007932EA"/>
    <w:rsid w:val="007937A8"/>
    <w:rsid w:val="00794698"/>
    <w:rsid w:val="00794E6C"/>
    <w:rsid w:val="00795862"/>
    <w:rsid w:val="00795A68"/>
    <w:rsid w:val="00795C55"/>
    <w:rsid w:val="00797842"/>
    <w:rsid w:val="007A153C"/>
    <w:rsid w:val="007A255C"/>
    <w:rsid w:val="007A3E5C"/>
    <w:rsid w:val="007A5E9C"/>
    <w:rsid w:val="007A606D"/>
    <w:rsid w:val="007A77A4"/>
    <w:rsid w:val="007B2C36"/>
    <w:rsid w:val="007B39F7"/>
    <w:rsid w:val="007C147F"/>
    <w:rsid w:val="007C37FC"/>
    <w:rsid w:val="007C3883"/>
    <w:rsid w:val="007C390E"/>
    <w:rsid w:val="007C3C34"/>
    <w:rsid w:val="007C502D"/>
    <w:rsid w:val="007C619B"/>
    <w:rsid w:val="007C7BED"/>
    <w:rsid w:val="007D04E8"/>
    <w:rsid w:val="007D1C8B"/>
    <w:rsid w:val="007D2656"/>
    <w:rsid w:val="007E0D66"/>
    <w:rsid w:val="007E1E75"/>
    <w:rsid w:val="007E25A6"/>
    <w:rsid w:val="007E33C3"/>
    <w:rsid w:val="007E3604"/>
    <w:rsid w:val="007E3E86"/>
    <w:rsid w:val="007E4D13"/>
    <w:rsid w:val="007E6CED"/>
    <w:rsid w:val="007E6F87"/>
    <w:rsid w:val="007E7C71"/>
    <w:rsid w:val="007F08DD"/>
    <w:rsid w:val="007F2430"/>
    <w:rsid w:val="007F5A13"/>
    <w:rsid w:val="007F5C22"/>
    <w:rsid w:val="007F7E47"/>
    <w:rsid w:val="008002DF"/>
    <w:rsid w:val="00800423"/>
    <w:rsid w:val="0080045D"/>
    <w:rsid w:val="00800868"/>
    <w:rsid w:val="00800C39"/>
    <w:rsid w:val="00802F00"/>
    <w:rsid w:val="00804521"/>
    <w:rsid w:val="00805383"/>
    <w:rsid w:val="0080556D"/>
    <w:rsid w:val="00806F80"/>
    <w:rsid w:val="008070EC"/>
    <w:rsid w:val="008105E8"/>
    <w:rsid w:val="008107D1"/>
    <w:rsid w:val="00811BFE"/>
    <w:rsid w:val="0081282B"/>
    <w:rsid w:val="00812C34"/>
    <w:rsid w:val="00814FC7"/>
    <w:rsid w:val="00815802"/>
    <w:rsid w:val="0081667F"/>
    <w:rsid w:val="008168BC"/>
    <w:rsid w:val="00817A3C"/>
    <w:rsid w:val="00817B56"/>
    <w:rsid w:val="008203B4"/>
    <w:rsid w:val="00820A6E"/>
    <w:rsid w:val="00820BD0"/>
    <w:rsid w:val="008210BE"/>
    <w:rsid w:val="00821A4E"/>
    <w:rsid w:val="008227BD"/>
    <w:rsid w:val="00822EFE"/>
    <w:rsid w:val="008255E9"/>
    <w:rsid w:val="0082774E"/>
    <w:rsid w:val="008278B5"/>
    <w:rsid w:val="00827BFA"/>
    <w:rsid w:val="008302D1"/>
    <w:rsid w:val="00833E75"/>
    <w:rsid w:val="00834A22"/>
    <w:rsid w:val="00835BD2"/>
    <w:rsid w:val="00835DD3"/>
    <w:rsid w:val="00836198"/>
    <w:rsid w:val="00836DD3"/>
    <w:rsid w:val="00840873"/>
    <w:rsid w:val="00840FA4"/>
    <w:rsid w:val="00843094"/>
    <w:rsid w:val="00843FF9"/>
    <w:rsid w:val="008464A0"/>
    <w:rsid w:val="00846ECC"/>
    <w:rsid w:val="0084730C"/>
    <w:rsid w:val="008474B4"/>
    <w:rsid w:val="00850260"/>
    <w:rsid w:val="00851139"/>
    <w:rsid w:val="00851357"/>
    <w:rsid w:val="00851A77"/>
    <w:rsid w:val="0085292B"/>
    <w:rsid w:val="00852AF8"/>
    <w:rsid w:val="00853693"/>
    <w:rsid w:val="0085411F"/>
    <w:rsid w:val="0085428A"/>
    <w:rsid w:val="008554B2"/>
    <w:rsid w:val="008570C6"/>
    <w:rsid w:val="00857D97"/>
    <w:rsid w:val="00860DDC"/>
    <w:rsid w:val="00861C7B"/>
    <w:rsid w:val="00862617"/>
    <w:rsid w:val="008630E1"/>
    <w:rsid w:val="0086475A"/>
    <w:rsid w:val="00867917"/>
    <w:rsid w:val="0087031D"/>
    <w:rsid w:val="008712E2"/>
    <w:rsid w:val="00872603"/>
    <w:rsid w:val="008731FC"/>
    <w:rsid w:val="008733CF"/>
    <w:rsid w:val="00874C0D"/>
    <w:rsid w:val="008750C4"/>
    <w:rsid w:val="00875878"/>
    <w:rsid w:val="00875B3A"/>
    <w:rsid w:val="0087638C"/>
    <w:rsid w:val="008770C4"/>
    <w:rsid w:val="00877F52"/>
    <w:rsid w:val="008804C4"/>
    <w:rsid w:val="00880D0B"/>
    <w:rsid w:val="00881A17"/>
    <w:rsid w:val="0088219E"/>
    <w:rsid w:val="008825CD"/>
    <w:rsid w:val="00882CAA"/>
    <w:rsid w:val="008844D4"/>
    <w:rsid w:val="00884C77"/>
    <w:rsid w:val="008851BB"/>
    <w:rsid w:val="00885787"/>
    <w:rsid w:val="0088638A"/>
    <w:rsid w:val="008864FA"/>
    <w:rsid w:val="0088735F"/>
    <w:rsid w:val="00887976"/>
    <w:rsid w:val="00890463"/>
    <w:rsid w:val="00891211"/>
    <w:rsid w:val="008915DD"/>
    <w:rsid w:val="00891A7A"/>
    <w:rsid w:val="00892369"/>
    <w:rsid w:val="008925CD"/>
    <w:rsid w:val="00894A6D"/>
    <w:rsid w:val="00894BDB"/>
    <w:rsid w:val="00895CCF"/>
    <w:rsid w:val="008968D7"/>
    <w:rsid w:val="00896F8B"/>
    <w:rsid w:val="008A0184"/>
    <w:rsid w:val="008A22EA"/>
    <w:rsid w:val="008A35C4"/>
    <w:rsid w:val="008A5777"/>
    <w:rsid w:val="008A5A52"/>
    <w:rsid w:val="008A6931"/>
    <w:rsid w:val="008A6BD4"/>
    <w:rsid w:val="008B1202"/>
    <w:rsid w:val="008B1B75"/>
    <w:rsid w:val="008B3123"/>
    <w:rsid w:val="008B5B35"/>
    <w:rsid w:val="008B6047"/>
    <w:rsid w:val="008B71A6"/>
    <w:rsid w:val="008B74DF"/>
    <w:rsid w:val="008C080E"/>
    <w:rsid w:val="008C0F41"/>
    <w:rsid w:val="008C23C3"/>
    <w:rsid w:val="008C29E6"/>
    <w:rsid w:val="008C3339"/>
    <w:rsid w:val="008C40A0"/>
    <w:rsid w:val="008C4C5F"/>
    <w:rsid w:val="008C538C"/>
    <w:rsid w:val="008C5D6D"/>
    <w:rsid w:val="008C6361"/>
    <w:rsid w:val="008C69CC"/>
    <w:rsid w:val="008D4923"/>
    <w:rsid w:val="008D5582"/>
    <w:rsid w:val="008D590C"/>
    <w:rsid w:val="008D61F4"/>
    <w:rsid w:val="008D6ED1"/>
    <w:rsid w:val="008E00A7"/>
    <w:rsid w:val="008E25D8"/>
    <w:rsid w:val="008E25EC"/>
    <w:rsid w:val="008E3FEC"/>
    <w:rsid w:val="008E4DAF"/>
    <w:rsid w:val="008E4E0A"/>
    <w:rsid w:val="008E6B88"/>
    <w:rsid w:val="008E7354"/>
    <w:rsid w:val="008F359E"/>
    <w:rsid w:val="008F3923"/>
    <w:rsid w:val="008F4916"/>
    <w:rsid w:val="008F5BB5"/>
    <w:rsid w:val="008F7126"/>
    <w:rsid w:val="008F71C0"/>
    <w:rsid w:val="008F7B6C"/>
    <w:rsid w:val="0090043B"/>
    <w:rsid w:val="00901AA5"/>
    <w:rsid w:val="00901C66"/>
    <w:rsid w:val="00902EBD"/>
    <w:rsid w:val="0090379A"/>
    <w:rsid w:val="00905676"/>
    <w:rsid w:val="00906A36"/>
    <w:rsid w:val="009136F3"/>
    <w:rsid w:val="00914006"/>
    <w:rsid w:val="00916116"/>
    <w:rsid w:val="00917FD2"/>
    <w:rsid w:val="009209E6"/>
    <w:rsid w:val="00921720"/>
    <w:rsid w:val="0092377C"/>
    <w:rsid w:val="009237CD"/>
    <w:rsid w:val="0092605A"/>
    <w:rsid w:val="00926BAF"/>
    <w:rsid w:val="00930D82"/>
    <w:rsid w:val="0093475B"/>
    <w:rsid w:val="00934DEB"/>
    <w:rsid w:val="00936914"/>
    <w:rsid w:val="00937035"/>
    <w:rsid w:val="0094038F"/>
    <w:rsid w:val="00940D08"/>
    <w:rsid w:val="00940FA4"/>
    <w:rsid w:val="00943BC1"/>
    <w:rsid w:val="0094483C"/>
    <w:rsid w:val="00944CDE"/>
    <w:rsid w:val="0094592E"/>
    <w:rsid w:val="00946529"/>
    <w:rsid w:val="0095009F"/>
    <w:rsid w:val="00951CEC"/>
    <w:rsid w:val="009530C4"/>
    <w:rsid w:val="00953BB1"/>
    <w:rsid w:val="009548EB"/>
    <w:rsid w:val="009555AF"/>
    <w:rsid w:val="00955BF0"/>
    <w:rsid w:val="00955E5F"/>
    <w:rsid w:val="00955EAF"/>
    <w:rsid w:val="0095632B"/>
    <w:rsid w:val="009568A8"/>
    <w:rsid w:val="00957B69"/>
    <w:rsid w:val="00957D50"/>
    <w:rsid w:val="00960285"/>
    <w:rsid w:val="00962E70"/>
    <w:rsid w:val="00964311"/>
    <w:rsid w:val="009664DB"/>
    <w:rsid w:val="0097030B"/>
    <w:rsid w:val="00970FD3"/>
    <w:rsid w:val="00971845"/>
    <w:rsid w:val="00974F3E"/>
    <w:rsid w:val="00980815"/>
    <w:rsid w:val="00980950"/>
    <w:rsid w:val="00980C0F"/>
    <w:rsid w:val="009816F9"/>
    <w:rsid w:val="00982E40"/>
    <w:rsid w:val="00983726"/>
    <w:rsid w:val="00983FF7"/>
    <w:rsid w:val="00984337"/>
    <w:rsid w:val="0098526F"/>
    <w:rsid w:val="00985686"/>
    <w:rsid w:val="0098573B"/>
    <w:rsid w:val="00985E3B"/>
    <w:rsid w:val="00986537"/>
    <w:rsid w:val="00987641"/>
    <w:rsid w:val="00990654"/>
    <w:rsid w:val="00990E00"/>
    <w:rsid w:val="009912B1"/>
    <w:rsid w:val="0099186E"/>
    <w:rsid w:val="00993E8B"/>
    <w:rsid w:val="009943E0"/>
    <w:rsid w:val="009948B7"/>
    <w:rsid w:val="009948B9"/>
    <w:rsid w:val="00995735"/>
    <w:rsid w:val="009A0773"/>
    <w:rsid w:val="009A399F"/>
    <w:rsid w:val="009A752D"/>
    <w:rsid w:val="009B26B1"/>
    <w:rsid w:val="009B275D"/>
    <w:rsid w:val="009B2E99"/>
    <w:rsid w:val="009B4273"/>
    <w:rsid w:val="009B4C15"/>
    <w:rsid w:val="009B5199"/>
    <w:rsid w:val="009B54FA"/>
    <w:rsid w:val="009B609B"/>
    <w:rsid w:val="009B62A0"/>
    <w:rsid w:val="009B6680"/>
    <w:rsid w:val="009B68A7"/>
    <w:rsid w:val="009B6C96"/>
    <w:rsid w:val="009B73E8"/>
    <w:rsid w:val="009C0B04"/>
    <w:rsid w:val="009C2610"/>
    <w:rsid w:val="009C272D"/>
    <w:rsid w:val="009C2C93"/>
    <w:rsid w:val="009C2F79"/>
    <w:rsid w:val="009C5121"/>
    <w:rsid w:val="009C53F3"/>
    <w:rsid w:val="009C6733"/>
    <w:rsid w:val="009C6A34"/>
    <w:rsid w:val="009C7754"/>
    <w:rsid w:val="009C7D28"/>
    <w:rsid w:val="009D0C62"/>
    <w:rsid w:val="009D10A9"/>
    <w:rsid w:val="009D164B"/>
    <w:rsid w:val="009D21F1"/>
    <w:rsid w:val="009D3B75"/>
    <w:rsid w:val="009D3EAA"/>
    <w:rsid w:val="009D457B"/>
    <w:rsid w:val="009D5B32"/>
    <w:rsid w:val="009D5BA7"/>
    <w:rsid w:val="009D629B"/>
    <w:rsid w:val="009E0515"/>
    <w:rsid w:val="009E11F5"/>
    <w:rsid w:val="009E23DE"/>
    <w:rsid w:val="009E4B8C"/>
    <w:rsid w:val="009E5B1D"/>
    <w:rsid w:val="009E5EAC"/>
    <w:rsid w:val="009E7CE6"/>
    <w:rsid w:val="009F0387"/>
    <w:rsid w:val="009F1202"/>
    <w:rsid w:val="009F20A2"/>
    <w:rsid w:val="009F2183"/>
    <w:rsid w:val="009F226B"/>
    <w:rsid w:val="009F2710"/>
    <w:rsid w:val="009F4FE5"/>
    <w:rsid w:val="009F743C"/>
    <w:rsid w:val="009F782B"/>
    <w:rsid w:val="00A00118"/>
    <w:rsid w:val="00A0034C"/>
    <w:rsid w:val="00A00FBA"/>
    <w:rsid w:val="00A0152B"/>
    <w:rsid w:val="00A033AE"/>
    <w:rsid w:val="00A04432"/>
    <w:rsid w:val="00A04574"/>
    <w:rsid w:val="00A04D24"/>
    <w:rsid w:val="00A0549E"/>
    <w:rsid w:val="00A058BA"/>
    <w:rsid w:val="00A05D64"/>
    <w:rsid w:val="00A07B8C"/>
    <w:rsid w:val="00A10893"/>
    <w:rsid w:val="00A10900"/>
    <w:rsid w:val="00A135AA"/>
    <w:rsid w:val="00A13A6F"/>
    <w:rsid w:val="00A13F27"/>
    <w:rsid w:val="00A1420E"/>
    <w:rsid w:val="00A150D7"/>
    <w:rsid w:val="00A15888"/>
    <w:rsid w:val="00A1635B"/>
    <w:rsid w:val="00A20284"/>
    <w:rsid w:val="00A203A2"/>
    <w:rsid w:val="00A20DF7"/>
    <w:rsid w:val="00A22F52"/>
    <w:rsid w:val="00A241FA"/>
    <w:rsid w:val="00A25774"/>
    <w:rsid w:val="00A25AE4"/>
    <w:rsid w:val="00A2732C"/>
    <w:rsid w:val="00A27A3C"/>
    <w:rsid w:val="00A27FCC"/>
    <w:rsid w:val="00A31AE3"/>
    <w:rsid w:val="00A32BC3"/>
    <w:rsid w:val="00A339F4"/>
    <w:rsid w:val="00A35857"/>
    <w:rsid w:val="00A35B7A"/>
    <w:rsid w:val="00A370D1"/>
    <w:rsid w:val="00A4017F"/>
    <w:rsid w:val="00A406FD"/>
    <w:rsid w:val="00A4295D"/>
    <w:rsid w:val="00A4441E"/>
    <w:rsid w:val="00A4581E"/>
    <w:rsid w:val="00A45AD7"/>
    <w:rsid w:val="00A47034"/>
    <w:rsid w:val="00A505B0"/>
    <w:rsid w:val="00A515D9"/>
    <w:rsid w:val="00A51D7E"/>
    <w:rsid w:val="00A526DE"/>
    <w:rsid w:val="00A53BB9"/>
    <w:rsid w:val="00A553CA"/>
    <w:rsid w:val="00A568A6"/>
    <w:rsid w:val="00A6041A"/>
    <w:rsid w:val="00A61A05"/>
    <w:rsid w:val="00A62CEE"/>
    <w:rsid w:val="00A639AD"/>
    <w:rsid w:val="00A64693"/>
    <w:rsid w:val="00A64759"/>
    <w:rsid w:val="00A64B57"/>
    <w:rsid w:val="00A6585B"/>
    <w:rsid w:val="00A700E7"/>
    <w:rsid w:val="00A7039B"/>
    <w:rsid w:val="00A71A57"/>
    <w:rsid w:val="00A74285"/>
    <w:rsid w:val="00A76113"/>
    <w:rsid w:val="00A767EA"/>
    <w:rsid w:val="00A8188D"/>
    <w:rsid w:val="00A843B5"/>
    <w:rsid w:val="00A85945"/>
    <w:rsid w:val="00A85F5A"/>
    <w:rsid w:val="00A86248"/>
    <w:rsid w:val="00A90015"/>
    <w:rsid w:val="00A91110"/>
    <w:rsid w:val="00A9159D"/>
    <w:rsid w:val="00A92192"/>
    <w:rsid w:val="00A92C13"/>
    <w:rsid w:val="00A96396"/>
    <w:rsid w:val="00A9668F"/>
    <w:rsid w:val="00AA06D3"/>
    <w:rsid w:val="00AA0C3A"/>
    <w:rsid w:val="00AA3962"/>
    <w:rsid w:val="00AA483A"/>
    <w:rsid w:val="00AA5329"/>
    <w:rsid w:val="00AA5A9A"/>
    <w:rsid w:val="00AA6EE9"/>
    <w:rsid w:val="00AA7388"/>
    <w:rsid w:val="00AB45CB"/>
    <w:rsid w:val="00AB48FC"/>
    <w:rsid w:val="00AB4BF9"/>
    <w:rsid w:val="00AC0390"/>
    <w:rsid w:val="00AC0D29"/>
    <w:rsid w:val="00AC1433"/>
    <w:rsid w:val="00AC1E08"/>
    <w:rsid w:val="00AC3071"/>
    <w:rsid w:val="00AC4138"/>
    <w:rsid w:val="00AC5215"/>
    <w:rsid w:val="00AC607C"/>
    <w:rsid w:val="00AC646A"/>
    <w:rsid w:val="00AC66C0"/>
    <w:rsid w:val="00AC6A78"/>
    <w:rsid w:val="00AC7021"/>
    <w:rsid w:val="00AC7315"/>
    <w:rsid w:val="00AD0049"/>
    <w:rsid w:val="00AD0613"/>
    <w:rsid w:val="00AD1389"/>
    <w:rsid w:val="00AD1AAC"/>
    <w:rsid w:val="00AD51C8"/>
    <w:rsid w:val="00AD5FB1"/>
    <w:rsid w:val="00AD60DB"/>
    <w:rsid w:val="00AD75D9"/>
    <w:rsid w:val="00AD7D61"/>
    <w:rsid w:val="00AE02C9"/>
    <w:rsid w:val="00AE1079"/>
    <w:rsid w:val="00AE136D"/>
    <w:rsid w:val="00AE221F"/>
    <w:rsid w:val="00AE2719"/>
    <w:rsid w:val="00AE45F2"/>
    <w:rsid w:val="00AE4B63"/>
    <w:rsid w:val="00AE57A8"/>
    <w:rsid w:val="00AE747F"/>
    <w:rsid w:val="00AF01A7"/>
    <w:rsid w:val="00AF06E5"/>
    <w:rsid w:val="00AF29E6"/>
    <w:rsid w:val="00AF30BF"/>
    <w:rsid w:val="00AF3B0F"/>
    <w:rsid w:val="00AF5B7A"/>
    <w:rsid w:val="00AF6632"/>
    <w:rsid w:val="00AF67C1"/>
    <w:rsid w:val="00B0074F"/>
    <w:rsid w:val="00B01056"/>
    <w:rsid w:val="00B01351"/>
    <w:rsid w:val="00B01CEE"/>
    <w:rsid w:val="00B01E45"/>
    <w:rsid w:val="00B0239F"/>
    <w:rsid w:val="00B03DE3"/>
    <w:rsid w:val="00B0426B"/>
    <w:rsid w:val="00B0443B"/>
    <w:rsid w:val="00B048B6"/>
    <w:rsid w:val="00B04F34"/>
    <w:rsid w:val="00B0550A"/>
    <w:rsid w:val="00B05843"/>
    <w:rsid w:val="00B07BFA"/>
    <w:rsid w:val="00B10D4E"/>
    <w:rsid w:val="00B11432"/>
    <w:rsid w:val="00B1154E"/>
    <w:rsid w:val="00B1167F"/>
    <w:rsid w:val="00B11830"/>
    <w:rsid w:val="00B15B78"/>
    <w:rsid w:val="00B203BB"/>
    <w:rsid w:val="00B203C9"/>
    <w:rsid w:val="00B212D4"/>
    <w:rsid w:val="00B21809"/>
    <w:rsid w:val="00B21BFB"/>
    <w:rsid w:val="00B21CE3"/>
    <w:rsid w:val="00B2224E"/>
    <w:rsid w:val="00B24585"/>
    <w:rsid w:val="00B253DA"/>
    <w:rsid w:val="00B256BC"/>
    <w:rsid w:val="00B25744"/>
    <w:rsid w:val="00B25CE1"/>
    <w:rsid w:val="00B25DB3"/>
    <w:rsid w:val="00B3033E"/>
    <w:rsid w:val="00B31196"/>
    <w:rsid w:val="00B3728F"/>
    <w:rsid w:val="00B37981"/>
    <w:rsid w:val="00B37ACE"/>
    <w:rsid w:val="00B37DEA"/>
    <w:rsid w:val="00B412C2"/>
    <w:rsid w:val="00B41383"/>
    <w:rsid w:val="00B4190A"/>
    <w:rsid w:val="00B426EC"/>
    <w:rsid w:val="00B42B17"/>
    <w:rsid w:val="00B44481"/>
    <w:rsid w:val="00B447C7"/>
    <w:rsid w:val="00B44EE6"/>
    <w:rsid w:val="00B45946"/>
    <w:rsid w:val="00B45AC2"/>
    <w:rsid w:val="00B46909"/>
    <w:rsid w:val="00B514A3"/>
    <w:rsid w:val="00B515AB"/>
    <w:rsid w:val="00B5202F"/>
    <w:rsid w:val="00B55274"/>
    <w:rsid w:val="00B569D4"/>
    <w:rsid w:val="00B57216"/>
    <w:rsid w:val="00B57454"/>
    <w:rsid w:val="00B57E80"/>
    <w:rsid w:val="00B60C7A"/>
    <w:rsid w:val="00B618B6"/>
    <w:rsid w:val="00B63F62"/>
    <w:rsid w:val="00B6675C"/>
    <w:rsid w:val="00B66F6C"/>
    <w:rsid w:val="00B7074E"/>
    <w:rsid w:val="00B7582B"/>
    <w:rsid w:val="00B75F39"/>
    <w:rsid w:val="00B7660A"/>
    <w:rsid w:val="00B77017"/>
    <w:rsid w:val="00B808AA"/>
    <w:rsid w:val="00B80D3E"/>
    <w:rsid w:val="00B81289"/>
    <w:rsid w:val="00B82947"/>
    <w:rsid w:val="00B82DB5"/>
    <w:rsid w:val="00B833E7"/>
    <w:rsid w:val="00B836DE"/>
    <w:rsid w:val="00B83A0F"/>
    <w:rsid w:val="00B8499D"/>
    <w:rsid w:val="00B87392"/>
    <w:rsid w:val="00B908A6"/>
    <w:rsid w:val="00B909D6"/>
    <w:rsid w:val="00B91C50"/>
    <w:rsid w:val="00B91EA6"/>
    <w:rsid w:val="00B92622"/>
    <w:rsid w:val="00B938A6"/>
    <w:rsid w:val="00B94609"/>
    <w:rsid w:val="00B95258"/>
    <w:rsid w:val="00B95BEE"/>
    <w:rsid w:val="00B965E3"/>
    <w:rsid w:val="00B97B69"/>
    <w:rsid w:val="00B97B91"/>
    <w:rsid w:val="00B97EB3"/>
    <w:rsid w:val="00B97F29"/>
    <w:rsid w:val="00BA0687"/>
    <w:rsid w:val="00BA0E49"/>
    <w:rsid w:val="00BA15B0"/>
    <w:rsid w:val="00BA2C9A"/>
    <w:rsid w:val="00BA4797"/>
    <w:rsid w:val="00BA5365"/>
    <w:rsid w:val="00BA6088"/>
    <w:rsid w:val="00BA68F0"/>
    <w:rsid w:val="00BA68F8"/>
    <w:rsid w:val="00BA7396"/>
    <w:rsid w:val="00BA7FBE"/>
    <w:rsid w:val="00BB0076"/>
    <w:rsid w:val="00BB042D"/>
    <w:rsid w:val="00BB05BA"/>
    <w:rsid w:val="00BB0DF5"/>
    <w:rsid w:val="00BB191B"/>
    <w:rsid w:val="00BB26C5"/>
    <w:rsid w:val="00BB2F78"/>
    <w:rsid w:val="00BB3807"/>
    <w:rsid w:val="00BB5226"/>
    <w:rsid w:val="00BC1F8D"/>
    <w:rsid w:val="00BC2A64"/>
    <w:rsid w:val="00BC3D60"/>
    <w:rsid w:val="00BC4F35"/>
    <w:rsid w:val="00BC4F75"/>
    <w:rsid w:val="00BC63B6"/>
    <w:rsid w:val="00BC69BF"/>
    <w:rsid w:val="00BC6F6C"/>
    <w:rsid w:val="00BC74BD"/>
    <w:rsid w:val="00BD3941"/>
    <w:rsid w:val="00BD3AA0"/>
    <w:rsid w:val="00BD535B"/>
    <w:rsid w:val="00BD5556"/>
    <w:rsid w:val="00BD5F29"/>
    <w:rsid w:val="00BD6F82"/>
    <w:rsid w:val="00BD6FF4"/>
    <w:rsid w:val="00BD7B80"/>
    <w:rsid w:val="00BE080B"/>
    <w:rsid w:val="00BE0868"/>
    <w:rsid w:val="00BE349A"/>
    <w:rsid w:val="00BE414A"/>
    <w:rsid w:val="00BE4570"/>
    <w:rsid w:val="00BE5D0F"/>
    <w:rsid w:val="00BE63BD"/>
    <w:rsid w:val="00BE705C"/>
    <w:rsid w:val="00BF041D"/>
    <w:rsid w:val="00BF07C7"/>
    <w:rsid w:val="00BF0F02"/>
    <w:rsid w:val="00BF1428"/>
    <w:rsid w:val="00BF5373"/>
    <w:rsid w:val="00BF5655"/>
    <w:rsid w:val="00BF5861"/>
    <w:rsid w:val="00BF5CB5"/>
    <w:rsid w:val="00BF629C"/>
    <w:rsid w:val="00BF6965"/>
    <w:rsid w:val="00BF7B7A"/>
    <w:rsid w:val="00BF7F1E"/>
    <w:rsid w:val="00C002D2"/>
    <w:rsid w:val="00C014D5"/>
    <w:rsid w:val="00C02BB7"/>
    <w:rsid w:val="00C03222"/>
    <w:rsid w:val="00C04B07"/>
    <w:rsid w:val="00C05115"/>
    <w:rsid w:val="00C06751"/>
    <w:rsid w:val="00C07BE3"/>
    <w:rsid w:val="00C07E90"/>
    <w:rsid w:val="00C10526"/>
    <w:rsid w:val="00C10FCA"/>
    <w:rsid w:val="00C1140B"/>
    <w:rsid w:val="00C11483"/>
    <w:rsid w:val="00C13388"/>
    <w:rsid w:val="00C13B5F"/>
    <w:rsid w:val="00C159AF"/>
    <w:rsid w:val="00C16F6C"/>
    <w:rsid w:val="00C17176"/>
    <w:rsid w:val="00C2037A"/>
    <w:rsid w:val="00C2138B"/>
    <w:rsid w:val="00C21E11"/>
    <w:rsid w:val="00C24C66"/>
    <w:rsid w:val="00C31382"/>
    <w:rsid w:val="00C31AF8"/>
    <w:rsid w:val="00C344A8"/>
    <w:rsid w:val="00C34CD5"/>
    <w:rsid w:val="00C355F3"/>
    <w:rsid w:val="00C362CA"/>
    <w:rsid w:val="00C370BC"/>
    <w:rsid w:val="00C3791B"/>
    <w:rsid w:val="00C37ED0"/>
    <w:rsid w:val="00C40D88"/>
    <w:rsid w:val="00C433FA"/>
    <w:rsid w:val="00C436EA"/>
    <w:rsid w:val="00C45982"/>
    <w:rsid w:val="00C45B9D"/>
    <w:rsid w:val="00C45CD0"/>
    <w:rsid w:val="00C46D89"/>
    <w:rsid w:val="00C46ED8"/>
    <w:rsid w:val="00C46F92"/>
    <w:rsid w:val="00C46FA6"/>
    <w:rsid w:val="00C477E0"/>
    <w:rsid w:val="00C47C52"/>
    <w:rsid w:val="00C50A7F"/>
    <w:rsid w:val="00C53AA4"/>
    <w:rsid w:val="00C53D15"/>
    <w:rsid w:val="00C54482"/>
    <w:rsid w:val="00C5599C"/>
    <w:rsid w:val="00C55BA8"/>
    <w:rsid w:val="00C56749"/>
    <w:rsid w:val="00C5797D"/>
    <w:rsid w:val="00C57AB5"/>
    <w:rsid w:val="00C61236"/>
    <w:rsid w:val="00C624F4"/>
    <w:rsid w:val="00C62FD3"/>
    <w:rsid w:val="00C655EF"/>
    <w:rsid w:val="00C66CCD"/>
    <w:rsid w:val="00C66D82"/>
    <w:rsid w:val="00C66DA6"/>
    <w:rsid w:val="00C67A9F"/>
    <w:rsid w:val="00C67FD0"/>
    <w:rsid w:val="00C7064C"/>
    <w:rsid w:val="00C70C02"/>
    <w:rsid w:val="00C70F2F"/>
    <w:rsid w:val="00C711A5"/>
    <w:rsid w:val="00C71CB2"/>
    <w:rsid w:val="00C71EF9"/>
    <w:rsid w:val="00C728BE"/>
    <w:rsid w:val="00C73232"/>
    <w:rsid w:val="00C740AF"/>
    <w:rsid w:val="00C765A9"/>
    <w:rsid w:val="00C7722B"/>
    <w:rsid w:val="00C77A88"/>
    <w:rsid w:val="00C77BC7"/>
    <w:rsid w:val="00C83345"/>
    <w:rsid w:val="00C86977"/>
    <w:rsid w:val="00C915ED"/>
    <w:rsid w:val="00C91E57"/>
    <w:rsid w:val="00C92363"/>
    <w:rsid w:val="00C92D20"/>
    <w:rsid w:val="00C92EEF"/>
    <w:rsid w:val="00C9611E"/>
    <w:rsid w:val="00C96A00"/>
    <w:rsid w:val="00C96AE9"/>
    <w:rsid w:val="00CA13B9"/>
    <w:rsid w:val="00CA1C1B"/>
    <w:rsid w:val="00CA3357"/>
    <w:rsid w:val="00CA3AF1"/>
    <w:rsid w:val="00CA41EE"/>
    <w:rsid w:val="00CA4309"/>
    <w:rsid w:val="00CA51B5"/>
    <w:rsid w:val="00CA7930"/>
    <w:rsid w:val="00CB0B87"/>
    <w:rsid w:val="00CB347F"/>
    <w:rsid w:val="00CB3567"/>
    <w:rsid w:val="00CB3B05"/>
    <w:rsid w:val="00CB5450"/>
    <w:rsid w:val="00CB5EC5"/>
    <w:rsid w:val="00CB6092"/>
    <w:rsid w:val="00CB6C01"/>
    <w:rsid w:val="00CB6DC0"/>
    <w:rsid w:val="00CB7D92"/>
    <w:rsid w:val="00CC05B2"/>
    <w:rsid w:val="00CC069E"/>
    <w:rsid w:val="00CC0EED"/>
    <w:rsid w:val="00CC1B1A"/>
    <w:rsid w:val="00CC255D"/>
    <w:rsid w:val="00CC2681"/>
    <w:rsid w:val="00CC2F24"/>
    <w:rsid w:val="00CC3249"/>
    <w:rsid w:val="00CC35D2"/>
    <w:rsid w:val="00CC38B4"/>
    <w:rsid w:val="00CC461B"/>
    <w:rsid w:val="00CC52A1"/>
    <w:rsid w:val="00CC581B"/>
    <w:rsid w:val="00CC6591"/>
    <w:rsid w:val="00CC69B0"/>
    <w:rsid w:val="00CC6AE7"/>
    <w:rsid w:val="00CC727C"/>
    <w:rsid w:val="00CC7A33"/>
    <w:rsid w:val="00CD02D0"/>
    <w:rsid w:val="00CD084D"/>
    <w:rsid w:val="00CD0B8F"/>
    <w:rsid w:val="00CD3F6C"/>
    <w:rsid w:val="00CD51FD"/>
    <w:rsid w:val="00CD7A46"/>
    <w:rsid w:val="00CE084A"/>
    <w:rsid w:val="00CE2F2E"/>
    <w:rsid w:val="00CE4095"/>
    <w:rsid w:val="00CE52F0"/>
    <w:rsid w:val="00CE53E5"/>
    <w:rsid w:val="00CE7423"/>
    <w:rsid w:val="00CF05AF"/>
    <w:rsid w:val="00CF4915"/>
    <w:rsid w:val="00CF50E1"/>
    <w:rsid w:val="00CF5DDC"/>
    <w:rsid w:val="00CF5DF1"/>
    <w:rsid w:val="00CF6AB7"/>
    <w:rsid w:val="00CF727E"/>
    <w:rsid w:val="00D01861"/>
    <w:rsid w:val="00D02156"/>
    <w:rsid w:val="00D02FD0"/>
    <w:rsid w:val="00D035DC"/>
    <w:rsid w:val="00D039E9"/>
    <w:rsid w:val="00D0413E"/>
    <w:rsid w:val="00D04243"/>
    <w:rsid w:val="00D046D5"/>
    <w:rsid w:val="00D04990"/>
    <w:rsid w:val="00D04D78"/>
    <w:rsid w:val="00D04DC7"/>
    <w:rsid w:val="00D0546F"/>
    <w:rsid w:val="00D05F37"/>
    <w:rsid w:val="00D07FE4"/>
    <w:rsid w:val="00D104F9"/>
    <w:rsid w:val="00D10F97"/>
    <w:rsid w:val="00D13FCF"/>
    <w:rsid w:val="00D1506F"/>
    <w:rsid w:val="00D164C3"/>
    <w:rsid w:val="00D17B28"/>
    <w:rsid w:val="00D2022E"/>
    <w:rsid w:val="00D2024E"/>
    <w:rsid w:val="00D20286"/>
    <w:rsid w:val="00D2034A"/>
    <w:rsid w:val="00D21977"/>
    <w:rsid w:val="00D22CC8"/>
    <w:rsid w:val="00D24BF1"/>
    <w:rsid w:val="00D25673"/>
    <w:rsid w:val="00D30C17"/>
    <w:rsid w:val="00D30F26"/>
    <w:rsid w:val="00D3185B"/>
    <w:rsid w:val="00D31949"/>
    <w:rsid w:val="00D34467"/>
    <w:rsid w:val="00D35BC4"/>
    <w:rsid w:val="00D37123"/>
    <w:rsid w:val="00D412CD"/>
    <w:rsid w:val="00D424D5"/>
    <w:rsid w:val="00D43523"/>
    <w:rsid w:val="00D4458A"/>
    <w:rsid w:val="00D44613"/>
    <w:rsid w:val="00D45870"/>
    <w:rsid w:val="00D45DF6"/>
    <w:rsid w:val="00D46293"/>
    <w:rsid w:val="00D47494"/>
    <w:rsid w:val="00D478FD"/>
    <w:rsid w:val="00D51BDA"/>
    <w:rsid w:val="00D5271F"/>
    <w:rsid w:val="00D52867"/>
    <w:rsid w:val="00D53E9B"/>
    <w:rsid w:val="00D5486F"/>
    <w:rsid w:val="00D550DC"/>
    <w:rsid w:val="00D555FF"/>
    <w:rsid w:val="00D625DC"/>
    <w:rsid w:val="00D64474"/>
    <w:rsid w:val="00D65673"/>
    <w:rsid w:val="00D66DA7"/>
    <w:rsid w:val="00D67379"/>
    <w:rsid w:val="00D71A62"/>
    <w:rsid w:val="00D727EB"/>
    <w:rsid w:val="00D72EC5"/>
    <w:rsid w:val="00D73423"/>
    <w:rsid w:val="00D736AF"/>
    <w:rsid w:val="00D73B78"/>
    <w:rsid w:val="00D77049"/>
    <w:rsid w:val="00D7776F"/>
    <w:rsid w:val="00D80989"/>
    <w:rsid w:val="00D80EE7"/>
    <w:rsid w:val="00D819EE"/>
    <w:rsid w:val="00D835B6"/>
    <w:rsid w:val="00D83E4A"/>
    <w:rsid w:val="00D85901"/>
    <w:rsid w:val="00D90439"/>
    <w:rsid w:val="00D90961"/>
    <w:rsid w:val="00D90BE9"/>
    <w:rsid w:val="00D96B4C"/>
    <w:rsid w:val="00DA0F86"/>
    <w:rsid w:val="00DA29D6"/>
    <w:rsid w:val="00DA303A"/>
    <w:rsid w:val="00DA487C"/>
    <w:rsid w:val="00DA4F58"/>
    <w:rsid w:val="00DA771D"/>
    <w:rsid w:val="00DB110A"/>
    <w:rsid w:val="00DB16D8"/>
    <w:rsid w:val="00DB2D8B"/>
    <w:rsid w:val="00DB385B"/>
    <w:rsid w:val="00DB541D"/>
    <w:rsid w:val="00DB5901"/>
    <w:rsid w:val="00DB5F94"/>
    <w:rsid w:val="00DB709B"/>
    <w:rsid w:val="00DC0E1E"/>
    <w:rsid w:val="00DC171F"/>
    <w:rsid w:val="00DC1D48"/>
    <w:rsid w:val="00DC1F8E"/>
    <w:rsid w:val="00DC56ED"/>
    <w:rsid w:val="00DC5B9B"/>
    <w:rsid w:val="00DC5E2C"/>
    <w:rsid w:val="00DC78F0"/>
    <w:rsid w:val="00DD3184"/>
    <w:rsid w:val="00DD3A95"/>
    <w:rsid w:val="00DD4B67"/>
    <w:rsid w:val="00DD606C"/>
    <w:rsid w:val="00DD6C11"/>
    <w:rsid w:val="00DD6ECE"/>
    <w:rsid w:val="00DE164F"/>
    <w:rsid w:val="00DE197A"/>
    <w:rsid w:val="00DE2C78"/>
    <w:rsid w:val="00DE4256"/>
    <w:rsid w:val="00DE6335"/>
    <w:rsid w:val="00DE74D8"/>
    <w:rsid w:val="00DF2A05"/>
    <w:rsid w:val="00DF42D0"/>
    <w:rsid w:val="00DF48CE"/>
    <w:rsid w:val="00DF72CD"/>
    <w:rsid w:val="00DF7400"/>
    <w:rsid w:val="00E01F42"/>
    <w:rsid w:val="00E02759"/>
    <w:rsid w:val="00E02B8F"/>
    <w:rsid w:val="00E02F6E"/>
    <w:rsid w:val="00E03D88"/>
    <w:rsid w:val="00E04FF7"/>
    <w:rsid w:val="00E05807"/>
    <w:rsid w:val="00E06447"/>
    <w:rsid w:val="00E078AC"/>
    <w:rsid w:val="00E118ED"/>
    <w:rsid w:val="00E12F12"/>
    <w:rsid w:val="00E132E8"/>
    <w:rsid w:val="00E14689"/>
    <w:rsid w:val="00E14DD8"/>
    <w:rsid w:val="00E1534C"/>
    <w:rsid w:val="00E15BD2"/>
    <w:rsid w:val="00E15CE3"/>
    <w:rsid w:val="00E20BF8"/>
    <w:rsid w:val="00E2141D"/>
    <w:rsid w:val="00E23569"/>
    <w:rsid w:val="00E23931"/>
    <w:rsid w:val="00E24496"/>
    <w:rsid w:val="00E26093"/>
    <w:rsid w:val="00E26F2F"/>
    <w:rsid w:val="00E300DB"/>
    <w:rsid w:val="00E30AA9"/>
    <w:rsid w:val="00E31058"/>
    <w:rsid w:val="00E311DB"/>
    <w:rsid w:val="00E33CB3"/>
    <w:rsid w:val="00E35F0D"/>
    <w:rsid w:val="00E36B38"/>
    <w:rsid w:val="00E4021F"/>
    <w:rsid w:val="00E412DE"/>
    <w:rsid w:val="00E418B6"/>
    <w:rsid w:val="00E42405"/>
    <w:rsid w:val="00E43222"/>
    <w:rsid w:val="00E43CE5"/>
    <w:rsid w:val="00E43F1E"/>
    <w:rsid w:val="00E442E7"/>
    <w:rsid w:val="00E44A2F"/>
    <w:rsid w:val="00E4596D"/>
    <w:rsid w:val="00E46818"/>
    <w:rsid w:val="00E47658"/>
    <w:rsid w:val="00E51728"/>
    <w:rsid w:val="00E528B1"/>
    <w:rsid w:val="00E5312A"/>
    <w:rsid w:val="00E53268"/>
    <w:rsid w:val="00E53BD9"/>
    <w:rsid w:val="00E54A5B"/>
    <w:rsid w:val="00E55440"/>
    <w:rsid w:val="00E56589"/>
    <w:rsid w:val="00E57166"/>
    <w:rsid w:val="00E60A1A"/>
    <w:rsid w:val="00E60BF4"/>
    <w:rsid w:val="00E61E37"/>
    <w:rsid w:val="00E64629"/>
    <w:rsid w:val="00E66709"/>
    <w:rsid w:val="00E67CC7"/>
    <w:rsid w:val="00E71CC5"/>
    <w:rsid w:val="00E726B7"/>
    <w:rsid w:val="00E72B2F"/>
    <w:rsid w:val="00E73780"/>
    <w:rsid w:val="00E73FAE"/>
    <w:rsid w:val="00E74634"/>
    <w:rsid w:val="00E748B1"/>
    <w:rsid w:val="00E7490C"/>
    <w:rsid w:val="00E756F4"/>
    <w:rsid w:val="00E76231"/>
    <w:rsid w:val="00E76C9C"/>
    <w:rsid w:val="00E7778B"/>
    <w:rsid w:val="00E779BC"/>
    <w:rsid w:val="00E815B8"/>
    <w:rsid w:val="00E81A6C"/>
    <w:rsid w:val="00E846B8"/>
    <w:rsid w:val="00E85392"/>
    <w:rsid w:val="00E86A2F"/>
    <w:rsid w:val="00E86D74"/>
    <w:rsid w:val="00E906CE"/>
    <w:rsid w:val="00E92A7F"/>
    <w:rsid w:val="00E92DB2"/>
    <w:rsid w:val="00E941AD"/>
    <w:rsid w:val="00E94609"/>
    <w:rsid w:val="00E97ADC"/>
    <w:rsid w:val="00E97B52"/>
    <w:rsid w:val="00EA037B"/>
    <w:rsid w:val="00EA06E1"/>
    <w:rsid w:val="00EA24F5"/>
    <w:rsid w:val="00EA262D"/>
    <w:rsid w:val="00EA2B30"/>
    <w:rsid w:val="00EA2C79"/>
    <w:rsid w:val="00EA2FE1"/>
    <w:rsid w:val="00EA4B92"/>
    <w:rsid w:val="00EA4D40"/>
    <w:rsid w:val="00EA58D0"/>
    <w:rsid w:val="00EA5D3F"/>
    <w:rsid w:val="00EA5E71"/>
    <w:rsid w:val="00EA6402"/>
    <w:rsid w:val="00EA7912"/>
    <w:rsid w:val="00EB008E"/>
    <w:rsid w:val="00EB00A1"/>
    <w:rsid w:val="00EB0470"/>
    <w:rsid w:val="00EB0542"/>
    <w:rsid w:val="00EB0A6E"/>
    <w:rsid w:val="00EB0DE0"/>
    <w:rsid w:val="00EB372C"/>
    <w:rsid w:val="00EB4A60"/>
    <w:rsid w:val="00EB7D49"/>
    <w:rsid w:val="00EC154B"/>
    <w:rsid w:val="00EC16FD"/>
    <w:rsid w:val="00EC2E53"/>
    <w:rsid w:val="00EC4AC5"/>
    <w:rsid w:val="00EC4AEE"/>
    <w:rsid w:val="00EC4D4F"/>
    <w:rsid w:val="00EC5546"/>
    <w:rsid w:val="00ED0514"/>
    <w:rsid w:val="00ED0C9C"/>
    <w:rsid w:val="00ED21FC"/>
    <w:rsid w:val="00ED3F8D"/>
    <w:rsid w:val="00ED4435"/>
    <w:rsid w:val="00ED4456"/>
    <w:rsid w:val="00ED4BBA"/>
    <w:rsid w:val="00ED4CAE"/>
    <w:rsid w:val="00ED5E8D"/>
    <w:rsid w:val="00ED626C"/>
    <w:rsid w:val="00ED6585"/>
    <w:rsid w:val="00ED6724"/>
    <w:rsid w:val="00EE07E1"/>
    <w:rsid w:val="00EE08D2"/>
    <w:rsid w:val="00EE141E"/>
    <w:rsid w:val="00EE3883"/>
    <w:rsid w:val="00EE3B6F"/>
    <w:rsid w:val="00EE3C7E"/>
    <w:rsid w:val="00EE3CDA"/>
    <w:rsid w:val="00EE4CBC"/>
    <w:rsid w:val="00EE6144"/>
    <w:rsid w:val="00EE7B17"/>
    <w:rsid w:val="00EF122D"/>
    <w:rsid w:val="00EF18A6"/>
    <w:rsid w:val="00EF1E03"/>
    <w:rsid w:val="00EF2A3D"/>
    <w:rsid w:val="00EF2FB6"/>
    <w:rsid w:val="00EF494A"/>
    <w:rsid w:val="00EF4A0F"/>
    <w:rsid w:val="00EF5BF1"/>
    <w:rsid w:val="00EF7B4E"/>
    <w:rsid w:val="00EF7D8B"/>
    <w:rsid w:val="00F00CC1"/>
    <w:rsid w:val="00F010F1"/>
    <w:rsid w:val="00F0155D"/>
    <w:rsid w:val="00F01BF0"/>
    <w:rsid w:val="00F01FCC"/>
    <w:rsid w:val="00F01FDB"/>
    <w:rsid w:val="00F0351E"/>
    <w:rsid w:val="00F03797"/>
    <w:rsid w:val="00F041BF"/>
    <w:rsid w:val="00F048CB"/>
    <w:rsid w:val="00F05B0F"/>
    <w:rsid w:val="00F065B3"/>
    <w:rsid w:val="00F11379"/>
    <w:rsid w:val="00F13183"/>
    <w:rsid w:val="00F14CB9"/>
    <w:rsid w:val="00F15312"/>
    <w:rsid w:val="00F15A2B"/>
    <w:rsid w:val="00F15DC9"/>
    <w:rsid w:val="00F15E18"/>
    <w:rsid w:val="00F16EDD"/>
    <w:rsid w:val="00F16F22"/>
    <w:rsid w:val="00F20431"/>
    <w:rsid w:val="00F20CF5"/>
    <w:rsid w:val="00F20E0A"/>
    <w:rsid w:val="00F22910"/>
    <w:rsid w:val="00F22F0C"/>
    <w:rsid w:val="00F2441A"/>
    <w:rsid w:val="00F24AAA"/>
    <w:rsid w:val="00F24B98"/>
    <w:rsid w:val="00F25B48"/>
    <w:rsid w:val="00F308E1"/>
    <w:rsid w:val="00F353CC"/>
    <w:rsid w:val="00F35B13"/>
    <w:rsid w:val="00F4053D"/>
    <w:rsid w:val="00F40CB1"/>
    <w:rsid w:val="00F41651"/>
    <w:rsid w:val="00F420CC"/>
    <w:rsid w:val="00F42E04"/>
    <w:rsid w:val="00F43016"/>
    <w:rsid w:val="00F43C32"/>
    <w:rsid w:val="00F4553B"/>
    <w:rsid w:val="00F45C97"/>
    <w:rsid w:val="00F46646"/>
    <w:rsid w:val="00F46B1F"/>
    <w:rsid w:val="00F470D8"/>
    <w:rsid w:val="00F47EA0"/>
    <w:rsid w:val="00F50719"/>
    <w:rsid w:val="00F51076"/>
    <w:rsid w:val="00F522A0"/>
    <w:rsid w:val="00F527D5"/>
    <w:rsid w:val="00F531DD"/>
    <w:rsid w:val="00F5389E"/>
    <w:rsid w:val="00F538E7"/>
    <w:rsid w:val="00F54410"/>
    <w:rsid w:val="00F544F5"/>
    <w:rsid w:val="00F56409"/>
    <w:rsid w:val="00F56CB5"/>
    <w:rsid w:val="00F573EA"/>
    <w:rsid w:val="00F60DD2"/>
    <w:rsid w:val="00F61249"/>
    <w:rsid w:val="00F62433"/>
    <w:rsid w:val="00F631F9"/>
    <w:rsid w:val="00F63538"/>
    <w:rsid w:val="00F63903"/>
    <w:rsid w:val="00F677AA"/>
    <w:rsid w:val="00F6792E"/>
    <w:rsid w:val="00F7048A"/>
    <w:rsid w:val="00F74C5B"/>
    <w:rsid w:val="00F75CE8"/>
    <w:rsid w:val="00F80EE4"/>
    <w:rsid w:val="00F829D3"/>
    <w:rsid w:val="00F82B94"/>
    <w:rsid w:val="00F83164"/>
    <w:rsid w:val="00F8466E"/>
    <w:rsid w:val="00F84980"/>
    <w:rsid w:val="00F86F52"/>
    <w:rsid w:val="00F870A5"/>
    <w:rsid w:val="00F87FA4"/>
    <w:rsid w:val="00F919BA"/>
    <w:rsid w:val="00F92065"/>
    <w:rsid w:val="00F96B22"/>
    <w:rsid w:val="00F97297"/>
    <w:rsid w:val="00F974EA"/>
    <w:rsid w:val="00F97D96"/>
    <w:rsid w:val="00FA1821"/>
    <w:rsid w:val="00FA262D"/>
    <w:rsid w:val="00FA3A7C"/>
    <w:rsid w:val="00FA4794"/>
    <w:rsid w:val="00FA69D6"/>
    <w:rsid w:val="00FA7051"/>
    <w:rsid w:val="00FA7C30"/>
    <w:rsid w:val="00FB072F"/>
    <w:rsid w:val="00FB0F4C"/>
    <w:rsid w:val="00FB16F8"/>
    <w:rsid w:val="00FB30EB"/>
    <w:rsid w:val="00FB47E4"/>
    <w:rsid w:val="00FB4A14"/>
    <w:rsid w:val="00FB73BE"/>
    <w:rsid w:val="00FB7F2D"/>
    <w:rsid w:val="00FB7FD9"/>
    <w:rsid w:val="00FC07E1"/>
    <w:rsid w:val="00FC254B"/>
    <w:rsid w:val="00FC5A8E"/>
    <w:rsid w:val="00FC7C9F"/>
    <w:rsid w:val="00FD0F29"/>
    <w:rsid w:val="00FD1767"/>
    <w:rsid w:val="00FD1E7D"/>
    <w:rsid w:val="00FD2DB3"/>
    <w:rsid w:val="00FD4D0E"/>
    <w:rsid w:val="00FD59C7"/>
    <w:rsid w:val="00FD69B7"/>
    <w:rsid w:val="00FD7CF6"/>
    <w:rsid w:val="00FD7D44"/>
    <w:rsid w:val="00FE06E7"/>
    <w:rsid w:val="00FE28D9"/>
    <w:rsid w:val="00FE4451"/>
    <w:rsid w:val="00FE5B47"/>
    <w:rsid w:val="00FE7F43"/>
    <w:rsid w:val="00FF01A6"/>
    <w:rsid w:val="00FF05D2"/>
    <w:rsid w:val="00FF0751"/>
    <w:rsid w:val="00FF0B8B"/>
    <w:rsid w:val="00FF0E9C"/>
    <w:rsid w:val="00FF1BB5"/>
    <w:rsid w:val="00FF2F66"/>
    <w:rsid w:val="00FF302D"/>
    <w:rsid w:val="00FF3606"/>
    <w:rsid w:val="00FF4403"/>
    <w:rsid w:val="00FF4700"/>
    <w:rsid w:val="00FF47A0"/>
    <w:rsid w:val="00FF4B40"/>
    <w:rsid w:val="00FF4DA9"/>
    <w:rsid w:val="00FF5657"/>
    <w:rsid w:val="00FF62E0"/>
    <w:rsid w:val="00FF6CB5"/>
    <w:rsid w:val="01185884"/>
    <w:rsid w:val="014A74D7"/>
    <w:rsid w:val="019E256E"/>
    <w:rsid w:val="0243197A"/>
    <w:rsid w:val="03240A58"/>
    <w:rsid w:val="037E6520"/>
    <w:rsid w:val="03AE7D50"/>
    <w:rsid w:val="03FD5F5F"/>
    <w:rsid w:val="04482C58"/>
    <w:rsid w:val="048B0495"/>
    <w:rsid w:val="04BF165D"/>
    <w:rsid w:val="04D36166"/>
    <w:rsid w:val="04FF0FC0"/>
    <w:rsid w:val="057F4926"/>
    <w:rsid w:val="05AC4F85"/>
    <w:rsid w:val="05CE667C"/>
    <w:rsid w:val="05DA5CCB"/>
    <w:rsid w:val="063728EC"/>
    <w:rsid w:val="06783C19"/>
    <w:rsid w:val="067D2AFB"/>
    <w:rsid w:val="072174D3"/>
    <w:rsid w:val="07561A7D"/>
    <w:rsid w:val="07B1542B"/>
    <w:rsid w:val="07B316B2"/>
    <w:rsid w:val="07E42131"/>
    <w:rsid w:val="08491EBA"/>
    <w:rsid w:val="08B637D1"/>
    <w:rsid w:val="08BC3F3D"/>
    <w:rsid w:val="08EC15B2"/>
    <w:rsid w:val="0923469D"/>
    <w:rsid w:val="096F45C2"/>
    <w:rsid w:val="09790A16"/>
    <w:rsid w:val="09B71D44"/>
    <w:rsid w:val="09F0056A"/>
    <w:rsid w:val="0A31327C"/>
    <w:rsid w:val="0B6B6669"/>
    <w:rsid w:val="0B760DD3"/>
    <w:rsid w:val="0B8E3978"/>
    <w:rsid w:val="0BD8172A"/>
    <w:rsid w:val="0BEC0A31"/>
    <w:rsid w:val="0BFB1AE6"/>
    <w:rsid w:val="0C33390F"/>
    <w:rsid w:val="0C4D4043"/>
    <w:rsid w:val="0C6C56FC"/>
    <w:rsid w:val="0CC16194"/>
    <w:rsid w:val="0D0278C9"/>
    <w:rsid w:val="0D3D5F7B"/>
    <w:rsid w:val="0D5A0F10"/>
    <w:rsid w:val="0D5A536D"/>
    <w:rsid w:val="0DA216EE"/>
    <w:rsid w:val="0DA3603A"/>
    <w:rsid w:val="0EB24EA8"/>
    <w:rsid w:val="0EB7760A"/>
    <w:rsid w:val="0F2134AF"/>
    <w:rsid w:val="0F680110"/>
    <w:rsid w:val="0F6A7BA4"/>
    <w:rsid w:val="0FC206E1"/>
    <w:rsid w:val="100E316B"/>
    <w:rsid w:val="107434E1"/>
    <w:rsid w:val="10856228"/>
    <w:rsid w:val="109C3BB9"/>
    <w:rsid w:val="10EE5806"/>
    <w:rsid w:val="11314D8B"/>
    <w:rsid w:val="11357DBE"/>
    <w:rsid w:val="114B3FA0"/>
    <w:rsid w:val="118A175E"/>
    <w:rsid w:val="12731F06"/>
    <w:rsid w:val="12FD4A90"/>
    <w:rsid w:val="13330D91"/>
    <w:rsid w:val="13D61DFA"/>
    <w:rsid w:val="13FE4A93"/>
    <w:rsid w:val="144D12D7"/>
    <w:rsid w:val="14707055"/>
    <w:rsid w:val="14F447DF"/>
    <w:rsid w:val="15B674C2"/>
    <w:rsid w:val="15E30627"/>
    <w:rsid w:val="1645026F"/>
    <w:rsid w:val="16F03A89"/>
    <w:rsid w:val="170E1F9A"/>
    <w:rsid w:val="172B030B"/>
    <w:rsid w:val="173D1BE9"/>
    <w:rsid w:val="17551128"/>
    <w:rsid w:val="175C4CD8"/>
    <w:rsid w:val="17615CB0"/>
    <w:rsid w:val="17763C8A"/>
    <w:rsid w:val="178B0C08"/>
    <w:rsid w:val="17D24F92"/>
    <w:rsid w:val="1802516E"/>
    <w:rsid w:val="18296DEB"/>
    <w:rsid w:val="18426047"/>
    <w:rsid w:val="191D3F4F"/>
    <w:rsid w:val="192D2070"/>
    <w:rsid w:val="19892919"/>
    <w:rsid w:val="19AA7B4C"/>
    <w:rsid w:val="1A90461F"/>
    <w:rsid w:val="1A982ED8"/>
    <w:rsid w:val="1ACA3F3F"/>
    <w:rsid w:val="1AFD3BE3"/>
    <w:rsid w:val="1B301B61"/>
    <w:rsid w:val="1B41658F"/>
    <w:rsid w:val="1B8879A4"/>
    <w:rsid w:val="1BC11A39"/>
    <w:rsid w:val="1BEA63B9"/>
    <w:rsid w:val="1C271EFB"/>
    <w:rsid w:val="1C554C38"/>
    <w:rsid w:val="1C8D3D43"/>
    <w:rsid w:val="1D160C33"/>
    <w:rsid w:val="1D7151AE"/>
    <w:rsid w:val="1D88273A"/>
    <w:rsid w:val="1D97205E"/>
    <w:rsid w:val="1DA3789A"/>
    <w:rsid w:val="1E373394"/>
    <w:rsid w:val="1E7A1582"/>
    <w:rsid w:val="1EDD2B2F"/>
    <w:rsid w:val="1F810B93"/>
    <w:rsid w:val="1F9B642E"/>
    <w:rsid w:val="1F9C6BF4"/>
    <w:rsid w:val="1FB90CE6"/>
    <w:rsid w:val="1FCB5486"/>
    <w:rsid w:val="20132F24"/>
    <w:rsid w:val="205D6298"/>
    <w:rsid w:val="207012A1"/>
    <w:rsid w:val="20712993"/>
    <w:rsid w:val="20D3169B"/>
    <w:rsid w:val="20DE66C2"/>
    <w:rsid w:val="20F00EE5"/>
    <w:rsid w:val="2115021B"/>
    <w:rsid w:val="21171BB7"/>
    <w:rsid w:val="214E6046"/>
    <w:rsid w:val="21C619A6"/>
    <w:rsid w:val="21E62978"/>
    <w:rsid w:val="2249217F"/>
    <w:rsid w:val="22D8458D"/>
    <w:rsid w:val="22FE0B82"/>
    <w:rsid w:val="239D20A6"/>
    <w:rsid w:val="23A70E5B"/>
    <w:rsid w:val="2424040D"/>
    <w:rsid w:val="245940F6"/>
    <w:rsid w:val="24CC0D62"/>
    <w:rsid w:val="24FA75F1"/>
    <w:rsid w:val="2539469B"/>
    <w:rsid w:val="2628642D"/>
    <w:rsid w:val="265511D9"/>
    <w:rsid w:val="26662059"/>
    <w:rsid w:val="26B80695"/>
    <w:rsid w:val="26D96B15"/>
    <w:rsid w:val="279626B3"/>
    <w:rsid w:val="27CD4108"/>
    <w:rsid w:val="27E16B3B"/>
    <w:rsid w:val="27EE11CB"/>
    <w:rsid w:val="27F06FB8"/>
    <w:rsid w:val="27F57262"/>
    <w:rsid w:val="28057FD6"/>
    <w:rsid w:val="287B18AD"/>
    <w:rsid w:val="28FE622B"/>
    <w:rsid w:val="28FF0771"/>
    <w:rsid w:val="29C441C6"/>
    <w:rsid w:val="2A71191E"/>
    <w:rsid w:val="2AC55B97"/>
    <w:rsid w:val="2B767AD4"/>
    <w:rsid w:val="2B9F5524"/>
    <w:rsid w:val="2C215F55"/>
    <w:rsid w:val="2CF64CBC"/>
    <w:rsid w:val="2D3E3630"/>
    <w:rsid w:val="2D614C57"/>
    <w:rsid w:val="2DD13796"/>
    <w:rsid w:val="2E927057"/>
    <w:rsid w:val="2EBB0C3E"/>
    <w:rsid w:val="2EC258E8"/>
    <w:rsid w:val="2F500AAF"/>
    <w:rsid w:val="2FCD2745"/>
    <w:rsid w:val="30B526D0"/>
    <w:rsid w:val="311F7B72"/>
    <w:rsid w:val="31F51F83"/>
    <w:rsid w:val="324E6B0D"/>
    <w:rsid w:val="33416A7A"/>
    <w:rsid w:val="33C76C93"/>
    <w:rsid w:val="33D8239F"/>
    <w:rsid w:val="34EF09E7"/>
    <w:rsid w:val="35053205"/>
    <w:rsid w:val="35245592"/>
    <w:rsid w:val="35752395"/>
    <w:rsid w:val="35CF50D1"/>
    <w:rsid w:val="361F067A"/>
    <w:rsid w:val="36475C5A"/>
    <w:rsid w:val="367C7B23"/>
    <w:rsid w:val="36C70800"/>
    <w:rsid w:val="36FF3227"/>
    <w:rsid w:val="386117B4"/>
    <w:rsid w:val="38866D16"/>
    <w:rsid w:val="38D95F12"/>
    <w:rsid w:val="38E47B79"/>
    <w:rsid w:val="39151EA0"/>
    <w:rsid w:val="39665C33"/>
    <w:rsid w:val="396D4D7E"/>
    <w:rsid w:val="39E97980"/>
    <w:rsid w:val="3B2B21FE"/>
    <w:rsid w:val="3BAD19BD"/>
    <w:rsid w:val="3C094BE8"/>
    <w:rsid w:val="3CD47F27"/>
    <w:rsid w:val="3D0F16D7"/>
    <w:rsid w:val="3D141FCD"/>
    <w:rsid w:val="3D532CD2"/>
    <w:rsid w:val="3E2716D1"/>
    <w:rsid w:val="3E395F69"/>
    <w:rsid w:val="3E816D7C"/>
    <w:rsid w:val="3ED24755"/>
    <w:rsid w:val="3EDC493F"/>
    <w:rsid w:val="3EEC03DD"/>
    <w:rsid w:val="3EF47DEA"/>
    <w:rsid w:val="3EF87848"/>
    <w:rsid w:val="3F0220A2"/>
    <w:rsid w:val="3F05789B"/>
    <w:rsid w:val="3F2A54AE"/>
    <w:rsid w:val="3F2E7738"/>
    <w:rsid w:val="3FAD67B7"/>
    <w:rsid w:val="4019605B"/>
    <w:rsid w:val="405608A3"/>
    <w:rsid w:val="405A41B2"/>
    <w:rsid w:val="40EA479E"/>
    <w:rsid w:val="411F0DC1"/>
    <w:rsid w:val="418200A8"/>
    <w:rsid w:val="41A5129D"/>
    <w:rsid w:val="421E3FCF"/>
    <w:rsid w:val="42AD04DB"/>
    <w:rsid w:val="42DE0583"/>
    <w:rsid w:val="42E36276"/>
    <w:rsid w:val="43223412"/>
    <w:rsid w:val="439337D2"/>
    <w:rsid w:val="43AF77F3"/>
    <w:rsid w:val="43E8104D"/>
    <w:rsid w:val="44AF4653"/>
    <w:rsid w:val="451C73F2"/>
    <w:rsid w:val="457F1089"/>
    <w:rsid w:val="4582623B"/>
    <w:rsid w:val="45ED58EA"/>
    <w:rsid w:val="46E77205"/>
    <w:rsid w:val="46F02C93"/>
    <w:rsid w:val="47292D55"/>
    <w:rsid w:val="47411D05"/>
    <w:rsid w:val="47705013"/>
    <w:rsid w:val="47D27E0D"/>
    <w:rsid w:val="47D546A5"/>
    <w:rsid w:val="483C7E74"/>
    <w:rsid w:val="48516769"/>
    <w:rsid w:val="48AD47CD"/>
    <w:rsid w:val="492108C9"/>
    <w:rsid w:val="49255277"/>
    <w:rsid w:val="4946464A"/>
    <w:rsid w:val="4A665221"/>
    <w:rsid w:val="4AA20BDB"/>
    <w:rsid w:val="4AFB6C0B"/>
    <w:rsid w:val="4B7A1F9C"/>
    <w:rsid w:val="4BE206DA"/>
    <w:rsid w:val="4C7E56E9"/>
    <w:rsid w:val="4C8030EF"/>
    <w:rsid w:val="4CA84590"/>
    <w:rsid w:val="4CAB79A0"/>
    <w:rsid w:val="4D5A7950"/>
    <w:rsid w:val="4DA445C5"/>
    <w:rsid w:val="4E1F7FC6"/>
    <w:rsid w:val="4E962980"/>
    <w:rsid w:val="4EC05153"/>
    <w:rsid w:val="4EC22BD5"/>
    <w:rsid w:val="4EE775B5"/>
    <w:rsid w:val="4F210D0F"/>
    <w:rsid w:val="4FC42F69"/>
    <w:rsid w:val="4FF37A40"/>
    <w:rsid w:val="50225F1D"/>
    <w:rsid w:val="504E7494"/>
    <w:rsid w:val="507C59AC"/>
    <w:rsid w:val="5080735E"/>
    <w:rsid w:val="50816001"/>
    <w:rsid w:val="50BA0024"/>
    <w:rsid w:val="50C63E04"/>
    <w:rsid w:val="50D859BC"/>
    <w:rsid w:val="512F3F13"/>
    <w:rsid w:val="5130066B"/>
    <w:rsid w:val="514F1A4E"/>
    <w:rsid w:val="519F6749"/>
    <w:rsid w:val="52167BE2"/>
    <w:rsid w:val="537779B8"/>
    <w:rsid w:val="539C35EF"/>
    <w:rsid w:val="53A13997"/>
    <w:rsid w:val="53D2168F"/>
    <w:rsid w:val="53D55A37"/>
    <w:rsid w:val="53DE2A06"/>
    <w:rsid w:val="5406671B"/>
    <w:rsid w:val="54CC6C83"/>
    <w:rsid w:val="55180A99"/>
    <w:rsid w:val="55EF34B7"/>
    <w:rsid w:val="55F036C5"/>
    <w:rsid w:val="56200B5B"/>
    <w:rsid w:val="563F6BA4"/>
    <w:rsid w:val="5640539B"/>
    <w:rsid w:val="565A07BF"/>
    <w:rsid w:val="566449A0"/>
    <w:rsid w:val="566A0124"/>
    <w:rsid w:val="56E00AAF"/>
    <w:rsid w:val="56E775E0"/>
    <w:rsid w:val="57642601"/>
    <w:rsid w:val="5781192F"/>
    <w:rsid w:val="57BC195E"/>
    <w:rsid w:val="580F3356"/>
    <w:rsid w:val="5810464C"/>
    <w:rsid w:val="585977CD"/>
    <w:rsid w:val="5864011F"/>
    <w:rsid w:val="586E422A"/>
    <w:rsid w:val="58D74596"/>
    <w:rsid w:val="58E27CCB"/>
    <w:rsid w:val="591C0F3C"/>
    <w:rsid w:val="592F6B89"/>
    <w:rsid w:val="59386FFE"/>
    <w:rsid w:val="598529F9"/>
    <w:rsid w:val="59A25E5C"/>
    <w:rsid w:val="59D701A8"/>
    <w:rsid w:val="59EB0FF5"/>
    <w:rsid w:val="5A29305D"/>
    <w:rsid w:val="5A2A3097"/>
    <w:rsid w:val="5AA530A7"/>
    <w:rsid w:val="5AA81CD6"/>
    <w:rsid w:val="5AD6186D"/>
    <w:rsid w:val="5ADE4885"/>
    <w:rsid w:val="5B0C0FAF"/>
    <w:rsid w:val="5B120859"/>
    <w:rsid w:val="5B1C20FA"/>
    <w:rsid w:val="5BDE45E1"/>
    <w:rsid w:val="5C466E38"/>
    <w:rsid w:val="5C9E2EF4"/>
    <w:rsid w:val="5CA26F54"/>
    <w:rsid w:val="5CB73B4C"/>
    <w:rsid w:val="5CB828F9"/>
    <w:rsid w:val="5DFD7047"/>
    <w:rsid w:val="5E003128"/>
    <w:rsid w:val="5E005685"/>
    <w:rsid w:val="5E043F80"/>
    <w:rsid w:val="5E221FB6"/>
    <w:rsid w:val="5E265CB2"/>
    <w:rsid w:val="5F2E3977"/>
    <w:rsid w:val="5F634563"/>
    <w:rsid w:val="5F8E0ED9"/>
    <w:rsid w:val="6050652A"/>
    <w:rsid w:val="6069246B"/>
    <w:rsid w:val="606E47A6"/>
    <w:rsid w:val="60841346"/>
    <w:rsid w:val="60A3550A"/>
    <w:rsid w:val="61134990"/>
    <w:rsid w:val="61781109"/>
    <w:rsid w:val="61C3368E"/>
    <w:rsid w:val="61CB4A95"/>
    <w:rsid w:val="62470300"/>
    <w:rsid w:val="62B424EC"/>
    <w:rsid w:val="63AA7670"/>
    <w:rsid w:val="643B166A"/>
    <w:rsid w:val="649D5BCA"/>
    <w:rsid w:val="655A40B6"/>
    <w:rsid w:val="656B2B2B"/>
    <w:rsid w:val="658029A7"/>
    <w:rsid w:val="65E20C70"/>
    <w:rsid w:val="661A384B"/>
    <w:rsid w:val="666A7CD2"/>
    <w:rsid w:val="667716ED"/>
    <w:rsid w:val="66F82F15"/>
    <w:rsid w:val="67285CE2"/>
    <w:rsid w:val="673A1062"/>
    <w:rsid w:val="67610534"/>
    <w:rsid w:val="67BD7EE1"/>
    <w:rsid w:val="684A1920"/>
    <w:rsid w:val="68805F3B"/>
    <w:rsid w:val="68D67A46"/>
    <w:rsid w:val="68FC3DC4"/>
    <w:rsid w:val="69737ED4"/>
    <w:rsid w:val="6A176D03"/>
    <w:rsid w:val="6A29556D"/>
    <w:rsid w:val="6A2C2A83"/>
    <w:rsid w:val="6AA11105"/>
    <w:rsid w:val="6AD32748"/>
    <w:rsid w:val="6B287631"/>
    <w:rsid w:val="6B350296"/>
    <w:rsid w:val="6B371E8A"/>
    <w:rsid w:val="6C323B43"/>
    <w:rsid w:val="6C5F1EBE"/>
    <w:rsid w:val="6C7F2147"/>
    <w:rsid w:val="6CD1784F"/>
    <w:rsid w:val="6CF12217"/>
    <w:rsid w:val="6D0F24B6"/>
    <w:rsid w:val="6D681477"/>
    <w:rsid w:val="6DA967F9"/>
    <w:rsid w:val="6DC518B8"/>
    <w:rsid w:val="6DC90E3D"/>
    <w:rsid w:val="6DD83D4F"/>
    <w:rsid w:val="6DDE782F"/>
    <w:rsid w:val="6DE35109"/>
    <w:rsid w:val="6E4E7F96"/>
    <w:rsid w:val="6F3C5945"/>
    <w:rsid w:val="6F44559B"/>
    <w:rsid w:val="6F4D1011"/>
    <w:rsid w:val="6F783A20"/>
    <w:rsid w:val="6F8907FB"/>
    <w:rsid w:val="6FA762E8"/>
    <w:rsid w:val="6FB018F1"/>
    <w:rsid w:val="703936B3"/>
    <w:rsid w:val="704C0C74"/>
    <w:rsid w:val="70E0530A"/>
    <w:rsid w:val="71E647E5"/>
    <w:rsid w:val="726C3D6F"/>
    <w:rsid w:val="72C64B16"/>
    <w:rsid w:val="730056DE"/>
    <w:rsid w:val="73644B32"/>
    <w:rsid w:val="739A00D1"/>
    <w:rsid w:val="73B879FC"/>
    <w:rsid w:val="741A710E"/>
    <w:rsid w:val="74576E13"/>
    <w:rsid w:val="74F27030"/>
    <w:rsid w:val="74F84BA3"/>
    <w:rsid w:val="74FB517C"/>
    <w:rsid w:val="750A0940"/>
    <w:rsid w:val="75DC5427"/>
    <w:rsid w:val="75E30CF2"/>
    <w:rsid w:val="7601643A"/>
    <w:rsid w:val="76672608"/>
    <w:rsid w:val="76BE1C9B"/>
    <w:rsid w:val="77B973A5"/>
    <w:rsid w:val="783E2103"/>
    <w:rsid w:val="785C5F2E"/>
    <w:rsid w:val="78CC5A01"/>
    <w:rsid w:val="78F64892"/>
    <w:rsid w:val="791B4F7F"/>
    <w:rsid w:val="79363CF8"/>
    <w:rsid w:val="79675C0F"/>
    <w:rsid w:val="7977040E"/>
    <w:rsid w:val="79DC68E3"/>
    <w:rsid w:val="7A0F4232"/>
    <w:rsid w:val="7A481AAB"/>
    <w:rsid w:val="7A6B0B1E"/>
    <w:rsid w:val="7A797363"/>
    <w:rsid w:val="7AC4313C"/>
    <w:rsid w:val="7AC747EA"/>
    <w:rsid w:val="7AE47178"/>
    <w:rsid w:val="7B0930DD"/>
    <w:rsid w:val="7B2561A9"/>
    <w:rsid w:val="7B4E1126"/>
    <w:rsid w:val="7B526CCC"/>
    <w:rsid w:val="7B5E70A2"/>
    <w:rsid w:val="7BDF4740"/>
    <w:rsid w:val="7BE2448E"/>
    <w:rsid w:val="7C072850"/>
    <w:rsid w:val="7CA7619E"/>
    <w:rsid w:val="7CCD455E"/>
    <w:rsid w:val="7CD079CC"/>
    <w:rsid w:val="7D0D5295"/>
    <w:rsid w:val="7D512DDC"/>
    <w:rsid w:val="7D5F4659"/>
    <w:rsid w:val="7DD272B5"/>
    <w:rsid w:val="7DF03328"/>
    <w:rsid w:val="7E5F1BE0"/>
    <w:rsid w:val="7ED438EA"/>
    <w:rsid w:val="7EE1097E"/>
    <w:rsid w:val="7EE22E7A"/>
    <w:rsid w:val="7F14789A"/>
    <w:rsid w:val="7F2C4984"/>
    <w:rsid w:val="7F553F41"/>
    <w:rsid w:val="7F6A6C1A"/>
    <w:rsid w:val="7FFE37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0"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nhideWhenUsed="0" w:uiPriority="99" w:semiHidden="0" w:name="Normal Indent"/>
    <w:lsdException w:unhideWhenUsed="0" w:uiPriority="99" w:name="footnote text"/>
    <w:lsdException w:unhideWhenUsed="0" w:uiPriority="99" w:semiHidden="0" w:name="annotation text"/>
    <w:lsdException w:unhideWhenUsed="0" w:uiPriority="0"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nhideWhenUsed="0" w:uiPriority="99" w:semiHidden="0" w:name="page number"/>
    <w:lsdException w:uiPriority="99" w:name="endnote reference" w:locked="1"/>
    <w:lsdException w:unhideWhenUsed="0" w:uiPriority="99" w:name="endnote text"/>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nhideWhenUsed="0" w:uiPriority="99" w:semiHidden="0" w:name="List Number"/>
    <w:lsdException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semiHidden="0"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semiHidden="0" w:name="Date"/>
    <w:lsdException w:unhideWhenUsed="0" w:uiPriority="99" w:semiHidden="0" w:name="Body Text First Indent"/>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iPriority="99" w:name="HTML Typewriter" w:locked="1"/>
    <w:lsdException w:unhideWhenUsed="0" w:uiPriority="99" w:semiHidden="0" w:name="HTML Variable"/>
    <w:lsdException w:uiPriority="99" w:semiHidden="0"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paragraph" w:styleId="2">
    <w:name w:val="heading 1"/>
    <w:basedOn w:val="1"/>
    <w:next w:val="1"/>
    <w:link w:val="199"/>
    <w:qFormat/>
    <w:uiPriority w:val="99"/>
    <w:pPr>
      <w:keepNext/>
      <w:keepLines/>
      <w:spacing w:before="340" w:after="330" w:line="576" w:lineRule="auto"/>
      <w:outlineLvl w:val="0"/>
    </w:pPr>
    <w:rPr>
      <w:rFonts w:ascii="Tahoma" w:hAnsi="Tahoma"/>
      <w:b/>
      <w:bCs/>
      <w:kern w:val="44"/>
      <w:sz w:val="44"/>
      <w:szCs w:val="44"/>
    </w:rPr>
  </w:style>
  <w:style w:type="paragraph" w:styleId="3">
    <w:name w:val="heading 2"/>
    <w:basedOn w:val="1"/>
    <w:next w:val="1"/>
    <w:link w:val="104"/>
    <w:qFormat/>
    <w:uiPriority w:val="99"/>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link w:val="105"/>
    <w:qFormat/>
    <w:uiPriority w:val="99"/>
    <w:pPr>
      <w:keepNext/>
      <w:keepLines/>
      <w:spacing w:before="260" w:after="260" w:line="416" w:lineRule="auto"/>
      <w:outlineLvl w:val="2"/>
    </w:pPr>
    <w:rPr>
      <w:b/>
      <w:bCs/>
      <w:sz w:val="32"/>
      <w:szCs w:val="32"/>
    </w:rPr>
  </w:style>
  <w:style w:type="paragraph" w:styleId="6">
    <w:name w:val="heading 4"/>
    <w:basedOn w:val="1"/>
    <w:next w:val="1"/>
    <w:link w:val="201"/>
    <w:qFormat/>
    <w:uiPriority w:val="99"/>
    <w:pPr>
      <w:keepNext/>
      <w:keepLines/>
      <w:spacing w:before="280" w:after="290" w:line="372" w:lineRule="auto"/>
      <w:outlineLvl w:val="3"/>
    </w:pPr>
    <w:rPr>
      <w:rFonts w:ascii="Cambria" w:hAnsi="Cambria"/>
      <w:b/>
      <w:bCs/>
      <w:sz w:val="28"/>
      <w:szCs w:val="28"/>
    </w:rPr>
  </w:style>
  <w:style w:type="paragraph" w:styleId="7">
    <w:name w:val="heading 5"/>
    <w:basedOn w:val="1"/>
    <w:next w:val="1"/>
    <w:link w:val="135"/>
    <w:qFormat/>
    <w:uiPriority w:val="99"/>
    <w:pPr>
      <w:keepNext/>
      <w:keepLines/>
      <w:spacing w:before="280" w:after="290" w:line="372" w:lineRule="auto"/>
      <w:outlineLvl w:val="4"/>
    </w:pPr>
    <w:rPr>
      <w:rFonts w:ascii="Tahoma" w:hAnsi="Tahoma"/>
      <w:b/>
      <w:bCs/>
      <w:sz w:val="20"/>
      <w:szCs w:val="20"/>
    </w:rPr>
  </w:style>
  <w:style w:type="paragraph" w:styleId="8">
    <w:name w:val="heading 6"/>
    <w:basedOn w:val="1"/>
    <w:next w:val="1"/>
    <w:link w:val="128"/>
    <w:qFormat/>
    <w:uiPriority w:val="99"/>
    <w:pPr>
      <w:keepNext/>
      <w:keepLines/>
      <w:spacing w:before="240" w:after="64" w:line="317" w:lineRule="auto"/>
      <w:outlineLvl w:val="5"/>
    </w:pPr>
    <w:rPr>
      <w:rFonts w:ascii="Arial" w:hAnsi="Arial" w:eastAsia="黑体"/>
      <w:b/>
      <w:bCs/>
      <w:sz w:val="20"/>
      <w:szCs w:val="20"/>
    </w:rPr>
  </w:style>
  <w:style w:type="paragraph" w:styleId="9">
    <w:name w:val="heading 7"/>
    <w:basedOn w:val="1"/>
    <w:next w:val="1"/>
    <w:link w:val="120"/>
    <w:qFormat/>
    <w:uiPriority w:val="0"/>
    <w:pPr>
      <w:keepNext/>
      <w:keepLines/>
      <w:spacing w:before="240" w:after="64" w:line="317" w:lineRule="auto"/>
      <w:outlineLvl w:val="6"/>
    </w:pPr>
    <w:rPr>
      <w:rFonts w:ascii="Tahoma" w:hAnsi="Tahoma"/>
      <w:b/>
      <w:bCs/>
      <w:sz w:val="20"/>
      <w:szCs w:val="20"/>
    </w:rPr>
  </w:style>
  <w:style w:type="paragraph" w:styleId="10">
    <w:name w:val="heading 8"/>
    <w:basedOn w:val="1"/>
    <w:next w:val="1"/>
    <w:link w:val="177"/>
    <w:qFormat/>
    <w:uiPriority w:val="99"/>
    <w:pPr>
      <w:keepNext/>
      <w:keepLines/>
      <w:spacing w:before="240" w:after="64" w:line="317" w:lineRule="auto"/>
      <w:outlineLvl w:val="7"/>
    </w:pPr>
    <w:rPr>
      <w:rFonts w:ascii="Arial" w:hAnsi="Arial" w:eastAsia="黑体"/>
      <w:sz w:val="24"/>
      <w:szCs w:val="24"/>
    </w:rPr>
  </w:style>
  <w:style w:type="paragraph" w:styleId="11">
    <w:name w:val="heading 9"/>
    <w:basedOn w:val="1"/>
    <w:next w:val="1"/>
    <w:link w:val="181"/>
    <w:qFormat/>
    <w:uiPriority w:val="99"/>
    <w:pPr>
      <w:keepNext/>
      <w:keepLines/>
      <w:spacing w:before="240" w:after="64" w:line="317" w:lineRule="auto"/>
      <w:outlineLvl w:val="8"/>
    </w:pPr>
    <w:rPr>
      <w:rFonts w:ascii="Arial" w:hAnsi="Arial" w:eastAsia="黑体"/>
      <w:sz w:val="20"/>
      <w:szCs w:val="20"/>
    </w:rPr>
  </w:style>
  <w:style w:type="character" w:default="1" w:styleId="49">
    <w:name w:val="Default Paragraph Font"/>
    <w:unhideWhenUsed/>
    <w:uiPriority w:val="1"/>
  </w:style>
  <w:style w:type="table" w:default="1" w:styleId="47">
    <w:name w:val="Normal Table"/>
    <w:unhideWhenUsed/>
    <w:uiPriority w:val="99"/>
    <w:tblPr>
      <w:tblStyle w:val="47"/>
      <w:tblCellMar>
        <w:top w:w="0" w:type="dxa"/>
        <w:left w:w="108" w:type="dxa"/>
        <w:bottom w:w="0" w:type="dxa"/>
        <w:right w:w="108" w:type="dxa"/>
      </w:tblCellMar>
    </w:tblPr>
  </w:style>
  <w:style w:type="paragraph" w:styleId="5">
    <w:name w:val="Normal Indent"/>
    <w:basedOn w:val="1"/>
    <w:link w:val="121"/>
    <w:uiPriority w:val="99"/>
    <w:pPr>
      <w:ind w:firstLine="420"/>
    </w:pPr>
    <w:rPr>
      <w:rFonts w:ascii="Tahoma" w:hAnsi="Tahoma"/>
      <w:b/>
      <w:bCs/>
      <w:sz w:val="24"/>
      <w:szCs w:val="24"/>
    </w:rPr>
  </w:style>
  <w:style w:type="paragraph" w:styleId="12">
    <w:name w:val="toc 7"/>
    <w:basedOn w:val="1"/>
    <w:next w:val="1"/>
    <w:semiHidden/>
    <w:uiPriority w:val="99"/>
    <w:pPr>
      <w:ind w:left="2520" w:leftChars="1200"/>
    </w:pPr>
  </w:style>
  <w:style w:type="paragraph" w:styleId="13">
    <w:name w:val="List Number"/>
    <w:basedOn w:val="1"/>
    <w:uiPriority w:val="99"/>
    <w:pPr>
      <w:widowControl/>
      <w:tabs>
        <w:tab w:val="left" w:pos="454"/>
        <w:tab w:val="left" w:pos="720"/>
      </w:tabs>
      <w:spacing w:afterLines="50"/>
      <w:ind w:left="454" w:hanging="284"/>
      <w:jc w:val="left"/>
    </w:pPr>
    <w:rPr>
      <w:kern w:val="0"/>
      <w:sz w:val="24"/>
      <w:szCs w:val="24"/>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113"/>
    <w:semiHidden/>
    <w:uiPriority w:val="99"/>
    <w:pPr>
      <w:shd w:val="clear" w:color="auto" w:fill="000080"/>
    </w:pPr>
    <w:rPr>
      <w:rFonts w:ascii="宋体" w:hAnsi="宋体"/>
      <w:sz w:val="18"/>
      <w:szCs w:val="18"/>
    </w:rPr>
  </w:style>
  <w:style w:type="paragraph" w:styleId="16">
    <w:name w:val="annotation text"/>
    <w:basedOn w:val="1"/>
    <w:link w:val="206"/>
    <w:uiPriority w:val="99"/>
    <w:pPr>
      <w:jc w:val="left"/>
    </w:pPr>
    <w:rPr>
      <w:rFonts w:ascii="Tahoma" w:hAnsi="Tahoma"/>
      <w:sz w:val="24"/>
      <w:szCs w:val="24"/>
    </w:rPr>
  </w:style>
  <w:style w:type="paragraph" w:styleId="17">
    <w:name w:val="Body Text 3"/>
    <w:basedOn w:val="1"/>
    <w:link w:val="78"/>
    <w:uiPriority w:val="99"/>
    <w:pPr>
      <w:snapToGrid w:val="0"/>
      <w:spacing w:before="50" w:after="50"/>
    </w:pPr>
    <w:rPr>
      <w:rFonts w:ascii="Tahoma" w:hAnsi="Tahoma"/>
      <w:sz w:val="16"/>
      <w:szCs w:val="16"/>
    </w:rPr>
  </w:style>
  <w:style w:type="paragraph" w:styleId="18">
    <w:name w:val="Body Text"/>
    <w:basedOn w:val="1"/>
    <w:link w:val="170"/>
    <w:uiPriority w:val="99"/>
    <w:pPr>
      <w:spacing w:after="120"/>
    </w:pPr>
    <w:rPr>
      <w:rFonts w:ascii="Tahoma" w:hAnsi="Tahoma"/>
      <w:sz w:val="24"/>
      <w:szCs w:val="24"/>
    </w:rPr>
  </w:style>
  <w:style w:type="paragraph" w:styleId="19">
    <w:name w:val="Body Text Indent"/>
    <w:basedOn w:val="1"/>
    <w:link w:val="175"/>
    <w:uiPriority w:val="99"/>
    <w:pPr>
      <w:spacing w:line="200" w:lineRule="exact"/>
      <w:ind w:firstLine="301"/>
    </w:pPr>
    <w:rPr>
      <w:rFonts w:ascii="宋体" w:hAnsi="Courier New"/>
      <w:spacing w:val="-4"/>
      <w:sz w:val="20"/>
      <w:szCs w:val="20"/>
    </w:rPr>
  </w:style>
  <w:style w:type="paragraph" w:styleId="20">
    <w:name w:val="List Number 3"/>
    <w:basedOn w:val="1"/>
    <w:uiPriority w:val="99"/>
    <w:pPr>
      <w:tabs>
        <w:tab w:val="left" w:pos="1200"/>
      </w:tabs>
      <w:ind w:left="1200" w:hanging="360"/>
    </w:pPr>
  </w:style>
  <w:style w:type="paragraph" w:styleId="21">
    <w:name w:val="List 2"/>
    <w:basedOn w:val="1"/>
    <w:uiPriority w:val="99"/>
    <w:pPr>
      <w:ind w:left="100" w:leftChars="200" w:hanging="200" w:hangingChars="200"/>
    </w:pPr>
    <w:rPr>
      <w:sz w:val="28"/>
      <w:szCs w:val="28"/>
    </w:rPr>
  </w:style>
  <w:style w:type="paragraph" w:styleId="22">
    <w:name w:val="toc 5"/>
    <w:basedOn w:val="1"/>
    <w:next w:val="1"/>
    <w:semiHidden/>
    <w:uiPriority w:val="99"/>
    <w:pPr>
      <w:ind w:left="1680" w:leftChars="800"/>
    </w:pPr>
  </w:style>
  <w:style w:type="paragraph" w:styleId="23">
    <w:name w:val="toc 3"/>
    <w:basedOn w:val="1"/>
    <w:next w:val="1"/>
    <w:semiHidden/>
    <w:uiPriority w:val="99"/>
    <w:pPr>
      <w:ind w:left="840" w:leftChars="400"/>
    </w:pPr>
  </w:style>
  <w:style w:type="paragraph" w:styleId="24">
    <w:name w:val="Plain Text"/>
    <w:basedOn w:val="1"/>
    <w:link w:val="62"/>
    <w:uiPriority w:val="99"/>
    <w:pPr>
      <w:spacing w:beforeLines="50" w:afterLines="50" w:line="400" w:lineRule="exact"/>
    </w:pPr>
    <w:rPr>
      <w:rFonts w:ascii="宋体" w:hAnsi="Courier New"/>
    </w:rPr>
  </w:style>
  <w:style w:type="paragraph" w:styleId="25">
    <w:name w:val="toc 8"/>
    <w:basedOn w:val="1"/>
    <w:next w:val="1"/>
    <w:semiHidden/>
    <w:uiPriority w:val="99"/>
    <w:pPr>
      <w:ind w:left="2940" w:leftChars="1400"/>
    </w:pPr>
  </w:style>
  <w:style w:type="paragraph" w:styleId="26">
    <w:name w:val="Date"/>
    <w:basedOn w:val="1"/>
    <w:next w:val="1"/>
    <w:link w:val="145"/>
    <w:uiPriority w:val="99"/>
    <w:pPr>
      <w:ind w:left="2500" w:leftChars="2500"/>
    </w:pPr>
    <w:rPr>
      <w:rFonts w:ascii="黑体" w:hAnsi="宋体" w:eastAsia="黑体"/>
      <w:kern w:val="44"/>
      <w:position w:val="6"/>
      <w:sz w:val="20"/>
      <w:szCs w:val="20"/>
    </w:rPr>
  </w:style>
  <w:style w:type="paragraph" w:styleId="27">
    <w:name w:val="Body Text Indent 2"/>
    <w:basedOn w:val="1"/>
    <w:link w:val="184"/>
    <w:uiPriority w:val="99"/>
    <w:pPr>
      <w:snapToGrid w:val="0"/>
      <w:ind w:firstLine="542" w:firstLineChars="225"/>
    </w:pPr>
    <w:rPr>
      <w:rFonts w:ascii="Tahoma" w:hAnsi="Tahoma"/>
      <w:sz w:val="24"/>
      <w:szCs w:val="24"/>
    </w:rPr>
  </w:style>
  <w:style w:type="paragraph" w:styleId="28">
    <w:name w:val="endnote text"/>
    <w:basedOn w:val="1"/>
    <w:link w:val="161"/>
    <w:semiHidden/>
    <w:uiPriority w:val="99"/>
    <w:pPr>
      <w:snapToGrid w:val="0"/>
      <w:jc w:val="left"/>
    </w:pPr>
    <w:rPr>
      <w:sz w:val="24"/>
      <w:szCs w:val="24"/>
    </w:rPr>
  </w:style>
  <w:style w:type="paragraph" w:styleId="29">
    <w:name w:val="Balloon Text"/>
    <w:basedOn w:val="1"/>
    <w:link w:val="196"/>
    <w:semiHidden/>
    <w:uiPriority w:val="99"/>
    <w:rPr>
      <w:rFonts w:ascii="Tahoma" w:hAnsi="Tahoma"/>
      <w:sz w:val="18"/>
      <w:szCs w:val="18"/>
    </w:rPr>
  </w:style>
  <w:style w:type="paragraph" w:styleId="30">
    <w:name w:val="footer"/>
    <w:basedOn w:val="1"/>
    <w:link w:val="143"/>
    <w:uiPriority w:val="99"/>
    <w:pPr>
      <w:framePr w:wrap="around" w:vAnchor="text" w:hAnchor="margin" w:xAlign="center" w:y="1"/>
      <w:tabs>
        <w:tab w:val="center" w:pos="4153"/>
        <w:tab w:val="right" w:pos="8306"/>
      </w:tabs>
      <w:snapToGrid w:val="0"/>
      <w:jc w:val="left"/>
    </w:pPr>
    <w:rPr>
      <w:rFonts w:ascii="黑体" w:hAnsi="宋体" w:eastAsia="黑体"/>
      <w:kern w:val="0"/>
      <w:sz w:val="18"/>
      <w:szCs w:val="18"/>
    </w:rPr>
  </w:style>
  <w:style w:type="paragraph" w:styleId="31">
    <w:name w:val="header"/>
    <w:basedOn w:val="1"/>
    <w:link w:val="148"/>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2">
    <w:name w:val="toc 1"/>
    <w:basedOn w:val="1"/>
    <w:next w:val="1"/>
    <w:semiHidden/>
    <w:uiPriority w:val="99"/>
  </w:style>
  <w:style w:type="paragraph" w:styleId="33">
    <w:name w:val="toc 4"/>
    <w:basedOn w:val="1"/>
    <w:next w:val="1"/>
    <w:semiHidden/>
    <w:uiPriority w:val="99"/>
    <w:pPr>
      <w:ind w:left="1260" w:leftChars="600"/>
    </w:pPr>
  </w:style>
  <w:style w:type="paragraph" w:styleId="34">
    <w:name w:val="Subtitle"/>
    <w:basedOn w:val="1"/>
    <w:next w:val="1"/>
    <w:link w:val="133"/>
    <w:qFormat/>
    <w:uiPriority w:val="99"/>
    <w:pPr>
      <w:spacing w:before="240" w:after="60" w:line="312" w:lineRule="auto"/>
      <w:jc w:val="center"/>
      <w:outlineLvl w:val="1"/>
    </w:pPr>
    <w:rPr>
      <w:rFonts w:ascii="Cambria" w:hAnsi="Cambria"/>
      <w:b/>
      <w:bCs/>
      <w:kern w:val="28"/>
      <w:sz w:val="32"/>
      <w:szCs w:val="32"/>
    </w:rPr>
  </w:style>
  <w:style w:type="paragraph" w:styleId="35">
    <w:name w:val="List"/>
    <w:basedOn w:val="1"/>
    <w:uiPriority w:val="99"/>
    <w:pPr>
      <w:ind w:left="200" w:hanging="200" w:hangingChars="200"/>
    </w:pPr>
    <w:rPr>
      <w:sz w:val="28"/>
      <w:szCs w:val="28"/>
    </w:rPr>
  </w:style>
  <w:style w:type="paragraph" w:styleId="36">
    <w:name w:val="footnote text"/>
    <w:basedOn w:val="1"/>
    <w:link w:val="79"/>
    <w:semiHidden/>
    <w:uiPriority w:val="99"/>
    <w:pPr>
      <w:snapToGrid w:val="0"/>
      <w:jc w:val="left"/>
    </w:pPr>
    <w:rPr>
      <w:sz w:val="18"/>
      <w:szCs w:val="18"/>
    </w:rPr>
  </w:style>
  <w:style w:type="paragraph" w:styleId="37">
    <w:name w:val="toc 6"/>
    <w:basedOn w:val="1"/>
    <w:next w:val="1"/>
    <w:semiHidden/>
    <w:uiPriority w:val="99"/>
    <w:pPr>
      <w:ind w:left="2100" w:leftChars="1000"/>
    </w:pPr>
  </w:style>
  <w:style w:type="paragraph" w:styleId="38">
    <w:name w:val="Body Text Indent 3"/>
    <w:basedOn w:val="1"/>
    <w:link w:val="189"/>
    <w:uiPriority w:val="99"/>
    <w:pPr>
      <w:snapToGrid w:val="0"/>
      <w:ind w:firstLine="480" w:firstLineChars="200"/>
      <w:jc w:val="left"/>
    </w:pPr>
    <w:rPr>
      <w:rFonts w:ascii="Tahoma" w:hAnsi="Tahoma"/>
      <w:sz w:val="16"/>
      <w:szCs w:val="16"/>
    </w:rPr>
  </w:style>
  <w:style w:type="paragraph" w:styleId="39">
    <w:name w:val="toc 2"/>
    <w:basedOn w:val="1"/>
    <w:next w:val="1"/>
    <w:semiHidden/>
    <w:uiPriority w:val="99"/>
    <w:pPr>
      <w:ind w:left="420" w:leftChars="200"/>
    </w:pPr>
  </w:style>
  <w:style w:type="paragraph" w:styleId="40">
    <w:name w:val="toc 9"/>
    <w:basedOn w:val="1"/>
    <w:next w:val="1"/>
    <w:semiHidden/>
    <w:uiPriority w:val="99"/>
    <w:pPr>
      <w:ind w:left="3360" w:leftChars="1600"/>
    </w:pPr>
  </w:style>
  <w:style w:type="paragraph" w:styleId="41">
    <w:name w:val="Body Text 2"/>
    <w:basedOn w:val="1"/>
    <w:link w:val="108"/>
    <w:uiPriority w:val="99"/>
    <w:pPr>
      <w:widowControl/>
      <w:snapToGrid w:val="0"/>
      <w:spacing w:before="50" w:afterLines="50" w:line="400" w:lineRule="exact"/>
      <w:jc w:val="left"/>
    </w:pPr>
    <w:rPr>
      <w:rFonts w:ascii="Tahoma" w:hAnsi="Tahoma"/>
      <w:spacing w:val="20"/>
      <w:sz w:val="24"/>
      <w:szCs w:val="24"/>
    </w:rPr>
  </w:style>
  <w:style w:type="paragraph" w:styleId="42">
    <w:name w:val="HTML Preformatted"/>
    <w:basedOn w:val="1"/>
    <w:link w:val="139"/>
    <w:uiPriority w:val="99"/>
    <w:rPr>
      <w:rFonts w:ascii="宋体" w:hAnsi="宋体"/>
      <w:kern w:val="0"/>
      <w:sz w:val="24"/>
      <w:szCs w:val="24"/>
    </w:rPr>
  </w:style>
  <w:style w:type="paragraph" w:styleId="43">
    <w:name w:val="Normal (Web)"/>
    <w:basedOn w:val="1"/>
    <w:uiPriority w:val="99"/>
    <w:pPr>
      <w:widowControl/>
      <w:spacing w:before="100" w:beforeAutospacing="1" w:after="100" w:afterAutospacing="1"/>
      <w:jc w:val="left"/>
    </w:pPr>
    <w:rPr>
      <w:kern w:val="0"/>
      <w:sz w:val="24"/>
      <w:szCs w:val="24"/>
    </w:rPr>
  </w:style>
  <w:style w:type="paragraph" w:styleId="44">
    <w:name w:val="Title"/>
    <w:basedOn w:val="1"/>
    <w:link w:val="114"/>
    <w:qFormat/>
    <w:uiPriority w:val="99"/>
    <w:pPr>
      <w:spacing w:before="240" w:after="60"/>
      <w:jc w:val="center"/>
      <w:outlineLvl w:val="0"/>
    </w:pPr>
    <w:rPr>
      <w:rFonts w:ascii="Cambria" w:hAnsi="Cambria"/>
      <w:b/>
      <w:bCs/>
      <w:sz w:val="32"/>
      <w:szCs w:val="32"/>
    </w:rPr>
  </w:style>
  <w:style w:type="paragraph" w:styleId="45">
    <w:name w:val="annotation subject"/>
    <w:basedOn w:val="16"/>
    <w:next w:val="16"/>
    <w:link w:val="87"/>
    <w:semiHidden/>
    <w:uiPriority w:val="99"/>
    <w:rPr>
      <w:b/>
      <w:bCs/>
    </w:rPr>
  </w:style>
  <w:style w:type="paragraph" w:styleId="46">
    <w:name w:val="Body Text First Indent"/>
    <w:basedOn w:val="18"/>
    <w:link w:val="185"/>
    <w:uiPriority w:val="99"/>
    <w:pPr>
      <w:ind w:firstLine="420" w:firstLineChars="100"/>
    </w:pPr>
  </w:style>
  <w:style w:type="table" w:styleId="48">
    <w:name w:val="Table Grid"/>
    <w:basedOn w:val="47"/>
    <w:uiPriority w:val="99"/>
    <w:pPr>
      <w:widowControl w:val="0"/>
      <w:jc w:val="both"/>
    </w:pPr>
    <w:tblPr>
      <w:tblStyle w:val="4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99"/>
    <w:rPr>
      <w:b/>
      <w:bCs/>
    </w:rPr>
  </w:style>
  <w:style w:type="character" w:styleId="51">
    <w:name w:val="page number"/>
    <w:uiPriority w:val="99"/>
    <w:rPr>
      <w:rFonts w:ascii="Times New Roman" w:hAnsi="Times New Roman" w:cs="Times New Roman"/>
      <w:sz w:val="20"/>
      <w:szCs w:val="20"/>
    </w:rPr>
  </w:style>
  <w:style w:type="character" w:styleId="52">
    <w:name w:val="FollowedHyperlink"/>
    <w:uiPriority w:val="99"/>
    <w:rPr>
      <w:rFonts w:ascii="Tahoma" w:hAnsi="Tahoma" w:cs="Tahoma"/>
      <w:color w:val="auto"/>
      <w:sz w:val="20"/>
      <w:szCs w:val="20"/>
      <w:u w:val="none"/>
    </w:rPr>
  </w:style>
  <w:style w:type="character" w:styleId="53">
    <w:name w:val="Emphasis"/>
    <w:qFormat/>
    <w:uiPriority w:val="99"/>
    <w:rPr>
      <w:rFonts w:ascii="Tahoma" w:hAnsi="Tahoma" w:cs="Tahoma"/>
      <w:sz w:val="20"/>
      <w:szCs w:val="20"/>
    </w:rPr>
  </w:style>
  <w:style w:type="character" w:styleId="54">
    <w:name w:val="HTML Definition"/>
    <w:uiPriority w:val="99"/>
    <w:rPr>
      <w:rFonts w:ascii="Tahoma" w:hAnsi="Tahoma" w:cs="Tahoma"/>
      <w:sz w:val="20"/>
      <w:szCs w:val="20"/>
    </w:rPr>
  </w:style>
  <w:style w:type="character" w:styleId="55">
    <w:name w:val="HTML Variable"/>
    <w:uiPriority w:val="99"/>
    <w:rPr>
      <w:rFonts w:ascii="Tahoma" w:hAnsi="Tahoma" w:cs="Tahoma"/>
      <w:sz w:val="20"/>
      <w:szCs w:val="20"/>
    </w:rPr>
  </w:style>
  <w:style w:type="character" w:styleId="56">
    <w:name w:val="Hyperlink"/>
    <w:uiPriority w:val="99"/>
    <w:rPr>
      <w:rFonts w:ascii="Tahoma" w:hAnsi="Tahoma" w:cs="Tahoma"/>
      <w:color w:val="auto"/>
      <w:sz w:val="20"/>
      <w:szCs w:val="20"/>
      <w:u w:val="none"/>
    </w:rPr>
  </w:style>
  <w:style w:type="character" w:styleId="57">
    <w:name w:val="HTML Code"/>
    <w:uiPriority w:val="99"/>
    <w:rPr>
      <w:rFonts w:ascii="PingFang SC" w:hAnsi="PingFang SC" w:eastAsia="PingFang SC" w:cs="PingFang SC"/>
      <w:sz w:val="20"/>
      <w:szCs w:val="20"/>
    </w:rPr>
  </w:style>
  <w:style w:type="character" w:styleId="58">
    <w:name w:val="annotation reference"/>
    <w:semiHidden/>
    <w:uiPriority w:val="99"/>
    <w:rPr>
      <w:sz w:val="21"/>
      <w:szCs w:val="21"/>
    </w:rPr>
  </w:style>
  <w:style w:type="character" w:styleId="59">
    <w:name w:val="HTML Cite"/>
    <w:uiPriority w:val="99"/>
    <w:rPr>
      <w:rFonts w:ascii="Tahoma" w:hAnsi="Tahoma" w:cs="Tahoma"/>
      <w:sz w:val="20"/>
      <w:szCs w:val="20"/>
    </w:rPr>
  </w:style>
  <w:style w:type="character" w:styleId="60">
    <w:name w:val="HTML Keyboard"/>
    <w:uiPriority w:val="99"/>
    <w:rPr>
      <w:rFonts w:ascii="PingFang SC" w:hAnsi="PingFang SC" w:eastAsia="PingFang SC" w:cs="PingFang SC"/>
      <w:sz w:val="20"/>
      <w:szCs w:val="20"/>
    </w:rPr>
  </w:style>
  <w:style w:type="character" w:styleId="61">
    <w:name w:val="HTML Sample"/>
    <w:uiPriority w:val="99"/>
    <w:rPr>
      <w:rFonts w:ascii="PingFang SC" w:hAnsi="PingFang SC" w:eastAsia="PingFang SC" w:cs="PingFang SC"/>
      <w:sz w:val="20"/>
      <w:szCs w:val="20"/>
    </w:rPr>
  </w:style>
  <w:style w:type="character" w:customStyle="1" w:styleId="62">
    <w:name w:val="纯文本 Char3"/>
    <w:link w:val="24"/>
    <w:locked/>
    <w:uiPriority w:val="99"/>
    <w:rPr>
      <w:rFonts w:ascii="宋体" w:hAnsi="Courier New" w:eastAsia="宋体" w:cs="宋体"/>
      <w:kern w:val="2"/>
      <w:sz w:val="21"/>
      <w:szCs w:val="21"/>
    </w:rPr>
  </w:style>
  <w:style w:type="character" w:customStyle="1" w:styleId="63">
    <w:name w:val="纯文本 Char"/>
    <w:uiPriority w:val="99"/>
    <w:rPr>
      <w:rFonts w:ascii="宋体" w:hAnsi="Courier New" w:eastAsia="宋体" w:cs="宋体"/>
      <w:kern w:val="2"/>
      <w:sz w:val="24"/>
      <w:szCs w:val="24"/>
      <w:lang w:val="en-US" w:eastAsia="zh-CN"/>
    </w:rPr>
  </w:style>
  <w:style w:type="character" w:customStyle="1" w:styleId="64">
    <w:name w:val="HTML 预设格式 Char2"/>
    <w:uiPriority w:val="99"/>
    <w:rPr>
      <w:rFonts w:ascii="Courier New" w:hAnsi="Courier New" w:cs="Courier New"/>
      <w:kern w:val="2"/>
      <w:sz w:val="20"/>
      <w:szCs w:val="20"/>
    </w:rPr>
  </w:style>
  <w:style w:type="character" w:customStyle="1" w:styleId="65">
    <w:name w:val="a41"/>
    <w:uiPriority w:val="99"/>
    <w:rPr>
      <w:rFonts w:ascii="Tahoma" w:hAnsi="Tahoma" w:cs="Tahoma"/>
      <w:color w:val="auto"/>
      <w:sz w:val="26"/>
      <w:szCs w:val="26"/>
    </w:rPr>
  </w:style>
  <w:style w:type="character" w:customStyle="1" w:styleId="66">
    <w:name w:val="xl29 Char Char"/>
    <w:link w:val="67"/>
    <w:locked/>
    <w:uiPriority w:val="99"/>
    <w:rPr>
      <w:rFonts w:ascii="Arial Unicode MS" w:hAnsi="Arial Unicode MS" w:cs="Arial Unicode MS"/>
      <w:sz w:val="24"/>
      <w:szCs w:val="24"/>
    </w:rPr>
  </w:style>
  <w:style w:type="paragraph" w:customStyle="1" w:styleId="67">
    <w:name w:val="xl29"/>
    <w:basedOn w:val="1"/>
    <w:link w:val="66"/>
    <w:uiPriority w:val="99"/>
    <w:pPr>
      <w:widowControl/>
      <w:spacing w:before="100" w:beforeAutospacing="1" w:after="100" w:afterAutospacing="1"/>
      <w:jc w:val="center"/>
    </w:pPr>
    <w:rPr>
      <w:rFonts w:ascii="Arial Unicode MS" w:hAnsi="Arial Unicode MS"/>
      <w:kern w:val="0"/>
      <w:sz w:val="24"/>
      <w:szCs w:val="24"/>
    </w:rPr>
  </w:style>
  <w:style w:type="character" w:customStyle="1" w:styleId="68">
    <w:name w:val="fontstrikethrough"/>
    <w:uiPriority w:val="99"/>
    <w:rPr>
      <w:rFonts w:ascii="Tahoma" w:hAnsi="Tahoma" w:cs="Tahoma"/>
      <w:strike/>
      <w:sz w:val="20"/>
      <w:szCs w:val="20"/>
    </w:rPr>
  </w:style>
  <w:style w:type="character" w:customStyle="1" w:styleId="69">
    <w:name w:val="font14zd"/>
    <w:uiPriority w:val="99"/>
  </w:style>
  <w:style w:type="character" w:customStyle="1" w:styleId="70">
    <w:name w:val="answer-title10"/>
    <w:basedOn w:val="49"/>
    <w:uiPriority w:val="99"/>
  </w:style>
  <w:style w:type="character" w:customStyle="1" w:styleId="71">
    <w:name w:val="正文文本 3 Char"/>
    <w:uiPriority w:val="99"/>
    <w:rPr>
      <w:rFonts w:ascii="Tahoma" w:hAnsi="Tahoma" w:cs="Tahoma"/>
      <w:kern w:val="2"/>
      <w:sz w:val="16"/>
      <w:szCs w:val="16"/>
    </w:rPr>
  </w:style>
  <w:style w:type="character" w:customStyle="1" w:styleId="72">
    <w:name w:val="页码1"/>
    <w:uiPriority w:val="99"/>
    <w:rPr>
      <w:rFonts w:ascii="Times New Roman" w:hAnsi="Tahoma" w:cs="Times New Roman"/>
      <w:b/>
      <w:bCs/>
      <w:sz w:val="24"/>
      <w:szCs w:val="24"/>
    </w:rPr>
  </w:style>
  <w:style w:type="character" w:customStyle="1" w:styleId="73">
    <w:name w:val="sep"/>
    <w:uiPriority w:val="99"/>
    <w:rPr>
      <w:vanish/>
      <w:sz w:val="24"/>
      <w:szCs w:val="24"/>
    </w:rPr>
  </w:style>
  <w:style w:type="character" w:customStyle="1" w:styleId="74">
    <w:name w:val="文档结构图 Char1"/>
    <w:uiPriority w:val="99"/>
    <w:rPr>
      <w:rFonts w:ascii="宋体" w:hAnsi="宋体" w:eastAsia="宋体" w:cs="宋体"/>
      <w:kern w:val="2"/>
      <w:sz w:val="18"/>
      <w:szCs w:val="18"/>
    </w:rPr>
  </w:style>
  <w:style w:type="character" w:customStyle="1" w:styleId="75">
    <w:name w:val="font112"/>
    <w:uiPriority w:val="99"/>
    <w:rPr>
      <w:rFonts w:ascii="宋体" w:hAnsi="宋体" w:eastAsia="宋体" w:cs="宋体"/>
      <w:b/>
      <w:bCs/>
      <w:color w:val="000000"/>
      <w:sz w:val="22"/>
      <w:szCs w:val="22"/>
      <w:u w:val="none"/>
    </w:rPr>
  </w:style>
  <w:style w:type="character" w:customStyle="1" w:styleId="76">
    <w:name w:val="icon-read"/>
    <w:uiPriority w:val="99"/>
    <w:rPr>
      <w:sz w:val="24"/>
      <w:szCs w:val="24"/>
    </w:rPr>
  </w:style>
  <w:style w:type="character" w:customStyle="1" w:styleId="77">
    <w:name w:val="纯文本 Char2"/>
    <w:uiPriority w:val="99"/>
    <w:rPr>
      <w:rFonts w:ascii="宋体" w:hAnsi="Courier New" w:eastAsia="宋体" w:cs="宋体"/>
      <w:kern w:val="2"/>
      <w:sz w:val="24"/>
      <w:szCs w:val="24"/>
    </w:rPr>
  </w:style>
  <w:style w:type="character" w:customStyle="1" w:styleId="78">
    <w:name w:val="正文文本 3 Char1"/>
    <w:link w:val="17"/>
    <w:locked/>
    <w:uiPriority w:val="99"/>
    <w:rPr>
      <w:rFonts w:ascii="Tahoma" w:hAnsi="Tahoma" w:cs="Tahoma"/>
      <w:kern w:val="2"/>
      <w:sz w:val="16"/>
      <w:szCs w:val="16"/>
    </w:rPr>
  </w:style>
  <w:style w:type="character" w:customStyle="1" w:styleId="79">
    <w:name w:val="脚注文本 Char"/>
    <w:link w:val="36"/>
    <w:locked/>
    <w:uiPriority w:val="99"/>
    <w:rPr>
      <w:kern w:val="2"/>
      <w:sz w:val="18"/>
      <w:szCs w:val="18"/>
    </w:rPr>
  </w:style>
  <w:style w:type="character" w:customStyle="1" w:styleId="80">
    <w:name w:val="del"/>
    <w:uiPriority w:val="99"/>
    <w:rPr>
      <w:sz w:val="24"/>
      <w:szCs w:val="24"/>
    </w:rPr>
  </w:style>
  <w:style w:type="character" w:customStyle="1" w:styleId="81">
    <w:name w:val="副标题 Char1"/>
    <w:uiPriority w:val="99"/>
    <w:rPr>
      <w:rFonts w:ascii="Cambria" w:hAnsi="Cambria" w:cs="Cambria"/>
      <w:b/>
      <w:bCs/>
      <w:kern w:val="28"/>
      <w:sz w:val="32"/>
      <w:szCs w:val="32"/>
    </w:rPr>
  </w:style>
  <w:style w:type="character" w:customStyle="1" w:styleId="82">
    <w:name w:val="m_391"/>
    <w:uiPriority w:val="99"/>
  </w:style>
  <w:style w:type="character" w:customStyle="1" w:styleId="83">
    <w:name w:val="num"/>
    <w:uiPriority w:val="99"/>
    <w:rPr>
      <w:rFonts w:ascii="Tahoma" w:hAnsi="Tahoma" w:cs="Tahoma"/>
      <w:b/>
      <w:bCs/>
      <w:color w:val="auto"/>
      <w:sz w:val="20"/>
      <w:szCs w:val="20"/>
    </w:rPr>
  </w:style>
  <w:style w:type="character" w:customStyle="1" w:styleId="84">
    <w:name w:val="脚注文本 Char1"/>
    <w:semiHidden/>
    <w:uiPriority w:val="99"/>
    <w:rPr>
      <w:rFonts w:ascii="Tahoma" w:hAnsi="Tahoma" w:cs="Tahoma"/>
      <w:kern w:val="2"/>
      <w:sz w:val="18"/>
      <w:szCs w:val="18"/>
    </w:rPr>
  </w:style>
  <w:style w:type="character" w:customStyle="1" w:styleId="85">
    <w:name w:val="样式5 Char Char"/>
    <w:link w:val="86"/>
    <w:uiPriority w:val="0"/>
    <w:rPr>
      <w:rFonts w:ascii="华文细黑" w:hAnsi="华文细黑" w:eastAsia="华文细黑" w:cs="华文细黑"/>
      <w:kern w:val="2"/>
      <w:sz w:val="24"/>
      <w:szCs w:val="24"/>
      <w:lang w:val="en-US" w:eastAsia="zh-CN" w:bidi="ar-SA"/>
    </w:rPr>
  </w:style>
  <w:style w:type="paragraph" w:customStyle="1" w:styleId="86">
    <w:name w:val="样式5"/>
    <w:basedOn w:val="1"/>
    <w:link w:val="85"/>
    <w:uiPriority w:val="0"/>
    <w:pPr>
      <w:spacing w:before="120" w:line="360" w:lineRule="auto"/>
      <w:ind w:firstLine="425" w:firstLineChars="177"/>
    </w:pPr>
    <w:rPr>
      <w:rFonts w:ascii="华文细黑" w:hAnsi="华文细黑" w:eastAsia="华文细黑" w:cs="华文细黑"/>
      <w:sz w:val="24"/>
      <w:szCs w:val="24"/>
    </w:rPr>
  </w:style>
  <w:style w:type="character" w:customStyle="1" w:styleId="87">
    <w:name w:val="批注主题 Char1"/>
    <w:link w:val="45"/>
    <w:locked/>
    <w:uiPriority w:val="99"/>
    <w:rPr>
      <w:rFonts w:ascii="Tahoma" w:hAnsi="Tahoma" w:cs="Tahoma"/>
      <w:b/>
      <w:bCs/>
      <w:kern w:val="2"/>
      <w:sz w:val="24"/>
      <w:szCs w:val="24"/>
    </w:rPr>
  </w:style>
  <w:style w:type="character" w:customStyle="1" w:styleId="88">
    <w:name w:val="text1"/>
    <w:uiPriority w:val="99"/>
    <w:rPr>
      <w:rFonts w:ascii="Tahoma" w:hAnsi="Tahoma" w:cs="Tahoma"/>
      <w:color w:val="000000"/>
      <w:sz w:val="24"/>
      <w:szCs w:val="24"/>
    </w:rPr>
  </w:style>
  <w:style w:type="character" w:customStyle="1" w:styleId="89">
    <w:name w:val="H2 Char"/>
    <w:aliases w:val="h2 Char,sect 1.2 Char,Heading 2 Hidden Char,Heading 2 CCBS Char,heading 2 Char,第一章 标题 2 Char,ISO1 Char,2nd level Char,2 Char,Header 2 Char,l2 Char,Topic Char,第一层条 Char,Header2 Char,H2-Heading 2 Char,22 Char,heading2 Char,HD2 Char,Titre3 Char"/>
    <w:uiPriority w:val="0"/>
    <w:rPr>
      <w:rFonts w:ascii="Cambria" w:hAnsi="Cambria" w:eastAsia="宋体" w:cs="Times New Roman"/>
      <w:b/>
      <w:bCs/>
      <w:sz w:val="32"/>
      <w:szCs w:val="32"/>
    </w:rPr>
  </w:style>
  <w:style w:type="character" w:customStyle="1" w:styleId="90">
    <w:name w:val="icon-down3"/>
    <w:uiPriority w:val="99"/>
    <w:rPr>
      <w:sz w:val="24"/>
      <w:szCs w:val="24"/>
    </w:rPr>
  </w:style>
  <w:style w:type="character" w:customStyle="1" w:styleId="91">
    <w:name w:val="m_461"/>
    <w:uiPriority w:val="99"/>
  </w:style>
  <w:style w:type="character" w:customStyle="1" w:styleId="92">
    <w:name w:val="del1"/>
    <w:uiPriority w:val="99"/>
    <w:rPr>
      <w:vanish/>
      <w:color w:val="auto"/>
      <w:sz w:val="18"/>
      <w:szCs w:val="18"/>
      <w:u w:val="single"/>
    </w:rPr>
  </w:style>
  <w:style w:type="character" w:customStyle="1" w:styleId="93">
    <w:name w:val="font141"/>
    <w:uiPriority w:val="99"/>
    <w:rPr>
      <w:rFonts w:ascii="Tahoma" w:hAnsi="Tahoma" w:cs="Tahoma"/>
      <w:sz w:val="24"/>
      <w:szCs w:val="24"/>
    </w:rPr>
  </w:style>
  <w:style w:type="character" w:customStyle="1" w:styleId="94">
    <w:name w:val="icon-down4"/>
    <w:uiPriority w:val="99"/>
    <w:rPr>
      <w:sz w:val="24"/>
      <w:szCs w:val="24"/>
    </w:rPr>
  </w:style>
  <w:style w:type="character" w:customStyle="1" w:styleId="95">
    <w:name w:val="icon-read2"/>
    <w:uiPriority w:val="99"/>
    <w:rPr>
      <w:sz w:val="24"/>
      <w:szCs w:val="24"/>
    </w:rPr>
  </w:style>
  <w:style w:type="character" w:customStyle="1" w:styleId="96">
    <w:name w:val="e"/>
    <w:uiPriority w:val="99"/>
    <w:rPr>
      <w:rFonts w:ascii="Tahoma" w:hAnsi="Tahoma" w:cs="Tahoma"/>
      <w:b/>
      <w:bCs/>
      <w:sz w:val="24"/>
      <w:szCs w:val="24"/>
    </w:rPr>
  </w:style>
  <w:style w:type="character" w:customStyle="1" w:styleId="97">
    <w:name w:val="sep2"/>
    <w:uiPriority w:val="99"/>
    <w:rPr>
      <w:vanish/>
      <w:sz w:val="24"/>
      <w:szCs w:val="24"/>
    </w:rPr>
  </w:style>
  <w:style w:type="character" w:customStyle="1" w:styleId="98">
    <w:name w:val="m_491"/>
    <w:uiPriority w:val="99"/>
  </w:style>
  <w:style w:type="character" w:customStyle="1" w:styleId="99">
    <w:name w:val="font31"/>
    <w:uiPriority w:val="99"/>
    <w:rPr>
      <w:rFonts w:ascii="Arial" w:hAnsi="Arial" w:cs="Arial"/>
      <w:color w:val="FF0000"/>
      <w:sz w:val="20"/>
      <w:szCs w:val="20"/>
      <w:u w:val="none"/>
    </w:rPr>
  </w:style>
  <w:style w:type="character" w:customStyle="1" w:styleId="100">
    <w:name w:val="纯文本 Char1"/>
    <w:uiPriority w:val="99"/>
    <w:rPr>
      <w:rFonts w:ascii="宋体" w:hAnsi="Courier New" w:eastAsia="宋体" w:cs="宋体"/>
      <w:kern w:val="2"/>
      <w:sz w:val="21"/>
      <w:szCs w:val="21"/>
      <w:lang w:val="en-US" w:eastAsia="zh-CN"/>
    </w:rPr>
  </w:style>
  <w:style w:type="character" w:customStyle="1" w:styleId="101">
    <w:name w:val="icon-play1"/>
    <w:uiPriority w:val="99"/>
    <w:rPr>
      <w:sz w:val="24"/>
      <w:szCs w:val="24"/>
    </w:rPr>
  </w:style>
  <w:style w:type="character" w:customStyle="1" w:styleId="102">
    <w:name w:val="font21"/>
    <w:uiPriority w:val="99"/>
    <w:rPr>
      <w:rFonts w:ascii="Times New Roman" w:hAnsi="Times New Roman" w:cs="Times New Roman"/>
      <w:b/>
      <w:bCs/>
      <w:color w:val="000000"/>
      <w:sz w:val="22"/>
      <w:szCs w:val="22"/>
      <w:u w:val="single"/>
    </w:rPr>
  </w:style>
  <w:style w:type="character" w:customStyle="1" w:styleId="103">
    <w:name w:val="Plain Text Char"/>
    <w:locked/>
    <w:uiPriority w:val="99"/>
    <w:rPr>
      <w:rFonts w:ascii="宋体" w:hAnsi="Courier New" w:eastAsia="宋体" w:cs="宋体"/>
      <w:sz w:val="20"/>
      <w:szCs w:val="20"/>
    </w:rPr>
  </w:style>
  <w:style w:type="character" w:customStyle="1" w:styleId="104">
    <w:name w:val="标题 2 Char1"/>
    <w:link w:val="3"/>
    <w:locked/>
    <w:uiPriority w:val="99"/>
    <w:rPr>
      <w:rFonts w:ascii="Arial" w:hAnsi="Arial" w:eastAsia="黑体" w:cs="Arial"/>
      <w:b/>
      <w:bCs/>
      <w:kern w:val="2"/>
      <w:sz w:val="32"/>
      <w:szCs w:val="32"/>
    </w:rPr>
  </w:style>
  <w:style w:type="character" w:customStyle="1" w:styleId="105">
    <w:name w:val="标题 3 Char"/>
    <w:link w:val="4"/>
    <w:locked/>
    <w:uiPriority w:val="99"/>
    <w:rPr>
      <w:b/>
      <w:bCs/>
      <w:kern w:val="2"/>
      <w:sz w:val="32"/>
      <w:szCs w:val="32"/>
    </w:rPr>
  </w:style>
  <w:style w:type="character" w:customStyle="1" w:styleId="106">
    <w:name w:val="font11"/>
    <w:uiPriority w:val="99"/>
    <w:rPr>
      <w:rFonts w:ascii="宋体" w:hAnsi="宋体" w:eastAsia="宋体" w:cs="宋体"/>
      <w:color w:val="000000"/>
      <w:sz w:val="18"/>
      <w:szCs w:val="18"/>
      <w:u w:val="none"/>
    </w:rPr>
  </w:style>
  <w:style w:type="character" w:customStyle="1" w:styleId="107">
    <w:name w:val="apple-style-span"/>
    <w:uiPriority w:val="99"/>
    <w:rPr>
      <w:sz w:val="24"/>
      <w:szCs w:val="24"/>
    </w:rPr>
  </w:style>
  <w:style w:type="character" w:customStyle="1" w:styleId="108">
    <w:name w:val="正文文本 2 Char"/>
    <w:link w:val="41"/>
    <w:locked/>
    <w:uiPriority w:val="99"/>
    <w:rPr>
      <w:rFonts w:ascii="Tahoma" w:hAnsi="Tahoma" w:cs="Tahoma"/>
      <w:spacing w:val="20"/>
      <w:kern w:val="2"/>
      <w:sz w:val="24"/>
      <w:szCs w:val="24"/>
    </w:rPr>
  </w:style>
  <w:style w:type="character" w:customStyle="1" w:styleId="109">
    <w:name w:val="fontborder"/>
    <w:uiPriority w:val="99"/>
    <w:rPr>
      <w:rFonts w:ascii="Tahoma" w:hAnsi="Tahoma" w:cs="Tahoma"/>
      <w:sz w:val="20"/>
      <w:szCs w:val="20"/>
      <w:bdr w:val="single" w:color="000000" w:sz="6" w:space="0"/>
    </w:rPr>
  </w:style>
  <w:style w:type="character" w:customStyle="1" w:styleId="110">
    <w:name w:val="样式 标题 4 Char Char"/>
    <w:link w:val="111"/>
    <w:uiPriority w:val="0"/>
    <w:rPr>
      <w:bCs/>
      <w:kern w:val="2"/>
      <w:sz w:val="24"/>
      <w:szCs w:val="24"/>
      <w:lang w:bidi="ar-SA"/>
    </w:rPr>
  </w:style>
  <w:style w:type="paragraph" w:customStyle="1" w:styleId="111">
    <w:name w:val="样式 标题 4"/>
    <w:basedOn w:val="1"/>
    <w:next w:val="1"/>
    <w:link w:val="110"/>
    <w:uiPriority w:val="0"/>
    <w:pPr>
      <w:tabs>
        <w:tab w:val="left" w:pos="1440"/>
      </w:tabs>
      <w:adjustRightInd w:val="0"/>
      <w:snapToGrid w:val="0"/>
      <w:spacing w:line="360" w:lineRule="auto"/>
    </w:pPr>
    <w:rPr>
      <w:bCs/>
      <w:sz w:val="24"/>
      <w:szCs w:val="24"/>
    </w:rPr>
  </w:style>
  <w:style w:type="character" w:customStyle="1" w:styleId="112">
    <w:name w:val="批注主题 Char"/>
    <w:uiPriority w:val="99"/>
    <w:rPr>
      <w:kern w:val="2"/>
      <w:sz w:val="24"/>
      <w:szCs w:val="24"/>
    </w:rPr>
  </w:style>
  <w:style w:type="character" w:customStyle="1" w:styleId="113">
    <w:name w:val="文档结构图 Char2"/>
    <w:link w:val="15"/>
    <w:locked/>
    <w:uiPriority w:val="99"/>
    <w:rPr>
      <w:rFonts w:ascii="宋体" w:hAnsi="宋体" w:eastAsia="宋体" w:cs="宋体"/>
      <w:kern w:val="2"/>
      <w:sz w:val="18"/>
      <w:szCs w:val="18"/>
    </w:rPr>
  </w:style>
  <w:style w:type="character" w:customStyle="1" w:styleId="114">
    <w:name w:val="标题 Char1"/>
    <w:link w:val="44"/>
    <w:locked/>
    <w:uiPriority w:val="99"/>
    <w:rPr>
      <w:rFonts w:ascii="Cambria" w:hAnsi="Cambria" w:cs="Cambria"/>
      <w:b/>
      <w:bCs/>
      <w:kern w:val="2"/>
      <w:sz w:val="32"/>
      <w:szCs w:val="32"/>
    </w:rPr>
  </w:style>
  <w:style w:type="character" w:customStyle="1" w:styleId="115">
    <w:name w:val="medium_text1"/>
    <w:uiPriority w:val="99"/>
    <w:rPr>
      <w:rFonts w:ascii="Times New Roman" w:hAnsi="Times New Roman" w:cs="Times New Roman"/>
      <w:sz w:val="24"/>
      <w:szCs w:val="24"/>
    </w:rPr>
  </w:style>
  <w:style w:type="character" w:customStyle="1" w:styleId="116">
    <w:name w:val="HTML 预设格式 Char1"/>
    <w:uiPriority w:val="99"/>
    <w:rPr>
      <w:rFonts w:ascii="Courier New" w:hAnsi="Courier New" w:cs="Courier New"/>
      <w:kern w:val="2"/>
      <w:sz w:val="20"/>
      <w:szCs w:val="20"/>
    </w:rPr>
  </w:style>
  <w:style w:type="character" w:customStyle="1" w:styleId="117">
    <w:name w:val="页脚 Char"/>
    <w:uiPriority w:val="0"/>
    <w:rPr>
      <w:rFonts w:eastAsia="黑体"/>
      <w:snapToGrid/>
      <w:kern w:val="2"/>
      <w:sz w:val="18"/>
      <w:szCs w:val="18"/>
    </w:rPr>
  </w:style>
  <w:style w:type="character" w:customStyle="1" w:styleId="118">
    <w:name w:val="news1"/>
    <w:uiPriority w:val="99"/>
    <w:rPr>
      <w:rFonts w:ascii="Tahoma" w:hAnsi="Tahoma" w:cs="Tahoma"/>
      <w:b/>
      <w:bCs/>
      <w:sz w:val="24"/>
      <w:szCs w:val="24"/>
    </w:rPr>
  </w:style>
  <w:style w:type="character" w:customStyle="1" w:styleId="119">
    <w:name w:val="release-day"/>
    <w:uiPriority w:val="99"/>
    <w:rPr>
      <w:rFonts w:ascii="Tahoma" w:hAnsi="Tahoma" w:cs="Tahoma"/>
      <w:sz w:val="20"/>
      <w:szCs w:val="20"/>
      <w:bdr w:val="single" w:color="auto" w:sz="6" w:space="0"/>
      <w:shd w:val="clear" w:color="auto" w:fill="auto"/>
    </w:rPr>
  </w:style>
  <w:style w:type="character" w:customStyle="1" w:styleId="120">
    <w:name w:val="标题 7 Char"/>
    <w:link w:val="9"/>
    <w:locked/>
    <w:uiPriority w:val="0"/>
    <w:rPr>
      <w:rFonts w:ascii="Tahoma" w:hAnsi="Tahoma" w:cs="Tahoma"/>
      <w:b/>
      <w:bCs/>
      <w:kern w:val="2"/>
      <w:sz w:val="20"/>
      <w:szCs w:val="20"/>
    </w:rPr>
  </w:style>
  <w:style w:type="character" w:customStyle="1" w:styleId="121">
    <w:name w:val="正文缩进 Char"/>
    <w:link w:val="5"/>
    <w:locked/>
    <w:uiPriority w:val="99"/>
    <w:rPr>
      <w:rFonts w:ascii="Tahoma" w:hAnsi="Tahoma" w:cs="Tahoma"/>
      <w:b/>
      <w:bCs/>
      <w:kern w:val="2"/>
      <w:sz w:val="24"/>
      <w:szCs w:val="24"/>
    </w:rPr>
  </w:style>
  <w:style w:type="character" w:customStyle="1" w:styleId="122">
    <w:name w:val="m_51"/>
    <w:uiPriority w:val="99"/>
  </w:style>
  <w:style w:type="character" w:customStyle="1" w:styleId="123">
    <w:name w:val="tx_news9"/>
    <w:uiPriority w:val="99"/>
    <w:rPr>
      <w:rFonts w:ascii="Tahoma" w:hAnsi="Tahoma" w:cs="Tahoma"/>
      <w:b/>
      <w:bCs/>
      <w:sz w:val="24"/>
      <w:szCs w:val="24"/>
    </w:rPr>
  </w:style>
  <w:style w:type="character" w:customStyle="1" w:styleId="124">
    <w:name w:val="无间隔 Char"/>
    <w:link w:val="125"/>
    <w:locked/>
    <w:uiPriority w:val="99"/>
    <w:rPr>
      <w:kern w:val="2"/>
      <w:sz w:val="21"/>
      <w:szCs w:val="21"/>
      <w:lang w:val="en-US" w:eastAsia="zh-CN" w:bidi="ar-SA"/>
    </w:rPr>
  </w:style>
  <w:style w:type="paragraph" w:customStyle="1" w:styleId="125">
    <w:name w:val="无间隔1"/>
    <w:link w:val="124"/>
    <w:uiPriority w:val="99"/>
    <w:pPr>
      <w:widowControl w:val="0"/>
      <w:jc w:val="both"/>
    </w:pPr>
    <w:rPr>
      <w:kern w:val="2"/>
      <w:sz w:val="21"/>
      <w:szCs w:val="21"/>
      <w:lang w:val="en-US" w:eastAsia="zh-CN" w:bidi="ar-SA"/>
    </w:rPr>
  </w:style>
  <w:style w:type="character" w:customStyle="1" w:styleId="126">
    <w:name w:val="m_171"/>
    <w:uiPriority w:val="99"/>
  </w:style>
  <w:style w:type="character" w:customStyle="1" w:styleId="127">
    <w:name w:val="icon-down2"/>
    <w:uiPriority w:val="99"/>
    <w:rPr>
      <w:sz w:val="24"/>
      <w:szCs w:val="24"/>
    </w:rPr>
  </w:style>
  <w:style w:type="character" w:customStyle="1" w:styleId="128">
    <w:name w:val="标题 6 Char"/>
    <w:link w:val="8"/>
    <w:locked/>
    <w:uiPriority w:val="99"/>
    <w:rPr>
      <w:rFonts w:ascii="Arial" w:hAnsi="Arial" w:eastAsia="黑体" w:cs="Arial"/>
      <w:b/>
      <w:bCs/>
      <w:kern w:val="2"/>
      <w:sz w:val="20"/>
      <w:szCs w:val="20"/>
    </w:rPr>
  </w:style>
  <w:style w:type="character" w:customStyle="1" w:styleId="129">
    <w:name w:val="文档结构图 Char"/>
    <w:uiPriority w:val="99"/>
    <w:rPr>
      <w:rFonts w:ascii="Microsoft YaHei UI" w:hAnsi="Tahoma" w:eastAsia="Microsoft YaHei UI" w:cs="Microsoft YaHei UI"/>
      <w:kern w:val="2"/>
      <w:sz w:val="18"/>
      <w:szCs w:val="18"/>
    </w:rPr>
  </w:style>
  <w:style w:type="character" w:customStyle="1" w:styleId="130">
    <w:name w:val="en"/>
    <w:uiPriority w:val="99"/>
    <w:rPr>
      <w:rFonts w:ascii="Tahoma" w:hAnsi="Tahoma" w:cs="Tahoma"/>
      <w:b/>
      <w:bCs/>
      <w:sz w:val="24"/>
      <w:szCs w:val="24"/>
    </w:rPr>
  </w:style>
  <w:style w:type="character" w:customStyle="1" w:styleId="131">
    <w:name w:val="Char Char"/>
    <w:locked/>
    <w:uiPriority w:val="99"/>
    <w:rPr>
      <w:rFonts w:ascii="宋体" w:hAnsi="Courier New" w:eastAsia="宋体" w:cs="宋体"/>
      <w:kern w:val="2"/>
      <w:sz w:val="24"/>
      <w:szCs w:val="24"/>
      <w:lang w:val="en-US" w:eastAsia="zh-CN"/>
    </w:rPr>
  </w:style>
  <w:style w:type="character" w:customStyle="1" w:styleId="132">
    <w:name w:val="标题 2 Char"/>
    <w:uiPriority w:val="99"/>
    <w:rPr>
      <w:rFonts w:ascii="Arial" w:hAnsi="Arial" w:eastAsia="黑体" w:cs="Arial"/>
      <w:b/>
      <w:bCs/>
      <w:kern w:val="2"/>
      <w:sz w:val="32"/>
      <w:szCs w:val="32"/>
      <w:lang w:val="en-US" w:eastAsia="zh-CN"/>
    </w:rPr>
  </w:style>
  <w:style w:type="character" w:customStyle="1" w:styleId="133">
    <w:name w:val="副标题 Char"/>
    <w:link w:val="34"/>
    <w:locked/>
    <w:uiPriority w:val="99"/>
    <w:rPr>
      <w:rFonts w:ascii="Cambria" w:hAnsi="Cambria" w:cs="Cambria"/>
      <w:b/>
      <w:bCs/>
      <w:kern w:val="28"/>
      <w:sz w:val="32"/>
      <w:szCs w:val="32"/>
    </w:rPr>
  </w:style>
  <w:style w:type="character" w:customStyle="1" w:styleId="134">
    <w:name w:val="fontheight2"/>
    <w:uiPriority w:val="99"/>
    <w:rPr>
      <w:rFonts w:ascii="Tahoma" w:hAnsi="Tahoma" w:cs="Tahoma"/>
      <w:sz w:val="20"/>
      <w:szCs w:val="20"/>
      <w:u w:val="none"/>
    </w:rPr>
  </w:style>
  <w:style w:type="character" w:customStyle="1" w:styleId="135">
    <w:name w:val="标题 5 Char"/>
    <w:link w:val="7"/>
    <w:locked/>
    <w:uiPriority w:val="99"/>
    <w:rPr>
      <w:rFonts w:ascii="Tahoma" w:hAnsi="Tahoma" w:cs="Tahoma"/>
      <w:b/>
      <w:bCs/>
      <w:kern w:val="2"/>
      <w:sz w:val="20"/>
      <w:szCs w:val="20"/>
    </w:rPr>
  </w:style>
  <w:style w:type="character" w:customStyle="1" w:styleId="136">
    <w:name w:val="Char Char11"/>
    <w:locked/>
    <w:uiPriority w:val="99"/>
    <w:rPr>
      <w:rFonts w:ascii="宋体" w:hAnsi="Courier New" w:eastAsia="宋体" w:cs="宋体"/>
      <w:kern w:val="2"/>
      <w:sz w:val="21"/>
      <w:szCs w:val="21"/>
      <w:lang w:val="en-US" w:eastAsia="zh-CN"/>
    </w:rPr>
  </w:style>
  <w:style w:type="character" w:customStyle="1" w:styleId="137">
    <w:name w:val="font181"/>
    <w:uiPriority w:val="99"/>
    <w:rPr>
      <w:rFonts w:ascii="Times New Roman" w:hAnsi="Times New Roman" w:cs="Times New Roman"/>
      <w:b/>
      <w:bCs/>
      <w:color w:val="000000"/>
      <w:sz w:val="22"/>
      <w:szCs w:val="22"/>
      <w:u w:val="none"/>
    </w:rPr>
  </w:style>
  <w:style w:type="character" w:customStyle="1" w:styleId="138">
    <w:name w:val="text"/>
    <w:basedOn w:val="49"/>
    <w:uiPriority w:val="99"/>
  </w:style>
  <w:style w:type="character" w:customStyle="1" w:styleId="139">
    <w:name w:val="HTML 预设格式 Char"/>
    <w:link w:val="42"/>
    <w:locked/>
    <w:uiPriority w:val="99"/>
    <w:rPr>
      <w:rFonts w:ascii="宋体" w:hAnsi="宋体" w:eastAsia="宋体" w:cs="宋体"/>
      <w:sz w:val="24"/>
      <w:szCs w:val="24"/>
    </w:rPr>
  </w:style>
  <w:style w:type="character" w:customStyle="1" w:styleId="140">
    <w:name w:val="样式 标题 1合同标题卷标题H1h1Level 1 Topic HeadingH11H12H111H13H1... Char Char"/>
    <w:uiPriority w:val="99"/>
    <w:rPr>
      <w:rFonts w:ascii="宋体" w:hAnsi="宋体" w:eastAsia="宋体" w:cs="宋体"/>
      <w:b/>
      <w:bCs/>
      <w:kern w:val="44"/>
      <w:sz w:val="44"/>
      <w:szCs w:val="44"/>
      <w:lang w:val="en-US" w:eastAsia="zh-CN"/>
    </w:rPr>
  </w:style>
  <w:style w:type="character" w:customStyle="1" w:styleId="141">
    <w:name w:val="List Paragraph Char"/>
    <w:link w:val="142"/>
    <w:locked/>
    <w:uiPriority w:val="99"/>
    <w:rPr>
      <w:rFonts w:ascii="Calibri" w:hAnsi="Calibri" w:cs="Calibri"/>
      <w:kern w:val="2"/>
      <w:sz w:val="22"/>
      <w:szCs w:val="22"/>
    </w:rPr>
  </w:style>
  <w:style w:type="paragraph" w:customStyle="1" w:styleId="142">
    <w:name w:val="列出段落11"/>
    <w:basedOn w:val="1"/>
    <w:link w:val="141"/>
    <w:uiPriority w:val="99"/>
    <w:pPr>
      <w:ind w:firstLine="420" w:firstLineChars="200"/>
    </w:pPr>
    <w:rPr>
      <w:sz w:val="22"/>
      <w:szCs w:val="22"/>
    </w:rPr>
  </w:style>
  <w:style w:type="character" w:customStyle="1" w:styleId="143">
    <w:name w:val="页脚 Char1"/>
    <w:link w:val="30"/>
    <w:locked/>
    <w:uiPriority w:val="99"/>
    <w:rPr>
      <w:rFonts w:ascii="黑体" w:hAnsi="宋体" w:eastAsia="黑体" w:cs="黑体"/>
      <w:sz w:val="18"/>
      <w:szCs w:val="18"/>
    </w:rPr>
  </w:style>
  <w:style w:type="character" w:customStyle="1" w:styleId="144">
    <w:name w:val="普通文字 Char Char1"/>
    <w:uiPriority w:val="99"/>
    <w:rPr>
      <w:rFonts w:ascii="宋体" w:hAnsi="Courier New" w:eastAsia="宋体" w:cs="宋体"/>
      <w:kern w:val="2"/>
      <w:sz w:val="24"/>
      <w:szCs w:val="24"/>
      <w:lang w:val="en-US" w:eastAsia="zh-CN"/>
    </w:rPr>
  </w:style>
  <w:style w:type="character" w:customStyle="1" w:styleId="145">
    <w:name w:val="日期 Char"/>
    <w:link w:val="26"/>
    <w:locked/>
    <w:uiPriority w:val="99"/>
    <w:rPr>
      <w:rFonts w:ascii="黑体" w:hAnsi="宋体" w:eastAsia="黑体" w:cs="黑体"/>
      <w:kern w:val="44"/>
      <w:position w:val="6"/>
      <w:sz w:val="20"/>
      <w:szCs w:val="20"/>
    </w:rPr>
  </w:style>
  <w:style w:type="character" w:customStyle="1" w:styleId="146">
    <w:name w:val="样式 标题 1合同标题卷标题H1h1Level 1 Topic HeadingH11H12H111H13H1... Char"/>
    <w:uiPriority w:val="99"/>
    <w:rPr>
      <w:rFonts w:ascii="宋体" w:hAnsi="宋体" w:eastAsia="宋体" w:cs="宋体"/>
      <w:b/>
      <w:bCs/>
      <w:kern w:val="44"/>
      <w:sz w:val="44"/>
      <w:szCs w:val="44"/>
      <w:lang w:val="en-US" w:eastAsia="zh-CN"/>
    </w:rPr>
  </w:style>
  <w:style w:type="character" w:customStyle="1" w:styleId="147">
    <w:name w:val="aa1"/>
    <w:uiPriority w:val="99"/>
    <w:rPr>
      <w:rFonts w:ascii="Tahoma" w:hAnsi="Tahoma" w:cs="Tahoma"/>
      <w:b/>
      <w:bCs/>
      <w:sz w:val="24"/>
      <w:szCs w:val="24"/>
    </w:rPr>
  </w:style>
  <w:style w:type="character" w:customStyle="1" w:styleId="148">
    <w:name w:val="页眉 Char"/>
    <w:link w:val="31"/>
    <w:locked/>
    <w:uiPriority w:val="0"/>
    <w:rPr>
      <w:rFonts w:ascii="Tahoma" w:hAnsi="Tahoma" w:cs="Tahoma"/>
      <w:kern w:val="2"/>
      <w:sz w:val="18"/>
      <w:szCs w:val="18"/>
    </w:rPr>
  </w:style>
  <w:style w:type="character" w:customStyle="1" w:styleId="149">
    <w:name w:val="正文文本缩进 Char1"/>
    <w:uiPriority w:val="99"/>
    <w:rPr>
      <w:rFonts w:ascii="宋体" w:hAnsi="Courier New" w:eastAsia="宋体" w:cs="宋体"/>
      <w:spacing w:val="-4"/>
      <w:kern w:val="2"/>
      <w:sz w:val="20"/>
      <w:szCs w:val="20"/>
    </w:rPr>
  </w:style>
  <w:style w:type="character" w:customStyle="1" w:styleId="150">
    <w:name w:val="Char Char2"/>
    <w:uiPriority w:val="99"/>
    <w:rPr>
      <w:rFonts w:ascii="宋体" w:hAnsi="Courier New" w:eastAsia="宋体" w:cs="宋体"/>
      <w:kern w:val="2"/>
      <w:sz w:val="24"/>
      <w:szCs w:val="24"/>
      <w:lang w:val="en-US" w:eastAsia="zh-CN"/>
    </w:rPr>
  </w:style>
  <w:style w:type="character" w:customStyle="1" w:styleId="151">
    <w:name w:val="正常正文 Char"/>
    <w:link w:val="152"/>
    <w:uiPriority w:val="0"/>
    <w:rPr>
      <w:rFonts w:ascii="宋体" w:hAnsi="宋体"/>
      <w:color w:val="000000"/>
      <w:sz w:val="28"/>
      <w:szCs w:val="28"/>
      <w:lang w:bidi="ar-SA"/>
    </w:rPr>
  </w:style>
  <w:style w:type="paragraph" w:customStyle="1" w:styleId="152">
    <w:name w:val="正常正文"/>
    <w:basedOn w:val="1"/>
    <w:link w:val="151"/>
    <w:uiPriority w:val="0"/>
    <w:pPr>
      <w:widowControl/>
      <w:spacing w:line="440" w:lineRule="exact"/>
      <w:ind w:left="181" w:firstLine="560" w:firstLineChars="200"/>
    </w:pPr>
    <w:rPr>
      <w:rFonts w:ascii="宋体" w:hAnsi="宋体"/>
      <w:color w:val="000000"/>
      <w:kern w:val="0"/>
      <w:sz w:val="28"/>
      <w:szCs w:val="28"/>
    </w:rPr>
  </w:style>
  <w:style w:type="character" w:customStyle="1" w:styleId="153">
    <w:name w:val="m_01"/>
    <w:uiPriority w:val="99"/>
  </w:style>
  <w:style w:type="character" w:customStyle="1" w:styleId="154">
    <w:name w:val="answer-title12"/>
    <w:basedOn w:val="49"/>
    <w:uiPriority w:val="99"/>
  </w:style>
  <w:style w:type="character" w:customStyle="1" w:styleId="155">
    <w:name w:val="z21"/>
    <w:uiPriority w:val="99"/>
    <w:rPr>
      <w:rFonts w:ascii="Tahoma" w:hAnsi="Tahoma" w:cs="Tahoma"/>
      <w:color w:val="000000"/>
      <w:sz w:val="18"/>
      <w:szCs w:val="18"/>
    </w:rPr>
  </w:style>
  <w:style w:type="character" w:customStyle="1" w:styleId="156">
    <w:name w:val="页脚 字符1"/>
    <w:uiPriority w:val="99"/>
    <w:rPr>
      <w:rFonts w:ascii="Tahoma" w:hAnsi="Tahoma" w:cs="Tahoma"/>
      <w:kern w:val="2"/>
      <w:sz w:val="18"/>
      <w:szCs w:val="18"/>
    </w:rPr>
  </w:style>
  <w:style w:type="character" w:customStyle="1" w:styleId="157">
    <w:name w:val="apple-converted-space"/>
    <w:uiPriority w:val="99"/>
    <w:rPr>
      <w:sz w:val="24"/>
      <w:szCs w:val="24"/>
    </w:rPr>
  </w:style>
  <w:style w:type="character" w:customStyle="1" w:styleId="158">
    <w:name w:val="legend"/>
    <w:uiPriority w:val="99"/>
    <w:rPr>
      <w:rFonts w:ascii="Arial" w:hAnsi="Arial" w:cs="Arial"/>
      <w:b/>
      <w:bCs/>
      <w:color w:val="auto"/>
      <w:sz w:val="21"/>
      <w:szCs w:val="21"/>
      <w:shd w:val="clear" w:color="auto" w:fill="FFFFFF"/>
    </w:rPr>
  </w:style>
  <w:style w:type="character" w:customStyle="1" w:styleId="159">
    <w:name w:val="r21"/>
    <w:uiPriority w:val="99"/>
    <w:rPr>
      <w:rFonts w:ascii="Tahoma" w:hAnsi="Tahoma" w:cs="Tahoma"/>
      <w:b/>
      <w:bCs/>
      <w:color w:val="auto"/>
      <w:sz w:val="18"/>
      <w:szCs w:val="18"/>
      <w:u w:val="none"/>
    </w:rPr>
  </w:style>
  <w:style w:type="character" w:customStyle="1" w:styleId="160">
    <w:name w:val="icon-game"/>
    <w:uiPriority w:val="99"/>
    <w:rPr>
      <w:sz w:val="24"/>
      <w:szCs w:val="24"/>
    </w:rPr>
  </w:style>
  <w:style w:type="character" w:customStyle="1" w:styleId="161">
    <w:name w:val="尾注文本 Char"/>
    <w:link w:val="28"/>
    <w:locked/>
    <w:uiPriority w:val="99"/>
    <w:rPr>
      <w:kern w:val="2"/>
      <w:sz w:val="24"/>
      <w:szCs w:val="24"/>
    </w:rPr>
  </w:style>
  <w:style w:type="character" w:customStyle="1" w:styleId="162">
    <w:name w:val="正文文本缩进 字符1"/>
    <w:uiPriority w:val="99"/>
    <w:rPr>
      <w:rFonts w:ascii="Tahoma" w:hAnsi="Tahoma" w:cs="Tahoma"/>
      <w:kern w:val="2"/>
      <w:sz w:val="24"/>
      <w:szCs w:val="24"/>
    </w:rPr>
  </w:style>
  <w:style w:type="character" w:customStyle="1" w:styleId="163">
    <w:name w:val="font71"/>
    <w:uiPriority w:val="99"/>
    <w:rPr>
      <w:rFonts w:ascii="宋体" w:hAnsi="宋体" w:eastAsia="宋体" w:cs="宋体"/>
      <w:b/>
      <w:bCs/>
      <w:color w:val="000000"/>
      <w:sz w:val="22"/>
      <w:szCs w:val="22"/>
      <w:u w:val="none"/>
    </w:rPr>
  </w:style>
  <w:style w:type="character" w:customStyle="1" w:styleId="164">
    <w:name w:val="icon-play"/>
    <w:uiPriority w:val="99"/>
    <w:rPr>
      <w:sz w:val="24"/>
      <w:szCs w:val="24"/>
    </w:rPr>
  </w:style>
  <w:style w:type="character" w:customStyle="1" w:styleId="165">
    <w:name w:val="纯文本 字符1"/>
    <w:uiPriority w:val="99"/>
    <w:rPr>
      <w:rFonts w:ascii="等线" w:hAnsi="Courier New" w:eastAsia="等线" w:cs="等线"/>
      <w:kern w:val="2"/>
      <w:sz w:val="24"/>
      <w:szCs w:val="24"/>
    </w:rPr>
  </w:style>
  <w:style w:type="character" w:customStyle="1" w:styleId="166">
    <w:name w:val="msobooktitle"/>
    <w:uiPriority w:val="99"/>
    <w:rPr>
      <w:rFonts w:ascii="Tahoma" w:hAnsi="Tahoma" w:cs="Tahoma"/>
      <w:b/>
      <w:bCs/>
      <w:smallCaps/>
      <w:spacing w:val="5"/>
      <w:sz w:val="20"/>
      <w:szCs w:val="20"/>
    </w:rPr>
  </w:style>
  <w:style w:type="character" w:customStyle="1" w:styleId="167">
    <w:name w:val="正文文本缩进 2 Char"/>
    <w:uiPriority w:val="99"/>
    <w:rPr>
      <w:rFonts w:ascii="Tahoma" w:hAnsi="Tahoma" w:cs="Tahoma"/>
      <w:kern w:val="2"/>
      <w:sz w:val="20"/>
      <w:szCs w:val="20"/>
    </w:rPr>
  </w:style>
  <w:style w:type="character" w:customStyle="1" w:styleId="168">
    <w:name w:val="Char Char13"/>
    <w:uiPriority w:val="99"/>
    <w:rPr>
      <w:rFonts w:eastAsia="黑体"/>
      <w:snapToGrid/>
      <w:sz w:val="18"/>
      <w:szCs w:val="18"/>
      <w:lang w:val="en-US" w:eastAsia="zh-CN"/>
    </w:rPr>
  </w:style>
  <w:style w:type="character" w:customStyle="1" w:styleId="169">
    <w:name w:val="icon-play2"/>
    <w:uiPriority w:val="99"/>
    <w:rPr>
      <w:sz w:val="24"/>
      <w:szCs w:val="24"/>
    </w:rPr>
  </w:style>
  <w:style w:type="character" w:customStyle="1" w:styleId="170">
    <w:name w:val="正文文本 Char"/>
    <w:link w:val="18"/>
    <w:locked/>
    <w:uiPriority w:val="99"/>
    <w:rPr>
      <w:rFonts w:ascii="Tahoma" w:hAnsi="Tahoma" w:cs="Tahoma"/>
      <w:kern w:val="2"/>
      <w:sz w:val="24"/>
      <w:szCs w:val="24"/>
    </w:rPr>
  </w:style>
  <w:style w:type="character" w:customStyle="1" w:styleId="171">
    <w:name w:val="标题 3 Char Char"/>
    <w:aliases w:val="Level 3 Head Char,H3 Char,level_3 Char,PIM 3 Char,h3 Char,3 Char,l3 Char,CT Char,标题 31 Char,3rd level Char,Heading 3 - old Char,Subtopic Char,BOD 0 Char,第二层条 Char,Level 3 Topic Heading Char,sect1.2.3 Char,Heading Char,sect1.2.31 Char"/>
    <w:uiPriority w:val="0"/>
    <w:rPr>
      <w:rFonts w:ascii="Arial" w:hAnsi="宋体" w:eastAsia="宋体"/>
      <w:b/>
      <w:kern w:val="44"/>
      <w:sz w:val="24"/>
      <w:szCs w:val="24"/>
      <w:lang w:val="en-US" w:eastAsia="zh-CN" w:bidi="ar-SA"/>
    </w:rPr>
  </w:style>
  <w:style w:type="character" w:customStyle="1" w:styleId="172">
    <w:name w:val="c_title1"/>
    <w:uiPriority w:val="99"/>
    <w:rPr>
      <w:rFonts w:ascii="黑体" w:hAnsi="Tahoma" w:eastAsia="黑体" w:cs="黑体"/>
      <w:b/>
      <w:bCs/>
      <w:color w:val="auto"/>
      <w:sz w:val="30"/>
      <w:szCs w:val="30"/>
      <w:u w:val="none"/>
    </w:rPr>
  </w:style>
  <w:style w:type="character" w:customStyle="1" w:styleId="173">
    <w:name w:val="icon-doc"/>
    <w:uiPriority w:val="99"/>
    <w:rPr>
      <w:sz w:val="24"/>
      <w:szCs w:val="24"/>
    </w:rPr>
  </w:style>
  <w:style w:type="character" w:customStyle="1" w:styleId="174">
    <w:name w:val="H5 Char"/>
    <w:uiPriority w:val="99"/>
    <w:rPr>
      <w:rFonts w:ascii="Tahoma" w:hAnsi="Tahoma" w:cs="Tahoma"/>
      <w:sz w:val="20"/>
      <w:szCs w:val="20"/>
    </w:rPr>
  </w:style>
  <w:style w:type="character" w:customStyle="1" w:styleId="175">
    <w:name w:val="正文文本缩进 Char2"/>
    <w:link w:val="19"/>
    <w:locked/>
    <w:uiPriority w:val="99"/>
    <w:rPr>
      <w:rFonts w:ascii="宋体" w:hAnsi="Courier New" w:eastAsia="宋体" w:cs="宋体"/>
      <w:spacing w:val="-4"/>
      <w:kern w:val="2"/>
      <w:sz w:val="20"/>
      <w:szCs w:val="20"/>
    </w:rPr>
  </w:style>
  <w:style w:type="character" w:customStyle="1" w:styleId="176">
    <w:name w:val="font41"/>
    <w:uiPriority w:val="99"/>
    <w:rPr>
      <w:rFonts w:ascii="Arial" w:hAnsi="Arial" w:cs="Arial"/>
      <w:color w:val="000000"/>
      <w:sz w:val="20"/>
      <w:szCs w:val="20"/>
      <w:u w:val="none"/>
    </w:rPr>
  </w:style>
  <w:style w:type="character" w:customStyle="1" w:styleId="177">
    <w:name w:val="标题 8 Char"/>
    <w:link w:val="10"/>
    <w:locked/>
    <w:uiPriority w:val="99"/>
    <w:rPr>
      <w:rFonts w:ascii="Arial" w:hAnsi="Arial" w:eastAsia="黑体" w:cs="Arial"/>
      <w:kern w:val="2"/>
      <w:sz w:val="24"/>
      <w:szCs w:val="24"/>
    </w:rPr>
  </w:style>
  <w:style w:type="character" w:customStyle="1" w:styleId="178">
    <w:name w:val="尾注文本 Char1"/>
    <w:semiHidden/>
    <w:uiPriority w:val="99"/>
    <w:rPr>
      <w:rFonts w:ascii="Tahoma" w:hAnsi="Tahoma" w:cs="Tahoma"/>
      <w:kern w:val="2"/>
      <w:sz w:val="24"/>
      <w:szCs w:val="24"/>
    </w:rPr>
  </w:style>
  <w:style w:type="character" w:customStyle="1" w:styleId="179">
    <w:name w:val="kleintab"/>
    <w:uiPriority w:val="99"/>
    <w:rPr>
      <w:rFonts w:ascii="Tahoma" w:hAnsi="Tahoma" w:cs="Tahoma"/>
      <w:b/>
      <w:bCs/>
      <w:sz w:val="24"/>
      <w:szCs w:val="24"/>
    </w:rPr>
  </w:style>
  <w:style w:type="character" w:customStyle="1" w:styleId="180">
    <w:name w:val="批注文字 Char"/>
    <w:uiPriority w:val="0"/>
    <w:rPr>
      <w:rFonts w:ascii="Tahoma" w:hAnsi="Tahoma" w:cs="Tahoma"/>
      <w:kern w:val="2"/>
      <w:sz w:val="20"/>
      <w:szCs w:val="20"/>
    </w:rPr>
  </w:style>
  <w:style w:type="character" w:customStyle="1" w:styleId="181">
    <w:name w:val="标题 9 Char"/>
    <w:link w:val="11"/>
    <w:locked/>
    <w:uiPriority w:val="99"/>
    <w:rPr>
      <w:rFonts w:ascii="Arial" w:hAnsi="Arial" w:eastAsia="黑体" w:cs="Arial"/>
      <w:kern w:val="2"/>
      <w:sz w:val="20"/>
      <w:szCs w:val="20"/>
    </w:rPr>
  </w:style>
  <w:style w:type="character" w:customStyle="1" w:styleId="182">
    <w:name w:val="Char Char12"/>
    <w:uiPriority w:val="99"/>
    <w:rPr>
      <w:rFonts w:ascii="宋体" w:hAnsi="Courier New" w:cs="宋体"/>
      <w:spacing w:val="-4"/>
      <w:kern w:val="2"/>
      <w:sz w:val="18"/>
      <w:szCs w:val="18"/>
    </w:rPr>
  </w:style>
  <w:style w:type="character" w:customStyle="1" w:styleId="183">
    <w:name w:val="arr"/>
    <w:uiPriority w:val="99"/>
    <w:rPr>
      <w:sz w:val="24"/>
      <w:szCs w:val="24"/>
    </w:rPr>
  </w:style>
  <w:style w:type="character" w:customStyle="1" w:styleId="184">
    <w:name w:val="正文文本缩进 2 Char1"/>
    <w:link w:val="27"/>
    <w:locked/>
    <w:uiPriority w:val="99"/>
    <w:rPr>
      <w:rFonts w:ascii="Tahoma" w:hAnsi="Tahoma" w:cs="Tahoma"/>
      <w:kern w:val="2"/>
      <w:sz w:val="24"/>
      <w:szCs w:val="24"/>
    </w:rPr>
  </w:style>
  <w:style w:type="character" w:customStyle="1" w:styleId="185">
    <w:name w:val="正文首行缩进 Char"/>
    <w:link w:val="46"/>
    <w:locked/>
    <w:uiPriority w:val="99"/>
    <w:rPr>
      <w:rFonts w:ascii="Tahoma" w:hAnsi="Tahoma" w:cs="Tahoma"/>
      <w:kern w:val="2"/>
      <w:sz w:val="24"/>
      <w:szCs w:val="24"/>
    </w:rPr>
  </w:style>
  <w:style w:type="character" w:customStyle="1" w:styleId="186">
    <w:name w:val="font01"/>
    <w:uiPriority w:val="0"/>
    <w:rPr>
      <w:rFonts w:ascii="宋体" w:hAnsi="宋体" w:eastAsia="宋体" w:cs="宋体"/>
      <w:color w:val="000000"/>
      <w:sz w:val="20"/>
      <w:szCs w:val="20"/>
      <w:u w:val="none"/>
    </w:rPr>
  </w:style>
  <w:style w:type="character" w:customStyle="1" w:styleId="187">
    <w:name w:val="正 文 1 Char Char Char Char Char Char"/>
    <w:uiPriority w:val="0"/>
    <w:rPr>
      <w:rFonts w:ascii="宋体" w:hAnsi="Times New Roman" w:eastAsia="宋体" w:cs="Times New Roman"/>
      <w:kern w:val="0"/>
      <w:szCs w:val="20"/>
    </w:rPr>
  </w:style>
  <w:style w:type="character" w:customStyle="1" w:styleId="188">
    <w:name w:val="样式3 Char"/>
    <w:uiPriority w:val="0"/>
    <w:rPr>
      <w:rFonts w:eastAsia="宋体"/>
      <w:kern w:val="2"/>
      <w:sz w:val="24"/>
      <w:szCs w:val="24"/>
      <w:lang w:val="en-US" w:eastAsia="zh-CN" w:bidi="ar-SA"/>
    </w:rPr>
  </w:style>
  <w:style w:type="character" w:customStyle="1" w:styleId="189">
    <w:name w:val="正文文本缩进 3 Char"/>
    <w:link w:val="38"/>
    <w:locked/>
    <w:uiPriority w:val="99"/>
    <w:rPr>
      <w:rFonts w:ascii="Tahoma" w:hAnsi="Tahoma" w:cs="Tahoma"/>
      <w:kern w:val="2"/>
      <w:sz w:val="16"/>
      <w:szCs w:val="16"/>
    </w:rPr>
  </w:style>
  <w:style w:type="character" w:customStyle="1" w:styleId="190">
    <w:name w:val="md1"/>
    <w:uiPriority w:val="99"/>
    <w:rPr>
      <w:rFonts w:ascii="Tahoma" w:hAnsi="Tahoma" w:cs="Tahoma"/>
      <w:sz w:val="21"/>
      <w:szCs w:val="21"/>
    </w:rPr>
  </w:style>
  <w:style w:type="character" w:customStyle="1" w:styleId="191">
    <w:name w:val="icon-down1"/>
    <w:uiPriority w:val="99"/>
    <w:rPr>
      <w:sz w:val="24"/>
      <w:szCs w:val="24"/>
    </w:rPr>
  </w:style>
  <w:style w:type="character" w:customStyle="1" w:styleId="192">
    <w:name w:val="del2"/>
    <w:uiPriority w:val="99"/>
    <w:rPr>
      <w:vanish/>
      <w:sz w:val="24"/>
      <w:szCs w:val="24"/>
    </w:rPr>
  </w:style>
  <w:style w:type="character" w:customStyle="1" w:styleId="193">
    <w:name w:val="icon-read1"/>
    <w:uiPriority w:val="99"/>
    <w:rPr>
      <w:sz w:val="24"/>
      <w:szCs w:val="24"/>
    </w:rPr>
  </w:style>
  <w:style w:type="character" w:customStyle="1" w:styleId="194">
    <w:name w:val="正文文本缩进 Char"/>
    <w:uiPriority w:val="99"/>
    <w:rPr>
      <w:rFonts w:ascii="Tahoma" w:hAnsi="Tahoma" w:cs="Tahoma"/>
      <w:kern w:val="2"/>
      <w:sz w:val="24"/>
      <w:szCs w:val="24"/>
    </w:rPr>
  </w:style>
  <w:style w:type="character" w:customStyle="1" w:styleId="195">
    <w:name w:val="标题 Char"/>
    <w:uiPriority w:val="99"/>
    <w:rPr>
      <w:rFonts w:ascii="Tahoma" w:hAnsi="Tahoma" w:cs="Tahoma"/>
      <w:b/>
      <w:bCs/>
      <w:sz w:val="20"/>
      <w:szCs w:val="20"/>
      <w:lang w:val="en-US"/>
    </w:rPr>
  </w:style>
  <w:style w:type="character" w:customStyle="1" w:styleId="196">
    <w:name w:val="批注框文本 Char"/>
    <w:link w:val="29"/>
    <w:locked/>
    <w:uiPriority w:val="99"/>
    <w:rPr>
      <w:rFonts w:ascii="Tahoma" w:hAnsi="Tahoma" w:cs="Tahoma"/>
      <w:kern w:val="2"/>
      <w:sz w:val="18"/>
      <w:szCs w:val="18"/>
    </w:rPr>
  </w:style>
  <w:style w:type="character" w:customStyle="1" w:styleId="197">
    <w:name w:val="icon-doc1"/>
    <w:uiPriority w:val="99"/>
    <w:rPr>
      <w:sz w:val="24"/>
      <w:szCs w:val="24"/>
    </w:rPr>
  </w:style>
  <w:style w:type="character" w:customStyle="1" w:styleId="198">
    <w:name w:val="font51"/>
    <w:uiPriority w:val="99"/>
    <w:rPr>
      <w:rFonts w:ascii="宋体" w:hAnsi="宋体" w:eastAsia="宋体" w:cs="宋体"/>
      <w:color w:val="000000"/>
      <w:sz w:val="20"/>
      <w:szCs w:val="20"/>
      <w:u w:val="none"/>
    </w:rPr>
  </w:style>
  <w:style w:type="character" w:customStyle="1" w:styleId="199">
    <w:name w:val="标题 1 Char"/>
    <w:link w:val="2"/>
    <w:locked/>
    <w:uiPriority w:val="99"/>
    <w:rPr>
      <w:rFonts w:ascii="Tahoma" w:hAnsi="Tahoma" w:cs="Tahoma"/>
      <w:b/>
      <w:bCs/>
      <w:kern w:val="44"/>
      <w:sz w:val="44"/>
      <w:szCs w:val="44"/>
    </w:rPr>
  </w:style>
  <w:style w:type="character" w:customStyle="1" w:styleId="200">
    <w:name w:val="num10"/>
    <w:uiPriority w:val="99"/>
    <w:rPr>
      <w:rFonts w:ascii="Tahoma" w:hAnsi="Tahoma" w:cs="Tahoma"/>
      <w:b/>
      <w:bCs/>
      <w:color w:val="auto"/>
      <w:sz w:val="20"/>
      <w:szCs w:val="20"/>
    </w:rPr>
  </w:style>
  <w:style w:type="character" w:customStyle="1" w:styleId="201">
    <w:name w:val="标题 4 Char"/>
    <w:link w:val="6"/>
    <w:locked/>
    <w:uiPriority w:val="99"/>
    <w:rPr>
      <w:rFonts w:ascii="Cambria" w:hAnsi="Cambria" w:cs="Cambria"/>
      <w:b/>
      <w:bCs/>
      <w:kern w:val="2"/>
      <w:sz w:val="28"/>
      <w:szCs w:val="28"/>
    </w:rPr>
  </w:style>
  <w:style w:type="character" w:customStyle="1" w:styleId="202">
    <w:name w:val="Char Char1"/>
    <w:link w:val="203"/>
    <w:locked/>
    <w:uiPriority w:val="99"/>
    <w:rPr>
      <w:rFonts w:ascii="Verdana" w:hAnsi="Verdana" w:cs="Verdana"/>
      <w:kern w:val="0"/>
      <w:sz w:val="20"/>
      <w:szCs w:val="20"/>
      <w:lang w:eastAsia="en-US"/>
    </w:rPr>
  </w:style>
  <w:style w:type="paragraph" w:customStyle="1" w:styleId="203">
    <w:name w:val="Char"/>
    <w:basedOn w:val="1"/>
    <w:link w:val="202"/>
    <w:uiPriority w:val="99"/>
    <w:pPr>
      <w:widowControl/>
      <w:spacing w:line="400" w:lineRule="exact"/>
      <w:jc w:val="center"/>
    </w:pPr>
    <w:rPr>
      <w:rFonts w:ascii="Verdana" w:hAnsi="Verdana"/>
      <w:kern w:val="0"/>
      <w:sz w:val="20"/>
      <w:szCs w:val="20"/>
      <w:lang w:eastAsia="en-US"/>
    </w:rPr>
  </w:style>
  <w:style w:type="character" w:customStyle="1" w:styleId="204">
    <w:name w:val="icon-down"/>
    <w:uiPriority w:val="99"/>
    <w:rPr>
      <w:sz w:val="24"/>
      <w:szCs w:val="24"/>
    </w:rPr>
  </w:style>
  <w:style w:type="character" w:customStyle="1" w:styleId="205">
    <w:name w:val="标题 41"/>
    <w:basedOn w:val="49"/>
    <w:uiPriority w:val="99"/>
  </w:style>
  <w:style w:type="character" w:customStyle="1" w:styleId="206">
    <w:name w:val="批注文字 Char1"/>
    <w:link w:val="16"/>
    <w:locked/>
    <w:uiPriority w:val="99"/>
    <w:rPr>
      <w:rFonts w:ascii="Tahoma" w:hAnsi="Tahoma" w:cs="Tahoma"/>
      <w:kern w:val="2"/>
      <w:sz w:val="24"/>
      <w:szCs w:val="24"/>
    </w:rPr>
  </w:style>
  <w:style w:type="character" w:customStyle="1" w:styleId="207">
    <w:name w:val="批注文字 字符1"/>
    <w:uiPriority w:val="99"/>
    <w:rPr>
      <w:rFonts w:ascii="Tahoma" w:hAnsi="Tahoma" w:cs="Tahoma"/>
      <w:kern w:val="2"/>
      <w:sz w:val="24"/>
      <w:szCs w:val="24"/>
    </w:rPr>
  </w:style>
  <w:style w:type="character" w:customStyle="1" w:styleId="208">
    <w:name w:val="Table Text Char Char Char Char"/>
    <w:uiPriority w:val="99"/>
    <w:rPr>
      <w:rFonts w:ascii="Arial" w:hAnsi="Arial" w:eastAsia="宋体" w:cs="Arial"/>
      <w:kern w:val="2"/>
      <w:sz w:val="18"/>
      <w:szCs w:val="18"/>
      <w:lang w:val="en-US" w:eastAsia="zh-CN"/>
    </w:rPr>
  </w:style>
  <w:style w:type="character" w:customStyle="1" w:styleId="209">
    <w:name w:val="icon-game1"/>
    <w:uiPriority w:val="99"/>
    <w:rPr>
      <w:sz w:val="24"/>
      <w:szCs w:val="24"/>
    </w:rPr>
  </w:style>
  <w:style w:type="paragraph" w:customStyle="1" w:styleId="210">
    <w:name w:val="_Style 37"/>
    <w:basedOn w:val="1"/>
    <w:uiPriority w:val="99"/>
    <w:rPr>
      <w:sz w:val="24"/>
      <w:szCs w:val="24"/>
    </w:rPr>
  </w:style>
  <w:style w:type="paragraph" w:customStyle="1" w:styleId="211">
    <w:name w:val="正文段"/>
    <w:basedOn w:val="1"/>
    <w:uiPriority w:val="99"/>
    <w:pPr>
      <w:widowControl/>
      <w:snapToGrid w:val="0"/>
      <w:spacing w:afterLines="50"/>
      <w:ind w:firstLine="200" w:firstLineChars="200"/>
    </w:pPr>
    <w:rPr>
      <w:kern w:val="0"/>
      <w:sz w:val="24"/>
      <w:szCs w:val="24"/>
    </w:rPr>
  </w:style>
  <w:style w:type="paragraph" w:customStyle="1" w:styleId="212">
    <w:name w:val="列出段落1"/>
    <w:basedOn w:val="1"/>
    <w:uiPriority w:val="99"/>
    <w:pPr>
      <w:ind w:firstLine="420" w:firstLineChars="200"/>
    </w:pPr>
    <w:rPr>
      <w:rFonts w:ascii="Calibri" w:hAnsi="Calibri" w:cs="Calibri"/>
    </w:rPr>
  </w:style>
  <w:style w:type="paragraph" w:customStyle="1" w:styleId="213">
    <w:name w:val="Char1"/>
    <w:basedOn w:val="1"/>
    <w:uiPriority w:val="99"/>
  </w:style>
  <w:style w:type="paragraph" w:customStyle="1" w:styleId="214">
    <w:name w:val="xl6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15">
    <w:name w:val="章标题"/>
    <w:basedOn w:val="1"/>
    <w:next w:val="1"/>
    <w:uiPriority w:val="99"/>
    <w:pPr>
      <w:widowControl/>
      <w:tabs>
        <w:tab w:val="left" w:pos="0"/>
      </w:tabs>
      <w:spacing w:beforeLines="100"/>
      <w:ind w:left="105"/>
      <w:outlineLvl w:val="1"/>
    </w:pPr>
    <w:rPr>
      <w:rFonts w:ascii="黑体" w:eastAsia="黑体" w:cs="黑体"/>
      <w:kern w:val="0"/>
      <w:sz w:val="20"/>
      <w:szCs w:val="20"/>
    </w:rPr>
  </w:style>
  <w:style w:type="paragraph" w:customStyle="1" w:styleId="216">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7">
    <w:name w:val="1.1标题4"/>
    <w:basedOn w:val="1"/>
    <w:uiPriority w:val="0"/>
    <w:pPr>
      <w:tabs>
        <w:tab w:val="left" w:pos="-284"/>
      </w:tabs>
      <w:adjustRightInd w:val="0"/>
      <w:snapToGrid w:val="0"/>
      <w:spacing w:line="360" w:lineRule="auto"/>
      <w:ind w:left="-284" w:hanging="567"/>
      <w:outlineLvl w:val="1"/>
    </w:pPr>
    <w:rPr>
      <w:rFonts w:ascii="宋体"/>
      <w:sz w:val="24"/>
      <w:szCs w:val="28"/>
    </w:rPr>
  </w:style>
  <w:style w:type="paragraph" w:customStyle="1" w:styleId="218">
    <w:name w:val="普通(网站)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9">
    <w:name w:val="证文"/>
    <w:basedOn w:val="1"/>
    <w:uiPriority w:val="99"/>
    <w:pPr>
      <w:spacing w:line="360" w:lineRule="auto"/>
    </w:pPr>
    <w:rPr>
      <w:sz w:val="24"/>
      <w:szCs w:val="24"/>
    </w:rPr>
  </w:style>
  <w:style w:type="paragraph" w:customStyle="1" w:styleId="220">
    <w:name w:val="正文缩进2格"/>
    <w:basedOn w:val="1"/>
    <w:uiPriority w:val="99"/>
    <w:pPr>
      <w:spacing w:line="600" w:lineRule="exact"/>
      <w:ind w:firstLine="639" w:firstLineChars="206"/>
    </w:pPr>
    <w:rPr>
      <w:rFonts w:ascii="仿宋_GB2312" w:hAnsi="宋体" w:eastAsia="仿宋_GB2312" w:cs="仿宋_GB2312"/>
      <w:sz w:val="31"/>
      <w:szCs w:val="31"/>
    </w:rPr>
  </w:style>
  <w:style w:type="paragraph" w:customStyle="1" w:styleId="221">
    <w:name w:val="正文2"/>
    <w:basedOn w:val="1"/>
    <w:uiPriority w:val="0"/>
    <w:pPr>
      <w:widowControl/>
      <w:spacing w:after="160" w:line="360" w:lineRule="auto"/>
      <w:ind w:firstLine="200" w:firstLineChars="200"/>
      <w:jc w:val="left"/>
    </w:pPr>
    <w:rPr>
      <w:rFonts w:ascii="Verdana" w:hAnsi="Verdana" w:eastAsia="黑体"/>
      <w:kern w:val="0"/>
      <w:szCs w:val="20"/>
      <w:lang w:eastAsia="en-US"/>
    </w:rPr>
  </w:style>
  <w:style w:type="paragraph" w:customStyle="1" w:styleId="222">
    <w:name w:val="默认段落字体 Para Char Char Char Char Char Char Char Char Char1 Char Char Char Char"/>
    <w:basedOn w:val="1"/>
    <w:uiPriority w:val="99"/>
    <w:rPr>
      <w:rFonts w:ascii="Tahoma" w:hAnsi="Tahoma" w:cs="Tahoma"/>
      <w:sz w:val="24"/>
      <w:szCs w:val="24"/>
    </w:rPr>
  </w:style>
  <w:style w:type="paragraph" w:customStyle="1" w:styleId="223">
    <w:name w:val="此正文"/>
    <w:basedOn w:val="1"/>
    <w:uiPriority w:val="99"/>
    <w:pPr>
      <w:spacing w:line="360" w:lineRule="auto"/>
      <w:ind w:firstLine="200" w:firstLineChars="200"/>
    </w:pPr>
    <w:rPr>
      <w:sz w:val="24"/>
      <w:szCs w:val="24"/>
    </w:rPr>
  </w:style>
  <w:style w:type="paragraph" w:customStyle="1" w:styleId="224">
    <w:name w:val="Char Char Char Char Char Char Char Char Char Char Char Char1 Char"/>
    <w:basedOn w:val="15"/>
    <w:uiPriority w:val="99"/>
    <w:rPr>
      <w:rFonts w:ascii="Tahoma" w:hAnsi="Tahoma" w:cs="Tahoma"/>
      <w:sz w:val="24"/>
      <w:szCs w:val="24"/>
    </w:rPr>
  </w:style>
  <w:style w:type="paragraph" w:customStyle="1" w:styleId="225">
    <w:name w:val="bi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26">
    <w:name w:val="xl6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7">
    <w:name w:val="表格"/>
    <w:basedOn w:val="1"/>
    <w:uiPriority w:val="99"/>
    <w:pPr>
      <w:spacing w:line="320" w:lineRule="exact"/>
      <w:jc w:val="left"/>
    </w:pPr>
  </w:style>
  <w:style w:type="paragraph" w:customStyle="1" w:styleId="228">
    <w:name w:val="正文－恩普"/>
    <w:basedOn w:val="5"/>
    <w:uiPriority w:val="99"/>
    <w:pPr>
      <w:widowControl/>
      <w:spacing w:line="360" w:lineRule="auto"/>
      <w:ind w:firstLine="480" w:firstLineChars="200"/>
      <w:jc w:val="left"/>
    </w:pPr>
    <w:rPr>
      <w:kern w:val="0"/>
    </w:rPr>
  </w:style>
  <w:style w:type="paragraph" w:customStyle="1" w:styleId="229">
    <w:name w:val="Normal Char"/>
    <w:basedOn w:val="1"/>
    <w:uiPriority w:val="99"/>
    <w:pPr>
      <w:suppressAutoHyphens/>
      <w:autoSpaceDE w:val="0"/>
      <w:jc w:val="left"/>
    </w:pPr>
    <w:rPr>
      <w:rFonts w:ascii="Thorndale" w:hAnsi="Thorndale" w:cs="Thorndale"/>
      <w:color w:val="000000"/>
      <w:kern w:val="0"/>
      <w:sz w:val="20"/>
      <w:szCs w:val="20"/>
      <w:lang w:val="hu-HU"/>
    </w:rPr>
  </w:style>
  <w:style w:type="paragraph" w:customStyle="1" w:styleId="230">
    <w:name w:val="xl70"/>
    <w:basedOn w:val="1"/>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31">
    <w:name w:val="Char Char Char Char Char Char Char Char Char Char Char Char1 Char1"/>
    <w:basedOn w:val="15"/>
    <w:uiPriority w:val="99"/>
    <w:rPr>
      <w:rFonts w:ascii="Tahoma" w:hAnsi="Tahoma" w:cs="Tahoma"/>
      <w:sz w:val="24"/>
      <w:szCs w:val="24"/>
    </w:rPr>
  </w:style>
  <w:style w:type="paragraph" w:customStyle="1" w:styleId="232">
    <w:name w:val="一级条标题"/>
    <w:basedOn w:val="1"/>
    <w:next w:val="1"/>
    <w:uiPriority w:val="99"/>
    <w:pPr>
      <w:widowControl/>
      <w:tabs>
        <w:tab w:val="left" w:pos="1080"/>
      </w:tabs>
      <w:spacing w:beforeLines="50"/>
      <w:ind w:left="1080" w:hanging="360"/>
      <w:outlineLvl w:val="2"/>
    </w:pPr>
    <w:rPr>
      <w:rFonts w:ascii="黑体" w:eastAsia="黑体" w:cs="黑体"/>
      <w:kern w:val="0"/>
      <w:sz w:val="20"/>
      <w:szCs w:val="20"/>
    </w:rPr>
  </w:style>
  <w:style w:type="paragraph" w:customStyle="1" w:styleId="233">
    <w:name w:val="样式 标题 3 +1"/>
    <w:basedOn w:val="4"/>
    <w:uiPriority w:val="99"/>
    <w:pPr>
      <w:jc w:val="center"/>
    </w:pPr>
    <w:rPr>
      <w:rFonts w:ascii="Calibri" w:hAnsi="Calibri" w:cs="Calibri"/>
      <w:kern w:val="0"/>
      <w:sz w:val="28"/>
      <w:szCs w:val="28"/>
    </w:rPr>
  </w:style>
  <w:style w:type="paragraph" w:customStyle="1" w:styleId="234">
    <w:name w:val="Char Char Char Char Char Char Char Char Char Char Char Char"/>
    <w:basedOn w:val="1"/>
    <w:uiPriority w:val="99"/>
    <w:pPr>
      <w:widowControl/>
      <w:spacing w:after="160" w:line="240" w:lineRule="exact"/>
      <w:jc w:val="left"/>
    </w:pPr>
  </w:style>
  <w:style w:type="paragraph" w:customStyle="1" w:styleId="235">
    <w:name w:val="xl82"/>
    <w:basedOn w:val="1"/>
    <w:uiPriority w:val="99"/>
    <w:pPr>
      <w:widowControl/>
      <w:spacing w:before="100" w:beforeAutospacing="1" w:after="100" w:afterAutospacing="1"/>
      <w:jc w:val="center"/>
    </w:pPr>
    <w:rPr>
      <w:rFonts w:ascii="宋体" w:hAnsi="宋体" w:cs="宋体"/>
      <w:kern w:val="0"/>
      <w:sz w:val="24"/>
      <w:szCs w:val="24"/>
    </w:rPr>
  </w:style>
  <w:style w:type="paragraph" w:customStyle="1" w:styleId="236">
    <w:name w:val="TOC 标题1"/>
    <w:basedOn w:val="2"/>
    <w:next w:val="1"/>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37">
    <w:name w:val="方案正文"/>
    <w:basedOn w:val="1"/>
    <w:uiPriority w:val="99"/>
    <w:pPr>
      <w:spacing w:before="120" w:line="360" w:lineRule="auto"/>
      <w:ind w:firstLine="425" w:firstLineChars="177"/>
    </w:pPr>
    <w:rPr>
      <w:rFonts w:ascii="华文细黑" w:hAnsi="华文细黑" w:eastAsia="华文细黑" w:cs="华文细黑"/>
      <w:sz w:val="24"/>
      <w:szCs w:val="24"/>
    </w:rPr>
  </w:style>
  <w:style w:type="paragraph" w:customStyle="1" w:styleId="238">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39">
    <w:name w:val="样式1"/>
    <w:basedOn w:val="6"/>
    <w:uiPriority w:val="99"/>
  </w:style>
  <w:style w:type="paragraph" w:customStyle="1" w:styleId="240">
    <w:name w:val="xl6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1">
    <w:name w:val="Char Char Char Char"/>
    <w:basedOn w:val="1"/>
    <w:uiPriority w:val="99"/>
  </w:style>
  <w:style w:type="paragraph" w:styleId="242">
    <w:name w:val="List Paragraph"/>
    <w:basedOn w:val="1"/>
    <w:qFormat/>
    <w:uiPriority w:val="99"/>
    <w:pPr>
      <w:ind w:firstLine="420" w:firstLineChars="200"/>
    </w:pPr>
  </w:style>
  <w:style w:type="paragraph" w:customStyle="1" w:styleId="243">
    <w:name w:val="正文文本缩进1"/>
    <w:basedOn w:val="1"/>
    <w:uiPriority w:val="99"/>
    <w:pPr>
      <w:spacing w:line="200" w:lineRule="exact"/>
      <w:ind w:firstLine="301"/>
    </w:pPr>
    <w:rPr>
      <w:rFonts w:ascii="宋体" w:hAnsi="Courier New" w:cs="宋体"/>
      <w:spacing w:val="-4"/>
      <w:sz w:val="18"/>
      <w:szCs w:val="18"/>
    </w:rPr>
  </w:style>
  <w:style w:type="paragraph" w:customStyle="1" w:styleId="244">
    <w:name w:val="xl71"/>
    <w:basedOn w:val="1"/>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45">
    <w:name w:val="Char Char Char Char Char Char"/>
    <w:basedOn w:val="1"/>
    <w:uiPriority w:val="99"/>
    <w:pPr>
      <w:ind w:firstLine="200" w:firstLineChars="200"/>
    </w:pPr>
    <w:rPr>
      <w:rFonts w:ascii="Tahoma" w:hAnsi="Tahoma" w:cs="Tahoma"/>
      <w:sz w:val="24"/>
      <w:szCs w:val="24"/>
    </w:rPr>
  </w:style>
  <w:style w:type="paragraph" w:customStyle="1" w:styleId="246">
    <w:name w:val="xl73"/>
    <w:basedOn w:val="1"/>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47">
    <w:name w:val="xl6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8">
    <w:name w:val="默认段落字体 Para Char Char Char Char Char Char Char"/>
    <w:basedOn w:val="15"/>
    <w:uiPriority w:val="99"/>
    <w:pPr>
      <w:adjustRightInd w:val="0"/>
      <w:spacing w:line="436" w:lineRule="exact"/>
      <w:ind w:left="357"/>
      <w:jc w:val="left"/>
      <w:outlineLvl w:val="3"/>
    </w:pPr>
    <w:rPr>
      <w:rFonts w:ascii="Tahoma" w:hAnsi="Tahoma" w:cs="Tahoma"/>
      <w:b/>
      <w:bCs/>
      <w:sz w:val="24"/>
      <w:szCs w:val="24"/>
    </w:rPr>
  </w:style>
  <w:style w:type="paragraph" w:customStyle="1" w:styleId="249">
    <w:name w:val="xl6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50">
    <w:name w:val="xl65"/>
    <w:basedOn w:val="1"/>
    <w:uiPriority w:val="99"/>
    <w:pPr>
      <w:widowControl/>
      <w:spacing w:before="100" w:beforeAutospacing="1" w:after="100" w:afterAutospacing="1"/>
      <w:jc w:val="center"/>
    </w:pPr>
    <w:rPr>
      <w:rFonts w:ascii="宋体" w:hAnsi="宋体" w:cs="宋体"/>
      <w:kern w:val="0"/>
      <w:sz w:val="24"/>
      <w:szCs w:val="24"/>
    </w:rPr>
  </w:style>
  <w:style w:type="paragraph" w:customStyle="1" w:styleId="251">
    <w:name w:val="Char3"/>
    <w:basedOn w:val="1"/>
    <w:uiPriority w:val="99"/>
  </w:style>
  <w:style w:type="paragraph" w:customStyle="1" w:styleId="252">
    <w:name w:val="样式 lee3 + 段前: 0.5 行1"/>
    <w:basedOn w:val="1"/>
    <w:uiPriority w:val="0"/>
    <w:pPr>
      <w:widowControl/>
      <w:spacing w:before="156" w:beforeLines="50" w:line="360" w:lineRule="auto"/>
      <w:jc w:val="left"/>
      <w:outlineLvl w:val="2"/>
    </w:pPr>
    <w:rPr>
      <w:rFonts w:cs="宋体"/>
      <w:sz w:val="24"/>
      <w:szCs w:val="20"/>
    </w:rPr>
  </w:style>
  <w:style w:type="paragraph" w:customStyle="1" w:styleId="253">
    <w:name w:val="xl74"/>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4">
    <w:name w:val="样式 标题 3 +"/>
    <w:basedOn w:val="4"/>
    <w:uiPriority w:val="99"/>
    <w:pPr>
      <w:jc w:val="center"/>
    </w:pPr>
    <w:rPr>
      <w:rFonts w:ascii="Calibri" w:hAnsi="Calibri" w:cs="Calibri"/>
      <w:kern w:val="0"/>
      <w:sz w:val="28"/>
      <w:szCs w:val="28"/>
    </w:rPr>
  </w:style>
  <w:style w:type="paragraph" w:customStyle="1" w:styleId="255">
    <w:name w:val="_Style 1"/>
    <w:basedOn w:val="1"/>
    <w:uiPriority w:val="99"/>
    <w:pPr>
      <w:ind w:firstLine="420" w:firstLineChars="200"/>
    </w:pPr>
    <w:rPr>
      <w:rFonts w:ascii="Calibri" w:hAnsi="Calibri" w:cs="Calibri"/>
    </w:rPr>
  </w:style>
  <w:style w:type="paragraph" w:customStyle="1" w:styleId="256">
    <w:name w:val="xl75"/>
    <w:basedOn w:val="1"/>
    <w:uiPriority w:val="99"/>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paragraph" w:customStyle="1" w:styleId="257">
    <w:name w:val="Char2"/>
    <w:basedOn w:val="1"/>
    <w:uiPriority w:val="99"/>
    <w:pPr>
      <w:tabs>
        <w:tab w:val="left" w:pos="1200"/>
        <w:tab w:val="left" w:pos="1800"/>
      </w:tabs>
      <w:ind w:left="1200" w:hanging="1110"/>
    </w:pPr>
    <w:rPr>
      <w:sz w:val="24"/>
      <w:szCs w:val="24"/>
    </w:rPr>
  </w:style>
  <w:style w:type="paragraph" w:customStyle="1" w:styleId="258">
    <w:name w:val="中文正文"/>
    <w:basedOn w:val="1"/>
    <w:uiPriority w:val="0"/>
    <w:pPr>
      <w:adjustRightInd w:val="0"/>
      <w:snapToGrid w:val="0"/>
      <w:spacing w:before="120" w:line="360" w:lineRule="auto"/>
      <w:ind w:left="1134"/>
      <w:jc w:val="left"/>
    </w:pPr>
    <w:rPr>
      <w:sz w:val="24"/>
      <w:szCs w:val="24"/>
    </w:rPr>
  </w:style>
  <w:style w:type="paragraph" w:customStyle="1" w:styleId="259">
    <w:name w:val="p0"/>
    <w:basedOn w:val="1"/>
    <w:uiPriority w:val="99"/>
    <w:pPr>
      <w:widowControl/>
    </w:pPr>
    <w:rPr>
      <w:kern w:val="0"/>
    </w:rPr>
  </w:style>
  <w:style w:type="paragraph" w:styleId="260">
    <w:name w:val=""/>
    <w:basedOn w:val="2"/>
    <w:next w:val="1"/>
    <w:qFormat/>
    <w:uiPriority w:val="0"/>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261">
    <w:name w:val="font6"/>
    <w:basedOn w:val="1"/>
    <w:uiPriority w:val="0"/>
    <w:pPr>
      <w:widowControl/>
      <w:spacing w:before="100" w:beforeAutospacing="1" w:after="100" w:afterAutospacing="1"/>
      <w:jc w:val="left"/>
    </w:pPr>
    <w:rPr>
      <w:rFonts w:ascii="微软雅黑" w:hAnsi="微软雅黑" w:eastAsia="微软雅黑" w:cs="宋体"/>
      <w:color w:val="000000"/>
      <w:kern w:val="0"/>
      <w:sz w:val="18"/>
      <w:szCs w:val="18"/>
    </w:rPr>
  </w:style>
  <w:style w:type="paragraph" w:customStyle="1" w:styleId="262">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63">
    <w:name w:val="xl66"/>
    <w:basedOn w:val="1"/>
    <w:uiPriority w:val="99"/>
    <w:pPr>
      <w:widowControl/>
      <w:pBdr>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64">
    <w:name w:val="列出段落2"/>
    <w:basedOn w:val="1"/>
    <w:uiPriority w:val="99"/>
    <w:pPr>
      <w:ind w:firstLine="420" w:firstLineChars="200"/>
    </w:pPr>
    <w:rPr>
      <w:rFonts w:ascii="Calibri" w:hAnsi="Calibri" w:cs="Calibri"/>
    </w:rPr>
  </w:style>
  <w:style w:type="paragraph" w:customStyle="1" w:styleId="265">
    <w:name w:val="Char Char Char Char Char Char Char"/>
    <w:basedOn w:val="1"/>
    <w:uiPriority w:val="99"/>
    <w:rPr>
      <w:rFonts w:ascii="Tahoma" w:hAnsi="Tahoma" w:cs="Tahoma"/>
      <w:sz w:val="24"/>
      <w:szCs w:val="24"/>
    </w:rPr>
  </w:style>
  <w:style w:type="paragraph" w:customStyle="1" w:styleId="266">
    <w:name w:val="Char Char Char1"/>
    <w:basedOn w:val="1"/>
    <w:uiPriority w:val="99"/>
  </w:style>
  <w:style w:type="paragraph" w:customStyle="1" w:styleId="267">
    <w:name w:val="_Style 79"/>
    <w:next w:val="1"/>
    <w:uiPriority w:val="99"/>
    <w:pPr>
      <w:widowControl w:val="0"/>
      <w:jc w:val="both"/>
    </w:pPr>
    <w:rPr>
      <w:kern w:val="2"/>
      <w:sz w:val="21"/>
      <w:szCs w:val="21"/>
      <w:lang w:val="en-US" w:eastAsia="zh-CN" w:bidi="ar-SA"/>
    </w:rPr>
  </w:style>
  <w:style w:type="paragraph" w:customStyle="1" w:styleId="268">
    <w:name w:val="文字"/>
    <w:basedOn w:val="1"/>
    <w:qFormat/>
    <w:uiPriority w:val="0"/>
    <w:pPr>
      <w:spacing w:line="360" w:lineRule="auto"/>
      <w:ind w:firstLine="200" w:firstLineChars="200"/>
    </w:pPr>
    <w:rPr>
      <w:rFonts w:ascii="Arial Unicode MS" w:hAnsi="Arial Unicode MS"/>
      <w:sz w:val="24"/>
      <w:szCs w:val="20"/>
    </w:rPr>
  </w:style>
  <w:style w:type="paragraph" w:customStyle="1" w:styleId="269">
    <w:name w:val="表内文字"/>
    <w:basedOn w:val="1"/>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70">
    <w:name w:val="a"/>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71">
    <w:name w:val="xl24"/>
    <w:basedOn w:val="1"/>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272">
    <w:name w:val="Default"/>
    <w:uiPriority w:val="99"/>
    <w:pPr>
      <w:widowControl w:val="0"/>
      <w:autoSpaceDE w:val="0"/>
      <w:autoSpaceDN w:val="0"/>
      <w:adjustRightInd w:val="0"/>
    </w:pPr>
    <w:rPr>
      <w:color w:val="000000"/>
      <w:sz w:val="24"/>
      <w:szCs w:val="24"/>
      <w:lang w:val="en-US" w:eastAsia="zh-CN" w:bidi="ar-SA"/>
    </w:rPr>
  </w:style>
  <w:style w:type="paragraph" w:customStyle="1" w:styleId="273">
    <w:name w:val="自由格式 A"/>
    <w:uiPriority w:val="99"/>
    <w:rPr>
      <w:rFonts w:ascii="Helvetica" w:hAnsi="Helvetica" w:eastAsia="ヒラギノ角ゴ Pro W3" w:cs="Helvetica"/>
      <w:color w:val="000000"/>
      <w:sz w:val="24"/>
      <w:szCs w:val="24"/>
      <w:lang w:val="en-US" w:eastAsia="zh-CN" w:bidi="ar-SA"/>
    </w:rPr>
  </w:style>
  <w:style w:type="paragraph" w:customStyle="1" w:styleId="274">
    <w:name w:val="样式 标题 1 + 两端对齐"/>
    <w:basedOn w:val="3"/>
    <w:next w:val="3"/>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275">
    <w:name w:val="文章正文"/>
    <w:basedOn w:val="1"/>
    <w:uiPriority w:val="99"/>
    <w:pPr>
      <w:spacing w:line="360" w:lineRule="auto"/>
      <w:ind w:firstLine="420"/>
    </w:pPr>
    <w:rPr>
      <w:sz w:val="24"/>
      <w:szCs w:val="24"/>
    </w:rPr>
  </w:style>
  <w:style w:type="paragraph" w:customStyle="1" w:styleId="276">
    <w:name w:val="Char11"/>
    <w:basedOn w:val="1"/>
    <w:uiPriority w:val="99"/>
    <w:rPr>
      <w:rFonts w:ascii="Tahoma" w:hAnsi="Tahoma" w:cs="Tahoma"/>
      <w:sz w:val="24"/>
      <w:szCs w:val="24"/>
    </w:rPr>
  </w:style>
  <w:style w:type="paragraph" w:customStyle="1" w:styleId="277">
    <w:name w:val="地址内"/>
    <w:basedOn w:val="1"/>
    <w:uiPriority w:val="99"/>
  </w:style>
  <w:style w:type="paragraph" w:customStyle="1" w:styleId="278">
    <w:name w:val="font7"/>
    <w:basedOn w:val="1"/>
    <w:uiPriority w:val="0"/>
    <w:pPr>
      <w:widowControl/>
      <w:spacing w:before="100" w:beforeAutospacing="1" w:after="100" w:afterAutospacing="1"/>
      <w:jc w:val="left"/>
    </w:pPr>
    <w:rPr>
      <w:rFonts w:ascii="Calibri" w:hAnsi="Calibri" w:cs="Calibri"/>
      <w:color w:val="000000"/>
      <w:kern w:val="0"/>
      <w:sz w:val="18"/>
      <w:szCs w:val="18"/>
    </w:rPr>
  </w:style>
  <w:style w:type="paragraph" w:customStyle="1" w:styleId="279">
    <w:name w:val="Char12"/>
    <w:basedOn w:val="1"/>
    <w:uiPriority w:val="99"/>
    <w:rPr>
      <w:rFonts w:ascii="Tahoma" w:hAnsi="Tahoma" w:cs="Tahoma"/>
      <w:sz w:val="24"/>
      <w:szCs w:val="24"/>
    </w:rPr>
  </w:style>
  <w:style w:type="paragraph" w:customStyle="1" w:styleId="280">
    <w:name w:val="xl72"/>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青鸟杭办</Company>
  <Pages>101</Pages>
  <Words>12164</Words>
  <Characters>69341</Characters>
  <Lines>577</Lines>
  <Paragraphs>162</Paragraphs>
  <TotalTime>0</TotalTime>
  <ScaleCrop>false</ScaleCrop>
  <LinksUpToDate>false</LinksUpToDate>
  <CharactersWithSpaces>81343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2019-06-03T10:30:00Z</dcterms:created>
  <dc:creator>Administrator</dc:creator>
  <cp:lastModifiedBy>WPS_1701756769</cp:lastModifiedBy>
  <cp:lastPrinted>2019-06-27T09:29:00Z</cp:lastPrinted>
  <dcterms:modified xsi:type="dcterms:W3CDTF">2024-02-23T07:10:41Z</dcterms:modified>
  <cp:revision>31</cp:revision>
  <dc:title>宁海县大中山商务楼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ACABFC553CC94FAA877513EEF032A5B1_13</vt:lpwstr>
  </property>
</Properties>
</file>