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仿宋_GB2312" w:hAnsi="宋体" w:eastAsia="仿宋_GB2312"/>
          <w:sz w:val="32"/>
          <w:szCs w:val="32"/>
        </w:rPr>
      </w:pPr>
    </w:p>
    <w:p>
      <w:pPr>
        <w:spacing w:line="600" w:lineRule="exact"/>
        <w:jc w:val="center"/>
        <w:rPr>
          <w:rFonts w:ascii="仿宋_GB2312" w:hAnsi="宋体" w:eastAsia="仿宋_GB2312"/>
          <w:sz w:val="32"/>
          <w:szCs w:val="32"/>
        </w:rPr>
      </w:pPr>
    </w:p>
    <w:p>
      <w:pPr>
        <w:spacing w:beforeLines="50"/>
        <w:jc w:val="center"/>
        <w:rPr>
          <w:rFonts w:hint="eastAsia" w:ascii="宋体" w:hAnsi="宋体"/>
          <w:b/>
          <w:sz w:val="44"/>
          <w:szCs w:val="48"/>
        </w:rPr>
      </w:pPr>
    </w:p>
    <w:p>
      <w:pPr>
        <w:spacing w:beforeLines="50"/>
        <w:jc w:val="center"/>
        <w:rPr>
          <w:rFonts w:ascii="宋体" w:hAnsi="宋体"/>
          <w:b/>
          <w:sz w:val="52"/>
          <w:szCs w:val="52"/>
        </w:rPr>
      </w:pPr>
      <w:r>
        <w:rPr>
          <w:rFonts w:hint="eastAsia" w:ascii="宋体" w:hAnsi="宋体"/>
          <w:b/>
          <w:sz w:val="72"/>
          <w:szCs w:val="72"/>
        </w:rPr>
        <w:t>公开招标采购文件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tbl>
      <w:tblPr>
        <w:tblStyle w:val="48"/>
        <w:tblW w:w="8508" w:type="dxa"/>
        <w:jc w:val="center"/>
        <w:tblLayout w:type="fixed"/>
        <w:tblCellMar>
          <w:top w:w="0" w:type="dxa"/>
          <w:left w:w="108" w:type="dxa"/>
          <w:bottom w:w="0" w:type="dxa"/>
          <w:right w:w="108" w:type="dxa"/>
        </w:tblCellMar>
      </w:tblPr>
      <w:tblGrid>
        <w:gridCol w:w="1957"/>
        <w:gridCol w:w="6551"/>
      </w:tblGrid>
      <w:tr>
        <w:trPr>
          <w:trHeight w:val="935" w:hRule="atLeast"/>
          <w:jc w:val="center"/>
        </w:trPr>
        <w:tc>
          <w:tcPr>
            <w:tcW w:w="1957" w:type="dxa"/>
            <w:vAlign w:val="center"/>
          </w:tcPr>
          <w:p>
            <w:pPr>
              <w:ind w:left="-119" w:right="-84"/>
              <w:jc w:val="center"/>
              <w:rPr>
                <w:rFonts w:ascii="宋体" w:hAnsi="宋体"/>
                <w:sz w:val="36"/>
                <w:szCs w:val="36"/>
                <w:u w:val="single"/>
              </w:rPr>
            </w:pPr>
            <w:r>
              <w:rPr>
                <w:rFonts w:ascii="宋体" w:hAnsi="宋体"/>
                <w:b/>
                <w:bCs/>
                <w:sz w:val="36"/>
                <w:szCs w:val="36"/>
              </w:rPr>
              <w:t>采购编号：</w:t>
            </w:r>
          </w:p>
        </w:tc>
        <w:tc>
          <w:tcPr>
            <w:tcW w:w="6551" w:type="dxa"/>
            <w:vAlign w:val="center"/>
          </w:tcPr>
          <w:p>
            <w:pPr>
              <w:spacing w:line="360" w:lineRule="auto"/>
              <w:rPr>
                <w:rFonts w:hint="default" w:ascii="宋体" w:hAnsi="宋体" w:eastAsia="宋体"/>
                <w:b/>
                <w:bCs/>
                <w:color w:val="FF0000"/>
                <w:sz w:val="36"/>
                <w:szCs w:val="36"/>
                <w:lang w:val="en-US" w:eastAsia="zh-CN"/>
              </w:rPr>
            </w:pPr>
            <w:r>
              <w:rPr>
                <w:rFonts w:hint="eastAsia" w:ascii="宋体" w:hAnsi="宋体"/>
                <w:b/>
                <w:bCs/>
                <w:color w:val="auto"/>
                <w:sz w:val="36"/>
                <w:szCs w:val="36"/>
                <w:lang w:eastAsia="zh-CN"/>
              </w:rPr>
              <w:t>NH-TS2020-0</w:t>
            </w:r>
            <w:r>
              <w:rPr>
                <w:rFonts w:hint="eastAsia" w:ascii="宋体" w:hAnsi="宋体"/>
                <w:b/>
                <w:bCs/>
                <w:color w:val="auto"/>
                <w:sz w:val="36"/>
                <w:szCs w:val="36"/>
                <w:lang w:val="en-US" w:eastAsia="zh-CN"/>
              </w:rPr>
              <w:t>69</w:t>
            </w:r>
          </w:p>
        </w:tc>
      </w:tr>
      <w:tr>
        <w:tblPrEx>
          <w:tblCellMar>
            <w:top w:w="0" w:type="dxa"/>
            <w:left w:w="108" w:type="dxa"/>
            <w:bottom w:w="0" w:type="dxa"/>
            <w:right w:w="108" w:type="dxa"/>
          </w:tblCellMar>
        </w:tblPrEx>
        <w:trPr>
          <w:trHeight w:val="958" w:hRule="atLeast"/>
          <w:jc w:val="center"/>
        </w:trPr>
        <w:tc>
          <w:tcPr>
            <w:tcW w:w="1957" w:type="dxa"/>
            <w:vAlign w:val="center"/>
          </w:tcPr>
          <w:p>
            <w:pPr>
              <w:ind w:left="-119" w:right="-84"/>
              <w:jc w:val="center"/>
              <w:rPr>
                <w:rFonts w:ascii="宋体" w:hAnsi="宋体"/>
                <w:sz w:val="36"/>
                <w:szCs w:val="36"/>
                <w:u w:val="single"/>
              </w:rPr>
            </w:pPr>
            <w:r>
              <w:rPr>
                <w:rFonts w:ascii="宋体" w:hAnsi="宋体"/>
                <w:b/>
                <w:bCs/>
                <w:sz w:val="36"/>
                <w:szCs w:val="36"/>
              </w:rPr>
              <w:t>项目名称：</w:t>
            </w:r>
          </w:p>
        </w:tc>
        <w:tc>
          <w:tcPr>
            <w:tcW w:w="6551" w:type="dxa"/>
            <w:vAlign w:val="center"/>
          </w:tcPr>
          <w:p>
            <w:pPr>
              <w:rPr>
                <w:rFonts w:hint="eastAsia" w:ascii="宋体" w:hAnsi="宋体" w:eastAsia="宋体"/>
                <w:b/>
                <w:bCs/>
                <w:sz w:val="36"/>
                <w:szCs w:val="36"/>
                <w:lang w:eastAsia="zh-CN"/>
              </w:rPr>
            </w:pPr>
            <w:r>
              <w:rPr>
                <w:rFonts w:hint="eastAsia" w:ascii="宋体" w:hAnsi="宋体"/>
                <w:b/>
                <w:bCs/>
                <w:sz w:val="36"/>
                <w:szCs w:val="36"/>
                <w:lang w:eastAsia="zh-CN"/>
              </w:rPr>
              <w:t>宁海县妇幼保健院保洁、运送等服务项目</w:t>
            </w:r>
          </w:p>
        </w:tc>
      </w:tr>
    </w:tbl>
    <w:p>
      <w:pPr>
        <w:snapToGrid w:val="0"/>
        <w:spacing w:beforeLines="50" w:line="360" w:lineRule="auto"/>
        <w:rPr>
          <w:rFonts w:ascii="宋体" w:hAnsi="宋体"/>
          <w:sz w:val="30"/>
          <w:szCs w:val="72"/>
        </w:rPr>
      </w:pPr>
    </w:p>
    <w:p>
      <w:pPr>
        <w:pStyle w:val="25"/>
        <w:snapToGrid w:val="0"/>
        <w:spacing w:beforeLines="0" w:afterLines="0" w:line="360" w:lineRule="auto"/>
        <w:rPr>
          <w:rFonts w:hAnsi="宋体"/>
          <w:b/>
          <w:bCs/>
          <w:w w:val="95"/>
          <w:sz w:val="30"/>
          <w:szCs w:val="30"/>
        </w:rPr>
      </w:pPr>
    </w:p>
    <w:p>
      <w:pPr>
        <w:pStyle w:val="25"/>
        <w:snapToGrid w:val="0"/>
        <w:spacing w:beforeLines="0" w:afterLines="0" w:line="360" w:lineRule="auto"/>
        <w:rPr>
          <w:rFonts w:hAnsi="宋体"/>
          <w:b/>
          <w:bCs/>
          <w:w w:val="95"/>
          <w:sz w:val="30"/>
          <w:szCs w:val="30"/>
        </w:rPr>
      </w:pPr>
    </w:p>
    <w:p>
      <w:pPr>
        <w:pStyle w:val="25"/>
        <w:snapToGrid w:val="0"/>
        <w:spacing w:beforeLines="0" w:afterLines="0" w:line="360" w:lineRule="auto"/>
        <w:ind w:firstLine="687" w:firstLineChars="200"/>
        <w:rPr>
          <w:rFonts w:hAnsi="宋体"/>
          <w:b/>
          <w:bCs/>
          <w:w w:val="95"/>
          <w:sz w:val="36"/>
          <w:szCs w:val="36"/>
        </w:rPr>
      </w:pPr>
      <w:r>
        <w:rPr>
          <w:rFonts w:hint="eastAsia" w:hAnsi="宋体"/>
          <w:b/>
          <w:bCs/>
          <w:w w:val="95"/>
          <w:sz w:val="36"/>
          <w:szCs w:val="36"/>
        </w:rPr>
        <w:t>采购</w:t>
      </w:r>
      <w:r>
        <w:rPr>
          <w:rFonts w:hAnsi="宋体"/>
          <w:b/>
          <w:bCs/>
          <w:w w:val="95"/>
          <w:sz w:val="36"/>
          <w:szCs w:val="36"/>
        </w:rPr>
        <w:t>单位：</w:t>
      </w:r>
      <w:r>
        <w:rPr>
          <w:rFonts w:hint="eastAsia" w:hAnsi="宋体"/>
          <w:b/>
          <w:bCs/>
          <w:w w:val="95"/>
          <w:sz w:val="36"/>
          <w:szCs w:val="36"/>
          <w:lang w:eastAsia="zh-CN"/>
        </w:rPr>
        <w:t>宁海县妇幼保健院</w:t>
      </w:r>
    </w:p>
    <w:p>
      <w:pPr>
        <w:pStyle w:val="25"/>
        <w:snapToGrid w:val="0"/>
        <w:spacing w:beforeLines="0" w:afterLines="0" w:line="360" w:lineRule="auto"/>
        <w:ind w:firstLine="687" w:firstLineChars="200"/>
        <w:rPr>
          <w:rFonts w:hint="eastAsia" w:hAnsi="宋体" w:eastAsia="宋体"/>
          <w:b/>
          <w:sz w:val="36"/>
          <w:szCs w:val="36"/>
          <w:lang w:eastAsia="zh-CN"/>
        </w:rPr>
      </w:pPr>
      <w:r>
        <w:rPr>
          <w:rFonts w:hAnsi="宋体"/>
          <w:b/>
          <w:bCs/>
          <w:w w:val="95"/>
          <w:sz w:val="36"/>
          <w:szCs w:val="36"/>
        </w:rPr>
        <w:t>代理机构：</w:t>
      </w:r>
      <w:r>
        <w:rPr>
          <w:rFonts w:hint="eastAsia" w:hAnsi="宋体"/>
          <w:b/>
          <w:sz w:val="36"/>
          <w:szCs w:val="36"/>
          <w:lang w:eastAsia="zh-CN"/>
        </w:rPr>
        <w:t>宁海童氏工程管理咨询有限公司</w:t>
      </w:r>
    </w:p>
    <w:p>
      <w:pPr>
        <w:pStyle w:val="25"/>
        <w:snapToGrid w:val="0"/>
        <w:spacing w:beforeLines="0" w:afterLines="0" w:line="360" w:lineRule="auto"/>
        <w:jc w:val="center"/>
        <w:rPr>
          <w:rFonts w:hint="eastAsia" w:hAnsi="宋体"/>
          <w:b/>
          <w:bCs/>
          <w:color w:val="auto"/>
          <w:w w:val="95"/>
          <w:sz w:val="36"/>
          <w:szCs w:val="36"/>
        </w:rPr>
      </w:pPr>
    </w:p>
    <w:p>
      <w:pPr>
        <w:pStyle w:val="25"/>
        <w:snapToGrid w:val="0"/>
        <w:spacing w:beforeLines="0" w:afterLines="0" w:line="360" w:lineRule="auto"/>
        <w:jc w:val="center"/>
        <w:rPr>
          <w:rFonts w:hAnsi="宋体"/>
          <w:b/>
          <w:bCs/>
          <w:color w:val="auto"/>
          <w:w w:val="95"/>
          <w:sz w:val="36"/>
          <w:szCs w:val="36"/>
        </w:rPr>
      </w:pPr>
      <w:r>
        <w:rPr>
          <w:rFonts w:hint="eastAsia" w:hAnsi="宋体"/>
          <w:b/>
          <w:bCs/>
          <w:color w:val="auto"/>
          <w:w w:val="95"/>
          <w:sz w:val="36"/>
          <w:szCs w:val="36"/>
        </w:rPr>
        <w:t>二〇二〇</w:t>
      </w:r>
      <w:r>
        <w:rPr>
          <w:rFonts w:hint="eastAsia" w:hAnsi="宋体"/>
          <w:b/>
          <w:bCs/>
          <w:color w:val="auto"/>
          <w:w w:val="95"/>
          <w:sz w:val="36"/>
          <w:szCs w:val="36"/>
          <w:lang w:val="en-US" w:eastAsia="zh-CN"/>
        </w:rPr>
        <w:t xml:space="preserve"> </w:t>
      </w:r>
      <w:r>
        <w:rPr>
          <w:rFonts w:hint="eastAsia" w:hAnsi="宋体"/>
          <w:b/>
          <w:bCs/>
          <w:color w:val="auto"/>
          <w:w w:val="95"/>
          <w:sz w:val="36"/>
          <w:szCs w:val="36"/>
        </w:rPr>
        <w:t>年</w:t>
      </w:r>
      <w:r>
        <w:rPr>
          <w:rFonts w:hint="eastAsia" w:hAnsi="宋体"/>
          <w:b/>
          <w:bCs/>
          <w:color w:val="auto"/>
          <w:w w:val="95"/>
          <w:sz w:val="36"/>
          <w:szCs w:val="36"/>
          <w:lang w:val="en-US" w:eastAsia="zh-CN"/>
        </w:rPr>
        <w:t xml:space="preserve"> 十一</w:t>
      </w:r>
      <w:r>
        <w:rPr>
          <w:rFonts w:hint="eastAsia" w:hAnsi="宋体"/>
          <w:b/>
          <w:bCs/>
          <w:color w:val="auto"/>
          <w:w w:val="95"/>
          <w:sz w:val="36"/>
          <w:szCs w:val="36"/>
        </w:rPr>
        <w:t>月</w:t>
      </w:r>
    </w:p>
    <w:p>
      <w:pPr>
        <w:jc w:val="center"/>
        <w:rPr>
          <w:b/>
          <w:sz w:val="36"/>
          <w:szCs w:val="36"/>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610" w:header="851" w:footer="992" w:gutter="0"/>
          <w:pgBorders>
            <w:top w:val="none" w:sz="0" w:space="0"/>
            <w:left w:val="none" w:sz="0" w:space="0"/>
            <w:bottom w:val="none" w:sz="0" w:space="0"/>
            <w:right w:val="none" w:sz="0" w:space="0"/>
          </w:pgBorders>
          <w:cols w:space="720" w:num="1"/>
          <w:titlePg/>
          <w:docGrid w:type="lines" w:linePitch="312" w:charSpace="0"/>
        </w:sectPr>
      </w:pPr>
    </w:p>
    <w:p>
      <w:pPr>
        <w:jc w:val="center"/>
        <w:rPr>
          <w:b/>
          <w:sz w:val="36"/>
          <w:szCs w:val="36"/>
        </w:rPr>
      </w:pPr>
      <w:r>
        <w:rPr>
          <w:b/>
          <w:sz w:val="36"/>
          <w:szCs w:val="36"/>
          <w:lang w:val="zh-CN"/>
        </w:rPr>
        <w:t>目</w:t>
      </w:r>
      <w:r>
        <w:rPr>
          <w:rFonts w:hint="eastAsia"/>
          <w:b/>
          <w:sz w:val="36"/>
          <w:szCs w:val="36"/>
          <w:lang w:val="zh-CN"/>
        </w:rPr>
        <w:t xml:space="preserve">  </w:t>
      </w:r>
      <w:r>
        <w:rPr>
          <w:b/>
          <w:sz w:val="36"/>
          <w:szCs w:val="36"/>
          <w:lang w:val="zh-CN"/>
        </w:rPr>
        <w:t>录</w:t>
      </w:r>
    </w:p>
    <w:p>
      <w:pPr>
        <w:pStyle w:val="33"/>
        <w:tabs>
          <w:tab w:val="right" w:leader="dot" w:pos="8856"/>
        </w:tabs>
      </w:pPr>
      <w:r>
        <w:rPr>
          <w:b w:val="0"/>
        </w:rPr>
        <w:fldChar w:fldCharType="begin"/>
      </w:r>
      <w:r>
        <w:rPr>
          <w:b w:val="0"/>
        </w:rPr>
        <w:instrText xml:space="preserve"> TOC \o "1-3" \h \z \u </w:instrText>
      </w:r>
      <w:r>
        <w:rPr>
          <w:b w:val="0"/>
        </w:rPr>
        <w:fldChar w:fldCharType="separate"/>
      </w:r>
      <w:r>
        <w:fldChar w:fldCharType="begin"/>
      </w:r>
      <w:r>
        <w:instrText xml:space="preserve"> HYPERLINK \l "_Toc17909" </w:instrText>
      </w:r>
      <w:r>
        <w:fldChar w:fldCharType="separate"/>
      </w:r>
      <w:r>
        <w:rPr>
          <w:rFonts w:hint="eastAsia"/>
        </w:rPr>
        <w:t>第一章  公开招标采购公告</w:t>
      </w:r>
      <w:r>
        <w:fldChar w:fldCharType="end"/>
      </w:r>
    </w:p>
    <w:p>
      <w:pPr>
        <w:pStyle w:val="33"/>
        <w:tabs>
          <w:tab w:val="right" w:leader="dot" w:pos="8856"/>
        </w:tabs>
      </w:pPr>
      <w:r>
        <w:fldChar w:fldCharType="begin"/>
      </w:r>
      <w:r>
        <w:instrText xml:space="preserve"> HYPERLINK \l "_Toc21382" </w:instrText>
      </w:r>
      <w:r>
        <w:fldChar w:fldCharType="separate"/>
      </w:r>
      <w:r>
        <w:rPr>
          <w:rFonts w:hint="eastAsia"/>
        </w:rPr>
        <w:t>第二章  采购需求</w:t>
      </w:r>
      <w:r>
        <w:fldChar w:fldCharType="end"/>
      </w:r>
    </w:p>
    <w:p>
      <w:pPr>
        <w:pStyle w:val="33"/>
        <w:tabs>
          <w:tab w:val="right" w:leader="dot" w:pos="8856"/>
        </w:tabs>
      </w:pPr>
      <w:r>
        <w:fldChar w:fldCharType="begin"/>
      </w:r>
      <w:r>
        <w:instrText xml:space="preserve"> HYPERLINK \l "_Toc6052" </w:instrText>
      </w:r>
      <w:r>
        <w:fldChar w:fldCharType="separate"/>
      </w:r>
      <w:r>
        <w:rPr>
          <w:rFonts w:hint="eastAsia"/>
        </w:rPr>
        <w:t>第三章  供应商须知</w:t>
      </w:r>
      <w:r>
        <w:fldChar w:fldCharType="end"/>
      </w:r>
    </w:p>
    <w:p>
      <w:pPr>
        <w:pStyle w:val="33"/>
        <w:tabs>
          <w:tab w:val="right" w:leader="dot" w:pos="8856"/>
        </w:tabs>
      </w:pPr>
      <w:r>
        <w:fldChar w:fldCharType="begin"/>
      </w:r>
      <w:r>
        <w:instrText xml:space="preserve"> HYPERLINK \l "_Toc24970" </w:instrText>
      </w:r>
      <w:r>
        <w:fldChar w:fldCharType="separate"/>
      </w:r>
      <w:r>
        <w:rPr>
          <w:rFonts w:hint="eastAsia"/>
        </w:rPr>
        <w:t>第四章  评标办法及评分标准</w:t>
      </w:r>
      <w:r>
        <w:fldChar w:fldCharType="end"/>
      </w:r>
    </w:p>
    <w:p>
      <w:pPr>
        <w:pStyle w:val="33"/>
        <w:tabs>
          <w:tab w:val="right" w:leader="dot" w:pos="8856"/>
        </w:tabs>
      </w:pPr>
      <w:r>
        <w:fldChar w:fldCharType="begin"/>
      </w:r>
      <w:r>
        <w:instrText xml:space="preserve"> HYPERLINK \l "_Toc27397" </w:instrText>
      </w:r>
      <w:r>
        <w:fldChar w:fldCharType="separate"/>
      </w:r>
      <w:r>
        <w:rPr>
          <w:rFonts w:hint="eastAsia"/>
        </w:rPr>
        <w:t>第五章  合同参考格式</w:t>
      </w:r>
      <w:r>
        <w:fldChar w:fldCharType="end"/>
      </w:r>
    </w:p>
    <w:p>
      <w:pPr>
        <w:pStyle w:val="33"/>
        <w:tabs>
          <w:tab w:val="right" w:leader="dot" w:pos="8856"/>
        </w:tabs>
      </w:pPr>
      <w:r>
        <w:fldChar w:fldCharType="begin"/>
      </w:r>
      <w:r>
        <w:instrText xml:space="preserve"> HYPERLINK \l "_Toc23364" </w:instrText>
      </w:r>
      <w:r>
        <w:fldChar w:fldCharType="separate"/>
      </w:r>
      <w:r>
        <w:rPr>
          <w:rFonts w:hint="eastAsia"/>
        </w:rPr>
        <w:t>第六章  投标文件格式</w:t>
      </w:r>
      <w:r>
        <w:fldChar w:fldCharType="end"/>
      </w:r>
    </w:p>
    <w:p>
      <w:r>
        <w:fldChar w:fldCharType="end"/>
      </w:r>
    </w:p>
    <w:p>
      <w:pPr>
        <w:pStyle w:val="25"/>
        <w:spacing w:beforeLines="0" w:afterLines="0" w:line="360" w:lineRule="auto"/>
        <w:jc w:val="center"/>
        <w:rPr>
          <w:rFonts w:hAnsi="宋体"/>
          <w:b/>
          <w:sz w:val="30"/>
          <w:szCs w:val="30"/>
        </w:rPr>
        <w:sectPr>
          <w:footerReference r:id="rId10" w:type="first"/>
          <w:footerReference r:id="rId9" w:type="default"/>
          <w:pgSz w:w="11906" w:h="16838"/>
          <w:pgMar w:top="1440" w:right="1440" w:bottom="1440" w:left="161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3"/>
        <w:spacing w:line="360" w:lineRule="auto"/>
      </w:pPr>
      <w:bookmarkStart w:id="0" w:name="_Toc17909"/>
      <w:r>
        <w:rPr>
          <w:rFonts w:hint="eastAsia"/>
        </w:rPr>
        <w:t>第一章  公开招标采购公告</w:t>
      </w:r>
      <w:bookmarkEnd w:id="0"/>
    </w:p>
    <w:p>
      <w:pPr>
        <w:pBdr>
          <w:top w:val="single" w:color="auto" w:sz="4" w:space="1"/>
          <w:left w:val="single" w:color="auto" w:sz="4" w:space="4"/>
          <w:bottom w:val="single" w:color="auto" w:sz="4" w:space="1"/>
          <w:right w:val="single" w:color="auto" w:sz="4" w:space="4"/>
        </w:pBd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u w:val="single"/>
          <w:lang w:eastAsia="zh-CN"/>
        </w:rPr>
        <w:t>宁海县妇幼保健院保洁、运送等服务项目</w:t>
      </w:r>
      <w:r>
        <w:rPr>
          <w:rFonts w:hint="eastAsia" w:cs="宋体" w:asciiTheme="minorEastAsia" w:hAnsiTheme="minorEastAsia" w:eastAsiaTheme="minorEastAsia"/>
          <w:szCs w:val="21"/>
        </w:rPr>
        <w:t>的潜在投标人应在</w:t>
      </w:r>
      <w:r>
        <w:rPr>
          <w:rFonts w:hint="eastAsia" w:cs="宋体" w:asciiTheme="minorEastAsia" w:hAnsiTheme="minorEastAsia" w:eastAsiaTheme="minorEastAsia"/>
          <w:szCs w:val="21"/>
          <w:u w:val="single"/>
        </w:rPr>
        <w:t>政府采购云平台（</w:t>
      </w:r>
      <w:r>
        <w:fldChar w:fldCharType="begin"/>
      </w:r>
      <w:r>
        <w:instrText xml:space="preserve"> HYPERLINK "http://www.zcygov.cn）获取招标文件，并于2020年" </w:instrText>
      </w:r>
      <w:r>
        <w:fldChar w:fldCharType="separate"/>
      </w:r>
      <w:r>
        <w:rPr>
          <w:rStyle w:val="54"/>
          <w:rFonts w:hint="eastAsia" w:cs="宋体" w:asciiTheme="minorEastAsia" w:hAnsiTheme="minorEastAsia" w:eastAsiaTheme="minorEastAsia"/>
          <w:color w:val="auto"/>
          <w:szCs w:val="21"/>
        </w:rPr>
        <w:t>www.zcygov.cn）获取招标文件，并于2020</w:t>
      </w:r>
      <w:r>
        <w:rPr>
          <w:rStyle w:val="54"/>
          <w:rFonts w:hint="eastAsia" w:cs="宋体" w:asciiTheme="minorEastAsia" w:hAnsiTheme="minorEastAsia" w:eastAsiaTheme="minorEastAsia"/>
          <w:bCs/>
          <w:color w:val="auto"/>
          <w:szCs w:val="21"/>
        </w:rPr>
        <w:t>年</w:t>
      </w:r>
      <w:r>
        <w:rPr>
          <w:rStyle w:val="54"/>
          <w:rFonts w:hint="eastAsia" w:cs="宋体" w:asciiTheme="minorEastAsia" w:hAnsiTheme="minorEastAsia" w:eastAsiaTheme="minorEastAsia"/>
          <w:bCs/>
          <w:color w:val="auto"/>
          <w:szCs w:val="21"/>
        </w:rPr>
        <w:fldChar w:fldCharType="end"/>
      </w:r>
      <w:r>
        <w:rPr>
          <w:rStyle w:val="54"/>
          <w:rFonts w:hint="eastAsia" w:cs="宋体" w:asciiTheme="minorEastAsia" w:hAnsiTheme="minorEastAsia" w:eastAsiaTheme="minorEastAsia"/>
          <w:bCs/>
          <w:color w:val="auto"/>
          <w:szCs w:val="21"/>
          <w:lang w:val="en-US" w:eastAsia="zh-CN"/>
        </w:rPr>
        <w:t>12</w:t>
      </w:r>
      <w:r>
        <w:rPr>
          <w:rFonts w:hint="eastAsia" w:cs="宋体" w:asciiTheme="minorEastAsia" w:hAnsiTheme="minorEastAsia" w:eastAsiaTheme="minorEastAsia"/>
          <w:bCs/>
          <w:szCs w:val="21"/>
          <w:u w:val="single"/>
        </w:rPr>
        <w:t>月</w:t>
      </w:r>
      <w:r>
        <w:rPr>
          <w:rFonts w:hint="eastAsia" w:cs="宋体" w:asciiTheme="minorEastAsia" w:hAnsiTheme="minorEastAsia" w:eastAsiaTheme="minorEastAsia"/>
          <w:bCs/>
          <w:szCs w:val="21"/>
          <w:u w:val="single"/>
          <w:lang w:val="en-US" w:eastAsia="zh-CN"/>
        </w:rPr>
        <w:t xml:space="preserve"> 08 </w:t>
      </w:r>
      <w:r>
        <w:rPr>
          <w:rFonts w:hint="eastAsia" w:cs="宋体" w:asciiTheme="minorEastAsia" w:hAnsiTheme="minorEastAsia" w:eastAsiaTheme="minorEastAsia"/>
          <w:bCs/>
          <w:szCs w:val="21"/>
          <w:u w:val="single"/>
        </w:rPr>
        <w:t>日</w:t>
      </w:r>
      <w:r>
        <w:rPr>
          <w:rFonts w:hint="eastAsia" w:cs="宋体" w:asciiTheme="minorEastAsia" w:hAnsiTheme="minorEastAsia" w:eastAsiaTheme="minorEastAsia"/>
          <w:bCs/>
          <w:szCs w:val="21"/>
          <w:u w:val="single"/>
          <w:lang w:val="en-US" w:eastAsia="zh-CN"/>
        </w:rPr>
        <w:t>09</w:t>
      </w:r>
      <w:r>
        <w:rPr>
          <w:rFonts w:hint="eastAsia" w:cs="宋体" w:asciiTheme="minorEastAsia" w:hAnsiTheme="minorEastAsia" w:eastAsiaTheme="minorEastAsia"/>
          <w:bCs/>
          <w:szCs w:val="21"/>
          <w:u w:val="single"/>
        </w:rPr>
        <w:t>点0</w:t>
      </w:r>
      <w:r>
        <w:rPr>
          <w:rFonts w:hint="eastAsia" w:cs="宋体" w:asciiTheme="minorEastAsia" w:hAnsiTheme="minorEastAsia" w:eastAsiaTheme="minorEastAsia"/>
          <w:bCs/>
          <w:szCs w:val="21"/>
          <w:u w:val="single"/>
          <w:lang w:val="en-US" w:eastAsia="zh-CN"/>
        </w:rPr>
        <w:t>0</w:t>
      </w:r>
      <w:r>
        <w:rPr>
          <w:rFonts w:hint="eastAsia" w:cs="宋体" w:asciiTheme="minorEastAsia" w:hAnsiTheme="minorEastAsia" w:eastAsiaTheme="minorEastAsia"/>
          <w:bCs/>
          <w:szCs w:val="21"/>
          <w:u w:val="single"/>
        </w:rPr>
        <w:t>分</w:t>
      </w:r>
      <w:r>
        <w:rPr>
          <w:rFonts w:hint="eastAsia" w:cs="宋体" w:asciiTheme="minorEastAsia" w:hAnsiTheme="minorEastAsia" w:eastAsiaTheme="minorEastAsia"/>
          <w:bCs/>
          <w:szCs w:val="21"/>
        </w:rPr>
        <w:t>（北京时间）前递交投标文件</w:t>
      </w:r>
      <w:r>
        <w:rPr>
          <w:rFonts w:hint="eastAsia" w:cs="宋体" w:asciiTheme="minorEastAsia" w:hAnsiTheme="minorEastAsia" w:eastAsiaTheme="minorEastAsia"/>
          <w:szCs w:val="21"/>
        </w:rPr>
        <w:t>。</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1" w:name="_Toc28359079"/>
      <w:bookmarkStart w:id="2" w:name="_Toc35393621"/>
      <w:bookmarkStart w:id="3" w:name="_Toc35393790"/>
      <w:bookmarkStart w:id="4" w:name="_Toc28359002"/>
      <w:bookmarkStart w:id="5" w:name="_Hlk24379207"/>
      <w:r>
        <w:rPr>
          <w:rFonts w:hint="eastAsia" w:cs="宋体" w:asciiTheme="minorEastAsia" w:hAnsiTheme="minorEastAsia" w:eastAsiaTheme="minorEastAsia"/>
          <w:b w:val="0"/>
          <w:sz w:val="21"/>
          <w:szCs w:val="21"/>
        </w:rPr>
        <w:t>一、项目基本情况</w:t>
      </w:r>
      <w:bookmarkEnd w:id="1"/>
      <w:bookmarkEnd w:id="2"/>
      <w:bookmarkEnd w:id="3"/>
      <w:bookmarkEnd w:id="4"/>
    </w:p>
    <w:p>
      <w:pPr>
        <w:snapToGrid w:val="0"/>
        <w:spacing w:line="240" w:lineRule="auto"/>
        <w:ind w:firstLine="420" w:firstLineChars="200"/>
        <w:rPr>
          <w:rFonts w:hint="default" w:hAnsi="宋体" w:eastAsia="宋体"/>
          <w:b/>
          <w:szCs w:val="32"/>
          <w:lang w:val="en-US" w:eastAsia="zh-CN"/>
        </w:rPr>
      </w:pPr>
      <w:r>
        <w:rPr>
          <w:rFonts w:hint="eastAsia" w:cs="宋体" w:asciiTheme="minorEastAsia" w:hAnsiTheme="minorEastAsia" w:eastAsiaTheme="minorEastAsia"/>
          <w:szCs w:val="21"/>
        </w:rPr>
        <w:t>项目编号：</w:t>
      </w:r>
      <w:r>
        <w:rPr>
          <w:rFonts w:hint="eastAsia" w:hAnsi="宋体"/>
          <w:b/>
          <w:szCs w:val="32"/>
        </w:rPr>
        <w:t>NH-TS2020-</w:t>
      </w:r>
      <w:r>
        <w:rPr>
          <w:rFonts w:hint="eastAsia" w:hAnsi="宋体"/>
          <w:b/>
          <w:szCs w:val="32"/>
          <w:lang w:eastAsia="zh-CN"/>
        </w:rPr>
        <w:t>0</w:t>
      </w:r>
      <w:r>
        <w:rPr>
          <w:rFonts w:hint="eastAsia" w:hAnsi="宋体"/>
          <w:b/>
          <w:szCs w:val="32"/>
          <w:lang w:val="en-US" w:eastAsia="zh-CN"/>
        </w:rPr>
        <w:t>69</w:t>
      </w:r>
    </w:p>
    <w:p>
      <w:pPr>
        <w:snapToGrid w:val="0"/>
        <w:spacing w:line="24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项目名称：</w:t>
      </w:r>
      <w:r>
        <w:rPr>
          <w:rFonts w:hint="eastAsia" w:cs="宋体" w:asciiTheme="minorEastAsia" w:hAnsiTheme="minorEastAsia" w:eastAsiaTheme="minorEastAsia"/>
          <w:szCs w:val="21"/>
          <w:lang w:eastAsia="zh-CN"/>
        </w:rPr>
        <w:t>宁海县妇幼保健院保洁、运送等服务项目</w:t>
      </w:r>
    </w:p>
    <w:bookmarkEnd w:id="5"/>
    <w:p>
      <w:pPr>
        <w:spacing w:line="380" w:lineRule="exact"/>
        <w:ind w:firstLine="420" w:firstLineChars="200"/>
        <w:rPr>
          <w:rFonts w:hint="default" w:eastAsia="宋体" w:cs="宋体" w:asciiTheme="minorEastAsia" w:hAnsiTheme="minorEastAsia"/>
          <w:szCs w:val="21"/>
          <w:lang w:val="en-US" w:eastAsia="zh-CN"/>
        </w:rPr>
      </w:pPr>
      <w:r>
        <w:rPr>
          <w:rFonts w:hint="eastAsia" w:cs="宋体" w:asciiTheme="minorEastAsia" w:hAnsiTheme="minorEastAsia" w:eastAsiaTheme="minorEastAsia"/>
          <w:szCs w:val="21"/>
        </w:rPr>
        <w:t>预算金额：</w:t>
      </w:r>
      <w:r>
        <w:rPr>
          <w:rFonts w:hint="eastAsia" w:ascii="宋体" w:hAnsi="宋体" w:eastAsiaTheme="minorEastAsia"/>
          <w:szCs w:val="21"/>
          <w:lang w:eastAsia="zh-CN"/>
        </w:rPr>
        <w:t>470</w:t>
      </w:r>
      <w:r>
        <w:rPr>
          <w:rFonts w:hint="eastAsia" w:cs="宋体" w:asciiTheme="minorEastAsia" w:hAnsiTheme="minorEastAsia" w:eastAsiaTheme="minorEastAsia"/>
          <w:szCs w:val="21"/>
          <w:lang w:val="en-US" w:eastAsia="zh-CN"/>
        </w:rPr>
        <w:t>万元/年，</w:t>
      </w:r>
      <w:r>
        <w:rPr>
          <w:rFonts w:hint="eastAsia"/>
          <w:color w:val="auto"/>
          <w:highlight w:val="none"/>
        </w:rPr>
        <w:t>三</w:t>
      </w:r>
      <w:r>
        <w:rPr>
          <w:color w:val="auto"/>
          <w:highlight w:val="none"/>
        </w:rPr>
        <w:t>年</w:t>
      </w:r>
      <w:r>
        <w:rPr>
          <w:rFonts w:hint="eastAsia"/>
          <w:color w:val="auto"/>
          <w:highlight w:val="none"/>
          <w:lang w:eastAsia="zh-CN"/>
        </w:rPr>
        <w:t>共计</w:t>
      </w:r>
      <w:r>
        <w:rPr>
          <w:rFonts w:hint="eastAsia" w:ascii="宋体" w:hAnsi="宋体" w:cs="Times New Roman"/>
          <w:szCs w:val="21"/>
          <w:lang w:val="en-US" w:eastAsia="zh-CN"/>
        </w:rPr>
        <w:t>1410</w:t>
      </w:r>
      <w:r>
        <w:rPr>
          <w:rFonts w:hint="eastAsia" w:cs="宋体" w:asciiTheme="minorEastAsia" w:hAnsiTheme="minorEastAsia" w:eastAsiaTheme="minorEastAsia"/>
          <w:szCs w:val="21"/>
          <w:lang w:val="en-US" w:eastAsia="zh-CN"/>
        </w:rPr>
        <w:t>万元</w:t>
      </w:r>
    </w:p>
    <w:p>
      <w:pPr>
        <w:spacing w:line="380" w:lineRule="exact"/>
        <w:ind w:firstLine="420" w:firstLineChars="200"/>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最高限价：</w:t>
      </w:r>
      <w:r>
        <w:rPr>
          <w:rFonts w:hint="eastAsia" w:ascii="宋体" w:hAnsi="宋体" w:eastAsiaTheme="minorEastAsia"/>
          <w:szCs w:val="21"/>
          <w:lang w:eastAsia="zh-CN"/>
        </w:rPr>
        <w:t>470</w:t>
      </w:r>
      <w:r>
        <w:rPr>
          <w:rFonts w:hint="eastAsia" w:cs="宋体" w:asciiTheme="minorEastAsia" w:hAnsiTheme="minorEastAsia" w:eastAsiaTheme="minorEastAsia"/>
          <w:szCs w:val="21"/>
          <w:lang w:val="en-US" w:eastAsia="zh-CN"/>
        </w:rPr>
        <w:t>万元/年,</w:t>
      </w:r>
      <w:r>
        <w:rPr>
          <w:rFonts w:hint="eastAsia"/>
          <w:color w:val="auto"/>
          <w:highlight w:val="none"/>
        </w:rPr>
        <w:t>三</w:t>
      </w:r>
      <w:r>
        <w:rPr>
          <w:color w:val="auto"/>
          <w:highlight w:val="none"/>
        </w:rPr>
        <w:t>年</w:t>
      </w:r>
      <w:r>
        <w:rPr>
          <w:rFonts w:hint="eastAsia"/>
          <w:color w:val="auto"/>
          <w:highlight w:val="none"/>
          <w:lang w:eastAsia="zh-CN"/>
        </w:rPr>
        <w:t>共计</w:t>
      </w:r>
      <w:r>
        <w:rPr>
          <w:rFonts w:hint="eastAsia" w:ascii="宋体" w:hAnsi="宋体" w:cs="Times New Roman"/>
          <w:szCs w:val="21"/>
          <w:lang w:val="en-US" w:eastAsia="zh-CN"/>
        </w:rPr>
        <w:t>1410</w:t>
      </w:r>
      <w:r>
        <w:rPr>
          <w:rFonts w:hint="eastAsia" w:cs="宋体" w:asciiTheme="minorEastAsia" w:hAnsiTheme="minorEastAsia" w:eastAsiaTheme="minorEastAsia"/>
          <w:szCs w:val="21"/>
          <w:lang w:val="en-US" w:eastAsia="zh-CN"/>
        </w:rPr>
        <w:t>万元</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采购需求：</w:t>
      </w:r>
    </w:p>
    <w:tbl>
      <w:tblPr>
        <w:tblStyle w:val="4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1650"/>
        <w:gridCol w:w="780"/>
        <w:gridCol w:w="5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3" w:type="dxa"/>
            <w:noWrap w:val="0"/>
            <w:vAlign w:val="center"/>
          </w:tcPr>
          <w:p>
            <w:pPr>
              <w:pageBreakBefore w:val="0"/>
              <w:kinsoku/>
              <w:overflowPunct/>
              <w:topLinePunct w:val="0"/>
              <w:bidi w:val="0"/>
              <w:snapToGrid w:val="0"/>
              <w:jc w:val="center"/>
              <w:outlineLvl w:val="9"/>
              <w:rPr>
                <w:rFonts w:ascii="宋体" w:hAnsi="宋体" w:cs="Arial"/>
                <w:b/>
                <w:bCs/>
                <w:color w:val="auto"/>
                <w:szCs w:val="21"/>
                <w:highlight w:val="none"/>
              </w:rPr>
            </w:pPr>
            <w:r>
              <w:rPr>
                <w:rFonts w:hint="eastAsia" w:ascii="宋体" w:hAnsi="宋体" w:cs="Arial"/>
                <w:b/>
                <w:bCs/>
                <w:color w:val="auto"/>
                <w:szCs w:val="21"/>
                <w:highlight w:val="none"/>
              </w:rPr>
              <w:t>子包号</w:t>
            </w:r>
          </w:p>
        </w:tc>
        <w:tc>
          <w:tcPr>
            <w:tcW w:w="1650" w:type="dxa"/>
            <w:noWrap w:val="0"/>
            <w:vAlign w:val="center"/>
          </w:tcPr>
          <w:p>
            <w:pPr>
              <w:pageBreakBefore w:val="0"/>
              <w:kinsoku/>
              <w:overflowPunct/>
              <w:topLinePunct w:val="0"/>
              <w:bidi w:val="0"/>
              <w:snapToGrid w:val="0"/>
              <w:jc w:val="center"/>
              <w:outlineLvl w:val="9"/>
              <w:rPr>
                <w:rFonts w:hint="eastAsia" w:ascii="宋体" w:hAnsi="宋体" w:cs="Arial"/>
                <w:b/>
                <w:bCs/>
                <w:color w:val="auto"/>
                <w:szCs w:val="21"/>
                <w:highlight w:val="none"/>
              </w:rPr>
            </w:pPr>
            <w:r>
              <w:rPr>
                <w:rFonts w:hint="eastAsia" w:ascii="宋体" w:hAnsi="宋体" w:cs="Arial"/>
                <w:b/>
                <w:bCs/>
                <w:color w:val="auto"/>
                <w:szCs w:val="21"/>
                <w:highlight w:val="none"/>
              </w:rPr>
              <w:t>服务名称</w:t>
            </w:r>
          </w:p>
        </w:tc>
        <w:tc>
          <w:tcPr>
            <w:tcW w:w="780" w:type="dxa"/>
            <w:noWrap w:val="0"/>
            <w:vAlign w:val="center"/>
          </w:tcPr>
          <w:p>
            <w:pPr>
              <w:pageBreakBefore w:val="0"/>
              <w:kinsoku/>
              <w:overflowPunct/>
              <w:topLinePunct w:val="0"/>
              <w:bidi w:val="0"/>
              <w:snapToGrid w:val="0"/>
              <w:jc w:val="center"/>
              <w:outlineLvl w:val="9"/>
              <w:rPr>
                <w:rFonts w:hint="eastAsia" w:ascii="宋体" w:hAnsi="宋体" w:cs="Arial"/>
                <w:b/>
                <w:bCs/>
                <w:color w:val="auto"/>
                <w:szCs w:val="21"/>
                <w:highlight w:val="none"/>
              </w:rPr>
            </w:pPr>
            <w:r>
              <w:rPr>
                <w:rFonts w:hint="eastAsia" w:ascii="宋体" w:hAnsi="宋体" w:cs="Arial"/>
                <w:b/>
                <w:bCs/>
                <w:color w:val="auto"/>
                <w:szCs w:val="21"/>
                <w:highlight w:val="none"/>
              </w:rPr>
              <w:t>数量</w:t>
            </w:r>
          </w:p>
        </w:tc>
        <w:tc>
          <w:tcPr>
            <w:tcW w:w="5287" w:type="dxa"/>
            <w:noWrap w:val="0"/>
            <w:vAlign w:val="center"/>
          </w:tcPr>
          <w:p>
            <w:pPr>
              <w:pageBreakBefore w:val="0"/>
              <w:kinsoku/>
              <w:overflowPunct/>
              <w:topLinePunct w:val="0"/>
              <w:bidi w:val="0"/>
              <w:snapToGrid w:val="0"/>
              <w:jc w:val="center"/>
              <w:outlineLvl w:val="9"/>
              <w:rPr>
                <w:rFonts w:hint="eastAsia" w:ascii="宋体" w:hAnsi="宋体" w:eastAsia="宋体" w:cs="Arial"/>
                <w:b/>
                <w:bCs/>
                <w:color w:val="auto"/>
                <w:szCs w:val="21"/>
                <w:highlight w:val="none"/>
                <w:lang w:eastAsia="zh-CN"/>
              </w:rPr>
            </w:pPr>
            <w:r>
              <w:rPr>
                <w:rFonts w:hint="eastAsia" w:ascii="宋体" w:hAnsi="宋体" w:cs="Arial"/>
                <w:b/>
                <w:bCs/>
                <w:color w:val="auto"/>
                <w:szCs w:val="21"/>
                <w:highlight w:val="none"/>
                <w:lang w:eastAsia="zh-CN"/>
              </w:rPr>
              <w:t>委托管理期限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943" w:type="dxa"/>
            <w:noWrap w:val="0"/>
            <w:vAlign w:val="center"/>
          </w:tcPr>
          <w:p>
            <w:pPr>
              <w:pageBreakBefore w:val="0"/>
              <w:kinsoku/>
              <w:overflowPunct/>
              <w:topLinePunct w:val="0"/>
              <w:bidi w:val="0"/>
              <w:snapToGrid w:val="0"/>
              <w:spacing w:line="360" w:lineRule="exact"/>
              <w:jc w:val="center"/>
              <w:outlineLvl w:val="9"/>
              <w:rPr>
                <w:rFonts w:hint="eastAsia" w:ascii="宋体" w:eastAsia="宋体" w:cs="Arial"/>
                <w:color w:val="auto"/>
                <w:szCs w:val="21"/>
                <w:highlight w:val="none"/>
                <w:lang w:eastAsia="zh-CN"/>
              </w:rPr>
            </w:pPr>
            <w:r>
              <w:rPr>
                <w:rFonts w:hint="eastAsia" w:ascii="宋体" w:hAnsi="宋体" w:cs="Arial"/>
                <w:color w:val="auto"/>
                <w:szCs w:val="21"/>
                <w:highlight w:val="none"/>
                <w:lang w:eastAsia="zh-CN"/>
              </w:rPr>
              <w:t>一</w:t>
            </w:r>
          </w:p>
        </w:tc>
        <w:tc>
          <w:tcPr>
            <w:tcW w:w="1650" w:type="dxa"/>
            <w:noWrap w:val="0"/>
            <w:vAlign w:val="center"/>
          </w:tcPr>
          <w:p>
            <w:pPr>
              <w:pageBreakBefore w:val="0"/>
              <w:kinsoku/>
              <w:overflowPunct/>
              <w:topLinePunct w:val="0"/>
              <w:bidi w:val="0"/>
              <w:snapToGrid w:val="0"/>
              <w:spacing w:line="360" w:lineRule="exact"/>
              <w:jc w:val="center"/>
              <w:outlineLvl w:val="9"/>
              <w:rPr>
                <w:rFonts w:ascii="宋体" w:hAnsi="宋体" w:cs="Arial"/>
                <w:color w:val="auto"/>
                <w:szCs w:val="21"/>
                <w:highlight w:val="none"/>
              </w:rPr>
            </w:pPr>
            <w:r>
              <w:rPr>
                <w:rFonts w:hint="eastAsia" w:ascii="宋体" w:hAnsi="宋体" w:cs="宋体"/>
                <w:color w:val="auto"/>
                <w:szCs w:val="21"/>
              </w:rPr>
              <w:t>保洁、运送等服务项目</w:t>
            </w:r>
          </w:p>
        </w:tc>
        <w:tc>
          <w:tcPr>
            <w:tcW w:w="780" w:type="dxa"/>
            <w:noWrap w:val="0"/>
            <w:vAlign w:val="center"/>
          </w:tcPr>
          <w:p>
            <w:pPr>
              <w:pageBreakBefore w:val="0"/>
              <w:kinsoku/>
              <w:overflowPunct/>
              <w:topLinePunct w:val="0"/>
              <w:bidi w:val="0"/>
              <w:snapToGrid w:val="0"/>
              <w:spacing w:line="360" w:lineRule="exact"/>
              <w:jc w:val="center"/>
              <w:outlineLvl w:val="9"/>
              <w:rPr>
                <w:rFonts w:hint="eastAsia" w:ascii="宋体" w:hAnsi="宋体" w:cs="Arial"/>
                <w:color w:val="auto"/>
                <w:szCs w:val="21"/>
                <w:highlight w:val="none"/>
              </w:rPr>
            </w:pPr>
            <w:r>
              <w:rPr>
                <w:rFonts w:hint="eastAsia" w:ascii="宋体" w:hAnsi="宋体" w:cs="Arial"/>
                <w:color w:val="auto"/>
                <w:szCs w:val="21"/>
                <w:highlight w:val="none"/>
              </w:rPr>
              <w:t>1项</w:t>
            </w:r>
          </w:p>
        </w:tc>
        <w:tc>
          <w:tcPr>
            <w:tcW w:w="5287" w:type="dxa"/>
            <w:noWrap w:val="0"/>
            <w:vAlign w:val="center"/>
          </w:tcPr>
          <w:p>
            <w:pPr>
              <w:pageBreakBefore w:val="0"/>
              <w:kinsoku/>
              <w:overflowPunct/>
              <w:topLinePunct w:val="0"/>
              <w:bidi w:val="0"/>
              <w:snapToGrid w:val="0"/>
              <w:spacing w:line="360" w:lineRule="exact"/>
              <w:jc w:val="left"/>
              <w:outlineLvl w:val="9"/>
              <w:rPr>
                <w:rFonts w:hint="eastAsia" w:ascii="宋体" w:cs="Arial"/>
                <w:color w:val="auto"/>
                <w:szCs w:val="21"/>
                <w:highlight w:val="none"/>
              </w:rPr>
            </w:pPr>
            <w:r>
              <w:rPr>
                <w:rFonts w:hint="eastAsia" w:ascii="宋体" w:cs="Arial"/>
                <w:color w:val="auto"/>
                <w:szCs w:val="21"/>
                <w:highlight w:val="none"/>
              </w:rPr>
              <w:t>合同履行期限：本服务项目一招暂定三年，合同必须为一年一签。合同应符合政府采购预算安排要求，申报政府采购计划，经批准，并经采购人考核验收，双方同意后，方可续签订下一年度的合同。合同续签后，应经原政府采购代理机构见证及备案，并报宁海县政府采购管理办公室。</w:t>
            </w:r>
          </w:p>
        </w:tc>
      </w:tr>
    </w:tbl>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本项目不接受联合体投标。</w:t>
      </w:r>
    </w:p>
    <w:p>
      <w:pPr>
        <w:pStyle w:val="4"/>
        <w:spacing w:before="0" w:after="0" w:line="380" w:lineRule="exact"/>
        <w:ind w:firstLine="420" w:firstLineChars="200"/>
      </w:pPr>
      <w:bookmarkStart w:id="6" w:name="_Toc28359080"/>
      <w:bookmarkStart w:id="7" w:name="_Toc35393791"/>
      <w:bookmarkStart w:id="8" w:name="_Toc35393622"/>
      <w:bookmarkStart w:id="9" w:name="_Toc28359003"/>
      <w:r>
        <w:rPr>
          <w:rFonts w:hint="eastAsia" w:cs="宋体" w:asciiTheme="minorEastAsia" w:hAnsiTheme="minorEastAsia" w:eastAsiaTheme="minorEastAsia"/>
          <w:b w:val="0"/>
          <w:sz w:val="21"/>
          <w:szCs w:val="21"/>
        </w:rPr>
        <w:t>二、申请人的资格要求：</w:t>
      </w:r>
      <w:bookmarkEnd w:id="6"/>
      <w:bookmarkEnd w:id="7"/>
      <w:bookmarkEnd w:id="8"/>
      <w:bookmarkEnd w:id="9"/>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1.满足《中华人民共和国政府采购法》第二十二条规定；</w:t>
      </w:r>
    </w:p>
    <w:p>
      <w:pPr>
        <w:spacing w:line="380" w:lineRule="exact"/>
        <w:ind w:firstLine="420" w:firstLineChars="200"/>
        <w:rPr>
          <w:rFonts w:cs="宋体" w:asciiTheme="minorEastAsia" w:hAnsiTheme="minorEastAsia" w:eastAsiaTheme="minorEastAsia"/>
          <w:szCs w:val="21"/>
        </w:rPr>
      </w:pPr>
      <w:bookmarkStart w:id="10" w:name="_Toc28359081"/>
      <w:bookmarkStart w:id="11" w:name="_Toc28359004"/>
      <w:r>
        <w:rPr>
          <w:rFonts w:hint="eastAsia" w:cs="宋体" w:asciiTheme="minorEastAsia" w:hAnsiTheme="minorEastAsia" w:eastAsiaTheme="minorEastAsia"/>
          <w:szCs w:val="21"/>
        </w:rPr>
        <w:t>2.落实政府采购政策需满足的资格要求：无；</w:t>
      </w:r>
    </w:p>
    <w:p>
      <w:pPr>
        <w:pStyle w:val="17"/>
        <w:pageBreakBefore w:val="0"/>
        <w:kinsoku/>
        <w:overflowPunct/>
        <w:topLinePunct w:val="0"/>
        <w:bidi w:val="0"/>
        <w:spacing w:line="360" w:lineRule="auto"/>
        <w:ind w:firstLine="420"/>
        <w:outlineLvl w:val="9"/>
        <w:rPr>
          <w:rFonts w:hint="eastAsia" w:ascii="宋体" w:hAnsi="宋体"/>
          <w:color w:val="auto"/>
          <w:szCs w:val="21"/>
          <w:highlight w:val="none"/>
          <w:lang w:val="en-US" w:eastAsia="zh-CN"/>
        </w:rPr>
      </w:pPr>
      <w:r>
        <w:rPr>
          <w:rFonts w:hint="eastAsia" w:cs="宋体" w:asciiTheme="minorEastAsia" w:hAnsiTheme="minorEastAsia" w:eastAsiaTheme="minorEastAsia"/>
          <w:szCs w:val="21"/>
        </w:rPr>
        <w:t>3.本项目的特定资格要求：</w:t>
      </w:r>
      <w:r>
        <w:rPr>
          <w:rFonts w:hint="eastAsia" w:ascii="宋体" w:hAnsi="宋体"/>
          <w:color w:val="auto"/>
          <w:szCs w:val="21"/>
          <w:highlight w:val="none"/>
          <w:lang w:val="en-US" w:eastAsia="zh-CN"/>
        </w:rPr>
        <w:t>无</w:t>
      </w:r>
    </w:p>
    <w:p>
      <w:pPr>
        <w:pageBreakBefore w:val="0"/>
        <w:kinsoku/>
        <w:overflowPunct/>
        <w:topLinePunct w:val="0"/>
        <w:bidi w:val="0"/>
        <w:snapToGrid w:val="0"/>
        <w:spacing w:line="360" w:lineRule="auto"/>
        <w:ind w:firstLine="420" w:firstLineChars="200"/>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pPr>
        <w:pStyle w:val="2"/>
        <w:spacing w:after="0" w:line="380" w:lineRule="exact"/>
        <w:ind w:firstLine="424" w:firstLineChars="202"/>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12" w:name="_Toc35393623"/>
      <w:bookmarkStart w:id="13" w:name="_Toc35393792"/>
      <w:r>
        <w:rPr>
          <w:rFonts w:hint="eastAsia" w:cs="宋体" w:asciiTheme="minorEastAsia" w:hAnsiTheme="minorEastAsia" w:eastAsiaTheme="minorEastAsia"/>
          <w:b w:val="0"/>
          <w:sz w:val="21"/>
          <w:szCs w:val="21"/>
        </w:rPr>
        <w:t>三、获取招标文件</w:t>
      </w:r>
      <w:bookmarkEnd w:id="10"/>
      <w:bookmarkEnd w:id="11"/>
      <w:bookmarkEnd w:id="12"/>
      <w:bookmarkEnd w:id="13"/>
    </w:p>
    <w:p>
      <w:pPr>
        <w:spacing w:line="380" w:lineRule="exact"/>
        <w:ind w:firstLine="420" w:firstLineChars="200"/>
        <w:rPr>
          <w:rFonts w:hint="eastAsia" w:ascii="宋体" w:hAnsi="宋体" w:cs="宋体"/>
          <w:color w:val="auto"/>
          <w:szCs w:val="21"/>
          <w:highlight w:val="none"/>
        </w:rPr>
      </w:pPr>
      <w:r>
        <w:rPr>
          <w:rFonts w:hint="eastAsia" w:cs="宋体" w:asciiTheme="minorEastAsia" w:hAnsiTheme="minorEastAsia" w:eastAsiaTheme="minorEastAsia"/>
          <w:szCs w:val="21"/>
        </w:rPr>
        <w:t>时间：</w:t>
      </w: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olor w:val="auto"/>
          <w:szCs w:val="21"/>
          <w:highlight w:val="none"/>
          <w:lang w:val="en-US" w:eastAsia="zh-CN"/>
        </w:rPr>
        <w:t>采购</w:t>
      </w:r>
      <w:r>
        <w:rPr>
          <w:rFonts w:hint="eastAsia" w:ascii="宋体" w:hAnsi="宋体"/>
          <w:color w:val="auto"/>
          <w:szCs w:val="21"/>
          <w:highlight w:val="none"/>
        </w:rPr>
        <w:t>文件</w:t>
      </w:r>
      <w:r>
        <w:rPr>
          <w:rFonts w:hint="eastAsia" w:ascii="宋体" w:hAnsi="宋体"/>
          <w:color w:val="auto"/>
          <w:szCs w:val="21"/>
          <w:highlight w:val="none"/>
          <w:lang w:val="en-US" w:eastAsia="zh-CN"/>
        </w:rPr>
        <w:t>获取</w:t>
      </w:r>
      <w:r>
        <w:rPr>
          <w:rFonts w:hint="eastAsia" w:ascii="宋体" w:hAnsi="宋体"/>
          <w:color w:val="auto"/>
          <w:szCs w:val="21"/>
          <w:highlight w:val="none"/>
        </w:rPr>
        <w:t>期限</w:t>
      </w:r>
      <w:r>
        <w:rPr>
          <w:rFonts w:hint="eastAsia" w:ascii="宋体" w:hAnsi="宋体" w:cs="宋体"/>
          <w:color w:val="auto"/>
          <w:szCs w:val="21"/>
          <w:highlight w:val="none"/>
        </w:rPr>
        <w:t>：2020年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16 </w:t>
      </w:r>
      <w:r>
        <w:rPr>
          <w:rFonts w:hint="eastAsia" w:ascii="宋体" w:hAnsi="宋体" w:cs="宋体"/>
          <w:color w:val="auto"/>
          <w:szCs w:val="21"/>
          <w:highlight w:val="none"/>
        </w:rPr>
        <w:t>日至2020年</w:t>
      </w:r>
      <w:r>
        <w:rPr>
          <w:rFonts w:hint="eastAsia" w:ascii="宋体" w:hAnsi="宋体" w:cs="宋体"/>
          <w:color w:val="auto"/>
          <w:szCs w:val="21"/>
          <w:highlight w:val="none"/>
          <w:lang w:val="en-US" w:eastAsia="zh-CN"/>
        </w:rPr>
        <w:t xml:space="preserve">11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17:00止</w:t>
      </w:r>
      <w:r>
        <w:rPr>
          <w:rFonts w:hint="eastAsia" w:ascii="宋体" w:hAnsi="宋体" w:cs="宋体"/>
          <w:color w:val="auto"/>
          <w:szCs w:val="21"/>
          <w:highlight w:val="none"/>
        </w:rPr>
        <w:t>（双休日及法定节假日除外）。</w:t>
      </w:r>
    </w:p>
    <w:p>
      <w:pPr>
        <w:spacing w:line="380" w:lineRule="exact"/>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地点：政府采购云平台（www.zcygov.cn）。</w:t>
      </w:r>
    </w:p>
    <w:p>
      <w:pPr>
        <w:spacing w:line="380" w:lineRule="exact"/>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方式：通过政府采购云平台下载。</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售价：无。</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14" w:name="_Toc28359082"/>
      <w:bookmarkStart w:id="15" w:name="_Toc28359005"/>
      <w:bookmarkStart w:id="16" w:name="_Toc35393624"/>
      <w:bookmarkStart w:id="17" w:name="_Toc35393793"/>
      <w:r>
        <w:rPr>
          <w:rFonts w:hint="eastAsia" w:cs="宋体" w:asciiTheme="minorEastAsia" w:hAnsiTheme="minorEastAsia" w:eastAsiaTheme="minorEastAsia"/>
          <w:b w:val="0"/>
          <w:sz w:val="21"/>
          <w:szCs w:val="21"/>
        </w:rPr>
        <w:t>四、提交投标文件</w:t>
      </w:r>
      <w:bookmarkEnd w:id="14"/>
      <w:bookmarkEnd w:id="15"/>
      <w:r>
        <w:rPr>
          <w:rFonts w:hint="eastAsia" w:cs="宋体" w:asciiTheme="minorEastAsia" w:hAnsiTheme="minorEastAsia" w:eastAsiaTheme="minorEastAsia"/>
          <w:b w:val="0"/>
          <w:sz w:val="21"/>
          <w:szCs w:val="21"/>
        </w:rPr>
        <w:t>截止时间、开标时间和地点</w:t>
      </w:r>
      <w:bookmarkEnd w:id="16"/>
      <w:bookmarkEnd w:id="17"/>
    </w:p>
    <w:p>
      <w:pPr>
        <w:pStyle w:val="17"/>
        <w:spacing w:line="380" w:lineRule="exact"/>
        <w:ind w:firstLine="420" w:firstLineChars="200"/>
        <w:jc w:val="both"/>
        <w:rPr>
          <w:rFonts w:cs="宋体" w:asciiTheme="minorEastAsia" w:hAnsiTheme="minorEastAsia" w:eastAsiaTheme="minorEastAsia"/>
          <w:kern w:val="0"/>
          <w:szCs w:val="21"/>
        </w:rPr>
      </w:pPr>
      <w:bookmarkStart w:id="18" w:name="_Toc28359007"/>
      <w:bookmarkStart w:id="19" w:name="_Toc35393625"/>
      <w:bookmarkStart w:id="20" w:name="_Toc35393794"/>
      <w:bookmarkStart w:id="21" w:name="_Toc28359084"/>
      <w:r>
        <w:rPr>
          <w:rFonts w:hint="eastAsia" w:cs="宋体" w:asciiTheme="minorEastAsia" w:hAnsiTheme="minorEastAsia" w:eastAsiaTheme="minorEastAsia"/>
          <w:kern w:val="0"/>
          <w:szCs w:val="21"/>
        </w:rPr>
        <w:t>1.</w:t>
      </w:r>
      <w:r>
        <w:rPr>
          <w:rFonts w:hint="eastAsia" w:cs="宋体" w:asciiTheme="minorEastAsia" w:hAnsiTheme="minorEastAsia" w:eastAsiaTheme="minorEastAsia"/>
          <w:szCs w:val="21"/>
        </w:rPr>
        <w:t>供应商于</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12</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 xml:space="preserve">08 </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w:t>
      </w:r>
      <w:r>
        <w:rPr>
          <w:rFonts w:hint="eastAsia" w:cs="宋体" w:asciiTheme="minorEastAsia" w:hAnsiTheme="minorEastAsia" w:eastAsiaTheme="minorEastAsia"/>
          <w:szCs w:val="21"/>
          <w:shd w:val="clear" w:color="auto" w:fill="FFFFFF" w:themeFill="background1"/>
          <w:lang w:val="en-US" w:eastAsia="zh-CN"/>
        </w:rPr>
        <w:t>0</w:t>
      </w:r>
      <w:r>
        <w:rPr>
          <w:rFonts w:hint="eastAsia" w:cs="宋体" w:asciiTheme="minorEastAsia" w:hAnsiTheme="minorEastAsia" w:eastAsiaTheme="minorEastAsia"/>
          <w:szCs w:val="21"/>
          <w:shd w:val="clear" w:color="auto" w:fill="FFFFFF" w:themeFill="background1"/>
        </w:rPr>
        <w:t>0分（</w:t>
      </w:r>
      <w:r>
        <w:rPr>
          <w:rFonts w:hint="eastAsia" w:cs="宋体" w:asciiTheme="minorEastAsia" w:hAnsiTheme="minorEastAsia" w:eastAsiaTheme="minorEastAsia"/>
          <w:szCs w:val="21"/>
        </w:rPr>
        <w:t>北京时间）</w:t>
      </w:r>
      <w:r>
        <w:rPr>
          <w:rFonts w:hint="eastAsia" w:cs="宋体" w:asciiTheme="minorEastAsia" w:hAnsiTheme="minorEastAsia" w:eastAsiaTheme="minorEastAsia"/>
          <w:kern w:val="0"/>
          <w:szCs w:val="21"/>
        </w:rPr>
        <w:t>前将电子投标文件上传到政府采购云平台，未上传电子投标文件的，</w:t>
      </w:r>
      <w:r>
        <w:rPr>
          <w:rFonts w:hint="eastAsia" w:cs="宋体" w:asciiTheme="minorEastAsia" w:hAnsiTheme="minorEastAsia" w:eastAsiaTheme="minorEastAsia"/>
          <w:bCs/>
          <w:szCs w:val="21"/>
        </w:rPr>
        <w:t>视为供应商放弃投标</w:t>
      </w:r>
      <w:r>
        <w:rPr>
          <w:rFonts w:hint="eastAsia" w:cs="宋体" w:asciiTheme="minorEastAsia" w:hAnsiTheme="minorEastAsia" w:eastAsiaTheme="minorEastAsia"/>
          <w:kern w:val="0"/>
          <w:szCs w:val="21"/>
        </w:rPr>
        <w:t>。</w:t>
      </w:r>
    </w:p>
    <w:p>
      <w:pPr>
        <w:pStyle w:val="43"/>
        <w:widowControl/>
        <w:spacing w:line="380" w:lineRule="exact"/>
        <w:ind w:firstLine="420" w:firstLineChars="200"/>
        <w:jc w:val="both"/>
        <w:rPr>
          <w:rFonts w:hint="eastAsia" w:cs="宋体" w:asciiTheme="minorEastAsia" w:hAnsiTheme="minorEastAsia" w:eastAsiaTheme="minorEastAsia"/>
          <w:kern w:val="2"/>
          <w:sz w:val="21"/>
          <w:szCs w:val="21"/>
        </w:rPr>
      </w:pPr>
      <w:r>
        <w:rPr>
          <w:rFonts w:cs="宋体" w:asciiTheme="minorEastAsia" w:hAnsiTheme="minorEastAsia" w:eastAsiaTheme="minorEastAsia"/>
          <w:kern w:val="2"/>
          <w:sz w:val="21"/>
          <w:szCs w:val="21"/>
        </w:rPr>
        <w:t>2.</w:t>
      </w:r>
      <w:r>
        <w:rPr>
          <w:rFonts w:hint="eastAsia" w:cs="宋体" w:asciiTheme="minorEastAsia" w:hAnsiTheme="minorEastAsia" w:eastAsiaTheme="minorEastAsia"/>
          <w:kern w:val="2"/>
          <w:sz w:val="21"/>
          <w:szCs w:val="21"/>
        </w:rPr>
        <w:t>供应商如提供备份投标文件的，应于2020年</w:t>
      </w:r>
      <w:r>
        <w:rPr>
          <w:rFonts w:hint="eastAsia" w:cs="宋体" w:asciiTheme="minorEastAsia" w:hAnsiTheme="minorEastAsia" w:eastAsiaTheme="minorEastAsia"/>
          <w:kern w:val="2"/>
          <w:sz w:val="21"/>
          <w:szCs w:val="21"/>
          <w:lang w:val="en-US" w:eastAsia="zh-CN"/>
        </w:rPr>
        <w:t>12</w:t>
      </w:r>
      <w:r>
        <w:rPr>
          <w:rFonts w:hint="eastAsia" w:cs="宋体" w:asciiTheme="minorEastAsia" w:hAnsiTheme="minorEastAsia" w:eastAsiaTheme="minorEastAsia"/>
          <w:kern w:val="2"/>
          <w:sz w:val="21"/>
          <w:szCs w:val="21"/>
        </w:rPr>
        <w:t>月</w:t>
      </w:r>
      <w:r>
        <w:rPr>
          <w:rFonts w:hint="eastAsia" w:cs="宋体" w:asciiTheme="minorEastAsia" w:hAnsiTheme="minorEastAsia" w:eastAsiaTheme="minorEastAsia"/>
          <w:kern w:val="2"/>
          <w:sz w:val="21"/>
          <w:szCs w:val="21"/>
          <w:lang w:val="en-US" w:eastAsia="zh-CN"/>
        </w:rPr>
        <w:t>08</w:t>
      </w:r>
      <w:r>
        <w:rPr>
          <w:rFonts w:hint="eastAsia" w:cs="宋体" w:asciiTheme="minorEastAsia" w:hAnsiTheme="minorEastAsia" w:eastAsiaTheme="minorEastAsia"/>
          <w:kern w:val="2"/>
          <w:sz w:val="21"/>
          <w:szCs w:val="21"/>
        </w:rPr>
        <w:t>日</w:t>
      </w:r>
      <w:r>
        <w:rPr>
          <w:rFonts w:hint="eastAsia" w:cs="宋体" w:asciiTheme="minorEastAsia" w:hAnsiTheme="minorEastAsia" w:eastAsiaTheme="minorEastAsia"/>
          <w:kern w:val="2"/>
          <w:sz w:val="21"/>
          <w:szCs w:val="21"/>
          <w:lang w:val="en-US" w:eastAsia="zh-CN"/>
        </w:rPr>
        <w:t>09</w:t>
      </w:r>
      <w:r>
        <w:rPr>
          <w:rFonts w:hint="eastAsia" w:cs="宋体" w:asciiTheme="minorEastAsia" w:hAnsiTheme="minorEastAsia" w:eastAsiaTheme="minorEastAsia"/>
          <w:kern w:val="2"/>
          <w:sz w:val="21"/>
          <w:szCs w:val="21"/>
        </w:rPr>
        <w:t>:00时（北京时间）前，将以U盘存储的电子备份投标文件和纸质备份投标文件分别密封，递交至宁海县公共资源交易中心（宁海县桃源街道金水东路5号五楼，详见五楼大厅公告），逾期送达或未密封将予以拒收。供应商仅提供备份投标文件（包括以U盘存储的电子备份投标文件或纸质备份投标）的，投标无效。</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3.如因系统或部分电子投标文件无法解密，而采用纸质备份投标文件线下评审程序时，供应商在投标截止时间前未提交纸质备份投标文件的，视为供应商放弃投标。</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4.开标时间：</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12</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 xml:space="preserve"> 08 </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点0</w:t>
      </w:r>
      <w:r>
        <w:rPr>
          <w:rFonts w:hint="eastAsia" w:cs="宋体" w:asciiTheme="minorEastAsia" w:hAnsiTheme="minorEastAsia" w:eastAsiaTheme="minorEastAsia"/>
          <w:szCs w:val="21"/>
          <w:shd w:val="clear" w:color="auto" w:fill="FFFFFF" w:themeFill="background1"/>
          <w:lang w:val="en-US" w:eastAsia="zh-CN"/>
        </w:rPr>
        <w:t>0</w:t>
      </w:r>
      <w:r>
        <w:rPr>
          <w:rFonts w:hint="eastAsia" w:cs="宋体" w:asciiTheme="minorEastAsia" w:hAnsiTheme="minorEastAsia" w:eastAsiaTheme="minorEastAsia"/>
          <w:szCs w:val="21"/>
          <w:shd w:val="clear" w:color="auto" w:fill="FFFFFF" w:themeFill="background1"/>
        </w:rPr>
        <w:t>分</w:t>
      </w:r>
      <w:r>
        <w:rPr>
          <w:rFonts w:hint="eastAsia" w:cs="宋体" w:asciiTheme="minorEastAsia" w:hAnsiTheme="minorEastAsia" w:eastAsiaTheme="minorEastAsia"/>
          <w:szCs w:val="21"/>
        </w:rPr>
        <w:t>（北京时间）。</w:t>
      </w:r>
    </w:p>
    <w:p>
      <w:pPr>
        <w:spacing w:line="360" w:lineRule="auto"/>
        <w:ind w:firstLine="420" w:firstLineChars="200"/>
        <w:rPr>
          <w:rFonts w:ascii="宋体" w:hAnsi="宋体"/>
          <w:szCs w:val="21"/>
        </w:rPr>
      </w:pPr>
      <w:r>
        <w:rPr>
          <w:rFonts w:hint="eastAsia" w:cs="宋体" w:asciiTheme="minorEastAsia" w:hAnsiTheme="minorEastAsia" w:eastAsiaTheme="minorEastAsia"/>
          <w:kern w:val="0"/>
          <w:szCs w:val="21"/>
        </w:rPr>
        <w:t>5.开标地点：</w:t>
      </w:r>
      <w:r>
        <w:rPr>
          <w:rFonts w:hint="eastAsia" w:ascii="宋体" w:hAnsi="宋体"/>
          <w:szCs w:val="21"/>
        </w:rPr>
        <w:t>在宁海县公共资源交易中心开标室（宁海县桃源街道金水东路5号五楼，详见五楼大厅公告）。</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6.采购代理机构在招标文件规定的时间通过</w:t>
      </w:r>
      <w:r>
        <w:rPr>
          <w:rFonts w:hint="eastAsia" w:cs="宋体" w:asciiTheme="minorEastAsia" w:hAnsiTheme="minorEastAsia" w:eastAsiaTheme="minorEastAsia"/>
          <w:kern w:val="0"/>
          <w:szCs w:val="21"/>
        </w:rPr>
        <w:t>政府采购云平台组织开标、开启投标文件，所有供应商均应准时在线参加。</w:t>
      </w:r>
      <w:r>
        <w:rPr>
          <w:rFonts w:hint="eastAsia" w:cs="宋体" w:asciiTheme="minorEastAsia" w:hAnsiTheme="minorEastAsia" w:eastAsiaTheme="minorEastAsia"/>
          <w:szCs w:val="21"/>
        </w:rPr>
        <w:t>开标时间后30分钟内（</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12</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 xml:space="preserve">08 </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点30分前</w:t>
      </w:r>
      <w:r>
        <w:rPr>
          <w:rFonts w:hint="eastAsia" w:cs="宋体" w:asciiTheme="minorEastAsia" w:hAnsiTheme="minorEastAsia" w:eastAsiaTheme="minorEastAsia"/>
          <w:szCs w:val="21"/>
        </w:rPr>
        <w:t>）供应商可以登录</w:t>
      </w:r>
      <w:r>
        <w:rPr>
          <w:rFonts w:hint="eastAsia" w:cs="宋体" w:asciiTheme="minorEastAsia" w:hAnsiTheme="minorEastAsia" w:eastAsiaTheme="minorEastAsia"/>
          <w:kern w:val="0"/>
          <w:szCs w:val="21"/>
        </w:rPr>
        <w:t>政府采购云平台</w:t>
      </w:r>
      <w:r>
        <w:rPr>
          <w:rFonts w:hint="eastAsia" w:cs="宋体" w:asciiTheme="minorEastAsia" w:hAnsiTheme="minorEastAsia" w:eastAsiaTheme="minorEastAsia"/>
          <w:szCs w:val="21"/>
        </w:rPr>
        <w:t>，用“项目采购-开标评标”功能解密投标文件。若供应商在规定时间内（</w:t>
      </w:r>
      <w:r>
        <w:rPr>
          <w:rFonts w:hint="eastAsia" w:cs="宋体" w:asciiTheme="minorEastAsia" w:hAnsiTheme="minorEastAsia" w:eastAsiaTheme="minorEastAsia"/>
          <w:szCs w:val="21"/>
          <w:shd w:val="clear" w:color="auto" w:fill="FFFFFF" w:themeFill="background1"/>
        </w:rPr>
        <w:t>2020年</w:t>
      </w:r>
      <w:r>
        <w:rPr>
          <w:rFonts w:hint="eastAsia" w:cs="宋体" w:asciiTheme="minorEastAsia" w:hAnsiTheme="minorEastAsia" w:eastAsiaTheme="minorEastAsia"/>
          <w:szCs w:val="21"/>
          <w:shd w:val="clear" w:color="auto" w:fill="FFFFFF" w:themeFill="background1"/>
          <w:lang w:val="en-US" w:eastAsia="zh-CN"/>
        </w:rPr>
        <w:t>12</w:t>
      </w:r>
      <w:r>
        <w:rPr>
          <w:rFonts w:hint="eastAsia" w:cs="宋体" w:asciiTheme="minorEastAsia" w:hAnsiTheme="minorEastAsia" w:eastAsiaTheme="minorEastAsia"/>
          <w:szCs w:val="21"/>
          <w:shd w:val="clear" w:color="auto" w:fill="FFFFFF" w:themeFill="background1"/>
        </w:rPr>
        <w:t>月</w:t>
      </w:r>
      <w:r>
        <w:rPr>
          <w:rFonts w:hint="eastAsia" w:cs="宋体" w:asciiTheme="minorEastAsia" w:hAnsiTheme="minorEastAsia" w:eastAsiaTheme="minorEastAsia"/>
          <w:szCs w:val="21"/>
          <w:shd w:val="clear" w:color="auto" w:fill="FFFFFF" w:themeFill="background1"/>
          <w:lang w:val="en-US" w:eastAsia="zh-CN"/>
        </w:rPr>
        <w:t>08</w:t>
      </w:r>
      <w:r>
        <w:rPr>
          <w:rFonts w:hint="eastAsia" w:cs="宋体" w:asciiTheme="minorEastAsia" w:hAnsiTheme="minorEastAsia" w:eastAsiaTheme="minorEastAsia"/>
          <w:szCs w:val="21"/>
          <w:shd w:val="clear" w:color="auto" w:fill="FFFFFF" w:themeFill="background1"/>
        </w:rPr>
        <w:t>日</w:t>
      </w:r>
      <w:r>
        <w:rPr>
          <w:rFonts w:hint="eastAsia" w:cs="宋体" w:asciiTheme="minorEastAsia" w:hAnsiTheme="minorEastAsia" w:eastAsiaTheme="minorEastAsia"/>
          <w:szCs w:val="21"/>
          <w:shd w:val="clear" w:color="auto" w:fill="FFFFFF" w:themeFill="background1"/>
          <w:lang w:val="en-US" w:eastAsia="zh-CN"/>
        </w:rPr>
        <w:t>09</w:t>
      </w:r>
      <w:r>
        <w:rPr>
          <w:rFonts w:hint="eastAsia" w:cs="宋体" w:asciiTheme="minorEastAsia" w:hAnsiTheme="minorEastAsia" w:eastAsiaTheme="minorEastAsia"/>
          <w:szCs w:val="21"/>
          <w:shd w:val="clear" w:color="auto" w:fill="FFFFFF" w:themeFill="background1"/>
        </w:rPr>
        <w:t>点30分前</w:t>
      </w:r>
      <w:r>
        <w:rPr>
          <w:rFonts w:hint="eastAsia" w:cs="宋体" w:asciiTheme="minorEastAsia" w:hAnsiTheme="minorEastAsia" w:eastAsiaTheme="minorEastAsia"/>
          <w:szCs w:val="21"/>
        </w:rPr>
        <w:t>）无法解密或解密失败，可使用电子备份投标文件进行或使用纸质备份投标文件进行线下评标。</w:t>
      </w:r>
    </w:p>
    <w:p>
      <w:pPr>
        <w:pStyle w:val="6"/>
        <w:bidi w:val="0"/>
      </w:pPr>
      <w:r>
        <w:rPr>
          <w:rFonts w:hint="eastAsia"/>
        </w:rPr>
        <w:t>五、公告期限</w:t>
      </w:r>
      <w:bookmarkEnd w:id="18"/>
      <w:bookmarkEnd w:id="19"/>
      <w:bookmarkEnd w:id="20"/>
      <w:bookmarkEnd w:id="21"/>
    </w:p>
    <w:p>
      <w:pPr>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自本公告发布之日起5个工作日。</w:t>
      </w:r>
    </w:p>
    <w:p>
      <w:pPr>
        <w:pStyle w:val="4"/>
        <w:spacing w:before="0" w:after="0" w:line="380" w:lineRule="exact"/>
        <w:ind w:firstLine="420" w:firstLineChars="200"/>
        <w:rPr>
          <w:rFonts w:cs="宋体" w:asciiTheme="minorEastAsia" w:hAnsiTheme="minorEastAsia" w:eastAsiaTheme="minorEastAsia"/>
          <w:b w:val="0"/>
          <w:sz w:val="21"/>
          <w:szCs w:val="21"/>
        </w:rPr>
      </w:pPr>
      <w:bookmarkStart w:id="22" w:name="_Toc35393795"/>
      <w:bookmarkStart w:id="23" w:name="_Toc35393626"/>
      <w:r>
        <w:rPr>
          <w:rFonts w:hint="eastAsia" w:cs="宋体" w:asciiTheme="minorEastAsia" w:hAnsiTheme="minorEastAsia" w:eastAsiaTheme="minorEastAsia"/>
          <w:b w:val="0"/>
          <w:sz w:val="21"/>
          <w:szCs w:val="21"/>
        </w:rPr>
        <w:t>六、其他补充事宜</w:t>
      </w:r>
      <w:bookmarkEnd w:id="22"/>
      <w:bookmarkEnd w:id="23"/>
    </w:p>
    <w:p>
      <w:pPr>
        <w:snapToGrid w:val="0"/>
        <w:spacing w:line="360" w:lineRule="auto"/>
        <w:ind w:firstLine="420"/>
        <w:rPr>
          <w:rFonts w:ascii="宋体" w:hAnsi="宋体" w:cs="Arial"/>
          <w:szCs w:val="21"/>
        </w:rPr>
      </w:pPr>
      <w:r>
        <w:rPr>
          <w:rFonts w:hint="eastAsia" w:cs="宋体" w:asciiTheme="minorEastAsia" w:hAnsiTheme="minorEastAsia" w:eastAsiaTheme="minorEastAsia"/>
          <w:szCs w:val="21"/>
        </w:rPr>
        <w:t>1.需要落实的政府采购政策：</w:t>
      </w:r>
      <w:r>
        <w:rPr>
          <w:rFonts w:hint="eastAsia" w:ascii="宋体" w:hAnsi="宋体" w:cs="Arial"/>
          <w:szCs w:val="21"/>
        </w:rPr>
        <w:t>《关于促进残疾人就业政府采购政策的通知》（财库[2017]141号）、《政府采购促进中小企业发展暂行办法》（财库[2011]181号）、《关于政府采购支持监狱企业发展有关问题的通知》(财库[2014]68号)。</w:t>
      </w:r>
    </w:p>
    <w:p>
      <w:pPr>
        <w:spacing w:line="38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2.本项目实行网上投标，采用电子投标文件。若供应商参与投标，自行承担投标一切费用。</w:t>
      </w:r>
    </w:p>
    <w:p>
      <w:pPr>
        <w:spacing w:line="380" w:lineRule="exact"/>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pPr>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4.编制投标文件相关事宜：</w:t>
      </w:r>
    </w:p>
    <w:p>
      <w:pPr>
        <w:widowControl/>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（1）应按照本项目</w:t>
      </w:r>
      <w:r>
        <w:rPr>
          <w:rFonts w:hint="eastAsia" w:cs="宋体" w:asciiTheme="minorEastAsia" w:hAnsiTheme="minorEastAsia" w:eastAsiaTheme="minorEastAsia"/>
          <w:szCs w:val="21"/>
        </w:rPr>
        <w:t>招标文件</w:t>
      </w:r>
      <w:r>
        <w:rPr>
          <w:rFonts w:hint="eastAsia" w:cs="宋体" w:asciiTheme="minorEastAsia" w:hAnsiTheme="minorEastAsia" w:eastAsiaTheme="minorEastAsia"/>
          <w:kern w:val="0"/>
          <w:szCs w:val="21"/>
        </w:rPr>
        <w:t>和政府采购云平台的要求编制、加密并提交投标文件。供应商在使用系统进行投标的过程中遇到涉及平台使用的任何问题，</w:t>
      </w:r>
      <w:r>
        <w:rPr>
          <w:rFonts w:hint="eastAsia" w:cs="宋体" w:asciiTheme="minorEastAsia" w:hAnsiTheme="minorEastAsia" w:eastAsiaTheme="minorEastAsia"/>
          <w:szCs w:val="21"/>
        </w:rPr>
        <w:t>可致电政采云平台技术支持热线40</w:t>
      </w:r>
      <w:r>
        <w:rPr>
          <w:rFonts w:hint="eastAsia" w:cs="宋体" w:asciiTheme="minorEastAsia" w:hAnsiTheme="minorEastAsia" w:eastAsiaTheme="minorEastAsia"/>
          <w:kern w:val="0"/>
          <w:szCs w:val="21"/>
        </w:rPr>
        <w:t>0-881-7190或政采云服务专员电话0574-65131830。</w:t>
      </w:r>
    </w:p>
    <w:p>
      <w:pPr>
        <w:pStyle w:val="44"/>
        <w:spacing w:before="0" w:beforeAutospacing="0" w:after="0" w:afterAutospacing="0" w:line="380" w:lineRule="exact"/>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供应商通过政府采购云平台电子投标工具制作投标文件，电子投标工具请供应商自行前往浙江政府采购网下载并安装（下载网址：http://zfcg.czt.zj.gov.cn/bidClientTemplate/2019-05-27/12946.html），投标文件制作具体流程详见政府采购云平台“政采云供应商项目采购-电子招投标操作指南.pdf”。</w:t>
      </w:r>
    </w:p>
    <w:p>
      <w:pPr>
        <w:widowControl/>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（3）电子备份投标文件1份，按政府采购云平台要求制作的电子备份文件，以用于异常情况处理。</w:t>
      </w:r>
    </w:p>
    <w:p>
      <w:pPr>
        <w:widowControl/>
        <w:spacing w:line="38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（4）纸质备份投标文件。当电子开评标无法正常进行时，即转为线下评标。若在此种情况下，由于供应商未提供纸质备份投标文件而导致该供应商放弃投标，由供应商自行承担。</w:t>
      </w:r>
    </w:p>
    <w:p>
      <w:pPr>
        <w:widowControl/>
        <w:spacing w:line="380" w:lineRule="exact"/>
        <w:ind w:firstLine="420" w:firstLineChars="200"/>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fldChar w:fldCharType="begin"/>
      </w:r>
      <w:r>
        <w:rPr>
          <w:rFonts w:hint="eastAsia" w:cs="宋体" w:asciiTheme="minorEastAsia" w:hAnsiTheme="minorEastAsia" w:eastAsiaTheme="minorEastAsia"/>
          <w:kern w:val="0"/>
          <w:szCs w:val="21"/>
        </w:rPr>
        <w:instrText xml:space="preserve"> HYPERLINK "mailto:5.如本项目改为线下评标，供应商须在纸质备份投标文件中提供作出澄清、说明或补正的指定电子邮箱。评审过程中有关澄清、说明或者补正，采购代理机构将通过电子邮箱（nhztbgf@163.com）进行收发。" </w:instrText>
      </w:r>
      <w:r>
        <w:rPr>
          <w:rFonts w:hint="eastAsia" w:cs="宋体" w:asciiTheme="minorEastAsia" w:hAnsiTheme="minorEastAsia" w:eastAsiaTheme="minorEastAsia"/>
          <w:kern w:val="0"/>
          <w:szCs w:val="21"/>
        </w:rPr>
        <w:fldChar w:fldCharType="separate"/>
      </w:r>
      <w:r>
        <w:rPr>
          <w:rFonts w:hint="eastAsia" w:cs="宋体" w:asciiTheme="minorEastAsia" w:hAnsiTheme="minorEastAsia" w:eastAsiaTheme="minorEastAsia"/>
          <w:kern w:val="0"/>
          <w:szCs w:val="21"/>
        </w:rPr>
        <w:t>5.如本项目改为线下评标，供应商须在纸质备份投标文件中提供作出澄清、说明或补正的指定电子邮箱。评审过程中有关澄清、说明或者补正，采购代理机构将通过电子（</w:t>
      </w:r>
      <w:r>
        <w:rPr>
          <w:rFonts w:hint="eastAsia" w:cs="宋体" w:asciiTheme="minorEastAsia" w:hAnsiTheme="minorEastAsia" w:eastAsiaTheme="minorEastAsia"/>
          <w:kern w:val="0"/>
          <w:szCs w:val="21"/>
          <w:lang w:val="en-US" w:eastAsia="zh-CN"/>
        </w:rPr>
        <w:t>2416897304</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qq</w:t>
      </w:r>
      <w:r>
        <w:rPr>
          <w:rFonts w:hint="eastAsia" w:cs="宋体" w:asciiTheme="minorEastAsia" w:hAnsiTheme="minorEastAsia" w:eastAsiaTheme="minorEastAsia"/>
          <w:kern w:val="0"/>
          <w:szCs w:val="21"/>
        </w:rPr>
        <w:t>.com）进行收发。</w:t>
      </w:r>
      <w:r>
        <w:rPr>
          <w:rFonts w:hint="eastAsia" w:cs="宋体" w:asciiTheme="minorEastAsia" w:hAnsiTheme="minorEastAsia" w:eastAsiaTheme="minorEastAsia"/>
          <w:kern w:val="0"/>
          <w:szCs w:val="21"/>
        </w:rPr>
        <w:fldChar w:fldCharType="end"/>
      </w:r>
    </w:p>
    <w:p>
      <w:pPr>
        <w:pStyle w:val="47"/>
      </w:pPr>
    </w:p>
    <w:p>
      <w:pPr>
        <w:widowControl/>
        <w:numPr>
          <w:ilvl w:val="0"/>
          <w:numId w:val="3"/>
        </w:numPr>
        <w:spacing w:line="380" w:lineRule="exact"/>
        <w:ind w:firstLine="420" w:firstLineChars="200"/>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肺炎防疫期间，请各供应商遵守宁海县公共资源交易中心各项防疫措施规定。</w:t>
      </w:r>
    </w:p>
    <w:p>
      <w:pPr>
        <w:pStyle w:val="47"/>
        <w:rPr>
          <w:rFonts w:hint="default" w:eastAsia="宋体"/>
          <w:lang w:val="en-US" w:eastAsia="zh-CN"/>
        </w:rPr>
      </w:pPr>
    </w:p>
    <w:p>
      <w:pPr>
        <w:pStyle w:val="4"/>
        <w:spacing w:before="0" w:after="0" w:line="380" w:lineRule="exact"/>
        <w:ind w:firstLine="420" w:firstLineChars="200"/>
        <w:rPr>
          <w:rFonts w:hint="eastAsia" w:cs="宋体" w:asciiTheme="minorEastAsia" w:hAnsiTheme="minorEastAsia" w:eastAsiaTheme="minorEastAsia"/>
          <w:b w:val="0"/>
          <w:sz w:val="21"/>
          <w:szCs w:val="21"/>
        </w:rPr>
      </w:pPr>
      <w:bookmarkStart w:id="24" w:name="_Toc28359008"/>
      <w:bookmarkStart w:id="25" w:name="_Toc28359085"/>
      <w:bookmarkStart w:id="26" w:name="_Toc35393627"/>
      <w:bookmarkStart w:id="27" w:name="_Toc35393796"/>
      <w:r>
        <w:rPr>
          <w:rFonts w:hint="eastAsia" w:cs="宋体" w:asciiTheme="minorEastAsia" w:hAnsiTheme="minorEastAsia" w:eastAsiaTheme="minorEastAsia"/>
          <w:b w:val="0"/>
          <w:sz w:val="21"/>
          <w:szCs w:val="21"/>
        </w:rPr>
        <w:t>七、对本次招标提出询问，请按以下方式联系。</w:t>
      </w:r>
      <w:bookmarkEnd w:id="24"/>
      <w:bookmarkEnd w:id="25"/>
      <w:bookmarkEnd w:id="26"/>
      <w:bookmarkEnd w:id="27"/>
    </w:p>
    <w:p>
      <w:pPr>
        <w:snapToGrid w:val="0"/>
        <w:spacing w:line="360" w:lineRule="auto"/>
        <w:rPr>
          <w:rFonts w:ascii="宋体" w:hAnsi="宋体" w:cs="宋体"/>
        </w:rPr>
      </w:pPr>
    </w:p>
    <w:p>
      <w:pPr>
        <w:snapToGrid w:val="0"/>
        <w:spacing w:line="400" w:lineRule="exact"/>
        <w:ind w:firstLine="420" w:firstLineChars="200"/>
        <w:rPr>
          <w:rFonts w:hint="eastAsia" w:hAnsi="宋体" w:cs="宋体"/>
          <w:color w:val="auto"/>
          <w:szCs w:val="21"/>
        </w:rPr>
      </w:pPr>
      <w:r>
        <w:rPr>
          <w:rFonts w:hint="eastAsia" w:hAnsi="宋体" w:cs="宋体"/>
          <w:color w:val="auto"/>
          <w:szCs w:val="21"/>
        </w:rPr>
        <w:t>采购人：宁海县妇幼保健院</w:t>
      </w:r>
    </w:p>
    <w:p>
      <w:pPr>
        <w:snapToGrid w:val="0"/>
        <w:spacing w:line="400" w:lineRule="exact"/>
        <w:ind w:firstLine="420" w:firstLineChars="200"/>
        <w:rPr>
          <w:rFonts w:hint="eastAsia" w:hAnsi="宋体" w:cs="宋体"/>
          <w:color w:val="auto"/>
          <w:szCs w:val="21"/>
        </w:rPr>
      </w:pPr>
      <w:r>
        <w:rPr>
          <w:rFonts w:hint="eastAsia" w:hAnsi="宋体" w:cs="宋体"/>
          <w:color w:val="auto"/>
          <w:szCs w:val="21"/>
        </w:rPr>
        <w:t>地  址：宁海县跃龙街道兴海中路365号</w:t>
      </w:r>
    </w:p>
    <w:p>
      <w:pPr>
        <w:snapToGrid w:val="0"/>
        <w:spacing w:line="400" w:lineRule="exact"/>
        <w:ind w:firstLine="420" w:firstLineChars="200"/>
        <w:rPr>
          <w:rFonts w:hint="eastAsia" w:hAnsi="宋体" w:cs="宋体"/>
          <w:color w:val="auto"/>
          <w:szCs w:val="21"/>
        </w:rPr>
      </w:pPr>
      <w:r>
        <w:rPr>
          <w:rFonts w:hint="eastAsia" w:hAnsi="宋体" w:cs="宋体"/>
          <w:color w:val="auto"/>
          <w:szCs w:val="21"/>
        </w:rPr>
        <w:t>联系人姓名：童院长</w:t>
      </w:r>
    </w:p>
    <w:p>
      <w:pPr>
        <w:snapToGrid w:val="0"/>
        <w:spacing w:line="400" w:lineRule="exact"/>
        <w:ind w:firstLine="420" w:firstLineChars="200"/>
        <w:rPr>
          <w:rFonts w:hint="eastAsia" w:hAnsi="宋体" w:cs="宋体"/>
          <w:color w:val="auto"/>
          <w:szCs w:val="21"/>
        </w:rPr>
      </w:pPr>
      <w:r>
        <w:rPr>
          <w:rFonts w:hint="eastAsia" w:hAnsi="宋体" w:cs="宋体"/>
          <w:color w:val="auto"/>
          <w:szCs w:val="21"/>
        </w:rPr>
        <w:t>电      话：0574-67058553</w:t>
      </w:r>
    </w:p>
    <w:p>
      <w:pPr>
        <w:pStyle w:val="56"/>
        <w:rPr>
          <w:rFonts w:hint="eastAsia"/>
        </w:rPr>
      </w:pPr>
    </w:p>
    <w:p>
      <w:pPr>
        <w:spacing w:line="360" w:lineRule="auto"/>
        <w:ind w:firstLine="420" w:firstLineChars="200"/>
        <w:rPr>
          <w:rFonts w:ascii="宋体" w:hAnsi="宋体" w:cs="宋体"/>
          <w:szCs w:val="21"/>
        </w:rPr>
      </w:pPr>
      <w:r>
        <w:rPr>
          <w:rFonts w:hint="eastAsia" w:ascii="宋体" w:hAnsi="宋体" w:cs="宋体"/>
          <w:szCs w:val="21"/>
        </w:rPr>
        <w:t>采购代理机构：</w:t>
      </w:r>
      <w:r>
        <w:rPr>
          <w:rFonts w:hint="eastAsia" w:ascii="宋体" w:hAnsi="宋体" w:cs="宋体"/>
          <w:szCs w:val="21"/>
          <w:lang w:eastAsia="zh-CN"/>
        </w:rPr>
        <w:t>宁海童氏工程管理咨询有限公司</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地址：</w:t>
      </w:r>
      <w:r>
        <w:rPr>
          <w:rFonts w:hint="eastAsia" w:ascii="宋体" w:hAnsi="宋体" w:cs="宋体"/>
          <w:szCs w:val="21"/>
          <w:lang w:eastAsia="zh-CN"/>
        </w:rPr>
        <w:t>宁海县时代大道</w:t>
      </w:r>
      <w:r>
        <w:rPr>
          <w:rFonts w:hint="eastAsia" w:ascii="宋体" w:hAnsi="宋体" w:cs="宋体"/>
          <w:szCs w:val="21"/>
          <w:lang w:val="en-US" w:eastAsia="zh-CN"/>
        </w:rPr>
        <w:t>178号)</w:t>
      </w:r>
    </w:p>
    <w:p>
      <w:pPr>
        <w:spacing w:line="360" w:lineRule="auto"/>
        <w:ind w:firstLine="420" w:firstLineChars="200"/>
        <w:rPr>
          <w:rFonts w:hint="eastAsia" w:ascii="宋体" w:hAnsi="宋体" w:cs="宋体"/>
          <w:szCs w:val="21"/>
          <w:lang w:eastAsia="zh-CN"/>
        </w:rPr>
      </w:pPr>
      <w:r>
        <w:rPr>
          <w:rFonts w:hint="eastAsia" w:ascii="宋体" w:hAnsi="宋体" w:cs="宋体"/>
          <w:szCs w:val="21"/>
        </w:rPr>
        <w:t>联系人：</w:t>
      </w:r>
      <w:r>
        <w:rPr>
          <w:rFonts w:hint="eastAsia" w:ascii="宋体" w:hAnsi="宋体" w:cs="宋体"/>
          <w:szCs w:val="21"/>
          <w:lang w:eastAsia="zh-CN"/>
        </w:rPr>
        <w:t>胡云燕</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联系电话：0574-</w:t>
      </w:r>
      <w:r>
        <w:rPr>
          <w:rFonts w:hint="eastAsia" w:ascii="宋体" w:hAnsi="宋体" w:cs="宋体"/>
          <w:szCs w:val="21"/>
          <w:lang w:val="en-US" w:eastAsia="zh-CN"/>
        </w:rPr>
        <w:t>82533300</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传真：0574-</w:t>
      </w:r>
      <w:r>
        <w:rPr>
          <w:rFonts w:hint="eastAsia" w:ascii="宋体" w:hAnsi="宋体" w:cs="宋体"/>
          <w:szCs w:val="21"/>
          <w:lang w:val="en-US" w:eastAsia="zh-CN"/>
        </w:rPr>
        <w:t>82533300</w:t>
      </w:r>
    </w:p>
    <w:p>
      <w:pPr>
        <w:snapToGrid w:val="0"/>
        <w:spacing w:line="360" w:lineRule="auto"/>
        <w:ind w:firstLine="420" w:firstLineChars="200"/>
        <w:rPr>
          <w:rFonts w:ascii="宋体" w:hAnsi="宋体"/>
          <w:szCs w:val="21"/>
        </w:rPr>
      </w:pP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 xml:space="preserve">监管部门：宁海县政府采购管理办公室 </w:t>
      </w: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 xml:space="preserve">地址：宁海县跃龙街道桃源中路218号 </w:t>
      </w: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 xml:space="preserve">联系人：王老师     </w:t>
      </w:r>
    </w:p>
    <w:p>
      <w:pPr>
        <w:widowControl/>
        <w:spacing w:line="400" w:lineRule="exact"/>
        <w:ind w:firstLine="315" w:firstLineChars="150"/>
        <w:jc w:val="left"/>
        <w:rPr>
          <w:rFonts w:ascii="宋体" w:hAnsi="宋体" w:cs="宋体"/>
          <w:szCs w:val="21"/>
        </w:rPr>
      </w:pPr>
      <w:r>
        <w:rPr>
          <w:rFonts w:hint="eastAsia" w:ascii="宋体" w:hAnsi="宋体" w:cs="宋体"/>
          <w:kern w:val="0"/>
          <w:szCs w:val="21"/>
        </w:rPr>
        <w:t>联系电话：0574-65265668   传真号码：0574-65265612</w:t>
      </w:r>
    </w:p>
    <w:p>
      <w:pPr>
        <w:snapToGrid w:val="0"/>
        <w:spacing w:line="360" w:lineRule="auto"/>
        <w:rPr>
          <w:rFonts w:ascii="宋体" w:hAnsi="宋体"/>
          <w:szCs w:val="21"/>
        </w:rPr>
      </w:pPr>
    </w:p>
    <w:p>
      <w:pPr>
        <w:spacing w:line="400" w:lineRule="exact"/>
        <w:ind w:firstLine="420" w:firstLineChars="200"/>
        <w:rPr>
          <w:rFonts w:hint="eastAsia"/>
          <w:kern w:val="1"/>
          <w:szCs w:val="21"/>
        </w:rPr>
      </w:pPr>
      <w:r>
        <w:rPr>
          <w:rFonts w:hint="eastAsia"/>
          <w:kern w:val="1"/>
          <w:szCs w:val="21"/>
        </w:rPr>
        <w:t>本公告如与招标文件不一致时，以招标文件为准。</w:t>
      </w:r>
    </w:p>
    <w:p>
      <w:pPr>
        <w:spacing w:line="400" w:lineRule="exact"/>
        <w:ind w:firstLine="420" w:firstLineChars="200"/>
        <w:rPr>
          <w:rFonts w:ascii="宋体" w:hAnsi="宋体"/>
          <w:szCs w:val="21"/>
        </w:rPr>
      </w:pPr>
      <w:r>
        <w:rPr>
          <w:rFonts w:hint="eastAsia"/>
          <w:kern w:val="1"/>
          <w:szCs w:val="21"/>
        </w:rPr>
        <w:t>特此公告。</w:t>
      </w:r>
    </w:p>
    <w:p>
      <w:pPr>
        <w:spacing w:line="400" w:lineRule="exact"/>
        <w:ind w:firstLine="420" w:firstLineChars="200"/>
        <w:rPr>
          <w:rFonts w:hint="default"/>
          <w:kern w:val="1"/>
          <w:szCs w:val="21"/>
          <w:lang w:val="en-US" w:eastAsia="zh-CN"/>
        </w:rPr>
      </w:pPr>
      <w:r>
        <w:rPr>
          <w:rFonts w:hint="eastAsia"/>
          <w:kern w:val="1"/>
          <w:szCs w:val="21"/>
          <w:lang w:val="en-US" w:eastAsia="zh-CN"/>
        </w:rPr>
        <w:t>附：中标服务费帐号：</w:t>
      </w:r>
    </w:p>
    <w:p>
      <w:pPr>
        <w:spacing w:line="400" w:lineRule="exact"/>
        <w:ind w:firstLine="420" w:firstLineChars="200"/>
        <w:rPr>
          <w:rFonts w:hint="eastAsia" w:ascii="Times New Roman" w:hAnsi="Times New Roman" w:cs="Times New Roman"/>
          <w:kern w:val="1"/>
          <w:szCs w:val="21"/>
          <w:lang w:val="en-US" w:eastAsia="zh-CN"/>
        </w:rPr>
      </w:pPr>
      <w:r>
        <w:rPr>
          <w:rFonts w:hint="eastAsia" w:ascii="Times New Roman" w:hAnsi="Times New Roman" w:cs="Times New Roman"/>
          <w:kern w:val="1"/>
          <w:szCs w:val="21"/>
          <w:lang w:val="en-US" w:eastAsia="zh-CN"/>
        </w:rPr>
        <w:t>开户单位名称：宁海童氏工程管理咨询有限公司</w:t>
      </w:r>
    </w:p>
    <w:p>
      <w:pPr>
        <w:spacing w:line="400" w:lineRule="exact"/>
        <w:ind w:firstLine="420" w:firstLineChars="200"/>
        <w:rPr>
          <w:rFonts w:hint="eastAsia" w:ascii="Times New Roman" w:hAnsi="Times New Roman" w:cs="Times New Roman"/>
          <w:kern w:val="1"/>
          <w:szCs w:val="21"/>
          <w:lang w:val="en-US" w:eastAsia="zh-CN"/>
        </w:rPr>
      </w:pPr>
      <w:r>
        <w:rPr>
          <w:rFonts w:hint="eastAsia" w:ascii="Times New Roman" w:hAnsi="Times New Roman" w:cs="Times New Roman"/>
          <w:kern w:val="1"/>
          <w:szCs w:val="21"/>
          <w:lang w:val="en-US" w:eastAsia="zh-CN"/>
        </w:rPr>
        <w:t>开户银行：宁波银行宁海支行</w:t>
      </w:r>
    </w:p>
    <w:p>
      <w:pPr>
        <w:spacing w:line="400" w:lineRule="exact"/>
        <w:ind w:firstLine="420" w:firstLineChars="200"/>
        <w:rPr>
          <w:rFonts w:hint="eastAsia" w:ascii="Times New Roman" w:hAnsi="Times New Roman" w:cs="Times New Roman"/>
          <w:kern w:val="1"/>
          <w:szCs w:val="21"/>
          <w:lang w:val="en-US" w:eastAsia="zh-CN"/>
        </w:rPr>
      </w:pPr>
      <w:r>
        <w:rPr>
          <w:rFonts w:hint="eastAsia" w:ascii="Times New Roman" w:hAnsi="Times New Roman" w:cs="Times New Roman"/>
          <w:kern w:val="1"/>
          <w:szCs w:val="21"/>
          <w:lang w:val="en-US" w:eastAsia="zh-CN"/>
        </w:rPr>
        <w:t>帐    号： 60010122000570946</w:t>
      </w:r>
    </w:p>
    <w:p>
      <w:pPr>
        <w:snapToGrid w:val="0"/>
        <w:spacing w:line="360" w:lineRule="auto"/>
        <w:ind w:firstLine="422" w:firstLineChars="200"/>
        <w:rPr>
          <w:color w:val="FF0000"/>
        </w:rPr>
      </w:pPr>
      <w:r>
        <w:rPr>
          <w:rStyle w:val="51"/>
          <w:rFonts w:hint="eastAsia" w:ascii="宋体" w:hAnsi="宋体" w:eastAsia="宋体" w:cs="宋体"/>
          <w:color w:val="FF0000"/>
          <w:sz w:val="21"/>
          <w:szCs w:val="21"/>
        </w:rPr>
        <w:t>注：本项目实施政采云电子交易系统在线完成投标、开标。请投标人仔细查阅采购文件中的相关内容。特此提醒！</w:t>
      </w:r>
    </w:p>
    <w:p>
      <w:pPr>
        <w:pStyle w:val="3"/>
        <w:spacing w:line="360" w:lineRule="auto"/>
        <w:jc w:val="center"/>
        <w:rPr>
          <w:rFonts w:hint="eastAsia"/>
        </w:rPr>
      </w:pPr>
      <w:bookmarkStart w:id="28" w:name="_Toc21382"/>
    </w:p>
    <w:p>
      <w:pPr>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rPr>
          <w:rFonts w:hint="eastAsia"/>
        </w:rPr>
      </w:pPr>
    </w:p>
    <w:p>
      <w:pPr>
        <w:pStyle w:val="47"/>
        <w:ind w:left="0" w:leftChars="0" w:firstLine="0" w:firstLineChars="0"/>
        <w:rPr>
          <w:rFonts w:hint="eastAsia"/>
        </w:rPr>
      </w:pPr>
    </w:p>
    <w:p>
      <w:pPr>
        <w:pStyle w:val="3"/>
        <w:spacing w:line="360" w:lineRule="auto"/>
        <w:jc w:val="center"/>
      </w:pPr>
      <w:r>
        <w:rPr>
          <w:rFonts w:hint="eastAsia"/>
        </w:rPr>
        <w:t>第二章  采购需求</w:t>
      </w:r>
      <w:bookmarkEnd w:id="28"/>
    </w:p>
    <w:p>
      <w:pPr>
        <w:pStyle w:val="19"/>
        <w:snapToGrid w:val="0"/>
        <w:spacing w:line="240" w:lineRule="auto"/>
        <w:ind w:firstLine="0"/>
        <w:rPr>
          <w:rFonts w:hint="eastAsia" w:hAnsi="宋体"/>
          <w:b/>
          <w:bCs/>
          <w:color w:val="auto"/>
          <w:sz w:val="21"/>
          <w:szCs w:val="21"/>
        </w:rPr>
      </w:pPr>
      <w:bookmarkStart w:id="29" w:name="_Toc6052"/>
      <w:r>
        <w:rPr>
          <w:rFonts w:hint="eastAsia" w:hAnsi="宋体"/>
          <w:b/>
          <w:bCs/>
          <w:color w:val="auto"/>
          <w:sz w:val="21"/>
          <w:szCs w:val="21"/>
        </w:rPr>
        <w:t>采购需求</w:t>
      </w:r>
    </w:p>
    <w:p>
      <w:pPr>
        <w:pStyle w:val="19"/>
        <w:snapToGrid w:val="0"/>
        <w:spacing w:line="240" w:lineRule="auto"/>
        <w:rPr>
          <w:rFonts w:hint="eastAsia" w:hAnsi="宋体"/>
          <w:b/>
          <w:bCs/>
          <w:color w:val="auto"/>
          <w:sz w:val="21"/>
          <w:szCs w:val="21"/>
        </w:rPr>
      </w:pPr>
      <w:r>
        <w:rPr>
          <w:rFonts w:hint="eastAsia" w:hAnsi="宋体"/>
          <w:b/>
          <w:bCs/>
          <w:color w:val="auto"/>
          <w:sz w:val="21"/>
          <w:szCs w:val="21"/>
        </w:rPr>
        <w:t>（一）、项目情况介绍：</w:t>
      </w:r>
    </w:p>
    <w:p>
      <w:pPr>
        <w:spacing w:line="342" w:lineRule="exact"/>
        <w:ind w:firstLine="420" w:firstLineChars="200"/>
        <w:rPr>
          <w:rFonts w:hint="eastAsia"/>
          <w:color w:val="auto"/>
          <w:szCs w:val="21"/>
        </w:rPr>
      </w:pPr>
      <w:r>
        <w:rPr>
          <w:rFonts w:hint="eastAsia"/>
          <w:color w:val="auto"/>
          <w:szCs w:val="21"/>
        </w:rPr>
        <w:t>宁海县妇幼保健院建筑面积44156平方米，</w:t>
      </w:r>
      <w:r>
        <w:rPr>
          <w:rFonts w:hint="eastAsia"/>
          <w:color w:val="auto"/>
          <w:szCs w:val="21"/>
          <w:lang w:eastAsia="zh-CN"/>
        </w:rPr>
        <w:t>新</w:t>
      </w:r>
      <w:r>
        <w:rPr>
          <w:rFonts w:hint="eastAsia"/>
          <w:color w:val="auto"/>
          <w:szCs w:val="21"/>
          <w:lang w:val="en-US" w:eastAsia="zh-CN"/>
        </w:rPr>
        <w:t>保健大楼</w:t>
      </w:r>
      <w:r>
        <w:rPr>
          <w:rFonts w:hint="eastAsia"/>
          <w:color w:val="auto"/>
          <w:szCs w:val="21"/>
        </w:rPr>
        <w:t>建筑面积</w:t>
      </w:r>
      <w:r>
        <w:rPr>
          <w:rFonts w:hint="eastAsia"/>
          <w:color w:val="auto"/>
          <w:szCs w:val="21"/>
          <w:lang w:val="en-US" w:eastAsia="zh-CN"/>
        </w:rPr>
        <w:t>15000</w:t>
      </w:r>
      <w:r>
        <w:rPr>
          <w:rFonts w:hint="eastAsia"/>
          <w:color w:val="auto"/>
          <w:szCs w:val="21"/>
        </w:rPr>
        <w:t>平方米</w:t>
      </w:r>
      <w:r>
        <w:rPr>
          <w:rFonts w:hint="eastAsia"/>
          <w:color w:val="auto"/>
          <w:szCs w:val="21"/>
          <w:lang w:eastAsia="zh-CN"/>
        </w:rPr>
        <w:t>，</w:t>
      </w:r>
      <w:r>
        <w:rPr>
          <w:color w:val="auto"/>
          <w:szCs w:val="21"/>
        </w:rPr>
        <w:t>设置病床总数约</w:t>
      </w:r>
      <w:r>
        <w:rPr>
          <w:rFonts w:hint="eastAsia"/>
          <w:color w:val="auto"/>
          <w:szCs w:val="21"/>
        </w:rPr>
        <w:t>3</w:t>
      </w:r>
      <w:r>
        <w:rPr>
          <w:rFonts w:hint="eastAsia"/>
          <w:color w:val="auto"/>
          <w:szCs w:val="21"/>
          <w:lang w:val="en-US" w:eastAsia="zh-CN"/>
        </w:rPr>
        <w:t>03</w:t>
      </w:r>
      <w:r>
        <w:rPr>
          <w:color w:val="auto"/>
          <w:szCs w:val="21"/>
        </w:rPr>
        <w:t>张，本次招标范围为</w:t>
      </w:r>
      <w:r>
        <w:rPr>
          <w:rFonts w:hint="eastAsia"/>
          <w:color w:val="auto"/>
          <w:szCs w:val="21"/>
        </w:rPr>
        <w:t>门诊、急诊、配置中心、供应室、生殖中心、病理科检验科、NICU、ICU、待产分娩室、麻醉科、手术室、2个VIP病区、住院大楼、后勤楼</w:t>
      </w:r>
      <w:r>
        <w:rPr>
          <w:rFonts w:hint="eastAsia"/>
          <w:color w:val="auto"/>
          <w:szCs w:val="21"/>
          <w:lang w:val="en-US" w:eastAsia="zh-CN"/>
        </w:rPr>
        <w:t>、</w:t>
      </w:r>
      <w:r>
        <w:rPr>
          <w:rFonts w:hint="eastAsia"/>
          <w:color w:val="auto"/>
          <w:szCs w:val="21"/>
          <w:lang w:eastAsia="zh-CN"/>
        </w:rPr>
        <w:t>新</w:t>
      </w:r>
      <w:r>
        <w:rPr>
          <w:rFonts w:hint="eastAsia"/>
          <w:color w:val="auto"/>
          <w:szCs w:val="21"/>
          <w:lang w:val="en-US" w:eastAsia="zh-CN"/>
        </w:rPr>
        <w:t>保健大楼、</w:t>
      </w:r>
      <w:r>
        <w:rPr>
          <w:rFonts w:hint="eastAsia"/>
          <w:color w:val="auto"/>
          <w:szCs w:val="21"/>
          <w:lang w:eastAsia="zh-CN"/>
        </w:rPr>
        <w:t>专家公寓、</w:t>
      </w:r>
      <w:r>
        <w:rPr>
          <w:rFonts w:hint="eastAsia"/>
          <w:color w:val="auto"/>
          <w:szCs w:val="21"/>
          <w:lang w:val="en-US" w:eastAsia="zh-CN"/>
        </w:rPr>
        <w:t>婚育中心</w:t>
      </w:r>
      <w:r>
        <w:rPr>
          <w:rFonts w:hint="eastAsia"/>
          <w:color w:val="auto"/>
          <w:szCs w:val="21"/>
        </w:rPr>
        <w:t>及外围广场、平台、门卫岗亭等全院范围。</w:t>
      </w:r>
    </w:p>
    <w:p>
      <w:pPr>
        <w:pStyle w:val="19"/>
        <w:snapToGrid w:val="0"/>
        <w:spacing w:line="240" w:lineRule="auto"/>
        <w:ind w:firstLine="398" w:firstLineChars="196"/>
        <w:rPr>
          <w:rFonts w:hint="eastAsia" w:hAnsi="宋体"/>
          <w:b/>
          <w:bCs/>
          <w:color w:val="auto"/>
          <w:sz w:val="21"/>
          <w:szCs w:val="21"/>
        </w:rPr>
      </w:pPr>
      <w:r>
        <w:rPr>
          <w:rFonts w:hint="eastAsia" w:hAnsi="宋体"/>
          <w:b/>
          <w:bCs/>
          <w:color w:val="auto"/>
          <w:sz w:val="21"/>
          <w:szCs w:val="21"/>
        </w:rPr>
        <w:t>（二）、服务时间及总体要求</w:t>
      </w:r>
    </w:p>
    <w:p>
      <w:pPr>
        <w:spacing w:line="342" w:lineRule="exact"/>
        <w:rPr>
          <w:rFonts w:hint="eastAsia" w:ascii="宋体" w:hAnsi="宋体"/>
          <w:b/>
          <w:color w:val="auto"/>
          <w:szCs w:val="21"/>
        </w:rPr>
      </w:pPr>
      <w:r>
        <w:rPr>
          <w:rFonts w:hint="eastAsia" w:ascii="宋体" w:hAnsi="宋体"/>
          <w:color w:val="auto"/>
          <w:szCs w:val="21"/>
        </w:rPr>
        <w:t>1、</w:t>
      </w:r>
      <w:r>
        <w:rPr>
          <w:rFonts w:hint="eastAsia"/>
          <w:color w:val="auto"/>
          <w:szCs w:val="21"/>
        </w:rPr>
        <w:t>宁海县妇幼保健院保洁、运送等服务项目</w:t>
      </w:r>
    </w:p>
    <w:p>
      <w:pPr>
        <w:spacing w:line="342" w:lineRule="exact"/>
        <w:ind w:firstLine="210" w:firstLineChars="100"/>
        <w:rPr>
          <w:rFonts w:hint="eastAsia"/>
          <w:color w:val="auto"/>
          <w:szCs w:val="21"/>
        </w:rPr>
      </w:pPr>
      <w:r>
        <w:rPr>
          <w:rFonts w:hint="eastAsia"/>
          <w:color w:val="auto"/>
          <w:szCs w:val="21"/>
        </w:rPr>
        <w:t>服务期限：宁海县妇幼保健院保洁、运送等服务项目，本服务项目一招暂定三</w:t>
      </w:r>
      <w:r>
        <w:rPr>
          <w:color w:val="auto"/>
          <w:szCs w:val="21"/>
        </w:rPr>
        <w:t>年，合同</w:t>
      </w:r>
      <w:r>
        <w:rPr>
          <w:rFonts w:hint="eastAsia"/>
          <w:color w:val="auto"/>
          <w:szCs w:val="21"/>
        </w:rPr>
        <w:t>必须</w:t>
      </w:r>
      <w:r>
        <w:rPr>
          <w:color w:val="auto"/>
          <w:szCs w:val="21"/>
        </w:rPr>
        <w:t>为一年一签。</w:t>
      </w:r>
      <w:r>
        <w:rPr>
          <w:rFonts w:hint="eastAsia"/>
          <w:color w:val="auto"/>
          <w:szCs w:val="21"/>
        </w:rPr>
        <w:t>合同应符合政府采购预算安排要求，申报政府采购计划，经批准，并经采购人考核验收，双方同意后，方可续签订下一年度的合同。合同续签后，应经原政府采购代理机构见证及备案，并报宁海县政府采购管理办公室。</w:t>
      </w:r>
    </w:p>
    <w:p>
      <w:pPr>
        <w:spacing w:line="342" w:lineRule="exact"/>
        <w:rPr>
          <w:rFonts w:hint="eastAsia"/>
          <w:color w:val="auto"/>
          <w:szCs w:val="21"/>
        </w:rPr>
      </w:pPr>
      <w:r>
        <w:rPr>
          <w:rFonts w:hint="eastAsia"/>
          <w:color w:val="auto"/>
          <w:szCs w:val="21"/>
        </w:rPr>
        <w:t>2、项目质量及要求：</w:t>
      </w:r>
    </w:p>
    <w:p>
      <w:pPr>
        <w:spacing w:line="342" w:lineRule="exact"/>
        <w:rPr>
          <w:rFonts w:hint="eastAsia"/>
          <w:color w:val="auto"/>
          <w:szCs w:val="21"/>
        </w:rPr>
      </w:pPr>
      <w:r>
        <w:rPr>
          <w:rFonts w:hint="eastAsia"/>
          <w:color w:val="auto"/>
          <w:szCs w:val="21"/>
        </w:rPr>
        <w:t>（1）、保洁设备配备均须中高档水平，对医院的设施、设备等不得有任何破坏性和腐蚀性影响。</w:t>
      </w:r>
    </w:p>
    <w:p>
      <w:pPr>
        <w:spacing w:line="342" w:lineRule="exact"/>
        <w:rPr>
          <w:rFonts w:hint="eastAsia"/>
          <w:color w:val="auto"/>
          <w:szCs w:val="21"/>
        </w:rPr>
      </w:pPr>
      <w:r>
        <w:rPr>
          <w:rFonts w:hint="eastAsia"/>
          <w:color w:val="auto"/>
          <w:szCs w:val="21"/>
        </w:rPr>
        <w:t>（2）、保洁标准执行4星酒店的保洁质量标准，标准参照《宁海县妇幼保健院保洁、运送服务质量考核细则》（见附件1），年平均分＞90分。投标人应制订具体的质量保证措施及质量保证及相关服务的承诺。如因质量未达到目标，承包单位应因此承担责任和经济赔偿。</w:t>
      </w:r>
    </w:p>
    <w:p>
      <w:pPr>
        <w:spacing w:line="342" w:lineRule="exact"/>
        <w:rPr>
          <w:color w:val="auto"/>
          <w:szCs w:val="21"/>
        </w:rPr>
      </w:pPr>
      <w:r>
        <w:rPr>
          <w:rFonts w:hint="eastAsia"/>
          <w:color w:val="auto"/>
          <w:szCs w:val="21"/>
        </w:rPr>
        <w:t>3、投标报价说明：</w:t>
      </w:r>
    </w:p>
    <w:p>
      <w:pPr>
        <w:spacing w:line="342" w:lineRule="exact"/>
        <w:rPr>
          <w:color w:val="auto"/>
          <w:szCs w:val="21"/>
        </w:rPr>
      </w:pPr>
      <w:r>
        <w:rPr>
          <w:rFonts w:hint="eastAsia"/>
          <w:color w:val="auto"/>
          <w:szCs w:val="21"/>
        </w:rPr>
        <w:t>（</w:t>
      </w:r>
      <w:r>
        <w:rPr>
          <w:color w:val="auto"/>
          <w:szCs w:val="21"/>
        </w:rPr>
        <w:t>1</w:t>
      </w:r>
      <w:r>
        <w:rPr>
          <w:rFonts w:hint="eastAsia"/>
          <w:color w:val="auto"/>
          <w:szCs w:val="21"/>
        </w:rPr>
        <w:t>）、投标报价只允许有一个报价，任何有选择的报价将不予接受；投标人要对自行计算的最终报价自担全部风险责任，中标后不得以任何理由调整报价或追加任何费用；</w:t>
      </w:r>
    </w:p>
    <w:p>
      <w:pPr>
        <w:spacing w:line="342" w:lineRule="exact"/>
        <w:rPr>
          <w:color w:val="auto"/>
          <w:szCs w:val="21"/>
        </w:rPr>
      </w:pPr>
      <w:r>
        <w:rPr>
          <w:rFonts w:hint="eastAsia"/>
          <w:color w:val="auto"/>
          <w:szCs w:val="21"/>
        </w:rPr>
        <w:t>（</w:t>
      </w:r>
      <w:r>
        <w:rPr>
          <w:color w:val="auto"/>
          <w:szCs w:val="21"/>
        </w:rPr>
        <w:t>2</w:t>
      </w:r>
      <w:r>
        <w:rPr>
          <w:rFonts w:hint="eastAsia"/>
          <w:color w:val="auto"/>
          <w:szCs w:val="21"/>
        </w:rPr>
        <w:t>）、投标报价应包含人工费用（含各种社会保障缴费），设备配备和折旧费，税金及其它可能发生的保洁所需全部费用等。</w:t>
      </w:r>
    </w:p>
    <w:p>
      <w:pPr>
        <w:spacing w:line="342" w:lineRule="exact"/>
        <w:rPr>
          <w:color w:val="auto"/>
          <w:szCs w:val="21"/>
        </w:rPr>
      </w:pPr>
      <w:r>
        <w:rPr>
          <w:color w:val="auto"/>
          <w:szCs w:val="21"/>
        </w:rPr>
        <w:t>*</w:t>
      </w:r>
      <w:r>
        <w:rPr>
          <w:rFonts w:hint="eastAsia"/>
          <w:color w:val="auto"/>
          <w:szCs w:val="21"/>
        </w:rPr>
        <w:t>4、保洁、运送人员配置（含项目经理）不得少于</w:t>
      </w:r>
      <w:r>
        <w:rPr>
          <w:rFonts w:hint="eastAsia"/>
          <w:color w:val="auto"/>
          <w:szCs w:val="21"/>
          <w:lang w:val="en-US" w:eastAsia="zh-CN"/>
        </w:rPr>
        <w:t>100</w:t>
      </w:r>
      <w:r>
        <w:rPr>
          <w:rFonts w:hint="eastAsia"/>
          <w:color w:val="auto"/>
          <w:szCs w:val="21"/>
        </w:rPr>
        <w:t>人；其中管理人员不得少于3人</w:t>
      </w:r>
      <w:r>
        <w:rPr>
          <w:rFonts w:hint="eastAsia"/>
          <w:color w:val="auto"/>
          <w:szCs w:val="21"/>
          <w:lang w:eastAsia="zh-CN"/>
        </w:rPr>
        <w:t>；专家公寓</w:t>
      </w:r>
      <w:r>
        <w:rPr>
          <w:rFonts w:hint="eastAsia"/>
          <w:color w:val="auto"/>
          <w:szCs w:val="21"/>
        </w:rPr>
        <w:t>保洁人员不得少于</w:t>
      </w:r>
      <w:r>
        <w:rPr>
          <w:rFonts w:hint="eastAsia"/>
          <w:color w:val="auto"/>
          <w:szCs w:val="21"/>
          <w:lang w:val="en-US" w:eastAsia="zh-CN"/>
        </w:rPr>
        <w:t>2人；婚育中心</w:t>
      </w:r>
      <w:r>
        <w:rPr>
          <w:rFonts w:hint="eastAsia"/>
          <w:color w:val="auto"/>
          <w:szCs w:val="21"/>
        </w:rPr>
        <w:t>保洁人员不得少于</w:t>
      </w:r>
      <w:r>
        <w:rPr>
          <w:rFonts w:hint="eastAsia"/>
          <w:color w:val="auto"/>
          <w:szCs w:val="21"/>
          <w:lang w:val="en-US" w:eastAsia="zh-CN"/>
        </w:rPr>
        <w:t>2人；新保健大楼保洁人员不得少于10人；</w:t>
      </w:r>
      <w:r>
        <w:rPr>
          <w:rFonts w:hint="eastAsia"/>
          <w:color w:val="auto"/>
          <w:szCs w:val="21"/>
        </w:rPr>
        <w:t>中央运送部门配置不得少于 18人（包</w:t>
      </w:r>
      <w:r>
        <w:rPr>
          <w:rFonts w:hint="eastAsia" w:ascii="宋体" w:hAnsi="宋体" w:cs="Arial"/>
          <w:bCs/>
          <w:color w:val="auto"/>
          <w:szCs w:val="21"/>
        </w:rPr>
        <w:t>括电梯人员</w:t>
      </w:r>
      <w:r>
        <w:rPr>
          <w:rFonts w:hint="eastAsia" w:ascii="宋体" w:hAnsi="宋体" w:cs="Arial"/>
          <w:bCs/>
          <w:color w:val="auto"/>
          <w:szCs w:val="21"/>
          <w:lang w:val="en-US" w:eastAsia="zh-CN"/>
        </w:rPr>
        <w:t>3人</w:t>
      </w:r>
      <w:r>
        <w:rPr>
          <w:rFonts w:hint="eastAsia" w:ascii="宋体" w:hAnsi="宋体" w:cs="Arial"/>
          <w:bCs/>
          <w:color w:val="auto"/>
          <w:szCs w:val="21"/>
        </w:rPr>
        <w:t>）</w:t>
      </w:r>
      <w:r>
        <w:rPr>
          <w:rFonts w:hint="eastAsia" w:ascii="宋体" w:hAnsi="宋体" w:cs="Arial"/>
          <w:bCs/>
          <w:color w:val="auto"/>
          <w:szCs w:val="21"/>
          <w:lang w:eastAsia="zh-CN"/>
        </w:rPr>
        <w:t>；</w:t>
      </w:r>
      <w:r>
        <w:rPr>
          <w:rFonts w:hint="eastAsia"/>
          <w:color w:val="auto"/>
          <w:szCs w:val="21"/>
        </w:rPr>
        <w:t>保洁人员每人月工资不得低于当年宁海县城镇职工最低工资标准</w:t>
      </w:r>
      <w:r>
        <w:rPr>
          <w:rFonts w:hint="eastAsia"/>
          <w:color w:val="auto"/>
          <w:szCs w:val="21"/>
          <w:lang w:eastAsia="zh-CN"/>
        </w:rPr>
        <w:t>（</w:t>
      </w:r>
      <w:r>
        <w:rPr>
          <w:rFonts w:hint="eastAsia"/>
          <w:color w:val="auto"/>
          <w:szCs w:val="21"/>
          <w:lang w:val="en-US" w:eastAsia="zh-CN"/>
        </w:rPr>
        <w:t>1660元/人</w:t>
      </w:r>
      <w:r>
        <w:rPr>
          <w:rFonts w:hint="eastAsia"/>
          <w:color w:val="auto"/>
          <w:szCs w:val="21"/>
          <w:lang w:eastAsia="zh-CN"/>
        </w:rPr>
        <w:t>）</w:t>
      </w:r>
      <w:r>
        <w:rPr>
          <w:rFonts w:hint="eastAsia"/>
          <w:color w:val="auto"/>
          <w:szCs w:val="21"/>
        </w:rPr>
        <w:t>，以后如遇市城镇职工最低基本工资标准上调，增资部分由采购人相应补足</w:t>
      </w:r>
      <w:r>
        <w:rPr>
          <w:rFonts w:hint="eastAsia"/>
          <w:b/>
          <w:color w:val="auto"/>
          <w:szCs w:val="21"/>
        </w:rPr>
        <w:t>（包括税金）</w:t>
      </w:r>
      <w:r>
        <w:rPr>
          <w:rFonts w:hint="eastAsia"/>
          <w:color w:val="auto"/>
          <w:szCs w:val="21"/>
        </w:rPr>
        <w:t>。</w:t>
      </w:r>
    </w:p>
    <w:p>
      <w:pPr>
        <w:spacing w:line="342" w:lineRule="exact"/>
        <w:rPr>
          <w:color w:val="auto"/>
          <w:szCs w:val="21"/>
        </w:rPr>
      </w:pPr>
      <w:r>
        <w:rPr>
          <w:rFonts w:hint="eastAsia"/>
          <w:color w:val="auto"/>
          <w:szCs w:val="21"/>
        </w:rPr>
        <w:t>5、采购文件中未曾明确但实际保洁工作中发生的工作量与设施设备等，投标人均需在报价中充分考虑。如中标，缺漏项目所产生的费用由中标方自理。</w:t>
      </w:r>
    </w:p>
    <w:p>
      <w:pPr>
        <w:spacing w:line="342" w:lineRule="exact"/>
        <w:rPr>
          <w:rFonts w:hint="eastAsia"/>
          <w:color w:val="auto"/>
          <w:szCs w:val="21"/>
        </w:rPr>
      </w:pPr>
      <w:r>
        <w:rPr>
          <w:rFonts w:hint="eastAsia"/>
          <w:color w:val="auto"/>
          <w:szCs w:val="21"/>
        </w:rPr>
        <w:t>6、采购人向中标单位提供保洁用水、用电、办公用房及仓库一间（装固定电话一门）。</w:t>
      </w:r>
    </w:p>
    <w:p>
      <w:pPr>
        <w:spacing w:line="342" w:lineRule="exact"/>
        <w:ind w:firstLine="422" w:firstLineChars="200"/>
        <w:rPr>
          <w:rFonts w:hint="eastAsia" w:ascii="宋体" w:hAnsi="宋体"/>
          <w:b/>
          <w:color w:val="auto"/>
          <w:szCs w:val="21"/>
        </w:rPr>
      </w:pPr>
      <w:r>
        <w:rPr>
          <w:rFonts w:hint="eastAsia" w:ascii="宋体" w:hAnsi="宋体"/>
          <w:b/>
          <w:color w:val="auto"/>
          <w:szCs w:val="21"/>
        </w:rPr>
        <w:t>（三）、</w:t>
      </w:r>
      <w:r>
        <w:rPr>
          <w:rFonts w:hint="eastAsia"/>
          <w:b/>
          <w:color w:val="auto"/>
          <w:szCs w:val="21"/>
        </w:rPr>
        <w:t>服务项目</w:t>
      </w:r>
      <w:r>
        <w:rPr>
          <w:rFonts w:hint="eastAsia" w:ascii="宋体" w:hAnsi="宋体"/>
          <w:b/>
          <w:color w:val="auto"/>
          <w:szCs w:val="21"/>
        </w:rPr>
        <w:t>内容、范围及要求</w:t>
      </w:r>
    </w:p>
    <w:p>
      <w:pPr>
        <w:spacing w:line="342" w:lineRule="exact"/>
        <w:rPr>
          <w:rFonts w:hint="eastAsia" w:ascii="宋体" w:hAnsi="宋体"/>
          <w:b/>
          <w:color w:val="auto"/>
          <w:szCs w:val="21"/>
        </w:rPr>
      </w:pPr>
      <w:r>
        <w:rPr>
          <w:rFonts w:hint="eastAsia" w:ascii="宋体" w:hAnsi="宋体"/>
          <w:b/>
          <w:bCs/>
          <w:color w:val="auto"/>
          <w:szCs w:val="21"/>
        </w:rPr>
        <w:t>1、主要技术要求：</w:t>
      </w:r>
    </w:p>
    <w:p>
      <w:pPr>
        <w:numPr>
          <w:ilvl w:val="0"/>
          <w:numId w:val="4"/>
        </w:numPr>
        <w:autoSpaceDE w:val="0"/>
        <w:autoSpaceDN w:val="0"/>
        <w:adjustRightInd w:val="0"/>
        <w:spacing w:line="342" w:lineRule="exact"/>
        <w:rPr>
          <w:rFonts w:hint="eastAsia" w:ascii="宋体" w:hAnsi="宋体"/>
          <w:color w:val="auto"/>
          <w:kern w:val="28"/>
          <w:szCs w:val="21"/>
          <w:lang w:val="zh-CN"/>
        </w:rPr>
      </w:pPr>
      <w:r>
        <w:rPr>
          <w:rFonts w:hint="eastAsia" w:ascii="宋体" w:hAnsi="宋体"/>
          <w:color w:val="auto"/>
          <w:kern w:val="28"/>
          <w:szCs w:val="21"/>
          <w:lang w:val="zh-CN"/>
        </w:rPr>
        <w:t>驻院管理员必须有真实的管理能力，并安排人员24小时管理。(45周岁以下、大专以上学历)；</w:t>
      </w:r>
    </w:p>
    <w:p>
      <w:pPr>
        <w:numPr>
          <w:ilvl w:val="0"/>
          <w:numId w:val="4"/>
        </w:numPr>
        <w:autoSpaceDE w:val="0"/>
        <w:autoSpaceDN w:val="0"/>
        <w:adjustRightInd w:val="0"/>
        <w:spacing w:line="342" w:lineRule="exact"/>
        <w:rPr>
          <w:rFonts w:hint="eastAsia" w:ascii="宋体" w:hAnsi="宋体"/>
          <w:color w:val="auto"/>
          <w:kern w:val="28"/>
          <w:szCs w:val="21"/>
          <w:lang w:val="zh-CN"/>
        </w:rPr>
      </w:pPr>
      <w:r>
        <w:rPr>
          <w:rFonts w:hint="eastAsia" w:ascii="宋体" w:hAnsi="宋体"/>
          <w:color w:val="auto"/>
          <w:kern w:val="28"/>
          <w:szCs w:val="21"/>
          <w:lang w:val="zh-CN"/>
        </w:rPr>
        <w:t>保洁所需的清洁剂必须达到环保、有效、对清洁设施、材料无破坏及腐蚀作用；为医院提供喷洒平拖清洁系统（独立清洗烘干），每天进行消毒。</w:t>
      </w:r>
    </w:p>
    <w:p>
      <w:pPr>
        <w:numPr>
          <w:ilvl w:val="0"/>
          <w:numId w:val="4"/>
        </w:numPr>
        <w:autoSpaceDE w:val="0"/>
        <w:autoSpaceDN w:val="0"/>
        <w:adjustRightInd w:val="0"/>
        <w:spacing w:line="342" w:lineRule="exact"/>
        <w:rPr>
          <w:rFonts w:hint="eastAsia" w:ascii="宋体" w:hAnsi="宋体"/>
          <w:color w:val="auto"/>
          <w:kern w:val="28"/>
          <w:szCs w:val="21"/>
          <w:lang w:val="zh-CN"/>
        </w:rPr>
      </w:pPr>
      <w:r>
        <w:rPr>
          <w:rFonts w:hint="eastAsia" w:ascii="宋体" w:hAnsi="宋体"/>
          <w:color w:val="auto"/>
          <w:kern w:val="28"/>
          <w:szCs w:val="21"/>
          <w:lang w:val="zh-CN"/>
        </w:rPr>
        <w:t>服务人员必须100%经过岗前培训合格才上岗。未培训上岗者，除扣除相应管理费外，培训期间（指不能单独胜任工作）费用由中标方自行支付；</w:t>
      </w:r>
    </w:p>
    <w:p>
      <w:pPr>
        <w:numPr>
          <w:ilvl w:val="0"/>
          <w:numId w:val="4"/>
        </w:numPr>
        <w:autoSpaceDE w:val="0"/>
        <w:autoSpaceDN w:val="0"/>
        <w:adjustRightInd w:val="0"/>
        <w:spacing w:line="342" w:lineRule="exact"/>
        <w:ind w:left="425" w:leftChars="0" w:hanging="425" w:firstLineChars="0"/>
        <w:rPr>
          <w:rFonts w:hint="eastAsia" w:ascii="宋体" w:hAnsi="宋体"/>
          <w:color w:val="auto"/>
          <w:kern w:val="28"/>
          <w:szCs w:val="21"/>
          <w:lang w:val="zh-CN"/>
        </w:rPr>
      </w:pPr>
      <w:r>
        <w:rPr>
          <w:rFonts w:hint="eastAsia" w:ascii="宋体" w:hAnsi="宋体"/>
          <w:color w:val="auto"/>
          <w:kern w:val="28"/>
          <w:szCs w:val="21"/>
          <w:lang w:val="zh-CN"/>
        </w:rPr>
        <w:t>员工年龄要求：用工人员男性60周岁以下，女性50周岁以下；</w:t>
      </w:r>
    </w:p>
    <w:p>
      <w:pPr>
        <w:numPr>
          <w:ilvl w:val="0"/>
          <w:numId w:val="4"/>
        </w:numPr>
        <w:autoSpaceDE w:val="0"/>
        <w:autoSpaceDN w:val="0"/>
        <w:adjustRightInd w:val="0"/>
        <w:spacing w:line="342" w:lineRule="exact"/>
        <w:ind w:left="425" w:leftChars="0" w:hanging="425" w:firstLineChars="0"/>
        <w:rPr>
          <w:rFonts w:hint="eastAsia" w:ascii="宋体" w:hAnsi="宋体"/>
          <w:color w:val="auto"/>
          <w:kern w:val="28"/>
          <w:szCs w:val="21"/>
          <w:lang w:val="zh-CN"/>
        </w:rPr>
      </w:pPr>
      <w:r>
        <w:rPr>
          <w:rFonts w:hint="eastAsia" w:ascii="宋体" w:hAnsi="宋体"/>
          <w:color w:val="auto"/>
          <w:kern w:val="28"/>
          <w:szCs w:val="21"/>
          <w:lang w:val="zh-CN"/>
        </w:rPr>
        <w:t>有人员请假的制度，各岗位不得缺编。如人员缺勤，每月按实际人数发放工资（如安排人员加班除外）；</w:t>
      </w:r>
    </w:p>
    <w:p>
      <w:pPr>
        <w:numPr>
          <w:ilvl w:val="0"/>
          <w:numId w:val="4"/>
        </w:numPr>
        <w:autoSpaceDE w:val="0"/>
        <w:autoSpaceDN w:val="0"/>
        <w:adjustRightInd w:val="0"/>
        <w:spacing w:line="342" w:lineRule="exact"/>
        <w:ind w:left="425" w:leftChars="0" w:hanging="425" w:firstLineChars="0"/>
        <w:rPr>
          <w:rFonts w:hint="eastAsia" w:ascii="宋体" w:hAnsi="宋体"/>
          <w:color w:val="auto"/>
          <w:kern w:val="28"/>
          <w:szCs w:val="21"/>
          <w:lang w:val="zh-CN"/>
        </w:rPr>
      </w:pPr>
      <w:r>
        <w:rPr>
          <w:rFonts w:hint="eastAsia" w:ascii="宋体" w:hAnsi="宋体"/>
          <w:color w:val="auto"/>
          <w:kern w:val="28"/>
          <w:szCs w:val="21"/>
          <w:lang w:val="zh-CN"/>
        </w:rPr>
        <w:t>根据医院院方要求，进行各种消毒知识培训，特殊科室按特殊要求完成（详见特殊科室管理要求）。</w:t>
      </w:r>
    </w:p>
    <w:p>
      <w:pPr>
        <w:spacing w:line="400" w:lineRule="exact"/>
        <w:rPr>
          <w:rFonts w:hint="eastAsia"/>
          <w:b/>
          <w:color w:val="auto"/>
          <w:szCs w:val="21"/>
        </w:rPr>
      </w:pPr>
      <w:r>
        <w:rPr>
          <w:rFonts w:hint="eastAsia"/>
          <w:b/>
          <w:color w:val="auto"/>
          <w:szCs w:val="21"/>
        </w:rPr>
        <w:t xml:space="preserve">2、服务内容范围： </w:t>
      </w:r>
    </w:p>
    <w:p>
      <w:pPr>
        <w:tabs>
          <w:tab w:val="left" w:pos="1260"/>
        </w:tabs>
        <w:spacing w:line="360" w:lineRule="auto"/>
        <w:rPr>
          <w:rFonts w:hint="eastAsia" w:ascii="Arial" w:hAnsi="宋体" w:cs="Arial"/>
          <w:b/>
          <w:bCs/>
          <w:color w:val="auto"/>
          <w:szCs w:val="21"/>
        </w:rPr>
      </w:pPr>
      <w:r>
        <w:rPr>
          <w:rFonts w:hint="eastAsia" w:ascii="Arial" w:hAnsi="宋体" w:cs="Arial"/>
          <w:b/>
          <w:bCs/>
          <w:color w:val="auto"/>
          <w:szCs w:val="21"/>
        </w:rPr>
        <w:t>A.</w:t>
      </w:r>
      <w:r>
        <w:rPr>
          <w:rFonts w:ascii="Arial" w:hAnsi="宋体" w:cs="Arial"/>
          <w:b/>
          <w:bCs/>
          <w:color w:val="auto"/>
          <w:szCs w:val="21"/>
        </w:rPr>
        <w:t>环境保洁内容范围：</w:t>
      </w:r>
    </w:p>
    <w:p>
      <w:pPr>
        <w:tabs>
          <w:tab w:val="left" w:pos="1260"/>
        </w:tabs>
        <w:spacing w:line="360" w:lineRule="auto"/>
        <w:rPr>
          <w:rFonts w:ascii="宋体" w:hAnsi="宋体" w:cs="Arial"/>
          <w:bCs/>
          <w:color w:val="auto"/>
          <w:szCs w:val="21"/>
        </w:rPr>
      </w:pPr>
      <w:r>
        <w:rPr>
          <w:rFonts w:ascii="宋体" w:hAnsi="宋体" w:cs="Arial"/>
          <w:bCs/>
          <w:color w:val="auto"/>
          <w:szCs w:val="21"/>
        </w:rPr>
        <w:t>（</w:t>
      </w:r>
      <w:r>
        <w:rPr>
          <w:rFonts w:hint="eastAsia" w:ascii="宋体" w:hAnsi="宋体" w:cs="Arial"/>
          <w:bCs/>
          <w:color w:val="auto"/>
          <w:szCs w:val="21"/>
        </w:rPr>
        <w:t>1</w:t>
      </w:r>
      <w:r>
        <w:rPr>
          <w:rFonts w:ascii="宋体" w:hAnsi="宋体" w:cs="Arial"/>
          <w:bCs/>
          <w:color w:val="auto"/>
          <w:szCs w:val="21"/>
        </w:rPr>
        <w:t>）负责医院室内、室外清洁卫生（包括天花</w:t>
      </w:r>
      <w:r>
        <w:rPr>
          <w:rFonts w:hint="eastAsia" w:ascii="宋体" w:hAnsi="宋体" w:cs="Arial"/>
          <w:bCs/>
          <w:color w:val="auto"/>
          <w:szCs w:val="21"/>
        </w:rPr>
        <w:t>板</w:t>
      </w:r>
      <w:r>
        <w:rPr>
          <w:rFonts w:ascii="宋体" w:hAnsi="宋体" w:cs="Arial"/>
          <w:bCs/>
          <w:color w:val="auto"/>
          <w:szCs w:val="21"/>
        </w:rPr>
        <w:t>、顶棚、顶房平台、内墙、玻璃、高处灯具、通风口、地面、室内家具、楼梯、走廊、通道、窗户、门、桌、椅、床、柜、宣传栏、洗手间、电梯间、公共通道），和医院院落、道路的保洁工作</w:t>
      </w:r>
      <w:r>
        <w:rPr>
          <w:rFonts w:hint="eastAsia" w:ascii="宋体" w:hAnsi="宋体" w:cs="Arial"/>
          <w:bCs/>
          <w:color w:val="auto"/>
          <w:szCs w:val="21"/>
        </w:rPr>
        <w:t>及</w:t>
      </w:r>
      <w:r>
        <w:rPr>
          <w:rFonts w:ascii="宋体" w:hAnsi="宋体" w:cs="Arial"/>
          <w:bCs/>
          <w:color w:val="auto"/>
          <w:szCs w:val="21"/>
        </w:rPr>
        <w:t>垃圾的收集和运送，外墙清洗</w:t>
      </w:r>
      <w:r>
        <w:rPr>
          <w:rFonts w:hint="eastAsia" w:ascii="宋体" w:hAnsi="宋体" w:cs="Arial"/>
          <w:bCs/>
          <w:color w:val="auto"/>
          <w:szCs w:val="21"/>
        </w:rPr>
        <w:t>一年一次，</w:t>
      </w:r>
      <w:r>
        <w:rPr>
          <w:rFonts w:ascii="宋体" w:hAnsi="宋体" w:cs="Arial"/>
          <w:bCs/>
          <w:color w:val="auto"/>
          <w:szCs w:val="21"/>
        </w:rPr>
        <w:t>不包括虫害控制</w:t>
      </w:r>
      <w:r>
        <w:rPr>
          <w:rFonts w:hint="eastAsia" w:ascii="宋体" w:hAnsi="宋体" w:cs="Arial"/>
          <w:bCs/>
          <w:color w:val="auto"/>
          <w:szCs w:val="21"/>
        </w:rPr>
        <w:t>；</w:t>
      </w:r>
    </w:p>
    <w:p>
      <w:pPr>
        <w:tabs>
          <w:tab w:val="left" w:pos="1260"/>
        </w:tabs>
        <w:spacing w:line="360" w:lineRule="auto"/>
        <w:rPr>
          <w:rFonts w:ascii="宋体" w:hAnsi="宋体" w:cs="Arial"/>
          <w:bCs/>
          <w:color w:val="auto"/>
          <w:szCs w:val="21"/>
        </w:rPr>
      </w:pPr>
      <w:r>
        <w:rPr>
          <w:rFonts w:ascii="宋体" w:hAnsi="宋体" w:cs="Arial"/>
          <w:bCs/>
          <w:color w:val="auto"/>
          <w:szCs w:val="21"/>
        </w:rPr>
        <w:t>（</w:t>
      </w:r>
      <w:r>
        <w:rPr>
          <w:rFonts w:hint="eastAsia" w:ascii="宋体" w:hAnsi="宋体" w:cs="Arial"/>
          <w:bCs/>
          <w:color w:val="auto"/>
          <w:szCs w:val="21"/>
        </w:rPr>
        <w:t>2</w:t>
      </w:r>
      <w:r>
        <w:rPr>
          <w:rFonts w:ascii="宋体" w:hAnsi="宋体" w:cs="Arial"/>
          <w:bCs/>
          <w:color w:val="auto"/>
          <w:szCs w:val="21"/>
        </w:rPr>
        <w:t>）室内PVC地面/橡胶地板的养护：定期抛光、喷磨、刷洗、补蜡、全面/起打蜡</w:t>
      </w:r>
      <w:r>
        <w:rPr>
          <w:rFonts w:hint="eastAsia" w:ascii="宋体" w:hAnsi="宋体" w:cs="Arial"/>
          <w:bCs/>
          <w:color w:val="auto"/>
          <w:szCs w:val="21"/>
        </w:rPr>
        <w:t>；</w:t>
      </w:r>
    </w:p>
    <w:p>
      <w:pPr>
        <w:tabs>
          <w:tab w:val="left" w:pos="1260"/>
        </w:tabs>
        <w:spacing w:line="360" w:lineRule="auto"/>
        <w:rPr>
          <w:rFonts w:hint="eastAsia" w:ascii="宋体" w:hAnsi="宋体" w:cs="Arial"/>
          <w:bCs/>
          <w:color w:val="auto"/>
          <w:szCs w:val="21"/>
        </w:rPr>
      </w:pPr>
      <w:r>
        <w:rPr>
          <w:rFonts w:ascii="宋体" w:hAnsi="宋体" w:cs="Arial"/>
          <w:bCs/>
          <w:color w:val="auto"/>
          <w:szCs w:val="21"/>
        </w:rPr>
        <w:t>（</w:t>
      </w:r>
      <w:r>
        <w:rPr>
          <w:rFonts w:hint="eastAsia" w:ascii="宋体" w:hAnsi="宋体" w:cs="Arial"/>
          <w:bCs/>
          <w:color w:val="auto"/>
          <w:szCs w:val="21"/>
        </w:rPr>
        <w:t>3</w:t>
      </w:r>
      <w:r>
        <w:rPr>
          <w:rFonts w:ascii="宋体" w:hAnsi="宋体" w:cs="Arial"/>
          <w:bCs/>
          <w:color w:val="auto"/>
          <w:szCs w:val="21"/>
        </w:rPr>
        <w:t>）公共区域的PVC地面/橡胶地板的养护：定期进行抛光、喷磨、刷洗、补蜡、全面起/打蜡</w:t>
      </w:r>
      <w:r>
        <w:rPr>
          <w:rFonts w:hint="eastAsia" w:ascii="宋体" w:hAnsi="宋体" w:cs="Arial"/>
          <w:bCs/>
          <w:color w:val="auto"/>
          <w:szCs w:val="21"/>
        </w:rPr>
        <w:t>；</w:t>
      </w:r>
    </w:p>
    <w:p>
      <w:pPr>
        <w:tabs>
          <w:tab w:val="left" w:pos="1260"/>
        </w:tabs>
        <w:spacing w:line="360" w:lineRule="auto"/>
        <w:rPr>
          <w:rFonts w:hint="eastAsia" w:ascii="宋体" w:hAnsi="宋体" w:cs="Arial"/>
          <w:bCs/>
          <w:color w:val="auto"/>
          <w:szCs w:val="21"/>
        </w:rPr>
      </w:pPr>
      <w:r>
        <w:rPr>
          <w:rFonts w:hint="eastAsia" w:ascii="宋体" w:hAnsi="宋体" w:cs="Arial"/>
          <w:bCs/>
          <w:color w:val="auto"/>
          <w:szCs w:val="21"/>
        </w:rPr>
        <w:t>（4）门诊玻化砖：翻新、定期进行保养；</w:t>
      </w:r>
    </w:p>
    <w:p>
      <w:pPr>
        <w:tabs>
          <w:tab w:val="left" w:pos="1260"/>
        </w:tabs>
        <w:spacing w:line="360" w:lineRule="auto"/>
        <w:rPr>
          <w:rFonts w:ascii="宋体" w:hAnsi="宋体" w:cs="Arial"/>
          <w:bCs/>
          <w:color w:val="auto"/>
          <w:szCs w:val="21"/>
        </w:rPr>
      </w:pPr>
      <w:r>
        <w:rPr>
          <w:rFonts w:ascii="宋体" w:hAnsi="宋体" w:cs="Arial"/>
          <w:bCs/>
          <w:color w:val="auto"/>
          <w:szCs w:val="21"/>
        </w:rPr>
        <w:t>（</w:t>
      </w:r>
      <w:r>
        <w:rPr>
          <w:rFonts w:hint="eastAsia" w:ascii="宋体" w:hAnsi="宋体" w:cs="Arial"/>
          <w:bCs/>
          <w:color w:val="auto"/>
          <w:szCs w:val="21"/>
        </w:rPr>
        <w:t>5</w:t>
      </w:r>
      <w:r>
        <w:rPr>
          <w:rFonts w:ascii="宋体" w:hAnsi="宋体" w:cs="Arial"/>
          <w:bCs/>
          <w:color w:val="auto"/>
          <w:szCs w:val="21"/>
        </w:rPr>
        <w:t>）医疗/生活垃圾的清运</w:t>
      </w:r>
      <w:r>
        <w:rPr>
          <w:rFonts w:hint="eastAsia" w:ascii="宋体" w:hAnsi="宋体" w:cs="Arial"/>
          <w:bCs/>
          <w:color w:val="auto"/>
          <w:szCs w:val="21"/>
        </w:rPr>
        <w:t>；</w:t>
      </w:r>
    </w:p>
    <w:p>
      <w:pPr>
        <w:tabs>
          <w:tab w:val="left" w:pos="1260"/>
        </w:tabs>
        <w:spacing w:line="360" w:lineRule="auto"/>
        <w:rPr>
          <w:rFonts w:hint="eastAsia" w:ascii="宋体" w:hAnsi="宋体" w:cs="Arial"/>
          <w:bCs/>
          <w:color w:val="auto"/>
          <w:szCs w:val="21"/>
        </w:rPr>
      </w:pPr>
      <w:r>
        <w:rPr>
          <w:rFonts w:ascii="宋体" w:hAnsi="宋体" w:cs="Arial"/>
          <w:bCs/>
          <w:color w:val="auto"/>
          <w:szCs w:val="21"/>
        </w:rPr>
        <w:t>（</w:t>
      </w:r>
      <w:r>
        <w:rPr>
          <w:rFonts w:hint="eastAsia" w:ascii="宋体" w:hAnsi="宋体" w:cs="Arial"/>
          <w:bCs/>
          <w:color w:val="auto"/>
          <w:szCs w:val="21"/>
        </w:rPr>
        <w:t>6</w:t>
      </w:r>
      <w:r>
        <w:rPr>
          <w:rFonts w:ascii="宋体" w:hAnsi="宋体" w:cs="Arial"/>
          <w:bCs/>
          <w:color w:val="auto"/>
          <w:szCs w:val="21"/>
        </w:rPr>
        <w:t>）终末消毒</w:t>
      </w:r>
      <w:r>
        <w:rPr>
          <w:rFonts w:hint="eastAsia" w:ascii="宋体" w:hAnsi="宋体" w:cs="Arial"/>
          <w:bCs/>
          <w:color w:val="auto"/>
          <w:szCs w:val="21"/>
        </w:rPr>
        <w:t>、拆床；</w:t>
      </w:r>
    </w:p>
    <w:p>
      <w:pPr>
        <w:tabs>
          <w:tab w:val="left" w:pos="1260"/>
        </w:tabs>
        <w:spacing w:line="360" w:lineRule="auto"/>
        <w:rPr>
          <w:rFonts w:hint="eastAsia" w:ascii="宋体" w:hAnsi="宋体" w:cs="Arial"/>
          <w:bCs/>
          <w:color w:val="auto"/>
          <w:szCs w:val="21"/>
        </w:rPr>
      </w:pPr>
      <w:r>
        <w:rPr>
          <w:rFonts w:ascii="宋体" w:hAnsi="宋体" w:cs="Arial"/>
          <w:bCs/>
          <w:color w:val="auto"/>
          <w:szCs w:val="21"/>
        </w:rPr>
        <w:t>（</w:t>
      </w:r>
      <w:r>
        <w:rPr>
          <w:rFonts w:hint="eastAsia" w:ascii="宋体" w:hAnsi="宋体" w:cs="Arial"/>
          <w:bCs/>
          <w:color w:val="auto"/>
          <w:szCs w:val="21"/>
        </w:rPr>
        <w:t>7</w:t>
      </w:r>
      <w:r>
        <w:rPr>
          <w:rFonts w:ascii="宋体" w:hAnsi="宋体" w:cs="Arial"/>
          <w:bCs/>
          <w:color w:val="auto"/>
          <w:szCs w:val="21"/>
        </w:rPr>
        <w:t>）拆装窗帘和隔帘</w:t>
      </w:r>
      <w:r>
        <w:rPr>
          <w:rFonts w:hint="eastAsia" w:ascii="宋体" w:hAnsi="宋体" w:cs="Arial"/>
          <w:bCs/>
          <w:color w:val="auto"/>
          <w:szCs w:val="21"/>
        </w:rPr>
        <w:t>；</w:t>
      </w:r>
    </w:p>
    <w:p>
      <w:pPr>
        <w:tabs>
          <w:tab w:val="left" w:pos="1260"/>
        </w:tabs>
        <w:spacing w:line="360" w:lineRule="auto"/>
        <w:rPr>
          <w:rFonts w:hint="eastAsia" w:ascii="宋体" w:hAnsi="宋体" w:cs="Arial"/>
          <w:bCs/>
          <w:color w:val="auto"/>
          <w:szCs w:val="21"/>
        </w:rPr>
      </w:pPr>
      <w:r>
        <w:rPr>
          <w:rFonts w:hint="eastAsia" w:ascii="宋体" w:hAnsi="宋体" w:cs="Arial"/>
          <w:bCs/>
          <w:color w:val="auto"/>
          <w:szCs w:val="21"/>
        </w:rPr>
        <w:t>（8）服务时间：设置16：30－21：30动态保洁。</w:t>
      </w:r>
    </w:p>
    <w:p>
      <w:pPr>
        <w:tabs>
          <w:tab w:val="left" w:pos="1260"/>
        </w:tabs>
        <w:spacing w:line="360" w:lineRule="auto"/>
        <w:rPr>
          <w:rFonts w:hint="eastAsia" w:ascii="宋体" w:hAnsi="宋体" w:cs="Arial"/>
          <w:b/>
          <w:bCs/>
          <w:color w:val="auto"/>
          <w:szCs w:val="21"/>
        </w:rPr>
      </w:pPr>
      <w:r>
        <w:rPr>
          <w:rFonts w:hint="eastAsia" w:ascii="宋体" w:hAnsi="宋体" w:cs="Arial"/>
          <w:b/>
          <w:bCs/>
          <w:color w:val="auto"/>
          <w:szCs w:val="21"/>
        </w:rPr>
        <w:t>B.</w:t>
      </w:r>
      <w:r>
        <w:rPr>
          <w:rFonts w:ascii="宋体" w:hAnsi="宋体" w:cs="Arial"/>
          <w:b/>
          <w:bCs/>
          <w:color w:val="auto"/>
          <w:szCs w:val="21"/>
        </w:rPr>
        <w:t>中央运送范围</w:t>
      </w:r>
      <w:r>
        <w:rPr>
          <w:rFonts w:hint="eastAsia" w:ascii="宋体" w:hAnsi="宋体" w:cs="Arial"/>
          <w:b/>
          <w:bCs/>
          <w:color w:val="auto"/>
          <w:szCs w:val="21"/>
        </w:rPr>
        <w:t>及人员配置</w:t>
      </w:r>
      <w:r>
        <w:rPr>
          <w:rFonts w:ascii="宋体" w:hAnsi="宋体" w:cs="Arial"/>
          <w:b/>
          <w:bCs/>
          <w:color w:val="auto"/>
          <w:szCs w:val="21"/>
        </w:rPr>
        <w:t>：</w:t>
      </w:r>
    </w:p>
    <w:p>
      <w:pPr>
        <w:numPr>
          <w:ilvl w:val="0"/>
          <w:numId w:val="5"/>
        </w:numPr>
        <w:spacing w:line="360" w:lineRule="auto"/>
        <w:rPr>
          <w:rFonts w:hint="eastAsia" w:ascii="Arial" w:hAnsi="宋体" w:cs="Arial"/>
          <w:bCs/>
          <w:color w:val="auto"/>
          <w:szCs w:val="21"/>
        </w:rPr>
      </w:pPr>
      <w:r>
        <w:rPr>
          <w:rFonts w:hint="eastAsia" w:ascii="Arial" w:hAnsi="宋体" w:cs="Arial"/>
          <w:bCs/>
          <w:color w:val="auto"/>
          <w:szCs w:val="21"/>
        </w:rPr>
        <w:t>临时药品、</w:t>
      </w:r>
      <w:r>
        <w:rPr>
          <w:rFonts w:ascii="Arial" w:hAnsi="宋体" w:cs="Arial"/>
          <w:bCs/>
          <w:color w:val="auto"/>
          <w:szCs w:val="21"/>
        </w:rPr>
        <w:t>医疗</w:t>
      </w:r>
      <w:r>
        <w:rPr>
          <w:rFonts w:hint="eastAsia" w:ascii="Arial" w:hAnsi="宋体" w:cs="Arial"/>
          <w:bCs/>
          <w:color w:val="auto"/>
          <w:szCs w:val="21"/>
        </w:rPr>
        <w:t>消耗品</w:t>
      </w:r>
      <w:r>
        <w:rPr>
          <w:rFonts w:ascii="Arial" w:hAnsi="宋体" w:cs="Arial"/>
          <w:bCs/>
          <w:color w:val="auto"/>
          <w:szCs w:val="21"/>
        </w:rPr>
        <w:t>、办公用品等物品的运送</w:t>
      </w:r>
      <w:r>
        <w:rPr>
          <w:rFonts w:hint="eastAsia" w:ascii="Arial" w:hAnsi="宋体" w:cs="Arial"/>
          <w:bCs/>
          <w:color w:val="auto"/>
          <w:szCs w:val="21"/>
        </w:rPr>
        <w:t>、小型</w:t>
      </w:r>
      <w:r>
        <w:rPr>
          <w:rFonts w:ascii="Arial" w:hAnsi="宋体" w:cs="Arial"/>
          <w:bCs/>
          <w:color w:val="auto"/>
          <w:szCs w:val="21"/>
        </w:rPr>
        <w:t>设备</w:t>
      </w:r>
      <w:r>
        <w:rPr>
          <w:rFonts w:hint="eastAsia" w:ascii="Arial" w:hAnsi="宋体" w:cs="Arial"/>
          <w:bCs/>
          <w:color w:val="auto"/>
          <w:szCs w:val="21"/>
        </w:rPr>
        <w:t>借用/报修;</w:t>
      </w:r>
    </w:p>
    <w:p>
      <w:pPr>
        <w:numPr>
          <w:ilvl w:val="0"/>
          <w:numId w:val="5"/>
        </w:numPr>
        <w:spacing w:line="360" w:lineRule="auto"/>
        <w:rPr>
          <w:rFonts w:hint="eastAsia" w:ascii="Arial" w:hAnsi="Arial" w:cs="Arial"/>
          <w:bCs/>
          <w:color w:val="auto"/>
          <w:szCs w:val="21"/>
        </w:rPr>
      </w:pPr>
      <w:r>
        <w:rPr>
          <w:rFonts w:hint="eastAsia"/>
          <w:color w:val="auto"/>
          <w:szCs w:val="21"/>
        </w:rPr>
        <w:t>住院楼各4F-16F运送预约病人做各类检查，急诊病人运送，危重病人运送(要求必须医护人员陪同) 运送中确保安全;</w:t>
      </w:r>
    </w:p>
    <w:p>
      <w:pPr>
        <w:numPr>
          <w:ilvl w:val="0"/>
          <w:numId w:val="5"/>
        </w:numPr>
        <w:spacing w:line="360" w:lineRule="auto"/>
        <w:rPr>
          <w:rFonts w:ascii="Arial" w:hAnsi="Arial" w:cs="Arial"/>
          <w:bCs/>
          <w:color w:val="auto"/>
          <w:szCs w:val="21"/>
        </w:rPr>
      </w:pPr>
      <w:r>
        <w:rPr>
          <w:rFonts w:ascii="Arial" w:hAnsi="宋体" w:cs="Arial"/>
          <w:bCs/>
          <w:color w:val="auto"/>
          <w:szCs w:val="21"/>
        </w:rPr>
        <w:t>负责</w:t>
      </w:r>
      <w:r>
        <w:rPr>
          <w:rFonts w:hint="eastAsia" w:ascii="Arial" w:hAnsi="宋体" w:cs="Arial"/>
          <w:bCs/>
          <w:color w:val="auto"/>
          <w:szCs w:val="21"/>
        </w:rPr>
        <w:t>运送</w:t>
      </w:r>
      <w:r>
        <w:rPr>
          <w:rFonts w:ascii="Arial" w:hAnsi="宋体" w:cs="Arial"/>
          <w:bCs/>
          <w:color w:val="auto"/>
          <w:szCs w:val="21"/>
        </w:rPr>
        <w:t>手术</w:t>
      </w:r>
      <w:r>
        <w:rPr>
          <w:rFonts w:hint="eastAsia" w:ascii="Arial" w:hAnsi="宋体" w:cs="Arial"/>
          <w:bCs/>
          <w:color w:val="auto"/>
          <w:szCs w:val="21"/>
        </w:rPr>
        <w:t>病人至目的病区;</w:t>
      </w:r>
    </w:p>
    <w:p>
      <w:pPr>
        <w:numPr>
          <w:ilvl w:val="0"/>
          <w:numId w:val="5"/>
        </w:numPr>
        <w:spacing w:line="360" w:lineRule="auto"/>
        <w:rPr>
          <w:rFonts w:hint="eastAsia"/>
          <w:color w:val="auto"/>
          <w:szCs w:val="21"/>
        </w:rPr>
      </w:pPr>
      <w:r>
        <w:rPr>
          <w:rFonts w:hint="eastAsia"/>
          <w:color w:val="auto"/>
          <w:szCs w:val="21"/>
        </w:rPr>
        <w:t>运送B超预约单、X光、检验报告等文件报告至目的科室;</w:t>
      </w:r>
    </w:p>
    <w:p>
      <w:pPr>
        <w:numPr>
          <w:ilvl w:val="0"/>
          <w:numId w:val="5"/>
        </w:numPr>
        <w:spacing w:line="360" w:lineRule="auto"/>
        <w:rPr>
          <w:rFonts w:hint="eastAsia"/>
          <w:color w:val="auto"/>
          <w:szCs w:val="21"/>
        </w:rPr>
      </w:pPr>
      <w:r>
        <w:rPr>
          <w:rFonts w:hint="eastAsia"/>
          <w:color w:val="auto"/>
          <w:szCs w:val="21"/>
        </w:rPr>
        <w:t>送检各类医疗标本、血箱、血片，送血及时准确;</w:t>
      </w:r>
    </w:p>
    <w:p>
      <w:pPr>
        <w:numPr>
          <w:ilvl w:val="0"/>
          <w:numId w:val="5"/>
        </w:numPr>
        <w:spacing w:line="360" w:lineRule="auto"/>
        <w:rPr>
          <w:color w:val="auto"/>
          <w:szCs w:val="21"/>
        </w:rPr>
      </w:pPr>
      <w:r>
        <w:rPr>
          <w:rFonts w:hint="eastAsia"/>
          <w:color w:val="auto"/>
          <w:szCs w:val="21"/>
        </w:rPr>
        <w:t>送、取供应室各类物品及一次性用品回收、清点、登记并协助其他物品领取、报损；更换、借用、领取设备仓库、总务仓库各类物品;</w:t>
      </w:r>
    </w:p>
    <w:p>
      <w:pPr>
        <w:numPr>
          <w:ilvl w:val="0"/>
          <w:numId w:val="5"/>
        </w:numPr>
        <w:spacing w:line="360" w:lineRule="auto"/>
        <w:rPr>
          <w:color w:val="auto"/>
          <w:szCs w:val="21"/>
        </w:rPr>
      </w:pPr>
      <w:r>
        <w:rPr>
          <w:rFonts w:hint="eastAsia"/>
          <w:color w:val="auto"/>
          <w:szCs w:val="21"/>
        </w:rPr>
        <w:t>大输液包装拆封、上架，运送至各病区;</w:t>
      </w:r>
    </w:p>
    <w:p>
      <w:pPr>
        <w:numPr>
          <w:ilvl w:val="0"/>
          <w:numId w:val="5"/>
        </w:numPr>
        <w:spacing w:line="360" w:lineRule="auto"/>
        <w:rPr>
          <w:color w:val="auto"/>
          <w:szCs w:val="21"/>
        </w:rPr>
      </w:pPr>
      <w:r>
        <w:rPr>
          <w:rFonts w:hint="eastAsia"/>
          <w:color w:val="auto"/>
          <w:szCs w:val="21"/>
        </w:rPr>
        <w:t>取送中药;</w:t>
      </w:r>
    </w:p>
    <w:p>
      <w:pPr>
        <w:numPr>
          <w:ilvl w:val="0"/>
          <w:numId w:val="5"/>
        </w:numPr>
        <w:spacing w:line="360" w:lineRule="auto"/>
        <w:rPr>
          <w:rFonts w:hint="eastAsia"/>
          <w:color w:val="auto"/>
          <w:szCs w:val="21"/>
        </w:rPr>
      </w:pPr>
      <w:r>
        <w:rPr>
          <w:rFonts w:hint="eastAsia"/>
          <w:color w:val="auto"/>
          <w:szCs w:val="21"/>
        </w:rPr>
        <w:t>运送中心</w:t>
      </w:r>
      <w:r>
        <w:rPr>
          <w:color w:val="auto"/>
          <w:szCs w:val="21"/>
        </w:rPr>
        <w:t>24</w:t>
      </w:r>
      <w:r>
        <w:rPr>
          <w:rFonts w:hint="eastAsia"/>
          <w:color w:val="auto"/>
          <w:szCs w:val="21"/>
        </w:rPr>
        <w:t>小时为临床服务。</w:t>
      </w:r>
    </w:p>
    <w:p>
      <w:pPr>
        <w:tabs>
          <w:tab w:val="left" w:pos="1410"/>
        </w:tabs>
        <w:spacing w:line="360" w:lineRule="auto"/>
        <w:rPr>
          <w:rFonts w:hint="eastAsia" w:ascii="宋体" w:hAnsi="宋体" w:cs="Arial"/>
          <w:bCs/>
          <w:color w:val="auto"/>
          <w:szCs w:val="21"/>
        </w:rPr>
      </w:pPr>
      <w:r>
        <w:rPr>
          <w:rFonts w:hint="eastAsia" w:ascii="宋体" w:hAnsi="宋体" w:cs="Arial"/>
          <w:b/>
          <w:bCs/>
          <w:color w:val="auto"/>
          <w:szCs w:val="21"/>
        </w:rPr>
        <w:t>C.中央运送部门配置不得少于 18人</w:t>
      </w:r>
      <w:r>
        <w:rPr>
          <w:rFonts w:hint="eastAsia" w:ascii="宋体" w:hAnsi="宋体" w:cs="Arial"/>
          <w:bCs/>
          <w:color w:val="auto"/>
          <w:szCs w:val="21"/>
        </w:rPr>
        <w:t>（包括电梯人员）：</w:t>
      </w:r>
    </w:p>
    <w:p>
      <w:pPr>
        <w:numPr>
          <w:ilvl w:val="0"/>
          <w:numId w:val="6"/>
        </w:numPr>
        <w:tabs>
          <w:tab w:val="left" w:pos="1410"/>
        </w:tabs>
        <w:spacing w:line="360" w:lineRule="auto"/>
        <w:rPr>
          <w:rFonts w:hint="eastAsia" w:ascii="宋体" w:hAnsi="宋体" w:cs="Arial"/>
          <w:bCs/>
          <w:color w:val="auto"/>
          <w:szCs w:val="21"/>
        </w:rPr>
      </w:pPr>
      <w:r>
        <w:rPr>
          <w:rFonts w:hint="eastAsia" w:ascii="宋体" w:hAnsi="宋体" w:cs="Arial"/>
          <w:bCs/>
          <w:color w:val="auto"/>
          <w:szCs w:val="21"/>
        </w:rPr>
        <w:t>安排一部电梯需要人员24小时操作</w:t>
      </w:r>
    </w:p>
    <w:p>
      <w:pPr>
        <w:numPr>
          <w:ilvl w:val="0"/>
          <w:numId w:val="6"/>
        </w:numPr>
        <w:tabs>
          <w:tab w:val="left" w:pos="1410"/>
        </w:tabs>
        <w:spacing w:line="360" w:lineRule="auto"/>
        <w:rPr>
          <w:rFonts w:hint="eastAsia" w:ascii="宋体" w:hAnsi="宋体" w:cs="Arial"/>
          <w:bCs/>
          <w:color w:val="auto"/>
          <w:szCs w:val="21"/>
        </w:rPr>
      </w:pPr>
      <w:r>
        <w:rPr>
          <w:rFonts w:hint="eastAsia" w:ascii="宋体" w:hAnsi="宋体" w:cs="Arial"/>
          <w:bCs/>
          <w:color w:val="auto"/>
          <w:szCs w:val="21"/>
        </w:rPr>
        <w:t>电梯人员不少于3人</w:t>
      </w:r>
    </w:p>
    <w:p>
      <w:pPr>
        <w:tabs>
          <w:tab w:val="left" w:pos="1260"/>
        </w:tabs>
        <w:spacing w:line="360" w:lineRule="auto"/>
        <w:rPr>
          <w:rFonts w:hint="eastAsia" w:ascii="宋体" w:hAnsi="宋体" w:cs="Arial"/>
          <w:b/>
          <w:color w:val="auto"/>
          <w:szCs w:val="21"/>
        </w:rPr>
      </w:pPr>
      <w:r>
        <w:rPr>
          <w:rFonts w:hint="eastAsia" w:ascii="宋体" w:hAnsi="宋体" w:cs="Arial"/>
          <w:b/>
          <w:color w:val="auto"/>
          <w:szCs w:val="21"/>
        </w:rPr>
        <w:t>D.停车场的岗亭卫生</w:t>
      </w:r>
    </w:p>
    <w:p>
      <w:pPr>
        <w:spacing w:line="360" w:lineRule="auto"/>
        <w:rPr>
          <w:rFonts w:ascii="宋体" w:hAnsi="宋体" w:cs="Arial"/>
          <w:b/>
          <w:color w:val="auto"/>
          <w:szCs w:val="21"/>
        </w:rPr>
      </w:pPr>
      <w:r>
        <w:rPr>
          <w:rFonts w:hint="eastAsia" w:ascii="宋体" w:hAnsi="宋体" w:cs="Arial"/>
          <w:b/>
          <w:color w:val="auto"/>
          <w:szCs w:val="21"/>
        </w:rPr>
        <w:t>3、</w:t>
      </w:r>
      <w:r>
        <w:rPr>
          <w:rFonts w:ascii="宋体" w:hAnsi="宋体" w:cs="Arial"/>
          <w:b/>
          <w:color w:val="auto"/>
          <w:szCs w:val="21"/>
        </w:rPr>
        <w:t>各项目服务要求</w:t>
      </w:r>
    </w:p>
    <w:p>
      <w:pPr>
        <w:spacing w:line="360" w:lineRule="auto"/>
        <w:rPr>
          <w:rFonts w:ascii="宋体" w:hAnsi="宋体" w:cs="Arial"/>
          <w:b/>
          <w:color w:val="auto"/>
          <w:szCs w:val="21"/>
        </w:rPr>
      </w:pPr>
      <w:r>
        <w:rPr>
          <w:rFonts w:hint="eastAsia" w:ascii="宋体" w:hAnsi="宋体" w:cs="Arial"/>
          <w:b/>
          <w:color w:val="auto"/>
          <w:szCs w:val="21"/>
        </w:rPr>
        <w:t>A.</w:t>
      </w:r>
      <w:r>
        <w:rPr>
          <w:rFonts w:ascii="宋体" w:hAnsi="宋体" w:cs="Arial"/>
          <w:b/>
          <w:color w:val="auto"/>
          <w:szCs w:val="21"/>
        </w:rPr>
        <w:t>环境保洁：</w:t>
      </w:r>
    </w:p>
    <w:p>
      <w:pPr>
        <w:spacing w:line="360" w:lineRule="auto"/>
        <w:rPr>
          <w:rFonts w:ascii="宋体" w:hAnsi="宋体" w:cs="Arial"/>
          <w:color w:val="auto"/>
          <w:szCs w:val="21"/>
        </w:rPr>
      </w:pPr>
      <w:r>
        <w:rPr>
          <w:rFonts w:ascii="宋体" w:hAnsi="宋体" w:cs="Arial"/>
          <w:color w:val="auto"/>
          <w:szCs w:val="21"/>
        </w:rPr>
        <w:t xml:space="preserve">（1）负责医院指定范围内大楼的室内、室外清洁卫生。 </w:t>
      </w:r>
    </w:p>
    <w:p>
      <w:pPr>
        <w:spacing w:line="360" w:lineRule="auto"/>
        <w:rPr>
          <w:rFonts w:ascii="宋体" w:hAnsi="宋体" w:cs="Arial"/>
          <w:color w:val="auto"/>
          <w:szCs w:val="21"/>
        </w:rPr>
      </w:pPr>
      <w:r>
        <w:rPr>
          <w:rFonts w:ascii="宋体" w:hAnsi="宋体" w:cs="Arial"/>
          <w:color w:val="auto"/>
          <w:szCs w:val="21"/>
        </w:rPr>
        <w:t>（2）</w:t>
      </w:r>
      <w:r>
        <w:rPr>
          <w:rFonts w:hint="eastAsia" w:ascii="宋体" w:hAnsi="宋体" w:cs="Arial"/>
          <w:color w:val="auto"/>
          <w:szCs w:val="21"/>
        </w:rPr>
        <w:t>定</w:t>
      </w:r>
      <w:r>
        <w:rPr>
          <w:rFonts w:ascii="宋体" w:hAnsi="宋体" w:cs="Arial"/>
          <w:color w:val="auto"/>
          <w:szCs w:val="21"/>
        </w:rPr>
        <w:t>时收集生活垃圾和医疗垃圾，并送到院内指定地点。</w:t>
      </w:r>
    </w:p>
    <w:p>
      <w:pPr>
        <w:spacing w:line="360" w:lineRule="auto"/>
        <w:ind w:left="525" w:hanging="525" w:hangingChars="250"/>
        <w:rPr>
          <w:rFonts w:ascii="宋体" w:hAnsi="宋体" w:cs="Arial"/>
          <w:color w:val="auto"/>
          <w:szCs w:val="21"/>
        </w:rPr>
      </w:pPr>
      <w:r>
        <w:rPr>
          <w:rFonts w:ascii="宋体" w:hAnsi="宋体" w:cs="Arial"/>
          <w:color w:val="auto"/>
          <w:szCs w:val="21"/>
        </w:rPr>
        <w:t>（3）按时巡视，每层要做到</w:t>
      </w:r>
      <w:r>
        <w:rPr>
          <w:rFonts w:hint="eastAsia" w:ascii="宋体" w:hAnsi="宋体" w:cs="Arial"/>
          <w:color w:val="auto"/>
          <w:szCs w:val="21"/>
        </w:rPr>
        <w:t>地面</w:t>
      </w:r>
      <w:r>
        <w:rPr>
          <w:rFonts w:ascii="宋体" w:hAnsi="宋体" w:cs="Arial"/>
          <w:color w:val="auto"/>
          <w:szCs w:val="21"/>
        </w:rPr>
        <w:t>干净、整洁</w:t>
      </w:r>
      <w:r>
        <w:rPr>
          <w:rFonts w:hint="eastAsia" w:ascii="宋体" w:hAnsi="宋体" w:cs="Arial"/>
          <w:color w:val="auto"/>
          <w:szCs w:val="21"/>
        </w:rPr>
        <w:t>、</w:t>
      </w:r>
      <w:r>
        <w:rPr>
          <w:rFonts w:ascii="宋体" w:hAnsi="宋体" w:cs="Arial"/>
          <w:color w:val="auto"/>
          <w:szCs w:val="21"/>
        </w:rPr>
        <w:t>无纸屑、痰迹</w:t>
      </w:r>
      <w:r>
        <w:rPr>
          <w:rFonts w:hint="eastAsia" w:ascii="宋体" w:hAnsi="宋体" w:cs="Arial"/>
          <w:color w:val="auto"/>
          <w:szCs w:val="21"/>
        </w:rPr>
        <w:t>，墙面</w:t>
      </w:r>
      <w:r>
        <w:rPr>
          <w:rFonts w:ascii="宋体" w:hAnsi="宋体" w:cs="Arial"/>
          <w:color w:val="auto"/>
          <w:szCs w:val="21"/>
        </w:rPr>
        <w:t>无蜘蛛</w:t>
      </w:r>
      <w:r>
        <w:rPr>
          <w:rFonts w:hint="eastAsia" w:ascii="宋体" w:hAnsi="宋体" w:cs="Arial"/>
          <w:color w:val="auto"/>
          <w:szCs w:val="21"/>
        </w:rPr>
        <w:t>网；</w:t>
      </w:r>
      <w:r>
        <w:rPr>
          <w:rFonts w:ascii="宋体" w:hAnsi="宋体" w:cs="Arial"/>
          <w:color w:val="auto"/>
          <w:szCs w:val="21"/>
        </w:rPr>
        <w:t>卫生间要清洁、干燥、无异味。</w:t>
      </w:r>
    </w:p>
    <w:p>
      <w:pPr>
        <w:spacing w:line="360" w:lineRule="auto"/>
        <w:rPr>
          <w:rFonts w:ascii="宋体" w:hAnsi="宋体" w:cs="Arial"/>
          <w:color w:val="auto"/>
          <w:szCs w:val="21"/>
        </w:rPr>
      </w:pPr>
      <w:r>
        <w:rPr>
          <w:rFonts w:ascii="宋体" w:hAnsi="宋体" w:cs="Arial"/>
          <w:color w:val="auto"/>
          <w:szCs w:val="21"/>
        </w:rPr>
        <w:t>（4）为避免尘土飞扬，地面干拖应使用尘推加牵尘剂的方法进行处理。</w:t>
      </w:r>
    </w:p>
    <w:p>
      <w:pPr>
        <w:spacing w:line="360" w:lineRule="auto"/>
        <w:ind w:left="525" w:hanging="525" w:hangingChars="250"/>
        <w:rPr>
          <w:rFonts w:ascii="宋体" w:hAnsi="宋体" w:cs="Arial"/>
          <w:color w:val="auto"/>
          <w:szCs w:val="21"/>
        </w:rPr>
      </w:pPr>
      <w:r>
        <w:rPr>
          <w:rFonts w:ascii="宋体" w:hAnsi="宋体" w:cs="Arial"/>
          <w:color w:val="auto"/>
          <w:szCs w:val="21"/>
        </w:rPr>
        <w:t>（5）</w:t>
      </w:r>
      <w:r>
        <w:rPr>
          <w:rFonts w:hint="eastAsia" w:ascii="宋体" w:hAnsi="宋体" w:cs="Arial"/>
          <w:color w:val="auto"/>
          <w:szCs w:val="21"/>
        </w:rPr>
        <w:t>使</w:t>
      </w:r>
      <w:r>
        <w:rPr>
          <w:rFonts w:ascii="宋体" w:hAnsi="宋体" w:cs="Arial"/>
          <w:color w:val="auto"/>
          <w:szCs w:val="21"/>
        </w:rPr>
        <w:t>用</w:t>
      </w:r>
      <w:r>
        <w:rPr>
          <w:rFonts w:hint="eastAsia" w:ascii="宋体" w:hAnsi="宋体" w:cs="Arial"/>
          <w:color w:val="auto"/>
          <w:szCs w:val="21"/>
        </w:rPr>
        <w:t>专</w:t>
      </w:r>
      <w:r>
        <w:rPr>
          <w:rFonts w:ascii="宋体" w:hAnsi="宋体" w:cs="Arial"/>
          <w:color w:val="auto"/>
          <w:szCs w:val="21"/>
        </w:rPr>
        <w:t>业洗衣机和烘干机对</w:t>
      </w:r>
      <w:r>
        <w:rPr>
          <w:rFonts w:hint="eastAsia" w:ascii="宋体" w:hAnsi="宋体" w:cs="Arial"/>
          <w:color w:val="auto"/>
          <w:szCs w:val="21"/>
        </w:rPr>
        <w:t>湿拖把头、</w:t>
      </w:r>
      <w:r>
        <w:rPr>
          <w:rFonts w:ascii="宋体" w:hAnsi="宋体" w:cs="Arial"/>
          <w:color w:val="auto"/>
          <w:szCs w:val="21"/>
        </w:rPr>
        <w:t>尘推头</w:t>
      </w:r>
      <w:r>
        <w:rPr>
          <w:rFonts w:hint="eastAsia" w:ascii="宋体" w:hAnsi="宋体" w:cs="Arial"/>
          <w:color w:val="auto"/>
          <w:szCs w:val="21"/>
        </w:rPr>
        <w:t>、</w:t>
      </w:r>
      <w:r>
        <w:rPr>
          <w:rFonts w:ascii="宋体" w:hAnsi="宋体" w:cs="Arial"/>
          <w:color w:val="auto"/>
          <w:szCs w:val="21"/>
        </w:rPr>
        <w:t>抹布进行洗涤和烘干，以防止交叉感染。</w:t>
      </w:r>
    </w:p>
    <w:p>
      <w:pPr>
        <w:spacing w:line="360" w:lineRule="auto"/>
        <w:ind w:left="525" w:hanging="525" w:hangingChars="250"/>
        <w:rPr>
          <w:rFonts w:ascii="宋体" w:hAnsi="宋体" w:cs="Arial"/>
          <w:color w:val="auto"/>
          <w:szCs w:val="21"/>
        </w:rPr>
      </w:pPr>
      <w:r>
        <w:rPr>
          <w:rFonts w:ascii="宋体" w:hAnsi="宋体" w:cs="Arial"/>
          <w:color w:val="auto"/>
          <w:szCs w:val="21"/>
        </w:rPr>
        <w:t>（6）不同区域</w:t>
      </w:r>
      <w:r>
        <w:rPr>
          <w:rFonts w:hint="eastAsia" w:ascii="宋体" w:hAnsi="宋体" w:cs="Arial"/>
          <w:color w:val="auto"/>
          <w:szCs w:val="21"/>
        </w:rPr>
        <w:t>使用相对应的</w:t>
      </w:r>
      <w:r>
        <w:rPr>
          <w:rFonts w:ascii="宋体" w:hAnsi="宋体" w:cs="Arial"/>
          <w:color w:val="auto"/>
          <w:szCs w:val="21"/>
        </w:rPr>
        <w:t>清洁工具</w:t>
      </w:r>
      <w:r>
        <w:rPr>
          <w:rFonts w:hint="eastAsia" w:ascii="宋体" w:hAnsi="宋体" w:cs="Arial"/>
          <w:color w:val="auto"/>
          <w:szCs w:val="21"/>
        </w:rPr>
        <w:t>，如：病房内使用白色毛巾、拖把头；卫生间内使用绿色毛巾、拖把头；同时</w:t>
      </w:r>
      <w:r>
        <w:rPr>
          <w:rFonts w:ascii="宋体" w:hAnsi="宋体" w:cs="Arial"/>
          <w:color w:val="auto"/>
          <w:szCs w:val="21"/>
        </w:rPr>
        <w:t>按医院</w:t>
      </w:r>
      <w:r>
        <w:rPr>
          <w:rFonts w:hint="eastAsia" w:ascii="宋体" w:hAnsi="宋体" w:cs="Arial"/>
          <w:color w:val="auto"/>
          <w:szCs w:val="21"/>
        </w:rPr>
        <w:t>院感</w:t>
      </w:r>
      <w:r>
        <w:rPr>
          <w:rFonts w:ascii="宋体" w:hAnsi="宋体" w:cs="Arial"/>
          <w:color w:val="auto"/>
          <w:szCs w:val="21"/>
        </w:rPr>
        <w:t>科的要求</w:t>
      </w:r>
      <w:r>
        <w:rPr>
          <w:rFonts w:hint="eastAsia" w:ascii="宋体" w:hAnsi="宋体" w:cs="Arial"/>
          <w:color w:val="auto"/>
          <w:szCs w:val="21"/>
        </w:rPr>
        <w:t>对集中堆放的物料</w:t>
      </w:r>
      <w:r>
        <w:rPr>
          <w:rFonts w:ascii="宋体" w:hAnsi="宋体" w:cs="Arial"/>
          <w:color w:val="auto"/>
          <w:szCs w:val="21"/>
        </w:rPr>
        <w:t>用颜色、字标等方式</w:t>
      </w:r>
      <w:r>
        <w:rPr>
          <w:rFonts w:hint="eastAsia" w:ascii="宋体" w:hAnsi="宋体" w:cs="Arial"/>
          <w:color w:val="auto"/>
          <w:szCs w:val="21"/>
        </w:rPr>
        <w:t>进行</w:t>
      </w:r>
      <w:r>
        <w:rPr>
          <w:rFonts w:ascii="宋体" w:hAnsi="宋体" w:cs="Arial"/>
          <w:color w:val="auto"/>
          <w:szCs w:val="21"/>
        </w:rPr>
        <w:t>严格</w:t>
      </w:r>
      <w:r>
        <w:rPr>
          <w:rFonts w:hint="eastAsia" w:ascii="宋体" w:hAnsi="宋体" w:cs="Arial"/>
          <w:color w:val="auto"/>
          <w:szCs w:val="21"/>
        </w:rPr>
        <w:t>的</w:t>
      </w:r>
      <w:r>
        <w:rPr>
          <w:rFonts w:ascii="宋体" w:hAnsi="宋体" w:cs="Arial"/>
          <w:color w:val="auto"/>
          <w:szCs w:val="21"/>
        </w:rPr>
        <w:t>分类摆放</w:t>
      </w:r>
      <w:r>
        <w:rPr>
          <w:rFonts w:hint="eastAsia" w:ascii="宋体" w:hAnsi="宋体" w:cs="Arial"/>
          <w:color w:val="auto"/>
          <w:szCs w:val="21"/>
        </w:rPr>
        <w:t>，以</w:t>
      </w:r>
      <w:r>
        <w:rPr>
          <w:rFonts w:ascii="宋体" w:hAnsi="宋体" w:cs="Arial"/>
          <w:color w:val="auto"/>
          <w:szCs w:val="21"/>
        </w:rPr>
        <w:t>防止交叉感染。</w:t>
      </w:r>
    </w:p>
    <w:p>
      <w:pPr>
        <w:spacing w:line="360" w:lineRule="auto"/>
        <w:ind w:left="525" w:hanging="525" w:hangingChars="250"/>
        <w:rPr>
          <w:rFonts w:hint="eastAsia" w:ascii="宋体" w:hAnsi="宋体" w:cs="Arial"/>
          <w:color w:val="auto"/>
          <w:szCs w:val="21"/>
        </w:rPr>
      </w:pPr>
      <w:r>
        <w:rPr>
          <w:rFonts w:ascii="宋体" w:hAnsi="宋体" w:cs="Arial"/>
          <w:color w:val="auto"/>
          <w:szCs w:val="21"/>
        </w:rPr>
        <w:t>（7）做好环境保洁区域内所有</w:t>
      </w:r>
      <w:r>
        <w:rPr>
          <w:rFonts w:hint="eastAsia" w:ascii="宋体" w:hAnsi="宋体" w:cs="Arial"/>
          <w:color w:val="auto"/>
          <w:szCs w:val="21"/>
        </w:rPr>
        <w:t>地面</w:t>
      </w:r>
      <w:r>
        <w:rPr>
          <w:rFonts w:ascii="宋体" w:hAnsi="宋体" w:cs="Arial"/>
          <w:color w:val="auto"/>
          <w:szCs w:val="21"/>
        </w:rPr>
        <w:t>的养护</w:t>
      </w:r>
      <w:r>
        <w:rPr>
          <w:rFonts w:hint="eastAsia" w:ascii="宋体" w:hAnsi="宋体" w:cs="Arial"/>
          <w:color w:val="auto"/>
          <w:szCs w:val="21"/>
        </w:rPr>
        <w:t>工作，</w:t>
      </w:r>
      <w:r>
        <w:rPr>
          <w:rFonts w:ascii="宋体" w:hAnsi="宋体" w:cs="Arial"/>
          <w:color w:val="auto"/>
          <w:szCs w:val="21"/>
        </w:rPr>
        <w:t>养护频率</w:t>
      </w:r>
      <w:r>
        <w:rPr>
          <w:rFonts w:hint="eastAsia" w:ascii="宋体" w:hAnsi="宋体" w:cs="Arial"/>
          <w:color w:val="auto"/>
          <w:szCs w:val="21"/>
        </w:rPr>
        <w:t>见附表。</w:t>
      </w:r>
    </w:p>
    <w:p>
      <w:pPr>
        <w:spacing w:line="360" w:lineRule="auto"/>
        <w:ind w:left="525" w:hanging="525" w:hangingChars="250"/>
        <w:rPr>
          <w:rFonts w:ascii="宋体" w:hAnsi="宋体" w:cs="Arial"/>
          <w:color w:val="auto"/>
          <w:szCs w:val="21"/>
        </w:rPr>
      </w:pPr>
      <w:r>
        <w:rPr>
          <w:rFonts w:ascii="宋体" w:hAnsi="宋体" w:cs="Arial"/>
          <w:color w:val="auto"/>
          <w:szCs w:val="21"/>
        </w:rPr>
        <w:t>（8）要求中标人对医院的项目管理配置专</w:t>
      </w:r>
      <w:r>
        <w:rPr>
          <w:rFonts w:hint="eastAsia" w:ascii="宋体" w:hAnsi="宋体" w:cs="Arial"/>
          <w:color w:val="auto"/>
          <w:szCs w:val="21"/>
        </w:rPr>
        <w:t>业</w:t>
      </w:r>
      <w:r>
        <w:rPr>
          <w:rFonts w:ascii="宋体" w:hAnsi="宋体" w:cs="Arial"/>
          <w:color w:val="auto"/>
          <w:szCs w:val="21"/>
        </w:rPr>
        <w:t>的洗地机、自动洗地吸水机、抛光机、吸水洗尘机、地坪/地毯吹干机、真空吸尘机、对讲机、工业用洗衣机和烘干机、垃圾车、榨水器、不锈钢桶、电脑、打卡钟和打印机等。</w:t>
      </w:r>
    </w:p>
    <w:p>
      <w:pPr>
        <w:spacing w:line="360" w:lineRule="auto"/>
        <w:ind w:left="525" w:hanging="525" w:hangingChars="250"/>
        <w:rPr>
          <w:rFonts w:ascii="宋体" w:hAnsi="宋体" w:cs="Arial"/>
          <w:color w:val="auto"/>
          <w:szCs w:val="21"/>
        </w:rPr>
      </w:pPr>
      <w:r>
        <w:rPr>
          <w:rFonts w:ascii="宋体" w:hAnsi="宋体" w:cs="Arial"/>
          <w:color w:val="auto"/>
          <w:szCs w:val="21"/>
        </w:rPr>
        <w:t>（9）中标人提供保洁用的清洁剂、洗涤剂、消毒剂和地面保护材料，这些消耗品必须是通过国家卫生部审批准予使用，并符合医院院感科的要求，并且要求提供优质的产品。</w:t>
      </w:r>
    </w:p>
    <w:p>
      <w:pPr>
        <w:spacing w:line="360" w:lineRule="auto"/>
        <w:rPr>
          <w:rFonts w:ascii="宋体" w:hAnsi="宋体" w:cs="Arial"/>
          <w:color w:val="auto"/>
          <w:szCs w:val="21"/>
        </w:rPr>
      </w:pPr>
      <w:r>
        <w:rPr>
          <w:rFonts w:ascii="宋体" w:hAnsi="宋体" w:cs="Arial"/>
          <w:color w:val="auto"/>
          <w:szCs w:val="21"/>
        </w:rPr>
        <w:t>（10）所使用的清洁车辆必须是先进的全方位清洁手推车。</w:t>
      </w:r>
    </w:p>
    <w:p>
      <w:pPr>
        <w:spacing w:line="360" w:lineRule="auto"/>
        <w:ind w:left="525" w:hanging="525" w:hangingChars="250"/>
        <w:rPr>
          <w:rFonts w:hint="eastAsia" w:ascii="宋体" w:hAnsi="宋体" w:cs="Arial"/>
          <w:color w:val="auto"/>
          <w:szCs w:val="21"/>
        </w:rPr>
      </w:pPr>
      <w:r>
        <w:rPr>
          <w:rFonts w:ascii="宋体" w:hAnsi="宋体" w:cs="Arial"/>
          <w:color w:val="auto"/>
          <w:szCs w:val="21"/>
        </w:rPr>
        <w:t>（11）报价中包含</w:t>
      </w:r>
      <w:r>
        <w:rPr>
          <w:rFonts w:hint="eastAsia" w:ascii="宋体" w:hAnsi="宋体" w:cs="Arial"/>
          <w:color w:val="auto"/>
          <w:szCs w:val="21"/>
        </w:rPr>
        <w:t>：玻化砖翻新、定期保养，</w:t>
      </w:r>
      <w:r>
        <w:rPr>
          <w:rFonts w:ascii="宋体" w:hAnsi="宋体" w:cs="Arial"/>
          <w:color w:val="auto"/>
          <w:szCs w:val="21"/>
        </w:rPr>
        <w:t>PVC和水磨石地面的护理，包括打蜡，喷磨和抛光等处理，保持PVC地面的光亮、整洁，并且注明保养的频率</w:t>
      </w:r>
      <w:r>
        <w:rPr>
          <w:rFonts w:hint="eastAsia" w:ascii="宋体" w:hAnsi="宋体" w:cs="Arial"/>
          <w:color w:val="auto"/>
          <w:szCs w:val="21"/>
        </w:rPr>
        <w:t>。</w:t>
      </w:r>
    </w:p>
    <w:p>
      <w:pPr>
        <w:spacing w:line="360" w:lineRule="auto"/>
        <w:rPr>
          <w:rFonts w:ascii="Arial" w:hAnsi="Arial" w:cs="Arial"/>
          <w:b/>
          <w:color w:val="auto"/>
          <w:szCs w:val="21"/>
        </w:rPr>
      </w:pPr>
      <w:r>
        <w:rPr>
          <w:rFonts w:hint="eastAsia" w:ascii="Arial" w:hAnsi="宋体" w:cs="Arial"/>
          <w:b/>
          <w:color w:val="auto"/>
          <w:szCs w:val="21"/>
        </w:rPr>
        <w:t>B.</w:t>
      </w:r>
      <w:r>
        <w:rPr>
          <w:rFonts w:ascii="Arial" w:hAnsi="宋体" w:cs="Arial"/>
          <w:b/>
          <w:color w:val="auto"/>
          <w:szCs w:val="21"/>
        </w:rPr>
        <w:t>中央运送：</w:t>
      </w:r>
    </w:p>
    <w:p>
      <w:pPr>
        <w:spacing w:line="360" w:lineRule="auto"/>
        <w:rPr>
          <w:rFonts w:hint="eastAsia" w:ascii="宋体" w:hAnsi="宋体" w:cs="Arial"/>
          <w:color w:val="auto"/>
          <w:szCs w:val="21"/>
        </w:rPr>
      </w:pPr>
      <w:r>
        <w:rPr>
          <w:rFonts w:hint="eastAsia" w:ascii="宋体" w:hAnsi="宋体" w:cs="Arial"/>
          <w:color w:val="auto"/>
          <w:szCs w:val="21"/>
        </w:rPr>
        <w:t>（1）设立24小时的中央调度中心，相关人员配置对讲机和耳机。</w:t>
      </w:r>
    </w:p>
    <w:p>
      <w:pPr>
        <w:spacing w:line="360" w:lineRule="auto"/>
        <w:rPr>
          <w:rFonts w:hint="eastAsia" w:ascii="宋体" w:hAnsi="宋体" w:cs="Arial"/>
          <w:color w:val="auto"/>
          <w:szCs w:val="21"/>
        </w:rPr>
      </w:pPr>
      <w:r>
        <w:rPr>
          <w:rFonts w:hint="eastAsia" w:ascii="宋体" w:hAnsi="宋体" w:cs="Arial"/>
          <w:color w:val="auto"/>
          <w:szCs w:val="21"/>
        </w:rPr>
        <w:t>（2）医院负责提供运送用工具，中标人应合理调配并负责管理与保养。</w:t>
      </w:r>
    </w:p>
    <w:p>
      <w:pPr>
        <w:spacing w:line="360" w:lineRule="auto"/>
        <w:rPr>
          <w:rFonts w:hint="eastAsia" w:ascii="宋体" w:hAnsi="宋体" w:cs="Arial"/>
          <w:color w:val="auto"/>
          <w:szCs w:val="21"/>
        </w:rPr>
      </w:pPr>
      <w:r>
        <w:rPr>
          <w:rFonts w:hint="eastAsia" w:ascii="宋体" w:hAnsi="宋体" w:cs="Arial"/>
          <w:color w:val="auto"/>
          <w:szCs w:val="21"/>
        </w:rPr>
        <w:t>（3）要求对运送的数据进行汇总和统计，能随时提供相应的数据，给院方的决策进行支持。</w:t>
      </w:r>
    </w:p>
    <w:p>
      <w:pPr>
        <w:spacing w:line="360" w:lineRule="auto"/>
        <w:rPr>
          <w:rFonts w:hint="eastAsia" w:ascii="宋体" w:hAnsi="宋体" w:cs="Arial"/>
          <w:color w:val="auto"/>
          <w:szCs w:val="21"/>
        </w:rPr>
      </w:pPr>
      <w:r>
        <w:rPr>
          <w:rFonts w:ascii="宋体" w:hAnsi="宋体" w:cs="Arial"/>
          <w:color w:val="auto"/>
          <w:szCs w:val="21"/>
        </w:rPr>
        <w:t>（4）运送准确率99%。</w:t>
      </w:r>
    </w:p>
    <w:p>
      <w:pPr>
        <w:spacing w:line="360" w:lineRule="auto"/>
        <w:rPr>
          <w:rFonts w:hint="eastAsia" w:ascii="宋体" w:hAnsi="宋体"/>
          <w:b/>
          <w:color w:val="auto"/>
          <w:szCs w:val="21"/>
        </w:rPr>
      </w:pPr>
      <w:r>
        <w:rPr>
          <w:rFonts w:hint="eastAsia" w:ascii="宋体" w:hAnsi="宋体"/>
          <w:b/>
          <w:color w:val="auto"/>
          <w:szCs w:val="21"/>
        </w:rPr>
        <w:t>C.运送具体服务要求</w:t>
      </w:r>
    </w:p>
    <w:p>
      <w:pPr>
        <w:spacing w:line="360" w:lineRule="auto"/>
        <w:rPr>
          <w:rFonts w:hint="eastAsia" w:ascii="宋体" w:hAnsi="宋体"/>
          <w:color w:val="auto"/>
          <w:szCs w:val="21"/>
        </w:rPr>
      </w:pPr>
      <w:r>
        <w:rPr>
          <w:rFonts w:hint="eastAsia" w:ascii="宋体" w:hAnsi="宋体"/>
          <w:color w:val="auto"/>
          <w:szCs w:val="21"/>
        </w:rPr>
        <w:t>（1）常规收送血、尿、便、各类标本；</w:t>
      </w:r>
    </w:p>
    <w:p>
      <w:pPr>
        <w:spacing w:line="360" w:lineRule="auto"/>
        <w:rPr>
          <w:rFonts w:hint="eastAsia" w:ascii="宋体" w:hAnsi="宋体"/>
          <w:color w:val="auto"/>
          <w:szCs w:val="21"/>
        </w:rPr>
      </w:pPr>
      <w:r>
        <w:rPr>
          <w:rFonts w:hint="eastAsia" w:ascii="宋体" w:hAnsi="宋体"/>
          <w:color w:val="auto"/>
          <w:szCs w:val="21"/>
        </w:rPr>
        <w:t>（2）急送血、尿、便、各类标本；</w:t>
      </w:r>
    </w:p>
    <w:p>
      <w:pPr>
        <w:spacing w:line="360" w:lineRule="auto"/>
        <w:rPr>
          <w:rFonts w:ascii="宋体" w:hAnsi="宋体"/>
          <w:color w:val="auto"/>
          <w:szCs w:val="21"/>
        </w:rPr>
      </w:pPr>
      <w:r>
        <w:rPr>
          <w:rFonts w:hint="eastAsia" w:ascii="宋体" w:hAnsi="宋体"/>
          <w:color w:val="auto"/>
          <w:szCs w:val="21"/>
        </w:rPr>
        <w:t>（3）物流通道维修情况下取化验结果；</w:t>
      </w:r>
    </w:p>
    <w:p>
      <w:pPr>
        <w:spacing w:line="360" w:lineRule="auto"/>
        <w:rPr>
          <w:rFonts w:hint="eastAsia" w:ascii="宋体" w:hAnsi="宋体"/>
          <w:color w:val="auto"/>
          <w:szCs w:val="21"/>
        </w:rPr>
      </w:pPr>
      <w:r>
        <w:rPr>
          <w:rFonts w:hint="eastAsia" w:ascii="宋体" w:hAnsi="宋体"/>
          <w:color w:val="auto"/>
          <w:szCs w:val="21"/>
        </w:rPr>
        <w:t>（4）住院部病人运送；</w:t>
      </w:r>
    </w:p>
    <w:p>
      <w:pPr>
        <w:spacing w:line="360" w:lineRule="auto"/>
        <w:rPr>
          <w:rFonts w:ascii="宋体" w:hAnsi="宋体"/>
          <w:color w:val="auto"/>
          <w:szCs w:val="21"/>
        </w:rPr>
      </w:pPr>
      <w:r>
        <w:rPr>
          <w:rFonts w:hint="eastAsia" w:ascii="宋体" w:hAnsi="宋体"/>
          <w:color w:val="auto"/>
          <w:szCs w:val="21"/>
        </w:rPr>
        <w:t>（5）送急诊病人院内做检查（B超、心电图、X光、CT造影检查等）；</w:t>
      </w:r>
    </w:p>
    <w:p>
      <w:pPr>
        <w:spacing w:line="360" w:lineRule="auto"/>
        <w:rPr>
          <w:rFonts w:ascii="宋体" w:hAnsi="宋体"/>
          <w:color w:val="auto"/>
          <w:szCs w:val="21"/>
        </w:rPr>
      </w:pPr>
      <w:r>
        <w:rPr>
          <w:rFonts w:hint="eastAsia" w:ascii="宋体" w:hAnsi="宋体"/>
          <w:color w:val="auto"/>
          <w:szCs w:val="21"/>
        </w:rPr>
        <w:t>（6）住院楼各类文件运送（不负责病历复印）；</w:t>
      </w:r>
    </w:p>
    <w:p>
      <w:pPr>
        <w:spacing w:line="360" w:lineRule="auto"/>
        <w:rPr>
          <w:rFonts w:ascii="宋体" w:hAnsi="宋体"/>
          <w:color w:val="auto"/>
          <w:szCs w:val="21"/>
        </w:rPr>
      </w:pPr>
      <w:r>
        <w:rPr>
          <w:rFonts w:hint="eastAsia" w:ascii="宋体" w:hAnsi="宋体"/>
          <w:color w:val="auto"/>
          <w:szCs w:val="21"/>
        </w:rPr>
        <w:t>（7）协助护士送病人转科、转床，驻守科室所有转出病人的运送；</w:t>
      </w:r>
    </w:p>
    <w:p>
      <w:pPr>
        <w:spacing w:line="360" w:lineRule="auto"/>
        <w:rPr>
          <w:rFonts w:ascii="宋体" w:hAnsi="宋体"/>
          <w:color w:val="auto"/>
          <w:szCs w:val="21"/>
        </w:rPr>
      </w:pPr>
      <w:r>
        <w:rPr>
          <w:rFonts w:hint="eastAsia" w:ascii="宋体" w:hAnsi="宋体"/>
          <w:color w:val="auto"/>
          <w:szCs w:val="21"/>
        </w:rPr>
        <w:t>（8）负责驻守科室所有危重病人的转运；</w:t>
      </w:r>
    </w:p>
    <w:p>
      <w:pPr>
        <w:spacing w:line="360" w:lineRule="auto"/>
        <w:rPr>
          <w:rFonts w:ascii="宋体" w:hAnsi="宋体"/>
          <w:color w:val="auto"/>
          <w:szCs w:val="21"/>
        </w:rPr>
      </w:pPr>
      <w:r>
        <w:rPr>
          <w:rFonts w:hint="eastAsia" w:ascii="宋体" w:hAnsi="宋体"/>
          <w:color w:val="auto"/>
          <w:szCs w:val="21"/>
        </w:rPr>
        <w:t>（9）总务科、设备科各类用品领出运送至各病区；</w:t>
      </w:r>
    </w:p>
    <w:p>
      <w:pPr>
        <w:spacing w:line="360" w:lineRule="auto"/>
        <w:rPr>
          <w:rFonts w:ascii="宋体" w:hAnsi="宋体"/>
          <w:color w:val="auto"/>
          <w:szCs w:val="21"/>
        </w:rPr>
      </w:pPr>
      <w:r>
        <w:rPr>
          <w:rFonts w:hint="eastAsia" w:ascii="宋体" w:hAnsi="宋体"/>
          <w:color w:val="auto"/>
          <w:szCs w:val="21"/>
        </w:rPr>
        <w:t>（10）8F-16F每日擦拭消毒平车、轮椅，每周1次治疗车清洁，每月一次病历车、病历夹清洁；</w:t>
      </w:r>
    </w:p>
    <w:p>
      <w:pPr>
        <w:spacing w:line="360" w:lineRule="auto"/>
        <w:rPr>
          <w:rFonts w:hint="eastAsia" w:ascii="宋体" w:hAnsi="宋体"/>
          <w:color w:val="auto"/>
          <w:spacing w:val="-14"/>
          <w:szCs w:val="21"/>
        </w:rPr>
      </w:pPr>
      <w:r>
        <w:rPr>
          <w:rFonts w:hint="eastAsia" w:ascii="宋体" w:hAnsi="宋体"/>
          <w:color w:val="auto"/>
          <w:szCs w:val="21"/>
        </w:rPr>
        <w:t>（11）</w:t>
      </w:r>
      <w:r>
        <w:rPr>
          <w:rFonts w:hint="eastAsia" w:ascii="宋体" w:hAnsi="宋体"/>
          <w:color w:val="auto"/>
          <w:spacing w:val="-14"/>
          <w:szCs w:val="21"/>
        </w:rPr>
        <w:t>供应室取送消毒物品；</w:t>
      </w:r>
    </w:p>
    <w:p>
      <w:pPr>
        <w:spacing w:line="360" w:lineRule="auto"/>
        <w:rPr>
          <w:rFonts w:ascii="宋体" w:hAnsi="宋体"/>
          <w:color w:val="auto"/>
          <w:szCs w:val="21"/>
        </w:rPr>
      </w:pPr>
      <w:r>
        <w:rPr>
          <w:rFonts w:hint="eastAsia" w:ascii="宋体" w:hAnsi="宋体"/>
          <w:color w:val="auto"/>
          <w:szCs w:val="21"/>
        </w:rPr>
        <w:t>（12）药品领用运送；</w:t>
      </w:r>
    </w:p>
    <w:p>
      <w:pPr>
        <w:spacing w:line="360" w:lineRule="auto"/>
        <w:rPr>
          <w:rFonts w:hint="eastAsia" w:ascii="宋体" w:hAnsi="宋体"/>
          <w:color w:val="auto"/>
          <w:szCs w:val="21"/>
        </w:rPr>
      </w:pPr>
      <w:r>
        <w:rPr>
          <w:rFonts w:hint="eastAsia" w:ascii="宋体" w:hAnsi="宋体"/>
          <w:color w:val="auto"/>
          <w:szCs w:val="21"/>
        </w:rPr>
        <w:t>（13）设备、物品借用；</w:t>
      </w:r>
    </w:p>
    <w:p>
      <w:pPr>
        <w:spacing w:line="360" w:lineRule="auto"/>
        <w:rPr>
          <w:rFonts w:hint="eastAsia" w:ascii="宋体" w:hAnsi="宋体"/>
          <w:color w:val="auto"/>
          <w:szCs w:val="21"/>
        </w:rPr>
      </w:pPr>
      <w:r>
        <w:rPr>
          <w:rFonts w:hint="eastAsia" w:ascii="宋体" w:hAnsi="宋体"/>
          <w:color w:val="auto"/>
          <w:szCs w:val="21"/>
        </w:rPr>
        <w:t>（14）消毒包的上收下送；</w:t>
      </w:r>
    </w:p>
    <w:p>
      <w:pPr>
        <w:spacing w:line="360" w:lineRule="auto"/>
        <w:rPr>
          <w:rFonts w:hint="eastAsia" w:ascii="宋体" w:hAnsi="宋体"/>
          <w:color w:val="auto"/>
          <w:szCs w:val="21"/>
        </w:rPr>
      </w:pPr>
      <w:r>
        <w:rPr>
          <w:rFonts w:hint="eastAsia" w:ascii="宋体" w:hAnsi="宋体"/>
          <w:color w:val="auto"/>
          <w:szCs w:val="21"/>
        </w:rPr>
        <w:t>（15）24小时配置电梯司机服务。</w:t>
      </w:r>
    </w:p>
    <w:p>
      <w:pPr>
        <w:spacing w:line="400" w:lineRule="exact"/>
        <w:rPr>
          <w:rFonts w:hint="eastAsia" w:ascii="宋体" w:hAnsi="宋体"/>
          <w:b/>
          <w:color w:val="auto"/>
          <w:sz w:val="24"/>
        </w:rPr>
      </w:pPr>
      <w:r>
        <w:rPr>
          <w:rFonts w:hint="eastAsia" w:ascii="宋体" w:hAnsi="宋体"/>
          <w:b/>
          <w:color w:val="auto"/>
          <w:sz w:val="24"/>
        </w:rPr>
        <w:t>D.下水管道的管理</w:t>
      </w:r>
    </w:p>
    <w:p>
      <w:pPr>
        <w:spacing w:line="410" w:lineRule="exact"/>
        <w:rPr>
          <w:rFonts w:hint="eastAsia" w:ascii="宋体" w:hAnsi="宋体"/>
          <w:b/>
          <w:color w:val="auto"/>
          <w:szCs w:val="21"/>
        </w:rPr>
      </w:pPr>
      <w:r>
        <w:rPr>
          <w:rFonts w:hint="eastAsia" w:ascii="宋体" w:hAnsi="宋体"/>
          <w:b/>
          <w:color w:val="auto"/>
          <w:szCs w:val="21"/>
        </w:rPr>
        <w:t>（1）、 管理范围</w:t>
      </w:r>
    </w:p>
    <w:p>
      <w:pPr>
        <w:spacing w:line="410" w:lineRule="exact"/>
        <w:ind w:left="420" w:leftChars="200"/>
        <w:rPr>
          <w:rFonts w:hint="eastAsia" w:ascii="宋体" w:hAnsi="宋体"/>
          <w:color w:val="auto"/>
          <w:szCs w:val="21"/>
        </w:rPr>
      </w:pPr>
      <w:r>
        <w:rPr>
          <w:rFonts w:hint="eastAsia" w:ascii="宋体" w:hAnsi="宋体"/>
          <w:color w:val="auto"/>
          <w:szCs w:val="21"/>
        </w:rPr>
        <w:t>1.1 所有楼宇室内下水管道定时巡查和疏通。</w:t>
      </w:r>
    </w:p>
    <w:p>
      <w:pPr>
        <w:spacing w:line="410" w:lineRule="exact"/>
        <w:ind w:left="420" w:leftChars="200"/>
        <w:rPr>
          <w:rFonts w:hint="eastAsia" w:ascii="宋体" w:hAnsi="宋体"/>
          <w:color w:val="auto"/>
          <w:szCs w:val="21"/>
        </w:rPr>
      </w:pPr>
      <w:r>
        <w:rPr>
          <w:rFonts w:hint="eastAsia" w:ascii="宋体" w:hAnsi="宋体"/>
          <w:color w:val="auto"/>
          <w:szCs w:val="21"/>
        </w:rPr>
        <w:t>1.2 所有室外下水管道定时巡查和疏通。</w:t>
      </w:r>
    </w:p>
    <w:p>
      <w:pPr>
        <w:spacing w:line="410" w:lineRule="exact"/>
        <w:ind w:left="420" w:leftChars="200"/>
        <w:rPr>
          <w:rFonts w:hint="eastAsia" w:ascii="宋体" w:hAnsi="宋体"/>
          <w:color w:val="auto"/>
          <w:szCs w:val="21"/>
        </w:rPr>
      </w:pPr>
      <w:r>
        <w:rPr>
          <w:rFonts w:hint="eastAsia" w:ascii="宋体" w:hAnsi="宋体"/>
          <w:color w:val="auto"/>
          <w:szCs w:val="21"/>
        </w:rPr>
        <w:t>1.3医院红线范围内家属区室外下水管道的疏通。</w:t>
      </w:r>
    </w:p>
    <w:p>
      <w:pPr>
        <w:spacing w:line="410" w:lineRule="exact"/>
        <w:ind w:left="420" w:leftChars="200"/>
        <w:rPr>
          <w:rFonts w:hint="eastAsia" w:ascii="宋体" w:hAnsi="宋体"/>
          <w:color w:val="auto"/>
          <w:szCs w:val="21"/>
        </w:rPr>
      </w:pPr>
      <w:r>
        <w:rPr>
          <w:rFonts w:hint="eastAsia" w:ascii="宋体" w:hAnsi="宋体"/>
          <w:color w:val="auto"/>
          <w:szCs w:val="21"/>
        </w:rPr>
        <w:t>1.4 医院红线范围内所有雨水井、明沟渠的巡查和清理。</w:t>
      </w:r>
    </w:p>
    <w:p>
      <w:pPr>
        <w:spacing w:line="410" w:lineRule="exact"/>
        <w:ind w:left="420" w:leftChars="200"/>
        <w:rPr>
          <w:rFonts w:hint="eastAsia" w:ascii="宋体" w:hAnsi="宋体"/>
          <w:color w:val="auto"/>
          <w:szCs w:val="21"/>
        </w:rPr>
      </w:pPr>
      <w:r>
        <w:rPr>
          <w:rFonts w:hint="eastAsia" w:ascii="宋体" w:hAnsi="宋体"/>
          <w:color w:val="auto"/>
          <w:szCs w:val="21"/>
        </w:rPr>
        <w:t>1.5 医院红线范围内所有雨水管道的定时清理和疏通。</w:t>
      </w:r>
    </w:p>
    <w:p>
      <w:pPr>
        <w:spacing w:line="410" w:lineRule="exact"/>
        <w:rPr>
          <w:rFonts w:hint="eastAsia" w:ascii="宋体" w:hAnsi="宋体"/>
          <w:b/>
          <w:color w:val="auto"/>
          <w:szCs w:val="21"/>
        </w:rPr>
      </w:pPr>
      <w:r>
        <w:rPr>
          <w:rFonts w:hint="eastAsia" w:ascii="宋体" w:hAnsi="宋体"/>
          <w:b/>
          <w:color w:val="auto"/>
          <w:szCs w:val="21"/>
        </w:rPr>
        <w:t>（2）、管理要求</w:t>
      </w:r>
    </w:p>
    <w:p>
      <w:pPr>
        <w:spacing w:line="410" w:lineRule="exact"/>
        <w:ind w:left="420" w:leftChars="200"/>
        <w:rPr>
          <w:rFonts w:hint="eastAsia" w:ascii="宋体" w:hAnsi="宋体"/>
          <w:color w:val="auto"/>
          <w:szCs w:val="21"/>
        </w:rPr>
      </w:pPr>
      <w:r>
        <w:rPr>
          <w:rFonts w:hint="eastAsia" w:ascii="宋体" w:hAnsi="宋体"/>
          <w:color w:val="auto"/>
          <w:szCs w:val="21"/>
        </w:rPr>
        <w:t>2.1 要求有专业人员从事此项工作，并提供24小时服务。一旦发生清理疏通管道及井的紧急通知后，必须立即响应，及时完成。</w:t>
      </w:r>
    </w:p>
    <w:p>
      <w:pPr>
        <w:spacing w:line="410" w:lineRule="exact"/>
        <w:ind w:left="420" w:leftChars="200"/>
        <w:rPr>
          <w:rFonts w:hint="eastAsia" w:ascii="宋体" w:hAnsi="宋体"/>
          <w:color w:val="auto"/>
          <w:szCs w:val="21"/>
        </w:rPr>
      </w:pPr>
      <w:r>
        <w:rPr>
          <w:rFonts w:hint="eastAsia" w:ascii="宋体" w:hAnsi="宋体"/>
          <w:color w:val="auto"/>
          <w:szCs w:val="21"/>
        </w:rPr>
        <w:t>2.2所有工作人员统一着装、配带工卡上岗，文明作业。</w:t>
      </w:r>
    </w:p>
    <w:p>
      <w:pPr>
        <w:spacing w:line="410" w:lineRule="exact"/>
        <w:ind w:left="420" w:leftChars="200"/>
        <w:rPr>
          <w:rFonts w:hint="eastAsia" w:ascii="宋体" w:hAnsi="宋体"/>
          <w:color w:val="auto"/>
          <w:szCs w:val="21"/>
        </w:rPr>
      </w:pPr>
      <w:r>
        <w:rPr>
          <w:rFonts w:hint="eastAsia" w:ascii="宋体" w:hAnsi="宋体"/>
          <w:color w:val="auto"/>
          <w:szCs w:val="21"/>
        </w:rPr>
        <w:t>2.3 每次清理必须全面彻底，检查井内应能见到流水槽，管道要求无堵塞，水流通畅。</w:t>
      </w:r>
    </w:p>
    <w:p>
      <w:pPr>
        <w:spacing w:line="410" w:lineRule="exact"/>
        <w:ind w:left="420" w:leftChars="200"/>
        <w:rPr>
          <w:rFonts w:hint="eastAsia" w:ascii="宋体" w:hAnsi="宋体"/>
          <w:color w:val="auto"/>
          <w:szCs w:val="21"/>
        </w:rPr>
      </w:pPr>
      <w:r>
        <w:rPr>
          <w:rFonts w:hint="eastAsia" w:ascii="宋体" w:hAnsi="宋体"/>
          <w:color w:val="auto"/>
          <w:szCs w:val="21"/>
        </w:rPr>
        <w:t>2.4 污水井、化粪池、雨水井每次清理疏通后，应立即将周围清理并冲洗干净。</w:t>
      </w:r>
    </w:p>
    <w:p>
      <w:pPr>
        <w:spacing w:line="410" w:lineRule="exact"/>
        <w:ind w:left="420" w:leftChars="200"/>
        <w:rPr>
          <w:rFonts w:hint="eastAsia" w:ascii="宋体" w:hAnsi="宋体"/>
          <w:color w:val="auto"/>
          <w:szCs w:val="21"/>
        </w:rPr>
      </w:pPr>
      <w:r>
        <w:rPr>
          <w:rFonts w:hint="eastAsia" w:ascii="宋体" w:hAnsi="宋体"/>
          <w:color w:val="auto"/>
          <w:szCs w:val="21"/>
        </w:rPr>
        <w:t>2.5清理管道及检查井时必须注意安全，污水井盖打开后必须经过一段时间通风后才能下人作业，并且要有他人监护，摆放警示牌，清理完后要立即盖好井盖，保证安全。</w:t>
      </w:r>
    </w:p>
    <w:p>
      <w:pPr>
        <w:spacing w:line="410" w:lineRule="exact"/>
        <w:ind w:left="420" w:leftChars="200"/>
        <w:rPr>
          <w:rFonts w:hint="eastAsia" w:ascii="宋体" w:hAnsi="宋体"/>
          <w:color w:val="auto"/>
          <w:szCs w:val="21"/>
        </w:rPr>
      </w:pPr>
      <w:r>
        <w:rPr>
          <w:rFonts w:hint="eastAsia" w:ascii="宋体" w:hAnsi="宋体"/>
          <w:color w:val="auto"/>
          <w:szCs w:val="21"/>
        </w:rPr>
        <w:t>2.6乙方对井盖是否稳固具有管理责任，发现井盖松动、损坏、丢失、地下管道经过部位地面下陷等情况必须及时向院方反馈，同时做好安全保护措施。</w:t>
      </w:r>
    </w:p>
    <w:p>
      <w:pPr>
        <w:spacing w:line="410" w:lineRule="exact"/>
        <w:ind w:left="420" w:leftChars="200"/>
        <w:rPr>
          <w:rFonts w:hint="eastAsia" w:ascii="宋体" w:hAnsi="宋体"/>
          <w:color w:val="auto"/>
          <w:szCs w:val="21"/>
        </w:rPr>
      </w:pPr>
      <w:r>
        <w:rPr>
          <w:rFonts w:hint="eastAsia" w:ascii="宋体" w:hAnsi="宋体"/>
          <w:color w:val="auto"/>
          <w:szCs w:val="21"/>
        </w:rPr>
        <w:t>2.7 所有内外下水管道要定时巡查，保持通畅。如由于人为原因造成的损失，由服务公司负责。</w:t>
      </w:r>
    </w:p>
    <w:p>
      <w:pPr>
        <w:spacing w:line="410" w:lineRule="exact"/>
        <w:rPr>
          <w:rFonts w:hint="eastAsia" w:ascii="宋体" w:hAnsi="宋体"/>
          <w:b/>
          <w:color w:val="auto"/>
          <w:szCs w:val="21"/>
        </w:rPr>
      </w:pPr>
      <w:r>
        <w:rPr>
          <w:rFonts w:hint="eastAsia" w:ascii="宋体" w:hAnsi="宋体"/>
          <w:b/>
          <w:color w:val="auto"/>
          <w:szCs w:val="21"/>
        </w:rPr>
        <w:t>4、人员要求：</w:t>
      </w:r>
    </w:p>
    <w:p>
      <w:pPr>
        <w:spacing w:line="410" w:lineRule="exact"/>
        <w:ind w:left="420"/>
        <w:rPr>
          <w:rFonts w:hint="eastAsia" w:ascii="宋体" w:hAnsi="宋体"/>
          <w:color w:val="auto"/>
          <w:szCs w:val="21"/>
        </w:rPr>
      </w:pPr>
      <w:r>
        <w:rPr>
          <w:rFonts w:hint="eastAsia" w:ascii="宋体" w:hAnsi="宋体"/>
          <w:color w:val="auto"/>
          <w:szCs w:val="21"/>
        </w:rPr>
        <w:t>1）．保洁工人员必须固定，避免经常更换。</w:t>
      </w:r>
    </w:p>
    <w:p>
      <w:pPr>
        <w:spacing w:line="410" w:lineRule="exact"/>
        <w:ind w:left="420"/>
        <w:rPr>
          <w:rFonts w:hint="eastAsia" w:ascii="宋体" w:hAnsi="宋体"/>
          <w:color w:val="auto"/>
          <w:szCs w:val="21"/>
        </w:rPr>
      </w:pPr>
      <w:r>
        <w:rPr>
          <w:rFonts w:hint="eastAsia" w:ascii="宋体" w:hAnsi="宋体"/>
          <w:color w:val="auto"/>
          <w:szCs w:val="21"/>
        </w:rPr>
        <w:t>2）．上岗前进行培训体检，保质保量，减少风险。</w:t>
      </w:r>
    </w:p>
    <w:p>
      <w:pPr>
        <w:spacing w:line="410" w:lineRule="exact"/>
        <w:ind w:left="420" w:leftChars="200"/>
        <w:rPr>
          <w:rFonts w:hint="eastAsia" w:ascii="宋体" w:hAnsi="宋体"/>
          <w:color w:val="auto"/>
          <w:szCs w:val="21"/>
        </w:rPr>
      </w:pPr>
      <w:r>
        <w:rPr>
          <w:rFonts w:hint="eastAsia" w:ascii="宋体" w:hAnsi="宋体"/>
          <w:color w:val="auto"/>
          <w:szCs w:val="21"/>
        </w:rPr>
        <w:t xml:space="preserve">3）．公司管理员每天检查工作质量，及时反馈。 </w:t>
      </w:r>
    </w:p>
    <w:p>
      <w:pPr>
        <w:spacing w:line="410" w:lineRule="exact"/>
        <w:ind w:firstLine="420" w:firstLineChars="200"/>
        <w:rPr>
          <w:rFonts w:hint="eastAsia" w:ascii="宋体" w:hAnsi="宋体"/>
          <w:color w:val="auto"/>
          <w:szCs w:val="21"/>
        </w:rPr>
      </w:pPr>
      <w:r>
        <w:rPr>
          <w:rFonts w:hint="eastAsia" w:ascii="宋体" w:hAnsi="宋体"/>
          <w:color w:val="auto"/>
          <w:szCs w:val="21"/>
        </w:rPr>
        <w:t>4）．保洁工人要求：初中以上学历，体力能适应，反应灵活，能上夜班。</w:t>
      </w:r>
    </w:p>
    <w:p>
      <w:pPr>
        <w:spacing w:line="410" w:lineRule="exact"/>
        <w:ind w:firstLine="420" w:firstLineChars="200"/>
        <w:rPr>
          <w:rFonts w:hint="eastAsia" w:ascii="宋体" w:hAnsi="宋体"/>
          <w:color w:val="auto"/>
          <w:szCs w:val="21"/>
        </w:rPr>
      </w:pPr>
      <w:r>
        <w:rPr>
          <w:rFonts w:hint="eastAsia" w:ascii="宋体" w:hAnsi="宋体"/>
          <w:color w:val="auto"/>
          <w:szCs w:val="21"/>
        </w:rPr>
        <w:t>5）.按要求服从科室工作安排，不得随便请假。</w:t>
      </w:r>
    </w:p>
    <w:p>
      <w:pPr>
        <w:spacing w:line="410" w:lineRule="exact"/>
        <w:ind w:firstLine="420" w:firstLineChars="200"/>
        <w:rPr>
          <w:rFonts w:hint="eastAsia" w:ascii="宋体" w:hAnsi="宋体"/>
          <w:color w:val="auto"/>
          <w:szCs w:val="21"/>
        </w:rPr>
      </w:pPr>
      <w:r>
        <w:rPr>
          <w:rFonts w:hint="eastAsia" w:ascii="宋体" w:hAnsi="宋体"/>
          <w:color w:val="auto"/>
          <w:szCs w:val="21"/>
        </w:rPr>
        <w:t>6）.拖把均用脱卸式，每天进行更换、消毒。</w:t>
      </w:r>
    </w:p>
    <w:p>
      <w:pPr>
        <w:spacing w:line="410" w:lineRule="exact"/>
        <w:ind w:firstLine="422" w:firstLineChars="200"/>
        <w:rPr>
          <w:rFonts w:ascii="Arial" w:hAnsi="Arial" w:cs="Arial"/>
          <w:b/>
          <w:bCs/>
          <w:color w:val="auto"/>
          <w:szCs w:val="21"/>
        </w:rPr>
      </w:pPr>
      <w:r>
        <w:rPr>
          <w:rFonts w:hint="eastAsia" w:ascii="Arial" w:hAnsi="宋体" w:cs="Arial"/>
          <w:b/>
          <w:bCs/>
          <w:color w:val="auto"/>
          <w:szCs w:val="21"/>
        </w:rPr>
        <w:t>（四）、</w:t>
      </w:r>
      <w:r>
        <w:rPr>
          <w:rFonts w:ascii="Arial" w:hAnsi="宋体" w:cs="Arial"/>
          <w:b/>
          <w:bCs/>
          <w:color w:val="auto"/>
          <w:szCs w:val="21"/>
        </w:rPr>
        <w:t>对招标有关项目的说明</w:t>
      </w:r>
    </w:p>
    <w:p>
      <w:pPr>
        <w:spacing w:line="410" w:lineRule="exact"/>
        <w:ind w:left="1"/>
        <w:rPr>
          <w:rFonts w:ascii="宋体" w:hAnsi="宋体" w:cs="Arial"/>
          <w:bCs/>
          <w:color w:val="auto"/>
          <w:szCs w:val="21"/>
        </w:rPr>
      </w:pPr>
      <w:r>
        <w:rPr>
          <w:rFonts w:hint="eastAsia" w:ascii="宋体" w:hAnsi="宋体" w:cs="Arial"/>
          <w:bCs/>
          <w:color w:val="auto"/>
          <w:szCs w:val="21"/>
        </w:rPr>
        <w:t>1、</w:t>
      </w:r>
      <w:r>
        <w:rPr>
          <w:rFonts w:ascii="宋体" w:hAnsi="宋体" w:cs="Arial"/>
          <w:bCs/>
          <w:color w:val="auto"/>
          <w:szCs w:val="21"/>
        </w:rPr>
        <w:t>公用水电（包括空调、清洁卫生、生活等各类用水；中标人办公等各类用电）费用由医院承担；医院负责提供各类垃圾桶</w:t>
      </w:r>
      <w:r>
        <w:rPr>
          <w:rFonts w:hint="eastAsia" w:ascii="宋体" w:hAnsi="宋体" w:cs="Arial"/>
          <w:bCs/>
          <w:color w:val="auto"/>
          <w:szCs w:val="21"/>
        </w:rPr>
        <w:t>、医疗</w:t>
      </w:r>
      <w:r>
        <w:rPr>
          <w:rFonts w:ascii="宋体" w:hAnsi="宋体" w:cs="Arial"/>
          <w:bCs/>
          <w:color w:val="auto"/>
          <w:szCs w:val="21"/>
        </w:rPr>
        <w:t>垃圾袋，医疗垃圾的外运费和垃圾处理费用。</w:t>
      </w:r>
    </w:p>
    <w:p>
      <w:pPr>
        <w:spacing w:line="410" w:lineRule="exact"/>
        <w:rPr>
          <w:rFonts w:ascii="宋体" w:hAnsi="宋体" w:cs="Arial"/>
          <w:bCs/>
          <w:color w:val="auto"/>
          <w:szCs w:val="21"/>
        </w:rPr>
      </w:pPr>
      <w:r>
        <w:rPr>
          <w:rFonts w:hint="eastAsia" w:ascii="宋体" w:hAnsi="宋体" w:cs="Arial"/>
          <w:bCs/>
          <w:color w:val="auto"/>
          <w:szCs w:val="21"/>
        </w:rPr>
        <w:t>2、</w:t>
      </w:r>
      <w:r>
        <w:rPr>
          <w:rFonts w:ascii="宋体" w:hAnsi="宋体" w:cs="Arial"/>
          <w:bCs/>
          <w:color w:val="auto"/>
          <w:szCs w:val="21"/>
        </w:rPr>
        <w:t>医院负责提供：</w:t>
      </w:r>
    </w:p>
    <w:p>
      <w:pPr>
        <w:spacing w:line="410" w:lineRule="exact"/>
        <w:ind w:left="1" w:firstLine="470" w:firstLineChars="224"/>
        <w:rPr>
          <w:rFonts w:ascii="宋体" w:hAnsi="宋体" w:cs="Arial"/>
          <w:bCs/>
          <w:color w:val="auto"/>
          <w:szCs w:val="21"/>
        </w:rPr>
      </w:pPr>
      <w:r>
        <w:rPr>
          <w:rFonts w:ascii="宋体" w:hAnsi="宋体" w:cs="Arial"/>
          <w:bCs/>
          <w:color w:val="auto"/>
          <w:szCs w:val="21"/>
        </w:rPr>
        <w:t>（1）</w:t>
      </w:r>
      <w:r>
        <w:rPr>
          <w:rFonts w:hint="eastAsia" w:ascii="宋体" w:hAnsi="宋体" w:cs="Arial"/>
          <w:bCs/>
          <w:color w:val="auto"/>
          <w:szCs w:val="21"/>
        </w:rPr>
        <w:t>医疗垃圾袋、</w:t>
      </w:r>
      <w:r>
        <w:rPr>
          <w:rFonts w:ascii="宋体" w:hAnsi="宋体" w:cs="Arial"/>
          <w:bCs/>
          <w:color w:val="auto"/>
          <w:szCs w:val="21"/>
        </w:rPr>
        <w:t>锐器盒；</w:t>
      </w:r>
    </w:p>
    <w:p>
      <w:pPr>
        <w:spacing w:line="410" w:lineRule="exact"/>
        <w:ind w:left="1" w:firstLine="470" w:firstLineChars="224"/>
        <w:rPr>
          <w:rFonts w:ascii="宋体" w:hAnsi="宋体" w:cs="Arial"/>
          <w:bCs/>
          <w:color w:val="auto"/>
          <w:szCs w:val="21"/>
        </w:rPr>
      </w:pPr>
      <w:r>
        <w:rPr>
          <w:rFonts w:ascii="宋体" w:hAnsi="宋体" w:cs="Arial"/>
          <w:bCs/>
          <w:color w:val="auto"/>
          <w:szCs w:val="21"/>
        </w:rPr>
        <w:t>（2）空气消毒剂；</w:t>
      </w:r>
    </w:p>
    <w:p>
      <w:pPr>
        <w:spacing w:line="410" w:lineRule="exact"/>
        <w:ind w:left="1" w:firstLine="470" w:firstLineChars="224"/>
        <w:rPr>
          <w:rFonts w:ascii="宋体" w:hAnsi="宋体" w:cs="Arial"/>
          <w:bCs/>
          <w:color w:val="auto"/>
          <w:szCs w:val="21"/>
        </w:rPr>
      </w:pPr>
      <w:r>
        <w:rPr>
          <w:rFonts w:ascii="宋体" w:hAnsi="宋体" w:cs="Arial"/>
          <w:bCs/>
          <w:color w:val="auto"/>
          <w:szCs w:val="21"/>
        </w:rPr>
        <w:t>（3）医护人员手消毒剂；</w:t>
      </w:r>
    </w:p>
    <w:p>
      <w:pPr>
        <w:spacing w:line="410" w:lineRule="exact"/>
        <w:ind w:left="1" w:firstLine="470" w:firstLineChars="224"/>
        <w:rPr>
          <w:rFonts w:ascii="宋体" w:hAnsi="宋体" w:cs="Arial"/>
          <w:bCs/>
          <w:color w:val="auto"/>
          <w:szCs w:val="21"/>
        </w:rPr>
      </w:pPr>
      <w:r>
        <w:rPr>
          <w:rFonts w:ascii="宋体" w:hAnsi="宋体" w:cs="Arial"/>
          <w:bCs/>
          <w:color w:val="auto"/>
          <w:szCs w:val="21"/>
        </w:rPr>
        <w:t>（4）平床与轮椅</w:t>
      </w:r>
      <w:r>
        <w:rPr>
          <w:rFonts w:hint="eastAsia" w:ascii="宋体" w:hAnsi="宋体" w:cs="Arial"/>
          <w:bCs/>
          <w:color w:val="auto"/>
          <w:szCs w:val="21"/>
        </w:rPr>
        <w:t>。</w:t>
      </w:r>
    </w:p>
    <w:p>
      <w:pPr>
        <w:spacing w:line="410" w:lineRule="exact"/>
        <w:rPr>
          <w:rFonts w:ascii="宋体" w:hAnsi="宋体" w:cs="Arial"/>
          <w:bCs/>
          <w:color w:val="auto"/>
          <w:szCs w:val="21"/>
        </w:rPr>
      </w:pPr>
      <w:r>
        <w:rPr>
          <w:rFonts w:hint="eastAsia" w:ascii="宋体" w:hAnsi="宋体" w:cs="Arial"/>
          <w:bCs/>
          <w:color w:val="auto"/>
          <w:szCs w:val="21"/>
        </w:rPr>
        <w:t>3、</w:t>
      </w:r>
      <w:r>
        <w:rPr>
          <w:rFonts w:ascii="宋体" w:hAnsi="宋体" w:cs="Arial"/>
          <w:bCs/>
          <w:color w:val="auto"/>
          <w:szCs w:val="21"/>
        </w:rPr>
        <w:t>医院将提供中标人管理办公用房、仓库用房，在服务期限内提供给中标人免费使用。</w:t>
      </w:r>
    </w:p>
    <w:p>
      <w:pPr>
        <w:spacing w:line="410" w:lineRule="exact"/>
        <w:rPr>
          <w:rFonts w:ascii="宋体" w:hAnsi="宋体" w:cs="Arial"/>
          <w:bCs/>
          <w:color w:val="auto"/>
          <w:szCs w:val="21"/>
        </w:rPr>
      </w:pPr>
      <w:r>
        <w:rPr>
          <w:rFonts w:hint="eastAsia" w:ascii="宋体" w:hAnsi="宋体" w:cs="Arial"/>
          <w:bCs/>
          <w:color w:val="auto"/>
          <w:szCs w:val="21"/>
        </w:rPr>
        <w:t>4、</w:t>
      </w:r>
      <w:r>
        <w:rPr>
          <w:rFonts w:ascii="宋体" w:hAnsi="宋体" w:cs="Arial"/>
          <w:bCs/>
          <w:color w:val="auto"/>
          <w:szCs w:val="21"/>
        </w:rPr>
        <w:t>中标人配置项目相关人员的装备（包括对讲机以及对讲机公共频道占用费及维修费用等）及其保洁设备（专用的洗地机、自动洗地吸水机、抛光机、吸水洗尘机、真空吸尘机、垃圾车、高压水枪、榨水器、不锈钢桶等）。</w:t>
      </w:r>
    </w:p>
    <w:p>
      <w:pPr>
        <w:spacing w:line="410" w:lineRule="exact"/>
        <w:rPr>
          <w:rFonts w:ascii="宋体" w:hAnsi="宋体" w:cs="Arial"/>
          <w:bCs/>
          <w:color w:val="auto"/>
          <w:szCs w:val="21"/>
        </w:rPr>
      </w:pPr>
      <w:r>
        <w:rPr>
          <w:rFonts w:hint="eastAsia" w:ascii="宋体" w:hAnsi="宋体" w:cs="Arial"/>
          <w:bCs/>
          <w:color w:val="auto"/>
          <w:szCs w:val="21"/>
        </w:rPr>
        <w:t>5、</w:t>
      </w:r>
      <w:r>
        <w:rPr>
          <w:rFonts w:ascii="宋体" w:hAnsi="宋体" w:cs="Arial"/>
          <w:bCs/>
          <w:color w:val="auto"/>
          <w:szCs w:val="21"/>
        </w:rPr>
        <w:t>中标人负责所有有关环境保洁所需的清洁、洗涤药剂，地面和物体表面擦拭用的消毒剂，地面养护药剂、材料和保洁工具等耗材。</w:t>
      </w:r>
    </w:p>
    <w:p>
      <w:pPr>
        <w:spacing w:line="410" w:lineRule="exact"/>
        <w:rPr>
          <w:rFonts w:ascii="宋体" w:hAnsi="宋体" w:cs="Arial"/>
          <w:bCs/>
          <w:color w:val="auto"/>
          <w:szCs w:val="21"/>
        </w:rPr>
      </w:pPr>
      <w:r>
        <w:rPr>
          <w:rFonts w:hint="eastAsia" w:ascii="宋体" w:hAnsi="宋体" w:cs="Arial"/>
          <w:color w:val="auto"/>
          <w:szCs w:val="21"/>
        </w:rPr>
        <w:t>6、</w:t>
      </w:r>
      <w:r>
        <w:rPr>
          <w:rFonts w:ascii="宋体" w:hAnsi="宋体" w:cs="Arial"/>
          <w:color w:val="auto"/>
          <w:szCs w:val="21"/>
        </w:rPr>
        <w:t>中标人提供电脑、考勤设备和打印机等办公设备和耗材；中标人自行负责</w:t>
      </w:r>
      <w:r>
        <w:rPr>
          <w:rFonts w:ascii="宋体" w:hAnsi="宋体" w:cs="Arial"/>
          <w:bCs/>
          <w:color w:val="auto"/>
          <w:szCs w:val="21"/>
        </w:rPr>
        <w:t>桌椅等办公家私和员工更衣柜。</w:t>
      </w:r>
    </w:p>
    <w:p>
      <w:pPr>
        <w:spacing w:line="410" w:lineRule="exact"/>
        <w:rPr>
          <w:rFonts w:ascii="宋体" w:hAnsi="宋体" w:cs="Arial"/>
          <w:bCs/>
          <w:color w:val="auto"/>
          <w:szCs w:val="21"/>
        </w:rPr>
      </w:pPr>
      <w:r>
        <w:rPr>
          <w:rFonts w:ascii="宋体" w:hAnsi="宋体" w:cs="Arial"/>
          <w:bCs/>
          <w:color w:val="auto"/>
          <w:szCs w:val="21"/>
        </w:rPr>
        <w:t>7</w:t>
      </w:r>
      <w:r>
        <w:rPr>
          <w:rFonts w:hint="eastAsia" w:ascii="宋体" w:hAnsi="宋体" w:cs="Arial"/>
          <w:bCs/>
          <w:color w:val="auto"/>
          <w:szCs w:val="21"/>
        </w:rPr>
        <w:t>、</w:t>
      </w:r>
      <w:r>
        <w:rPr>
          <w:rFonts w:ascii="宋体" w:hAnsi="宋体" w:cs="Arial"/>
          <w:bCs/>
          <w:color w:val="auto"/>
          <w:szCs w:val="21"/>
        </w:rPr>
        <w:t>中标人的各岗位员工要统一服装，并由中标人负责其员工工服配备和洗涤。</w:t>
      </w:r>
    </w:p>
    <w:p>
      <w:pPr>
        <w:spacing w:line="410" w:lineRule="exact"/>
        <w:rPr>
          <w:rFonts w:ascii="宋体" w:hAnsi="宋体" w:cs="Arial"/>
          <w:bCs/>
          <w:color w:val="auto"/>
          <w:szCs w:val="21"/>
        </w:rPr>
      </w:pPr>
      <w:r>
        <w:rPr>
          <w:rFonts w:ascii="宋体" w:hAnsi="宋体" w:cs="Arial"/>
          <w:bCs/>
          <w:color w:val="auto"/>
          <w:szCs w:val="21"/>
        </w:rPr>
        <w:t>8</w:t>
      </w:r>
      <w:r>
        <w:rPr>
          <w:rFonts w:hint="eastAsia" w:ascii="宋体" w:hAnsi="宋体" w:cs="Arial"/>
          <w:bCs/>
          <w:color w:val="auto"/>
          <w:szCs w:val="21"/>
        </w:rPr>
        <w:t>、</w:t>
      </w:r>
      <w:r>
        <w:rPr>
          <w:rFonts w:ascii="宋体" w:hAnsi="宋体" w:cs="Arial"/>
          <w:bCs/>
          <w:color w:val="auto"/>
          <w:szCs w:val="21"/>
        </w:rPr>
        <w:t>中标人有岗前培训机构，服务人员100%经过岗前</w:t>
      </w:r>
      <w:r>
        <w:rPr>
          <w:rFonts w:hint="eastAsia" w:ascii="宋体" w:hAnsi="宋体" w:cs="Arial"/>
          <w:bCs/>
          <w:color w:val="auto"/>
          <w:szCs w:val="21"/>
        </w:rPr>
        <w:t>或在岗</w:t>
      </w:r>
      <w:r>
        <w:rPr>
          <w:rFonts w:ascii="宋体" w:hAnsi="宋体" w:cs="Arial"/>
          <w:bCs/>
          <w:color w:val="auto"/>
          <w:szCs w:val="21"/>
        </w:rPr>
        <w:t>培训合格才</w:t>
      </w:r>
      <w:r>
        <w:rPr>
          <w:rFonts w:hint="eastAsia" w:ascii="宋体" w:hAnsi="宋体" w:cs="Arial"/>
          <w:bCs/>
          <w:color w:val="auto"/>
          <w:szCs w:val="21"/>
        </w:rPr>
        <w:t>独立</w:t>
      </w:r>
      <w:r>
        <w:rPr>
          <w:rFonts w:ascii="宋体" w:hAnsi="宋体" w:cs="Arial"/>
          <w:bCs/>
          <w:color w:val="auto"/>
          <w:szCs w:val="21"/>
        </w:rPr>
        <w:t>上岗。</w:t>
      </w:r>
    </w:p>
    <w:p>
      <w:pPr>
        <w:spacing w:line="410" w:lineRule="exact"/>
        <w:rPr>
          <w:rFonts w:ascii="宋体" w:hAnsi="宋体" w:cs="Arial"/>
          <w:bCs/>
          <w:color w:val="auto"/>
          <w:szCs w:val="21"/>
        </w:rPr>
      </w:pPr>
      <w:r>
        <w:rPr>
          <w:rFonts w:ascii="宋体" w:hAnsi="宋体" w:cs="Arial"/>
          <w:bCs/>
          <w:color w:val="auto"/>
          <w:szCs w:val="21"/>
        </w:rPr>
        <w:t>9</w:t>
      </w:r>
      <w:r>
        <w:rPr>
          <w:rFonts w:hint="eastAsia" w:ascii="宋体" w:hAnsi="宋体" w:cs="Arial"/>
          <w:bCs/>
          <w:color w:val="auto"/>
          <w:szCs w:val="21"/>
        </w:rPr>
        <w:t>、</w:t>
      </w:r>
      <w:r>
        <w:rPr>
          <w:rFonts w:ascii="宋体" w:hAnsi="宋体" w:cs="Arial"/>
          <w:color w:val="auto"/>
          <w:szCs w:val="21"/>
        </w:rPr>
        <w:t>未经医院同意，中标人不得在合同期限内将本项目的管理权转包或发包。</w:t>
      </w:r>
    </w:p>
    <w:p>
      <w:pPr>
        <w:spacing w:line="410" w:lineRule="exact"/>
        <w:rPr>
          <w:rFonts w:ascii="宋体" w:hAnsi="宋体" w:cs="Arial"/>
          <w:color w:val="auto"/>
          <w:szCs w:val="21"/>
        </w:rPr>
      </w:pPr>
      <w:r>
        <w:rPr>
          <w:rFonts w:ascii="宋体" w:hAnsi="宋体" w:cs="Arial"/>
          <w:color w:val="auto"/>
          <w:szCs w:val="21"/>
        </w:rPr>
        <w:t>10</w:t>
      </w:r>
      <w:r>
        <w:rPr>
          <w:rFonts w:hint="eastAsia" w:ascii="宋体" w:hAnsi="宋体" w:cs="Arial"/>
          <w:color w:val="auto"/>
          <w:szCs w:val="21"/>
        </w:rPr>
        <w:t>、</w:t>
      </w:r>
      <w:r>
        <w:rPr>
          <w:rFonts w:ascii="宋体" w:hAnsi="宋体" w:cs="Arial"/>
          <w:color w:val="auto"/>
          <w:szCs w:val="21"/>
        </w:rPr>
        <w:t>中标人须提供足够的作业机具,自行解决后勤管理服务时所需的日常工具和劳保用品,并能根据医院的行业形象要求及规范,保证文明工作。</w:t>
      </w:r>
    </w:p>
    <w:p>
      <w:pPr>
        <w:spacing w:line="410" w:lineRule="exact"/>
        <w:rPr>
          <w:rFonts w:ascii="宋体" w:hAnsi="宋体" w:cs="Arial"/>
          <w:color w:val="auto"/>
          <w:szCs w:val="21"/>
        </w:rPr>
      </w:pPr>
      <w:r>
        <w:rPr>
          <w:rFonts w:ascii="宋体" w:hAnsi="宋体" w:cs="Arial"/>
          <w:bCs/>
          <w:color w:val="auto"/>
          <w:szCs w:val="21"/>
        </w:rPr>
        <w:t>11</w:t>
      </w:r>
      <w:r>
        <w:rPr>
          <w:rFonts w:hint="eastAsia" w:ascii="宋体" w:hAnsi="宋体" w:cs="Arial"/>
          <w:bCs/>
          <w:color w:val="auto"/>
          <w:szCs w:val="21"/>
        </w:rPr>
        <w:t>、</w:t>
      </w:r>
      <w:r>
        <w:rPr>
          <w:rFonts w:ascii="宋体" w:hAnsi="宋体" w:cs="Arial"/>
          <w:bCs/>
          <w:color w:val="auto"/>
          <w:szCs w:val="21"/>
        </w:rPr>
        <w:t>中标人须严格按照标准化的操作程序、完善的培训体系和质量控制体系完成本项目，以保证整个后勤系统安全、高效、有序和有计划地运转。</w:t>
      </w:r>
    </w:p>
    <w:p>
      <w:pPr>
        <w:spacing w:line="410" w:lineRule="exact"/>
        <w:rPr>
          <w:rFonts w:ascii="宋体" w:hAnsi="宋体" w:cs="Arial"/>
          <w:bCs/>
          <w:color w:val="auto"/>
          <w:szCs w:val="21"/>
        </w:rPr>
      </w:pPr>
      <w:r>
        <w:rPr>
          <w:rFonts w:ascii="宋体" w:hAnsi="宋体" w:cs="Arial"/>
          <w:bCs/>
          <w:color w:val="auto"/>
          <w:szCs w:val="21"/>
        </w:rPr>
        <w:t>12</w:t>
      </w:r>
      <w:r>
        <w:rPr>
          <w:rFonts w:hint="eastAsia" w:ascii="宋体" w:hAnsi="宋体" w:cs="Arial"/>
          <w:bCs/>
          <w:color w:val="auto"/>
          <w:szCs w:val="21"/>
        </w:rPr>
        <w:t>、</w:t>
      </w:r>
      <w:r>
        <w:rPr>
          <w:rFonts w:ascii="宋体" w:hAnsi="宋体" w:cs="Arial"/>
          <w:bCs/>
          <w:color w:val="auto"/>
          <w:szCs w:val="21"/>
        </w:rPr>
        <w:t>中标人有责任配合医院接受上级领导部门的监督、检查，提供必须的资料。</w:t>
      </w:r>
    </w:p>
    <w:p>
      <w:pPr>
        <w:spacing w:line="410" w:lineRule="exact"/>
        <w:rPr>
          <w:rFonts w:ascii="宋体" w:hAnsi="宋体" w:cs="仿宋"/>
          <w:szCs w:val="21"/>
        </w:rPr>
      </w:pPr>
      <w:r>
        <w:rPr>
          <w:rFonts w:ascii="宋体" w:hAnsi="宋体" w:cs="Arial"/>
          <w:bCs/>
          <w:color w:val="auto"/>
          <w:szCs w:val="21"/>
        </w:rPr>
        <w:t>13中标人须严格按照国家规定给所有的员工缴纳各种社会保险（包括养老、医疗、工伤、生育险、失业保险等）。</w:t>
      </w:r>
    </w:p>
    <w:p>
      <w:pPr>
        <w:spacing w:line="410" w:lineRule="exact"/>
        <w:rPr>
          <w:rFonts w:ascii="宋体" w:hAnsi="宋体" w:cs="Arial"/>
          <w:bCs/>
          <w:color w:val="auto"/>
          <w:szCs w:val="21"/>
        </w:rPr>
      </w:pPr>
      <w:r>
        <w:rPr>
          <w:rFonts w:ascii="宋体" w:hAnsi="宋体" w:cs="Arial"/>
          <w:bCs/>
          <w:color w:val="auto"/>
          <w:szCs w:val="21"/>
        </w:rPr>
        <w:t>14</w:t>
      </w:r>
      <w:r>
        <w:rPr>
          <w:rFonts w:hint="eastAsia" w:ascii="宋体" w:hAnsi="宋体" w:cs="Arial"/>
          <w:bCs/>
          <w:color w:val="auto"/>
          <w:szCs w:val="21"/>
        </w:rPr>
        <w:t>、</w:t>
      </w:r>
      <w:r>
        <w:rPr>
          <w:rFonts w:ascii="宋体" w:hAnsi="宋体" w:cs="Arial"/>
          <w:bCs/>
          <w:color w:val="auto"/>
          <w:szCs w:val="21"/>
        </w:rPr>
        <w:t>中标人自行负责其招聘员工的一切工资、福利；如发生工伤、疾病乃至死亡的一切责任及费用由中标人全部负责；中标人应严格遵守国家有关的法律、法规及行业标准。</w:t>
      </w:r>
    </w:p>
    <w:p>
      <w:pPr>
        <w:spacing w:line="410" w:lineRule="exact"/>
        <w:rPr>
          <w:rFonts w:ascii="宋体" w:hAnsi="宋体" w:cs="Arial"/>
          <w:bCs/>
          <w:color w:val="auto"/>
          <w:szCs w:val="21"/>
        </w:rPr>
      </w:pPr>
      <w:r>
        <w:rPr>
          <w:rFonts w:ascii="宋体" w:hAnsi="宋体" w:cs="Arial"/>
          <w:bCs/>
          <w:color w:val="auto"/>
          <w:szCs w:val="21"/>
        </w:rPr>
        <w:t>（1） 全部服务人员的工作时间应严格按国家有关法律、法规要求的标准执行，因工作原因产生的加班（含节假日加班）应严格按国家有关法律、法规要求的标准给付员工加班薪资</w:t>
      </w:r>
      <w:r>
        <w:rPr>
          <w:rFonts w:hint="eastAsia" w:ascii="宋体" w:hAnsi="宋体" w:cs="Arial"/>
          <w:bCs/>
          <w:color w:val="auto"/>
          <w:szCs w:val="21"/>
        </w:rPr>
        <w:t>；</w:t>
      </w:r>
    </w:p>
    <w:p>
      <w:pPr>
        <w:spacing w:line="410" w:lineRule="exact"/>
        <w:rPr>
          <w:rFonts w:hint="eastAsia" w:ascii="宋体" w:hAnsi="宋体" w:cs="Arial"/>
          <w:bCs/>
          <w:color w:val="auto"/>
          <w:szCs w:val="21"/>
        </w:rPr>
      </w:pPr>
      <w:r>
        <w:rPr>
          <w:rFonts w:ascii="宋体" w:hAnsi="宋体" w:cs="Arial"/>
          <w:bCs/>
          <w:color w:val="auto"/>
          <w:szCs w:val="21"/>
        </w:rPr>
        <w:t>（2）所有员工入院服务</w:t>
      </w:r>
      <w:r>
        <w:rPr>
          <w:rFonts w:hint="eastAsia" w:ascii="宋体" w:hAnsi="宋体" w:cs="Arial"/>
          <w:bCs/>
          <w:color w:val="auto"/>
          <w:szCs w:val="21"/>
        </w:rPr>
        <w:t>期间</w:t>
      </w:r>
      <w:r>
        <w:rPr>
          <w:rFonts w:ascii="宋体" w:hAnsi="宋体" w:cs="Arial"/>
          <w:bCs/>
          <w:color w:val="auto"/>
          <w:szCs w:val="21"/>
        </w:rPr>
        <w:t>都必须</w:t>
      </w:r>
      <w:r>
        <w:rPr>
          <w:rFonts w:hint="eastAsia" w:ascii="宋体" w:hAnsi="宋体" w:cs="Arial"/>
          <w:bCs/>
          <w:color w:val="auto"/>
          <w:szCs w:val="21"/>
        </w:rPr>
        <w:t>定期</w:t>
      </w:r>
      <w:r>
        <w:rPr>
          <w:rFonts w:ascii="宋体" w:hAnsi="宋体" w:cs="Arial"/>
          <w:bCs/>
          <w:color w:val="auto"/>
          <w:szCs w:val="21"/>
        </w:rPr>
        <w:t>体检</w:t>
      </w:r>
      <w:r>
        <w:rPr>
          <w:rFonts w:hint="eastAsia" w:ascii="宋体" w:hAnsi="宋体" w:cs="Arial"/>
          <w:bCs/>
          <w:color w:val="auto"/>
          <w:szCs w:val="21"/>
        </w:rPr>
        <w:t>；</w:t>
      </w:r>
    </w:p>
    <w:p>
      <w:pPr>
        <w:spacing w:line="410" w:lineRule="exact"/>
        <w:rPr>
          <w:rFonts w:ascii="宋体" w:hAnsi="宋体" w:cs="Arial"/>
          <w:bCs/>
          <w:color w:val="auto"/>
          <w:szCs w:val="21"/>
        </w:rPr>
      </w:pPr>
      <w:r>
        <w:rPr>
          <w:rFonts w:ascii="宋体" w:hAnsi="宋体" w:cs="Arial"/>
          <w:bCs/>
          <w:color w:val="auto"/>
          <w:szCs w:val="21"/>
        </w:rPr>
        <w:t>（3）投标人都要买公众责任险和员工的</w:t>
      </w:r>
      <w:r>
        <w:rPr>
          <w:rFonts w:hint="eastAsia" w:ascii="宋体" w:hAnsi="宋体" w:cs="Arial"/>
          <w:bCs/>
          <w:color w:val="auto"/>
          <w:szCs w:val="21"/>
        </w:rPr>
        <w:t>人身</w:t>
      </w:r>
      <w:r>
        <w:rPr>
          <w:rFonts w:ascii="宋体" w:hAnsi="宋体" w:cs="Arial"/>
          <w:bCs/>
          <w:color w:val="auto"/>
          <w:szCs w:val="21"/>
        </w:rPr>
        <w:t>意外保险</w:t>
      </w:r>
      <w:r>
        <w:rPr>
          <w:rFonts w:hint="eastAsia" w:ascii="宋体" w:hAnsi="宋体" w:cs="Arial"/>
          <w:bCs/>
          <w:color w:val="auto"/>
          <w:szCs w:val="21"/>
        </w:rPr>
        <w:t>；</w:t>
      </w:r>
    </w:p>
    <w:p>
      <w:pPr>
        <w:spacing w:line="410" w:lineRule="exact"/>
        <w:rPr>
          <w:rFonts w:ascii="宋体" w:hAnsi="宋体" w:cs="Arial"/>
          <w:bCs/>
          <w:color w:val="auto"/>
          <w:szCs w:val="21"/>
        </w:rPr>
      </w:pPr>
      <w:r>
        <w:rPr>
          <w:rFonts w:ascii="宋体" w:hAnsi="宋体" w:cs="Arial"/>
          <w:bCs/>
          <w:color w:val="auto"/>
          <w:szCs w:val="21"/>
        </w:rPr>
        <w:t>（4）因投标方违反《劳动法》等法律法规而造成院方的连带责任和损失全部由投标方承担。</w:t>
      </w:r>
      <w:bookmarkStart w:id="30" w:name="_Toc216662965"/>
    </w:p>
    <w:p>
      <w:pPr>
        <w:spacing w:line="410" w:lineRule="exact"/>
        <w:rPr>
          <w:rFonts w:hint="eastAsia" w:ascii="宋体" w:hAnsi="宋体"/>
          <w:color w:val="auto"/>
          <w:szCs w:val="21"/>
        </w:rPr>
      </w:pPr>
      <w:r>
        <w:rPr>
          <w:rFonts w:hint="eastAsia" w:ascii="宋体" w:hAnsi="宋体" w:cs="Arial"/>
          <w:bCs/>
          <w:color w:val="auto"/>
          <w:szCs w:val="21"/>
        </w:rPr>
        <w:t>15、</w:t>
      </w:r>
      <w:r>
        <w:rPr>
          <w:rFonts w:hint="eastAsia" w:ascii="宋体" w:hAnsi="宋体"/>
          <w:color w:val="auto"/>
          <w:szCs w:val="21"/>
        </w:rPr>
        <w:t>因员工临时请假、辞职或辞退等原因造成短期内实际工作人员数量少于合同数量的，投标人应承诺实际到岗率≥97%，如院方检查中发现实际到岗率不足97%的，按院方考核规定扣罚。</w:t>
      </w:r>
    </w:p>
    <w:p>
      <w:pPr>
        <w:spacing w:line="410" w:lineRule="exact"/>
        <w:rPr>
          <w:rFonts w:hint="eastAsia" w:ascii="宋体" w:hAnsi="宋体"/>
          <w:color w:val="auto"/>
          <w:szCs w:val="21"/>
        </w:rPr>
      </w:pPr>
      <w:r>
        <w:rPr>
          <w:rFonts w:hint="eastAsia" w:ascii="宋体" w:hAnsi="宋体"/>
          <w:color w:val="auto"/>
          <w:szCs w:val="21"/>
        </w:rPr>
        <w:t>16、因员工辞职或被承包单位辞退等原因造成工作人员数量的变动，承包单位应及时向院方汇报，隐瞒不报的一经院方查实即加倍扣罚。并保证在老员工离职之日起10个日历天内新员工补充到位，否则从第11个日历日起扣罚。</w:t>
      </w:r>
    </w:p>
    <w:bookmarkEnd w:id="30"/>
    <w:p>
      <w:pPr>
        <w:tabs>
          <w:tab w:val="left" w:pos="578"/>
        </w:tabs>
        <w:autoSpaceDE w:val="0"/>
        <w:autoSpaceDN w:val="0"/>
        <w:adjustRightInd w:val="0"/>
        <w:spacing w:line="410" w:lineRule="exact"/>
        <w:rPr>
          <w:rFonts w:hint="eastAsia"/>
          <w:color w:val="auto"/>
        </w:rPr>
      </w:pPr>
      <w:r>
        <w:rPr>
          <w:color w:val="auto"/>
        </w:rPr>
        <w:br w:type="page"/>
      </w:r>
      <w:r>
        <w:rPr>
          <w:rFonts w:hint="eastAsia"/>
          <w:b/>
          <w:bCs/>
          <w:color w:val="auto"/>
        </w:rPr>
        <w:t>附件：宁海县妇幼保健院保洁、运送服务质量考核表</w:t>
      </w:r>
    </w:p>
    <w:tbl>
      <w:tblPr>
        <w:tblStyle w:val="48"/>
        <w:tblW w:w="0" w:type="auto"/>
        <w:jc w:val="center"/>
        <w:tblLayout w:type="fixed"/>
        <w:tblCellMar>
          <w:top w:w="15" w:type="dxa"/>
          <w:left w:w="15" w:type="dxa"/>
          <w:bottom w:w="15" w:type="dxa"/>
          <w:right w:w="15" w:type="dxa"/>
        </w:tblCellMar>
      </w:tblPr>
      <w:tblGrid>
        <w:gridCol w:w="900"/>
        <w:gridCol w:w="240"/>
        <w:gridCol w:w="4455"/>
        <w:gridCol w:w="2145"/>
        <w:gridCol w:w="1305"/>
        <w:gridCol w:w="975"/>
      </w:tblGrid>
      <w:tr>
        <w:tblPrEx>
          <w:tblCellMar>
            <w:top w:w="15" w:type="dxa"/>
            <w:left w:w="15" w:type="dxa"/>
            <w:bottom w:w="15" w:type="dxa"/>
            <w:right w:w="15" w:type="dxa"/>
          </w:tblCellMar>
        </w:tblPrEx>
        <w:trPr>
          <w:trHeight w:val="585" w:hRule="atLeast"/>
          <w:jc w:val="center"/>
        </w:trPr>
        <w:tc>
          <w:tcPr>
            <w:tcW w:w="10020" w:type="dxa"/>
            <w:gridSpan w:val="6"/>
            <w:tcBorders>
              <w:top w:val="single" w:color="000000" w:sz="12" w:space="0"/>
              <w:left w:val="single" w:color="000000" w:sz="12" w:space="0"/>
              <w:right w:val="single" w:color="000000" w:sz="12" w:space="0"/>
            </w:tcBorders>
            <w:noWrap w:val="0"/>
            <w:vAlign w:val="center"/>
          </w:tcPr>
          <w:p>
            <w:pPr>
              <w:widowControl/>
              <w:jc w:val="center"/>
              <w:textAlignment w:val="center"/>
              <w:rPr>
                <w:rFonts w:hint="eastAsia" w:ascii="宋体" w:hAnsi="宋体" w:cs="宋体"/>
                <w:color w:val="auto"/>
                <w:sz w:val="36"/>
                <w:szCs w:val="36"/>
              </w:rPr>
            </w:pPr>
            <w:r>
              <w:rPr>
                <w:rFonts w:hint="eastAsia" w:ascii="宋体" w:hAnsi="宋体" w:cs="宋体"/>
                <w:color w:val="auto"/>
                <w:kern w:val="0"/>
                <w:sz w:val="32"/>
                <w:szCs w:val="32"/>
                <w:lang w:bidi="ar"/>
              </w:rPr>
              <w:t>宁海县妇幼保健院保洁、运送服务质量考核表</w:t>
            </w:r>
          </w:p>
        </w:tc>
      </w:tr>
      <w:tr>
        <w:tblPrEx>
          <w:tblCellMar>
            <w:top w:w="15" w:type="dxa"/>
            <w:left w:w="15" w:type="dxa"/>
            <w:bottom w:w="15" w:type="dxa"/>
            <w:right w:w="15" w:type="dxa"/>
          </w:tblCellMar>
        </w:tblPrEx>
        <w:trPr>
          <w:trHeight w:val="417" w:hRule="atLeast"/>
          <w:jc w:val="center"/>
        </w:trPr>
        <w:tc>
          <w:tcPr>
            <w:tcW w:w="10020" w:type="dxa"/>
            <w:gridSpan w:val="6"/>
            <w:tcBorders>
              <w:left w:val="single" w:color="000000" w:sz="12"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auto"/>
                <w:sz w:val="36"/>
                <w:szCs w:val="36"/>
              </w:rPr>
            </w:pPr>
            <w:r>
              <w:rPr>
                <w:rFonts w:hint="eastAsia" w:ascii="宋体" w:hAnsi="宋体" w:cs="宋体"/>
                <w:color w:val="auto"/>
                <w:kern w:val="0"/>
                <w:sz w:val="36"/>
                <w:szCs w:val="36"/>
                <w:lang w:bidi="ar"/>
              </w:rPr>
              <w:t xml:space="preserve">                                    </w:t>
            </w:r>
            <w:r>
              <w:rPr>
                <w:rFonts w:hint="eastAsia" w:ascii="宋体" w:hAnsi="宋体" w:cs="宋体"/>
                <w:color w:val="auto"/>
                <w:kern w:val="0"/>
                <w:sz w:val="20"/>
                <w:szCs w:val="20"/>
                <w:lang w:bidi="ar"/>
              </w:rPr>
              <w:t xml:space="preserve"> 年 月</w:t>
            </w:r>
          </w:p>
        </w:tc>
      </w:tr>
      <w:tr>
        <w:tblPrEx>
          <w:tblCellMar>
            <w:top w:w="15" w:type="dxa"/>
            <w:left w:w="15" w:type="dxa"/>
            <w:bottom w:w="15" w:type="dxa"/>
            <w:right w:w="15" w:type="dxa"/>
          </w:tblCellMar>
        </w:tblPrEx>
        <w:trPr>
          <w:trHeight w:val="525" w:hRule="atLeast"/>
          <w:jc w:val="center"/>
        </w:trPr>
        <w:tc>
          <w:tcPr>
            <w:tcW w:w="900" w:type="dxa"/>
            <w:tcBorders>
              <w:top w:val="single" w:color="000000" w:sz="4" w:space="0"/>
              <w:left w:val="single" w:color="000000" w:sz="12"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考 核 内 容</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扣分标准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扣 分 情 况</w:t>
            </w: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扣分合计</w:t>
            </w:r>
          </w:p>
        </w:tc>
      </w:tr>
      <w:tr>
        <w:tblPrEx>
          <w:tblCellMar>
            <w:top w:w="15" w:type="dxa"/>
            <w:left w:w="15" w:type="dxa"/>
            <w:bottom w:w="15" w:type="dxa"/>
            <w:right w:w="15" w:type="dxa"/>
          </w:tblCellMar>
        </w:tblPrEx>
        <w:trPr>
          <w:cantSplit/>
          <w:trHeight w:val="435" w:hRule="atLeast"/>
          <w:jc w:val="center"/>
        </w:trPr>
        <w:tc>
          <w:tcPr>
            <w:tcW w:w="900" w:type="dxa"/>
            <w:vMerge w:val="restart"/>
            <w:tcBorders>
              <w:top w:val="single" w:color="000000" w:sz="4" w:space="0"/>
              <w:left w:val="single" w:color="000000" w:sz="12" w:space="0"/>
              <w:right w:val="single" w:color="000000" w:sz="4" w:space="0"/>
            </w:tcBorders>
            <w:noWrap w:val="0"/>
            <w:vAlign w:val="top"/>
          </w:tcPr>
          <w:p>
            <w:pPr>
              <w:widowControl/>
              <w:jc w:val="center"/>
              <w:textAlignment w:val="top"/>
              <w:rPr>
                <w:rFonts w:hint="eastAsia" w:ascii="宋体" w:hAnsi="宋体" w:cs="宋体"/>
                <w:color w:val="auto"/>
                <w:sz w:val="20"/>
                <w:szCs w:val="20"/>
              </w:rPr>
            </w:pPr>
            <w:r>
              <w:rPr>
                <w:rFonts w:hint="eastAsia" w:ascii="宋体" w:hAnsi="宋体" w:cs="宋体"/>
                <w:color w:val="auto"/>
                <w:kern w:val="0"/>
                <w:sz w:val="20"/>
                <w:szCs w:val="20"/>
                <w:lang w:bidi="ar"/>
              </w:rPr>
              <w:t>一、总体要求</w:t>
            </w:r>
          </w:p>
        </w:tc>
        <w:tc>
          <w:tcPr>
            <w:tcW w:w="240" w:type="dxa"/>
            <w:tcBorders>
              <w:top w:val="single" w:color="000000" w:sz="4" w:space="0"/>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1、物业所有员工必须遵守医院的各项规章制度</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发现不符合扣1分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宋体" w:hAnsi="宋体" w:cs="宋体"/>
                <w:b/>
                <w:color w:val="auto"/>
                <w:sz w:val="20"/>
                <w:szCs w:val="20"/>
              </w:rPr>
            </w:pPr>
          </w:p>
        </w:tc>
      </w:tr>
      <w:tr>
        <w:tblPrEx>
          <w:tblCellMar>
            <w:top w:w="15" w:type="dxa"/>
            <w:left w:w="15" w:type="dxa"/>
            <w:bottom w:w="15" w:type="dxa"/>
            <w:right w:w="15" w:type="dxa"/>
          </w:tblCellMar>
        </w:tblPrEx>
        <w:trPr>
          <w:cantSplit/>
          <w:trHeight w:val="138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物业员工按时上下班实行考勤制度，上班期间必须统一着装、佩证上岗，仪表整洁、言谈举止符合医院规定。自用车辆必须按指定地点停放。各类工作用具规范放置，正确使用，严格执行操作流程并符合院感要求。</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发现不符合扣0.5分，发现缺岗扣1分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宋体" w:hAnsi="宋体" w:cs="宋体"/>
                <w:b/>
                <w:color w:val="auto"/>
                <w:sz w:val="20"/>
                <w:szCs w:val="20"/>
              </w:rPr>
            </w:pPr>
          </w:p>
        </w:tc>
      </w:tr>
      <w:tr>
        <w:tblPrEx>
          <w:tblCellMar>
            <w:top w:w="15" w:type="dxa"/>
            <w:left w:w="15" w:type="dxa"/>
            <w:bottom w:w="15" w:type="dxa"/>
            <w:right w:w="15" w:type="dxa"/>
          </w:tblCellMar>
        </w:tblPrEx>
        <w:trPr>
          <w:cantSplit/>
          <w:trHeight w:val="84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3、保洁、运送人员确保在岗在位，各尽其职，保证符合各项服务的质量标准。特殊岗位必须持证上岗。</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发现不符合扣1分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120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4、不得与病人及家属发生争执，不得向病人索要礼品、礼物及小费。做到热情服务、文明礼貌。严禁在院内大声喧哗、聚众聊天。不得在院内干私活，晾晒私人衣服，不得向家属及病人推销物品等。</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315"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5、不谈论与病人隐私、病情、治疗相关话题</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发现一次扣1分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57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6、配合医院完成上级各项检查任务和各项应急工作，保证保洁、运送工作符合检查要求。</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发现不符合扣1分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75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7、病人及医院职工满意度≥85%</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满意度（80%-84%)扣5分，满意度低于80%，扣10分。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645"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8、每月实际在岗人数不低于总人数的9</w:t>
            </w:r>
            <w:r>
              <w:rPr>
                <w:rFonts w:hint="eastAsia" w:ascii="宋体" w:hAnsi="宋体" w:cs="宋体"/>
                <w:color w:val="auto"/>
                <w:kern w:val="0"/>
                <w:sz w:val="20"/>
                <w:szCs w:val="20"/>
                <w:lang w:val="en-US" w:eastAsia="zh-CN" w:bidi="ar"/>
              </w:rPr>
              <w:t>7</w:t>
            </w:r>
            <w:r>
              <w:rPr>
                <w:rFonts w:hint="eastAsia" w:ascii="宋体" w:hAnsi="宋体" w:cs="宋体"/>
                <w:color w:val="auto"/>
                <w:kern w:val="0"/>
                <w:sz w:val="20"/>
                <w:szCs w:val="20"/>
                <w:lang w:bidi="ar"/>
              </w:rPr>
              <w:t>%（春节前后不做考核)</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如果发现违反每降低1%，扣500元</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1290" w:hRule="atLeast"/>
          <w:jc w:val="center"/>
        </w:trPr>
        <w:tc>
          <w:tcPr>
            <w:tcW w:w="900" w:type="dxa"/>
            <w:vMerge w:val="restart"/>
            <w:tcBorders>
              <w:top w:val="single" w:color="000000" w:sz="4" w:space="0"/>
              <w:left w:val="single" w:color="000000" w:sz="12" w:space="0"/>
              <w:right w:val="single" w:color="000000" w:sz="4" w:space="0"/>
            </w:tcBorders>
            <w:noWrap w:val="0"/>
            <w:vAlign w:val="top"/>
          </w:tcPr>
          <w:p>
            <w:pPr>
              <w:widowControl/>
              <w:jc w:val="center"/>
              <w:textAlignment w:val="top"/>
              <w:rPr>
                <w:rFonts w:hint="eastAsia" w:ascii="宋体" w:hAnsi="宋体" w:cs="宋体"/>
                <w:color w:val="auto"/>
                <w:sz w:val="20"/>
                <w:szCs w:val="20"/>
              </w:rPr>
            </w:pPr>
            <w:r>
              <w:rPr>
                <w:rFonts w:hint="eastAsia" w:ascii="宋体" w:hAnsi="宋体" w:cs="宋体"/>
                <w:color w:val="auto"/>
                <w:kern w:val="0"/>
                <w:sz w:val="20"/>
                <w:szCs w:val="20"/>
                <w:lang w:bidi="ar"/>
              </w:rPr>
              <w:t>二、保洁服务质量考核</w:t>
            </w:r>
          </w:p>
        </w:tc>
        <w:tc>
          <w:tcPr>
            <w:tcW w:w="240" w:type="dxa"/>
            <w:tcBorders>
              <w:top w:val="single" w:color="000000" w:sz="4" w:space="0"/>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1、外环境应做到整洁，无死角，无烟头；生活、建筑垃圾应按指定地点堆放，地面无积水。室外各护栏、保洁标识牌应保持清洁，屋顶每月1-2次清扫，保持天沟通畅。绿化地无杂物垃圾，下水道无堵塞外溢。</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84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2、室内对人员出入频繁之处，必须进行不间断的保洁。及时处理污物、垃圾，保持地面干燥、无污染、无烟迹、果壳。</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1275"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保持内墙面定期清洁、无污染、无蜘蛛网。玻璃窗明亮清洁、窗帘干净。门、门框、栏杆、窗台、氧气面板上端.接线板开关、灯具、钟、镜框、风扇、室内分体空调器无积灰。保持干净清洁。风扇、空调出风口无积灰无污迹。</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915"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4、病区内不乱挂衣服、不拉线、不乱钉乱贴。床头柜、凳子、椅子、病床等保持清洁，无积灰无污迹。一日二次冲开水送至病人床头。</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51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5、厕所地面光亮干净，管道畅通、墙面清洁，无异味、便器无积垢。</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发现不符合扣2分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48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6、公共场所的楼梯扶手及通道的地面、玻璃窗、墙面的卫生要求同上。所有垃圾桶清洁、无异味。</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每发现扣0.5分，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75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7、推车、卫生用具等整齐有序、清洁定位。病区常规废品物资、废纸、废黄板箱、空盐水瓶放至医院指定地方。</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525"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8、室内室外花盆内垃圾及烟头应及时清理，不可长期堆积无人清理。</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765"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9、保持茶水站、污物间整洁，里面不得有私人杂物。水槽、水桶无积垢。配合医院节约水电，无长明灯、长流水现象。</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1035"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10、门急诊、大厅及室内公共区域、病房及办公室的首次（上、下午）保洁工作在医生上班前完成，不影响开诊、交接班、查房等工作。专项保洁不影响病人休息。</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发现不符合扣1分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78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11、院内公共设施摆放整齐有序、清洁，活动指示牌、宣传牌、防滑告示牌应定点、定位，整齐、整洁摆放，不得无故搬移、损坏。</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495"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12、终末消毒符合院感要求</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72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13、按照规范要求认真配合医院做好爱国卫生资料，按院方要求整理归档，以便上级有关部门检查。</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525"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14、保证临床运送工作及时，准确完成，无差错发生，保证夜间工作的正常运行。</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发现不符合扣0.5分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780" w:hRule="atLeast"/>
          <w:jc w:val="center"/>
        </w:trPr>
        <w:tc>
          <w:tcPr>
            <w:tcW w:w="900" w:type="dxa"/>
            <w:vMerge w:val="continue"/>
            <w:tcBorders>
              <w:top w:val="single" w:color="000000" w:sz="4" w:space="0"/>
              <w:left w:val="single" w:color="000000" w:sz="12" w:space="0"/>
              <w:right w:val="single" w:color="000000" w:sz="4" w:space="0"/>
            </w:tcBorders>
            <w:noWrap w:val="0"/>
            <w:vAlign w:val="top"/>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15、送各类预约单、会诊单、化验单、送检各类医疗标本，送药、送血及时准确。设备物资运送加强责任心，不得遗失、损坏设备和物资。</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发现不符合扣1分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trHeight w:val="525" w:hRule="atLeast"/>
          <w:jc w:val="center"/>
        </w:trPr>
        <w:tc>
          <w:tcPr>
            <w:tcW w:w="10020" w:type="dxa"/>
            <w:gridSpan w:val="6"/>
            <w:tcBorders>
              <w:top w:val="single" w:color="000000" w:sz="4" w:space="0"/>
              <w:left w:val="single" w:color="000000" w:sz="12" w:space="0"/>
              <w:bottom w:val="single" w:color="000000" w:sz="4" w:space="0"/>
              <w:right w:val="single" w:color="000000" w:sz="12" w:space="0"/>
            </w:tcBorders>
            <w:noWrap w:val="0"/>
            <w:vAlign w:val="center"/>
          </w:tcPr>
          <w:p>
            <w:pPr>
              <w:widowControl/>
              <w:jc w:val="left"/>
              <w:textAlignment w:val="center"/>
              <w:rPr>
                <w:rFonts w:hint="eastAsia" w:ascii="宋体" w:hAnsi="宋体" w:cs="宋体"/>
                <w:b/>
                <w:color w:val="auto"/>
                <w:sz w:val="24"/>
                <w:szCs w:val="24"/>
              </w:rPr>
            </w:pPr>
            <w:r>
              <w:rPr>
                <w:rFonts w:hint="eastAsia" w:ascii="宋体" w:hAnsi="宋体" w:cs="宋体"/>
                <w:b/>
                <w:color w:val="auto"/>
                <w:kern w:val="0"/>
                <w:sz w:val="24"/>
                <w:szCs w:val="24"/>
                <w:lang w:bidi="ar"/>
              </w:rPr>
              <w:t>扣分总计：  分，合计金额（大写）：人民币</w:t>
            </w:r>
          </w:p>
        </w:tc>
      </w:tr>
      <w:tr>
        <w:tblPrEx>
          <w:tblCellMar>
            <w:top w:w="15" w:type="dxa"/>
            <w:left w:w="15" w:type="dxa"/>
            <w:bottom w:w="15" w:type="dxa"/>
            <w:right w:w="15" w:type="dxa"/>
          </w:tblCellMar>
        </w:tblPrEx>
        <w:trPr>
          <w:cantSplit/>
          <w:trHeight w:val="540" w:hRule="atLeast"/>
          <w:jc w:val="center"/>
        </w:trPr>
        <w:tc>
          <w:tcPr>
            <w:tcW w:w="900" w:type="dxa"/>
            <w:vMerge w:val="restart"/>
            <w:tcBorders>
              <w:top w:val="single" w:color="000000" w:sz="4" w:space="0"/>
              <w:left w:val="single" w:color="000000" w:sz="12"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三、奖励</w:t>
            </w:r>
          </w:p>
        </w:tc>
        <w:tc>
          <w:tcPr>
            <w:tcW w:w="240"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1、受到患者、医护人员表扬（医院收到表扬信、锦旗、或区级以上满意度调查）</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经核实奖5分/次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540" w:hRule="atLeast"/>
          <w:jc w:val="center"/>
        </w:trPr>
        <w:tc>
          <w:tcPr>
            <w:tcW w:w="900" w:type="dxa"/>
            <w:vMerge w:val="continue"/>
            <w:tcBorders>
              <w:top w:val="single" w:color="000000" w:sz="4" w:space="0"/>
              <w:left w:val="single" w:color="000000" w:sz="12" w:space="0"/>
              <w:right w:val="single" w:color="000000" w:sz="4" w:space="0"/>
            </w:tcBorders>
            <w:noWrap w:val="0"/>
            <w:vAlign w:val="center"/>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2、配合医院完成上级各项检查任务和各项应急工作，并取得显著成绩的</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奖2-5分/次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555" w:hRule="atLeast"/>
          <w:jc w:val="center"/>
        </w:trPr>
        <w:tc>
          <w:tcPr>
            <w:tcW w:w="900" w:type="dxa"/>
            <w:vMerge w:val="continue"/>
            <w:tcBorders>
              <w:top w:val="single" w:color="000000" w:sz="4" w:space="0"/>
              <w:left w:val="single" w:color="000000" w:sz="12" w:space="0"/>
              <w:right w:val="single" w:color="000000" w:sz="4" w:space="0"/>
            </w:tcBorders>
            <w:noWrap w:val="0"/>
            <w:vAlign w:val="center"/>
          </w:tcPr>
          <w:p>
            <w:pPr>
              <w:jc w:val="center"/>
              <w:rPr>
                <w:rFonts w:hint="eastAsia" w:ascii="宋体" w:hAnsi="宋体" w:cs="宋体"/>
                <w:color w:val="auto"/>
                <w:sz w:val="20"/>
                <w:szCs w:val="20"/>
              </w:rPr>
            </w:pP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3、提出合理化建议或排除隐患，使医院免受重大损失的</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奖2-5分/次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675" w:hRule="atLeast"/>
          <w:jc w:val="center"/>
        </w:trPr>
        <w:tc>
          <w:tcPr>
            <w:tcW w:w="900" w:type="dxa"/>
            <w:vMerge w:val="continue"/>
            <w:tcBorders>
              <w:top w:val="single" w:color="000000" w:sz="4" w:space="0"/>
              <w:left w:val="single" w:color="000000" w:sz="12" w:space="0"/>
              <w:right w:val="single" w:color="000000" w:sz="4" w:space="0"/>
            </w:tcBorders>
            <w:noWrap w:val="0"/>
            <w:vAlign w:val="center"/>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4、拾到钱包、手机等有价物品并上交医院。</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每起奖励2分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cantSplit/>
          <w:trHeight w:val="1005" w:hRule="atLeast"/>
          <w:jc w:val="center"/>
        </w:trPr>
        <w:tc>
          <w:tcPr>
            <w:tcW w:w="900" w:type="dxa"/>
            <w:vMerge w:val="continue"/>
            <w:tcBorders>
              <w:top w:val="single" w:color="000000" w:sz="4" w:space="0"/>
              <w:left w:val="single" w:color="000000" w:sz="12" w:space="0"/>
              <w:right w:val="single" w:color="000000" w:sz="4" w:space="0"/>
            </w:tcBorders>
            <w:noWrap w:val="0"/>
            <w:vAlign w:val="center"/>
          </w:tcPr>
          <w:p>
            <w:pPr>
              <w:jc w:val="center"/>
              <w:rPr>
                <w:rFonts w:hint="eastAsia" w:ascii="宋体" w:hAnsi="宋体" w:cs="宋体"/>
                <w:color w:val="auto"/>
                <w:sz w:val="20"/>
                <w:szCs w:val="20"/>
              </w:rPr>
            </w:pPr>
          </w:p>
        </w:tc>
        <w:tc>
          <w:tcPr>
            <w:tcW w:w="240" w:type="dxa"/>
            <w:tcBorders>
              <w:left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445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color w:val="auto"/>
                <w:sz w:val="20"/>
                <w:szCs w:val="20"/>
              </w:rPr>
            </w:pPr>
            <w:r>
              <w:rPr>
                <w:rFonts w:ascii="Times New Roman" w:hAnsi="Times New Roman"/>
                <w:color w:val="auto"/>
                <w:kern w:val="0"/>
                <w:sz w:val="20"/>
                <w:szCs w:val="20"/>
                <w:lang w:bidi="ar"/>
              </w:rPr>
              <w:t>5</w:t>
            </w:r>
            <w:r>
              <w:rPr>
                <w:rStyle w:val="130"/>
                <w:rFonts w:hint="default"/>
                <w:color w:val="auto"/>
                <w:lang w:bidi="ar"/>
              </w:rPr>
              <w:t>、积极参与医院的管理，为医院的建设提出合理化建议并被采纳。</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每项奖励5分</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0"/>
                <w:szCs w:val="20"/>
              </w:rPr>
            </w:pPr>
          </w:p>
        </w:tc>
        <w:tc>
          <w:tcPr>
            <w:tcW w:w="975" w:type="dxa"/>
            <w:tcBorders>
              <w:top w:val="single" w:color="000000" w:sz="4" w:space="0"/>
              <w:left w:val="single" w:color="000000" w:sz="4" w:space="0"/>
              <w:bottom w:val="single" w:color="000000" w:sz="4" w:space="0"/>
              <w:right w:val="single" w:color="000000" w:sz="12" w:space="0"/>
            </w:tcBorders>
            <w:noWrap w:val="0"/>
            <w:vAlign w:val="center"/>
          </w:tcPr>
          <w:p>
            <w:pPr>
              <w:rPr>
                <w:rFonts w:hint="eastAsia" w:ascii="宋体" w:hAnsi="宋体" w:cs="宋体"/>
                <w:color w:val="auto"/>
                <w:sz w:val="20"/>
                <w:szCs w:val="20"/>
              </w:rPr>
            </w:pPr>
          </w:p>
        </w:tc>
      </w:tr>
      <w:tr>
        <w:tblPrEx>
          <w:tblCellMar>
            <w:top w:w="15" w:type="dxa"/>
            <w:left w:w="15" w:type="dxa"/>
            <w:bottom w:w="15" w:type="dxa"/>
            <w:right w:w="15" w:type="dxa"/>
          </w:tblCellMar>
        </w:tblPrEx>
        <w:trPr>
          <w:trHeight w:val="525" w:hRule="atLeast"/>
          <w:jc w:val="center"/>
        </w:trPr>
        <w:tc>
          <w:tcPr>
            <w:tcW w:w="10020" w:type="dxa"/>
            <w:gridSpan w:val="6"/>
            <w:tcBorders>
              <w:top w:val="single" w:color="000000" w:sz="4" w:space="0"/>
              <w:left w:val="single" w:color="000000" w:sz="12" w:space="0"/>
              <w:bottom w:val="single" w:color="000000" w:sz="4" w:space="0"/>
              <w:right w:val="single" w:color="000000" w:sz="12" w:space="0"/>
            </w:tcBorders>
            <w:noWrap w:val="0"/>
            <w:vAlign w:val="center"/>
          </w:tcPr>
          <w:p>
            <w:pPr>
              <w:widowControl/>
              <w:jc w:val="left"/>
              <w:textAlignment w:val="center"/>
              <w:rPr>
                <w:rFonts w:hint="eastAsia" w:ascii="宋体" w:hAnsi="宋体" w:cs="宋体"/>
                <w:b/>
                <w:color w:val="auto"/>
                <w:sz w:val="24"/>
                <w:szCs w:val="24"/>
              </w:rPr>
            </w:pPr>
            <w:r>
              <w:rPr>
                <w:rFonts w:hint="eastAsia" w:ascii="宋体" w:hAnsi="宋体" w:cs="宋体"/>
                <w:b/>
                <w:color w:val="auto"/>
                <w:kern w:val="0"/>
                <w:sz w:val="24"/>
                <w:szCs w:val="24"/>
                <w:lang w:bidi="ar"/>
              </w:rPr>
              <w:t>奖励分总计：  分，合计金额（大写）：人民币              日期：</w:t>
            </w:r>
            <w:r>
              <w:rPr>
                <w:rFonts w:hint="eastAsia" w:ascii="宋体" w:hAnsi="宋体" w:cs="宋体"/>
                <w:b/>
                <w:color w:val="auto"/>
                <w:kern w:val="0"/>
                <w:sz w:val="24"/>
                <w:szCs w:val="24"/>
                <w:lang w:val="en-US" w:eastAsia="zh-CN" w:bidi="ar"/>
              </w:rPr>
              <w:t xml:space="preserve">  </w:t>
            </w:r>
            <w:r>
              <w:rPr>
                <w:rFonts w:hint="eastAsia" w:ascii="宋体" w:hAnsi="宋体" w:cs="宋体"/>
                <w:b/>
                <w:color w:val="auto"/>
                <w:kern w:val="0"/>
                <w:sz w:val="24"/>
                <w:szCs w:val="24"/>
                <w:lang w:bidi="ar"/>
              </w:rPr>
              <w:t>年  月  日</w:t>
            </w:r>
          </w:p>
        </w:tc>
      </w:tr>
      <w:tr>
        <w:tblPrEx>
          <w:tblCellMar>
            <w:top w:w="15" w:type="dxa"/>
            <w:left w:w="15" w:type="dxa"/>
            <w:bottom w:w="15" w:type="dxa"/>
            <w:right w:w="15" w:type="dxa"/>
          </w:tblCellMar>
        </w:tblPrEx>
        <w:trPr>
          <w:trHeight w:val="390" w:hRule="atLeast"/>
          <w:jc w:val="center"/>
        </w:trPr>
        <w:tc>
          <w:tcPr>
            <w:tcW w:w="1002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 xml:space="preserve">考评小组签名：                                             </w:t>
            </w:r>
          </w:p>
        </w:tc>
      </w:tr>
    </w:tbl>
    <w:p>
      <w:pPr>
        <w:spacing w:line="400" w:lineRule="exact"/>
        <w:rPr>
          <w:rFonts w:hint="eastAsia" w:ascii="宋体" w:hAnsi="宋体" w:cs="宋体"/>
          <w:color w:val="auto"/>
          <w:kern w:val="0"/>
          <w:sz w:val="24"/>
        </w:rPr>
      </w:pPr>
    </w:p>
    <w:p>
      <w:pPr>
        <w:spacing w:line="400" w:lineRule="exact"/>
        <w:rPr>
          <w:rFonts w:hint="eastAsia" w:ascii="宋体" w:hAnsi="宋体" w:cs="宋体"/>
          <w:color w:val="auto"/>
          <w:kern w:val="0"/>
          <w:sz w:val="24"/>
        </w:rPr>
      </w:pPr>
    </w:p>
    <w:p>
      <w:pPr>
        <w:spacing w:line="400" w:lineRule="exact"/>
        <w:rPr>
          <w:rFonts w:hint="eastAsia" w:ascii="宋体" w:hAnsi="宋体" w:cs="宋体"/>
          <w:color w:val="auto"/>
          <w:kern w:val="0"/>
          <w:sz w:val="21"/>
          <w:szCs w:val="21"/>
        </w:rPr>
      </w:pPr>
      <w:r>
        <w:rPr>
          <w:rFonts w:hint="eastAsia" w:ascii="宋体" w:hAnsi="宋体" w:cs="宋体"/>
          <w:color w:val="auto"/>
          <w:kern w:val="0"/>
          <w:sz w:val="21"/>
          <w:szCs w:val="21"/>
        </w:rPr>
        <w:t>加分扣分说明：</w:t>
      </w:r>
    </w:p>
    <w:p>
      <w:pPr>
        <w:spacing w:line="400" w:lineRule="exact"/>
        <w:rPr>
          <w:rFonts w:hint="eastAsia" w:ascii="宋体" w:hAnsi="宋体" w:cs="宋体"/>
          <w:color w:val="auto"/>
          <w:kern w:val="0"/>
          <w:sz w:val="21"/>
          <w:szCs w:val="21"/>
        </w:rPr>
      </w:pPr>
      <w:r>
        <w:rPr>
          <w:rFonts w:hint="eastAsia" w:ascii="宋体" w:hAnsi="宋体" w:cs="宋体"/>
          <w:color w:val="auto"/>
          <w:kern w:val="0"/>
          <w:sz w:val="21"/>
          <w:szCs w:val="21"/>
        </w:rPr>
        <w:t>一、考核总分为100分；</w:t>
      </w:r>
    </w:p>
    <w:p>
      <w:pPr>
        <w:spacing w:line="400" w:lineRule="exact"/>
        <w:rPr>
          <w:rFonts w:hint="eastAsia" w:ascii="宋体" w:hAnsi="宋体" w:cs="宋体"/>
          <w:color w:val="auto"/>
          <w:kern w:val="0"/>
          <w:sz w:val="21"/>
          <w:szCs w:val="21"/>
        </w:rPr>
      </w:pPr>
      <w:r>
        <w:rPr>
          <w:rFonts w:hint="eastAsia" w:ascii="宋体" w:hAnsi="宋体" w:cs="宋体"/>
          <w:color w:val="auto"/>
          <w:kern w:val="0"/>
          <w:sz w:val="21"/>
          <w:szCs w:val="21"/>
        </w:rPr>
        <w:t>二、扣分：总分为100分，月考核分在90分（含）及以上为合格，90分以下至85分（含）每少1分扣500元，85分以下至80分（含）每少1分扣除1000元，80分以下至70分（含）每少1分扣1500元；70分以下至60分（含）每少1分扣2000元，60分以下扣除当月的全部经费。连续两次考核得分的算术平均值得分少于70分，扣除当月的全部经费，同时没收履约保证金的30%，且采购人有权终止合同。连续三个月考核得分的算术平均值得分少于70分的视违约处理，没收全部履约保证金，采购人直接终止合同。</w:t>
      </w:r>
    </w:p>
    <w:p>
      <w:pPr>
        <w:spacing w:line="400" w:lineRule="exact"/>
        <w:rPr>
          <w:rFonts w:hint="eastAsia" w:ascii="宋体" w:hAnsi="宋体" w:cs="宋体"/>
          <w:color w:val="auto"/>
          <w:kern w:val="0"/>
          <w:sz w:val="21"/>
          <w:szCs w:val="21"/>
        </w:rPr>
      </w:pPr>
      <w:r>
        <w:rPr>
          <w:rFonts w:hint="eastAsia" w:ascii="宋体" w:hAnsi="宋体" w:cs="宋体"/>
          <w:color w:val="auto"/>
          <w:kern w:val="0"/>
          <w:sz w:val="21"/>
          <w:szCs w:val="21"/>
        </w:rPr>
        <w:t>三、加分：月度考核高于95分，下一个月可在原有基础（满分100分）多加2分；连续三个月度考核高于95分的下一月可加分5分。</w:t>
      </w:r>
    </w:p>
    <w:p>
      <w:pPr>
        <w:spacing w:line="400" w:lineRule="exact"/>
        <w:rPr>
          <w:rFonts w:hint="eastAsia" w:ascii="宋体" w:hAnsi="宋体" w:cs="宋体"/>
          <w:color w:val="auto"/>
          <w:kern w:val="0"/>
          <w:sz w:val="21"/>
          <w:szCs w:val="21"/>
        </w:rPr>
      </w:pPr>
      <w:r>
        <w:rPr>
          <w:rFonts w:hint="eastAsia" w:ascii="宋体" w:hAnsi="宋体" w:cs="宋体"/>
          <w:color w:val="auto"/>
          <w:kern w:val="0"/>
          <w:sz w:val="21"/>
          <w:szCs w:val="21"/>
        </w:rPr>
        <w:t>四、院方将根据实际情况调整考核表及相关内容。</w:t>
      </w:r>
    </w:p>
    <w:p>
      <w:pPr>
        <w:pStyle w:val="3"/>
        <w:spacing w:line="360" w:lineRule="auto"/>
      </w:pPr>
      <w:r>
        <w:rPr>
          <w:rFonts w:hint="eastAsia" w:ascii="宋体" w:hAnsi="宋体" w:cs="宋体"/>
          <w:color w:val="auto"/>
          <w:kern w:val="0"/>
          <w:sz w:val="24"/>
        </w:rPr>
        <w:br w:type="page"/>
      </w:r>
      <w:r>
        <w:rPr>
          <w:rFonts w:hint="eastAsia"/>
        </w:rPr>
        <w:t>第三章  供应商须知</w:t>
      </w:r>
      <w:bookmarkEnd w:id="29"/>
    </w:p>
    <w:p>
      <w:pPr>
        <w:jc w:val="center"/>
      </w:pPr>
      <w:r>
        <w:rPr>
          <w:rFonts w:hint="eastAsia"/>
        </w:rPr>
        <w:t>前附表</w:t>
      </w:r>
    </w:p>
    <w:tbl>
      <w:tblPr>
        <w:tblStyle w:val="48"/>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8371"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rPr>
              <w:t>项目名称：</w:t>
            </w:r>
            <w:r>
              <w:rPr>
                <w:rFonts w:hint="eastAsia" w:ascii="宋体" w:hAnsi="宋体"/>
                <w:szCs w:val="21"/>
                <w:lang w:eastAsia="zh-CN"/>
              </w:rPr>
              <w:t>宁海县妇幼保健院保洁、运送等服务项目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r>
              <w:t>2</w:t>
            </w:r>
          </w:p>
        </w:tc>
        <w:tc>
          <w:tcPr>
            <w:tcW w:w="8371" w:type="dxa"/>
            <w:tcBorders>
              <w:top w:val="single" w:color="auto" w:sz="4" w:space="0"/>
              <w:left w:val="single" w:color="auto" w:sz="4" w:space="0"/>
              <w:bottom w:val="single" w:color="auto" w:sz="4" w:space="0"/>
              <w:right w:val="single" w:color="auto" w:sz="4" w:space="0"/>
            </w:tcBorders>
            <w:vAlign w:val="center"/>
          </w:tcPr>
          <w:p>
            <w:pPr>
              <w:rPr>
                <w:rFonts w:hint="default" w:eastAsia="宋体"/>
                <w:lang w:val="en-US" w:eastAsia="zh-CN"/>
              </w:rPr>
            </w:pPr>
            <w:r>
              <w:rPr>
                <w:rFonts w:hint="eastAsia"/>
              </w:rPr>
              <w:t>服务期限：</w:t>
            </w:r>
            <w:r>
              <w:rPr>
                <w:rFonts w:hint="eastAsia"/>
                <w:color w:val="auto"/>
                <w:szCs w:val="21"/>
                <w:highlight w:val="none"/>
              </w:rPr>
              <w:t>本服务项目一招暂定三年，合同必须为一年一签。合同应符合政府采购预算安排要求，申报政府采购计划，经批准，并经采购人考核验收，双方同意后，方可续签订下一年度的合同。合同续签后，应经原政府采购代理机构见证及备案，并报宁海县政府采购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w:t>
            </w:r>
            <w:r>
              <w:t>3</w:t>
            </w:r>
          </w:p>
        </w:tc>
        <w:tc>
          <w:tcPr>
            <w:tcW w:w="8371" w:type="dxa"/>
            <w:tcBorders>
              <w:top w:val="single" w:color="auto" w:sz="4" w:space="0"/>
              <w:left w:val="single" w:color="auto" w:sz="4" w:space="0"/>
              <w:bottom w:val="single" w:color="auto" w:sz="4" w:space="0"/>
              <w:right w:val="single" w:color="auto" w:sz="4" w:space="0"/>
            </w:tcBorders>
            <w:vAlign w:val="center"/>
          </w:tcPr>
          <w:p>
            <w:pPr>
              <w:rPr>
                <w:b/>
                <w:bCs/>
              </w:rPr>
            </w:pPr>
            <w:r>
              <w:rPr>
                <w:b/>
                <w:bCs/>
              </w:rPr>
              <w:t>投标报价及费用：</w:t>
            </w:r>
          </w:p>
          <w:p>
            <w:pP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1）本项目投标应以人民币报价。</w:t>
            </w:r>
          </w:p>
          <w:p>
            <w:pPr>
              <w:shd w:val="clear" w:fill="FFFFFF" w:themeFill="background1"/>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2）投标报价为供应商正确地完全履行采购内容及要求的价格体现，包括人员经费（应以不低于宁海县最低工资标准支付人员工资）、</w:t>
            </w:r>
            <w:r>
              <w:rPr>
                <w:rFonts w:hint="eastAsia" w:ascii="Times New Roman" w:hAnsi="Times New Roman" w:cs="Times New Roman"/>
                <w:color w:val="auto"/>
                <w:szCs w:val="21"/>
                <w:highlight w:val="none"/>
                <w:lang w:eastAsia="zh-CN"/>
              </w:rPr>
              <w:t>社会基本保险（不得低于当年度最低标准）</w:t>
            </w:r>
            <w:r>
              <w:rPr>
                <w:rFonts w:hint="eastAsia" w:ascii="Times New Roman" w:hAnsi="Times New Roman" w:cs="Times New Roman"/>
                <w:color w:val="auto"/>
                <w:szCs w:val="21"/>
                <w:highlight w:val="none"/>
              </w:rPr>
              <w:t>办公经费、服装费、培训费、通信费、用餐补助、公众责任险</w:t>
            </w:r>
            <w:r>
              <w:rPr>
                <w:rFonts w:hint="eastAsia" w:ascii="Times New Roman" w:hAnsi="Times New Roman" w:cs="Times New Roman"/>
                <w:color w:val="auto"/>
                <w:szCs w:val="21"/>
                <w:highlight w:val="none"/>
                <w:lang w:eastAsia="zh-CN"/>
              </w:rPr>
              <w:t>、人身意外险、企业管理</w:t>
            </w:r>
            <w:r>
              <w:rPr>
                <w:rFonts w:hint="eastAsia" w:ascii="Times New Roman" w:hAnsi="Times New Roman" w:cs="Times New Roman"/>
                <w:color w:val="auto"/>
                <w:szCs w:val="21"/>
                <w:highlight w:val="none"/>
              </w:rPr>
              <w:t>费</w:t>
            </w:r>
            <w:r>
              <w:rPr>
                <w:rFonts w:hint="eastAsia" w:ascii="Times New Roman" w:hAnsi="Times New Roman" w:cs="Times New Roman"/>
                <w:color w:val="auto"/>
                <w:szCs w:val="21"/>
                <w:highlight w:val="none"/>
                <w:lang w:eastAsia="zh-CN"/>
              </w:rPr>
              <w:t>（不低于</w:t>
            </w:r>
            <w:r>
              <w:rPr>
                <w:rFonts w:hint="eastAsia" w:ascii="Times New Roman" w:hAnsi="Times New Roman" w:cs="Times New Roman"/>
                <w:color w:val="auto"/>
                <w:szCs w:val="21"/>
                <w:highlight w:val="none"/>
                <w:lang w:val="en-US" w:eastAsia="zh-CN"/>
              </w:rPr>
              <w:t>6%</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w:t>
            </w:r>
            <w:r>
              <w:rPr>
                <w:rFonts w:hint="eastAsia" w:ascii="Times New Roman" w:hAnsi="Times New Roman" w:cs="Times New Roman"/>
                <w:color w:val="auto"/>
                <w:szCs w:val="21"/>
                <w:highlight w:val="none"/>
                <w:lang w:eastAsia="zh-CN"/>
              </w:rPr>
              <w:t>税费（</w:t>
            </w:r>
            <w:r>
              <w:rPr>
                <w:rFonts w:hint="eastAsia" w:ascii="Times New Roman" w:hAnsi="Times New Roman" w:cs="Times New Roman"/>
                <w:color w:val="auto"/>
                <w:szCs w:val="21"/>
                <w:highlight w:val="none"/>
              </w:rPr>
              <w:t>国家规定的增值税率6%测算</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、不可预见费等完成合同所需的不可或缺的所有工作开支、政策性文件规定及合同包含的所有风险、责任等各项全部费用。</w:t>
            </w:r>
          </w:p>
          <w:p>
            <w:pP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3）不论投标结果如何，供应商均应自行承担所有与投标有关的全部费用。</w:t>
            </w:r>
          </w:p>
          <w:p>
            <w:pPr>
              <w:shd w:val="clear" w:fill="FFFFFF" w:themeFill="background1"/>
              <w:rPr>
                <w:rFonts w:hint="eastAsia" w:ascii="Times New Roman" w:hAnsi="Times New Roman" w:cs="Times New Roman"/>
                <w:b/>
                <w:bCs/>
                <w:color w:val="auto"/>
                <w:szCs w:val="21"/>
                <w:highlight w:val="none"/>
              </w:rPr>
            </w:pPr>
            <w:r>
              <w:rPr>
                <w:rFonts w:hint="eastAsia" w:ascii="Times New Roman" w:hAnsi="Times New Roman" w:cs="Times New Roman"/>
                <w:b/>
                <w:bCs/>
                <w:color w:val="auto"/>
                <w:szCs w:val="21"/>
                <w:highlight w:val="none"/>
              </w:rPr>
              <w:t>4）本项目预算价：人民币</w:t>
            </w:r>
            <w:r>
              <w:rPr>
                <w:rFonts w:hint="eastAsia" w:ascii="Times New Roman" w:hAnsi="Times New Roman" w:cs="Times New Roman"/>
                <w:b/>
                <w:bCs/>
                <w:color w:val="auto"/>
                <w:szCs w:val="21"/>
                <w:highlight w:val="none"/>
                <w:lang w:eastAsia="zh-CN"/>
              </w:rPr>
              <w:t>470</w:t>
            </w:r>
            <w:r>
              <w:rPr>
                <w:rFonts w:hint="eastAsia" w:ascii="Times New Roman" w:hAnsi="Times New Roman" w:cs="Times New Roman"/>
                <w:b/>
                <w:bCs/>
                <w:color w:val="auto"/>
                <w:szCs w:val="21"/>
                <w:highlight w:val="none"/>
              </w:rPr>
              <w:t>万元/年；超过预算的投标报价将被视为无效投标。</w:t>
            </w:r>
          </w:p>
          <w:p>
            <w:pP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5）</w:t>
            </w:r>
            <w:r>
              <w:rPr>
                <w:rFonts w:hint="eastAsia" w:ascii="Times New Roman" w:hAnsi="Times New Roman" w:cs="Times New Roman"/>
                <w:color w:val="auto"/>
                <w:szCs w:val="21"/>
                <w:highlight w:val="none"/>
              </w:rPr>
              <w:t>招标代理服务费的收取标准：本招标公司</w:t>
            </w:r>
            <w:r>
              <w:rPr>
                <w:rFonts w:hint="eastAsia" w:ascii="Times New Roman" w:hAnsi="Times New Roman" w:cs="Times New Roman"/>
                <w:color w:val="auto"/>
                <w:szCs w:val="21"/>
                <w:highlight w:val="none"/>
                <w:lang w:eastAsia="zh-CN"/>
              </w:rPr>
              <w:t>参照原</w:t>
            </w:r>
            <w:r>
              <w:rPr>
                <w:rFonts w:hint="eastAsia" w:ascii="Times New Roman" w:hAnsi="Times New Roman" w:cs="Times New Roman"/>
                <w:color w:val="auto"/>
                <w:szCs w:val="21"/>
                <w:highlight w:val="none"/>
              </w:rPr>
              <w:t>国家发改委发改办价格[2003]857号通知和原国家计委计价格[2002]1980号文件规定的服务招标费率标准，按照中标通知书确定的中标总金额，向中标供应商收取中标服务费。</w:t>
            </w:r>
          </w:p>
          <w:p>
            <w:pPr>
              <w:rPr>
                <w:b/>
                <w:szCs w:val="21"/>
              </w:rPr>
            </w:pPr>
            <w:r>
              <w:rPr>
                <w:rFonts w:hint="eastAsia" w:ascii="Times New Roman" w:hAnsi="Times New Roman" w:cs="Times New Roman"/>
                <w:color w:val="auto"/>
                <w:szCs w:val="21"/>
                <w:highlight w:val="none"/>
                <w:lang w:val="en-US" w:eastAsia="zh-CN"/>
              </w:rPr>
              <w:t>6）中标人接到本公司通知后5个工作日内向本招标公司支付中标服务费，并领取中标通知书。逾期未交纳中标服务费的，本招标公司有权从其投标保证金中收取，并对不足部分进行追索。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4</w:t>
            </w:r>
          </w:p>
        </w:tc>
        <w:tc>
          <w:tcPr>
            <w:tcW w:w="8371" w:type="dxa"/>
            <w:tcBorders>
              <w:top w:val="single" w:color="auto" w:sz="4" w:space="0"/>
              <w:left w:val="single" w:color="auto" w:sz="4" w:space="0"/>
              <w:bottom w:val="single" w:color="auto" w:sz="4" w:space="0"/>
              <w:right w:val="single" w:color="auto" w:sz="4" w:space="0"/>
            </w:tcBorders>
            <w:vAlign w:val="center"/>
          </w:tcPr>
          <w:p>
            <w:pPr>
              <w:tabs>
                <w:tab w:val="left" w:pos="3257"/>
              </w:tabs>
              <w:rPr>
                <w:rFonts w:ascii="宋体" w:hAnsi="宋体"/>
              </w:rPr>
            </w:pPr>
            <w:r>
              <w:rPr>
                <w:rFonts w:hAnsi="宋体"/>
                <w:b/>
                <w:szCs w:val="21"/>
              </w:rPr>
              <w:t>现场踏勘：</w:t>
            </w:r>
            <w:r>
              <w:rPr>
                <w:rFonts w:hint="eastAsia"/>
                <w:b/>
                <w:bCs/>
                <w:szCs w:val="21"/>
              </w:rPr>
              <w:t>有意向投标单位</w:t>
            </w:r>
            <w:r>
              <w:rPr>
                <w:rFonts w:hint="eastAsia"/>
                <w:b/>
                <w:bCs/>
                <w:szCs w:val="21"/>
                <w:lang w:val="en-US" w:eastAsia="zh-CN"/>
              </w:rPr>
              <w:t>自行</w:t>
            </w:r>
            <w:r>
              <w:rPr>
                <w:rFonts w:hint="eastAsia"/>
                <w:b/>
                <w:bCs/>
                <w:szCs w:val="21"/>
              </w:rPr>
              <w:t>进行踏勘现场</w:t>
            </w:r>
            <w:r>
              <w:rPr>
                <w:b/>
                <w:bCs/>
                <w:szCs w:val="21"/>
              </w:rPr>
              <w:t>。</w:t>
            </w:r>
            <w:r>
              <w:rPr>
                <w:rFonts w:hint="eastAsia"/>
                <w:b/>
                <w:bCs/>
                <w:szCs w:val="21"/>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lang w:eastAsia="zh-CN"/>
              </w:rPr>
            </w:pPr>
            <w:r>
              <w:rPr>
                <w:rFonts w:hint="eastAsia" w:ascii="宋体" w:hAnsi="宋体"/>
                <w:lang w:val="en-US" w:eastAsia="zh-CN"/>
              </w:rPr>
              <w:t>5</w:t>
            </w:r>
          </w:p>
        </w:tc>
        <w:tc>
          <w:tcPr>
            <w:tcW w:w="8371"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答疑与澄清：</w:t>
            </w:r>
          </w:p>
          <w:p>
            <w:r>
              <w:rPr>
                <w:rFonts w:hint="eastAsia"/>
              </w:rPr>
              <w:t>供应商如认为采购文件表述不清晰、存在歧视性或者其他违法内容的，</w:t>
            </w:r>
            <w:r>
              <w:rPr>
                <w:rFonts w:hint="eastAsia"/>
                <w:color w:val="0D0D0D"/>
              </w:rPr>
              <w:t>应当在投标截止时间10日前，以书面形式要求招标采购单位作出书面解释、澄清或者向招标采购单位提出书面质疑。招标采购单位将不专门组织答疑；如有答疑，答疑内容是招标文件的组成部分，并将以书面形式通知所有已报名的投标人；如有澄清，澄清内容是招标文件的组成部分，并将以书面形式或在规定的信息发布网站上通知所有已报名的投标人；因其他紧急情况影响本项目正常招标活动的，招标采购单位将于投标截止日期3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w:t>
            </w:r>
            <w:r>
              <w:rPr>
                <w:rFonts w:hint="eastAsia"/>
                <w:lang w:val="en-US" w:eastAsia="zh-CN"/>
              </w:rPr>
              <w:t>6</w:t>
            </w:r>
          </w:p>
        </w:tc>
        <w:tc>
          <w:tcPr>
            <w:tcW w:w="8371"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spacing w:line="288" w:lineRule="auto"/>
              <w:textAlignment w:val="bottom"/>
              <w:rPr>
                <w:rFonts w:hint="eastAsia" w:ascii="宋体" w:hAnsi="宋体" w:cs="宋体"/>
                <w:color w:val="auto"/>
                <w:szCs w:val="21"/>
                <w:highlight w:val="none"/>
              </w:rPr>
            </w:pPr>
            <w:r>
              <w:rPr>
                <w:rFonts w:hint="eastAsia"/>
              </w:rPr>
              <w:t>投标文件组成：</w:t>
            </w:r>
          </w:p>
          <w:p>
            <w:pPr>
              <w:numPr>
                <w:ilvl w:val="0"/>
                <w:numId w:val="7"/>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上传到政府采购云平台的电子投标文件</w:t>
            </w:r>
            <w:r>
              <w:rPr>
                <w:rFonts w:hint="eastAsia" w:ascii="宋体" w:hAnsi="宋体" w:cs="宋体"/>
                <w:b/>
                <w:bCs/>
                <w:color w:val="auto"/>
                <w:szCs w:val="21"/>
                <w:highlight w:val="none"/>
              </w:rPr>
              <w:t>（含资格文件、商务技术文件、报价文件）</w:t>
            </w:r>
            <w:r>
              <w:rPr>
                <w:rFonts w:hint="eastAsia" w:ascii="宋体" w:hAnsi="宋体" w:cs="宋体"/>
                <w:color w:val="auto"/>
                <w:szCs w:val="21"/>
                <w:highlight w:val="none"/>
              </w:rPr>
              <w:t>1份。</w:t>
            </w:r>
          </w:p>
          <w:p>
            <w:pPr>
              <w:numPr>
                <w:ilvl w:val="0"/>
                <w:numId w:val="7"/>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以</w:t>
            </w:r>
            <w:r>
              <w:rPr>
                <w:rFonts w:hint="eastAsia" w:ascii="宋体" w:hAnsi="宋体" w:cs="宋体"/>
                <w:b/>
                <w:bCs/>
                <w:color w:val="auto"/>
                <w:szCs w:val="21"/>
                <w:highlight w:val="none"/>
              </w:rPr>
              <w:t>U盘存储</w:t>
            </w:r>
            <w:r>
              <w:rPr>
                <w:rFonts w:hint="eastAsia" w:ascii="宋体" w:hAnsi="宋体" w:cs="宋体"/>
                <w:color w:val="auto"/>
                <w:szCs w:val="21"/>
                <w:highlight w:val="none"/>
              </w:rPr>
              <w:t>的电子备份投标文件（含资格文件、商务技术文件、报价文件）1份。</w:t>
            </w:r>
          </w:p>
          <w:p>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纸质备份</w:t>
            </w:r>
            <w:r>
              <w:rPr>
                <w:rFonts w:hint="eastAsia" w:ascii="宋体" w:hAnsi="宋体" w:cs="宋体"/>
                <w:color w:val="auto"/>
                <w:szCs w:val="21"/>
                <w:highlight w:val="none"/>
              </w:rPr>
              <w:t>投标文件：资格文件（正本1份，副本4份）、商务技术文件（正本1份，副本4份）、报价文件（正本1份，副本4份）。</w:t>
            </w:r>
            <w:r>
              <w:rPr>
                <w:rFonts w:hint="eastAsia" w:hAnsi="宋体"/>
                <w:b/>
                <w:bCs/>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7</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投标截止时间及地点：</w:t>
            </w:r>
            <w:r>
              <w:rPr>
                <w:rFonts w:hint="eastAsia" w:ascii="宋体" w:hAnsi="宋体"/>
                <w:szCs w:val="21"/>
              </w:rPr>
              <w:t xml:space="preserve">详见《第一章 </w:t>
            </w:r>
            <w:r>
              <w:rPr>
                <w:rFonts w:hint="eastAsia"/>
              </w:rPr>
              <w:t>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8</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开标时间及地点：</w:t>
            </w:r>
            <w:r>
              <w:rPr>
                <w:rFonts w:hint="eastAsia" w:ascii="宋体" w:hAnsi="宋体"/>
                <w:szCs w:val="21"/>
              </w:rPr>
              <w:t xml:space="preserve">详见《第一章 </w:t>
            </w:r>
            <w:r>
              <w:rPr>
                <w:rFonts w:hint="eastAsia"/>
              </w:rPr>
              <w:t>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9</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0</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中标结果公示：评标结束后，经采购人确认将中标结果公示</w:t>
            </w:r>
            <w:r>
              <w:rPr>
                <w:rFonts w:hint="eastAsia"/>
                <w:lang w:val="en-US" w:eastAsia="zh-CN"/>
              </w:rPr>
              <w:t>浙江政府采购网</w:t>
            </w:r>
            <w:r>
              <w:rPr>
                <w:rFonts w:hint="eastAsia"/>
              </w:rPr>
              <w:t>、</w:t>
            </w:r>
            <w:r>
              <w:rPr>
                <w:rFonts w:hint="eastAsia"/>
                <w:lang w:val="en-US" w:eastAsia="zh-CN"/>
              </w:rPr>
              <w:t>宁波市公共资源交易网</w:t>
            </w:r>
            <w:r>
              <w:rPr>
                <w:rFonts w:hint="eastAsia"/>
              </w:rPr>
              <w:t>宁海县</w:t>
            </w:r>
            <w:r>
              <w:rPr>
                <w:rFonts w:hint="eastAsia"/>
                <w:lang w:val="en-US" w:eastAsia="zh-CN"/>
              </w:rPr>
              <w:t>分</w:t>
            </w:r>
            <w:r>
              <w:rPr>
                <w:rFonts w:hint="eastAsia"/>
              </w:rPr>
              <w:t>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1</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签订合同</w:t>
            </w:r>
            <w:r>
              <w:rPr>
                <w:rFonts w:hint="eastAsia"/>
                <w:b/>
                <w:bCs/>
              </w:rPr>
              <w:t>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rPr>
              <w:t>1</w:t>
            </w:r>
            <w:r>
              <w:rPr>
                <w:rFonts w:hint="eastAsia"/>
                <w:lang w:val="en-US" w:eastAsia="zh-CN"/>
              </w:rPr>
              <w:t>2</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履约保证金的收取及退还：</w:t>
            </w:r>
          </w:p>
          <w:p>
            <w:pPr>
              <w:rPr>
                <w:rFonts w:hint="eastAsia"/>
                <w:color w:val="auto"/>
                <w:szCs w:val="21"/>
              </w:rPr>
            </w:pPr>
            <w:r>
              <w:rPr>
                <w:rFonts w:hint="eastAsia"/>
                <w:b/>
              </w:rPr>
              <w:t>履约保证金金额：</w:t>
            </w:r>
            <w:r>
              <w:rPr>
                <w:rFonts w:hint="eastAsia"/>
                <w:color w:val="auto"/>
                <w:szCs w:val="21"/>
              </w:rPr>
              <w:t>中标人提供的履约保证金金额为合同金额的</w:t>
            </w:r>
            <w:r>
              <w:rPr>
                <w:rFonts w:hint="eastAsia"/>
                <w:color w:val="auto"/>
                <w:szCs w:val="21"/>
                <w:lang w:val="en-US" w:eastAsia="zh-CN"/>
              </w:rPr>
              <w:t>5</w:t>
            </w:r>
            <w:r>
              <w:rPr>
                <w:rFonts w:hint="eastAsia"/>
                <w:color w:val="auto"/>
                <w:szCs w:val="21"/>
              </w:rPr>
              <w:t>%，</w:t>
            </w:r>
          </w:p>
          <w:p>
            <w:pPr>
              <w:rPr>
                <w:rFonts w:ascii="宋体" w:hAnsi="宋体" w:cs="宋体"/>
                <w:szCs w:val="21"/>
              </w:rPr>
            </w:pPr>
            <w:r>
              <w:rPr>
                <w:rFonts w:hint="eastAsia" w:ascii="宋体" w:hAnsi="宋体" w:cs="宋体"/>
                <w:szCs w:val="21"/>
              </w:rPr>
              <w:t>履约保证金形式：</w:t>
            </w:r>
            <w:r>
              <w:rPr>
                <w:rFonts w:ascii="宋体" w:hAnsi="宋体" w:cs="宋体"/>
                <w:szCs w:val="21"/>
              </w:rPr>
              <w:t>支票、汇票、本票或者</w:t>
            </w:r>
            <w:r>
              <w:rPr>
                <w:rFonts w:hint="eastAsia" w:ascii="宋体" w:hAnsi="宋体" w:cs="宋体"/>
                <w:szCs w:val="21"/>
              </w:rPr>
              <w:t>银行</w:t>
            </w:r>
            <w:r>
              <w:rPr>
                <w:rFonts w:ascii="宋体" w:hAnsi="宋体" w:cs="宋体"/>
                <w:szCs w:val="21"/>
              </w:rPr>
              <w:t>保函等非现金形式提交。</w:t>
            </w:r>
          </w:p>
          <w:p>
            <w:r>
              <w:rPr>
                <w:rFonts w:hint="eastAsia" w:ascii="宋体" w:hAnsi="宋体" w:cs="宋体"/>
                <w:szCs w:val="21"/>
              </w:rPr>
              <w:t>在签订合同之前支付。履约保证金在中标人完成合同履约后无息退还（但如中标单位未能履行合同规定的任何义务，采购人有权从履约保证金中得到补偿）。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t>1</w:t>
            </w:r>
            <w:r>
              <w:rPr>
                <w:rFonts w:hint="eastAsia"/>
                <w:lang w:val="en-US" w:eastAsia="zh-CN"/>
              </w:rPr>
              <w:t>3</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采购资金来源：</w:t>
            </w:r>
            <w:r>
              <w:rPr>
                <w:rFonts w:hint="eastAsia"/>
                <w:lang w:eastAsia="zh-CN"/>
              </w:rPr>
              <w:t>自筹</w:t>
            </w:r>
            <w:r>
              <w:rPr>
                <w:rFonts w:hint="eastAsia"/>
              </w:rPr>
              <w:t>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ascii="宋体" w:hAnsi="宋体"/>
              </w:rPr>
              <w:t>*</w:t>
            </w:r>
            <w:r>
              <w:rPr>
                <w:rFonts w:hint="eastAsia"/>
                <w:lang w:val="en-US" w:eastAsia="zh-CN"/>
              </w:rPr>
              <w:t>14</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宋体"/>
                <w:lang w:eastAsia="zh-CN"/>
              </w:rPr>
            </w:pPr>
            <w:r>
              <w:rPr>
                <w:rFonts w:hint="eastAsia"/>
              </w:rPr>
              <w:t>付款方法：</w:t>
            </w:r>
            <w:r>
              <w:rPr>
                <w:rFonts w:hint="eastAsia"/>
                <w:color w:val="auto"/>
                <w:szCs w:val="21"/>
              </w:rPr>
              <w:t>费用由院方在确认工作完成的情况下，按月以支票方式支付给中标单位</w:t>
            </w:r>
            <w:r>
              <w:rPr>
                <w:rFonts w:hint="eastAsia"/>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15</w:t>
            </w:r>
          </w:p>
        </w:tc>
        <w:tc>
          <w:tcPr>
            <w:tcW w:w="8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rPr>
            </w:pPr>
            <w:r>
              <w:rPr>
                <w:rFonts w:hint="eastAsia" w:ascii="宋体" w:hAnsi="宋体" w:eastAsia="宋体" w:cs="宋体"/>
                <w:color w:val="auto"/>
                <w:sz w:val="21"/>
                <w:szCs w:val="21"/>
                <w:highlight w:val="none"/>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ascii="宋体" w:hAnsi="宋体"/>
              </w:rPr>
              <w:t>*</w:t>
            </w:r>
            <w:r>
              <w:t>1</w:t>
            </w:r>
            <w:r>
              <w:rPr>
                <w:rFonts w:hint="eastAsia"/>
                <w:lang w:val="en-US" w:eastAsia="zh-CN"/>
              </w:rPr>
              <w:t>6</w:t>
            </w:r>
          </w:p>
        </w:tc>
        <w:tc>
          <w:tcPr>
            <w:tcW w:w="837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rPr>
              <w:t>投标文件有效期：</w:t>
            </w:r>
            <w:r>
              <w:rPr>
                <w:rFonts w:hint="eastAsia"/>
                <w:color w:val="404040"/>
              </w:rPr>
              <w:t>自开标日起90天。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17</w:t>
            </w:r>
          </w:p>
        </w:tc>
        <w:tc>
          <w:tcPr>
            <w:tcW w:w="8371"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rPr>
              <w:t>解释：本采购文件的解释权属于</w:t>
            </w:r>
            <w:r>
              <w:rPr>
                <w:rFonts w:hint="eastAsia"/>
                <w:lang w:val="en-US" w:eastAsia="zh-CN"/>
              </w:rPr>
              <w:t>招标</w:t>
            </w:r>
            <w:r>
              <w:rPr>
                <w:rFonts w:hint="eastAsia"/>
              </w:rPr>
              <w:t>采购机构。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18</w:t>
            </w:r>
          </w:p>
        </w:tc>
        <w:tc>
          <w:tcPr>
            <w:tcW w:w="8371" w:type="dxa"/>
            <w:tcBorders>
              <w:top w:val="single" w:color="auto" w:sz="4" w:space="0"/>
              <w:left w:val="single" w:color="auto" w:sz="4" w:space="0"/>
              <w:bottom w:val="single" w:color="auto" w:sz="4" w:space="0"/>
              <w:right w:val="single" w:color="auto" w:sz="4" w:space="0"/>
            </w:tcBorders>
            <w:vAlign w:val="center"/>
          </w:tcPr>
          <w:p>
            <w:r>
              <w:rPr>
                <w:rFonts w:hint="eastAsia"/>
              </w:rPr>
              <w:t>其他：不允许有投标备选方案。</w:t>
            </w:r>
          </w:p>
        </w:tc>
      </w:tr>
    </w:tbl>
    <w:p/>
    <w:p>
      <w:pPr>
        <w:pStyle w:val="13"/>
        <w:widowControl w:val="0"/>
        <w:tabs>
          <w:tab w:val="clear" w:pos="454"/>
        </w:tabs>
        <w:snapToGrid w:val="0"/>
        <w:spacing w:beforeLines="50" w:afterLines="0" w:line="360" w:lineRule="auto"/>
        <w:ind w:left="0" w:firstLine="470" w:firstLineChars="196"/>
        <w:rPr>
          <w:rFonts w:hAnsi="宋体"/>
          <w:sz w:val="21"/>
          <w:szCs w:val="21"/>
        </w:rPr>
      </w:pPr>
      <w:r>
        <w:br w:type="page"/>
      </w:r>
      <w:r>
        <w:rPr>
          <w:rFonts w:hint="eastAsia" w:ascii="宋体" w:hAnsi="宋体"/>
          <w:b/>
          <w:sz w:val="21"/>
          <w:szCs w:val="21"/>
        </w:rPr>
        <w:t>一   总  则</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（一）</w:t>
      </w:r>
      <w:r>
        <w:rPr>
          <w:rFonts w:ascii="宋体" w:hAnsi="宋体"/>
          <w:b/>
          <w:sz w:val="21"/>
          <w:szCs w:val="21"/>
        </w:rPr>
        <w:t xml:space="preserve"> 适用范围</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本采购文件适用于</w:t>
      </w:r>
      <w:r>
        <w:rPr>
          <w:rFonts w:hint="eastAsia" w:hAnsi="宋体"/>
          <w:sz w:val="21"/>
          <w:szCs w:val="21"/>
          <w:lang w:eastAsia="zh-CN"/>
        </w:rPr>
        <w:t>宁海县妇幼保健院保洁、运送等服务项目</w:t>
      </w:r>
      <w:r>
        <w:rPr>
          <w:rFonts w:hint="eastAsia" w:hAnsi="宋体"/>
          <w:sz w:val="21"/>
          <w:szCs w:val="21"/>
        </w:rPr>
        <w:t>的招标、投标、评标、定标、验收、合同履约、付款等行为（法律、法规另有规定的，从其规定）。</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（二）定义</w:t>
      </w:r>
    </w:p>
    <w:p>
      <w:pPr>
        <w:pStyle w:val="25"/>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 “</w:t>
      </w:r>
      <w:r>
        <w:rPr>
          <w:rFonts w:hAnsi="宋体"/>
          <w:sz w:val="21"/>
          <w:szCs w:val="21"/>
        </w:rPr>
        <w:t>招标采购单位</w:t>
      </w:r>
      <w:r>
        <w:rPr>
          <w:rFonts w:hint="eastAsia" w:hAnsi="宋体"/>
          <w:sz w:val="21"/>
          <w:szCs w:val="21"/>
        </w:rPr>
        <w:t>”</w:t>
      </w:r>
      <w:r>
        <w:rPr>
          <w:rFonts w:hAnsi="宋体"/>
          <w:sz w:val="21"/>
          <w:szCs w:val="21"/>
        </w:rPr>
        <w:t>系指组织本次招标的代理机构和采购单位。</w:t>
      </w:r>
    </w:p>
    <w:p>
      <w:pPr>
        <w:pStyle w:val="25"/>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.“供应商</w:t>
      </w:r>
      <w:r>
        <w:rPr>
          <w:rFonts w:hAnsi="宋体"/>
          <w:sz w:val="21"/>
          <w:szCs w:val="21"/>
        </w:rPr>
        <w:t>”系指向招标方提交投标文件的单位。</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3.</w:t>
      </w:r>
      <w:r>
        <w:rPr>
          <w:rFonts w:hAnsi="宋体"/>
          <w:sz w:val="21"/>
          <w:szCs w:val="21"/>
        </w:rPr>
        <w:t>“服务”系指</w:t>
      </w:r>
      <w:r>
        <w:rPr>
          <w:rFonts w:hint="eastAsia" w:hAnsi="宋体"/>
          <w:sz w:val="21"/>
          <w:szCs w:val="21"/>
        </w:rPr>
        <w:t>采购</w:t>
      </w:r>
      <w:r>
        <w:rPr>
          <w:rFonts w:hAnsi="宋体"/>
          <w:sz w:val="21"/>
          <w:szCs w:val="21"/>
        </w:rPr>
        <w:t>文件规定</w:t>
      </w:r>
      <w:r>
        <w:rPr>
          <w:rFonts w:hint="eastAsia" w:hAnsi="宋体"/>
          <w:sz w:val="21"/>
          <w:szCs w:val="21"/>
        </w:rPr>
        <w:t>供应商</w:t>
      </w:r>
      <w:r>
        <w:rPr>
          <w:rFonts w:hAnsi="宋体"/>
          <w:sz w:val="21"/>
          <w:szCs w:val="21"/>
        </w:rPr>
        <w:t>须承担</w:t>
      </w:r>
      <w:r>
        <w:rPr>
          <w:rFonts w:hint="eastAsia" w:hAnsi="宋体"/>
          <w:sz w:val="21"/>
          <w:szCs w:val="21"/>
        </w:rPr>
        <w:t>本项目的卫生保洁服务。</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4.</w:t>
      </w:r>
      <w:r>
        <w:rPr>
          <w:rFonts w:hAnsi="宋体"/>
          <w:sz w:val="21"/>
          <w:szCs w:val="21"/>
        </w:rPr>
        <w:t>“项目”系指</w:t>
      </w:r>
      <w:r>
        <w:rPr>
          <w:rFonts w:hint="eastAsia" w:hAnsi="宋体"/>
          <w:sz w:val="21"/>
          <w:szCs w:val="21"/>
        </w:rPr>
        <w:t>供应商</w:t>
      </w:r>
      <w:r>
        <w:rPr>
          <w:rFonts w:hAnsi="宋体"/>
          <w:sz w:val="21"/>
          <w:szCs w:val="21"/>
        </w:rPr>
        <w:t>按</w:t>
      </w:r>
      <w:r>
        <w:rPr>
          <w:rFonts w:hint="eastAsia" w:hAnsi="宋体"/>
          <w:sz w:val="21"/>
          <w:szCs w:val="21"/>
        </w:rPr>
        <w:t>采购文件</w:t>
      </w:r>
      <w:r>
        <w:rPr>
          <w:rFonts w:hAnsi="宋体"/>
          <w:sz w:val="21"/>
          <w:szCs w:val="21"/>
        </w:rPr>
        <w:t>规定向采购</w:t>
      </w:r>
      <w:r>
        <w:rPr>
          <w:rFonts w:hint="eastAsia" w:hAnsi="宋体"/>
          <w:sz w:val="21"/>
          <w:szCs w:val="21"/>
        </w:rPr>
        <w:t>单位</w:t>
      </w:r>
      <w:r>
        <w:rPr>
          <w:rFonts w:hAnsi="宋体"/>
          <w:sz w:val="21"/>
          <w:szCs w:val="21"/>
        </w:rPr>
        <w:t>提供的服务。</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5.</w:t>
      </w:r>
      <w:r>
        <w:rPr>
          <w:rFonts w:hAnsi="宋体"/>
          <w:sz w:val="21"/>
          <w:szCs w:val="21"/>
        </w:rPr>
        <w:t>“书面形式”包括信函、传真、电报等。</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6.</w:t>
      </w:r>
      <w:r>
        <w:rPr>
          <w:rFonts w:hAnsi="宋体"/>
          <w:sz w:val="21"/>
          <w:szCs w:val="21"/>
        </w:rPr>
        <w:t>“*”系指实质性要求条款</w:t>
      </w:r>
      <w:r>
        <w:rPr>
          <w:rFonts w:hint="eastAsia" w:hAnsi="宋体"/>
          <w:sz w:val="21"/>
          <w:szCs w:val="21"/>
          <w:lang w:eastAsia="zh-CN"/>
        </w:rPr>
        <w:t>，供应商的投标对任何带“*”号的重要商务和技术条款的偏离和未作实质性响应都将直接导致</w:t>
      </w:r>
      <w:r>
        <w:rPr>
          <w:rFonts w:hint="eastAsia" w:hAnsi="宋体"/>
          <w:sz w:val="21"/>
          <w:szCs w:val="21"/>
          <w:lang w:val="en-US" w:eastAsia="zh-CN"/>
        </w:rPr>
        <w:t>投标无效</w:t>
      </w:r>
      <w:r>
        <w:rPr>
          <w:rFonts w:hAnsi="宋体"/>
          <w:sz w:val="21"/>
          <w:szCs w:val="21"/>
        </w:rPr>
        <w:t>。</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（三）招标方式</w:t>
      </w:r>
    </w:p>
    <w:p>
      <w:pPr>
        <w:pStyle w:val="25"/>
        <w:snapToGrid w:val="0"/>
        <w:spacing w:beforeLines="0" w:afterLines="0" w:line="360" w:lineRule="auto"/>
        <w:ind w:firstLine="420" w:firstLineChars="200"/>
        <w:rPr>
          <w:rFonts w:hAnsi="宋体"/>
          <w:sz w:val="21"/>
          <w:szCs w:val="21"/>
        </w:rPr>
      </w:pPr>
      <w:r>
        <w:rPr>
          <w:rFonts w:hAnsi="宋体"/>
          <w:sz w:val="21"/>
          <w:szCs w:val="21"/>
        </w:rPr>
        <w:t>本次招标采用公开招标方式进行。</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（四）投标委托</w:t>
      </w:r>
    </w:p>
    <w:p>
      <w:pPr>
        <w:pStyle w:val="25"/>
        <w:snapToGrid w:val="0"/>
        <w:spacing w:beforeLines="0" w:afterLines="0" w:line="360" w:lineRule="auto"/>
        <w:ind w:firstLine="420" w:firstLineChars="200"/>
        <w:rPr>
          <w:rFonts w:hAnsi="宋体"/>
          <w:sz w:val="21"/>
          <w:szCs w:val="21"/>
        </w:rPr>
      </w:pPr>
      <w:r>
        <w:rPr>
          <w:rFonts w:hint="eastAsia" w:hAnsi="宋体"/>
          <w:sz w:val="21"/>
          <w:szCs w:val="21"/>
          <w:lang w:val="en-US" w:eastAsia="zh-CN"/>
        </w:rPr>
        <w:t>如</w:t>
      </w:r>
      <w:r>
        <w:rPr>
          <w:rFonts w:hint="eastAsia" w:hAnsi="宋体"/>
          <w:sz w:val="21"/>
          <w:szCs w:val="21"/>
        </w:rPr>
        <w:t>供应派授权代表出席开标会议</w:t>
      </w:r>
      <w:r>
        <w:rPr>
          <w:rFonts w:hint="eastAsia" w:hAnsi="宋体"/>
          <w:sz w:val="21"/>
          <w:szCs w:val="21"/>
          <w:lang w:eastAsia="zh-CN"/>
        </w:rPr>
        <w:t>，授权代表</w:t>
      </w:r>
      <w:r>
        <w:rPr>
          <w:rFonts w:hint="eastAsia" w:hAnsi="宋体"/>
          <w:sz w:val="21"/>
          <w:szCs w:val="21"/>
        </w:rPr>
        <w:t>须携带有效身份证件</w:t>
      </w:r>
      <w:r>
        <w:rPr>
          <w:rFonts w:hint="eastAsia" w:hAnsi="宋体"/>
          <w:sz w:val="21"/>
          <w:szCs w:val="21"/>
          <w:lang w:eastAsia="zh-CN"/>
        </w:rPr>
        <w:t>；</w:t>
      </w:r>
      <w:r>
        <w:rPr>
          <w:rFonts w:hAnsi="宋体"/>
          <w:sz w:val="21"/>
          <w:szCs w:val="21"/>
        </w:rPr>
        <w:t>如</w:t>
      </w:r>
      <w:r>
        <w:rPr>
          <w:rFonts w:hint="eastAsia" w:hAnsi="宋体"/>
          <w:sz w:val="21"/>
          <w:szCs w:val="21"/>
        </w:rPr>
        <w:t>供应商</w:t>
      </w:r>
      <w:r>
        <w:rPr>
          <w:rFonts w:hAnsi="宋体"/>
          <w:sz w:val="21"/>
          <w:szCs w:val="21"/>
        </w:rPr>
        <w:t>代表不是法定代表人，须有法定代表人出具的授权委托书（正本用原件，副本用复印件，格式见第</w:t>
      </w:r>
      <w:r>
        <w:rPr>
          <w:rFonts w:hint="eastAsia" w:hAnsi="宋体"/>
          <w:sz w:val="21"/>
          <w:szCs w:val="21"/>
        </w:rPr>
        <w:t>六章</w:t>
      </w:r>
      <w:r>
        <w:rPr>
          <w:rFonts w:hAnsi="宋体"/>
          <w:sz w:val="21"/>
          <w:szCs w:val="21"/>
        </w:rPr>
        <w:t>）</w:t>
      </w:r>
      <w:r>
        <w:rPr>
          <w:rFonts w:hint="eastAsia" w:hAnsi="宋体"/>
          <w:sz w:val="21"/>
          <w:szCs w:val="21"/>
        </w:rPr>
        <w:t>及授权代表身份证复印件加盖公章</w:t>
      </w:r>
      <w:r>
        <w:rPr>
          <w:rFonts w:hAnsi="宋体"/>
          <w:sz w:val="21"/>
          <w:szCs w:val="21"/>
        </w:rPr>
        <w:t>。</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（五）投标费用</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不论投标结果如何，供应商均应自行承担所有与投标有关的全部费用。</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（六）联合体投标</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本项目不接受联合体投标。</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（七）转包与分包</w:t>
      </w:r>
    </w:p>
    <w:p>
      <w:pPr>
        <w:pStyle w:val="25"/>
        <w:snapToGrid w:val="0"/>
        <w:spacing w:beforeLines="0" w:afterLines="0" w:line="360" w:lineRule="auto"/>
        <w:ind w:firstLine="420" w:firstLineChars="200"/>
        <w:rPr>
          <w:rFonts w:hAnsi="宋体"/>
          <w:sz w:val="21"/>
          <w:szCs w:val="21"/>
        </w:rPr>
      </w:pPr>
      <w:r>
        <w:rPr>
          <w:rFonts w:hAnsi="宋体"/>
          <w:sz w:val="21"/>
          <w:szCs w:val="21"/>
        </w:rPr>
        <w:t>本项目不允许转包</w:t>
      </w:r>
      <w:r>
        <w:rPr>
          <w:rFonts w:hint="eastAsia" w:hAnsi="宋体"/>
          <w:sz w:val="21"/>
          <w:szCs w:val="21"/>
        </w:rPr>
        <w:t>、合包；未经采购单位允许，不得分包。</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（八）特别说明：</w:t>
      </w:r>
    </w:p>
    <w:p>
      <w:pPr>
        <w:pStyle w:val="25"/>
        <w:snapToGrid w:val="0"/>
        <w:spacing w:beforeLines="0" w:afterLines="0" w:line="360" w:lineRule="auto"/>
        <w:ind w:firstLine="420" w:firstLineChars="200"/>
        <w:rPr>
          <w:rFonts w:hAnsi="宋体"/>
          <w:sz w:val="21"/>
          <w:szCs w:val="21"/>
        </w:rPr>
      </w:pPr>
      <w:r>
        <w:rPr>
          <w:rFonts w:ascii="Times New Roman" w:hAnsi="Times New Roman"/>
          <w:sz w:val="21"/>
          <w:szCs w:val="21"/>
        </w:rPr>
        <w:t>*</w:t>
      </w:r>
      <w:r>
        <w:rPr>
          <w:rFonts w:hint="eastAsia" w:hAnsi="宋体"/>
          <w:sz w:val="21"/>
          <w:szCs w:val="21"/>
        </w:rPr>
        <w:t>1.供应商</w:t>
      </w:r>
      <w:r>
        <w:rPr>
          <w:rFonts w:hAnsi="宋体"/>
          <w:sz w:val="21"/>
          <w:szCs w:val="21"/>
        </w:rPr>
        <w:t>投标所使用的资格、信誉、荣誉、业绩</w:t>
      </w:r>
      <w:r>
        <w:rPr>
          <w:rFonts w:hint="eastAsia" w:hAnsi="宋体"/>
          <w:sz w:val="21"/>
          <w:szCs w:val="21"/>
        </w:rPr>
        <w:t>、</w:t>
      </w:r>
      <w:r>
        <w:rPr>
          <w:rFonts w:hAnsi="宋体"/>
          <w:sz w:val="21"/>
          <w:szCs w:val="21"/>
        </w:rPr>
        <w:t>企业认证必须为本法人所拥有</w:t>
      </w:r>
      <w:r>
        <w:rPr>
          <w:rFonts w:hint="eastAsia" w:hAnsi="宋体"/>
          <w:sz w:val="21"/>
          <w:szCs w:val="21"/>
        </w:rPr>
        <w:t>。</w:t>
      </w:r>
    </w:p>
    <w:p>
      <w:pPr>
        <w:pStyle w:val="25"/>
        <w:snapToGrid w:val="0"/>
        <w:spacing w:beforeLines="0" w:afterLines="0" w:line="360" w:lineRule="auto"/>
        <w:ind w:firstLine="420" w:firstLineChars="200"/>
        <w:rPr>
          <w:rFonts w:hAnsi="宋体"/>
          <w:sz w:val="21"/>
          <w:szCs w:val="21"/>
        </w:rPr>
      </w:pPr>
      <w:r>
        <w:rPr>
          <w:rFonts w:ascii="Times New Roman" w:hAnsi="Times New Roman"/>
          <w:sz w:val="21"/>
          <w:szCs w:val="21"/>
        </w:rPr>
        <w:t>*</w:t>
      </w:r>
      <w:r>
        <w:rPr>
          <w:rFonts w:hint="eastAsia" w:hAnsi="宋体"/>
          <w:sz w:val="21"/>
          <w:szCs w:val="21"/>
        </w:rPr>
        <w:t>2.供应商</w:t>
      </w:r>
      <w:r>
        <w:rPr>
          <w:rFonts w:hAnsi="宋体"/>
          <w:sz w:val="21"/>
          <w:szCs w:val="21"/>
        </w:rPr>
        <w:t>应仔细阅读</w:t>
      </w:r>
      <w:r>
        <w:rPr>
          <w:rFonts w:hint="eastAsia" w:hAnsi="宋体"/>
          <w:sz w:val="21"/>
          <w:szCs w:val="21"/>
        </w:rPr>
        <w:t>采购文件</w:t>
      </w:r>
      <w:r>
        <w:rPr>
          <w:rFonts w:hAnsi="宋体"/>
          <w:sz w:val="21"/>
          <w:szCs w:val="21"/>
        </w:rPr>
        <w:t>的所有内容，按照</w:t>
      </w:r>
      <w:r>
        <w:rPr>
          <w:rFonts w:hint="eastAsia" w:hAnsi="宋体"/>
          <w:sz w:val="21"/>
          <w:szCs w:val="21"/>
        </w:rPr>
        <w:t>采购文件</w:t>
      </w:r>
      <w:r>
        <w:rPr>
          <w:rFonts w:hAnsi="宋体"/>
          <w:sz w:val="21"/>
          <w:szCs w:val="21"/>
        </w:rPr>
        <w:t>的要求提交投标文件，并对所提供的全部资料的真实性承担法律责任。</w:t>
      </w:r>
    </w:p>
    <w:p>
      <w:pPr>
        <w:pStyle w:val="25"/>
        <w:snapToGrid w:val="0"/>
        <w:spacing w:beforeLines="0" w:afterLines="0" w:line="360" w:lineRule="auto"/>
        <w:ind w:firstLine="420" w:firstLineChars="200"/>
        <w:rPr>
          <w:rFonts w:hAnsi="宋体"/>
          <w:sz w:val="21"/>
          <w:szCs w:val="21"/>
        </w:rPr>
      </w:pPr>
      <w:r>
        <w:rPr>
          <w:rFonts w:ascii="Times New Roman" w:hAnsi="Times New Roman"/>
          <w:sz w:val="21"/>
          <w:szCs w:val="21"/>
        </w:rPr>
        <w:t>*</w:t>
      </w:r>
      <w:r>
        <w:rPr>
          <w:rFonts w:hint="eastAsia" w:hAnsi="宋体"/>
          <w:sz w:val="21"/>
          <w:szCs w:val="21"/>
        </w:rPr>
        <w:t>3.供应商</w:t>
      </w:r>
      <w:r>
        <w:rPr>
          <w:rFonts w:hAnsi="宋体"/>
          <w:sz w:val="21"/>
          <w:szCs w:val="21"/>
        </w:rPr>
        <w:t>在投标活动中提供任何虚假材料,其投标无效，并报监管部门查处；中标后发现的,中标人须依照《中华人民共和国消费者权益保护法》第49条之规定双倍赔偿采购人</w:t>
      </w:r>
      <w:r>
        <w:rPr>
          <w:rFonts w:hint="eastAsia" w:hAnsi="宋体"/>
          <w:sz w:val="21"/>
          <w:szCs w:val="21"/>
        </w:rPr>
        <w:t>，</w:t>
      </w:r>
      <w:r>
        <w:rPr>
          <w:rFonts w:hAnsi="宋体"/>
          <w:sz w:val="21"/>
          <w:szCs w:val="21"/>
        </w:rPr>
        <w:t>且民事赔偿并不免除违法</w:t>
      </w:r>
      <w:r>
        <w:rPr>
          <w:rFonts w:hint="eastAsia" w:hAnsi="宋体"/>
          <w:sz w:val="21"/>
          <w:szCs w:val="21"/>
        </w:rPr>
        <w:t>供应商</w:t>
      </w:r>
      <w:r>
        <w:rPr>
          <w:rFonts w:hAnsi="宋体"/>
          <w:sz w:val="21"/>
          <w:szCs w:val="21"/>
        </w:rPr>
        <w:t>的行政与刑事责任。</w:t>
      </w:r>
    </w:p>
    <w:p>
      <w:pPr>
        <w:pStyle w:val="25"/>
        <w:snapToGrid w:val="0"/>
        <w:spacing w:beforeLines="0" w:afterLines="0" w:line="360" w:lineRule="auto"/>
        <w:ind w:firstLine="420" w:firstLineChars="200"/>
        <w:rPr>
          <w:rFonts w:hAnsi="宋体"/>
          <w:sz w:val="21"/>
          <w:szCs w:val="21"/>
        </w:rPr>
      </w:pPr>
      <w:r>
        <w:rPr>
          <w:rFonts w:hint="eastAsia" w:hAnsi="宋体"/>
          <w:sz w:val="21"/>
          <w:szCs w:val="21"/>
          <w:lang w:val="en-US" w:eastAsia="zh-CN"/>
        </w:rPr>
        <w:t>4.</w:t>
      </w:r>
      <w:r>
        <w:rPr>
          <w:rFonts w:hAnsi="宋体"/>
          <w:sz w:val="21"/>
          <w:szCs w:val="21"/>
        </w:rPr>
        <w:t>提供相同品牌产品且通过资格审查、符合性审查的不同供应商参加同一合同项下投标的，按一家供应商计算。(如适用)</w:t>
      </w:r>
    </w:p>
    <w:p>
      <w:pPr>
        <w:pStyle w:val="25"/>
        <w:snapToGrid w:val="0"/>
        <w:spacing w:beforeLines="0" w:afterLines="0" w:line="360" w:lineRule="auto"/>
        <w:ind w:firstLine="420" w:firstLineChars="200"/>
        <w:rPr>
          <w:rFonts w:hAnsi="宋体"/>
          <w:sz w:val="21"/>
          <w:szCs w:val="21"/>
        </w:rPr>
      </w:pPr>
      <w:r>
        <w:rPr>
          <w:rFonts w:hAnsi="宋体"/>
          <w:sz w:val="21"/>
          <w:szCs w:val="21"/>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pStyle w:val="25"/>
        <w:snapToGrid w:val="0"/>
        <w:spacing w:beforeLines="0" w:afterLines="0" w:line="360" w:lineRule="auto"/>
        <w:ind w:firstLine="420" w:firstLineChars="200"/>
        <w:rPr>
          <w:rFonts w:hAnsi="宋体"/>
          <w:sz w:val="21"/>
          <w:szCs w:val="21"/>
        </w:rPr>
      </w:pPr>
      <w:r>
        <w:rPr>
          <w:rFonts w:hAnsi="宋体"/>
          <w:sz w:val="21"/>
          <w:szCs w:val="21"/>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pStyle w:val="25"/>
        <w:snapToGrid w:val="0"/>
        <w:spacing w:beforeLines="0" w:afterLines="0" w:line="360" w:lineRule="auto"/>
        <w:ind w:firstLine="420" w:firstLineChars="200"/>
        <w:rPr>
          <w:rFonts w:hAnsi="宋体"/>
          <w:sz w:val="21"/>
          <w:szCs w:val="21"/>
        </w:rPr>
      </w:pPr>
      <w:r>
        <w:rPr>
          <w:rFonts w:hAnsi="宋体"/>
          <w:sz w:val="21"/>
          <w:szCs w:val="21"/>
        </w:rPr>
        <w:t xml:space="preserve"> 非单一产品采购项目，供应商使用相同制造产品（相同制造产品是指采购文件中指定的“核心产品”）作为其项目的一部分，按一家供应商认定。</w:t>
      </w:r>
    </w:p>
    <w:p>
      <w:pPr>
        <w:pStyle w:val="25"/>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5.关于分公司投标</w:t>
      </w:r>
    </w:p>
    <w:p>
      <w:pPr>
        <w:pStyle w:val="25"/>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5"/>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6.关于知识产权</w:t>
      </w:r>
    </w:p>
    <w:p>
      <w:pPr>
        <w:pStyle w:val="25"/>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5"/>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（2）投标报价应包含所有应向所有权人支付的专利权、商标权或其它知识产权的一切相关费用。</w:t>
      </w:r>
    </w:p>
    <w:p>
      <w:pPr>
        <w:pStyle w:val="25"/>
        <w:snapToGrid w:val="0"/>
        <w:spacing w:beforeLines="0" w:afterLines="0" w:line="360" w:lineRule="auto"/>
        <w:ind w:firstLine="420" w:firstLineChars="200"/>
        <w:rPr>
          <w:rFonts w:hint="eastAsia" w:hAnsi="宋体"/>
          <w:sz w:val="21"/>
          <w:szCs w:val="21"/>
          <w:lang w:val="en-US" w:eastAsia="zh-CN"/>
        </w:rPr>
      </w:pPr>
      <w:r>
        <w:rPr>
          <w:rFonts w:hint="eastAsia" w:hAnsi="宋体"/>
          <w:sz w:val="21"/>
          <w:szCs w:val="21"/>
          <w:lang w:val="en-US" w:eastAsia="zh-CN"/>
        </w:rPr>
        <w:t>（3）系统软件、通用软件必须是具有在中国境内的合法使用权或版权的正版软件，涉及到第三方提出侵权或知识产权的起诉及支付版税等费用由供应商承担所有责任及费用。</w:t>
      </w:r>
    </w:p>
    <w:p>
      <w:pPr>
        <w:pStyle w:val="25"/>
        <w:snapToGrid w:val="0"/>
        <w:spacing w:beforeLines="0" w:afterLines="0" w:line="360" w:lineRule="auto"/>
        <w:ind w:firstLine="420" w:firstLineChars="200"/>
        <w:rPr>
          <w:rFonts w:hint="default" w:hAnsi="宋体"/>
          <w:sz w:val="21"/>
          <w:szCs w:val="21"/>
          <w:lang w:val="en-US" w:eastAsia="zh-CN"/>
        </w:rPr>
      </w:pPr>
      <w:r>
        <w:rPr>
          <w:rFonts w:hint="eastAsia" w:hAnsi="宋体"/>
          <w:sz w:val="21"/>
          <w:szCs w:val="21"/>
          <w:lang w:val="en-US" w:eastAsia="zh-CN"/>
        </w:rPr>
        <w:t>7.解释：本采购文件的解释权属于采购人。</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ascii="宋体" w:hAnsi="宋体"/>
          <w:b/>
          <w:sz w:val="21"/>
          <w:szCs w:val="21"/>
        </w:rPr>
        <w:t>（九）质疑和投诉</w:t>
      </w:r>
    </w:p>
    <w:p>
      <w:pPr>
        <w:pStyle w:val="25"/>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.供应商</w:t>
      </w:r>
      <w:r>
        <w:rPr>
          <w:rFonts w:hAnsi="宋体"/>
          <w:sz w:val="21"/>
          <w:szCs w:val="21"/>
        </w:rPr>
        <w:t>认为招标过程</w:t>
      </w:r>
      <w:r>
        <w:rPr>
          <w:rFonts w:hint="eastAsia" w:hAnsi="宋体"/>
          <w:sz w:val="21"/>
          <w:szCs w:val="21"/>
        </w:rPr>
        <w:t>或</w:t>
      </w:r>
      <w:r>
        <w:rPr>
          <w:rFonts w:hAnsi="宋体"/>
          <w:sz w:val="21"/>
          <w:szCs w:val="21"/>
        </w:rPr>
        <w:t>中标结果使自己的合法权益受到损害的，应当在知道或者应知其权益受到损害之日起七个工作日内，以书面形式向采购人、采购代理机构提出质疑</w:t>
      </w:r>
      <w:r>
        <w:rPr>
          <w:rFonts w:hint="eastAsia" w:hAnsi="宋体"/>
          <w:sz w:val="21"/>
          <w:szCs w:val="21"/>
        </w:rPr>
        <w:t>，逾期不予受理</w:t>
      </w:r>
      <w:r>
        <w:rPr>
          <w:rFonts w:hAnsi="宋体"/>
          <w:sz w:val="21"/>
          <w:szCs w:val="21"/>
        </w:rPr>
        <w:t>。</w:t>
      </w:r>
      <w:r>
        <w:rPr>
          <w:rFonts w:hint="eastAsia" w:hAnsi="宋体"/>
          <w:sz w:val="21"/>
          <w:szCs w:val="21"/>
        </w:rPr>
        <w:t>供应商</w:t>
      </w:r>
      <w:r>
        <w:rPr>
          <w:rFonts w:hAnsi="宋体"/>
          <w:sz w:val="21"/>
          <w:szCs w:val="21"/>
        </w:rPr>
        <w:t>对招标采购单位的质疑答复不满意或者招标采购单位未在规定时间内作出答复的，可以在答复期满后十五个工作日内向同级采购监管部门投诉。</w:t>
      </w:r>
    </w:p>
    <w:p>
      <w:pPr>
        <w:pStyle w:val="25"/>
        <w:snapToGrid w:val="0"/>
        <w:spacing w:beforeLines="0" w:afterLines="0" w:line="360" w:lineRule="auto"/>
        <w:ind w:firstLine="420" w:firstLineChars="200"/>
        <w:rPr>
          <w:rFonts w:hint="eastAsia" w:hAnsi="宋体"/>
          <w:sz w:val="21"/>
          <w:szCs w:val="21"/>
        </w:rPr>
      </w:pPr>
      <w:r>
        <w:rPr>
          <w:rFonts w:hAnsi="宋体"/>
          <w:sz w:val="21"/>
          <w:szCs w:val="21"/>
        </w:rPr>
        <w:t>2</w:t>
      </w:r>
      <w:r>
        <w:rPr>
          <w:rFonts w:hint="eastAsia" w:hAnsi="宋体"/>
          <w:sz w:val="21"/>
          <w:szCs w:val="21"/>
        </w:rPr>
        <w:t>.</w:t>
      </w:r>
      <w:r>
        <w:rPr>
          <w:rFonts w:hAnsi="宋体"/>
          <w:sz w:val="21"/>
          <w:szCs w:val="21"/>
        </w:rPr>
        <w:t>质疑、投诉应当采用书面形式，质疑书、投诉书均应明确阐述</w:t>
      </w:r>
      <w:r>
        <w:rPr>
          <w:rFonts w:hint="eastAsia" w:hAnsi="宋体"/>
          <w:sz w:val="21"/>
          <w:szCs w:val="21"/>
        </w:rPr>
        <w:t>采购文件</w:t>
      </w:r>
      <w:r>
        <w:rPr>
          <w:rFonts w:hAnsi="宋体"/>
          <w:sz w:val="21"/>
          <w:szCs w:val="21"/>
        </w:rPr>
        <w:t>、招标过程</w:t>
      </w:r>
      <w:r>
        <w:rPr>
          <w:rFonts w:hint="eastAsia" w:hAnsi="宋体"/>
          <w:sz w:val="21"/>
          <w:szCs w:val="21"/>
        </w:rPr>
        <w:t>或</w:t>
      </w:r>
      <w:r>
        <w:rPr>
          <w:rFonts w:hAnsi="宋体"/>
          <w:sz w:val="21"/>
          <w:szCs w:val="21"/>
        </w:rPr>
        <w:t>中标结果中使自己合法权益受到损害的实质性内容，提供相关事实、依据和证据及其来源或线索，便于有关单位调查、答复和处理</w:t>
      </w:r>
      <w:r>
        <w:rPr>
          <w:rFonts w:hint="eastAsia" w:hAnsi="宋体"/>
          <w:sz w:val="21"/>
          <w:szCs w:val="21"/>
        </w:rPr>
        <w:t>。</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rPr>
        <w:t>3</w:t>
      </w:r>
      <w:r>
        <w:rPr>
          <w:rFonts w:hint="eastAsia" w:hAnsi="宋体"/>
          <w:sz w:val="21"/>
          <w:szCs w:val="21"/>
          <w:lang w:val="en-US" w:eastAsia="zh-CN"/>
        </w:rPr>
        <w:t>.</w:t>
      </w:r>
      <w:r>
        <w:rPr>
          <w:rFonts w:hint="eastAsia" w:hAnsi="宋体"/>
          <w:sz w:val="21"/>
          <w:szCs w:val="21"/>
        </w:rPr>
        <w:t>供应商提出质疑应当提交质疑函和必要的证明材料，质疑函应当面以书面形式提出，质疑函格式和内容须符合财政部《质疑函范本》要求，供应商可到中国政府采购网自行下载财政部《质疑函范本》。</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rPr>
        <w:t>4</w:t>
      </w:r>
      <w:r>
        <w:rPr>
          <w:rFonts w:hint="eastAsia" w:hAnsi="宋体"/>
          <w:sz w:val="21"/>
          <w:szCs w:val="21"/>
          <w:lang w:val="en-US" w:eastAsia="zh-CN"/>
        </w:rPr>
        <w:t>.</w:t>
      </w:r>
      <w:r>
        <w:rPr>
          <w:rFonts w:hint="eastAsia" w:hAnsi="宋体"/>
          <w:sz w:val="21"/>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5.</w:t>
      </w:r>
      <w:r>
        <w:rPr>
          <w:rFonts w:hint="eastAsia" w:hAnsi="宋体"/>
          <w:sz w:val="21"/>
          <w:szCs w:val="21"/>
        </w:rPr>
        <w:t>供应商对采购人或采购代理机构的质疑答复不满意或者采购人或采购代理机构未在规定时间内作出答复的，可以在答复期满后十五个工作日内向同级采购监管部门投诉。</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ascii="宋体" w:hAnsi="宋体"/>
          <w:b/>
          <w:sz w:val="21"/>
          <w:szCs w:val="21"/>
        </w:rPr>
        <w:t xml:space="preserve">二  </w:t>
      </w:r>
      <w:r>
        <w:rPr>
          <w:rFonts w:hint="eastAsia" w:ascii="宋体" w:hAnsi="宋体"/>
          <w:b/>
          <w:sz w:val="21"/>
          <w:szCs w:val="21"/>
        </w:rPr>
        <w:t>采购文件</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（一）采购文件的构成。本采购文件由以下部分组成：</w:t>
      </w:r>
    </w:p>
    <w:p>
      <w:pPr>
        <w:pStyle w:val="25"/>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.公开招标采购公告</w:t>
      </w:r>
    </w:p>
    <w:p>
      <w:pPr>
        <w:pStyle w:val="25"/>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.采购需求</w:t>
      </w:r>
    </w:p>
    <w:p>
      <w:pPr>
        <w:pStyle w:val="25"/>
        <w:snapToGrid w:val="0"/>
        <w:spacing w:beforeLines="0" w:afterLines="0" w:line="360" w:lineRule="auto"/>
        <w:ind w:firstLine="420" w:firstLineChars="200"/>
        <w:rPr>
          <w:rFonts w:hAnsi="宋体"/>
          <w:sz w:val="21"/>
          <w:szCs w:val="21"/>
        </w:rPr>
      </w:pPr>
      <w:r>
        <w:rPr>
          <w:rFonts w:hAnsi="宋体"/>
          <w:sz w:val="21"/>
          <w:szCs w:val="21"/>
        </w:rPr>
        <w:t>3</w:t>
      </w:r>
      <w:r>
        <w:rPr>
          <w:rFonts w:hint="eastAsia" w:hAnsi="宋体"/>
          <w:sz w:val="21"/>
          <w:szCs w:val="21"/>
        </w:rPr>
        <w:t>.供应商</w:t>
      </w:r>
      <w:r>
        <w:rPr>
          <w:rFonts w:hAnsi="宋体"/>
          <w:sz w:val="21"/>
          <w:szCs w:val="21"/>
        </w:rPr>
        <w:t>须知</w:t>
      </w:r>
    </w:p>
    <w:p>
      <w:pPr>
        <w:pStyle w:val="25"/>
        <w:snapToGrid w:val="0"/>
        <w:spacing w:beforeLines="0" w:afterLines="0" w:line="360" w:lineRule="auto"/>
        <w:ind w:firstLine="420" w:firstLineChars="200"/>
        <w:rPr>
          <w:rFonts w:hAnsi="宋体"/>
          <w:sz w:val="21"/>
          <w:szCs w:val="21"/>
        </w:rPr>
      </w:pPr>
      <w:r>
        <w:rPr>
          <w:rFonts w:hAnsi="宋体"/>
          <w:sz w:val="21"/>
          <w:szCs w:val="21"/>
        </w:rPr>
        <w:t>4</w:t>
      </w:r>
      <w:r>
        <w:rPr>
          <w:rFonts w:hint="eastAsia" w:hAnsi="宋体"/>
          <w:sz w:val="21"/>
          <w:szCs w:val="21"/>
        </w:rPr>
        <w:t>.</w:t>
      </w:r>
      <w:r>
        <w:rPr>
          <w:rFonts w:hAnsi="宋体"/>
          <w:sz w:val="21"/>
          <w:szCs w:val="21"/>
        </w:rPr>
        <w:t>评标办法及标准</w:t>
      </w:r>
    </w:p>
    <w:p>
      <w:pPr>
        <w:pStyle w:val="25"/>
        <w:snapToGrid w:val="0"/>
        <w:spacing w:beforeLines="0" w:afterLines="0" w:line="360" w:lineRule="auto"/>
        <w:ind w:firstLine="420" w:firstLineChars="200"/>
        <w:rPr>
          <w:rFonts w:hAnsi="宋体"/>
          <w:sz w:val="21"/>
          <w:szCs w:val="21"/>
        </w:rPr>
      </w:pPr>
      <w:r>
        <w:rPr>
          <w:rFonts w:hAnsi="宋体"/>
          <w:sz w:val="21"/>
          <w:szCs w:val="21"/>
        </w:rPr>
        <w:t>5</w:t>
      </w:r>
      <w:r>
        <w:rPr>
          <w:rFonts w:hint="eastAsia" w:hAnsi="宋体"/>
          <w:sz w:val="21"/>
          <w:szCs w:val="21"/>
        </w:rPr>
        <w:t>.</w:t>
      </w:r>
      <w:r>
        <w:rPr>
          <w:rFonts w:hAnsi="宋体"/>
          <w:sz w:val="21"/>
          <w:szCs w:val="21"/>
        </w:rPr>
        <w:t>合同</w:t>
      </w:r>
      <w:r>
        <w:rPr>
          <w:rFonts w:hint="eastAsia" w:hAnsi="宋体"/>
          <w:sz w:val="21"/>
          <w:szCs w:val="21"/>
        </w:rPr>
        <w:t>参考格式</w:t>
      </w:r>
    </w:p>
    <w:p>
      <w:pPr>
        <w:pStyle w:val="25"/>
        <w:snapToGrid w:val="0"/>
        <w:spacing w:beforeLines="0" w:afterLines="0" w:line="360" w:lineRule="auto"/>
        <w:ind w:firstLine="420" w:firstLineChars="200"/>
        <w:rPr>
          <w:rFonts w:hAnsi="宋体"/>
          <w:sz w:val="21"/>
          <w:szCs w:val="21"/>
        </w:rPr>
      </w:pPr>
      <w:r>
        <w:rPr>
          <w:rFonts w:hAnsi="宋体"/>
          <w:sz w:val="21"/>
          <w:szCs w:val="21"/>
        </w:rPr>
        <w:t>6</w:t>
      </w:r>
      <w:r>
        <w:rPr>
          <w:rFonts w:hint="eastAsia" w:hAnsi="宋体"/>
          <w:sz w:val="21"/>
          <w:szCs w:val="21"/>
        </w:rPr>
        <w:t>.</w:t>
      </w:r>
      <w:r>
        <w:rPr>
          <w:rFonts w:hAnsi="宋体"/>
          <w:sz w:val="21"/>
          <w:szCs w:val="21"/>
        </w:rPr>
        <w:t>投标文件格式</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7.本项目采购文件的</w:t>
      </w:r>
      <w:r>
        <w:rPr>
          <w:rFonts w:hAnsi="宋体"/>
          <w:sz w:val="21"/>
          <w:szCs w:val="21"/>
        </w:rPr>
        <w:t>澄清、答复、修改、补充的内容</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（二）供应商的风险</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供应商没有按照采购文件要求提供全部资料，或者供应商没有对采购文件在各方面作出实质性响应是供应商的风险，并可能导致其投标被拒绝。</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（三）采购文件的澄清与修改</w:t>
      </w:r>
      <w:r>
        <w:rPr>
          <w:rFonts w:ascii="宋体" w:hAnsi="宋体"/>
          <w:b/>
          <w:sz w:val="21"/>
          <w:szCs w:val="21"/>
        </w:rPr>
        <w:t xml:space="preserve"> </w:t>
      </w:r>
    </w:p>
    <w:p>
      <w:pPr>
        <w:pStyle w:val="25"/>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 招标采购单位对已发出的采购文件进行必要的澄清和修改时，将在采购公告规定的投标截止时间前十五日内，以书面形式或在规定信息发布网站上通知所有采购文件受收人，澄清和修改的内容作为采购文件的组成部分。采购人或采购代理机构根据实际情况，延长投标截止时间的，将在投标截止时间前三日内告知所有采购文件受收人，并要求回执确认。</w:t>
      </w:r>
    </w:p>
    <w:p>
      <w:pPr>
        <w:pStyle w:val="25"/>
        <w:snapToGrid w:val="0"/>
        <w:spacing w:beforeLines="0" w:afterLines="0" w:line="360" w:lineRule="auto"/>
        <w:ind w:firstLine="420" w:firstLineChars="200"/>
        <w:rPr>
          <w:rFonts w:hint="eastAsia" w:hAnsi="宋体"/>
          <w:sz w:val="21"/>
          <w:szCs w:val="21"/>
        </w:rPr>
      </w:pPr>
      <w:r>
        <w:rPr>
          <w:rFonts w:hAnsi="宋体"/>
          <w:sz w:val="21"/>
          <w:szCs w:val="21"/>
        </w:rPr>
        <w:t>2</w:t>
      </w:r>
      <w:r>
        <w:rPr>
          <w:rFonts w:hint="eastAsia" w:hAnsi="宋体"/>
          <w:sz w:val="21"/>
          <w:szCs w:val="21"/>
        </w:rPr>
        <w:t>. 澄清公告为采购文件的组成部分，一经在网站发布，视同已通知所有采购文件的收受人，不再采用其它方式传达相关信息, 若因未能及时了解到上述网站上发布的相关信息而导致的一切后果自行承担。</w:t>
      </w:r>
    </w:p>
    <w:p>
      <w:pPr>
        <w:pStyle w:val="25"/>
        <w:snapToGrid w:val="0"/>
        <w:spacing w:beforeLines="0" w:afterLines="0" w:line="360" w:lineRule="auto"/>
        <w:ind w:firstLine="420" w:firstLineChars="200"/>
        <w:rPr>
          <w:rFonts w:hAnsi="宋体"/>
          <w:sz w:val="21"/>
          <w:szCs w:val="21"/>
        </w:rPr>
      </w:pPr>
      <w:r>
        <w:rPr>
          <w:rFonts w:hint="eastAsia" w:hAnsi="宋体"/>
          <w:sz w:val="21"/>
          <w:szCs w:val="21"/>
          <w:lang w:val="en-US" w:eastAsia="zh-CN"/>
        </w:rPr>
        <w:t>3.</w:t>
      </w:r>
      <w:r>
        <w:rPr>
          <w:rFonts w:hint="eastAsia" w:hAnsi="宋体"/>
          <w:sz w:val="21"/>
          <w:szCs w:val="21"/>
        </w:rPr>
        <w:t>购买采购文件的潜在供应商对采购文件有异议，</w:t>
      </w:r>
      <w:r>
        <w:rPr>
          <w:rFonts w:hint="eastAsia"/>
          <w:sz w:val="21"/>
          <w:szCs w:val="21"/>
        </w:rPr>
        <w:t>应知其权益受到损害之日起七个工作日内</w:t>
      </w:r>
      <w:r>
        <w:rPr>
          <w:rFonts w:hint="eastAsia" w:hAnsi="宋体"/>
          <w:sz w:val="21"/>
          <w:szCs w:val="21"/>
        </w:rPr>
        <w:t>书面提出。逾期提出的将不予受理。对采购文件的异议应有法定代表人或其委托代理人签字，并盖供应商公章和注明日期。</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没有提出异议且又参与了该项目投标的供应商将被视为完全认同采购文件。</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ascii="宋体" w:hAnsi="宋体"/>
          <w:b/>
          <w:sz w:val="21"/>
          <w:szCs w:val="21"/>
        </w:rPr>
        <w:t>三、投标文件的编制</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（一）投标文件的组成</w:t>
      </w:r>
    </w:p>
    <w:p>
      <w:pPr>
        <w:snapToGrid w:val="0"/>
        <w:spacing w:line="360" w:lineRule="auto"/>
        <w:ind w:firstLine="420" w:firstLineChars="200"/>
        <w:jc w:val="left"/>
        <w:rPr>
          <w:rFonts w:ascii="宋体" w:hAnsi="宋体"/>
          <w:szCs w:val="21"/>
        </w:rPr>
      </w:pPr>
      <w:r>
        <w:rPr>
          <w:rFonts w:hint="eastAsia" w:ascii="宋体" w:hAnsi="宋体"/>
          <w:szCs w:val="21"/>
        </w:rPr>
        <w:t>投标文件由资格审查文件、商务技术文件、报价文件三部分组成</w:t>
      </w:r>
      <w:r>
        <w:rPr>
          <w:rFonts w:hint="eastAsia" w:ascii="宋体" w:hAnsi="宋体"/>
          <w:b/>
          <w:bCs/>
          <w:szCs w:val="21"/>
        </w:rPr>
        <w:t>（各供应商可根据本采购文件“</w:t>
      </w:r>
      <w:r>
        <w:rPr>
          <w:rFonts w:hint="eastAsia"/>
          <w:b/>
          <w:bCs/>
        </w:rPr>
        <w:t>第四章 评标办法及评分标准 五、评分标准”的要求提供）</w:t>
      </w:r>
      <w:r>
        <w:rPr>
          <w:rFonts w:hint="eastAsia"/>
        </w:rPr>
        <w:t>：</w:t>
      </w:r>
    </w:p>
    <w:p>
      <w:pPr>
        <w:snapToGrid w:val="0"/>
        <w:spacing w:line="360" w:lineRule="auto"/>
        <w:ind w:firstLine="413" w:firstLineChars="196"/>
        <w:jc w:val="left"/>
        <w:rPr>
          <w:rFonts w:ascii="宋体" w:hAnsi="宋体"/>
          <w:b/>
          <w:szCs w:val="21"/>
        </w:rPr>
      </w:pPr>
      <w:r>
        <w:rPr>
          <w:rFonts w:hint="eastAsia" w:ascii="宋体" w:hAnsi="宋体" w:cs="宋体"/>
          <w:b/>
          <w:kern w:val="0"/>
          <w:szCs w:val="21"/>
        </w:rPr>
        <w:t>1.资格证明文件：</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投标人资格条件自查表；</w:t>
      </w:r>
    </w:p>
    <w:p>
      <w:pPr>
        <w:snapToGrid w:val="0"/>
        <w:spacing w:line="360" w:lineRule="auto"/>
        <w:ind w:firstLine="411" w:firstLineChars="196"/>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投标声明书（格式见附件）</w:t>
      </w:r>
      <w:r>
        <w:rPr>
          <w:rFonts w:ascii="宋体" w:hAnsi="宋体"/>
          <w:szCs w:val="21"/>
        </w:rPr>
        <w:t>；</w:t>
      </w:r>
    </w:p>
    <w:p>
      <w:pPr>
        <w:snapToGrid w:val="0"/>
        <w:spacing w:line="360" w:lineRule="auto"/>
        <w:ind w:firstLine="411" w:firstLineChars="196"/>
        <w:jc w:val="left"/>
        <w:rPr>
          <w:rFonts w:ascii="宋体" w:hAnsi="宋体"/>
          <w:b/>
          <w:bCs/>
          <w:szCs w:val="21"/>
        </w:rPr>
      </w:pPr>
      <w:r>
        <w:rPr>
          <w:rFonts w:hint="eastAsia" w:ascii="宋体" w:hAnsi="宋体"/>
          <w:szCs w:val="21"/>
        </w:rPr>
        <w:t>（3</w:t>
      </w:r>
      <w:r>
        <w:rPr>
          <w:rFonts w:ascii="宋体" w:hAnsi="宋体"/>
          <w:szCs w:val="21"/>
        </w:rPr>
        <w:t>）</w:t>
      </w:r>
      <w:r>
        <w:rPr>
          <w:rFonts w:hint="eastAsia" w:ascii="宋体" w:hAnsi="宋体"/>
          <w:szCs w:val="21"/>
        </w:rPr>
        <w:t>法定代表人的正反面身份证复印件（加盖公章，如投标代表为法定代表人时提供）或</w:t>
      </w:r>
      <w:r>
        <w:rPr>
          <w:rFonts w:ascii="宋体" w:hAnsi="宋体"/>
          <w:szCs w:val="21"/>
        </w:rPr>
        <w:t>法定代表人授权委托书</w:t>
      </w:r>
      <w:r>
        <w:rPr>
          <w:rFonts w:hint="eastAsia" w:ascii="宋体" w:hAnsi="宋体"/>
          <w:szCs w:val="21"/>
        </w:rPr>
        <w:t>原件（格式见附件）及授权代表的正反面身份证复印件（加盖公章，如投标代表非法定代表人时提供）</w:t>
      </w:r>
      <w:r>
        <w:rPr>
          <w:rFonts w:ascii="宋体" w:hAnsi="宋体"/>
          <w:szCs w:val="21"/>
        </w:rPr>
        <w:t>；</w:t>
      </w:r>
    </w:p>
    <w:p>
      <w:pPr>
        <w:snapToGrid w:val="0"/>
        <w:spacing w:line="360" w:lineRule="auto"/>
        <w:ind w:firstLine="411" w:firstLineChars="196"/>
        <w:jc w:val="left"/>
        <w:rPr>
          <w:rFonts w:ascii="宋体" w:hAnsi="宋体"/>
          <w:szCs w:val="21"/>
        </w:rPr>
      </w:pPr>
      <w:r>
        <w:rPr>
          <w:rFonts w:hint="eastAsia" w:ascii="宋体" w:hAnsi="宋体"/>
          <w:szCs w:val="21"/>
        </w:rPr>
        <w:t>（4）符合《中华人民共和国政府采购法》第二十二条规定的投标人资格条件，提供以下材料：</w:t>
      </w:r>
    </w:p>
    <w:p>
      <w:pPr>
        <w:snapToGrid w:val="0"/>
        <w:spacing w:line="360" w:lineRule="auto"/>
        <w:ind w:firstLine="411" w:firstLineChars="196"/>
        <w:jc w:val="left"/>
        <w:rPr>
          <w:rFonts w:ascii="宋体" w:hAnsi="宋体"/>
          <w:szCs w:val="21"/>
        </w:rPr>
      </w:pPr>
      <w:r>
        <w:rPr>
          <w:rFonts w:hint="eastAsia" w:ascii="宋体" w:hAnsi="宋体"/>
          <w:szCs w:val="21"/>
        </w:rPr>
        <w:t>1）有效的企业法人营业执照（或事业法人登记证）、其他组织（个体工商户）的营业执照或者民办非企业单位登记证书复印件；</w:t>
      </w:r>
    </w:p>
    <w:p>
      <w:pPr>
        <w:snapToGrid w:val="0"/>
        <w:spacing w:line="360" w:lineRule="auto"/>
        <w:ind w:firstLine="411" w:firstLineChars="196"/>
        <w:jc w:val="left"/>
        <w:rPr>
          <w:rFonts w:ascii="宋体" w:hAnsi="宋体"/>
          <w:szCs w:val="21"/>
        </w:rPr>
      </w:pPr>
      <w:r>
        <w:rPr>
          <w:rFonts w:hint="eastAsia" w:ascii="宋体" w:hAnsi="宋体"/>
          <w:szCs w:val="21"/>
        </w:rPr>
        <w:t>2）2018年</w:t>
      </w:r>
      <w:r>
        <w:rPr>
          <w:rFonts w:hint="eastAsia" w:ascii="宋体" w:hAnsi="宋体"/>
          <w:szCs w:val="21"/>
          <w:lang w:val="en-US" w:eastAsia="zh-CN"/>
        </w:rPr>
        <w:t>或2019年</w:t>
      </w:r>
      <w:r>
        <w:rPr>
          <w:rFonts w:hint="eastAsia" w:ascii="宋体" w:hAnsi="宋体"/>
          <w:szCs w:val="21"/>
        </w:rPr>
        <w:t>财务状况报告复印件，其他组织或投标人新成立不足一年，提供银行出具的资信证明材料复印件；</w:t>
      </w:r>
    </w:p>
    <w:p>
      <w:pPr>
        <w:snapToGrid w:val="0"/>
        <w:spacing w:line="360" w:lineRule="auto"/>
        <w:ind w:firstLine="411" w:firstLineChars="196"/>
        <w:jc w:val="left"/>
        <w:rPr>
          <w:rFonts w:ascii="宋体" w:hAnsi="宋体"/>
          <w:szCs w:val="21"/>
        </w:rPr>
      </w:pPr>
      <w:r>
        <w:rPr>
          <w:rFonts w:hint="eastAsia" w:ascii="宋体" w:hAnsi="宋体"/>
          <w:szCs w:val="21"/>
        </w:rPr>
        <w:t>3）</w:t>
      </w:r>
      <w:r>
        <w:rPr>
          <w:rFonts w:hint="eastAsia" w:ascii="宋体" w:hAnsi="宋体"/>
          <w:szCs w:val="21"/>
          <w:lang w:val="en-US" w:eastAsia="zh-CN"/>
        </w:rPr>
        <w:t>2020年</w:t>
      </w:r>
      <w:r>
        <w:rPr>
          <w:rFonts w:hint="eastAsia" w:ascii="宋体" w:hAnsi="宋体"/>
          <w:szCs w:val="21"/>
        </w:rPr>
        <w:t>开具的缴纳税收的凭据证明材料复印件；如依法免税的，应提供相应文件证明其依法免税；</w:t>
      </w:r>
    </w:p>
    <w:p>
      <w:pPr>
        <w:snapToGrid w:val="0"/>
        <w:spacing w:line="360" w:lineRule="auto"/>
        <w:ind w:firstLine="411" w:firstLineChars="196"/>
        <w:jc w:val="left"/>
        <w:rPr>
          <w:rFonts w:ascii="宋体" w:hAnsi="宋体"/>
          <w:szCs w:val="21"/>
        </w:rPr>
      </w:pPr>
      <w:r>
        <w:rPr>
          <w:rFonts w:hint="eastAsia" w:ascii="宋体" w:hAnsi="宋体"/>
          <w:szCs w:val="21"/>
        </w:rPr>
        <w:t>4）</w:t>
      </w:r>
      <w:r>
        <w:rPr>
          <w:rFonts w:hint="eastAsia" w:ascii="宋体" w:hAnsi="宋体"/>
          <w:szCs w:val="21"/>
          <w:lang w:val="en-US" w:eastAsia="zh-CN"/>
        </w:rPr>
        <w:t>2020年</w:t>
      </w:r>
      <w:r>
        <w:rPr>
          <w:rFonts w:hint="eastAsia" w:ascii="宋体" w:hAnsi="宋体"/>
          <w:szCs w:val="21"/>
        </w:rPr>
        <w:t>开具的缴纳社会保险的凭据证明材料复印件；如依法不需要缴纳社会保障资金的，应提供相应文件证明其依法不需要缴纳社会保障资金；</w:t>
      </w:r>
    </w:p>
    <w:p>
      <w:pPr>
        <w:snapToGrid w:val="0"/>
        <w:spacing w:line="360" w:lineRule="auto"/>
        <w:ind w:firstLine="411" w:firstLineChars="196"/>
        <w:jc w:val="left"/>
        <w:rPr>
          <w:rFonts w:ascii="宋体" w:hAnsi="宋体"/>
          <w:szCs w:val="21"/>
        </w:rPr>
      </w:pPr>
      <w:r>
        <w:rPr>
          <w:rFonts w:hint="eastAsia" w:ascii="宋体" w:hAnsi="宋体"/>
          <w:szCs w:val="21"/>
        </w:rPr>
        <w:t>5）提供具有履行合同所必需的设备和专业技术能力的书面声明；</w:t>
      </w:r>
    </w:p>
    <w:p>
      <w:pPr>
        <w:snapToGrid w:val="0"/>
        <w:spacing w:line="360" w:lineRule="auto"/>
        <w:ind w:firstLine="411" w:firstLineChars="196"/>
        <w:jc w:val="left"/>
        <w:rPr>
          <w:rFonts w:ascii="宋体" w:hAnsi="宋体"/>
          <w:szCs w:val="21"/>
        </w:rPr>
      </w:pPr>
      <w:r>
        <w:rPr>
          <w:rFonts w:hint="eastAsia" w:ascii="宋体" w:hAnsi="宋体"/>
          <w:szCs w:val="21"/>
        </w:rPr>
        <w:t>6）提供参加政府采购活动前3年内在经营活动中没有重大违法记录的书面声明。</w:t>
      </w:r>
    </w:p>
    <w:p>
      <w:pPr>
        <w:snapToGrid w:val="0"/>
        <w:spacing w:line="360" w:lineRule="auto"/>
        <w:ind w:firstLine="411" w:firstLineChars="196"/>
        <w:jc w:val="left"/>
        <w:rPr>
          <w:rFonts w:ascii="宋体" w:hAnsi="宋体"/>
          <w:szCs w:val="21"/>
        </w:rPr>
      </w:pPr>
      <w:r>
        <w:rPr>
          <w:rFonts w:hint="eastAsia" w:ascii="宋体" w:hAnsi="宋体"/>
          <w:szCs w:val="21"/>
        </w:rPr>
        <w:t>（7）其它本招标文件要求提供的或投标人认为需要提供的资格证明文件材料。</w:t>
      </w:r>
    </w:p>
    <w:p>
      <w:pPr>
        <w:snapToGrid w:val="0"/>
        <w:spacing w:line="360" w:lineRule="auto"/>
        <w:ind w:firstLine="413" w:firstLineChars="196"/>
        <w:jc w:val="left"/>
        <w:rPr>
          <w:rFonts w:ascii="宋体" w:hAnsi="宋体"/>
          <w:b/>
          <w:szCs w:val="21"/>
        </w:rPr>
      </w:pPr>
    </w:p>
    <w:p>
      <w:pPr>
        <w:numPr>
          <w:ilvl w:val="0"/>
          <w:numId w:val="8"/>
        </w:numPr>
        <w:snapToGrid w:val="0"/>
        <w:spacing w:line="360" w:lineRule="auto"/>
        <w:ind w:firstLine="413" w:firstLineChars="196"/>
        <w:jc w:val="left"/>
        <w:rPr>
          <w:rFonts w:ascii="宋体" w:hAnsi="宋体"/>
          <w:b/>
          <w:szCs w:val="21"/>
        </w:rPr>
      </w:pPr>
      <w:r>
        <w:rPr>
          <w:rFonts w:hint="eastAsia" w:ascii="宋体" w:hAnsi="宋体"/>
          <w:b/>
          <w:szCs w:val="21"/>
        </w:rPr>
        <w:t>商务技术部分</w:t>
      </w:r>
      <w:r>
        <w:rPr>
          <w:rFonts w:hint="eastAsia" w:ascii="宋体" w:hAnsi="宋体"/>
          <w:b/>
          <w:szCs w:val="21"/>
          <w:lang w:eastAsia="zh-CN"/>
        </w:rPr>
        <w:t>（但不限于以下文件）</w:t>
      </w:r>
      <w:r>
        <w:rPr>
          <w:rFonts w:ascii="宋体" w:hAnsi="宋体"/>
          <w:b/>
          <w:szCs w:val="21"/>
        </w:rPr>
        <w:t>：</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1）</w:t>
      </w:r>
      <w:r>
        <w:rPr>
          <w:rFonts w:hint="eastAsia" w:ascii="宋体" w:hAnsi="宋体"/>
          <w:szCs w:val="21"/>
        </w:rPr>
        <w:t>目录索引（格式自拟）；</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2）</w:t>
      </w:r>
      <w:r>
        <w:rPr>
          <w:rFonts w:hint="eastAsia" w:ascii="宋体" w:hAnsi="宋体"/>
          <w:szCs w:val="21"/>
        </w:rPr>
        <w:t>技术商务分自评表（格式自拟）；</w:t>
      </w:r>
    </w:p>
    <w:p>
      <w:pPr>
        <w:snapToGrid w:val="0"/>
        <w:spacing w:line="360" w:lineRule="auto"/>
        <w:ind w:left="428" w:leftChars="200" w:hanging="8" w:hangingChars="4"/>
        <w:jc w:val="left"/>
        <w:rPr>
          <w:rFonts w:hint="eastAsia" w:ascii="宋体" w:hAnsi="宋体"/>
          <w:szCs w:val="21"/>
        </w:rPr>
      </w:pPr>
      <w:r>
        <w:rPr>
          <w:rFonts w:hint="eastAsia" w:ascii="宋体" w:hAnsi="宋体"/>
          <w:szCs w:val="21"/>
          <w:lang w:val="en-US" w:eastAsia="zh-CN"/>
        </w:rPr>
        <w:t>3）</w:t>
      </w:r>
      <w:r>
        <w:rPr>
          <w:rFonts w:hint="eastAsia" w:ascii="宋体" w:hAnsi="宋体"/>
          <w:szCs w:val="21"/>
        </w:rPr>
        <w:t>法定代表人授权书及被授权人身份证复印件（若投标人代表系法定代表人，无需提供授权书，必须提供法定代表人身份证复印件及法定代表人身份证明书（格式见附件））；</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4）</w:t>
      </w:r>
      <w:r>
        <w:rPr>
          <w:rFonts w:hint="eastAsia" w:ascii="宋体" w:hAnsi="宋体"/>
          <w:szCs w:val="21"/>
        </w:rPr>
        <w:t>技术、商务条款偏离表（格式见附件）；</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5）</w:t>
      </w:r>
      <w:r>
        <w:rPr>
          <w:rFonts w:hint="eastAsia" w:ascii="宋体" w:hAnsi="宋体"/>
          <w:szCs w:val="21"/>
        </w:rPr>
        <w:t>项目组织实施方案（含评分标准内要求提供的内容，方案自拟）；</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6）</w:t>
      </w:r>
      <w:r>
        <w:rPr>
          <w:rFonts w:hint="eastAsia" w:ascii="宋体" w:hAnsi="宋体"/>
          <w:szCs w:val="21"/>
        </w:rPr>
        <w:t>评分标准中要求提供的资料；</w:t>
      </w:r>
    </w:p>
    <w:p>
      <w:pPr>
        <w:snapToGrid w:val="0"/>
        <w:spacing w:line="360" w:lineRule="auto"/>
        <w:ind w:firstLine="411" w:firstLineChars="196"/>
        <w:jc w:val="left"/>
        <w:rPr>
          <w:rFonts w:hint="eastAsia" w:ascii="宋体" w:hAnsi="宋体"/>
          <w:szCs w:val="21"/>
        </w:rPr>
      </w:pPr>
      <w:r>
        <w:rPr>
          <w:rFonts w:hint="eastAsia" w:ascii="宋体" w:hAnsi="宋体"/>
          <w:szCs w:val="21"/>
          <w:lang w:val="en-US" w:eastAsia="zh-CN"/>
        </w:rPr>
        <w:t>7）</w:t>
      </w:r>
      <w:r>
        <w:rPr>
          <w:rFonts w:hint="eastAsia" w:ascii="宋体" w:hAnsi="宋体"/>
          <w:szCs w:val="21"/>
        </w:rPr>
        <w:t>其他投标人认为需提交的文件资料。</w:t>
      </w:r>
    </w:p>
    <w:p>
      <w:pPr>
        <w:snapToGrid w:val="0"/>
        <w:spacing w:line="360" w:lineRule="auto"/>
        <w:ind w:firstLine="413" w:firstLineChars="196"/>
        <w:jc w:val="left"/>
        <w:rPr>
          <w:b/>
          <w:bCs/>
          <w:szCs w:val="21"/>
        </w:rPr>
      </w:pPr>
    </w:p>
    <w:p>
      <w:pPr>
        <w:snapToGrid w:val="0"/>
        <w:spacing w:line="360" w:lineRule="auto"/>
        <w:ind w:firstLine="413" w:firstLineChars="196"/>
        <w:jc w:val="left"/>
        <w:rPr>
          <w:rFonts w:ascii="宋体" w:hAnsi="宋体"/>
          <w:b/>
          <w:szCs w:val="21"/>
        </w:rPr>
      </w:pPr>
      <w:r>
        <w:rPr>
          <w:rFonts w:hint="eastAsia" w:ascii="宋体" w:hAnsi="宋体"/>
          <w:b/>
          <w:szCs w:val="21"/>
        </w:rPr>
        <w:t>3.</w:t>
      </w:r>
      <w:r>
        <w:rPr>
          <w:rFonts w:ascii="宋体" w:hAnsi="宋体"/>
          <w:b/>
          <w:szCs w:val="21"/>
        </w:rPr>
        <w:t>报价</w:t>
      </w:r>
      <w:r>
        <w:rPr>
          <w:rFonts w:hint="eastAsia" w:ascii="宋体" w:hAnsi="宋体"/>
          <w:b/>
          <w:szCs w:val="21"/>
        </w:rPr>
        <w:t>部分</w:t>
      </w:r>
      <w:r>
        <w:rPr>
          <w:rFonts w:ascii="宋体" w:hAnsi="宋体"/>
          <w:b/>
          <w:szCs w:val="21"/>
        </w:rPr>
        <w:t>：</w:t>
      </w:r>
    </w:p>
    <w:p>
      <w:pPr>
        <w:snapToGrid w:val="0"/>
        <w:spacing w:line="360" w:lineRule="auto"/>
        <w:ind w:firstLine="420" w:firstLineChars="200"/>
        <w:jc w:val="left"/>
        <w:rPr>
          <w:rFonts w:ascii="宋体" w:hAnsi="宋体"/>
          <w:b/>
          <w:szCs w:val="21"/>
        </w:rPr>
      </w:pPr>
      <w:r>
        <w:rPr>
          <w:rFonts w:hint="eastAsia" w:ascii="宋体" w:hAnsi="宋体"/>
          <w:szCs w:val="21"/>
        </w:rPr>
        <w:t>（1）投标函（格式见附件）；</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szCs w:val="21"/>
        </w:rPr>
        <w:t>（2</w:t>
      </w:r>
      <w:r>
        <w:rPr>
          <w:rFonts w:ascii="宋体" w:hAnsi="宋体"/>
          <w:szCs w:val="21"/>
        </w:rPr>
        <w:t>）开标一览表</w:t>
      </w:r>
      <w:r>
        <w:rPr>
          <w:rFonts w:hint="eastAsia" w:ascii="宋体" w:hAnsi="宋体"/>
          <w:szCs w:val="21"/>
        </w:rPr>
        <w:t>（格式见附件）</w:t>
      </w:r>
      <w:r>
        <w:rPr>
          <w:rFonts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（3）投标报价明细表（按</w:t>
      </w:r>
      <w:r>
        <w:rPr>
          <w:rFonts w:ascii="宋体" w:hAnsi="宋体" w:cs="宋体"/>
          <w:kern w:val="0"/>
          <w:szCs w:val="21"/>
        </w:rPr>
        <w:t>第</w:t>
      </w:r>
      <w:r>
        <w:rPr>
          <w:rFonts w:hint="eastAsia" w:ascii="宋体" w:hAnsi="宋体" w:cs="宋体"/>
          <w:kern w:val="0"/>
          <w:szCs w:val="21"/>
        </w:rPr>
        <w:t>六章投标文件格式所列明细报价）</w:t>
      </w:r>
      <w:r>
        <w:rPr>
          <w:rFonts w:hint="eastAsia"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（4）中小企业声明函（如有，格式见附件）；</w:t>
      </w:r>
    </w:p>
    <w:p>
      <w:pPr>
        <w:snapToGrid w:val="0"/>
        <w:spacing w:line="360" w:lineRule="auto"/>
        <w:ind w:firstLine="420" w:firstLineChars="200"/>
        <w:jc w:val="left"/>
        <w:rPr>
          <w:rFonts w:ascii="宋体" w:hAnsi="宋体"/>
          <w:szCs w:val="21"/>
        </w:rPr>
      </w:pPr>
      <w:r>
        <w:rPr>
          <w:rFonts w:hint="eastAsia" w:hAnsi="宋体"/>
          <w:szCs w:val="21"/>
        </w:rPr>
        <w:t>（5）</w:t>
      </w:r>
      <w:r>
        <w:rPr>
          <w:rFonts w:hint="eastAsia" w:ascii="宋体" w:hAnsi="宋体"/>
          <w:szCs w:val="21"/>
        </w:rPr>
        <w:t>残疾人福利性单位声明函（如有，见附件）；</w:t>
      </w:r>
    </w:p>
    <w:p>
      <w:pPr>
        <w:snapToGrid w:val="0"/>
        <w:spacing w:line="360" w:lineRule="auto"/>
        <w:ind w:firstLine="420" w:firstLineChars="200"/>
        <w:jc w:val="left"/>
        <w:rPr>
          <w:rFonts w:ascii="宋体" w:hAnsi="宋体"/>
          <w:szCs w:val="21"/>
        </w:rPr>
      </w:pPr>
      <w:r>
        <w:rPr>
          <w:rFonts w:hint="eastAsia" w:hAnsi="宋体"/>
          <w:szCs w:val="21"/>
        </w:rPr>
        <w:t>（6）供应商</w:t>
      </w:r>
      <w:r>
        <w:rPr>
          <w:rFonts w:hAnsi="宋体"/>
          <w:szCs w:val="21"/>
        </w:rPr>
        <w:t>针对报价需要说明的其他文件和说明。</w:t>
      </w:r>
    </w:p>
    <w:p>
      <w:pPr>
        <w:snapToGrid w:val="0"/>
        <w:spacing w:line="360" w:lineRule="auto"/>
        <w:ind w:firstLine="413" w:firstLineChars="196"/>
        <w:jc w:val="left"/>
        <w:rPr>
          <w:b/>
          <w:bCs/>
          <w:szCs w:val="21"/>
        </w:rPr>
      </w:pPr>
      <w:r>
        <w:rPr>
          <w:b/>
          <w:bCs/>
          <w:szCs w:val="21"/>
        </w:rPr>
        <w:t>注：</w:t>
      </w:r>
      <w:r>
        <w:rPr>
          <w:rFonts w:hint="eastAsia"/>
          <w:szCs w:val="21"/>
        </w:rPr>
        <w:t>*</w:t>
      </w:r>
      <w:r>
        <w:rPr>
          <w:b/>
          <w:bCs/>
          <w:szCs w:val="21"/>
        </w:rPr>
        <w:t>法定代表人授权委托书、投标声明书、投标函、开标一览表必须由法定代表人</w:t>
      </w:r>
      <w:r>
        <w:rPr>
          <w:rFonts w:hint="eastAsia"/>
          <w:b/>
          <w:bCs/>
          <w:szCs w:val="21"/>
        </w:rPr>
        <w:t>或授权人</w:t>
      </w:r>
      <w:r>
        <w:rPr>
          <w:b/>
          <w:bCs/>
          <w:szCs w:val="21"/>
        </w:rPr>
        <w:t>签名并加盖单位公章。</w:t>
      </w:r>
    </w:p>
    <w:p>
      <w:pPr>
        <w:pStyle w:val="42"/>
        <w:widowControl w:val="0"/>
        <w:spacing w:before="0" w:afterLines="0" w:line="240" w:lineRule="auto"/>
        <w:ind w:firstLine="420" w:firstLineChars="200"/>
        <w:rPr>
          <w:color w:val="auto"/>
          <w:sz w:val="21"/>
          <w:szCs w:val="21"/>
        </w:rPr>
      </w:pP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（二）投标文件的语言及计量</w:t>
      </w:r>
    </w:p>
    <w:p>
      <w:pPr>
        <w:snapToGrid w:val="0"/>
        <w:spacing w:line="360" w:lineRule="auto"/>
        <w:ind w:firstLine="420" w:firstLineChars="200"/>
        <w:jc w:val="left"/>
        <w:rPr>
          <w:rFonts w:ascii="宋体" w:hAnsi="宋体"/>
          <w:bCs/>
          <w:szCs w:val="21"/>
        </w:rPr>
      </w:pPr>
      <w:r>
        <w:rPr>
          <w:rFonts w:hint="eastAsia" w:ascii="宋体" w:hAnsi="宋体"/>
          <w:bCs/>
          <w:szCs w:val="21"/>
        </w:rPr>
        <w:t>*</w:t>
      </w:r>
      <w:r>
        <w:rPr>
          <w:rFonts w:ascii="宋体" w:hAnsi="宋体"/>
          <w:bCs/>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bCs/>
          <w:szCs w:val="21"/>
        </w:rPr>
      </w:pPr>
      <w:r>
        <w:rPr>
          <w:rFonts w:hint="eastAsia" w:ascii="宋体" w:hAnsi="宋体"/>
          <w:bCs/>
          <w:szCs w:val="21"/>
        </w:rPr>
        <w:t>*</w:t>
      </w:r>
      <w:r>
        <w:rPr>
          <w:rFonts w:ascii="宋体" w:hAnsi="宋体"/>
          <w:bCs/>
          <w:szCs w:val="21"/>
        </w:rPr>
        <w:t>2投标计量单位，</w:t>
      </w:r>
      <w:r>
        <w:rPr>
          <w:rFonts w:hint="eastAsia" w:ascii="宋体" w:hAnsi="宋体"/>
          <w:bCs/>
          <w:szCs w:val="21"/>
        </w:rPr>
        <w:t>采购文件</w:t>
      </w:r>
      <w:r>
        <w:rPr>
          <w:rFonts w:ascii="宋体" w:hAnsi="宋体"/>
          <w:bCs/>
          <w:szCs w:val="21"/>
        </w:rPr>
        <w:t>已有明确规定的，使用</w:t>
      </w:r>
      <w:r>
        <w:rPr>
          <w:rFonts w:hint="eastAsia" w:ascii="宋体" w:hAnsi="宋体"/>
          <w:bCs/>
          <w:szCs w:val="21"/>
        </w:rPr>
        <w:t>采购文件</w:t>
      </w:r>
      <w:r>
        <w:rPr>
          <w:rFonts w:ascii="宋体" w:hAnsi="宋体"/>
          <w:bCs/>
          <w:szCs w:val="21"/>
        </w:rPr>
        <w:t>规定的计量单位；</w:t>
      </w:r>
      <w:r>
        <w:rPr>
          <w:rFonts w:hint="eastAsia" w:ascii="宋体" w:hAnsi="宋体"/>
          <w:bCs/>
          <w:szCs w:val="21"/>
        </w:rPr>
        <w:t>采购文件</w:t>
      </w:r>
      <w:r>
        <w:rPr>
          <w:rFonts w:ascii="宋体" w:hAnsi="宋体"/>
          <w:bCs/>
          <w:szCs w:val="21"/>
        </w:rPr>
        <w:t>没有规定的，应采用中华人民共和国法定计量单位（货币单位：人民币元），否则视同未响应。</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（三）投标报价</w:t>
      </w:r>
    </w:p>
    <w:p>
      <w:pPr>
        <w:pStyle w:val="25"/>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投标报价应按</w:t>
      </w:r>
      <w:r>
        <w:rPr>
          <w:rFonts w:hint="eastAsia" w:hAnsi="宋体"/>
          <w:sz w:val="21"/>
          <w:szCs w:val="21"/>
        </w:rPr>
        <w:t>采购文件</w:t>
      </w:r>
      <w:r>
        <w:rPr>
          <w:rFonts w:hAnsi="宋体"/>
          <w:sz w:val="21"/>
          <w:szCs w:val="21"/>
        </w:rPr>
        <w:t>中相关附表格式填写。</w:t>
      </w:r>
    </w:p>
    <w:p>
      <w:pPr>
        <w:pStyle w:val="25"/>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.投标报价是履行合同的最终价格。详见第三章供应商须知3.投标报价及费用。</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w:t>
      </w:r>
      <w:r>
        <w:rPr>
          <w:rFonts w:hAnsi="宋体"/>
          <w:sz w:val="21"/>
          <w:szCs w:val="21"/>
        </w:rPr>
        <w:t>3</w:t>
      </w:r>
      <w:r>
        <w:rPr>
          <w:rFonts w:hint="eastAsia" w:hAnsi="宋体"/>
          <w:sz w:val="21"/>
          <w:szCs w:val="21"/>
        </w:rPr>
        <w:t>.</w:t>
      </w:r>
      <w:r>
        <w:rPr>
          <w:rFonts w:hAnsi="宋体"/>
          <w:sz w:val="21"/>
          <w:szCs w:val="21"/>
        </w:rPr>
        <w:t>投标文件只允许有一个报价，有选择的</w:t>
      </w:r>
      <w:r>
        <w:rPr>
          <w:rFonts w:hint="eastAsia" w:hAnsi="宋体"/>
          <w:sz w:val="21"/>
          <w:szCs w:val="21"/>
        </w:rPr>
        <w:t>或有条件的</w:t>
      </w:r>
      <w:r>
        <w:rPr>
          <w:rFonts w:hAnsi="宋体"/>
          <w:sz w:val="21"/>
          <w:szCs w:val="21"/>
        </w:rPr>
        <w:t>报价将不予接受。</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（四）投标文件的有效期</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w:t>
      </w:r>
      <w:r>
        <w:rPr>
          <w:rFonts w:ascii="宋体" w:hAnsi="宋体"/>
          <w:sz w:val="21"/>
          <w:szCs w:val="21"/>
        </w:rPr>
        <w:t>自投标截止日起</w:t>
      </w:r>
      <w:r>
        <w:rPr>
          <w:rFonts w:hint="eastAsia" w:ascii="宋体" w:hAnsi="宋体"/>
          <w:sz w:val="21"/>
          <w:szCs w:val="21"/>
        </w:rPr>
        <w:t xml:space="preserve"> </w:t>
      </w:r>
      <w:r>
        <w:rPr>
          <w:rFonts w:hint="eastAsia"/>
          <w:sz w:val="21"/>
          <w:szCs w:val="21"/>
        </w:rPr>
        <w:t>9</w:t>
      </w:r>
      <w:r>
        <w:rPr>
          <w:sz w:val="21"/>
          <w:szCs w:val="21"/>
        </w:rPr>
        <w:t>0</w:t>
      </w:r>
      <w:r>
        <w:rPr>
          <w:rFonts w:hAnsi="宋体"/>
          <w:sz w:val="21"/>
          <w:szCs w:val="21"/>
        </w:rPr>
        <w:t>天投</w:t>
      </w:r>
      <w:r>
        <w:rPr>
          <w:rFonts w:ascii="宋体" w:hAnsi="宋体"/>
          <w:sz w:val="21"/>
          <w:szCs w:val="21"/>
        </w:rPr>
        <w:t>标</w:t>
      </w:r>
      <w:r>
        <w:rPr>
          <w:rFonts w:hint="eastAsia" w:ascii="宋体" w:hAnsi="宋体"/>
          <w:sz w:val="21"/>
          <w:szCs w:val="21"/>
        </w:rPr>
        <w:t>文件</w:t>
      </w:r>
      <w:r>
        <w:rPr>
          <w:rFonts w:ascii="宋体" w:hAnsi="宋体"/>
          <w:sz w:val="21"/>
          <w:szCs w:val="21"/>
        </w:rPr>
        <w:t>应保持有效。有效期</w:t>
      </w:r>
      <w:r>
        <w:rPr>
          <w:rFonts w:hint="eastAsia" w:ascii="宋体" w:hAnsi="宋体"/>
          <w:sz w:val="21"/>
          <w:szCs w:val="21"/>
        </w:rPr>
        <w:t>不足</w:t>
      </w:r>
      <w:r>
        <w:rPr>
          <w:rFonts w:ascii="宋体" w:hAnsi="宋体"/>
          <w:sz w:val="21"/>
          <w:szCs w:val="21"/>
        </w:rPr>
        <w:t>的投标</w:t>
      </w:r>
      <w:r>
        <w:rPr>
          <w:rFonts w:hint="eastAsia" w:ascii="宋体" w:hAnsi="宋体"/>
          <w:sz w:val="21"/>
          <w:szCs w:val="21"/>
        </w:rPr>
        <w:t>文件</w:t>
      </w:r>
      <w:r>
        <w:rPr>
          <w:rFonts w:ascii="宋体" w:hAnsi="宋体"/>
          <w:sz w:val="21"/>
          <w:szCs w:val="21"/>
        </w:rPr>
        <w:t>将被拒绝。</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在特殊情况下，</w:t>
      </w:r>
      <w:r>
        <w:rPr>
          <w:rFonts w:hint="eastAsia" w:ascii="宋体" w:hAnsi="宋体"/>
          <w:sz w:val="21"/>
          <w:szCs w:val="21"/>
        </w:rPr>
        <w:t>采购人</w:t>
      </w:r>
      <w:r>
        <w:rPr>
          <w:rFonts w:ascii="宋体" w:hAnsi="宋体"/>
          <w:sz w:val="21"/>
          <w:szCs w:val="21"/>
        </w:rPr>
        <w:t>可与</w:t>
      </w:r>
      <w:r>
        <w:rPr>
          <w:rFonts w:hint="eastAsia" w:ascii="宋体" w:hAnsi="宋体"/>
          <w:sz w:val="21"/>
          <w:szCs w:val="21"/>
        </w:rPr>
        <w:t>供应商</w:t>
      </w:r>
      <w:r>
        <w:rPr>
          <w:rFonts w:ascii="宋体" w:hAnsi="宋体"/>
          <w:sz w:val="21"/>
          <w:szCs w:val="21"/>
        </w:rPr>
        <w:t>协商延长投标书的有效期，这种要求和答复均以书面形式进行。</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ascii="宋体" w:hAnsi="宋体"/>
          <w:sz w:val="21"/>
          <w:szCs w:val="21"/>
        </w:rPr>
        <w:t>3</w:t>
      </w:r>
      <w:r>
        <w:rPr>
          <w:rFonts w:hint="eastAsia" w:ascii="宋体" w:hAnsi="宋体"/>
          <w:sz w:val="21"/>
          <w:szCs w:val="21"/>
        </w:rPr>
        <w:t>.供应商</w:t>
      </w:r>
      <w:r>
        <w:rPr>
          <w:rFonts w:ascii="宋体" w:hAnsi="宋体"/>
          <w:sz w:val="21"/>
          <w:szCs w:val="21"/>
        </w:rPr>
        <w:t xml:space="preserve">同意延长有效期的不能修改投标文件。 </w:t>
      </w:r>
    </w:p>
    <w:p>
      <w:pPr>
        <w:pStyle w:val="13"/>
        <w:widowControl w:val="0"/>
        <w:tabs>
          <w:tab w:val="clear" w:pos="454"/>
        </w:tabs>
        <w:snapToGrid w:val="0"/>
        <w:spacing w:afterLines="0" w:line="360" w:lineRule="auto"/>
        <w:ind w:left="0" w:firstLine="411" w:firstLineChars="196"/>
        <w:rPr>
          <w:rFonts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中标人的投标文件自开标之日起至合同履行完毕止均应保持有效。</w:t>
      </w:r>
    </w:p>
    <w:p>
      <w:pPr>
        <w:pStyle w:val="19"/>
        <w:snapToGrid w:val="0"/>
        <w:spacing w:line="360" w:lineRule="auto"/>
        <w:ind w:firstLine="398" w:firstLineChars="196"/>
        <w:rPr>
          <w:rFonts w:ascii="宋体" w:hAnsi="宋体"/>
          <w:b/>
          <w:sz w:val="21"/>
          <w:szCs w:val="21"/>
        </w:rPr>
      </w:pPr>
      <w:r>
        <w:rPr>
          <w:rFonts w:hint="eastAsia" w:ascii="宋体" w:hAnsi="宋体"/>
          <w:b/>
          <w:sz w:val="21"/>
          <w:szCs w:val="21"/>
        </w:rPr>
        <w:t>（五）投标文件的签署和份数</w:t>
      </w:r>
    </w:p>
    <w:p>
      <w:pPr>
        <w:pStyle w:val="19"/>
        <w:snapToGrid w:val="0"/>
        <w:spacing w:line="360" w:lineRule="auto"/>
        <w:ind w:firstLine="395" w:firstLineChars="196"/>
        <w:rPr>
          <w:rFonts w:hAnsi="宋体"/>
          <w:sz w:val="21"/>
          <w:szCs w:val="21"/>
        </w:rPr>
      </w:pPr>
      <w:r>
        <w:rPr>
          <w:rFonts w:hAnsi="宋体"/>
          <w:sz w:val="21"/>
          <w:szCs w:val="21"/>
        </w:rPr>
        <w:t>1</w:t>
      </w:r>
      <w:r>
        <w:rPr>
          <w:rFonts w:hint="eastAsia" w:hAnsi="宋体"/>
          <w:sz w:val="21"/>
          <w:szCs w:val="21"/>
        </w:rPr>
        <w:t>.供应商</w:t>
      </w:r>
      <w:r>
        <w:rPr>
          <w:rFonts w:hAnsi="宋体"/>
          <w:sz w:val="21"/>
          <w:szCs w:val="21"/>
        </w:rPr>
        <w:t>应</w:t>
      </w:r>
      <w:r>
        <w:rPr>
          <w:rFonts w:hint="eastAsia" w:hAnsi="宋体"/>
          <w:sz w:val="21"/>
          <w:szCs w:val="21"/>
        </w:rPr>
        <w:t>按</w:t>
      </w:r>
      <w:r>
        <w:rPr>
          <w:rFonts w:hAnsi="宋体"/>
          <w:sz w:val="21"/>
          <w:szCs w:val="21"/>
        </w:rPr>
        <w:t>本</w:t>
      </w:r>
      <w:r>
        <w:rPr>
          <w:rFonts w:hint="eastAsia" w:hAnsi="宋体"/>
          <w:sz w:val="21"/>
          <w:szCs w:val="21"/>
        </w:rPr>
        <w:t>采购文件</w:t>
      </w:r>
      <w:r>
        <w:rPr>
          <w:rFonts w:hAnsi="宋体"/>
          <w:sz w:val="21"/>
          <w:szCs w:val="21"/>
        </w:rPr>
        <w:t>规定的格式和顺序编制、装订投标文件</w:t>
      </w:r>
      <w:r>
        <w:rPr>
          <w:rFonts w:hint="eastAsia" w:hAnsi="宋体"/>
          <w:sz w:val="21"/>
          <w:szCs w:val="21"/>
        </w:rPr>
        <w:t>并标注页码</w:t>
      </w:r>
      <w:r>
        <w:rPr>
          <w:rFonts w:hAnsi="宋体"/>
          <w:sz w:val="21"/>
          <w:szCs w:val="21"/>
        </w:rPr>
        <w:t>，投标文件内容不完整、编排混乱导致投标文件被误读、漏读或者查找不到相关内容的，是</w:t>
      </w:r>
      <w:r>
        <w:rPr>
          <w:rFonts w:hint="eastAsia" w:hAnsi="宋体"/>
          <w:sz w:val="21"/>
          <w:szCs w:val="21"/>
        </w:rPr>
        <w:t>供应商</w:t>
      </w:r>
      <w:r>
        <w:rPr>
          <w:rFonts w:hAnsi="宋体"/>
          <w:sz w:val="21"/>
          <w:szCs w:val="21"/>
        </w:rPr>
        <w:t>的责任。</w:t>
      </w:r>
    </w:p>
    <w:p>
      <w:pPr>
        <w:pStyle w:val="19"/>
        <w:snapToGrid w:val="0"/>
        <w:spacing w:line="360" w:lineRule="auto"/>
        <w:ind w:firstLine="395" w:firstLineChars="196"/>
        <w:rPr>
          <w:rFonts w:hint="eastAsia" w:hAnsi="宋体"/>
          <w:sz w:val="21"/>
          <w:szCs w:val="21"/>
        </w:rPr>
      </w:pPr>
      <w:r>
        <w:rPr>
          <w:rFonts w:hAnsi="宋体"/>
          <w:sz w:val="21"/>
          <w:szCs w:val="21"/>
        </w:rPr>
        <w:t>2</w:t>
      </w:r>
      <w:r>
        <w:rPr>
          <w:rFonts w:hint="eastAsia" w:hAnsi="宋体"/>
          <w:sz w:val="21"/>
          <w:szCs w:val="21"/>
        </w:rPr>
        <w:t>.投标文件的份数：</w:t>
      </w:r>
    </w:p>
    <w:p>
      <w:pPr>
        <w:pStyle w:val="19"/>
        <w:snapToGrid w:val="0"/>
        <w:spacing w:line="360" w:lineRule="auto"/>
        <w:ind w:firstLine="395" w:firstLineChars="196"/>
        <w:rPr>
          <w:rFonts w:hint="eastAsia" w:hAnsi="宋体"/>
          <w:sz w:val="21"/>
          <w:szCs w:val="21"/>
        </w:rPr>
      </w:pPr>
      <w:r>
        <w:rPr>
          <w:rFonts w:hint="eastAsia" w:hAnsi="宋体"/>
          <w:sz w:val="21"/>
          <w:szCs w:val="21"/>
        </w:rPr>
        <w:t>本项目实行网上投标，供应商应准备以下投标文件：</w:t>
      </w:r>
    </w:p>
    <w:p>
      <w:pPr>
        <w:pStyle w:val="19"/>
        <w:snapToGrid w:val="0"/>
        <w:spacing w:line="360" w:lineRule="auto"/>
        <w:ind w:firstLine="395" w:firstLineChars="196"/>
        <w:rPr>
          <w:rFonts w:hint="eastAsia" w:hAnsi="宋体"/>
          <w:sz w:val="21"/>
          <w:szCs w:val="21"/>
        </w:rPr>
      </w:pPr>
      <w:r>
        <w:rPr>
          <w:rFonts w:hint="eastAsia" w:hAnsi="宋体"/>
          <w:sz w:val="21"/>
          <w:szCs w:val="21"/>
        </w:rPr>
        <w:t>（1）上传到政府采购云平台的电子投标文件（含资格文件、商务技术文件、报价文件）1份。</w:t>
      </w:r>
    </w:p>
    <w:p>
      <w:pPr>
        <w:pStyle w:val="19"/>
        <w:snapToGrid w:val="0"/>
        <w:spacing w:line="360" w:lineRule="auto"/>
        <w:ind w:firstLine="395" w:firstLineChars="196"/>
        <w:rPr>
          <w:rFonts w:hint="eastAsia" w:hAnsi="宋体"/>
          <w:sz w:val="21"/>
          <w:szCs w:val="21"/>
        </w:rPr>
      </w:pPr>
      <w:r>
        <w:rPr>
          <w:rFonts w:hint="eastAsia" w:hAnsi="宋体"/>
          <w:sz w:val="21"/>
          <w:szCs w:val="21"/>
        </w:rPr>
        <w:t>（2）以U盘存储的电子备份投标文件（含资格文件、商务技术文件、报价文件）1份。</w:t>
      </w:r>
    </w:p>
    <w:p>
      <w:pPr>
        <w:pStyle w:val="19"/>
        <w:snapToGrid w:val="0"/>
        <w:spacing w:line="360" w:lineRule="auto"/>
        <w:ind w:firstLine="395" w:firstLineChars="196"/>
        <w:rPr>
          <w:rFonts w:hint="eastAsia" w:hAnsi="宋体"/>
          <w:sz w:val="21"/>
          <w:szCs w:val="21"/>
        </w:rPr>
      </w:pPr>
      <w:r>
        <w:rPr>
          <w:rFonts w:hint="eastAsia" w:hAnsi="宋体"/>
          <w:sz w:val="21"/>
          <w:szCs w:val="21"/>
        </w:rPr>
        <w:t xml:space="preserve">（3）纸质备份投标文件：资格文件（正本1份，副本4份）、商务技术文件（正本1份，副本4份）、报价文件（正本1份，副本4份）。 </w:t>
      </w:r>
    </w:p>
    <w:p>
      <w:pPr>
        <w:pStyle w:val="19"/>
        <w:snapToGrid w:val="0"/>
        <w:spacing w:line="360" w:lineRule="auto"/>
        <w:ind w:firstLine="395" w:firstLineChars="196"/>
        <w:rPr>
          <w:rFonts w:hint="eastAsia" w:hAnsi="宋体"/>
          <w:sz w:val="21"/>
          <w:szCs w:val="21"/>
          <w:lang w:val="en-US" w:eastAsia="zh-CN"/>
        </w:rPr>
      </w:pPr>
      <w:r>
        <w:rPr>
          <w:rFonts w:hint="eastAsia" w:hAnsi="宋体"/>
          <w:sz w:val="21"/>
          <w:szCs w:val="21"/>
          <w:lang w:val="en-US" w:eastAsia="zh-CN"/>
        </w:rPr>
        <w:t>3、电子投标文件：</w:t>
      </w:r>
    </w:p>
    <w:p>
      <w:pPr>
        <w:pStyle w:val="19"/>
        <w:snapToGrid w:val="0"/>
        <w:spacing w:line="360" w:lineRule="auto"/>
        <w:ind w:firstLine="395" w:firstLineChars="196"/>
        <w:rPr>
          <w:rFonts w:hint="eastAsia" w:hAnsi="宋体"/>
          <w:sz w:val="21"/>
          <w:szCs w:val="21"/>
          <w:lang w:val="en-US" w:eastAsia="zh-CN"/>
        </w:rPr>
      </w:pPr>
      <w:r>
        <w:rPr>
          <w:rFonts w:hint="eastAsia" w:hAnsi="宋体"/>
          <w:sz w:val="21"/>
          <w:szCs w:val="21"/>
          <w:lang w:val="en-US" w:eastAsia="zh-CN"/>
        </w:rPr>
        <w:t>3.1供应商应根据</w:t>
      </w:r>
      <w:r>
        <w:rPr>
          <w:rFonts w:hint="eastAsia" w:hAnsi="宋体"/>
          <w:sz w:val="21"/>
          <w:szCs w:val="21"/>
        </w:rPr>
        <w:t>政府采购云平台的要求</w:t>
      </w:r>
      <w:r>
        <w:rPr>
          <w:rFonts w:hint="eastAsia" w:hAnsi="宋体"/>
          <w:sz w:val="21"/>
          <w:szCs w:val="21"/>
          <w:lang w:val="en-US" w:eastAsia="zh-CN"/>
        </w:rPr>
        <w:t>及本采购文件规定的格式和顺序编制电子投标文件并进行关联定位。</w:t>
      </w:r>
    </w:p>
    <w:p>
      <w:pPr>
        <w:pStyle w:val="19"/>
        <w:snapToGrid w:val="0"/>
        <w:spacing w:line="360" w:lineRule="auto"/>
        <w:ind w:firstLine="395" w:firstLineChars="196"/>
        <w:rPr>
          <w:rFonts w:hint="eastAsia" w:hAnsi="宋体"/>
          <w:sz w:val="21"/>
          <w:szCs w:val="21"/>
          <w:lang w:eastAsia="zh-CN"/>
        </w:rPr>
      </w:pPr>
      <w:r>
        <w:rPr>
          <w:rFonts w:hint="eastAsia" w:hAnsi="宋体"/>
          <w:sz w:val="21"/>
          <w:szCs w:val="21"/>
          <w:lang w:val="en-US" w:eastAsia="zh-CN"/>
        </w:rPr>
        <w:t>4、</w:t>
      </w:r>
      <w:r>
        <w:rPr>
          <w:rFonts w:hint="eastAsia" w:hAnsi="宋体"/>
          <w:sz w:val="21"/>
          <w:szCs w:val="21"/>
        </w:rPr>
        <w:t>纸质备份投标文件</w:t>
      </w:r>
      <w:r>
        <w:rPr>
          <w:rFonts w:hint="eastAsia" w:hAnsi="宋体"/>
          <w:sz w:val="21"/>
          <w:szCs w:val="21"/>
          <w:lang w:eastAsia="zh-CN"/>
        </w:rPr>
        <w:t>：</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4.1</w:t>
      </w:r>
      <w:r>
        <w:rPr>
          <w:rFonts w:hint="eastAsia" w:hAnsi="宋体"/>
          <w:sz w:val="21"/>
          <w:szCs w:val="21"/>
        </w:rPr>
        <w:t>投标文件应按采购文件要求由</w:t>
      </w:r>
      <w:r>
        <w:rPr>
          <w:rFonts w:hint="eastAsia" w:hAnsi="宋体"/>
          <w:sz w:val="21"/>
          <w:szCs w:val="21"/>
          <w:lang w:eastAsia="zh-CN"/>
        </w:rPr>
        <w:t>资格文件</w:t>
      </w:r>
      <w:r>
        <w:rPr>
          <w:rFonts w:hint="eastAsia" w:hAnsi="宋体"/>
          <w:sz w:val="21"/>
          <w:szCs w:val="21"/>
        </w:rPr>
        <w:t>、商务技术文件和报价文件三部分组成。三部份分别编制并单独装订成册。投标文件的封面应注明“正本”、“副本”字样。</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4.2</w:t>
      </w:r>
      <w:r>
        <w:rPr>
          <w:rFonts w:hint="eastAsia" w:hAnsi="宋体"/>
          <w:sz w:val="21"/>
          <w:szCs w:val="21"/>
        </w:rPr>
        <w:t>若有多个子包，</w:t>
      </w:r>
      <w:r>
        <w:rPr>
          <w:rFonts w:hint="eastAsia" w:hAnsi="宋体"/>
          <w:sz w:val="21"/>
          <w:szCs w:val="21"/>
          <w:lang w:eastAsia="zh-CN"/>
        </w:rPr>
        <w:t>资格文件</w:t>
      </w:r>
      <w:r>
        <w:rPr>
          <w:rFonts w:hint="eastAsia" w:hAnsi="宋体"/>
          <w:sz w:val="21"/>
          <w:szCs w:val="21"/>
        </w:rPr>
        <w:t>、商务技术文件可装订成一册，报价文件应按子包分别装订、密封、包装，未按规定装订、密封、包装的投标文件将被拒绝。</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4.3</w:t>
      </w:r>
      <w:r>
        <w:rPr>
          <w:rFonts w:hint="eastAsia" w:hAnsi="宋体"/>
          <w:sz w:val="21"/>
          <w:szCs w:val="21"/>
        </w:rPr>
        <w:t>投标文件的正本需打印或用不褪色的墨水填写，投标文件正本除本《供应商须知》中规定的可提供复印件外均须提供原件。副本可以为正本的复印件，投标文件正、副本内容不一致的，以正本为准。</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4.4</w:t>
      </w:r>
      <w:r>
        <w:rPr>
          <w:rFonts w:hint="eastAsia" w:hAnsi="宋体"/>
          <w:sz w:val="21"/>
          <w:szCs w:val="21"/>
        </w:rPr>
        <w:t>投标文件不得涂改，若有修改错漏处，须加盖单位公章或者法定代表人或授权委托人签名或盖章。投标文件因字迹潦草或表达不清所引起的后果由供应商负责。</w:t>
      </w:r>
    </w:p>
    <w:p>
      <w:pPr>
        <w:pStyle w:val="19"/>
        <w:snapToGrid w:val="0"/>
        <w:spacing w:line="360" w:lineRule="auto"/>
        <w:ind w:firstLine="395" w:firstLineChars="196"/>
        <w:rPr>
          <w:rFonts w:hint="eastAsia" w:hAnsi="宋体"/>
          <w:sz w:val="21"/>
          <w:szCs w:val="21"/>
          <w:lang w:val="en-US" w:eastAsia="zh-CN"/>
        </w:rPr>
      </w:pPr>
      <w:r>
        <w:rPr>
          <w:rFonts w:hint="eastAsia" w:hAnsi="宋体"/>
          <w:sz w:val="21"/>
          <w:szCs w:val="21"/>
          <w:lang w:val="en-US" w:eastAsia="zh-CN"/>
        </w:rPr>
        <w:t>4.5</w:t>
      </w:r>
      <w:r>
        <w:rPr>
          <w:rFonts w:hint="eastAsia" w:hAnsi="宋体"/>
          <w:sz w:val="21"/>
          <w:szCs w:val="21"/>
        </w:rPr>
        <w:t>投标文件须由供应商在规定位置盖章并由法定代表人或法定代表人的授权委托人签署，供应商应写全称。</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rPr>
        <w:t>（六）投标文件的包装、递交、修改和撤回</w:t>
      </w:r>
    </w:p>
    <w:p>
      <w:pPr>
        <w:pStyle w:val="19"/>
        <w:snapToGrid w:val="0"/>
        <w:spacing w:line="360" w:lineRule="auto"/>
        <w:ind w:firstLine="395" w:firstLineChars="196"/>
        <w:rPr>
          <w:rFonts w:hint="eastAsia" w:hAnsi="宋体"/>
          <w:sz w:val="21"/>
          <w:szCs w:val="21"/>
        </w:rPr>
      </w:pPr>
      <w:r>
        <w:rPr>
          <w:rFonts w:hint="eastAsia" w:hAnsi="宋体"/>
          <w:sz w:val="21"/>
          <w:szCs w:val="21"/>
        </w:rPr>
        <w:t>1</w:t>
      </w:r>
      <w:r>
        <w:rPr>
          <w:rFonts w:hint="eastAsia" w:hAnsi="宋体"/>
          <w:sz w:val="21"/>
          <w:szCs w:val="21"/>
          <w:lang w:eastAsia="zh-CN"/>
        </w:rPr>
        <w:t>、</w:t>
      </w:r>
      <w:r>
        <w:rPr>
          <w:rFonts w:hint="eastAsia" w:hAnsi="宋体"/>
          <w:sz w:val="21"/>
          <w:szCs w:val="21"/>
        </w:rPr>
        <w:t>以U盘存储的电子备份投标文件用封袋密封后递交。</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2、</w:t>
      </w:r>
      <w:r>
        <w:rPr>
          <w:rFonts w:hint="eastAsia" w:hAnsi="宋体"/>
          <w:sz w:val="21"/>
          <w:szCs w:val="21"/>
        </w:rPr>
        <w:t>纸质备份投标文件，要求分别</w:t>
      </w:r>
      <w:r>
        <w:rPr>
          <w:rFonts w:hint="eastAsia" w:hAnsi="宋体"/>
          <w:sz w:val="21"/>
          <w:szCs w:val="21"/>
          <w:lang w:val="en-US" w:eastAsia="zh-CN"/>
        </w:rPr>
        <w:t>按</w:t>
      </w:r>
      <w:r>
        <w:rPr>
          <w:rFonts w:hint="eastAsia" w:hAnsi="宋体"/>
          <w:sz w:val="21"/>
          <w:szCs w:val="21"/>
          <w:lang w:eastAsia="zh-CN"/>
        </w:rPr>
        <w:t>资格文件</w:t>
      </w:r>
      <w:r>
        <w:rPr>
          <w:rFonts w:hint="eastAsia" w:hAnsi="宋体"/>
          <w:sz w:val="21"/>
          <w:szCs w:val="21"/>
        </w:rPr>
        <w:t>、商务技术文件和报价文件三部分分开包装。</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3、</w:t>
      </w:r>
      <w:r>
        <w:rPr>
          <w:rFonts w:hint="eastAsia" w:hAnsi="宋体"/>
          <w:sz w:val="21"/>
          <w:szCs w:val="21"/>
        </w:rPr>
        <w:t>投标文件的包装封面上应注明供应商名称、供应商地址、投标文件名称</w:t>
      </w:r>
      <w:r>
        <w:rPr>
          <w:rFonts w:hint="eastAsia" w:hAnsi="宋体" w:cs="Times New Roman"/>
          <w:sz w:val="21"/>
          <w:szCs w:val="21"/>
        </w:rPr>
        <w:t>(电子备份投标文件</w:t>
      </w:r>
      <w:r>
        <w:rPr>
          <w:rFonts w:hint="eastAsia" w:hAnsi="宋体" w:cs="Times New Roman"/>
          <w:sz w:val="21"/>
          <w:szCs w:val="21"/>
          <w:lang w:val="en-US" w:eastAsia="zh-CN"/>
        </w:rPr>
        <w:t>/</w:t>
      </w:r>
      <w:r>
        <w:rPr>
          <w:rFonts w:hint="eastAsia" w:hAnsi="宋体" w:cs="Times New Roman"/>
          <w:sz w:val="21"/>
          <w:szCs w:val="21"/>
          <w:lang w:eastAsia="zh-CN"/>
        </w:rPr>
        <w:t>资格文件</w:t>
      </w:r>
      <w:r>
        <w:rPr>
          <w:rFonts w:hint="eastAsia" w:hAnsi="宋体" w:cs="Times New Roman"/>
          <w:sz w:val="21"/>
          <w:szCs w:val="21"/>
        </w:rPr>
        <w:t>/商务技术文件/报价文件)、投标项目名称、项目</w:t>
      </w:r>
      <w:r>
        <w:rPr>
          <w:rFonts w:hint="eastAsia" w:hAnsi="宋体"/>
          <w:sz w:val="21"/>
          <w:szCs w:val="21"/>
        </w:rPr>
        <w:t>编号、子包号，并加盖供应商公章。</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4</w:t>
      </w:r>
      <w:r>
        <w:rPr>
          <w:rFonts w:hint="eastAsia" w:hAnsi="宋体"/>
          <w:sz w:val="21"/>
          <w:szCs w:val="21"/>
          <w:lang w:eastAsia="zh-CN"/>
        </w:rPr>
        <w:t>、</w:t>
      </w:r>
      <w:r>
        <w:rPr>
          <w:rFonts w:hint="eastAsia" w:hAnsi="宋体"/>
          <w:sz w:val="21"/>
          <w:szCs w:val="21"/>
        </w:rPr>
        <w:t>未按规定密封或标记的投标文件将被拒绝，由此造成投标文件被误投或提前拆封的风险由供应商承担。</w:t>
      </w:r>
    </w:p>
    <w:p>
      <w:pPr>
        <w:pStyle w:val="19"/>
        <w:snapToGrid w:val="0"/>
        <w:spacing w:line="360" w:lineRule="auto"/>
        <w:ind w:firstLine="395" w:firstLineChars="196"/>
        <w:rPr>
          <w:rFonts w:hint="eastAsia" w:hAnsi="宋体"/>
          <w:sz w:val="21"/>
          <w:szCs w:val="21"/>
        </w:rPr>
      </w:pPr>
      <w:r>
        <w:rPr>
          <w:rFonts w:hint="eastAsia" w:hAnsi="宋体"/>
          <w:sz w:val="21"/>
          <w:szCs w:val="21"/>
          <w:lang w:val="en-US" w:eastAsia="zh-CN"/>
        </w:rPr>
        <w:t>5</w:t>
      </w:r>
      <w:r>
        <w:rPr>
          <w:rFonts w:hint="eastAsia" w:hAnsi="宋体"/>
          <w:sz w:val="21"/>
          <w:szCs w:val="21"/>
          <w:lang w:eastAsia="zh-CN"/>
        </w:rPr>
        <w:t>、</w:t>
      </w:r>
      <w:r>
        <w:rPr>
          <w:rFonts w:hint="eastAsia" w:hAnsi="宋体"/>
          <w:sz w:val="21"/>
          <w:szCs w:val="21"/>
        </w:rPr>
        <w:t>供应商在投标截止时间之前，可以对已提交的电子备份投标文件</w:t>
      </w:r>
      <w:r>
        <w:rPr>
          <w:rFonts w:hint="eastAsia" w:hAnsi="宋体"/>
          <w:sz w:val="21"/>
          <w:szCs w:val="21"/>
          <w:lang w:val="en-US" w:eastAsia="zh-CN"/>
        </w:rPr>
        <w:t>和</w:t>
      </w:r>
      <w:r>
        <w:rPr>
          <w:rFonts w:hint="eastAsia" w:hAnsi="宋体"/>
          <w:sz w:val="21"/>
          <w:szCs w:val="21"/>
        </w:rPr>
        <w:t>纸质备份投标文件进行修改或撤回，并书面通知招标采购单位；投标截止时间后，供应商不得撤回、修改投标文件。修改后重新递交的电子备份投标文件</w:t>
      </w:r>
      <w:r>
        <w:rPr>
          <w:rFonts w:hint="eastAsia" w:hAnsi="宋体"/>
          <w:sz w:val="21"/>
          <w:szCs w:val="21"/>
          <w:lang w:val="en-US" w:eastAsia="zh-CN"/>
        </w:rPr>
        <w:t>和</w:t>
      </w:r>
      <w:r>
        <w:rPr>
          <w:rFonts w:hint="eastAsia" w:hAnsi="宋体"/>
          <w:sz w:val="21"/>
          <w:szCs w:val="21"/>
        </w:rPr>
        <w:t>纸质备份投标文件应当按本采购文件的要求签署、盖章和密封。</w:t>
      </w:r>
    </w:p>
    <w:p>
      <w:pPr>
        <w:pStyle w:val="19"/>
        <w:snapToGrid w:val="0"/>
        <w:spacing w:line="360" w:lineRule="auto"/>
        <w:ind w:firstLine="395" w:firstLineChars="196"/>
        <w:rPr>
          <w:rFonts w:hint="default" w:hAnsi="宋体"/>
          <w:sz w:val="21"/>
          <w:szCs w:val="21"/>
          <w:lang w:val="en-US" w:eastAsia="zh-CN"/>
        </w:rPr>
      </w:pPr>
      <w:r>
        <w:rPr>
          <w:rFonts w:hint="eastAsia" w:hAnsi="宋体"/>
          <w:sz w:val="21"/>
          <w:szCs w:val="21"/>
          <w:lang w:val="en-US" w:eastAsia="zh-CN"/>
        </w:rPr>
        <w:t>6、</w:t>
      </w:r>
      <w:r>
        <w:rPr>
          <w:rFonts w:hint="eastAsia" w:hAnsi="宋体"/>
          <w:sz w:val="21"/>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5"/>
        <w:snapToGrid w:val="0"/>
        <w:spacing w:beforeLines="0" w:afterLines="0" w:line="360" w:lineRule="auto"/>
        <w:ind w:firstLine="422" w:firstLineChars="200"/>
        <w:rPr>
          <w:rFonts w:hAnsi="宋体"/>
          <w:b/>
          <w:sz w:val="21"/>
          <w:szCs w:val="21"/>
        </w:rPr>
      </w:pPr>
      <w:r>
        <w:rPr>
          <w:rFonts w:hint="eastAsia" w:hAnsi="宋体"/>
          <w:b/>
          <w:sz w:val="21"/>
          <w:szCs w:val="21"/>
        </w:rPr>
        <w:t>九、特别说明</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政府采购活动中有关中小企业的相关规定（采购进口产品的项目不适用）</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 xml:space="preserve">.1  </w:t>
      </w:r>
      <w:r>
        <w:rPr>
          <w:rFonts w:hint="eastAsia" w:ascii="宋体" w:hAnsi="宋体"/>
          <w:szCs w:val="21"/>
        </w:rPr>
        <w:t>参加政府采购活动的中小企业（含中型、小型、微型企业，其他地方同）应当同时符合以下条件：</w:t>
      </w:r>
    </w:p>
    <w:p>
      <w:pPr>
        <w:snapToGrid w:val="0"/>
        <w:spacing w:line="360" w:lineRule="auto"/>
        <w:ind w:firstLine="420" w:firstLineChars="200"/>
        <w:rPr>
          <w:rFonts w:ascii="宋体" w:hAnsi="宋体"/>
          <w:szCs w:val="21"/>
        </w:rPr>
      </w:pPr>
      <w:r>
        <w:rPr>
          <w:rFonts w:hint="eastAsia" w:ascii="宋体" w:hAnsi="宋体"/>
          <w:szCs w:val="21"/>
        </w:rPr>
        <w:t>（一）符合中小企业划分标准（具体见工信部联企业</w:t>
      </w:r>
      <w:r>
        <w:rPr>
          <w:rFonts w:ascii="宋体" w:hAnsi="宋体"/>
          <w:szCs w:val="21"/>
        </w:rPr>
        <w:t>[2011]300</w:t>
      </w:r>
      <w:r>
        <w:rPr>
          <w:rFonts w:hint="eastAsia" w:ascii="宋体" w:hAnsi="宋体"/>
          <w:szCs w:val="21"/>
        </w:rPr>
        <w:t>号）；</w:t>
      </w:r>
    </w:p>
    <w:p>
      <w:pPr>
        <w:snapToGrid w:val="0"/>
        <w:spacing w:line="360" w:lineRule="auto"/>
        <w:ind w:firstLine="420" w:firstLineChars="200"/>
        <w:rPr>
          <w:rFonts w:ascii="宋体" w:hAnsi="宋体"/>
          <w:szCs w:val="21"/>
        </w:rPr>
      </w:pPr>
      <w:r>
        <w:rPr>
          <w:rFonts w:hint="eastAsia" w:ascii="宋体" w:hAnsi="宋体"/>
          <w:szCs w:val="21"/>
        </w:rPr>
        <w:t>（二）提供本企业制造的货物、承担的工程或者服务，或者提供其他中小企业制造的货物。本项所称货物不包括使用大型企业注册商标的货物。</w:t>
      </w:r>
    </w:p>
    <w:p>
      <w:pPr>
        <w:snapToGrid w:val="0"/>
        <w:spacing w:line="360" w:lineRule="auto"/>
        <w:ind w:firstLine="420" w:firstLineChars="200"/>
        <w:rPr>
          <w:rFonts w:ascii="宋体" w:hAnsi="宋体"/>
          <w:szCs w:val="21"/>
        </w:rPr>
      </w:pPr>
      <w:r>
        <w:rPr>
          <w:rFonts w:hint="eastAsia" w:ascii="宋体" w:hAnsi="宋体"/>
          <w:szCs w:val="21"/>
        </w:rPr>
        <w:t>（三）小型、微型企业提供中型企业制造的货物的，视同为中型企业。</w:t>
      </w:r>
    </w:p>
    <w:p>
      <w:pPr>
        <w:snapToGrid w:val="0"/>
        <w:spacing w:line="360" w:lineRule="auto"/>
        <w:ind w:firstLine="420" w:firstLineChars="200"/>
        <w:rPr>
          <w:rFonts w:ascii="宋体" w:hAnsi="宋体"/>
          <w:szCs w:val="21"/>
        </w:rPr>
      </w:pPr>
      <w:r>
        <w:rPr>
          <w:rFonts w:hint="eastAsia" w:ascii="宋体" w:hAnsi="宋体"/>
          <w:szCs w:val="21"/>
        </w:rPr>
        <w:t>1.2  参加政府采购活动的中小企业应当提供《中小企业声明函》。</w:t>
      </w:r>
    </w:p>
    <w:p>
      <w:pPr>
        <w:snapToGrid w:val="0"/>
        <w:spacing w:line="360" w:lineRule="auto"/>
        <w:ind w:firstLine="420" w:firstLineChars="200"/>
        <w:rPr>
          <w:rFonts w:ascii="宋体" w:hAnsi="宋体"/>
          <w:szCs w:val="21"/>
        </w:rPr>
      </w:pPr>
      <w:r>
        <w:rPr>
          <w:rFonts w:hint="eastAsia" w:ascii="宋体" w:hAnsi="宋体"/>
          <w:szCs w:val="21"/>
        </w:rPr>
        <w:t>1.3  对于非专门面向中小企业的项目，对小型和微型企业产品的价格应给予6%-10%的扣除，用扣除后的价格参与评审。具体扣除比例见第四章 评标办法及评分标准（如有）。</w:t>
      </w:r>
    </w:p>
    <w:p>
      <w:pPr>
        <w:snapToGrid w:val="0"/>
        <w:spacing w:line="500" w:lineRule="exact"/>
        <w:ind w:firstLine="420" w:firstLineChars="200"/>
        <w:rPr>
          <w:rFonts w:hAnsi="宋体"/>
          <w:szCs w:val="21"/>
        </w:rPr>
      </w:pPr>
      <w:r>
        <w:rPr>
          <w:rFonts w:hint="eastAsia" w:ascii="宋体" w:hAnsi="宋体"/>
          <w:szCs w:val="21"/>
        </w:rPr>
        <w:t xml:space="preserve">1.4 </w:t>
      </w:r>
      <w:r>
        <w:rPr>
          <w:rFonts w:hint="eastAsia"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500" w:lineRule="exact"/>
        <w:ind w:firstLine="420" w:firstLineChars="200"/>
        <w:rPr>
          <w:rFonts w:hAnsi="宋体"/>
          <w:szCs w:val="21"/>
        </w:rPr>
      </w:pPr>
      <w:r>
        <w:rPr>
          <w:rFonts w:hint="eastAsia" w:hAnsi="宋体"/>
          <w:szCs w:val="21"/>
        </w:rPr>
        <w:t>1.5 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snapToGrid w:val="0"/>
        <w:spacing w:line="500" w:lineRule="exact"/>
        <w:ind w:firstLine="420" w:firstLineChars="200"/>
        <w:rPr>
          <w:rFonts w:hAnsi="宋体"/>
          <w:szCs w:val="21"/>
        </w:rPr>
      </w:pPr>
      <w:r>
        <w:rPr>
          <w:rFonts w:hint="eastAsia" w:hAnsi="宋体"/>
          <w:szCs w:val="21"/>
        </w:rPr>
        <w:t>1.6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500" w:lineRule="exact"/>
        <w:ind w:firstLine="420" w:firstLineChars="200"/>
        <w:rPr>
          <w:rFonts w:hAnsi="宋体"/>
          <w:szCs w:val="21"/>
        </w:rPr>
      </w:pPr>
      <w:r>
        <w:rPr>
          <w:rFonts w:hint="eastAsia" w:hAnsi="宋体"/>
          <w:szCs w:val="21"/>
          <w:lang w:val="zh-CN"/>
        </w:rPr>
        <w:t>1.7</w:t>
      </w:r>
      <w:r>
        <w:rPr>
          <w:rFonts w:hint="eastAsia" w:hAnsi="宋体"/>
          <w:szCs w:val="21"/>
        </w:rPr>
        <w:t xml:space="preserve"> </w:t>
      </w:r>
      <w:r>
        <w:rPr>
          <w:rFonts w:hint="eastAsia" w:hAnsi="宋体"/>
          <w:szCs w:val="21"/>
          <w:lang w:val="zh-CN"/>
        </w:rPr>
        <w:t>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snapToGrid w:val="0"/>
        <w:spacing w:line="360" w:lineRule="auto"/>
        <w:ind w:firstLine="420" w:firstLineChars="200"/>
        <w:rPr>
          <w:rFonts w:ascii="宋体" w:hAnsi="宋体"/>
          <w:szCs w:val="21"/>
        </w:rPr>
      </w:pPr>
    </w:p>
    <w:p>
      <w:pPr>
        <w:pStyle w:val="4"/>
        <w:rPr>
          <w:rFonts w:ascii="宋体" w:hAnsi="宋体"/>
          <w:szCs w:val="21"/>
        </w:rPr>
      </w:pPr>
    </w:p>
    <w:p>
      <w:pPr>
        <w:pStyle w:val="3"/>
        <w:spacing w:line="240" w:lineRule="auto"/>
        <w:rPr>
          <w:rFonts w:ascii="黑体" w:hAnsi="宋体" w:eastAsia="黑体"/>
        </w:rPr>
      </w:pPr>
      <w:r>
        <w:rPr>
          <w:rFonts w:hAnsi="宋体"/>
          <w:sz w:val="21"/>
          <w:szCs w:val="21"/>
        </w:rPr>
        <w:br w:type="page"/>
      </w:r>
      <w:bookmarkStart w:id="31" w:name="_Toc24970"/>
      <w:r>
        <w:rPr>
          <w:rFonts w:hint="eastAsia"/>
        </w:rPr>
        <w:t>第四章  评标办法及评分标准</w:t>
      </w:r>
      <w:bookmarkEnd w:id="31"/>
    </w:p>
    <w:p>
      <w:pPr>
        <w:pStyle w:val="28"/>
        <w:spacing w:line="360" w:lineRule="auto"/>
        <w:ind w:firstLine="626" w:firstLineChars="297"/>
        <w:rPr>
          <w:rFonts w:ascii="宋体"/>
          <w:color w:val="auto"/>
          <w:sz w:val="21"/>
          <w:szCs w:val="21"/>
        </w:rPr>
      </w:pPr>
      <w:r>
        <w:rPr>
          <w:rFonts w:hint="eastAsia" w:ascii="宋体"/>
          <w:color w:val="auto"/>
          <w:sz w:val="21"/>
          <w:szCs w:val="21"/>
        </w:rPr>
        <w:t>本办法严格遵照《中华人民共和国政府采购法》、《政府采购货物和服务招标投标管理办法》，结合项目所在地政府有关政府采购规定和项目的实际情况制定。</w:t>
      </w:r>
    </w:p>
    <w:p>
      <w:pPr>
        <w:spacing w:line="360" w:lineRule="auto"/>
        <w:ind w:firstLine="422" w:firstLineChars="200"/>
        <w:rPr>
          <w:rFonts w:ascii="宋体" w:hAnsi="宋体"/>
          <w:b/>
          <w:bCs/>
          <w:szCs w:val="21"/>
        </w:rPr>
      </w:pPr>
      <w:r>
        <w:rPr>
          <w:rFonts w:hint="eastAsia" w:ascii="宋体" w:hAnsi="宋体"/>
          <w:b/>
          <w:bCs/>
          <w:szCs w:val="21"/>
        </w:rPr>
        <w:t>一</w:t>
      </w:r>
      <w:r>
        <w:rPr>
          <w:rFonts w:hint="eastAsia" w:ascii="宋体" w:hAnsi="宋体"/>
          <w:b/>
          <w:bCs/>
          <w:szCs w:val="21"/>
          <w:lang w:eastAsia="zh-CN"/>
        </w:rPr>
        <w:t>、</w:t>
      </w:r>
      <w:r>
        <w:rPr>
          <w:rFonts w:hint="eastAsia" w:ascii="宋体" w:hAnsi="宋体"/>
          <w:b/>
          <w:bCs/>
          <w:szCs w:val="21"/>
        </w:rPr>
        <w:t>总则</w:t>
      </w:r>
    </w:p>
    <w:p>
      <w:pPr>
        <w:spacing w:line="360" w:lineRule="auto"/>
        <w:ind w:firstLine="420" w:firstLineChars="200"/>
        <w:rPr>
          <w:rFonts w:ascii="宋体" w:hAnsi="宋体"/>
          <w:szCs w:val="21"/>
        </w:rPr>
      </w:pPr>
      <w:r>
        <w:rPr>
          <w:rFonts w:hint="eastAsia" w:ascii="宋体" w:hAnsi="宋体"/>
          <w:szCs w:val="21"/>
        </w:rPr>
        <w:t>招标活动遵循公平、公正、科学、择优的原则依法进行，招标活动及当事人接受依法实施的监督。本次招标采用综合评分法。</w:t>
      </w:r>
    </w:p>
    <w:p>
      <w:pPr>
        <w:spacing w:line="360" w:lineRule="auto"/>
        <w:ind w:firstLine="422" w:firstLineChars="200"/>
        <w:rPr>
          <w:rFonts w:ascii="宋体" w:hAnsi="宋体"/>
          <w:b/>
          <w:sz w:val="21"/>
          <w:szCs w:val="21"/>
        </w:rPr>
      </w:pPr>
      <w:r>
        <w:rPr>
          <w:rFonts w:hint="eastAsia" w:ascii="宋体" w:hAnsi="宋体"/>
          <w:b/>
          <w:bCs/>
          <w:szCs w:val="21"/>
        </w:rPr>
        <w:t>二</w:t>
      </w:r>
      <w:r>
        <w:rPr>
          <w:rFonts w:hint="eastAsia" w:ascii="宋体" w:hAnsi="宋体"/>
          <w:b/>
          <w:bCs/>
          <w:szCs w:val="21"/>
          <w:lang w:eastAsia="zh-CN"/>
        </w:rPr>
        <w:t>、</w:t>
      </w:r>
      <w:r>
        <w:rPr>
          <w:rFonts w:hint="eastAsia" w:ascii="宋体" w:hAnsi="宋体"/>
          <w:b/>
          <w:sz w:val="21"/>
          <w:szCs w:val="21"/>
        </w:rPr>
        <w:t>开标</w:t>
      </w:r>
      <w:r>
        <w:rPr>
          <w:rFonts w:hAnsi="宋体"/>
          <w:b/>
          <w:sz w:val="21"/>
          <w:szCs w:val="21"/>
        </w:rPr>
        <w:t>程序</w:t>
      </w:r>
    </w:p>
    <w:p>
      <w:pPr>
        <w:pStyle w:val="25"/>
        <w:snapToGrid w:val="0"/>
        <w:spacing w:beforeLines="0" w:afterLines="0" w:line="360" w:lineRule="auto"/>
        <w:ind w:firstLine="413" w:firstLineChars="196"/>
        <w:rPr>
          <w:rFonts w:hAnsi="宋体"/>
          <w:b/>
          <w:sz w:val="21"/>
          <w:szCs w:val="21"/>
        </w:rPr>
      </w:pPr>
      <w:r>
        <w:rPr>
          <w:rFonts w:hAnsi="宋体"/>
          <w:b/>
          <w:sz w:val="21"/>
          <w:szCs w:val="21"/>
        </w:rPr>
        <w:t>（一）开标准备</w:t>
      </w:r>
    </w:p>
    <w:p>
      <w:pPr>
        <w:pStyle w:val="25"/>
        <w:snapToGrid w:val="0"/>
        <w:spacing w:beforeLines="0" w:afterLines="0" w:line="360" w:lineRule="auto"/>
        <w:ind w:firstLine="420" w:firstLineChars="200"/>
        <w:rPr>
          <w:rFonts w:hAnsi="宋体"/>
          <w:bCs/>
          <w:sz w:val="21"/>
          <w:szCs w:val="21"/>
        </w:rPr>
      </w:pPr>
      <w:r>
        <w:rPr>
          <w:rFonts w:hAnsi="宋体"/>
          <w:bCs/>
          <w:sz w:val="21"/>
          <w:szCs w:val="21"/>
        </w:rPr>
        <w:t>采购代理机构将在规定的时间和地点进行开标，</w:t>
      </w:r>
      <w:r>
        <w:rPr>
          <w:rFonts w:hint="eastAsia" w:hAnsi="宋体"/>
          <w:bCs/>
          <w:sz w:val="21"/>
          <w:szCs w:val="21"/>
        </w:rPr>
        <w:t>供应商</w:t>
      </w:r>
      <w:r>
        <w:rPr>
          <w:rFonts w:hAnsi="宋体"/>
          <w:bCs/>
          <w:sz w:val="21"/>
          <w:szCs w:val="21"/>
        </w:rPr>
        <w:t>的法定代表人或其授权代表应参加开标会。</w:t>
      </w:r>
      <w:r>
        <w:rPr>
          <w:rFonts w:hint="eastAsia" w:hAnsi="宋体"/>
          <w:bCs/>
          <w:sz w:val="21"/>
          <w:szCs w:val="21"/>
        </w:rPr>
        <w:t>供应商</w:t>
      </w:r>
      <w:r>
        <w:rPr>
          <w:rFonts w:hAnsi="宋体"/>
          <w:bCs/>
          <w:sz w:val="21"/>
          <w:szCs w:val="21"/>
        </w:rPr>
        <w:t>的法定代表人或其授权代表未</w:t>
      </w:r>
      <w:r>
        <w:rPr>
          <w:rFonts w:hint="eastAsia" w:hAnsi="宋体"/>
          <w:bCs/>
          <w:sz w:val="21"/>
          <w:szCs w:val="21"/>
          <w:lang w:val="en-US" w:eastAsia="zh-CN"/>
        </w:rPr>
        <w:t>参加开标会</w:t>
      </w:r>
      <w:r>
        <w:rPr>
          <w:rFonts w:hAnsi="宋体"/>
          <w:bCs/>
          <w:sz w:val="21"/>
          <w:szCs w:val="21"/>
        </w:rPr>
        <w:t>的，视同放弃开标监督权利、认可开标结果。</w:t>
      </w:r>
    </w:p>
    <w:p>
      <w:pPr>
        <w:pStyle w:val="25"/>
        <w:snapToGrid w:val="0"/>
        <w:spacing w:beforeLines="0" w:afterLines="0" w:line="360" w:lineRule="auto"/>
        <w:ind w:firstLine="413" w:firstLineChars="196"/>
        <w:rPr>
          <w:rFonts w:hAnsi="宋体"/>
          <w:b/>
          <w:sz w:val="21"/>
          <w:szCs w:val="21"/>
        </w:rPr>
      </w:pPr>
      <w:r>
        <w:rPr>
          <w:rFonts w:hAnsi="宋体"/>
          <w:b/>
          <w:sz w:val="21"/>
          <w:szCs w:val="21"/>
        </w:rPr>
        <w:t>（二）开标程序</w:t>
      </w:r>
    </w:p>
    <w:p>
      <w:pPr>
        <w:pStyle w:val="25"/>
        <w:snapToGrid w:val="0"/>
        <w:spacing w:beforeLines="0" w:afterLines="0" w:line="360" w:lineRule="auto"/>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开标会由采购代理机构主持，主持人宣布开标会议开始；</w:t>
      </w:r>
    </w:p>
    <w:p>
      <w:pPr>
        <w:pStyle w:val="25"/>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.主持人</w:t>
      </w:r>
      <w:r>
        <w:rPr>
          <w:rFonts w:hAnsi="宋体"/>
          <w:sz w:val="21"/>
          <w:szCs w:val="21"/>
        </w:rPr>
        <w:t xml:space="preserve">介绍参加开标会的人员名单； </w:t>
      </w:r>
    </w:p>
    <w:p>
      <w:pPr>
        <w:pStyle w:val="25"/>
        <w:snapToGrid w:val="0"/>
        <w:spacing w:beforeLines="0" w:afterLines="0" w:line="360" w:lineRule="auto"/>
        <w:ind w:firstLine="420" w:firstLineChars="200"/>
        <w:rPr>
          <w:rFonts w:hAnsi="宋体"/>
          <w:sz w:val="21"/>
          <w:szCs w:val="21"/>
        </w:rPr>
      </w:pPr>
      <w:r>
        <w:rPr>
          <w:rFonts w:hAnsi="宋体"/>
          <w:sz w:val="21"/>
          <w:szCs w:val="21"/>
        </w:rPr>
        <w:t>3</w:t>
      </w:r>
      <w:r>
        <w:rPr>
          <w:rFonts w:hint="eastAsia" w:hAnsi="宋体"/>
          <w:sz w:val="21"/>
          <w:szCs w:val="21"/>
        </w:rPr>
        <w:t>.主持人</w:t>
      </w:r>
      <w:r>
        <w:rPr>
          <w:rFonts w:hAnsi="宋体"/>
          <w:sz w:val="21"/>
          <w:szCs w:val="21"/>
        </w:rPr>
        <w:t>宣布评标期间的有关事项；告知应当回避的情形,提请有关人员回避；</w:t>
      </w:r>
    </w:p>
    <w:p>
      <w:pPr>
        <w:pStyle w:val="25"/>
        <w:snapToGrid w:val="0"/>
        <w:spacing w:beforeLines="0" w:afterLines="0" w:line="360" w:lineRule="auto"/>
        <w:ind w:firstLine="420" w:firstLineChars="200"/>
        <w:rPr>
          <w:rFonts w:hAnsi="宋体"/>
          <w:sz w:val="21"/>
          <w:szCs w:val="21"/>
        </w:rPr>
      </w:pPr>
      <w:r>
        <w:rPr>
          <w:rFonts w:hAnsi="宋体"/>
          <w:sz w:val="21"/>
          <w:szCs w:val="21"/>
        </w:rPr>
        <w:t>4</w:t>
      </w:r>
      <w:r>
        <w:rPr>
          <w:rFonts w:hint="eastAsia" w:hAnsi="宋体"/>
          <w:sz w:val="21"/>
          <w:szCs w:val="21"/>
        </w:rPr>
        <w:t>.供应商或其当场推荐的代表</w:t>
      </w:r>
      <w:r>
        <w:rPr>
          <w:rFonts w:hAnsi="宋体"/>
          <w:sz w:val="21"/>
          <w:szCs w:val="21"/>
        </w:rPr>
        <w:t>检</w:t>
      </w:r>
      <w:r>
        <w:rPr>
          <w:rFonts w:hint="eastAsia" w:hAnsi="宋体"/>
          <w:sz w:val="21"/>
          <w:szCs w:val="21"/>
        </w:rPr>
        <w:t>查</w:t>
      </w:r>
      <w:r>
        <w:rPr>
          <w:rFonts w:hAnsi="宋体"/>
          <w:sz w:val="21"/>
          <w:szCs w:val="21"/>
        </w:rPr>
        <w:t>投标文件密封</w:t>
      </w:r>
      <w:r>
        <w:rPr>
          <w:rFonts w:hint="eastAsia" w:hAnsi="宋体"/>
          <w:sz w:val="21"/>
          <w:szCs w:val="21"/>
        </w:rPr>
        <w:t>的完整性并签字确认；</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5.按各供应商提交投标文件的时间的先后顺序打开所有投标文件的资格证明文件、商务技术文件外包装，清点投标文件正本、副本数量，符合招标文件要求的送评标室评审；不符合要求的，当场退还供应商，并由供应商代表签字确认；</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6.资格审查、符合性检查、技术、资信售后服务及其他分评分结束后，由主持人公布无效投标的投标人名单、投标无效的原因及其他有效投标的评分结果；</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7.再由主持人宣读《开标一览表》中的供应商名称及在其投标文件中承诺的投标报价、投标内容（投标设备名称、规格型号或者服务项目名称），以及采购代理机构认为有必要宣读的其他内容。</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8.</w:t>
      </w:r>
      <w:r>
        <w:rPr>
          <w:rFonts w:hAnsi="宋体"/>
          <w:sz w:val="21"/>
          <w:szCs w:val="21"/>
        </w:rPr>
        <w:t xml:space="preserve">采购代理机构做开标记录, </w:t>
      </w:r>
      <w:r>
        <w:rPr>
          <w:rFonts w:hint="eastAsia" w:hAnsi="宋体"/>
          <w:sz w:val="21"/>
          <w:szCs w:val="21"/>
        </w:rPr>
        <w:t>供应商</w:t>
      </w:r>
      <w:r>
        <w:rPr>
          <w:rFonts w:hAnsi="宋体"/>
          <w:sz w:val="21"/>
          <w:szCs w:val="21"/>
        </w:rPr>
        <w:t>代表对开标记录进行当场校核及勘误，并签字确认；同时由</w:t>
      </w:r>
      <w:r>
        <w:rPr>
          <w:rFonts w:hint="eastAsia" w:hAnsi="宋体"/>
          <w:sz w:val="21"/>
          <w:szCs w:val="21"/>
        </w:rPr>
        <w:t>开标人员</w:t>
      </w:r>
      <w:r>
        <w:rPr>
          <w:rFonts w:hAnsi="宋体"/>
          <w:sz w:val="21"/>
          <w:szCs w:val="21"/>
        </w:rPr>
        <w:t>当场签字确认。</w:t>
      </w:r>
      <w:r>
        <w:rPr>
          <w:rFonts w:hint="eastAsia" w:hAnsi="宋体"/>
          <w:sz w:val="21"/>
          <w:szCs w:val="21"/>
        </w:rPr>
        <w:t>供应商</w:t>
      </w:r>
      <w:r>
        <w:rPr>
          <w:rFonts w:hAnsi="宋体"/>
          <w:sz w:val="21"/>
          <w:szCs w:val="21"/>
        </w:rPr>
        <w:t>代表未到场签字确认</w:t>
      </w:r>
      <w:r>
        <w:rPr>
          <w:rFonts w:hint="eastAsia" w:hAnsi="宋体"/>
          <w:sz w:val="21"/>
          <w:szCs w:val="21"/>
        </w:rPr>
        <w:t>或者拒绝签字确认</w:t>
      </w:r>
      <w:r>
        <w:rPr>
          <w:rFonts w:hAnsi="宋体"/>
          <w:sz w:val="21"/>
          <w:szCs w:val="21"/>
        </w:rPr>
        <w:t>的，不影响评标过程</w:t>
      </w:r>
      <w:r>
        <w:rPr>
          <w:rFonts w:hint="eastAsia" w:hAnsi="宋体"/>
          <w:sz w:val="21"/>
          <w:szCs w:val="21"/>
        </w:rPr>
        <w:t>；</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9.评审结束后，主持人公布中标候选投标人名单，及采购人最终确定中标或成交投标人名单的时间和公告方式等。</w:t>
      </w:r>
    </w:p>
    <w:p>
      <w:pPr>
        <w:pStyle w:val="25"/>
        <w:snapToGrid w:val="0"/>
        <w:spacing w:beforeLines="0" w:afterLines="0" w:line="360" w:lineRule="auto"/>
        <w:ind w:firstLine="420" w:firstLineChars="200"/>
        <w:rPr>
          <w:rFonts w:hAnsi="宋体"/>
          <w:sz w:val="21"/>
          <w:szCs w:val="21"/>
        </w:rPr>
      </w:pPr>
      <w:r>
        <w:rPr>
          <w:rFonts w:hint="eastAsia" w:hAnsi="宋体"/>
          <w:sz w:val="21"/>
          <w:szCs w:val="21"/>
        </w:rPr>
        <w:t>10.</w:t>
      </w:r>
      <w:r>
        <w:rPr>
          <w:rFonts w:hAnsi="宋体"/>
          <w:sz w:val="21"/>
          <w:szCs w:val="21"/>
        </w:rPr>
        <w:t>开标会议结束。</w:t>
      </w:r>
    </w:p>
    <w:p>
      <w:pPr>
        <w:spacing w:line="360" w:lineRule="auto"/>
        <w:ind w:firstLine="422" w:firstLineChars="200"/>
        <w:rPr>
          <w:rFonts w:hint="eastAsia" w:ascii="宋体" w:hAnsi="宋体"/>
          <w:b/>
          <w:bCs/>
          <w:szCs w:val="21"/>
          <w:lang w:val="en-US" w:eastAsia="zh-CN"/>
        </w:rPr>
      </w:pPr>
      <w:r>
        <w:rPr>
          <w:rFonts w:hint="eastAsia" w:ascii="宋体" w:hAnsi="宋体"/>
          <w:b/>
          <w:bCs/>
          <w:szCs w:val="21"/>
        </w:rPr>
        <w:t>三</w:t>
      </w:r>
      <w:r>
        <w:rPr>
          <w:rFonts w:hint="eastAsia" w:ascii="宋体" w:hAnsi="宋体"/>
          <w:b/>
          <w:bCs/>
          <w:szCs w:val="21"/>
          <w:lang w:val="en-US" w:eastAsia="zh-CN"/>
        </w:rPr>
        <w:t>、评标原则和评标办法</w:t>
      </w:r>
    </w:p>
    <w:p>
      <w:pPr>
        <w:spacing w:line="360" w:lineRule="auto"/>
        <w:ind w:firstLine="420" w:firstLineChars="200"/>
        <w:rPr>
          <w:rFonts w:hint="eastAsia" w:ascii="宋体" w:hAnsi="宋体"/>
          <w:b w:val="0"/>
          <w:bCs w:val="0"/>
          <w:szCs w:val="21"/>
          <w:lang w:val="en-US" w:eastAsia="zh-CN"/>
        </w:rPr>
      </w:pPr>
      <w:r>
        <w:rPr>
          <w:rFonts w:hint="eastAsia" w:ascii="宋体" w:hAnsi="宋体"/>
          <w:b w:val="0"/>
          <w:bCs w:val="0"/>
          <w:szCs w:val="21"/>
          <w:lang w:val="en-US" w:eastAsia="zh-CN"/>
        </w:rPr>
        <w:t>（一）评标原则。评标委员会必须公平、公正、客观，不带任何倾向性和启发性；不得向外界透露任何与评标有关的内容；任何单位和个人不得干扰、影响评标的正常进行；评标委员会及有关工作人员不得私下与供应商接触。</w:t>
      </w:r>
    </w:p>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）本次采购项目的评标方法为：综合评分法。</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rPr>
        <w:t>采用综合评分法的，评标结果按评审后得分由高到低顺序推荐</w:t>
      </w:r>
      <w:r>
        <w:rPr>
          <w:rFonts w:hint="eastAsia" w:hAnsi="宋体"/>
          <w:sz w:val="21"/>
          <w:szCs w:val="21"/>
          <w:lang w:val="en-US" w:eastAsia="zh-CN"/>
        </w:rPr>
        <w:t>1</w:t>
      </w:r>
      <w:r>
        <w:rPr>
          <w:rFonts w:hint="eastAsia" w:hAnsi="宋体"/>
          <w:sz w:val="21"/>
          <w:szCs w:val="21"/>
        </w:rPr>
        <w:t>名及以上中标候选人。得分相同的，按投标报价由低到高顺序排列。得分且投标报价相同的并列，则抽签决定。投标文件满足采购文件全部实质性要求，且按照评审因素的量化指标评审得分最高的供应商为排名第一的中标候选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）投标文件的澄清</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rPr>
        <w:t>1、对于投标文件中含义不明确、同类问题表述不一致或者有明显文字和计算错误的内容，评标委员会应当以书面形式要求供应商作出必要的澄清、说明或者补正。</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rPr>
        <w:t>2、供应商的澄清、说明或者补正应当采用书面形式</w:t>
      </w:r>
      <w:r>
        <w:rPr>
          <w:rFonts w:hint="eastAsia" w:hAnsi="宋体"/>
          <w:sz w:val="21"/>
          <w:szCs w:val="21"/>
          <w:lang w:eastAsia="zh-CN"/>
        </w:rPr>
        <w:t>（</w:t>
      </w:r>
      <w:r>
        <w:rPr>
          <w:rFonts w:hint="eastAsia" w:hAnsi="宋体"/>
          <w:sz w:val="21"/>
          <w:szCs w:val="21"/>
          <w:lang w:val="en-US" w:eastAsia="zh-CN"/>
        </w:rPr>
        <w:t>或扫描件上传政采云平台</w:t>
      </w:r>
      <w:r>
        <w:rPr>
          <w:rFonts w:hint="eastAsia" w:hAnsi="宋体"/>
          <w:sz w:val="21"/>
          <w:szCs w:val="21"/>
          <w:lang w:eastAsia="zh-CN"/>
        </w:rPr>
        <w:t>）</w:t>
      </w:r>
      <w:r>
        <w:rPr>
          <w:rFonts w:hint="eastAsia" w:hAnsi="宋体"/>
          <w:sz w:val="21"/>
          <w:szCs w:val="21"/>
        </w:rPr>
        <w:t>，并加盖公章，或者由法定代表人或其授权的代表签字。供应商的澄清、说明或者补正不得超出投标文件的范围或者改变投标文件的实质性内容。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）投标文件错误修正原则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28"/>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1、投标文件中开标一览表（报价表）内容与投标文件中相应内容不一致的，以开标一览表（报价表）为准；</w:t>
      </w:r>
    </w:p>
    <w:p>
      <w:pPr>
        <w:pStyle w:val="28"/>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2、大写金额和小写金额不一致的，以大写金额为准；</w:t>
      </w:r>
    </w:p>
    <w:p>
      <w:pPr>
        <w:pStyle w:val="28"/>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3、单价金额小数点或者百分比有明显错位的，以开标一览表的总价为准，并修改单价；</w:t>
      </w:r>
    </w:p>
    <w:p>
      <w:pPr>
        <w:pStyle w:val="28"/>
        <w:spacing w:line="360" w:lineRule="auto"/>
        <w:ind w:firstLine="417" w:firstLineChars="199"/>
        <w:rPr>
          <w:rFonts w:hint="eastAsia" w:ascii="宋体" w:hAnsi="宋体" w:eastAsia="宋体" w:cs="Times New Roman"/>
          <w:b w:val="0"/>
          <w:bCs w:val="0"/>
          <w:color w:val="auto"/>
          <w:kern w:val="2"/>
          <w:sz w:val="21"/>
          <w:szCs w:val="21"/>
          <w:lang w:val="en-US" w:eastAsia="zh-CN" w:bidi="ar-SA"/>
        </w:rPr>
      </w:pPr>
      <w:r>
        <w:rPr>
          <w:rFonts w:hint="eastAsia" w:ascii="宋体" w:hAnsi="宋体" w:eastAsia="宋体" w:cs="Times New Roman"/>
          <w:b w:val="0"/>
          <w:bCs w:val="0"/>
          <w:color w:val="auto"/>
          <w:kern w:val="2"/>
          <w:sz w:val="21"/>
          <w:szCs w:val="21"/>
          <w:lang w:val="en-US" w:eastAsia="zh-CN" w:bidi="ar-SA"/>
        </w:rPr>
        <w:t>4、总价金额与按单价汇总金额不一致的，以单价金额计算结果为准。</w:t>
      </w:r>
    </w:p>
    <w:p>
      <w:pPr>
        <w:pStyle w:val="28"/>
        <w:spacing w:line="360" w:lineRule="auto"/>
        <w:ind w:left="0" w:leftChars="0" w:firstLine="420" w:firstLineChars="200"/>
        <w:rPr>
          <w:rFonts w:hint="eastAsia" w:ascii="宋体" w:hAnsi="宋体" w:cs="宋体"/>
          <w:color w:val="auto"/>
          <w:szCs w:val="21"/>
          <w:highlight w:val="none"/>
        </w:rPr>
      </w:pPr>
      <w:r>
        <w:rPr>
          <w:rFonts w:hint="eastAsia" w:ascii="宋体" w:hAnsi="宋体" w:eastAsia="宋体" w:cs="Times New Roman"/>
          <w:b w:val="0"/>
          <w:bCs w:val="0"/>
          <w:color w:val="auto"/>
          <w:kern w:val="2"/>
          <w:sz w:val="21"/>
          <w:szCs w:val="21"/>
          <w:lang w:val="en-US" w:eastAsia="zh-CN" w:bidi="ar-SA"/>
        </w:rPr>
        <w:t>同时出现两种以上不一致的，按照前款规定的顺序修正。修正后的报价按照投标文件澄清第二款的规定经供应商确认后产生约束力，供应商不确认的，其投标无效。</w:t>
      </w:r>
    </w:p>
    <w:p>
      <w:pPr>
        <w:pStyle w:val="13"/>
        <w:widowControl w:val="0"/>
        <w:tabs>
          <w:tab w:val="clear" w:pos="454"/>
        </w:tabs>
        <w:snapToGrid w:val="0"/>
        <w:spacing w:beforeLines="50" w:afterLines="0" w:line="360" w:lineRule="auto"/>
        <w:ind w:left="0" w:firstLine="413" w:firstLineChars="196"/>
        <w:rPr>
          <w:rFonts w:ascii="宋体" w:hAnsi="宋体"/>
          <w:b/>
          <w:sz w:val="21"/>
          <w:szCs w:val="21"/>
        </w:rPr>
      </w:pPr>
      <w:r>
        <w:rPr>
          <w:rFonts w:hint="eastAsia" w:ascii="宋体" w:hAnsi="宋体"/>
          <w:b/>
          <w:sz w:val="21"/>
          <w:szCs w:val="21"/>
          <w:lang w:val="en-US" w:eastAsia="zh-CN"/>
        </w:rPr>
        <w:t>四、</w:t>
      </w:r>
      <w:r>
        <w:rPr>
          <w:rFonts w:hint="eastAsia" w:ascii="宋体" w:hAnsi="宋体"/>
          <w:b/>
          <w:sz w:val="21"/>
          <w:szCs w:val="21"/>
        </w:rPr>
        <w:t>评标</w:t>
      </w:r>
    </w:p>
    <w:p>
      <w:pPr>
        <w:pStyle w:val="25"/>
        <w:snapToGrid w:val="0"/>
        <w:spacing w:beforeLines="0" w:afterLines="0" w:line="360" w:lineRule="auto"/>
        <w:ind w:left="690" w:leftChars="228" w:hanging="211" w:hangingChars="100"/>
        <w:rPr>
          <w:rFonts w:hAnsi="宋体"/>
          <w:b/>
          <w:sz w:val="21"/>
          <w:szCs w:val="21"/>
        </w:rPr>
      </w:pPr>
      <w:r>
        <w:rPr>
          <w:rFonts w:hAnsi="宋体"/>
          <w:b/>
          <w:sz w:val="21"/>
          <w:szCs w:val="21"/>
        </w:rPr>
        <w:t>（一）组建评标委员会</w:t>
      </w:r>
    </w:p>
    <w:p>
      <w:pPr>
        <w:pStyle w:val="25"/>
        <w:snapToGrid w:val="0"/>
        <w:spacing w:beforeLines="0" w:afterLines="0" w:line="360" w:lineRule="auto"/>
        <w:ind w:firstLine="420" w:firstLineChars="200"/>
        <w:rPr>
          <w:rFonts w:hAnsi="宋体"/>
          <w:sz w:val="21"/>
          <w:szCs w:val="21"/>
        </w:rPr>
      </w:pPr>
      <w:r>
        <w:rPr>
          <w:rFonts w:hint="eastAsia" w:hAnsi="宋体"/>
          <w:sz w:val="21"/>
          <w:szCs w:val="21"/>
          <w:lang w:val="en-US" w:eastAsia="zh-CN"/>
        </w:rPr>
        <w:t>1、</w:t>
      </w:r>
      <w:r>
        <w:rPr>
          <w:rFonts w:hAnsi="宋体"/>
          <w:sz w:val="21"/>
          <w:szCs w:val="21"/>
        </w:rPr>
        <w:t>本项目评标委员会由政府采购评审专家组成。评标委员会一般由招标人代表和技术、经济专家</w:t>
      </w:r>
      <w:r>
        <w:rPr>
          <w:rFonts w:hint="eastAsia" w:hAnsi="宋体"/>
          <w:sz w:val="21"/>
          <w:szCs w:val="21"/>
          <w:u w:val="single"/>
        </w:rPr>
        <w:t>5</w:t>
      </w:r>
      <w:r>
        <w:rPr>
          <w:rFonts w:hint="eastAsia" w:hAnsi="宋体"/>
          <w:sz w:val="21"/>
          <w:szCs w:val="21"/>
        </w:rPr>
        <w:t>人(采购人代表</w:t>
      </w:r>
      <w:r>
        <w:rPr>
          <w:rFonts w:hint="eastAsia" w:hAnsi="宋体"/>
          <w:sz w:val="21"/>
          <w:szCs w:val="21"/>
          <w:u w:val="single"/>
        </w:rPr>
        <w:t xml:space="preserve"> 1 </w:t>
      </w:r>
      <w:r>
        <w:rPr>
          <w:rFonts w:hint="eastAsia" w:hAnsi="宋体"/>
          <w:sz w:val="21"/>
          <w:szCs w:val="21"/>
        </w:rPr>
        <w:t>人，专家</w:t>
      </w:r>
      <w:r>
        <w:rPr>
          <w:rFonts w:hint="eastAsia" w:hAnsi="宋体"/>
          <w:sz w:val="21"/>
          <w:szCs w:val="21"/>
          <w:u w:val="single"/>
        </w:rPr>
        <w:t>4</w:t>
      </w:r>
      <w:r>
        <w:rPr>
          <w:rFonts w:hint="eastAsia" w:hAnsi="宋体"/>
          <w:sz w:val="21"/>
          <w:szCs w:val="21"/>
        </w:rPr>
        <w:t>人)</w:t>
      </w:r>
      <w:r>
        <w:rPr>
          <w:rFonts w:hAnsi="宋体"/>
          <w:sz w:val="21"/>
          <w:szCs w:val="21"/>
        </w:rPr>
        <w:t>组成，评标委员会成员名单在招标结果确定之前依法保密。</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评审专家有下列情形之一的，受到邀请应主动提出回避，采购当事人也可以要求该评审专家回避：</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rPr>
        <w:t>1</w:t>
      </w:r>
      <w:r>
        <w:rPr>
          <w:rFonts w:hint="eastAsia" w:hAnsi="宋体"/>
          <w:sz w:val="21"/>
          <w:szCs w:val="21"/>
          <w:lang w:eastAsia="zh-CN"/>
        </w:rPr>
        <w:t>）</w:t>
      </w:r>
      <w:r>
        <w:rPr>
          <w:rFonts w:hint="eastAsia" w:hAnsi="宋体"/>
          <w:sz w:val="21"/>
          <w:szCs w:val="21"/>
        </w:rPr>
        <w:t>本人、配偶或直系亲属3年内曾在参加该采购项目的供应商中任职（包括一般工作）或担任顾问，或与参加该采购项目的供应商发生过法律纠纷；</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rPr>
        <w:t>任职单位与采购人或参加该采购项目供应商存在行政隶属关系；</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3）</w:t>
      </w:r>
      <w:r>
        <w:rPr>
          <w:rFonts w:hint="eastAsia" w:hAnsi="宋体"/>
          <w:sz w:val="21"/>
          <w:szCs w:val="21"/>
        </w:rPr>
        <w:t>曾经参加过该采购项目的进口产品或采购文件、采购需求、采购方式的论证和咨询服务工作；</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4）</w:t>
      </w:r>
      <w:r>
        <w:rPr>
          <w:rFonts w:hint="eastAsia" w:hAnsi="宋体"/>
          <w:sz w:val="21"/>
          <w:szCs w:val="21"/>
        </w:rPr>
        <w:t>是参加该采购项目供应商的上级主管部门、控股或参股单位的工作人员，或与该供应商存在其他经济利益关系；</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5）</w:t>
      </w:r>
      <w:r>
        <w:rPr>
          <w:rFonts w:hint="eastAsia" w:hAnsi="宋体"/>
          <w:sz w:val="21"/>
          <w:szCs w:val="21"/>
        </w:rPr>
        <w:t>评审委员会成员之间具有配偶、近亲属关系；</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6）</w:t>
      </w:r>
      <w:r>
        <w:rPr>
          <w:rFonts w:hint="eastAsia" w:hAnsi="宋体"/>
          <w:sz w:val="21"/>
          <w:szCs w:val="21"/>
        </w:rPr>
        <w:t>同一单位的评审专家在同一项目评审委员会成员中超过一名；</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eastAsia="zh-CN"/>
        </w:rPr>
        <w:t>（</w:t>
      </w:r>
      <w:r>
        <w:rPr>
          <w:rFonts w:hint="eastAsia" w:hAnsi="宋体"/>
          <w:sz w:val="21"/>
          <w:szCs w:val="21"/>
          <w:lang w:val="en-US" w:eastAsia="zh-CN"/>
        </w:rPr>
        <w:t>7）</w:t>
      </w:r>
      <w:r>
        <w:rPr>
          <w:rFonts w:hint="eastAsia" w:hAnsi="宋体"/>
          <w:sz w:val="21"/>
          <w:szCs w:val="21"/>
        </w:rPr>
        <w:t>法律、法规、规章规定应当回避以及其他可能影响公正评审的。</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4、</w:t>
      </w:r>
      <w:r>
        <w:rPr>
          <w:rFonts w:hint="eastAsia" w:hAnsi="宋体"/>
          <w:sz w:val="21"/>
          <w:szCs w:val="21"/>
        </w:rPr>
        <w:t>评标委员会判断投标文件的有效性、合格性和响应情况，仅依据供应商所递交一切文件的真实表述，不受与本项目无直接关联的外部信息、传言而影响自身的专业判断。</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5、</w:t>
      </w:r>
      <w:r>
        <w:rPr>
          <w:rFonts w:hint="eastAsia" w:hAnsi="宋体"/>
          <w:sz w:val="21"/>
          <w:szCs w:val="21"/>
        </w:rPr>
        <w:t>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pStyle w:val="25"/>
        <w:snapToGrid w:val="0"/>
        <w:spacing w:beforeLines="0" w:afterLines="0" w:line="360" w:lineRule="auto"/>
        <w:ind w:left="690" w:leftChars="228" w:hanging="211" w:hangingChars="100"/>
        <w:rPr>
          <w:rFonts w:hAnsi="宋体"/>
          <w:b/>
          <w:sz w:val="21"/>
          <w:szCs w:val="21"/>
        </w:rPr>
      </w:pPr>
      <w:r>
        <w:rPr>
          <w:rFonts w:hAnsi="宋体"/>
          <w:b/>
          <w:sz w:val="21"/>
          <w:szCs w:val="21"/>
        </w:rPr>
        <w:t>（二）评标</w:t>
      </w:r>
      <w:r>
        <w:rPr>
          <w:rFonts w:hint="eastAsia" w:hAnsi="宋体"/>
          <w:b/>
          <w:sz w:val="21"/>
          <w:szCs w:val="21"/>
        </w:rPr>
        <w:t>依据</w:t>
      </w:r>
    </w:p>
    <w:p>
      <w:pPr>
        <w:pStyle w:val="25"/>
        <w:snapToGrid w:val="0"/>
        <w:spacing w:beforeLines="0" w:afterLines="0" w:line="360" w:lineRule="auto"/>
        <w:ind w:left="689" w:leftChars="228" w:hanging="210" w:hangingChars="100"/>
        <w:rPr>
          <w:rFonts w:hAnsi="宋体"/>
          <w:sz w:val="21"/>
          <w:szCs w:val="21"/>
        </w:rPr>
      </w:pPr>
      <w:r>
        <w:rPr>
          <w:rFonts w:hAnsi="宋体"/>
          <w:sz w:val="21"/>
          <w:szCs w:val="21"/>
        </w:rPr>
        <w:t>本项目评标的依据为</w:t>
      </w:r>
      <w:r>
        <w:rPr>
          <w:rFonts w:hint="eastAsia" w:hAnsi="宋体"/>
          <w:sz w:val="21"/>
          <w:szCs w:val="21"/>
        </w:rPr>
        <w:t>采购文件</w:t>
      </w:r>
      <w:r>
        <w:rPr>
          <w:rFonts w:hAnsi="宋体"/>
          <w:sz w:val="21"/>
          <w:szCs w:val="21"/>
        </w:rPr>
        <w:t>和投标文件。</w:t>
      </w:r>
    </w:p>
    <w:p>
      <w:pPr>
        <w:pStyle w:val="25"/>
        <w:snapToGrid w:val="0"/>
        <w:spacing w:beforeLines="0" w:afterLines="0" w:line="360" w:lineRule="auto"/>
        <w:ind w:left="690" w:leftChars="228" w:hanging="211" w:hangingChars="100"/>
        <w:rPr>
          <w:rFonts w:hAnsi="宋体"/>
          <w:b/>
          <w:sz w:val="21"/>
          <w:szCs w:val="21"/>
        </w:rPr>
      </w:pPr>
      <w:r>
        <w:rPr>
          <w:rFonts w:hAnsi="宋体"/>
          <w:b/>
          <w:sz w:val="21"/>
          <w:szCs w:val="21"/>
        </w:rPr>
        <w:t>（三）</w:t>
      </w:r>
      <w:r>
        <w:rPr>
          <w:rFonts w:hAnsi="宋体"/>
          <w:b/>
          <w:bCs/>
          <w:sz w:val="21"/>
          <w:szCs w:val="21"/>
        </w:rPr>
        <w:t>评标程序</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资格条件审查</w:t>
      </w:r>
    </w:p>
    <w:p>
      <w:pPr>
        <w:spacing w:line="360" w:lineRule="auto"/>
        <w:ind w:firstLine="522" w:firstLineChars="249"/>
        <w:rPr>
          <w:rFonts w:hint="eastAsia"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48"/>
        <w:tblW w:w="89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审查类别</w:t>
            </w:r>
          </w:p>
        </w:tc>
        <w:tc>
          <w:tcPr>
            <w:tcW w:w="7445" w:type="dxa"/>
            <w:noWrap w:val="0"/>
            <w:vAlign w:val="top"/>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资格条件审查</w:t>
            </w:r>
          </w:p>
        </w:tc>
        <w:tc>
          <w:tcPr>
            <w:tcW w:w="7445" w:type="dxa"/>
            <w:noWrap w:val="0"/>
            <w:vAlign w:val="top"/>
          </w:tcPr>
          <w:p>
            <w:pPr>
              <w:pStyle w:val="25"/>
              <w:snapToGrid w:val="0"/>
              <w:spacing w:beforeLines="0" w:afterLines="0" w:line="360" w:lineRule="auto"/>
              <w:jc w:val="left"/>
              <w:rPr>
                <w:rFonts w:hint="eastAsia" w:hAnsi="宋体"/>
                <w:sz w:val="21"/>
                <w:szCs w:val="21"/>
              </w:rPr>
            </w:pPr>
            <w:r>
              <w:rPr>
                <w:rFonts w:hint="eastAsia" w:hAnsi="宋体"/>
                <w:sz w:val="21"/>
                <w:szCs w:val="21"/>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5"/>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5"/>
              <w:snapToGrid w:val="0"/>
              <w:spacing w:beforeLines="0" w:afterLines="0" w:line="360" w:lineRule="auto"/>
              <w:jc w:val="left"/>
              <w:rPr>
                <w:rFonts w:hint="eastAsia" w:hAnsi="宋体"/>
                <w:sz w:val="21"/>
                <w:szCs w:val="21"/>
              </w:rPr>
            </w:pPr>
            <w:r>
              <w:rPr>
                <w:rFonts w:hint="eastAsia" w:hAnsi="宋体"/>
                <w:sz w:val="21"/>
                <w:szCs w:val="21"/>
              </w:rPr>
              <w:t>（二）特定资格条件：</w:t>
            </w:r>
            <w:r>
              <w:rPr>
                <w:rFonts w:hint="eastAsia" w:hAnsi="宋体"/>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5"/>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5"/>
              <w:snapToGrid w:val="0"/>
              <w:spacing w:beforeLines="0" w:afterLines="0" w:line="360" w:lineRule="auto"/>
              <w:jc w:val="left"/>
              <w:rPr>
                <w:rFonts w:hint="eastAsia" w:hAnsi="宋体"/>
                <w:sz w:val="21"/>
                <w:szCs w:val="21"/>
              </w:rPr>
            </w:pPr>
            <w:r>
              <w:rPr>
                <w:rFonts w:hint="eastAsia" w:hAnsi="宋体"/>
                <w:sz w:val="21"/>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5"/>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5"/>
              <w:snapToGrid w:val="0"/>
              <w:spacing w:beforeLines="0" w:afterLines="0" w:line="360" w:lineRule="auto"/>
              <w:jc w:val="left"/>
              <w:rPr>
                <w:rFonts w:hint="eastAsia" w:hAnsi="宋体"/>
                <w:sz w:val="21"/>
                <w:szCs w:val="21"/>
              </w:rPr>
            </w:pPr>
            <w:r>
              <w:rPr>
                <w:rFonts w:hint="eastAsia" w:hAnsi="宋体"/>
                <w:sz w:val="21"/>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5"/>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5"/>
              <w:snapToGrid w:val="0"/>
              <w:spacing w:beforeLines="0" w:afterLines="0" w:line="360" w:lineRule="auto"/>
              <w:jc w:val="left"/>
              <w:rPr>
                <w:rFonts w:hint="eastAsia" w:hAnsi="宋体"/>
                <w:sz w:val="21"/>
                <w:szCs w:val="21"/>
              </w:rPr>
            </w:pPr>
            <w:r>
              <w:rPr>
                <w:rFonts w:hint="eastAsia" w:hAnsi="宋体"/>
                <w:sz w:val="21"/>
                <w:szCs w:val="21"/>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pStyle w:val="25"/>
              <w:snapToGrid w:val="0"/>
              <w:spacing w:beforeLines="0" w:afterLines="0" w:line="360" w:lineRule="auto"/>
              <w:ind w:firstLine="420" w:firstLineChars="200"/>
              <w:rPr>
                <w:rFonts w:hint="eastAsia" w:hAnsi="宋体"/>
                <w:sz w:val="21"/>
                <w:szCs w:val="21"/>
              </w:rPr>
            </w:pPr>
          </w:p>
        </w:tc>
        <w:tc>
          <w:tcPr>
            <w:tcW w:w="7445" w:type="dxa"/>
            <w:noWrap w:val="0"/>
            <w:vAlign w:val="top"/>
          </w:tcPr>
          <w:p>
            <w:pPr>
              <w:pStyle w:val="25"/>
              <w:snapToGrid w:val="0"/>
              <w:spacing w:beforeLines="0" w:afterLines="0" w:line="360" w:lineRule="auto"/>
              <w:jc w:val="left"/>
              <w:rPr>
                <w:rFonts w:hint="eastAsia" w:hAnsi="宋体"/>
                <w:sz w:val="21"/>
                <w:szCs w:val="21"/>
              </w:rPr>
            </w:pPr>
            <w:r>
              <w:rPr>
                <w:rFonts w:hint="eastAsia" w:hAnsi="宋体"/>
                <w:sz w:val="21"/>
                <w:szCs w:val="21"/>
              </w:rPr>
              <w:t>（六）采购文件要求的其他资格条件（如有）。</w:t>
            </w:r>
          </w:p>
        </w:tc>
      </w:tr>
    </w:tbl>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符合性审查</w:t>
      </w:r>
    </w:p>
    <w:p>
      <w:pPr>
        <w:pStyle w:val="25"/>
        <w:snapToGrid w:val="0"/>
        <w:spacing w:beforeLines="0" w:afterLines="0" w:line="360" w:lineRule="auto"/>
        <w:ind w:firstLine="420" w:firstLineChars="200"/>
        <w:rPr>
          <w:rFonts w:hint="eastAsia" w:hAnsi="宋体"/>
          <w:sz w:val="21"/>
          <w:szCs w:val="21"/>
        </w:rPr>
      </w:pPr>
      <w:r>
        <w:rPr>
          <w:rFonts w:hint="eastAsia" w:hAnsi="宋体"/>
          <w:sz w:val="21"/>
          <w:szCs w:val="21"/>
        </w:rPr>
        <w:t>评标委员会应当对符合资格的供应商的投标文件进行符合性审查，以确定其是否满足采购文件的实质性要求。</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85" w:type="dxa"/>
            <w:noWrap w:val="0"/>
            <w:vAlign w:val="center"/>
          </w:tcPr>
          <w:p>
            <w:pPr>
              <w:pStyle w:val="25"/>
              <w:snapToGrid w:val="0"/>
              <w:spacing w:beforeLines="0" w:afterLines="0" w:line="360" w:lineRule="auto"/>
              <w:ind w:firstLine="422" w:firstLineChars="200"/>
              <w:jc w:val="center"/>
              <w:rPr>
                <w:rFonts w:hint="eastAsia" w:hAnsi="宋体"/>
                <w:b/>
                <w:bCs/>
                <w:sz w:val="21"/>
                <w:szCs w:val="21"/>
              </w:rPr>
            </w:pPr>
            <w:r>
              <w:rPr>
                <w:rFonts w:hint="eastAsia" w:hAnsi="宋体"/>
                <w:b/>
                <w:bCs/>
                <w:sz w:val="21"/>
                <w:szCs w:val="21"/>
              </w:rPr>
              <w:t>审查类别</w:t>
            </w:r>
          </w:p>
        </w:tc>
        <w:tc>
          <w:tcPr>
            <w:tcW w:w="7260" w:type="dxa"/>
            <w:noWrap w:val="0"/>
            <w:vAlign w:val="center"/>
          </w:tcPr>
          <w:p>
            <w:pPr>
              <w:pStyle w:val="25"/>
              <w:snapToGrid w:val="0"/>
              <w:spacing w:beforeLines="0" w:afterLines="0" w:line="360" w:lineRule="auto"/>
              <w:ind w:firstLine="422" w:firstLineChars="200"/>
              <w:jc w:val="center"/>
              <w:rPr>
                <w:rFonts w:hint="eastAsia" w:hAnsi="宋体"/>
                <w:b/>
                <w:bCs/>
                <w:sz w:val="21"/>
                <w:szCs w:val="21"/>
              </w:rPr>
            </w:pPr>
            <w:r>
              <w:rPr>
                <w:rFonts w:hint="eastAsia" w:hAnsi="宋体"/>
                <w:b/>
                <w:bCs/>
                <w:sz w:val="21"/>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restart"/>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符合性审查</w:t>
            </w:r>
          </w:p>
          <w:p>
            <w:pPr>
              <w:pStyle w:val="25"/>
              <w:snapToGrid w:val="0"/>
              <w:spacing w:beforeLines="0" w:afterLines="0" w:line="360" w:lineRule="auto"/>
              <w:jc w:val="left"/>
              <w:rPr>
                <w:rFonts w:hint="eastAsia" w:hAnsi="宋体"/>
                <w:sz w:val="21"/>
                <w:szCs w:val="21"/>
                <w:lang w:eastAsia="zh-CN"/>
              </w:rPr>
            </w:pPr>
            <w:r>
              <w:rPr>
                <w:rFonts w:hint="eastAsia" w:hAnsi="宋体"/>
                <w:sz w:val="21"/>
                <w:szCs w:val="21"/>
                <w:lang w:eastAsia="zh-CN"/>
              </w:rPr>
              <w:t>（</w:t>
            </w:r>
            <w:r>
              <w:rPr>
                <w:rFonts w:hint="eastAsia" w:hAnsi="宋体"/>
                <w:sz w:val="21"/>
                <w:szCs w:val="21"/>
                <w:lang w:val="en-US" w:eastAsia="zh-CN"/>
              </w:rPr>
              <w:t>商务技术文件</w:t>
            </w:r>
            <w:r>
              <w:rPr>
                <w:rFonts w:hint="eastAsia" w:hAnsi="宋体"/>
                <w:sz w:val="21"/>
                <w:szCs w:val="21"/>
                <w:lang w:eastAsia="zh-CN"/>
              </w:rPr>
              <w:t>）</w:t>
            </w:r>
          </w:p>
        </w:tc>
        <w:tc>
          <w:tcPr>
            <w:tcW w:w="7260" w:type="dxa"/>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一</w:t>
            </w:r>
            <w:r>
              <w:rPr>
                <w:rFonts w:hint="eastAsia" w:hAnsi="宋体"/>
                <w:sz w:val="21"/>
                <w:szCs w:val="21"/>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二</w:t>
            </w:r>
            <w:r>
              <w:rPr>
                <w:rFonts w:hint="eastAsia" w:hAnsi="宋体"/>
                <w:sz w:val="21"/>
                <w:szCs w:val="21"/>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三</w:t>
            </w:r>
            <w:r>
              <w:rPr>
                <w:rFonts w:hint="eastAsia" w:hAnsi="宋体"/>
                <w:sz w:val="21"/>
                <w:szCs w:val="21"/>
              </w:rPr>
              <w:t>）投标文件</w:t>
            </w:r>
            <w:r>
              <w:rPr>
                <w:rFonts w:hint="eastAsia" w:hAnsi="宋体"/>
                <w:sz w:val="21"/>
                <w:szCs w:val="21"/>
                <w:lang w:val="en-US" w:eastAsia="zh-CN"/>
              </w:rPr>
              <w:t>有</w:t>
            </w:r>
            <w:r>
              <w:rPr>
                <w:rFonts w:hint="eastAsia" w:hAnsi="宋体"/>
                <w:sz w:val="21"/>
                <w:szCs w:val="21"/>
              </w:rPr>
              <w:t>法定代表人签署本人姓名（或印盖本人姓名章）</w:t>
            </w:r>
            <w:r>
              <w:rPr>
                <w:rFonts w:hint="eastAsia" w:hAnsi="宋体"/>
                <w:sz w:val="21"/>
                <w:szCs w:val="21"/>
                <w:lang w:eastAsia="zh-CN"/>
              </w:rPr>
              <w:t>，</w:t>
            </w:r>
            <w:r>
              <w:rPr>
                <w:rFonts w:hint="eastAsia" w:hAnsi="宋体"/>
                <w:sz w:val="21"/>
                <w:szCs w:val="21"/>
              </w:rPr>
              <w:t>或签署人提供有效的法定代表人授权委托书</w:t>
            </w:r>
            <w:r>
              <w:rPr>
                <w:rFonts w:hint="eastAsia" w:hAnsi="宋体"/>
                <w:sz w:val="21"/>
                <w:szCs w:val="21"/>
                <w:lang w:val="en-US" w:eastAsia="zh-CN"/>
              </w:rPr>
              <w:t>且</w:t>
            </w:r>
            <w:r>
              <w:rPr>
                <w:rFonts w:hint="eastAsia" w:hAnsi="宋体"/>
                <w:sz w:val="21"/>
                <w:szCs w:val="21"/>
              </w:rPr>
              <w:t>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四</w:t>
            </w:r>
            <w:r>
              <w:rPr>
                <w:rFonts w:hint="eastAsia" w:hAnsi="宋体"/>
                <w:sz w:val="21"/>
                <w:szCs w:val="21"/>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五</w:t>
            </w:r>
            <w:r>
              <w:rPr>
                <w:rFonts w:hint="eastAsia" w:hAnsi="宋体"/>
                <w:sz w:val="21"/>
                <w:szCs w:val="21"/>
              </w:rPr>
              <w:t>）投标文件标明的响应或偏离与事实</w:t>
            </w:r>
            <w:r>
              <w:rPr>
                <w:rFonts w:hint="eastAsia" w:hAnsi="宋体"/>
                <w:sz w:val="21"/>
                <w:szCs w:val="21"/>
                <w:lang w:val="en-US" w:eastAsia="zh-CN"/>
              </w:rPr>
              <w:t>相符且无</w:t>
            </w:r>
            <w:r>
              <w:rPr>
                <w:rFonts w:hint="eastAsia" w:hAnsi="宋体"/>
                <w:sz w:val="21"/>
                <w:szCs w:val="21"/>
              </w:rPr>
              <w:t>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六</w:t>
            </w:r>
            <w:r>
              <w:rPr>
                <w:rFonts w:hint="eastAsia" w:hAnsi="宋体"/>
                <w:sz w:val="21"/>
                <w:szCs w:val="21"/>
              </w:rPr>
              <w:t>）投标文件的实质性内容使用中文表述</w:t>
            </w:r>
            <w:r>
              <w:rPr>
                <w:rFonts w:hint="eastAsia" w:hAnsi="宋体"/>
                <w:sz w:val="21"/>
                <w:szCs w:val="21"/>
                <w:lang w:val="en-US" w:eastAsia="zh-CN"/>
              </w:rPr>
              <w:t>且</w:t>
            </w:r>
            <w:r>
              <w:rPr>
                <w:rFonts w:hint="eastAsia" w:hAnsi="宋体"/>
                <w:sz w:val="21"/>
                <w:szCs w:val="21"/>
              </w:rPr>
              <w:t>意思表述明确</w:t>
            </w:r>
            <w:r>
              <w:rPr>
                <w:rFonts w:hint="eastAsia" w:hAnsi="宋体"/>
                <w:sz w:val="21"/>
                <w:szCs w:val="21"/>
                <w:lang w:eastAsia="zh-CN"/>
              </w:rPr>
              <w:t>，</w:t>
            </w:r>
            <w:r>
              <w:rPr>
                <w:rFonts w:hint="eastAsia" w:hAnsi="宋体"/>
                <w:sz w:val="21"/>
                <w:szCs w:val="21"/>
              </w:rPr>
              <w:t>前后</w:t>
            </w:r>
            <w:r>
              <w:rPr>
                <w:rFonts w:hint="eastAsia" w:hAnsi="宋体"/>
                <w:sz w:val="21"/>
                <w:szCs w:val="21"/>
                <w:lang w:val="en-US" w:eastAsia="zh-CN"/>
              </w:rPr>
              <w:t>无</w:t>
            </w:r>
            <w:r>
              <w:rPr>
                <w:rFonts w:hint="eastAsia" w:hAnsi="宋体"/>
                <w:sz w:val="21"/>
                <w:szCs w:val="21"/>
              </w:rPr>
              <w:t>矛盾</w:t>
            </w:r>
            <w:r>
              <w:rPr>
                <w:rFonts w:hint="eastAsia" w:hAnsi="宋体"/>
                <w:sz w:val="21"/>
                <w:szCs w:val="21"/>
                <w:lang w:val="en-US" w:eastAsia="zh-CN"/>
              </w:rPr>
              <w:t>且</w:t>
            </w:r>
            <w:r>
              <w:rPr>
                <w:rFonts w:hint="eastAsia" w:hAnsi="宋体"/>
                <w:sz w:val="21"/>
                <w:szCs w:val="21"/>
              </w:rPr>
              <w:t>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七</w:t>
            </w:r>
            <w:r>
              <w:rPr>
                <w:rFonts w:hint="eastAsia" w:hAnsi="宋体"/>
                <w:sz w:val="21"/>
                <w:szCs w:val="21"/>
              </w:rPr>
              <w:t>）带“</w:t>
            </w:r>
            <w:r>
              <w:rPr>
                <w:rFonts w:hint="eastAsia" w:hAnsi="宋体"/>
                <w:sz w:val="21"/>
                <w:szCs w:val="21"/>
                <w:lang w:val="en-US" w:eastAsia="zh-CN"/>
              </w:rPr>
              <w:t>*</w:t>
            </w:r>
            <w:r>
              <w:rPr>
                <w:rFonts w:hint="eastAsia" w:hAnsi="宋体"/>
                <w:sz w:val="21"/>
                <w:szCs w:val="21"/>
              </w:rPr>
              <w:t>”的条款满足采购文件要求、</w:t>
            </w:r>
            <w:r>
              <w:rPr>
                <w:rFonts w:hint="eastAsia" w:hAnsi="宋体"/>
                <w:sz w:val="21"/>
                <w:szCs w:val="21"/>
                <w:lang w:val="en-US" w:eastAsia="zh-CN"/>
              </w:rPr>
              <w:t>已</w:t>
            </w:r>
            <w:r>
              <w:rPr>
                <w:rFonts w:hint="eastAsia" w:hAnsi="宋体"/>
                <w:sz w:val="21"/>
                <w:szCs w:val="21"/>
              </w:rPr>
              <w:t>实质性响应采购文件要求</w:t>
            </w:r>
            <w:r>
              <w:rPr>
                <w:rFonts w:hint="eastAsia" w:hAnsi="宋体"/>
                <w:sz w:val="21"/>
                <w:szCs w:val="21"/>
                <w:lang w:val="en-US" w:eastAsia="zh-CN"/>
              </w:rPr>
              <w:t>且</w:t>
            </w:r>
            <w:r>
              <w:rPr>
                <w:rFonts w:hint="eastAsia" w:hAnsi="宋体"/>
                <w:sz w:val="21"/>
                <w:szCs w:val="21"/>
              </w:rPr>
              <w:t>投标文件</w:t>
            </w:r>
            <w:r>
              <w:rPr>
                <w:rFonts w:hint="eastAsia" w:hAnsi="宋体"/>
                <w:sz w:val="21"/>
                <w:szCs w:val="21"/>
                <w:lang w:val="en-US" w:eastAsia="zh-CN"/>
              </w:rPr>
              <w:t>无</w:t>
            </w:r>
            <w:r>
              <w:rPr>
                <w:rFonts w:hint="eastAsia" w:hAnsi="宋体"/>
                <w:sz w:val="21"/>
                <w:szCs w:val="21"/>
              </w:rPr>
              <w:t>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八</w:t>
            </w:r>
            <w:r>
              <w:rPr>
                <w:rFonts w:hint="eastAsia" w:hAnsi="宋体"/>
                <w:sz w:val="21"/>
                <w:szCs w:val="21"/>
              </w:rPr>
              <w:t>）允许偏离的技术、性能指标或者辅助功能项目发生负偏离</w:t>
            </w:r>
            <w:r>
              <w:rPr>
                <w:rFonts w:hint="eastAsia" w:hAnsi="宋体"/>
                <w:sz w:val="21"/>
                <w:szCs w:val="21"/>
                <w:lang w:val="en-US" w:eastAsia="zh-CN"/>
              </w:rPr>
              <w:t>未</w:t>
            </w:r>
            <w:r>
              <w:rPr>
                <w:rFonts w:hint="eastAsia" w:hAnsi="宋体"/>
                <w:sz w:val="21"/>
                <w:szCs w:val="21"/>
              </w:rPr>
              <w:t>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jc w:val="left"/>
              <w:rPr>
                <w:rFonts w:hint="eastAsia" w:hAnsi="宋体"/>
                <w:sz w:val="21"/>
                <w:szCs w:val="21"/>
              </w:rPr>
            </w:pPr>
          </w:p>
        </w:tc>
        <w:tc>
          <w:tcPr>
            <w:tcW w:w="7260" w:type="dxa"/>
            <w:noWrap w:val="0"/>
            <w:vAlign w:val="center"/>
          </w:tcPr>
          <w:p>
            <w:pPr>
              <w:pStyle w:val="25"/>
              <w:snapToGrid w:val="0"/>
              <w:spacing w:beforeLines="0" w:afterLines="0" w:line="360" w:lineRule="auto"/>
              <w:jc w:val="left"/>
              <w:rPr>
                <w:rFonts w:hint="eastAsia" w:hAnsi="宋体"/>
                <w:sz w:val="21"/>
                <w:szCs w:val="21"/>
              </w:rPr>
            </w:pPr>
            <w:r>
              <w:rPr>
                <w:rFonts w:hint="eastAsia" w:hAnsi="宋体"/>
                <w:sz w:val="21"/>
                <w:szCs w:val="21"/>
              </w:rPr>
              <w:t>（</w:t>
            </w:r>
            <w:r>
              <w:rPr>
                <w:rFonts w:hint="eastAsia" w:hAnsi="宋体"/>
                <w:sz w:val="21"/>
                <w:szCs w:val="21"/>
                <w:lang w:val="en-US" w:eastAsia="zh-CN"/>
              </w:rPr>
              <w:t>九</w:t>
            </w:r>
            <w:r>
              <w:rPr>
                <w:rFonts w:hint="eastAsia" w:hAnsi="宋体"/>
                <w:sz w:val="21"/>
                <w:szCs w:val="21"/>
              </w:rPr>
              <w:t>）投标技术方案明确，</w:t>
            </w:r>
            <w:r>
              <w:rPr>
                <w:rFonts w:hint="eastAsia" w:hAnsi="宋体"/>
                <w:sz w:val="21"/>
                <w:szCs w:val="21"/>
                <w:lang w:val="en-US" w:eastAsia="zh-CN"/>
              </w:rPr>
              <w:t>不</w:t>
            </w:r>
            <w:r>
              <w:rPr>
                <w:rFonts w:hint="eastAsia" w:hAnsi="宋体"/>
                <w:sz w:val="21"/>
                <w:szCs w:val="21"/>
              </w:rPr>
              <w:t>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十</w:t>
            </w:r>
            <w:r>
              <w:rPr>
                <w:rFonts w:hint="eastAsia" w:hAnsi="宋体"/>
                <w:sz w:val="21"/>
                <w:szCs w:val="21"/>
              </w:rPr>
              <w:t>）</w:t>
            </w:r>
            <w:r>
              <w:rPr>
                <w:rFonts w:hint="eastAsia" w:hAnsi="宋体"/>
                <w:sz w:val="21"/>
                <w:szCs w:val="21"/>
                <w:lang w:val="en-US" w:eastAsia="zh-CN"/>
              </w:rPr>
              <w:t>商务</w:t>
            </w:r>
            <w:r>
              <w:rPr>
                <w:rFonts w:hint="eastAsia" w:hAnsi="宋体"/>
                <w:sz w:val="21"/>
                <w:szCs w:val="21"/>
              </w:rPr>
              <w:t>技术文件中</w:t>
            </w:r>
            <w:r>
              <w:rPr>
                <w:rFonts w:hint="eastAsia" w:hAnsi="宋体"/>
                <w:sz w:val="21"/>
                <w:szCs w:val="21"/>
                <w:lang w:val="en-US" w:eastAsia="zh-CN"/>
              </w:rPr>
              <w:t>未</w:t>
            </w:r>
            <w:r>
              <w:rPr>
                <w:rFonts w:hint="eastAsia" w:hAnsi="宋体"/>
                <w:sz w:val="21"/>
                <w:szCs w:val="21"/>
              </w:rPr>
              <w:t>出现报价或单价的</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5"/>
              <w:snapToGrid w:val="0"/>
              <w:spacing w:beforeLines="0" w:afterLines="0" w:line="360" w:lineRule="auto"/>
              <w:rPr>
                <w:rFonts w:hint="eastAsia" w:hAnsi="宋体"/>
                <w:sz w:val="21"/>
                <w:szCs w:val="21"/>
                <w:lang w:val="en-US" w:eastAsia="zh-CN"/>
              </w:rPr>
            </w:pPr>
            <w:r>
              <w:rPr>
                <w:rFonts w:hint="eastAsia" w:hAnsi="宋体"/>
                <w:sz w:val="21"/>
                <w:szCs w:val="21"/>
              </w:rPr>
              <w:t>（</w:t>
            </w:r>
            <w:r>
              <w:rPr>
                <w:rFonts w:hint="eastAsia" w:hAnsi="宋体"/>
                <w:sz w:val="21"/>
                <w:szCs w:val="21"/>
                <w:lang w:val="en-US" w:eastAsia="zh-CN"/>
              </w:rPr>
              <w:t>十一</w:t>
            </w:r>
            <w:r>
              <w:rPr>
                <w:rFonts w:hint="eastAsia" w:hAnsi="宋体"/>
                <w:sz w:val="21"/>
                <w:szCs w:val="21"/>
              </w:rPr>
              <w:t>）不存在法律、法规和采购文件规定的其他无效情形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5"/>
              <w:snapToGrid w:val="0"/>
              <w:spacing w:beforeLines="0" w:afterLines="0" w:line="360" w:lineRule="auto"/>
              <w:rPr>
                <w:rFonts w:hint="eastAsia" w:hAnsi="宋体"/>
                <w:sz w:val="21"/>
                <w:szCs w:val="21"/>
                <w:lang w:eastAsia="zh-CN"/>
              </w:rPr>
            </w:pPr>
            <w:r>
              <w:rPr>
                <w:rFonts w:hint="eastAsia" w:hAnsi="宋体"/>
                <w:sz w:val="21"/>
                <w:szCs w:val="21"/>
              </w:rPr>
              <w:t>（</w:t>
            </w:r>
            <w:r>
              <w:rPr>
                <w:rFonts w:hint="eastAsia" w:hAnsi="宋体"/>
                <w:sz w:val="21"/>
                <w:szCs w:val="21"/>
                <w:lang w:val="en-US" w:eastAsia="zh-CN"/>
              </w:rPr>
              <w:t>十二</w:t>
            </w:r>
            <w:r>
              <w:rPr>
                <w:rFonts w:hint="eastAsia" w:hAnsi="宋体"/>
                <w:sz w:val="21"/>
                <w:szCs w:val="21"/>
              </w:rPr>
              <w:t>）不存在投标文件的有效期不满足采购文件要求情形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center"/>
          </w:tcPr>
          <w:p>
            <w:pPr>
              <w:pStyle w:val="25"/>
              <w:snapToGrid w:val="0"/>
              <w:spacing w:beforeLines="0" w:afterLines="0" w:line="360" w:lineRule="auto"/>
              <w:ind w:firstLine="420" w:firstLineChars="200"/>
              <w:rPr>
                <w:rFonts w:hint="eastAsia" w:hAnsi="宋体"/>
                <w:sz w:val="21"/>
                <w:szCs w:val="21"/>
              </w:rPr>
            </w:pPr>
          </w:p>
        </w:tc>
        <w:tc>
          <w:tcPr>
            <w:tcW w:w="7260" w:type="dxa"/>
            <w:noWrap w:val="0"/>
            <w:vAlign w:val="center"/>
          </w:tcPr>
          <w:p>
            <w:pPr>
              <w:pStyle w:val="25"/>
              <w:snapToGrid w:val="0"/>
              <w:spacing w:beforeLines="0" w:afterLines="0" w:line="360" w:lineRule="auto"/>
              <w:rPr>
                <w:rFonts w:hint="eastAsia" w:hAnsi="宋体"/>
                <w:sz w:val="21"/>
                <w:szCs w:val="21"/>
                <w:lang w:eastAsia="zh-CN"/>
              </w:rPr>
            </w:pPr>
            <w:r>
              <w:rPr>
                <w:rFonts w:hint="eastAsia" w:hAnsi="宋体"/>
                <w:sz w:val="21"/>
                <w:szCs w:val="21"/>
              </w:rPr>
              <w:t>（</w:t>
            </w:r>
            <w:r>
              <w:rPr>
                <w:rFonts w:hint="eastAsia" w:hAnsi="宋体"/>
                <w:sz w:val="21"/>
                <w:szCs w:val="21"/>
                <w:lang w:val="en-US" w:eastAsia="zh-CN"/>
              </w:rPr>
              <w:t>十三</w:t>
            </w:r>
            <w:r>
              <w:rPr>
                <w:rFonts w:hint="eastAsia" w:hAnsi="宋体"/>
                <w:sz w:val="21"/>
                <w:szCs w:val="21"/>
              </w:rPr>
              <w:t>）</w:t>
            </w:r>
            <w:r>
              <w:rPr>
                <w:rFonts w:hint="eastAsia" w:hAnsi="宋体"/>
                <w:sz w:val="21"/>
                <w:szCs w:val="21"/>
                <w:lang w:val="en-US" w:eastAsia="zh-CN"/>
              </w:rPr>
              <w:t>商务</w:t>
            </w:r>
            <w:r>
              <w:rPr>
                <w:rFonts w:hint="eastAsia" w:hAnsi="宋体"/>
                <w:sz w:val="21"/>
                <w:szCs w:val="21"/>
              </w:rPr>
              <w:t>技术文件不存在采购文件所规定的其它无效投标条款要求</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restart"/>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符合性审查</w:t>
            </w:r>
          </w:p>
          <w:p>
            <w:pPr>
              <w:pStyle w:val="25"/>
              <w:snapToGrid w:val="0"/>
              <w:spacing w:beforeLines="0" w:afterLines="0" w:line="360" w:lineRule="auto"/>
              <w:rPr>
                <w:rFonts w:hint="eastAsia" w:hAnsi="宋体"/>
                <w:sz w:val="21"/>
                <w:szCs w:val="21"/>
              </w:rPr>
            </w:pPr>
            <w:r>
              <w:rPr>
                <w:rFonts w:hint="eastAsia" w:hAnsi="宋体"/>
                <w:sz w:val="21"/>
                <w:szCs w:val="21"/>
                <w:lang w:eastAsia="zh-CN"/>
              </w:rPr>
              <w:t>（</w:t>
            </w:r>
            <w:r>
              <w:rPr>
                <w:rFonts w:hint="eastAsia" w:hAnsi="宋体"/>
                <w:sz w:val="21"/>
                <w:szCs w:val="21"/>
                <w:lang w:val="en-US" w:eastAsia="zh-CN"/>
              </w:rPr>
              <w:t>报价文件</w:t>
            </w:r>
            <w:r>
              <w:rPr>
                <w:rFonts w:hint="eastAsia" w:hAnsi="宋体"/>
                <w:sz w:val="21"/>
                <w:szCs w:val="21"/>
                <w:lang w:eastAsia="zh-CN"/>
              </w:rPr>
              <w:t>）</w:t>
            </w: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一</w:t>
            </w:r>
            <w:r>
              <w:rPr>
                <w:rFonts w:hint="eastAsia" w:hAnsi="宋体"/>
                <w:sz w:val="21"/>
                <w:szCs w:val="21"/>
              </w:rPr>
              <w:t>）按照采购文件规定要求签署或盖章；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5"/>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二</w:t>
            </w:r>
            <w:r>
              <w:rPr>
                <w:rFonts w:hint="eastAsia" w:hAnsi="宋体"/>
                <w:sz w:val="21"/>
                <w:szCs w:val="21"/>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5"/>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三</w:t>
            </w:r>
            <w:r>
              <w:rPr>
                <w:rFonts w:hint="eastAsia" w:hAnsi="宋体"/>
                <w:sz w:val="21"/>
                <w:szCs w:val="21"/>
              </w:rPr>
              <w:t>）采用人民币报价或者按照采购文件标明的币种报价的；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5"/>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5"/>
              <w:snapToGrid w:val="0"/>
              <w:spacing w:beforeLines="0" w:afterLines="0" w:line="360" w:lineRule="auto"/>
              <w:rPr>
                <w:rFonts w:hint="eastAsia" w:hAnsi="宋体"/>
                <w:sz w:val="21"/>
                <w:szCs w:val="21"/>
                <w:lang w:eastAsia="zh-CN"/>
              </w:rPr>
            </w:pPr>
            <w:r>
              <w:rPr>
                <w:rFonts w:hint="eastAsia" w:hAnsi="宋体"/>
                <w:sz w:val="21"/>
                <w:szCs w:val="21"/>
              </w:rPr>
              <w:t>（</w:t>
            </w:r>
            <w:r>
              <w:rPr>
                <w:rFonts w:hint="eastAsia" w:hAnsi="宋体"/>
                <w:sz w:val="21"/>
                <w:szCs w:val="21"/>
                <w:lang w:val="en-US" w:eastAsia="zh-CN"/>
              </w:rPr>
              <w:t>四</w:t>
            </w:r>
            <w:r>
              <w:rPr>
                <w:rFonts w:hint="eastAsia" w:hAnsi="宋体"/>
                <w:sz w:val="21"/>
                <w:szCs w:val="21"/>
              </w:rPr>
              <w:t>）</w:t>
            </w:r>
            <w:r>
              <w:rPr>
                <w:rFonts w:hint="eastAsia" w:hAnsi="宋体"/>
                <w:sz w:val="21"/>
                <w:szCs w:val="21"/>
                <w:lang w:val="en-US" w:eastAsia="zh-CN"/>
              </w:rPr>
              <w:t>不存在</w:t>
            </w:r>
            <w:r>
              <w:rPr>
                <w:rFonts w:hint="eastAsia" w:hAnsi="宋体"/>
                <w:sz w:val="21"/>
                <w:szCs w:val="21"/>
              </w:rPr>
              <w:t>报价超出最高限价，或者超出采购预算金额，采购人不能支付的</w:t>
            </w:r>
            <w:r>
              <w:rPr>
                <w:rFonts w:hint="eastAsia" w:hAnsi="宋体"/>
                <w:sz w:val="21"/>
                <w:szCs w:val="21"/>
                <w:lang w:val="en-US" w:eastAsia="zh-CN"/>
              </w:rPr>
              <w:t>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5"/>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五</w:t>
            </w:r>
            <w:r>
              <w:rPr>
                <w:rFonts w:hint="eastAsia" w:hAnsi="宋体"/>
                <w:sz w:val="21"/>
                <w:szCs w:val="21"/>
              </w:rPr>
              <w:t>）</w:t>
            </w:r>
            <w:r>
              <w:rPr>
                <w:rFonts w:hint="eastAsia" w:hAnsi="宋体"/>
                <w:sz w:val="21"/>
                <w:szCs w:val="21"/>
                <w:lang w:val="en-US" w:eastAsia="zh-CN"/>
              </w:rPr>
              <w:t>不存在</w:t>
            </w:r>
            <w:r>
              <w:rPr>
                <w:rFonts w:hint="eastAsia" w:hAnsi="宋体"/>
                <w:sz w:val="21"/>
                <w:szCs w:val="21"/>
              </w:rPr>
              <w:t>投标报价具有选择性的</w:t>
            </w:r>
            <w:r>
              <w:rPr>
                <w:rFonts w:hint="eastAsia" w:hAnsi="宋体"/>
                <w:sz w:val="21"/>
                <w:szCs w:val="21"/>
                <w:lang w:val="en-US" w:eastAsia="zh-CN"/>
              </w:rPr>
              <w:t>情形</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5"/>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六</w:t>
            </w:r>
            <w:r>
              <w:rPr>
                <w:rFonts w:hint="eastAsia" w:hAnsi="宋体"/>
                <w:sz w:val="21"/>
                <w:szCs w:val="21"/>
              </w:rPr>
              <w:t>）投标报价中</w:t>
            </w:r>
            <w:r>
              <w:rPr>
                <w:rFonts w:hint="eastAsia" w:hAnsi="宋体"/>
                <w:sz w:val="21"/>
                <w:szCs w:val="21"/>
                <w:lang w:val="en-US" w:eastAsia="zh-CN"/>
              </w:rPr>
              <w:t>未</w:t>
            </w:r>
            <w:r>
              <w:rPr>
                <w:rFonts w:hint="eastAsia" w:hAnsi="宋体"/>
                <w:sz w:val="21"/>
                <w:szCs w:val="21"/>
              </w:rPr>
              <w:t>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5"/>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七</w:t>
            </w:r>
            <w:r>
              <w:rPr>
                <w:rFonts w:hint="eastAsia" w:hAnsi="宋体"/>
                <w:sz w:val="21"/>
                <w:szCs w:val="21"/>
              </w:rPr>
              <w:t>）</w:t>
            </w:r>
            <w:r>
              <w:rPr>
                <w:rFonts w:hint="eastAsia" w:hAnsi="宋体"/>
                <w:sz w:val="21"/>
                <w:szCs w:val="21"/>
                <w:lang w:val="en-US" w:eastAsia="zh-CN"/>
              </w:rPr>
              <w:t>不存在</w:t>
            </w:r>
            <w:r>
              <w:rPr>
                <w:rFonts w:hint="eastAsia" w:hAnsi="宋体"/>
                <w:sz w:val="21"/>
                <w:szCs w:val="21"/>
              </w:rPr>
              <w:t>评标委员会认为供应商的报价明显低于其他通过符合性审查供应商的报价，有可能影响产品质量或者不能诚信履约的且不能在评标现场合理时间内提供相关证明材料说明其报价的合理性的</w:t>
            </w:r>
            <w:r>
              <w:rPr>
                <w:rFonts w:hint="eastAsia" w:hAnsi="宋体"/>
                <w:sz w:val="21"/>
                <w:szCs w:val="21"/>
                <w:lang w:val="en-US" w:eastAsia="zh-CN"/>
              </w:rPr>
              <w:t>情形</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5"/>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八</w:t>
            </w:r>
            <w:r>
              <w:rPr>
                <w:rFonts w:hint="eastAsia" w:hAnsi="宋体"/>
                <w:sz w:val="21"/>
                <w:szCs w:val="21"/>
              </w:rPr>
              <w:t>）投标文件（报价文件）内容与投标文件（商务技术文件）内容</w:t>
            </w:r>
            <w:r>
              <w:rPr>
                <w:rFonts w:hint="eastAsia" w:hAnsi="宋体"/>
                <w:sz w:val="21"/>
                <w:szCs w:val="21"/>
                <w:lang w:val="en-US" w:eastAsia="zh-CN"/>
              </w:rPr>
              <w:t>不存在</w:t>
            </w:r>
            <w:r>
              <w:rPr>
                <w:rFonts w:hint="eastAsia" w:hAnsi="宋体"/>
                <w:sz w:val="21"/>
                <w:szCs w:val="21"/>
              </w:rPr>
              <w:t>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5"/>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九</w:t>
            </w:r>
            <w:r>
              <w:rPr>
                <w:rFonts w:hint="eastAsia" w:hAnsi="宋体"/>
                <w:sz w:val="21"/>
                <w:szCs w:val="21"/>
              </w:rPr>
              <w:t>）不存在法律、法规和采购文件规定的其他无效情形</w:t>
            </w:r>
            <w:r>
              <w:rPr>
                <w:rFonts w:hint="eastAsia"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5" w:type="dxa"/>
            <w:vMerge w:val="continue"/>
            <w:noWrap w:val="0"/>
            <w:vAlign w:val="top"/>
          </w:tcPr>
          <w:p>
            <w:pPr>
              <w:pStyle w:val="25"/>
              <w:snapToGrid w:val="0"/>
              <w:spacing w:beforeLines="0" w:afterLines="0" w:line="360" w:lineRule="auto"/>
              <w:ind w:firstLine="420" w:firstLineChars="200"/>
              <w:rPr>
                <w:rFonts w:hint="eastAsia" w:hAnsi="宋体"/>
                <w:sz w:val="21"/>
                <w:szCs w:val="21"/>
                <w:lang w:eastAsia="zh-CN"/>
              </w:rPr>
            </w:pPr>
          </w:p>
        </w:tc>
        <w:tc>
          <w:tcPr>
            <w:tcW w:w="7260" w:type="dxa"/>
            <w:noWrap w:val="0"/>
            <w:vAlign w:val="center"/>
          </w:tcPr>
          <w:p>
            <w:pPr>
              <w:pStyle w:val="25"/>
              <w:snapToGrid w:val="0"/>
              <w:spacing w:beforeLines="0" w:afterLines="0" w:line="360" w:lineRule="auto"/>
              <w:rPr>
                <w:rFonts w:hint="eastAsia" w:hAnsi="宋体"/>
                <w:sz w:val="21"/>
                <w:szCs w:val="21"/>
              </w:rPr>
            </w:pPr>
            <w:r>
              <w:rPr>
                <w:rFonts w:hint="eastAsia" w:hAnsi="宋体"/>
                <w:sz w:val="21"/>
                <w:szCs w:val="21"/>
              </w:rPr>
              <w:t>（</w:t>
            </w:r>
            <w:r>
              <w:rPr>
                <w:rFonts w:hint="eastAsia" w:hAnsi="宋体"/>
                <w:sz w:val="21"/>
                <w:szCs w:val="21"/>
                <w:lang w:val="en-US" w:eastAsia="zh-CN"/>
              </w:rPr>
              <w:t>十</w:t>
            </w:r>
            <w:r>
              <w:rPr>
                <w:rFonts w:hint="eastAsia" w:hAnsi="宋体"/>
                <w:sz w:val="21"/>
                <w:szCs w:val="21"/>
              </w:rPr>
              <w:t>）</w:t>
            </w:r>
            <w:r>
              <w:rPr>
                <w:rFonts w:hint="eastAsia" w:hAnsi="宋体"/>
                <w:sz w:val="21"/>
                <w:szCs w:val="21"/>
                <w:lang w:val="en-US" w:eastAsia="zh-CN"/>
              </w:rPr>
              <w:t>报价</w:t>
            </w:r>
            <w:r>
              <w:rPr>
                <w:rFonts w:hint="eastAsia" w:hAnsi="宋体"/>
                <w:sz w:val="21"/>
                <w:szCs w:val="21"/>
              </w:rPr>
              <w:t>文件不存在采购文件所规定的其它无效投标条款要求</w:t>
            </w:r>
            <w:r>
              <w:rPr>
                <w:rFonts w:hint="eastAsia" w:hAnsi="宋体"/>
                <w:sz w:val="21"/>
                <w:szCs w:val="21"/>
                <w:lang w:eastAsia="zh-CN"/>
              </w:rPr>
              <w:t>。</w:t>
            </w:r>
          </w:p>
        </w:tc>
      </w:tr>
    </w:tbl>
    <w:p>
      <w:pPr>
        <w:spacing w:line="360" w:lineRule="auto"/>
        <w:ind w:firstLine="422" w:firstLineChars="200"/>
        <w:rPr>
          <w:rFonts w:hint="eastAsia" w:ascii="宋体" w:hAnsi="宋体" w:cs="宋体"/>
          <w:b/>
          <w:color w:val="auto"/>
          <w:highlight w:val="none"/>
        </w:rPr>
      </w:pPr>
      <w:bookmarkStart w:id="32" w:name="_Toc259108323"/>
      <w:bookmarkStart w:id="33" w:name="_Toc249866767"/>
      <w:r>
        <w:rPr>
          <w:rFonts w:hint="eastAsia" w:ascii="宋体" w:hAnsi="宋体" w:cs="宋体"/>
          <w:b/>
          <w:color w:val="auto"/>
          <w:highlight w:val="none"/>
        </w:rPr>
        <w:t>（三）投标无效的情形</w:t>
      </w:r>
      <w:bookmarkEnd w:id="32"/>
      <w:bookmarkEnd w:id="33"/>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9"/>
        </w:num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在资格审查时，如发现下列情形之一的，将被视为无效投标文件：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1、资格证明文件不全的或者不符合采购文件标明的资格要求的；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2、供应商资格声明函无法定代表人或授权代表签名；</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B、在符合性审查</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商务技术文件</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时，如发现下列情形之一的，将被视为无效投标文件：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未</w:t>
      </w:r>
      <w:r>
        <w:rPr>
          <w:rFonts w:hint="eastAsia" w:ascii="宋体" w:hAnsi="宋体" w:cs="宋体"/>
          <w:color w:val="auto"/>
          <w:highlight w:val="none"/>
        </w:rPr>
        <w:t>提交投标函</w:t>
      </w:r>
      <w:r>
        <w:rPr>
          <w:rFonts w:hint="eastAsia" w:ascii="宋体" w:hAnsi="宋体" w:cs="宋体"/>
          <w:color w:val="auto"/>
          <w:highlight w:val="none"/>
          <w:lang w:val="en-US" w:eastAsia="zh-CN"/>
        </w:rPr>
        <w:t>或投标函内容不</w:t>
      </w:r>
      <w:r>
        <w:rPr>
          <w:rFonts w:hint="eastAsia" w:ascii="宋体" w:hAnsi="宋体" w:cs="宋体"/>
          <w:color w:val="auto"/>
          <w:highlight w:val="none"/>
        </w:rPr>
        <w:t>符合采购文件要求；</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2、未按照采购文件规定要求签署或盖章；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3、投标文件无法定代表人签署本人姓名（或印盖本人姓名章），或签署人</w:t>
      </w:r>
      <w:r>
        <w:rPr>
          <w:rFonts w:hint="eastAsia" w:ascii="宋体" w:hAnsi="宋体" w:cs="宋体"/>
          <w:color w:val="auto"/>
          <w:szCs w:val="21"/>
          <w:highlight w:val="none"/>
        </w:rPr>
        <w:t>未提供</w:t>
      </w:r>
      <w:r>
        <w:rPr>
          <w:rFonts w:hint="eastAsia" w:ascii="宋体" w:hAnsi="宋体" w:cs="宋体"/>
          <w:color w:val="auto"/>
          <w:szCs w:val="21"/>
          <w:highlight w:val="none"/>
          <w:lang w:val="en-US" w:eastAsia="zh-CN"/>
        </w:rPr>
        <w:t>有效的</w:t>
      </w:r>
      <w:r>
        <w:rPr>
          <w:rFonts w:hint="eastAsia" w:ascii="宋体" w:hAnsi="宋体" w:cs="宋体"/>
          <w:color w:val="auto"/>
          <w:szCs w:val="21"/>
          <w:highlight w:val="none"/>
        </w:rPr>
        <w:t>法定代表人授权委托书</w:t>
      </w:r>
      <w:r>
        <w:rPr>
          <w:rFonts w:hint="eastAsia" w:ascii="宋体" w:hAnsi="宋体" w:cs="宋体"/>
          <w:color w:val="auto"/>
          <w:szCs w:val="21"/>
          <w:highlight w:val="none"/>
          <w:lang w:val="en-US" w:eastAsia="zh-CN"/>
        </w:rPr>
        <w:t>或</w:t>
      </w:r>
      <w:r>
        <w:rPr>
          <w:rFonts w:hint="eastAsia" w:ascii="宋体" w:hAnsi="宋体" w:cs="宋体"/>
          <w:color w:val="auto"/>
          <w:szCs w:val="21"/>
          <w:highlight w:val="none"/>
        </w:rPr>
        <w:t xml:space="preserve">授权委托书填写项目不齐全的； </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、投标文件项目不齐全</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投标文件标明的响应或偏离与事实不符或虚假投标的；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、带“</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”的条款不能满足采购文件要求、未实质性响应采购文件要求或者投标文件有采购</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不能接受的附加条件的</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kern w:val="1"/>
          <w:sz w:val="21"/>
          <w:szCs w:val="21"/>
          <w:highlight w:val="none"/>
          <w:lang w:eastAsia="zh-CN"/>
        </w:rPr>
      </w:pPr>
      <w:r>
        <w:rPr>
          <w:rFonts w:hint="eastAsia" w:ascii="宋体" w:hAnsi="宋体" w:cs="宋体"/>
          <w:color w:val="auto"/>
          <w:szCs w:val="21"/>
          <w:highlight w:val="none"/>
          <w:lang w:val="en-US" w:eastAsia="zh-CN"/>
        </w:rPr>
        <w:t>8、</w:t>
      </w:r>
      <w:r>
        <w:rPr>
          <w:rFonts w:hint="eastAsia" w:ascii="宋体" w:hAnsi="宋体" w:eastAsia="宋体" w:cs="宋体"/>
          <w:color w:val="auto"/>
          <w:kern w:val="1"/>
          <w:sz w:val="21"/>
          <w:szCs w:val="21"/>
          <w:highlight w:val="none"/>
        </w:rPr>
        <w:t>允许偏离的技术、性能指标或者辅助功能项目发生负偏离达</w:t>
      </w:r>
      <w:r>
        <w:rPr>
          <w:rFonts w:hint="eastAsia" w:ascii="宋体" w:hAnsi="宋体" w:eastAsia="宋体" w:cs="宋体"/>
          <w:b/>
          <w:bCs/>
          <w:color w:val="auto"/>
          <w:kern w:val="1"/>
          <w:sz w:val="21"/>
          <w:szCs w:val="21"/>
          <w:highlight w:val="none"/>
          <w:lang w:val="en-US" w:eastAsia="zh-CN"/>
        </w:rPr>
        <w:t>10</w:t>
      </w:r>
      <w:r>
        <w:rPr>
          <w:rFonts w:hint="eastAsia" w:ascii="宋体" w:hAnsi="宋体" w:eastAsia="宋体" w:cs="宋体"/>
          <w:color w:val="auto"/>
          <w:kern w:val="1"/>
          <w:sz w:val="21"/>
          <w:szCs w:val="21"/>
          <w:highlight w:val="none"/>
        </w:rPr>
        <w:t>项（含）以上的</w:t>
      </w:r>
      <w:r>
        <w:rPr>
          <w:rFonts w:hint="eastAsia" w:ascii="宋体" w:hAnsi="宋体" w:eastAsia="宋体" w:cs="宋体"/>
          <w:color w:val="auto"/>
          <w:kern w:val="1"/>
          <w:sz w:val="21"/>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、投标技术方案不明确，存在一个或一个以上备选（替代）投标方案的；</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10</w:t>
      </w:r>
      <w:r>
        <w:rPr>
          <w:rFonts w:hint="eastAsia" w:ascii="宋体" w:hAnsi="宋体" w:eastAsia="宋体" w:cs="宋体"/>
          <w:color w:val="auto"/>
          <w:kern w:val="1"/>
          <w:sz w:val="21"/>
          <w:szCs w:val="21"/>
          <w:highlight w:val="none"/>
        </w:rPr>
        <w:t>、商务技术文件中出现报价或单价的</w:t>
      </w:r>
      <w:r>
        <w:rPr>
          <w:rFonts w:hint="eastAsia" w:ascii="宋体" w:hAnsi="宋体" w:eastAsia="宋体" w:cs="宋体"/>
          <w:color w:val="auto"/>
          <w:kern w:val="1"/>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11、</w:t>
      </w:r>
      <w:r>
        <w:rPr>
          <w:rFonts w:hint="eastAsia" w:ascii="宋体" w:hAnsi="宋体" w:eastAsia="宋体" w:cs="宋体"/>
          <w:color w:val="auto"/>
          <w:kern w:val="1"/>
          <w:sz w:val="21"/>
          <w:szCs w:val="21"/>
          <w:highlight w:val="none"/>
        </w:rPr>
        <w:t>法律、法规和采购文件规定的其他无效情形</w:t>
      </w:r>
      <w:r>
        <w:rPr>
          <w:rFonts w:hint="eastAsia" w:ascii="宋体" w:hAnsi="宋体" w:eastAsia="宋体" w:cs="宋体"/>
          <w:color w:val="auto"/>
          <w:kern w:val="1"/>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12、投标文件的有效期不满足采购文件要求；</w:t>
      </w:r>
    </w:p>
    <w:p>
      <w:pPr>
        <w:keepNext w:val="0"/>
        <w:keepLines w:val="0"/>
        <w:pageBreakBefore w:val="0"/>
        <w:kinsoku/>
        <w:wordWrap/>
        <w:overflowPunct/>
        <w:topLinePunct w:val="0"/>
        <w:autoSpaceDE/>
        <w:autoSpaceDN/>
        <w:bidi w:val="0"/>
        <w:adjustRightInd/>
        <w:snapToGrid/>
        <w:spacing w:line="336" w:lineRule="auto"/>
        <w:ind w:firstLine="420"/>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13、商务技术文件存在采购文件所规定的其它无效投标条款要求。</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C</w:t>
      </w:r>
      <w:r>
        <w:rPr>
          <w:rFonts w:hint="eastAsia" w:ascii="宋体" w:hAnsi="宋体" w:cs="宋体"/>
          <w:b/>
          <w:bCs/>
          <w:color w:val="auto"/>
          <w:szCs w:val="21"/>
          <w:highlight w:val="none"/>
        </w:rPr>
        <w:t>、在符合性审查</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报价文件</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时，如发现下列情形之一的，将被视为无效投标文件：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1、未按照采购文件规定要求签署或盖章；</w:t>
      </w:r>
    </w:p>
    <w:p>
      <w:pPr>
        <w:spacing w:line="360" w:lineRule="auto"/>
        <w:ind w:firstLine="420" w:firstLineChars="200"/>
        <w:rPr>
          <w:rFonts w:hint="eastAsia"/>
          <w:color w:val="auto"/>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、投标文件项目不齐全</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未采用人民币报价或者未按照采购文件标明的币种报价的；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、报价超出最高限价，或者超出采购预算金额，采购人不能支付的；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、投标报价具有选择性的；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、投标报价中出现重大缺项、漏项；</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、评标委员会认为供应商的报价明显低于其他通过符合性审查供应商的报价，有可能影响产品质量或者不能诚信履约的，且不能在评标现场合理时间内提供相关证明材料说明其报价的合理性的</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投标文件（报价文件）内容与投标文件（商务技术文件）内容有重大差异的</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、法律、法规和采购文件规定的其他无效情形</w:t>
      </w:r>
      <w:r>
        <w:rPr>
          <w:rFonts w:hint="eastAsia" w:ascii="宋体" w:hAnsi="宋体" w:cs="宋体"/>
          <w:color w:val="auto"/>
          <w:szCs w:val="21"/>
          <w:highlight w:val="none"/>
          <w:lang w:eastAsia="zh-CN"/>
        </w:rPr>
        <w:t>；</w:t>
      </w:r>
    </w:p>
    <w:p>
      <w:pPr>
        <w:spacing w:line="360" w:lineRule="auto"/>
        <w:ind w:firstLine="420" w:firstLineChars="200"/>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10、报价文件存在采购文件所规定的其它无效投标条款要求。</w:t>
      </w:r>
    </w:p>
    <w:p>
      <w:pPr>
        <w:pStyle w:val="19"/>
        <w:snapToGrid w:val="0"/>
        <w:spacing w:line="360" w:lineRule="auto"/>
        <w:ind w:firstLine="600" w:firstLineChars="296"/>
        <w:rPr>
          <w:rFonts w:hAnsi="宋体"/>
          <w:b/>
          <w:sz w:val="21"/>
          <w:szCs w:val="21"/>
        </w:rPr>
      </w:pPr>
      <w:r>
        <w:rPr>
          <w:rFonts w:hAnsi="宋体"/>
          <w:b/>
          <w:sz w:val="21"/>
          <w:szCs w:val="21"/>
        </w:rPr>
        <w:t>被拒绝的投标文件为无效。</w:t>
      </w:r>
    </w:p>
    <w:p>
      <w:pPr>
        <w:snapToGrid w:val="0"/>
        <w:spacing w:line="360" w:lineRule="auto"/>
        <w:ind w:firstLine="422" w:firstLineChars="200"/>
        <w:rPr>
          <w:rFonts w:ascii="宋体" w:hAnsi="宋体"/>
          <w:b/>
          <w:szCs w:val="21"/>
        </w:rPr>
      </w:pPr>
      <w:r>
        <w:rPr>
          <w:rFonts w:hint="eastAsia" w:ascii="宋体" w:hAnsi="宋体"/>
          <w:b/>
          <w:szCs w:val="21"/>
        </w:rPr>
        <w:t>（四）</w:t>
      </w:r>
      <w:r>
        <w:rPr>
          <w:rFonts w:hint="eastAsia" w:ascii="宋体" w:hAnsi="宋体"/>
          <w:b/>
          <w:szCs w:val="21"/>
          <w:lang w:val="en-US" w:eastAsia="zh-CN"/>
        </w:rPr>
        <w:t xml:space="preserve"> </w:t>
      </w:r>
      <w:r>
        <w:rPr>
          <w:rFonts w:hint="eastAsia" w:ascii="宋体" w:hAnsi="宋体"/>
          <w:b/>
          <w:szCs w:val="21"/>
        </w:rPr>
        <w:t>澄清问题的形式</w:t>
      </w:r>
    </w:p>
    <w:p>
      <w:pPr>
        <w:snapToGrid w:val="0"/>
        <w:spacing w:line="360" w:lineRule="auto"/>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可要求供应商作出必要的澄清、说明或者纠正。供应商的澄清、说明或者补正应当采用书面形式，由其授权代表签字或盖章确认，并不得超出投标文件的范围或者改变投标文件的实质性内容。</w:t>
      </w:r>
    </w:p>
    <w:p>
      <w:pPr>
        <w:snapToGrid w:val="0"/>
        <w:spacing w:line="360" w:lineRule="auto"/>
        <w:ind w:firstLine="422" w:firstLineChars="200"/>
        <w:rPr>
          <w:rFonts w:ascii="宋体" w:hAnsi="宋体"/>
          <w:b/>
          <w:szCs w:val="21"/>
        </w:rPr>
      </w:pPr>
      <w:r>
        <w:rPr>
          <w:rFonts w:ascii="宋体" w:hAnsi="宋体"/>
          <w:b/>
          <w:szCs w:val="21"/>
        </w:rPr>
        <w:t>（五） 错误修正</w:t>
      </w:r>
    </w:p>
    <w:p>
      <w:pPr>
        <w:snapToGrid w:val="0"/>
        <w:spacing w:line="360" w:lineRule="auto"/>
        <w:ind w:firstLine="420" w:firstLineChars="200"/>
        <w:rPr>
          <w:rFonts w:ascii="宋体" w:hAnsi="宋体"/>
          <w:szCs w:val="21"/>
        </w:rPr>
      </w:pPr>
      <w:r>
        <w:rPr>
          <w:rFonts w:ascii="宋体" w:hAnsi="宋体"/>
          <w:szCs w:val="21"/>
        </w:rPr>
        <w:t>投标文件如果出现计算或表达上的错误，修正错误的原则如下：</w:t>
      </w:r>
    </w:p>
    <w:p>
      <w:pPr>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、投标文件的大写金额和小写金额不一致的，以大写金额为准；</w:t>
      </w:r>
    </w:p>
    <w:p>
      <w:pPr>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投标总价</w:t>
      </w:r>
      <w:r>
        <w:rPr>
          <w:rFonts w:ascii="宋体" w:hAnsi="宋体"/>
          <w:szCs w:val="21"/>
        </w:rPr>
        <w:t>与按单价汇总金额不一致的，以单价金额计算结果为准；</w:t>
      </w:r>
    </w:p>
    <w:p>
      <w:pPr>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、对不同文字文本投标文件的解释发生异议的，以中文文本为准。</w:t>
      </w:r>
    </w:p>
    <w:p>
      <w:pPr>
        <w:snapToGrid w:val="0"/>
        <w:spacing w:line="360" w:lineRule="auto"/>
        <w:ind w:firstLine="420" w:firstLineChars="200"/>
        <w:rPr>
          <w:rFonts w:ascii="宋体" w:hAnsi="宋体"/>
          <w:szCs w:val="21"/>
        </w:rPr>
      </w:pPr>
      <w:r>
        <w:rPr>
          <w:rFonts w:hint="eastAsia" w:ascii="宋体" w:hAnsi="宋体"/>
          <w:szCs w:val="21"/>
        </w:rPr>
        <w:t>4、正本与副本不一致的，以正本为准。</w:t>
      </w:r>
    </w:p>
    <w:p>
      <w:pPr>
        <w:snapToGrid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、按上述修正错误的原则及方法调整或修正投标文件的投标报价，</w:t>
      </w:r>
      <w:r>
        <w:rPr>
          <w:rFonts w:hint="eastAsia" w:ascii="宋体" w:hAnsi="宋体"/>
          <w:szCs w:val="21"/>
        </w:rPr>
        <w:t>供应商</w:t>
      </w:r>
      <w:r>
        <w:rPr>
          <w:rFonts w:ascii="宋体" w:hAnsi="宋体"/>
          <w:szCs w:val="21"/>
        </w:rPr>
        <w:t>同意后，调整后的投标报价对</w:t>
      </w:r>
      <w:r>
        <w:rPr>
          <w:rFonts w:hint="eastAsia" w:ascii="宋体" w:hAnsi="宋体"/>
          <w:szCs w:val="21"/>
        </w:rPr>
        <w:t>供应商</w:t>
      </w:r>
      <w:r>
        <w:rPr>
          <w:rFonts w:ascii="宋体" w:hAnsi="宋体"/>
          <w:szCs w:val="21"/>
        </w:rPr>
        <w:t>具有约束作用。如果</w:t>
      </w:r>
      <w:r>
        <w:rPr>
          <w:rFonts w:hint="eastAsia" w:ascii="宋体" w:hAnsi="宋体"/>
          <w:szCs w:val="21"/>
        </w:rPr>
        <w:t>供应商</w:t>
      </w:r>
      <w:r>
        <w:rPr>
          <w:rFonts w:ascii="宋体" w:hAnsi="宋体"/>
          <w:szCs w:val="21"/>
        </w:rPr>
        <w:t>不</w:t>
      </w:r>
      <w:r>
        <w:rPr>
          <w:rFonts w:hint="eastAsia" w:ascii="宋体" w:hAnsi="宋体"/>
          <w:szCs w:val="21"/>
        </w:rPr>
        <w:t>确认</w:t>
      </w:r>
      <w:r>
        <w:rPr>
          <w:rFonts w:ascii="宋体" w:hAnsi="宋体"/>
          <w:szCs w:val="21"/>
        </w:rPr>
        <w:t>修正后的报价，则其投标将</w:t>
      </w:r>
      <w:r>
        <w:rPr>
          <w:rFonts w:hint="eastAsia" w:ascii="宋体" w:hAnsi="宋体"/>
          <w:szCs w:val="21"/>
        </w:rPr>
        <w:t>无效</w:t>
      </w:r>
      <w:r>
        <w:rPr>
          <w:rFonts w:ascii="宋体" w:hAnsi="宋体"/>
          <w:szCs w:val="21"/>
        </w:rPr>
        <w:t>。</w:t>
      </w:r>
    </w:p>
    <w:p>
      <w:pPr>
        <w:snapToGrid w:val="0"/>
        <w:spacing w:line="360" w:lineRule="auto"/>
        <w:ind w:firstLine="422" w:firstLineChars="200"/>
        <w:rPr>
          <w:rFonts w:hint="eastAsia" w:ascii="宋体" w:hAnsi="宋体"/>
          <w:b/>
          <w:szCs w:val="21"/>
        </w:rPr>
      </w:pPr>
      <w:r>
        <w:rPr>
          <w:rFonts w:hint="eastAsia" w:ascii="宋体" w:hAnsi="宋体"/>
          <w:b/>
          <w:szCs w:val="21"/>
          <w:lang w:eastAsia="zh-CN"/>
        </w:rPr>
        <w:t>（</w:t>
      </w:r>
      <w:r>
        <w:rPr>
          <w:rFonts w:hint="eastAsia" w:ascii="宋体" w:hAnsi="宋体"/>
          <w:b/>
          <w:szCs w:val="21"/>
          <w:lang w:val="en-US" w:eastAsia="zh-CN"/>
        </w:rPr>
        <w:t>六）</w:t>
      </w:r>
      <w:r>
        <w:rPr>
          <w:rFonts w:hint="eastAsia" w:ascii="宋体" w:hAnsi="宋体"/>
          <w:b/>
          <w:szCs w:val="21"/>
        </w:rPr>
        <w:t>中标原则</w:t>
      </w:r>
    </w:p>
    <w:p>
      <w:pPr>
        <w:pStyle w:val="28"/>
        <w:spacing w:line="360" w:lineRule="auto"/>
        <w:ind w:firstLine="474"/>
        <w:rPr>
          <w:rFonts w:ascii="宋体"/>
          <w:color w:val="auto"/>
          <w:sz w:val="21"/>
          <w:szCs w:val="21"/>
        </w:rPr>
      </w:pPr>
      <w:r>
        <w:rPr>
          <w:rFonts w:hint="eastAsia" w:ascii="宋体"/>
          <w:color w:val="auto"/>
          <w:sz w:val="21"/>
          <w:szCs w:val="21"/>
        </w:rPr>
        <w:t>评标委员会根据供应商的最后得分高低排定顺序，推荐综合得分最高的供应商为第一中标候选人。如供应商的最后得分相同的，则投标报价低者优先；如投标报价也相同的，则由供应商抽签决定。</w:t>
      </w:r>
    </w:p>
    <w:p>
      <w:pPr>
        <w:pStyle w:val="28"/>
        <w:spacing w:line="360" w:lineRule="auto"/>
        <w:ind w:firstLine="473"/>
        <w:rPr>
          <w:rFonts w:ascii="宋体"/>
          <w:b w:val="0"/>
          <w:bCs w:val="0"/>
          <w:color w:val="auto"/>
          <w:sz w:val="21"/>
          <w:szCs w:val="21"/>
        </w:rPr>
      </w:pPr>
      <w:r>
        <w:rPr>
          <w:rFonts w:hint="eastAsia" w:ascii="宋体"/>
          <w:b w:val="0"/>
          <w:bCs w:val="0"/>
          <w:color w:val="auto"/>
          <w:sz w:val="21"/>
          <w:szCs w:val="21"/>
        </w:rPr>
        <w:t>若中标供应商因投标过程中所提供的资料有失实或弄虚作假的或放弃中标或因不可抗力提出不能履行合同或未按规定提交履约保证金的，则采购人可确定排名次之的中标候选人为中标供应商或重新组织招标。</w:t>
      </w:r>
    </w:p>
    <w:p>
      <w:pPr>
        <w:numPr>
          <w:ilvl w:val="0"/>
          <w:numId w:val="10"/>
        </w:numPr>
        <w:spacing w:line="360" w:lineRule="auto"/>
        <w:ind w:leftChars="0"/>
      </w:pPr>
      <w:r>
        <w:rPr>
          <w:rFonts w:hint="eastAsia" w:ascii="宋体" w:hAnsi="宋体"/>
          <w:b/>
          <w:szCs w:val="21"/>
        </w:rPr>
        <w:t>评分标准</w:t>
      </w:r>
    </w:p>
    <w:tbl>
      <w:tblPr>
        <w:tblStyle w:val="48"/>
        <w:tblW w:w="902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693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blHeader/>
        </w:trPr>
        <w:tc>
          <w:tcPr>
            <w:tcW w:w="8006" w:type="dxa"/>
            <w:gridSpan w:val="2"/>
            <w:tcBorders>
              <w:top w:val="single" w:color="auto" w:sz="12" w:space="0"/>
              <w:left w:val="single" w:color="auto" w:sz="12" w:space="0"/>
              <w:bottom w:val="single" w:color="auto" w:sz="4" w:space="0"/>
              <w:right w:val="single" w:color="auto" w:sz="4" w:space="0"/>
              <w:tl2br w:val="single" w:color="000000" w:sz="4" w:space="0"/>
            </w:tcBorders>
            <w:noWrap w:val="0"/>
            <w:vAlign w:val="top"/>
          </w:tcPr>
          <w:p>
            <w:pPr>
              <w:spacing w:line="260" w:lineRule="exact"/>
              <w:ind w:right="1050"/>
              <w:jc w:val="center"/>
              <w:rPr>
                <w:rFonts w:ascii="宋体"/>
                <w:b w:val="0"/>
                <w:bCs w:val="0"/>
                <w:szCs w:val="21"/>
              </w:rPr>
            </w:pPr>
            <w:r>
              <w:rPr>
                <w:rFonts w:hint="eastAsia" w:ascii="宋体"/>
                <w:b w:val="0"/>
                <w:bCs w:val="0"/>
                <w:szCs w:val="21"/>
              </w:rPr>
              <w:t xml:space="preserve">                                                投标单位</w:t>
            </w:r>
          </w:p>
          <w:p>
            <w:pPr>
              <w:spacing w:line="260" w:lineRule="exact"/>
              <w:rPr>
                <w:rFonts w:ascii="宋体"/>
                <w:b w:val="0"/>
                <w:bCs w:val="0"/>
                <w:szCs w:val="21"/>
              </w:rPr>
            </w:pPr>
            <w:r>
              <w:rPr>
                <w:rFonts w:hint="eastAsia" w:ascii="宋体"/>
                <w:b w:val="0"/>
                <w:bCs w:val="0"/>
                <w:szCs w:val="21"/>
              </w:rPr>
              <w:t>评分标准及分值</w:t>
            </w:r>
          </w:p>
        </w:tc>
        <w:tc>
          <w:tcPr>
            <w:tcW w:w="1020" w:type="dxa"/>
            <w:tcBorders>
              <w:top w:val="single" w:color="auto" w:sz="12"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eastAsia="宋体"/>
                <w:b w:val="0"/>
                <w:bCs w:val="0"/>
                <w:szCs w:val="21"/>
                <w:lang w:eastAsia="zh-CN"/>
              </w:rPr>
            </w:pPr>
            <w:r>
              <w:rPr>
                <w:rFonts w:hint="eastAsia" w:ascii="宋体"/>
                <w:b w:val="0"/>
                <w:bCs w:val="0"/>
                <w:szCs w:val="21"/>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1067" w:type="dxa"/>
            <w:vMerge w:val="restart"/>
            <w:tcBorders>
              <w:left w:val="single" w:color="auto" w:sz="12" w:space="0"/>
              <w:right w:val="single" w:color="auto" w:sz="4" w:space="0"/>
            </w:tcBorders>
            <w:noWrap w:val="0"/>
            <w:vAlign w:val="center"/>
          </w:tcPr>
          <w:p>
            <w:pPr>
              <w:spacing w:line="260" w:lineRule="exact"/>
              <w:jc w:val="center"/>
              <w:rPr>
                <w:rFonts w:hint="eastAsia" w:ascii="Times New Roman" w:hAnsi="Times New Roman" w:cs="Times New Roman"/>
                <w:lang w:eastAsia="zh-CN"/>
              </w:rPr>
            </w:pPr>
            <w:r>
              <w:rPr>
                <w:rFonts w:hint="eastAsia" w:ascii="Times New Roman" w:hAnsi="Times New Roman" w:cs="Times New Roman"/>
                <w:lang w:eastAsia="zh-CN"/>
              </w:rPr>
              <w:t>资信</w:t>
            </w:r>
          </w:p>
          <w:p>
            <w:pPr>
              <w:spacing w:line="260" w:lineRule="exact"/>
              <w:jc w:val="center"/>
              <w:rPr>
                <w:rFonts w:hint="eastAsia" w:ascii="Times New Roman" w:hAnsi="Times New Roman" w:cs="Times New Roman"/>
                <w:lang w:eastAsia="zh-CN"/>
              </w:rPr>
            </w:pPr>
            <w:r>
              <w:rPr>
                <w:rFonts w:hint="eastAsia" w:ascii="Times New Roman" w:hAnsi="Times New Roman" w:cs="Times New Roman"/>
                <w:lang w:eastAsia="zh-CN"/>
              </w:rPr>
              <w:t>技术分</w:t>
            </w:r>
          </w:p>
          <w:p>
            <w:pPr>
              <w:spacing w:line="260" w:lineRule="exact"/>
              <w:jc w:val="center"/>
              <w:rPr>
                <w:rFonts w:hint="eastAsia"/>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80分</w:t>
            </w:r>
            <w:r>
              <w:rPr>
                <w:rFonts w:hint="eastAsia" w:ascii="Times New Roman" w:hAnsi="Times New Roman" w:cs="Times New Roman"/>
                <w:lang w:eastAsia="zh-CN"/>
              </w:rPr>
              <w:t>）</w:t>
            </w:r>
          </w:p>
        </w:tc>
        <w:tc>
          <w:tcPr>
            <w:tcW w:w="69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Chars="0"/>
              <w:textAlignment w:val="auto"/>
              <w:rPr>
                <w:rFonts w:hint="eastAsia"/>
                <w:b/>
                <w:bCs/>
                <w:lang w:val="en-US" w:eastAsia="zh-CN"/>
              </w:rPr>
            </w:pPr>
            <w:r>
              <w:rPr>
                <w:rFonts w:hint="eastAsia"/>
                <w:b/>
                <w:bCs/>
                <w:lang w:val="en-US" w:eastAsia="zh-CN"/>
              </w:rPr>
              <w:t>运作流程设计和组织实施方案（5分）：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根据各投标单位对本项目的管理工作的组织设计、实施方案进行综合评审。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eastAsia="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rFonts w:hint="eastAsia"/>
                <w:b w:val="0"/>
                <w:bCs w:val="0"/>
                <w:szCs w:val="21"/>
                <w:lang w:eastAsia="zh-CN"/>
              </w:rPr>
            </w:pPr>
          </w:p>
        </w:tc>
        <w:tc>
          <w:tcPr>
            <w:tcW w:w="6939" w:type="dxa"/>
            <w:tcBorders>
              <w:top w:val="single" w:color="auto" w:sz="4" w:space="0"/>
              <w:left w:val="single" w:color="auto" w:sz="4" w:space="0"/>
              <w:right w:val="single" w:color="auto" w:sz="4" w:space="0"/>
            </w:tcBorders>
            <w:noWrap w:val="0"/>
            <w:vAlign w:val="center"/>
          </w:tcPr>
          <w:p>
            <w:pPr>
              <w:spacing w:line="260" w:lineRule="exact"/>
              <w:rPr>
                <w:rFonts w:hint="default"/>
                <w:color w:val="auto"/>
                <w:lang w:val="en-US" w:eastAsia="zh-CN"/>
              </w:rPr>
            </w:pPr>
            <w:r>
              <w:rPr>
                <w:rFonts w:hint="eastAsia"/>
                <w:color w:val="auto"/>
              </w:rPr>
              <w:t>2、对本项目的了解情况及重点、难点分析（</w:t>
            </w:r>
            <w:r>
              <w:rPr>
                <w:rFonts w:hint="eastAsia"/>
                <w:color w:val="auto"/>
                <w:lang w:val="en-US" w:eastAsia="zh-CN"/>
              </w:rPr>
              <w:t>5</w:t>
            </w:r>
            <w:r>
              <w:rPr>
                <w:rFonts w:hint="eastAsia"/>
                <w:color w:val="auto"/>
              </w:rPr>
              <w:t>分）：根据供应商提供的针对保洁服务区域的了解情况及重点及难点分析是否准确、合</w:t>
            </w:r>
            <w:r>
              <w:rPr>
                <w:rFonts w:hint="eastAsia" w:ascii="Times New Roman" w:hAnsi="Times New Roman" w:cs="Times New Roman"/>
                <w:color w:val="auto"/>
              </w:rPr>
              <w:t>理进行综合评议。</w:t>
            </w:r>
            <w:r>
              <w:rPr>
                <w:rFonts w:hint="eastAsia" w:cs="Times New Roman"/>
                <w:color w:val="auto"/>
                <w:lang w:val="en-US" w:eastAsia="zh-CN"/>
              </w:rPr>
              <w:t>3</w:t>
            </w:r>
            <w:r>
              <w:rPr>
                <w:rFonts w:hint="eastAsia"/>
                <w:color w:val="auto"/>
              </w:rPr>
              <w:t>分≤优≤</w:t>
            </w:r>
            <w:r>
              <w:rPr>
                <w:rFonts w:hint="eastAsia"/>
                <w:color w:val="auto"/>
                <w:lang w:val="en-US" w:eastAsia="zh-CN"/>
              </w:rPr>
              <w:t>4</w:t>
            </w:r>
            <w:r>
              <w:rPr>
                <w:rFonts w:hint="eastAsia"/>
                <w:color w:val="auto"/>
              </w:rPr>
              <w:t>分；</w:t>
            </w:r>
            <w:r>
              <w:rPr>
                <w:rFonts w:hint="eastAsia"/>
                <w:color w:val="auto"/>
                <w:lang w:val="en-US" w:eastAsia="zh-CN"/>
              </w:rPr>
              <w:t>2</w:t>
            </w:r>
            <w:r>
              <w:rPr>
                <w:rFonts w:hint="eastAsia"/>
                <w:color w:val="auto"/>
              </w:rPr>
              <w:t>分≤良&lt;3分；0分≤一般&lt;</w:t>
            </w:r>
            <w:r>
              <w:rPr>
                <w:rFonts w:hint="eastAsia"/>
                <w:color w:val="auto"/>
                <w:lang w:val="en-US" w:eastAsia="zh-CN"/>
              </w:rPr>
              <w:t>2</w:t>
            </w:r>
            <w:r>
              <w:rPr>
                <w:rFonts w:hint="eastAsia"/>
                <w:color w:val="auto"/>
              </w:rPr>
              <w:t>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宋体"/>
                <w:b w:val="0"/>
                <w:bCs w:val="0"/>
                <w:color w:val="auto"/>
                <w:szCs w:val="21"/>
                <w:lang w:val="en-US" w:eastAsia="zh-CN"/>
              </w:rPr>
            </w:pPr>
            <w:r>
              <w:rPr>
                <w:rFonts w:hint="eastAsia" w:ascii="宋体"/>
                <w:b w:val="0"/>
                <w:bCs w:val="0"/>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rFonts w:hint="eastAsia"/>
                <w:b w:val="0"/>
                <w:bCs w:val="0"/>
                <w:szCs w:val="21"/>
                <w:lang w:eastAsia="zh-CN"/>
              </w:rPr>
            </w:pPr>
          </w:p>
        </w:tc>
        <w:tc>
          <w:tcPr>
            <w:tcW w:w="6939" w:type="dxa"/>
            <w:tcBorders>
              <w:top w:val="single" w:color="auto" w:sz="4" w:space="0"/>
              <w:left w:val="single" w:color="auto" w:sz="4" w:space="0"/>
              <w:right w:val="single" w:color="auto" w:sz="4" w:space="0"/>
            </w:tcBorders>
            <w:noWrap w:val="0"/>
            <w:vAlign w:val="center"/>
          </w:tcPr>
          <w:p>
            <w:pPr>
              <w:rPr>
                <w:rFonts w:hint="eastAsia"/>
                <w:color w:val="auto"/>
                <w:lang w:val="en-US" w:eastAsia="zh-CN"/>
              </w:rPr>
            </w:pPr>
            <w:r>
              <w:rPr>
                <w:rFonts w:hint="eastAsia" w:cs="Times New Roman"/>
                <w:color w:val="auto"/>
                <w:lang w:val="en-US" w:eastAsia="zh-CN"/>
              </w:rPr>
              <w:t>3.</w:t>
            </w:r>
            <w:r>
              <w:rPr>
                <w:rFonts w:hint="eastAsia" w:ascii="Times New Roman" w:hAnsi="Times New Roman" w:cs="Times New Roman"/>
                <w:color w:val="auto"/>
              </w:rPr>
              <w:t>对本项目的</w:t>
            </w:r>
            <w:r>
              <w:rPr>
                <w:rFonts w:hint="eastAsia" w:ascii="Times New Roman" w:hAnsi="Times New Roman" w:cs="Times New Roman"/>
                <w:color w:val="auto"/>
                <w:lang w:val="en-US" w:eastAsia="zh-CN"/>
              </w:rPr>
              <w:t>重点、难点解决方案（</w:t>
            </w:r>
            <w:r>
              <w:rPr>
                <w:rFonts w:hint="eastAsia" w:cs="Times New Roman"/>
                <w:color w:val="auto"/>
                <w:lang w:val="en-US" w:eastAsia="zh-CN"/>
              </w:rPr>
              <w:t>5</w:t>
            </w:r>
            <w:r>
              <w:rPr>
                <w:rFonts w:hint="eastAsia" w:ascii="Times New Roman" w:hAnsi="Times New Roman" w:cs="Times New Roman"/>
                <w:color w:val="auto"/>
                <w:lang w:val="en-US" w:eastAsia="zh-CN"/>
              </w:rPr>
              <w:t>分）：根据供应商提供的针对保洁服务区域的重点及难点的解决方法和措施是否有针对性、是否科学合理进行综合评议。</w:t>
            </w:r>
            <w:r>
              <w:rPr>
                <w:rFonts w:hint="eastAsia"/>
                <w:color w:val="auto"/>
              </w:rPr>
              <w:t>3分≤优≤</w:t>
            </w:r>
            <w:r>
              <w:rPr>
                <w:rFonts w:hint="eastAsia"/>
                <w:color w:val="auto"/>
                <w:lang w:val="en-US" w:eastAsia="zh-CN"/>
              </w:rPr>
              <w:t>4</w:t>
            </w:r>
            <w:r>
              <w:rPr>
                <w:rFonts w:hint="eastAsia"/>
                <w:color w:val="auto"/>
              </w:rPr>
              <w:t>分；</w:t>
            </w:r>
            <w:r>
              <w:rPr>
                <w:rFonts w:hint="eastAsia"/>
                <w:color w:val="auto"/>
                <w:lang w:val="en-US" w:eastAsia="zh-CN"/>
              </w:rPr>
              <w:t>2</w:t>
            </w:r>
            <w:r>
              <w:rPr>
                <w:rFonts w:hint="eastAsia"/>
                <w:color w:val="auto"/>
              </w:rPr>
              <w:t>分≤良&lt;3分；0分≤一般&lt;</w:t>
            </w:r>
            <w:r>
              <w:rPr>
                <w:rFonts w:hint="eastAsia"/>
                <w:color w:val="auto"/>
                <w:lang w:val="en-US" w:eastAsia="zh-CN"/>
              </w:rPr>
              <w:t>2</w:t>
            </w:r>
            <w:r>
              <w:rPr>
                <w:rFonts w:hint="eastAsia"/>
                <w:color w:val="auto"/>
              </w:rPr>
              <w:t>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宋体"/>
                <w:b w:val="0"/>
                <w:bCs w:val="0"/>
                <w:color w:val="auto"/>
                <w:szCs w:val="21"/>
                <w:lang w:val="en-US" w:eastAsia="zh-CN"/>
              </w:rPr>
            </w:pPr>
            <w:r>
              <w:rPr>
                <w:rFonts w:hint="eastAsia" w:ascii="宋体"/>
                <w:b w:val="0"/>
                <w:bCs w:val="0"/>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rFonts w:hint="eastAsia"/>
                <w:b w:val="0"/>
                <w:bCs w:val="0"/>
                <w:szCs w:val="21"/>
              </w:rPr>
            </w:pPr>
          </w:p>
        </w:tc>
        <w:tc>
          <w:tcPr>
            <w:tcW w:w="69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b/>
                <w:bCs/>
                <w:lang w:val="en-US" w:eastAsia="zh-CN"/>
              </w:rPr>
            </w:pPr>
            <w:r>
              <w:rPr>
                <w:rFonts w:hint="eastAsia"/>
                <w:b/>
                <w:bCs/>
                <w:lang w:val="en-US" w:eastAsia="zh-CN"/>
              </w:rPr>
              <w:t>4、保洁管理方案（5分）：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工作项目、工作范围是否齐全；组织设置、岗位配置是否符合本项目的要求；是否有规范的洗消中心；人员管理是否合理；服务标准设计是否合理。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eastAsia="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rFonts w:hint="eastAsia"/>
                <w:b w:val="0"/>
                <w:bCs w:val="0"/>
                <w:szCs w:val="21"/>
              </w:rPr>
            </w:pPr>
          </w:p>
        </w:tc>
        <w:tc>
          <w:tcPr>
            <w:tcW w:w="69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b/>
                <w:bCs/>
                <w:lang w:val="en-US" w:eastAsia="zh-CN"/>
              </w:rPr>
            </w:pPr>
            <w:r>
              <w:rPr>
                <w:rFonts w:hint="eastAsia"/>
                <w:b/>
                <w:bCs/>
                <w:lang w:val="en-US" w:eastAsia="zh-CN"/>
              </w:rPr>
              <w:t>5、运送管理方案（5分）：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工作项目、工作范围是否齐全；组织设置、岗位配置是否符合本项目的要求；人员管理是否合理；服务标准设计是否合理。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eastAsia="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rFonts w:hint="eastAsia"/>
                <w:b w:val="0"/>
                <w:bCs w:val="0"/>
                <w:szCs w:val="21"/>
              </w:rPr>
            </w:pPr>
          </w:p>
        </w:tc>
        <w:tc>
          <w:tcPr>
            <w:tcW w:w="69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6、防止交叉感染、消毒隔离措施方案是否具有针对性、可操作性：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处理重大突发传染病疫情及各类突发事件有详细的措施预案；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针对重大突发传染病疫情及突发事件所制定的预案完善、周密、可行，人员职责到位等方面内容进行评议。</w:t>
            </w:r>
            <w:r>
              <w:rPr>
                <w:rFonts w:hint="eastAsia"/>
                <w:b/>
                <w:bCs/>
                <w:lang w:val="en-US" w:eastAsia="zh-CN"/>
              </w:rPr>
              <w:t>（5分）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eastAsia="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rFonts w:hint="eastAsia"/>
                <w:b w:val="0"/>
                <w:bCs w:val="0"/>
                <w:szCs w:val="21"/>
              </w:rPr>
            </w:pPr>
          </w:p>
        </w:tc>
        <w:tc>
          <w:tcPr>
            <w:tcW w:w="69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7、管理机构设置合理，管理构架和各部门职责明确。</w:t>
            </w:r>
            <w:r>
              <w:rPr>
                <w:rFonts w:hint="eastAsia"/>
                <w:b/>
                <w:bCs/>
                <w:lang w:val="en-US" w:eastAsia="zh-CN"/>
              </w:rPr>
              <w:t>（5分）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eastAsia="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rFonts w:hint="eastAsia"/>
                <w:b w:val="0"/>
                <w:bCs w:val="0"/>
                <w:szCs w:val="21"/>
              </w:rPr>
            </w:pPr>
          </w:p>
        </w:tc>
        <w:tc>
          <w:tcPr>
            <w:tcW w:w="69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8、供应商针对本项目的员工稳定性保障措施和方案。</w:t>
            </w:r>
            <w:r>
              <w:rPr>
                <w:rFonts w:hint="eastAsia"/>
                <w:b/>
                <w:bCs/>
                <w:lang w:val="en-US" w:eastAsia="zh-CN"/>
              </w:rPr>
              <w:t>（5分）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eastAsia="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b w:val="0"/>
                <w:bCs w:val="0"/>
                <w:szCs w:val="21"/>
              </w:rPr>
            </w:pPr>
          </w:p>
        </w:tc>
        <w:tc>
          <w:tcPr>
            <w:tcW w:w="69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b/>
                <w:bCs/>
                <w:lang w:val="en-US" w:eastAsia="zh-CN"/>
              </w:rPr>
            </w:pPr>
            <w:r>
              <w:rPr>
                <w:rFonts w:hint="eastAsia"/>
                <w:b/>
                <w:bCs/>
                <w:lang w:val="en-US" w:eastAsia="zh-CN"/>
              </w:rPr>
              <w:t>9、投入设备、设施、耗材配置的情况（5分）：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评委根据设备、设施、耗材、用品等安排的全面性、合理性、科学性和可行性进行综合评议。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distribute"/>
              <w:rPr>
                <w:rFonts w:hint="default" w:ascii="宋体" w:eastAsia="宋体"/>
                <w:b w:val="0"/>
                <w:bCs w:val="0"/>
                <w:szCs w:val="21"/>
                <w:bdr w:val="single" w:color="auto" w:sz="4" w:space="0"/>
                <w:lang w:val="en-US" w:eastAsia="zh-CN"/>
              </w:rPr>
            </w:pPr>
            <w:r>
              <w:rPr>
                <w:rFonts w:hint="eastAsia" w:ascii="宋体" w:eastAsia="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b w:val="0"/>
                <w:bCs w:val="0"/>
                <w:szCs w:val="21"/>
              </w:rPr>
            </w:pPr>
          </w:p>
        </w:tc>
        <w:tc>
          <w:tcPr>
            <w:tcW w:w="69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10、员工培训计划的内容详细、方式多样。</w:t>
            </w:r>
            <w:r>
              <w:rPr>
                <w:rFonts w:hint="eastAsia"/>
                <w:b/>
                <w:bCs/>
                <w:lang w:val="en-US" w:eastAsia="zh-CN"/>
              </w:rPr>
              <w:t>（5分）：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eastAsia="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b w:val="0"/>
                <w:bCs w:val="0"/>
                <w:szCs w:val="21"/>
              </w:rPr>
            </w:pPr>
          </w:p>
        </w:tc>
        <w:tc>
          <w:tcPr>
            <w:tcW w:w="693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11、评标委员会根据投标人应急能力保障方案的合理性、可行性，重点针对投标人就近应急的速度及可投入的人力、物力进行评议。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b w:val="0"/>
                <w:bCs w:val="0"/>
                <w:szCs w:val="21"/>
              </w:rPr>
            </w:pPr>
          </w:p>
        </w:tc>
        <w:tc>
          <w:tcPr>
            <w:tcW w:w="6939" w:type="dxa"/>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b/>
                <w:bCs/>
                <w:lang w:val="en-US" w:eastAsia="zh-CN"/>
              </w:rPr>
            </w:pPr>
            <w:r>
              <w:rPr>
                <w:rFonts w:hint="eastAsia"/>
                <w:b/>
                <w:bCs/>
                <w:lang w:val="en-US" w:eastAsia="zh-CN"/>
              </w:rPr>
              <w:t>12、有安全措施、文明服务的计划和承诺（5分）：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lang w:val="en-US" w:eastAsia="zh-CN"/>
              </w:rPr>
              <w:t>3.5分≤优≤5分；1.5分≤良&lt;3.5分；0分≤一般&lt;1.5分。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eastAsia="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1067" w:type="dxa"/>
            <w:tcBorders>
              <w:left w:val="single" w:color="auto" w:sz="12" w:space="0"/>
              <w:right w:val="single" w:color="auto" w:sz="4" w:space="0"/>
            </w:tcBorders>
            <w:noWrap w:val="0"/>
            <w:vAlign w:val="center"/>
          </w:tcPr>
          <w:p>
            <w:pPr>
              <w:spacing w:line="260" w:lineRule="exact"/>
              <w:jc w:val="center"/>
              <w:rPr>
                <w:b w:val="0"/>
                <w:bCs w:val="0"/>
                <w:szCs w:val="21"/>
              </w:rPr>
            </w:pPr>
          </w:p>
        </w:tc>
        <w:tc>
          <w:tcPr>
            <w:tcW w:w="6939" w:type="dxa"/>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lang w:val="en-US" w:eastAsia="zh-CN"/>
              </w:rPr>
            </w:pPr>
            <w:r>
              <w:rPr>
                <w:rFonts w:hint="eastAsia" w:ascii="宋体" w:hAnsi="宋体"/>
                <w:color w:val="auto"/>
                <w:szCs w:val="21"/>
                <w:lang w:val="en-US" w:eastAsia="zh-CN"/>
              </w:rPr>
              <w:t>13、</w:t>
            </w:r>
            <w:r>
              <w:rPr>
                <w:rFonts w:hint="eastAsia" w:ascii="宋体" w:hAnsi="宋体"/>
                <w:color w:val="auto"/>
                <w:szCs w:val="21"/>
              </w:rPr>
              <w:t>评委根据投标人针对本项目的服务便捷性的描述及相应的证明资料情况，从服务响应的及时性、可靠性进行评比、打分</w:t>
            </w:r>
            <w:r>
              <w:rPr>
                <w:rFonts w:hint="eastAsia" w:ascii="宋体" w:hAnsi="宋体"/>
                <w:color w:val="auto"/>
                <w:szCs w:val="21"/>
                <w:lang w:eastAsia="zh-CN"/>
              </w:rPr>
              <w:t>。</w:t>
            </w:r>
            <w:r>
              <w:rPr>
                <w:rFonts w:hint="eastAsia"/>
                <w:lang w:val="en-US" w:eastAsia="zh-CN"/>
              </w:rPr>
              <w:t>3分≤优≤4分；1.5分≤良&lt;3分；0分≤一般&lt;1.5分。</w:t>
            </w:r>
            <w:r>
              <w:rPr>
                <w:rFonts w:hint="eastAsia" w:ascii="宋体" w:hAnsi="宋体"/>
                <w:color w:val="auto"/>
                <w:szCs w:val="21"/>
                <w:lang w:eastAsia="zh-CN"/>
              </w:rPr>
              <w:t>（</w:t>
            </w:r>
            <w:r>
              <w:rPr>
                <w:rFonts w:hint="eastAsia" w:ascii="宋体" w:hAnsi="宋体"/>
                <w:szCs w:val="21"/>
              </w:rPr>
              <w:t>提供营业执照等相关证明材料,开标时随带原件备查，否则不得分。不重复计分。</w:t>
            </w:r>
            <w:r>
              <w:rPr>
                <w:rFonts w:hint="eastAsia" w:ascii="宋体" w:hAnsi="宋体"/>
                <w:szCs w:val="21"/>
                <w:lang w:eastAsia="zh-CN"/>
              </w:rPr>
              <w:t>）</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宋体"/>
                <w:b w:val="0"/>
                <w:bCs w:val="0"/>
                <w:szCs w:val="21"/>
                <w:lang w:val="en-US" w:eastAsia="zh-CN"/>
              </w:rPr>
            </w:pPr>
            <w:r>
              <w:rPr>
                <w:rFonts w:hint="eastAsia" w:ascii="宋体"/>
                <w:b w:val="0"/>
                <w:bCs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trPr>
        <w:tc>
          <w:tcPr>
            <w:tcW w:w="1067" w:type="dxa"/>
            <w:vMerge w:val="restart"/>
            <w:tcBorders>
              <w:left w:val="single" w:color="auto" w:sz="12" w:space="0"/>
              <w:right w:val="single" w:color="auto" w:sz="4" w:space="0"/>
            </w:tcBorders>
            <w:noWrap w:val="0"/>
            <w:vAlign w:val="center"/>
          </w:tcPr>
          <w:p>
            <w:pPr>
              <w:spacing w:line="260" w:lineRule="exact"/>
              <w:jc w:val="center"/>
              <w:rPr>
                <w:b w:val="0"/>
                <w:bCs w:val="0"/>
                <w:szCs w:val="21"/>
              </w:rPr>
            </w:pPr>
          </w:p>
        </w:tc>
        <w:tc>
          <w:tcPr>
            <w:tcW w:w="6939" w:type="dxa"/>
            <w:tcBorders>
              <w:left w:val="single" w:color="auto" w:sz="4" w:space="0"/>
              <w:right w:val="single" w:color="auto" w:sz="4" w:space="0"/>
            </w:tcBorders>
            <w:noWrap w:val="0"/>
            <w:vAlign w:val="center"/>
          </w:tcPr>
          <w:p>
            <w:pPr>
              <w:spacing w:line="260" w:lineRule="exact"/>
              <w:rPr>
                <w:rFonts w:hint="default" w:ascii="宋体" w:hAnsi="宋体" w:cs="宋体"/>
                <w:b/>
                <w:bCs/>
                <w:color w:val="auto"/>
                <w:szCs w:val="21"/>
                <w:highlight w:val="none"/>
                <w:lang w:eastAsia="zh-CN"/>
              </w:rPr>
            </w:pPr>
            <w:r>
              <w:rPr>
                <w:rFonts w:hint="eastAsia" w:ascii="宋体" w:hAnsi="宋体" w:cs="宋体"/>
                <w:b/>
                <w:bCs/>
                <w:color w:val="auto"/>
                <w:szCs w:val="21"/>
                <w:highlight w:val="none"/>
                <w:lang w:val="en-US" w:eastAsia="zh-CN"/>
              </w:rPr>
              <w:t>14、</w:t>
            </w:r>
            <w:r>
              <w:rPr>
                <w:rFonts w:hint="eastAsia" w:ascii="宋体" w:hAnsi="宋体" w:cs="宋体"/>
                <w:b/>
                <w:bCs/>
                <w:color w:val="auto"/>
                <w:szCs w:val="21"/>
                <w:highlight w:val="none"/>
                <w:lang w:eastAsia="zh-CN"/>
              </w:rPr>
              <w:t>项目负责人</w:t>
            </w:r>
            <w:r>
              <w:rPr>
                <w:rFonts w:hint="default" w:ascii="宋体" w:hAnsi="宋体" w:cs="宋体"/>
                <w:b/>
                <w:bCs/>
                <w:color w:val="auto"/>
                <w:szCs w:val="21"/>
                <w:highlight w:val="none"/>
                <w:lang w:eastAsia="zh-CN"/>
              </w:rPr>
              <w:t>:</w:t>
            </w:r>
            <w:r>
              <w:rPr>
                <w:rFonts w:hint="eastAsia" w:ascii="宋体" w:hAnsi="宋体" w:cs="宋体"/>
                <w:b/>
                <w:bCs/>
                <w:color w:val="auto"/>
                <w:szCs w:val="21"/>
                <w:highlight w:val="none"/>
                <w:lang w:eastAsia="zh-CN"/>
              </w:rPr>
              <w:t>（4</w:t>
            </w:r>
            <w:r>
              <w:rPr>
                <w:rFonts w:hint="eastAsia" w:ascii="宋体" w:hAnsi="宋体" w:cs="宋体"/>
                <w:b/>
                <w:bCs/>
                <w:color w:val="auto"/>
                <w:szCs w:val="21"/>
                <w:highlight w:val="none"/>
                <w:lang w:val="en-US" w:eastAsia="zh-CN"/>
              </w:rPr>
              <w:t>分</w:t>
            </w:r>
            <w:r>
              <w:rPr>
                <w:rFonts w:hint="eastAsia" w:ascii="宋体" w:hAnsi="宋体" w:cs="宋体"/>
                <w:b/>
                <w:bCs/>
                <w:color w:val="auto"/>
                <w:szCs w:val="21"/>
                <w:highlight w:val="none"/>
                <w:lang w:eastAsia="zh-CN"/>
              </w:rPr>
              <w:t>）</w:t>
            </w:r>
          </w:p>
          <w:p>
            <w:pPr>
              <w:spacing w:line="260" w:lineRule="exact"/>
              <w:rPr>
                <w:rFonts w:hint="default" w:ascii="宋体" w:hAnsi="宋体" w:cs="宋体"/>
                <w:b w:val="0"/>
                <w:bCs w:val="0"/>
                <w:color w:val="auto"/>
                <w:szCs w:val="21"/>
                <w:highlight w:val="none"/>
              </w:rPr>
            </w:pPr>
            <w:r>
              <w:rPr>
                <w:rFonts w:hint="eastAsia" w:ascii="宋体" w:hAnsi="宋体" w:cs="宋体"/>
                <w:b w:val="0"/>
                <w:bCs w:val="0"/>
                <w:color w:val="auto"/>
                <w:szCs w:val="21"/>
                <w:highlight w:val="none"/>
              </w:rPr>
              <w:t>本科及以上学历的得1分</w:t>
            </w:r>
            <w:r>
              <w:rPr>
                <w:rFonts w:hint="eastAsia" w:ascii="宋体" w:hAnsi="宋体" w:cs="宋体"/>
                <w:b w:val="0"/>
                <w:bCs w:val="0"/>
                <w:color w:val="auto"/>
                <w:szCs w:val="21"/>
                <w:highlight w:val="none"/>
                <w:lang w:eastAsia="zh-CN"/>
              </w:rPr>
              <w:t>，</w:t>
            </w:r>
            <w:r>
              <w:rPr>
                <w:rFonts w:hint="default" w:ascii="宋体" w:hAnsi="宋体" w:cs="宋体"/>
                <w:b w:val="0"/>
                <w:bCs w:val="0"/>
                <w:color w:val="auto"/>
                <w:szCs w:val="21"/>
                <w:highlight w:val="none"/>
                <w:lang w:eastAsia="zh-CN"/>
              </w:rPr>
              <w:t>具备</w:t>
            </w:r>
            <w:r>
              <w:rPr>
                <w:rFonts w:hint="eastAsia" w:ascii="宋体" w:hAnsi="宋体" w:cs="宋体"/>
                <w:b w:val="0"/>
                <w:bCs w:val="0"/>
                <w:color w:val="auto"/>
                <w:szCs w:val="21"/>
                <w:highlight w:val="none"/>
              </w:rPr>
              <w:t>全国物业管理经理上岗证的得1分</w:t>
            </w:r>
            <w:r>
              <w:rPr>
                <w:rFonts w:hint="eastAsia" w:ascii="宋体" w:hAnsi="宋体" w:cs="宋体"/>
                <w:b w:val="0"/>
                <w:bCs w:val="0"/>
                <w:color w:val="auto"/>
                <w:szCs w:val="21"/>
                <w:highlight w:val="none"/>
                <w:lang w:eastAsia="zh-CN"/>
              </w:rPr>
              <w:t>，</w:t>
            </w:r>
            <w:r>
              <w:rPr>
                <w:rFonts w:hint="default" w:ascii="宋体" w:hAnsi="宋体" w:cs="宋体"/>
                <w:b w:val="0"/>
                <w:bCs w:val="0"/>
                <w:color w:val="auto"/>
                <w:szCs w:val="21"/>
                <w:highlight w:val="none"/>
              </w:rPr>
              <w:t>提供三级及以上</w:t>
            </w:r>
            <w:r>
              <w:rPr>
                <w:rFonts w:hint="default" w:ascii="宋体" w:hAnsi="宋体" w:cs="宋体"/>
                <w:b w:val="0"/>
                <w:bCs w:val="0"/>
                <w:color w:val="auto"/>
                <w:szCs w:val="21"/>
                <w:highlight w:val="none"/>
                <w:lang w:eastAsia="zh-CN"/>
              </w:rPr>
              <w:t>综合性</w:t>
            </w:r>
            <w:r>
              <w:rPr>
                <w:rFonts w:hint="eastAsia" w:ascii="宋体" w:hAnsi="宋体" w:cs="宋体"/>
                <w:b w:val="0"/>
                <w:bCs w:val="0"/>
                <w:color w:val="auto"/>
                <w:szCs w:val="21"/>
                <w:highlight w:val="none"/>
              </w:rPr>
              <w:t>医院服务经验的得2分</w:t>
            </w:r>
            <w:r>
              <w:rPr>
                <w:rFonts w:hint="default" w:ascii="宋体" w:hAnsi="宋体" w:cs="宋体"/>
                <w:b w:val="0"/>
                <w:bCs w:val="0"/>
                <w:color w:val="auto"/>
                <w:szCs w:val="21"/>
                <w:highlight w:val="none"/>
              </w:rPr>
              <w:t>。</w:t>
            </w:r>
          </w:p>
          <w:p>
            <w:pPr>
              <w:spacing w:line="260" w:lineRule="exact"/>
              <w:rPr>
                <w:rFonts w:hint="default" w:ascii="宋体" w:hAnsi="宋体" w:cs="宋体"/>
                <w:b w:val="0"/>
                <w:bCs w:val="0"/>
                <w:color w:val="auto"/>
                <w:szCs w:val="21"/>
                <w:highlight w:val="none"/>
              </w:rPr>
            </w:pPr>
            <w:r>
              <w:rPr>
                <w:rFonts w:hint="eastAsia" w:ascii="宋体" w:hAnsi="宋体" w:eastAsia="宋体" w:cs="宋体"/>
                <w:color w:val="000000"/>
              </w:rPr>
              <w:t>（需提供公告前</w:t>
            </w:r>
            <w:r>
              <w:rPr>
                <w:rFonts w:hint="eastAsia" w:ascii="宋体" w:hAnsi="宋体" w:cs="宋体"/>
                <w:color w:val="000000"/>
                <w:lang w:eastAsia="zh-CN"/>
              </w:rPr>
              <w:t>三</w:t>
            </w:r>
            <w:r>
              <w:rPr>
                <w:rFonts w:hint="eastAsia" w:ascii="宋体" w:hAnsi="宋体" w:eastAsia="宋体" w:cs="宋体"/>
                <w:color w:val="000000"/>
              </w:rPr>
              <w:t>个月社保证明，工作经历需提供业主证明</w:t>
            </w:r>
            <w:r>
              <w:rPr>
                <w:rFonts w:hint="eastAsia" w:ascii="宋体" w:hAnsi="宋体" w:cs="宋体"/>
                <w:color w:val="000000"/>
                <w:lang w:eastAsia="zh-CN"/>
              </w:rPr>
              <w:t>，</w:t>
            </w:r>
            <w:r>
              <w:rPr>
                <w:rFonts w:hint="eastAsia" w:ascii="宋体" w:hAnsi="宋体" w:cs="宋体"/>
                <w:b w:val="0"/>
                <w:bCs w:val="0"/>
                <w:color w:val="auto"/>
                <w:szCs w:val="21"/>
                <w:highlight w:val="none"/>
                <w:lang w:eastAsia="zh-CN"/>
              </w:rPr>
              <w:t>原件备查</w:t>
            </w:r>
            <w:r>
              <w:rPr>
                <w:rFonts w:hint="default" w:ascii="宋体" w:hAnsi="宋体" w:cs="宋体"/>
                <w:b w:val="0"/>
                <w:bCs w:val="0"/>
                <w:color w:val="auto"/>
                <w:szCs w:val="21"/>
                <w:highlight w:val="none"/>
                <w:lang w:eastAsia="zh-CN"/>
              </w:rPr>
              <w:t>，无社保证明本项不</w:t>
            </w:r>
            <w:r>
              <w:rPr>
                <w:rFonts w:hint="eastAsia" w:ascii="宋体" w:hAnsi="宋体" w:cs="宋体"/>
                <w:b w:val="0"/>
                <w:bCs w:val="0"/>
                <w:color w:val="auto"/>
                <w:szCs w:val="21"/>
                <w:highlight w:val="none"/>
                <w:lang w:eastAsia="zh-CN"/>
              </w:rPr>
              <w:t>得分</w:t>
            </w:r>
            <w:r>
              <w:rPr>
                <w:rFonts w:hint="eastAsia" w:ascii="宋体" w:hAnsi="宋体" w:cs="宋体"/>
                <w:b w:val="0"/>
                <w:bCs w:val="0"/>
                <w:color w:val="auto"/>
                <w:szCs w:val="21"/>
                <w:highlight w:val="none"/>
              </w:rPr>
              <w:t>）</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宋体" w:eastAsia="宋体"/>
                <w:b w:val="0"/>
                <w:bCs w:val="0"/>
                <w:color w:val="auto"/>
                <w:szCs w:val="21"/>
                <w:lang w:val="en-US" w:eastAsia="zh-CN"/>
              </w:rPr>
            </w:pPr>
            <w:r>
              <w:rPr>
                <w:sz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b w:val="0"/>
                <w:bCs w:val="0"/>
                <w:szCs w:val="21"/>
              </w:rPr>
            </w:pPr>
          </w:p>
        </w:tc>
        <w:tc>
          <w:tcPr>
            <w:tcW w:w="6939" w:type="dxa"/>
            <w:tcBorders>
              <w:left w:val="single" w:color="auto" w:sz="4" w:space="0"/>
              <w:bottom w:val="single" w:color="auto" w:sz="4" w:space="0"/>
              <w:right w:val="single" w:color="auto" w:sz="4" w:space="0"/>
            </w:tcBorders>
            <w:noWrap w:val="0"/>
            <w:vAlign w:val="center"/>
          </w:tcPr>
          <w:p>
            <w:pPr>
              <w:numPr>
                <w:ilvl w:val="0"/>
                <w:numId w:val="0"/>
              </w:numPr>
              <w:shd w:val="clear" w:color="auto" w:fill="FFFFFF"/>
              <w:ind w:leftChars="0"/>
              <w:rPr>
                <w:rFonts w:hint="eastAsia" w:hAnsi="宋体"/>
                <w:b w:val="0"/>
                <w:bCs w:val="0"/>
                <w:color w:val="auto"/>
                <w:szCs w:val="21"/>
                <w:highlight w:val="none"/>
                <w:lang w:val="en-US" w:eastAsia="zh-CN"/>
              </w:rPr>
            </w:pPr>
            <w:r>
              <w:rPr>
                <w:rFonts w:hint="eastAsia" w:hAnsi="宋体"/>
                <w:b w:val="0"/>
                <w:bCs w:val="0"/>
                <w:color w:val="auto"/>
                <w:szCs w:val="21"/>
                <w:highlight w:val="none"/>
                <w:lang w:val="en-US" w:eastAsia="zh-CN"/>
              </w:rPr>
              <w:t>15、投标人所管理的物业项目</w:t>
            </w:r>
            <w:r>
              <w:rPr>
                <w:rFonts w:hint="eastAsia" w:hAnsi="宋体"/>
                <w:b/>
                <w:bCs/>
                <w:color w:val="auto"/>
                <w:szCs w:val="21"/>
                <w:highlight w:val="none"/>
                <w:lang w:val="en-US" w:eastAsia="zh-CN"/>
              </w:rPr>
              <w:t>（非住宅）</w:t>
            </w:r>
            <w:r>
              <w:rPr>
                <w:rFonts w:hint="eastAsia" w:hAnsi="宋体"/>
                <w:b w:val="0"/>
                <w:bCs w:val="0"/>
                <w:color w:val="auto"/>
                <w:szCs w:val="21"/>
                <w:highlight w:val="none"/>
                <w:lang w:val="en-US" w:eastAsia="zh-CN"/>
              </w:rPr>
              <w:t>获得物业管理行业行政主管部门颁发的荣誉：国家级荣誉得4分，省级得3分，地市级得2分，区县级得1分。</w:t>
            </w:r>
          </w:p>
          <w:p>
            <w:pPr>
              <w:spacing w:line="260" w:lineRule="exact"/>
              <w:rPr>
                <w:rFonts w:hint="default" w:hAnsi="宋体"/>
                <w:b w:val="0"/>
                <w:bCs w:val="0"/>
                <w:color w:val="auto"/>
                <w:szCs w:val="21"/>
                <w:highlight w:val="none"/>
                <w:lang w:val="en-US" w:eastAsia="zh-CN"/>
              </w:rPr>
            </w:pPr>
            <w:r>
              <w:rPr>
                <w:rFonts w:hint="eastAsia" w:hAnsi="宋体"/>
                <w:b w:val="0"/>
                <w:bCs w:val="0"/>
                <w:color w:val="auto"/>
                <w:szCs w:val="21"/>
                <w:highlight w:val="none"/>
                <w:lang w:val="en-US" w:eastAsia="zh-CN"/>
              </w:rPr>
              <w:t>（投标文件中提供荣誉证明资料复印件加盖供应商公章，证明资料如不能体现为供应商所管理的物业项目，须提供相关证明资料，以上原件应在投标截止时间前提交，未按上述要求提供资料的或原件与复印件不一致的均不得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宋体"/>
                <w:b w:val="0"/>
                <w:bCs w:val="0"/>
                <w:color w:val="auto"/>
                <w:szCs w:val="21"/>
                <w:lang w:val="en-US" w:eastAsia="zh-CN"/>
              </w:rPr>
            </w:pPr>
            <w:r>
              <w:rPr>
                <w:rFonts w:hint="eastAsia" w:ascii="宋体"/>
                <w:b w:val="0"/>
                <w:bCs w:val="0"/>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6" w:hRule="atLeast"/>
        </w:trPr>
        <w:tc>
          <w:tcPr>
            <w:tcW w:w="1067" w:type="dxa"/>
            <w:vMerge w:val="continue"/>
            <w:tcBorders>
              <w:left w:val="single" w:color="auto" w:sz="12" w:space="0"/>
              <w:right w:val="single" w:color="auto" w:sz="4" w:space="0"/>
            </w:tcBorders>
            <w:noWrap w:val="0"/>
            <w:vAlign w:val="center"/>
          </w:tcPr>
          <w:p>
            <w:pPr>
              <w:spacing w:line="260" w:lineRule="exact"/>
              <w:jc w:val="center"/>
              <w:rPr>
                <w:b w:val="0"/>
                <w:bCs w:val="0"/>
                <w:szCs w:val="21"/>
              </w:rPr>
            </w:pPr>
          </w:p>
        </w:tc>
        <w:tc>
          <w:tcPr>
            <w:tcW w:w="6939" w:type="dxa"/>
            <w:tcBorders>
              <w:left w:val="single" w:color="auto" w:sz="4" w:space="0"/>
              <w:right w:val="single" w:color="auto" w:sz="4" w:space="0"/>
            </w:tcBorders>
            <w:noWrap w:val="0"/>
            <w:vAlign w:val="center"/>
          </w:tcPr>
          <w:p>
            <w:pPr>
              <w:spacing w:line="360" w:lineRule="exact"/>
              <w:rPr>
                <w:rFonts w:hint="default" w:ascii="宋体" w:hAnsi="宋体" w:cs="宋体"/>
                <w:b/>
                <w:bCs/>
                <w:color w:val="000000"/>
                <w:szCs w:val="21"/>
              </w:rPr>
            </w:pPr>
            <w:r>
              <w:rPr>
                <w:rFonts w:hint="eastAsia" w:ascii="宋体" w:hAnsi="宋体" w:cs="宋体"/>
                <w:b/>
                <w:bCs/>
                <w:color w:val="000000"/>
                <w:szCs w:val="21"/>
                <w:lang w:val="en-US" w:eastAsia="zh-CN"/>
              </w:rPr>
              <w:t>16、</w:t>
            </w:r>
            <w:r>
              <w:rPr>
                <w:rFonts w:hint="default" w:ascii="宋体" w:hAnsi="宋体" w:cs="宋体"/>
                <w:b/>
                <w:bCs/>
                <w:color w:val="000000"/>
                <w:szCs w:val="21"/>
              </w:rPr>
              <w:t>体系证书（</w:t>
            </w:r>
            <w:r>
              <w:rPr>
                <w:rFonts w:hint="eastAsia" w:ascii="宋体" w:hAnsi="宋体" w:cs="宋体"/>
                <w:b/>
                <w:bCs/>
                <w:color w:val="000000"/>
                <w:szCs w:val="21"/>
                <w:lang w:val="en-US" w:eastAsia="zh-CN"/>
              </w:rPr>
              <w:t>5</w:t>
            </w:r>
            <w:r>
              <w:rPr>
                <w:rFonts w:hint="default" w:ascii="宋体" w:hAnsi="宋体" w:cs="宋体"/>
                <w:b/>
                <w:bCs/>
                <w:color w:val="000000"/>
                <w:szCs w:val="21"/>
              </w:rPr>
              <w:t>分）：</w:t>
            </w:r>
          </w:p>
          <w:p>
            <w:pPr>
              <w:spacing w:line="360" w:lineRule="exact"/>
              <w:rPr>
                <w:rFonts w:ascii="宋体" w:hAnsi="宋体" w:cs="宋体"/>
                <w:b w:val="0"/>
                <w:bCs w:val="0"/>
                <w:color w:val="auto"/>
                <w:szCs w:val="21"/>
                <w:highlight w:val="none"/>
              </w:rPr>
            </w:pPr>
            <w:r>
              <w:rPr>
                <w:rFonts w:hint="eastAsia" w:ascii="宋体" w:hAnsi="宋体" w:cs="宋体"/>
                <w:b w:val="0"/>
                <w:bCs w:val="0"/>
                <w:color w:val="auto"/>
                <w:szCs w:val="21"/>
                <w:highlight w:val="none"/>
              </w:rPr>
              <w:t>（1）</w:t>
            </w:r>
            <w:r>
              <w:rPr>
                <w:rFonts w:hint="default" w:ascii="宋体" w:hAnsi="宋体" w:cs="宋体"/>
                <w:b w:val="0"/>
                <w:bCs w:val="0"/>
                <w:color w:val="auto"/>
                <w:szCs w:val="21"/>
                <w:highlight w:val="none"/>
              </w:rPr>
              <w:t>投标人</w:t>
            </w:r>
            <w:r>
              <w:rPr>
                <w:rFonts w:hint="eastAsia" w:ascii="宋体" w:hAnsi="宋体" w:cs="宋体"/>
                <w:b w:val="0"/>
                <w:bCs w:val="0"/>
                <w:color w:val="auto"/>
                <w:szCs w:val="21"/>
                <w:highlight w:val="none"/>
              </w:rPr>
              <w:t>位具有质量管理认证体系证书的，得</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分；</w:t>
            </w:r>
          </w:p>
          <w:p>
            <w:pPr>
              <w:spacing w:line="360" w:lineRule="exact"/>
              <w:rPr>
                <w:rFonts w:ascii="宋体" w:hAnsi="宋体" w:cs="宋体"/>
                <w:b w:val="0"/>
                <w:bCs w:val="0"/>
                <w:color w:val="auto"/>
                <w:szCs w:val="21"/>
                <w:highlight w:val="none"/>
              </w:rPr>
            </w:pPr>
            <w:r>
              <w:rPr>
                <w:rFonts w:hint="eastAsia" w:ascii="宋体" w:hAnsi="宋体" w:cs="宋体"/>
                <w:b w:val="0"/>
                <w:bCs w:val="0"/>
                <w:color w:val="auto"/>
                <w:szCs w:val="21"/>
                <w:highlight w:val="none"/>
              </w:rPr>
              <w:t>（2）</w:t>
            </w:r>
            <w:r>
              <w:rPr>
                <w:rFonts w:hint="default" w:ascii="宋体" w:hAnsi="宋体" w:cs="宋体"/>
                <w:b w:val="0"/>
                <w:bCs w:val="0"/>
                <w:color w:val="auto"/>
                <w:szCs w:val="21"/>
                <w:highlight w:val="none"/>
              </w:rPr>
              <w:t>投标人</w:t>
            </w:r>
            <w:r>
              <w:rPr>
                <w:rFonts w:hint="eastAsia" w:ascii="宋体" w:hAnsi="宋体" w:cs="宋体"/>
                <w:b w:val="0"/>
                <w:bCs w:val="0"/>
                <w:color w:val="auto"/>
                <w:szCs w:val="21"/>
                <w:highlight w:val="none"/>
              </w:rPr>
              <w:t>具有环境管理认证体系证书的，得</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分；</w:t>
            </w:r>
          </w:p>
          <w:p>
            <w:pPr>
              <w:spacing w:line="360" w:lineRule="exact"/>
              <w:rPr>
                <w:rFonts w:ascii="宋体" w:hAnsi="宋体" w:cs="宋体"/>
                <w:b w:val="0"/>
                <w:bCs w:val="0"/>
                <w:color w:val="auto"/>
                <w:szCs w:val="21"/>
                <w:highlight w:val="none"/>
              </w:rPr>
            </w:pPr>
            <w:r>
              <w:rPr>
                <w:rFonts w:hint="eastAsia" w:ascii="宋体" w:hAnsi="宋体" w:cs="宋体"/>
                <w:b w:val="0"/>
                <w:bCs w:val="0"/>
                <w:color w:val="auto"/>
                <w:szCs w:val="21"/>
                <w:highlight w:val="none"/>
              </w:rPr>
              <w:t>（3）</w:t>
            </w:r>
            <w:r>
              <w:rPr>
                <w:rFonts w:hint="default" w:ascii="宋体" w:hAnsi="宋体" w:cs="宋体"/>
                <w:b w:val="0"/>
                <w:bCs w:val="0"/>
                <w:color w:val="auto"/>
                <w:szCs w:val="21"/>
                <w:highlight w:val="none"/>
              </w:rPr>
              <w:t>投标人</w:t>
            </w:r>
            <w:r>
              <w:rPr>
                <w:rFonts w:hint="eastAsia" w:ascii="宋体" w:hAnsi="宋体" w:cs="宋体"/>
                <w:b w:val="0"/>
                <w:bCs w:val="0"/>
                <w:color w:val="auto"/>
                <w:szCs w:val="21"/>
                <w:highlight w:val="none"/>
              </w:rPr>
              <w:t>具有职业健康安全管理认证体系证书的，得</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分；</w:t>
            </w:r>
          </w:p>
          <w:p>
            <w:pPr>
              <w:spacing w:line="360" w:lineRule="exact"/>
              <w:rPr>
                <w:rFonts w:ascii="宋体" w:hAnsi="宋体" w:cs="宋体"/>
                <w:b w:val="0"/>
                <w:bCs w:val="0"/>
                <w:color w:val="auto"/>
                <w:szCs w:val="21"/>
                <w:highlight w:val="none"/>
              </w:rPr>
            </w:pPr>
            <w:r>
              <w:rPr>
                <w:rFonts w:hint="default" w:ascii="宋体" w:hAnsi="宋体" w:cs="宋体"/>
                <w:b w:val="0"/>
                <w:bCs w:val="0"/>
                <w:color w:val="auto"/>
                <w:szCs w:val="21"/>
                <w:highlight w:val="none"/>
              </w:rPr>
              <w:t>（4）投标人</w:t>
            </w:r>
            <w:r>
              <w:rPr>
                <w:rFonts w:hint="eastAsia" w:ascii="宋体" w:hAnsi="宋体" w:cs="宋体"/>
                <w:b w:val="0"/>
                <w:bCs w:val="0"/>
                <w:color w:val="auto"/>
                <w:szCs w:val="21"/>
                <w:highlight w:val="none"/>
              </w:rPr>
              <w:t>具有能源管理体系证书的，得</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分；</w:t>
            </w:r>
          </w:p>
          <w:p>
            <w:pPr>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（5）</w:t>
            </w:r>
            <w:r>
              <w:rPr>
                <w:rFonts w:hint="default" w:ascii="宋体" w:hAnsi="宋体" w:cs="宋体"/>
                <w:b w:val="0"/>
                <w:bCs w:val="0"/>
                <w:color w:val="auto"/>
                <w:szCs w:val="21"/>
                <w:highlight w:val="none"/>
              </w:rPr>
              <w:t>投标人</w:t>
            </w:r>
            <w:r>
              <w:rPr>
                <w:rFonts w:hint="eastAsia" w:ascii="宋体" w:hAnsi="宋体" w:cs="宋体"/>
                <w:b w:val="0"/>
                <w:bCs w:val="0"/>
                <w:color w:val="auto"/>
                <w:szCs w:val="21"/>
                <w:highlight w:val="none"/>
              </w:rPr>
              <w:t>具有信息安全管理体系的，得</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分。</w:t>
            </w:r>
          </w:p>
          <w:p>
            <w:pPr>
              <w:rPr>
                <w:rFonts w:hAnsi="宋体"/>
                <w:b w:val="0"/>
                <w:bCs w:val="0"/>
                <w:szCs w:val="21"/>
              </w:rPr>
            </w:pPr>
            <w:r>
              <w:rPr>
                <w:rFonts w:hint="eastAsia" w:ascii="宋体" w:hAnsi="宋体" w:cs="宋体"/>
                <w:b w:val="0"/>
                <w:bCs w:val="0"/>
                <w:color w:val="auto"/>
                <w:szCs w:val="21"/>
                <w:highlight w:val="none"/>
              </w:rPr>
              <w:t>（投标文件中提供有效期内的证书复印件</w:t>
            </w:r>
            <w:r>
              <w:rPr>
                <w:rFonts w:hint="eastAsia" w:ascii="宋体" w:hAnsi="宋体" w:cs="宋体"/>
                <w:b w:val="0"/>
                <w:bCs w:val="0"/>
                <w:color w:val="auto"/>
                <w:szCs w:val="21"/>
                <w:highlight w:val="none"/>
                <w:lang w:eastAsia="zh-CN"/>
              </w:rPr>
              <w:t>，以及</w:t>
            </w:r>
            <w:r>
              <w:rPr>
                <w:rFonts w:hint="eastAsia" w:ascii="宋体" w:hAnsi="宋体" w:cs="宋体"/>
                <w:b w:val="0"/>
                <w:bCs w:val="0"/>
                <w:color w:val="auto"/>
                <w:szCs w:val="21"/>
                <w:highlight w:val="none"/>
              </w:rPr>
              <w:t>国家认证认可监督管理委员会官方网站</w:t>
            </w:r>
            <w:r>
              <w:rPr>
                <w:rFonts w:hint="eastAsia" w:ascii="宋体" w:hAnsi="宋体" w:cs="宋体"/>
                <w:b w:val="0"/>
                <w:bCs w:val="0"/>
                <w:color w:val="auto"/>
                <w:szCs w:val="21"/>
                <w:highlight w:val="none"/>
                <w:lang w:eastAsia="zh-CN"/>
              </w:rPr>
              <w:t>截图（</w:t>
            </w:r>
            <w:r>
              <w:rPr>
                <w:rFonts w:hint="eastAsia" w:ascii="宋体" w:hAnsi="宋体" w:cs="宋体"/>
                <w:b w:val="0"/>
                <w:bCs w:val="0"/>
                <w:color w:val="auto"/>
                <w:szCs w:val="21"/>
                <w:highlight w:val="none"/>
              </w:rPr>
              <w:t>www.cnca.gov.cn</w:t>
            </w:r>
            <w:r>
              <w:rPr>
                <w:rFonts w:hint="eastAsia" w:ascii="宋体" w:hAnsi="宋体" w:cs="宋体"/>
                <w:b w:val="0"/>
                <w:bCs w:val="0"/>
                <w:color w:val="auto"/>
                <w:szCs w:val="21"/>
                <w:highlight w:val="none"/>
                <w:lang w:eastAsia="zh-CN"/>
              </w:rPr>
              <w:t>）</w:t>
            </w:r>
            <w:r>
              <w:rPr>
                <w:rFonts w:hint="eastAsia" w:ascii="宋体" w:hAnsi="宋体" w:cs="宋体"/>
                <w:b w:val="0"/>
                <w:bCs w:val="0"/>
                <w:color w:val="auto"/>
                <w:szCs w:val="21"/>
                <w:highlight w:val="none"/>
              </w:rPr>
              <w:t>加盖供应商公章，以上原件应在投标截止时间前提交，未按上述要求提供资料的或原件与复印件不一致的均不得分。）</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宋体" w:eastAsia="宋体"/>
                <w:b w:val="0"/>
                <w:bCs w:val="0"/>
                <w:szCs w:val="21"/>
                <w:lang w:val="en-US" w:eastAsia="zh-CN"/>
              </w:rPr>
            </w:pPr>
            <w:r>
              <w:rPr>
                <w:rFonts w:hint="eastAsia" w:ascii="宋体"/>
                <w:b w:val="0"/>
                <w:bCs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trPr>
        <w:tc>
          <w:tcPr>
            <w:tcW w:w="1067" w:type="dxa"/>
            <w:vMerge w:val="continue"/>
            <w:tcBorders>
              <w:left w:val="single" w:color="auto" w:sz="12" w:space="0"/>
              <w:right w:val="single" w:color="auto" w:sz="4" w:space="0"/>
            </w:tcBorders>
            <w:noWrap w:val="0"/>
            <w:vAlign w:val="center"/>
          </w:tcPr>
          <w:p>
            <w:pPr>
              <w:widowControl/>
              <w:spacing w:line="260" w:lineRule="exact"/>
              <w:jc w:val="left"/>
              <w:rPr>
                <w:b w:val="0"/>
                <w:bCs w:val="0"/>
                <w:szCs w:val="21"/>
              </w:rPr>
            </w:pPr>
            <w:bookmarkStart w:id="34" w:name="_Hlk55290659"/>
          </w:p>
        </w:tc>
        <w:tc>
          <w:tcPr>
            <w:tcW w:w="6939" w:type="dxa"/>
            <w:tcBorders>
              <w:top w:val="single" w:color="auto" w:sz="4" w:space="0"/>
              <w:left w:val="single" w:color="auto" w:sz="4" w:space="0"/>
              <w:right w:val="single" w:color="auto" w:sz="4" w:space="0"/>
            </w:tcBorders>
            <w:noWrap w:val="0"/>
            <w:vAlign w:val="center"/>
          </w:tcPr>
          <w:p>
            <w:pPr>
              <w:numPr>
                <w:ilvl w:val="0"/>
                <w:numId w:val="0"/>
              </w:numPr>
              <w:tabs>
                <w:tab w:val="left" w:pos="0"/>
              </w:tabs>
              <w:spacing w:line="360" w:lineRule="exact"/>
              <w:jc w:val="left"/>
              <w:rPr>
                <w:rFonts w:hint="eastAsia" w:ascii="宋体" w:hAnsi="宋体" w:cs="宋体"/>
                <w:b w:val="0"/>
                <w:bCs w:val="0"/>
                <w:color w:val="auto"/>
                <w:kern w:val="0"/>
                <w:szCs w:val="21"/>
                <w:highlight w:val="none"/>
              </w:rPr>
            </w:pPr>
            <w:r>
              <w:rPr>
                <w:rFonts w:hint="eastAsia" w:ascii="宋体" w:hAnsi="宋体" w:cs="宋体"/>
                <w:b/>
                <w:bCs/>
                <w:color w:val="auto"/>
                <w:kern w:val="0"/>
                <w:szCs w:val="21"/>
                <w:highlight w:val="none"/>
                <w:lang w:val="en-US" w:eastAsia="zh-CN"/>
              </w:rPr>
              <w:t>17、</w:t>
            </w:r>
            <w:bookmarkStart w:id="41" w:name="_GoBack"/>
            <w:r>
              <w:rPr>
                <w:rFonts w:hint="eastAsia" w:ascii="宋体" w:hAnsi="宋体" w:cs="宋体"/>
                <w:b/>
                <w:bCs/>
                <w:color w:val="auto"/>
                <w:kern w:val="0"/>
                <w:szCs w:val="21"/>
                <w:highlight w:val="none"/>
              </w:rPr>
              <w:t>企业业绩（</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分）</w:t>
            </w:r>
            <w:r>
              <w:rPr>
                <w:rFonts w:hint="default" w:ascii="宋体" w:hAnsi="宋体" w:cs="宋体"/>
                <w:b/>
                <w:bCs/>
                <w:color w:val="auto"/>
                <w:kern w:val="0"/>
                <w:szCs w:val="21"/>
                <w:highlight w:val="none"/>
              </w:rPr>
              <w:t>：</w:t>
            </w:r>
            <w:r>
              <w:rPr>
                <w:rFonts w:hint="eastAsia" w:ascii="宋体" w:hAnsi="宋体" w:cs="宋体"/>
                <w:b w:val="0"/>
                <w:bCs w:val="0"/>
                <w:color w:val="auto"/>
                <w:kern w:val="0"/>
                <w:szCs w:val="21"/>
                <w:highlight w:val="none"/>
              </w:rPr>
              <w:t>2018年1月1日至今（以合同签订日期为准）</w:t>
            </w:r>
            <w:r>
              <w:rPr>
                <w:rFonts w:hint="default" w:ascii="宋体" w:hAnsi="宋体" w:cs="宋体"/>
                <w:b w:val="0"/>
                <w:bCs w:val="0"/>
                <w:color w:val="auto"/>
                <w:kern w:val="0"/>
                <w:szCs w:val="21"/>
                <w:highlight w:val="none"/>
              </w:rPr>
              <w:t>投标单位管理过同类项目</w:t>
            </w:r>
            <w:r>
              <w:rPr>
                <w:rFonts w:hint="eastAsia" w:ascii="宋体" w:hAnsi="宋体" w:cs="宋体"/>
                <w:b w:val="0"/>
                <w:bCs w:val="0"/>
                <w:color w:val="auto"/>
                <w:kern w:val="0"/>
                <w:szCs w:val="21"/>
                <w:highlight w:val="none"/>
              </w:rPr>
              <w:t>业绩（服务内容须同时包含保洁</w:t>
            </w:r>
            <w:r>
              <w:rPr>
                <w:rFonts w:hint="eastAsia" w:ascii="宋体" w:hAnsi="宋体" w:cs="宋体"/>
                <w:b w:val="0"/>
                <w:bCs w:val="0"/>
                <w:color w:val="auto"/>
                <w:kern w:val="0"/>
                <w:szCs w:val="21"/>
                <w:highlight w:val="none"/>
                <w:lang w:eastAsia="zh-CN"/>
              </w:rPr>
              <w:t>、</w:t>
            </w:r>
            <w:r>
              <w:rPr>
                <w:rFonts w:hint="eastAsia" w:ascii="宋体" w:hAnsi="宋体" w:cs="宋体"/>
                <w:b w:val="0"/>
                <w:bCs w:val="0"/>
                <w:color w:val="auto"/>
                <w:kern w:val="0"/>
                <w:szCs w:val="21"/>
                <w:highlight w:val="none"/>
              </w:rPr>
              <w:t>运送管理）得</w:t>
            </w:r>
            <w:r>
              <w:rPr>
                <w:rFonts w:hint="eastAsia" w:ascii="宋体" w:hAnsi="宋体" w:cs="宋体"/>
                <w:b w:val="0"/>
                <w:bCs w:val="0"/>
                <w:color w:val="auto"/>
                <w:kern w:val="0"/>
                <w:szCs w:val="21"/>
                <w:highlight w:val="none"/>
                <w:lang w:val="en-US" w:eastAsia="zh-CN"/>
              </w:rPr>
              <w:t>1</w:t>
            </w:r>
            <w:r>
              <w:rPr>
                <w:rFonts w:hint="eastAsia" w:ascii="宋体" w:hAnsi="宋体" w:cs="宋体"/>
                <w:b w:val="0"/>
                <w:bCs w:val="0"/>
                <w:color w:val="auto"/>
                <w:kern w:val="0"/>
                <w:szCs w:val="21"/>
                <w:highlight w:val="none"/>
              </w:rPr>
              <w:t>分，每提供一个合同得1分，最高得</w:t>
            </w:r>
            <w:r>
              <w:rPr>
                <w:rFonts w:hint="eastAsia" w:ascii="宋体" w:hAnsi="宋体" w:cs="宋体"/>
                <w:b w:val="0"/>
                <w:bCs w:val="0"/>
                <w:color w:val="auto"/>
                <w:kern w:val="0"/>
                <w:szCs w:val="21"/>
                <w:highlight w:val="none"/>
                <w:lang w:val="en-US" w:eastAsia="zh-CN"/>
              </w:rPr>
              <w:t>3</w:t>
            </w:r>
            <w:r>
              <w:rPr>
                <w:rFonts w:hint="eastAsia" w:ascii="宋体" w:hAnsi="宋体" w:cs="宋体"/>
                <w:b w:val="0"/>
                <w:bCs w:val="0"/>
                <w:color w:val="auto"/>
                <w:kern w:val="0"/>
                <w:szCs w:val="21"/>
                <w:highlight w:val="none"/>
              </w:rPr>
              <w:t>分。</w:t>
            </w:r>
          </w:p>
          <w:p>
            <w:pPr>
              <w:numPr>
                <w:ilvl w:val="0"/>
                <w:numId w:val="0"/>
              </w:numPr>
              <w:tabs>
                <w:tab w:val="left" w:pos="0"/>
              </w:tabs>
              <w:spacing w:line="360" w:lineRule="exact"/>
              <w:jc w:val="left"/>
              <w:rPr>
                <w:rFonts w:ascii="宋体" w:hAnsi="宋体" w:cs="宋体"/>
                <w:b w:val="0"/>
                <w:bCs w:val="0"/>
                <w:color w:val="auto"/>
                <w:szCs w:val="21"/>
                <w:highlight w:val="none"/>
              </w:rPr>
            </w:pPr>
            <w:r>
              <w:rPr>
                <w:rFonts w:hint="eastAsia" w:ascii="宋体" w:hAnsi="宋体" w:cs="宋体"/>
                <w:b w:val="0"/>
                <w:bCs w:val="0"/>
                <w:color w:val="auto"/>
                <w:szCs w:val="21"/>
                <w:highlight w:val="none"/>
              </w:rPr>
              <w:t>同一个业主的合同，不累计得分，补充合同不计入业绩。</w:t>
            </w:r>
          </w:p>
          <w:p>
            <w:pPr>
              <w:tabs>
                <w:tab w:val="left" w:pos="0"/>
              </w:tabs>
              <w:spacing w:line="360" w:lineRule="exact"/>
              <w:jc w:val="left"/>
              <w:rPr>
                <w:b w:val="0"/>
                <w:bCs w:val="0"/>
                <w:szCs w:val="21"/>
              </w:rPr>
            </w:pPr>
            <w:r>
              <w:rPr>
                <w:rFonts w:hint="eastAsia" w:ascii="宋体" w:hAnsi="宋体" w:cs="宋体"/>
                <w:b w:val="0"/>
                <w:bCs w:val="0"/>
                <w:color w:val="auto"/>
                <w:szCs w:val="21"/>
                <w:highlight w:val="none"/>
              </w:rPr>
              <w:t>（投标文件中须同时提供合同复印件加盖供应商公章、中标通知书复印件加盖供应商公章；以上原件应在投标截止时间前提交，未按上述要求提供资料的或原件与复印件不一致的均不得分。）</w:t>
            </w:r>
            <w:bookmarkEnd w:id="41"/>
          </w:p>
        </w:tc>
        <w:tc>
          <w:tcPr>
            <w:tcW w:w="1020" w:type="dxa"/>
            <w:tcBorders>
              <w:top w:val="single" w:color="auto" w:sz="4" w:space="0"/>
              <w:left w:val="single" w:color="auto" w:sz="4" w:space="0"/>
              <w:right w:val="single" w:color="auto" w:sz="4" w:space="0"/>
            </w:tcBorders>
            <w:noWrap w:val="0"/>
            <w:vAlign w:val="center"/>
          </w:tcPr>
          <w:p>
            <w:pPr>
              <w:spacing w:line="260" w:lineRule="exact"/>
              <w:jc w:val="center"/>
              <w:rPr>
                <w:rFonts w:hint="default" w:ascii="宋体" w:hAnsi="宋体" w:eastAsia="宋体"/>
                <w:b w:val="0"/>
                <w:bCs w:val="0"/>
                <w:kern w:val="0"/>
                <w:szCs w:val="21"/>
                <w:lang w:val="en-US" w:eastAsia="zh-CN"/>
              </w:rPr>
            </w:pPr>
            <w:r>
              <w:rPr>
                <w:rFonts w:hint="eastAsia" w:ascii="宋体" w:hAnsi="宋体"/>
                <w:b w:val="0"/>
                <w:bCs w:val="0"/>
                <w:kern w:val="0"/>
                <w:szCs w:val="21"/>
                <w:lang w:val="en-US" w:eastAsia="zh-CN"/>
              </w:rPr>
              <w:t>3</w:t>
            </w:r>
          </w:p>
        </w:tc>
      </w:tr>
      <w:bookmark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atLeast"/>
        </w:trPr>
        <w:tc>
          <w:tcPr>
            <w:tcW w:w="1067" w:type="dxa"/>
            <w:tcBorders>
              <w:top w:val="single" w:color="auto" w:sz="4" w:space="0"/>
              <w:left w:val="single" w:color="auto" w:sz="12" w:space="0"/>
              <w:bottom w:val="single" w:color="auto" w:sz="4" w:space="0"/>
              <w:right w:val="single" w:color="auto" w:sz="4" w:space="0"/>
            </w:tcBorders>
            <w:noWrap w:val="0"/>
            <w:vAlign w:val="center"/>
          </w:tcPr>
          <w:p>
            <w:pPr>
              <w:spacing w:line="260" w:lineRule="exact"/>
              <w:jc w:val="center"/>
              <w:rPr>
                <w:b w:val="0"/>
                <w:bCs w:val="0"/>
                <w:szCs w:val="21"/>
              </w:rPr>
            </w:pPr>
            <w:r>
              <w:rPr>
                <w:rFonts w:hint="eastAsia"/>
                <w:b w:val="0"/>
                <w:bCs w:val="0"/>
                <w:szCs w:val="21"/>
              </w:rPr>
              <w:t>价格分</w:t>
            </w:r>
            <w:r>
              <w:rPr>
                <w:rFonts w:hint="eastAsia"/>
                <w:b w:val="0"/>
                <w:bCs w:val="0"/>
                <w:szCs w:val="21"/>
                <w:lang w:val="en-US" w:eastAsia="zh-CN"/>
              </w:rPr>
              <w:t>20</w:t>
            </w:r>
            <w:r>
              <w:rPr>
                <w:rFonts w:hint="eastAsia"/>
                <w:b w:val="0"/>
                <w:bCs w:val="0"/>
                <w:szCs w:val="21"/>
              </w:rPr>
              <w:t>分</w:t>
            </w:r>
          </w:p>
        </w:tc>
        <w:tc>
          <w:tcPr>
            <w:tcW w:w="6939" w:type="dxa"/>
            <w:tcBorders>
              <w:top w:val="single" w:color="auto" w:sz="4" w:space="0"/>
              <w:left w:val="single" w:color="auto" w:sz="4" w:space="0"/>
              <w:bottom w:val="single" w:color="auto" w:sz="4" w:space="0"/>
              <w:right w:val="single" w:color="auto" w:sz="4" w:space="0"/>
            </w:tcBorders>
            <w:noWrap w:val="0"/>
            <w:vAlign w:val="center"/>
          </w:tcPr>
          <w:p>
            <w:pPr>
              <w:widowControl/>
              <w:rPr>
                <w:b w:val="0"/>
                <w:bCs w:val="0"/>
                <w:szCs w:val="21"/>
              </w:rPr>
            </w:pPr>
            <w:r>
              <w:rPr>
                <w:rFonts w:hint="eastAsia" w:ascii="宋体" w:hAnsi="宋体" w:cs="宋体"/>
                <w:b w:val="0"/>
                <w:bCs w:val="0"/>
                <w:kern w:val="0"/>
                <w:szCs w:val="21"/>
              </w:rPr>
              <w:t>参与评审的价格=投标报价-小微企业价格扣除优惠值6%（如有）</w:t>
            </w:r>
          </w:p>
          <w:p>
            <w:pPr>
              <w:spacing w:line="260" w:lineRule="exact"/>
              <w:rPr>
                <w:b w:val="0"/>
                <w:bCs w:val="0"/>
                <w:szCs w:val="21"/>
              </w:rPr>
            </w:pPr>
            <w:r>
              <w:rPr>
                <w:rFonts w:hint="eastAsia"/>
                <w:b w:val="0"/>
                <w:bCs w:val="0"/>
                <w:szCs w:val="21"/>
              </w:rPr>
              <w:t>基准价</w:t>
            </w:r>
            <w:r>
              <w:rPr>
                <w:b w:val="0"/>
                <w:bCs w:val="0"/>
                <w:szCs w:val="21"/>
              </w:rPr>
              <w:t>=</w:t>
            </w:r>
            <w:r>
              <w:rPr>
                <w:rFonts w:hint="eastAsia"/>
                <w:b w:val="0"/>
                <w:bCs w:val="0"/>
                <w:szCs w:val="21"/>
              </w:rPr>
              <w:t>所有有效投标中的最低报价</w:t>
            </w:r>
          </w:p>
          <w:p>
            <w:pPr>
              <w:spacing w:line="260" w:lineRule="exact"/>
              <w:rPr>
                <w:b w:val="0"/>
                <w:bCs w:val="0"/>
                <w:kern w:val="0"/>
                <w:szCs w:val="21"/>
              </w:rPr>
            </w:pPr>
            <w:r>
              <w:rPr>
                <w:rFonts w:hint="eastAsia"/>
                <w:b w:val="0"/>
                <w:bCs w:val="0"/>
                <w:kern w:val="0"/>
                <w:szCs w:val="21"/>
                <w:lang w:val="zh-CN"/>
              </w:rPr>
              <w:t>基准价</w:t>
            </w:r>
            <w:r>
              <w:rPr>
                <w:rFonts w:hint="eastAsia"/>
                <w:b w:val="0"/>
                <w:bCs w:val="0"/>
                <w:kern w:val="0"/>
                <w:szCs w:val="21"/>
                <w:lang w:val="en-US" w:eastAsia="zh-CN"/>
              </w:rPr>
              <w:t>20</w:t>
            </w:r>
            <w:r>
              <w:rPr>
                <w:rFonts w:hint="eastAsia"/>
                <w:b w:val="0"/>
                <w:bCs w:val="0"/>
                <w:kern w:val="0"/>
                <w:szCs w:val="21"/>
                <w:lang w:val="zh-CN"/>
              </w:rPr>
              <w:t>分。</w:t>
            </w:r>
          </w:p>
          <w:p>
            <w:pPr>
              <w:spacing w:line="260" w:lineRule="exact"/>
              <w:rPr>
                <w:b w:val="0"/>
                <w:bCs w:val="0"/>
                <w:kern w:val="0"/>
                <w:szCs w:val="21"/>
                <w:lang w:val="zh-CN"/>
              </w:rPr>
            </w:pPr>
            <w:r>
              <w:rPr>
                <w:rFonts w:hint="eastAsia"/>
                <w:b w:val="0"/>
                <w:bCs w:val="0"/>
                <w:kern w:val="0"/>
                <w:szCs w:val="21"/>
                <w:lang w:val="zh-CN"/>
              </w:rPr>
              <w:t>最低投标报价者得满分</w:t>
            </w:r>
            <w:r>
              <w:rPr>
                <w:rFonts w:hint="eastAsia"/>
                <w:b w:val="0"/>
                <w:bCs w:val="0"/>
                <w:kern w:val="0"/>
                <w:szCs w:val="21"/>
                <w:lang w:val="en-US" w:eastAsia="zh-CN"/>
              </w:rPr>
              <w:t>20</w:t>
            </w:r>
            <w:r>
              <w:rPr>
                <w:rFonts w:hint="eastAsia"/>
                <w:b w:val="0"/>
                <w:bCs w:val="0"/>
                <w:kern w:val="0"/>
                <w:szCs w:val="21"/>
                <w:lang w:val="zh-CN"/>
              </w:rPr>
              <w:t>分，其余投标人得分为：</w:t>
            </w:r>
          </w:p>
          <w:p>
            <w:pPr>
              <w:spacing w:line="260" w:lineRule="exact"/>
              <w:rPr>
                <w:rFonts w:hint="default" w:eastAsia="宋体"/>
                <w:b w:val="0"/>
                <w:bCs w:val="0"/>
                <w:szCs w:val="21"/>
                <w:lang w:val="en-US" w:eastAsia="zh-CN"/>
              </w:rPr>
            </w:pPr>
            <w:r>
              <w:rPr>
                <w:rFonts w:hint="eastAsia"/>
                <w:b w:val="0"/>
                <w:bCs w:val="0"/>
                <w:kern w:val="0"/>
                <w:szCs w:val="21"/>
                <w:lang w:val="zh-CN"/>
              </w:rPr>
              <w:t>报价得分</w:t>
            </w:r>
            <w:r>
              <w:rPr>
                <w:b w:val="0"/>
                <w:bCs w:val="0"/>
                <w:kern w:val="0"/>
                <w:szCs w:val="21"/>
                <w:lang w:val="zh-CN"/>
              </w:rPr>
              <w:t>=</w:t>
            </w:r>
            <w:r>
              <w:rPr>
                <w:rFonts w:hint="eastAsia"/>
                <w:b w:val="0"/>
                <w:bCs w:val="0"/>
                <w:kern w:val="0"/>
                <w:szCs w:val="21"/>
                <w:lang w:val="zh-CN"/>
              </w:rPr>
              <w:t>（基准价</w:t>
            </w:r>
            <w:r>
              <w:rPr>
                <w:b w:val="0"/>
                <w:bCs w:val="0"/>
                <w:kern w:val="0"/>
                <w:szCs w:val="21"/>
                <w:lang w:val="zh-CN"/>
              </w:rPr>
              <w:t>/</w:t>
            </w:r>
            <w:r>
              <w:rPr>
                <w:rFonts w:hint="eastAsia"/>
                <w:b w:val="0"/>
                <w:bCs w:val="0"/>
                <w:kern w:val="0"/>
                <w:szCs w:val="21"/>
                <w:lang w:val="zh-CN"/>
              </w:rPr>
              <w:t>投标报价）</w:t>
            </w:r>
            <w:r>
              <w:rPr>
                <w:b w:val="0"/>
                <w:bCs w:val="0"/>
                <w:kern w:val="0"/>
                <w:szCs w:val="21"/>
                <w:lang w:val="zh-CN"/>
              </w:rPr>
              <w:t>×</w:t>
            </w:r>
            <w:r>
              <w:rPr>
                <w:rFonts w:hint="eastAsia"/>
                <w:b w:val="0"/>
                <w:bCs w:val="0"/>
                <w:kern w:val="0"/>
                <w:szCs w:val="21"/>
                <w:lang w:val="en-US" w:eastAsia="zh-CN"/>
              </w:rPr>
              <w:t>20</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宋体" w:eastAsia="宋体"/>
                <w:b w:val="0"/>
                <w:bCs w:val="0"/>
                <w:szCs w:val="21"/>
                <w:lang w:val="en-US" w:eastAsia="zh-CN"/>
              </w:rPr>
            </w:pPr>
            <w:r>
              <w:rPr>
                <w:rFonts w:hint="eastAsia" w:ascii="宋体"/>
                <w:b w:val="0"/>
                <w:bCs w:val="0"/>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006" w:type="dxa"/>
            <w:gridSpan w:val="2"/>
            <w:tcBorders>
              <w:top w:val="single" w:color="auto" w:sz="4" w:space="0"/>
              <w:left w:val="single" w:color="auto" w:sz="12" w:space="0"/>
              <w:bottom w:val="single" w:color="auto" w:sz="12" w:space="0"/>
              <w:right w:val="single" w:color="auto" w:sz="4" w:space="0"/>
            </w:tcBorders>
            <w:noWrap w:val="0"/>
            <w:vAlign w:val="center"/>
          </w:tcPr>
          <w:p>
            <w:pPr>
              <w:spacing w:line="260" w:lineRule="exact"/>
              <w:jc w:val="center"/>
              <w:rPr>
                <w:b w:val="0"/>
                <w:bCs w:val="0"/>
                <w:szCs w:val="21"/>
              </w:rPr>
            </w:pPr>
            <w:r>
              <w:rPr>
                <w:rFonts w:hint="eastAsia" w:ascii="宋体"/>
                <w:b w:val="0"/>
                <w:bCs w:val="0"/>
                <w:szCs w:val="21"/>
              </w:rPr>
              <w:t>总    分（100分）</w:t>
            </w:r>
          </w:p>
        </w:tc>
        <w:tc>
          <w:tcPr>
            <w:tcW w:w="1020" w:type="dxa"/>
            <w:tcBorders>
              <w:top w:val="single" w:color="auto" w:sz="4" w:space="0"/>
              <w:left w:val="single" w:color="auto" w:sz="4" w:space="0"/>
              <w:bottom w:val="single" w:color="auto" w:sz="12" w:space="0"/>
              <w:right w:val="single" w:color="auto" w:sz="4" w:space="0"/>
            </w:tcBorders>
            <w:noWrap w:val="0"/>
            <w:vAlign w:val="center"/>
          </w:tcPr>
          <w:p>
            <w:pPr>
              <w:spacing w:line="260" w:lineRule="exact"/>
              <w:jc w:val="center"/>
              <w:rPr>
                <w:rFonts w:ascii="宋体"/>
                <w:b w:val="0"/>
                <w:bCs w:val="0"/>
                <w:szCs w:val="21"/>
              </w:rPr>
            </w:pPr>
          </w:p>
        </w:tc>
      </w:tr>
    </w:tbl>
    <w:p>
      <w:pPr>
        <w:pStyle w:val="25"/>
        <w:snapToGrid w:val="0"/>
        <w:spacing w:beforeLines="0" w:afterLines="0" w:line="360" w:lineRule="auto"/>
        <w:ind w:firstLine="422" w:firstLineChars="200"/>
        <w:rPr>
          <w:rFonts w:hAnsi="宋体"/>
          <w:b/>
          <w:bCs/>
          <w:sz w:val="21"/>
          <w:szCs w:val="21"/>
        </w:rPr>
      </w:pPr>
      <w:r>
        <w:rPr>
          <w:rFonts w:hint="eastAsia" w:hAnsi="宋体"/>
          <w:b/>
          <w:sz w:val="21"/>
          <w:szCs w:val="21"/>
        </w:rPr>
        <w:t>六、定标</w:t>
      </w:r>
    </w:p>
    <w:p>
      <w:pPr>
        <w:spacing w:line="360" w:lineRule="auto"/>
        <w:rPr>
          <w:bCs/>
          <w:szCs w:val="21"/>
        </w:rPr>
      </w:pPr>
      <w:r>
        <w:rPr>
          <w:rFonts w:hint="eastAsia"/>
          <w:bCs/>
          <w:szCs w:val="21"/>
        </w:rPr>
        <w:t>（一）确定中标人。本项目由采购人（或采购人事先授权评标委员会）确定中标人。</w:t>
      </w:r>
    </w:p>
    <w:p>
      <w:pPr>
        <w:pStyle w:val="25"/>
        <w:snapToGrid w:val="0"/>
        <w:spacing w:beforeLines="0" w:afterLines="0" w:line="360" w:lineRule="auto"/>
        <w:ind w:firstLine="420"/>
        <w:rPr>
          <w:rFonts w:hAnsi="宋体"/>
          <w:sz w:val="21"/>
          <w:szCs w:val="21"/>
        </w:rPr>
      </w:pPr>
      <w:r>
        <w:rPr>
          <w:rFonts w:hAnsi="宋体"/>
          <w:sz w:val="21"/>
          <w:szCs w:val="21"/>
        </w:rPr>
        <w:t>1</w:t>
      </w:r>
      <w:r>
        <w:rPr>
          <w:rFonts w:hint="eastAsia" w:hAnsi="宋体"/>
          <w:sz w:val="21"/>
          <w:szCs w:val="21"/>
        </w:rPr>
        <w:t>.</w:t>
      </w:r>
      <w:r>
        <w:rPr>
          <w:rFonts w:hAnsi="宋体"/>
          <w:sz w:val="21"/>
          <w:szCs w:val="21"/>
        </w:rPr>
        <w:t>采购代理机构在评标结束后将评标报告交采购人确认，同时在发布招标公告的网站上对评标结果进行公示。</w:t>
      </w:r>
    </w:p>
    <w:p>
      <w:pPr>
        <w:pStyle w:val="25"/>
        <w:snapToGrid w:val="0"/>
        <w:spacing w:beforeLines="0" w:afterLines="0" w:line="360" w:lineRule="auto"/>
        <w:ind w:firstLine="420"/>
        <w:rPr>
          <w:rFonts w:hAnsi="宋体"/>
          <w:sz w:val="21"/>
          <w:szCs w:val="21"/>
        </w:rPr>
      </w:pPr>
      <w:r>
        <w:rPr>
          <w:rFonts w:hAnsi="宋体"/>
          <w:sz w:val="21"/>
          <w:szCs w:val="21"/>
        </w:rPr>
        <w:t>2</w:t>
      </w:r>
      <w:r>
        <w:rPr>
          <w:rFonts w:hint="eastAsia" w:hAnsi="宋体"/>
          <w:sz w:val="21"/>
          <w:szCs w:val="21"/>
        </w:rPr>
        <w:t>.采购代理机构应当在评标结束之日起2个工作日内将评标报告送采购人。采购人应当在收到评标报告之日起</w:t>
      </w:r>
      <w:r>
        <w:rPr>
          <w:rFonts w:hAnsi="宋体"/>
          <w:sz w:val="21"/>
          <w:szCs w:val="21"/>
        </w:rPr>
        <w:t>5</w:t>
      </w:r>
      <w:r>
        <w:rPr>
          <w:rFonts w:hint="eastAsia" w:hAnsi="宋体"/>
          <w:sz w:val="21"/>
          <w:szCs w:val="21"/>
        </w:rPr>
        <w:t>个工作日内在评标报告推荐的中标或者成交候选人中按顺序确定中标或者成交供应商。</w:t>
      </w:r>
    </w:p>
    <w:p>
      <w:pPr>
        <w:pStyle w:val="25"/>
        <w:snapToGrid w:val="0"/>
        <w:spacing w:beforeLines="0" w:afterLines="0" w:line="360" w:lineRule="auto"/>
        <w:ind w:firstLine="420"/>
        <w:rPr>
          <w:rFonts w:hAnsi="宋体"/>
          <w:sz w:val="21"/>
          <w:szCs w:val="21"/>
        </w:rPr>
      </w:pPr>
      <w:r>
        <w:rPr>
          <w:rFonts w:hint="eastAsia" w:hAnsi="宋体"/>
          <w:sz w:val="21"/>
          <w:szCs w:val="21"/>
        </w:rPr>
        <w:t>3.采购人依法确定中标人后</w:t>
      </w:r>
      <w:r>
        <w:rPr>
          <w:rFonts w:hAnsi="宋体"/>
          <w:sz w:val="21"/>
          <w:szCs w:val="21"/>
        </w:rPr>
        <w:t>2个工作日内，采购代理机构以书面形式发出《中标通知书》,并同时在相关网站上发布中标公告。</w:t>
      </w:r>
    </w:p>
    <w:p>
      <w:pPr>
        <w:pStyle w:val="25"/>
        <w:snapToGrid w:val="0"/>
        <w:spacing w:beforeLines="0" w:afterLines="0" w:line="360" w:lineRule="auto"/>
        <w:ind w:firstLine="420"/>
        <w:rPr>
          <w:rFonts w:hAnsi="宋体"/>
          <w:sz w:val="21"/>
          <w:szCs w:val="21"/>
        </w:rPr>
      </w:pPr>
      <w:r>
        <w:rPr>
          <w:rFonts w:hint="eastAsia" w:hAnsi="宋体"/>
          <w:sz w:val="21"/>
          <w:szCs w:val="21"/>
        </w:rPr>
        <w:t xml:space="preserve">4.其他事项：投标商认为该中标结果和采购过程等使自己的权益受到损害的，可以自结果公告期限届满之日（自公告发布之日起至第2日24时止）起7个工作日内，以书面形式向采购人提出质疑。质疑投标商对采购人、采购代理机构的答复不满意或者采购人、采购代理机构未在规定的时间内作出答复的，可以再答复期满后十五个工作日内向同级政府采购监督管理部门投诉。 </w:t>
      </w:r>
    </w:p>
    <w:p>
      <w:pPr>
        <w:pStyle w:val="25"/>
        <w:snapToGrid w:val="0"/>
        <w:spacing w:beforeLines="0" w:afterLines="0" w:line="360" w:lineRule="auto"/>
        <w:ind w:firstLine="422" w:firstLineChars="200"/>
        <w:rPr>
          <w:rFonts w:hAnsi="宋体"/>
          <w:b/>
          <w:sz w:val="21"/>
          <w:szCs w:val="21"/>
        </w:rPr>
      </w:pPr>
      <w:r>
        <w:rPr>
          <w:rFonts w:hint="eastAsia" w:hAnsi="宋体"/>
          <w:b/>
          <w:sz w:val="21"/>
          <w:szCs w:val="21"/>
        </w:rPr>
        <w:t>七、合同授予</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.采购单位与</w:t>
      </w:r>
      <w:r>
        <w:rPr>
          <w:rFonts w:ascii="宋体" w:hAnsi="宋体"/>
          <w:szCs w:val="21"/>
        </w:rPr>
        <w:t>中标人应</w:t>
      </w:r>
      <w:r>
        <w:rPr>
          <w:rFonts w:hint="eastAsia" w:ascii="宋体" w:hAnsi="宋体"/>
          <w:szCs w:val="21"/>
        </w:rPr>
        <w:t>当在《</w:t>
      </w:r>
      <w:r>
        <w:rPr>
          <w:rFonts w:ascii="宋体" w:hAnsi="宋体"/>
          <w:szCs w:val="21"/>
        </w:rPr>
        <w:t>中标通知书</w:t>
      </w:r>
      <w:r>
        <w:rPr>
          <w:rFonts w:hint="eastAsia" w:ascii="宋体" w:hAnsi="宋体"/>
          <w:szCs w:val="21"/>
        </w:rPr>
        <w:t>》发出之日起</w:t>
      </w:r>
      <w:r>
        <w:rPr>
          <w:rFonts w:hint="eastAsia" w:ascii="宋体" w:hAnsi="宋体"/>
          <w:bCs/>
          <w:szCs w:val="21"/>
        </w:rPr>
        <w:t>30</w:t>
      </w:r>
      <w:r>
        <w:rPr>
          <w:rFonts w:hint="eastAsia" w:ascii="宋体" w:hAnsi="宋体"/>
          <w:szCs w:val="21"/>
        </w:rPr>
        <w:t>日内签订合同。同时，采购代理机构对合同内容进行审查，如发现与采购结果和投标承诺内容不一致的，应予以纠正。</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中标人拖延、拒签合同的,将被取消中标资格。</w:t>
      </w:r>
    </w:p>
    <w:p>
      <w:pPr>
        <w:snapToGrid w:val="0"/>
        <w:spacing w:line="360" w:lineRule="auto"/>
        <w:ind w:firstLine="420" w:firstLineChars="200"/>
        <w:rPr>
          <w:rFonts w:ascii="宋体" w:hAnsi="宋体"/>
          <w:szCs w:val="21"/>
        </w:rPr>
      </w:pPr>
      <w:r>
        <w:rPr>
          <w:rFonts w:hint="eastAsia" w:ascii="宋体" w:hAnsi="宋体"/>
          <w:szCs w:val="21"/>
        </w:rPr>
        <w:t>3.中标人拒绝与采购人签订合同或试用期内考核不合格的，采购人可以按照评标报告推荐的中标候选人名单排序，可确定下一中标候选人为中标人或重新采购。</w:t>
      </w:r>
    </w:p>
    <w:p>
      <w:pPr>
        <w:pStyle w:val="25"/>
        <w:snapToGrid w:val="0"/>
        <w:spacing w:beforeLines="0" w:afterLines="0" w:line="360" w:lineRule="auto"/>
        <w:ind w:firstLine="422" w:firstLineChars="200"/>
        <w:rPr>
          <w:rFonts w:hAnsi="宋体"/>
          <w:b/>
          <w:sz w:val="21"/>
          <w:szCs w:val="21"/>
        </w:rPr>
      </w:pPr>
      <w:r>
        <w:rPr>
          <w:rFonts w:hint="eastAsia" w:hAnsi="宋体"/>
          <w:b/>
          <w:sz w:val="21"/>
          <w:szCs w:val="21"/>
        </w:rPr>
        <w:t>八、</w:t>
      </w:r>
      <w:bookmarkStart w:id="35" w:name="_Toc500967620"/>
      <w:r>
        <w:rPr>
          <w:rFonts w:hint="eastAsia" w:hAnsi="宋体"/>
          <w:b/>
          <w:sz w:val="21"/>
          <w:szCs w:val="21"/>
        </w:rPr>
        <w:t>履约验收</w:t>
      </w:r>
      <w:bookmarkEnd w:id="35"/>
    </w:p>
    <w:p>
      <w:pPr>
        <w:pStyle w:val="25"/>
        <w:snapToGrid w:val="0"/>
        <w:spacing w:beforeLines="0" w:afterLines="0" w:line="360" w:lineRule="auto"/>
        <w:ind w:firstLine="420" w:firstLineChars="200"/>
        <w:rPr>
          <w:rFonts w:hAnsi="宋体"/>
          <w:bCs/>
          <w:sz w:val="21"/>
          <w:szCs w:val="21"/>
        </w:rPr>
      </w:pPr>
      <w:r>
        <w:rPr>
          <w:rFonts w:hint="eastAsia" w:hAnsi="宋体"/>
          <w:bCs/>
          <w:sz w:val="21"/>
          <w:szCs w:val="21"/>
        </w:rPr>
        <w:t>采购人负责对本项目进行验收。</w:t>
      </w:r>
    </w:p>
    <w:p>
      <w:pPr>
        <w:pStyle w:val="14"/>
      </w:pPr>
    </w:p>
    <w:p>
      <w:pPr>
        <w:pStyle w:val="14"/>
        <w:sectPr>
          <w:footerReference r:id="rId13" w:type="first"/>
          <w:headerReference r:id="rId11" w:type="default"/>
          <w:footerReference r:id="rId12" w:type="default"/>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28" w:charSpace="0"/>
        </w:sectPr>
      </w:pPr>
    </w:p>
    <w:p>
      <w:pPr>
        <w:pStyle w:val="3"/>
      </w:pPr>
      <w:bookmarkStart w:id="36" w:name="_Toc27397"/>
      <w:r>
        <w:rPr>
          <w:rFonts w:hint="eastAsia"/>
        </w:rPr>
        <w:t>第五章  合同参考格式</w:t>
      </w:r>
      <w:bookmarkEnd w:id="36"/>
    </w:p>
    <w:p>
      <w:pPr>
        <w:jc w:val="center"/>
        <w:rPr>
          <w:rFonts w:hint="eastAsia" w:ascii="经典粗宋简" w:eastAsia="经典粗宋简"/>
          <w:color w:val="auto"/>
          <w:sz w:val="30"/>
          <w:szCs w:val="30"/>
        </w:rPr>
      </w:pPr>
      <w:r>
        <w:rPr>
          <w:rFonts w:hint="eastAsia" w:ascii="经典粗宋简" w:eastAsia="经典粗宋简"/>
          <w:color w:val="auto"/>
          <w:szCs w:val="21"/>
        </w:rPr>
        <w:t>（供参考，以最终合同为准）</w:t>
      </w:r>
    </w:p>
    <w:p>
      <w:pPr>
        <w:pStyle w:val="25"/>
        <w:snapToGrid w:val="0"/>
        <w:spacing w:before="120" w:after="120" w:line="240" w:lineRule="auto"/>
        <w:rPr>
          <w:rFonts w:hAnsi="宋体"/>
          <w:color w:val="auto"/>
          <w:sz w:val="21"/>
          <w:szCs w:val="21"/>
        </w:rPr>
      </w:pPr>
      <w:r>
        <w:rPr>
          <w:rFonts w:hAnsi="宋体"/>
          <w:color w:val="auto"/>
          <w:sz w:val="21"/>
          <w:szCs w:val="21"/>
        </w:rPr>
        <w:t>项目名称：                                     项目编号：</w:t>
      </w:r>
    </w:p>
    <w:p>
      <w:pPr>
        <w:pStyle w:val="25"/>
        <w:snapToGrid w:val="0"/>
        <w:spacing w:before="120" w:after="120" w:line="240" w:lineRule="auto"/>
        <w:rPr>
          <w:rFonts w:hAnsi="宋体"/>
          <w:color w:val="auto"/>
          <w:sz w:val="21"/>
          <w:szCs w:val="21"/>
        </w:rPr>
      </w:pPr>
      <w:r>
        <w:rPr>
          <w:rFonts w:hAnsi="宋体"/>
          <w:color w:val="auto"/>
          <w:sz w:val="21"/>
          <w:szCs w:val="21"/>
        </w:rPr>
        <w:t>甲方：</w:t>
      </w:r>
    </w:p>
    <w:p>
      <w:pPr>
        <w:pStyle w:val="25"/>
        <w:snapToGrid w:val="0"/>
        <w:spacing w:before="120" w:after="120" w:line="240" w:lineRule="auto"/>
        <w:rPr>
          <w:rFonts w:hAnsi="宋体"/>
          <w:color w:val="auto"/>
          <w:sz w:val="21"/>
          <w:szCs w:val="21"/>
        </w:rPr>
      </w:pPr>
      <w:r>
        <w:rPr>
          <w:rFonts w:hAnsi="宋体"/>
          <w:color w:val="auto"/>
          <w:sz w:val="21"/>
          <w:szCs w:val="21"/>
        </w:rPr>
        <w:t>乙方：</w:t>
      </w:r>
    </w:p>
    <w:p>
      <w:pPr>
        <w:pStyle w:val="25"/>
        <w:snapToGrid w:val="0"/>
        <w:spacing w:before="120" w:after="120" w:line="240" w:lineRule="auto"/>
        <w:rPr>
          <w:rFonts w:hAnsi="宋体"/>
          <w:color w:val="auto"/>
          <w:sz w:val="21"/>
          <w:szCs w:val="21"/>
        </w:rPr>
      </w:pPr>
      <w:r>
        <w:rPr>
          <w:rFonts w:hAnsi="宋体"/>
          <w:color w:val="auto"/>
          <w:sz w:val="21"/>
          <w:szCs w:val="21"/>
        </w:rPr>
        <w:t xml:space="preserve">    甲、乙双方根据</w:t>
      </w:r>
      <w:r>
        <w:rPr>
          <w:rFonts w:hint="eastAsia" w:hAnsi="宋体"/>
          <w:color w:val="auto"/>
          <w:sz w:val="21"/>
          <w:szCs w:val="21"/>
          <w:u w:val="single"/>
        </w:rPr>
        <w:t xml:space="preserve">          </w:t>
      </w:r>
      <w:r>
        <w:rPr>
          <w:rFonts w:hAnsi="宋体"/>
          <w:color w:val="auto"/>
          <w:sz w:val="21"/>
          <w:szCs w:val="21"/>
        </w:rPr>
        <w:t>公开招标 的结果，签署本合同。</w:t>
      </w:r>
    </w:p>
    <w:p>
      <w:pPr>
        <w:pStyle w:val="25"/>
        <w:snapToGrid w:val="0"/>
        <w:spacing w:before="120" w:after="120" w:line="240" w:lineRule="auto"/>
        <w:rPr>
          <w:rFonts w:hAnsi="宋体"/>
          <w:b/>
          <w:color w:val="auto"/>
          <w:sz w:val="21"/>
          <w:szCs w:val="21"/>
        </w:rPr>
      </w:pPr>
      <w:r>
        <w:rPr>
          <w:rFonts w:hAnsi="宋体"/>
          <w:b/>
          <w:color w:val="auto"/>
          <w:sz w:val="21"/>
          <w:szCs w:val="21"/>
        </w:rPr>
        <w:t>一、服务内容</w:t>
      </w:r>
    </w:p>
    <w:p>
      <w:pPr>
        <w:pStyle w:val="25"/>
        <w:snapToGrid w:val="0"/>
        <w:spacing w:before="120" w:after="120" w:line="240" w:lineRule="auto"/>
        <w:rPr>
          <w:rFonts w:hAnsi="宋体"/>
          <w:b/>
          <w:color w:val="auto"/>
          <w:sz w:val="21"/>
          <w:szCs w:val="21"/>
        </w:rPr>
      </w:pPr>
      <w:r>
        <w:rPr>
          <w:rFonts w:hAnsi="宋体"/>
          <w:b/>
          <w:color w:val="auto"/>
          <w:sz w:val="21"/>
          <w:szCs w:val="21"/>
        </w:rPr>
        <w:t>二、合同金额</w:t>
      </w:r>
    </w:p>
    <w:p>
      <w:pPr>
        <w:pStyle w:val="25"/>
        <w:snapToGrid w:val="0"/>
        <w:spacing w:before="120" w:after="120" w:line="240" w:lineRule="auto"/>
        <w:ind w:left="359" w:hanging="359" w:hangingChars="171"/>
        <w:rPr>
          <w:rFonts w:hAnsi="宋体"/>
          <w:color w:val="auto"/>
          <w:sz w:val="21"/>
          <w:szCs w:val="21"/>
        </w:rPr>
      </w:pPr>
      <w:r>
        <w:rPr>
          <w:rFonts w:hAnsi="宋体"/>
          <w:color w:val="auto"/>
          <w:sz w:val="21"/>
          <w:szCs w:val="21"/>
        </w:rPr>
        <w:t>2.1 本合同金额为（大写）：____________________________________元（￥_______________元）人民币。</w:t>
      </w:r>
    </w:p>
    <w:p>
      <w:pPr>
        <w:pStyle w:val="25"/>
        <w:snapToGrid w:val="0"/>
        <w:spacing w:before="120" w:after="120" w:line="240" w:lineRule="auto"/>
        <w:rPr>
          <w:rFonts w:hAnsi="宋体"/>
          <w:b/>
          <w:color w:val="auto"/>
          <w:sz w:val="21"/>
          <w:szCs w:val="21"/>
        </w:rPr>
      </w:pPr>
      <w:r>
        <w:rPr>
          <w:rFonts w:hAnsi="宋体"/>
          <w:b/>
          <w:color w:val="auto"/>
          <w:sz w:val="21"/>
          <w:szCs w:val="21"/>
        </w:rPr>
        <w:t>三、技术资料</w:t>
      </w:r>
    </w:p>
    <w:p>
      <w:pPr>
        <w:pStyle w:val="25"/>
        <w:snapToGrid w:val="0"/>
        <w:spacing w:before="120" w:after="120" w:line="240" w:lineRule="auto"/>
        <w:ind w:left="359" w:hanging="359" w:hangingChars="171"/>
        <w:rPr>
          <w:rFonts w:hAnsi="宋体"/>
          <w:color w:val="auto"/>
          <w:sz w:val="21"/>
          <w:szCs w:val="21"/>
        </w:rPr>
      </w:pPr>
      <w:r>
        <w:rPr>
          <w:rFonts w:hAnsi="宋体"/>
          <w:color w:val="auto"/>
          <w:sz w:val="21"/>
          <w:szCs w:val="21"/>
        </w:rPr>
        <w:t>3.1乙方应按</w:t>
      </w:r>
      <w:r>
        <w:rPr>
          <w:rFonts w:hint="eastAsia" w:hAnsi="宋体"/>
          <w:color w:val="auto"/>
          <w:sz w:val="21"/>
          <w:szCs w:val="21"/>
        </w:rPr>
        <w:t>采购文件</w:t>
      </w:r>
      <w:r>
        <w:rPr>
          <w:rFonts w:hAnsi="宋体"/>
          <w:color w:val="auto"/>
          <w:sz w:val="21"/>
          <w:szCs w:val="21"/>
        </w:rPr>
        <w:t>规定的时间向甲方提供有关技术资料。</w:t>
      </w:r>
    </w:p>
    <w:p>
      <w:pPr>
        <w:pStyle w:val="25"/>
        <w:snapToGrid w:val="0"/>
        <w:spacing w:before="120" w:after="120" w:line="240" w:lineRule="auto"/>
        <w:ind w:left="359" w:hanging="359" w:hangingChars="171"/>
        <w:rPr>
          <w:rFonts w:hAnsi="宋体"/>
          <w:color w:val="auto"/>
          <w:sz w:val="21"/>
          <w:szCs w:val="21"/>
        </w:rPr>
      </w:pPr>
      <w:r>
        <w:rPr>
          <w:rFonts w:hAnsi="宋体"/>
          <w:color w:val="auto"/>
          <w:sz w:val="21"/>
          <w:szCs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5"/>
        <w:snapToGrid w:val="0"/>
        <w:spacing w:before="120" w:after="120" w:line="240" w:lineRule="auto"/>
        <w:ind w:left="359" w:hanging="361" w:hangingChars="171"/>
        <w:rPr>
          <w:rFonts w:hAnsi="宋体"/>
          <w:b/>
          <w:color w:val="auto"/>
          <w:sz w:val="21"/>
          <w:szCs w:val="21"/>
        </w:rPr>
      </w:pPr>
      <w:r>
        <w:rPr>
          <w:rFonts w:hAnsi="宋体"/>
          <w:b/>
          <w:color w:val="auto"/>
          <w:sz w:val="21"/>
          <w:szCs w:val="21"/>
        </w:rPr>
        <w:t>四、知识产权</w:t>
      </w:r>
    </w:p>
    <w:p>
      <w:pPr>
        <w:pStyle w:val="25"/>
        <w:snapToGrid w:val="0"/>
        <w:spacing w:before="120" w:after="120" w:line="240" w:lineRule="auto"/>
        <w:ind w:left="359" w:hanging="359" w:hangingChars="171"/>
        <w:rPr>
          <w:rFonts w:hAnsi="宋体"/>
          <w:b/>
          <w:bCs/>
          <w:color w:val="auto"/>
          <w:sz w:val="21"/>
          <w:szCs w:val="21"/>
        </w:rPr>
      </w:pPr>
      <w:r>
        <w:rPr>
          <w:rFonts w:hAnsi="宋体"/>
          <w:color w:val="auto"/>
          <w:sz w:val="21"/>
          <w:szCs w:val="21"/>
        </w:rPr>
        <w:t>4.1 乙方应保证提供服务过程中不会侵犯任何第三方的</w:t>
      </w:r>
      <w:r>
        <w:rPr>
          <w:rFonts w:hAnsi="宋体"/>
          <w:b/>
          <w:color w:val="auto"/>
          <w:sz w:val="21"/>
          <w:szCs w:val="21"/>
        </w:rPr>
        <w:t>知识产权</w:t>
      </w:r>
      <w:r>
        <w:rPr>
          <w:rFonts w:hAnsi="宋体"/>
          <w:b/>
          <w:bCs/>
          <w:color w:val="auto"/>
          <w:sz w:val="21"/>
          <w:szCs w:val="21"/>
        </w:rPr>
        <w:t>。</w:t>
      </w:r>
    </w:p>
    <w:p>
      <w:pPr>
        <w:pStyle w:val="25"/>
        <w:snapToGrid w:val="0"/>
        <w:spacing w:before="120" w:after="120" w:line="240" w:lineRule="auto"/>
        <w:ind w:left="357" w:hanging="358" w:hangingChars="170"/>
        <w:rPr>
          <w:rFonts w:hAnsi="宋体"/>
          <w:b/>
          <w:color w:val="auto"/>
          <w:sz w:val="21"/>
          <w:szCs w:val="21"/>
        </w:rPr>
      </w:pPr>
      <w:r>
        <w:rPr>
          <w:rFonts w:hint="eastAsia" w:hAnsi="宋体"/>
          <w:b/>
          <w:color w:val="auto"/>
          <w:sz w:val="21"/>
          <w:szCs w:val="21"/>
        </w:rPr>
        <w:t>五</w:t>
      </w:r>
      <w:r>
        <w:rPr>
          <w:rFonts w:hAnsi="宋体"/>
          <w:b/>
          <w:color w:val="auto"/>
          <w:sz w:val="21"/>
          <w:szCs w:val="21"/>
        </w:rPr>
        <w:t>、履约保证金</w:t>
      </w:r>
    </w:p>
    <w:p>
      <w:pPr>
        <w:pStyle w:val="25"/>
        <w:snapToGrid w:val="0"/>
        <w:spacing w:before="120" w:after="120" w:line="240" w:lineRule="auto"/>
        <w:ind w:left="357" w:hanging="357" w:hangingChars="170"/>
        <w:rPr>
          <w:rFonts w:hAnsi="宋体"/>
          <w:color w:val="auto"/>
          <w:sz w:val="21"/>
          <w:szCs w:val="21"/>
        </w:rPr>
      </w:pPr>
      <w:r>
        <w:rPr>
          <w:rFonts w:hint="eastAsia" w:hAnsi="宋体"/>
          <w:color w:val="auto"/>
          <w:sz w:val="21"/>
          <w:szCs w:val="21"/>
        </w:rPr>
        <w:t>5</w:t>
      </w:r>
      <w:r>
        <w:rPr>
          <w:rFonts w:hAnsi="宋体"/>
          <w:color w:val="auto"/>
          <w:sz w:val="21"/>
          <w:szCs w:val="21"/>
        </w:rPr>
        <w:t>.1 乙方交纳人民币</w:t>
      </w:r>
      <w:r>
        <w:rPr>
          <w:rFonts w:hint="eastAsia" w:hAnsi="宋体"/>
          <w:b/>
          <w:color w:val="auto"/>
          <w:sz w:val="21"/>
          <w:szCs w:val="21"/>
          <w:u w:val="single"/>
        </w:rPr>
        <w:t xml:space="preserve">     </w:t>
      </w:r>
      <w:r>
        <w:rPr>
          <w:rFonts w:hAnsi="宋体"/>
          <w:color w:val="auto"/>
          <w:sz w:val="21"/>
          <w:szCs w:val="21"/>
        </w:rPr>
        <w:t>元作为本合同的履约保证金。</w:t>
      </w:r>
    </w:p>
    <w:p>
      <w:pPr>
        <w:snapToGrid w:val="0"/>
        <w:spacing w:before="120" w:beforeLines="50" w:after="120" w:afterLines="50"/>
        <w:rPr>
          <w:rFonts w:ascii="宋体" w:hAnsi="宋体" w:eastAsia="仿宋_GB2312"/>
          <w:b/>
          <w:color w:val="auto"/>
          <w:szCs w:val="21"/>
        </w:rPr>
      </w:pPr>
      <w:r>
        <w:rPr>
          <w:rFonts w:hint="eastAsia" w:ascii="宋体" w:hAnsi="宋体"/>
          <w:b/>
          <w:color w:val="auto"/>
          <w:szCs w:val="21"/>
        </w:rPr>
        <w:t>六</w:t>
      </w:r>
      <w:r>
        <w:rPr>
          <w:rFonts w:ascii="宋体" w:hAnsi="宋体"/>
          <w:b/>
          <w:color w:val="auto"/>
          <w:szCs w:val="21"/>
        </w:rPr>
        <w:t>.</w:t>
      </w:r>
      <w:r>
        <w:rPr>
          <w:rFonts w:hint="eastAsia" w:ascii="宋体" w:hAnsi="宋体"/>
          <w:b/>
          <w:color w:val="auto"/>
          <w:szCs w:val="21"/>
        </w:rPr>
        <w:t>转包或分包</w:t>
      </w:r>
    </w:p>
    <w:p>
      <w:pPr>
        <w:snapToGrid w:val="0"/>
        <w:spacing w:before="120" w:beforeLines="50" w:after="120" w:afterLines="50"/>
        <w:rPr>
          <w:rFonts w:ascii="宋体" w:hAnsi="宋体" w:eastAsia="仿宋_GB2312"/>
          <w:color w:val="auto"/>
          <w:szCs w:val="21"/>
        </w:rPr>
      </w:pPr>
      <w:r>
        <w:rPr>
          <w:rFonts w:hint="eastAsia" w:ascii="宋体" w:hAnsi="宋体"/>
          <w:color w:val="auto"/>
          <w:szCs w:val="21"/>
        </w:rPr>
        <w:t>6</w:t>
      </w:r>
      <w:r>
        <w:rPr>
          <w:rFonts w:ascii="宋体" w:hAnsi="宋体"/>
          <w:color w:val="auto"/>
          <w:szCs w:val="21"/>
        </w:rPr>
        <w:t>.1</w:t>
      </w:r>
      <w:r>
        <w:rPr>
          <w:rFonts w:hint="eastAsia" w:ascii="宋体" w:hAnsi="宋体"/>
          <w:color w:val="auto"/>
          <w:szCs w:val="21"/>
        </w:rPr>
        <w:t>本合同范围的货物，应由供方直接供应，不得转让他人供应；</w:t>
      </w:r>
    </w:p>
    <w:p>
      <w:pPr>
        <w:snapToGrid w:val="0"/>
        <w:spacing w:before="120" w:beforeLines="50" w:after="120" w:afterLines="50"/>
        <w:rPr>
          <w:rFonts w:ascii="宋体" w:hAnsi="宋体" w:eastAsia="仿宋_GB2312"/>
          <w:color w:val="auto"/>
          <w:szCs w:val="21"/>
        </w:rPr>
      </w:pPr>
      <w:r>
        <w:rPr>
          <w:rFonts w:hint="eastAsia" w:ascii="宋体" w:hAnsi="宋体"/>
          <w:color w:val="auto"/>
          <w:szCs w:val="21"/>
        </w:rPr>
        <w:t>6</w:t>
      </w:r>
      <w:r>
        <w:rPr>
          <w:rFonts w:ascii="宋体" w:hAnsi="宋体"/>
          <w:color w:val="auto"/>
          <w:szCs w:val="21"/>
        </w:rPr>
        <w:t xml:space="preserve">.2 </w:t>
      </w:r>
      <w:r>
        <w:rPr>
          <w:rFonts w:hint="eastAsia" w:ascii="宋体" w:hAnsi="宋体"/>
          <w:color w:val="auto"/>
          <w:szCs w:val="21"/>
        </w:rPr>
        <w:t>除非得到需方的书面同意，供方不得部分分包给他人供应。需方有绝对权力阻止分包。</w:t>
      </w:r>
    </w:p>
    <w:p>
      <w:pPr>
        <w:snapToGrid w:val="0"/>
        <w:spacing w:before="120" w:beforeLines="50" w:after="120" w:afterLines="50"/>
        <w:rPr>
          <w:rFonts w:ascii="宋体" w:hAnsi="宋体" w:eastAsia="仿宋_GB2312"/>
          <w:color w:val="auto"/>
          <w:szCs w:val="21"/>
        </w:rPr>
      </w:pPr>
      <w:r>
        <w:rPr>
          <w:rFonts w:hint="eastAsia" w:ascii="宋体" w:hAnsi="宋体"/>
          <w:color w:val="auto"/>
          <w:szCs w:val="21"/>
        </w:rPr>
        <w:t>6</w:t>
      </w:r>
      <w:r>
        <w:rPr>
          <w:rFonts w:ascii="宋体" w:hAnsi="宋体"/>
          <w:color w:val="auto"/>
          <w:szCs w:val="21"/>
        </w:rPr>
        <w:t>.3</w:t>
      </w:r>
      <w:r>
        <w:rPr>
          <w:rFonts w:hint="eastAsia" w:ascii="宋体" w:hAnsi="宋体"/>
          <w:color w:val="auto"/>
          <w:szCs w:val="21"/>
        </w:rPr>
        <w:t>如有转让和未经需方同意的分包行为，需方有权给予终止合同。</w:t>
      </w:r>
    </w:p>
    <w:p>
      <w:pPr>
        <w:pStyle w:val="25"/>
        <w:snapToGrid w:val="0"/>
        <w:spacing w:before="120" w:after="120" w:line="240" w:lineRule="auto"/>
        <w:rPr>
          <w:rFonts w:hAnsi="宋体"/>
          <w:color w:val="auto"/>
          <w:sz w:val="21"/>
          <w:szCs w:val="21"/>
        </w:rPr>
      </w:pPr>
      <w:r>
        <w:rPr>
          <w:rFonts w:hint="eastAsia" w:hAnsi="宋体"/>
          <w:b/>
          <w:color w:val="auto"/>
          <w:sz w:val="21"/>
          <w:szCs w:val="21"/>
        </w:rPr>
        <w:t>七</w:t>
      </w:r>
      <w:r>
        <w:rPr>
          <w:rFonts w:hAnsi="宋体"/>
          <w:b/>
          <w:color w:val="auto"/>
          <w:sz w:val="21"/>
          <w:szCs w:val="21"/>
        </w:rPr>
        <w:t>、服务质量保证期和服务质量保证金(选用)</w:t>
      </w:r>
    </w:p>
    <w:p>
      <w:pPr>
        <w:pStyle w:val="25"/>
        <w:snapToGrid w:val="0"/>
        <w:spacing w:before="120" w:after="120" w:line="240" w:lineRule="auto"/>
        <w:ind w:left="359" w:hanging="359" w:hangingChars="171"/>
        <w:rPr>
          <w:rFonts w:hAnsi="宋体"/>
          <w:color w:val="auto"/>
          <w:sz w:val="21"/>
          <w:szCs w:val="21"/>
        </w:rPr>
      </w:pPr>
      <w:r>
        <w:rPr>
          <w:rFonts w:hint="eastAsia" w:hAnsi="宋体"/>
          <w:color w:val="auto"/>
          <w:sz w:val="21"/>
          <w:szCs w:val="21"/>
        </w:rPr>
        <w:t>7</w:t>
      </w:r>
      <w:r>
        <w:rPr>
          <w:rFonts w:hAnsi="宋体"/>
          <w:color w:val="auto"/>
          <w:sz w:val="21"/>
          <w:szCs w:val="21"/>
        </w:rPr>
        <w:t>.1 服务质量保证期</w:t>
      </w:r>
      <w:r>
        <w:rPr>
          <w:rFonts w:hAnsi="宋体"/>
          <w:color w:val="auto"/>
          <w:sz w:val="21"/>
          <w:szCs w:val="21"/>
          <w:u w:val="single"/>
        </w:rPr>
        <w:t xml:space="preserve">      </w:t>
      </w:r>
      <w:r>
        <w:rPr>
          <w:rFonts w:hAnsi="宋体"/>
          <w:color w:val="auto"/>
          <w:sz w:val="21"/>
          <w:szCs w:val="21"/>
        </w:rPr>
        <w:t>年。（自验收合格之日起计）</w:t>
      </w:r>
    </w:p>
    <w:p>
      <w:pPr>
        <w:pStyle w:val="25"/>
        <w:snapToGrid w:val="0"/>
        <w:spacing w:before="120" w:after="120" w:line="240" w:lineRule="auto"/>
        <w:ind w:left="359" w:hanging="359" w:hangingChars="171"/>
        <w:rPr>
          <w:rFonts w:hAnsi="宋体"/>
          <w:color w:val="auto"/>
          <w:sz w:val="21"/>
          <w:szCs w:val="21"/>
        </w:rPr>
      </w:pPr>
      <w:r>
        <w:rPr>
          <w:rFonts w:hint="eastAsia" w:hAnsi="宋体"/>
          <w:color w:val="auto"/>
          <w:sz w:val="21"/>
          <w:szCs w:val="21"/>
        </w:rPr>
        <w:t>7</w:t>
      </w:r>
      <w:r>
        <w:rPr>
          <w:rFonts w:hAnsi="宋体"/>
          <w:color w:val="auto"/>
          <w:sz w:val="21"/>
          <w:szCs w:val="21"/>
        </w:rPr>
        <w:t>.2 服务质量保证金</w:t>
      </w:r>
      <w:r>
        <w:rPr>
          <w:rFonts w:hAnsi="宋体"/>
          <w:color w:val="auto"/>
          <w:sz w:val="21"/>
          <w:szCs w:val="21"/>
          <w:u w:val="single"/>
        </w:rPr>
        <w:t xml:space="preserve">            </w:t>
      </w:r>
      <w:r>
        <w:rPr>
          <w:rFonts w:hAnsi="宋体"/>
          <w:color w:val="auto"/>
          <w:sz w:val="21"/>
          <w:szCs w:val="21"/>
        </w:rPr>
        <w:t>元。（履约保证金在中标</w:t>
      </w:r>
      <w:r>
        <w:rPr>
          <w:rFonts w:hint="eastAsia" w:hAnsi="宋体"/>
          <w:color w:val="auto"/>
          <w:sz w:val="21"/>
          <w:szCs w:val="21"/>
        </w:rPr>
        <w:t>人</w:t>
      </w:r>
      <w:r>
        <w:rPr>
          <w:rFonts w:hAnsi="宋体"/>
          <w:color w:val="auto"/>
          <w:sz w:val="21"/>
          <w:szCs w:val="21"/>
        </w:rPr>
        <w:t>按合同约定验收合格后自行转为质保金）</w:t>
      </w:r>
    </w:p>
    <w:p>
      <w:pPr>
        <w:pStyle w:val="25"/>
        <w:snapToGrid w:val="0"/>
        <w:spacing w:before="120" w:after="120" w:line="240" w:lineRule="auto"/>
        <w:rPr>
          <w:rFonts w:hAnsi="宋体"/>
          <w:b/>
          <w:color w:val="auto"/>
          <w:sz w:val="21"/>
          <w:szCs w:val="21"/>
        </w:rPr>
      </w:pPr>
      <w:r>
        <w:rPr>
          <w:rFonts w:hint="eastAsia" w:hAnsi="宋体"/>
          <w:b/>
          <w:color w:val="auto"/>
          <w:sz w:val="21"/>
          <w:szCs w:val="21"/>
        </w:rPr>
        <w:t>八</w:t>
      </w:r>
      <w:r>
        <w:rPr>
          <w:rFonts w:hAnsi="宋体"/>
          <w:b/>
          <w:color w:val="auto"/>
          <w:sz w:val="21"/>
          <w:szCs w:val="21"/>
        </w:rPr>
        <w:t>、合同履行时间、履行方式及履行地点</w:t>
      </w:r>
    </w:p>
    <w:p>
      <w:pPr>
        <w:pStyle w:val="25"/>
        <w:snapToGrid w:val="0"/>
        <w:spacing w:before="120" w:after="120" w:line="240" w:lineRule="auto"/>
        <w:rPr>
          <w:rFonts w:hAnsi="宋体"/>
          <w:bCs/>
          <w:color w:val="auto"/>
          <w:sz w:val="21"/>
          <w:szCs w:val="21"/>
        </w:rPr>
      </w:pPr>
      <w:r>
        <w:rPr>
          <w:rFonts w:hint="eastAsia" w:hAnsi="宋体"/>
          <w:bCs/>
          <w:color w:val="auto"/>
          <w:sz w:val="21"/>
          <w:szCs w:val="21"/>
        </w:rPr>
        <w:t>8</w:t>
      </w:r>
      <w:r>
        <w:rPr>
          <w:rFonts w:hAnsi="宋体"/>
          <w:bCs/>
          <w:color w:val="auto"/>
          <w:sz w:val="21"/>
          <w:szCs w:val="21"/>
        </w:rPr>
        <w:t xml:space="preserve">.1 </w:t>
      </w:r>
      <w:r>
        <w:rPr>
          <w:rFonts w:hAnsi="宋体"/>
          <w:color w:val="auto"/>
          <w:sz w:val="21"/>
          <w:szCs w:val="21"/>
        </w:rPr>
        <w:t>履行时间</w:t>
      </w:r>
      <w:r>
        <w:rPr>
          <w:rFonts w:hAnsi="宋体"/>
          <w:bCs/>
          <w:color w:val="auto"/>
          <w:sz w:val="21"/>
          <w:szCs w:val="21"/>
        </w:rPr>
        <w:t>：</w:t>
      </w:r>
    </w:p>
    <w:p>
      <w:pPr>
        <w:pStyle w:val="25"/>
        <w:snapToGrid w:val="0"/>
        <w:spacing w:before="120" w:after="120" w:line="240" w:lineRule="auto"/>
        <w:rPr>
          <w:rFonts w:hAnsi="宋体"/>
          <w:bCs/>
          <w:color w:val="auto"/>
          <w:sz w:val="21"/>
          <w:szCs w:val="21"/>
        </w:rPr>
      </w:pPr>
      <w:r>
        <w:rPr>
          <w:rFonts w:hint="eastAsia" w:hAnsi="宋体"/>
          <w:bCs/>
          <w:color w:val="auto"/>
          <w:sz w:val="21"/>
          <w:szCs w:val="21"/>
        </w:rPr>
        <w:t>8</w:t>
      </w:r>
      <w:r>
        <w:rPr>
          <w:rFonts w:hAnsi="宋体"/>
          <w:bCs/>
          <w:color w:val="auto"/>
          <w:sz w:val="21"/>
          <w:szCs w:val="21"/>
        </w:rPr>
        <w:t xml:space="preserve">.2 </w:t>
      </w:r>
      <w:r>
        <w:rPr>
          <w:rFonts w:hAnsi="宋体"/>
          <w:color w:val="auto"/>
          <w:sz w:val="21"/>
          <w:szCs w:val="21"/>
        </w:rPr>
        <w:t>履行方式</w:t>
      </w:r>
      <w:r>
        <w:rPr>
          <w:rFonts w:hAnsi="宋体"/>
          <w:bCs/>
          <w:color w:val="auto"/>
          <w:sz w:val="21"/>
          <w:szCs w:val="21"/>
        </w:rPr>
        <w:t>：</w:t>
      </w:r>
    </w:p>
    <w:p>
      <w:pPr>
        <w:pStyle w:val="25"/>
        <w:snapToGrid w:val="0"/>
        <w:spacing w:before="120" w:after="120" w:line="240" w:lineRule="auto"/>
        <w:rPr>
          <w:rFonts w:hAnsi="宋体"/>
          <w:color w:val="auto"/>
          <w:sz w:val="21"/>
          <w:szCs w:val="21"/>
        </w:rPr>
      </w:pPr>
      <w:r>
        <w:rPr>
          <w:rFonts w:hint="eastAsia" w:hAnsi="宋体"/>
          <w:bCs/>
          <w:color w:val="auto"/>
          <w:sz w:val="21"/>
          <w:szCs w:val="21"/>
        </w:rPr>
        <w:t>8</w:t>
      </w:r>
      <w:r>
        <w:rPr>
          <w:rFonts w:hAnsi="宋体"/>
          <w:bCs/>
          <w:color w:val="auto"/>
          <w:sz w:val="21"/>
          <w:szCs w:val="21"/>
        </w:rPr>
        <w:t xml:space="preserve">.3 </w:t>
      </w:r>
      <w:r>
        <w:rPr>
          <w:rFonts w:hAnsi="宋体"/>
          <w:color w:val="auto"/>
          <w:sz w:val="21"/>
          <w:szCs w:val="21"/>
        </w:rPr>
        <w:t>履行地点</w:t>
      </w:r>
      <w:r>
        <w:rPr>
          <w:rFonts w:hAnsi="宋体"/>
          <w:bCs/>
          <w:color w:val="auto"/>
          <w:sz w:val="21"/>
          <w:szCs w:val="21"/>
        </w:rPr>
        <w:t>：</w:t>
      </w:r>
    </w:p>
    <w:p>
      <w:pPr>
        <w:pStyle w:val="25"/>
        <w:snapToGrid w:val="0"/>
        <w:spacing w:before="120" w:after="120" w:line="240" w:lineRule="auto"/>
        <w:rPr>
          <w:rFonts w:hAnsi="宋体"/>
          <w:b/>
          <w:color w:val="auto"/>
          <w:sz w:val="21"/>
          <w:szCs w:val="21"/>
        </w:rPr>
      </w:pPr>
      <w:r>
        <w:rPr>
          <w:rFonts w:hint="eastAsia" w:hAnsi="宋体"/>
          <w:b/>
          <w:color w:val="auto"/>
          <w:sz w:val="21"/>
          <w:szCs w:val="21"/>
        </w:rPr>
        <w:t>九</w:t>
      </w:r>
      <w:r>
        <w:rPr>
          <w:rFonts w:hAnsi="宋体"/>
          <w:b/>
          <w:color w:val="auto"/>
          <w:sz w:val="21"/>
          <w:szCs w:val="21"/>
        </w:rPr>
        <w:t>、款项支付</w:t>
      </w:r>
    </w:p>
    <w:p>
      <w:pPr>
        <w:pStyle w:val="25"/>
        <w:snapToGrid w:val="0"/>
        <w:spacing w:before="120" w:after="120" w:line="240" w:lineRule="auto"/>
        <w:rPr>
          <w:rFonts w:hAnsi="宋体"/>
          <w:bCs/>
          <w:color w:val="auto"/>
          <w:sz w:val="21"/>
          <w:szCs w:val="21"/>
        </w:rPr>
      </w:pPr>
      <w:r>
        <w:rPr>
          <w:rFonts w:hint="eastAsia" w:hAnsi="宋体"/>
          <w:bCs/>
          <w:color w:val="auto"/>
          <w:sz w:val="21"/>
          <w:szCs w:val="21"/>
        </w:rPr>
        <w:t>9</w:t>
      </w:r>
      <w:r>
        <w:rPr>
          <w:rFonts w:hAnsi="宋体"/>
          <w:bCs/>
          <w:color w:val="auto"/>
          <w:sz w:val="21"/>
          <w:szCs w:val="21"/>
        </w:rPr>
        <w:t>.1 付款方式：</w:t>
      </w:r>
    </w:p>
    <w:p>
      <w:pPr>
        <w:snapToGrid w:val="0"/>
        <w:spacing w:before="120" w:beforeLines="50" w:after="120" w:afterLines="50"/>
        <w:rPr>
          <w:rFonts w:ascii="宋体" w:hAnsi="宋体" w:eastAsia="仿宋_GB2312"/>
          <w:b/>
          <w:color w:val="auto"/>
          <w:szCs w:val="21"/>
        </w:rPr>
      </w:pPr>
      <w:r>
        <w:rPr>
          <w:rFonts w:hint="eastAsia" w:ascii="宋体" w:hAnsi="宋体"/>
          <w:b/>
          <w:color w:val="auto"/>
          <w:szCs w:val="21"/>
        </w:rPr>
        <w:t>十</w:t>
      </w:r>
      <w:r>
        <w:rPr>
          <w:rFonts w:ascii="宋体" w:hAnsi="宋体"/>
          <w:b/>
          <w:color w:val="auto"/>
          <w:szCs w:val="21"/>
        </w:rPr>
        <w:t>.</w:t>
      </w:r>
      <w:r>
        <w:rPr>
          <w:rFonts w:hint="eastAsia" w:ascii="宋体" w:hAnsi="宋体"/>
          <w:b/>
          <w:color w:val="auto"/>
          <w:szCs w:val="21"/>
        </w:rPr>
        <w:t>税费</w:t>
      </w:r>
    </w:p>
    <w:p>
      <w:pPr>
        <w:snapToGrid w:val="0"/>
        <w:spacing w:before="120" w:beforeLines="50" w:after="120" w:afterLines="50"/>
        <w:rPr>
          <w:rFonts w:ascii="宋体" w:hAnsi="宋体" w:eastAsia="仿宋_GB2312"/>
          <w:color w:val="auto"/>
          <w:szCs w:val="21"/>
        </w:rPr>
      </w:pPr>
      <w:r>
        <w:rPr>
          <w:rFonts w:hint="eastAsia" w:ascii="宋体" w:hAnsi="宋体"/>
          <w:color w:val="auto"/>
          <w:szCs w:val="21"/>
        </w:rPr>
        <w:t>10</w:t>
      </w:r>
      <w:r>
        <w:rPr>
          <w:rFonts w:ascii="宋体" w:hAnsi="宋体"/>
          <w:color w:val="auto"/>
          <w:szCs w:val="21"/>
        </w:rPr>
        <w:t>.1</w:t>
      </w:r>
      <w:r>
        <w:rPr>
          <w:rFonts w:hint="eastAsia" w:ascii="宋体" w:hAnsi="宋体"/>
          <w:color w:val="auto"/>
          <w:szCs w:val="21"/>
        </w:rPr>
        <w:t>本合同执行中相关的一切税费均由供方负担。</w:t>
      </w:r>
    </w:p>
    <w:p>
      <w:pPr>
        <w:pStyle w:val="25"/>
        <w:snapToGrid w:val="0"/>
        <w:spacing w:before="120" w:after="120" w:line="240" w:lineRule="auto"/>
        <w:ind w:left="359" w:hanging="361" w:hangingChars="171"/>
        <w:rPr>
          <w:rFonts w:hAnsi="宋体"/>
          <w:color w:val="auto"/>
          <w:sz w:val="21"/>
          <w:szCs w:val="21"/>
        </w:rPr>
      </w:pPr>
      <w:r>
        <w:rPr>
          <w:rFonts w:hAnsi="宋体"/>
          <w:b/>
          <w:color w:val="auto"/>
          <w:sz w:val="21"/>
          <w:szCs w:val="21"/>
        </w:rPr>
        <w:t>十</w:t>
      </w:r>
      <w:r>
        <w:rPr>
          <w:rFonts w:hint="eastAsia" w:hAnsi="宋体"/>
          <w:b/>
          <w:color w:val="auto"/>
          <w:sz w:val="21"/>
          <w:szCs w:val="21"/>
        </w:rPr>
        <w:t>一</w:t>
      </w:r>
      <w:r>
        <w:rPr>
          <w:rFonts w:hAnsi="宋体"/>
          <w:b/>
          <w:color w:val="auto"/>
          <w:sz w:val="21"/>
          <w:szCs w:val="21"/>
        </w:rPr>
        <w:t>、质量保证及后续服务</w:t>
      </w:r>
    </w:p>
    <w:p>
      <w:pPr>
        <w:pStyle w:val="25"/>
        <w:snapToGrid w:val="0"/>
        <w:spacing w:before="120" w:after="120" w:line="24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1</w:t>
      </w:r>
      <w:r>
        <w:rPr>
          <w:rFonts w:hAnsi="宋体"/>
          <w:color w:val="auto"/>
          <w:sz w:val="21"/>
          <w:szCs w:val="21"/>
        </w:rPr>
        <w:t>.1 乙方应按</w:t>
      </w:r>
      <w:r>
        <w:rPr>
          <w:rFonts w:hint="eastAsia" w:hAnsi="宋体"/>
          <w:color w:val="auto"/>
          <w:sz w:val="21"/>
          <w:szCs w:val="21"/>
        </w:rPr>
        <w:t>采购文件</w:t>
      </w:r>
      <w:r>
        <w:rPr>
          <w:rFonts w:hAnsi="宋体"/>
          <w:color w:val="auto"/>
          <w:sz w:val="21"/>
          <w:szCs w:val="21"/>
        </w:rPr>
        <w:t>规定向甲方提供服务。</w:t>
      </w:r>
    </w:p>
    <w:p>
      <w:pPr>
        <w:pStyle w:val="25"/>
        <w:snapToGrid w:val="0"/>
        <w:spacing w:before="120" w:after="120" w:line="240" w:lineRule="auto"/>
        <w:ind w:left="420" w:hanging="420" w:hangingChars="200"/>
        <w:rPr>
          <w:rFonts w:hAnsi="宋体"/>
          <w:color w:val="auto"/>
          <w:sz w:val="21"/>
          <w:szCs w:val="21"/>
        </w:rPr>
      </w:pPr>
      <w:r>
        <w:rPr>
          <w:rFonts w:hAnsi="宋体"/>
          <w:color w:val="auto"/>
          <w:sz w:val="21"/>
          <w:szCs w:val="21"/>
        </w:rPr>
        <w:t>1</w:t>
      </w:r>
      <w:r>
        <w:rPr>
          <w:rFonts w:hint="eastAsia" w:hAnsi="宋体"/>
          <w:color w:val="auto"/>
          <w:sz w:val="21"/>
          <w:szCs w:val="21"/>
        </w:rPr>
        <w:t>1</w:t>
      </w:r>
      <w:r>
        <w:rPr>
          <w:rFonts w:hAnsi="宋体"/>
          <w:color w:val="auto"/>
          <w:sz w:val="21"/>
          <w:szCs w:val="21"/>
        </w:rPr>
        <w:t>.2 乙方提供的服务成果在服务质量保证期内发生故障，乙方应负责免费提供后续服务。对达不到要求者，根据实际情况，经双方协商，可按以下办法处理：</w:t>
      </w:r>
    </w:p>
    <w:p>
      <w:pPr>
        <w:pStyle w:val="25"/>
        <w:snapToGrid w:val="0"/>
        <w:spacing w:before="120" w:after="120" w:line="240" w:lineRule="auto"/>
        <w:ind w:firstLine="420"/>
        <w:rPr>
          <w:rFonts w:hAnsi="宋体"/>
          <w:color w:val="auto"/>
          <w:sz w:val="21"/>
          <w:szCs w:val="21"/>
        </w:rPr>
      </w:pPr>
      <w:r>
        <w:rPr>
          <w:rFonts w:hAnsi="宋体"/>
          <w:color w:val="auto"/>
          <w:sz w:val="21"/>
          <w:szCs w:val="21"/>
        </w:rPr>
        <w:t>⑴重做：由乙方承担所发生的全部费用。</w:t>
      </w:r>
    </w:p>
    <w:p>
      <w:pPr>
        <w:pStyle w:val="25"/>
        <w:snapToGrid w:val="0"/>
        <w:spacing w:before="120" w:after="120" w:line="240" w:lineRule="auto"/>
        <w:ind w:firstLine="420"/>
        <w:rPr>
          <w:rFonts w:hAnsi="宋体"/>
          <w:color w:val="auto"/>
          <w:sz w:val="21"/>
          <w:szCs w:val="21"/>
        </w:rPr>
      </w:pPr>
      <w:r>
        <w:rPr>
          <w:rFonts w:hAnsi="宋体"/>
          <w:color w:val="auto"/>
          <w:sz w:val="21"/>
          <w:szCs w:val="21"/>
        </w:rPr>
        <w:t>⑵贬值处理：由甲乙双方合议定价。</w:t>
      </w:r>
    </w:p>
    <w:p>
      <w:pPr>
        <w:pStyle w:val="25"/>
        <w:snapToGrid w:val="0"/>
        <w:spacing w:before="120" w:after="120" w:line="240" w:lineRule="auto"/>
        <w:ind w:left="420" w:leftChars="200"/>
        <w:rPr>
          <w:rFonts w:hAnsi="宋体"/>
          <w:color w:val="auto"/>
          <w:sz w:val="21"/>
          <w:szCs w:val="21"/>
        </w:rPr>
      </w:pPr>
      <w:r>
        <w:rPr>
          <w:rFonts w:hAnsi="宋体"/>
          <w:color w:val="auto"/>
          <w:sz w:val="21"/>
          <w:szCs w:val="21"/>
        </w:rPr>
        <w:t>⑶解除合同。</w:t>
      </w:r>
    </w:p>
    <w:p>
      <w:pPr>
        <w:pStyle w:val="25"/>
        <w:snapToGrid w:val="0"/>
        <w:spacing w:before="120" w:after="120" w:line="240" w:lineRule="auto"/>
        <w:rPr>
          <w:rFonts w:hAnsi="宋体"/>
          <w:color w:val="auto"/>
          <w:sz w:val="21"/>
          <w:szCs w:val="21"/>
        </w:rPr>
      </w:pPr>
      <w:r>
        <w:rPr>
          <w:rFonts w:hAnsi="宋体"/>
          <w:color w:val="auto"/>
          <w:sz w:val="21"/>
          <w:szCs w:val="21"/>
        </w:rPr>
        <w:t>1</w:t>
      </w:r>
      <w:r>
        <w:rPr>
          <w:rFonts w:hint="eastAsia" w:hAnsi="宋体"/>
          <w:color w:val="auto"/>
          <w:sz w:val="21"/>
          <w:szCs w:val="21"/>
        </w:rPr>
        <w:t>1</w:t>
      </w:r>
      <w:r>
        <w:rPr>
          <w:rFonts w:hAnsi="宋体"/>
          <w:color w:val="auto"/>
          <w:sz w:val="21"/>
          <w:szCs w:val="21"/>
        </w:rPr>
        <w:t>.3 如在使用过程中发生问题，乙方在接到甲方通知后在△小时内到达甲方现场。</w:t>
      </w:r>
    </w:p>
    <w:p>
      <w:pPr>
        <w:pStyle w:val="25"/>
        <w:snapToGrid w:val="0"/>
        <w:spacing w:before="120" w:after="120" w:line="240" w:lineRule="auto"/>
        <w:rPr>
          <w:rFonts w:hAnsi="宋体"/>
          <w:color w:val="auto"/>
          <w:sz w:val="21"/>
          <w:szCs w:val="21"/>
        </w:rPr>
      </w:pPr>
      <w:r>
        <w:rPr>
          <w:rFonts w:hAnsi="宋体"/>
          <w:color w:val="auto"/>
          <w:sz w:val="21"/>
          <w:szCs w:val="21"/>
        </w:rPr>
        <w:t>1</w:t>
      </w:r>
      <w:r>
        <w:rPr>
          <w:rFonts w:hint="eastAsia" w:hAnsi="宋体"/>
          <w:color w:val="auto"/>
          <w:sz w:val="21"/>
          <w:szCs w:val="21"/>
        </w:rPr>
        <w:t>1</w:t>
      </w:r>
      <w:r>
        <w:rPr>
          <w:rFonts w:hAnsi="宋体"/>
          <w:color w:val="auto"/>
          <w:sz w:val="21"/>
          <w:szCs w:val="21"/>
        </w:rPr>
        <w:t>.4 在</w:t>
      </w:r>
      <w:r>
        <w:rPr>
          <w:rFonts w:hAnsi="宋体"/>
          <w:b/>
          <w:color w:val="auto"/>
          <w:sz w:val="21"/>
          <w:szCs w:val="21"/>
        </w:rPr>
        <w:t>服务质量保证期</w:t>
      </w:r>
      <w:r>
        <w:rPr>
          <w:rFonts w:hAnsi="宋体"/>
          <w:color w:val="auto"/>
          <w:sz w:val="21"/>
          <w:szCs w:val="21"/>
        </w:rPr>
        <w:t>内，乙方应对出现的质量及安全问题负责处理解决并承担一切费用。</w:t>
      </w:r>
    </w:p>
    <w:p>
      <w:pPr>
        <w:pStyle w:val="25"/>
        <w:snapToGrid w:val="0"/>
        <w:spacing w:before="120" w:after="120" w:line="240" w:lineRule="auto"/>
        <w:rPr>
          <w:rFonts w:hAnsi="宋体"/>
          <w:b/>
          <w:color w:val="auto"/>
          <w:sz w:val="21"/>
          <w:szCs w:val="21"/>
        </w:rPr>
      </w:pPr>
      <w:r>
        <w:rPr>
          <w:rFonts w:hAnsi="宋体"/>
          <w:b/>
          <w:color w:val="auto"/>
          <w:sz w:val="21"/>
          <w:szCs w:val="21"/>
        </w:rPr>
        <w:t>十</w:t>
      </w:r>
      <w:r>
        <w:rPr>
          <w:rFonts w:hint="eastAsia" w:hAnsi="宋体"/>
          <w:b/>
          <w:color w:val="auto"/>
          <w:sz w:val="21"/>
          <w:szCs w:val="21"/>
        </w:rPr>
        <w:t>二</w:t>
      </w:r>
      <w:r>
        <w:rPr>
          <w:rFonts w:hAnsi="宋体"/>
          <w:b/>
          <w:color w:val="auto"/>
          <w:sz w:val="21"/>
          <w:szCs w:val="21"/>
        </w:rPr>
        <w:t>、违约责任</w:t>
      </w:r>
    </w:p>
    <w:p>
      <w:pPr>
        <w:pStyle w:val="25"/>
        <w:snapToGrid w:val="0"/>
        <w:spacing w:before="120" w:after="120" w:line="24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2</w:t>
      </w:r>
      <w:r>
        <w:rPr>
          <w:rFonts w:hAnsi="宋体"/>
          <w:color w:val="auto"/>
          <w:sz w:val="21"/>
          <w:szCs w:val="21"/>
        </w:rPr>
        <w:t>.1 甲方无正当理由拒收接受服务的，甲方向乙方偿付合同款项百分之五作为违约金。</w:t>
      </w:r>
    </w:p>
    <w:p>
      <w:pPr>
        <w:pStyle w:val="25"/>
        <w:snapToGrid w:val="0"/>
        <w:spacing w:before="120" w:after="120" w:line="24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2.</w:t>
      </w:r>
      <w:r>
        <w:rPr>
          <w:rFonts w:hAnsi="宋体"/>
          <w:color w:val="auto"/>
          <w:sz w:val="21"/>
          <w:szCs w:val="21"/>
        </w:rPr>
        <w:t>2 甲方无故逾期验收和办理款项支付手续的,甲方应按逾期付款总额每日万分之五向乙方支付违约金。</w:t>
      </w:r>
    </w:p>
    <w:p>
      <w:pPr>
        <w:pStyle w:val="25"/>
        <w:snapToGrid w:val="0"/>
        <w:spacing w:before="120" w:after="120" w:line="24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2</w:t>
      </w:r>
      <w:r>
        <w:rPr>
          <w:rFonts w:hAnsi="宋体"/>
          <w:color w:val="auto"/>
          <w:sz w:val="21"/>
          <w:szCs w:val="21"/>
        </w:rPr>
        <w:t xml:space="preserve">.3 乙方逾期提供服务的，每日向甲方支付千分之六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5"/>
        <w:snapToGrid w:val="0"/>
        <w:spacing w:before="120" w:after="120" w:line="240" w:lineRule="auto"/>
        <w:rPr>
          <w:rFonts w:hAnsi="宋体"/>
          <w:b/>
          <w:color w:val="auto"/>
          <w:sz w:val="21"/>
          <w:szCs w:val="21"/>
        </w:rPr>
      </w:pPr>
      <w:r>
        <w:rPr>
          <w:rFonts w:hAnsi="宋体"/>
          <w:b/>
          <w:color w:val="auto"/>
          <w:sz w:val="21"/>
          <w:szCs w:val="21"/>
        </w:rPr>
        <w:t>十</w:t>
      </w:r>
      <w:r>
        <w:rPr>
          <w:rFonts w:hint="eastAsia" w:hAnsi="宋体"/>
          <w:b/>
          <w:color w:val="auto"/>
          <w:sz w:val="21"/>
          <w:szCs w:val="21"/>
        </w:rPr>
        <w:t>三</w:t>
      </w:r>
      <w:r>
        <w:rPr>
          <w:rFonts w:hAnsi="宋体"/>
          <w:b/>
          <w:color w:val="auto"/>
          <w:sz w:val="21"/>
          <w:szCs w:val="21"/>
        </w:rPr>
        <w:t>、不可抗力事件处理</w:t>
      </w:r>
    </w:p>
    <w:p>
      <w:pPr>
        <w:pStyle w:val="25"/>
        <w:snapToGrid w:val="0"/>
        <w:spacing w:before="120" w:after="120" w:line="240" w:lineRule="auto"/>
        <w:ind w:left="420" w:hanging="420" w:hangingChars="200"/>
        <w:rPr>
          <w:rFonts w:hAnsi="宋体"/>
          <w:color w:val="auto"/>
          <w:sz w:val="21"/>
          <w:szCs w:val="21"/>
        </w:rPr>
      </w:pPr>
      <w:r>
        <w:rPr>
          <w:rFonts w:hAnsi="宋体"/>
          <w:color w:val="auto"/>
          <w:sz w:val="21"/>
          <w:szCs w:val="21"/>
        </w:rPr>
        <w:t>1</w:t>
      </w:r>
      <w:r>
        <w:rPr>
          <w:rFonts w:hint="eastAsia" w:hAnsi="宋体"/>
          <w:color w:val="auto"/>
          <w:sz w:val="21"/>
          <w:szCs w:val="21"/>
        </w:rPr>
        <w:t>3</w:t>
      </w:r>
      <w:r>
        <w:rPr>
          <w:rFonts w:hAnsi="宋体"/>
          <w:color w:val="auto"/>
          <w:sz w:val="21"/>
          <w:szCs w:val="21"/>
        </w:rPr>
        <w:t>.1 在合同有效期内，任何一方因不可抗力事件导致不能履行合同，则合同履行期可延长，其延长期与不可抗力影响期相同。</w:t>
      </w:r>
    </w:p>
    <w:p>
      <w:pPr>
        <w:pStyle w:val="25"/>
        <w:snapToGrid w:val="0"/>
        <w:spacing w:before="120" w:after="120" w:line="240" w:lineRule="auto"/>
        <w:rPr>
          <w:rFonts w:hAnsi="宋体"/>
          <w:color w:val="auto"/>
          <w:sz w:val="21"/>
          <w:szCs w:val="21"/>
        </w:rPr>
      </w:pPr>
      <w:r>
        <w:rPr>
          <w:rFonts w:hAnsi="宋体"/>
          <w:color w:val="auto"/>
          <w:sz w:val="21"/>
          <w:szCs w:val="21"/>
        </w:rPr>
        <w:t>1</w:t>
      </w:r>
      <w:r>
        <w:rPr>
          <w:rFonts w:hint="eastAsia" w:hAnsi="宋体"/>
          <w:color w:val="auto"/>
          <w:sz w:val="21"/>
          <w:szCs w:val="21"/>
        </w:rPr>
        <w:t>3</w:t>
      </w:r>
      <w:r>
        <w:rPr>
          <w:rFonts w:hAnsi="宋体"/>
          <w:color w:val="auto"/>
          <w:sz w:val="21"/>
          <w:szCs w:val="21"/>
        </w:rPr>
        <w:t>.2 不可抗力事件发生后，应立即通知对方，并寄送有关权威机构出具的证明。</w:t>
      </w:r>
    </w:p>
    <w:p>
      <w:pPr>
        <w:pStyle w:val="25"/>
        <w:snapToGrid w:val="0"/>
        <w:spacing w:before="120" w:after="120" w:line="240" w:lineRule="auto"/>
        <w:ind w:left="420" w:hanging="420" w:hangingChars="200"/>
        <w:rPr>
          <w:rFonts w:hAnsi="宋体"/>
          <w:color w:val="auto"/>
          <w:sz w:val="21"/>
          <w:szCs w:val="21"/>
        </w:rPr>
      </w:pPr>
      <w:r>
        <w:rPr>
          <w:rFonts w:hAnsi="宋体"/>
          <w:color w:val="auto"/>
          <w:sz w:val="21"/>
          <w:szCs w:val="21"/>
        </w:rPr>
        <w:t>1</w:t>
      </w:r>
      <w:r>
        <w:rPr>
          <w:rFonts w:hint="eastAsia" w:hAnsi="宋体"/>
          <w:color w:val="auto"/>
          <w:sz w:val="21"/>
          <w:szCs w:val="21"/>
        </w:rPr>
        <w:t>3</w:t>
      </w:r>
      <w:r>
        <w:rPr>
          <w:rFonts w:hAnsi="宋体"/>
          <w:color w:val="auto"/>
          <w:sz w:val="21"/>
          <w:szCs w:val="21"/>
        </w:rPr>
        <w:t>.3 不可抗力事件延续120天以上，双方应通过友好协商，确定是否继续履行合同。</w:t>
      </w:r>
    </w:p>
    <w:p>
      <w:pPr>
        <w:pStyle w:val="25"/>
        <w:snapToGrid w:val="0"/>
        <w:spacing w:before="120" w:after="120" w:line="240" w:lineRule="auto"/>
        <w:rPr>
          <w:rFonts w:hAnsi="宋体"/>
          <w:b/>
          <w:color w:val="auto"/>
          <w:sz w:val="21"/>
          <w:szCs w:val="21"/>
        </w:rPr>
      </w:pPr>
      <w:r>
        <w:rPr>
          <w:rFonts w:hAnsi="宋体"/>
          <w:b/>
          <w:color w:val="auto"/>
          <w:sz w:val="21"/>
          <w:szCs w:val="21"/>
        </w:rPr>
        <w:t>十</w:t>
      </w:r>
      <w:r>
        <w:rPr>
          <w:rFonts w:hint="eastAsia" w:hAnsi="宋体"/>
          <w:b/>
          <w:color w:val="auto"/>
          <w:sz w:val="21"/>
          <w:szCs w:val="21"/>
        </w:rPr>
        <w:t>四</w:t>
      </w:r>
      <w:r>
        <w:rPr>
          <w:rFonts w:hAnsi="宋体"/>
          <w:b/>
          <w:color w:val="auto"/>
          <w:sz w:val="21"/>
          <w:szCs w:val="21"/>
        </w:rPr>
        <w:t>、诉讼</w:t>
      </w:r>
    </w:p>
    <w:p>
      <w:pPr>
        <w:pStyle w:val="25"/>
        <w:snapToGrid w:val="0"/>
        <w:spacing w:before="120" w:after="120" w:line="240" w:lineRule="auto"/>
        <w:ind w:left="420" w:hanging="420" w:hangingChars="200"/>
        <w:rPr>
          <w:rFonts w:hAnsi="宋体"/>
          <w:color w:val="auto"/>
          <w:sz w:val="21"/>
          <w:szCs w:val="21"/>
        </w:rPr>
      </w:pPr>
      <w:r>
        <w:rPr>
          <w:rFonts w:hAnsi="宋体"/>
          <w:color w:val="auto"/>
          <w:sz w:val="21"/>
          <w:szCs w:val="21"/>
        </w:rPr>
        <w:t>1</w:t>
      </w:r>
      <w:r>
        <w:rPr>
          <w:rFonts w:hint="eastAsia" w:hAnsi="宋体"/>
          <w:color w:val="auto"/>
          <w:sz w:val="21"/>
          <w:szCs w:val="21"/>
        </w:rPr>
        <w:t>4</w:t>
      </w:r>
      <w:r>
        <w:rPr>
          <w:rFonts w:hAnsi="宋体"/>
          <w:color w:val="auto"/>
          <w:sz w:val="21"/>
          <w:szCs w:val="21"/>
        </w:rPr>
        <w:t>.1 双方在执行合同中所发生的一切争议，应通过协商解决。如协商不成，可向合同签订地法院起诉。</w:t>
      </w:r>
    </w:p>
    <w:p>
      <w:pPr>
        <w:pStyle w:val="25"/>
        <w:snapToGrid w:val="0"/>
        <w:spacing w:before="120" w:after="120" w:line="240" w:lineRule="auto"/>
        <w:rPr>
          <w:rFonts w:hAnsi="宋体"/>
          <w:b/>
          <w:color w:val="auto"/>
          <w:sz w:val="21"/>
          <w:szCs w:val="21"/>
        </w:rPr>
      </w:pPr>
      <w:r>
        <w:rPr>
          <w:rFonts w:hAnsi="宋体"/>
          <w:b/>
          <w:color w:val="auto"/>
          <w:sz w:val="21"/>
          <w:szCs w:val="21"/>
        </w:rPr>
        <w:t>十</w:t>
      </w:r>
      <w:r>
        <w:rPr>
          <w:rFonts w:hint="eastAsia" w:hAnsi="宋体"/>
          <w:b/>
          <w:color w:val="auto"/>
          <w:sz w:val="21"/>
          <w:szCs w:val="21"/>
        </w:rPr>
        <w:t>五</w:t>
      </w:r>
      <w:r>
        <w:rPr>
          <w:rFonts w:hAnsi="宋体"/>
          <w:b/>
          <w:color w:val="auto"/>
          <w:sz w:val="21"/>
          <w:szCs w:val="21"/>
        </w:rPr>
        <w:t>、合同生效及其它</w:t>
      </w:r>
    </w:p>
    <w:p>
      <w:pPr>
        <w:pStyle w:val="25"/>
        <w:snapToGrid w:val="0"/>
        <w:spacing w:before="120" w:after="120" w:line="240" w:lineRule="auto"/>
        <w:rPr>
          <w:rFonts w:hAnsi="宋体"/>
          <w:color w:val="auto"/>
          <w:sz w:val="21"/>
          <w:szCs w:val="21"/>
        </w:rPr>
      </w:pPr>
      <w:r>
        <w:rPr>
          <w:rFonts w:hAnsi="宋体"/>
          <w:color w:val="auto"/>
          <w:sz w:val="21"/>
          <w:szCs w:val="21"/>
        </w:rPr>
        <w:t>1</w:t>
      </w:r>
      <w:r>
        <w:rPr>
          <w:rFonts w:hint="eastAsia" w:hAnsi="宋体"/>
          <w:color w:val="auto"/>
          <w:sz w:val="21"/>
          <w:szCs w:val="21"/>
        </w:rPr>
        <w:t>5</w:t>
      </w:r>
      <w:r>
        <w:rPr>
          <w:rFonts w:hAnsi="宋体"/>
          <w:color w:val="auto"/>
          <w:sz w:val="21"/>
          <w:szCs w:val="21"/>
        </w:rPr>
        <w:t>.1 合同经双方法定代表人或授权委托代理人签字并加盖单位公章后生效。</w:t>
      </w:r>
    </w:p>
    <w:p>
      <w:pPr>
        <w:pStyle w:val="25"/>
        <w:snapToGrid w:val="0"/>
        <w:spacing w:before="120" w:after="120" w:line="240" w:lineRule="auto"/>
        <w:rPr>
          <w:rFonts w:hAnsi="宋体"/>
          <w:color w:val="auto"/>
          <w:sz w:val="21"/>
          <w:szCs w:val="21"/>
        </w:rPr>
      </w:pPr>
      <w:r>
        <w:rPr>
          <w:rFonts w:hAnsi="宋体"/>
          <w:color w:val="auto"/>
          <w:sz w:val="21"/>
          <w:szCs w:val="21"/>
        </w:rPr>
        <w:t>1</w:t>
      </w:r>
      <w:r>
        <w:rPr>
          <w:rFonts w:hint="eastAsia" w:hAnsi="宋体"/>
          <w:color w:val="auto"/>
          <w:sz w:val="21"/>
          <w:szCs w:val="21"/>
        </w:rPr>
        <w:t>5.</w:t>
      </w:r>
      <w:r>
        <w:rPr>
          <w:rFonts w:hAnsi="宋体"/>
          <w:color w:val="auto"/>
          <w:sz w:val="21"/>
          <w:szCs w:val="21"/>
        </w:rPr>
        <w:t>2合同执行中涉及采购资金和采购内容修改或补充的，须经市财政部门审批，并签书面补充协议报政府采购监督管理部门备案，方可作为主合同不可分割的一部分。</w:t>
      </w:r>
    </w:p>
    <w:p>
      <w:pPr>
        <w:pStyle w:val="25"/>
        <w:snapToGrid w:val="0"/>
        <w:spacing w:before="120" w:after="120" w:line="240" w:lineRule="auto"/>
        <w:ind w:left="420" w:hanging="420" w:hangingChars="200"/>
        <w:rPr>
          <w:rFonts w:hAnsi="宋体"/>
          <w:color w:val="auto"/>
          <w:sz w:val="21"/>
          <w:szCs w:val="21"/>
        </w:rPr>
      </w:pPr>
      <w:r>
        <w:rPr>
          <w:rFonts w:hAnsi="宋体"/>
          <w:color w:val="auto"/>
          <w:sz w:val="21"/>
          <w:szCs w:val="21"/>
        </w:rPr>
        <w:t>1</w:t>
      </w:r>
      <w:r>
        <w:rPr>
          <w:rFonts w:hint="eastAsia" w:hAnsi="宋体"/>
          <w:color w:val="auto"/>
          <w:sz w:val="21"/>
          <w:szCs w:val="21"/>
        </w:rPr>
        <w:t>5</w:t>
      </w:r>
      <w:r>
        <w:rPr>
          <w:rFonts w:hAnsi="宋体"/>
          <w:color w:val="auto"/>
          <w:sz w:val="21"/>
          <w:szCs w:val="21"/>
        </w:rPr>
        <w:t>.3本合同未尽事宜，遵照《合同法》有关条文执行。</w:t>
      </w:r>
    </w:p>
    <w:p>
      <w:pPr>
        <w:pStyle w:val="25"/>
        <w:snapToGrid w:val="0"/>
        <w:spacing w:before="120" w:after="120" w:line="240" w:lineRule="auto"/>
        <w:ind w:left="420" w:hanging="420" w:hangingChars="200"/>
        <w:rPr>
          <w:rFonts w:hAnsi="宋体"/>
          <w:color w:val="auto"/>
          <w:sz w:val="21"/>
          <w:szCs w:val="21"/>
        </w:rPr>
      </w:pPr>
      <w:r>
        <w:rPr>
          <w:rFonts w:hAnsi="宋体"/>
          <w:color w:val="auto"/>
          <w:sz w:val="21"/>
          <w:szCs w:val="21"/>
        </w:rPr>
        <w:t>1</w:t>
      </w:r>
      <w:r>
        <w:rPr>
          <w:rFonts w:hint="eastAsia" w:hAnsi="宋体"/>
          <w:color w:val="auto"/>
          <w:sz w:val="21"/>
          <w:szCs w:val="21"/>
        </w:rPr>
        <w:t>5</w:t>
      </w:r>
      <w:r>
        <w:rPr>
          <w:rFonts w:hAnsi="宋体"/>
          <w:color w:val="auto"/>
          <w:sz w:val="21"/>
          <w:szCs w:val="21"/>
        </w:rPr>
        <w:t>.4 本合同正本一式两份，具有同等法律效力，甲乙双方各执一份；副本</w:t>
      </w:r>
      <w:r>
        <w:rPr>
          <w:rFonts w:hAnsi="宋体"/>
          <w:b/>
          <w:color w:val="auto"/>
          <w:sz w:val="21"/>
          <w:szCs w:val="21"/>
        </w:rPr>
        <w:t>△</w:t>
      </w:r>
      <w:r>
        <w:rPr>
          <w:rFonts w:hAnsi="宋体"/>
          <w:color w:val="auto"/>
          <w:sz w:val="21"/>
          <w:szCs w:val="21"/>
        </w:rPr>
        <w:t>份，(用途)。</w:t>
      </w:r>
    </w:p>
    <w:p>
      <w:pPr>
        <w:pStyle w:val="25"/>
        <w:snapToGrid w:val="0"/>
        <w:spacing w:before="120" w:after="120" w:line="240" w:lineRule="auto"/>
        <w:ind w:left="420" w:hanging="420" w:hangingChars="200"/>
        <w:rPr>
          <w:rFonts w:hAnsi="宋体"/>
          <w:color w:val="auto"/>
          <w:sz w:val="21"/>
          <w:szCs w:val="21"/>
        </w:rPr>
      </w:pPr>
      <w:r>
        <w:rPr>
          <w:rFonts w:hAnsi="宋体"/>
          <w:color w:val="auto"/>
          <w:sz w:val="21"/>
          <w:szCs w:val="21"/>
        </w:rPr>
        <w:t xml:space="preserve">  甲方：      </w:t>
      </w:r>
      <w:r>
        <w:rPr>
          <w:rFonts w:hint="eastAsia" w:hAnsi="宋体"/>
          <w:color w:val="auto"/>
          <w:sz w:val="21"/>
          <w:szCs w:val="21"/>
        </w:rPr>
        <w:t xml:space="preserve">  </w:t>
      </w:r>
      <w:r>
        <w:rPr>
          <w:rFonts w:hAnsi="宋体"/>
          <w:color w:val="auto"/>
          <w:sz w:val="21"/>
          <w:szCs w:val="21"/>
        </w:rPr>
        <w:t xml:space="preserve">               </w:t>
      </w:r>
      <w:r>
        <w:rPr>
          <w:rFonts w:hint="eastAsia" w:hAnsi="宋体"/>
          <w:color w:val="auto"/>
          <w:sz w:val="21"/>
          <w:szCs w:val="21"/>
        </w:rPr>
        <w:t xml:space="preserve"> </w:t>
      </w:r>
      <w:r>
        <w:rPr>
          <w:rFonts w:hAnsi="宋体"/>
          <w:color w:val="auto"/>
          <w:sz w:val="21"/>
          <w:szCs w:val="21"/>
        </w:rPr>
        <w:t xml:space="preserve">           乙方： </w:t>
      </w:r>
    </w:p>
    <w:p>
      <w:pPr>
        <w:pStyle w:val="25"/>
        <w:snapToGrid w:val="0"/>
        <w:spacing w:before="120" w:after="120" w:line="240" w:lineRule="auto"/>
        <w:rPr>
          <w:rFonts w:hAnsi="宋体"/>
          <w:color w:val="auto"/>
          <w:sz w:val="21"/>
          <w:szCs w:val="21"/>
        </w:rPr>
      </w:pPr>
      <w:r>
        <w:rPr>
          <w:rFonts w:hAnsi="宋体"/>
          <w:color w:val="auto"/>
          <w:sz w:val="21"/>
          <w:szCs w:val="21"/>
        </w:rPr>
        <w:t xml:space="preserve">  地址：                                   地址： </w:t>
      </w:r>
    </w:p>
    <w:p>
      <w:pPr>
        <w:pStyle w:val="25"/>
        <w:snapToGrid w:val="0"/>
        <w:spacing w:before="120" w:after="120" w:line="240" w:lineRule="auto"/>
        <w:rPr>
          <w:rFonts w:hAnsi="宋体"/>
          <w:color w:val="auto"/>
          <w:sz w:val="21"/>
          <w:szCs w:val="21"/>
        </w:rPr>
      </w:pPr>
      <w:r>
        <w:rPr>
          <w:rFonts w:hAnsi="宋体"/>
          <w:color w:val="auto"/>
          <w:sz w:val="21"/>
          <w:szCs w:val="21"/>
        </w:rPr>
        <w:t xml:space="preserve">  法定代表人：                             法定代表人：</w:t>
      </w:r>
    </w:p>
    <w:p>
      <w:pPr>
        <w:pStyle w:val="25"/>
        <w:snapToGrid w:val="0"/>
        <w:spacing w:before="120" w:after="120" w:line="240" w:lineRule="auto"/>
        <w:ind w:firstLine="105" w:firstLineChars="50"/>
        <w:rPr>
          <w:rFonts w:hint="eastAsia"/>
          <w:color w:val="auto"/>
          <w:sz w:val="21"/>
          <w:szCs w:val="21"/>
        </w:rPr>
      </w:pPr>
      <w:r>
        <w:rPr>
          <w:color w:val="auto"/>
          <w:sz w:val="21"/>
          <w:szCs w:val="21"/>
        </w:rPr>
        <w:t xml:space="preserve"> 签订地点：</w:t>
      </w:r>
      <w:r>
        <w:rPr>
          <w:rFonts w:hint="eastAsia"/>
          <w:color w:val="auto"/>
          <w:sz w:val="21"/>
          <w:szCs w:val="21"/>
        </w:rPr>
        <w:t xml:space="preserve">                               </w:t>
      </w:r>
      <w:r>
        <w:rPr>
          <w:color w:val="auto"/>
          <w:sz w:val="21"/>
          <w:szCs w:val="21"/>
        </w:rPr>
        <w:t xml:space="preserve">签订日期：    </w:t>
      </w:r>
    </w:p>
    <w:p>
      <w:pPr>
        <w:rPr>
          <w:color w:val="auto"/>
          <w:szCs w:val="21"/>
        </w:rPr>
      </w:pPr>
      <w:r>
        <w:rPr>
          <w:rFonts w:hint="eastAsia"/>
          <w:color w:val="auto"/>
          <w:szCs w:val="21"/>
        </w:rPr>
        <w:t>日期：</w:t>
      </w:r>
      <w:r>
        <w:rPr>
          <w:color w:val="auto"/>
          <w:szCs w:val="21"/>
        </w:rPr>
        <w:t xml:space="preserve">                   </w:t>
      </w:r>
      <w:r>
        <w:rPr>
          <w:rFonts w:hint="eastAsia"/>
          <w:color w:val="auto"/>
          <w:szCs w:val="21"/>
        </w:rPr>
        <w:t xml:space="preserve">                日期：</w:t>
      </w:r>
    </w:p>
    <w:p>
      <w:pPr>
        <w:spacing w:line="360" w:lineRule="auto"/>
        <w:rPr>
          <w:szCs w:val="21"/>
        </w:rPr>
      </w:pPr>
      <w:r>
        <w:rPr>
          <w:rFonts w:hint="eastAsia"/>
          <w:szCs w:val="21"/>
        </w:rPr>
        <w:t>见证方：</w:t>
      </w:r>
      <w:r>
        <w:rPr>
          <w:rFonts w:hint="eastAsia"/>
          <w:szCs w:val="21"/>
          <w:lang w:eastAsia="zh-CN"/>
        </w:rPr>
        <w:t>宁海童氏工程管理咨询有限公司</w:t>
      </w:r>
    </w:p>
    <w:p/>
    <w:p>
      <w:pPr>
        <w:pStyle w:val="56"/>
        <w:rPr>
          <w:rFonts w:hint="eastAsia"/>
        </w:rPr>
      </w:pPr>
      <w:bookmarkStart w:id="37" w:name="_Toc23364"/>
    </w:p>
    <w:p>
      <w:pPr>
        <w:pStyle w:val="3"/>
        <w:jc w:val="center"/>
      </w:pPr>
      <w:r>
        <w:rPr>
          <w:rFonts w:hint="eastAsia"/>
        </w:rPr>
        <w:t>第六章  投标文件格式</w:t>
      </w:r>
      <w:bookmarkEnd w:id="37"/>
    </w:p>
    <w:p>
      <w:pPr>
        <w:snapToGrid w:val="0"/>
        <w:spacing w:beforeLines="50" w:after="50"/>
        <w:rPr>
          <w:rFonts w:ascii="宋体" w:hAnsi="宋体"/>
          <w:b/>
          <w:szCs w:val="21"/>
        </w:rPr>
      </w:pPr>
      <w:r>
        <w:rPr>
          <w:rFonts w:ascii="宋体" w:hAnsi="宋体"/>
          <w:b/>
          <w:szCs w:val="21"/>
        </w:rPr>
        <w:t>1</w:t>
      </w:r>
      <w:r>
        <w:rPr>
          <w:rFonts w:hint="eastAsia" w:ascii="宋体" w:hAnsi="宋体"/>
          <w:b/>
          <w:szCs w:val="21"/>
        </w:rPr>
        <w:t>.投标文件的外包装封面及投标文件封面格式：</w:t>
      </w:r>
    </w:p>
    <w:p>
      <w:pPr>
        <w:snapToGrid w:val="0"/>
        <w:spacing w:beforeLines="50" w:after="50"/>
        <w:rPr>
          <w:rFonts w:ascii="宋体" w:hAnsi="宋体"/>
          <w:b/>
          <w:bCs/>
          <w:szCs w:val="21"/>
        </w:rPr>
      </w:pPr>
      <w:r>
        <w:rPr>
          <w:rFonts w:hint="eastAsia" w:ascii="宋体" w:hAnsi="宋体"/>
          <w:b/>
          <w:bCs/>
          <w:szCs w:val="21"/>
        </w:rPr>
        <w:t>外包装格式：</w:t>
      </w:r>
    </w:p>
    <w:p>
      <w:pPr>
        <w:snapToGrid w:val="0"/>
        <w:spacing w:beforeLines="50" w:after="50"/>
        <w:rPr>
          <w:rFonts w:ascii="宋体" w:hAnsi="宋体"/>
          <w:b/>
          <w:bCs/>
          <w:szCs w:val="21"/>
        </w:rPr>
      </w:pPr>
    </w:p>
    <w:p>
      <w:pPr>
        <w:snapToGrid w:val="0"/>
        <w:spacing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文</w:t>
      </w:r>
      <w:r>
        <w:rPr>
          <w:rFonts w:ascii="宋体" w:hAnsi="宋体"/>
          <w:b/>
          <w:szCs w:val="21"/>
        </w:rPr>
        <w:t xml:space="preserve"> </w:t>
      </w:r>
      <w:r>
        <w:rPr>
          <w:rFonts w:hint="eastAsia" w:ascii="宋体" w:hAnsi="宋体"/>
          <w:b/>
          <w:szCs w:val="21"/>
        </w:rPr>
        <w:t>件（资格证明文件/商务技术部分/报价部分）</w:t>
      </w:r>
    </w:p>
    <w:p>
      <w:pPr>
        <w:snapToGrid w:val="0"/>
        <w:spacing w:beforeLines="50" w:after="50"/>
        <w:ind w:firstLine="945" w:firstLineChars="450"/>
        <w:rPr>
          <w:rFonts w:ascii="宋体" w:hAnsi="宋体"/>
          <w:bCs/>
          <w:szCs w:val="21"/>
        </w:rPr>
      </w:pPr>
    </w:p>
    <w:p>
      <w:pPr>
        <w:snapToGrid w:val="0"/>
        <w:spacing w:beforeLines="50" w:after="50"/>
        <w:ind w:firstLine="945" w:firstLineChars="450"/>
        <w:rPr>
          <w:rFonts w:hint="eastAsia" w:ascii="宋体" w:hAnsi="宋体" w:eastAsia="宋体"/>
          <w:bCs/>
          <w:szCs w:val="21"/>
          <w:lang w:eastAsia="zh-CN"/>
        </w:rPr>
      </w:pPr>
      <w:r>
        <w:rPr>
          <w:rFonts w:hint="eastAsia" w:ascii="宋体" w:hAnsi="宋体"/>
          <w:bCs/>
          <w:szCs w:val="21"/>
        </w:rPr>
        <w:t>项目名称：</w:t>
      </w:r>
    </w:p>
    <w:p>
      <w:pPr>
        <w:snapToGrid w:val="0"/>
        <w:spacing w:beforeLines="50" w:after="50"/>
        <w:ind w:firstLine="420" w:firstLineChars="200"/>
        <w:rPr>
          <w:rFonts w:hint="eastAsia" w:ascii="宋体" w:hAnsi="宋体" w:eastAsia="宋体"/>
          <w:bCs/>
          <w:szCs w:val="21"/>
          <w:lang w:eastAsia="zh-CN"/>
        </w:rPr>
      </w:pPr>
      <w:r>
        <w:rPr>
          <w:rFonts w:ascii="宋体" w:hAnsi="宋体"/>
          <w:bCs/>
          <w:szCs w:val="21"/>
        </w:rPr>
        <w:t xml:space="preserve">    </w:t>
      </w:r>
      <w:r>
        <w:rPr>
          <w:rFonts w:hint="eastAsia" w:ascii="宋体" w:hAnsi="宋体"/>
          <w:bCs/>
          <w:szCs w:val="21"/>
        </w:rPr>
        <w:t xml:space="preserve"> 项目编号：</w:t>
      </w:r>
    </w:p>
    <w:p>
      <w:pPr>
        <w:snapToGrid w:val="0"/>
        <w:spacing w:beforeLines="50" w:after="50"/>
        <w:ind w:firstLine="945" w:firstLineChars="450"/>
        <w:rPr>
          <w:rFonts w:ascii="宋体" w:hAnsi="宋体"/>
          <w:bCs/>
          <w:szCs w:val="21"/>
        </w:rPr>
      </w:pPr>
      <w:r>
        <w:rPr>
          <w:rFonts w:hint="eastAsia" w:ascii="宋体" w:hAnsi="宋体"/>
          <w:bCs/>
          <w:szCs w:val="21"/>
        </w:rPr>
        <w:t>供应商名称（加盖公章）：</w:t>
      </w:r>
    </w:p>
    <w:p>
      <w:pPr>
        <w:snapToGrid w:val="0"/>
        <w:spacing w:beforeLines="50" w:after="50"/>
        <w:ind w:firstLine="945" w:firstLineChars="450"/>
        <w:rPr>
          <w:rFonts w:ascii="宋体" w:hAnsi="宋体"/>
          <w:bCs/>
          <w:szCs w:val="21"/>
        </w:rPr>
      </w:pPr>
      <w:r>
        <w:rPr>
          <w:rFonts w:hint="eastAsia" w:ascii="宋体" w:hAnsi="宋体"/>
          <w:bCs/>
          <w:szCs w:val="21"/>
        </w:rPr>
        <w:t>供应商地址：</w:t>
      </w:r>
    </w:p>
    <w:p>
      <w:pPr>
        <w:snapToGrid w:val="0"/>
        <w:spacing w:beforeLines="50" w:after="50"/>
        <w:ind w:firstLine="945" w:firstLineChars="450"/>
        <w:rPr>
          <w:rFonts w:ascii="宋体" w:hAnsi="宋体"/>
          <w:bCs/>
          <w:szCs w:val="21"/>
        </w:rPr>
      </w:pPr>
      <w:r>
        <w:rPr>
          <w:rFonts w:hint="eastAsia" w:ascii="宋体" w:hAnsi="宋体"/>
          <w:bCs/>
          <w:szCs w:val="21"/>
        </w:rPr>
        <w:t>投标文件于</w:t>
      </w:r>
      <w:r>
        <w:rPr>
          <w:rFonts w:hint="eastAsia" w:ascii="宋体" w:hAnsi="宋体"/>
          <w:szCs w:val="21"/>
        </w:rPr>
        <w:t xml:space="preserve">2020年  </w:t>
      </w:r>
      <w:r>
        <w:rPr>
          <w:rFonts w:hint="eastAsia" w:ascii="宋体" w:hAnsi="宋体" w:cs="Arial"/>
          <w:szCs w:val="21"/>
        </w:rPr>
        <w:t>月  日  ：  时</w:t>
      </w:r>
      <w:r>
        <w:rPr>
          <w:rFonts w:hint="eastAsia" w:ascii="宋体" w:hAnsi="宋体"/>
          <w:bCs/>
          <w:szCs w:val="21"/>
        </w:rPr>
        <w:t>（北京时间）前不得启封</w:t>
      </w:r>
    </w:p>
    <w:p>
      <w:pPr>
        <w:snapToGrid w:val="0"/>
        <w:spacing w:beforeLines="50" w:after="50"/>
        <w:ind w:firstLine="3570" w:firstLineChars="1700"/>
        <w:rPr>
          <w:rFonts w:ascii="宋体" w:hAnsi="宋体"/>
          <w:bCs/>
          <w:szCs w:val="21"/>
        </w:rPr>
      </w:pPr>
    </w:p>
    <w:p>
      <w:pPr>
        <w:snapToGrid w:val="0"/>
        <w:spacing w:beforeLines="50" w:after="50"/>
        <w:jc w:val="center"/>
        <w:rPr>
          <w:rFonts w:ascii="宋体" w:hAnsi="宋体"/>
          <w:bCs/>
          <w:szCs w:val="21"/>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snapToGrid w:val="0"/>
        <w:spacing w:beforeLines="50" w:after="50"/>
        <w:jc w:val="center"/>
        <w:rPr>
          <w:rFonts w:ascii="宋体" w:hAnsi="宋体"/>
          <w:bCs/>
          <w:szCs w:val="21"/>
        </w:rPr>
      </w:pPr>
    </w:p>
    <w:p>
      <w:pPr>
        <w:snapToGrid w:val="0"/>
        <w:spacing w:beforeLines="50" w:after="50"/>
        <w:jc w:val="center"/>
        <w:rPr>
          <w:rFonts w:ascii="宋体" w:hAnsi="宋体"/>
          <w:bCs/>
          <w:szCs w:val="21"/>
        </w:rPr>
      </w:pPr>
    </w:p>
    <w:p>
      <w:pPr>
        <w:snapToGrid w:val="0"/>
        <w:spacing w:beforeLines="50" w:after="50"/>
        <w:rPr>
          <w:rFonts w:ascii="宋体" w:hAnsi="宋体"/>
          <w:b/>
          <w:bCs/>
          <w:szCs w:val="21"/>
        </w:rPr>
      </w:pPr>
      <w:r>
        <w:rPr>
          <w:rFonts w:hint="eastAsia" w:ascii="宋体" w:hAnsi="宋体"/>
          <w:b/>
          <w:bCs/>
          <w:szCs w:val="21"/>
        </w:rPr>
        <w:t>封面格式：</w:t>
      </w:r>
    </w:p>
    <w:p>
      <w:pPr>
        <w:snapToGrid w:val="0"/>
        <w:spacing w:beforeLines="50" w:after="50"/>
        <w:jc w:val="center"/>
        <w:rPr>
          <w:rFonts w:ascii="宋体" w:hAnsi="宋体"/>
          <w:bCs/>
          <w:szCs w:val="21"/>
        </w:rPr>
      </w:pPr>
      <w:r>
        <w:rPr>
          <w:rFonts w:hint="eastAsia" w:ascii="宋体" w:hAnsi="宋体"/>
          <w:b/>
          <w:bCs/>
          <w:szCs w:val="21"/>
        </w:rPr>
        <w:t xml:space="preserve">                                            正本</w:t>
      </w:r>
      <w:r>
        <w:rPr>
          <w:rFonts w:ascii="宋体" w:hAnsi="宋体"/>
          <w:b/>
          <w:bCs/>
          <w:szCs w:val="21"/>
        </w:rPr>
        <w:t>/</w:t>
      </w:r>
      <w:r>
        <w:rPr>
          <w:rFonts w:hint="eastAsia" w:ascii="宋体" w:hAnsi="宋体"/>
          <w:b/>
          <w:bCs/>
          <w:szCs w:val="21"/>
        </w:rPr>
        <w:t>或副本</w:t>
      </w:r>
    </w:p>
    <w:p>
      <w:pPr>
        <w:snapToGrid w:val="0"/>
        <w:spacing w:beforeLines="50" w:after="50"/>
        <w:jc w:val="center"/>
        <w:rPr>
          <w:rFonts w:ascii="宋体" w:hAnsi="宋体"/>
          <w:b/>
          <w:szCs w:val="21"/>
        </w:rPr>
      </w:pPr>
    </w:p>
    <w:p>
      <w:pPr>
        <w:snapToGrid w:val="0"/>
        <w:spacing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文</w:t>
      </w:r>
      <w:r>
        <w:rPr>
          <w:rFonts w:ascii="宋体" w:hAnsi="宋体"/>
          <w:b/>
          <w:szCs w:val="21"/>
        </w:rPr>
        <w:t xml:space="preserve"> </w:t>
      </w:r>
      <w:r>
        <w:rPr>
          <w:rFonts w:hint="eastAsia" w:ascii="宋体" w:hAnsi="宋体"/>
          <w:b/>
          <w:szCs w:val="21"/>
        </w:rPr>
        <w:t>件（资格证明文件/商务技术文件/报价文件）</w:t>
      </w:r>
    </w:p>
    <w:p>
      <w:pPr>
        <w:snapToGrid w:val="0"/>
        <w:spacing w:beforeLines="50" w:after="50"/>
        <w:ind w:firstLine="6054" w:firstLineChars="2883"/>
        <w:rPr>
          <w:rFonts w:ascii="宋体" w:hAnsi="宋体"/>
          <w:bCs/>
          <w:szCs w:val="21"/>
        </w:rPr>
      </w:pPr>
    </w:p>
    <w:p>
      <w:pPr>
        <w:snapToGrid w:val="0"/>
        <w:spacing w:beforeLines="50" w:after="50"/>
        <w:ind w:firstLine="945" w:firstLineChars="450"/>
        <w:rPr>
          <w:rFonts w:hint="eastAsia" w:ascii="宋体" w:hAnsi="宋体" w:eastAsia="宋体"/>
          <w:bCs/>
          <w:szCs w:val="21"/>
          <w:lang w:eastAsia="zh-CN"/>
        </w:rPr>
      </w:pPr>
      <w:r>
        <w:rPr>
          <w:rFonts w:hint="eastAsia" w:ascii="宋体" w:hAnsi="宋体"/>
          <w:bCs/>
          <w:szCs w:val="21"/>
        </w:rPr>
        <w:t>项目名称：</w:t>
      </w:r>
    </w:p>
    <w:p>
      <w:pPr>
        <w:snapToGrid w:val="0"/>
        <w:spacing w:beforeLines="50" w:after="50"/>
        <w:ind w:firstLine="420" w:firstLineChars="200"/>
        <w:rPr>
          <w:rFonts w:hint="eastAsia" w:ascii="宋体" w:hAnsi="宋体" w:eastAsia="宋体"/>
          <w:bCs/>
          <w:color w:val="FF0000"/>
          <w:szCs w:val="21"/>
          <w:lang w:eastAsia="zh-CN"/>
        </w:rPr>
      </w:pPr>
      <w:r>
        <w:rPr>
          <w:rFonts w:ascii="宋体" w:hAnsi="宋体"/>
          <w:bCs/>
          <w:szCs w:val="21"/>
        </w:rPr>
        <w:t xml:space="preserve">    </w:t>
      </w:r>
      <w:r>
        <w:rPr>
          <w:rFonts w:hint="eastAsia" w:ascii="宋体" w:hAnsi="宋体"/>
          <w:bCs/>
          <w:szCs w:val="21"/>
        </w:rPr>
        <w:t xml:space="preserve"> 项目编号</w:t>
      </w:r>
      <w:r>
        <w:rPr>
          <w:rFonts w:hint="eastAsia" w:ascii="宋体" w:hAnsi="宋体"/>
          <w:bCs/>
          <w:color w:val="auto"/>
          <w:szCs w:val="21"/>
        </w:rPr>
        <w:t>：</w:t>
      </w:r>
    </w:p>
    <w:p>
      <w:pPr>
        <w:snapToGrid w:val="0"/>
        <w:spacing w:beforeLines="50" w:after="50"/>
        <w:ind w:firstLine="945" w:firstLineChars="450"/>
        <w:rPr>
          <w:rFonts w:ascii="宋体" w:hAnsi="宋体"/>
          <w:bCs/>
          <w:szCs w:val="21"/>
        </w:rPr>
      </w:pPr>
      <w:r>
        <w:rPr>
          <w:rFonts w:hint="eastAsia" w:ascii="宋体" w:hAnsi="宋体"/>
          <w:bCs/>
          <w:szCs w:val="21"/>
        </w:rPr>
        <w:t>供应商名称（加盖公章）：</w:t>
      </w:r>
    </w:p>
    <w:p>
      <w:pPr>
        <w:snapToGrid w:val="0"/>
        <w:spacing w:beforeLines="50" w:after="50"/>
        <w:ind w:firstLine="945" w:firstLineChars="450"/>
        <w:rPr>
          <w:rFonts w:ascii="宋体" w:hAnsi="宋体"/>
          <w:bCs/>
          <w:szCs w:val="21"/>
        </w:rPr>
      </w:pPr>
      <w:r>
        <w:rPr>
          <w:rFonts w:hint="eastAsia" w:ascii="宋体" w:hAnsi="宋体"/>
          <w:bCs/>
          <w:szCs w:val="21"/>
        </w:rPr>
        <w:t>供应商地址：</w:t>
      </w:r>
    </w:p>
    <w:p>
      <w:pPr>
        <w:snapToGrid w:val="0"/>
        <w:spacing w:line="360" w:lineRule="auto"/>
        <w:ind w:firstLine="411" w:firstLineChars="196"/>
        <w:jc w:val="left"/>
        <w:rPr>
          <w:rFonts w:ascii="宋体" w:hAnsi="宋体"/>
          <w:bCs/>
          <w:szCs w:val="21"/>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snapToGrid w:val="0"/>
        <w:spacing w:line="360" w:lineRule="auto"/>
        <w:jc w:val="left"/>
        <w:rPr>
          <w:rFonts w:hAnsi="宋体"/>
          <w:b/>
          <w:szCs w:val="21"/>
        </w:rPr>
      </w:pPr>
    </w:p>
    <w:p>
      <w:pPr>
        <w:snapToGrid w:val="0"/>
        <w:spacing w:line="360" w:lineRule="auto"/>
        <w:ind w:firstLine="413" w:firstLineChars="196"/>
        <w:jc w:val="left"/>
        <w:rPr>
          <w:rFonts w:hAnsi="宋体"/>
          <w:b/>
          <w:szCs w:val="21"/>
        </w:rPr>
      </w:pPr>
    </w:p>
    <w:p>
      <w:pPr>
        <w:snapToGrid w:val="0"/>
        <w:spacing w:line="360" w:lineRule="auto"/>
        <w:ind w:firstLine="413" w:firstLineChars="196"/>
        <w:jc w:val="left"/>
        <w:rPr>
          <w:rFonts w:ascii="宋体" w:hAnsi="宋体"/>
          <w:b/>
          <w:szCs w:val="21"/>
        </w:rPr>
      </w:pPr>
      <w:r>
        <w:rPr>
          <w:rFonts w:hint="eastAsia" w:hAnsi="宋体"/>
          <w:b/>
          <w:szCs w:val="21"/>
        </w:rPr>
        <w:t>投标文件具体格式（注：投标文件组成参见采购文件第三章 供应商须知中的</w:t>
      </w:r>
      <w:r>
        <w:rPr>
          <w:rFonts w:hAnsi="宋体"/>
          <w:b/>
          <w:szCs w:val="21"/>
        </w:rPr>
        <w:t>三、投标文件的编制</w:t>
      </w:r>
      <w:r>
        <w:rPr>
          <w:rFonts w:hint="eastAsia" w:hAnsi="宋体"/>
          <w:b/>
          <w:szCs w:val="21"/>
        </w:rPr>
        <w:t>；以下表格不够写的供应商可自行附页，未提供格式的部分由供应商自拟。）</w:t>
      </w:r>
      <w:r>
        <w:rPr>
          <w:rFonts w:ascii="宋体" w:hAnsi="宋体"/>
          <w:bCs/>
          <w:szCs w:val="21"/>
        </w:rPr>
        <w:br w:type="page"/>
      </w:r>
      <w:r>
        <w:rPr>
          <w:rFonts w:hint="eastAsia" w:ascii="宋体" w:hAnsi="宋体" w:cs="宋体"/>
          <w:b/>
          <w:kern w:val="0"/>
          <w:szCs w:val="21"/>
        </w:rPr>
        <w:t>1.资格证明文件：</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投标人资格条件自查表；</w:t>
      </w:r>
    </w:p>
    <w:p>
      <w:pPr>
        <w:snapToGrid w:val="0"/>
        <w:spacing w:line="360" w:lineRule="auto"/>
        <w:ind w:firstLine="411" w:firstLineChars="196"/>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投标声明书（格式见附件）</w:t>
      </w:r>
      <w:r>
        <w:rPr>
          <w:rFonts w:ascii="宋体" w:hAnsi="宋体"/>
          <w:szCs w:val="21"/>
        </w:rPr>
        <w:t>；</w:t>
      </w:r>
    </w:p>
    <w:p>
      <w:pPr>
        <w:snapToGrid w:val="0"/>
        <w:spacing w:line="360" w:lineRule="auto"/>
        <w:ind w:firstLine="411" w:firstLineChars="196"/>
        <w:jc w:val="left"/>
        <w:rPr>
          <w:rFonts w:ascii="宋体" w:hAnsi="宋体"/>
          <w:b/>
          <w:bCs/>
          <w:szCs w:val="21"/>
        </w:rPr>
      </w:pPr>
      <w:r>
        <w:rPr>
          <w:rFonts w:hint="eastAsia" w:ascii="宋体" w:hAnsi="宋体"/>
          <w:szCs w:val="21"/>
        </w:rPr>
        <w:t>（3</w:t>
      </w:r>
      <w:r>
        <w:rPr>
          <w:rFonts w:ascii="宋体" w:hAnsi="宋体"/>
          <w:szCs w:val="21"/>
        </w:rPr>
        <w:t>）</w:t>
      </w:r>
      <w:r>
        <w:rPr>
          <w:rFonts w:hint="eastAsia" w:ascii="宋体" w:hAnsi="宋体"/>
          <w:szCs w:val="21"/>
        </w:rPr>
        <w:t>法定代表人的正反面身份证复印件（加盖公章，如投标代表为法定代表人时提供）或</w:t>
      </w:r>
      <w:r>
        <w:rPr>
          <w:rFonts w:ascii="宋体" w:hAnsi="宋体"/>
          <w:szCs w:val="21"/>
        </w:rPr>
        <w:t>法定代表人授权委托书</w:t>
      </w:r>
      <w:r>
        <w:rPr>
          <w:rFonts w:hint="eastAsia" w:ascii="宋体" w:hAnsi="宋体"/>
          <w:szCs w:val="21"/>
        </w:rPr>
        <w:t>原件（格式见附件）及授权代表的正反面身份证复印件（加盖公章，如投标代表非法定代表人时提供）</w:t>
      </w:r>
      <w:r>
        <w:rPr>
          <w:rFonts w:ascii="宋体" w:hAnsi="宋体"/>
          <w:szCs w:val="21"/>
        </w:rPr>
        <w:t>；</w:t>
      </w:r>
      <w:r>
        <w:rPr>
          <w:rFonts w:hint="eastAsia" w:hAnsi="宋体"/>
          <w:b/>
          <w:bCs/>
          <w:szCs w:val="21"/>
        </w:rPr>
        <w:t>开标时，供应商</w:t>
      </w:r>
      <w:r>
        <w:rPr>
          <w:rFonts w:hAnsi="宋体"/>
          <w:b/>
          <w:bCs/>
          <w:szCs w:val="21"/>
        </w:rPr>
        <w:t>代表须携带身份证</w:t>
      </w:r>
      <w:r>
        <w:rPr>
          <w:rFonts w:hint="eastAsia" w:hAnsi="宋体"/>
          <w:b/>
          <w:bCs/>
          <w:szCs w:val="21"/>
        </w:rPr>
        <w:t>原件备查。</w:t>
      </w:r>
    </w:p>
    <w:p>
      <w:pPr>
        <w:snapToGrid w:val="0"/>
        <w:spacing w:line="360" w:lineRule="auto"/>
        <w:ind w:firstLine="411" w:firstLineChars="196"/>
        <w:jc w:val="left"/>
        <w:rPr>
          <w:rFonts w:ascii="宋体" w:hAnsi="宋体"/>
          <w:szCs w:val="21"/>
        </w:rPr>
      </w:pPr>
      <w:r>
        <w:rPr>
          <w:rFonts w:hint="eastAsia" w:ascii="宋体" w:hAnsi="宋体"/>
          <w:szCs w:val="21"/>
        </w:rPr>
        <w:t>（4）符合《中华人民共和国政府采购法》第二十二条规定的投标人资格条件，提供以下材料（原件备查）：</w:t>
      </w:r>
    </w:p>
    <w:p>
      <w:pPr>
        <w:snapToGrid w:val="0"/>
        <w:spacing w:line="360" w:lineRule="auto"/>
        <w:ind w:firstLine="411" w:firstLineChars="196"/>
        <w:jc w:val="left"/>
        <w:rPr>
          <w:rFonts w:ascii="宋体" w:hAnsi="宋体"/>
          <w:szCs w:val="21"/>
        </w:rPr>
      </w:pPr>
      <w:r>
        <w:rPr>
          <w:rFonts w:hint="eastAsia" w:ascii="宋体" w:hAnsi="宋体"/>
          <w:szCs w:val="21"/>
        </w:rPr>
        <w:t>1）有效的企业法人营业执照（或事业法人登记证）、其他组织（个体工商户）的营业执照或者民办非企业单位登记证书复印件；</w:t>
      </w:r>
    </w:p>
    <w:p>
      <w:pPr>
        <w:snapToGrid w:val="0"/>
        <w:spacing w:line="360" w:lineRule="auto"/>
        <w:ind w:firstLine="411" w:firstLineChars="196"/>
        <w:jc w:val="left"/>
        <w:rPr>
          <w:rFonts w:ascii="宋体" w:hAnsi="宋体"/>
          <w:szCs w:val="21"/>
        </w:rPr>
      </w:pPr>
      <w:r>
        <w:rPr>
          <w:rFonts w:hint="eastAsia" w:ascii="宋体" w:hAnsi="宋体"/>
          <w:szCs w:val="21"/>
        </w:rPr>
        <w:t>2）2018年</w:t>
      </w:r>
      <w:r>
        <w:rPr>
          <w:rFonts w:hint="eastAsia" w:ascii="宋体" w:hAnsi="宋体"/>
          <w:szCs w:val="21"/>
          <w:lang w:val="en-US" w:eastAsia="zh-CN"/>
        </w:rPr>
        <w:t>或2019年</w:t>
      </w:r>
      <w:r>
        <w:rPr>
          <w:rFonts w:hint="eastAsia" w:ascii="宋体" w:hAnsi="宋体"/>
          <w:szCs w:val="21"/>
        </w:rPr>
        <w:t>财务状况报告复印件，其他组织或投标人新成立不足一年，提供银行出具的资信证明材料复印件；</w:t>
      </w:r>
    </w:p>
    <w:p>
      <w:pPr>
        <w:snapToGrid w:val="0"/>
        <w:spacing w:line="360" w:lineRule="auto"/>
        <w:ind w:firstLine="411" w:firstLineChars="196"/>
        <w:jc w:val="left"/>
        <w:rPr>
          <w:rFonts w:ascii="宋体" w:hAnsi="宋体"/>
          <w:szCs w:val="21"/>
        </w:rPr>
      </w:pPr>
      <w:r>
        <w:rPr>
          <w:rFonts w:hint="eastAsia" w:ascii="宋体" w:hAnsi="宋体"/>
          <w:szCs w:val="21"/>
        </w:rPr>
        <w:t>3）20</w:t>
      </w:r>
      <w:r>
        <w:rPr>
          <w:rFonts w:hint="eastAsia" w:ascii="宋体" w:hAnsi="宋体"/>
          <w:szCs w:val="21"/>
          <w:lang w:val="en-US" w:eastAsia="zh-CN"/>
        </w:rPr>
        <w:t>20</w:t>
      </w:r>
      <w:r>
        <w:rPr>
          <w:rFonts w:hint="eastAsia" w:ascii="宋体" w:hAnsi="宋体"/>
          <w:szCs w:val="21"/>
        </w:rPr>
        <w:t>年开具的缴纳税收的凭据证明材料复印件；如依法免税的，应提供相应文件证明其依法免税；</w:t>
      </w:r>
    </w:p>
    <w:p>
      <w:pPr>
        <w:snapToGrid w:val="0"/>
        <w:spacing w:line="360" w:lineRule="auto"/>
        <w:ind w:firstLine="411" w:firstLineChars="196"/>
        <w:jc w:val="left"/>
        <w:rPr>
          <w:rFonts w:ascii="宋体" w:hAnsi="宋体"/>
          <w:szCs w:val="21"/>
        </w:rPr>
      </w:pPr>
      <w:r>
        <w:rPr>
          <w:rFonts w:hint="eastAsia" w:ascii="宋体" w:hAnsi="宋体"/>
          <w:szCs w:val="21"/>
        </w:rPr>
        <w:t>4）20</w:t>
      </w:r>
      <w:r>
        <w:rPr>
          <w:rFonts w:hint="eastAsia" w:ascii="宋体" w:hAnsi="宋体"/>
          <w:szCs w:val="21"/>
          <w:lang w:val="en-US" w:eastAsia="zh-CN"/>
        </w:rPr>
        <w:t>20</w:t>
      </w:r>
      <w:r>
        <w:rPr>
          <w:rFonts w:hint="eastAsia" w:ascii="宋体" w:hAnsi="宋体"/>
          <w:szCs w:val="21"/>
        </w:rPr>
        <w:t>年开具的缴纳社会保险的凭据证明材料复印件；如依法不需要缴纳社会保障资金的，应提供相应文件证明其依法不需要缴纳社会保障资金；</w:t>
      </w:r>
    </w:p>
    <w:p>
      <w:pPr>
        <w:snapToGrid w:val="0"/>
        <w:spacing w:line="360" w:lineRule="auto"/>
        <w:ind w:firstLine="411" w:firstLineChars="196"/>
        <w:jc w:val="left"/>
        <w:rPr>
          <w:rFonts w:ascii="宋体" w:hAnsi="宋体"/>
          <w:szCs w:val="21"/>
        </w:rPr>
      </w:pPr>
      <w:r>
        <w:rPr>
          <w:rFonts w:hint="eastAsia" w:ascii="宋体" w:hAnsi="宋体"/>
          <w:szCs w:val="21"/>
        </w:rPr>
        <w:t>5）提供具有履行合同所必需的设备和专业技术能力的书面声明；</w:t>
      </w:r>
    </w:p>
    <w:p>
      <w:pPr>
        <w:snapToGrid w:val="0"/>
        <w:spacing w:line="360" w:lineRule="auto"/>
        <w:ind w:firstLine="411" w:firstLineChars="196"/>
        <w:jc w:val="left"/>
        <w:rPr>
          <w:rFonts w:ascii="宋体" w:hAnsi="宋体"/>
          <w:szCs w:val="21"/>
        </w:rPr>
      </w:pPr>
      <w:r>
        <w:rPr>
          <w:rFonts w:hint="eastAsia" w:ascii="宋体" w:hAnsi="宋体"/>
          <w:szCs w:val="21"/>
        </w:rPr>
        <w:t>6）提供参加政府采购活动前3年内在经营活动中没有重大违法记录的书面声明。</w:t>
      </w:r>
    </w:p>
    <w:p>
      <w:pPr>
        <w:snapToGrid w:val="0"/>
        <w:spacing w:line="360" w:lineRule="auto"/>
        <w:ind w:firstLine="411" w:firstLineChars="196"/>
        <w:jc w:val="left"/>
        <w:rPr>
          <w:rFonts w:ascii="宋体" w:hAnsi="宋体"/>
          <w:szCs w:val="21"/>
        </w:rPr>
      </w:pPr>
      <w:r>
        <w:rPr>
          <w:rFonts w:hint="eastAsia" w:ascii="宋体" w:hAnsi="宋体"/>
          <w:szCs w:val="21"/>
        </w:rPr>
        <w:t>（7）其它本招标文件要求提供的或投标人认为需要提供的资格证明文件材料。</w:t>
      </w:r>
    </w:p>
    <w:p>
      <w:pPr>
        <w:snapToGrid w:val="0"/>
        <w:spacing w:beforeLines="50" w:after="50"/>
        <w:ind w:firstLine="645"/>
        <w:jc w:val="center"/>
        <w:rPr>
          <w:rFonts w:ascii="宋体" w:hAnsi="宋体"/>
          <w:bCs/>
          <w:szCs w:val="21"/>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pStyle w:val="56"/>
        <w:rPr>
          <w:rFonts w:ascii="宋体" w:hAnsi="宋体" w:cs="宋体"/>
          <w:b/>
          <w:kern w:val="0"/>
          <w:szCs w:val="20"/>
        </w:rPr>
      </w:pPr>
    </w:p>
    <w:p>
      <w:pPr>
        <w:pStyle w:val="56"/>
        <w:rPr>
          <w:rFonts w:ascii="宋体" w:hAnsi="宋体" w:cs="宋体"/>
          <w:b/>
          <w:kern w:val="0"/>
          <w:szCs w:val="20"/>
        </w:rPr>
      </w:pPr>
    </w:p>
    <w:p>
      <w:pPr>
        <w:pStyle w:val="56"/>
        <w:rPr>
          <w:rFonts w:ascii="宋体" w:hAnsi="宋体" w:cs="宋体"/>
          <w:b/>
          <w:kern w:val="0"/>
          <w:szCs w:val="20"/>
        </w:rPr>
      </w:pPr>
    </w:p>
    <w:p>
      <w:pPr>
        <w:pStyle w:val="56"/>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spacing w:line="360" w:lineRule="auto"/>
        <w:ind w:firstLine="422" w:firstLineChars="200"/>
        <w:jc w:val="left"/>
        <w:rPr>
          <w:rFonts w:ascii="宋体" w:hAnsi="宋体" w:cs="宋体"/>
          <w:b/>
          <w:kern w:val="0"/>
          <w:szCs w:val="20"/>
        </w:rPr>
      </w:pPr>
    </w:p>
    <w:p>
      <w:pPr>
        <w:widowControl/>
        <w:numPr>
          <w:ilvl w:val="0"/>
          <w:numId w:val="12"/>
        </w:numPr>
        <w:spacing w:line="360" w:lineRule="auto"/>
        <w:jc w:val="left"/>
        <w:rPr>
          <w:rFonts w:ascii="宋体" w:hAnsi="宋体" w:cs="宋体"/>
          <w:b/>
          <w:sz w:val="24"/>
          <w:szCs w:val="20"/>
        </w:rPr>
      </w:pPr>
      <w:r>
        <w:rPr>
          <w:rFonts w:hint="eastAsia" w:ascii="宋体" w:hAnsi="宋体" w:cs="宋体"/>
          <w:b/>
          <w:kern w:val="0"/>
          <w:szCs w:val="20"/>
        </w:rPr>
        <w:t>资格条件自查表</w:t>
      </w:r>
    </w:p>
    <w:p>
      <w:pPr>
        <w:widowControl/>
        <w:adjustRightInd w:val="0"/>
        <w:snapToGrid w:val="0"/>
        <w:jc w:val="center"/>
        <w:rPr>
          <w:rFonts w:ascii="宋体" w:hAnsi="宋体" w:cs="宋体"/>
          <w:b/>
          <w:kern w:val="0"/>
          <w:sz w:val="24"/>
          <w:szCs w:val="20"/>
        </w:rPr>
      </w:pPr>
      <w:r>
        <w:rPr>
          <w:rFonts w:hint="eastAsia" w:ascii="宋体" w:hAnsi="宋体" w:cs="宋体"/>
          <w:b/>
          <w:kern w:val="0"/>
          <w:sz w:val="24"/>
          <w:szCs w:val="20"/>
        </w:rPr>
        <w:t>资格条件自查表</w:t>
      </w:r>
    </w:p>
    <w:p>
      <w:pPr>
        <w:widowControl/>
        <w:adjustRightInd w:val="0"/>
        <w:snapToGrid w:val="0"/>
        <w:jc w:val="center"/>
        <w:rPr>
          <w:rFonts w:ascii="宋体" w:hAnsi="宋体" w:cs="宋体"/>
          <w:b/>
          <w:kern w:val="0"/>
          <w:sz w:val="24"/>
          <w:szCs w:val="20"/>
        </w:rPr>
      </w:pPr>
    </w:p>
    <w:tbl>
      <w:tblPr>
        <w:tblStyle w:val="48"/>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340"/>
        <w:gridCol w:w="141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ascii="宋体" w:hAnsi="宋体" w:cs="宋体"/>
                <w:b/>
                <w:bCs/>
                <w:kern w:val="0"/>
                <w:sz w:val="24"/>
                <w:szCs w:val="20"/>
              </w:rPr>
            </w:pPr>
            <w:r>
              <w:rPr>
                <w:rFonts w:hint="eastAsia"/>
                <w:b/>
                <w:bCs/>
              </w:rPr>
              <w:t>评审内容</w:t>
            </w:r>
          </w:p>
        </w:tc>
        <w:tc>
          <w:tcPr>
            <w:tcW w:w="5340" w:type="dxa"/>
            <w:vAlign w:val="center"/>
          </w:tcPr>
          <w:p>
            <w:pPr>
              <w:jc w:val="center"/>
              <w:rPr>
                <w:rFonts w:ascii="宋体" w:hAnsi="宋体" w:cs="宋体"/>
                <w:b/>
                <w:bCs/>
                <w:kern w:val="0"/>
                <w:sz w:val="24"/>
                <w:szCs w:val="20"/>
              </w:rPr>
            </w:pPr>
            <w:r>
              <w:rPr>
                <w:rFonts w:hint="eastAsia"/>
                <w:b/>
                <w:bCs/>
              </w:rPr>
              <w:t>采购文件要求</w:t>
            </w:r>
          </w:p>
        </w:tc>
        <w:tc>
          <w:tcPr>
            <w:tcW w:w="1410" w:type="dxa"/>
            <w:vAlign w:val="center"/>
          </w:tcPr>
          <w:p>
            <w:pPr>
              <w:jc w:val="center"/>
              <w:rPr>
                <w:rFonts w:ascii="宋体" w:hAnsi="宋体" w:cs="宋体"/>
                <w:b/>
                <w:bCs/>
                <w:kern w:val="0"/>
                <w:sz w:val="24"/>
                <w:szCs w:val="20"/>
              </w:rPr>
            </w:pPr>
            <w:r>
              <w:rPr>
                <w:rFonts w:hint="eastAsia"/>
                <w:b/>
                <w:bCs/>
              </w:rPr>
              <w:t>自查结论</w:t>
            </w:r>
          </w:p>
        </w:tc>
        <w:tc>
          <w:tcPr>
            <w:tcW w:w="1475" w:type="dxa"/>
            <w:vAlign w:val="center"/>
          </w:tcPr>
          <w:p>
            <w:pPr>
              <w:jc w:val="center"/>
              <w:rPr>
                <w:rFonts w:ascii="宋体" w:hAnsi="宋体" w:cs="宋体"/>
                <w:b/>
                <w:bCs/>
                <w:kern w:val="0"/>
                <w:sz w:val="24"/>
                <w:szCs w:val="20"/>
              </w:rPr>
            </w:pPr>
            <w:r>
              <w:rPr>
                <w:rFonts w:hint="eastAsia"/>
                <w:b/>
                <w:bCs/>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7" w:type="dxa"/>
            <w:vMerge w:val="restart"/>
            <w:vAlign w:val="center"/>
          </w:tcPr>
          <w:p>
            <w:pPr>
              <w:spacing w:line="240" w:lineRule="exact"/>
              <w:jc w:val="center"/>
            </w:pPr>
            <w:r>
              <w:t>资</w:t>
            </w:r>
          </w:p>
          <w:p>
            <w:pPr>
              <w:spacing w:line="240" w:lineRule="exact"/>
              <w:jc w:val="center"/>
            </w:pPr>
            <w:r>
              <w:t>格</w:t>
            </w:r>
          </w:p>
          <w:p>
            <w:pPr>
              <w:spacing w:line="240" w:lineRule="exact"/>
              <w:jc w:val="center"/>
            </w:pPr>
            <w:r>
              <w:t>性</w:t>
            </w:r>
          </w:p>
          <w:p>
            <w:pPr>
              <w:spacing w:line="240" w:lineRule="exact"/>
              <w:jc w:val="center"/>
            </w:pPr>
            <w:r>
              <w:t>审</w:t>
            </w:r>
          </w:p>
          <w:p>
            <w:pPr>
              <w:widowControl/>
              <w:adjustRightInd w:val="0"/>
              <w:snapToGrid w:val="0"/>
              <w:jc w:val="center"/>
              <w:rPr>
                <w:rFonts w:ascii="宋体" w:hAnsi="宋体" w:cs="宋体"/>
                <w:b/>
                <w:kern w:val="0"/>
                <w:sz w:val="24"/>
                <w:szCs w:val="20"/>
              </w:rPr>
            </w:pPr>
            <w:r>
              <w:t>查</w:t>
            </w:r>
          </w:p>
        </w:tc>
        <w:tc>
          <w:tcPr>
            <w:tcW w:w="5340" w:type="dxa"/>
            <w:vAlign w:val="center"/>
          </w:tcPr>
          <w:p>
            <w:pPr>
              <w:spacing w:line="240" w:lineRule="exact"/>
              <w:rPr>
                <w:rFonts w:ascii="宋体" w:hAnsi="宋体" w:cs="宋体"/>
                <w:b/>
                <w:kern w:val="0"/>
                <w:sz w:val="24"/>
                <w:szCs w:val="20"/>
              </w:rPr>
            </w:pPr>
            <w:r>
              <w:rPr>
                <w:rFonts w:hint="eastAsia"/>
              </w:rPr>
              <w:t>一、投标人资格声明书</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二、投标人具备《政府采购法》第二十二条第一款所规定的条件：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spacing w:line="240" w:lineRule="exact"/>
              <w:rPr>
                <w:rFonts w:ascii="宋体" w:hAnsi="宋体" w:cs="宋体"/>
                <w:b/>
                <w:kern w:val="0"/>
                <w:sz w:val="24"/>
                <w:szCs w:val="20"/>
              </w:rPr>
            </w:pPr>
            <w:r>
              <w:t>1</w:t>
            </w:r>
            <w:r>
              <w:rPr>
                <w:rFonts w:hint="eastAsia" w:cs="宋体"/>
              </w:rPr>
              <w:t>、有效的企业法人营业执照（或事业法人登记证）、其他组织的营业执照或者民办非企业单位登记证书复印件；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2、投标人如果有名称变更的，应提供由行政主管部门出具的变更证明文件。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3、201</w:t>
            </w:r>
            <w:r>
              <w:rPr>
                <w:rFonts w:hint="eastAsia" w:ascii="宋体" w:hAnsi="宋体" w:cs="宋体"/>
                <w:szCs w:val="21"/>
                <w:lang w:val="en-US" w:eastAsia="zh-CN"/>
              </w:rPr>
              <w:t>8</w:t>
            </w:r>
            <w:r>
              <w:rPr>
                <w:rFonts w:hint="eastAsia" w:ascii="宋体" w:hAnsi="宋体" w:cs="宋体"/>
                <w:szCs w:val="21"/>
              </w:rPr>
              <w:t>年</w:t>
            </w:r>
            <w:r>
              <w:rPr>
                <w:rFonts w:hint="eastAsia" w:ascii="宋体" w:hAnsi="宋体" w:cs="宋体"/>
                <w:szCs w:val="21"/>
                <w:lang w:val="en-US" w:eastAsia="zh-CN"/>
              </w:rPr>
              <w:t>或2019年</w:t>
            </w:r>
            <w:r>
              <w:rPr>
                <w:rFonts w:hint="eastAsia" w:ascii="宋体" w:hAnsi="宋体" w:cs="宋体"/>
                <w:szCs w:val="21"/>
              </w:rPr>
              <w:t>财务状况报告复印件，其他组织或投标人新成立不足一年提供银行出具的资信证明材料复印件；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4、20</w:t>
            </w:r>
            <w:r>
              <w:rPr>
                <w:rFonts w:hint="eastAsia" w:ascii="宋体" w:hAnsi="宋体" w:cs="宋体"/>
                <w:szCs w:val="21"/>
                <w:lang w:val="en-US" w:eastAsia="zh-CN"/>
              </w:rPr>
              <w:t>20</w:t>
            </w:r>
            <w:r>
              <w:rPr>
                <w:rFonts w:hint="eastAsia" w:ascii="宋体" w:hAnsi="宋体" w:cs="宋体"/>
                <w:szCs w:val="21"/>
              </w:rPr>
              <w:t>年开具的缴纳税收的凭据证明材料复印件；如依法免税的，应提供相应文件证明其依法免税；</w:t>
            </w:r>
          </w:p>
        </w:tc>
        <w:tc>
          <w:tcPr>
            <w:tcW w:w="1410" w:type="dxa"/>
            <w:vAlign w:val="center"/>
          </w:tcPr>
          <w:p>
            <w:pPr>
              <w:spacing w:line="240" w:lineRule="exact"/>
            </w:pPr>
            <w:r>
              <w:rPr>
                <w:rFonts w:hint="eastAsia"/>
              </w:rPr>
              <w:t>□通过</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5、20</w:t>
            </w:r>
            <w:r>
              <w:rPr>
                <w:rFonts w:hint="eastAsia" w:ascii="宋体" w:hAnsi="宋体" w:cs="宋体"/>
                <w:szCs w:val="21"/>
                <w:lang w:val="en-US" w:eastAsia="zh-CN"/>
              </w:rPr>
              <w:t>20</w:t>
            </w:r>
            <w:r>
              <w:rPr>
                <w:rFonts w:hint="eastAsia" w:ascii="宋体" w:hAnsi="宋体" w:cs="宋体"/>
                <w:szCs w:val="21"/>
              </w:rPr>
              <w:t>年开具的缴纳社会保险的凭据证明材料复印件；如依法不需要缴纳社会保障资金的，应提供相应文件证明其依法不需要缴纳社会保障资金；</w:t>
            </w:r>
          </w:p>
        </w:tc>
        <w:tc>
          <w:tcPr>
            <w:tcW w:w="1410" w:type="dxa"/>
            <w:vAlign w:val="center"/>
          </w:tcPr>
          <w:p>
            <w:pPr>
              <w:spacing w:line="240" w:lineRule="exact"/>
            </w:pPr>
            <w:r>
              <w:rPr>
                <w:rFonts w:hint="eastAsia"/>
              </w:rPr>
              <w:t>□通过</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6、若以不具有独立承担民事责任能力的分支机构投标，须取得</w:t>
            </w:r>
            <w:r>
              <w:rPr>
                <w:rFonts w:hint="eastAsia" w:ascii="宋体" w:hAnsi="宋体" w:cs="黑体"/>
                <w:szCs w:val="21"/>
              </w:rPr>
              <w:t>具有法人资格的总公司的授权书，并提供总公司营业执照副本复印件。</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b/>
                <w:kern w:val="0"/>
                <w:sz w:val="24"/>
                <w:szCs w:val="20"/>
              </w:rPr>
            </w:pPr>
            <w:r>
              <w:rPr>
                <w:rFonts w:hint="eastAsia" w:ascii="宋体" w:hAnsi="宋体" w:cs="宋体"/>
                <w:szCs w:val="21"/>
              </w:rPr>
              <w:t>7、参加政府采购活动前3年内在经营活动中没有重大违法记录的书面声明。</w:t>
            </w:r>
          </w:p>
        </w:tc>
        <w:tc>
          <w:tcPr>
            <w:tcW w:w="1410" w:type="dxa"/>
            <w:vAlign w:val="center"/>
          </w:tcPr>
          <w:p>
            <w:pPr>
              <w:spacing w:line="240" w:lineRule="exact"/>
            </w:pPr>
            <w:r>
              <w:rPr>
                <w:rFonts w:hint="eastAsia"/>
              </w:rPr>
              <w:t xml:space="preserve">□通过 </w:t>
            </w:r>
          </w:p>
          <w:p>
            <w:pPr>
              <w:spacing w:line="240" w:lineRule="exact"/>
              <w:rPr>
                <w:rFonts w:ascii="宋体" w:hAnsi="宋体" w:cs="宋体"/>
                <w:b/>
                <w:kern w:val="0"/>
                <w:sz w:val="24"/>
                <w:szCs w:val="20"/>
              </w:rPr>
            </w:pPr>
            <w:r>
              <w:rPr>
                <w:rFonts w:hint="eastAsia"/>
              </w:rPr>
              <w:t>□不通过</w:t>
            </w:r>
          </w:p>
        </w:tc>
        <w:tc>
          <w:tcPr>
            <w:tcW w:w="1475" w:type="dxa"/>
            <w:vAlign w:val="center"/>
          </w:tcPr>
          <w:p>
            <w:pPr>
              <w:spacing w:line="240" w:lineRule="exact"/>
              <w:rPr>
                <w:rFonts w:ascii="宋体" w:hAnsi="宋体" w:cs="宋体"/>
                <w:b/>
                <w:kern w:val="0"/>
                <w:sz w:val="24"/>
                <w:szCs w:val="20"/>
              </w:rPr>
            </w:pPr>
            <w:r>
              <w:rPr>
                <w:rFonts w:hint="eastAsia"/>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三、单位负责人为同一人或者存在直接控股、管理关系的不同供应商，不得参加同一合同项下的政府采购活动。</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代理机构于投标截止日当天在“信用中国”网站（www.creditchina.gov.cn）及中国政府采购网查询结果为准，如相关失信记录已失效，供应商需提供相关证明资料）。</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rPr>
              <w:t>五、为采购项目提供整体设计、规范编制或者项目管理、监理、检测等服务的供应商及其附属机构，不得再参加本项目投标。</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六、本项目不接受联合体投标。</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ascii="宋体" w:hAnsi="宋体" w:cs="宋体"/>
                <w:szCs w:val="21"/>
              </w:rPr>
              <w:t>七、若以不具有独立承担民事责任能力的分支机构投标，须取得具有法人资格的总公司的授权书，并提供总公司营业执照副本复印件。（如有）</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rPr>
                <w:rFonts w:ascii="宋体" w:hAnsi="宋体" w:cs="宋体"/>
                <w:szCs w:val="21"/>
              </w:rPr>
            </w:pPr>
            <w:r>
              <w:rPr>
                <w:rFonts w:hint="eastAsia"/>
              </w:rPr>
              <w:t>八、投标供应商如果有名称变更的，应提供由行政主管部门出具的变更证明文件。（如有）</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47" w:type="dxa"/>
            <w:vMerge w:val="continue"/>
          </w:tcPr>
          <w:p>
            <w:pPr>
              <w:widowControl/>
              <w:adjustRightInd w:val="0"/>
              <w:snapToGrid w:val="0"/>
              <w:jc w:val="center"/>
              <w:rPr>
                <w:rFonts w:ascii="宋体" w:hAnsi="宋体" w:cs="宋体"/>
                <w:b/>
                <w:kern w:val="0"/>
                <w:sz w:val="24"/>
                <w:szCs w:val="20"/>
              </w:rPr>
            </w:pPr>
          </w:p>
        </w:tc>
        <w:tc>
          <w:tcPr>
            <w:tcW w:w="5340" w:type="dxa"/>
            <w:vAlign w:val="center"/>
          </w:tcPr>
          <w:p>
            <w:pPr>
              <w:adjustRightInd w:val="0"/>
              <w:snapToGrid w:val="0"/>
              <w:spacing w:line="240" w:lineRule="exact"/>
            </w:pPr>
            <w:r>
              <w:rPr>
                <w:rFonts w:hint="eastAsia"/>
              </w:rPr>
              <w:t>九．采购文件要求的其他资格条件证明材料（如有）。</w:t>
            </w:r>
          </w:p>
        </w:tc>
        <w:tc>
          <w:tcPr>
            <w:tcW w:w="1410" w:type="dxa"/>
            <w:vAlign w:val="center"/>
          </w:tcPr>
          <w:p>
            <w:r>
              <w:rPr>
                <w:rFonts w:hint="eastAsia"/>
              </w:rPr>
              <w:t xml:space="preserve">□通过 </w:t>
            </w:r>
          </w:p>
          <w:p>
            <w:r>
              <w:rPr>
                <w:rFonts w:hint="eastAsia"/>
              </w:rPr>
              <w:t>□不通过</w:t>
            </w:r>
          </w:p>
        </w:tc>
        <w:tc>
          <w:tcPr>
            <w:tcW w:w="1475" w:type="dxa"/>
            <w:vAlign w:val="center"/>
          </w:tcPr>
          <w:p>
            <w:r>
              <w:rPr>
                <w:rFonts w:hint="eastAsia"/>
              </w:rPr>
              <w:t>第（ ）页</w:t>
            </w:r>
          </w:p>
        </w:tc>
      </w:tr>
    </w:tbl>
    <w:p>
      <w:pPr>
        <w:widowControl/>
        <w:adjustRightInd w:val="0"/>
        <w:snapToGrid w:val="0"/>
        <w:jc w:val="center"/>
        <w:rPr>
          <w:rFonts w:ascii="宋体" w:hAnsi="宋体" w:cs="宋体"/>
          <w:b/>
          <w:kern w:val="0"/>
          <w:sz w:val="24"/>
          <w:szCs w:val="20"/>
        </w:rPr>
      </w:pPr>
    </w:p>
    <w:p>
      <w:pPr>
        <w:rPr>
          <w:b/>
          <w:bCs/>
        </w:rPr>
      </w:pPr>
      <w:r>
        <w:rPr>
          <w:rFonts w:hint="eastAsia"/>
          <w:b/>
          <w:bCs/>
        </w:rPr>
        <w:t xml:space="preserve">备注：供应商自查表将作为投标投标人有效性审查的重要内容之一，供应商必须严格按照其内容及序列要求在投标文件中对应如实提供，对资格性证明文件的任何缺漏和不符合项将会直接导致投标无效！ </w:t>
      </w:r>
    </w:p>
    <w:p>
      <w:pPr>
        <w:snapToGrid w:val="0"/>
        <w:spacing w:before="50" w:afterLines="50"/>
        <w:jc w:val="left"/>
        <w:rPr>
          <w:rFonts w:ascii="宋体" w:hAnsi="宋体"/>
          <w:szCs w:val="21"/>
        </w:rPr>
      </w:pPr>
      <w:r>
        <w:rPr>
          <w:rFonts w:hint="eastAsia" w:ascii="宋体" w:hAnsi="宋体" w:cs="宋体"/>
          <w:b/>
          <w:szCs w:val="20"/>
        </w:rPr>
        <w:br w:type="page"/>
      </w: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）投标声明书：</w:t>
      </w:r>
    </w:p>
    <w:p>
      <w:pPr>
        <w:snapToGrid w:val="0"/>
        <w:spacing w:beforeLines="50" w:after="50"/>
        <w:jc w:val="center"/>
        <w:rPr>
          <w:rFonts w:ascii="宋体" w:hAnsi="宋体"/>
          <w:b/>
          <w:szCs w:val="21"/>
        </w:rPr>
      </w:pPr>
      <w:r>
        <w:rPr>
          <w:rFonts w:hint="eastAsia" w:ascii="宋体" w:hAnsi="宋体"/>
          <w:b/>
          <w:szCs w:val="21"/>
        </w:rPr>
        <w:t>投标声明书</w:t>
      </w:r>
    </w:p>
    <w:p>
      <w:pPr>
        <w:snapToGrid w:val="0"/>
        <w:spacing w:beforeLines="50" w:after="50"/>
        <w:rPr>
          <w:rFonts w:ascii="宋体" w:hAnsi="宋体"/>
          <w:szCs w:val="21"/>
        </w:rPr>
      </w:pPr>
    </w:p>
    <w:p>
      <w:pPr>
        <w:snapToGrid w:val="0"/>
        <w:spacing w:beforeLines="50" w:after="50"/>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beforeLines="50" w:after="50"/>
        <w:ind w:firstLine="630" w:firstLineChars="300"/>
        <w:rPr>
          <w:rFonts w:ascii="宋体" w:hAnsi="宋体"/>
          <w:szCs w:val="21"/>
        </w:rPr>
      </w:pPr>
      <w:r>
        <w:rPr>
          <w:rFonts w:hint="eastAsia" w:ascii="宋体" w:hAnsi="宋体"/>
          <w:szCs w:val="21"/>
          <w:u w:val="single"/>
        </w:rPr>
        <w:t xml:space="preserve">                   </w:t>
      </w:r>
      <w:r>
        <w:rPr>
          <w:rFonts w:hint="eastAsia" w:ascii="宋体" w:hAnsi="宋体"/>
          <w:szCs w:val="21"/>
        </w:rPr>
        <w:t>（供应商名称）系中华人民共和国合法企业，经营地址</w:t>
      </w:r>
      <w:r>
        <w:rPr>
          <w:rFonts w:ascii="宋体" w:hAnsi="宋体"/>
          <w:szCs w:val="21"/>
          <w:u w:val="single"/>
        </w:rPr>
        <w:t xml:space="preserve">                               </w:t>
      </w:r>
      <w:r>
        <w:rPr>
          <w:rFonts w:hint="eastAsia" w:ascii="宋体" w:hAnsi="宋体"/>
          <w:szCs w:val="21"/>
        </w:rPr>
        <w:t>。</w:t>
      </w:r>
    </w:p>
    <w:p>
      <w:pPr>
        <w:snapToGrid w:val="0"/>
        <w:spacing w:beforeLines="50" w:after="50"/>
        <w:ind w:firstLine="645"/>
        <w:rPr>
          <w:rFonts w:ascii="宋体" w:hAnsi="宋体"/>
          <w:szCs w:val="21"/>
        </w:rPr>
      </w:pPr>
      <w:r>
        <w:rPr>
          <w:rFonts w:hint="eastAsia" w:ascii="宋体" w:hAnsi="宋体"/>
          <w:szCs w:val="21"/>
        </w:rPr>
        <w:t>我</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（姓名）系</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（供应商名称）的法定代表人，我方愿意参加贵方组织的</w:t>
      </w:r>
      <w:r>
        <w:rPr>
          <w:rFonts w:hint="eastAsia" w:ascii="宋体" w:hAnsi="宋体"/>
          <w:szCs w:val="21"/>
          <w:u w:val="single"/>
        </w:rPr>
        <w:t xml:space="preserve">                   </w:t>
      </w:r>
      <w:r>
        <w:rPr>
          <w:rFonts w:hint="eastAsia" w:ascii="宋体" w:hAnsi="宋体"/>
          <w:szCs w:val="21"/>
        </w:rPr>
        <w:t>本次投标有关事项郑重声明如下：</w:t>
      </w:r>
    </w:p>
    <w:p>
      <w:pPr>
        <w:snapToGrid w:val="0"/>
        <w:spacing w:line="30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我方向贵方提交的所有投标文件、资料都是准确的和真实的</w:t>
      </w:r>
      <w:r>
        <w:rPr>
          <w:rFonts w:hint="eastAsia" w:ascii="宋体" w:hAnsi="宋体"/>
          <w:szCs w:val="21"/>
        </w:rPr>
        <w:t>。</w:t>
      </w:r>
    </w:p>
    <w:p>
      <w:pPr>
        <w:snapToGrid w:val="0"/>
        <w:spacing w:beforeLines="50" w:line="30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我方不是采购人的附属机构；在获知本项目采购信息后，与采购人聘请的为此项目提供咨询服务的公司及其附属机构没有任何联系。</w:t>
      </w:r>
    </w:p>
    <w:p>
      <w:pPr>
        <w:snapToGrid w:val="0"/>
        <w:spacing w:beforeLines="50" w:line="300" w:lineRule="auto"/>
        <w:ind w:firstLine="420" w:firstLineChars="200"/>
        <w:rPr>
          <w:rFonts w:ascii="宋体" w:hAnsi="宋体"/>
          <w:szCs w:val="21"/>
        </w:rPr>
      </w:pPr>
      <w:r>
        <w:rPr>
          <w:rFonts w:hint="eastAsia" w:ascii="宋体" w:hAnsi="宋体"/>
          <w:szCs w:val="21"/>
        </w:rPr>
        <w:t>3.我方</w:t>
      </w:r>
      <w:r>
        <w:rPr>
          <w:rFonts w:hint="eastAsia" w:ascii="宋体" w:hAnsi="宋体" w:cs="宋体"/>
        </w:rPr>
        <w:t>符合《中华人民共和国政府采购法》第二十二条规定的供应商资格条件；</w:t>
      </w:r>
    </w:p>
    <w:p>
      <w:pPr>
        <w:pStyle w:val="19"/>
        <w:snapToGrid w:val="0"/>
        <w:spacing w:line="300" w:lineRule="auto"/>
        <w:ind w:firstLine="404" w:firstLineChars="200"/>
        <w:rPr>
          <w:rFonts w:hAnsi="宋体"/>
          <w:sz w:val="21"/>
          <w:szCs w:val="21"/>
        </w:rPr>
      </w:pPr>
      <w:r>
        <w:rPr>
          <w:rFonts w:hint="eastAsia" w:hAnsi="宋体"/>
          <w:sz w:val="21"/>
          <w:szCs w:val="21"/>
        </w:rPr>
        <w:t>4.我方及由本人担任法定代表人的其他机构</w:t>
      </w:r>
      <w:r>
        <w:rPr>
          <w:rFonts w:hAnsi="宋体"/>
          <w:sz w:val="21"/>
          <w:szCs w:val="21"/>
        </w:rPr>
        <w:t>最近三年内被</w:t>
      </w:r>
      <w:r>
        <w:rPr>
          <w:rFonts w:hint="eastAsia" w:hAnsi="宋体"/>
          <w:sz w:val="21"/>
          <w:szCs w:val="21"/>
        </w:rPr>
        <w:t>通报或者被处罚的</w:t>
      </w:r>
      <w:r>
        <w:rPr>
          <w:rFonts w:hAnsi="宋体"/>
          <w:sz w:val="21"/>
          <w:szCs w:val="21"/>
        </w:rPr>
        <w:t>违法行为有：</w:t>
      </w:r>
    </w:p>
    <w:p>
      <w:pPr>
        <w:snapToGrid w:val="0"/>
        <w:spacing w:line="300" w:lineRule="auto"/>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21"/>
        <w:tabs>
          <w:tab w:val="left" w:pos="939"/>
        </w:tabs>
        <w:snapToGrid w:val="0"/>
        <w:ind w:left="716" w:leftChars="150" w:hanging="401" w:hangingChars="191"/>
        <w:rPr>
          <w:rFonts w:ascii="宋体" w:hAnsi="宋体"/>
          <w:sz w:val="21"/>
          <w:szCs w:val="21"/>
        </w:rPr>
      </w:pPr>
    </w:p>
    <w:p>
      <w:pPr>
        <w:pStyle w:val="112"/>
        <w:snapToGrid w:val="0"/>
        <w:spacing w:beforeLines="50"/>
        <w:ind w:firstLine="200"/>
        <w:rPr>
          <w:rFonts w:ascii="宋体" w:hAnsi="宋体"/>
          <w:sz w:val="21"/>
          <w:szCs w:val="21"/>
        </w:rPr>
      </w:pPr>
    </w:p>
    <w:p>
      <w:pPr>
        <w:snapToGrid w:val="0"/>
        <w:spacing w:beforeLines="50"/>
        <w:ind w:firstLine="200"/>
        <w:rPr>
          <w:rFonts w:ascii="宋体" w:hAnsi="宋体"/>
          <w:szCs w:val="21"/>
          <w:u w:val="single"/>
        </w:rPr>
      </w:pPr>
      <w:r>
        <w:rPr>
          <w:rFonts w:hint="eastAsia" w:ascii="宋体" w:hAnsi="宋体"/>
          <w:szCs w:val="21"/>
        </w:rPr>
        <w:t>法定代表人或授权代表签字：</w:t>
      </w:r>
      <w:r>
        <w:rPr>
          <w:rFonts w:ascii="宋体" w:hAnsi="宋体"/>
          <w:szCs w:val="21"/>
          <w:u w:val="single"/>
        </w:rPr>
        <w:t xml:space="preserve">             </w:t>
      </w:r>
    </w:p>
    <w:p>
      <w:pPr>
        <w:snapToGrid w:val="0"/>
        <w:spacing w:beforeLines="50" w:after="50"/>
        <w:ind w:firstLine="210" w:firstLineChars="100"/>
        <w:rPr>
          <w:rFonts w:ascii="宋体" w:hAnsi="宋体"/>
          <w:szCs w:val="21"/>
        </w:rPr>
      </w:pPr>
      <w:r>
        <w:rPr>
          <w:rFonts w:hint="eastAsia" w:ascii="宋体" w:hAnsi="宋体"/>
          <w:szCs w:val="21"/>
        </w:rPr>
        <w:t>供应商公章：</w:t>
      </w:r>
      <w:r>
        <w:rPr>
          <w:rFonts w:ascii="宋体" w:hAnsi="宋体"/>
          <w:szCs w:val="21"/>
          <w:u w:val="single"/>
        </w:rPr>
        <w:t xml:space="preserve">               </w:t>
      </w:r>
      <w:r>
        <w:rPr>
          <w:rFonts w:ascii="宋体" w:hAnsi="宋体"/>
          <w:szCs w:val="21"/>
        </w:rPr>
        <w:t xml:space="preserve">                      </w:t>
      </w:r>
    </w:p>
    <w:p>
      <w:pPr>
        <w:snapToGrid w:val="0"/>
        <w:spacing w:beforeLines="50" w:after="50"/>
        <w:ind w:firstLine="210" w:firstLineChars="100"/>
        <w:jc w:val="right"/>
        <w:rPr>
          <w:rFonts w:ascii="宋体" w:hAnsi="宋体"/>
          <w:szCs w:val="21"/>
        </w:rPr>
      </w:pPr>
      <w:r>
        <w:rPr>
          <w:rFonts w:ascii="宋体" w:hAnsi="宋体"/>
          <w:szCs w:val="21"/>
        </w:rPr>
        <w:t>年    月    日</w:t>
      </w:r>
    </w:p>
    <w:p>
      <w:pPr>
        <w:snapToGrid w:val="0"/>
        <w:spacing w:beforeLines="50" w:after="50"/>
        <w:rPr>
          <w:rFonts w:hAnsi="宋体"/>
          <w:szCs w:val="21"/>
        </w:rPr>
      </w:pPr>
      <w:r>
        <w:rPr>
          <w:rFonts w:ascii="宋体" w:hAnsi="宋体"/>
          <w:szCs w:val="21"/>
        </w:rPr>
        <w:br w:type="page"/>
      </w: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）法定代表人的正反面身份证复印件或</w:t>
      </w:r>
      <w:r>
        <w:rPr>
          <w:rFonts w:ascii="宋体" w:hAnsi="宋体"/>
          <w:b/>
          <w:bCs/>
          <w:szCs w:val="21"/>
        </w:rPr>
        <w:t>法定代表人授权委托书</w:t>
      </w:r>
      <w:r>
        <w:rPr>
          <w:rFonts w:hint="eastAsia" w:ascii="宋体" w:hAnsi="宋体"/>
          <w:b/>
          <w:bCs/>
          <w:szCs w:val="21"/>
        </w:rPr>
        <w:t>原件及授权代表的正反面身份证复印件（加盖公章，如投标代表非法定代表人时提供）</w:t>
      </w:r>
      <w:r>
        <w:rPr>
          <w:rFonts w:ascii="宋体" w:hAnsi="宋体"/>
          <w:b/>
          <w:bCs/>
          <w:szCs w:val="21"/>
        </w:rPr>
        <w:t>；</w:t>
      </w:r>
    </w:p>
    <w:p>
      <w:pPr>
        <w:jc w:val="center"/>
        <w:rPr>
          <w:rFonts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ind w:firstLine="420" w:firstLineChars="200"/>
        <w:rPr>
          <w:rFonts w:ascii="宋体" w:hAnsi="宋体" w:cs="宋体"/>
          <w:color w:val="000000"/>
          <w:szCs w:val="21"/>
        </w:rPr>
      </w:pPr>
    </w:p>
    <w:p>
      <w:pPr>
        <w:spacing w:line="480" w:lineRule="auto"/>
        <w:ind w:firstLine="420" w:firstLineChars="200"/>
        <w:rPr>
          <w:rFonts w:ascii="宋体" w:hAnsi="宋体" w:cs="宋体"/>
          <w:color w:val="000000"/>
          <w:szCs w:val="21"/>
        </w:rPr>
      </w:pPr>
      <w:r>
        <w:rPr>
          <w:rFonts w:hint="eastAsia" w:ascii="宋体" w:hAnsi="宋体" w:cs="宋体"/>
          <w:color w:val="000000"/>
          <w:szCs w:val="21"/>
        </w:rPr>
        <w:t>供应商名称：</w:t>
      </w:r>
      <w:r>
        <w:rPr>
          <w:rFonts w:hint="eastAsia"/>
          <w:szCs w:val="21"/>
          <w:u w:val="single"/>
        </w:rPr>
        <w:t xml:space="preserve">                             </w:t>
      </w:r>
      <w:r>
        <w:rPr>
          <w:rFonts w:hint="eastAsia"/>
          <w:szCs w:val="21"/>
        </w:rPr>
        <w:t>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单位性质：</w:t>
      </w:r>
      <w:r>
        <w:rPr>
          <w:rFonts w:hint="eastAsia"/>
          <w:szCs w:val="21"/>
          <w:u w:val="single"/>
        </w:rPr>
        <w:t xml:space="preserve">                              </w:t>
      </w:r>
      <w:r>
        <w:rPr>
          <w:rFonts w:hint="eastAsia"/>
          <w:szCs w:val="21"/>
        </w:rPr>
        <w:t>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地址：</w:t>
      </w:r>
      <w:r>
        <w:rPr>
          <w:rFonts w:hint="eastAsia"/>
          <w:szCs w:val="21"/>
          <w:u w:val="single"/>
        </w:rPr>
        <w:t xml:space="preserve">                                  </w:t>
      </w:r>
      <w:r>
        <w:rPr>
          <w:rFonts w:hint="eastAsia"/>
          <w:szCs w:val="21"/>
        </w:rPr>
        <w:t> </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经营期限：</w:t>
      </w:r>
      <w:r>
        <w:rPr>
          <w:rFonts w:hint="eastAsia"/>
          <w:szCs w:val="21"/>
          <w:u w:val="single"/>
        </w:rPr>
        <w:t xml:space="preserve">                               </w:t>
      </w:r>
      <w:r>
        <w:rPr>
          <w:rFonts w:hint="eastAsia"/>
          <w:szCs w:val="21"/>
        </w:rPr>
        <w:t>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周岁  </w:t>
      </w: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szCs w:val="21"/>
          <w:u w:val="single"/>
        </w:rPr>
        <w:t xml:space="preserve">                 </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u w:val="single"/>
        </w:rPr>
      </w:pPr>
      <w:r>
        <w:rPr>
          <w:rFonts w:hint="eastAsia" w:ascii="宋体" w:hAnsi="宋体" w:cs="宋体"/>
          <w:color w:val="000000"/>
          <w:szCs w:val="21"/>
        </w:rPr>
        <w:t>身份证号码：</w:t>
      </w:r>
      <w:r>
        <w:rPr>
          <w:rFonts w:hint="eastAsia"/>
          <w:szCs w:val="21"/>
          <w:u w:val="single"/>
        </w:rPr>
        <w:t xml:space="preserve">                        </w:t>
      </w:r>
      <w:r>
        <w:rPr>
          <w:rFonts w:hint="eastAsia"/>
          <w:szCs w:val="21"/>
        </w:rPr>
        <w:t> </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（供应商名称）的法定代表人。</w:t>
      </w:r>
    </w:p>
    <w:p>
      <w:pPr>
        <w:spacing w:line="480" w:lineRule="auto"/>
        <w:ind w:firstLine="840" w:firstLineChars="400"/>
        <w:rPr>
          <w:rFonts w:ascii="宋体" w:hAnsi="宋体" w:cs="宋体"/>
          <w:color w:val="000000"/>
          <w:szCs w:val="21"/>
        </w:rPr>
      </w:pPr>
      <w:r>
        <w:rPr>
          <w:rFonts w:hint="eastAsia" w:ascii="宋体" w:hAnsi="宋体" w:cs="宋体"/>
          <w:color w:val="000000"/>
          <w:szCs w:val="21"/>
        </w:rPr>
        <w:t>特此证明。</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wordWrap w:val="0"/>
        <w:spacing w:line="360" w:lineRule="auto"/>
        <w:jc w:val="right"/>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w:t>
      </w:r>
      <w:r>
        <w:rPr>
          <w:rFonts w:hint="eastAsia" w:ascii="宋体" w:hAnsi="宋体" w:cs="宋体"/>
          <w:color w:val="000000"/>
          <w:szCs w:val="21"/>
        </w:rPr>
        <w:t>（盖单位公章）</w:t>
      </w:r>
    </w:p>
    <w:p>
      <w:pPr>
        <w:spacing w:line="360" w:lineRule="auto"/>
        <w:ind w:firstLine="4515" w:firstLineChars="2150"/>
        <w:rPr>
          <w:rFonts w:ascii="宋体" w:hAnsi="宋体" w:cs="宋体"/>
          <w:color w:val="000000"/>
          <w:szCs w:val="21"/>
          <w:u w:val="single"/>
        </w:rPr>
      </w:pPr>
    </w:p>
    <w:p>
      <w:pPr>
        <w:spacing w:line="360" w:lineRule="auto"/>
        <w:ind w:firstLine="3675" w:firstLineChars="175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360" w:lineRule="auto"/>
        <w:rPr>
          <w:rFonts w:ascii="宋体" w:hAnsi="宋体" w:cs="宋体"/>
          <w:color w:val="000000"/>
          <w:sz w:val="24"/>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附法定代表人身份证复印件（正反面）：</w:t>
      </w:r>
    </w:p>
    <w:p>
      <w:pPr>
        <w:pStyle w:val="44"/>
        <w:snapToGrid w:val="0"/>
        <w:spacing w:beforeLines="50" w:beforeAutospacing="0" w:after="50" w:afterAutospacing="0"/>
        <w:jc w:val="center"/>
        <w:rPr>
          <w:sz w:val="21"/>
          <w:szCs w:val="21"/>
        </w:rPr>
      </w:pPr>
    </w:p>
    <w:p>
      <w:pPr>
        <w:pStyle w:val="44"/>
        <w:snapToGrid w:val="0"/>
        <w:spacing w:beforeLines="50" w:beforeAutospacing="0" w:after="50" w:afterAutospacing="0"/>
        <w:jc w:val="center"/>
        <w:rPr>
          <w:sz w:val="21"/>
          <w:szCs w:val="21"/>
        </w:rPr>
      </w:pPr>
    </w:p>
    <w:p>
      <w:pPr>
        <w:pStyle w:val="44"/>
        <w:snapToGrid w:val="0"/>
        <w:spacing w:beforeLines="50" w:beforeAutospacing="0" w:after="50" w:afterAutospacing="0"/>
        <w:jc w:val="center"/>
        <w:rPr>
          <w:b/>
          <w:sz w:val="21"/>
          <w:szCs w:val="21"/>
        </w:rPr>
      </w:pPr>
    </w:p>
    <w:p>
      <w:pPr>
        <w:pStyle w:val="44"/>
        <w:snapToGrid w:val="0"/>
        <w:spacing w:beforeLines="50" w:beforeAutospacing="0" w:after="50" w:afterAutospacing="0"/>
        <w:jc w:val="center"/>
        <w:rPr>
          <w:b/>
          <w:sz w:val="21"/>
          <w:szCs w:val="21"/>
        </w:rPr>
      </w:pPr>
    </w:p>
    <w:p>
      <w:pPr>
        <w:pStyle w:val="44"/>
        <w:snapToGrid w:val="0"/>
        <w:spacing w:beforeLines="50" w:beforeAutospacing="0" w:after="50" w:afterAutospacing="0"/>
        <w:jc w:val="center"/>
        <w:rPr>
          <w:b/>
          <w:sz w:val="21"/>
          <w:szCs w:val="21"/>
        </w:rPr>
      </w:pPr>
    </w:p>
    <w:p>
      <w:pPr>
        <w:pStyle w:val="44"/>
        <w:snapToGrid w:val="0"/>
        <w:spacing w:beforeLines="50" w:beforeAutospacing="0" w:after="50" w:afterAutospacing="0"/>
        <w:jc w:val="center"/>
        <w:rPr>
          <w:b/>
          <w:sz w:val="21"/>
          <w:szCs w:val="21"/>
        </w:rPr>
      </w:pPr>
    </w:p>
    <w:p>
      <w:pPr>
        <w:pStyle w:val="44"/>
        <w:snapToGrid w:val="0"/>
        <w:spacing w:beforeLines="50" w:beforeAutospacing="0" w:after="50" w:afterAutospacing="0"/>
        <w:jc w:val="center"/>
        <w:rPr>
          <w:b/>
          <w:sz w:val="21"/>
          <w:szCs w:val="21"/>
        </w:rPr>
      </w:pPr>
    </w:p>
    <w:p>
      <w:pPr>
        <w:pStyle w:val="44"/>
        <w:snapToGrid w:val="0"/>
        <w:spacing w:beforeLines="50" w:beforeAutospacing="0" w:after="50" w:afterAutospacing="0"/>
        <w:jc w:val="center"/>
        <w:rPr>
          <w:b/>
          <w:sz w:val="21"/>
          <w:szCs w:val="21"/>
        </w:rPr>
      </w:pPr>
    </w:p>
    <w:p>
      <w:pPr>
        <w:pStyle w:val="44"/>
        <w:snapToGrid w:val="0"/>
        <w:spacing w:beforeLines="50" w:beforeAutospacing="0" w:after="50" w:afterAutospacing="0"/>
        <w:jc w:val="center"/>
        <w:rPr>
          <w:b/>
          <w:sz w:val="21"/>
          <w:szCs w:val="21"/>
        </w:rPr>
      </w:pPr>
    </w:p>
    <w:p>
      <w:pPr>
        <w:pStyle w:val="44"/>
        <w:snapToGrid w:val="0"/>
        <w:spacing w:beforeLines="50" w:beforeAutospacing="0" w:after="50" w:afterAutospacing="0"/>
        <w:jc w:val="center"/>
        <w:rPr>
          <w:b/>
          <w:sz w:val="21"/>
          <w:szCs w:val="21"/>
        </w:rPr>
      </w:pPr>
    </w:p>
    <w:p>
      <w:pPr>
        <w:pStyle w:val="44"/>
        <w:snapToGrid w:val="0"/>
        <w:spacing w:beforeLines="50" w:beforeAutospacing="0" w:after="50" w:afterAutospacing="0"/>
        <w:jc w:val="center"/>
        <w:rPr>
          <w:b/>
          <w:sz w:val="21"/>
          <w:szCs w:val="21"/>
        </w:rPr>
      </w:pPr>
    </w:p>
    <w:p>
      <w:pPr>
        <w:pStyle w:val="44"/>
        <w:snapToGrid w:val="0"/>
        <w:spacing w:beforeLines="50" w:beforeAutospacing="0" w:after="50" w:afterAutospacing="0"/>
        <w:jc w:val="center"/>
        <w:rPr>
          <w:sz w:val="21"/>
          <w:szCs w:val="21"/>
        </w:rPr>
      </w:pPr>
      <w:r>
        <w:rPr>
          <w:rFonts w:hint="eastAsia"/>
          <w:b/>
          <w:sz w:val="21"/>
          <w:szCs w:val="21"/>
        </w:rPr>
        <w:t>法定代表人授权委托书</w:t>
      </w:r>
    </w:p>
    <w:p>
      <w:pPr>
        <w:pStyle w:val="44"/>
        <w:snapToGrid w:val="0"/>
        <w:spacing w:line="360" w:lineRule="auto"/>
        <w:jc w:val="both"/>
        <w:rPr>
          <w:sz w:val="21"/>
          <w:szCs w:val="21"/>
        </w:rPr>
      </w:pPr>
      <w:r>
        <w:rPr>
          <w:rFonts w:hint="eastAsia"/>
          <w:sz w:val="21"/>
          <w:szCs w:val="21"/>
        </w:rPr>
        <w:t>致：</w:t>
      </w:r>
      <w:r>
        <w:rPr>
          <w:rFonts w:hint="eastAsia"/>
          <w:sz w:val="21"/>
          <w:szCs w:val="21"/>
          <w:u w:val="single"/>
        </w:rPr>
        <w:t xml:space="preserve">               </w:t>
      </w:r>
      <w:r>
        <w:rPr>
          <w:rFonts w:hint="eastAsia"/>
          <w:sz w:val="21"/>
          <w:szCs w:val="21"/>
        </w:rPr>
        <w:t>（招标采购单位名称）：</w:t>
      </w:r>
    </w:p>
    <w:p>
      <w:pPr>
        <w:pStyle w:val="44"/>
        <w:snapToGrid w:val="0"/>
        <w:spacing w:line="360" w:lineRule="auto"/>
        <w:ind w:firstLine="403"/>
        <w:jc w:val="both"/>
        <w:rPr>
          <w:sz w:val="21"/>
          <w:szCs w:val="21"/>
        </w:rPr>
      </w:pPr>
      <w:r>
        <w:rPr>
          <w:rFonts w:hint="eastAsia"/>
          <w:sz w:val="21"/>
          <w:szCs w:val="21"/>
        </w:rPr>
        <w:t>我</w:t>
      </w:r>
      <w:r>
        <w:rPr>
          <w:rFonts w:hint="eastAsia"/>
          <w:sz w:val="21"/>
          <w:szCs w:val="21"/>
          <w:u w:val="single"/>
        </w:rPr>
        <w:t xml:space="preserve">          </w:t>
      </w:r>
      <w:r>
        <w:rPr>
          <w:rFonts w:hint="eastAsia"/>
          <w:sz w:val="21"/>
          <w:szCs w:val="21"/>
        </w:rPr>
        <w:t>（姓名）系______</w:t>
      </w:r>
      <w:r>
        <w:rPr>
          <w:rFonts w:hint="eastAsia"/>
          <w:sz w:val="21"/>
          <w:szCs w:val="21"/>
          <w:u w:val="single"/>
        </w:rPr>
        <w:t>_     _</w:t>
      </w:r>
      <w:r>
        <w:rPr>
          <w:rFonts w:hint="eastAsia"/>
          <w:sz w:val="21"/>
          <w:szCs w:val="21"/>
        </w:rPr>
        <w:t xml:space="preserve">_（供应商名称）的法定代表人，现授权委托本单位在职职工 </w:t>
      </w:r>
      <w:r>
        <w:rPr>
          <w:rFonts w:hint="eastAsia"/>
          <w:sz w:val="21"/>
          <w:szCs w:val="21"/>
          <w:u w:val="single"/>
        </w:rPr>
        <w:t xml:space="preserve">              </w:t>
      </w:r>
      <w:r>
        <w:rPr>
          <w:rFonts w:hint="eastAsia"/>
          <w:sz w:val="21"/>
          <w:szCs w:val="21"/>
        </w:rPr>
        <w:t>（姓名）以我方的名义参加</w:t>
      </w:r>
      <w:r>
        <w:rPr>
          <w:rFonts w:hint="eastAsia"/>
          <w:sz w:val="21"/>
          <w:szCs w:val="21"/>
          <w:u w:val="single"/>
        </w:rPr>
        <w:t xml:space="preserve">                   </w:t>
      </w:r>
      <w:r>
        <w:rPr>
          <w:rFonts w:hint="eastAsia"/>
          <w:sz w:val="21"/>
          <w:szCs w:val="21"/>
        </w:rPr>
        <w:t>项目（子包：</w:t>
      </w:r>
      <w:r>
        <w:rPr>
          <w:rFonts w:hint="eastAsia"/>
          <w:sz w:val="21"/>
          <w:szCs w:val="21"/>
          <w:u w:val="single"/>
        </w:rPr>
        <w:t xml:space="preserve">    </w:t>
      </w:r>
      <w:r>
        <w:rPr>
          <w:rFonts w:hint="eastAsia"/>
          <w:sz w:val="21"/>
          <w:szCs w:val="21"/>
        </w:rPr>
        <w:t>）的投标活动，并代表我方全权办理针对上述项目的投标、开标、评标、签约等具体事务和签署相关文件。</w:t>
      </w:r>
    </w:p>
    <w:p>
      <w:pPr>
        <w:pStyle w:val="44"/>
        <w:snapToGrid w:val="0"/>
        <w:spacing w:line="360" w:lineRule="auto"/>
        <w:ind w:firstLine="403"/>
        <w:jc w:val="both"/>
        <w:rPr>
          <w:sz w:val="21"/>
          <w:szCs w:val="21"/>
        </w:rPr>
      </w:pPr>
      <w:r>
        <w:rPr>
          <w:rFonts w:hint="eastAsia"/>
          <w:sz w:val="21"/>
          <w:szCs w:val="21"/>
        </w:rPr>
        <w:t>我方对被授权人的签名（或盖章）事项负全部责任。</w:t>
      </w:r>
    </w:p>
    <w:p>
      <w:pPr>
        <w:pStyle w:val="44"/>
        <w:snapToGrid w:val="0"/>
        <w:spacing w:line="360" w:lineRule="auto"/>
        <w:ind w:firstLine="403"/>
        <w:jc w:val="both"/>
        <w:rPr>
          <w:sz w:val="21"/>
          <w:szCs w:val="21"/>
        </w:rPr>
      </w:pPr>
      <w:r>
        <w:rPr>
          <w:rFonts w:hint="eastAsia"/>
          <w:sz w:val="21"/>
          <w:szCs w:val="21"/>
          <w:u w:val="single"/>
        </w:rPr>
        <w:t>在撤销授权的书面通知以前，本授权书一直有效。</w:t>
      </w:r>
      <w:r>
        <w:rPr>
          <w:rFonts w:hint="eastAsia"/>
          <w:sz w:val="21"/>
          <w:szCs w:val="21"/>
        </w:rPr>
        <w:t>被授权人在授权书有效期内签署的所有文件不因授权的撤销而失效。</w:t>
      </w:r>
    </w:p>
    <w:p>
      <w:pPr>
        <w:pStyle w:val="44"/>
        <w:snapToGrid w:val="0"/>
        <w:spacing w:line="360" w:lineRule="auto"/>
        <w:ind w:firstLine="403"/>
        <w:jc w:val="both"/>
        <w:rPr>
          <w:sz w:val="21"/>
          <w:szCs w:val="21"/>
        </w:rPr>
      </w:pPr>
      <w:r>
        <w:rPr>
          <w:rFonts w:hint="eastAsia"/>
          <w:sz w:val="21"/>
          <w:szCs w:val="21"/>
        </w:rPr>
        <w:t>被授权人无转委托权，特此委托。</w:t>
      </w:r>
    </w:p>
    <w:p>
      <w:pPr>
        <w:pStyle w:val="44"/>
        <w:snapToGrid w:val="0"/>
        <w:spacing w:beforeLines="50" w:beforeAutospacing="0" w:after="50" w:afterAutospacing="0"/>
        <w:jc w:val="both"/>
        <w:rPr>
          <w:sz w:val="21"/>
          <w:szCs w:val="21"/>
        </w:rPr>
      </w:pPr>
      <w:r>
        <w:rPr>
          <w:rFonts w:hint="eastAsia"/>
          <w:sz w:val="21"/>
          <w:szCs w:val="21"/>
        </w:rPr>
        <w:t> </w:t>
      </w:r>
    </w:p>
    <w:p>
      <w:pPr>
        <w:pStyle w:val="44"/>
        <w:snapToGrid w:val="0"/>
        <w:spacing w:beforeLines="50" w:beforeAutospacing="0" w:after="50" w:afterAutospacing="0"/>
        <w:jc w:val="both"/>
        <w:rPr>
          <w:sz w:val="21"/>
          <w:szCs w:val="21"/>
        </w:rPr>
      </w:pPr>
      <w:r>
        <w:rPr>
          <w:rFonts w:hint="eastAsia"/>
          <w:sz w:val="21"/>
          <w:szCs w:val="21"/>
        </w:rPr>
        <w:t>被授权人签名（或盖章）：</w:t>
      </w:r>
      <w:r>
        <w:rPr>
          <w:rFonts w:hint="eastAsia"/>
          <w:sz w:val="21"/>
          <w:szCs w:val="21"/>
          <w:u w:val="single"/>
        </w:rPr>
        <w:t xml:space="preserve">       </w:t>
      </w:r>
      <w:r>
        <w:rPr>
          <w:rFonts w:hint="eastAsia"/>
          <w:sz w:val="21"/>
          <w:szCs w:val="21"/>
        </w:rPr>
        <w:t xml:space="preserve">    法定代表人签名（或盖章）：</w:t>
      </w:r>
      <w:r>
        <w:rPr>
          <w:rFonts w:hint="eastAsia"/>
          <w:sz w:val="21"/>
          <w:szCs w:val="21"/>
          <w:u w:val="single"/>
        </w:rPr>
        <w:t xml:space="preserve">        </w:t>
      </w:r>
    </w:p>
    <w:p>
      <w:pPr>
        <w:pStyle w:val="44"/>
        <w:snapToGrid w:val="0"/>
        <w:spacing w:beforeLines="50" w:beforeAutospacing="0" w:after="50" w:afterAutospacing="0"/>
        <w:jc w:val="both"/>
        <w:rPr>
          <w:sz w:val="21"/>
          <w:szCs w:val="21"/>
        </w:rPr>
      </w:pPr>
      <w:r>
        <w:rPr>
          <w:rFonts w:hint="eastAsia"/>
          <w:sz w:val="21"/>
          <w:szCs w:val="21"/>
        </w:rPr>
        <w:t>职务：</w:t>
      </w:r>
      <w:r>
        <w:rPr>
          <w:rFonts w:hint="eastAsia"/>
          <w:sz w:val="21"/>
          <w:szCs w:val="21"/>
          <w:u w:val="single"/>
        </w:rPr>
        <w:t xml:space="preserve">                    </w:t>
      </w:r>
      <w:r>
        <w:rPr>
          <w:rFonts w:hint="eastAsia"/>
          <w:sz w:val="21"/>
          <w:szCs w:val="21"/>
        </w:rPr>
        <w:t>    职务：</w:t>
      </w:r>
      <w:r>
        <w:rPr>
          <w:rFonts w:hint="eastAsia"/>
          <w:sz w:val="21"/>
          <w:szCs w:val="21"/>
          <w:u w:val="single"/>
        </w:rPr>
        <w:t xml:space="preserve">                </w:t>
      </w:r>
    </w:p>
    <w:p>
      <w:pPr>
        <w:pStyle w:val="44"/>
        <w:snapToGrid w:val="0"/>
        <w:spacing w:beforeLines="50" w:beforeAutospacing="0" w:after="50" w:afterAutospacing="0"/>
        <w:jc w:val="both"/>
        <w:rPr>
          <w:sz w:val="21"/>
          <w:szCs w:val="21"/>
        </w:rPr>
      </w:pPr>
      <w:r>
        <w:rPr>
          <w:rFonts w:hint="eastAsia"/>
          <w:sz w:val="21"/>
          <w:szCs w:val="21"/>
        </w:rPr>
        <w:t>被授权人身份证号码：</w:t>
      </w:r>
      <w:r>
        <w:rPr>
          <w:rFonts w:hint="eastAsia"/>
          <w:sz w:val="21"/>
          <w:szCs w:val="21"/>
          <w:u w:val="single"/>
        </w:rPr>
        <w:t xml:space="preserve">             </w:t>
      </w:r>
    </w:p>
    <w:p>
      <w:pPr>
        <w:pStyle w:val="44"/>
        <w:snapToGrid w:val="0"/>
        <w:spacing w:beforeLines="50" w:beforeAutospacing="0" w:after="50" w:afterAutospacing="0"/>
        <w:jc w:val="both"/>
        <w:rPr>
          <w:sz w:val="21"/>
          <w:szCs w:val="21"/>
        </w:rPr>
      </w:pPr>
      <w:r>
        <w:rPr>
          <w:rFonts w:hint="eastAsia"/>
          <w:sz w:val="21"/>
          <w:szCs w:val="21"/>
        </w:rPr>
        <w:t>                                    </w:t>
      </w:r>
    </w:p>
    <w:p>
      <w:pPr>
        <w:pStyle w:val="44"/>
        <w:snapToGrid w:val="0"/>
        <w:spacing w:beforeLines="50" w:beforeAutospacing="0" w:after="50" w:afterAutospacing="0"/>
        <w:jc w:val="both"/>
        <w:rPr>
          <w:sz w:val="21"/>
          <w:szCs w:val="21"/>
        </w:rPr>
      </w:pPr>
      <w:r>
        <w:rPr>
          <w:rFonts w:hint="eastAsia"/>
          <w:sz w:val="21"/>
          <w:szCs w:val="21"/>
        </w:rPr>
        <w:t xml:space="preserve"> 供应商公章：</w:t>
      </w:r>
    </w:p>
    <w:p>
      <w:pPr>
        <w:pStyle w:val="44"/>
        <w:snapToGrid w:val="0"/>
        <w:spacing w:beforeLines="50" w:beforeAutospacing="0" w:after="50" w:afterAutospacing="0"/>
        <w:jc w:val="center"/>
        <w:rPr>
          <w:sz w:val="21"/>
          <w:szCs w:val="21"/>
        </w:rPr>
      </w:pPr>
      <w:r>
        <w:rPr>
          <w:rFonts w:hint="eastAsia"/>
          <w:sz w:val="21"/>
          <w:szCs w:val="21"/>
        </w:rPr>
        <w:t>                                       </w:t>
      </w:r>
    </w:p>
    <w:p>
      <w:pPr>
        <w:pStyle w:val="44"/>
        <w:snapToGrid w:val="0"/>
        <w:spacing w:beforeLines="50" w:beforeAutospacing="0" w:after="50" w:afterAutospacing="0"/>
        <w:jc w:val="right"/>
        <w:rPr>
          <w:sz w:val="21"/>
          <w:szCs w:val="21"/>
        </w:rPr>
      </w:pPr>
      <w:r>
        <w:rPr>
          <w:rFonts w:hint="eastAsia"/>
          <w:sz w:val="21"/>
          <w:szCs w:val="21"/>
        </w:rPr>
        <w:t xml:space="preserve"> 年    月    日</w:t>
      </w:r>
    </w:p>
    <w:p>
      <w:pPr>
        <w:pStyle w:val="44"/>
        <w:snapToGrid w:val="0"/>
        <w:spacing w:beforeLines="50" w:beforeAutospacing="0" w:after="50" w:afterAutospacing="0"/>
        <w:ind w:firstLine="3150"/>
        <w:jc w:val="both"/>
        <w:rPr>
          <w:sz w:val="21"/>
          <w:szCs w:val="21"/>
        </w:rPr>
      </w:pPr>
      <w:r>
        <w:rPr>
          <w:rFonts w:hint="eastAsia"/>
          <w:sz w:val="21"/>
          <w:szCs w:val="21"/>
        </w:rPr>
        <w:t> </w:t>
      </w:r>
    </w:p>
    <w:p>
      <w:pPr>
        <w:pStyle w:val="44"/>
        <w:snapToGrid w:val="0"/>
        <w:spacing w:beforeLines="50" w:beforeAutospacing="0" w:after="50" w:afterAutospacing="0"/>
        <w:jc w:val="both"/>
        <w:rPr>
          <w:sz w:val="21"/>
          <w:szCs w:val="21"/>
        </w:rPr>
      </w:pPr>
      <w:r>
        <w:rPr>
          <w:rFonts w:hint="eastAsia"/>
          <w:sz w:val="21"/>
          <w:szCs w:val="21"/>
        </w:rPr>
        <w:t> </w:t>
      </w:r>
    </w:p>
    <w:p>
      <w:pPr>
        <w:pStyle w:val="25"/>
        <w:snapToGrid w:val="0"/>
        <w:spacing w:beforeLines="0" w:afterLines="0" w:line="240" w:lineRule="auto"/>
        <w:rPr>
          <w:rFonts w:hAnsi="宋体"/>
          <w:b/>
          <w:bCs/>
          <w:sz w:val="21"/>
          <w:szCs w:val="21"/>
        </w:rPr>
      </w:pPr>
      <w:r>
        <w:rPr>
          <w:rFonts w:hint="eastAsia" w:hAnsi="宋体" w:cs="宋体"/>
          <w:szCs w:val="21"/>
        </w:rPr>
        <w:br w:type="page"/>
      </w:r>
      <w:r>
        <w:rPr>
          <w:rFonts w:hint="eastAsia" w:hAnsi="宋体"/>
          <w:b/>
          <w:bCs/>
          <w:sz w:val="21"/>
          <w:szCs w:val="21"/>
        </w:rPr>
        <w:t>（</w:t>
      </w:r>
      <w:r>
        <w:rPr>
          <w:rFonts w:hint="eastAsia" w:hAnsi="宋体"/>
          <w:b/>
          <w:bCs/>
          <w:sz w:val="21"/>
          <w:szCs w:val="21"/>
          <w:lang w:val="en-US" w:eastAsia="zh-CN"/>
        </w:rPr>
        <w:t>4</w:t>
      </w:r>
      <w:r>
        <w:rPr>
          <w:rFonts w:hint="eastAsia" w:hAnsi="宋体"/>
          <w:b/>
          <w:bCs/>
          <w:sz w:val="21"/>
          <w:szCs w:val="21"/>
        </w:rPr>
        <w:t>）符合《中华人民共和国政府采购法》第二十二条规定的投标人资格条件，提供以下材料（原件备查）：</w:t>
      </w:r>
    </w:p>
    <w:p>
      <w:pPr>
        <w:pStyle w:val="25"/>
        <w:snapToGrid w:val="0"/>
        <w:spacing w:beforeLines="0" w:afterLines="0" w:line="240" w:lineRule="auto"/>
        <w:rPr>
          <w:rFonts w:hAnsi="宋体"/>
          <w:sz w:val="21"/>
          <w:szCs w:val="21"/>
        </w:rPr>
      </w:pPr>
      <w:r>
        <w:rPr>
          <w:rFonts w:hint="eastAsia" w:hAnsi="宋体"/>
          <w:sz w:val="21"/>
          <w:szCs w:val="21"/>
        </w:rPr>
        <w:t>1）有效的企业法人营业执照（或事业法人登记证）、其他组织（个体工商户）的营业执照或者民办非企业单位登记证书复印件；</w:t>
      </w:r>
    </w:p>
    <w:p>
      <w:pPr>
        <w:pStyle w:val="25"/>
        <w:snapToGrid w:val="0"/>
        <w:spacing w:beforeLines="0" w:afterLines="0" w:line="240" w:lineRule="auto"/>
        <w:rPr>
          <w:rFonts w:hAnsi="宋体"/>
          <w:sz w:val="21"/>
          <w:szCs w:val="21"/>
        </w:rPr>
      </w:pPr>
    </w:p>
    <w:p>
      <w:pPr>
        <w:pStyle w:val="25"/>
        <w:snapToGrid w:val="0"/>
        <w:spacing w:beforeLines="0" w:afterLines="0" w:line="240" w:lineRule="auto"/>
        <w:rPr>
          <w:rFonts w:hAnsi="宋体"/>
          <w:sz w:val="21"/>
          <w:szCs w:val="21"/>
        </w:rPr>
      </w:pPr>
      <w:r>
        <w:rPr>
          <w:rFonts w:hint="eastAsia" w:hAnsi="宋体"/>
          <w:sz w:val="21"/>
          <w:szCs w:val="21"/>
        </w:rPr>
        <w:t>2）2018年</w:t>
      </w:r>
      <w:r>
        <w:rPr>
          <w:rFonts w:hint="eastAsia" w:hAnsi="宋体"/>
          <w:sz w:val="21"/>
          <w:szCs w:val="21"/>
          <w:lang w:val="en-US" w:eastAsia="zh-CN"/>
        </w:rPr>
        <w:t>或2019年</w:t>
      </w:r>
      <w:r>
        <w:rPr>
          <w:rFonts w:hint="eastAsia" w:hAnsi="宋体"/>
          <w:sz w:val="21"/>
          <w:szCs w:val="21"/>
        </w:rPr>
        <w:t>财务状况报告复印件，其他组织或投标人新成立不足一年，提供银行出具的资信证明材料复印件；</w:t>
      </w:r>
    </w:p>
    <w:p>
      <w:pPr>
        <w:pStyle w:val="25"/>
        <w:snapToGrid w:val="0"/>
        <w:spacing w:beforeLines="0" w:afterLines="0" w:line="240" w:lineRule="auto"/>
        <w:rPr>
          <w:rFonts w:hAnsi="宋体"/>
          <w:sz w:val="21"/>
          <w:szCs w:val="21"/>
        </w:rPr>
      </w:pPr>
    </w:p>
    <w:p>
      <w:pPr>
        <w:pStyle w:val="25"/>
        <w:snapToGrid w:val="0"/>
        <w:spacing w:beforeLines="0" w:afterLines="0" w:line="240" w:lineRule="auto"/>
        <w:rPr>
          <w:rFonts w:hAnsi="宋体"/>
          <w:sz w:val="21"/>
          <w:szCs w:val="21"/>
        </w:rPr>
      </w:pPr>
      <w:r>
        <w:rPr>
          <w:rFonts w:hint="eastAsia" w:hAnsi="宋体"/>
          <w:sz w:val="21"/>
          <w:szCs w:val="21"/>
        </w:rPr>
        <w:t>3）20</w:t>
      </w:r>
      <w:r>
        <w:rPr>
          <w:rFonts w:hint="eastAsia" w:hAnsi="宋体"/>
          <w:sz w:val="21"/>
          <w:szCs w:val="21"/>
          <w:lang w:val="en-US" w:eastAsia="zh-CN"/>
        </w:rPr>
        <w:t>20</w:t>
      </w:r>
      <w:r>
        <w:rPr>
          <w:rFonts w:hint="eastAsia" w:hAnsi="宋体"/>
          <w:sz w:val="21"/>
          <w:szCs w:val="21"/>
        </w:rPr>
        <w:t>年开具的缴纳税收的凭据证明材料复印件；如依法免税的，应提供相应文件证明其依法免税；</w:t>
      </w:r>
    </w:p>
    <w:p>
      <w:pPr>
        <w:pStyle w:val="25"/>
        <w:snapToGrid w:val="0"/>
        <w:spacing w:beforeLines="0" w:afterLines="0" w:line="240" w:lineRule="auto"/>
        <w:rPr>
          <w:rFonts w:hAnsi="宋体"/>
          <w:sz w:val="21"/>
          <w:szCs w:val="21"/>
        </w:rPr>
      </w:pPr>
    </w:p>
    <w:p>
      <w:pPr>
        <w:pStyle w:val="25"/>
        <w:snapToGrid w:val="0"/>
        <w:spacing w:beforeLines="0" w:afterLines="0" w:line="240" w:lineRule="auto"/>
        <w:rPr>
          <w:rFonts w:hAnsi="宋体"/>
          <w:sz w:val="21"/>
          <w:szCs w:val="21"/>
        </w:rPr>
      </w:pPr>
      <w:r>
        <w:rPr>
          <w:rFonts w:hint="eastAsia" w:hAnsi="宋体"/>
          <w:sz w:val="21"/>
          <w:szCs w:val="21"/>
        </w:rPr>
        <w:t>4）20</w:t>
      </w:r>
      <w:r>
        <w:rPr>
          <w:rFonts w:hint="eastAsia" w:hAnsi="宋体"/>
          <w:sz w:val="21"/>
          <w:szCs w:val="21"/>
          <w:lang w:val="en-US" w:eastAsia="zh-CN"/>
        </w:rPr>
        <w:t>20</w:t>
      </w:r>
      <w:r>
        <w:rPr>
          <w:rFonts w:hint="eastAsia" w:hAnsi="宋体"/>
          <w:sz w:val="21"/>
          <w:szCs w:val="21"/>
        </w:rPr>
        <w:t>年开具的缴纳社会保险的凭据证明材料复印件；如依法不需要缴纳社会保障资金的，应提供相应文件证明其依法不需要缴纳社会保障资金；</w:t>
      </w: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spacing w:after="120"/>
        <w:jc w:val="center"/>
        <w:rPr>
          <w:b/>
        </w:rPr>
      </w:pPr>
      <w:r>
        <w:rPr>
          <w:rFonts w:hint="eastAsia"/>
          <w:b/>
        </w:rPr>
        <w:t>合格的投标人承诺函</w:t>
      </w:r>
    </w:p>
    <w:p>
      <w:pPr>
        <w:spacing w:line="360" w:lineRule="auto"/>
        <w:contextualSpacing/>
        <w:rPr>
          <w:rFonts w:cs="宋体"/>
          <w:b/>
          <w:szCs w:val="21"/>
        </w:rPr>
      </w:pPr>
      <w:r>
        <w:rPr>
          <w:rFonts w:hint="eastAsia" w:cs="宋体"/>
          <w:b/>
          <w:szCs w:val="21"/>
        </w:rPr>
        <w:t>致：</w:t>
      </w:r>
      <w:r>
        <w:rPr>
          <w:rFonts w:hint="eastAsia" w:cs="宋体"/>
          <w:b/>
          <w:szCs w:val="21"/>
          <w:lang w:eastAsia="zh-CN"/>
        </w:rPr>
        <w:t>宁海童氏</w:t>
      </w:r>
      <w:r>
        <w:rPr>
          <w:rFonts w:hint="eastAsia" w:cs="宋体"/>
          <w:b/>
          <w:szCs w:val="21"/>
        </w:rPr>
        <w:t>工程管理咨询有限公司</w:t>
      </w:r>
    </w:p>
    <w:p>
      <w:pPr>
        <w:adjustRightInd w:val="0"/>
        <w:spacing w:line="360" w:lineRule="auto"/>
        <w:ind w:firstLine="422" w:firstLineChars="200"/>
        <w:contextualSpacing/>
        <w:textAlignment w:val="baseline"/>
        <w:rPr>
          <w:rFonts w:cs="宋体"/>
          <w:b/>
          <w:szCs w:val="21"/>
        </w:rPr>
      </w:pPr>
      <w:bookmarkStart w:id="38" w:name="_Toc399148312"/>
      <w:r>
        <w:rPr>
          <w:rFonts w:hint="eastAsia" w:cs="宋体"/>
          <w:b/>
          <w:szCs w:val="21"/>
        </w:rPr>
        <w:t>我方郑重承诺</w:t>
      </w:r>
      <w:bookmarkEnd w:id="38"/>
      <w:r>
        <w:rPr>
          <w:rFonts w:hint="eastAsia" w:cs="宋体"/>
          <w:b/>
          <w:szCs w:val="21"/>
        </w:rPr>
        <w:t>：</w:t>
      </w:r>
    </w:p>
    <w:p>
      <w:pPr>
        <w:numPr>
          <w:ilvl w:val="0"/>
          <w:numId w:val="13"/>
        </w:numPr>
        <w:spacing w:line="360" w:lineRule="auto"/>
        <w:ind w:firstLine="420" w:firstLineChars="200"/>
        <w:contextualSpacing/>
        <w:rPr>
          <w:rFonts w:cs="宋体"/>
          <w:kern w:val="0"/>
          <w:szCs w:val="21"/>
        </w:rPr>
      </w:pPr>
      <w:r>
        <w:rPr>
          <w:rFonts w:hint="eastAsia" w:cs="宋体"/>
          <w:kern w:val="0"/>
          <w:szCs w:val="21"/>
        </w:rPr>
        <w:t>我单位具有独立承担民事责任的能力；</w:t>
      </w:r>
    </w:p>
    <w:p>
      <w:pPr>
        <w:numPr>
          <w:ilvl w:val="0"/>
          <w:numId w:val="13"/>
        </w:numPr>
        <w:spacing w:line="360" w:lineRule="auto"/>
        <w:ind w:firstLine="420" w:firstLineChars="200"/>
        <w:contextualSpacing/>
        <w:rPr>
          <w:rFonts w:cs="宋体"/>
          <w:kern w:val="0"/>
          <w:szCs w:val="21"/>
        </w:rPr>
      </w:pPr>
      <w:r>
        <w:rPr>
          <w:rFonts w:hint="eastAsia" w:cs="宋体"/>
          <w:kern w:val="0"/>
          <w:szCs w:val="21"/>
        </w:rPr>
        <w:t>我单位具有良好的商业信誉和健全的财务会计制度；</w:t>
      </w:r>
    </w:p>
    <w:p>
      <w:pPr>
        <w:numPr>
          <w:ilvl w:val="0"/>
          <w:numId w:val="13"/>
        </w:numPr>
        <w:spacing w:line="360" w:lineRule="auto"/>
        <w:ind w:firstLine="420" w:firstLineChars="200"/>
        <w:contextualSpacing/>
        <w:rPr>
          <w:rFonts w:cs="宋体"/>
          <w:kern w:val="0"/>
          <w:szCs w:val="21"/>
        </w:rPr>
      </w:pPr>
      <w:r>
        <w:rPr>
          <w:rFonts w:hint="eastAsia" w:cs="宋体"/>
          <w:kern w:val="0"/>
          <w:szCs w:val="21"/>
        </w:rPr>
        <w:t>我单位具有履行合同所必需的设备和专业技术能力；</w:t>
      </w:r>
    </w:p>
    <w:p>
      <w:pPr>
        <w:numPr>
          <w:ilvl w:val="0"/>
          <w:numId w:val="13"/>
        </w:numPr>
        <w:spacing w:line="360" w:lineRule="auto"/>
        <w:ind w:firstLine="420" w:firstLineChars="200"/>
        <w:contextualSpacing/>
        <w:rPr>
          <w:rFonts w:cs="宋体"/>
          <w:kern w:val="0"/>
          <w:szCs w:val="21"/>
        </w:rPr>
      </w:pPr>
      <w:r>
        <w:rPr>
          <w:rFonts w:hint="eastAsia" w:cs="宋体"/>
          <w:kern w:val="0"/>
          <w:szCs w:val="21"/>
        </w:rPr>
        <w:t>我单位有依法缴纳税收和社会保障资金的良好记录；</w:t>
      </w:r>
    </w:p>
    <w:p>
      <w:pPr>
        <w:numPr>
          <w:ilvl w:val="0"/>
          <w:numId w:val="13"/>
        </w:numPr>
        <w:spacing w:line="360" w:lineRule="auto"/>
        <w:ind w:firstLine="420" w:firstLineChars="200"/>
        <w:contextualSpacing/>
        <w:rPr>
          <w:rFonts w:cs="宋体"/>
          <w:kern w:val="0"/>
          <w:szCs w:val="21"/>
        </w:rPr>
      </w:pPr>
      <w:r>
        <w:rPr>
          <w:rFonts w:hint="eastAsia" w:cs="宋体"/>
          <w:kern w:val="0"/>
          <w:szCs w:val="21"/>
        </w:rPr>
        <w:t>参加政府采购活动前3年内在经营活动中没有重大违法记录；</w:t>
      </w:r>
    </w:p>
    <w:p>
      <w:pPr>
        <w:numPr>
          <w:ilvl w:val="0"/>
          <w:numId w:val="13"/>
        </w:numPr>
        <w:spacing w:line="360" w:lineRule="auto"/>
        <w:ind w:firstLine="420" w:firstLineChars="200"/>
        <w:contextualSpacing/>
        <w:rPr>
          <w:rFonts w:cs="Arial"/>
          <w:bCs/>
          <w:szCs w:val="21"/>
        </w:rPr>
      </w:pPr>
      <w:r>
        <w:rPr>
          <w:rFonts w:hint="eastAsia" w:cs="宋体"/>
          <w:bCs/>
          <w:szCs w:val="21"/>
        </w:rPr>
        <w:t>我单位符合以下条件：</w:t>
      </w:r>
    </w:p>
    <w:p>
      <w:pPr>
        <w:adjustRightInd w:val="0"/>
        <w:spacing w:line="360" w:lineRule="auto"/>
        <w:ind w:firstLine="420" w:firstLineChars="200"/>
        <w:contextualSpacing/>
        <w:textAlignment w:val="baseline"/>
        <w:rPr>
          <w:rFonts w:cs="Arial"/>
          <w:bCs/>
          <w:szCs w:val="21"/>
        </w:rPr>
      </w:pPr>
      <w:r>
        <w:rPr>
          <w:rFonts w:hint="eastAsia" w:cs="Arial"/>
          <w:bCs/>
          <w:szCs w:val="21"/>
        </w:rPr>
        <w:t>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adjustRightInd w:val="0"/>
        <w:spacing w:line="360" w:lineRule="auto"/>
        <w:ind w:firstLine="420" w:firstLineChars="200"/>
        <w:contextualSpacing/>
        <w:textAlignment w:val="baseline"/>
        <w:rPr>
          <w:rFonts w:cs="宋体"/>
          <w:szCs w:val="21"/>
        </w:rPr>
      </w:pPr>
      <w:r>
        <w:rPr>
          <w:rFonts w:hint="eastAsia" w:cs="宋体"/>
          <w:szCs w:val="21"/>
        </w:rPr>
        <w:t>2）我单位及我单位法定代表人均无行贿犯罪记录。</w:t>
      </w:r>
    </w:p>
    <w:p>
      <w:pPr>
        <w:spacing w:line="360" w:lineRule="auto"/>
        <w:ind w:firstLine="517" w:firstLineChars="245"/>
        <w:contextualSpacing/>
        <w:rPr>
          <w:b/>
          <w:bCs/>
          <w:szCs w:val="21"/>
        </w:rPr>
      </w:pPr>
      <w:r>
        <w:rPr>
          <w:rFonts w:hint="eastAsia" w:cs="宋体"/>
          <w:b/>
          <w:szCs w:val="21"/>
        </w:rPr>
        <w:t>特此承诺。</w:t>
      </w:r>
    </w:p>
    <w:p>
      <w:pPr>
        <w:spacing w:line="360" w:lineRule="auto"/>
        <w:contextualSpacing/>
        <w:rPr>
          <w:b/>
          <w:bCs/>
          <w:szCs w:val="21"/>
        </w:rPr>
      </w:pPr>
    </w:p>
    <w:p>
      <w:pPr>
        <w:spacing w:line="360" w:lineRule="auto"/>
        <w:contextualSpacing/>
        <w:rPr>
          <w:szCs w:val="21"/>
        </w:rPr>
      </w:pPr>
    </w:p>
    <w:p>
      <w:pPr>
        <w:spacing w:line="360" w:lineRule="auto"/>
        <w:contextualSpacing/>
        <w:rPr>
          <w:szCs w:val="21"/>
        </w:rPr>
      </w:pPr>
    </w:p>
    <w:p>
      <w:pPr>
        <w:spacing w:line="360" w:lineRule="auto"/>
        <w:contextualSpacing/>
        <w:rPr>
          <w:szCs w:val="21"/>
        </w:rPr>
      </w:pPr>
    </w:p>
    <w:p>
      <w:pPr>
        <w:spacing w:line="360" w:lineRule="auto"/>
        <w:contextualSpacing/>
        <w:rPr>
          <w:szCs w:val="21"/>
        </w:rPr>
      </w:pPr>
      <w:r>
        <w:rPr>
          <w:rFonts w:hint="eastAsia"/>
          <w:szCs w:val="21"/>
        </w:rPr>
        <w:t>投标人（盖章）：</w:t>
      </w:r>
    </w:p>
    <w:p>
      <w:pPr>
        <w:spacing w:line="360" w:lineRule="auto"/>
        <w:contextualSpacing/>
        <w:rPr>
          <w:szCs w:val="21"/>
        </w:rPr>
      </w:pPr>
    </w:p>
    <w:p>
      <w:pPr>
        <w:spacing w:line="360" w:lineRule="auto"/>
        <w:contextualSpacing/>
        <w:rPr>
          <w:szCs w:val="21"/>
        </w:rPr>
      </w:pPr>
      <w:r>
        <w:rPr>
          <w:rFonts w:hint="eastAsia"/>
          <w:szCs w:val="21"/>
        </w:rPr>
        <w:t>法定代表人或授权代表人（签字或盖章）：</w:t>
      </w:r>
    </w:p>
    <w:p>
      <w:pPr>
        <w:spacing w:line="360" w:lineRule="auto"/>
        <w:contextualSpacing/>
        <w:rPr>
          <w:szCs w:val="21"/>
        </w:rPr>
      </w:pPr>
    </w:p>
    <w:p>
      <w:pPr>
        <w:spacing w:after="120"/>
        <w:rPr>
          <w:rFonts w:ascii="宋体" w:hAnsi="宋体" w:cs="宋体"/>
          <w:szCs w:val="21"/>
        </w:rPr>
      </w:pPr>
      <w:r>
        <w:rPr>
          <w:rFonts w:hint="eastAsia"/>
          <w:szCs w:val="21"/>
        </w:rPr>
        <w:t>日期：       年   月   日</w:t>
      </w:r>
    </w:p>
    <w:p>
      <w:pPr>
        <w:spacing w:after="120"/>
        <w:rPr>
          <w:rFonts w:ascii="宋体" w:hAnsi="宋体" w:cs="宋体"/>
          <w:szCs w:val="21"/>
        </w:rPr>
      </w:pPr>
    </w:p>
    <w:p>
      <w:pPr>
        <w:spacing w:after="120"/>
        <w:rPr>
          <w:rFonts w:ascii="宋体" w:hAnsi="宋体" w:cs="宋体"/>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spacing w:line="360" w:lineRule="auto"/>
        <w:rPr>
          <w:rFonts w:ascii="宋体" w:hAnsi="宋体"/>
          <w:b/>
          <w:bCs/>
          <w:szCs w:val="21"/>
        </w:rPr>
      </w:pPr>
      <w:r>
        <w:rPr>
          <w:rFonts w:hint="eastAsia" w:ascii="宋体" w:hAnsi="宋体"/>
          <w:b/>
          <w:bCs/>
          <w:szCs w:val="21"/>
          <w:lang w:val="en-US" w:eastAsia="zh-CN"/>
        </w:rPr>
        <w:t>5</w:t>
      </w:r>
      <w:r>
        <w:rPr>
          <w:rFonts w:hint="eastAsia" w:ascii="宋体" w:hAnsi="宋体"/>
          <w:b/>
          <w:bCs/>
          <w:szCs w:val="21"/>
        </w:rPr>
        <w:t>）提供具有履行合同所必需的设备和专业技术能力的书面声明</w:t>
      </w:r>
    </w:p>
    <w:p>
      <w:pPr>
        <w:jc w:val="center"/>
        <w:rPr>
          <w:b/>
          <w:sz w:val="32"/>
          <w:szCs w:val="32"/>
        </w:rPr>
      </w:pPr>
      <w:r>
        <w:rPr>
          <w:rFonts w:hint="eastAsia" w:cs="宋体"/>
          <w:b/>
          <w:sz w:val="32"/>
          <w:szCs w:val="32"/>
        </w:rPr>
        <w:t>具备履行合同所需的设备和专业技术能力的声明</w:t>
      </w:r>
    </w:p>
    <w:p/>
    <w:p>
      <w:pPr>
        <w:spacing w:line="360" w:lineRule="auto"/>
      </w:pPr>
      <w:r>
        <w:t xml:space="preserve"> </w:t>
      </w:r>
      <w:r>
        <w:rPr>
          <w:rFonts w:hint="eastAsia" w:cs="宋体"/>
        </w:rPr>
        <w:t>我公司（单位）具备履行合同所需的设备和专业技术能力，具体情况介绍如下：</w:t>
      </w:r>
    </w:p>
    <w:p>
      <w:pPr>
        <w:spacing w:line="360" w:lineRule="auto"/>
      </w:pPr>
      <w:r>
        <w:t xml:space="preserve">        </w:t>
      </w:r>
      <w:r>
        <w:rPr>
          <w:rFonts w:hint="eastAsia" w:cs="宋体"/>
        </w:rPr>
        <w:t>（内容包括：主要设备、专业技术人员、公司资质等）</w:t>
      </w:r>
      <w:r>
        <w:t xml:space="preserve">                                          </w:t>
      </w:r>
    </w:p>
    <w:p>
      <w:pPr>
        <w:spacing w:line="360" w:lineRule="auto"/>
      </w:pPr>
      <w:r>
        <w:t xml:space="preserve">                                                                            </w:t>
      </w:r>
    </w:p>
    <w:p>
      <w:pPr>
        <w:spacing w:line="360" w:lineRule="auto"/>
      </w:pPr>
      <w:r>
        <w:t>……..</w:t>
      </w:r>
    </w:p>
    <w:p>
      <w:pPr>
        <w:spacing w:line="360" w:lineRule="auto"/>
      </w:pPr>
      <w:r>
        <w:t xml:space="preserve">     </w:t>
      </w:r>
      <w:r>
        <w:rPr>
          <w:rFonts w:hint="eastAsia" w:cs="宋体"/>
        </w:rPr>
        <w:t>特此承诺。</w:t>
      </w:r>
    </w:p>
    <w:p>
      <w:pPr>
        <w:spacing w:line="360" w:lineRule="auto"/>
      </w:pPr>
    </w:p>
    <w:p>
      <w:pPr>
        <w:spacing w:line="360" w:lineRule="auto"/>
      </w:pPr>
    </w:p>
    <w:p>
      <w:pPr>
        <w:spacing w:line="360" w:lineRule="auto"/>
        <w:ind w:firstLine="4830" w:firstLineChars="2300"/>
      </w:pPr>
      <w:r>
        <w:rPr>
          <w:rFonts w:hint="eastAsia" w:cs="宋体"/>
        </w:rPr>
        <w:t>投标人（盖章）</w:t>
      </w:r>
    </w:p>
    <w:p>
      <w:pPr>
        <w:spacing w:line="360" w:lineRule="auto"/>
      </w:pPr>
      <w:r>
        <w:t xml:space="preserve">             </w:t>
      </w:r>
      <w:r>
        <w:rPr>
          <w:rFonts w:hint="eastAsia" w:cs="宋体"/>
        </w:rPr>
        <w:t>法定代表人（负责人）或其授权委托人（签名或印章）：</w:t>
      </w:r>
    </w:p>
    <w:p>
      <w:pPr>
        <w:spacing w:line="360" w:lineRule="auto"/>
      </w:pPr>
      <w:r>
        <w:t xml:space="preserve">                                  </w:t>
      </w:r>
      <w:r>
        <w:rPr>
          <w:rFonts w:hint="eastAsia" w:cs="宋体"/>
        </w:rPr>
        <w:t>日期：</w:t>
      </w:r>
    </w:p>
    <w:p>
      <w:pPr>
        <w:spacing w:line="360" w:lineRule="auto"/>
        <w:ind w:firstLine="420" w:firstLineChars="200"/>
      </w:pPr>
    </w:p>
    <w:p>
      <w:pPr>
        <w:spacing w:line="360" w:lineRule="auto"/>
        <w:ind w:firstLine="420" w:firstLineChars="200"/>
      </w:pPr>
    </w:p>
    <w:p>
      <w:pPr>
        <w:spacing w:line="360" w:lineRule="auto"/>
      </w:pPr>
      <w:r>
        <w:rPr>
          <w:rFonts w:hint="eastAsia" w:ascii="宋体" w:hAnsi="宋体"/>
          <w:b/>
          <w:bCs/>
          <w:szCs w:val="21"/>
          <w:lang w:val="en-US" w:eastAsia="zh-CN"/>
        </w:rPr>
        <w:t>6</w:t>
      </w:r>
      <w:r>
        <w:rPr>
          <w:rFonts w:hint="eastAsia" w:ascii="宋体" w:hAnsi="宋体"/>
          <w:b/>
          <w:bCs/>
          <w:szCs w:val="21"/>
        </w:rPr>
        <w:t>）提供参加政府采购活动前</w:t>
      </w:r>
      <w:r>
        <w:rPr>
          <w:rFonts w:ascii="宋体" w:hAnsi="宋体"/>
          <w:b/>
          <w:bCs/>
          <w:szCs w:val="21"/>
        </w:rPr>
        <w:t>3</w:t>
      </w:r>
      <w:r>
        <w:rPr>
          <w:rFonts w:hint="eastAsia" w:ascii="宋体" w:hAnsi="宋体"/>
          <w:b/>
          <w:bCs/>
          <w:szCs w:val="21"/>
        </w:rPr>
        <w:t>年内在经营活动中没有重大违法记录的书面声明</w:t>
      </w:r>
    </w:p>
    <w:p/>
    <w:p>
      <w:pPr>
        <w:jc w:val="center"/>
        <w:rPr>
          <w:b/>
          <w:sz w:val="32"/>
          <w:szCs w:val="32"/>
        </w:rPr>
      </w:pPr>
      <w:r>
        <w:rPr>
          <w:rFonts w:hint="eastAsia" w:cs="宋体"/>
          <w:b/>
          <w:sz w:val="32"/>
          <w:szCs w:val="32"/>
        </w:rPr>
        <w:t>近三年在政府采购活动中无重大违法记录的声明</w:t>
      </w:r>
    </w:p>
    <w:p/>
    <w:p/>
    <w:p>
      <w:pPr>
        <w:spacing w:line="360" w:lineRule="auto"/>
      </w:pPr>
      <w:r>
        <w:t xml:space="preserve">     </w:t>
      </w:r>
      <w:r>
        <w:rPr>
          <w:rFonts w:hint="eastAsia" w:cs="宋体"/>
        </w:rPr>
        <w:t>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ind w:firstLine="3675" w:firstLineChars="1750"/>
      </w:pPr>
      <w:r>
        <w:rPr>
          <w:rFonts w:hint="eastAsia" w:cs="宋体"/>
        </w:rPr>
        <w:t>投标人（盖章）</w:t>
      </w:r>
    </w:p>
    <w:p>
      <w:pPr>
        <w:spacing w:line="360" w:lineRule="auto"/>
      </w:pPr>
      <w:r>
        <w:t xml:space="preserve">             </w:t>
      </w:r>
      <w:r>
        <w:rPr>
          <w:rFonts w:hint="eastAsia" w:cs="宋体"/>
        </w:rPr>
        <w:t>法定代表人（负责人）或其授权委托人（签名或印章）：</w:t>
      </w:r>
    </w:p>
    <w:p>
      <w:pPr>
        <w:spacing w:line="360" w:lineRule="auto"/>
      </w:pPr>
      <w:r>
        <w:t xml:space="preserve">                                    </w:t>
      </w:r>
      <w:r>
        <w:rPr>
          <w:rFonts w:hint="eastAsia" w:cs="宋体"/>
        </w:rPr>
        <w:t>日</w:t>
      </w:r>
      <w:r>
        <w:t xml:space="preserve">    </w:t>
      </w:r>
      <w:r>
        <w:rPr>
          <w:rFonts w:hint="eastAsia" w:cs="宋体"/>
        </w:rPr>
        <w:t>期：</w:t>
      </w:r>
    </w:p>
    <w:p>
      <w:pPr>
        <w:spacing w:line="360" w:lineRule="auto"/>
      </w:pPr>
    </w:p>
    <w:p/>
    <w:p>
      <w:pPr>
        <w:spacing w:line="360" w:lineRule="auto"/>
        <w:rPr>
          <w:rFonts w:ascii="宋体" w:hAnsi="宋体"/>
          <w:b/>
          <w:bCs/>
          <w:szCs w:val="21"/>
        </w:rPr>
      </w:pPr>
      <w:r>
        <w:rPr>
          <w:rFonts w:hint="eastAsia" w:ascii="宋体" w:hAnsi="宋体"/>
          <w:b/>
          <w:bCs/>
          <w:szCs w:val="21"/>
        </w:rPr>
        <w:t>（</w:t>
      </w:r>
      <w:r>
        <w:rPr>
          <w:rFonts w:hint="eastAsia" w:ascii="宋体" w:hAnsi="宋体"/>
          <w:b/>
          <w:bCs/>
          <w:szCs w:val="21"/>
          <w:lang w:val="en-US" w:eastAsia="zh-CN"/>
        </w:rPr>
        <w:t>7</w:t>
      </w:r>
      <w:r>
        <w:rPr>
          <w:rFonts w:hint="eastAsia" w:ascii="宋体" w:hAnsi="宋体"/>
          <w:b/>
          <w:bCs/>
          <w:szCs w:val="21"/>
        </w:rPr>
        <w:t>）其它本招标文件要求提供的或投标人认为需要提供的资格证明文件材料。</w:t>
      </w:r>
    </w:p>
    <w:p>
      <w:pPr>
        <w:snapToGrid w:val="0"/>
        <w:spacing w:line="360" w:lineRule="auto"/>
        <w:jc w:val="left"/>
        <w:rPr>
          <w:rFonts w:ascii="宋体" w:hAnsi="宋体"/>
          <w:b/>
          <w:szCs w:val="21"/>
        </w:rPr>
      </w:pPr>
      <w:r>
        <w:br w:type="page"/>
      </w:r>
      <w:r>
        <w:rPr>
          <w:rFonts w:hint="eastAsia" w:ascii="宋体" w:hAnsi="宋体"/>
          <w:b/>
          <w:szCs w:val="21"/>
        </w:rPr>
        <w:t>2.商务技术部分</w:t>
      </w:r>
      <w:r>
        <w:rPr>
          <w:rFonts w:ascii="宋体" w:hAnsi="宋体"/>
          <w:b/>
          <w:szCs w:val="21"/>
        </w:rPr>
        <w:t>：</w:t>
      </w:r>
    </w:p>
    <w:p>
      <w:pPr>
        <w:snapToGrid w:val="0"/>
        <w:spacing w:line="360" w:lineRule="auto"/>
        <w:ind w:firstLine="411" w:firstLineChars="196"/>
        <w:jc w:val="left"/>
        <w:rPr>
          <w:b w:val="0"/>
          <w:bCs w:val="0"/>
          <w:szCs w:val="21"/>
        </w:rPr>
      </w:pPr>
      <w:r>
        <w:rPr>
          <w:rFonts w:hint="eastAsia"/>
          <w:b w:val="0"/>
          <w:bCs w:val="0"/>
          <w:szCs w:val="21"/>
          <w:lang w:val="en-US" w:eastAsia="zh-CN"/>
        </w:rPr>
        <w:t>1）</w:t>
      </w:r>
      <w:r>
        <w:rPr>
          <w:rFonts w:hint="eastAsia"/>
          <w:b w:val="0"/>
          <w:bCs w:val="0"/>
          <w:szCs w:val="21"/>
        </w:rPr>
        <w:t>目录索引（格式自拟）；</w:t>
      </w:r>
    </w:p>
    <w:p>
      <w:pPr>
        <w:snapToGrid w:val="0"/>
        <w:spacing w:line="360" w:lineRule="auto"/>
        <w:ind w:firstLine="411" w:firstLineChars="196"/>
        <w:jc w:val="left"/>
        <w:rPr>
          <w:b w:val="0"/>
          <w:bCs w:val="0"/>
          <w:szCs w:val="21"/>
        </w:rPr>
      </w:pPr>
      <w:r>
        <w:rPr>
          <w:rFonts w:hint="eastAsia"/>
          <w:b w:val="0"/>
          <w:bCs w:val="0"/>
          <w:szCs w:val="21"/>
          <w:lang w:val="en-US" w:eastAsia="zh-CN"/>
        </w:rPr>
        <w:t>2）</w:t>
      </w:r>
      <w:r>
        <w:rPr>
          <w:rFonts w:hint="eastAsia"/>
          <w:b w:val="0"/>
          <w:bCs w:val="0"/>
          <w:szCs w:val="21"/>
        </w:rPr>
        <w:t>技术商务分自评表（格式自拟）；</w:t>
      </w:r>
    </w:p>
    <w:p>
      <w:pPr>
        <w:snapToGrid w:val="0"/>
        <w:spacing w:line="360" w:lineRule="auto"/>
        <w:ind w:firstLine="411" w:firstLineChars="196"/>
        <w:jc w:val="left"/>
        <w:rPr>
          <w:b w:val="0"/>
          <w:bCs w:val="0"/>
          <w:szCs w:val="21"/>
        </w:rPr>
      </w:pPr>
      <w:r>
        <w:rPr>
          <w:rFonts w:hint="eastAsia"/>
          <w:b w:val="0"/>
          <w:bCs w:val="0"/>
          <w:szCs w:val="21"/>
          <w:lang w:val="en-US" w:eastAsia="zh-CN"/>
        </w:rPr>
        <w:t>3）</w:t>
      </w:r>
      <w:r>
        <w:rPr>
          <w:rFonts w:hint="eastAsia"/>
          <w:b w:val="0"/>
          <w:bCs w:val="0"/>
          <w:szCs w:val="21"/>
        </w:rPr>
        <w:t>法定代表人授权书及被授权人身份证复印件（若投标人代表系法定代表人，无需提供授权书，必须提供法定代表人身份证复印件及法定代表人身份证明书（格式见附件））；</w:t>
      </w:r>
    </w:p>
    <w:p>
      <w:pPr>
        <w:snapToGrid w:val="0"/>
        <w:spacing w:line="360" w:lineRule="auto"/>
        <w:ind w:firstLine="411" w:firstLineChars="196"/>
        <w:jc w:val="left"/>
        <w:rPr>
          <w:b w:val="0"/>
          <w:bCs w:val="0"/>
          <w:szCs w:val="21"/>
        </w:rPr>
      </w:pPr>
      <w:r>
        <w:rPr>
          <w:rFonts w:hint="eastAsia"/>
          <w:b w:val="0"/>
          <w:bCs w:val="0"/>
          <w:szCs w:val="21"/>
          <w:lang w:val="en-US" w:eastAsia="zh-CN"/>
        </w:rPr>
        <w:t>4）</w:t>
      </w:r>
      <w:r>
        <w:rPr>
          <w:rFonts w:hint="eastAsia"/>
          <w:b w:val="0"/>
          <w:bCs w:val="0"/>
          <w:szCs w:val="21"/>
        </w:rPr>
        <w:t>技术、商务条款偏离表（格式见附件）；</w:t>
      </w:r>
    </w:p>
    <w:p>
      <w:pPr>
        <w:snapToGrid w:val="0"/>
        <w:spacing w:line="360" w:lineRule="auto"/>
        <w:ind w:firstLine="411" w:firstLineChars="196"/>
        <w:jc w:val="left"/>
        <w:rPr>
          <w:b w:val="0"/>
          <w:bCs w:val="0"/>
          <w:szCs w:val="21"/>
        </w:rPr>
      </w:pPr>
      <w:r>
        <w:rPr>
          <w:rFonts w:hint="eastAsia"/>
          <w:b w:val="0"/>
          <w:bCs w:val="0"/>
          <w:szCs w:val="21"/>
          <w:lang w:val="en-US" w:eastAsia="zh-CN"/>
        </w:rPr>
        <w:t>5）</w:t>
      </w:r>
      <w:r>
        <w:rPr>
          <w:rFonts w:hint="eastAsia"/>
          <w:b w:val="0"/>
          <w:bCs w:val="0"/>
          <w:szCs w:val="21"/>
        </w:rPr>
        <w:t>项目组织实施方案（含评分标准内要求提供的内容，方案自拟）；</w:t>
      </w:r>
    </w:p>
    <w:p>
      <w:pPr>
        <w:snapToGrid w:val="0"/>
        <w:spacing w:line="360" w:lineRule="auto"/>
        <w:ind w:firstLine="411" w:firstLineChars="196"/>
        <w:jc w:val="left"/>
        <w:rPr>
          <w:b w:val="0"/>
          <w:bCs w:val="0"/>
          <w:szCs w:val="21"/>
        </w:rPr>
      </w:pPr>
      <w:r>
        <w:rPr>
          <w:rFonts w:hint="eastAsia"/>
          <w:b w:val="0"/>
          <w:bCs w:val="0"/>
          <w:szCs w:val="21"/>
          <w:lang w:val="en-US" w:eastAsia="zh-CN"/>
        </w:rPr>
        <w:t>6)</w:t>
      </w:r>
      <w:r>
        <w:rPr>
          <w:rFonts w:hint="eastAsia"/>
          <w:b w:val="0"/>
          <w:bCs w:val="0"/>
          <w:szCs w:val="21"/>
        </w:rPr>
        <w:t>评分标准中要求提供的资料；</w:t>
      </w:r>
    </w:p>
    <w:p>
      <w:pPr>
        <w:snapToGrid w:val="0"/>
        <w:spacing w:line="360" w:lineRule="auto"/>
        <w:ind w:firstLine="411" w:firstLineChars="196"/>
        <w:jc w:val="left"/>
        <w:rPr>
          <w:b w:val="0"/>
          <w:bCs w:val="0"/>
          <w:szCs w:val="21"/>
        </w:rPr>
      </w:pPr>
      <w:r>
        <w:rPr>
          <w:rFonts w:hint="eastAsia"/>
          <w:b w:val="0"/>
          <w:bCs w:val="0"/>
          <w:szCs w:val="21"/>
          <w:lang w:val="en-US" w:eastAsia="zh-CN"/>
        </w:rPr>
        <w:t>7)</w:t>
      </w:r>
      <w:r>
        <w:rPr>
          <w:rFonts w:hint="eastAsia"/>
          <w:b w:val="0"/>
          <w:bCs w:val="0"/>
          <w:szCs w:val="21"/>
        </w:rPr>
        <w:t>其他投标人认为需提交的文件资料。</w:t>
      </w:r>
    </w:p>
    <w:p>
      <w:pPr>
        <w:snapToGrid w:val="0"/>
        <w:spacing w:line="360" w:lineRule="auto"/>
        <w:ind w:firstLine="413" w:firstLineChars="196"/>
        <w:jc w:val="left"/>
        <w:rPr>
          <w:b/>
          <w:bCs/>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pStyle w:val="25"/>
        <w:snapToGrid w:val="0"/>
        <w:spacing w:beforeLines="0" w:afterLines="0" w:line="240" w:lineRule="auto"/>
        <w:rPr>
          <w:rFonts w:hAnsi="宋体"/>
          <w:b/>
          <w:sz w:val="21"/>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pPr>
    </w:p>
    <w:p>
      <w:pPr>
        <w:snapToGrid w:val="0"/>
        <w:spacing w:before="50" w:afterLines="50"/>
        <w:jc w:val="left"/>
        <w:rPr>
          <w:rFonts w:hAnsi="宋体"/>
          <w:szCs w:val="21"/>
        </w:rPr>
      </w:pPr>
    </w:p>
    <w:p>
      <w:pPr>
        <w:pStyle w:val="56"/>
        <w:rPr>
          <w:rFonts w:hAnsi="宋体"/>
          <w:szCs w:val="21"/>
        </w:rPr>
      </w:pPr>
    </w:p>
    <w:p>
      <w:pPr>
        <w:pStyle w:val="56"/>
        <w:rPr>
          <w:rFonts w:hAnsi="宋体"/>
          <w:szCs w:val="21"/>
        </w:rPr>
      </w:pPr>
    </w:p>
    <w:p>
      <w:pPr>
        <w:snapToGrid w:val="0"/>
        <w:spacing w:before="50" w:afterLines="50"/>
        <w:jc w:val="left"/>
        <w:rPr>
          <w:rFonts w:hAnsi="宋体"/>
          <w:szCs w:val="21"/>
        </w:rPr>
      </w:pPr>
    </w:p>
    <w:p>
      <w:pPr>
        <w:numPr>
          <w:ilvl w:val="0"/>
          <w:numId w:val="14"/>
        </w:numPr>
        <w:snapToGrid w:val="0"/>
        <w:rPr>
          <w:rFonts w:hint="eastAsia" w:ascii="宋体" w:hAnsi="宋体" w:cs="宋体"/>
          <w:b/>
          <w:color w:val="auto"/>
          <w:szCs w:val="21"/>
          <w:highlight w:val="none"/>
          <w:lang w:bidi="ar"/>
        </w:rPr>
      </w:pPr>
      <w:r>
        <w:rPr>
          <w:rFonts w:hint="eastAsia" w:ascii="宋体" w:hAnsi="宋体" w:cs="宋体"/>
          <w:b/>
          <w:color w:val="auto"/>
          <w:szCs w:val="21"/>
          <w:highlight w:val="none"/>
          <w:lang w:bidi="ar"/>
        </w:rPr>
        <w:t>符合性自查表格式</w:t>
      </w:r>
    </w:p>
    <w:p>
      <w:pPr>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符合性自查表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评审内容</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采购文件要求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自查结论</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56" w:hRule="atLeast"/>
          <w:jc w:val="center"/>
        </w:trPr>
        <w:tc>
          <w:tcPr>
            <w:tcW w:w="11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符合性审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highlight w:val="none"/>
                <w:lang w:eastAsia="zh-CN"/>
              </w:rPr>
            </w:pPr>
            <w:r>
              <w:rPr>
                <w:rFonts w:hint="eastAsia" w:ascii="宋体" w:hAnsi="宋体" w:cs="宋体"/>
                <w:color w:val="auto"/>
                <w:highlight w:val="none"/>
              </w:rPr>
              <w:t>查</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商务技术文件</w:t>
            </w:r>
            <w:r>
              <w:rPr>
                <w:rFonts w:hint="eastAsia" w:ascii="宋体" w:hAnsi="宋体" w:cs="宋体"/>
                <w:color w:val="auto"/>
                <w:highlight w:val="none"/>
                <w:lang w:eastAsia="zh-CN"/>
              </w:rPr>
              <w:t>）</w:t>
            </w: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一</w:t>
            </w:r>
            <w:r>
              <w:rPr>
                <w:rFonts w:hint="eastAsia" w:ascii="宋体" w:hAnsi="宋体" w:cs="宋体"/>
                <w:color w:val="auto"/>
                <w:szCs w:val="21"/>
                <w:highlight w:val="none"/>
              </w:rPr>
              <w:t>）</w:t>
            </w:r>
            <w:r>
              <w:rPr>
                <w:rFonts w:hint="eastAsia" w:ascii="宋体" w:hAnsi="宋体" w:cs="宋体"/>
                <w:color w:val="auto"/>
                <w:highlight w:val="none"/>
              </w:rPr>
              <w:t>投标函已提交并符合采购文件要求；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01"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w:t>
            </w:r>
            <w:r>
              <w:rPr>
                <w:rFonts w:hint="eastAsia" w:ascii="宋体" w:hAnsi="宋体" w:cs="宋体"/>
                <w:color w:val="auto"/>
                <w:highlight w:val="none"/>
              </w:rPr>
              <w:t>按照采购文件规定要求签署或盖章；</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345"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w:t>
            </w:r>
            <w:r>
              <w:rPr>
                <w:rFonts w:hint="eastAsia" w:ascii="宋体" w:hAnsi="宋体" w:cs="宋体"/>
                <w:color w:val="auto"/>
                <w:highlight w:val="none"/>
              </w:rPr>
              <w:t>投标文件</w:t>
            </w:r>
            <w:r>
              <w:rPr>
                <w:rFonts w:hint="eastAsia" w:ascii="宋体" w:hAnsi="宋体" w:cs="宋体"/>
                <w:color w:val="auto"/>
                <w:highlight w:val="none"/>
                <w:lang w:val="en-US" w:eastAsia="zh-CN"/>
              </w:rPr>
              <w:t>有</w:t>
            </w:r>
            <w:r>
              <w:rPr>
                <w:rFonts w:hint="eastAsia" w:ascii="宋体" w:hAnsi="宋体" w:cs="宋体"/>
                <w:color w:val="auto"/>
                <w:highlight w:val="none"/>
              </w:rPr>
              <w:t>法定代表人签署本人姓名（或印盖本人姓名章）</w:t>
            </w:r>
            <w:r>
              <w:rPr>
                <w:rFonts w:hint="eastAsia" w:ascii="宋体" w:hAnsi="宋体" w:cs="宋体"/>
                <w:color w:val="auto"/>
                <w:highlight w:val="none"/>
                <w:lang w:eastAsia="zh-CN"/>
              </w:rPr>
              <w:t>，</w:t>
            </w:r>
            <w:r>
              <w:rPr>
                <w:rFonts w:hint="eastAsia" w:ascii="宋体" w:hAnsi="宋体" w:cs="宋体"/>
                <w:color w:val="auto"/>
                <w:highlight w:val="none"/>
              </w:rPr>
              <w:t>或签署人提供有效的法定代表人授权委托书</w:t>
            </w:r>
            <w:r>
              <w:rPr>
                <w:rFonts w:hint="eastAsia" w:ascii="宋体" w:hAnsi="宋体" w:cs="宋体"/>
                <w:color w:val="auto"/>
                <w:highlight w:val="none"/>
                <w:lang w:val="en-US" w:eastAsia="zh-CN"/>
              </w:rPr>
              <w:t>且</w:t>
            </w:r>
            <w:r>
              <w:rPr>
                <w:rFonts w:hint="eastAsia" w:ascii="宋体" w:hAnsi="宋体" w:cs="宋体"/>
                <w:color w:val="auto"/>
                <w:highlight w:val="none"/>
              </w:rPr>
              <w:t>授权委托书填写项目齐全的；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w:t>
            </w:r>
            <w:r>
              <w:rPr>
                <w:rFonts w:hint="eastAsia" w:ascii="宋体" w:hAnsi="宋体" w:cs="宋体"/>
                <w:color w:val="auto"/>
                <w:highlight w:val="none"/>
              </w:rPr>
              <w:t>投标文件项目齐全；</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0"/>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w:t>
            </w:r>
            <w:r>
              <w:rPr>
                <w:rFonts w:hint="eastAsia" w:ascii="宋体" w:hAnsi="宋体" w:cs="宋体"/>
                <w:color w:val="auto"/>
                <w:highlight w:val="none"/>
              </w:rPr>
              <w:t>投标文件标明的响应或偏离与事实</w:t>
            </w:r>
            <w:r>
              <w:rPr>
                <w:rFonts w:hint="eastAsia" w:ascii="宋体" w:hAnsi="宋体" w:cs="宋体"/>
                <w:color w:val="auto"/>
                <w:highlight w:val="none"/>
                <w:lang w:val="en-US" w:eastAsia="zh-CN"/>
              </w:rPr>
              <w:t>相符且无</w:t>
            </w:r>
            <w:r>
              <w:rPr>
                <w:rFonts w:hint="eastAsia" w:ascii="宋体" w:hAnsi="宋体" w:cs="宋体"/>
                <w:color w:val="auto"/>
                <w:highlight w:val="none"/>
              </w:rPr>
              <w:t>虚假投标的；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w:t>
            </w:r>
            <w:r>
              <w:rPr>
                <w:rFonts w:hint="eastAsia" w:ascii="宋体" w:hAnsi="宋体" w:cs="宋体"/>
                <w:color w:val="auto"/>
                <w:highlight w:val="none"/>
              </w:rPr>
              <w:t>投标文件的实质性内容使用中文表述</w:t>
            </w:r>
            <w:r>
              <w:rPr>
                <w:rFonts w:hint="eastAsia" w:ascii="宋体" w:hAnsi="宋体" w:cs="宋体"/>
                <w:color w:val="auto"/>
                <w:highlight w:val="none"/>
                <w:lang w:val="en-US" w:eastAsia="zh-CN"/>
              </w:rPr>
              <w:t>且</w:t>
            </w:r>
            <w:r>
              <w:rPr>
                <w:rFonts w:hint="eastAsia" w:ascii="宋体" w:hAnsi="宋体" w:cs="宋体"/>
                <w:color w:val="auto"/>
                <w:highlight w:val="none"/>
              </w:rPr>
              <w:t>意思表述明确</w:t>
            </w:r>
            <w:r>
              <w:rPr>
                <w:rFonts w:hint="eastAsia" w:ascii="宋体" w:hAnsi="宋体" w:cs="宋体"/>
                <w:color w:val="auto"/>
                <w:highlight w:val="none"/>
                <w:lang w:eastAsia="zh-CN"/>
              </w:rPr>
              <w:t>，</w:t>
            </w:r>
            <w:r>
              <w:rPr>
                <w:rFonts w:hint="eastAsia" w:ascii="宋体" w:hAnsi="宋体" w:cs="宋体"/>
                <w:color w:val="auto"/>
                <w:highlight w:val="none"/>
              </w:rPr>
              <w:t>前后</w:t>
            </w:r>
            <w:r>
              <w:rPr>
                <w:rFonts w:hint="eastAsia" w:ascii="宋体" w:hAnsi="宋体" w:cs="宋体"/>
                <w:color w:val="auto"/>
                <w:highlight w:val="none"/>
                <w:lang w:val="en-US" w:eastAsia="zh-CN"/>
              </w:rPr>
              <w:t>无</w:t>
            </w:r>
            <w:r>
              <w:rPr>
                <w:rFonts w:hint="eastAsia" w:ascii="宋体" w:hAnsi="宋体" w:cs="宋体"/>
                <w:color w:val="auto"/>
                <w:highlight w:val="none"/>
              </w:rPr>
              <w:t>矛盾</w:t>
            </w:r>
            <w:r>
              <w:rPr>
                <w:rFonts w:hint="eastAsia" w:ascii="宋体" w:hAnsi="宋体" w:cs="宋体"/>
                <w:color w:val="auto"/>
                <w:highlight w:val="none"/>
                <w:lang w:val="en-US" w:eastAsia="zh-CN"/>
              </w:rPr>
              <w:t>且</w:t>
            </w:r>
            <w:r>
              <w:rPr>
                <w:rFonts w:hint="eastAsia" w:ascii="宋体" w:hAnsi="宋体" w:cs="宋体"/>
                <w:color w:val="auto"/>
                <w:highlight w:val="none"/>
              </w:rPr>
              <w:t>使用计量单位符合采购文件要求的；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七</w:t>
            </w:r>
            <w:r>
              <w:rPr>
                <w:rFonts w:hint="eastAsia" w:ascii="宋体" w:hAnsi="宋体" w:cs="宋体"/>
                <w:color w:val="auto"/>
                <w:szCs w:val="21"/>
                <w:highlight w:val="none"/>
              </w:rPr>
              <w:t>）</w:t>
            </w:r>
            <w:r>
              <w:rPr>
                <w:rFonts w:hint="eastAsia" w:ascii="宋体" w:hAnsi="宋体" w:cs="宋体"/>
                <w:color w:val="auto"/>
                <w:highlight w:val="none"/>
              </w:rPr>
              <w:t>带“</w:t>
            </w:r>
            <w:r>
              <w:rPr>
                <w:rFonts w:hint="eastAsia" w:ascii="宋体" w:hAnsi="宋体" w:cs="宋体"/>
                <w:color w:val="auto"/>
                <w:highlight w:val="none"/>
                <w:lang w:eastAsia="zh-CN"/>
              </w:rPr>
              <w:t>*</w:t>
            </w:r>
            <w:r>
              <w:rPr>
                <w:rFonts w:hint="eastAsia" w:ascii="宋体" w:hAnsi="宋体" w:cs="宋体"/>
                <w:color w:val="auto"/>
                <w:highlight w:val="none"/>
              </w:rPr>
              <w:t>”的条款满足采购文件要求、</w:t>
            </w:r>
            <w:r>
              <w:rPr>
                <w:rFonts w:hint="eastAsia" w:ascii="宋体" w:hAnsi="宋体" w:cs="宋体"/>
                <w:color w:val="auto"/>
                <w:highlight w:val="none"/>
                <w:lang w:val="en-US" w:eastAsia="zh-CN"/>
              </w:rPr>
              <w:t>已</w:t>
            </w:r>
            <w:r>
              <w:rPr>
                <w:rFonts w:hint="eastAsia" w:ascii="宋体" w:hAnsi="宋体" w:cs="宋体"/>
                <w:color w:val="auto"/>
                <w:highlight w:val="none"/>
              </w:rPr>
              <w:t>实质性响应采购文件要求</w:t>
            </w:r>
            <w:r>
              <w:rPr>
                <w:rFonts w:hint="eastAsia" w:ascii="宋体" w:hAnsi="宋体" w:cs="宋体"/>
                <w:color w:val="auto"/>
                <w:highlight w:val="none"/>
                <w:lang w:val="en-US" w:eastAsia="zh-CN"/>
              </w:rPr>
              <w:t>且</w:t>
            </w:r>
            <w:r>
              <w:rPr>
                <w:rFonts w:hint="eastAsia" w:ascii="宋体" w:hAnsi="宋体" w:cs="宋体"/>
                <w:color w:val="auto"/>
                <w:highlight w:val="none"/>
              </w:rPr>
              <w:t>投标文件</w:t>
            </w:r>
            <w:r>
              <w:rPr>
                <w:rFonts w:hint="eastAsia" w:ascii="宋体" w:hAnsi="宋体" w:cs="宋体"/>
                <w:color w:val="auto"/>
                <w:highlight w:val="none"/>
                <w:lang w:val="en-US" w:eastAsia="zh-CN"/>
              </w:rPr>
              <w:t>无</w:t>
            </w:r>
            <w:r>
              <w:rPr>
                <w:rFonts w:hint="eastAsia" w:ascii="宋体" w:hAnsi="宋体" w:cs="宋体"/>
                <w:color w:val="auto"/>
                <w:highlight w:val="none"/>
              </w:rPr>
              <w:t>采购人不能接受的附加条件的；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八</w:t>
            </w:r>
            <w:r>
              <w:rPr>
                <w:rFonts w:hint="eastAsia" w:ascii="宋体" w:hAnsi="宋体" w:cs="宋体"/>
                <w:color w:val="auto"/>
                <w:szCs w:val="21"/>
                <w:highlight w:val="none"/>
              </w:rPr>
              <w:t>）</w:t>
            </w:r>
            <w:r>
              <w:rPr>
                <w:rFonts w:hint="eastAsia" w:ascii="宋体" w:hAnsi="宋体" w:cs="宋体"/>
                <w:color w:val="auto"/>
                <w:highlight w:val="none"/>
              </w:rPr>
              <w:t>允许偏离的技术、性能指标或者辅助功能项目发生负偏离</w:t>
            </w:r>
            <w:r>
              <w:rPr>
                <w:rFonts w:hint="eastAsia" w:ascii="宋体" w:hAnsi="宋体" w:cs="宋体"/>
                <w:color w:val="auto"/>
                <w:highlight w:val="none"/>
                <w:lang w:val="en-US" w:eastAsia="zh-CN"/>
              </w:rPr>
              <w:t>未</w:t>
            </w:r>
            <w:r>
              <w:rPr>
                <w:rFonts w:hint="eastAsia" w:ascii="宋体" w:hAnsi="宋体" w:cs="宋体"/>
                <w:color w:val="auto"/>
                <w:highlight w:val="none"/>
              </w:rPr>
              <w:t>达10项（含）以上的；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九</w:t>
            </w:r>
            <w:r>
              <w:rPr>
                <w:rFonts w:hint="eastAsia" w:ascii="宋体" w:hAnsi="宋体" w:cs="宋体"/>
                <w:color w:val="auto"/>
                <w:szCs w:val="21"/>
                <w:highlight w:val="none"/>
              </w:rPr>
              <w:t>）</w:t>
            </w:r>
            <w:r>
              <w:rPr>
                <w:rFonts w:hint="eastAsia" w:ascii="宋体" w:hAnsi="宋体" w:cs="宋体"/>
                <w:color w:val="auto"/>
                <w:highlight w:val="none"/>
              </w:rPr>
              <w:t>投标技术方案明确，</w:t>
            </w:r>
            <w:r>
              <w:rPr>
                <w:rFonts w:hint="eastAsia" w:ascii="宋体" w:hAnsi="宋体" w:cs="宋体"/>
                <w:color w:val="auto"/>
                <w:highlight w:val="none"/>
                <w:lang w:val="en-US" w:eastAsia="zh-CN"/>
              </w:rPr>
              <w:t>不</w:t>
            </w:r>
            <w:r>
              <w:rPr>
                <w:rFonts w:hint="eastAsia" w:ascii="宋体" w:hAnsi="宋体" w:cs="宋体"/>
                <w:color w:val="auto"/>
                <w:highlight w:val="none"/>
              </w:rPr>
              <w:t>存在一个或一个以上备选（替代）投标方案的；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w:t>
            </w:r>
            <w:r>
              <w:rPr>
                <w:rFonts w:hint="eastAsia" w:ascii="宋体" w:hAnsi="宋体" w:cs="宋体"/>
                <w:color w:val="auto"/>
                <w:szCs w:val="21"/>
                <w:highlight w:val="none"/>
              </w:rPr>
              <w:t>）</w:t>
            </w:r>
            <w:r>
              <w:rPr>
                <w:rFonts w:hint="eastAsia" w:ascii="宋体" w:hAnsi="宋体" w:cs="宋体"/>
                <w:color w:val="auto"/>
                <w:highlight w:val="none"/>
                <w:lang w:val="en-US" w:eastAsia="zh-CN"/>
              </w:rPr>
              <w:t>商务</w:t>
            </w:r>
            <w:r>
              <w:rPr>
                <w:rFonts w:hint="eastAsia" w:ascii="宋体" w:hAnsi="宋体" w:cs="宋体"/>
                <w:color w:val="auto"/>
                <w:highlight w:val="none"/>
              </w:rPr>
              <w:t>技术文件中</w:t>
            </w:r>
            <w:r>
              <w:rPr>
                <w:rFonts w:hint="eastAsia" w:ascii="宋体" w:hAnsi="宋体" w:cs="宋体"/>
                <w:color w:val="auto"/>
                <w:highlight w:val="none"/>
                <w:lang w:val="en-US" w:eastAsia="zh-CN"/>
              </w:rPr>
              <w:t>未</w:t>
            </w:r>
            <w:r>
              <w:rPr>
                <w:rFonts w:hint="eastAsia" w:ascii="宋体" w:hAnsi="宋体" w:cs="宋体"/>
                <w:color w:val="auto"/>
                <w:highlight w:val="none"/>
              </w:rPr>
              <w:t>出现报价或单价的</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十一</w:t>
            </w:r>
            <w:r>
              <w:rPr>
                <w:rFonts w:hint="eastAsia" w:ascii="宋体" w:hAnsi="宋体" w:cs="宋体"/>
                <w:color w:val="auto"/>
                <w:szCs w:val="21"/>
                <w:highlight w:val="none"/>
              </w:rPr>
              <w:t>）</w:t>
            </w:r>
            <w:r>
              <w:rPr>
                <w:rFonts w:hint="eastAsia" w:ascii="宋体" w:hAnsi="宋体" w:cs="宋体"/>
                <w:color w:val="auto"/>
                <w:highlight w:val="none"/>
              </w:rPr>
              <w:t>不存在法律、法规和采购文件规定的其他无效情形</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十二</w:t>
            </w:r>
            <w:r>
              <w:rPr>
                <w:rFonts w:hint="eastAsia" w:ascii="宋体" w:hAnsi="宋体" w:cs="宋体"/>
                <w:color w:val="auto"/>
                <w:szCs w:val="21"/>
                <w:highlight w:val="none"/>
              </w:rPr>
              <w:t>）</w:t>
            </w:r>
            <w:r>
              <w:rPr>
                <w:rFonts w:hint="eastAsia" w:ascii="宋体" w:hAnsi="宋体" w:cs="宋体"/>
                <w:color w:val="auto"/>
                <w:highlight w:val="none"/>
              </w:rPr>
              <w:t>不存在投标文件的有效期不满足采购文件要求情形</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十三</w:t>
            </w:r>
            <w:r>
              <w:rPr>
                <w:rFonts w:hint="eastAsia" w:ascii="宋体" w:hAnsi="宋体" w:cs="宋体"/>
                <w:color w:val="auto"/>
                <w:szCs w:val="21"/>
                <w:highlight w:val="none"/>
              </w:rPr>
              <w:t>）</w:t>
            </w:r>
            <w:r>
              <w:rPr>
                <w:rFonts w:hint="eastAsia" w:ascii="宋体" w:hAnsi="宋体" w:cs="宋体"/>
                <w:color w:val="auto"/>
                <w:highlight w:val="none"/>
                <w:lang w:val="en-US" w:eastAsia="zh-CN"/>
              </w:rPr>
              <w:t>商务</w:t>
            </w:r>
            <w:r>
              <w:rPr>
                <w:rFonts w:hint="eastAsia" w:ascii="宋体" w:hAnsi="宋体" w:cs="宋体"/>
                <w:color w:val="auto"/>
                <w:highlight w:val="none"/>
              </w:rPr>
              <w:t>技术文件不存在采购文件所规定的其它无效投标条款要求</w:t>
            </w:r>
            <w:r>
              <w:rPr>
                <w:rFonts w:hint="eastAsia" w:ascii="宋体" w:hAnsi="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highlight w:val="none"/>
              </w:rPr>
            </w:pPr>
            <w:r>
              <w:rPr>
                <w:rFonts w:hint="eastAsia" w:ascii="宋体" w:hAnsi="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kern w:val="2"/>
                <w:sz w:val="21"/>
                <w:szCs w:val="24"/>
                <w:highlight w:val="none"/>
                <w:lang w:val="en-US" w:eastAsia="zh-CN" w:bidi="ar-SA"/>
              </w:rPr>
            </w:pPr>
            <w:r>
              <w:rPr>
                <w:rFonts w:hint="eastAsia" w:ascii="宋体" w:hAnsi="宋体" w:cs="宋体"/>
                <w:color w:val="auto"/>
                <w:highlight w:val="none"/>
              </w:rPr>
              <w:t>第（ ）页</w:t>
            </w:r>
          </w:p>
        </w:tc>
      </w:tr>
    </w:tbl>
    <w:p>
      <w:pPr>
        <w:snapToGrid w:val="0"/>
        <w:rPr>
          <w:rFonts w:hint="eastAsia" w:ascii="宋体" w:hAnsi="宋体" w:cs="宋体"/>
          <w:b/>
          <w:color w:val="auto"/>
          <w:szCs w:val="21"/>
          <w:highlight w:val="none"/>
        </w:rPr>
      </w:pPr>
      <w:r>
        <w:rPr>
          <w:rFonts w:hint="eastAsia" w:ascii="宋体" w:hAnsi="宋体" w:cs="宋体"/>
          <w:b/>
          <w:color w:val="auto"/>
          <w:szCs w:val="21"/>
          <w:highlight w:val="none"/>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hint="eastAsia" w:ascii="宋体" w:hAnsi="宋体" w:cs="宋体"/>
          <w:b/>
          <w:color w:val="auto"/>
          <w:szCs w:val="21"/>
          <w:highlight w:val="none"/>
        </w:rPr>
      </w:pPr>
    </w:p>
    <w:p>
      <w:pPr>
        <w:pStyle w:val="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14"/>
        <w:rPr>
          <w:rFonts w:hint="eastAsia" w:ascii="宋体" w:hAnsi="宋体" w:cs="宋体"/>
          <w:b/>
          <w:color w:val="auto"/>
          <w:szCs w:val="21"/>
          <w:highlight w:val="none"/>
        </w:rPr>
      </w:pPr>
    </w:p>
    <w:p>
      <w:pPr>
        <w:pStyle w:val="2"/>
        <w:rPr>
          <w:rFonts w:hint="eastAsia" w:ascii="宋体" w:hAnsi="宋体" w:cs="宋体"/>
          <w:b/>
          <w:color w:val="auto"/>
          <w:szCs w:val="21"/>
          <w:highlight w:val="none"/>
        </w:rPr>
      </w:pPr>
    </w:p>
    <w:p>
      <w:pPr>
        <w:snapToGrid w:val="0"/>
        <w:spacing w:before="50" w:afterLines="50"/>
        <w:rPr>
          <w:rFonts w:ascii="宋体" w:hAnsi="宋体"/>
          <w:szCs w:val="21"/>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）商务条款偏离表</w:t>
      </w:r>
    </w:p>
    <w:p>
      <w:pPr>
        <w:ind w:firstLine="3089"/>
        <w:rPr>
          <w:rFonts w:ascii="宋体" w:hAnsi="宋体"/>
          <w:b/>
          <w:szCs w:val="21"/>
        </w:rPr>
      </w:pPr>
    </w:p>
    <w:p>
      <w:pPr>
        <w:ind w:firstLine="3089"/>
        <w:rPr>
          <w:rFonts w:ascii="宋体" w:hAnsi="宋体"/>
          <w:b/>
          <w:szCs w:val="21"/>
        </w:rPr>
      </w:pPr>
    </w:p>
    <w:p>
      <w:pPr>
        <w:ind w:firstLine="3089"/>
        <w:rPr>
          <w:rFonts w:ascii="宋体" w:hAnsi="宋体"/>
          <w:b/>
          <w:szCs w:val="21"/>
        </w:rPr>
      </w:pPr>
      <w:r>
        <w:rPr>
          <w:rFonts w:hint="eastAsia" w:ascii="宋体" w:hAnsi="宋体"/>
          <w:b/>
          <w:szCs w:val="21"/>
        </w:rPr>
        <w:t>商务条款偏离表</w:t>
      </w:r>
    </w:p>
    <w:p>
      <w:pPr>
        <w:ind w:firstLine="3089"/>
        <w:rPr>
          <w:rFonts w:ascii="宋体" w:hAnsi="宋体"/>
          <w:b/>
          <w:szCs w:val="21"/>
        </w:rPr>
      </w:pPr>
    </w:p>
    <w:p>
      <w:pPr>
        <w:tabs>
          <w:tab w:val="left" w:pos="3165"/>
        </w:tabs>
        <w:rPr>
          <w:rFonts w:ascii="宋体" w:hAnsi="宋体"/>
          <w:bCs/>
          <w:szCs w:val="21"/>
          <w:u w:val="single"/>
        </w:rPr>
      </w:pPr>
      <w:r>
        <w:rPr>
          <w:rFonts w:hint="eastAsia" w:ascii="宋体" w:hAnsi="宋体"/>
          <w:szCs w:val="21"/>
        </w:rPr>
        <w:t>项目编号</w:t>
      </w:r>
      <w:r>
        <w:rPr>
          <w:rFonts w:hint="eastAsia" w:ascii="宋体" w:hAnsi="宋体"/>
          <w:color w:val="auto"/>
          <w:szCs w:val="21"/>
        </w:rPr>
        <w:t>：</w:t>
      </w: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 xml:space="preserve">   </w:t>
      </w:r>
      <w:r>
        <w:rPr>
          <w:rFonts w:hint="eastAsia" w:ascii="宋体" w:hAnsi="宋体"/>
          <w:szCs w:val="21"/>
        </w:rPr>
        <w:t>项目名称：</w:t>
      </w:r>
      <w:r>
        <w:rPr>
          <w:rFonts w:hint="eastAsia" w:ascii="宋体" w:hAnsi="宋体"/>
        </w:rPr>
        <w:t xml:space="preserve">                            </w:t>
      </w:r>
    </w:p>
    <w:tbl>
      <w:tblPr>
        <w:tblStyle w:val="4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231"/>
        <w:gridCol w:w="219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rPr>
                <w:rFonts w:ascii="宋体" w:hAnsi="宋体"/>
                <w:szCs w:val="21"/>
              </w:rPr>
            </w:pPr>
            <w:r>
              <w:rPr>
                <w:rFonts w:hint="eastAsia" w:ascii="宋体" w:hAnsi="宋体"/>
                <w:szCs w:val="21"/>
              </w:rPr>
              <w:t>条款号</w:t>
            </w:r>
          </w:p>
        </w:tc>
        <w:tc>
          <w:tcPr>
            <w:tcW w:w="4231" w:type="dxa"/>
            <w:vAlign w:val="center"/>
          </w:tcPr>
          <w:p>
            <w:pPr>
              <w:jc w:val="center"/>
              <w:rPr>
                <w:rFonts w:ascii="宋体" w:hAnsi="宋体"/>
                <w:szCs w:val="21"/>
              </w:rPr>
            </w:pPr>
            <w:r>
              <w:rPr>
                <w:rFonts w:hint="eastAsia" w:ascii="宋体" w:hAnsi="宋体"/>
                <w:szCs w:val="21"/>
              </w:rPr>
              <w:t>采购文件的商务条款</w:t>
            </w:r>
          </w:p>
        </w:tc>
        <w:tc>
          <w:tcPr>
            <w:tcW w:w="2190" w:type="dxa"/>
            <w:vAlign w:val="center"/>
          </w:tcPr>
          <w:p>
            <w:pPr>
              <w:jc w:val="center"/>
              <w:rPr>
                <w:rFonts w:ascii="宋体" w:hAnsi="宋体"/>
                <w:szCs w:val="21"/>
              </w:rPr>
            </w:pPr>
            <w:r>
              <w:rPr>
                <w:rFonts w:hint="eastAsia" w:ascii="宋体" w:hAnsi="宋体"/>
                <w:szCs w:val="21"/>
              </w:rPr>
              <w:t>投标文件的响应情况</w:t>
            </w:r>
          </w:p>
        </w:tc>
        <w:tc>
          <w:tcPr>
            <w:tcW w:w="1129" w:type="dxa"/>
            <w:vAlign w:val="center"/>
          </w:tcPr>
          <w:p>
            <w:pPr>
              <w:jc w:val="center"/>
              <w:rPr>
                <w:rFonts w:ascii="宋体" w:hAnsi="宋体"/>
                <w:szCs w:val="21"/>
              </w:rPr>
            </w:pPr>
            <w:r>
              <w:rPr>
                <w:rFonts w:hint="eastAsia" w:ascii="宋体" w:hAnsi="宋体"/>
                <w:szCs w:val="21"/>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pPr>
              <w:rPr>
                <w:rFonts w:hAnsi="宋体"/>
                <w:b/>
                <w:bCs/>
                <w:szCs w:val="21"/>
              </w:rPr>
            </w:p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vAlign w:val="center"/>
          </w:tcPr>
          <w:p>
            <w:pPr>
              <w:jc w:val="center"/>
              <w:rPr>
                <w:rFonts w:ascii="宋体" w:hAnsi="宋体"/>
                <w:sz w:val="24"/>
              </w:rPr>
            </w:pPr>
          </w:p>
        </w:tc>
        <w:tc>
          <w:tcPr>
            <w:tcW w:w="112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tcPr>
          <w:p>
            <w:pPr>
              <w:jc w:val="center"/>
              <w:rPr>
                <w:rFonts w:ascii="宋体" w:hAnsi="宋体"/>
                <w:sz w:val="24"/>
              </w:rPr>
            </w:pPr>
          </w:p>
        </w:tc>
        <w:tc>
          <w:tcPr>
            <w:tcW w:w="1129"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pPr>
              <w:spacing w:line="360" w:lineRule="auto"/>
            </w:pPr>
          </w:p>
        </w:tc>
        <w:tc>
          <w:tcPr>
            <w:tcW w:w="2190" w:type="dxa"/>
          </w:tcPr>
          <w:p>
            <w:pPr>
              <w:jc w:val="center"/>
              <w:rPr>
                <w:rFonts w:ascii="宋体" w:hAnsi="宋体"/>
                <w:sz w:val="24"/>
              </w:rPr>
            </w:pPr>
          </w:p>
        </w:tc>
        <w:tc>
          <w:tcPr>
            <w:tcW w:w="1129"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8" w:type="dxa"/>
            <w:vAlign w:val="center"/>
          </w:tcPr>
          <w:p>
            <w:pPr>
              <w:jc w:val="center"/>
            </w:pPr>
          </w:p>
        </w:tc>
        <w:tc>
          <w:tcPr>
            <w:tcW w:w="4231" w:type="dxa"/>
            <w:vAlign w:val="center"/>
          </w:tcPr>
          <w:p/>
        </w:tc>
        <w:tc>
          <w:tcPr>
            <w:tcW w:w="2190" w:type="dxa"/>
          </w:tcPr>
          <w:p>
            <w:pPr>
              <w:jc w:val="center"/>
              <w:rPr>
                <w:rFonts w:ascii="宋体" w:hAnsi="宋体"/>
                <w:sz w:val="24"/>
              </w:rPr>
            </w:pPr>
          </w:p>
        </w:tc>
        <w:tc>
          <w:tcPr>
            <w:tcW w:w="1129" w:type="dxa"/>
          </w:tcPr>
          <w:p>
            <w:pPr>
              <w:jc w:val="center"/>
              <w:rPr>
                <w:rFonts w:ascii="宋体" w:hAnsi="宋体"/>
                <w:sz w:val="24"/>
              </w:rPr>
            </w:pPr>
          </w:p>
        </w:tc>
      </w:tr>
    </w:tbl>
    <w:p>
      <w:pPr>
        <w:autoSpaceDE w:val="0"/>
        <w:autoSpaceDN w:val="0"/>
        <w:adjustRightInd w:val="0"/>
        <w:spacing w:line="360" w:lineRule="auto"/>
        <w:rPr>
          <w:rFonts w:ascii="宋体" w:hAnsi="宋体"/>
          <w:lang w:val="zh-CN"/>
        </w:rPr>
      </w:pPr>
    </w:p>
    <w:p>
      <w:pPr>
        <w:autoSpaceDE w:val="0"/>
        <w:autoSpaceDN w:val="0"/>
        <w:adjustRightInd w:val="0"/>
        <w:spacing w:line="360" w:lineRule="auto"/>
        <w:rPr>
          <w:rFonts w:ascii="宋体" w:hAnsi="宋体"/>
          <w:lang w:val="zh-CN"/>
        </w:rPr>
      </w:pPr>
      <w:r>
        <w:rPr>
          <w:rFonts w:hint="eastAsia" w:ascii="宋体" w:hAnsi="宋体"/>
          <w:lang w:val="zh-CN"/>
        </w:rPr>
        <w:t>供应商（公章）：</w:t>
      </w:r>
    </w:p>
    <w:p>
      <w:pPr>
        <w:autoSpaceDE w:val="0"/>
        <w:autoSpaceDN w:val="0"/>
        <w:adjustRightInd w:val="0"/>
        <w:spacing w:line="360" w:lineRule="auto"/>
        <w:jc w:val="left"/>
        <w:rPr>
          <w:rFonts w:ascii="宋体" w:hAnsi="宋体"/>
          <w:lang w:val="zh-CN"/>
        </w:rPr>
      </w:pPr>
      <w:r>
        <w:rPr>
          <w:rFonts w:hint="eastAsia" w:ascii="宋体" w:hAnsi="宋体"/>
          <w:lang w:val="zh-CN"/>
        </w:rPr>
        <w:t xml:space="preserve">法定代表或授权代表（签字）： </w:t>
      </w:r>
    </w:p>
    <w:p>
      <w:pPr>
        <w:jc w:val="right"/>
        <w:rPr>
          <w:rFonts w:ascii="宋体" w:hAnsi="宋体"/>
          <w:sz w:val="24"/>
          <w:u w:val="single"/>
        </w:rPr>
      </w:pPr>
      <w:r>
        <w:rPr>
          <w:rFonts w:hint="eastAsia" w:ascii="宋体" w:hAnsi="宋体"/>
          <w:lang w:val="zh-CN"/>
        </w:rPr>
        <w:t>年  月   日</w:t>
      </w:r>
    </w:p>
    <w:p>
      <w:pPr>
        <w:snapToGrid w:val="0"/>
        <w:spacing w:before="50" w:afterLines="50"/>
        <w:jc w:val="left"/>
        <w:rPr>
          <w:rFonts w:ascii="宋体" w:hAnsi="宋体"/>
          <w:szCs w:val="21"/>
        </w:rPr>
      </w:pPr>
    </w:p>
    <w:p>
      <w:pPr>
        <w:tabs>
          <w:tab w:val="left" w:pos="420"/>
        </w:tabs>
        <w:adjustRightInd w:val="0"/>
        <w:snapToGrid w:val="0"/>
        <w:spacing w:line="400" w:lineRule="exact"/>
        <w:rPr>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r>
        <w:rPr>
          <w:rFonts w:hint="eastAsia" w:ascii="宋体" w:hAnsi="宋体"/>
          <w:szCs w:val="21"/>
        </w:rPr>
        <w:br w:type="page"/>
      </w: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）服务需求响应表</w:t>
      </w:r>
    </w:p>
    <w:p>
      <w:pPr>
        <w:snapToGrid w:val="0"/>
        <w:spacing w:before="50" w:afterLines="50"/>
        <w:jc w:val="left"/>
        <w:rPr>
          <w:rFonts w:ascii="宋体" w:hAnsi="宋体"/>
          <w:szCs w:val="21"/>
        </w:rPr>
      </w:pPr>
    </w:p>
    <w:p>
      <w:pPr>
        <w:tabs>
          <w:tab w:val="left" w:pos="3165"/>
        </w:tabs>
        <w:jc w:val="center"/>
        <w:rPr>
          <w:rFonts w:ascii="宋体" w:hAnsi="宋体"/>
          <w:b/>
          <w:szCs w:val="21"/>
        </w:rPr>
      </w:pPr>
      <w:r>
        <w:rPr>
          <w:rFonts w:hint="eastAsia" w:ascii="宋体" w:hAnsi="宋体" w:cs="宋体"/>
          <w:b/>
          <w:color w:val="auto"/>
          <w:szCs w:val="21"/>
          <w:lang w:bidi="ar"/>
        </w:rPr>
        <w:t>技术要求</w:t>
      </w:r>
      <w:r>
        <w:rPr>
          <w:rFonts w:hint="eastAsia" w:ascii="宋体" w:hAnsi="宋体"/>
          <w:b/>
          <w:szCs w:val="21"/>
        </w:rPr>
        <w:t>响应表</w:t>
      </w:r>
    </w:p>
    <w:p>
      <w:pPr>
        <w:tabs>
          <w:tab w:val="left" w:pos="3165"/>
        </w:tabs>
        <w:rPr>
          <w:rFonts w:ascii="宋体" w:hAnsi="宋体"/>
          <w:szCs w:val="21"/>
        </w:rPr>
      </w:pPr>
    </w:p>
    <w:p>
      <w:pPr>
        <w:tabs>
          <w:tab w:val="left" w:pos="3165"/>
        </w:tabs>
        <w:rPr>
          <w:rFonts w:ascii="宋体" w:hAnsi="宋体"/>
          <w:bCs/>
          <w:szCs w:val="21"/>
          <w:u w:val="single"/>
        </w:rPr>
      </w:pPr>
      <w:r>
        <w:rPr>
          <w:rFonts w:hint="eastAsia" w:ascii="宋体" w:hAnsi="宋体"/>
          <w:szCs w:val="21"/>
        </w:rPr>
        <w:t>项目编号：</w:t>
      </w:r>
      <w:r>
        <w:rPr>
          <w:rFonts w:hint="eastAsia" w:ascii="宋体" w:hAnsi="宋体"/>
          <w:szCs w:val="21"/>
          <w:lang w:val="en-US" w:eastAsia="zh-CN"/>
        </w:rPr>
        <w:t xml:space="preserve">                                </w:t>
      </w:r>
      <w:r>
        <w:rPr>
          <w:rFonts w:hint="eastAsia" w:ascii="宋体" w:hAnsi="宋体"/>
          <w:bCs/>
          <w:szCs w:val="21"/>
        </w:rPr>
        <w:t xml:space="preserve">  </w:t>
      </w:r>
      <w:r>
        <w:rPr>
          <w:rFonts w:hint="eastAsia" w:ascii="宋体" w:hAnsi="宋体"/>
          <w:szCs w:val="21"/>
        </w:rPr>
        <w:t>项目名称：</w:t>
      </w:r>
      <w:r>
        <w:rPr>
          <w:rFonts w:hint="eastAsia" w:ascii="宋体" w:hAnsi="宋体"/>
          <w:bCs/>
          <w:szCs w:val="21"/>
          <w:lang w:val="en-US" w:eastAsia="zh-CN"/>
        </w:rPr>
        <w:t xml:space="preserve"> </w:t>
      </w:r>
      <w:r>
        <w:rPr>
          <w:rFonts w:hint="eastAsia" w:ascii="宋体" w:hAnsi="宋体"/>
        </w:rPr>
        <w:t xml:space="preserve">                             </w:t>
      </w:r>
    </w:p>
    <w:tbl>
      <w:tblPr>
        <w:tblStyle w:val="4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958"/>
        <w:gridCol w:w="255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rPr>
                <w:rFonts w:ascii="宋体" w:hAnsi="宋体"/>
                <w:szCs w:val="21"/>
              </w:rPr>
            </w:pPr>
            <w:r>
              <w:rPr>
                <w:rFonts w:hint="eastAsia" w:ascii="宋体" w:hAnsi="宋体"/>
                <w:szCs w:val="21"/>
              </w:rPr>
              <w:t>条款号</w:t>
            </w:r>
          </w:p>
        </w:tc>
        <w:tc>
          <w:tcPr>
            <w:tcW w:w="2958" w:type="dxa"/>
            <w:vAlign w:val="center"/>
          </w:tcPr>
          <w:p>
            <w:pPr>
              <w:jc w:val="center"/>
              <w:rPr>
                <w:rFonts w:ascii="宋体" w:hAnsi="宋体"/>
                <w:szCs w:val="21"/>
              </w:rPr>
            </w:pPr>
            <w:r>
              <w:rPr>
                <w:rFonts w:hint="eastAsia" w:ascii="宋体" w:hAnsi="宋体"/>
                <w:szCs w:val="21"/>
              </w:rPr>
              <w:t>采购文件的技术条款</w:t>
            </w:r>
          </w:p>
        </w:tc>
        <w:tc>
          <w:tcPr>
            <w:tcW w:w="2551" w:type="dxa"/>
            <w:vAlign w:val="center"/>
          </w:tcPr>
          <w:p>
            <w:pPr>
              <w:jc w:val="center"/>
              <w:rPr>
                <w:rFonts w:ascii="宋体" w:hAnsi="宋体"/>
                <w:szCs w:val="21"/>
              </w:rPr>
            </w:pPr>
            <w:r>
              <w:rPr>
                <w:rFonts w:hint="eastAsia" w:ascii="宋体" w:hAnsi="宋体"/>
                <w:szCs w:val="21"/>
              </w:rPr>
              <w:t>投标文件的响应情况</w:t>
            </w:r>
          </w:p>
        </w:tc>
        <w:tc>
          <w:tcPr>
            <w:tcW w:w="2041" w:type="dxa"/>
            <w:vAlign w:val="center"/>
          </w:tcPr>
          <w:p>
            <w:pPr>
              <w:jc w:val="center"/>
              <w:rPr>
                <w:rFonts w:ascii="宋体" w:hAnsi="宋体"/>
                <w:szCs w:val="21"/>
              </w:rPr>
            </w:pPr>
            <w:r>
              <w:rPr>
                <w:rFonts w:hint="eastAsia" w:ascii="宋体" w:hAnsi="宋体"/>
                <w:szCs w:val="21"/>
              </w:rPr>
              <w:t>说明（负偏离/正偏离/响应）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pPr>
              <w:spacing w:beforeLines="50"/>
              <w:rPr>
                <w:rFonts w:hAnsi="宋体"/>
                <w:b/>
                <w:bCs/>
                <w:szCs w:val="21"/>
              </w:rPr>
            </w:p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78" w:type="dxa"/>
            <w:vAlign w:val="center"/>
          </w:tcPr>
          <w:p>
            <w:pPr>
              <w:jc w:val="center"/>
            </w:pPr>
          </w:p>
        </w:tc>
        <w:tc>
          <w:tcPr>
            <w:tcW w:w="2958" w:type="dxa"/>
            <w:vAlign w:val="center"/>
          </w:tcPr>
          <w:p/>
        </w:tc>
        <w:tc>
          <w:tcPr>
            <w:tcW w:w="2551" w:type="dxa"/>
            <w:vAlign w:val="center"/>
          </w:tcPr>
          <w:p>
            <w:pPr>
              <w:jc w:val="center"/>
              <w:rPr>
                <w:rFonts w:ascii="宋体" w:hAnsi="宋体"/>
                <w:sz w:val="24"/>
              </w:rPr>
            </w:pPr>
          </w:p>
        </w:tc>
        <w:tc>
          <w:tcPr>
            <w:tcW w:w="2041" w:type="dxa"/>
            <w:vAlign w:val="center"/>
          </w:tcPr>
          <w:p>
            <w:pPr>
              <w:jc w:val="center"/>
              <w:rPr>
                <w:rFonts w:ascii="宋体" w:hAnsi="宋体"/>
                <w:sz w:val="24"/>
              </w:rPr>
            </w:pPr>
          </w:p>
        </w:tc>
      </w:tr>
    </w:tbl>
    <w:p>
      <w:pPr>
        <w:rPr>
          <w:b/>
          <w:bCs/>
        </w:rPr>
      </w:pPr>
      <w:r>
        <w:rPr>
          <w:rFonts w:hint="eastAsia" w:ascii="宋体" w:hAnsi="宋体"/>
          <w:b/>
          <w:bCs/>
          <w:lang w:val="zh-CN"/>
        </w:rPr>
        <w:t>注：采购文件的技术条款参见“第二章</w:t>
      </w:r>
      <w:r>
        <w:rPr>
          <w:rFonts w:hint="eastAsia" w:ascii="宋体" w:hAnsi="宋体"/>
          <w:b/>
          <w:bCs/>
        </w:rPr>
        <w:t xml:space="preserve"> 采购需求 </w:t>
      </w:r>
      <w:r>
        <w:rPr>
          <w:rFonts w:hint="eastAsia" w:ascii="宋体" w:hAnsi="宋体"/>
          <w:b/>
          <w:bCs/>
          <w:lang w:eastAsia="zh-CN"/>
        </w:rPr>
        <w:t>”</w:t>
      </w:r>
      <w:r>
        <w:rPr>
          <w:rFonts w:hint="eastAsia"/>
          <w:b/>
          <w:bCs/>
        </w:rPr>
        <w:t>可逐条响应；如全部服务需求无偏离，请在空白处明确注明“服务需求无偏离”字样；否则视为无响应。</w:t>
      </w:r>
    </w:p>
    <w:p>
      <w:pPr>
        <w:autoSpaceDE w:val="0"/>
        <w:autoSpaceDN w:val="0"/>
        <w:adjustRightInd w:val="0"/>
        <w:spacing w:line="360" w:lineRule="auto"/>
        <w:rPr>
          <w:rFonts w:ascii="宋体" w:hAnsi="宋体"/>
          <w:lang w:val="zh-CN"/>
        </w:rPr>
      </w:pPr>
    </w:p>
    <w:p>
      <w:pPr>
        <w:autoSpaceDE w:val="0"/>
        <w:autoSpaceDN w:val="0"/>
        <w:adjustRightInd w:val="0"/>
        <w:spacing w:line="360" w:lineRule="auto"/>
        <w:rPr>
          <w:rFonts w:ascii="宋体" w:hAnsi="宋体"/>
          <w:lang w:val="zh-CN"/>
        </w:rPr>
      </w:pPr>
      <w:r>
        <w:rPr>
          <w:rFonts w:hint="eastAsia" w:ascii="宋体" w:hAnsi="宋体"/>
          <w:lang w:val="zh-CN"/>
        </w:rPr>
        <w:t>供应商（公章）：</w:t>
      </w:r>
    </w:p>
    <w:p>
      <w:pPr>
        <w:autoSpaceDE w:val="0"/>
        <w:autoSpaceDN w:val="0"/>
        <w:adjustRightInd w:val="0"/>
        <w:spacing w:line="360" w:lineRule="auto"/>
        <w:jc w:val="left"/>
        <w:rPr>
          <w:rFonts w:ascii="宋体" w:hAnsi="宋体"/>
          <w:lang w:val="zh-CN"/>
        </w:rPr>
      </w:pPr>
      <w:r>
        <w:rPr>
          <w:rFonts w:hint="eastAsia" w:ascii="宋体" w:hAnsi="宋体"/>
          <w:lang w:val="zh-CN"/>
        </w:rPr>
        <w:t xml:space="preserve">法定代表或授权代表（签字）： </w:t>
      </w:r>
    </w:p>
    <w:p>
      <w:pPr>
        <w:tabs>
          <w:tab w:val="left" w:pos="420"/>
        </w:tabs>
        <w:adjustRightInd w:val="0"/>
        <w:snapToGrid w:val="0"/>
        <w:spacing w:line="400" w:lineRule="exact"/>
        <w:rPr>
          <w:rFonts w:ascii="宋体" w:hAnsi="宋体"/>
          <w:lang w:val="zh-CN"/>
        </w:rPr>
      </w:pPr>
      <w:r>
        <w:rPr>
          <w:rFonts w:hint="eastAsia" w:ascii="宋体" w:hAnsi="宋体"/>
          <w:lang w:val="zh-CN"/>
        </w:rPr>
        <w:t>年  月   日</w:t>
      </w: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pStyle w:val="56"/>
        <w:rPr>
          <w:rFonts w:ascii="宋体" w:hAnsi="宋体"/>
          <w:szCs w:val="21"/>
        </w:rPr>
      </w:pPr>
    </w:p>
    <w:p>
      <w:pPr>
        <w:pStyle w:val="56"/>
        <w:rPr>
          <w:rFonts w:ascii="宋体" w:hAnsi="宋体"/>
          <w:szCs w:val="21"/>
        </w:rPr>
      </w:pPr>
    </w:p>
    <w:p>
      <w:pPr>
        <w:pStyle w:val="56"/>
        <w:rPr>
          <w:rFonts w:ascii="宋体" w:hAnsi="宋体"/>
          <w:szCs w:val="21"/>
        </w:rPr>
      </w:pPr>
    </w:p>
    <w:p>
      <w:pPr>
        <w:pStyle w:val="56"/>
        <w:rPr>
          <w:rFonts w:ascii="宋体" w:hAnsi="宋体"/>
          <w:szCs w:val="21"/>
        </w:rPr>
      </w:pPr>
    </w:p>
    <w:p>
      <w:pPr>
        <w:snapToGrid w:val="0"/>
        <w:spacing w:before="50" w:afterLines="50"/>
        <w:jc w:val="left"/>
        <w:rPr>
          <w:rFonts w:ascii="宋体" w:hAnsi="宋体"/>
          <w:szCs w:val="21"/>
        </w:rPr>
      </w:pPr>
    </w:p>
    <w:p>
      <w:pPr>
        <w:jc w:val="center"/>
        <w:rPr>
          <w:rFonts w:ascii="宋体" w:hAnsi="宋体" w:cs="宋体"/>
          <w:bCs/>
          <w:szCs w:val="21"/>
        </w:rPr>
      </w:pPr>
      <w:r>
        <w:rPr>
          <w:rFonts w:hint="eastAsia" w:ascii="宋体" w:hAnsi="宋体" w:cs="宋体"/>
          <w:bCs/>
          <w:szCs w:val="21"/>
          <w:lang w:val="en-US" w:eastAsia="zh-CN"/>
        </w:rPr>
        <w:t>(4)</w:t>
      </w:r>
      <w:r>
        <w:rPr>
          <w:rFonts w:hint="eastAsia" w:ascii="宋体" w:hAnsi="宋体" w:cs="宋体"/>
          <w:bCs/>
          <w:szCs w:val="21"/>
        </w:rPr>
        <w:t>拟投入本项目的管理人员及专业技术人员一览表</w:t>
      </w:r>
    </w:p>
    <w:p>
      <w:pPr>
        <w:rPr>
          <w:rFonts w:ascii="宋体" w:hAnsi="宋体" w:cs="宋体"/>
          <w:bCs/>
          <w:szCs w:val="21"/>
        </w:rPr>
      </w:pPr>
    </w:p>
    <w:p>
      <w:pPr>
        <w:rPr>
          <w:rFonts w:ascii="宋体" w:hAnsi="宋体" w:cs="宋体"/>
          <w:bCs/>
          <w:szCs w:val="21"/>
        </w:rPr>
      </w:pPr>
      <w:r>
        <w:rPr>
          <w:rFonts w:hint="eastAsia" w:ascii="宋体" w:hAnsi="宋体" w:cs="宋体"/>
          <w:bCs/>
          <w:szCs w:val="21"/>
        </w:rPr>
        <w:t>投标人全称（盖章）：</w:t>
      </w:r>
    </w:p>
    <w:p>
      <w:pPr>
        <w:tabs>
          <w:tab w:val="left" w:pos="3165"/>
        </w:tabs>
        <w:rPr>
          <w:rFonts w:ascii="宋体" w:hAnsi="宋体" w:cs="宋体"/>
          <w:bCs/>
          <w:szCs w:val="21"/>
        </w:rPr>
      </w:pPr>
      <w:r>
        <w:rPr>
          <w:rFonts w:hint="eastAsia" w:ascii="宋体" w:hAnsi="宋体" w:cs="宋体"/>
          <w:bCs/>
          <w:szCs w:val="21"/>
        </w:rPr>
        <w:t>项目编号：                    项目名称：</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02"/>
        <w:gridCol w:w="802"/>
        <w:gridCol w:w="803"/>
        <w:gridCol w:w="1483"/>
        <w:gridCol w:w="1494"/>
        <w:gridCol w:w="1391"/>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25" w:type="dxa"/>
            <w:vAlign w:val="center"/>
          </w:tcPr>
          <w:p>
            <w:pPr>
              <w:jc w:val="center"/>
              <w:rPr>
                <w:rFonts w:ascii="宋体" w:hAnsi="宋体" w:cs="宋体"/>
                <w:bCs/>
                <w:szCs w:val="21"/>
              </w:rPr>
            </w:pPr>
            <w:r>
              <w:rPr>
                <w:rFonts w:hint="eastAsia" w:ascii="宋体" w:hAnsi="宋体" w:cs="宋体"/>
                <w:bCs/>
                <w:szCs w:val="21"/>
              </w:rPr>
              <w:t>部门</w:t>
            </w:r>
          </w:p>
        </w:tc>
        <w:tc>
          <w:tcPr>
            <w:tcW w:w="802" w:type="dxa"/>
            <w:vAlign w:val="center"/>
          </w:tcPr>
          <w:p>
            <w:pPr>
              <w:jc w:val="center"/>
              <w:rPr>
                <w:rFonts w:ascii="宋体" w:hAnsi="宋体" w:cs="宋体"/>
                <w:bCs/>
                <w:szCs w:val="21"/>
              </w:rPr>
            </w:pPr>
            <w:r>
              <w:rPr>
                <w:rFonts w:hint="eastAsia" w:ascii="宋体" w:hAnsi="宋体" w:cs="宋体"/>
                <w:bCs/>
                <w:szCs w:val="21"/>
              </w:rPr>
              <w:t>姓名</w:t>
            </w:r>
          </w:p>
        </w:tc>
        <w:tc>
          <w:tcPr>
            <w:tcW w:w="802" w:type="dxa"/>
            <w:vAlign w:val="center"/>
          </w:tcPr>
          <w:p>
            <w:pPr>
              <w:jc w:val="center"/>
              <w:rPr>
                <w:rFonts w:ascii="宋体" w:hAnsi="宋体" w:cs="宋体"/>
                <w:bCs/>
                <w:szCs w:val="21"/>
              </w:rPr>
            </w:pPr>
            <w:r>
              <w:rPr>
                <w:rFonts w:hint="eastAsia" w:ascii="宋体" w:hAnsi="宋体" w:cs="宋体"/>
                <w:bCs/>
                <w:szCs w:val="21"/>
              </w:rPr>
              <w:t>年龄</w:t>
            </w:r>
          </w:p>
        </w:tc>
        <w:tc>
          <w:tcPr>
            <w:tcW w:w="803" w:type="dxa"/>
            <w:vAlign w:val="center"/>
          </w:tcPr>
          <w:p>
            <w:pPr>
              <w:jc w:val="center"/>
              <w:rPr>
                <w:rFonts w:ascii="宋体" w:hAnsi="宋体" w:cs="宋体"/>
                <w:bCs/>
                <w:szCs w:val="21"/>
              </w:rPr>
            </w:pPr>
            <w:r>
              <w:rPr>
                <w:rFonts w:hint="eastAsia" w:ascii="宋体" w:hAnsi="宋体" w:cs="宋体"/>
                <w:bCs/>
                <w:szCs w:val="21"/>
              </w:rPr>
              <w:t>学历</w:t>
            </w:r>
          </w:p>
        </w:tc>
        <w:tc>
          <w:tcPr>
            <w:tcW w:w="1483" w:type="dxa"/>
            <w:vAlign w:val="center"/>
          </w:tcPr>
          <w:p>
            <w:pPr>
              <w:jc w:val="center"/>
              <w:rPr>
                <w:rFonts w:ascii="宋体" w:hAnsi="宋体" w:cs="宋体"/>
                <w:bCs/>
                <w:szCs w:val="21"/>
              </w:rPr>
            </w:pPr>
            <w:r>
              <w:rPr>
                <w:rFonts w:hint="eastAsia" w:ascii="宋体" w:hAnsi="宋体" w:cs="宋体"/>
                <w:bCs/>
                <w:szCs w:val="21"/>
              </w:rPr>
              <w:t>身份证号码</w:t>
            </w:r>
          </w:p>
        </w:tc>
        <w:tc>
          <w:tcPr>
            <w:tcW w:w="1494" w:type="dxa"/>
            <w:vAlign w:val="center"/>
          </w:tcPr>
          <w:p>
            <w:pPr>
              <w:jc w:val="center"/>
              <w:rPr>
                <w:rFonts w:ascii="宋体" w:hAnsi="宋体" w:cs="宋体"/>
                <w:bCs/>
                <w:szCs w:val="21"/>
              </w:rPr>
            </w:pPr>
            <w:r>
              <w:rPr>
                <w:rFonts w:hint="eastAsia" w:ascii="宋体" w:hAnsi="宋体" w:cs="宋体"/>
                <w:bCs/>
                <w:szCs w:val="21"/>
              </w:rPr>
              <w:t>职称或职务</w:t>
            </w:r>
          </w:p>
        </w:tc>
        <w:tc>
          <w:tcPr>
            <w:tcW w:w="1391" w:type="dxa"/>
            <w:vAlign w:val="center"/>
          </w:tcPr>
          <w:p>
            <w:pPr>
              <w:jc w:val="center"/>
              <w:rPr>
                <w:rFonts w:ascii="宋体" w:hAnsi="宋体" w:cs="宋体"/>
                <w:bCs/>
                <w:szCs w:val="21"/>
              </w:rPr>
            </w:pPr>
            <w:r>
              <w:rPr>
                <w:rFonts w:hint="eastAsia" w:ascii="宋体" w:hAnsi="宋体" w:cs="宋体"/>
                <w:bCs/>
                <w:szCs w:val="21"/>
              </w:rPr>
              <w:t>工作资历</w:t>
            </w:r>
          </w:p>
        </w:tc>
        <w:tc>
          <w:tcPr>
            <w:tcW w:w="828" w:type="dxa"/>
            <w:vAlign w:val="center"/>
          </w:tcPr>
          <w:p>
            <w:pPr>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925" w:type="dxa"/>
            <w:vMerge w:val="restart"/>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925" w:type="dxa"/>
            <w:vMerge w:val="restart"/>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925" w:type="dxa"/>
            <w:vMerge w:val="restart"/>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925" w:type="dxa"/>
            <w:vMerge w:val="continue"/>
          </w:tcPr>
          <w:p>
            <w:pPr>
              <w:rPr>
                <w:rFonts w:ascii="宋体" w:hAnsi="宋体" w:cs="宋体"/>
                <w:bCs/>
                <w:szCs w:val="21"/>
              </w:rPr>
            </w:pPr>
          </w:p>
        </w:tc>
        <w:tc>
          <w:tcPr>
            <w:tcW w:w="802" w:type="dxa"/>
          </w:tcPr>
          <w:p>
            <w:pPr>
              <w:rPr>
                <w:rFonts w:ascii="宋体" w:hAnsi="宋体" w:cs="宋体"/>
                <w:bCs/>
                <w:szCs w:val="21"/>
              </w:rPr>
            </w:pPr>
          </w:p>
        </w:tc>
        <w:tc>
          <w:tcPr>
            <w:tcW w:w="802" w:type="dxa"/>
          </w:tcPr>
          <w:p>
            <w:pPr>
              <w:rPr>
                <w:rFonts w:ascii="宋体" w:hAnsi="宋体" w:cs="宋体"/>
                <w:bCs/>
                <w:szCs w:val="21"/>
              </w:rPr>
            </w:pPr>
          </w:p>
        </w:tc>
        <w:tc>
          <w:tcPr>
            <w:tcW w:w="803" w:type="dxa"/>
          </w:tcPr>
          <w:p>
            <w:pPr>
              <w:rPr>
                <w:rFonts w:ascii="宋体" w:hAnsi="宋体" w:cs="宋体"/>
                <w:bCs/>
                <w:szCs w:val="21"/>
              </w:rPr>
            </w:pPr>
          </w:p>
        </w:tc>
        <w:tc>
          <w:tcPr>
            <w:tcW w:w="1483" w:type="dxa"/>
          </w:tcPr>
          <w:p>
            <w:pPr>
              <w:rPr>
                <w:rFonts w:ascii="宋体" w:hAnsi="宋体" w:cs="宋体"/>
                <w:bCs/>
                <w:szCs w:val="21"/>
              </w:rPr>
            </w:pPr>
          </w:p>
        </w:tc>
        <w:tc>
          <w:tcPr>
            <w:tcW w:w="1494" w:type="dxa"/>
          </w:tcPr>
          <w:p>
            <w:pPr>
              <w:rPr>
                <w:rFonts w:ascii="宋体" w:hAnsi="宋体" w:cs="宋体"/>
                <w:bCs/>
                <w:szCs w:val="21"/>
              </w:rPr>
            </w:pPr>
          </w:p>
        </w:tc>
        <w:tc>
          <w:tcPr>
            <w:tcW w:w="1391" w:type="dxa"/>
          </w:tcPr>
          <w:p>
            <w:pPr>
              <w:rPr>
                <w:rFonts w:ascii="宋体" w:hAnsi="宋体" w:cs="宋体"/>
                <w:bCs/>
                <w:szCs w:val="21"/>
              </w:rPr>
            </w:pPr>
          </w:p>
        </w:tc>
        <w:tc>
          <w:tcPr>
            <w:tcW w:w="828" w:type="dxa"/>
          </w:tcPr>
          <w:p>
            <w:pPr>
              <w:rPr>
                <w:rFonts w:ascii="宋体" w:hAnsi="宋体" w:cs="宋体"/>
                <w:bCs/>
                <w:szCs w:val="21"/>
              </w:rPr>
            </w:pPr>
          </w:p>
        </w:tc>
      </w:tr>
    </w:tbl>
    <w:p>
      <w:pPr>
        <w:autoSpaceDE w:val="0"/>
        <w:autoSpaceDN w:val="0"/>
        <w:adjustRightInd w:val="0"/>
        <w:spacing w:line="386" w:lineRule="exact"/>
        <w:jc w:val="left"/>
        <w:rPr>
          <w:rFonts w:ascii="宋体" w:hAnsi="宋体" w:cs="宋体"/>
          <w:bCs/>
          <w:szCs w:val="21"/>
        </w:rPr>
      </w:pPr>
      <w:r>
        <w:rPr>
          <w:rFonts w:hint="eastAsia" w:ascii="宋体" w:hAnsi="宋体" w:cs="宋体"/>
          <w:bCs/>
          <w:szCs w:val="21"/>
        </w:rPr>
        <w:t>注：1、部门和岗位（工种）的设置及人员的配备由投标方自定；提供上述人员资质、同类项目经验证明材料、有效的社保证明（社保部门出具并盖章资料）。在备注栏明确项目负责人。</w:t>
      </w:r>
    </w:p>
    <w:p>
      <w:pPr>
        <w:autoSpaceDE w:val="0"/>
        <w:autoSpaceDN w:val="0"/>
        <w:adjustRightInd w:val="0"/>
        <w:spacing w:line="386" w:lineRule="exact"/>
        <w:jc w:val="left"/>
        <w:rPr>
          <w:rFonts w:ascii="宋体" w:hAnsi="宋体" w:cs="宋体"/>
          <w:bCs/>
          <w:szCs w:val="21"/>
        </w:rPr>
      </w:pPr>
      <w:r>
        <w:rPr>
          <w:rFonts w:hint="eastAsia" w:ascii="宋体" w:hAnsi="宋体" w:cs="宋体"/>
          <w:bCs/>
          <w:szCs w:val="21"/>
        </w:rPr>
        <w:t>2、表格不够用时可自行扩展。</w:t>
      </w:r>
    </w:p>
    <w:p>
      <w:pPr>
        <w:autoSpaceDE w:val="0"/>
        <w:autoSpaceDN w:val="0"/>
        <w:adjustRightInd w:val="0"/>
        <w:spacing w:line="386" w:lineRule="exact"/>
        <w:jc w:val="left"/>
        <w:rPr>
          <w:rFonts w:ascii="宋体" w:hAnsi="宋体" w:cs="宋体"/>
          <w:bCs/>
          <w:szCs w:val="21"/>
        </w:rPr>
      </w:pPr>
      <w:r>
        <w:rPr>
          <w:rFonts w:hint="eastAsia" w:ascii="宋体" w:hAnsi="宋体" w:cs="宋体"/>
          <w:bCs/>
          <w:szCs w:val="21"/>
        </w:rPr>
        <w:t>3</w:t>
      </w:r>
      <w:r>
        <w:rPr>
          <w:rFonts w:ascii="宋体" w:hAnsi="宋体" w:cs="宋体"/>
          <w:bCs/>
          <w:szCs w:val="21"/>
        </w:rPr>
        <w:t>、以上内容必须是真实的，否则，一经查实，按相关规定处理。</w:t>
      </w:r>
    </w:p>
    <w:p>
      <w:pPr>
        <w:autoSpaceDE w:val="0"/>
        <w:autoSpaceDN w:val="0"/>
        <w:adjustRightInd w:val="0"/>
        <w:spacing w:line="386" w:lineRule="exact"/>
        <w:jc w:val="left"/>
        <w:rPr>
          <w:rFonts w:ascii="宋体" w:hAnsi="宋体" w:cs="宋体"/>
          <w:bCs/>
          <w:szCs w:val="21"/>
        </w:rPr>
      </w:pPr>
      <w:r>
        <w:rPr>
          <w:rFonts w:hint="eastAsia" w:ascii="宋体" w:hAnsi="宋体" w:cs="宋体"/>
          <w:bCs/>
          <w:szCs w:val="21"/>
        </w:rPr>
        <w:t>4</w:t>
      </w:r>
      <w:r>
        <w:rPr>
          <w:rFonts w:ascii="宋体" w:hAnsi="宋体" w:cs="宋体"/>
          <w:bCs/>
          <w:szCs w:val="21"/>
        </w:rPr>
        <w:t>、此表在不改变表式的情况下，可自行制作。</w:t>
      </w:r>
    </w:p>
    <w:p>
      <w:pPr>
        <w:tabs>
          <w:tab w:val="left" w:pos="3165"/>
        </w:tabs>
        <w:rPr>
          <w:rFonts w:ascii="宋体" w:hAnsi="宋体" w:cs="宋体"/>
          <w:bCs/>
          <w:szCs w:val="21"/>
        </w:rPr>
      </w:pPr>
    </w:p>
    <w:p>
      <w:pPr>
        <w:tabs>
          <w:tab w:val="left" w:pos="3165"/>
        </w:tabs>
        <w:rPr>
          <w:rFonts w:ascii="宋体" w:hAnsi="宋体" w:cs="宋体"/>
          <w:bCs/>
          <w:szCs w:val="21"/>
        </w:rPr>
      </w:pPr>
    </w:p>
    <w:p>
      <w:pPr>
        <w:pStyle w:val="19"/>
        <w:jc w:val="left"/>
        <w:rPr>
          <w:rFonts w:ascii="宋体" w:hAnsi="宋体" w:eastAsia="宋体" w:cs="宋体"/>
          <w:bCs/>
          <w:sz w:val="21"/>
          <w:szCs w:val="21"/>
        </w:rPr>
      </w:pPr>
      <w:r>
        <w:rPr>
          <w:rFonts w:hint="eastAsia" w:ascii="宋体" w:hAnsi="宋体" w:eastAsia="宋体" w:cs="宋体"/>
          <w:bCs/>
          <w:sz w:val="21"/>
          <w:szCs w:val="21"/>
        </w:rPr>
        <w:t>投标人（盖章）：</w:t>
      </w:r>
    </w:p>
    <w:p>
      <w:pPr>
        <w:pStyle w:val="19"/>
        <w:jc w:val="left"/>
        <w:rPr>
          <w:rFonts w:ascii="宋体" w:hAnsi="宋体" w:eastAsia="宋体" w:cs="宋体"/>
          <w:bCs/>
          <w:sz w:val="21"/>
          <w:szCs w:val="21"/>
        </w:rPr>
      </w:pPr>
      <w:r>
        <w:rPr>
          <w:rFonts w:hint="eastAsia" w:ascii="宋体" w:hAnsi="宋体" w:eastAsia="宋体" w:cs="宋体"/>
          <w:sz w:val="21"/>
          <w:szCs w:val="21"/>
        </w:rPr>
        <w:t>法定代表人或授权代表人（签字或盖章）</w:t>
      </w:r>
      <w:r>
        <w:rPr>
          <w:rFonts w:hint="eastAsia" w:ascii="宋体" w:hAnsi="宋体" w:eastAsia="宋体" w:cs="宋体"/>
          <w:bCs/>
          <w:sz w:val="21"/>
          <w:szCs w:val="21"/>
        </w:rPr>
        <w:t xml:space="preserve">：                         </w:t>
      </w:r>
    </w:p>
    <w:p>
      <w:pPr>
        <w:pStyle w:val="19"/>
        <w:jc w:val="left"/>
        <w:rPr>
          <w:rFonts w:ascii="宋体" w:hAnsi="宋体" w:eastAsia="宋体" w:cs="宋体"/>
          <w:bCs/>
          <w:sz w:val="21"/>
          <w:szCs w:val="21"/>
        </w:rPr>
      </w:pPr>
    </w:p>
    <w:p>
      <w:pPr>
        <w:pStyle w:val="19"/>
        <w:jc w:val="left"/>
        <w:rPr>
          <w:rFonts w:ascii="宋体" w:hAnsi="宋体" w:eastAsia="宋体" w:cs="宋体"/>
          <w:bCs/>
          <w:sz w:val="21"/>
          <w:szCs w:val="21"/>
        </w:rPr>
      </w:pPr>
      <w:r>
        <w:rPr>
          <w:rFonts w:hint="eastAsia" w:ascii="宋体" w:hAnsi="宋体" w:eastAsia="宋体" w:cs="宋体"/>
          <w:bCs/>
          <w:sz w:val="21"/>
          <w:szCs w:val="21"/>
        </w:rPr>
        <w:t>日期：</w:t>
      </w: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5</w:t>
      </w:r>
      <w:r>
        <w:rPr>
          <w:rFonts w:hint="eastAsia" w:ascii="宋体" w:hAnsi="宋体"/>
          <w:b/>
          <w:bCs/>
          <w:szCs w:val="21"/>
        </w:rPr>
        <w:t>）供应商业绩证明材料复印件（加盖公章，原件备查）；</w:t>
      </w:r>
    </w:p>
    <w:p>
      <w:pPr>
        <w:widowControl/>
        <w:jc w:val="center"/>
        <w:rPr>
          <w:rFonts w:ascii="宋体" w:hAnsi="宋体" w:cs="宋体"/>
          <w:b/>
        </w:rPr>
      </w:pPr>
      <w:r>
        <w:rPr>
          <w:rFonts w:hint="eastAsia" w:ascii="宋体" w:hAnsi="宋体" w:cs="宋体"/>
          <w:b/>
          <w:kern w:val="0"/>
          <w:szCs w:val="20"/>
        </w:rPr>
        <w:t>企业业绩表</w:t>
      </w:r>
    </w:p>
    <w:p>
      <w:pPr>
        <w:widowControl/>
        <w:tabs>
          <w:tab w:val="left" w:pos="3165"/>
        </w:tabs>
        <w:jc w:val="left"/>
        <w:rPr>
          <w:rFonts w:ascii="宋体" w:hAnsi="宋体" w:cs="宋体"/>
          <w:szCs w:val="21"/>
        </w:rPr>
      </w:pPr>
      <w:r>
        <w:rPr>
          <w:rFonts w:hint="eastAsia" w:ascii="宋体" w:hAnsi="宋体" w:cs="宋体"/>
          <w:kern w:val="0"/>
          <w:szCs w:val="21"/>
        </w:rPr>
        <w:t>项目编号：                   项目名称：                       子包号：</w:t>
      </w:r>
    </w:p>
    <w:tbl>
      <w:tblPr>
        <w:tblStyle w:val="48"/>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95"/>
        <w:gridCol w:w="1267"/>
        <w:gridCol w:w="1267"/>
        <w:gridCol w:w="1741"/>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序号</w:t>
            </w:r>
          </w:p>
        </w:tc>
        <w:tc>
          <w:tcPr>
            <w:tcW w:w="1895"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center"/>
              <w:rPr>
                <w:rFonts w:ascii="宋体" w:hAnsi="宋体" w:cs="宋体"/>
                <w:szCs w:val="21"/>
              </w:rPr>
            </w:pPr>
            <w:r>
              <w:rPr>
                <w:rFonts w:hint="eastAsia" w:ascii="宋体" w:hAnsi="宋体" w:cs="宋体"/>
                <w:kern w:val="0"/>
                <w:szCs w:val="21"/>
              </w:rPr>
              <w:t>服务名称</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业主单位</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合同金额</w:t>
            </w:r>
          </w:p>
        </w:tc>
        <w:tc>
          <w:tcPr>
            <w:tcW w:w="1741"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left"/>
              <w:rPr>
                <w:rFonts w:ascii="宋体" w:hAnsi="宋体" w:cs="宋体"/>
                <w:szCs w:val="21"/>
              </w:rPr>
            </w:pPr>
            <w:r>
              <w:rPr>
                <w:rFonts w:hint="eastAsia" w:ascii="宋体" w:hAnsi="宋体" w:cs="宋体"/>
                <w:kern w:val="0"/>
                <w:szCs w:val="21"/>
              </w:rPr>
              <w:t>合同签订日期</w:t>
            </w:r>
          </w:p>
        </w:tc>
        <w:tc>
          <w:tcPr>
            <w:tcW w:w="1986" w:type="dxa"/>
            <w:tcBorders>
              <w:top w:val="single" w:color="auto" w:sz="4" w:space="0"/>
              <w:left w:val="single" w:color="auto" w:sz="4" w:space="0"/>
              <w:bottom w:val="single" w:color="auto" w:sz="4" w:space="0"/>
              <w:right w:val="single" w:color="auto" w:sz="4" w:space="0"/>
            </w:tcBorders>
            <w:vAlign w:val="center"/>
          </w:tcPr>
          <w:p>
            <w:pPr>
              <w:widowControl/>
              <w:tabs>
                <w:tab w:val="left" w:pos="3165"/>
              </w:tabs>
              <w:jc w:val="center"/>
              <w:rPr>
                <w:rFonts w:ascii="宋体" w:hAnsi="宋体" w:cs="宋体"/>
                <w:szCs w:val="21"/>
              </w:rPr>
            </w:pPr>
            <w:r>
              <w:rPr>
                <w:rFonts w:hint="eastAsia" w:ascii="宋体" w:hAnsi="宋体" w:cs="宋体"/>
                <w:kern w:val="0"/>
                <w:szCs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895"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267"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741"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c>
          <w:tcPr>
            <w:tcW w:w="1986" w:type="dxa"/>
            <w:tcBorders>
              <w:top w:val="single" w:color="auto" w:sz="4" w:space="0"/>
              <w:left w:val="single" w:color="auto" w:sz="4" w:space="0"/>
              <w:bottom w:val="single" w:color="auto" w:sz="4" w:space="0"/>
              <w:right w:val="single" w:color="auto" w:sz="4" w:space="0"/>
            </w:tcBorders>
          </w:tcPr>
          <w:p>
            <w:pPr>
              <w:widowControl/>
              <w:tabs>
                <w:tab w:val="left" w:pos="3165"/>
              </w:tabs>
              <w:ind w:firstLine="420"/>
              <w:jc w:val="left"/>
              <w:rPr>
                <w:rFonts w:ascii="宋体" w:hAnsi="宋体" w:cs="宋体"/>
                <w:szCs w:val="21"/>
              </w:rPr>
            </w:pPr>
          </w:p>
        </w:tc>
      </w:tr>
    </w:tbl>
    <w:p>
      <w:pPr>
        <w:widowControl/>
        <w:tabs>
          <w:tab w:val="left" w:pos="3165"/>
        </w:tabs>
        <w:jc w:val="left"/>
        <w:rPr>
          <w:rFonts w:ascii="宋体" w:hAnsi="宋体" w:cs="宋体"/>
          <w:szCs w:val="21"/>
        </w:rPr>
      </w:pPr>
      <w:r>
        <w:rPr>
          <w:rFonts w:hint="eastAsia" w:ascii="宋体" w:hAnsi="宋体" w:cs="宋体"/>
          <w:kern w:val="0"/>
          <w:szCs w:val="21"/>
        </w:rPr>
        <w:t>注：</w:t>
      </w:r>
    </w:p>
    <w:p>
      <w:pPr>
        <w:widowControl/>
        <w:autoSpaceDE w:val="0"/>
        <w:autoSpaceDN w:val="0"/>
        <w:spacing w:line="386" w:lineRule="exact"/>
        <w:ind w:left="420" w:hanging="420" w:hangingChars="200"/>
        <w:jc w:val="left"/>
        <w:rPr>
          <w:rFonts w:ascii="宋体" w:hAnsi="宋体" w:cs="宋体"/>
          <w:b/>
          <w:szCs w:val="21"/>
        </w:rPr>
      </w:pPr>
      <w:r>
        <w:rPr>
          <w:rFonts w:hint="eastAsia" w:ascii="宋体" w:hAnsi="宋体" w:cs="宋体"/>
          <w:kern w:val="0"/>
          <w:szCs w:val="21"/>
        </w:rPr>
        <w:t>1．供应商所提供合同必须是真实有效的。在合同签订前，如采购人经核实后发现与实际情况不符，取消其中标资格，并按有关规定处理。</w:t>
      </w:r>
      <w:r>
        <w:rPr>
          <w:rFonts w:hint="eastAsia" w:ascii="宋体" w:hAnsi="宋体" w:cs="宋体"/>
          <w:b/>
          <w:kern w:val="0"/>
          <w:szCs w:val="21"/>
        </w:rPr>
        <w:t>（投标文件中提供加盖公章合同复印件，投标时随带合同原件备查）</w:t>
      </w:r>
    </w:p>
    <w:p>
      <w:pPr>
        <w:widowControl/>
        <w:autoSpaceDE w:val="0"/>
        <w:autoSpaceDN w:val="0"/>
        <w:spacing w:line="386" w:lineRule="exact"/>
        <w:jc w:val="left"/>
        <w:rPr>
          <w:rFonts w:ascii="宋体" w:hAnsi="宋体" w:cs="宋体"/>
          <w:szCs w:val="21"/>
        </w:rPr>
      </w:pPr>
      <w:r>
        <w:rPr>
          <w:rFonts w:hint="eastAsia" w:ascii="宋体" w:hAnsi="宋体" w:cs="宋体"/>
          <w:kern w:val="0"/>
          <w:szCs w:val="21"/>
        </w:rPr>
        <w:t>2．此表在不改变表式的情况下，可自行制作。</w:t>
      </w:r>
    </w:p>
    <w:p>
      <w:pPr>
        <w:widowControl/>
        <w:autoSpaceDE w:val="0"/>
        <w:autoSpaceDN w:val="0"/>
        <w:spacing w:line="426" w:lineRule="exact"/>
        <w:ind w:left="5280"/>
        <w:jc w:val="left"/>
        <w:rPr>
          <w:rFonts w:ascii="宋体" w:hAnsi="宋体" w:cs="宋体"/>
          <w:szCs w:val="21"/>
        </w:rPr>
      </w:pPr>
    </w:p>
    <w:p>
      <w:pPr>
        <w:widowControl/>
        <w:autoSpaceDE w:val="0"/>
        <w:autoSpaceDN w:val="0"/>
        <w:spacing w:line="426" w:lineRule="exact"/>
        <w:ind w:left="5280" w:firstLine="210" w:firstLineChars="100"/>
        <w:jc w:val="left"/>
        <w:rPr>
          <w:rFonts w:ascii="宋体" w:hAnsi="宋体" w:cs="宋体"/>
          <w:szCs w:val="21"/>
        </w:rPr>
      </w:pPr>
      <w:r>
        <w:rPr>
          <w:rFonts w:hint="eastAsia" w:ascii="宋体" w:hAnsi="宋体" w:cs="宋体"/>
          <w:kern w:val="0"/>
          <w:szCs w:val="21"/>
        </w:rPr>
        <w:t>供应商名称（盖章）：</w:t>
      </w:r>
    </w:p>
    <w:p>
      <w:pPr>
        <w:widowControl/>
        <w:tabs>
          <w:tab w:val="left" w:pos="3165"/>
        </w:tabs>
        <w:ind w:right="960"/>
        <w:jc w:val="right"/>
        <w:rPr>
          <w:rFonts w:ascii="宋体" w:hAnsi="宋体" w:cs="宋体"/>
          <w:szCs w:val="21"/>
        </w:rPr>
      </w:pPr>
      <w:r>
        <w:rPr>
          <w:rFonts w:hint="eastAsia" w:ascii="宋体" w:hAnsi="宋体" w:cs="宋体"/>
          <w:kern w:val="0"/>
          <w:szCs w:val="21"/>
        </w:rPr>
        <w:t>供应商代表（签字）</w:t>
      </w:r>
    </w:p>
    <w:p>
      <w:pPr>
        <w:widowControl/>
        <w:tabs>
          <w:tab w:val="left" w:pos="3165"/>
        </w:tabs>
        <w:jc w:val="center"/>
        <w:rPr>
          <w:rFonts w:ascii="宋体" w:hAnsi="宋体" w:cs="宋体"/>
          <w:szCs w:val="21"/>
        </w:rPr>
      </w:pPr>
    </w:p>
    <w:p>
      <w:pPr>
        <w:widowControl/>
        <w:tabs>
          <w:tab w:val="left" w:pos="3165"/>
        </w:tabs>
        <w:ind w:right="1080"/>
        <w:jc w:val="right"/>
        <w:rPr>
          <w:rFonts w:ascii="宋体" w:hAnsi="宋体" w:cs="宋体"/>
          <w:szCs w:val="21"/>
        </w:rPr>
      </w:pPr>
      <w:r>
        <w:rPr>
          <w:rFonts w:hint="eastAsia" w:ascii="宋体" w:hAnsi="宋体" w:cs="宋体"/>
          <w:kern w:val="0"/>
          <w:szCs w:val="21"/>
        </w:rPr>
        <w:t>年  月  日</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pStyle w:val="56"/>
        <w:rPr>
          <w:rFonts w:ascii="宋体" w:hAnsi="宋体"/>
          <w:b/>
          <w:bCs/>
          <w:szCs w:val="21"/>
        </w:rPr>
      </w:pPr>
    </w:p>
    <w:p>
      <w:pPr>
        <w:pStyle w:val="56"/>
        <w:rPr>
          <w:rFonts w:ascii="宋体" w:hAnsi="宋体"/>
          <w:b/>
          <w:bCs/>
          <w:szCs w:val="21"/>
        </w:rPr>
      </w:pPr>
    </w:p>
    <w:p>
      <w:pPr>
        <w:pStyle w:val="56"/>
        <w:rPr>
          <w:rFonts w:ascii="宋体" w:hAnsi="宋体"/>
          <w:b/>
          <w:bCs/>
          <w:szCs w:val="21"/>
        </w:rPr>
      </w:pPr>
    </w:p>
    <w:p>
      <w:pPr>
        <w:pStyle w:val="56"/>
        <w:rPr>
          <w:rFonts w:ascii="宋体" w:hAnsi="宋体"/>
          <w:b/>
          <w:bCs/>
          <w:szCs w:val="21"/>
        </w:rPr>
      </w:pPr>
    </w:p>
    <w:p>
      <w:pPr>
        <w:snapToGrid w:val="0"/>
        <w:spacing w:before="50" w:afterLines="50"/>
        <w:jc w:val="left"/>
        <w:rPr>
          <w:rFonts w:ascii="宋体" w:hAnsi="宋体"/>
          <w:b/>
          <w:bCs/>
          <w:szCs w:val="21"/>
        </w:rPr>
      </w:pPr>
    </w:p>
    <w:p>
      <w:pPr>
        <w:spacing w:line="360" w:lineRule="auto"/>
        <w:rPr>
          <w:rFonts w:hint="eastAsia"/>
          <w:color w:val="auto"/>
        </w:rPr>
      </w:pPr>
      <w:r>
        <w:rPr>
          <w:rFonts w:hint="eastAsia"/>
          <w:color w:val="auto"/>
          <w:lang w:val="en-US" w:eastAsia="zh-CN"/>
        </w:rPr>
        <w:t>6、</w:t>
      </w:r>
      <w:r>
        <w:rPr>
          <w:rFonts w:hint="eastAsia"/>
          <w:color w:val="auto"/>
        </w:rPr>
        <w:t>本项目负责人简历表格式</w:t>
      </w:r>
    </w:p>
    <w:p>
      <w:pPr>
        <w:autoSpaceDN w:val="0"/>
        <w:spacing w:line="360" w:lineRule="auto"/>
        <w:jc w:val="center"/>
        <w:rPr>
          <w:rFonts w:hint="eastAsia" w:ascii="宋体" w:hAnsi="宋体" w:cs="宋体"/>
          <w:color w:val="auto"/>
          <w:szCs w:val="21"/>
        </w:rPr>
      </w:pPr>
      <w:r>
        <w:rPr>
          <w:rFonts w:hint="eastAsia" w:ascii="宋体" w:hAnsi="宋体" w:cs="宋体"/>
          <w:b/>
          <w:color w:val="auto"/>
          <w:szCs w:val="21"/>
          <w:lang w:bidi="ar"/>
        </w:rPr>
        <w:t>本项目负责人简历表</w:t>
      </w:r>
    </w:p>
    <w:tbl>
      <w:tblPr>
        <w:tblStyle w:val="48"/>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404"/>
        <w:gridCol w:w="232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建设单位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合同金额（万元）</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开竣工日期</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1215" w:hRule="atLeast"/>
          <w:jc w:val="center"/>
        </w:trPr>
        <w:tc>
          <w:tcPr>
            <w:tcW w:w="1785" w:type="dxa"/>
            <w:tcBorders>
              <w:top w:val="single" w:color="000000" w:sz="4" w:space="0"/>
              <w:left w:val="single" w:color="000000" w:sz="4" w:space="0"/>
              <w:bottom w:val="single" w:color="000000" w:sz="4" w:space="0"/>
              <w:right w:val="nil"/>
            </w:tcBorders>
            <w:noWrap w:val="0"/>
            <w:vAlign w:val="center"/>
          </w:tcPr>
          <w:p>
            <w:pPr>
              <w:autoSpaceDN w:val="0"/>
              <w:spacing w:line="360" w:lineRule="auto"/>
              <w:jc w:val="center"/>
              <w:rPr>
                <w:rFonts w:hint="eastAsia" w:ascii="宋体" w:hAnsi="宋体" w:cs="宋体"/>
                <w:color w:val="auto"/>
                <w:szCs w:val="21"/>
              </w:rPr>
            </w:pPr>
            <w:r>
              <w:rPr>
                <w:rFonts w:hint="eastAsia" w:ascii="宋体" w:hAnsi="宋体" w:cs="宋体"/>
                <w:color w:val="auto"/>
                <w:szCs w:val="21"/>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cs="宋体"/>
                <w:color w:val="auto"/>
                <w:szCs w:val="21"/>
              </w:rPr>
            </w:pPr>
          </w:p>
        </w:tc>
      </w:tr>
    </w:tbl>
    <w:p>
      <w:pPr>
        <w:autoSpaceDN w:val="0"/>
        <w:snapToGrid w:val="0"/>
        <w:spacing w:line="360" w:lineRule="auto"/>
        <w:ind w:firstLine="232"/>
        <w:rPr>
          <w:rFonts w:hint="eastAsia" w:ascii="宋体" w:hAnsi="宋体" w:cs="宋体"/>
          <w:color w:val="auto"/>
          <w:spacing w:val="-4"/>
          <w:szCs w:val="21"/>
        </w:rPr>
      </w:pPr>
      <w:r>
        <w:rPr>
          <w:rFonts w:hint="eastAsia" w:ascii="宋体" w:hAnsi="宋体" w:cs="宋体"/>
          <w:color w:val="auto"/>
          <w:spacing w:val="-4"/>
          <w:szCs w:val="21"/>
          <w:lang w:bidi="ar"/>
        </w:rPr>
        <w:t>投标人（盖章）：</w:t>
      </w:r>
    </w:p>
    <w:p>
      <w:pPr>
        <w:autoSpaceDN w:val="0"/>
        <w:snapToGrid w:val="0"/>
        <w:spacing w:line="360" w:lineRule="auto"/>
        <w:ind w:firstLine="232"/>
        <w:rPr>
          <w:rFonts w:hint="eastAsia" w:ascii="宋体" w:hAnsi="宋体" w:cs="宋体"/>
          <w:color w:val="auto"/>
          <w:spacing w:val="-4"/>
          <w:szCs w:val="21"/>
        </w:rPr>
      </w:pPr>
      <w:r>
        <w:rPr>
          <w:rFonts w:hint="eastAsia" w:ascii="宋体" w:hAnsi="宋体" w:cs="宋体"/>
          <w:color w:val="auto"/>
          <w:spacing w:val="-4"/>
          <w:szCs w:val="21"/>
          <w:lang w:bidi="ar"/>
        </w:rPr>
        <w:t>法定代表或其授权代表：（签字或盖章）</w:t>
      </w:r>
    </w:p>
    <w:p>
      <w:pPr>
        <w:snapToGrid w:val="0"/>
        <w:rPr>
          <w:rFonts w:hint="eastAsia" w:ascii="宋体" w:hAnsi="宋体" w:cs="宋体"/>
          <w:color w:val="auto"/>
          <w:szCs w:val="21"/>
          <w:lang w:bidi="ar"/>
        </w:rPr>
      </w:pPr>
      <w:r>
        <w:rPr>
          <w:rFonts w:hint="eastAsia" w:ascii="宋体" w:hAnsi="宋体" w:cs="宋体"/>
          <w:color w:val="auto"/>
          <w:szCs w:val="21"/>
          <w:lang w:bidi="ar"/>
        </w:rPr>
        <w:t xml:space="preserve">  日     期：</w:t>
      </w:r>
    </w:p>
    <w:p>
      <w:pPr>
        <w:spacing w:line="360" w:lineRule="auto"/>
        <w:ind w:left="403"/>
        <w:rPr>
          <w:rFonts w:hint="eastAsia"/>
          <w:color w:val="auto"/>
        </w:rPr>
      </w:pPr>
      <w:r>
        <w:rPr>
          <w:rFonts w:hint="eastAsia" w:ascii="宋体" w:hAnsi="宋体" w:cs="宋体"/>
          <w:color w:val="auto"/>
          <w:szCs w:val="21"/>
          <w:lang w:bidi="ar"/>
        </w:rPr>
        <w:br w:type="page"/>
      </w:r>
      <w:r>
        <w:rPr>
          <w:rFonts w:hint="eastAsia" w:ascii="宋体" w:hAnsi="宋体" w:cs="宋体"/>
          <w:color w:val="auto"/>
          <w:szCs w:val="21"/>
          <w:lang w:val="en-US" w:eastAsia="zh-CN" w:bidi="ar"/>
        </w:rPr>
        <w:t>7、</w:t>
      </w:r>
      <w:r>
        <w:rPr>
          <w:rFonts w:hint="eastAsia" w:ascii="宋体" w:hAnsi="宋体" w:cs="宋体"/>
          <w:color w:val="auto"/>
          <w:szCs w:val="21"/>
          <w:lang w:bidi="ar"/>
        </w:rPr>
        <w:t>本</w:t>
      </w:r>
      <w:r>
        <w:rPr>
          <w:rFonts w:hint="eastAsia"/>
          <w:color w:val="auto"/>
        </w:rPr>
        <w:t>项目组人员配备情况表格式</w:t>
      </w:r>
    </w:p>
    <w:p>
      <w:pPr>
        <w:spacing w:line="360" w:lineRule="auto"/>
        <w:ind w:right="25" w:rightChars="12"/>
        <w:jc w:val="center"/>
        <w:rPr>
          <w:rFonts w:hint="eastAsia" w:ascii="宋体" w:hAnsi="宋体" w:cs="宋体"/>
          <w:b/>
          <w:color w:val="auto"/>
          <w:sz w:val="28"/>
          <w:szCs w:val="28"/>
        </w:rPr>
      </w:pPr>
      <w:r>
        <w:rPr>
          <w:rFonts w:hint="eastAsia" w:ascii="宋体" w:hAnsi="宋体" w:cs="宋体"/>
          <w:b/>
          <w:color w:val="auto"/>
          <w:sz w:val="28"/>
          <w:szCs w:val="28"/>
          <w:lang w:bidi="ar"/>
        </w:rPr>
        <w:t>本项目组人员配备情况表</w:t>
      </w:r>
    </w:p>
    <w:p>
      <w:pPr>
        <w:spacing w:line="360" w:lineRule="auto"/>
        <w:ind w:right="25" w:rightChars="12"/>
        <w:rPr>
          <w:rFonts w:hint="eastAsia" w:ascii="宋体" w:hAnsi="宋体" w:cs="宋体"/>
          <w:color w:val="auto"/>
          <w:szCs w:val="21"/>
        </w:rPr>
      </w:pPr>
      <w:r>
        <w:rPr>
          <w:rFonts w:hint="eastAsia" w:ascii="宋体" w:hAnsi="宋体" w:cs="宋体"/>
          <w:bCs/>
          <w:color w:val="auto"/>
          <w:szCs w:val="21"/>
          <w:lang w:val="zh-CN" w:bidi="ar"/>
        </w:rPr>
        <w:t>招标编号：</w:t>
      </w:r>
      <w:r>
        <w:rPr>
          <w:rFonts w:hint="eastAsia" w:ascii="宋体" w:hAnsi="宋体" w:cs="宋体"/>
          <w:bCs/>
          <w:color w:val="auto"/>
          <w:szCs w:val="21"/>
          <w:u w:val="single"/>
          <w:lang w:val="zh-CN" w:bidi="ar"/>
        </w:rPr>
        <w:t xml:space="preserve">                  </w:t>
      </w:r>
      <w:r>
        <w:rPr>
          <w:rFonts w:hint="eastAsia" w:ascii="宋体" w:hAnsi="宋体" w:cs="宋体"/>
          <w:bCs/>
          <w:color w:val="auto"/>
          <w:szCs w:val="21"/>
          <w:lang w:val="zh-CN" w:bidi="ar"/>
        </w:rPr>
        <w:t xml:space="preserve"> 项目名称：</w:t>
      </w:r>
      <w:r>
        <w:rPr>
          <w:rFonts w:hint="eastAsia" w:ascii="宋体" w:hAnsi="宋体" w:cs="宋体"/>
          <w:bCs/>
          <w:color w:val="auto"/>
          <w:szCs w:val="21"/>
          <w:lang w:bidi="ar"/>
        </w:rPr>
        <w:t xml:space="preserve">     </w:t>
      </w:r>
      <w:r>
        <w:rPr>
          <w:rFonts w:hint="eastAsia" w:ascii="宋体" w:hAnsi="宋体" w:cs="宋体"/>
          <w:bCs/>
          <w:color w:val="auto"/>
          <w:szCs w:val="21"/>
          <w:lang w:val="zh-CN" w:bidi="ar"/>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900"/>
        <w:gridCol w:w="1080"/>
        <w:gridCol w:w="1092"/>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color w:val="auto"/>
                <w:szCs w:val="21"/>
              </w:rPr>
            </w:pPr>
            <w:r>
              <w:rPr>
                <w:rFonts w:hint="eastAsia" w:ascii="宋体" w:hAnsi="宋体" w:cs="宋体"/>
                <w:color w:val="auto"/>
                <w:szCs w:val="21"/>
                <w:lang w:bidi="ar"/>
              </w:rPr>
              <w:t>负责工作任务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color w:val="auto"/>
                <w:szCs w:val="21"/>
              </w:rPr>
            </w:pPr>
            <w:r>
              <w:rPr>
                <w:rFonts w:hint="eastAsia" w:ascii="宋体" w:hAnsi="宋体" w:cs="宋体"/>
                <w:color w:val="auto"/>
                <w:szCs w:val="21"/>
                <w:lang w:bidi="ar"/>
              </w:rPr>
              <w:t>姓名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color w:val="auto"/>
                <w:szCs w:val="21"/>
              </w:rPr>
            </w:pPr>
            <w:r>
              <w:rPr>
                <w:rFonts w:hint="eastAsia" w:ascii="宋体" w:hAnsi="宋体" w:cs="宋体"/>
                <w:color w:val="auto"/>
                <w:szCs w:val="21"/>
                <w:lang w:bidi="ar"/>
              </w:rPr>
              <w:t>性别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color w:val="auto"/>
                <w:szCs w:val="21"/>
              </w:rPr>
            </w:pPr>
            <w:r>
              <w:rPr>
                <w:rFonts w:hint="eastAsia" w:ascii="宋体" w:hAnsi="宋体" w:cs="宋体"/>
                <w:color w:val="auto"/>
                <w:szCs w:val="21"/>
                <w:lang w:bidi="ar"/>
              </w:rPr>
              <w:t>职务</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color w:val="auto"/>
                <w:szCs w:val="21"/>
              </w:rPr>
            </w:pPr>
            <w:r>
              <w:rPr>
                <w:rFonts w:hint="eastAsia" w:ascii="宋体" w:hAnsi="宋体" w:cs="宋体"/>
                <w:color w:val="auto"/>
                <w:szCs w:val="21"/>
                <w:lang w:bidi="ar"/>
              </w:rPr>
              <w:t>职称</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cs="宋体"/>
                <w:color w:val="auto"/>
                <w:szCs w:val="21"/>
              </w:rPr>
            </w:pPr>
            <w:r>
              <w:rPr>
                <w:rFonts w:hint="eastAsia" w:ascii="宋体" w:hAnsi="宋体" w:cs="宋体"/>
                <w:color w:val="auto"/>
                <w:szCs w:val="21"/>
                <w:lang w:bidi="ar"/>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10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c>
          <w:tcPr>
            <w:tcW w:w="28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cs="宋体"/>
                <w:color w:val="auto"/>
                <w:szCs w:val="21"/>
              </w:rPr>
            </w:pPr>
          </w:p>
        </w:tc>
      </w:tr>
    </w:tbl>
    <w:p>
      <w:pPr>
        <w:spacing w:line="360" w:lineRule="auto"/>
        <w:ind w:right="25" w:rightChars="12"/>
        <w:rPr>
          <w:rFonts w:hint="eastAsia" w:ascii="宋体" w:hAnsi="宋体" w:cs="宋体"/>
          <w:color w:val="auto"/>
          <w:szCs w:val="21"/>
        </w:rPr>
      </w:pPr>
    </w:p>
    <w:p>
      <w:pPr>
        <w:pStyle w:val="44"/>
        <w:widowControl w:val="0"/>
        <w:snapToGrid w:val="0"/>
        <w:spacing w:before="0" w:beforeAutospacing="0" w:after="0" w:afterAutospacing="0" w:line="360" w:lineRule="auto"/>
        <w:ind w:firstLine="202" w:firstLineChars="100"/>
        <w:jc w:val="both"/>
        <w:rPr>
          <w:rFonts w:hint="eastAsia" w:cs="宋体"/>
          <w:color w:val="auto"/>
          <w:sz w:val="21"/>
          <w:szCs w:val="21"/>
        </w:rPr>
      </w:pPr>
      <w:r>
        <w:rPr>
          <w:rFonts w:hint="eastAsia" w:cs="宋体"/>
          <w:color w:val="auto"/>
          <w:spacing w:val="-4"/>
          <w:kern w:val="2"/>
          <w:sz w:val="21"/>
          <w:szCs w:val="21"/>
          <w:lang w:bidi="ar"/>
        </w:rPr>
        <w:t>投 标 人  （盖章）：</w:t>
      </w:r>
    </w:p>
    <w:p>
      <w:pPr>
        <w:pStyle w:val="44"/>
        <w:widowControl w:val="0"/>
        <w:snapToGrid w:val="0"/>
        <w:spacing w:before="0" w:beforeAutospacing="0" w:after="0" w:afterAutospacing="0" w:line="360" w:lineRule="auto"/>
        <w:ind w:firstLine="202" w:firstLineChars="100"/>
        <w:jc w:val="both"/>
        <w:rPr>
          <w:rFonts w:hint="eastAsia" w:cs="宋体"/>
          <w:color w:val="auto"/>
          <w:sz w:val="21"/>
          <w:szCs w:val="21"/>
        </w:rPr>
      </w:pPr>
      <w:r>
        <w:rPr>
          <w:rFonts w:hint="eastAsia" w:cs="宋体"/>
          <w:color w:val="auto"/>
          <w:spacing w:val="-4"/>
          <w:kern w:val="2"/>
          <w:sz w:val="21"/>
          <w:szCs w:val="21"/>
          <w:lang w:bidi="ar"/>
        </w:rPr>
        <w:t>法定代表或其授权代表：（签字或盖章）</w:t>
      </w:r>
    </w:p>
    <w:p>
      <w:pPr>
        <w:spacing w:line="360" w:lineRule="auto"/>
        <w:ind w:firstLine="210" w:firstLineChars="100"/>
        <w:rPr>
          <w:rFonts w:hint="eastAsia" w:ascii="宋体" w:hAnsi="宋体" w:cs="宋体"/>
          <w:color w:val="auto"/>
          <w:szCs w:val="21"/>
          <w:lang w:bidi="ar"/>
        </w:rPr>
      </w:pPr>
      <w:r>
        <w:rPr>
          <w:rFonts w:hint="eastAsia" w:ascii="宋体" w:hAnsi="宋体" w:cs="宋体"/>
          <w:color w:val="auto"/>
          <w:szCs w:val="21"/>
          <w:lang w:bidi="ar"/>
        </w:rPr>
        <w:t>日     期：</w:t>
      </w:r>
    </w:p>
    <w:p>
      <w:pPr>
        <w:snapToGrid w:val="0"/>
        <w:rPr>
          <w:rFonts w:hint="eastAsia" w:ascii="宋体" w:hAnsi="宋体" w:cs="宋体"/>
          <w:b/>
          <w:color w:val="auto"/>
          <w:szCs w:val="21"/>
        </w:rPr>
      </w:pPr>
    </w:p>
    <w:p>
      <w:pPr>
        <w:spacing w:line="360" w:lineRule="auto"/>
        <w:ind w:left="403"/>
        <w:rPr>
          <w:rFonts w:hint="eastAsia"/>
          <w:color w:val="auto"/>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8</w:t>
      </w:r>
      <w:r>
        <w:rPr>
          <w:rFonts w:hint="eastAsia" w:ascii="宋体" w:hAnsi="宋体"/>
          <w:b/>
          <w:bCs/>
          <w:szCs w:val="21"/>
        </w:rPr>
        <w:t>）供应商行业信誉及经验证明材料复印件（加盖公章，原件备查）；</w:t>
      </w: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w:t>
      </w:r>
      <w:r>
        <w:rPr>
          <w:rFonts w:hint="eastAsia" w:ascii="宋体" w:hAnsi="宋体"/>
          <w:b/>
          <w:bCs/>
          <w:szCs w:val="21"/>
          <w:lang w:val="en-US" w:eastAsia="zh-CN"/>
        </w:rPr>
        <w:t>9</w:t>
      </w:r>
      <w:r>
        <w:rPr>
          <w:rFonts w:hint="eastAsia" w:ascii="宋体" w:hAnsi="宋体"/>
          <w:b/>
          <w:bCs/>
          <w:szCs w:val="21"/>
        </w:rPr>
        <w:t>）采购文件要求的或供应商认为与本项目有关的其他商务资料（如是复印件请加盖公章，原件备查）。</w:t>
      </w:r>
    </w:p>
    <w:p>
      <w:pPr>
        <w:snapToGrid w:val="0"/>
        <w:spacing w:before="50" w:afterLines="50"/>
        <w:jc w:val="left"/>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spacing w:line="360" w:lineRule="auto"/>
        <w:rPr>
          <w:szCs w:val="21"/>
        </w:rPr>
      </w:pPr>
      <w:r>
        <w:rPr>
          <w:rFonts w:hint="eastAsia" w:hAnsi="宋体"/>
          <w:szCs w:val="21"/>
        </w:rPr>
        <w:t>评标索引表</w:t>
      </w:r>
      <w:r>
        <w:rPr>
          <w:rFonts w:hAnsi="宋体"/>
          <w:szCs w:val="21"/>
        </w:rPr>
        <w:t>格式：</w:t>
      </w:r>
    </w:p>
    <w:p>
      <w:pPr>
        <w:spacing w:line="360" w:lineRule="auto"/>
        <w:jc w:val="center"/>
        <w:rPr>
          <w:rFonts w:ascii="宋体"/>
          <w:b/>
          <w:bCs/>
          <w:kern w:val="44"/>
          <w:sz w:val="28"/>
        </w:rPr>
      </w:pPr>
      <w:r>
        <w:rPr>
          <w:rFonts w:hint="eastAsia" w:ascii="宋体"/>
          <w:b/>
          <w:bCs/>
          <w:kern w:val="44"/>
          <w:sz w:val="28"/>
        </w:rPr>
        <w:t>评标索引表</w:t>
      </w:r>
    </w:p>
    <w:tbl>
      <w:tblPr>
        <w:tblStyle w:val="48"/>
        <w:tblW w:w="8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3027"/>
        <w:gridCol w:w="2312"/>
        <w:gridCol w:w="180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302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评审内容</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评分细则</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页码</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518" w:type="dxa"/>
            <w:tcBorders>
              <w:left w:val="single" w:color="auto" w:sz="4" w:space="0"/>
              <w:right w:val="single" w:color="auto" w:sz="4" w:space="0"/>
            </w:tcBorders>
            <w:vAlign w:val="center"/>
          </w:tcPr>
          <w:p>
            <w:pPr>
              <w:jc w:val="center"/>
              <w:rPr>
                <w:szCs w:val="21"/>
              </w:rPr>
            </w:pPr>
          </w:p>
        </w:tc>
        <w:tc>
          <w:tcPr>
            <w:tcW w:w="3027" w:type="dxa"/>
            <w:tcBorders>
              <w:left w:val="single" w:color="auto" w:sz="4" w:space="0"/>
              <w:right w:val="single" w:color="auto" w:sz="4" w:space="0"/>
            </w:tcBorders>
            <w:vAlign w:val="center"/>
          </w:tcPr>
          <w:p>
            <w:pPr>
              <w:jc w:val="center"/>
              <w:rPr>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18" w:type="dxa"/>
            <w:tcBorders>
              <w:top w:val="single" w:color="auto" w:sz="4" w:space="0"/>
              <w:left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right w:val="single" w:color="auto" w:sz="4" w:space="0"/>
            </w:tcBorders>
            <w:vAlign w:val="center"/>
          </w:tcPr>
          <w:p>
            <w:pPr>
              <w:jc w:val="center"/>
              <w:rPr>
                <w:rFonts w:ascii="宋体" w:hAnsi="宋体"/>
                <w:kern w:val="0"/>
                <w:szCs w:val="21"/>
                <w:lang w:val="zh-CN"/>
              </w:rPr>
            </w:pPr>
          </w:p>
        </w:tc>
        <w:tc>
          <w:tcPr>
            <w:tcW w:w="23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Cs w:val="21"/>
              </w:rPr>
            </w:pPr>
          </w:p>
        </w:tc>
        <w:tc>
          <w:tcPr>
            <w:tcW w:w="2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Cs w:val="21"/>
              </w:rPr>
            </w:pPr>
          </w:p>
        </w:tc>
      </w:tr>
    </w:tbl>
    <w:p>
      <w:pPr>
        <w:spacing w:line="360" w:lineRule="auto"/>
        <w:rPr>
          <w:rFonts w:ascii="宋体"/>
          <w:bCs/>
          <w:kern w:val="44"/>
          <w:sz w:val="28"/>
        </w:rPr>
      </w:pPr>
    </w:p>
    <w:p>
      <w:pPr>
        <w:spacing w:line="360" w:lineRule="auto"/>
        <w:rPr>
          <w:szCs w:val="21"/>
        </w:rPr>
      </w:pPr>
      <w:r>
        <w:rPr>
          <w:rFonts w:hint="eastAsia" w:ascii="宋体"/>
          <w:bCs/>
          <w:kern w:val="44"/>
          <w:sz w:val="28"/>
        </w:rPr>
        <w:t>注：请各供应商将本表放在投标文件目录前。</w:t>
      </w:r>
    </w:p>
    <w:p>
      <w:pPr>
        <w:snapToGrid w:val="0"/>
        <w:spacing w:line="360" w:lineRule="auto"/>
        <w:ind w:firstLine="413" w:firstLineChars="196"/>
        <w:jc w:val="left"/>
        <w:rPr>
          <w:rFonts w:ascii="宋体" w:hAnsi="宋体"/>
          <w:b/>
          <w:szCs w:val="21"/>
        </w:rPr>
      </w:pPr>
    </w:p>
    <w:p>
      <w:pPr>
        <w:snapToGrid w:val="0"/>
        <w:spacing w:line="360" w:lineRule="auto"/>
        <w:ind w:firstLine="413" w:firstLineChars="196"/>
        <w:jc w:val="left"/>
        <w:rPr>
          <w:rFonts w:ascii="宋体" w:hAnsi="宋体"/>
          <w:b/>
          <w:szCs w:val="21"/>
        </w:rPr>
      </w:pPr>
    </w:p>
    <w:p>
      <w:pPr>
        <w:snapToGrid w:val="0"/>
        <w:spacing w:line="360" w:lineRule="auto"/>
        <w:ind w:firstLine="413" w:firstLineChars="196"/>
        <w:jc w:val="left"/>
        <w:rPr>
          <w:rFonts w:hint="eastAsia" w:ascii="宋体" w:hAnsi="宋体"/>
          <w:b/>
          <w:szCs w:val="21"/>
        </w:rPr>
      </w:pPr>
    </w:p>
    <w:p>
      <w:pPr>
        <w:snapToGrid w:val="0"/>
        <w:spacing w:line="360" w:lineRule="auto"/>
        <w:jc w:val="left"/>
        <w:rPr>
          <w:rFonts w:hint="eastAsia" w:ascii="宋体" w:hAnsi="宋体"/>
          <w:b/>
          <w:szCs w:val="21"/>
        </w:rPr>
      </w:pPr>
    </w:p>
    <w:p>
      <w:pPr>
        <w:snapToGrid w:val="0"/>
        <w:spacing w:line="360" w:lineRule="auto"/>
        <w:ind w:firstLine="413" w:firstLineChars="196"/>
        <w:jc w:val="left"/>
        <w:rPr>
          <w:rFonts w:ascii="宋体" w:hAnsi="宋体"/>
          <w:b/>
          <w:szCs w:val="21"/>
        </w:rPr>
      </w:pPr>
      <w:r>
        <w:rPr>
          <w:rFonts w:hint="eastAsia" w:ascii="宋体" w:hAnsi="宋体"/>
          <w:b/>
          <w:szCs w:val="21"/>
        </w:rPr>
        <w:t>3.</w:t>
      </w:r>
      <w:r>
        <w:rPr>
          <w:rFonts w:ascii="宋体" w:hAnsi="宋体"/>
          <w:b/>
          <w:szCs w:val="21"/>
        </w:rPr>
        <w:t>报价</w:t>
      </w:r>
      <w:r>
        <w:rPr>
          <w:rFonts w:hint="eastAsia" w:ascii="宋体" w:hAnsi="宋体"/>
          <w:b/>
          <w:szCs w:val="21"/>
        </w:rPr>
        <w:t>部分</w:t>
      </w:r>
      <w:r>
        <w:rPr>
          <w:rFonts w:ascii="宋体" w:hAnsi="宋体"/>
          <w:b/>
          <w:szCs w:val="21"/>
        </w:rPr>
        <w:t>：</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szCs w:val="21"/>
        </w:rPr>
        <w:t>（1）投标函（格式见附件）；</w:t>
      </w:r>
    </w:p>
    <w:p>
      <w:pPr>
        <w:tabs>
          <w:tab w:val="left" w:pos="3870"/>
          <w:tab w:val="left" w:pos="4085"/>
        </w:tabs>
        <w:snapToGrid w:val="0"/>
        <w:spacing w:line="360" w:lineRule="auto"/>
        <w:ind w:firstLine="420" w:firstLineChars="200"/>
        <w:jc w:val="left"/>
        <w:rPr>
          <w:rFonts w:ascii="宋体" w:hAnsi="宋体"/>
          <w:szCs w:val="21"/>
        </w:rPr>
      </w:pPr>
      <w:r>
        <w:rPr>
          <w:rFonts w:hint="eastAsia" w:ascii="宋体" w:hAnsi="宋体"/>
          <w:szCs w:val="21"/>
        </w:rPr>
        <w:t>（2</w:t>
      </w:r>
      <w:r>
        <w:rPr>
          <w:rFonts w:ascii="宋体" w:hAnsi="宋体"/>
          <w:szCs w:val="21"/>
        </w:rPr>
        <w:t>）开标一览表</w:t>
      </w:r>
      <w:r>
        <w:rPr>
          <w:rFonts w:hint="eastAsia" w:ascii="宋体" w:hAnsi="宋体"/>
          <w:szCs w:val="21"/>
        </w:rPr>
        <w:t>（格式见附件）</w:t>
      </w:r>
      <w:r>
        <w:rPr>
          <w:rFonts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（3）投标报价明细表（按</w:t>
      </w:r>
      <w:r>
        <w:rPr>
          <w:rFonts w:ascii="宋体" w:hAnsi="宋体" w:cs="宋体"/>
          <w:kern w:val="0"/>
          <w:szCs w:val="21"/>
        </w:rPr>
        <w:t>第</w:t>
      </w:r>
      <w:r>
        <w:rPr>
          <w:rFonts w:hint="eastAsia" w:ascii="宋体" w:hAnsi="宋体" w:cs="宋体"/>
          <w:kern w:val="0"/>
          <w:szCs w:val="21"/>
        </w:rPr>
        <w:t>六章投标文件格式所列明细报价）</w:t>
      </w:r>
      <w:r>
        <w:rPr>
          <w:rFonts w:hint="eastAsia" w:ascii="宋体" w:hAnsi="宋体"/>
          <w:szCs w:val="21"/>
        </w:rPr>
        <w:t>；</w:t>
      </w:r>
    </w:p>
    <w:p>
      <w:pPr>
        <w:snapToGrid w:val="0"/>
        <w:spacing w:line="360" w:lineRule="auto"/>
        <w:ind w:firstLine="420" w:firstLineChars="200"/>
        <w:jc w:val="left"/>
        <w:rPr>
          <w:rFonts w:ascii="宋体" w:hAnsi="宋体"/>
          <w:szCs w:val="21"/>
        </w:rPr>
      </w:pPr>
      <w:r>
        <w:rPr>
          <w:rFonts w:hint="eastAsia" w:ascii="宋体" w:hAnsi="宋体"/>
          <w:szCs w:val="21"/>
        </w:rPr>
        <w:t>（4）中小企业声明函（如有，格式见附件）；</w:t>
      </w:r>
    </w:p>
    <w:p>
      <w:pPr>
        <w:snapToGrid w:val="0"/>
        <w:spacing w:line="360" w:lineRule="auto"/>
        <w:ind w:firstLine="420" w:firstLineChars="200"/>
        <w:jc w:val="left"/>
        <w:rPr>
          <w:rFonts w:ascii="宋体" w:hAnsi="宋体"/>
          <w:szCs w:val="21"/>
        </w:rPr>
      </w:pPr>
      <w:r>
        <w:rPr>
          <w:rFonts w:hint="eastAsia" w:hAnsi="宋体"/>
          <w:szCs w:val="21"/>
        </w:rPr>
        <w:t>（5）</w:t>
      </w:r>
      <w:r>
        <w:rPr>
          <w:rFonts w:hint="eastAsia" w:ascii="宋体" w:hAnsi="宋体"/>
          <w:szCs w:val="21"/>
        </w:rPr>
        <w:t>残疾人福利性单位声明函（如有，见附件）；</w:t>
      </w:r>
    </w:p>
    <w:p>
      <w:pPr>
        <w:snapToGrid w:val="0"/>
        <w:spacing w:before="50" w:afterLines="50"/>
        <w:ind w:firstLine="420" w:firstLineChars="200"/>
        <w:jc w:val="left"/>
        <w:rPr>
          <w:rFonts w:hAnsi="宋体"/>
          <w:szCs w:val="21"/>
        </w:rPr>
      </w:pPr>
      <w:r>
        <w:rPr>
          <w:rFonts w:hint="eastAsia" w:hAnsi="宋体"/>
          <w:szCs w:val="21"/>
        </w:rPr>
        <w:t>（6）供应商</w:t>
      </w:r>
      <w:r>
        <w:rPr>
          <w:rFonts w:hAnsi="宋体"/>
          <w:szCs w:val="21"/>
        </w:rPr>
        <w:t>针对报价需要说明的其他文件和说明。</w:t>
      </w: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Lines="50"/>
        <w:jc w:val="left"/>
        <w:rPr>
          <w:rFonts w:hAnsi="宋体"/>
          <w:szCs w:val="21"/>
        </w:rPr>
      </w:pPr>
    </w:p>
    <w:p>
      <w:pPr>
        <w:pStyle w:val="2"/>
      </w:pPr>
    </w:p>
    <w:p>
      <w:pPr>
        <w:pStyle w:val="2"/>
      </w:pPr>
    </w:p>
    <w:p>
      <w:pPr>
        <w:snapToGrid w:val="0"/>
        <w:spacing w:before="50" w:afterLines="50"/>
        <w:jc w:val="left"/>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snapToGrid w:val="0"/>
        <w:spacing w:beforeLines="50" w:after="50"/>
        <w:rPr>
          <w:rFonts w:ascii="宋体" w:hAnsi="宋体"/>
          <w:b/>
          <w:szCs w:val="21"/>
        </w:rPr>
      </w:pPr>
      <w:r>
        <w:rPr>
          <w:rFonts w:hint="eastAsia" w:ascii="宋体" w:hAnsi="宋体"/>
          <w:b/>
          <w:szCs w:val="21"/>
        </w:rPr>
        <w:t>（1）投标函</w:t>
      </w:r>
    </w:p>
    <w:p>
      <w:pPr>
        <w:snapToGrid w:val="0"/>
        <w:spacing w:beforeLines="50" w:after="50"/>
        <w:jc w:val="center"/>
        <w:rPr>
          <w:rFonts w:ascii="宋体" w:hAnsi="宋体"/>
          <w:b/>
          <w:szCs w:val="21"/>
        </w:rPr>
      </w:pPr>
      <w:r>
        <w:rPr>
          <w:rFonts w:hint="eastAsia" w:ascii="宋体" w:hAnsi="宋体"/>
          <w:b/>
          <w:szCs w:val="21"/>
        </w:rPr>
        <w:t>投</w:t>
      </w:r>
      <w:r>
        <w:rPr>
          <w:rFonts w:ascii="宋体" w:hAnsi="宋体"/>
          <w:b/>
          <w:szCs w:val="21"/>
        </w:rPr>
        <w:t xml:space="preserve"> </w:t>
      </w:r>
      <w:r>
        <w:rPr>
          <w:rFonts w:hint="eastAsia" w:ascii="宋体" w:hAnsi="宋体"/>
          <w:b/>
          <w:szCs w:val="21"/>
        </w:rPr>
        <w:t>标</w:t>
      </w:r>
      <w:r>
        <w:rPr>
          <w:rFonts w:ascii="宋体" w:hAnsi="宋体"/>
          <w:b/>
          <w:szCs w:val="21"/>
        </w:rPr>
        <w:t xml:space="preserve"> </w:t>
      </w:r>
      <w:r>
        <w:rPr>
          <w:rFonts w:hint="eastAsia" w:ascii="宋体" w:hAnsi="宋体"/>
          <w:b/>
          <w:szCs w:val="21"/>
        </w:rPr>
        <w:t>函</w:t>
      </w:r>
    </w:p>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rPr>
        <w:t>项目的采购公告（项目编号：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（全名）经正式授权并代表供应商</w:t>
      </w:r>
      <w:r>
        <w:rPr>
          <w:rFonts w:hint="eastAsia" w:ascii="宋体" w:hAnsi="宋体"/>
          <w:szCs w:val="21"/>
          <w:u w:val="single"/>
        </w:rPr>
        <w:t xml:space="preserve">           </w:t>
      </w:r>
      <w:r>
        <w:rPr>
          <w:rFonts w:hint="eastAsia" w:ascii="宋体" w:hAnsi="宋体"/>
          <w:szCs w:val="21"/>
        </w:rPr>
        <w:t>（供应商名称）提交投标文件。</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.本投标有效期自开标日起</w:t>
      </w:r>
      <w:r>
        <w:rPr>
          <w:rFonts w:ascii="宋体" w:hAnsi="宋体"/>
          <w:szCs w:val="21"/>
        </w:rPr>
        <w:t>_</w:t>
      </w:r>
      <w:r>
        <w:rPr>
          <w:rFonts w:hint="eastAsia" w:ascii="宋体" w:hAnsi="宋体"/>
          <w:szCs w:val="21"/>
          <w:u w:val="single"/>
        </w:rPr>
        <w:t>90</w:t>
      </w:r>
      <w:r>
        <w:rPr>
          <w:rFonts w:hint="eastAsia" w:ascii="宋体" w:hAnsi="宋体"/>
          <w:szCs w:val="21"/>
        </w:rPr>
        <w:t>个日历日。</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.供应商同意按照贵方要求提供与投标有关的一切数据或资料。</w:t>
      </w:r>
    </w:p>
    <w:p>
      <w:pPr>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.与本投标有关的一切正式往来信函请寄：</w:t>
      </w:r>
    </w:p>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ascii="宋体" w:hAnsi="宋体"/>
          <w:szCs w:val="21"/>
        </w:rPr>
        <w:t xml:space="preserve">__________   </w:t>
      </w:r>
      <w:r>
        <w:rPr>
          <w:rFonts w:hint="eastAsia" w:ascii="宋体" w:hAnsi="宋体"/>
          <w:szCs w:val="21"/>
        </w:rPr>
        <w:t>电话：</w:t>
      </w:r>
      <w:r>
        <w:rPr>
          <w:rFonts w:ascii="宋体" w:hAnsi="宋体"/>
          <w:szCs w:val="21"/>
        </w:rPr>
        <w:t>______________</w:t>
      </w:r>
    </w:p>
    <w:p>
      <w:pPr>
        <w:snapToGrid w:val="0"/>
        <w:spacing w:line="360" w:lineRule="auto"/>
        <w:rPr>
          <w:rFonts w:ascii="宋体" w:hAnsi="宋体"/>
          <w:szCs w:val="21"/>
        </w:rPr>
      </w:pPr>
      <w:r>
        <w:rPr>
          <w:rFonts w:hint="eastAsia" w:ascii="宋体" w:hAnsi="宋体"/>
          <w:szCs w:val="21"/>
        </w:rPr>
        <w:t>传真：</w:t>
      </w:r>
      <w:r>
        <w:rPr>
          <w:rFonts w:ascii="宋体" w:hAnsi="宋体"/>
          <w:szCs w:val="21"/>
        </w:rPr>
        <w:t>______________</w:t>
      </w:r>
      <w:r>
        <w:rPr>
          <w:rFonts w:hint="eastAsia" w:ascii="宋体" w:hAnsi="宋体"/>
          <w:szCs w:val="21"/>
        </w:rPr>
        <w:t>供应商代表姓名</w:t>
      </w:r>
      <w:r>
        <w:rPr>
          <w:rFonts w:ascii="宋体" w:hAnsi="宋体"/>
          <w:szCs w:val="21"/>
        </w:rPr>
        <w:t xml:space="preserve"> ___________  </w:t>
      </w:r>
      <w:r>
        <w:rPr>
          <w:rFonts w:hint="eastAsia" w:ascii="宋体" w:hAnsi="宋体"/>
          <w:szCs w:val="21"/>
        </w:rPr>
        <w:t>职务：</w:t>
      </w:r>
      <w:r>
        <w:rPr>
          <w:rFonts w:ascii="宋体" w:hAnsi="宋体"/>
          <w:szCs w:val="21"/>
        </w:rPr>
        <w:t>______</w:t>
      </w:r>
      <w:r>
        <w:rPr>
          <w:rFonts w:ascii="宋体" w:hAnsi="宋体"/>
          <w:szCs w:val="21"/>
          <w:u w:val="single"/>
        </w:rPr>
        <w:t xml:space="preserve"> </w:t>
      </w:r>
      <w:r>
        <w:rPr>
          <w:rFonts w:ascii="宋体" w:hAnsi="宋体"/>
          <w:szCs w:val="21"/>
        </w:rPr>
        <w:t>_______</w:t>
      </w:r>
    </w:p>
    <w:p>
      <w:pPr>
        <w:snapToGrid w:val="0"/>
        <w:spacing w:line="360" w:lineRule="auto"/>
        <w:rPr>
          <w:rFonts w:ascii="宋体" w:hAnsi="宋体"/>
          <w:szCs w:val="21"/>
        </w:rPr>
      </w:pPr>
      <w:r>
        <w:rPr>
          <w:rFonts w:hint="eastAsia" w:ascii="宋体" w:hAnsi="宋体"/>
          <w:szCs w:val="21"/>
        </w:rPr>
        <w:t>供应商名称</w:t>
      </w:r>
      <w:r>
        <w:rPr>
          <w:rFonts w:ascii="宋体" w:hAnsi="宋体"/>
          <w:szCs w:val="21"/>
        </w:rPr>
        <w:t>(</w:t>
      </w:r>
      <w:r>
        <w:rPr>
          <w:rFonts w:hint="eastAsia" w:ascii="宋体" w:hAnsi="宋体"/>
          <w:szCs w:val="21"/>
        </w:rPr>
        <w:t>公章</w:t>
      </w:r>
      <w:r>
        <w:rPr>
          <w:rFonts w:ascii="宋体" w:hAnsi="宋体"/>
          <w:szCs w:val="21"/>
        </w:rPr>
        <w:t>):___________________</w:t>
      </w:r>
    </w:p>
    <w:p>
      <w:pPr>
        <w:snapToGrid w:val="0"/>
        <w:spacing w:line="360" w:lineRule="auto"/>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银行帐号：</w:t>
      </w:r>
      <w:r>
        <w:rPr>
          <w:rFonts w:ascii="宋体" w:hAnsi="宋体"/>
          <w:szCs w:val="21"/>
          <w:u w:val="single"/>
        </w:rPr>
        <w:t xml:space="preserve">                    </w:t>
      </w:r>
      <w:r>
        <w:rPr>
          <w:rFonts w:ascii="宋体" w:hAnsi="宋体"/>
          <w:szCs w:val="21"/>
        </w:rPr>
        <w:t xml:space="preserve"> </w:t>
      </w:r>
    </w:p>
    <w:p>
      <w:pPr>
        <w:snapToGrid w:val="0"/>
        <w:spacing w:line="360" w:lineRule="auto"/>
        <w:jc w:val="center"/>
        <w:rPr>
          <w:rFonts w:ascii="宋体" w:hAnsi="宋体"/>
          <w:szCs w:val="21"/>
        </w:rPr>
      </w:pPr>
    </w:p>
    <w:p>
      <w:pPr>
        <w:snapToGrid w:val="0"/>
        <w:spacing w:line="360" w:lineRule="auto"/>
        <w:rPr>
          <w:rFonts w:ascii="宋体" w:hAnsi="宋体"/>
          <w:szCs w:val="21"/>
        </w:rPr>
      </w:pPr>
      <w:r>
        <w:rPr>
          <w:rFonts w:hint="eastAsia" w:ascii="宋体" w:hAnsi="宋体"/>
          <w:szCs w:val="21"/>
        </w:rPr>
        <w:t>授权代表签字</w:t>
      </w:r>
      <w:r>
        <w:rPr>
          <w:rFonts w:ascii="宋体" w:hAnsi="宋体"/>
          <w:szCs w:val="21"/>
        </w:rPr>
        <w:t xml:space="preserve">:___________                      </w:t>
      </w:r>
      <w:r>
        <w:rPr>
          <w:rFonts w:hint="eastAsia" w:ascii="宋体" w:hAnsi="宋体"/>
          <w:szCs w:val="21"/>
        </w:rPr>
        <w:t>日期</w:t>
      </w:r>
      <w:r>
        <w:rPr>
          <w:rFonts w:ascii="宋体" w:hAnsi="宋体"/>
          <w:szCs w:val="21"/>
        </w:rPr>
        <w:t>:_____</w:t>
      </w:r>
      <w:r>
        <w:rPr>
          <w:rFonts w:hint="eastAsia" w:ascii="宋体" w:hAnsi="宋体"/>
          <w:szCs w:val="21"/>
        </w:rPr>
        <w:t>年</w:t>
      </w:r>
      <w:r>
        <w:rPr>
          <w:rFonts w:ascii="宋体" w:hAnsi="宋体"/>
          <w:szCs w:val="21"/>
        </w:rPr>
        <w:t>___</w:t>
      </w:r>
      <w:r>
        <w:rPr>
          <w:rFonts w:hint="eastAsia" w:ascii="宋体" w:hAnsi="宋体"/>
          <w:szCs w:val="21"/>
        </w:rPr>
        <w:t>月</w:t>
      </w:r>
      <w:r>
        <w:rPr>
          <w:rFonts w:ascii="宋体" w:hAnsi="宋体"/>
          <w:szCs w:val="21"/>
        </w:rPr>
        <w:t>___</w:t>
      </w:r>
      <w:r>
        <w:rPr>
          <w:rFonts w:hint="eastAsia" w:ascii="宋体" w:hAnsi="宋体"/>
          <w:szCs w:val="21"/>
        </w:rPr>
        <w:t>日</w:t>
      </w:r>
    </w:p>
    <w:p>
      <w:pPr>
        <w:snapToGrid w:val="0"/>
        <w:spacing w:before="50" w:afterLines="50"/>
        <w:jc w:val="left"/>
        <w:rPr>
          <w:rFonts w:hAnsi="宋体"/>
          <w:szCs w:val="21"/>
        </w:rPr>
      </w:pPr>
      <w:r>
        <w:rPr>
          <w:rFonts w:ascii="宋体" w:hAnsi="宋体"/>
          <w:szCs w:val="21"/>
        </w:rPr>
        <w:br w:type="page"/>
      </w:r>
    </w:p>
    <w:p>
      <w:pPr>
        <w:snapToGrid w:val="0"/>
        <w:spacing w:before="50" w:afterLines="50"/>
        <w:jc w:val="left"/>
        <w:rPr>
          <w:rFonts w:hAnsi="宋体"/>
          <w:szCs w:val="21"/>
        </w:rPr>
      </w:pPr>
    </w:p>
    <w:p>
      <w:pPr>
        <w:snapToGrid w:val="0"/>
        <w:spacing w:before="50" w:afterLines="50"/>
        <w:jc w:val="left"/>
        <w:rPr>
          <w:rFonts w:hAnsi="宋体"/>
          <w:szCs w:val="21"/>
        </w:rPr>
      </w:pPr>
    </w:p>
    <w:p>
      <w:pPr>
        <w:snapToGrid w:val="0"/>
        <w:spacing w:before="50" w:after="50"/>
        <w:rPr>
          <w:rFonts w:ascii="宋体" w:hAnsi="宋体"/>
          <w:b/>
          <w:bCs/>
          <w:szCs w:val="21"/>
        </w:rPr>
      </w:pPr>
      <w:r>
        <w:rPr>
          <w:rFonts w:hint="eastAsia" w:ascii="宋体" w:hAnsi="宋体"/>
          <w:b/>
          <w:bCs/>
          <w:szCs w:val="21"/>
        </w:rPr>
        <w:t>（2）开标一览表</w:t>
      </w:r>
    </w:p>
    <w:p>
      <w:pPr>
        <w:snapToGrid w:val="0"/>
        <w:spacing w:before="50" w:after="50"/>
        <w:ind w:left="360"/>
        <w:jc w:val="center"/>
        <w:rPr>
          <w:rFonts w:ascii="宋体" w:hAnsi="宋体"/>
          <w:b/>
          <w:szCs w:val="21"/>
        </w:rPr>
      </w:pPr>
    </w:p>
    <w:p>
      <w:pPr>
        <w:snapToGrid w:val="0"/>
        <w:spacing w:before="120" w:beforeLines="50" w:after="50"/>
        <w:jc w:val="center"/>
        <w:rPr>
          <w:rFonts w:hint="eastAsia" w:ascii="宋体" w:hAnsi="宋体"/>
          <w:b/>
          <w:color w:val="auto"/>
          <w:szCs w:val="21"/>
          <w:highlight w:val="none"/>
        </w:rPr>
      </w:pPr>
      <w:r>
        <w:rPr>
          <w:rFonts w:hint="eastAsia" w:ascii="宋体" w:hAnsi="宋体"/>
          <w:b/>
          <w:color w:val="auto"/>
          <w:szCs w:val="21"/>
          <w:highlight w:val="none"/>
        </w:rPr>
        <w:t>开标一览表</w:t>
      </w:r>
    </w:p>
    <w:p>
      <w:pPr>
        <w:snapToGrid w:val="0"/>
        <w:spacing w:before="50" w:after="50"/>
        <w:jc w:val="center"/>
        <w:rPr>
          <w:rFonts w:ascii="宋体" w:hAnsi="宋体"/>
          <w:b/>
          <w:color w:val="auto"/>
          <w:szCs w:val="21"/>
          <w:highlight w:val="none"/>
        </w:rPr>
      </w:pPr>
    </w:p>
    <w:p>
      <w:pPr>
        <w:snapToGrid w:val="0"/>
        <w:spacing w:before="50" w:after="50"/>
        <w:rPr>
          <w:rFonts w:hint="eastAsia" w:ascii="宋体" w:hAnsi="宋体"/>
          <w:color w:val="auto"/>
          <w:szCs w:val="21"/>
          <w:highlight w:val="none"/>
        </w:rPr>
      </w:pPr>
      <w:r>
        <w:rPr>
          <w:rFonts w:hint="eastAsia" w:ascii="宋体" w:hAnsi="宋体"/>
          <w:color w:val="auto"/>
          <w:szCs w:val="21"/>
          <w:highlight w:val="none"/>
        </w:rPr>
        <w:t>项目编号：</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供应商名称：</w:t>
      </w:r>
      <w:r>
        <w:rPr>
          <w:rFonts w:ascii="宋体" w:hAnsi="宋体"/>
          <w:color w:val="auto"/>
          <w:szCs w:val="21"/>
          <w:highlight w:val="none"/>
          <w:u w:val="single"/>
        </w:rPr>
        <w:t xml:space="preserve">                    </w:t>
      </w:r>
      <w:r>
        <w:rPr>
          <w:rFonts w:hint="eastAsia" w:ascii="宋体" w:hAnsi="宋体"/>
          <w:color w:val="auto"/>
          <w:szCs w:val="21"/>
          <w:highlight w:val="none"/>
        </w:rPr>
        <w:t xml:space="preserve">  单位：元</w:t>
      </w:r>
      <w:r>
        <w:rPr>
          <w:rFonts w:ascii="宋体" w:hAnsi="宋体"/>
          <w:color w:val="auto"/>
          <w:szCs w:val="21"/>
          <w:highlight w:val="none"/>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3360"/>
        <w:gridCol w:w="1965"/>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 w:val="24"/>
                <w:highlight w:val="none"/>
              </w:rPr>
            </w:pPr>
            <w:r>
              <w:rPr>
                <w:rFonts w:hint="eastAsia"/>
                <w:color w:val="auto"/>
                <w:sz w:val="24"/>
                <w:highlight w:val="none"/>
              </w:rPr>
              <w:t>子包号</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服务名称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投标报价</w:t>
            </w:r>
          </w:p>
          <w:p>
            <w:pPr>
              <w:spacing w:line="360" w:lineRule="auto"/>
              <w:jc w:val="center"/>
              <w:rPr>
                <w:rFonts w:hint="eastAsia"/>
                <w:color w:val="auto"/>
                <w:sz w:val="24"/>
                <w:highlight w:val="none"/>
              </w:rPr>
            </w:pPr>
            <w:r>
              <w:rPr>
                <w:rFonts w:hint="eastAsia"/>
                <w:color w:val="auto"/>
                <w:sz w:val="24"/>
                <w:highlight w:val="none"/>
              </w:rPr>
              <w:t>（元/年）</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 w:val="24"/>
                <w:highlight w:val="none"/>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 w:val="24"/>
                <w:highlight w:val="none"/>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lang w:val="en-US" w:eastAsia="zh-CN"/>
              </w:rPr>
            </w:pPr>
            <w:r>
              <w:rPr>
                <w:rFonts w:hint="eastAsia"/>
                <w:color w:val="auto"/>
                <w:sz w:val="24"/>
                <w:highlight w:val="none"/>
                <w:lang w:val="en-US" w:eastAsia="zh-CN"/>
              </w:rPr>
              <w:t>小写：</w:t>
            </w:r>
          </w:p>
          <w:p>
            <w:pPr>
              <w:spacing w:line="360" w:lineRule="auto"/>
              <w:ind w:firstLine="480" w:firstLineChars="200"/>
              <w:jc w:val="both"/>
              <w:rPr>
                <w:rFonts w:hint="eastAsia"/>
                <w:color w:val="auto"/>
                <w:sz w:val="24"/>
                <w:highlight w:val="none"/>
                <w:lang w:val="en-US" w:eastAsia="zh-CN"/>
              </w:rPr>
            </w:pPr>
            <w:r>
              <w:rPr>
                <w:rFonts w:hint="eastAsia"/>
                <w:color w:val="auto"/>
                <w:sz w:val="24"/>
                <w:highlight w:val="none"/>
                <w:lang w:val="en-US" w:eastAsia="zh-CN"/>
              </w:rPr>
              <w:t>大写：</w:t>
            </w:r>
          </w:p>
        </w:tc>
        <w:tc>
          <w:tcPr>
            <w:tcW w:w="2939" w:type="dxa"/>
            <w:tcBorders>
              <w:top w:val="single" w:color="auto" w:sz="4" w:space="0"/>
              <w:left w:val="single" w:color="auto" w:sz="4" w:space="0"/>
              <w:right w:val="single" w:color="auto" w:sz="4" w:space="0"/>
            </w:tcBorders>
            <w:noWrap w:val="0"/>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4" w:hRule="atLeast"/>
          <w:jc w:val="center"/>
        </w:trPr>
        <w:tc>
          <w:tcPr>
            <w:tcW w:w="431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投标声明</w:t>
            </w:r>
          </w:p>
        </w:tc>
        <w:tc>
          <w:tcPr>
            <w:tcW w:w="4904" w:type="dxa"/>
            <w:gridSpan w:val="2"/>
            <w:tcBorders>
              <w:top w:val="single" w:color="auto" w:sz="4" w:space="0"/>
              <w:left w:val="single" w:color="auto" w:sz="4" w:space="0"/>
              <w:bottom w:val="single" w:color="auto" w:sz="4" w:space="0"/>
            </w:tcBorders>
            <w:noWrap w:val="0"/>
            <w:vAlign w:val="center"/>
          </w:tcPr>
          <w:p>
            <w:pPr>
              <w:spacing w:before="240" w:line="360" w:lineRule="auto"/>
              <w:jc w:val="center"/>
              <w:rPr>
                <w:rFonts w:hint="eastAsia"/>
                <w:color w:val="auto"/>
                <w:sz w:val="24"/>
                <w:highlight w:val="none"/>
              </w:rPr>
            </w:pPr>
          </w:p>
        </w:tc>
      </w:tr>
    </w:tbl>
    <w:p>
      <w:pPr>
        <w:snapToGrid w:val="0"/>
        <w:spacing w:before="50" w:after="50"/>
        <w:jc w:val="left"/>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 1</w:t>
      </w:r>
      <w:r>
        <w:rPr>
          <w:rFonts w:hint="eastAsia" w:ascii="宋体" w:hAnsi="宋体"/>
          <w:color w:val="auto"/>
          <w:szCs w:val="21"/>
          <w:highlight w:val="none"/>
        </w:rPr>
        <w:t>、报价一经涂改，应在涂改处加盖单位公章或者由法定代表人或授权委托人签字或盖章，否则其投标作无效标处理。</w:t>
      </w:r>
    </w:p>
    <w:p>
      <w:pPr>
        <w:snapToGrid w:val="0"/>
        <w:spacing w:before="50" w:after="50"/>
        <w:ind w:firstLine="420" w:firstLineChars="200"/>
        <w:rPr>
          <w:rFonts w:hint="eastAsia" w:ascii="宋体" w:hAnsi="宋体"/>
          <w:color w:val="auto"/>
          <w:szCs w:val="21"/>
          <w:highlight w:val="none"/>
        </w:rPr>
      </w:pPr>
    </w:p>
    <w:p>
      <w:pPr>
        <w:snapToGrid w:val="0"/>
        <w:spacing w:before="50" w:after="50"/>
        <w:ind w:firstLine="420" w:firstLineChars="200"/>
        <w:rPr>
          <w:rFonts w:hint="eastAsia" w:ascii="宋体" w:hAnsi="宋体"/>
          <w:color w:val="auto"/>
          <w:szCs w:val="21"/>
          <w:highlight w:val="none"/>
        </w:rPr>
      </w:pPr>
    </w:p>
    <w:p>
      <w:pPr>
        <w:snapToGrid w:val="0"/>
        <w:spacing w:before="50" w:after="50"/>
        <w:ind w:firstLine="420" w:firstLineChars="200"/>
        <w:rPr>
          <w:rFonts w:ascii="宋体" w:hAnsi="宋体"/>
          <w:color w:val="auto"/>
          <w:szCs w:val="21"/>
          <w:highlight w:val="none"/>
        </w:rPr>
      </w:pPr>
    </w:p>
    <w:p>
      <w:pPr>
        <w:snapToGrid w:val="0"/>
        <w:spacing w:before="50" w:after="50"/>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法定代表人或授权代表（签字或盖章）：</w:t>
      </w:r>
      <w:r>
        <w:rPr>
          <w:rFonts w:ascii="宋体" w:hAnsi="宋体"/>
          <w:color w:val="auto"/>
          <w:szCs w:val="21"/>
          <w:highlight w:val="none"/>
        </w:rPr>
        <w:t xml:space="preserve">                    </w:t>
      </w:r>
    </w:p>
    <w:p>
      <w:pPr>
        <w:snapToGrid w:val="0"/>
        <w:spacing w:before="50" w:after="50"/>
        <w:ind w:left="-21" w:leftChars="-72" w:right="-817" w:rightChars="-389" w:hanging="130" w:hangingChars="62"/>
        <w:rPr>
          <w:rFonts w:hint="eastAsia"/>
          <w:color w:val="auto"/>
          <w:szCs w:val="21"/>
          <w:highlight w:val="none"/>
        </w:rPr>
      </w:pPr>
      <w:r>
        <w:rPr>
          <w:rFonts w:hint="eastAsia" w:ascii="宋体" w:hAnsi="宋体"/>
          <w:color w:val="auto"/>
          <w:szCs w:val="21"/>
          <w:highlight w:val="none"/>
        </w:rPr>
        <w:t>供应商名称（盖章）：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pStyle w:val="25"/>
        <w:snapToGrid w:val="0"/>
        <w:spacing w:before="295" w:beforeLines="0" w:after="295" w:afterLines="0" w:line="240" w:lineRule="auto"/>
        <w:rPr>
          <w:rFonts w:hint="eastAsia" w:hAnsi="宋体"/>
          <w:color w:val="auto"/>
          <w:sz w:val="21"/>
          <w:szCs w:val="21"/>
          <w:highlight w:val="none"/>
        </w:rPr>
      </w:pPr>
    </w:p>
    <w:p>
      <w:pPr>
        <w:tabs>
          <w:tab w:val="left" w:pos="606"/>
        </w:tabs>
        <w:ind w:firstLine="210" w:firstLineChars="100"/>
        <w:rPr>
          <w:rFonts w:hint="eastAsia" w:ascii="宋体" w:hAnsi="宋体"/>
          <w:color w:val="auto"/>
          <w:szCs w:val="21"/>
          <w:highlight w:val="none"/>
        </w:rPr>
      </w:pPr>
      <w:r>
        <w:rPr>
          <w:rFonts w:hint="eastAsia" w:ascii="宋体" w:hAnsi="宋体"/>
          <w:color w:val="auto"/>
          <w:szCs w:val="21"/>
          <w:highlight w:val="none"/>
        </w:rPr>
        <w:br w:type="page"/>
      </w:r>
      <w:r>
        <w:rPr>
          <w:rFonts w:hint="eastAsia" w:ascii="宋体" w:hAnsi="宋体"/>
          <w:b/>
          <w:bCs/>
          <w:color w:val="auto"/>
          <w:szCs w:val="21"/>
          <w:highlight w:val="none"/>
          <w:lang w:val="en-US" w:eastAsia="zh-CN"/>
        </w:rPr>
        <w:t>3</w:t>
      </w:r>
      <w:r>
        <w:rPr>
          <w:rFonts w:hint="eastAsia" w:ascii="宋体" w:hAnsi="宋体"/>
          <w:b/>
          <w:bCs/>
          <w:color w:val="auto"/>
          <w:szCs w:val="21"/>
          <w:highlight w:val="none"/>
        </w:rPr>
        <w:t>.投标报价明细表</w:t>
      </w:r>
    </w:p>
    <w:p>
      <w:pPr>
        <w:snapToGrid w:val="0"/>
        <w:spacing w:before="50" w:after="50"/>
        <w:rPr>
          <w:rFonts w:hint="eastAsia" w:ascii="宋体" w:hAnsi="宋体"/>
          <w:color w:val="auto"/>
          <w:szCs w:val="21"/>
          <w:highlight w:val="none"/>
        </w:rPr>
      </w:pPr>
      <w:r>
        <w:rPr>
          <w:rFonts w:hint="eastAsia" w:ascii="宋体" w:hAnsi="宋体"/>
          <w:color w:val="auto"/>
          <w:szCs w:val="21"/>
          <w:highlight w:val="none"/>
        </w:rPr>
        <w:t xml:space="preserve">  </w:t>
      </w:r>
    </w:p>
    <w:p>
      <w:pPr>
        <w:snapToGrid w:val="0"/>
        <w:spacing w:before="120" w:beforeLines="50" w:after="50"/>
        <w:jc w:val="center"/>
        <w:rPr>
          <w:rFonts w:hint="eastAsia" w:ascii="宋体" w:hAnsi="宋体"/>
          <w:b/>
          <w:color w:val="auto"/>
          <w:szCs w:val="21"/>
          <w:highlight w:val="none"/>
        </w:rPr>
      </w:pPr>
      <w:r>
        <w:rPr>
          <w:rFonts w:hint="eastAsia" w:ascii="宋体" w:hAnsi="宋体"/>
          <w:b/>
          <w:color w:val="auto"/>
          <w:szCs w:val="21"/>
          <w:highlight w:val="none"/>
        </w:rPr>
        <w:t xml:space="preserve"> 投标报价明细表</w:t>
      </w:r>
    </w:p>
    <w:p>
      <w:pPr>
        <w:snapToGrid w:val="0"/>
        <w:spacing w:before="50" w:after="50"/>
        <w:rPr>
          <w:rFonts w:hint="eastAsia" w:ascii="宋体" w:hAnsi="宋体"/>
          <w:color w:val="auto"/>
          <w:szCs w:val="21"/>
          <w:highlight w:val="none"/>
        </w:rPr>
      </w:pPr>
    </w:p>
    <w:p>
      <w:pPr>
        <w:snapToGrid w:val="0"/>
        <w:spacing w:before="50" w:after="50"/>
        <w:ind w:left="360"/>
        <w:rPr>
          <w:rFonts w:hint="eastAsia" w:ascii="宋体" w:hAnsi="宋体"/>
          <w:color w:val="auto"/>
          <w:szCs w:val="21"/>
          <w:highlight w:val="none"/>
        </w:rPr>
      </w:pPr>
      <w:r>
        <w:rPr>
          <w:rFonts w:hint="eastAsia" w:ascii="宋体" w:hAnsi="宋体"/>
          <w:color w:val="auto"/>
          <w:szCs w:val="21"/>
          <w:highlight w:val="none"/>
        </w:rPr>
        <w:t>项目编号：</w:t>
      </w:r>
      <w:r>
        <w:rPr>
          <w:rFonts w:hint="eastAsia" w:ascii="宋体" w:hAnsi="宋体"/>
          <w:bCs/>
          <w:color w:val="auto"/>
          <w:szCs w:val="21"/>
          <w:highlight w:val="none"/>
        </w:rPr>
        <w:t xml:space="preserve">                     </w:t>
      </w:r>
      <w:r>
        <w:rPr>
          <w:rFonts w:hint="eastAsia" w:ascii="宋体" w:hAnsi="宋体"/>
          <w:color w:val="auto"/>
          <w:szCs w:val="21"/>
          <w:highlight w:val="none"/>
        </w:rPr>
        <w:t>项目名称：</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4"/>
        <w:gridCol w:w="1686"/>
        <w:gridCol w:w="1329"/>
        <w:gridCol w:w="1984"/>
        <w:gridCol w:w="24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类别</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单价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数量</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auto"/>
                <w:szCs w:val="21"/>
                <w:highlight w:val="none"/>
              </w:rPr>
            </w:pPr>
            <w:r>
              <w:rPr>
                <w:rFonts w:hint="eastAsia" w:ascii="宋体" w:hAnsi="宋体"/>
                <w:b/>
                <w:color w:val="auto"/>
                <w:szCs w:val="21"/>
                <w:highlight w:val="none"/>
              </w:rPr>
              <w:t>小计（元）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6" w:hRule="atLeast"/>
          <w:jc w:val="center"/>
        </w:trPr>
        <w:tc>
          <w:tcPr>
            <w:tcW w:w="654"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auto"/>
                <w:szCs w:val="21"/>
                <w:highlight w:val="none"/>
              </w:rPr>
            </w:pPr>
          </w:p>
        </w:tc>
        <w:tc>
          <w:tcPr>
            <w:tcW w:w="1984"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2414" w:type="dxa"/>
            <w:tcBorders>
              <w:top w:val="single" w:color="auto" w:sz="4" w:space="0"/>
              <w:left w:val="single" w:color="auto" w:sz="4" w:space="0"/>
              <w:right w:val="single" w:color="auto" w:sz="4" w:space="0"/>
            </w:tcBorders>
            <w:noWrap w:val="0"/>
            <w:vAlign w:val="center"/>
          </w:tcPr>
          <w:p>
            <w:pPr>
              <w:snapToGrid w:val="0"/>
              <w:spacing w:before="50" w:after="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c>
          <w:tcPr>
            <w:tcW w:w="24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5" w:hRule="atLeast"/>
          <w:jc w:val="center"/>
        </w:trPr>
        <w:tc>
          <w:tcPr>
            <w:tcW w:w="565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firstLine="2205" w:firstLineChars="1050"/>
              <w:rPr>
                <w:rFonts w:hAnsi="宋体"/>
                <w:color w:val="auto"/>
                <w:szCs w:val="21"/>
                <w:highlight w:val="none"/>
              </w:rPr>
            </w:pPr>
            <w:r>
              <w:rPr>
                <w:rFonts w:hint="eastAsia" w:ascii="宋体" w:hAnsi="宋体" w:cs="宋体"/>
                <w:color w:val="auto"/>
                <w:kern w:val="0"/>
                <w:szCs w:val="21"/>
                <w:highlight w:val="none"/>
              </w:rPr>
              <w:t>投标总价（元/年）</w:t>
            </w:r>
          </w:p>
        </w:tc>
        <w:tc>
          <w:tcPr>
            <w:tcW w:w="2414" w:type="dxa"/>
            <w:tcBorders>
              <w:top w:val="single" w:color="auto" w:sz="4" w:space="0"/>
              <w:left w:val="single" w:color="auto" w:sz="4" w:space="0"/>
              <w:right w:val="single" w:color="auto" w:sz="4" w:space="0"/>
            </w:tcBorders>
            <w:noWrap w:val="0"/>
            <w:vAlign w:val="top"/>
          </w:tcPr>
          <w:p>
            <w:pPr>
              <w:snapToGrid w:val="0"/>
              <w:spacing w:before="50" w:after="50"/>
              <w:jc w:val="center"/>
              <w:rPr>
                <w:rFonts w:hAnsi="宋体"/>
                <w:color w:val="auto"/>
                <w:szCs w:val="21"/>
                <w:highlight w:val="none"/>
              </w:rPr>
            </w:pPr>
          </w:p>
        </w:tc>
      </w:tr>
    </w:tbl>
    <w:p>
      <w:pPr>
        <w:snapToGrid w:val="0"/>
        <w:spacing w:before="50" w:after="50"/>
        <w:ind w:left="360"/>
        <w:rPr>
          <w:rFonts w:hint="eastAsia"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w:t>
      </w:r>
    </w:p>
    <w:p>
      <w:pPr>
        <w:snapToGrid w:val="0"/>
        <w:spacing w:before="50" w:after="50"/>
        <w:ind w:left="360"/>
        <w:rPr>
          <w:color w:val="auto"/>
          <w:szCs w:val="21"/>
          <w:highlight w:val="none"/>
        </w:rPr>
      </w:pPr>
      <w:r>
        <w:rPr>
          <w:color w:val="auto"/>
          <w:szCs w:val="21"/>
          <w:highlight w:val="none"/>
        </w:rPr>
        <w:t>1.</w:t>
      </w:r>
      <w:r>
        <w:rPr>
          <w:rFonts w:hint="eastAsia"/>
          <w:color w:val="auto"/>
          <w:szCs w:val="21"/>
          <w:highlight w:val="none"/>
        </w:rPr>
        <w:t>本表投标单价与《开标一览表》的投标单价一致。</w:t>
      </w:r>
    </w:p>
    <w:p>
      <w:pPr>
        <w:snapToGrid w:val="0"/>
        <w:spacing w:before="50" w:after="50"/>
        <w:ind w:left="360"/>
        <w:rPr>
          <w:rFonts w:hint="eastAsia"/>
          <w:color w:val="auto"/>
          <w:szCs w:val="21"/>
          <w:highlight w:val="none"/>
        </w:rPr>
      </w:pPr>
      <w:r>
        <w:rPr>
          <w:rFonts w:hint="eastAsia"/>
          <w:color w:val="auto"/>
          <w:szCs w:val="21"/>
          <w:highlight w:val="none"/>
        </w:rPr>
        <w:t>2</w:t>
      </w:r>
      <w:r>
        <w:rPr>
          <w:color w:val="auto"/>
          <w:szCs w:val="21"/>
          <w:highlight w:val="none"/>
        </w:rPr>
        <w:t>.</w:t>
      </w:r>
      <w:r>
        <w:rPr>
          <w:rFonts w:hint="eastAsia"/>
          <w:color w:val="auto"/>
          <w:szCs w:val="21"/>
          <w:highlight w:val="none"/>
        </w:rPr>
        <w:t xml:space="preserve"> 供应商应当根据本采购文件规定的项目需求合理报价。</w:t>
      </w:r>
    </w:p>
    <w:p>
      <w:pPr>
        <w:snapToGrid w:val="0"/>
        <w:spacing w:before="50" w:after="50"/>
        <w:ind w:left="360"/>
        <w:jc w:val="left"/>
        <w:rPr>
          <w:rFonts w:hint="eastAsia"/>
          <w:b/>
          <w:bCs/>
          <w:color w:val="auto"/>
          <w:szCs w:val="21"/>
          <w:highlight w:val="none"/>
        </w:rPr>
      </w:pPr>
    </w:p>
    <w:p>
      <w:pPr>
        <w:snapToGrid w:val="0"/>
        <w:spacing w:before="50" w:after="50"/>
        <w:ind w:left="360" w:right="-817" w:rightChars="-389"/>
        <w:rPr>
          <w:rFonts w:ascii="宋体" w:hAnsi="宋体"/>
          <w:color w:val="auto"/>
          <w:szCs w:val="21"/>
          <w:highlight w:val="none"/>
        </w:rPr>
      </w:pPr>
      <w:r>
        <w:rPr>
          <w:rFonts w:hint="eastAsia" w:ascii="宋体" w:hAnsi="宋体"/>
          <w:color w:val="auto"/>
          <w:szCs w:val="21"/>
          <w:highlight w:val="none"/>
        </w:rPr>
        <w:t>法定代表人或授权代表（签字）：</w:t>
      </w:r>
      <w:r>
        <w:rPr>
          <w:rFonts w:ascii="宋体" w:hAnsi="宋体"/>
          <w:color w:val="auto"/>
          <w:szCs w:val="21"/>
          <w:highlight w:val="none"/>
        </w:rPr>
        <w:t xml:space="preserve">                    </w:t>
      </w:r>
    </w:p>
    <w:p>
      <w:pPr>
        <w:snapToGrid w:val="0"/>
        <w:spacing w:before="50" w:after="50"/>
        <w:ind w:left="360" w:right="-817" w:rightChars="-389"/>
        <w:rPr>
          <w:rFonts w:ascii="宋体" w:hAnsi="宋体"/>
          <w:color w:val="auto"/>
          <w:szCs w:val="21"/>
          <w:highlight w:val="none"/>
        </w:rPr>
        <w:sectPr>
          <w:pgSz w:w="11906" w:h="16838"/>
          <w:pgMar w:top="1247" w:right="1797" w:bottom="1474" w:left="1797" w:header="851" w:footer="851" w:gutter="0"/>
          <w:cols w:space="720" w:num="1"/>
          <w:titlePg/>
          <w:docGrid w:linePitch="312" w:charSpace="0"/>
        </w:sectPr>
      </w:pPr>
      <w:r>
        <w:rPr>
          <w:rFonts w:hint="eastAsia" w:ascii="宋体" w:hAnsi="宋体"/>
          <w:color w:val="auto"/>
          <w:szCs w:val="21"/>
          <w:highlight w:val="none"/>
        </w:rPr>
        <w:t>供应商名称（盖章）：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 xml:space="preserve">月  </w:t>
      </w:r>
    </w:p>
    <w:p>
      <w:pPr>
        <w:snapToGrid w:val="0"/>
        <w:spacing w:before="50" w:afterLines="50"/>
        <w:jc w:val="left"/>
        <w:rPr>
          <w:rFonts w:hint="eastAsia" w:ascii="宋体" w:hAnsi="宋体"/>
          <w:b/>
          <w:bCs/>
          <w:szCs w:val="21"/>
        </w:rPr>
      </w:pPr>
    </w:p>
    <w:p>
      <w:pPr>
        <w:snapToGrid w:val="0"/>
        <w:spacing w:before="50" w:afterLines="50"/>
        <w:jc w:val="left"/>
        <w:rPr>
          <w:rFonts w:ascii="宋体" w:hAnsi="宋体"/>
          <w:b/>
          <w:bCs/>
          <w:szCs w:val="21"/>
        </w:rPr>
      </w:pPr>
      <w:r>
        <w:rPr>
          <w:rFonts w:hint="eastAsia" w:ascii="宋体" w:hAnsi="宋体"/>
          <w:b/>
          <w:bCs/>
          <w:szCs w:val="21"/>
        </w:rPr>
        <w:t>（4）中小企业声明函</w:t>
      </w:r>
    </w:p>
    <w:p>
      <w:pPr>
        <w:pStyle w:val="19"/>
        <w:spacing w:line="520" w:lineRule="exact"/>
        <w:jc w:val="center"/>
        <w:rPr>
          <w:b/>
          <w:sz w:val="28"/>
        </w:rPr>
      </w:pPr>
      <w:r>
        <w:rPr>
          <w:rFonts w:hint="eastAsia" w:hAnsi="宋体"/>
          <w:b/>
          <w:spacing w:val="0"/>
          <w:sz w:val="28"/>
          <w:szCs w:val="28"/>
        </w:rPr>
        <w:t>中小企业声明函</w:t>
      </w:r>
    </w:p>
    <w:p>
      <w:pPr>
        <w:spacing w:line="588" w:lineRule="exact"/>
        <w:rPr>
          <w:rFonts w:ascii="仿宋_GB2312" w:eastAsia="仿宋_GB2312"/>
          <w:b/>
          <w:spacing w:val="6"/>
          <w:sz w:val="30"/>
          <w:szCs w:val="30"/>
        </w:rPr>
      </w:pPr>
    </w:p>
    <w:p>
      <w:pPr>
        <w:pStyle w:val="19"/>
        <w:spacing w:line="480" w:lineRule="exact"/>
        <w:ind w:firstLine="404" w:firstLineChars="200"/>
        <w:rPr>
          <w:sz w:val="21"/>
          <w:szCs w:val="21"/>
        </w:rPr>
      </w:pPr>
      <w:r>
        <w:rPr>
          <w:rFonts w:hint="eastAsia"/>
          <w:sz w:val="21"/>
          <w:szCs w:val="21"/>
        </w:rPr>
        <w:t>本公司郑重声明，根据《政府采购促进中小企业发展暂行办法》（财库[2011]181号）的规定，本公司为</w:t>
      </w:r>
      <w:bookmarkStart w:id="39" w:name="OLE_LINK2"/>
      <w:bookmarkStart w:id="40" w:name="OLE_LINK5"/>
      <w:r>
        <w:rPr>
          <w:rFonts w:hint="eastAsia"/>
          <w:sz w:val="21"/>
          <w:szCs w:val="21"/>
          <w:u w:val="single"/>
        </w:rPr>
        <w:t xml:space="preserve">     （请填写：中型、小型、微型）</w:t>
      </w:r>
      <w:r>
        <w:rPr>
          <w:rFonts w:hint="eastAsia"/>
          <w:sz w:val="21"/>
          <w:szCs w:val="21"/>
        </w:rPr>
        <w:t>企业</w:t>
      </w:r>
      <w:bookmarkEnd w:id="39"/>
      <w:bookmarkEnd w:id="40"/>
      <w:r>
        <w:rPr>
          <w:rFonts w:hint="eastAsia"/>
          <w:sz w:val="21"/>
          <w:szCs w:val="21"/>
        </w:rPr>
        <w:t>。即，本公司同时满足以下条件：</w:t>
      </w:r>
    </w:p>
    <w:p>
      <w:pPr>
        <w:pStyle w:val="19"/>
        <w:spacing w:line="480" w:lineRule="exact"/>
        <w:rPr>
          <w:sz w:val="21"/>
          <w:szCs w:val="21"/>
        </w:rPr>
      </w:pPr>
      <w:r>
        <w:rPr>
          <w:rFonts w:hint="eastAsia"/>
          <w:sz w:val="21"/>
          <w:szCs w:val="21"/>
        </w:rPr>
        <w:t>1.根据《工业和信息化部、国家统计局、国家发展和改革委员会、财政部关于印发中小企业划型标准规定的通知》（工信部联企业[2011]300号）规定的划分标准，本公司为</w:t>
      </w:r>
      <w:r>
        <w:rPr>
          <w:rFonts w:hint="eastAsia"/>
          <w:sz w:val="21"/>
          <w:szCs w:val="21"/>
          <w:u w:val="single"/>
        </w:rPr>
        <w:t>（请填写：中型、小型、微型）</w:t>
      </w:r>
      <w:r>
        <w:rPr>
          <w:rFonts w:hint="eastAsia"/>
          <w:sz w:val="21"/>
          <w:szCs w:val="21"/>
        </w:rPr>
        <w:t>企业。</w:t>
      </w:r>
    </w:p>
    <w:p>
      <w:pPr>
        <w:pStyle w:val="19"/>
        <w:spacing w:line="480" w:lineRule="exact"/>
        <w:rPr>
          <w:sz w:val="21"/>
          <w:szCs w:val="21"/>
        </w:rPr>
      </w:pPr>
      <w:r>
        <w:rPr>
          <w:rFonts w:hint="eastAsia"/>
          <w:sz w:val="21"/>
          <w:szCs w:val="21"/>
        </w:rPr>
        <w:t>2.本公司参加______单位的______项目采购活动提供本企业制造的货物，由本企业承担工程、提供服务，或者提供其他</w:t>
      </w:r>
      <w:r>
        <w:rPr>
          <w:rFonts w:hint="eastAsia"/>
          <w:sz w:val="21"/>
          <w:szCs w:val="21"/>
          <w:u w:val="single"/>
        </w:rPr>
        <w:t>（请填写：中型、小型、微型）</w:t>
      </w:r>
      <w:r>
        <w:rPr>
          <w:rFonts w:hint="eastAsia"/>
          <w:sz w:val="21"/>
          <w:szCs w:val="21"/>
        </w:rPr>
        <w:t>企业制造的货物。本条所称货物不包括使用大型企业注册商标的货物。</w:t>
      </w:r>
    </w:p>
    <w:p>
      <w:pPr>
        <w:pStyle w:val="19"/>
        <w:spacing w:line="480" w:lineRule="exact"/>
        <w:rPr>
          <w:sz w:val="21"/>
          <w:szCs w:val="21"/>
        </w:rPr>
      </w:pPr>
      <w:r>
        <w:rPr>
          <w:rFonts w:hint="eastAsia"/>
          <w:sz w:val="21"/>
          <w:szCs w:val="21"/>
        </w:rPr>
        <w:t>本公司对上述声明的真实性负责。如有虚假，将依法承担相应责任。</w:t>
      </w:r>
    </w:p>
    <w:p>
      <w:pPr>
        <w:pStyle w:val="19"/>
        <w:spacing w:line="480" w:lineRule="exact"/>
        <w:rPr>
          <w:sz w:val="21"/>
          <w:szCs w:val="21"/>
        </w:rPr>
      </w:pPr>
    </w:p>
    <w:p>
      <w:pPr>
        <w:pStyle w:val="19"/>
        <w:spacing w:line="480" w:lineRule="exact"/>
        <w:rPr>
          <w:sz w:val="21"/>
          <w:szCs w:val="21"/>
        </w:rPr>
      </w:pPr>
      <w:r>
        <w:rPr>
          <w:rFonts w:hint="eastAsia"/>
          <w:sz w:val="21"/>
          <w:szCs w:val="21"/>
        </w:rPr>
        <w:t>企业名称（盖章）：</w:t>
      </w:r>
    </w:p>
    <w:p>
      <w:pPr>
        <w:pStyle w:val="19"/>
        <w:spacing w:line="480" w:lineRule="exact"/>
        <w:rPr>
          <w:sz w:val="21"/>
          <w:szCs w:val="21"/>
        </w:rPr>
      </w:pPr>
      <w:r>
        <w:rPr>
          <w:rFonts w:hint="eastAsia"/>
          <w:sz w:val="21"/>
          <w:szCs w:val="21"/>
        </w:rPr>
        <w:t xml:space="preserve">日  期： </w:t>
      </w:r>
    </w:p>
    <w:p>
      <w:pPr>
        <w:pStyle w:val="19"/>
        <w:spacing w:line="520" w:lineRule="exact"/>
        <w:rPr>
          <w:rFonts w:hAnsi="宋体"/>
          <w:b/>
          <w:sz w:val="21"/>
          <w:szCs w:val="21"/>
        </w:rPr>
      </w:pPr>
      <w:r>
        <w:rPr>
          <w:sz w:val="21"/>
          <w:szCs w:val="21"/>
        </w:rPr>
        <w:br w:type="page"/>
      </w:r>
      <w:r>
        <w:rPr>
          <w:rFonts w:hint="eastAsia" w:hAnsi="宋体"/>
          <w:b/>
          <w:sz w:val="21"/>
          <w:szCs w:val="21"/>
        </w:rPr>
        <w:t>填写说明：</w:t>
      </w:r>
    </w:p>
    <w:p>
      <w:pPr>
        <w:pStyle w:val="19"/>
        <w:spacing w:line="520" w:lineRule="exact"/>
        <w:rPr>
          <w:rFonts w:hAnsi="宋体"/>
          <w:sz w:val="21"/>
          <w:szCs w:val="21"/>
        </w:rPr>
      </w:pPr>
      <w:r>
        <w:rPr>
          <w:rFonts w:hint="eastAsia" w:hAnsi="宋体"/>
          <w:sz w:val="21"/>
          <w:szCs w:val="21"/>
        </w:rPr>
        <w:t>1、根据</w:t>
      </w:r>
      <w:r>
        <w:rPr>
          <w:rFonts w:hAnsi="宋体"/>
          <w:sz w:val="21"/>
          <w:szCs w:val="21"/>
        </w:rPr>
        <w:t>工信部联企业[2011]300号</w:t>
      </w:r>
      <w:r>
        <w:rPr>
          <w:rFonts w:hint="eastAsia" w:hAnsi="宋体"/>
          <w:sz w:val="21"/>
          <w:szCs w:val="21"/>
        </w:rPr>
        <w:t>文件，企业行业分为：</w:t>
      </w:r>
      <w:r>
        <w:rPr>
          <w:rFonts w:hAnsi="宋体"/>
          <w:sz w:val="21"/>
          <w:szCs w:val="21"/>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hAnsi="宋体"/>
          <w:sz w:val="21"/>
          <w:szCs w:val="21"/>
        </w:rPr>
        <w:t>一般研发、生产、加工型企业填写工业，销售、贸易型企业填写批发业，具体行业划分依据国家统计局网站公布的</w:t>
      </w:r>
      <w:r>
        <w:rPr>
          <w:rFonts w:hAnsi="宋体"/>
          <w:sz w:val="21"/>
          <w:szCs w:val="21"/>
        </w:rPr>
        <w:t>《国民经济行业分类》</w:t>
      </w:r>
      <w:r>
        <w:rPr>
          <w:rFonts w:hint="eastAsia" w:hAnsi="宋体"/>
          <w:sz w:val="21"/>
          <w:szCs w:val="21"/>
        </w:rPr>
        <w:t>标准规定。</w:t>
      </w:r>
    </w:p>
    <w:p>
      <w:pPr>
        <w:pStyle w:val="19"/>
        <w:spacing w:line="520" w:lineRule="exact"/>
        <w:rPr>
          <w:rFonts w:hAnsi="宋体"/>
          <w:sz w:val="21"/>
          <w:szCs w:val="21"/>
        </w:rPr>
      </w:pPr>
      <w:r>
        <w:rPr>
          <w:rFonts w:hint="eastAsia" w:hAnsi="宋体"/>
          <w:sz w:val="21"/>
          <w:szCs w:val="21"/>
        </w:rPr>
        <w:t>2、第1条宁波政府采购网（www.nbzfcg.cn）注册的企业供应商须根据上年财务报表等，登录进入网上供应商平台中“供应商账户管理”-“单位信息”模块，对照前款说明，可选择“所属行业”，如实填写修改上年末从业人员</w:t>
      </w:r>
      <w:r>
        <w:rPr>
          <w:rFonts w:hAnsi="宋体"/>
          <w:sz w:val="21"/>
          <w:szCs w:val="21"/>
        </w:rPr>
        <w:t>____</w:t>
      </w:r>
      <w:r>
        <w:rPr>
          <w:rFonts w:hint="eastAsia" w:hAnsi="宋体"/>
          <w:sz w:val="21"/>
          <w:szCs w:val="21"/>
        </w:rPr>
        <w:t>人、上年营业收入</w:t>
      </w:r>
      <w:r>
        <w:rPr>
          <w:rFonts w:hAnsi="宋体"/>
          <w:sz w:val="21"/>
          <w:szCs w:val="21"/>
        </w:rPr>
        <w:t>____</w:t>
      </w:r>
      <w:r>
        <w:rPr>
          <w:rFonts w:hint="eastAsia" w:hAnsi="宋体"/>
          <w:sz w:val="21"/>
          <w:szCs w:val="21"/>
        </w:rPr>
        <w:t>万元、上年资产总额</w:t>
      </w:r>
      <w:r>
        <w:rPr>
          <w:rFonts w:hAnsi="宋体"/>
          <w:sz w:val="21"/>
          <w:szCs w:val="21"/>
        </w:rPr>
        <w:t>____</w:t>
      </w:r>
      <w:r>
        <w:rPr>
          <w:rFonts w:hint="eastAsia" w:hAnsi="宋体"/>
          <w:sz w:val="21"/>
          <w:szCs w:val="21"/>
        </w:rPr>
        <w:t>万元等数据，新成立企业暂以当前实际数据填报，重新点击会自动显示修改后企业划型信息，事业社团其他类型供应商不划型。</w:t>
      </w:r>
    </w:p>
    <w:p>
      <w:pPr>
        <w:pStyle w:val="19"/>
        <w:spacing w:line="520" w:lineRule="exact"/>
        <w:rPr>
          <w:rFonts w:hAnsi="宋体"/>
          <w:sz w:val="21"/>
          <w:szCs w:val="21"/>
        </w:rPr>
      </w:pPr>
      <w:r>
        <w:rPr>
          <w:rFonts w:hint="eastAsia" w:hAnsi="宋体"/>
          <w:sz w:val="21"/>
          <w:szCs w:val="21"/>
        </w:rPr>
        <w:t>3、第2条有多个标包的，须按每个标包分别填写，无此分类货物金额的应填“零”。</w:t>
      </w:r>
    </w:p>
    <w:p>
      <w:pPr>
        <w:pStyle w:val="19"/>
        <w:spacing w:line="520" w:lineRule="exact"/>
        <w:rPr>
          <w:rFonts w:hAnsi="宋体"/>
          <w:sz w:val="21"/>
          <w:szCs w:val="21"/>
        </w:rPr>
      </w:pPr>
      <w:r>
        <w:rPr>
          <w:rFonts w:hint="eastAsia" w:hAnsi="宋体"/>
          <w:sz w:val="21"/>
          <w:szCs w:val="21"/>
        </w:rPr>
        <w:t>4、联合体投标的，由联合体主办方提供本表。</w:t>
      </w:r>
    </w:p>
    <w:p>
      <w:pPr>
        <w:pStyle w:val="19"/>
        <w:spacing w:line="520" w:lineRule="exact"/>
        <w:rPr>
          <w:rFonts w:hAnsi="宋体"/>
          <w:sz w:val="21"/>
          <w:szCs w:val="21"/>
        </w:rPr>
      </w:pPr>
      <w:r>
        <w:rPr>
          <w:rFonts w:hint="eastAsia" w:hAnsi="宋体"/>
          <w:sz w:val="21"/>
          <w:szCs w:val="21"/>
        </w:rPr>
        <w:t>5、资格入围式项目（一个标包由多家中标入围）：采购人公布项目预算的，第2条有关金额按市场预估总价、投标预估总价除以入围数量填写；未公布预算的或入围数量的，供应商无需填写。</w:t>
      </w:r>
    </w:p>
    <w:p>
      <w:pPr>
        <w:pStyle w:val="19"/>
        <w:spacing w:line="520" w:lineRule="exact"/>
        <w:rPr>
          <w:rFonts w:hAnsi="宋体"/>
          <w:sz w:val="21"/>
          <w:szCs w:val="21"/>
        </w:rPr>
      </w:pPr>
      <w:r>
        <w:rPr>
          <w:rFonts w:hint="eastAsia" w:hAnsi="宋体"/>
          <w:sz w:val="21"/>
          <w:szCs w:val="21"/>
        </w:rPr>
        <w:t>6、投标价格为费率的项目、中标价格按单价执行的项目：采购人公布项目预算的，第2条有关金额按市场预估总价、投标预估总价填写；未公布预算的，供应商无需填写。</w:t>
      </w:r>
    </w:p>
    <w:p>
      <w:pPr>
        <w:pStyle w:val="19"/>
        <w:spacing w:line="520" w:lineRule="exact"/>
        <w:rPr>
          <w:rFonts w:hAnsi="宋体"/>
          <w:szCs w:val="21"/>
        </w:rPr>
      </w:pPr>
      <w:r>
        <w:rPr>
          <w:rFonts w:hint="eastAsia" w:hAnsi="宋体"/>
          <w:sz w:val="21"/>
          <w:szCs w:val="21"/>
        </w:rPr>
        <w:t>7、列入国家节能产品清单、环保产品清单的产品以中国政府采购网(www.ccgp.gov.cn)上财政部发布的文件为准。</w:t>
      </w:r>
    </w:p>
    <w:p>
      <w:pPr>
        <w:pStyle w:val="19"/>
        <w:spacing w:line="520" w:lineRule="exact"/>
        <w:ind w:firstLine="0"/>
        <w:rPr>
          <w:rFonts w:hAnsi="宋体"/>
          <w:b/>
          <w:bCs/>
          <w:spacing w:val="6"/>
          <w:sz w:val="21"/>
          <w:szCs w:val="21"/>
        </w:rPr>
      </w:pPr>
    </w:p>
    <w:p>
      <w:pPr>
        <w:pStyle w:val="19"/>
        <w:spacing w:line="520" w:lineRule="exact"/>
        <w:ind w:firstLine="0"/>
        <w:rPr>
          <w:rFonts w:hAnsi="宋体"/>
          <w:b/>
          <w:bCs/>
          <w:spacing w:val="6"/>
          <w:sz w:val="21"/>
          <w:szCs w:val="21"/>
        </w:rPr>
      </w:pPr>
    </w:p>
    <w:p>
      <w:pPr>
        <w:pStyle w:val="19"/>
        <w:spacing w:line="520" w:lineRule="exact"/>
        <w:ind w:firstLine="0"/>
        <w:rPr>
          <w:rFonts w:hAnsi="宋体"/>
          <w:b/>
          <w:bCs/>
          <w:spacing w:val="6"/>
          <w:sz w:val="21"/>
          <w:szCs w:val="21"/>
        </w:rPr>
      </w:pPr>
    </w:p>
    <w:p>
      <w:pPr>
        <w:pStyle w:val="19"/>
        <w:spacing w:line="520" w:lineRule="exact"/>
        <w:ind w:firstLine="0"/>
        <w:rPr>
          <w:rFonts w:hAnsi="宋体"/>
          <w:b/>
          <w:bCs/>
          <w:spacing w:val="6"/>
          <w:sz w:val="21"/>
          <w:szCs w:val="21"/>
        </w:rPr>
      </w:pPr>
    </w:p>
    <w:p>
      <w:pPr>
        <w:pStyle w:val="19"/>
        <w:spacing w:line="520" w:lineRule="exact"/>
        <w:ind w:firstLine="0"/>
        <w:rPr>
          <w:rFonts w:hAnsi="宋体"/>
          <w:b/>
          <w:bCs/>
          <w:spacing w:val="6"/>
          <w:sz w:val="21"/>
          <w:szCs w:val="21"/>
        </w:rPr>
      </w:pPr>
    </w:p>
    <w:p>
      <w:pPr>
        <w:widowControl/>
        <w:spacing w:line="360" w:lineRule="auto"/>
        <w:jc w:val="left"/>
        <w:rPr>
          <w:rFonts w:ascii="宋体" w:hAnsi="宋体" w:cs="宋体"/>
          <w:b/>
          <w:kern w:val="0"/>
          <w:szCs w:val="21"/>
        </w:rPr>
      </w:pPr>
    </w:p>
    <w:p>
      <w:pPr>
        <w:widowControl/>
        <w:spacing w:line="360" w:lineRule="auto"/>
        <w:jc w:val="left"/>
        <w:rPr>
          <w:rFonts w:ascii="宋体" w:hAnsi="宋体" w:cs="宋体"/>
          <w:b/>
        </w:rPr>
      </w:pPr>
      <w:r>
        <w:rPr>
          <w:rFonts w:hint="eastAsia" w:ascii="宋体" w:hAnsi="宋体" w:cs="宋体"/>
          <w:b/>
          <w:kern w:val="0"/>
          <w:szCs w:val="21"/>
        </w:rPr>
        <w:t>（5）残疾人福利性单位声明函</w:t>
      </w:r>
    </w:p>
    <w:p>
      <w:pPr>
        <w:widowControl/>
        <w:spacing w:line="588" w:lineRule="exact"/>
        <w:jc w:val="center"/>
        <w:rPr>
          <w:rFonts w:ascii="宋体" w:hAnsi="宋体" w:cs="宋体"/>
          <w:b/>
          <w:spacing w:val="6"/>
          <w:szCs w:val="21"/>
        </w:rPr>
      </w:pPr>
      <w:r>
        <w:rPr>
          <w:rFonts w:hint="eastAsia" w:ascii="宋体" w:hAnsi="宋体" w:cs="宋体"/>
          <w:b/>
          <w:spacing w:val="6"/>
          <w:kern w:val="0"/>
          <w:szCs w:val="21"/>
        </w:rPr>
        <w:t>残疾人福利性单位声明函</w:t>
      </w:r>
    </w:p>
    <w:p>
      <w:pPr>
        <w:widowControl/>
        <w:spacing w:line="588" w:lineRule="exact"/>
        <w:ind w:firstLine="444" w:firstLineChars="200"/>
        <w:jc w:val="left"/>
        <w:rPr>
          <w:rFonts w:ascii="宋体" w:hAnsi="宋体" w:cs="宋体"/>
          <w:spacing w:val="6"/>
          <w:szCs w:val="21"/>
        </w:rPr>
      </w:pPr>
      <w:r>
        <w:rPr>
          <w:rFonts w:hint="eastAsia" w:ascii="宋体" w:hAnsi="宋体" w:cs="宋体"/>
          <w:spacing w:val="6"/>
          <w:kern w:val="0"/>
          <w:szCs w:val="21"/>
        </w:rPr>
        <w:t>本单位郑重声明，根据《财政部 民政部 中国残疾人联合会关于促进残疾人就业政府采购政策的通知》（财库</w:t>
      </w:r>
      <w:r>
        <w:rPr>
          <w:rFonts w:hint="eastAsia" w:ascii="宋体" w:hAnsi="宋体" w:cs="宋体"/>
          <w:kern w:val="0"/>
          <w:szCs w:val="21"/>
        </w:rPr>
        <w:t>〔2017〕 141</w:t>
      </w:r>
      <w:r>
        <w:rPr>
          <w:rFonts w:hint="eastAsia" w:ascii="宋体" w:hAnsi="宋体" w:cs="宋体"/>
          <w:spacing w:val="6"/>
          <w:kern w:val="0"/>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444" w:firstLineChars="200"/>
        <w:jc w:val="left"/>
        <w:rPr>
          <w:rFonts w:ascii="宋体" w:hAnsi="宋体" w:cs="宋体"/>
          <w:spacing w:val="6"/>
          <w:szCs w:val="21"/>
        </w:rPr>
      </w:pPr>
      <w:r>
        <w:rPr>
          <w:rFonts w:hint="eastAsia" w:ascii="宋体" w:hAnsi="宋体" w:cs="宋体"/>
          <w:spacing w:val="6"/>
          <w:kern w:val="0"/>
          <w:szCs w:val="21"/>
        </w:rPr>
        <w:t>本单位对上述声明的真实性负责。如有虚假，将依法承担相应责任。</w:t>
      </w:r>
    </w:p>
    <w:p>
      <w:pPr>
        <w:widowControl/>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kern w:val="0"/>
          <w:szCs w:val="21"/>
        </w:rPr>
        <w:t xml:space="preserve">               单位名称（盖章）：</w:t>
      </w:r>
    </w:p>
    <w:p>
      <w:pPr>
        <w:widowControl/>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kern w:val="0"/>
          <w:szCs w:val="21"/>
        </w:rPr>
        <w:t xml:space="preserve">       日  期：</w:t>
      </w:r>
    </w:p>
    <w:p>
      <w:pPr>
        <w:widowControl/>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kern w:val="0"/>
          <w:szCs w:val="21"/>
        </w:rPr>
        <w:t xml:space="preserve">       日  期：</w:t>
      </w:r>
    </w:p>
    <w:p>
      <w:pPr>
        <w:widowControl/>
        <w:adjustRightInd w:val="0"/>
        <w:snapToGrid w:val="0"/>
        <w:spacing w:line="360" w:lineRule="auto"/>
        <w:jc w:val="left"/>
        <w:rPr>
          <w:rFonts w:ascii="宋体" w:hAnsi="宋体" w:cs="宋体"/>
          <w:b/>
          <w:spacing w:val="6"/>
          <w:szCs w:val="21"/>
        </w:rPr>
      </w:pPr>
      <w:r>
        <w:rPr>
          <w:rFonts w:hint="eastAsia" w:ascii="宋体" w:hAnsi="宋体" w:cs="宋体"/>
          <w:b/>
          <w:spacing w:val="6"/>
          <w:kern w:val="0"/>
          <w:szCs w:val="21"/>
        </w:rPr>
        <w:t>注：</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1、如投标人为非残疾人福利性单位的可不提供本声明函。</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2、享受政府采购支持政策的残疾人福利性单位应当同时满足以下条件：</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（一）安置的残疾人占本单位在职职工人数的比例不低于25%（含25%），并且安置的残疾人人数不少于10人（含10人）；</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（二）依法与安置的每位残疾人签订了一年以上（含一年）的劳动合同或服务协议；</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（三）为安置的每位残疾人按月足额缴纳了基本养老保险、基本医疗保险、失业保险、工伤保险和生育保险等社会保险费；</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（四）通过银行等金融机构向安置的每位残疾人，按月支付了不低于单位所在区县适用的经省级人民政府批准的月最低工资标准的工资；</w:t>
      </w:r>
    </w:p>
    <w:p>
      <w:pPr>
        <w:widowControl/>
        <w:adjustRightInd w:val="0"/>
        <w:snapToGrid w:val="0"/>
        <w:spacing w:line="360" w:lineRule="auto"/>
        <w:jc w:val="left"/>
        <w:rPr>
          <w:rFonts w:ascii="宋体" w:hAnsi="宋体" w:cs="宋体"/>
          <w:spacing w:val="6"/>
          <w:szCs w:val="21"/>
        </w:rPr>
      </w:pPr>
      <w:r>
        <w:rPr>
          <w:rFonts w:hint="eastAsia" w:ascii="宋体" w:hAnsi="宋体" w:cs="宋体"/>
          <w:spacing w:val="6"/>
          <w:kern w:val="0"/>
          <w:szCs w:val="21"/>
        </w:rPr>
        <w:t>（五）提供本单位制造的货物、承担的工程或者服务（以下简称产品），或者提供其他残疾人福利性单位制造的货物（不包括使用非残疾人福利性单位注册商标的货物）。</w:t>
      </w:r>
    </w:p>
    <w:p>
      <w:pPr>
        <w:widowControl/>
        <w:adjustRightInd w:val="0"/>
        <w:snapToGrid w:val="0"/>
        <w:spacing w:line="360" w:lineRule="auto"/>
        <w:jc w:val="left"/>
        <w:rPr>
          <w:rFonts w:hAnsi="宋体"/>
          <w:b/>
          <w:bCs/>
          <w:spacing w:val="6"/>
          <w:sz w:val="21"/>
          <w:szCs w:val="21"/>
        </w:rPr>
      </w:pPr>
      <w:r>
        <w:rPr>
          <w:rFonts w:hint="eastAsia" w:ascii="宋体" w:hAnsi="宋体" w:cs="宋体"/>
          <w:spacing w:val="6"/>
          <w:kern w:val="0"/>
          <w:szCs w:val="21"/>
        </w:rPr>
        <w:t>（六）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sectPr>
      <w:footerReference r:id="rId15" w:type="first"/>
      <w:footerReference r:id="rId14" w:type="default"/>
      <w:pgSz w:w="11906" w:h="16838"/>
      <w:pgMar w:top="1417" w:right="1440" w:bottom="1417" w:left="1610" w:header="851" w:footer="992" w:gutter="0"/>
      <w:pgBorders>
        <w:top w:val="none" w:sz="0" w:space="0"/>
        <w:left w:val="none" w:sz="0" w:space="0"/>
        <w:bottom w:val="none" w:sz="0" w:space="0"/>
        <w:right w:val="none" w:sz="0" w:space="0"/>
      </w:pgBorders>
      <w:cols w:space="720" w:num="1"/>
      <w:titlePg/>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汉鼎简细圆">
    <w:panose1 w:val="02010609000101010101"/>
    <w:charset w:val="86"/>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MS Mincho"/>
    <w:panose1 w:val="00000000000000000000"/>
    <w:charset w:val="80"/>
    <w:family w:val="auto"/>
    <w:pitch w:val="default"/>
    <w:sig w:usb0="00000000" w:usb1="00000000" w:usb2="00000012" w:usb3="00000000" w:csb0="0002000D" w:csb1="00000000"/>
  </w:font>
  <w:font w:name="仿宋">
    <w:panose1 w:val="02010609060101010101"/>
    <w:charset w:val="86"/>
    <w:family w:val="modern"/>
    <w:pitch w:val="default"/>
    <w:sig w:usb0="800002BF" w:usb1="38CF7CFA" w:usb2="00000016" w:usb3="00000000" w:csb0="00040001" w:csb1="00000000"/>
  </w:font>
  <w:font w:name="经典粗宋简">
    <w:panose1 w:val="02010609000101010101"/>
    <w:charset w:val="86"/>
    <w:family w:val="modern"/>
    <w:pitch w:val="default"/>
    <w:sig w:usb0="A1007AEF" w:usb1="F9DF7CFB" w:usb2="0000001E" w:usb3="00000000" w:csb0="20040000" w:csb1="0000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separate"/>
    </w:r>
    <w:r>
      <w:rPr>
        <w:rStyle w:val="52"/>
      </w:rPr>
      <w:t>38</w: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eastAsia="宋体"/>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r1Npk7IB&#10;AABOAwAADgAAAAAAAAABACAAAAAeAQAAZHJzL2Uyb0RvYy54bWxQSwUGAAAAAAYABgBZAQAAQgUA&#10;AAAA&#10;">
              <v:fill on="f" focussize="0,0"/>
              <v:stroke on="f"/>
              <v:imagedata o:title=""/>
              <o:lock v:ext="edit" aspectratio="f"/>
              <v:textbox inset="0mm,0mm,0mm,0mm" style="mso-fit-shape-to-text:t;">
                <w:txbxContent>
                  <w:p>
                    <w:pPr>
                      <w:pStyle w:val="31"/>
                      <w:rPr>
                        <w:rFonts w:eastAsia="宋体"/>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eastAsia="宋体"/>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GqyfSsQEA&#10;AE4DAAAOAAAAAAAAAAEAIAAAAB4BAABkcnMvZTJvRG9jLnhtbFBLBQYAAAAABgAGAFkBAABBBQAA&#10;AAA=&#10;">
              <v:fill on="f" focussize="0,0"/>
              <v:stroke on="f"/>
              <v:imagedata o:title=""/>
              <o:lock v:ext="edit" aspectratio="f"/>
              <v:textbox inset="0mm,0mm,0mm,0mm" style="mso-fit-shape-to-text:t;">
                <w:txbxContent>
                  <w:p>
                    <w:pPr>
                      <w:pStyle w:val="31"/>
                      <w:rPr>
                        <w:rFonts w:eastAsia="宋体"/>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rPr>
                              <w:rFonts w:eastAsia="宋体"/>
                              <w:lang w:eastAsia="zh-CN"/>
                            </w:rPr>
                          </w:pPr>
                          <w:r>
                            <w:rPr>
                              <w:lang w:eastAsia="zh-CN"/>
                            </w:rPr>
                            <w:fldChar w:fldCharType="begin"/>
                          </w:r>
                          <w:r>
                            <w:rPr>
                              <w:lang w:eastAsia="zh-CN"/>
                            </w:rPr>
                            <w:instrText xml:space="preserve"> PAGE  \* MERGEFORMAT </w:instrText>
                          </w:r>
                          <w:r>
                            <w:rPr>
                              <w:lang w:eastAsia="zh-CN"/>
                            </w:rPr>
                            <w:fldChar w:fldCharType="separate"/>
                          </w:r>
                          <w:r>
                            <w:rPr>
                              <w:rFonts w:hint="default"/>
                            </w:rPr>
                            <w:t>1</w:t>
                          </w:r>
                          <w:r>
                            <w:rPr>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fill on="f" focussize="0,0"/>
              <v:stroke on="f" weight="1.25pt"/>
              <v:imagedata o:title=""/>
              <o:lock v:ext="edit" aspectratio="f"/>
              <v:textbox inset="0mm,0mm,0mm,0mm" style="mso-fit-shape-to-text:t;">
                <w:txbxContent>
                  <w:p>
                    <w:pPr>
                      <w:pStyle w:val="31"/>
                      <w:rPr>
                        <w:rFonts w:eastAsia="宋体"/>
                        <w:lang w:eastAsia="zh-CN"/>
                      </w:rPr>
                    </w:pPr>
                    <w:r>
                      <w:rPr>
                        <w:lang w:eastAsia="zh-CN"/>
                      </w:rPr>
                      <w:fldChar w:fldCharType="begin"/>
                    </w:r>
                    <w:r>
                      <w:rPr>
                        <w:lang w:eastAsia="zh-CN"/>
                      </w:rPr>
                      <w:instrText xml:space="preserve"> PAGE  \* MERGEFORMAT </w:instrText>
                    </w:r>
                    <w:r>
                      <w:rPr>
                        <w:lang w:eastAsia="zh-CN"/>
                      </w:rPr>
                      <w:fldChar w:fldCharType="separate"/>
                    </w:r>
                    <w:r>
                      <w:rPr>
                        <w:rFonts w:hint="default"/>
                      </w:rPr>
                      <w:t>1</w:t>
                    </w:r>
                    <w:r>
                      <w:rPr>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JM4+HLoBAABYAwAADgAAAAAAAAABACAAAAAiAQAAZHJzL2Uyb0RvYy54bWxQSwUGAAAA&#10;AAYABgBZAQAATg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71329"/>
      <w:docPartObj>
        <w:docPartGallery w:val="autotext"/>
      </w:docPartObj>
    </w:sdtPr>
    <w:sdtContent>
      <w:p>
        <w:pPr>
          <w:pStyle w:val="31"/>
          <w:spacing w:before="120" w:after="120"/>
          <w:jc w:val="center"/>
        </w:pPr>
        <w:r>
          <w:fldChar w:fldCharType="begin"/>
        </w:r>
        <w:r>
          <w:instrText xml:space="preserve"> PAGE   \* MERGEFORMAT </w:instrText>
        </w:r>
        <w:r>
          <w:fldChar w:fldCharType="separate"/>
        </w:r>
        <w:r>
          <w:rPr>
            <w:lang w:val="zh-CN"/>
          </w:rPr>
          <w:t>41</w:t>
        </w:r>
        <w:r>
          <w:rPr>
            <w:lang w:val="zh-CN"/>
          </w:rPr>
          <w:fldChar w:fldCharType="end"/>
        </w:r>
      </w:p>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7</w:t>
    </w:r>
    <w:r>
      <w:rPr>
        <w:lang w:val="zh-CN"/>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9458874A"/>
    <w:multiLevelType w:val="singleLevel"/>
    <w:tmpl w:val="9458874A"/>
    <w:lvl w:ilvl="0" w:tentative="0">
      <w:start w:val="1"/>
      <w:numFmt w:val="decimal"/>
      <w:suff w:val="nothing"/>
      <w:lvlText w:val="%1、"/>
      <w:lvlJc w:val="left"/>
    </w:lvl>
  </w:abstractNum>
  <w:abstractNum w:abstractNumId="2">
    <w:nsid w:val="BF1A5FD7"/>
    <w:multiLevelType w:val="singleLevel"/>
    <w:tmpl w:val="BF1A5FD7"/>
    <w:lvl w:ilvl="0" w:tentative="0">
      <w:start w:val="1"/>
      <w:numFmt w:val="chineseCounting"/>
      <w:suff w:val="nothing"/>
      <w:lvlText w:val="（%1）"/>
      <w:lvlJc w:val="left"/>
      <w:rPr>
        <w:rFonts w:hint="eastAsia"/>
      </w:rPr>
    </w:lvl>
  </w:abstractNum>
  <w:abstractNum w:abstractNumId="3">
    <w:nsid w:val="C748D2BC"/>
    <w:multiLevelType w:val="singleLevel"/>
    <w:tmpl w:val="C748D2BC"/>
    <w:lvl w:ilvl="0" w:tentative="0">
      <w:start w:val="7"/>
      <w:numFmt w:val="chineseCounting"/>
      <w:suff w:val="nothing"/>
      <w:lvlText w:val="（%1）"/>
      <w:lvlJc w:val="left"/>
      <w:rPr>
        <w:rFonts w:hint="eastAsia"/>
      </w:rPr>
    </w:lvl>
  </w:abstractNum>
  <w:abstractNum w:abstractNumId="4">
    <w:nsid w:val="C922640A"/>
    <w:multiLevelType w:val="singleLevel"/>
    <w:tmpl w:val="C922640A"/>
    <w:lvl w:ilvl="0" w:tentative="0">
      <w:start w:val="6"/>
      <w:numFmt w:val="decimal"/>
      <w:suff w:val="space"/>
      <w:lvlText w:val="%1."/>
      <w:lvlJc w:val="left"/>
    </w:lvl>
  </w:abstractNum>
  <w:abstractNum w:abstractNumId="5">
    <w:nsid w:val="00000005"/>
    <w:multiLevelType w:val="multilevel"/>
    <w:tmpl w:val="0000000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9"/>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00000007"/>
    <w:multiLevelType w:val="singleLevel"/>
    <w:tmpl w:val="00000007"/>
    <w:lvl w:ilvl="0" w:tentative="0">
      <w:start w:val="1"/>
      <w:numFmt w:val="decimal"/>
      <w:pStyle w:val="20"/>
      <w:lvlText w:val="%1."/>
      <w:lvlJc w:val="left"/>
      <w:pPr>
        <w:tabs>
          <w:tab w:val="left" w:pos="1200"/>
        </w:tabs>
        <w:ind w:left="1200" w:hanging="360"/>
      </w:pPr>
    </w:lvl>
  </w:abstractNum>
  <w:abstractNum w:abstractNumId="7">
    <w:nsid w:val="0000000B"/>
    <w:multiLevelType w:val="singleLevel"/>
    <w:tmpl w:val="0000000B"/>
    <w:lvl w:ilvl="0" w:tentative="0">
      <w:start w:val="1"/>
      <w:numFmt w:val="upperLetter"/>
      <w:suff w:val="nothing"/>
      <w:lvlText w:val="%1、"/>
      <w:lvlJc w:val="left"/>
    </w:lvl>
  </w:abstractNum>
  <w:abstractNum w:abstractNumId="8">
    <w:nsid w:val="0000000C"/>
    <w:multiLevelType w:val="multilevel"/>
    <w:tmpl w:val="0000000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45D13F1"/>
    <w:multiLevelType w:val="singleLevel"/>
    <w:tmpl w:val="045D13F1"/>
    <w:lvl w:ilvl="0" w:tentative="0">
      <w:start w:val="1"/>
      <w:numFmt w:val="decimal"/>
      <w:suff w:val="nothing"/>
      <w:lvlText w:val="（%1）"/>
      <w:lvlJc w:val="left"/>
    </w:lvl>
  </w:abstractNum>
  <w:abstractNum w:abstractNumId="10">
    <w:nsid w:val="589A2FD8"/>
    <w:multiLevelType w:val="singleLevel"/>
    <w:tmpl w:val="589A2FD8"/>
    <w:lvl w:ilvl="0" w:tentative="0">
      <w:start w:val="1"/>
      <w:numFmt w:val="decimal"/>
      <w:suff w:val="nothing"/>
      <w:lvlText w:val="（%1）"/>
      <w:lvlJc w:val="left"/>
    </w:lvl>
  </w:abstractNum>
  <w:abstractNum w:abstractNumId="11">
    <w:nsid w:val="5A15018E"/>
    <w:multiLevelType w:val="singleLevel"/>
    <w:tmpl w:val="5A15018E"/>
    <w:lvl w:ilvl="0" w:tentative="0">
      <w:start w:val="1"/>
      <w:numFmt w:val="decimal"/>
      <w:lvlText w:val="(%1)"/>
      <w:lvlJc w:val="left"/>
      <w:pPr>
        <w:ind w:left="425" w:hanging="425"/>
      </w:pPr>
      <w:rPr>
        <w:rFonts w:hint="default"/>
      </w:rPr>
    </w:lvl>
  </w:abstractNum>
  <w:abstractNum w:abstractNumId="12">
    <w:nsid w:val="5A1CF662"/>
    <w:multiLevelType w:val="singleLevel"/>
    <w:tmpl w:val="5A1CF662"/>
    <w:lvl w:ilvl="0" w:tentative="0">
      <w:start w:val="1"/>
      <w:numFmt w:val="decimal"/>
      <w:suff w:val="nothing"/>
      <w:lvlText w:val="（%1）"/>
      <w:lvlJc w:val="left"/>
    </w:lvl>
  </w:abstractNum>
  <w:abstractNum w:abstractNumId="13">
    <w:nsid w:val="6CBDC7B0"/>
    <w:multiLevelType w:val="singleLevel"/>
    <w:tmpl w:val="6CBDC7B0"/>
    <w:lvl w:ilvl="0" w:tentative="0">
      <w:start w:val="2"/>
      <w:numFmt w:val="decimal"/>
      <w:lvlText w:val="%1."/>
      <w:lvlJc w:val="left"/>
      <w:pPr>
        <w:tabs>
          <w:tab w:val="left" w:pos="312"/>
        </w:tabs>
      </w:pPr>
    </w:lvl>
  </w:abstractNum>
  <w:num w:numId="1">
    <w:abstractNumId w:val="6"/>
  </w:num>
  <w:num w:numId="2">
    <w:abstractNumId w:val="5"/>
  </w:num>
  <w:num w:numId="3">
    <w:abstractNumId w:val="4"/>
  </w:num>
  <w:num w:numId="4">
    <w:abstractNumId w:val="11"/>
  </w:num>
  <w:num w:numId="5">
    <w:abstractNumId w:val="8"/>
  </w:num>
  <w:num w:numId="6">
    <w:abstractNumId w:val="12"/>
  </w:num>
  <w:num w:numId="7">
    <w:abstractNumId w:val="10"/>
  </w:num>
  <w:num w:numId="8">
    <w:abstractNumId w:val="13"/>
  </w:num>
  <w:num w:numId="9">
    <w:abstractNumId w:val="7"/>
  </w:num>
  <w:num w:numId="10">
    <w:abstractNumId w:val="3"/>
  </w:num>
  <w:num w:numId="11">
    <w:abstractNumId w:val="1"/>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64"/>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4CB3"/>
    <w:rsid w:val="00005395"/>
    <w:rsid w:val="00006AA1"/>
    <w:rsid w:val="00010056"/>
    <w:rsid w:val="0001156A"/>
    <w:rsid w:val="00012611"/>
    <w:rsid w:val="00012A16"/>
    <w:rsid w:val="00013961"/>
    <w:rsid w:val="00014D6F"/>
    <w:rsid w:val="00017F70"/>
    <w:rsid w:val="00022355"/>
    <w:rsid w:val="00022933"/>
    <w:rsid w:val="00024773"/>
    <w:rsid w:val="000259C6"/>
    <w:rsid w:val="000275A4"/>
    <w:rsid w:val="00027C55"/>
    <w:rsid w:val="00030C68"/>
    <w:rsid w:val="00031C7C"/>
    <w:rsid w:val="0003207E"/>
    <w:rsid w:val="000326BA"/>
    <w:rsid w:val="00034689"/>
    <w:rsid w:val="00034AFE"/>
    <w:rsid w:val="0003774B"/>
    <w:rsid w:val="0004150A"/>
    <w:rsid w:val="00042A3A"/>
    <w:rsid w:val="000462BE"/>
    <w:rsid w:val="0004714B"/>
    <w:rsid w:val="000512AC"/>
    <w:rsid w:val="00051659"/>
    <w:rsid w:val="00052432"/>
    <w:rsid w:val="00053312"/>
    <w:rsid w:val="00056B97"/>
    <w:rsid w:val="00062BFA"/>
    <w:rsid w:val="00063CCA"/>
    <w:rsid w:val="00064005"/>
    <w:rsid w:val="00064391"/>
    <w:rsid w:val="00065017"/>
    <w:rsid w:val="000736C6"/>
    <w:rsid w:val="00091B9F"/>
    <w:rsid w:val="00091EE7"/>
    <w:rsid w:val="00091F30"/>
    <w:rsid w:val="000923D7"/>
    <w:rsid w:val="0009247D"/>
    <w:rsid w:val="00093E86"/>
    <w:rsid w:val="00096D8A"/>
    <w:rsid w:val="000A030C"/>
    <w:rsid w:val="000A57E3"/>
    <w:rsid w:val="000B2B5B"/>
    <w:rsid w:val="000B6EA4"/>
    <w:rsid w:val="000C25DD"/>
    <w:rsid w:val="000C753A"/>
    <w:rsid w:val="000D2EE0"/>
    <w:rsid w:val="000D5484"/>
    <w:rsid w:val="000D626C"/>
    <w:rsid w:val="000E372A"/>
    <w:rsid w:val="000E671A"/>
    <w:rsid w:val="000E6C21"/>
    <w:rsid w:val="000E74EB"/>
    <w:rsid w:val="000F166E"/>
    <w:rsid w:val="000F1E25"/>
    <w:rsid w:val="000F27C5"/>
    <w:rsid w:val="000F2AB6"/>
    <w:rsid w:val="0010111D"/>
    <w:rsid w:val="00111154"/>
    <w:rsid w:val="001178B8"/>
    <w:rsid w:val="0012021A"/>
    <w:rsid w:val="0012064A"/>
    <w:rsid w:val="00121B42"/>
    <w:rsid w:val="00123C09"/>
    <w:rsid w:val="00125294"/>
    <w:rsid w:val="00130CF5"/>
    <w:rsid w:val="001311BE"/>
    <w:rsid w:val="00131DFF"/>
    <w:rsid w:val="001364F3"/>
    <w:rsid w:val="00136D17"/>
    <w:rsid w:val="00143CC1"/>
    <w:rsid w:val="001448A6"/>
    <w:rsid w:val="00145AF6"/>
    <w:rsid w:val="00145C4B"/>
    <w:rsid w:val="001543C2"/>
    <w:rsid w:val="001573DD"/>
    <w:rsid w:val="00164C38"/>
    <w:rsid w:val="00172A27"/>
    <w:rsid w:val="00175514"/>
    <w:rsid w:val="00176C30"/>
    <w:rsid w:val="00180300"/>
    <w:rsid w:val="00181BFC"/>
    <w:rsid w:val="00184B7D"/>
    <w:rsid w:val="00190C54"/>
    <w:rsid w:val="00195F55"/>
    <w:rsid w:val="00197CC6"/>
    <w:rsid w:val="001A05F5"/>
    <w:rsid w:val="001A3A1B"/>
    <w:rsid w:val="001A6978"/>
    <w:rsid w:val="001B021F"/>
    <w:rsid w:val="001B04FB"/>
    <w:rsid w:val="001B18BF"/>
    <w:rsid w:val="001B2B0D"/>
    <w:rsid w:val="001B40E6"/>
    <w:rsid w:val="001C105C"/>
    <w:rsid w:val="001C6CB2"/>
    <w:rsid w:val="001C765A"/>
    <w:rsid w:val="001D0893"/>
    <w:rsid w:val="001D3C41"/>
    <w:rsid w:val="001D411E"/>
    <w:rsid w:val="001D45B3"/>
    <w:rsid w:val="001D64E4"/>
    <w:rsid w:val="001D7708"/>
    <w:rsid w:val="001E0981"/>
    <w:rsid w:val="001E28E2"/>
    <w:rsid w:val="001E2CF5"/>
    <w:rsid w:val="001E6FA2"/>
    <w:rsid w:val="001F396B"/>
    <w:rsid w:val="00211678"/>
    <w:rsid w:val="00212B92"/>
    <w:rsid w:val="002266EF"/>
    <w:rsid w:val="00226DC4"/>
    <w:rsid w:val="00230A59"/>
    <w:rsid w:val="00234F7A"/>
    <w:rsid w:val="00236667"/>
    <w:rsid w:val="00243FA9"/>
    <w:rsid w:val="00253546"/>
    <w:rsid w:val="00256E87"/>
    <w:rsid w:val="00257760"/>
    <w:rsid w:val="00257E52"/>
    <w:rsid w:val="00260C1F"/>
    <w:rsid w:val="00261B2A"/>
    <w:rsid w:val="00262C5D"/>
    <w:rsid w:val="00266A03"/>
    <w:rsid w:val="00267131"/>
    <w:rsid w:val="00267365"/>
    <w:rsid w:val="0027158D"/>
    <w:rsid w:val="00272142"/>
    <w:rsid w:val="002742D5"/>
    <w:rsid w:val="0027721F"/>
    <w:rsid w:val="002807B2"/>
    <w:rsid w:val="00285FD5"/>
    <w:rsid w:val="00292471"/>
    <w:rsid w:val="00292C77"/>
    <w:rsid w:val="00293DC7"/>
    <w:rsid w:val="00294593"/>
    <w:rsid w:val="0029555D"/>
    <w:rsid w:val="00295A50"/>
    <w:rsid w:val="002A2334"/>
    <w:rsid w:val="002A2EF8"/>
    <w:rsid w:val="002A54E9"/>
    <w:rsid w:val="002B0B87"/>
    <w:rsid w:val="002B2348"/>
    <w:rsid w:val="002B4358"/>
    <w:rsid w:val="002B5721"/>
    <w:rsid w:val="002B724F"/>
    <w:rsid w:val="002C16EA"/>
    <w:rsid w:val="002C457F"/>
    <w:rsid w:val="002C694B"/>
    <w:rsid w:val="002C7553"/>
    <w:rsid w:val="002D0797"/>
    <w:rsid w:val="002D376F"/>
    <w:rsid w:val="002E0ACA"/>
    <w:rsid w:val="002E3778"/>
    <w:rsid w:val="002F14B7"/>
    <w:rsid w:val="00300283"/>
    <w:rsid w:val="00303FE6"/>
    <w:rsid w:val="003042EB"/>
    <w:rsid w:val="0030635D"/>
    <w:rsid w:val="0030652F"/>
    <w:rsid w:val="00306627"/>
    <w:rsid w:val="00310613"/>
    <w:rsid w:val="00316A69"/>
    <w:rsid w:val="003234E4"/>
    <w:rsid w:val="003239C6"/>
    <w:rsid w:val="003251F3"/>
    <w:rsid w:val="003255D2"/>
    <w:rsid w:val="003256D9"/>
    <w:rsid w:val="0033021E"/>
    <w:rsid w:val="0033076B"/>
    <w:rsid w:val="003323ED"/>
    <w:rsid w:val="00334E94"/>
    <w:rsid w:val="00346ACA"/>
    <w:rsid w:val="00347FC9"/>
    <w:rsid w:val="00350716"/>
    <w:rsid w:val="00351674"/>
    <w:rsid w:val="003526A4"/>
    <w:rsid w:val="00353C2C"/>
    <w:rsid w:val="003550A8"/>
    <w:rsid w:val="00355214"/>
    <w:rsid w:val="003560B3"/>
    <w:rsid w:val="00357289"/>
    <w:rsid w:val="00361C32"/>
    <w:rsid w:val="0036216A"/>
    <w:rsid w:val="00363600"/>
    <w:rsid w:val="00366B9D"/>
    <w:rsid w:val="00366C32"/>
    <w:rsid w:val="0036733A"/>
    <w:rsid w:val="00367534"/>
    <w:rsid w:val="00371E9D"/>
    <w:rsid w:val="003724E4"/>
    <w:rsid w:val="00376E63"/>
    <w:rsid w:val="00381CF0"/>
    <w:rsid w:val="00381D1D"/>
    <w:rsid w:val="0039654C"/>
    <w:rsid w:val="00397E64"/>
    <w:rsid w:val="00397E71"/>
    <w:rsid w:val="003A246E"/>
    <w:rsid w:val="003A54E7"/>
    <w:rsid w:val="003B3477"/>
    <w:rsid w:val="003B3830"/>
    <w:rsid w:val="003B4094"/>
    <w:rsid w:val="003B4B60"/>
    <w:rsid w:val="003B6F8B"/>
    <w:rsid w:val="003B7B6B"/>
    <w:rsid w:val="003C1124"/>
    <w:rsid w:val="003C44F6"/>
    <w:rsid w:val="003C4645"/>
    <w:rsid w:val="003C632C"/>
    <w:rsid w:val="003C7A9A"/>
    <w:rsid w:val="003D06E6"/>
    <w:rsid w:val="003D1902"/>
    <w:rsid w:val="003D1EC2"/>
    <w:rsid w:val="003D3152"/>
    <w:rsid w:val="003D6ECF"/>
    <w:rsid w:val="003E0DF5"/>
    <w:rsid w:val="003E1AD8"/>
    <w:rsid w:val="003E264E"/>
    <w:rsid w:val="003E3582"/>
    <w:rsid w:val="003E6CF1"/>
    <w:rsid w:val="003F3ADA"/>
    <w:rsid w:val="003F5B2F"/>
    <w:rsid w:val="003F630B"/>
    <w:rsid w:val="003F6593"/>
    <w:rsid w:val="0040088E"/>
    <w:rsid w:val="00402465"/>
    <w:rsid w:val="004025FB"/>
    <w:rsid w:val="00404EA2"/>
    <w:rsid w:val="00405CC2"/>
    <w:rsid w:val="00411682"/>
    <w:rsid w:val="004138E0"/>
    <w:rsid w:val="00413E61"/>
    <w:rsid w:val="004156B4"/>
    <w:rsid w:val="00417E12"/>
    <w:rsid w:val="00421F08"/>
    <w:rsid w:val="004224BB"/>
    <w:rsid w:val="00423D48"/>
    <w:rsid w:val="00424B61"/>
    <w:rsid w:val="00427EFA"/>
    <w:rsid w:val="00430DC5"/>
    <w:rsid w:val="0043375A"/>
    <w:rsid w:val="00436908"/>
    <w:rsid w:val="00437544"/>
    <w:rsid w:val="00445226"/>
    <w:rsid w:val="0044610F"/>
    <w:rsid w:val="00456F54"/>
    <w:rsid w:val="00461DB6"/>
    <w:rsid w:val="0046455F"/>
    <w:rsid w:val="0046592B"/>
    <w:rsid w:val="00466843"/>
    <w:rsid w:val="004672B7"/>
    <w:rsid w:val="00467882"/>
    <w:rsid w:val="00471AEF"/>
    <w:rsid w:val="00476579"/>
    <w:rsid w:val="00477176"/>
    <w:rsid w:val="00477376"/>
    <w:rsid w:val="00481764"/>
    <w:rsid w:val="0049222D"/>
    <w:rsid w:val="004926E9"/>
    <w:rsid w:val="00493155"/>
    <w:rsid w:val="004A6E85"/>
    <w:rsid w:val="004B1BE3"/>
    <w:rsid w:val="004B2BCD"/>
    <w:rsid w:val="004B3CED"/>
    <w:rsid w:val="004B462E"/>
    <w:rsid w:val="004B5C9F"/>
    <w:rsid w:val="004B7D9B"/>
    <w:rsid w:val="004C0414"/>
    <w:rsid w:val="004D57D9"/>
    <w:rsid w:val="004D6FBE"/>
    <w:rsid w:val="004D707B"/>
    <w:rsid w:val="004E21E7"/>
    <w:rsid w:val="004E53F0"/>
    <w:rsid w:val="004F4344"/>
    <w:rsid w:val="004F64B5"/>
    <w:rsid w:val="004F7124"/>
    <w:rsid w:val="00503A30"/>
    <w:rsid w:val="00503AF4"/>
    <w:rsid w:val="00507A55"/>
    <w:rsid w:val="00515AB8"/>
    <w:rsid w:val="005171F0"/>
    <w:rsid w:val="005175F0"/>
    <w:rsid w:val="00517692"/>
    <w:rsid w:val="0052090F"/>
    <w:rsid w:val="00525DC9"/>
    <w:rsid w:val="0052609C"/>
    <w:rsid w:val="0053112B"/>
    <w:rsid w:val="005329F8"/>
    <w:rsid w:val="0054014A"/>
    <w:rsid w:val="005415E1"/>
    <w:rsid w:val="005451BC"/>
    <w:rsid w:val="00547067"/>
    <w:rsid w:val="00550437"/>
    <w:rsid w:val="00553C70"/>
    <w:rsid w:val="00554058"/>
    <w:rsid w:val="005567B7"/>
    <w:rsid w:val="0055758A"/>
    <w:rsid w:val="00557A6C"/>
    <w:rsid w:val="00560073"/>
    <w:rsid w:val="00570364"/>
    <w:rsid w:val="00570457"/>
    <w:rsid w:val="00573361"/>
    <w:rsid w:val="00584A6A"/>
    <w:rsid w:val="00591353"/>
    <w:rsid w:val="0059160B"/>
    <w:rsid w:val="00597259"/>
    <w:rsid w:val="005A5DB4"/>
    <w:rsid w:val="005B41AF"/>
    <w:rsid w:val="005B4DAE"/>
    <w:rsid w:val="005B6250"/>
    <w:rsid w:val="005B7419"/>
    <w:rsid w:val="005C0F0D"/>
    <w:rsid w:val="005C12CA"/>
    <w:rsid w:val="005C1C01"/>
    <w:rsid w:val="005C1E31"/>
    <w:rsid w:val="005C5E98"/>
    <w:rsid w:val="005D12E8"/>
    <w:rsid w:val="005D1577"/>
    <w:rsid w:val="005D5A16"/>
    <w:rsid w:val="005E1865"/>
    <w:rsid w:val="005E4ACE"/>
    <w:rsid w:val="005F073F"/>
    <w:rsid w:val="005F0867"/>
    <w:rsid w:val="005F1133"/>
    <w:rsid w:val="005F26BC"/>
    <w:rsid w:val="005F312C"/>
    <w:rsid w:val="005F505A"/>
    <w:rsid w:val="005F7991"/>
    <w:rsid w:val="0060628C"/>
    <w:rsid w:val="00610EDA"/>
    <w:rsid w:val="0061152C"/>
    <w:rsid w:val="00613C6E"/>
    <w:rsid w:val="006156F8"/>
    <w:rsid w:val="00615C8E"/>
    <w:rsid w:val="00621C51"/>
    <w:rsid w:val="00622D07"/>
    <w:rsid w:val="00625908"/>
    <w:rsid w:val="0063051F"/>
    <w:rsid w:val="00632F15"/>
    <w:rsid w:val="00632F7F"/>
    <w:rsid w:val="0063674B"/>
    <w:rsid w:val="00637DAA"/>
    <w:rsid w:val="0064034D"/>
    <w:rsid w:val="006404B9"/>
    <w:rsid w:val="006417B3"/>
    <w:rsid w:val="00641E9A"/>
    <w:rsid w:val="00644CBD"/>
    <w:rsid w:val="0064513E"/>
    <w:rsid w:val="006521B0"/>
    <w:rsid w:val="006556AF"/>
    <w:rsid w:val="00655C1D"/>
    <w:rsid w:val="00656374"/>
    <w:rsid w:val="00661436"/>
    <w:rsid w:val="0066265C"/>
    <w:rsid w:val="006642AC"/>
    <w:rsid w:val="00665420"/>
    <w:rsid w:val="006718EE"/>
    <w:rsid w:val="0067284D"/>
    <w:rsid w:val="00673952"/>
    <w:rsid w:val="0067774B"/>
    <w:rsid w:val="00681F88"/>
    <w:rsid w:val="00682A15"/>
    <w:rsid w:val="00683AFB"/>
    <w:rsid w:val="00685E51"/>
    <w:rsid w:val="0069004A"/>
    <w:rsid w:val="006911C8"/>
    <w:rsid w:val="00693229"/>
    <w:rsid w:val="00696283"/>
    <w:rsid w:val="00696676"/>
    <w:rsid w:val="006A1F8B"/>
    <w:rsid w:val="006A7F79"/>
    <w:rsid w:val="006B19E7"/>
    <w:rsid w:val="006B5397"/>
    <w:rsid w:val="006B687C"/>
    <w:rsid w:val="006B7D9D"/>
    <w:rsid w:val="006C3139"/>
    <w:rsid w:val="006C410A"/>
    <w:rsid w:val="006C4903"/>
    <w:rsid w:val="006C5DA3"/>
    <w:rsid w:val="006C640D"/>
    <w:rsid w:val="006D39F8"/>
    <w:rsid w:val="006D3DC4"/>
    <w:rsid w:val="006D4610"/>
    <w:rsid w:val="006D4BB9"/>
    <w:rsid w:val="006D4BF8"/>
    <w:rsid w:val="006D7B74"/>
    <w:rsid w:val="006D7DF6"/>
    <w:rsid w:val="006E0C14"/>
    <w:rsid w:val="006E636F"/>
    <w:rsid w:val="006E6BB7"/>
    <w:rsid w:val="006E70FA"/>
    <w:rsid w:val="006F1638"/>
    <w:rsid w:val="006F527D"/>
    <w:rsid w:val="00700180"/>
    <w:rsid w:val="00701FA9"/>
    <w:rsid w:val="00702ADE"/>
    <w:rsid w:val="00703BA4"/>
    <w:rsid w:val="00704315"/>
    <w:rsid w:val="00706CB3"/>
    <w:rsid w:val="00710EF3"/>
    <w:rsid w:val="00711E7F"/>
    <w:rsid w:val="007141A4"/>
    <w:rsid w:val="00715888"/>
    <w:rsid w:val="0071654A"/>
    <w:rsid w:val="00720759"/>
    <w:rsid w:val="00724629"/>
    <w:rsid w:val="00732E12"/>
    <w:rsid w:val="007416D6"/>
    <w:rsid w:val="007416E6"/>
    <w:rsid w:val="00742EF0"/>
    <w:rsid w:val="007454F7"/>
    <w:rsid w:val="00747162"/>
    <w:rsid w:val="00747F45"/>
    <w:rsid w:val="00753BA1"/>
    <w:rsid w:val="00754467"/>
    <w:rsid w:val="007601DE"/>
    <w:rsid w:val="00760EAA"/>
    <w:rsid w:val="00763E5E"/>
    <w:rsid w:val="0076539A"/>
    <w:rsid w:val="00767BED"/>
    <w:rsid w:val="0077077E"/>
    <w:rsid w:val="00770C4F"/>
    <w:rsid w:val="00770ED5"/>
    <w:rsid w:val="00774674"/>
    <w:rsid w:val="00774D5D"/>
    <w:rsid w:val="00776357"/>
    <w:rsid w:val="007907D5"/>
    <w:rsid w:val="007A09DE"/>
    <w:rsid w:val="007A13F4"/>
    <w:rsid w:val="007A3842"/>
    <w:rsid w:val="007A3C3C"/>
    <w:rsid w:val="007A5DDC"/>
    <w:rsid w:val="007A6D17"/>
    <w:rsid w:val="007A7CE5"/>
    <w:rsid w:val="007A7D88"/>
    <w:rsid w:val="007B0B87"/>
    <w:rsid w:val="007B2EEE"/>
    <w:rsid w:val="007B467E"/>
    <w:rsid w:val="007B54ED"/>
    <w:rsid w:val="007B668B"/>
    <w:rsid w:val="007C4589"/>
    <w:rsid w:val="007C5E70"/>
    <w:rsid w:val="007C6192"/>
    <w:rsid w:val="007C6920"/>
    <w:rsid w:val="007C7ABA"/>
    <w:rsid w:val="007D0827"/>
    <w:rsid w:val="007D6EA1"/>
    <w:rsid w:val="007E0B84"/>
    <w:rsid w:val="007E0C01"/>
    <w:rsid w:val="007E1DB9"/>
    <w:rsid w:val="007E5B7E"/>
    <w:rsid w:val="007E6362"/>
    <w:rsid w:val="007F1307"/>
    <w:rsid w:val="008022BB"/>
    <w:rsid w:val="00802C2E"/>
    <w:rsid w:val="0080333D"/>
    <w:rsid w:val="00804561"/>
    <w:rsid w:val="0080601F"/>
    <w:rsid w:val="008069FB"/>
    <w:rsid w:val="00810553"/>
    <w:rsid w:val="0081139E"/>
    <w:rsid w:val="00812121"/>
    <w:rsid w:val="0081445F"/>
    <w:rsid w:val="0081482D"/>
    <w:rsid w:val="00815399"/>
    <w:rsid w:val="0081667C"/>
    <w:rsid w:val="008172CB"/>
    <w:rsid w:val="00820F59"/>
    <w:rsid w:val="00823A23"/>
    <w:rsid w:val="008269D3"/>
    <w:rsid w:val="008270D0"/>
    <w:rsid w:val="0083102A"/>
    <w:rsid w:val="008326CD"/>
    <w:rsid w:val="00832BC9"/>
    <w:rsid w:val="0083476E"/>
    <w:rsid w:val="00837711"/>
    <w:rsid w:val="0084535F"/>
    <w:rsid w:val="0084670B"/>
    <w:rsid w:val="008470F2"/>
    <w:rsid w:val="00847528"/>
    <w:rsid w:val="0084789E"/>
    <w:rsid w:val="00850DC4"/>
    <w:rsid w:val="008528AF"/>
    <w:rsid w:val="00854546"/>
    <w:rsid w:val="0086176C"/>
    <w:rsid w:val="0086191E"/>
    <w:rsid w:val="0086296D"/>
    <w:rsid w:val="00874E9B"/>
    <w:rsid w:val="0088027A"/>
    <w:rsid w:val="00880DCE"/>
    <w:rsid w:val="0088793F"/>
    <w:rsid w:val="008912A1"/>
    <w:rsid w:val="00891DC0"/>
    <w:rsid w:val="008A2CEE"/>
    <w:rsid w:val="008A3032"/>
    <w:rsid w:val="008B3F12"/>
    <w:rsid w:val="008B5A20"/>
    <w:rsid w:val="008B63CE"/>
    <w:rsid w:val="008B6CC7"/>
    <w:rsid w:val="008C02F3"/>
    <w:rsid w:val="008C07A5"/>
    <w:rsid w:val="008C2827"/>
    <w:rsid w:val="008C43A3"/>
    <w:rsid w:val="008C4D1D"/>
    <w:rsid w:val="008C4EEC"/>
    <w:rsid w:val="008C712E"/>
    <w:rsid w:val="008D14CE"/>
    <w:rsid w:val="008D3360"/>
    <w:rsid w:val="008D3D61"/>
    <w:rsid w:val="008D568E"/>
    <w:rsid w:val="008D76C5"/>
    <w:rsid w:val="008F416A"/>
    <w:rsid w:val="008F7B2D"/>
    <w:rsid w:val="00900ECB"/>
    <w:rsid w:val="00901CA6"/>
    <w:rsid w:val="009037B0"/>
    <w:rsid w:val="00903B85"/>
    <w:rsid w:val="009041A1"/>
    <w:rsid w:val="0090491D"/>
    <w:rsid w:val="00905F07"/>
    <w:rsid w:val="00906D9C"/>
    <w:rsid w:val="00906E1B"/>
    <w:rsid w:val="00911F8D"/>
    <w:rsid w:val="0091534C"/>
    <w:rsid w:val="00915F0B"/>
    <w:rsid w:val="00916975"/>
    <w:rsid w:val="0092099E"/>
    <w:rsid w:val="00926C7E"/>
    <w:rsid w:val="0093306B"/>
    <w:rsid w:val="00933922"/>
    <w:rsid w:val="00933A32"/>
    <w:rsid w:val="0093461A"/>
    <w:rsid w:val="00934D5E"/>
    <w:rsid w:val="009407DD"/>
    <w:rsid w:val="009418FC"/>
    <w:rsid w:val="009449BC"/>
    <w:rsid w:val="009454EA"/>
    <w:rsid w:val="00945750"/>
    <w:rsid w:val="00950A4A"/>
    <w:rsid w:val="00953CB6"/>
    <w:rsid w:val="009548DB"/>
    <w:rsid w:val="00955E8B"/>
    <w:rsid w:val="00961222"/>
    <w:rsid w:val="00961BA0"/>
    <w:rsid w:val="00961F2A"/>
    <w:rsid w:val="00964DA7"/>
    <w:rsid w:val="00971154"/>
    <w:rsid w:val="0097312D"/>
    <w:rsid w:val="00974462"/>
    <w:rsid w:val="00974CE4"/>
    <w:rsid w:val="009762B6"/>
    <w:rsid w:val="00976CA0"/>
    <w:rsid w:val="009772D3"/>
    <w:rsid w:val="00980ABA"/>
    <w:rsid w:val="009816F2"/>
    <w:rsid w:val="009850A0"/>
    <w:rsid w:val="009923C0"/>
    <w:rsid w:val="00992B85"/>
    <w:rsid w:val="0099413A"/>
    <w:rsid w:val="00996636"/>
    <w:rsid w:val="009A1969"/>
    <w:rsid w:val="009A385F"/>
    <w:rsid w:val="009A3F44"/>
    <w:rsid w:val="009A50DF"/>
    <w:rsid w:val="009A6A83"/>
    <w:rsid w:val="009A6FED"/>
    <w:rsid w:val="009B094A"/>
    <w:rsid w:val="009B0A8C"/>
    <w:rsid w:val="009B0E58"/>
    <w:rsid w:val="009C2034"/>
    <w:rsid w:val="009C60BA"/>
    <w:rsid w:val="009D193E"/>
    <w:rsid w:val="009D3934"/>
    <w:rsid w:val="009D4A62"/>
    <w:rsid w:val="009E4825"/>
    <w:rsid w:val="009E663E"/>
    <w:rsid w:val="009E6925"/>
    <w:rsid w:val="009E6DB5"/>
    <w:rsid w:val="009F135E"/>
    <w:rsid w:val="009F1419"/>
    <w:rsid w:val="009F27D1"/>
    <w:rsid w:val="009F462E"/>
    <w:rsid w:val="009F7E69"/>
    <w:rsid w:val="00A00D10"/>
    <w:rsid w:val="00A01175"/>
    <w:rsid w:val="00A05E31"/>
    <w:rsid w:val="00A077CA"/>
    <w:rsid w:val="00A1108B"/>
    <w:rsid w:val="00A14103"/>
    <w:rsid w:val="00A1492B"/>
    <w:rsid w:val="00A2143E"/>
    <w:rsid w:val="00A2736A"/>
    <w:rsid w:val="00A27B2B"/>
    <w:rsid w:val="00A27F9E"/>
    <w:rsid w:val="00A33F1F"/>
    <w:rsid w:val="00A379AB"/>
    <w:rsid w:val="00A37D0F"/>
    <w:rsid w:val="00A40736"/>
    <w:rsid w:val="00A54DC4"/>
    <w:rsid w:val="00A55F4A"/>
    <w:rsid w:val="00A60FBE"/>
    <w:rsid w:val="00A61EFC"/>
    <w:rsid w:val="00A63073"/>
    <w:rsid w:val="00A6308D"/>
    <w:rsid w:val="00A635AF"/>
    <w:rsid w:val="00A70E00"/>
    <w:rsid w:val="00A757DD"/>
    <w:rsid w:val="00A76236"/>
    <w:rsid w:val="00A76238"/>
    <w:rsid w:val="00A762C4"/>
    <w:rsid w:val="00A80349"/>
    <w:rsid w:val="00A84264"/>
    <w:rsid w:val="00A90EC9"/>
    <w:rsid w:val="00A9492C"/>
    <w:rsid w:val="00A976A8"/>
    <w:rsid w:val="00AA32F8"/>
    <w:rsid w:val="00AA6478"/>
    <w:rsid w:val="00AA68E6"/>
    <w:rsid w:val="00AB07C0"/>
    <w:rsid w:val="00AB184C"/>
    <w:rsid w:val="00AB22D4"/>
    <w:rsid w:val="00AB414C"/>
    <w:rsid w:val="00AB4CB1"/>
    <w:rsid w:val="00AC2612"/>
    <w:rsid w:val="00AD26C7"/>
    <w:rsid w:val="00AD64E0"/>
    <w:rsid w:val="00AE365D"/>
    <w:rsid w:val="00AE496F"/>
    <w:rsid w:val="00AE7DD9"/>
    <w:rsid w:val="00AF01C4"/>
    <w:rsid w:val="00AF15EB"/>
    <w:rsid w:val="00AF418E"/>
    <w:rsid w:val="00AF5733"/>
    <w:rsid w:val="00AF70CD"/>
    <w:rsid w:val="00B0093D"/>
    <w:rsid w:val="00B03666"/>
    <w:rsid w:val="00B047D8"/>
    <w:rsid w:val="00B05EC0"/>
    <w:rsid w:val="00B113EF"/>
    <w:rsid w:val="00B124FB"/>
    <w:rsid w:val="00B13FCE"/>
    <w:rsid w:val="00B16129"/>
    <w:rsid w:val="00B173B8"/>
    <w:rsid w:val="00B20087"/>
    <w:rsid w:val="00B20286"/>
    <w:rsid w:val="00B210FC"/>
    <w:rsid w:val="00B21551"/>
    <w:rsid w:val="00B21579"/>
    <w:rsid w:val="00B2167B"/>
    <w:rsid w:val="00B21C87"/>
    <w:rsid w:val="00B231DE"/>
    <w:rsid w:val="00B23B55"/>
    <w:rsid w:val="00B24447"/>
    <w:rsid w:val="00B24569"/>
    <w:rsid w:val="00B26F5F"/>
    <w:rsid w:val="00B31EBB"/>
    <w:rsid w:val="00B34C4A"/>
    <w:rsid w:val="00B3738F"/>
    <w:rsid w:val="00B37E11"/>
    <w:rsid w:val="00B4328A"/>
    <w:rsid w:val="00B43AF1"/>
    <w:rsid w:val="00B4457B"/>
    <w:rsid w:val="00B457D7"/>
    <w:rsid w:val="00B45E3B"/>
    <w:rsid w:val="00B50723"/>
    <w:rsid w:val="00B512AE"/>
    <w:rsid w:val="00B52E1F"/>
    <w:rsid w:val="00B55529"/>
    <w:rsid w:val="00B5748A"/>
    <w:rsid w:val="00B61CEC"/>
    <w:rsid w:val="00B6261C"/>
    <w:rsid w:val="00B62F11"/>
    <w:rsid w:val="00B63DC5"/>
    <w:rsid w:val="00B6471C"/>
    <w:rsid w:val="00B65249"/>
    <w:rsid w:val="00B659E2"/>
    <w:rsid w:val="00B70D71"/>
    <w:rsid w:val="00B7151D"/>
    <w:rsid w:val="00B729A9"/>
    <w:rsid w:val="00B73C39"/>
    <w:rsid w:val="00B74338"/>
    <w:rsid w:val="00B74403"/>
    <w:rsid w:val="00B757BB"/>
    <w:rsid w:val="00B76BCF"/>
    <w:rsid w:val="00B77A16"/>
    <w:rsid w:val="00B77B9D"/>
    <w:rsid w:val="00B803F1"/>
    <w:rsid w:val="00B8088E"/>
    <w:rsid w:val="00B832E3"/>
    <w:rsid w:val="00B85504"/>
    <w:rsid w:val="00B864D8"/>
    <w:rsid w:val="00B908A4"/>
    <w:rsid w:val="00B975EC"/>
    <w:rsid w:val="00BA105F"/>
    <w:rsid w:val="00BB19AD"/>
    <w:rsid w:val="00BB6AFB"/>
    <w:rsid w:val="00BB77D6"/>
    <w:rsid w:val="00BC1B5C"/>
    <w:rsid w:val="00BC38E1"/>
    <w:rsid w:val="00BC6B87"/>
    <w:rsid w:val="00BD194B"/>
    <w:rsid w:val="00BD1F09"/>
    <w:rsid w:val="00BD21BF"/>
    <w:rsid w:val="00BD53A1"/>
    <w:rsid w:val="00BD552F"/>
    <w:rsid w:val="00BD6BDB"/>
    <w:rsid w:val="00BD73DE"/>
    <w:rsid w:val="00BD7633"/>
    <w:rsid w:val="00BD7D07"/>
    <w:rsid w:val="00BE3E91"/>
    <w:rsid w:val="00BE4FB8"/>
    <w:rsid w:val="00BE6B95"/>
    <w:rsid w:val="00BE6BAC"/>
    <w:rsid w:val="00BF0199"/>
    <w:rsid w:val="00BF27FD"/>
    <w:rsid w:val="00BF2AFA"/>
    <w:rsid w:val="00BF4061"/>
    <w:rsid w:val="00BF45D3"/>
    <w:rsid w:val="00BF6066"/>
    <w:rsid w:val="00C01B2F"/>
    <w:rsid w:val="00C04696"/>
    <w:rsid w:val="00C05583"/>
    <w:rsid w:val="00C0691D"/>
    <w:rsid w:val="00C13416"/>
    <w:rsid w:val="00C14F41"/>
    <w:rsid w:val="00C17DF1"/>
    <w:rsid w:val="00C26D0A"/>
    <w:rsid w:val="00C2769A"/>
    <w:rsid w:val="00C276CB"/>
    <w:rsid w:val="00C32874"/>
    <w:rsid w:val="00C36463"/>
    <w:rsid w:val="00C3732B"/>
    <w:rsid w:val="00C3743A"/>
    <w:rsid w:val="00C37B3D"/>
    <w:rsid w:val="00C37F87"/>
    <w:rsid w:val="00C4239D"/>
    <w:rsid w:val="00C43765"/>
    <w:rsid w:val="00C451F1"/>
    <w:rsid w:val="00C50E05"/>
    <w:rsid w:val="00C54E69"/>
    <w:rsid w:val="00C5634B"/>
    <w:rsid w:val="00C57BF0"/>
    <w:rsid w:val="00C62875"/>
    <w:rsid w:val="00C63AF5"/>
    <w:rsid w:val="00C700F7"/>
    <w:rsid w:val="00C7706A"/>
    <w:rsid w:val="00C80208"/>
    <w:rsid w:val="00C81364"/>
    <w:rsid w:val="00C82D85"/>
    <w:rsid w:val="00C8737A"/>
    <w:rsid w:val="00C905EB"/>
    <w:rsid w:val="00C9133B"/>
    <w:rsid w:val="00C936D9"/>
    <w:rsid w:val="00C95564"/>
    <w:rsid w:val="00C9565F"/>
    <w:rsid w:val="00C9605A"/>
    <w:rsid w:val="00C97034"/>
    <w:rsid w:val="00C970D4"/>
    <w:rsid w:val="00CA0270"/>
    <w:rsid w:val="00CA07B6"/>
    <w:rsid w:val="00CA2B72"/>
    <w:rsid w:val="00CA2FE2"/>
    <w:rsid w:val="00CA5EA3"/>
    <w:rsid w:val="00CB0265"/>
    <w:rsid w:val="00CB0D1F"/>
    <w:rsid w:val="00CB69B1"/>
    <w:rsid w:val="00CD06C6"/>
    <w:rsid w:val="00CD2905"/>
    <w:rsid w:val="00CD474B"/>
    <w:rsid w:val="00CD62D1"/>
    <w:rsid w:val="00CD63E4"/>
    <w:rsid w:val="00CD7E6D"/>
    <w:rsid w:val="00CE1FAF"/>
    <w:rsid w:val="00CE4A0D"/>
    <w:rsid w:val="00CE6414"/>
    <w:rsid w:val="00CE6FA5"/>
    <w:rsid w:val="00CF08EF"/>
    <w:rsid w:val="00CF0994"/>
    <w:rsid w:val="00CF3B95"/>
    <w:rsid w:val="00CF3E97"/>
    <w:rsid w:val="00CF4AA0"/>
    <w:rsid w:val="00CF6D68"/>
    <w:rsid w:val="00CF78AA"/>
    <w:rsid w:val="00CF7B9D"/>
    <w:rsid w:val="00CF7C39"/>
    <w:rsid w:val="00D001B6"/>
    <w:rsid w:val="00D0151D"/>
    <w:rsid w:val="00D03B80"/>
    <w:rsid w:val="00D05488"/>
    <w:rsid w:val="00D066DE"/>
    <w:rsid w:val="00D06E02"/>
    <w:rsid w:val="00D1075A"/>
    <w:rsid w:val="00D10979"/>
    <w:rsid w:val="00D13F95"/>
    <w:rsid w:val="00D15979"/>
    <w:rsid w:val="00D161D2"/>
    <w:rsid w:val="00D2232F"/>
    <w:rsid w:val="00D22AAA"/>
    <w:rsid w:val="00D27E83"/>
    <w:rsid w:val="00D30014"/>
    <w:rsid w:val="00D32A75"/>
    <w:rsid w:val="00D3399C"/>
    <w:rsid w:val="00D41A5E"/>
    <w:rsid w:val="00D41E29"/>
    <w:rsid w:val="00D44A09"/>
    <w:rsid w:val="00D47BB8"/>
    <w:rsid w:val="00D52429"/>
    <w:rsid w:val="00D55F21"/>
    <w:rsid w:val="00D60DEA"/>
    <w:rsid w:val="00D6657C"/>
    <w:rsid w:val="00D67736"/>
    <w:rsid w:val="00D759FB"/>
    <w:rsid w:val="00D80AB1"/>
    <w:rsid w:val="00D83C94"/>
    <w:rsid w:val="00D8472B"/>
    <w:rsid w:val="00D8698C"/>
    <w:rsid w:val="00D86DA1"/>
    <w:rsid w:val="00D942CB"/>
    <w:rsid w:val="00D954E8"/>
    <w:rsid w:val="00DA04FB"/>
    <w:rsid w:val="00DA1B24"/>
    <w:rsid w:val="00DA32D2"/>
    <w:rsid w:val="00DB1500"/>
    <w:rsid w:val="00DB67E9"/>
    <w:rsid w:val="00DB75F3"/>
    <w:rsid w:val="00DC041A"/>
    <w:rsid w:val="00DC1687"/>
    <w:rsid w:val="00DC6C37"/>
    <w:rsid w:val="00DD0DFB"/>
    <w:rsid w:val="00DD165A"/>
    <w:rsid w:val="00DD2A53"/>
    <w:rsid w:val="00DD31F4"/>
    <w:rsid w:val="00DD4000"/>
    <w:rsid w:val="00DD5396"/>
    <w:rsid w:val="00DD60A2"/>
    <w:rsid w:val="00DE093B"/>
    <w:rsid w:val="00DE145D"/>
    <w:rsid w:val="00DE246D"/>
    <w:rsid w:val="00DF3169"/>
    <w:rsid w:val="00DF34F0"/>
    <w:rsid w:val="00DF3F4D"/>
    <w:rsid w:val="00E00D12"/>
    <w:rsid w:val="00E01000"/>
    <w:rsid w:val="00E0587C"/>
    <w:rsid w:val="00E06CD0"/>
    <w:rsid w:val="00E109C8"/>
    <w:rsid w:val="00E13E9D"/>
    <w:rsid w:val="00E14CAB"/>
    <w:rsid w:val="00E1518B"/>
    <w:rsid w:val="00E16475"/>
    <w:rsid w:val="00E1698A"/>
    <w:rsid w:val="00E1720C"/>
    <w:rsid w:val="00E17E03"/>
    <w:rsid w:val="00E21B99"/>
    <w:rsid w:val="00E22365"/>
    <w:rsid w:val="00E24C5C"/>
    <w:rsid w:val="00E2565E"/>
    <w:rsid w:val="00E3243B"/>
    <w:rsid w:val="00E32824"/>
    <w:rsid w:val="00E32DE8"/>
    <w:rsid w:val="00E32FDB"/>
    <w:rsid w:val="00E345EE"/>
    <w:rsid w:val="00E400AF"/>
    <w:rsid w:val="00E402A7"/>
    <w:rsid w:val="00E4076F"/>
    <w:rsid w:val="00E4280D"/>
    <w:rsid w:val="00E44F1B"/>
    <w:rsid w:val="00E51228"/>
    <w:rsid w:val="00E540A3"/>
    <w:rsid w:val="00E55329"/>
    <w:rsid w:val="00E564F8"/>
    <w:rsid w:val="00E57569"/>
    <w:rsid w:val="00E618A8"/>
    <w:rsid w:val="00E61CD6"/>
    <w:rsid w:val="00E63729"/>
    <w:rsid w:val="00E6590B"/>
    <w:rsid w:val="00E6787F"/>
    <w:rsid w:val="00E72BBE"/>
    <w:rsid w:val="00E74E61"/>
    <w:rsid w:val="00E764B4"/>
    <w:rsid w:val="00E84144"/>
    <w:rsid w:val="00E879F6"/>
    <w:rsid w:val="00E90115"/>
    <w:rsid w:val="00E91DDB"/>
    <w:rsid w:val="00EA0FA8"/>
    <w:rsid w:val="00EA3634"/>
    <w:rsid w:val="00EA445A"/>
    <w:rsid w:val="00EA47FB"/>
    <w:rsid w:val="00EA4CF0"/>
    <w:rsid w:val="00EA795A"/>
    <w:rsid w:val="00EA7B1B"/>
    <w:rsid w:val="00EB578F"/>
    <w:rsid w:val="00EC28C3"/>
    <w:rsid w:val="00EC4521"/>
    <w:rsid w:val="00ED25C8"/>
    <w:rsid w:val="00ED2E75"/>
    <w:rsid w:val="00ED4A82"/>
    <w:rsid w:val="00EE6338"/>
    <w:rsid w:val="00EF19BA"/>
    <w:rsid w:val="00EF70E4"/>
    <w:rsid w:val="00F00F4F"/>
    <w:rsid w:val="00F00FFA"/>
    <w:rsid w:val="00F01E52"/>
    <w:rsid w:val="00F02BB1"/>
    <w:rsid w:val="00F04B57"/>
    <w:rsid w:val="00F0667F"/>
    <w:rsid w:val="00F0764A"/>
    <w:rsid w:val="00F12634"/>
    <w:rsid w:val="00F15CAE"/>
    <w:rsid w:val="00F240F6"/>
    <w:rsid w:val="00F26EBB"/>
    <w:rsid w:val="00F27C8C"/>
    <w:rsid w:val="00F307B4"/>
    <w:rsid w:val="00F31787"/>
    <w:rsid w:val="00F31F4E"/>
    <w:rsid w:val="00F33C45"/>
    <w:rsid w:val="00F343A3"/>
    <w:rsid w:val="00F36352"/>
    <w:rsid w:val="00F36D03"/>
    <w:rsid w:val="00F4033A"/>
    <w:rsid w:val="00F40516"/>
    <w:rsid w:val="00F41378"/>
    <w:rsid w:val="00F420B9"/>
    <w:rsid w:val="00F42E5F"/>
    <w:rsid w:val="00F503A9"/>
    <w:rsid w:val="00F51D35"/>
    <w:rsid w:val="00F5692E"/>
    <w:rsid w:val="00F57F54"/>
    <w:rsid w:val="00F67CE8"/>
    <w:rsid w:val="00F700F2"/>
    <w:rsid w:val="00F72620"/>
    <w:rsid w:val="00F73424"/>
    <w:rsid w:val="00F7642D"/>
    <w:rsid w:val="00F76646"/>
    <w:rsid w:val="00F8105B"/>
    <w:rsid w:val="00F931CE"/>
    <w:rsid w:val="00F936C0"/>
    <w:rsid w:val="00F93D1A"/>
    <w:rsid w:val="00FA3126"/>
    <w:rsid w:val="00FA319A"/>
    <w:rsid w:val="00FA79C1"/>
    <w:rsid w:val="00FB0010"/>
    <w:rsid w:val="00FB1E07"/>
    <w:rsid w:val="00FB2BAE"/>
    <w:rsid w:val="00FB3564"/>
    <w:rsid w:val="00FB4825"/>
    <w:rsid w:val="00FB7024"/>
    <w:rsid w:val="00FC0F9E"/>
    <w:rsid w:val="00FC2B17"/>
    <w:rsid w:val="00FC2B51"/>
    <w:rsid w:val="00FC3E7B"/>
    <w:rsid w:val="00FC51EC"/>
    <w:rsid w:val="00FD2069"/>
    <w:rsid w:val="00FD400B"/>
    <w:rsid w:val="00FE1C70"/>
    <w:rsid w:val="00FE3F0F"/>
    <w:rsid w:val="00FE49B3"/>
    <w:rsid w:val="00FE4FD0"/>
    <w:rsid w:val="00FF0070"/>
    <w:rsid w:val="00FF389B"/>
    <w:rsid w:val="00FF65F5"/>
    <w:rsid w:val="010326F8"/>
    <w:rsid w:val="01245BEB"/>
    <w:rsid w:val="01DD2E1B"/>
    <w:rsid w:val="02117834"/>
    <w:rsid w:val="02256A93"/>
    <w:rsid w:val="026E23DF"/>
    <w:rsid w:val="02B2664B"/>
    <w:rsid w:val="02B57EB7"/>
    <w:rsid w:val="02C97C12"/>
    <w:rsid w:val="0305499E"/>
    <w:rsid w:val="0350416D"/>
    <w:rsid w:val="03832D96"/>
    <w:rsid w:val="03876172"/>
    <w:rsid w:val="038A31AF"/>
    <w:rsid w:val="040073A7"/>
    <w:rsid w:val="04122DBB"/>
    <w:rsid w:val="04506123"/>
    <w:rsid w:val="049A0727"/>
    <w:rsid w:val="050245EC"/>
    <w:rsid w:val="053960A1"/>
    <w:rsid w:val="054D2B43"/>
    <w:rsid w:val="05627265"/>
    <w:rsid w:val="05A1785A"/>
    <w:rsid w:val="05C32781"/>
    <w:rsid w:val="05D639A0"/>
    <w:rsid w:val="05DC4A36"/>
    <w:rsid w:val="06120E33"/>
    <w:rsid w:val="064F2365"/>
    <w:rsid w:val="06633808"/>
    <w:rsid w:val="06D16E27"/>
    <w:rsid w:val="06F13045"/>
    <w:rsid w:val="074628FE"/>
    <w:rsid w:val="07484D35"/>
    <w:rsid w:val="07AF2571"/>
    <w:rsid w:val="082A41F5"/>
    <w:rsid w:val="08380F8C"/>
    <w:rsid w:val="08514C89"/>
    <w:rsid w:val="087D6166"/>
    <w:rsid w:val="0882736E"/>
    <w:rsid w:val="08A63318"/>
    <w:rsid w:val="08BF46E8"/>
    <w:rsid w:val="08C2767E"/>
    <w:rsid w:val="08D14B84"/>
    <w:rsid w:val="08E66B26"/>
    <w:rsid w:val="08F0375C"/>
    <w:rsid w:val="0925408D"/>
    <w:rsid w:val="092C729B"/>
    <w:rsid w:val="09527796"/>
    <w:rsid w:val="098A5D89"/>
    <w:rsid w:val="09E85450"/>
    <w:rsid w:val="0A607600"/>
    <w:rsid w:val="0A642DF6"/>
    <w:rsid w:val="0A8D1220"/>
    <w:rsid w:val="0ADC0365"/>
    <w:rsid w:val="0BA40B8B"/>
    <w:rsid w:val="0BD14F70"/>
    <w:rsid w:val="0BE74F15"/>
    <w:rsid w:val="0BF4422B"/>
    <w:rsid w:val="0CA1599A"/>
    <w:rsid w:val="0D063ACC"/>
    <w:rsid w:val="0D8D163A"/>
    <w:rsid w:val="0D9B79A6"/>
    <w:rsid w:val="0DC23522"/>
    <w:rsid w:val="0DC34D36"/>
    <w:rsid w:val="0DC7542B"/>
    <w:rsid w:val="0DF84973"/>
    <w:rsid w:val="0E573A15"/>
    <w:rsid w:val="0E583695"/>
    <w:rsid w:val="0E5C591E"/>
    <w:rsid w:val="0E79744D"/>
    <w:rsid w:val="0E98447E"/>
    <w:rsid w:val="0ED2335F"/>
    <w:rsid w:val="0EFE54A8"/>
    <w:rsid w:val="0F231E64"/>
    <w:rsid w:val="0F4E2DB3"/>
    <w:rsid w:val="0FA907C5"/>
    <w:rsid w:val="0FB76E53"/>
    <w:rsid w:val="0FBD67DF"/>
    <w:rsid w:val="0FD9288C"/>
    <w:rsid w:val="0FFD3CFE"/>
    <w:rsid w:val="101C3092"/>
    <w:rsid w:val="10273C8F"/>
    <w:rsid w:val="102B6E13"/>
    <w:rsid w:val="103660CA"/>
    <w:rsid w:val="1042206A"/>
    <w:rsid w:val="107F72BB"/>
    <w:rsid w:val="10927ABC"/>
    <w:rsid w:val="10AA0C58"/>
    <w:rsid w:val="10AB6468"/>
    <w:rsid w:val="10B668A5"/>
    <w:rsid w:val="10CE2705"/>
    <w:rsid w:val="1130400D"/>
    <w:rsid w:val="116E61A6"/>
    <w:rsid w:val="119F4776"/>
    <w:rsid w:val="11C92CFC"/>
    <w:rsid w:val="11D32971"/>
    <w:rsid w:val="1219663F"/>
    <w:rsid w:val="124F4D64"/>
    <w:rsid w:val="12531C9B"/>
    <w:rsid w:val="128F37F3"/>
    <w:rsid w:val="128F7902"/>
    <w:rsid w:val="129D03D4"/>
    <w:rsid w:val="12EE182C"/>
    <w:rsid w:val="130A39C8"/>
    <w:rsid w:val="13176561"/>
    <w:rsid w:val="133E5E8E"/>
    <w:rsid w:val="1359284E"/>
    <w:rsid w:val="13B50EB4"/>
    <w:rsid w:val="1426671F"/>
    <w:rsid w:val="143142DC"/>
    <w:rsid w:val="14B32449"/>
    <w:rsid w:val="14C3401F"/>
    <w:rsid w:val="14D342B9"/>
    <w:rsid w:val="15763AC2"/>
    <w:rsid w:val="157C59CB"/>
    <w:rsid w:val="15E36674"/>
    <w:rsid w:val="16437993"/>
    <w:rsid w:val="16476247"/>
    <w:rsid w:val="16501227"/>
    <w:rsid w:val="16853C7F"/>
    <w:rsid w:val="16907A92"/>
    <w:rsid w:val="16C16063"/>
    <w:rsid w:val="16DE1709"/>
    <w:rsid w:val="172E0FF8"/>
    <w:rsid w:val="174C3792"/>
    <w:rsid w:val="17577159"/>
    <w:rsid w:val="1770460E"/>
    <w:rsid w:val="17B07EE9"/>
    <w:rsid w:val="181D631F"/>
    <w:rsid w:val="18753830"/>
    <w:rsid w:val="1875589D"/>
    <w:rsid w:val="1887214B"/>
    <w:rsid w:val="1891171B"/>
    <w:rsid w:val="18A516FB"/>
    <w:rsid w:val="18C54C5F"/>
    <w:rsid w:val="18E13ADF"/>
    <w:rsid w:val="192D3DD6"/>
    <w:rsid w:val="193B7F79"/>
    <w:rsid w:val="195A1101"/>
    <w:rsid w:val="199A57E1"/>
    <w:rsid w:val="19E83934"/>
    <w:rsid w:val="1A072E54"/>
    <w:rsid w:val="1A881BE9"/>
    <w:rsid w:val="1A943AC4"/>
    <w:rsid w:val="1ACB042F"/>
    <w:rsid w:val="1B2C5582"/>
    <w:rsid w:val="1B386AB2"/>
    <w:rsid w:val="1B635404"/>
    <w:rsid w:val="1B6A5707"/>
    <w:rsid w:val="1B6F1B8E"/>
    <w:rsid w:val="1B9752D1"/>
    <w:rsid w:val="1BC93522"/>
    <w:rsid w:val="1BD73B3C"/>
    <w:rsid w:val="1C222CB7"/>
    <w:rsid w:val="1C371D17"/>
    <w:rsid w:val="1C7601C2"/>
    <w:rsid w:val="1CB939E0"/>
    <w:rsid w:val="1CC00474"/>
    <w:rsid w:val="1CF06807"/>
    <w:rsid w:val="1D4B5C1C"/>
    <w:rsid w:val="1D6C0DCB"/>
    <w:rsid w:val="1D7503DB"/>
    <w:rsid w:val="1D756A60"/>
    <w:rsid w:val="1DA050A1"/>
    <w:rsid w:val="1E284648"/>
    <w:rsid w:val="1E376E54"/>
    <w:rsid w:val="1E4538B6"/>
    <w:rsid w:val="1E454207"/>
    <w:rsid w:val="1E543ED0"/>
    <w:rsid w:val="1E5C12DD"/>
    <w:rsid w:val="1E6D18BC"/>
    <w:rsid w:val="1E6E2CD0"/>
    <w:rsid w:val="1E956631"/>
    <w:rsid w:val="1EA374D2"/>
    <w:rsid w:val="1EA62FCF"/>
    <w:rsid w:val="1EA73BF6"/>
    <w:rsid w:val="1EA91D1F"/>
    <w:rsid w:val="1EE53F41"/>
    <w:rsid w:val="1F217DA1"/>
    <w:rsid w:val="1FA76ADF"/>
    <w:rsid w:val="1FE26B5A"/>
    <w:rsid w:val="206B7DE7"/>
    <w:rsid w:val="209B760D"/>
    <w:rsid w:val="209E1EE8"/>
    <w:rsid w:val="20AE4FA9"/>
    <w:rsid w:val="20B8455D"/>
    <w:rsid w:val="20FE18B0"/>
    <w:rsid w:val="210F3D49"/>
    <w:rsid w:val="213A2503"/>
    <w:rsid w:val="215522BF"/>
    <w:rsid w:val="21597FA3"/>
    <w:rsid w:val="215B63C6"/>
    <w:rsid w:val="217A2900"/>
    <w:rsid w:val="219953C8"/>
    <w:rsid w:val="21DB7F9A"/>
    <w:rsid w:val="221A5500"/>
    <w:rsid w:val="225A62E9"/>
    <w:rsid w:val="22834F2F"/>
    <w:rsid w:val="22A231EF"/>
    <w:rsid w:val="22F11CE0"/>
    <w:rsid w:val="230279FC"/>
    <w:rsid w:val="23143199"/>
    <w:rsid w:val="2353293D"/>
    <w:rsid w:val="23603C6E"/>
    <w:rsid w:val="23B93BA1"/>
    <w:rsid w:val="23E634F2"/>
    <w:rsid w:val="243003E7"/>
    <w:rsid w:val="2438587A"/>
    <w:rsid w:val="245E7CB8"/>
    <w:rsid w:val="247B506A"/>
    <w:rsid w:val="248633FB"/>
    <w:rsid w:val="24A36F23"/>
    <w:rsid w:val="24AC1FEE"/>
    <w:rsid w:val="24B859E3"/>
    <w:rsid w:val="24D456F9"/>
    <w:rsid w:val="24EB0BA1"/>
    <w:rsid w:val="250C0984"/>
    <w:rsid w:val="251B10CF"/>
    <w:rsid w:val="252141FD"/>
    <w:rsid w:val="253D18A5"/>
    <w:rsid w:val="2546628E"/>
    <w:rsid w:val="25532B59"/>
    <w:rsid w:val="255A0E55"/>
    <w:rsid w:val="25B64675"/>
    <w:rsid w:val="25D81723"/>
    <w:rsid w:val="25D96C1B"/>
    <w:rsid w:val="25FF3D06"/>
    <w:rsid w:val="260777EB"/>
    <w:rsid w:val="260B6E74"/>
    <w:rsid w:val="26102F02"/>
    <w:rsid w:val="26375D2C"/>
    <w:rsid w:val="26616FB0"/>
    <w:rsid w:val="26737B6C"/>
    <w:rsid w:val="268438FA"/>
    <w:rsid w:val="26920810"/>
    <w:rsid w:val="269A17E1"/>
    <w:rsid w:val="26AB4748"/>
    <w:rsid w:val="26DD40A4"/>
    <w:rsid w:val="26E61C61"/>
    <w:rsid w:val="26E841FB"/>
    <w:rsid w:val="272A0121"/>
    <w:rsid w:val="273E22EF"/>
    <w:rsid w:val="27906876"/>
    <w:rsid w:val="281F112C"/>
    <w:rsid w:val="28362887"/>
    <w:rsid w:val="283E2D73"/>
    <w:rsid w:val="287A6D88"/>
    <w:rsid w:val="288C3296"/>
    <w:rsid w:val="28AD37CB"/>
    <w:rsid w:val="2907735C"/>
    <w:rsid w:val="29423CBE"/>
    <w:rsid w:val="2955745C"/>
    <w:rsid w:val="2968067B"/>
    <w:rsid w:val="29E33847"/>
    <w:rsid w:val="29EC66D5"/>
    <w:rsid w:val="29FF3178"/>
    <w:rsid w:val="2A265720"/>
    <w:rsid w:val="2AA65B04"/>
    <w:rsid w:val="2ABC2E8B"/>
    <w:rsid w:val="2AC92840"/>
    <w:rsid w:val="2ACA77CC"/>
    <w:rsid w:val="2B122C35"/>
    <w:rsid w:val="2B6910C5"/>
    <w:rsid w:val="2B831A43"/>
    <w:rsid w:val="2BD832E1"/>
    <w:rsid w:val="2C041BA9"/>
    <w:rsid w:val="2C044B47"/>
    <w:rsid w:val="2C0B1F53"/>
    <w:rsid w:val="2C486535"/>
    <w:rsid w:val="2C98383A"/>
    <w:rsid w:val="2CA647EF"/>
    <w:rsid w:val="2D061DEB"/>
    <w:rsid w:val="2D077A19"/>
    <w:rsid w:val="2D312B54"/>
    <w:rsid w:val="2D5D7DF5"/>
    <w:rsid w:val="2D5F3737"/>
    <w:rsid w:val="2D8A3F10"/>
    <w:rsid w:val="2ED67E68"/>
    <w:rsid w:val="2F010CAC"/>
    <w:rsid w:val="2F053327"/>
    <w:rsid w:val="2F2C42EB"/>
    <w:rsid w:val="2F4F682D"/>
    <w:rsid w:val="2F6F6555"/>
    <w:rsid w:val="2F7C64D4"/>
    <w:rsid w:val="2FAC3343"/>
    <w:rsid w:val="2FB87333"/>
    <w:rsid w:val="2FD82F0E"/>
    <w:rsid w:val="2FD9436E"/>
    <w:rsid w:val="2FF224E9"/>
    <w:rsid w:val="301027E4"/>
    <w:rsid w:val="30291A13"/>
    <w:rsid w:val="307D3246"/>
    <w:rsid w:val="30F310DC"/>
    <w:rsid w:val="311244CC"/>
    <w:rsid w:val="311420F2"/>
    <w:rsid w:val="31362E4A"/>
    <w:rsid w:val="31994F0A"/>
    <w:rsid w:val="31A85707"/>
    <w:rsid w:val="320022DD"/>
    <w:rsid w:val="32316565"/>
    <w:rsid w:val="330C174B"/>
    <w:rsid w:val="334C5E3A"/>
    <w:rsid w:val="334F33C6"/>
    <w:rsid w:val="33602CF2"/>
    <w:rsid w:val="33A53EC8"/>
    <w:rsid w:val="33AC24CD"/>
    <w:rsid w:val="33CC6306"/>
    <w:rsid w:val="3407043F"/>
    <w:rsid w:val="34566DEE"/>
    <w:rsid w:val="34661D88"/>
    <w:rsid w:val="34767E75"/>
    <w:rsid w:val="34D23635"/>
    <w:rsid w:val="34D3493A"/>
    <w:rsid w:val="35121EA0"/>
    <w:rsid w:val="352B459D"/>
    <w:rsid w:val="3543266F"/>
    <w:rsid w:val="35490888"/>
    <w:rsid w:val="3598753D"/>
    <w:rsid w:val="359E1A84"/>
    <w:rsid w:val="359E33D8"/>
    <w:rsid w:val="36175ECB"/>
    <w:rsid w:val="3650732A"/>
    <w:rsid w:val="366849D0"/>
    <w:rsid w:val="367C3671"/>
    <w:rsid w:val="36832FFC"/>
    <w:rsid w:val="36D874D2"/>
    <w:rsid w:val="36DB632A"/>
    <w:rsid w:val="36DD6590"/>
    <w:rsid w:val="36E3431A"/>
    <w:rsid w:val="371F7FA0"/>
    <w:rsid w:val="372D5A13"/>
    <w:rsid w:val="37347E83"/>
    <w:rsid w:val="37440EBB"/>
    <w:rsid w:val="37566D40"/>
    <w:rsid w:val="375D0938"/>
    <w:rsid w:val="377020A7"/>
    <w:rsid w:val="3789032B"/>
    <w:rsid w:val="37DF380B"/>
    <w:rsid w:val="380769FB"/>
    <w:rsid w:val="383131A2"/>
    <w:rsid w:val="384B03E9"/>
    <w:rsid w:val="38547D03"/>
    <w:rsid w:val="38710629"/>
    <w:rsid w:val="387B3137"/>
    <w:rsid w:val="389F6B44"/>
    <w:rsid w:val="38A61C8F"/>
    <w:rsid w:val="38D75A4F"/>
    <w:rsid w:val="38FF590E"/>
    <w:rsid w:val="391366B9"/>
    <w:rsid w:val="392F3EDF"/>
    <w:rsid w:val="39374B6F"/>
    <w:rsid w:val="39404179"/>
    <w:rsid w:val="39740403"/>
    <w:rsid w:val="39AA162A"/>
    <w:rsid w:val="39C20A34"/>
    <w:rsid w:val="39EC7B15"/>
    <w:rsid w:val="39F0651B"/>
    <w:rsid w:val="3A5A11AC"/>
    <w:rsid w:val="3A630A59"/>
    <w:rsid w:val="3ACA4503"/>
    <w:rsid w:val="3ADB199C"/>
    <w:rsid w:val="3AFC3E7F"/>
    <w:rsid w:val="3B6100D8"/>
    <w:rsid w:val="3B653AFE"/>
    <w:rsid w:val="3B733746"/>
    <w:rsid w:val="3B7A0083"/>
    <w:rsid w:val="3BBE3294"/>
    <w:rsid w:val="3BF5596C"/>
    <w:rsid w:val="3C2419B3"/>
    <w:rsid w:val="3C5101AB"/>
    <w:rsid w:val="3C521DF8"/>
    <w:rsid w:val="3C6472A5"/>
    <w:rsid w:val="3C805A31"/>
    <w:rsid w:val="3CBC1EB2"/>
    <w:rsid w:val="3DAE0540"/>
    <w:rsid w:val="3DD4297E"/>
    <w:rsid w:val="3DFA733B"/>
    <w:rsid w:val="3E006CC6"/>
    <w:rsid w:val="3E20544A"/>
    <w:rsid w:val="3E78348C"/>
    <w:rsid w:val="3EE811C2"/>
    <w:rsid w:val="3EFF0DE7"/>
    <w:rsid w:val="3F163C37"/>
    <w:rsid w:val="3F16603A"/>
    <w:rsid w:val="3F395AC9"/>
    <w:rsid w:val="3F422B55"/>
    <w:rsid w:val="3F475E9A"/>
    <w:rsid w:val="3F4802E2"/>
    <w:rsid w:val="3F5518AD"/>
    <w:rsid w:val="3F872F4A"/>
    <w:rsid w:val="3FBC0271"/>
    <w:rsid w:val="3FF644F3"/>
    <w:rsid w:val="401A4B91"/>
    <w:rsid w:val="40425164"/>
    <w:rsid w:val="40993106"/>
    <w:rsid w:val="40CE5B5F"/>
    <w:rsid w:val="40DC06F8"/>
    <w:rsid w:val="41B13BD3"/>
    <w:rsid w:val="41CA4AFD"/>
    <w:rsid w:val="427F5525"/>
    <w:rsid w:val="42BE57EB"/>
    <w:rsid w:val="434C71F8"/>
    <w:rsid w:val="43675823"/>
    <w:rsid w:val="43705073"/>
    <w:rsid w:val="438663FE"/>
    <w:rsid w:val="438959EA"/>
    <w:rsid w:val="43AD0E20"/>
    <w:rsid w:val="43E2516D"/>
    <w:rsid w:val="43EF6EE8"/>
    <w:rsid w:val="43F44072"/>
    <w:rsid w:val="445C7035"/>
    <w:rsid w:val="446D2B52"/>
    <w:rsid w:val="44875971"/>
    <w:rsid w:val="44A377A9"/>
    <w:rsid w:val="44E03685"/>
    <w:rsid w:val="450155C4"/>
    <w:rsid w:val="4540092C"/>
    <w:rsid w:val="456B71F2"/>
    <w:rsid w:val="45A42CC0"/>
    <w:rsid w:val="45B94D73"/>
    <w:rsid w:val="467F5A35"/>
    <w:rsid w:val="46C13A76"/>
    <w:rsid w:val="47000F0C"/>
    <w:rsid w:val="47210E42"/>
    <w:rsid w:val="47274F4A"/>
    <w:rsid w:val="47580A10"/>
    <w:rsid w:val="4759319A"/>
    <w:rsid w:val="477473EF"/>
    <w:rsid w:val="47826A9C"/>
    <w:rsid w:val="4789176B"/>
    <w:rsid w:val="47A45B98"/>
    <w:rsid w:val="47C118C5"/>
    <w:rsid w:val="47C3064B"/>
    <w:rsid w:val="47EC5F8C"/>
    <w:rsid w:val="482360E6"/>
    <w:rsid w:val="48382A41"/>
    <w:rsid w:val="4889130E"/>
    <w:rsid w:val="492A6C99"/>
    <w:rsid w:val="49451D9E"/>
    <w:rsid w:val="49521759"/>
    <w:rsid w:val="499145DA"/>
    <w:rsid w:val="49CA147E"/>
    <w:rsid w:val="49EB12D5"/>
    <w:rsid w:val="49FC269A"/>
    <w:rsid w:val="4A2F2CC3"/>
    <w:rsid w:val="4A653CF0"/>
    <w:rsid w:val="4A713587"/>
    <w:rsid w:val="4A876BD5"/>
    <w:rsid w:val="4AA227CC"/>
    <w:rsid w:val="4ADA0BDD"/>
    <w:rsid w:val="4AEF5300"/>
    <w:rsid w:val="4AF31515"/>
    <w:rsid w:val="4AFA3691"/>
    <w:rsid w:val="4B063729"/>
    <w:rsid w:val="4B7938EA"/>
    <w:rsid w:val="4B91290A"/>
    <w:rsid w:val="4B9F3E1E"/>
    <w:rsid w:val="4BC84C8E"/>
    <w:rsid w:val="4BCD43BD"/>
    <w:rsid w:val="4C480DB4"/>
    <w:rsid w:val="4C4B7CC8"/>
    <w:rsid w:val="4C986B9A"/>
    <w:rsid w:val="4C9A022E"/>
    <w:rsid w:val="4CB213C6"/>
    <w:rsid w:val="4CC83A7C"/>
    <w:rsid w:val="4CD25495"/>
    <w:rsid w:val="4D280422"/>
    <w:rsid w:val="4D2F0F7F"/>
    <w:rsid w:val="4D3D4B44"/>
    <w:rsid w:val="4D8944A7"/>
    <w:rsid w:val="4D935553"/>
    <w:rsid w:val="4DD239A7"/>
    <w:rsid w:val="4DF72AD9"/>
    <w:rsid w:val="4EEE0220"/>
    <w:rsid w:val="4EFE1DD1"/>
    <w:rsid w:val="4F2711ED"/>
    <w:rsid w:val="4F30560F"/>
    <w:rsid w:val="4F905399"/>
    <w:rsid w:val="4FAC1446"/>
    <w:rsid w:val="4FB42FCF"/>
    <w:rsid w:val="50047E87"/>
    <w:rsid w:val="501F267E"/>
    <w:rsid w:val="50200100"/>
    <w:rsid w:val="50330A5E"/>
    <w:rsid w:val="50587360"/>
    <w:rsid w:val="50804CA1"/>
    <w:rsid w:val="50816EA0"/>
    <w:rsid w:val="50C20F8E"/>
    <w:rsid w:val="512841B5"/>
    <w:rsid w:val="513475E6"/>
    <w:rsid w:val="514E2D70"/>
    <w:rsid w:val="51A8083F"/>
    <w:rsid w:val="51AC6FEF"/>
    <w:rsid w:val="51AF7912"/>
    <w:rsid w:val="51E82F6F"/>
    <w:rsid w:val="52121BB5"/>
    <w:rsid w:val="52147EDE"/>
    <w:rsid w:val="52447E05"/>
    <w:rsid w:val="52597DAA"/>
    <w:rsid w:val="52B95845"/>
    <w:rsid w:val="52D93B7C"/>
    <w:rsid w:val="52E66A2E"/>
    <w:rsid w:val="537B1859"/>
    <w:rsid w:val="537E0E2B"/>
    <w:rsid w:val="538C4717"/>
    <w:rsid w:val="53F058C2"/>
    <w:rsid w:val="540D2C74"/>
    <w:rsid w:val="541D5817"/>
    <w:rsid w:val="544143C8"/>
    <w:rsid w:val="549944F0"/>
    <w:rsid w:val="54E64B55"/>
    <w:rsid w:val="54EA355C"/>
    <w:rsid w:val="54EE48EF"/>
    <w:rsid w:val="550561D6"/>
    <w:rsid w:val="55170BA8"/>
    <w:rsid w:val="551C1BD4"/>
    <w:rsid w:val="557367B6"/>
    <w:rsid w:val="559B337F"/>
    <w:rsid w:val="55C94D47"/>
    <w:rsid w:val="55CE1A58"/>
    <w:rsid w:val="55F93719"/>
    <w:rsid w:val="562F5EA9"/>
    <w:rsid w:val="567C046F"/>
    <w:rsid w:val="56902993"/>
    <w:rsid w:val="56BB1258"/>
    <w:rsid w:val="56C51B68"/>
    <w:rsid w:val="56D422BB"/>
    <w:rsid w:val="56F271EB"/>
    <w:rsid w:val="56FF0A48"/>
    <w:rsid w:val="573364BB"/>
    <w:rsid w:val="576461EE"/>
    <w:rsid w:val="58160210"/>
    <w:rsid w:val="5863299E"/>
    <w:rsid w:val="5868001A"/>
    <w:rsid w:val="587250A7"/>
    <w:rsid w:val="58731536"/>
    <w:rsid w:val="58801E3E"/>
    <w:rsid w:val="58851B49"/>
    <w:rsid w:val="58A24A45"/>
    <w:rsid w:val="58DA7055"/>
    <w:rsid w:val="58E26CCE"/>
    <w:rsid w:val="58E340E1"/>
    <w:rsid w:val="58F94086"/>
    <w:rsid w:val="591923BD"/>
    <w:rsid w:val="591B0AAD"/>
    <w:rsid w:val="59202C72"/>
    <w:rsid w:val="59497050"/>
    <w:rsid w:val="59873951"/>
    <w:rsid w:val="5998070C"/>
    <w:rsid w:val="59B86602"/>
    <w:rsid w:val="59BF1A2C"/>
    <w:rsid w:val="59FF5019"/>
    <w:rsid w:val="5A4922B7"/>
    <w:rsid w:val="5A5B3CCD"/>
    <w:rsid w:val="5A9744DD"/>
    <w:rsid w:val="5AA56F71"/>
    <w:rsid w:val="5AC551B7"/>
    <w:rsid w:val="5AE65E30"/>
    <w:rsid w:val="5B13666A"/>
    <w:rsid w:val="5B3C1972"/>
    <w:rsid w:val="5B49362E"/>
    <w:rsid w:val="5C60789B"/>
    <w:rsid w:val="5C684CA7"/>
    <w:rsid w:val="5C805BD1"/>
    <w:rsid w:val="5C85168D"/>
    <w:rsid w:val="5C864257"/>
    <w:rsid w:val="5CCB32D2"/>
    <w:rsid w:val="5D230C5E"/>
    <w:rsid w:val="5D3D1807"/>
    <w:rsid w:val="5DB239C4"/>
    <w:rsid w:val="5DF73573"/>
    <w:rsid w:val="5E15535D"/>
    <w:rsid w:val="5E2B01B6"/>
    <w:rsid w:val="5E65410A"/>
    <w:rsid w:val="5E9E26C8"/>
    <w:rsid w:val="5EAE3D65"/>
    <w:rsid w:val="5EDE56B0"/>
    <w:rsid w:val="5EE12000"/>
    <w:rsid w:val="5F30498F"/>
    <w:rsid w:val="5F451BDC"/>
    <w:rsid w:val="5FA43646"/>
    <w:rsid w:val="5FEA32B5"/>
    <w:rsid w:val="600437CC"/>
    <w:rsid w:val="60846C9F"/>
    <w:rsid w:val="609E01A5"/>
    <w:rsid w:val="60A847C5"/>
    <w:rsid w:val="60AA14A4"/>
    <w:rsid w:val="60B22133"/>
    <w:rsid w:val="60C17CAA"/>
    <w:rsid w:val="60CB2CCA"/>
    <w:rsid w:val="60EA448B"/>
    <w:rsid w:val="619758A9"/>
    <w:rsid w:val="61A15F54"/>
    <w:rsid w:val="61D06D08"/>
    <w:rsid w:val="61DB5099"/>
    <w:rsid w:val="61E024CF"/>
    <w:rsid w:val="61E91E30"/>
    <w:rsid w:val="62184D18"/>
    <w:rsid w:val="621D5740"/>
    <w:rsid w:val="6226373D"/>
    <w:rsid w:val="626254CF"/>
    <w:rsid w:val="62683940"/>
    <w:rsid w:val="626A20B5"/>
    <w:rsid w:val="631F4880"/>
    <w:rsid w:val="633D1A95"/>
    <w:rsid w:val="637F20F8"/>
    <w:rsid w:val="638379D3"/>
    <w:rsid w:val="639717B4"/>
    <w:rsid w:val="63A3424A"/>
    <w:rsid w:val="63CD32CA"/>
    <w:rsid w:val="63DE0FE6"/>
    <w:rsid w:val="63F125E1"/>
    <w:rsid w:val="643F2304"/>
    <w:rsid w:val="64693149"/>
    <w:rsid w:val="64715786"/>
    <w:rsid w:val="648C62F9"/>
    <w:rsid w:val="64C003FE"/>
    <w:rsid w:val="64D3457B"/>
    <w:rsid w:val="650642CC"/>
    <w:rsid w:val="652F2247"/>
    <w:rsid w:val="657F1DED"/>
    <w:rsid w:val="659E41F1"/>
    <w:rsid w:val="659F79BF"/>
    <w:rsid w:val="65D91993"/>
    <w:rsid w:val="65D9267C"/>
    <w:rsid w:val="65E80DC5"/>
    <w:rsid w:val="66007D67"/>
    <w:rsid w:val="663C4348"/>
    <w:rsid w:val="671059A6"/>
    <w:rsid w:val="6720735B"/>
    <w:rsid w:val="674D059E"/>
    <w:rsid w:val="67A94396"/>
    <w:rsid w:val="67AB1FA1"/>
    <w:rsid w:val="67AF422A"/>
    <w:rsid w:val="67B1772D"/>
    <w:rsid w:val="67CD5941"/>
    <w:rsid w:val="67F10517"/>
    <w:rsid w:val="67F30197"/>
    <w:rsid w:val="67FF58FB"/>
    <w:rsid w:val="68076E37"/>
    <w:rsid w:val="680A74F3"/>
    <w:rsid w:val="68511835"/>
    <w:rsid w:val="68635BEF"/>
    <w:rsid w:val="68953223"/>
    <w:rsid w:val="68997A2B"/>
    <w:rsid w:val="68A4383E"/>
    <w:rsid w:val="68C4431F"/>
    <w:rsid w:val="68D213A9"/>
    <w:rsid w:val="68D92A13"/>
    <w:rsid w:val="68DA5374"/>
    <w:rsid w:val="68DF6B1A"/>
    <w:rsid w:val="690565D3"/>
    <w:rsid w:val="694629F5"/>
    <w:rsid w:val="69523584"/>
    <w:rsid w:val="699C6F0D"/>
    <w:rsid w:val="69B76EFA"/>
    <w:rsid w:val="69CD0D21"/>
    <w:rsid w:val="6A025FBD"/>
    <w:rsid w:val="6A071E00"/>
    <w:rsid w:val="6A220619"/>
    <w:rsid w:val="6A2B113F"/>
    <w:rsid w:val="6A3C4858"/>
    <w:rsid w:val="6A437A66"/>
    <w:rsid w:val="6A5645F6"/>
    <w:rsid w:val="6A821225"/>
    <w:rsid w:val="6ABA4A35"/>
    <w:rsid w:val="6AC91EBE"/>
    <w:rsid w:val="6ACC0650"/>
    <w:rsid w:val="6ACE7C4F"/>
    <w:rsid w:val="6AE67B84"/>
    <w:rsid w:val="6AE87FE1"/>
    <w:rsid w:val="6B15453C"/>
    <w:rsid w:val="6B2370D5"/>
    <w:rsid w:val="6B3105E9"/>
    <w:rsid w:val="6B356FEF"/>
    <w:rsid w:val="6B4E599A"/>
    <w:rsid w:val="6B6B2D4C"/>
    <w:rsid w:val="6B732357"/>
    <w:rsid w:val="6B981292"/>
    <w:rsid w:val="6BAD59B4"/>
    <w:rsid w:val="6BE97D97"/>
    <w:rsid w:val="6BEE7AA2"/>
    <w:rsid w:val="6BF95E33"/>
    <w:rsid w:val="6C4C58BD"/>
    <w:rsid w:val="6C5D2488"/>
    <w:rsid w:val="6C927273"/>
    <w:rsid w:val="6CA232FC"/>
    <w:rsid w:val="6CCB038A"/>
    <w:rsid w:val="6CD645A4"/>
    <w:rsid w:val="6D1D4D81"/>
    <w:rsid w:val="6D3862BA"/>
    <w:rsid w:val="6D450054"/>
    <w:rsid w:val="6D4F63E5"/>
    <w:rsid w:val="6D621B82"/>
    <w:rsid w:val="6D745392"/>
    <w:rsid w:val="6DD72E46"/>
    <w:rsid w:val="6DDE6F4D"/>
    <w:rsid w:val="6E341474"/>
    <w:rsid w:val="6EAC13B0"/>
    <w:rsid w:val="6ECD54C9"/>
    <w:rsid w:val="6F0B2BB2"/>
    <w:rsid w:val="6F252AE8"/>
    <w:rsid w:val="6F2F55F5"/>
    <w:rsid w:val="6F310AF8"/>
    <w:rsid w:val="6F841E04"/>
    <w:rsid w:val="6F92569A"/>
    <w:rsid w:val="6FE73582"/>
    <w:rsid w:val="6FF034B5"/>
    <w:rsid w:val="703C22B0"/>
    <w:rsid w:val="703F6AB7"/>
    <w:rsid w:val="706B757B"/>
    <w:rsid w:val="70B46A76"/>
    <w:rsid w:val="70D2300C"/>
    <w:rsid w:val="70E577E4"/>
    <w:rsid w:val="70F42B31"/>
    <w:rsid w:val="7138344C"/>
    <w:rsid w:val="715D5C0A"/>
    <w:rsid w:val="716C0423"/>
    <w:rsid w:val="718B514A"/>
    <w:rsid w:val="718D7294"/>
    <w:rsid w:val="71DE2366"/>
    <w:rsid w:val="72EB4117"/>
    <w:rsid w:val="73173CE2"/>
    <w:rsid w:val="73197F10"/>
    <w:rsid w:val="73445D08"/>
    <w:rsid w:val="73550B86"/>
    <w:rsid w:val="738E71A4"/>
    <w:rsid w:val="73B25009"/>
    <w:rsid w:val="73EB5E53"/>
    <w:rsid w:val="73F46B48"/>
    <w:rsid w:val="742F1954"/>
    <w:rsid w:val="74567E52"/>
    <w:rsid w:val="74792C79"/>
    <w:rsid w:val="74C87E25"/>
    <w:rsid w:val="74D20734"/>
    <w:rsid w:val="74D67D1A"/>
    <w:rsid w:val="74EE0199"/>
    <w:rsid w:val="74F76776"/>
    <w:rsid w:val="74FB5206"/>
    <w:rsid w:val="750173DB"/>
    <w:rsid w:val="75042208"/>
    <w:rsid w:val="7510601B"/>
    <w:rsid w:val="75113A9C"/>
    <w:rsid w:val="752F0ACE"/>
    <w:rsid w:val="754C1B56"/>
    <w:rsid w:val="755F4EA1"/>
    <w:rsid w:val="75822AD7"/>
    <w:rsid w:val="76243660"/>
    <w:rsid w:val="76463ED2"/>
    <w:rsid w:val="765677F4"/>
    <w:rsid w:val="76660B4B"/>
    <w:rsid w:val="768C680C"/>
    <w:rsid w:val="769D232A"/>
    <w:rsid w:val="76A41CB5"/>
    <w:rsid w:val="76D673FD"/>
    <w:rsid w:val="770167CB"/>
    <w:rsid w:val="770664D6"/>
    <w:rsid w:val="77334A1B"/>
    <w:rsid w:val="77715B85"/>
    <w:rsid w:val="77866A24"/>
    <w:rsid w:val="77931CB1"/>
    <w:rsid w:val="77A572D9"/>
    <w:rsid w:val="77B176CB"/>
    <w:rsid w:val="77B64FF5"/>
    <w:rsid w:val="77BD4980"/>
    <w:rsid w:val="77D67AA8"/>
    <w:rsid w:val="77D75529"/>
    <w:rsid w:val="780472F2"/>
    <w:rsid w:val="782C1434"/>
    <w:rsid w:val="78390261"/>
    <w:rsid w:val="783955CE"/>
    <w:rsid w:val="78892EF6"/>
    <w:rsid w:val="78AF300E"/>
    <w:rsid w:val="78ED6099"/>
    <w:rsid w:val="79276150"/>
    <w:rsid w:val="79512407"/>
    <w:rsid w:val="796075AF"/>
    <w:rsid w:val="79756739"/>
    <w:rsid w:val="798058E5"/>
    <w:rsid w:val="79B30E76"/>
    <w:rsid w:val="79F53325"/>
    <w:rsid w:val="7B4C38D7"/>
    <w:rsid w:val="7B68308E"/>
    <w:rsid w:val="7B787C1E"/>
    <w:rsid w:val="7B912D47"/>
    <w:rsid w:val="7BB022A0"/>
    <w:rsid w:val="7BD060AF"/>
    <w:rsid w:val="7BD55DBA"/>
    <w:rsid w:val="7C15165C"/>
    <w:rsid w:val="7C1A5229"/>
    <w:rsid w:val="7C57508E"/>
    <w:rsid w:val="7C62341F"/>
    <w:rsid w:val="7C712037"/>
    <w:rsid w:val="7C985AF7"/>
    <w:rsid w:val="7C9F349B"/>
    <w:rsid w:val="7CA62171"/>
    <w:rsid w:val="7CAD4798"/>
    <w:rsid w:val="7CC63A7D"/>
    <w:rsid w:val="7CC93677"/>
    <w:rsid w:val="7CCB7646"/>
    <w:rsid w:val="7CFC1E76"/>
    <w:rsid w:val="7D0067A0"/>
    <w:rsid w:val="7D0C38B8"/>
    <w:rsid w:val="7D214757"/>
    <w:rsid w:val="7D67744A"/>
    <w:rsid w:val="7DC974EE"/>
    <w:rsid w:val="7DD16AF9"/>
    <w:rsid w:val="7DF2702E"/>
    <w:rsid w:val="7DFD22FD"/>
    <w:rsid w:val="7E285309"/>
    <w:rsid w:val="7E4C09C1"/>
    <w:rsid w:val="7E535863"/>
    <w:rsid w:val="7E6008F6"/>
    <w:rsid w:val="7E80435B"/>
    <w:rsid w:val="7E9F29C9"/>
    <w:rsid w:val="7EB76034"/>
    <w:rsid w:val="7EBE01B7"/>
    <w:rsid w:val="7EDC4E4C"/>
    <w:rsid w:val="7F13108E"/>
    <w:rsid w:val="7F167190"/>
    <w:rsid w:val="7F2C3BBC"/>
    <w:rsid w:val="7F417FD4"/>
    <w:rsid w:val="7F6C689A"/>
    <w:rsid w:val="7F8821E5"/>
    <w:rsid w:val="7FC5602F"/>
    <w:rsid w:val="7FF0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jc w:val="center"/>
      <w:outlineLvl w:val="0"/>
    </w:pPr>
    <w:rPr>
      <w:b/>
      <w:bCs/>
      <w:kern w:val="44"/>
      <w:sz w:val="30"/>
      <w:szCs w:val="44"/>
    </w:rPr>
  </w:style>
  <w:style w:type="paragraph" w:styleId="4">
    <w:name w:val="heading 2"/>
    <w:basedOn w:val="1"/>
    <w:next w:val="1"/>
    <w:link w:val="9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86"/>
    <w:qFormat/>
    <w:uiPriority w:val="0"/>
    <w:pPr>
      <w:keepNext/>
      <w:keepLines/>
      <w:spacing w:before="260" w:after="260" w:line="413" w:lineRule="auto"/>
      <w:jc w:val="center"/>
      <w:outlineLvl w:val="2"/>
    </w:pPr>
    <w:rPr>
      <w:rFonts w:ascii="Calibri" w:hAnsi="Calibri"/>
      <w:b/>
      <w:bCs/>
      <w:sz w:val="28"/>
      <w:szCs w:val="32"/>
    </w:rPr>
  </w:style>
  <w:style w:type="paragraph" w:styleId="6">
    <w:name w:val="heading 4"/>
    <w:basedOn w:val="1"/>
    <w:next w:val="1"/>
    <w:link w:val="90"/>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84"/>
    <w:qFormat/>
    <w:uiPriority w:val="0"/>
    <w:pPr>
      <w:keepNext/>
      <w:keepLines/>
      <w:tabs>
        <w:tab w:val="left" w:pos="1800"/>
      </w:tabs>
      <w:spacing w:before="280" w:after="290" w:line="372" w:lineRule="auto"/>
      <w:ind w:left="1800" w:hanging="1800"/>
      <w:outlineLvl w:val="4"/>
    </w:pPr>
    <w:rPr>
      <w:b/>
      <w:bCs/>
      <w:sz w:val="28"/>
      <w:szCs w:val="28"/>
    </w:rPr>
  </w:style>
  <w:style w:type="paragraph" w:styleId="8">
    <w:name w:val="heading 6"/>
    <w:basedOn w:val="1"/>
    <w:next w:val="1"/>
    <w:link w:val="74"/>
    <w:qFormat/>
    <w:uiPriority w:val="0"/>
    <w:pPr>
      <w:keepNext/>
      <w:keepLines/>
      <w:adjustRightInd w:val="0"/>
      <w:spacing w:before="240" w:after="64" w:line="317" w:lineRule="auto"/>
      <w:textAlignment w:val="baseline"/>
      <w:outlineLvl w:val="5"/>
    </w:pPr>
    <w:rPr>
      <w:rFonts w:ascii="Arial" w:hAnsi="Arial" w:eastAsia="黑体"/>
      <w:b/>
      <w:szCs w:val="20"/>
    </w:rPr>
  </w:style>
  <w:style w:type="paragraph" w:styleId="9">
    <w:name w:val="heading 7"/>
    <w:basedOn w:val="1"/>
    <w:next w:val="1"/>
    <w:link w:val="66"/>
    <w:qFormat/>
    <w:uiPriority w:val="0"/>
    <w:pPr>
      <w:keepNext/>
      <w:keepLines/>
      <w:adjustRightInd w:val="0"/>
      <w:spacing w:before="240" w:after="64" w:line="317" w:lineRule="auto"/>
      <w:textAlignment w:val="baseline"/>
      <w:outlineLvl w:val="6"/>
    </w:pPr>
    <w:rPr>
      <w:b/>
      <w:szCs w:val="20"/>
    </w:rPr>
  </w:style>
  <w:style w:type="paragraph" w:styleId="10">
    <w:name w:val="heading 8"/>
    <w:basedOn w:val="1"/>
    <w:next w:val="1"/>
    <w:link w:val="75"/>
    <w:qFormat/>
    <w:uiPriority w:val="0"/>
    <w:pPr>
      <w:keepNext/>
      <w:keepLines/>
      <w:adjustRightInd w:val="0"/>
      <w:spacing w:before="240" w:after="64" w:line="317" w:lineRule="auto"/>
      <w:textAlignment w:val="baseline"/>
      <w:outlineLvl w:val="7"/>
    </w:pPr>
    <w:rPr>
      <w:rFonts w:ascii="Arial" w:hAnsi="Arial" w:eastAsia="黑体"/>
      <w:szCs w:val="20"/>
    </w:rPr>
  </w:style>
  <w:style w:type="paragraph" w:styleId="11">
    <w:name w:val="heading 9"/>
    <w:basedOn w:val="1"/>
    <w:next w:val="1"/>
    <w:link w:val="79"/>
    <w:qFormat/>
    <w:uiPriority w:val="0"/>
    <w:pPr>
      <w:keepNext/>
      <w:keepLines/>
      <w:adjustRightInd w:val="0"/>
      <w:spacing w:before="240" w:after="64" w:line="317" w:lineRule="auto"/>
      <w:textAlignment w:val="baseline"/>
      <w:outlineLvl w:val="8"/>
    </w:pPr>
    <w:rPr>
      <w:rFonts w:ascii="Arial" w:hAnsi="Arial" w:eastAsia="黑体"/>
      <w:szCs w:val="20"/>
    </w:rPr>
  </w:style>
  <w:style w:type="character" w:default="1" w:styleId="50">
    <w:name w:val="Default Paragraph Font"/>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3"/>
    <w:qFormat/>
    <w:uiPriority w:val="0"/>
    <w:pPr>
      <w:spacing w:after="120"/>
    </w:pPr>
    <w:rPr>
      <w:sz w:val="28"/>
    </w:rPr>
  </w:style>
  <w:style w:type="paragraph" w:styleId="12">
    <w:name w:val="toc 7"/>
    <w:basedOn w:val="1"/>
    <w:next w:val="1"/>
    <w:qFormat/>
    <w:uiPriority w:val="0"/>
    <w:pPr>
      <w:ind w:left="1260"/>
      <w:jc w:val="left"/>
    </w:pPr>
    <w:rPr>
      <w:rFonts w:ascii="Calibri" w:hAnsi="Calibri" w:cs="Calibri"/>
      <w:sz w:val="18"/>
      <w:szCs w:val="18"/>
    </w:rPr>
  </w:style>
  <w:style w:type="paragraph" w:styleId="13">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4">
    <w:name w:val="Normal Indent"/>
    <w:basedOn w:val="1"/>
    <w:qFormat/>
    <w:uiPriority w:val="0"/>
    <w:pPr>
      <w:ind w:firstLine="420"/>
    </w:pPr>
    <w:rPr>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59"/>
    <w:qFormat/>
    <w:uiPriority w:val="0"/>
    <w:pPr>
      <w:jc w:val="left"/>
    </w:pPr>
    <w:rPr>
      <w:szCs w:val="20"/>
    </w:rPr>
  </w:style>
  <w:style w:type="paragraph" w:styleId="18">
    <w:name w:val="Body Text 3"/>
    <w:basedOn w:val="1"/>
    <w:link w:val="65"/>
    <w:qFormat/>
    <w:uiPriority w:val="0"/>
    <w:pPr>
      <w:snapToGrid w:val="0"/>
      <w:spacing w:before="50" w:after="50"/>
    </w:pPr>
    <w:rPr>
      <w:rFonts w:hAnsi="宋体" w:eastAsia="仿宋_GB2312"/>
      <w:b/>
      <w:bCs/>
      <w:sz w:val="24"/>
      <w:szCs w:val="20"/>
    </w:rPr>
  </w:style>
  <w:style w:type="paragraph" w:styleId="19">
    <w:name w:val="Body Text Indent"/>
    <w:basedOn w:val="1"/>
    <w:link w:val="57"/>
    <w:qFormat/>
    <w:uiPriority w:val="0"/>
    <w:pPr>
      <w:spacing w:line="200" w:lineRule="exact"/>
      <w:ind w:firstLine="301"/>
    </w:pPr>
    <w:rPr>
      <w:rFonts w:ascii="宋体" w:hAnsi="Courier New"/>
      <w:spacing w:val="-4"/>
      <w:sz w:val="18"/>
      <w:szCs w:val="20"/>
    </w:rPr>
  </w:style>
  <w:style w:type="paragraph" w:styleId="20">
    <w:name w:val="List Number 3"/>
    <w:basedOn w:val="1"/>
    <w:qFormat/>
    <w:uiPriority w:val="0"/>
    <w:pPr>
      <w:numPr>
        <w:ilvl w:val="0"/>
        <w:numId w:val="1"/>
      </w:numPr>
    </w:pPr>
  </w:style>
  <w:style w:type="paragraph" w:styleId="21">
    <w:name w:val="List 2"/>
    <w:basedOn w:val="1"/>
    <w:qFormat/>
    <w:uiPriority w:val="0"/>
    <w:pPr>
      <w:ind w:left="100" w:leftChars="200" w:hanging="200" w:hangingChars="200"/>
    </w:pPr>
    <w:rPr>
      <w:sz w:val="28"/>
    </w:rPr>
  </w:style>
  <w:style w:type="paragraph" w:styleId="22">
    <w:name w:val="Block Text"/>
    <w:basedOn w:val="1"/>
    <w:unhideWhenUsed/>
    <w:qFormat/>
    <w:uiPriority w:val="99"/>
    <w:pPr>
      <w:ind w:left="-718" w:leftChars="-342" w:right="-512" w:rightChars="-244" w:firstLine="560" w:firstLineChars="200"/>
    </w:pPr>
    <w:rPr>
      <w:sz w:val="28"/>
      <w:szCs w:val="24"/>
    </w:rPr>
  </w:style>
  <w:style w:type="paragraph" w:styleId="23">
    <w:name w:val="toc 5"/>
    <w:basedOn w:val="1"/>
    <w:next w:val="1"/>
    <w:qFormat/>
    <w:uiPriority w:val="0"/>
    <w:pPr>
      <w:ind w:left="840"/>
      <w:jc w:val="left"/>
    </w:pPr>
    <w:rPr>
      <w:rFonts w:ascii="Calibri" w:hAnsi="Calibri" w:cs="Calibri"/>
      <w:sz w:val="18"/>
      <w:szCs w:val="18"/>
    </w:rPr>
  </w:style>
  <w:style w:type="paragraph" w:styleId="24">
    <w:name w:val="toc 3"/>
    <w:basedOn w:val="1"/>
    <w:next w:val="1"/>
    <w:qFormat/>
    <w:uiPriority w:val="0"/>
    <w:pPr>
      <w:ind w:left="840" w:leftChars="400"/>
    </w:pPr>
  </w:style>
  <w:style w:type="paragraph" w:styleId="25">
    <w:name w:val="Plain Text"/>
    <w:basedOn w:val="1"/>
    <w:link w:val="63"/>
    <w:qFormat/>
    <w:uiPriority w:val="0"/>
    <w:pPr>
      <w:spacing w:beforeLines="50" w:afterLines="50" w:line="400" w:lineRule="exact"/>
    </w:pPr>
    <w:rPr>
      <w:rFonts w:ascii="宋体" w:hAnsi="Courier New"/>
      <w:sz w:val="24"/>
    </w:rPr>
  </w:style>
  <w:style w:type="paragraph" w:styleId="26">
    <w:name w:val="toc 8"/>
    <w:basedOn w:val="1"/>
    <w:next w:val="1"/>
    <w:qFormat/>
    <w:uiPriority w:val="0"/>
    <w:pPr>
      <w:ind w:left="1470"/>
      <w:jc w:val="left"/>
    </w:pPr>
    <w:rPr>
      <w:rFonts w:ascii="Calibri" w:hAnsi="Calibri" w:cs="Calibri"/>
      <w:sz w:val="18"/>
      <w:szCs w:val="18"/>
    </w:rPr>
  </w:style>
  <w:style w:type="paragraph" w:styleId="27">
    <w:name w:val="Date"/>
    <w:basedOn w:val="1"/>
    <w:next w:val="1"/>
    <w:link w:val="58"/>
    <w:qFormat/>
    <w:uiPriority w:val="0"/>
    <w:pPr>
      <w:ind w:left="2500" w:leftChars="2500"/>
    </w:pPr>
    <w:rPr>
      <w:rFonts w:eastAsia="楷体_GB2312"/>
      <w:sz w:val="32"/>
      <w:szCs w:val="20"/>
    </w:rPr>
  </w:style>
  <w:style w:type="paragraph" w:styleId="28">
    <w:name w:val="Body Text Indent 2"/>
    <w:basedOn w:val="1"/>
    <w:link w:val="72"/>
    <w:qFormat/>
    <w:uiPriority w:val="0"/>
    <w:pPr>
      <w:snapToGrid w:val="0"/>
      <w:ind w:firstLine="542" w:firstLineChars="225"/>
    </w:pPr>
    <w:rPr>
      <w:rFonts w:ascii="仿宋_GB2312" w:hAnsi="宋体"/>
      <w:b/>
      <w:bCs/>
      <w:color w:val="000000"/>
      <w:sz w:val="24"/>
    </w:rPr>
  </w:style>
  <w:style w:type="paragraph" w:styleId="29">
    <w:name w:val="endnote text"/>
    <w:basedOn w:val="1"/>
    <w:link w:val="70"/>
    <w:qFormat/>
    <w:uiPriority w:val="0"/>
    <w:pPr>
      <w:snapToGrid w:val="0"/>
      <w:jc w:val="left"/>
    </w:pPr>
  </w:style>
  <w:style w:type="paragraph" w:styleId="30">
    <w:name w:val="Balloon Text"/>
    <w:basedOn w:val="1"/>
    <w:link w:val="62"/>
    <w:qFormat/>
    <w:uiPriority w:val="0"/>
    <w:rPr>
      <w:sz w:val="18"/>
      <w:szCs w:val="18"/>
    </w:rPr>
  </w:style>
  <w:style w:type="paragraph" w:styleId="31">
    <w:name w:val="footer"/>
    <w:basedOn w:val="1"/>
    <w:link w:val="89"/>
    <w:qFormat/>
    <w:uiPriority w:val="0"/>
    <w:pPr>
      <w:tabs>
        <w:tab w:val="center" w:pos="4153"/>
        <w:tab w:val="right" w:pos="8306"/>
      </w:tabs>
      <w:snapToGrid w:val="0"/>
      <w:jc w:val="left"/>
    </w:pPr>
    <w:rPr>
      <w:rFonts w:eastAsia="黑体"/>
      <w:snapToGrid w:val="0"/>
      <w:kern w:val="0"/>
      <w:sz w:val="18"/>
      <w:szCs w:val="18"/>
    </w:rPr>
  </w:style>
  <w:style w:type="paragraph" w:styleId="32">
    <w:name w:val="header"/>
    <w:basedOn w:val="1"/>
    <w:link w:val="64"/>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3">
    <w:name w:val="toc 1"/>
    <w:basedOn w:val="1"/>
    <w:next w:val="1"/>
    <w:qFormat/>
    <w:uiPriority w:val="0"/>
    <w:pPr>
      <w:spacing w:before="600" w:after="600"/>
    </w:pPr>
    <w:rPr>
      <w:b/>
      <w:sz w:val="32"/>
    </w:rPr>
  </w:style>
  <w:style w:type="paragraph" w:styleId="34">
    <w:name w:val="toc 4"/>
    <w:basedOn w:val="1"/>
    <w:next w:val="1"/>
    <w:qFormat/>
    <w:uiPriority w:val="0"/>
    <w:pPr>
      <w:ind w:left="630"/>
      <w:jc w:val="left"/>
    </w:pPr>
    <w:rPr>
      <w:rFonts w:ascii="Calibri" w:hAnsi="Calibri" w:cs="Calibri"/>
      <w:sz w:val="18"/>
      <w:szCs w:val="18"/>
    </w:rPr>
  </w:style>
  <w:style w:type="paragraph" w:styleId="35">
    <w:name w:val="Subtitle"/>
    <w:basedOn w:val="1"/>
    <w:next w:val="1"/>
    <w:link w:val="87"/>
    <w:qFormat/>
    <w:uiPriority w:val="0"/>
    <w:pPr>
      <w:spacing w:before="240" w:after="60" w:line="312" w:lineRule="auto"/>
      <w:jc w:val="center"/>
      <w:outlineLvl w:val="1"/>
    </w:pPr>
    <w:rPr>
      <w:rFonts w:ascii="Cambria" w:hAnsi="Cambria"/>
      <w:b/>
      <w:bCs/>
      <w:kern w:val="28"/>
      <w:sz w:val="32"/>
      <w:szCs w:val="32"/>
    </w:rPr>
  </w:style>
  <w:style w:type="paragraph" w:styleId="36">
    <w:name w:val="List"/>
    <w:basedOn w:val="1"/>
    <w:qFormat/>
    <w:uiPriority w:val="0"/>
    <w:pPr>
      <w:ind w:left="200" w:hanging="200" w:hangingChars="200"/>
    </w:pPr>
    <w:rPr>
      <w:sz w:val="28"/>
    </w:rPr>
  </w:style>
  <w:style w:type="paragraph" w:styleId="37">
    <w:name w:val="footnote text"/>
    <w:basedOn w:val="1"/>
    <w:link w:val="85"/>
    <w:qFormat/>
    <w:uiPriority w:val="0"/>
    <w:pPr>
      <w:snapToGrid w:val="0"/>
      <w:jc w:val="left"/>
    </w:pPr>
    <w:rPr>
      <w:sz w:val="18"/>
      <w:szCs w:val="18"/>
    </w:rPr>
  </w:style>
  <w:style w:type="paragraph" w:styleId="38">
    <w:name w:val="toc 6"/>
    <w:basedOn w:val="1"/>
    <w:next w:val="1"/>
    <w:qFormat/>
    <w:uiPriority w:val="0"/>
    <w:pPr>
      <w:ind w:left="1050"/>
      <w:jc w:val="left"/>
    </w:pPr>
    <w:rPr>
      <w:rFonts w:ascii="Calibri" w:hAnsi="Calibri" w:cs="Calibri"/>
      <w:sz w:val="18"/>
      <w:szCs w:val="18"/>
    </w:rPr>
  </w:style>
  <w:style w:type="paragraph" w:styleId="39">
    <w:name w:val="Body Text Indent 3"/>
    <w:basedOn w:val="1"/>
    <w:link w:val="71"/>
    <w:qFormat/>
    <w:uiPriority w:val="0"/>
    <w:pPr>
      <w:snapToGrid w:val="0"/>
      <w:ind w:firstLine="480" w:firstLineChars="200"/>
      <w:jc w:val="left"/>
    </w:pPr>
    <w:rPr>
      <w:rFonts w:ascii="仿宋_GB2312" w:hAnsi="宋体" w:eastAsia="仿宋_GB2312"/>
      <w:color w:val="000000"/>
      <w:sz w:val="24"/>
    </w:rPr>
  </w:style>
  <w:style w:type="paragraph" w:styleId="40">
    <w:name w:val="toc 2"/>
    <w:basedOn w:val="1"/>
    <w:next w:val="1"/>
    <w:qFormat/>
    <w:uiPriority w:val="0"/>
    <w:pPr>
      <w:ind w:left="420" w:leftChars="200"/>
    </w:pPr>
  </w:style>
  <w:style w:type="paragraph" w:styleId="41">
    <w:name w:val="toc 9"/>
    <w:basedOn w:val="1"/>
    <w:next w:val="1"/>
    <w:qFormat/>
    <w:uiPriority w:val="0"/>
    <w:pPr>
      <w:ind w:left="1680"/>
      <w:jc w:val="left"/>
    </w:pPr>
    <w:rPr>
      <w:rFonts w:ascii="Calibri" w:hAnsi="Calibri" w:cs="Calibri"/>
      <w:sz w:val="18"/>
      <w:szCs w:val="18"/>
    </w:rPr>
  </w:style>
  <w:style w:type="paragraph" w:styleId="42">
    <w:name w:val="Body Text 2"/>
    <w:basedOn w:val="1"/>
    <w:link w:val="80"/>
    <w:qFormat/>
    <w:uiPriority w:val="0"/>
    <w:pPr>
      <w:widowControl/>
      <w:snapToGrid w:val="0"/>
      <w:spacing w:before="50" w:afterLines="50" w:line="400" w:lineRule="exact"/>
      <w:jc w:val="left"/>
    </w:pPr>
    <w:rPr>
      <w:rFonts w:ascii="宋体" w:hAnsi="宋体"/>
      <w:color w:val="000000"/>
      <w:sz w:val="24"/>
    </w:rPr>
  </w:style>
  <w:style w:type="paragraph" w:styleId="4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44">
    <w:name w:val="Normal (Web)"/>
    <w:basedOn w:val="1"/>
    <w:qFormat/>
    <w:uiPriority w:val="0"/>
    <w:pPr>
      <w:widowControl/>
      <w:spacing w:before="100" w:beforeAutospacing="1" w:after="100" w:afterAutospacing="1"/>
      <w:jc w:val="left"/>
    </w:pPr>
    <w:rPr>
      <w:kern w:val="0"/>
      <w:sz w:val="24"/>
    </w:rPr>
  </w:style>
  <w:style w:type="paragraph" w:styleId="45">
    <w:name w:val="annotation subject"/>
    <w:basedOn w:val="17"/>
    <w:next w:val="17"/>
    <w:link w:val="60"/>
    <w:qFormat/>
    <w:uiPriority w:val="0"/>
  </w:style>
  <w:style w:type="paragraph" w:styleId="46">
    <w:name w:val="Body Text First Indent"/>
    <w:basedOn w:val="1"/>
    <w:qFormat/>
    <w:uiPriority w:val="0"/>
    <w:pPr>
      <w:ind w:firstLine="420" w:firstLineChars="100"/>
    </w:pPr>
  </w:style>
  <w:style w:type="paragraph" w:styleId="47">
    <w:name w:val="Body Text First Indent 2"/>
    <w:basedOn w:val="19"/>
    <w:qFormat/>
    <w:uiPriority w:val="0"/>
    <w:pPr>
      <w:widowControl w:val="0"/>
      <w:ind w:firstLine="420" w:firstLineChars="200"/>
      <w:jc w:val="both"/>
    </w:pPr>
    <w:rPr>
      <w:kern w:val="2"/>
    </w:rPr>
  </w:style>
  <w:style w:type="table" w:styleId="49">
    <w:name w:val="Table Grid"/>
    <w:basedOn w:val="48"/>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1">
    <w:name w:val="Strong"/>
    <w:basedOn w:val="50"/>
    <w:qFormat/>
    <w:uiPriority w:val="22"/>
    <w:rPr>
      <w:b/>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Hyperlink"/>
    <w:qFormat/>
    <w:uiPriority w:val="0"/>
    <w:rPr>
      <w:color w:val="0000FF"/>
      <w:u w:val="single"/>
    </w:rPr>
  </w:style>
  <w:style w:type="character" w:styleId="55">
    <w:name w:val="annotation reference"/>
    <w:qFormat/>
    <w:uiPriority w:val="0"/>
    <w:rPr>
      <w:sz w:val="21"/>
      <w:szCs w:val="21"/>
    </w:rPr>
  </w:style>
  <w:style w:type="paragraph" w:customStyle="1" w:styleId="56">
    <w:name w:val="正文1"/>
    <w:basedOn w:val="1"/>
    <w:qFormat/>
    <w:uiPriority w:val="0"/>
    <w:pPr>
      <w:adjustRightInd w:val="0"/>
      <w:spacing w:line="318" w:lineRule="atLeast"/>
      <w:ind w:left="369" w:firstLine="369"/>
      <w:textAlignment w:val="baseline"/>
    </w:pPr>
    <w:rPr>
      <w:rFonts w:ascii="宋体"/>
      <w:szCs w:val="20"/>
    </w:rPr>
  </w:style>
  <w:style w:type="character" w:customStyle="1" w:styleId="57">
    <w:name w:val="正文文本缩进 Char"/>
    <w:link w:val="19"/>
    <w:qFormat/>
    <w:uiPriority w:val="0"/>
    <w:rPr>
      <w:rFonts w:ascii="宋体" w:hAnsi="Courier New"/>
      <w:spacing w:val="-4"/>
      <w:kern w:val="2"/>
      <w:sz w:val="18"/>
    </w:rPr>
  </w:style>
  <w:style w:type="character" w:customStyle="1" w:styleId="58">
    <w:name w:val="日期 Char"/>
    <w:link w:val="27"/>
    <w:qFormat/>
    <w:uiPriority w:val="0"/>
    <w:rPr>
      <w:rFonts w:eastAsia="楷体_GB2312"/>
      <w:kern w:val="2"/>
      <w:sz w:val="32"/>
    </w:rPr>
  </w:style>
  <w:style w:type="character" w:customStyle="1" w:styleId="59">
    <w:name w:val="批注文字 Char"/>
    <w:link w:val="17"/>
    <w:qFormat/>
    <w:uiPriority w:val="0"/>
    <w:rPr>
      <w:kern w:val="2"/>
      <w:sz w:val="21"/>
    </w:rPr>
  </w:style>
  <w:style w:type="character" w:customStyle="1" w:styleId="60">
    <w:name w:val="批注主题 Char"/>
    <w:basedOn w:val="59"/>
    <w:link w:val="45"/>
    <w:qFormat/>
    <w:uiPriority w:val="0"/>
  </w:style>
  <w:style w:type="character" w:customStyle="1" w:styleId="61">
    <w:name w:val="font21"/>
    <w:basedOn w:val="50"/>
    <w:qFormat/>
    <w:uiPriority w:val="0"/>
    <w:rPr>
      <w:rFonts w:hint="eastAsia" w:ascii="宋体" w:hAnsi="宋体" w:eastAsia="宋体" w:cs="宋体"/>
      <w:color w:val="000000"/>
      <w:sz w:val="28"/>
      <w:szCs w:val="28"/>
      <w:u w:val="none"/>
    </w:rPr>
  </w:style>
  <w:style w:type="character" w:customStyle="1" w:styleId="62">
    <w:name w:val="批注框文本 Char"/>
    <w:link w:val="30"/>
    <w:qFormat/>
    <w:uiPriority w:val="0"/>
    <w:rPr>
      <w:kern w:val="2"/>
      <w:sz w:val="18"/>
      <w:szCs w:val="18"/>
    </w:rPr>
  </w:style>
  <w:style w:type="character" w:customStyle="1" w:styleId="63">
    <w:name w:val="纯文本 Char"/>
    <w:link w:val="25"/>
    <w:qFormat/>
    <w:uiPriority w:val="0"/>
    <w:rPr>
      <w:rFonts w:ascii="宋体" w:hAnsi="Courier New" w:eastAsia="宋体"/>
      <w:kern w:val="2"/>
      <w:sz w:val="24"/>
      <w:szCs w:val="24"/>
      <w:lang w:val="en-US" w:eastAsia="zh-CN" w:bidi="ar-SA"/>
    </w:rPr>
  </w:style>
  <w:style w:type="character" w:customStyle="1" w:styleId="64">
    <w:name w:val="页眉 Char"/>
    <w:link w:val="32"/>
    <w:qFormat/>
    <w:uiPriority w:val="0"/>
    <w:rPr>
      <w:rFonts w:eastAsia="仿宋_GB2312"/>
      <w:kern w:val="2"/>
      <w:sz w:val="18"/>
    </w:rPr>
  </w:style>
  <w:style w:type="character" w:customStyle="1" w:styleId="65">
    <w:name w:val="正文文本 3 Char"/>
    <w:link w:val="18"/>
    <w:qFormat/>
    <w:uiPriority w:val="0"/>
    <w:rPr>
      <w:rFonts w:hAnsi="宋体" w:eastAsia="仿宋_GB2312"/>
      <w:b/>
      <w:bCs/>
      <w:kern w:val="2"/>
      <w:sz w:val="24"/>
    </w:rPr>
  </w:style>
  <w:style w:type="character" w:customStyle="1" w:styleId="66">
    <w:name w:val="标题 7 Char"/>
    <w:link w:val="9"/>
    <w:qFormat/>
    <w:uiPriority w:val="0"/>
    <w:rPr>
      <w:b/>
      <w:kern w:val="2"/>
      <w:sz w:val="21"/>
    </w:rPr>
  </w:style>
  <w:style w:type="character" w:customStyle="1" w:styleId="67">
    <w:name w:val="m_01"/>
    <w:qFormat/>
    <w:uiPriority w:val="0"/>
  </w:style>
  <w:style w:type="character" w:customStyle="1" w:styleId="68">
    <w:name w:val="m_491"/>
    <w:qFormat/>
    <w:uiPriority w:val="0"/>
  </w:style>
  <w:style w:type="character" w:customStyle="1" w:styleId="69">
    <w:name w:val="font11"/>
    <w:qFormat/>
    <w:uiPriority w:val="0"/>
    <w:rPr>
      <w:rFonts w:hint="eastAsia" w:ascii="宋体" w:hAnsi="宋体" w:eastAsia="宋体" w:cs="宋体"/>
      <w:color w:val="000000"/>
      <w:sz w:val="28"/>
      <w:szCs w:val="28"/>
      <w:u w:val="none"/>
    </w:rPr>
  </w:style>
  <w:style w:type="character" w:customStyle="1" w:styleId="70">
    <w:name w:val="尾注文本 Char"/>
    <w:link w:val="29"/>
    <w:qFormat/>
    <w:uiPriority w:val="0"/>
    <w:rPr>
      <w:kern w:val="2"/>
      <w:sz w:val="21"/>
      <w:szCs w:val="24"/>
    </w:rPr>
  </w:style>
  <w:style w:type="character" w:customStyle="1" w:styleId="71">
    <w:name w:val="正文文本缩进 3 Char"/>
    <w:link w:val="39"/>
    <w:qFormat/>
    <w:uiPriority w:val="0"/>
    <w:rPr>
      <w:rFonts w:ascii="仿宋_GB2312" w:hAnsi="宋体" w:eastAsia="仿宋_GB2312"/>
      <w:color w:val="000000"/>
      <w:kern w:val="2"/>
      <w:sz w:val="24"/>
      <w:szCs w:val="24"/>
    </w:rPr>
  </w:style>
  <w:style w:type="character" w:customStyle="1" w:styleId="72">
    <w:name w:val="正文文本缩进 2 Char"/>
    <w:link w:val="28"/>
    <w:qFormat/>
    <w:uiPriority w:val="0"/>
    <w:rPr>
      <w:rFonts w:ascii="仿宋_GB2312" w:hAnsi="宋体" w:cs="Arial"/>
      <w:b/>
      <w:bCs/>
      <w:color w:val="000000"/>
      <w:kern w:val="2"/>
      <w:sz w:val="24"/>
      <w:szCs w:val="24"/>
    </w:rPr>
  </w:style>
  <w:style w:type="character" w:customStyle="1" w:styleId="73">
    <w:name w:val="正文文本 Char"/>
    <w:link w:val="2"/>
    <w:qFormat/>
    <w:uiPriority w:val="0"/>
    <w:rPr>
      <w:kern w:val="2"/>
      <w:sz w:val="28"/>
      <w:szCs w:val="24"/>
    </w:rPr>
  </w:style>
  <w:style w:type="character" w:customStyle="1" w:styleId="74">
    <w:name w:val="标题 6 Char"/>
    <w:link w:val="8"/>
    <w:qFormat/>
    <w:uiPriority w:val="0"/>
    <w:rPr>
      <w:rFonts w:ascii="Arial" w:hAnsi="Arial" w:eastAsia="黑体"/>
      <w:b/>
      <w:kern w:val="2"/>
      <w:sz w:val="21"/>
    </w:rPr>
  </w:style>
  <w:style w:type="character" w:customStyle="1" w:styleId="75">
    <w:name w:val="标题 8 Char"/>
    <w:link w:val="10"/>
    <w:qFormat/>
    <w:uiPriority w:val="0"/>
    <w:rPr>
      <w:rFonts w:ascii="Arial" w:hAnsi="Arial" w:eastAsia="黑体"/>
      <w:kern w:val="2"/>
      <w:sz w:val="21"/>
    </w:rPr>
  </w:style>
  <w:style w:type="character" w:customStyle="1" w:styleId="76">
    <w:name w:val="m_461"/>
    <w:qFormat/>
    <w:uiPriority w:val="0"/>
  </w:style>
  <w:style w:type="character" w:customStyle="1" w:styleId="77">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78">
    <w:name w:val="标题 1 Char"/>
    <w:link w:val="3"/>
    <w:qFormat/>
    <w:uiPriority w:val="0"/>
    <w:rPr>
      <w:b/>
      <w:bCs/>
      <w:kern w:val="44"/>
      <w:sz w:val="30"/>
      <w:szCs w:val="44"/>
    </w:rPr>
  </w:style>
  <w:style w:type="character" w:customStyle="1" w:styleId="79">
    <w:name w:val="标题 9 Char"/>
    <w:link w:val="11"/>
    <w:qFormat/>
    <w:uiPriority w:val="0"/>
    <w:rPr>
      <w:rFonts w:ascii="Arial" w:hAnsi="Arial" w:eastAsia="黑体"/>
      <w:kern w:val="2"/>
      <w:sz w:val="21"/>
    </w:rPr>
  </w:style>
  <w:style w:type="character" w:customStyle="1" w:styleId="80">
    <w:name w:val="正文文本 2 Char"/>
    <w:link w:val="42"/>
    <w:qFormat/>
    <w:uiPriority w:val="0"/>
    <w:rPr>
      <w:rFonts w:ascii="宋体" w:hAnsi="宋体"/>
      <w:color w:val="000000"/>
      <w:kern w:val="2"/>
      <w:sz w:val="24"/>
      <w:szCs w:val="24"/>
    </w:rPr>
  </w:style>
  <w:style w:type="character" w:customStyle="1" w:styleId="81">
    <w:name w:val="m_391"/>
    <w:qFormat/>
    <w:uiPriority w:val="0"/>
  </w:style>
  <w:style w:type="character" w:customStyle="1" w:styleId="82">
    <w:name w:val="m_171"/>
    <w:qFormat/>
    <w:uiPriority w:val="0"/>
  </w:style>
  <w:style w:type="character" w:customStyle="1" w:styleId="83">
    <w:name w:val="m_51"/>
    <w:qFormat/>
    <w:uiPriority w:val="0"/>
  </w:style>
  <w:style w:type="character" w:customStyle="1" w:styleId="84">
    <w:name w:val="标题 5 Char"/>
    <w:link w:val="7"/>
    <w:qFormat/>
    <w:uiPriority w:val="0"/>
    <w:rPr>
      <w:b/>
      <w:bCs/>
      <w:kern w:val="2"/>
      <w:sz w:val="28"/>
      <w:szCs w:val="28"/>
    </w:rPr>
  </w:style>
  <w:style w:type="character" w:customStyle="1" w:styleId="85">
    <w:name w:val="脚注文本 Char"/>
    <w:link w:val="37"/>
    <w:qFormat/>
    <w:uiPriority w:val="0"/>
    <w:rPr>
      <w:kern w:val="2"/>
      <w:sz w:val="18"/>
      <w:szCs w:val="18"/>
    </w:rPr>
  </w:style>
  <w:style w:type="character" w:customStyle="1" w:styleId="86">
    <w:name w:val="标题 3 Char"/>
    <w:link w:val="5"/>
    <w:qFormat/>
    <w:uiPriority w:val="0"/>
    <w:rPr>
      <w:rFonts w:ascii="Calibri" w:hAnsi="Calibri"/>
      <w:b/>
      <w:bCs/>
      <w:kern w:val="2"/>
      <w:sz w:val="28"/>
      <w:szCs w:val="32"/>
    </w:rPr>
  </w:style>
  <w:style w:type="character" w:customStyle="1" w:styleId="87">
    <w:name w:val="副标题 Char"/>
    <w:link w:val="35"/>
    <w:qFormat/>
    <w:uiPriority w:val="0"/>
    <w:rPr>
      <w:rFonts w:ascii="Cambria" w:hAnsi="Cambria"/>
      <w:b/>
      <w:bCs/>
      <w:kern w:val="28"/>
      <w:sz w:val="32"/>
      <w:szCs w:val="32"/>
    </w:rPr>
  </w:style>
  <w:style w:type="character" w:customStyle="1" w:styleId="88">
    <w:name w:val="font14zd"/>
    <w:basedOn w:val="50"/>
    <w:qFormat/>
    <w:uiPriority w:val="0"/>
  </w:style>
  <w:style w:type="character" w:customStyle="1" w:styleId="89">
    <w:name w:val="页脚 Char"/>
    <w:link w:val="31"/>
    <w:qFormat/>
    <w:uiPriority w:val="0"/>
    <w:rPr>
      <w:rFonts w:eastAsia="黑体"/>
      <w:snapToGrid w:val="0"/>
      <w:sz w:val="18"/>
      <w:szCs w:val="18"/>
      <w:lang w:val="en-US" w:eastAsia="zh-CN" w:bidi="ar-SA"/>
    </w:rPr>
  </w:style>
  <w:style w:type="character" w:customStyle="1" w:styleId="90">
    <w:name w:val="标题 4 Char"/>
    <w:link w:val="6"/>
    <w:qFormat/>
    <w:uiPriority w:val="0"/>
    <w:rPr>
      <w:rFonts w:ascii="Arial" w:hAnsi="Arial" w:eastAsia="黑体"/>
      <w:b/>
      <w:bCs/>
      <w:kern w:val="2"/>
      <w:sz w:val="28"/>
      <w:szCs w:val="28"/>
    </w:rPr>
  </w:style>
  <w:style w:type="character" w:customStyle="1" w:styleId="91">
    <w:name w:val="标题 2 Char"/>
    <w:link w:val="4"/>
    <w:qFormat/>
    <w:uiPriority w:val="0"/>
    <w:rPr>
      <w:rFonts w:ascii="Arial" w:hAnsi="Arial" w:eastAsia="黑体"/>
      <w:b/>
      <w:bCs/>
      <w:kern w:val="2"/>
      <w:sz w:val="32"/>
      <w:szCs w:val="32"/>
    </w:rPr>
  </w:style>
  <w:style w:type="paragraph" w:customStyle="1" w:styleId="92">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93">
    <w:name w:val="Char1 Char Char Char"/>
    <w:basedOn w:val="1"/>
    <w:qFormat/>
    <w:uiPriority w:val="0"/>
    <w:pPr>
      <w:snapToGrid w:val="0"/>
      <w:spacing w:line="360" w:lineRule="auto"/>
      <w:ind w:firstLine="420" w:firstLineChars="200"/>
    </w:pPr>
  </w:style>
  <w:style w:type="paragraph" w:customStyle="1" w:styleId="94">
    <w:name w:val="Char"/>
    <w:basedOn w:val="1"/>
    <w:qFormat/>
    <w:uiPriority w:val="0"/>
    <w:rPr>
      <w:rFonts w:ascii="仿宋_GB2312" w:eastAsia="仿宋_GB2312"/>
      <w:b/>
      <w:sz w:val="32"/>
      <w:szCs w:val="32"/>
    </w:rPr>
  </w:style>
  <w:style w:type="paragraph" w:customStyle="1" w:styleId="95">
    <w:name w:val="Char Char Char Char Char Char Char Char Char Char Char Char1 Char"/>
    <w:basedOn w:val="16"/>
    <w:qFormat/>
    <w:uiPriority w:val="0"/>
    <w:rPr>
      <w:rFonts w:ascii="Tahoma" w:hAnsi="Tahoma"/>
      <w:sz w:val="24"/>
    </w:rPr>
  </w:style>
  <w:style w:type="paragraph" w:customStyle="1" w:styleId="96">
    <w:name w:val="证文"/>
    <w:basedOn w:val="1"/>
    <w:qFormat/>
    <w:uiPriority w:val="0"/>
    <w:pPr>
      <w:spacing w:line="360" w:lineRule="auto"/>
    </w:pPr>
    <w:rPr>
      <w:sz w:val="24"/>
      <w:szCs w:val="20"/>
    </w:rPr>
  </w:style>
  <w:style w:type="paragraph" w:customStyle="1" w:styleId="97">
    <w:name w:val="p0"/>
    <w:basedOn w:val="1"/>
    <w:qFormat/>
    <w:uiPriority w:val="0"/>
    <w:pPr>
      <w:widowControl/>
    </w:pPr>
    <w:rPr>
      <w:rFonts w:ascii="Calibri" w:hAnsi="Calibri" w:cs="Calibri"/>
      <w:kern w:val="0"/>
      <w:szCs w:val="21"/>
    </w:rPr>
  </w:style>
  <w:style w:type="paragraph" w:customStyle="1" w:styleId="98">
    <w:name w:val="List Paragraph1"/>
    <w:basedOn w:val="1"/>
    <w:qFormat/>
    <w:uiPriority w:val="0"/>
    <w:pPr>
      <w:ind w:firstLine="420" w:firstLineChars="200"/>
    </w:pPr>
    <w:rPr>
      <w:rFonts w:ascii="Calibri" w:hAnsi="Calibri" w:cs="Calibri"/>
    </w:rPr>
  </w:style>
  <w:style w:type="paragraph" w:customStyle="1" w:styleId="99">
    <w:name w:val="样式 标题 3 +1"/>
    <w:basedOn w:val="5"/>
    <w:qFormat/>
    <w:uiPriority w:val="0"/>
    <w:rPr>
      <w:kern w:val="0"/>
    </w:rPr>
  </w:style>
  <w:style w:type="paragraph" w:customStyle="1" w:styleId="100">
    <w:name w:val="样式 标题 1 + 两端对齐"/>
    <w:basedOn w:val="4"/>
    <w:next w:val="4"/>
    <w:qFormat/>
    <w:uiPriority w:val="0"/>
    <w:pPr>
      <w:autoSpaceDE w:val="0"/>
      <w:autoSpaceDN w:val="0"/>
      <w:adjustRightInd w:val="0"/>
      <w:spacing w:before="340" w:after="330" w:line="240" w:lineRule="auto"/>
      <w:jc w:val="center"/>
    </w:pPr>
    <w:rPr>
      <w:rFonts w:ascii="汉鼎简细圆" w:hAnsi="Times New Roman" w:eastAsia="宋体" w:cs="宋体"/>
      <w:kern w:val="44"/>
      <w:sz w:val="28"/>
      <w:szCs w:val="20"/>
    </w:rPr>
  </w:style>
  <w:style w:type="paragraph" w:customStyle="1" w:styleId="101">
    <w:name w:val="Char1"/>
    <w:basedOn w:val="1"/>
    <w:qFormat/>
    <w:uiPriority w:val="0"/>
    <w:rPr>
      <w:rFonts w:ascii="Tahoma" w:hAnsi="Tahoma"/>
      <w:sz w:val="24"/>
      <w:szCs w:val="20"/>
    </w:rPr>
  </w:style>
  <w:style w:type="paragraph" w:customStyle="1" w:styleId="102">
    <w:name w:val="地址内"/>
    <w:basedOn w:val="1"/>
    <w:qFormat/>
    <w:uiPriority w:val="0"/>
    <w:rPr>
      <w:szCs w:val="20"/>
    </w:rPr>
  </w:style>
  <w:style w:type="paragraph" w:customStyle="1" w:styleId="103">
    <w:name w:val="正文段"/>
    <w:basedOn w:val="1"/>
    <w:qFormat/>
    <w:uiPriority w:val="0"/>
    <w:pPr>
      <w:widowControl/>
      <w:snapToGrid w:val="0"/>
      <w:spacing w:afterLines="50"/>
      <w:ind w:firstLine="200" w:firstLineChars="200"/>
    </w:pPr>
    <w:rPr>
      <w:kern w:val="0"/>
      <w:sz w:val="24"/>
      <w:szCs w:val="20"/>
    </w:rPr>
  </w:style>
  <w:style w:type="paragraph" w:customStyle="1" w:styleId="104">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0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6">
    <w:name w:val="列出段落1"/>
    <w:basedOn w:val="1"/>
    <w:qFormat/>
    <w:uiPriority w:val="0"/>
    <w:pPr>
      <w:ind w:firstLine="420" w:firstLineChars="200"/>
    </w:pPr>
    <w:rPr>
      <w:rFonts w:ascii="Calibri" w:hAnsi="Calibri"/>
      <w:szCs w:val="22"/>
    </w:rPr>
  </w:style>
  <w:style w:type="paragraph" w:customStyle="1" w:styleId="107">
    <w:name w:val="样式 标题 3 +"/>
    <w:basedOn w:val="5"/>
    <w:qFormat/>
    <w:uiPriority w:val="0"/>
    <w:rPr>
      <w:kern w:val="0"/>
    </w:rPr>
  </w:style>
  <w:style w:type="paragraph" w:customStyle="1" w:styleId="108">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9">
    <w:name w:val="一级条标题"/>
    <w:next w:val="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10">
    <w:name w:val="此正文"/>
    <w:basedOn w:val="1"/>
    <w:qFormat/>
    <w:uiPriority w:val="0"/>
    <w:pPr>
      <w:spacing w:line="360" w:lineRule="auto"/>
      <w:ind w:firstLine="200" w:firstLineChars="200"/>
    </w:pPr>
    <w:rPr>
      <w:sz w:val="24"/>
    </w:rPr>
  </w:style>
  <w:style w:type="paragraph" w:customStyle="1" w:styleId="111">
    <w:name w:val="big"/>
    <w:basedOn w:val="1"/>
    <w:qFormat/>
    <w:uiPriority w:val="0"/>
    <w:pPr>
      <w:widowControl/>
      <w:spacing w:before="100" w:beforeAutospacing="1" w:after="100" w:afterAutospacing="1"/>
      <w:jc w:val="left"/>
    </w:pPr>
    <w:rPr>
      <w:rFonts w:ascii="宋体" w:hAnsi="宋体"/>
      <w:kern w:val="0"/>
      <w:sz w:val="24"/>
    </w:rPr>
  </w:style>
  <w:style w:type="paragraph" w:customStyle="1" w:styleId="112">
    <w:name w:val="默认段落字体 Para Char Char Char Char Char Char Char Char Char1 Char Char Char Char"/>
    <w:basedOn w:val="1"/>
    <w:qFormat/>
    <w:uiPriority w:val="0"/>
    <w:rPr>
      <w:rFonts w:ascii="Tahoma" w:hAnsi="Tahoma"/>
      <w:sz w:val="24"/>
      <w:szCs w:val="20"/>
    </w:rPr>
  </w:style>
  <w:style w:type="paragraph" w:customStyle="1" w:styleId="1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4">
    <w:name w:val="Char11"/>
    <w:basedOn w:val="1"/>
    <w:qFormat/>
    <w:uiPriority w:val="0"/>
    <w:rPr>
      <w:rFonts w:ascii="Tahoma" w:hAnsi="Tahoma"/>
      <w:sz w:val="24"/>
      <w:szCs w:val="20"/>
    </w:rPr>
  </w:style>
  <w:style w:type="paragraph" w:customStyle="1" w:styleId="115">
    <w:name w:val="自由格式 A"/>
    <w:qFormat/>
    <w:uiPriority w:val="0"/>
    <w:rPr>
      <w:rFonts w:ascii="Helvetica" w:hAnsi="Helvetica" w:eastAsia="ヒラギノ角ゴ Pro W3" w:cs="Times New Roman"/>
      <w:color w:val="000000"/>
      <w:sz w:val="24"/>
      <w:lang w:val="en-US" w:eastAsia="zh-CN" w:bidi="ar-SA"/>
    </w:rPr>
  </w:style>
  <w:style w:type="paragraph" w:customStyle="1" w:styleId="116">
    <w:name w:val="二级无"/>
    <w:basedOn w:val="117"/>
    <w:qFormat/>
    <w:uiPriority w:val="0"/>
    <w:rPr>
      <w:rFonts w:ascii="宋体" w:eastAsia="宋体"/>
    </w:rPr>
  </w:style>
  <w:style w:type="paragraph" w:customStyle="1" w:styleId="117">
    <w:name w:val="二级条标题"/>
    <w:basedOn w:val="109"/>
    <w:next w:val="1"/>
    <w:qFormat/>
    <w:uiPriority w:val="0"/>
    <w:pPr>
      <w:numPr>
        <w:ilvl w:val="2"/>
      </w:numPr>
      <w:spacing w:beforeLines="0" w:afterLines="0"/>
      <w:outlineLvl w:val="3"/>
    </w:pPr>
  </w:style>
  <w:style w:type="paragraph" w:customStyle="1" w:styleId="118">
    <w:name w:val="普通(网站)1"/>
    <w:basedOn w:val="1"/>
    <w:link w:val="128"/>
    <w:qFormat/>
    <w:uiPriority w:val="0"/>
    <w:pPr>
      <w:widowControl/>
      <w:spacing w:before="100" w:beforeAutospacing="1" w:after="100" w:afterAutospacing="1"/>
      <w:jc w:val="left"/>
    </w:pPr>
    <w:rPr>
      <w:rFonts w:hint="eastAsia" w:ascii="宋体" w:hAnsi="宋体"/>
      <w:kern w:val="0"/>
      <w:sz w:val="24"/>
      <w:szCs w:val="20"/>
    </w:rPr>
  </w:style>
  <w:style w:type="paragraph" w:customStyle="1" w:styleId="119">
    <w:name w:val="样式1"/>
    <w:basedOn w:val="6"/>
    <w:qFormat/>
    <w:uiPriority w:val="0"/>
  </w:style>
  <w:style w:type="paragraph" w:styleId="120">
    <w:name w:val="List Paragraph"/>
    <w:basedOn w:val="1"/>
    <w:qFormat/>
    <w:uiPriority w:val="0"/>
    <w:pPr>
      <w:ind w:firstLine="420" w:firstLineChars="200"/>
    </w:pPr>
    <w:rPr>
      <w:rFonts w:ascii="Calibri" w:hAnsi="Calibri"/>
      <w:szCs w:val="22"/>
    </w:rPr>
  </w:style>
  <w:style w:type="paragraph" w:customStyle="1" w:styleId="121">
    <w:name w:val="xl6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122">
    <w:name w:val="Char2"/>
    <w:basedOn w:val="1"/>
    <w:qFormat/>
    <w:uiPriority w:val="0"/>
    <w:pPr>
      <w:widowControl/>
      <w:spacing w:after="160" w:line="240" w:lineRule="exact"/>
      <w:jc w:val="left"/>
    </w:pPr>
    <w:rPr>
      <w:szCs w:val="20"/>
    </w:rPr>
  </w:style>
  <w:style w:type="character" w:customStyle="1" w:styleId="123">
    <w:name w:val="layui-laypage-curr"/>
    <w:basedOn w:val="50"/>
    <w:qFormat/>
    <w:uiPriority w:val="0"/>
  </w:style>
  <w:style w:type="character" w:customStyle="1" w:styleId="124">
    <w:name w:val="font71"/>
    <w:basedOn w:val="50"/>
    <w:qFormat/>
    <w:uiPriority w:val="0"/>
    <w:rPr>
      <w:rFonts w:hint="eastAsia" w:ascii="宋体" w:hAnsi="宋体" w:eastAsia="宋体" w:cs="宋体"/>
      <w:color w:val="000000"/>
      <w:sz w:val="21"/>
      <w:szCs w:val="21"/>
      <w:u w:val="none"/>
      <w:vertAlign w:val="superscript"/>
    </w:rPr>
  </w:style>
  <w:style w:type="character" w:customStyle="1" w:styleId="125">
    <w:name w:val="font41"/>
    <w:basedOn w:val="50"/>
    <w:qFormat/>
    <w:uiPriority w:val="0"/>
    <w:rPr>
      <w:rFonts w:hint="eastAsia" w:ascii="宋体" w:hAnsi="宋体" w:eastAsia="宋体" w:cs="宋体"/>
      <w:color w:val="000000"/>
      <w:sz w:val="21"/>
      <w:szCs w:val="21"/>
      <w:u w:val="none"/>
    </w:rPr>
  </w:style>
  <w:style w:type="character" w:customStyle="1" w:styleId="126">
    <w:name w:val="font31"/>
    <w:basedOn w:val="50"/>
    <w:qFormat/>
    <w:uiPriority w:val="0"/>
    <w:rPr>
      <w:rFonts w:hint="eastAsia" w:ascii="宋体" w:hAnsi="宋体" w:eastAsia="宋体" w:cs="宋体"/>
      <w:color w:val="000000"/>
      <w:sz w:val="21"/>
      <w:szCs w:val="21"/>
      <w:u w:val="none"/>
    </w:rPr>
  </w:style>
  <w:style w:type="character" w:customStyle="1" w:styleId="127">
    <w:name w:val="font51"/>
    <w:basedOn w:val="50"/>
    <w:qFormat/>
    <w:uiPriority w:val="0"/>
    <w:rPr>
      <w:rFonts w:ascii="Calibri" w:hAnsi="Calibri" w:cs="Calibri"/>
      <w:color w:val="000000"/>
      <w:sz w:val="21"/>
      <w:szCs w:val="21"/>
      <w:u w:val="none"/>
    </w:rPr>
  </w:style>
  <w:style w:type="character" w:customStyle="1" w:styleId="128">
    <w:name w:val="普通(网站)1 Char"/>
    <w:link w:val="118"/>
    <w:qFormat/>
    <w:uiPriority w:val="0"/>
    <w:rPr>
      <w:rFonts w:hint="eastAsia" w:ascii="宋体" w:hAnsi="宋体"/>
      <w:kern w:val="0"/>
      <w:sz w:val="24"/>
      <w:szCs w:val="20"/>
    </w:rPr>
  </w:style>
  <w:style w:type="paragraph" w:customStyle="1" w:styleId="129">
    <w:name w:val="正文2"/>
    <w:basedOn w:val="1"/>
    <w:qFormat/>
    <w:uiPriority w:val="0"/>
    <w:pPr>
      <w:spacing w:before="156" w:line="360" w:lineRule="auto"/>
      <w:ind w:firstLine="510" w:firstLineChars="200"/>
    </w:pPr>
    <w:rPr>
      <w:sz w:val="24"/>
    </w:rPr>
  </w:style>
  <w:style w:type="character" w:customStyle="1" w:styleId="130">
    <w:name w:val="font61"/>
    <w:qFormat/>
    <w:uiPriority w:val="0"/>
    <w:rPr>
      <w:rFonts w:hint="eastAsia" w:ascii="宋体" w:hAnsi="宋体" w:eastAsia="宋体" w:cs="宋体"/>
      <w:color w:val="000000"/>
      <w:sz w:val="20"/>
      <w:szCs w:val="20"/>
      <w:u w:val="none"/>
    </w:rPr>
  </w:style>
  <w:style w:type="paragraph" w:customStyle="1" w:styleId="131">
    <w:name w:val="样式3"/>
    <w:basedOn w:val="25"/>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63</Pages>
  <Words>6274</Words>
  <Characters>35765</Characters>
  <Lines>298</Lines>
  <Paragraphs>83</Paragraphs>
  <TotalTime>4</TotalTime>
  <ScaleCrop>false</ScaleCrop>
  <LinksUpToDate>false</LinksUpToDate>
  <CharactersWithSpaces>41956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2018-11-07T04:44:00Z</dcterms:created>
  <dc:creator>黄旭明</dc:creator>
  <cp:lastModifiedBy>a@粥默快乐</cp:lastModifiedBy>
  <cp:lastPrinted>2020-11-10T04:14:00Z</cp:lastPrinted>
  <dcterms:modified xsi:type="dcterms:W3CDTF">2020-11-16T01:21:58Z</dcterms:modified>
  <dc:title>鄞州区横街镇环卫保洁服务项目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