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仿宋_GB2312" w:hAnsi="宋体" w:eastAsia="仿宋_GB2312"/>
          <w:sz w:val="32"/>
          <w:szCs w:val="32"/>
        </w:rPr>
      </w:pPr>
    </w:p>
    <w:p>
      <w:pPr>
        <w:spacing w:line="600" w:lineRule="exact"/>
        <w:jc w:val="center"/>
        <w:rPr>
          <w:rFonts w:ascii="仿宋_GB2312" w:hAnsi="宋体" w:eastAsia="仿宋_GB2312"/>
          <w:sz w:val="32"/>
          <w:szCs w:val="32"/>
        </w:rPr>
      </w:pPr>
    </w:p>
    <w:p>
      <w:pPr>
        <w:spacing w:beforeLines="50"/>
        <w:jc w:val="center"/>
        <w:rPr>
          <w:rFonts w:hint="eastAsia" w:ascii="宋体" w:hAnsi="宋体"/>
          <w:b/>
          <w:sz w:val="44"/>
          <w:szCs w:val="48"/>
        </w:rPr>
      </w:pPr>
    </w:p>
    <w:p>
      <w:pPr>
        <w:spacing w:beforeLines="50"/>
        <w:jc w:val="center"/>
        <w:rPr>
          <w:rFonts w:ascii="宋体" w:hAnsi="宋体"/>
          <w:b/>
          <w:sz w:val="52"/>
          <w:szCs w:val="52"/>
        </w:rPr>
      </w:pPr>
      <w:r>
        <w:rPr>
          <w:rFonts w:hint="eastAsia" w:ascii="宋体" w:hAnsi="宋体"/>
          <w:b/>
          <w:sz w:val="72"/>
          <w:szCs w:val="72"/>
        </w:rPr>
        <w:t>公开招标采购文件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tbl>
      <w:tblPr>
        <w:tblStyle w:val="48"/>
        <w:tblW w:w="8508" w:type="dxa"/>
        <w:jc w:val="center"/>
        <w:tblLayout w:type="fixed"/>
        <w:tblCellMar>
          <w:top w:w="0" w:type="dxa"/>
          <w:left w:w="108" w:type="dxa"/>
          <w:bottom w:w="0" w:type="dxa"/>
          <w:right w:w="108" w:type="dxa"/>
        </w:tblCellMar>
      </w:tblPr>
      <w:tblGrid>
        <w:gridCol w:w="1957"/>
        <w:gridCol w:w="6551"/>
      </w:tblGrid>
      <w:tr>
        <w:tblPrEx>
          <w:tblCellMar>
            <w:top w:w="0" w:type="dxa"/>
            <w:left w:w="108" w:type="dxa"/>
            <w:bottom w:w="0" w:type="dxa"/>
            <w:right w:w="108" w:type="dxa"/>
          </w:tblCellMar>
        </w:tblPrEx>
        <w:trPr>
          <w:trHeight w:val="935" w:hRule="atLeast"/>
          <w:jc w:val="center"/>
        </w:trPr>
        <w:tc>
          <w:tcPr>
            <w:tcW w:w="1957" w:type="dxa"/>
            <w:vAlign w:val="center"/>
          </w:tcPr>
          <w:p>
            <w:pPr>
              <w:ind w:left="-119" w:right="-84"/>
              <w:jc w:val="center"/>
              <w:rPr>
                <w:rFonts w:ascii="宋体" w:hAnsi="宋体"/>
                <w:sz w:val="36"/>
                <w:szCs w:val="36"/>
                <w:u w:val="single"/>
              </w:rPr>
            </w:pPr>
            <w:r>
              <w:rPr>
                <w:rFonts w:ascii="宋体" w:hAnsi="宋体"/>
                <w:b/>
                <w:bCs/>
                <w:sz w:val="36"/>
                <w:szCs w:val="36"/>
              </w:rPr>
              <w:t>采购编号：</w:t>
            </w:r>
          </w:p>
        </w:tc>
        <w:tc>
          <w:tcPr>
            <w:tcW w:w="6551" w:type="dxa"/>
            <w:vAlign w:val="center"/>
          </w:tcPr>
          <w:p>
            <w:pPr>
              <w:spacing w:line="360" w:lineRule="auto"/>
              <w:rPr>
                <w:rFonts w:hint="default" w:ascii="宋体" w:hAnsi="宋体" w:eastAsia="宋体"/>
                <w:b/>
                <w:bCs/>
                <w:color w:val="FF0000"/>
                <w:sz w:val="36"/>
                <w:szCs w:val="36"/>
                <w:lang w:val="en-US" w:eastAsia="zh-CN"/>
              </w:rPr>
            </w:pPr>
            <w:r>
              <w:rPr>
                <w:rFonts w:hint="eastAsia" w:ascii="宋体" w:hAnsi="宋体"/>
                <w:b/>
                <w:bCs/>
                <w:color w:val="auto"/>
                <w:sz w:val="36"/>
                <w:szCs w:val="36"/>
                <w:lang w:eastAsia="zh-CN"/>
              </w:rPr>
              <w:t>NH-TS2020-0</w:t>
            </w:r>
            <w:r>
              <w:rPr>
                <w:rFonts w:hint="eastAsia" w:ascii="宋体" w:hAnsi="宋体"/>
                <w:b/>
                <w:bCs/>
                <w:color w:val="auto"/>
                <w:sz w:val="36"/>
                <w:szCs w:val="36"/>
                <w:lang w:val="en-US" w:eastAsia="zh-CN"/>
              </w:rPr>
              <w:t>68</w:t>
            </w:r>
          </w:p>
        </w:tc>
      </w:tr>
      <w:tr>
        <w:tblPrEx>
          <w:tblCellMar>
            <w:top w:w="0" w:type="dxa"/>
            <w:left w:w="108" w:type="dxa"/>
            <w:bottom w:w="0" w:type="dxa"/>
            <w:right w:w="108" w:type="dxa"/>
          </w:tblCellMar>
        </w:tblPrEx>
        <w:trPr>
          <w:trHeight w:val="958" w:hRule="atLeast"/>
          <w:jc w:val="center"/>
        </w:trPr>
        <w:tc>
          <w:tcPr>
            <w:tcW w:w="1957" w:type="dxa"/>
            <w:vAlign w:val="center"/>
          </w:tcPr>
          <w:p>
            <w:pPr>
              <w:ind w:left="-119" w:right="-84"/>
              <w:jc w:val="center"/>
              <w:rPr>
                <w:rFonts w:ascii="宋体" w:hAnsi="宋体"/>
                <w:sz w:val="36"/>
                <w:szCs w:val="36"/>
                <w:u w:val="single"/>
              </w:rPr>
            </w:pPr>
            <w:r>
              <w:rPr>
                <w:rFonts w:ascii="宋体" w:hAnsi="宋体"/>
                <w:b/>
                <w:bCs/>
                <w:sz w:val="36"/>
                <w:szCs w:val="36"/>
              </w:rPr>
              <w:t>项目名称：</w:t>
            </w:r>
          </w:p>
        </w:tc>
        <w:tc>
          <w:tcPr>
            <w:tcW w:w="6551" w:type="dxa"/>
            <w:vAlign w:val="center"/>
          </w:tcPr>
          <w:p>
            <w:pPr>
              <w:rPr>
                <w:rFonts w:hint="eastAsia" w:ascii="宋体" w:hAnsi="宋体" w:eastAsia="宋体"/>
                <w:b/>
                <w:bCs/>
                <w:sz w:val="36"/>
                <w:szCs w:val="36"/>
                <w:lang w:eastAsia="zh-CN"/>
              </w:rPr>
            </w:pPr>
            <w:r>
              <w:rPr>
                <w:rFonts w:hint="eastAsia" w:ascii="宋体" w:hAnsi="宋体"/>
                <w:b/>
                <w:bCs/>
                <w:sz w:val="36"/>
                <w:szCs w:val="36"/>
                <w:lang w:eastAsia="zh-CN"/>
              </w:rPr>
              <w:t>宁海县第一医院机电设备运管服务项目</w:t>
            </w:r>
          </w:p>
        </w:tc>
      </w:tr>
    </w:tbl>
    <w:p>
      <w:pPr>
        <w:snapToGrid w:val="0"/>
        <w:spacing w:beforeLines="50" w:line="360" w:lineRule="auto"/>
        <w:rPr>
          <w:rFonts w:ascii="宋体" w:hAnsi="宋体"/>
          <w:sz w:val="30"/>
          <w:szCs w:val="72"/>
        </w:rPr>
      </w:pPr>
    </w:p>
    <w:p>
      <w:pPr>
        <w:pStyle w:val="26"/>
        <w:snapToGrid w:val="0"/>
        <w:spacing w:beforeLines="0" w:afterLines="0" w:line="360" w:lineRule="auto"/>
        <w:rPr>
          <w:rFonts w:hAnsi="宋体"/>
          <w:b/>
          <w:bCs/>
          <w:w w:val="95"/>
          <w:sz w:val="30"/>
          <w:szCs w:val="30"/>
        </w:rPr>
      </w:pPr>
    </w:p>
    <w:p>
      <w:pPr>
        <w:pStyle w:val="26"/>
        <w:snapToGrid w:val="0"/>
        <w:spacing w:beforeLines="0" w:afterLines="0" w:line="360" w:lineRule="auto"/>
        <w:rPr>
          <w:rFonts w:hAnsi="宋体"/>
          <w:b/>
          <w:bCs/>
          <w:w w:val="95"/>
          <w:sz w:val="30"/>
          <w:szCs w:val="30"/>
        </w:rPr>
      </w:pPr>
    </w:p>
    <w:p>
      <w:pPr>
        <w:pStyle w:val="26"/>
        <w:snapToGrid w:val="0"/>
        <w:spacing w:beforeLines="0" w:afterLines="0" w:line="360" w:lineRule="auto"/>
        <w:ind w:firstLine="687" w:firstLineChars="200"/>
        <w:rPr>
          <w:rFonts w:hAnsi="宋体"/>
          <w:b/>
          <w:bCs/>
          <w:w w:val="95"/>
          <w:sz w:val="36"/>
          <w:szCs w:val="36"/>
        </w:rPr>
      </w:pPr>
      <w:r>
        <w:rPr>
          <w:rFonts w:hint="eastAsia" w:hAnsi="宋体"/>
          <w:b/>
          <w:bCs/>
          <w:w w:val="95"/>
          <w:sz w:val="36"/>
          <w:szCs w:val="36"/>
        </w:rPr>
        <w:t>采购</w:t>
      </w:r>
      <w:r>
        <w:rPr>
          <w:rFonts w:hAnsi="宋体"/>
          <w:b/>
          <w:bCs/>
          <w:w w:val="95"/>
          <w:sz w:val="36"/>
          <w:szCs w:val="36"/>
        </w:rPr>
        <w:t>单位：</w:t>
      </w:r>
      <w:r>
        <w:rPr>
          <w:rFonts w:hint="eastAsia" w:hAnsi="宋体"/>
          <w:b/>
          <w:bCs/>
          <w:w w:val="95"/>
          <w:sz w:val="36"/>
          <w:szCs w:val="36"/>
          <w:lang w:eastAsia="zh-CN"/>
        </w:rPr>
        <w:t>宁海县第一医院</w:t>
      </w:r>
    </w:p>
    <w:p>
      <w:pPr>
        <w:pStyle w:val="26"/>
        <w:snapToGrid w:val="0"/>
        <w:spacing w:beforeLines="0" w:afterLines="0" w:line="360" w:lineRule="auto"/>
        <w:ind w:firstLine="687" w:firstLineChars="200"/>
        <w:rPr>
          <w:rFonts w:hint="eastAsia" w:hAnsi="宋体" w:eastAsia="宋体"/>
          <w:b/>
          <w:sz w:val="36"/>
          <w:szCs w:val="36"/>
          <w:lang w:eastAsia="zh-CN"/>
        </w:rPr>
      </w:pPr>
      <w:r>
        <w:rPr>
          <w:rFonts w:hAnsi="宋体"/>
          <w:b/>
          <w:bCs/>
          <w:w w:val="95"/>
          <w:sz w:val="36"/>
          <w:szCs w:val="36"/>
        </w:rPr>
        <w:t>代理机构：</w:t>
      </w:r>
      <w:r>
        <w:rPr>
          <w:rFonts w:hint="eastAsia" w:hAnsi="宋体"/>
          <w:b/>
          <w:sz w:val="36"/>
          <w:szCs w:val="36"/>
          <w:lang w:eastAsia="zh-CN"/>
        </w:rPr>
        <w:t>宁海童氏工程管理咨询有限公司</w:t>
      </w:r>
    </w:p>
    <w:p>
      <w:pPr>
        <w:pStyle w:val="26"/>
        <w:snapToGrid w:val="0"/>
        <w:spacing w:beforeLines="0" w:afterLines="0" w:line="360" w:lineRule="auto"/>
        <w:jc w:val="center"/>
        <w:rPr>
          <w:rFonts w:hint="eastAsia" w:hAnsi="宋体"/>
          <w:b/>
          <w:bCs/>
          <w:color w:val="auto"/>
          <w:w w:val="95"/>
          <w:sz w:val="36"/>
          <w:szCs w:val="36"/>
        </w:rPr>
      </w:pPr>
    </w:p>
    <w:p>
      <w:pPr>
        <w:pStyle w:val="26"/>
        <w:snapToGrid w:val="0"/>
        <w:spacing w:beforeLines="0" w:afterLines="0" w:line="360" w:lineRule="auto"/>
        <w:jc w:val="center"/>
        <w:rPr>
          <w:rFonts w:hAnsi="宋体"/>
          <w:b/>
          <w:bCs/>
          <w:color w:val="auto"/>
          <w:w w:val="95"/>
          <w:sz w:val="36"/>
          <w:szCs w:val="36"/>
        </w:rPr>
      </w:pPr>
      <w:r>
        <w:rPr>
          <w:rFonts w:hint="eastAsia" w:hAnsi="宋体"/>
          <w:b/>
          <w:bCs/>
          <w:color w:val="auto"/>
          <w:w w:val="95"/>
          <w:sz w:val="36"/>
          <w:szCs w:val="36"/>
        </w:rPr>
        <w:t>二〇二〇</w:t>
      </w:r>
      <w:r>
        <w:rPr>
          <w:rFonts w:hint="eastAsia" w:hAnsi="宋体"/>
          <w:b/>
          <w:bCs/>
          <w:color w:val="auto"/>
          <w:w w:val="95"/>
          <w:sz w:val="36"/>
          <w:szCs w:val="36"/>
          <w:lang w:val="en-US" w:eastAsia="zh-CN"/>
        </w:rPr>
        <w:t xml:space="preserve"> </w:t>
      </w:r>
      <w:r>
        <w:rPr>
          <w:rFonts w:hint="eastAsia" w:hAnsi="宋体"/>
          <w:b/>
          <w:bCs/>
          <w:color w:val="auto"/>
          <w:w w:val="95"/>
          <w:sz w:val="36"/>
          <w:szCs w:val="36"/>
        </w:rPr>
        <w:t>年</w:t>
      </w:r>
      <w:r>
        <w:rPr>
          <w:rFonts w:hint="eastAsia" w:hAnsi="宋体"/>
          <w:b/>
          <w:bCs/>
          <w:color w:val="auto"/>
          <w:w w:val="95"/>
          <w:sz w:val="36"/>
          <w:szCs w:val="36"/>
          <w:lang w:val="en-US" w:eastAsia="zh-CN"/>
        </w:rPr>
        <w:t xml:space="preserve"> 十一</w:t>
      </w:r>
      <w:r>
        <w:rPr>
          <w:rFonts w:hint="eastAsia" w:hAnsi="宋体"/>
          <w:b/>
          <w:bCs/>
          <w:color w:val="auto"/>
          <w:w w:val="95"/>
          <w:sz w:val="36"/>
          <w:szCs w:val="36"/>
        </w:rPr>
        <w:t>月</w:t>
      </w:r>
    </w:p>
    <w:p>
      <w:pPr>
        <w:jc w:val="center"/>
        <w:rPr>
          <w:b/>
          <w:sz w:val="36"/>
          <w:szCs w:val="36"/>
          <w:lang w:val="zh-CN"/>
        </w:rPr>
        <w:sectPr>
          <w:footerReference r:id="rId7" w:type="first"/>
          <w:headerReference r:id="rId3" w:type="default"/>
          <w:footerReference r:id="rId5" w:type="default"/>
          <w:headerReference r:id="rId4" w:type="even"/>
          <w:footerReference r:id="rId6" w:type="even"/>
          <w:pgSz w:w="11906" w:h="16838"/>
          <w:pgMar w:top="1440" w:right="1440" w:bottom="1440" w:left="1610" w:header="851" w:footer="992" w:gutter="0"/>
          <w:pgBorders>
            <w:top w:val="none" w:sz="0" w:space="0"/>
            <w:left w:val="none" w:sz="0" w:space="0"/>
            <w:bottom w:val="none" w:sz="0" w:space="0"/>
            <w:right w:val="none" w:sz="0" w:space="0"/>
          </w:pgBorders>
          <w:cols w:space="720" w:num="1"/>
          <w:titlePg/>
          <w:docGrid w:type="lines" w:linePitch="312" w:charSpace="0"/>
        </w:sectPr>
      </w:pPr>
    </w:p>
    <w:p>
      <w:pPr>
        <w:jc w:val="center"/>
        <w:rPr>
          <w:b/>
          <w:sz w:val="36"/>
          <w:szCs w:val="36"/>
        </w:rPr>
      </w:pPr>
      <w:r>
        <w:rPr>
          <w:b/>
          <w:sz w:val="36"/>
          <w:szCs w:val="36"/>
          <w:lang w:val="zh-CN"/>
        </w:rPr>
        <w:t>目</w:t>
      </w:r>
      <w:r>
        <w:rPr>
          <w:rFonts w:hint="eastAsia"/>
          <w:b/>
          <w:sz w:val="36"/>
          <w:szCs w:val="36"/>
          <w:lang w:val="zh-CN"/>
        </w:rPr>
        <w:t xml:space="preserve">  </w:t>
      </w:r>
      <w:r>
        <w:rPr>
          <w:b/>
          <w:sz w:val="36"/>
          <w:szCs w:val="36"/>
          <w:lang w:val="zh-CN"/>
        </w:rPr>
        <w:t>录</w:t>
      </w:r>
    </w:p>
    <w:p>
      <w:pPr>
        <w:pStyle w:val="34"/>
        <w:tabs>
          <w:tab w:val="right" w:leader="dot" w:pos="8856"/>
        </w:tabs>
      </w:pPr>
      <w:r>
        <w:rPr>
          <w:b w:val="0"/>
        </w:rPr>
        <w:fldChar w:fldCharType="begin"/>
      </w:r>
      <w:r>
        <w:rPr>
          <w:b w:val="0"/>
        </w:rPr>
        <w:instrText xml:space="preserve"> TOC \o "1-3" \h \z \u </w:instrText>
      </w:r>
      <w:r>
        <w:rPr>
          <w:b w:val="0"/>
        </w:rPr>
        <w:fldChar w:fldCharType="separate"/>
      </w:r>
      <w:r>
        <w:fldChar w:fldCharType="begin"/>
      </w:r>
      <w:r>
        <w:instrText xml:space="preserve"> HYPERLINK \l "_Toc17909" </w:instrText>
      </w:r>
      <w:r>
        <w:fldChar w:fldCharType="separate"/>
      </w:r>
      <w:r>
        <w:rPr>
          <w:rFonts w:hint="eastAsia"/>
        </w:rPr>
        <w:t>第一章  公开招标采购公告</w:t>
      </w:r>
      <w:r>
        <w:fldChar w:fldCharType="end"/>
      </w:r>
    </w:p>
    <w:p>
      <w:pPr>
        <w:pStyle w:val="34"/>
        <w:tabs>
          <w:tab w:val="right" w:leader="dot" w:pos="8856"/>
        </w:tabs>
      </w:pPr>
      <w:r>
        <w:fldChar w:fldCharType="begin"/>
      </w:r>
      <w:r>
        <w:instrText xml:space="preserve"> HYPERLINK \l "_Toc21382" </w:instrText>
      </w:r>
      <w:r>
        <w:fldChar w:fldCharType="separate"/>
      </w:r>
      <w:r>
        <w:rPr>
          <w:rFonts w:hint="eastAsia"/>
        </w:rPr>
        <w:t>第二章  采购需求</w:t>
      </w:r>
      <w:r>
        <w:fldChar w:fldCharType="end"/>
      </w:r>
    </w:p>
    <w:p>
      <w:pPr>
        <w:pStyle w:val="34"/>
        <w:tabs>
          <w:tab w:val="right" w:leader="dot" w:pos="8856"/>
        </w:tabs>
      </w:pPr>
      <w:r>
        <w:fldChar w:fldCharType="begin"/>
      </w:r>
      <w:r>
        <w:instrText xml:space="preserve"> HYPERLINK \l "_Toc6052" </w:instrText>
      </w:r>
      <w:r>
        <w:fldChar w:fldCharType="separate"/>
      </w:r>
      <w:r>
        <w:rPr>
          <w:rFonts w:hint="eastAsia"/>
        </w:rPr>
        <w:t>第三章  供应商须知</w:t>
      </w:r>
      <w:r>
        <w:fldChar w:fldCharType="end"/>
      </w:r>
    </w:p>
    <w:p>
      <w:pPr>
        <w:pStyle w:val="34"/>
        <w:tabs>
          <w:tab w:val="right" w:leader="dot" w:pos="8856"/>
        </w:tabs>
      </w:pPr>
      <w:r>
        <w:fldChar w:fldCharType="begin"/>
      </w:r>
      <w:r>
        <w:instrText xml:space="preserve"> HYPERLINK \l "_Toc24970" </w:instrText>
      </w:r>
      <w:r>
        <w:fldChar w:fldCharType="separate"/>
      </w:r>
      <w:r>
        <w:rPr>
          <w:rFonts w:hint="eastAsia"/>
        </w:rPr>
        <w:t>第四章  评标办法及评分标准</w:t>
      </w:r>
      <w:r>
        <w:fldChar w:fldCharType="end"/>
      </w:r>
    </w:p>
    <w:p>
      <w:pPr>
        <w:pStyle w:val="34"/>
        <w:tabs>
          <w:tab w:val="right" w:leader="dot" w:pos="8856"/>
        </w:tabs>
      </w:pPr>
      <w:r>
        <w:fldChar w:fldCharType="begin"/>
      </w:r>
      <w:r>
        <w:instrText xml:space="preserve"> HYPERLINK \l "_Toc27397" </w:instrText>
      </w:r>
      <w:r>
        <w:fldChar w:fldCharType="separate"/>
      </w:r>
      <w:r>
        <w:rPr>
          <w:rFonts w:hint="eastAsia"/>
        </w:rPr>
        <w:t>第五章  合同参考格式</w:t>
      </w:r>
      <w:r>
        <w:fldChar w:fldCharType="end"/>
      </w:r>
    </w:p>
    <w:p>
      <w:pPr>
        <w:pStyle w:val="34"/>
        <w:tabs>
          <w:tab w:val="right" w:leader="dot" w:pos="8856"/>
        </w:tabs>
      </w:pPr>
      <w:r>
        <w:fldChar w:fldCharType="begin"/>
      </w:r>
      <w:r>
        <w:instrText xml:space="preserve"> HYPERLINK \l "_Toc23364" </w:instrText>
      </w:r>
      <w:r>
        <w:fldChar w:fldCharType="separate"/>
      </w:r>
      <w:r>
        <w:rPr>
          <w:rFonts w:hint="eastAsia"/>
        </w:rPr>
        <w:t>第六章  投标文件格式</w:t>
      </w:r>
      <w:r>
        <w:fldChar w:fldCharType="end"/>
      </w:r>
    </w:p>
    <w:p>
      <w:r>
        <w:fldChar w:fldCharType="end"/>
      </w:r>
    </w:p>
    <w:p>
      <w:pPr>
        <w:pStyle w:val="26"/>
        <w:spacing w:beforeLines="0" w:afterLines="0" w:line="360" w:lineRule="auto"/>
        <w:jc w:val="center"/>
        <w:rPr>
          <w:rFonts w:hAnsi="宋体"/>
          <w:b/>
          <w:sz w:val="30"/>
          <w:szCs w:val="30"/>
        </w:rPr>
        <w:sectPr>
          <w:footerReference r:id="rId9" w:type="first"/>
          <w:footerReference r:id="rId8" w:type="default"/>
          <w:pgSz w:w="11906" w:h="16838"/>
          <w:pgMar w:top="1440" w:right="1440" w:bottom="1440" w:left="161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3"/>
        <w:spacing w:line="360" w:lineRule="auto"/>
      </w:pPr>
      <w:bookmarkStart w:id="0" w:name="_Toc17909"/>
      <w:r>
        <w:rPr>
          <w:rFonts w:hint="eastAsia"/>
        </w:rPr>
        <w:t>第一章  公开招标采购公告</w:t>
      </w:r>
      <w:bookmarkEnd w:id="0"/>
    </w:p>
    <w:p>
      <w:pPr>
        <w:pBdr>
          <w:top w:val="single" w:color="auto" w:sz="4" w:space="1"/>
          <w:left w:val="single" w:color="auto" w:sz="4" w:space="4"/>
          <w:bottom w:val="single" w:color="auto" w:sz="4" w:space="1"/>
          <w:right w:val="single" w:color="auto" w:sz="4" w:space="4"/>
        </w:pBd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u w:val="single"/>
          <w:lang w:eastAsia="zh-CN"/>
        </w:rPr>
        <w:t>宁海县第一医院后勤设备运管服务项目</w:t>
      </w:r>
      <w:r>
        <w:rPr>
          <w:rFonts w:hint="eastAsia" w:cs="宋体" w:asciiTheme="minorEastAsia" w:hAnsiTheme="minorEastAsia" w:eastAsiaTheme="minorEastAsia"/>
          <w:szCs w:val="21"/>
        </w:rPr>
        <w:t>的潜在投标人应在</w:t>
      </w:r>
      <w:r>
        <w:rPr>
          <w:rFonts w:hint="eastAsia" w:cs="宋体" w:asciiTheme="minorEastAsia" w:hAnsiTheme="minorEastAsia" w:eastAsiaTheme="minorEastAsia"/>
          <w:szCs w:val="21"/>
          <w:u w:val="single"/>
        </w:rPr>
        <w:t>政府采购云平台（</w:t>
      </w:r>
      <w:r>
        <w:fldChar w:fldCharType="begin"/>
      </w:r>
      <w:r>
        <w:instrText xml:space="preserve"> HYPERLINK "http://www.zcygov.cn）获取招标文件，并于2020年" </w:instrText>
      </w:r>
      <w:r>
        <w:fldChar w:fldCharType="separate"/>
      </w:r>
      <w:r>
        <w:rPr>
          <w:rStyle w:val="54"/>
          <w:rFonts w:hint="eastAsia" w:cs="宋体" w:asciiTheme="minorEastAsia" w:hAnsiTheme="minorEastAsia" w:eastAsiaTheme="minorEastAsia"/>
          <w:color w:val="auto"/>
          <w:szCs w:val="21"/>
        </w:rPr>
        <w:t>www.zcygov.cn）获取招标文件，并于2020</w:t>
      </w:r>
      <w:r>
        <w:rPr>
          <w:rStyle w:val="54"/>
          <w:rFonts w:hint="eastAsia" w:cs="宋体" w:asciiTheme="minorEastAsia" w:hAnsiTheme="minorEastAsia" w:eastAsiaTheme="minorEastAsia"/>
          <w:bCs/>
          <w:color w:val="auto"/>
          <w:szCs w:val="21"/>
        </w:rPr>
        <w:t>年</w:t>
      </w:r>
      <w:r>
        <w:rPr>
          <w:rStyle w:val="54"/>
          <w:rFonts w:hint="eastAsia" w:cs="宋体" w:asciiTheme="minorEastAsia" w:hAnsiTheme="minorEastAsia" w:eastAsiaTheme="minorEastAsia"/>
          <w:bCs/>
          <w:color w:val="auto"/>
          <w:szCs w:val="21"/>
        </w:rPr>
        <w:fldChar w:fldCharType="end"/>
      </w:r>
      <w:r>
        <w:rPr>
          <w:rStyle w:val="54"/>
          <w:rFonts w:hint="eastAsia" w:cs="宋体" w:asciiTheme="minorEastAsia" w:hAnsiTheme="minorEastAsia" w:eastAsiaTheme="minorEastAsia"/>
          <w:bCs/>
          <w:color w:val="auto"/>
          <w:szCs w:val="21"/>
          <w:lang w:val="en-US" w:eastAsia="zh-CN"/>
        </w:rPr>
        <w:t>12</w:t>
      </w:r>
      <w:r>
        <w:rPr>
          <w:rFonts w:hint="eastAsia" w:cs="宋体" w:asciiTheme="minorEastAsia" w:hAnsiTheme="minorEastAsia" w:eastAsiaTheme="minorEastAsia"/>
          <w:bCs/>
          <w:szCs w:val="21"/>
          <w:u w:val="single"/>
        </w:rPr>
        <w:t>月</w:t>
      </w:r>
      <w:r>
        <w:rPr>
          <w:rFonts w:hint="eastAsia" w:cs="宋体" w:asciiTheme="minorEastAsia" w:hAnsiTheme="minorEastAsia" w:eastAsiaTheme="minorEastAsia"/>
          <w:bCs/>
          <w:szCs w:val="21"/>
          <w:u w:val="single"/>
          <w:lang w:val="en-US" w:eastAsia="zh-CN"/>
        </w:rPr>
        <w:t>9</w:t>
      </w:r>
      <w:r>
        <w:rPr>
          <w:rFonts w:hint="eastAsia" w:cs="宋体" w:asciiTheme="minorEastAsia" w:hAnsiTheme="minorEastAsia" w:eastAsiaTheme="minorEastAsia"/>
          <w:bCs/>
          <w:szCs w:val="21"/>
          <w:u w:val="single"/>
        </w:rPr>
        <w:t>日</w:t>
      </w:r>
      <w:r>
        <w:rPr>
          <w:rFonts w:hint="eastAsia" w:cs="宋体" w:asciiTheme="minorEastAsia" w:hAnsiTheme="minorEastAsia" w:eastAsiaTheme="minorEastAsia"/>
          <w:bCs/>
          <w:szCs w:val="21"/>
          <w:u w:val="single"/>
          <w:lang w:val="en-US" w:eastAsia="zh-CN"/>
        </w:rPr>
        <w:t>09</w:t>
      </w:r>
      <w:r>
        <w:rPr>
          <w:rFonts w:hint="eastAsia" w:cs="宋体" w:asciiTheme="minorEastAsia" w:hAnsiTheme="minorEastAsia" w:eastAsiaTheme="minorEastAsia"/>
          <w:bCs/>
          <w:szCs w:val="21"/>
          <w:u w:val="single"/>
        </w:rPr>
        <w:t>点0</w:t>
      </w:r>
      <w:r>
        <w:rPr>
          <w:rFonts w:hint="eastAsia" w:cs="宋体" w:asciiTheme="minorEastAsia" w:hAnsiTheme="minorEastAsia" w:eastAsiaTheme="minorEastAsia"/>
          <w:bCs/>
          <w:szCs w:val="21"/>
          <w:u w:val="single"/>
          <w:lang w:val="en-US" w:eastAsia="zh-CN"/>
        </w:rPr>
        <w:t>0</w:t>
      </w:r>
      <w:r>
        <w:rPr>
          <w:rFonts w:hint="eastAsia" w:cs="宋体" w:asciiTheme="minorEastAsia" w:hAnsiTheme="minorEastAsia" w:eastAsiaTheme="minorEastAsia"/>
          <w:bCs/>
          <w:szCs w:val="21"/>
          <w:u w:val="single"/>
        </w:rPr>
        <w:t>分</w:t>
      </w:r>
      <w:r>
        <w:rPr>
          <w:rFonts w:hint="eastAsia" w:cs="宋体" w:asciiTheme="minorEastAsia" w:hAnsiTheme="minorEastAsia" w:eastAsiaTheme="minorEastAsia"/>
          <w:bCs/>
          <w:szCs w:val="21"/>
        </w:rPr>
        <w:t>（北京时间）前递交投标文件</w:t>
      </w:r>
      <w:r>
        <w:rPr>
          <w:rFonts w:hint="eastAsia" w:cs="宋体" w:asciiTheme="minorEastAsia" w:hAnsiTheme="minorEastAsia" w:eastAsiaTheme="minorEastAsia"/>
          <w:szCs w:val="21"/>
        </w:rPr>
        <w:t>。</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1" w:name="_Toc35393790"/>
      <w:bookmarkStart w:id="2" w:name="_Toc28359002"/>
      <w:bookmarkStart w:id="3" w:name="_Toc28359079"/>
      <w:bookmarkStart w:id="4" w:name="_Toc35393621"/>
      <w:bookmarkStart w:id="5" w:name="_Hlk24379207"/>
      <w:r>
        <w:rPr>
          <w:rFonts w:hint="eastAsia" w:cs="宋体" w:asciiTheme="minorEastAsia" w:hAnsiTheme="minorEastAsia" w:eastAsiaTheme="minorEastAsia"/>
          <w:b w:val="0"/>
          <w:sz w:val="21"/>
          <w:szCs w:val="21"/>
        </w:rPr>
        <w:t>一、项目基本情况</w:t>
      </w:r>
      <w:bookmarkEnd w:id="1"/>
      <w:bookmarkEnd w:id="2"/>
      <w:bookmarkEnd w:id="3"/>
      <w:bookmarkEnd w:id="4"/>
    </w:p>
    <w:p>
      <w:pPr>
        <w:snapToGrid w:val="0"/>
        <w:spacing w:line="240" w:lineRule="auto"/>
        <w:ind w:firstLine="420" w:firstLineChars="200"/>
        <w:rPr>
          <w:rFonts w:hint="default" w:hAnsi="宋体" w:eastAsia="宋体"/>
          <w:b/>
          <w:szCs w:val="32"/>
          <w:lang w:val="en-US" w:eastAsia="zh-CN"/>
        </w:rPr>
      </w:pPr>
      <w:r>
        <w:rPr>
          <w:rFonts w:hint="eastAsia" w:cs="宋体" w:asciiTheme="minorEastAsia" w:hAnsiTheme="minorEastAsia" w:eastAsiaTheme="minorEastAsia"/>
          <w:szCs w:val="21"/>
        </w:rPr>
        <w:t>项目编号：</w:t>
      </w:r>
      <w:r>
        <w:rPr>
          <w:rFonts w:hint="eastAsia" w:hAnsi="宋体"/>
          <w:b/>
          <w:szCs w:val="32"/>
        </w:rPr>
        <w:t>NH-TS2020-</w:t>
      </w:r>
      <w:r>
        <w:rPr>
          <w:rFonts w:hint="eastAsia" w:hAnsi="宋体"/>
          <w:b/>
          <w:szCs w:val="32"/>
          <w:lang w:eastAsia="zh-CN"/>
        </w:rPr>
        <w:t>0</w:t>
      </w:r>
      <w:r>
        <w:rPr>
          <w:rFonts w:hint="eastAsia" w:hAnsi="宋体"/>
          <w:b/>
          <w:szCs w:val="32"/>
          <w:lang w:val="en-US" w:eastAsia="zh-CN"/>
        </w:rPr>
        <w:t>68</w:t>
      </w:r>
    </w:p>
    <w:p>
      <w:pPr>
        <w:snapToGrid w:val="0"/>
        <w:spacing w:line="24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项目名称：</w:t>
      </w:r>
      <w:r>
        <w:rPr>
          <w:rFonts w:hint="eastAsia" w:cs="宋体" w:asciiTheme="minorEastAsia" w:hAnsiTheme="minorEastAsia" w:eastAsiaTheme="minorEastAsia"/>
          <w:szCs w:val="21"/>
          <w:lang w:eastAsia="zh-CN"/>
        </w:rPr>
        <w:t>宁海县第一医院后勤设备运管服务项目</w:t>
      </w:r>
    </w:p>
    <w:bookmarkEnd w:id="5"/>
    <w:p>
      <w:pPr>
        <w:snapToGrid w:val="0"/>
        <w:spacing w:line="240" w:lineRule="auto"/>
        <w:ind w:firstLine="420" w:firstLineChars="200"/>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eastAsia="zh-CN"/>
        </w:rPr>
        <w:t>预算金额：2</w:t>
      </w:r>
      <w:r>
        <w:rPr>
          <w:rFonts w:hint="eastAsia" w:cs="宋体" w:asciiTheme="minorEastAsia" w:hAnsiTheme="minorEastAsia" w:eastAsiaTheme="minorEastAsia"/>
          <w:szCs w:val="21"/>
          <w:lang w:val="en-US" w:eastAsia="zh-CN"/>
        </w:rPr>
        <w:t>70万元/年，</w:t>
      </w:r>
      <w:r>
        <w:rPr>
          <w:rFonts w:hint="eastAsia" w:cs="宋体" w:asciiTheme="minorEastAsia" w:hAnsiTheme="minorEastAsia" w:eastAsiaTheme="minorEastAsia"/>
          <w:szCs w:val="21"/>
          <w:lang w:eastAsia="zh-CN"/>
        </w:rPr>
        <w:t>三年共计</w:t>
      </w:r>
      <w:r>
        <w:rPr>
          <w:rFonts w:hint="eastAsia" w:cs="宋体" w:asciiTheme="minorEastAsia" w:hAnsiTheme="minorEastAsia" w:eastAsiaTheme="minorEastAsia"/>
          <w:szCs w:val="21"/>
          <w:lang w:val="en-US" w:eastAsia="zh-CN"/>
        </w:rPr>
        <w:t>810万元</w:t>
      </w:r>
    </w:p>
    <w:p>
      <w:pPr>
        <w:snapToGrid w:val="0"/>
        <w:spacing w:line="240" w:lineRule="auto"/>
        <w:ind w:firstLine="420" w:firstLineChars="200"/>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eastAsia="zh-CN"/>
        </w:rPr>
        <w:t>最高限价：2</w:t>
      </w:r>
      <w:r>
        <w:rPr>
          <w:rFonts w:hint="eastAsia" w:cs="宋体" w:asciiTheme="minorEastAsia" w:hAnsiTheme="minorEastAsia" w:eastAsiaTheme="minorEastAsia"/>
          <w:szCs w:val="21"/>
          <w:lang w:val="en-US" w:eastAsia="zh-CN"/>
        </w:rPr>
        <w:t>70万元/年,</w:t>
      </w:r>
      <w:r>
        <w:rPr>
          <w:rFonts w:hint="eastAsia" w:cs="宋体" w:asciiTheme="minorEastAsia" w:hAnsiTheme="minorEastAsia" w:eastAsiaTheme="minorEastAsia"/>
          <w:szCs w:val="21"/>
          <w:lang w:eastAsia="zh-CN"/>
        </w:rPr>
        <w:t>三年共计</w:t>
      </w:r>
      <w:r>
        <w:rPr>
          <w:rFonts w:hint="eastAsia" w:cs="宋体" w:asciiTheme="minorEastAsia" w:hAnsiTheme="minorEastAsia" w:eastAsiaTheme="minorEastAsia"/>
          <w:szCs w:val="21"/>
          <w:lang w:val="en-US" w:eastAsia="zh-CN"/>
        </w:rPr>
        <w:t>810万元</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采购需求：</w:t>
      </w:r>
    </w:p>
    <w:tbl>
      <w:tblPr>
        <w:tblStyle w:val="4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1650"/>
        <w:gridCol w:w="780"/>
        <w:gridCol w:w="4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3" w:type="dxa"/>
            <w:noWrap w:val="0"/>
            <w:vAlign w:val="center"/>
          </w:tcPr>
          <w:p>
            <w:pPr>
              <w:pageBreakBefore w:val="0"/>
              <w:kinsoku/>
              <w:overflowPunct/>
              <w:topLinePunct w:val="0"/>
              <w:bidi w:val="0"/>
              <w:snapToGrid w:val="0"/>
              <w:jc w:val="center"/>
              <w:outlineLvl w:val="9"/>
              <w:rPr>
                <w:rFonts w:ascii="宋体" w:hAnsi="宋体" w:cs="Arial"/>
                <w:b/>
                <w:bCs/>
                <w:color w:val="auto"/>
                <w:szCs w:val="21"/>
                <w:highlight w:val="none"/>
              </w:rPr>
            </w:pPr>
            <w:r>
              <w:rPr>
                <w:rFonts w:hint="eastAsia" w:ascii="宋体" w:hAnsi="宋体" w:cs="Arial"/>
                <w:b/>
                <w:bCs/>
                <w:color w:val="auto"/>
                <w:szCs w:val="21"/>
                <w:highlight w:val="none"/>
              </w:rPr>
              <w:t>子包号</w:t>
            </w:r>
          </w:p>
        </w:tc>
        <w:tc>
          <w:tcPr>
            <w:tcW w:w="1650" w:type="dxa"/>
            <w:noWrap w:val="0"/>
            <w:vAlign w:val="center"/>
          </w:tcPr>
          <w:p>
            <w:pPr>
              <w:pageBreakBefore w:val="0"/>
              <w:kinsoku/>
              <w:overflowPunct/>
              <w:topLinePunct w:val="0"/>
              <w:bidi w:val="0"/>
              <w:snapToGrid w:val="0"/>
              <w:jc w:val="center"/>
              <w:outlineLvl w:val="9"/>
              <w:rPr>
                <w:rFonts w:hint="eastAsia" w:ascii="宋体" w:hAnsi="宋体" w:cs="Arial"/>
                <w:b/>
                <w:bCs/>
                <w:color w:val="auto"/>
                <w:szCs w:val="21"/>
                <w:highlight w:val="none"/>
              </w:rPr>
            </w:pPr>
            <w:r>
              <w:rPr>
                <w:rFonts w:hint="eastAsia" w:ascii="宋体" w:hAnsi="宋体" w:cs="Arial"/>
                <w:b/>
                <w:bCs/>
                <w:color w:val="auto"/>
                <w:szCs w:val="21"/>
                <w:highlight w:val="none"/>
              </w:rPr>
              <w:t>服务名称</w:t>
            </w:r>
          </w:p>
        </w:tc>
        <w:tc>
          <w:tcPr>
            <w:tcW w:w="780" w:type="dxa"/>
            <w:noWrap w:val="0"/>
            <w:vAlign w:val="center"/>
          </w:tcPr>
          <w:p>
            <w:pPr>
              <w:pageBreakBefore w:val="0"/>
              <w:kinsoku/>
              <w:overflowPunct/>
              <w:topLinePunct w:val="0"/>
              <w:bidi w:val="0"/>
              <w:snapToGrid w:val="0"/>
              <w:jc w:val="center"/>
              <w:outlineLvl w:val="9"/>
              <w:rPr>
                <w:rFonts w:hint="eastAsia" w:ascii="宋体" w:hAnsi="宋体" w:cs="Arial"/>
                <w:b/>
                <w:bCs/>
                <w:color w:val="auto"/>
                <w:szCs w:val="21"/>
                <w:highlight w:val="none"/>
              </w:rPr>
            </w:pPr>
            <w:r>
              <w:rPr>
                <w:rFonts w:hint="eastAsia" w:ascii="宋体" w:hAnsi="宋体" w:cs="Arial"/>
                <w:b/>
                <w:bCs/>
                <w:color w:val="auto"/>
                <w:szCs w:val="21"/>
                <w:highlight w:val="none"/>
              </w:rPr>
              <w:t>数量</w:t>
            </w:r>
          </w:p>
        </w:tc>
        <w:tc>
          <w:tcPr>
            <w:tcW w:w="4830" w:type="dxa"/>
            <w:noWrap w:val="0"/>
            <w:vAlign w:val="center"/>
          </w:tcPr>
          <w:p>
            <w:pPr>
              <w:pageBreakBefore w:val="0"/>
              <w:kinsoku/>
              <w:overflowPunct/>
              <w:topLinePunct w:val="0"/>
              <w:bidi w:val="0"/>
              <w:snapToGrid w:val="0"/>
              <w:jc w:val="center"/>
              <w:outlineLvl w:val="9"/>
              <w:rPr>
                <w:rFonts w:hint="eastAsia" w:ascii="宋体" w:hAnsi="宋体" w:cs="Arial"/>
                <w:b/>
                <w:bCs/>
                <w:color w:val="auto"/>
                <w:szCs w:val="21"/>
                <w:highlight w:val="none"/>
              </w:rPr>
            </w:pPr>
            <w:r>
              <w:rPr>
                <w:rFonts w:hint="eastAsia" w:ascii="宋体" w:hAnsi="宋体" w:cs="Arial"/>
                <w:b/>
                <w:bCs/>
                <w:color w:val="auto"/>
                <w:szCs w:val="21"/>
                <w:highlight w:val="none"/>
                <w:lang w:eastAsia="zh-CN"/>
              </w:rPr>
              <w:t>委托管理</w:t>
            </w:r>
            <w:r>
              <w:rPr>
                <w:rFonts w:hint="eastAsia" w:ascii="宋体" w:hAnsi="宋体" w:cs="Arial"/>
                <w:b/>
                <w:bCs/>
                <w:color w:val="auto"/>
                <w:szCs w:val="21"/>
                <w:highlight w:val="none"/>
              </w:rPr>
              <w:t>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943" w:type="dxa"/>
            <w:noWrap w:val="0"/>
            <w:vAlign w:val="center"/>
          </w:tcPr>
          <w:p>
            <w:pPr>
              <w:pageBreakBefore w:val="0"/>
              <w:kinsoku/>
              <w:overflowPunct/>
              <w:topLinePunct w:val="0"/>
              <w:bidi w:val="0"/>
              <w:snapToGrid w:val="0"/>
              <w:spacing w:line="360" w:lineRule="exact"/>
              <w:jc w:val="center"/>
              <w:outlineLvl w:val="9"/>
              <w:rPr>
                <w:rFonts w:hint="eastAsia" w:ascii="宋体" w:eastAsia="宋体" w:cs="Arial"/>
                <w:color w:val="auto"/>
                <w:szCs w:val="21"/>
                <w:highlight w:val="none"/>
                <w:lang w:eastAsia="zh-CN"/>
              </w:rPr>
            </w:pPr>
            <w:r>
              <w:rPr>
                <w:rFonts w:hint="eastAsia" w:ascii="宋体" w:hAnsi="宋体" w:cs="Arial"/>
                <w:color w:val="auto"/>
                <w:szCs w:val="21"/>
                <w:highlight w:val="none"/>
                <w:lang w:eastAsia="zh-CN"/>
              </w:rPr>
              <w:t>一</w:t>
            </w:r>
          </w:p>
        </w:tc>
        <w:tc>
          <w:tcPr>
            <w:tcW w:w="1650" w:type="dxa"/>
            <w:noWrap w:val="0"/>
            <w:vAlign w:val="center"/>
          </w:tcPr>
          <w:p>
            <w:pPr>
              <w:pageBreakBefore w:val="0"/>
              <w:kinsoku/>
              <w:overflowPunct/>
              <w:topLinePunct w:val="0"/>
              <w:bidi w:val="0"/>
              <w:snapToGrid w:val="0"/>
              <w:spacing w:line="360" w:lineRule="exact"/>
              <w:jc w:val="center"/>
              <w:outlineLvl w:val="9"/>
              <w:rPr>
                <w:rFonts w:ascii="宋体" w:hAnsi="宋体" w:cs="Arial"/>
                <w:color w:val="auto"/>
                <w:szCs w:val="21"/>
                <w:highlight w:val="none"/>
              </w:rPr>
            </w:pPr>
            <w:r>
              <w:rPr>
                <w:rFonts w:hint="eastAsia" w:ascii="宋体" w:hAnsi="宋体" w:cs="Arial"/>
                <w:color w:val="auto"/>
                <w:szCs w:val="21"/>
                <w:highlight w:val="none"/>
                <w:lang w:eastAsia="zh-CN"/>
              </w:rPr>
              <w:t>后勤设备运管服务项目</w:t>
            </w:r>
          </w:p>
        </w:tc>
        <w:tc>
          <w:tcPr>
            <w:tcW w:w="780" w:type="dxa"/>
            <w:noWrap w:val="0"/>
            <w:vAlign w:val="center"/>
          </w:tcPr>
          <w:p>
            <w:pPr>
              <w:pageBreakBefore w:val="0"/>
              <w:kinsoku/>
              <w:overflowPunct/>
              <w:topLinePunct w:val="0"/>
              <w:bidi w:val="0"/>
              <w:snapToGrid w:val="0"/>
              <w:spacing w:line="360" w:lineRule="exact"/>
              <w:jc w:val="center"/>
              <w:outlineLvl w:val="9"/>
              <w:rPr>
                <w:rFonts w:hint="eastAsia" w:ascii="宋体" w:hAnsi="宋体" w:cs="Arial"/>
                <w:color w:val="auto"/>
                <w:szCs w:val="21"/>
                <w:highlight w:val="none"/>
              </w:rPr>
            </w:pPr>
            <w:r>
              <w:rPr>
                <w:rFonts w:hint="eastAsia" w:ascii="宋体" w:hAnsi="宋体" w:cs="Arial"/>
                <w:color w:val="auto"/>
                <w:szCs w:val="21"/>
                <w:highlight w:val="none"/>
              </w:rPr>
              <w:t>1项</w:t>
            </w:r>
          </w:p>
        </w:tc>
        <w:tc>
          <w:tcPr>
            <w:tcW w:w="4830" w:type="dxa"/>
            <w:noWrap w:val="0"/>
            <w:vAlign w:val="center"/>
          </w:tcPr>
          <w:p>
            <w:pPr>
              <w:pageBreakBefore w:val="0"/>
              <w:kinsoku/>
              <w:overflowPunct/>
              <w:topLinePunct w:val="0"/>
              <w:bidi w:val="0"/>
              <w:snapToGrid w:val="0"/>
              <w:spacing w:line="360" w:lineRule="exact"/>
              <w:jc w:val="left"/>
              <w:outlineLvl w:val="9"/>
              <w:rPr>
                <w:rFonts w:hint="eastAsia" w:ascii="宋体" w:cs="Arial"/>
                <w:color w:val="auto"/>
                <w:szCs w:val="21"/>
                <w:highlight w:val="none"/>
              </w:rPr>
            </w:pPr>
            <w:r>
              <w:rPr>
                <w:rFonts w:hint="eastAsia"/>
                <w:color w:val="auto"/>
                <w:highlight w:val="none"/>
              </w:rPr>
              <w:t>包括但不限于以下范围的维护保养和维修工作：强弱电（含高配）系统、</w:t>
            </w:r>
            <w:r>
              <w:rPr>
                <w:rFonts w:hint="eastAsia"/>
                <w:color w:val="auto"/>
                <w:highlight w:val="none"/>
                <w:lang w:eastAsia="zh-CN"/>
              </w:rPr>
              <w:t>暖通</w:t>
            </w:r>
            <w:r>
              <w:rPr>
                <w:rFonts w:hint="eastAsia"/>
                <w:color w:val="auto"/>
                <w:highlight w:val="none"/>
              </w:rPr>
              <w:t>系统</w:t>
            </w:r>
            <w:r>
              <w:rPr>
                <w:rFonts w:hint="eastAsia"/>
                <w:color w:val="auto"/>
                <w:highlight w:val="none"/>
                <w:lang w:eastAsia="zh-CN"/>
              </w:rPr>
              <w:t>（中央空调、洁净空调和新风）、</w:t>
            </w:r>
            <w:r>
              <w:rPr>
                <w:rFonts w:hint="eastAsia"/>
                <w:color w:val="auto"/>
                <w:highlight w:val="none"/>
              </w:rPr>
              <w:t>给排水系统、热水/锅炉（蒸汽）系统、医用气体系统、综合维修等。</w:t>
            </w:r>
          </w:p>
        </w:tc>
      </w:tr>
    </w:tbl>
    <w:p>
      <w:pPr>
        <w:spacing w:line="380" w:lineRule="exact"/>
        <w:ind w:firstLine="420" w:firstLineChars="200"/>
        <w:rPr>
          <w:rFonts w:hint="default" w:ascii="Calibri" w:hAnsi="Calibri" w:eastAsia="Helvetica" w:cs="Calibri"/>
          <w:color w:val="333333"/>
          <w:sz w:val="21"/>
          <w:szCs w:val="21"/>
        </w:rPr>
      </w:pPr>
      <w:r>
        <w:rPr>
          <w:rFonts w:hint="eastAsia" w:cs="宋体" w:asciiTheme="minorEastAsia" w:hAnsiTheme="minorEastAsia" w:eastAsiaTheme="minorEastAsia"/>
          <w:szCs w:val="21"/>
        </w:rPr>
        <w:t>合同履行期限：</w:t>
      </w:r>
      <w:r>
        <w:rPr>
          <w:rFonts w:hint="eastAsia"/>
          <w:color w:val="auto"/>
          <w:highlight w:val="none"/>
        </w:rPr>
        <w:t>本服务项目一招暂定三</w:t>
      </w:r>
      <w:r>
        <w:rPr>
          <w:color w:val="auto"/>
          <w:highlight w:val="none"/>
        </w:rPr>
        <w:t>年，合同</w:t>
      </w:r>
      <w:r>
        <w:rPr>
          <w:rFonts w:hint="eastAsia"/>
          <w:color w:val="auto"/>
          <w:highlight w:val="none"/>
        </w:rPr>
        <w:t>必须</w:t>
      </w:r>
      <w:r>
        <w:rPr>
          <w:color w:val="auto"/>
          <w:highlight w:val="none"/>
        </w:rPr>
        <w:t>为一年一签。</w:t>
      </w:r>
      <w:r>
        <w:rPr>
          <w:rFonts w:hint="eastAsia"/>
          <w:color w:val="auto"/>
          <w:highlight w:val="none"/>
        </w:rPr>
        <w:t>合同应符合政府采购预算安排要求，申报政府采购计划，经批准，并经采购人考核验收，双方同意后，方可续签订下一年度的合同。合同续签后，应经原政府采购代理机构见证及备案，并报宁海县政府采购管理办公室。</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本项目不接受联合体投标。</w:t>
      </w:r>
    </w:p>
    <w:p>
      <w:pPr>
        <w:pStyle w:val="4"/>
        <w:spacing w:before="0" w:after="0" w:line="380" w:lineRule="exact"/>
        <w:ind w:firstLine="420" w:firstLineChars="200"/>
      </w:pPr>
      <w:bookmarkStart w:id="6" w:name="_Toc28359003"/>
      <w:bookmarkStart w:id="7" w:name="_Toc35393622"/>
      <w:bookmarkStart w:id="8" w:name="_Toc28359080"/>
      <w:bookmarkStart w:id="9" w:name="_Toc35393791"/>
      <w:r>
        <w:rPr>
          <w:rFonts w:hint="eastAsia" w:cs="宋体" w:asciiTheme="minorEastAsia" w:hAnsiTheme="minorEastAsia" w:eastAsiaTheme="minorEastAsia"/>
          <w:b w:val="0"/>
          <w:sz w:val="21"/>
          <w:szCs w:val="21"/>
        </w:rPr>
        <w:t>二、申请人的资格要求：</w:t>
      </w:r>
      <w:bookmarkEnd w:id="6"/>
      <w:bookmarkEnd w:id="7"/>
      <w:bookmarkEnd w:id="8"/>
      <w:bookmarkEnd w:id="9"/>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1.满足《中华人民共和国政府采购法》第二十二条规定；</w:t>
      </w:r>
    </w:p>
    <w:p>
      <w:pPr>
        <w:spacing w:line="380" w:lineRule="exact"/>
        <w:ind w:firstLine="420" w:firstLineChars="200"/>
        <w:rPr>
          <w:rFonts w:cs="宋体" w:asciiTheme="minorEastAsia" w:hAnsiTheme="minorEastAsia" w:eastAsiaTheme="minorEastAsia"/>
          <w:szCs w:val="21"/>
        </w:rPr>
      </w:pPr>
      <w:bookmarkStart w:id="10" w:name="_Toc28359004"/>
      <w:bookmarkStart w:id="11" w:name="_Toc28359081"/>
      <w:r>
        <w:rPr>
          <w:rFonts w:hint="eastAsia" w:cs="宋体" w:asciiTheme="minorEastAsia" w:hAnsiTheme="minorEastAsia" w:eastAsiaTheme="minorEastAsia"/>
          <w:szCs w:val="21"/>
        </w:rPr>
        <w:t>2.落实政府采购政策需满足的资格要求：无；</w:t>
      </w:r>
    </w:p>
    <w:p>
      <w:pPr>
        <w:pStyle w:val="17"/>
        <w:pageBreakBefore w:val="0"/>
        <w:kinsoku/>
        <w:overflowPunct/>
        <w:topLinePunct w:val="0"/>
        <w:bidi w:val="0"/>
        <w:spacing w:line="360" w:lineRule="auto"/>
        <w:ind w:firstLine="420"/>
        <w:outlineLvl w:val="9"/>
        <w:rPr>
          <w:rFonts w:hint="eastAsia" w:ascii="宋体" w:hAnsi="宋体"/>
          <w:color w:val="auto"/>
          <w:szCs w:val="21"/>
          <w:highlight w:val="none"/>
          <w:lang w:val="en-US" w:eastAsia="zh-CN"/>
        </w:rPr>
      </w:pPr>
      <w:r>
        <w:rPr>
          <w:rFonts w:hint="eastAsia" w:cs="宋体" w:asciiTheme="minorEastAsia" w:hAnsiTheme="minorEastAsia" w:eastAsiaTheme="minorEastAsia"/>
          <w:szCs w:val="21"/>
        </w:rPr>
        <w:t>3.本项目的特定资格要求：</w:t>
      </w:r>
      <w:r>
        <w:rPr>
          <w:rFonts w:hint="eastAsia" w:ascii="宋体" w:hAnsi="宋体"/>
          <w:color w:val="auto"/>
          <w:szCs w:val="21"/>
          <w:highlight w:val="none"/>
          <w:lang w:val="en-US" w:eastAsia="zh-CN"/>
        </w:rPr>
        <w:t>具备机电设备安装二级资质（提供资质证书复印件盖公章，开标时原件备查）；</w:t>
      </w:r>
    </w:p>
    <w:p>
      <w:pPr>
        <w:pageBreakBefore w:val="0"/>
        <w:kinsoku/>
        <w:overflowPunct/>
        <w:topLinePunct w:val="0"/>
        <w:bidi w:val="0"/>
        <w:snapToGrid w:val="0"/>
        <w:spacing w:line="360" w:lineRule="auto"/>
        <w:ind w:firstLine="420" w:firstLineChars="200"/>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pPr>
        <w:pStyle w:val="19"/>
        <w:spacing w:after="0" w:line="380" w:lineRule="exact"/>
        <w:ind w:firstLine="424" w:firstLineChars="202"/>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12" w:name="_Toc35393623"/>
      <w:bookmarkStart w:id="13" w:name="_Toc35393792"/>
      <w:r>
        <w:rPr>
          <w:rFonts w:hint="eastAsia" w:cs="宋体" w:asciiTheme="minorEastAsia" w:hAnsiTheme="minorEastAsia" w:eastAsiaTheme="minorEastAsia"/>
          <w:b w:val="0"/>
          <w:sz w:val="21"/>
          <w:szCs w:val="21"/>
        </w:rPr>
        <w:t>三、获取招标文件</w:t>
      </w:r>
      <w:bookmarkEnd w:id="10"/>
      <w:bookmarkEnd w:id="11"/>
      <w:bookmarkEnd w:id="12"/>
      <w:bookmarkEnd w:id="13"/>
    </w:p>
    <w:p>
      <w:pPr>
        <w:spacing w:line="380" w:lineRule="exact"/>
        <w:ind w:firstLine="420" w:firstLineChars="200"/>
        <w:rPr>
          <w:rFonts w:hint="eastAsia" w:ascii="宋体" w:hAnsi="宋体" w:cs="宋体"/>
          <w:color w:val="auto"/>
          <w:szCs w:val="21"/>
          <w:highlight w:val="none"/>
        </w:rPr>
      </w:pPr>
      <w:r>
        <w:rPr>
          <w:rFonts w:hint="eastAsia" w:cs="宋体" w:asciiTheme="minorEastAsia" w:hAnsiTheme="minorEastAsia" w:eastAsiaTheme="minorEastAsia"/>
          <w:szCs w:val="21"/>
        </w:rPr>
        <w:t>时间：</w:t>
      </w: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olor w:val="auto"/>
          <w:szCs w:val="21"/>
          <w:highlight w:val="none"/>
          <w:lang w:val="en-US" w:eastAsia="zh-CN"/>
        </w:rPr>
        <w:t>采购</w:t>
      </w:r>
      <w:r>
        <w:rPr>
          <w:rFonts w:hint="eastAsia" w:ascii="宋体" w:hAnsi="宋体"/>
          <w:color w:val="auto"/>
          <w:szCs w:val="21"/>
          <w:highlight w:val="none"/>
        </w:rPr>
        <w:t>文件</w:t>
      </w:r>
      <w:r>
        <w:rPr>
          <w:rFonts w:hint="eastAsia" w:ascii="宋体" w:hAnsi="宋体"/>
          <w:color w:val="auto"/>
          <w:szCs w:val="21"/>
          <w:highlight w:val="none"/>
          <w:lang w:val="en-US" w:eastAsia="zh-CN"/>
        </w:rPr>
        <w:t>获取</w:t>
      </w:r>
      <w:r>
        <w:rPr>
          <w:rFonts w:hint="eastAsia" w:ascii="宋体" w:hAnsi="宋体"/>
          <w:color w:val="auto"/>
          <w:szCs w:val="21"/>
          <w:highlight w:val="none"/>
        </w:rPr>
        <w:t>期限</w:t>
      </w:r>
      <w:r>
        <w:rPr>
          <w:rFonts w:hint="eastAsia" w:ascii="宋体" w:hAnsi="宋体" w:cs="宋体"/>
          <w:color w:val="auto"/>
          <w:szCs w:val="21"/>
          <w:highlight w:val="none"/>
        </w:rPr>
        <w:t>：2020年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17 </w:t>
      </w:r>
      <w:r>
        <w:rPr>
          <w:rFonts w:hint="eastAsia" w:ascii="宋体" w:hAnsi="宋体" w:cs="宋体"/>
          <w:color w:val="auto"/>
          <w:szCs w:val="21"/>
          <w:highlight w:val="none"/>
        </w:rPr>
        <w:t>日至2020年</w:t>
      </w:r>
      <w:r>
        <w:rPr>
          <w:rFonts w:hint="eastAsia" w:ascii="宋体" w:hAnsi="宋体" w:cs="宋体"/>
          <w:color w:val="auto"/>
          <w:szCs w:val="21"/>
          <w:highlight w:val="none"/>
          <w:lang w:val="en-US" w:eastAsia="zh-CN"/>
        </w:rPr>
        <w:t xml:space="preserve"> 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27</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17:00止</w:t>
      </w:r>
      <w:r>
        <w:rPr>
          <w:rFonts w:hint="eastAsia" w:ascii="宋体" w:hAnsi="宋体" w:cs="宋体"/>
          <w:color w:val="auto"/>
          <w:szCs w:val="21"/>
          <w:highlight w:val="none"/>
        </w:rPr>
        <w:t>（双休日及法定节假日除外）。</w:t>
      </w:r>
    </w:p>
    <w:p>
      <w:pPr>
        <w:spacing w:line="380" w:lineRule="exact"/>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地点：政府采购云平台（www.zcygov.cn）。</w:t>
      </w:r>
    </w:p>
    <w:p>
      <w:pPr>
        <w:spacing w:line="380" w:lineRule="exact"/>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方式：通过政府采购云平台下载。</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售价：无。</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14" w:name="_Toc28359005"/>
      <w:bookmarkStart w:id="15" w:name="_Toc28359082"/>
      <w:bookmarkStart w:id="16" w:name="_Toc35393793"/>
      <w:bookmarkStart w:id="17" w:name="_Toc35393624"/>
      <w:r>
        <w:rPr>
          <w:rFonts w:hint="eastAsia" w:cs="宋体" w:asciiTheme="minorEastAsia" w:hAnsiTheme="minorEastAsia" w:eastAsiaTheme="minorEastAsia"/>
          <w:b w:val="0"/>
          <w:sz w:val="21"/>
          <w:szCs w:val="21"/>
        </w:rPr>
        <w:t>四、提交投标文件</w:t>
      </w:r>
      <w:bookmarkEnd w:id="14"/>
      <w:bookmarkEnd w:id="15"/>
      <w:r>
        <w:rPr>
          <w:rFonts w:hint="eastAsia" w:cs="宋体" w:asciiTheme="minorEastAsia" w:hAnsiTheme="minorEastAsia" w:eastAsiaTheme="minorEastAsia"/>
          <w:b w:val="0"/>
          <w:sz w:val="21"/>
          <w:szCs w:val="21"/>
        </w:rPr>
        <w:t>截止时间、开标时间和地点</w:t>
      </w:r>
      <w:bookmarkEnd w:id="16"/>
      <w:bookmarkEnd w:id="17"/>
    </w:p>
    <w:p>
      <w:pPr>
        <w:pStyle w:val="17"/>
        <w:spacing w:line="380" w:lineRule="exact"/>
        <w:ind w:firstLine="420" w:firstLineChars="200"/>
        <w:jc w:val="both"/>
        <w:rPr>
          <w:rFonts w:cs="宋体" w:asciiTheme="minorEastAsia" w:hAnsiTheme="minorEastAsia" w:eastAsiaTheme="minorEastAsia"/>
          <w:kern w:val="0"/>
          <w:szCs w:val="21"/>
        </w:rPr>
      </w:pPr>
      <w:bookmarkStart w:id="18" w:name="_Toc35393625"/>
      <w:bookmarkStart w:id="19" w:name="_Toc35393794"/>
      <w:bookmarkStart w:id="20" w:name="_Toc28359084"/>
      <w:bookmarkStart w:id="21" w:name="_Toc28359007"/>
      <w:r>
        <w:rPr>
          <w:rFonts w:hint="eastAsia" w:cs="宋体" w:asciiTheme="minorEastAsia" w:hAnsiTheme="minorEastAsia" w:eastAsiaTheme="minorEastAsia"/>
          <w:kern w:val="0"/>
          <w:szCs w:val="21"/>
        </w:rPr>
        <w:t>1.</w:t>
      </w:r>
      <w:r>
        <w:rPr>
          <w:rFonts w:hint="eastAsia" w:cs="宋体" w:asciiTheme="minorEastAsia" w:hAnsiTheme="minorEastAsia" w:eastAsiaTheme="minorEastAsia"/>
          <w:szCs w:val="21"/>
        </w:rPr>
        <w:t>供应商于</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 xml:space="preserve"> 12</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 xml:space="preserve">9 </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w:t>
      </w:r>
      <w:r>
        <w:rPr>
          <w:rFonts w:hint="eastAsia" w:cs="宋体" w:asciiTheme="minorEastAsia" w:hAnsiTheme="minorEastAsia" w:eastAsiaTheme="minorEastAsia"/>
          <w:szCs w:val="21"/>
          <w:shd w:val="clear" w:color="auto" w:fill="FFFFFF" w:themeFill="background1"/>
          <w:lang w:val="en-US" w:eastAsia="zh-CN"/>
        </w:rPr>
        <w:t>0</w:t>
      </w:r>
      <w:r>
        <w:rPr>
          <w:rFonts w:hint="eastAsia" w:cs="宋体" w:asciiTheme="minorEastAsia" w:hAnsiTheme="minorEastAsia" w:eastAsiaTheme="minorEastAsia"/>
          <w:szCs w:val="21"/>
          <w:shd w:val="clear" w:color="auto" w:fill="FFFFFF" w:themeFill="background1"/>
        </w:rPr>
        <w:t>0分（</w:t>
      </w:r>
      <w:r>
        <w:rPr>
          <w:rFonts w:hint="eastAsia" w:cs="宋体" w:asciiTheme="minorEastAsia" w:hAnsiTheme="minorEastAsia" w:eastAsiaTheme="minorEastAsia"/>
          <w:szCs w:val="21"/>
        </w:rPr>
        <w:t>北京时间）</w:t>
      </w:r>
      <w:r>
        <w:rPr>
          <w:rFonts w:hint="eastAsia" w:cs="宋体" w:asciiTheme="minorEastAsia" w:hAnsiTheme="minorEastAsia" w:eastAsiaTheme="minorEastAsia"/>
          <w:kern w:val="0"/>
          <w:szCs w:val="21"/>
        </w:rPr>
        <w:t>前将电子投标文件上传到政府采购云平台，未上传电子投标文件的，</w:t>
      </w:r>
      <w:r>
        <w:rPr>
          <w:rFonts w:hint="eastAsia" w:cs="宋体" w:asciiTheme="minorEastAsia" w:hAnsiTheme="minorEastAsia" w:eastAsiaTheme="minorEastAsia"/>
          <w:bCs/>
          <w:szCs w:val="21"/>
        </w:rPr>
        <w:t>视为供应商放弃投标</w:t>
      </w:r>
      <w:r>
        <w:rPr>
          <w:rFonts w:hint="eastAsia" w:cs="宋体" w:asciiTheme="minorEastAsia" w:hAnsiTheme="minorEastAsia" w:eastAsiaTheme="minorEastAsia"/>
          <w:kern w:val="0"/>
          <w:szCs w:val="21"/>
        </w:rPr>
        <w:t>。</w:t>
      </w:r>
    </w:p>
    <w:p>
      <w:pPr>
        <w:pStyle w:val="44"/>
        <w:widowControl/>
        <w:spacing w:line="380" w:lineRule="exact"/>
        <w:ind w:firstLine="420" w:firstLineChars="200"/>
        <w:jc w:val="both"/>
        <w:rPr>
          <w:rFonts w:hint="eastAsia"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2.</w:t>
      </w:r>
      <w:r>
        <w:rPr>
          <w:rFonts w:hint="eastAsia" w:cs="宋体" w:asciiTheme="minorEastAsia" w:hAnsiTheme="minorEastAsia" w:eastAsiaTheme="minorEastAsia"/>
          <w:kern w:val="2"/>
          <w:sz w:val="21"/>
          <w:szCs w:val="21"/>
        </w:rPr>
        <w:t>供应商如提供备份投标文件的，应于2020年</w:t>
      </w:r>
      <w:r>
        <w:rPr>
          <w:rFonts w:hint="eastAsia" w:cs="宋体" w:asciiTheme="minorEastAsia" w:hAnsiTheme="minorEastAsia" w:eastAsiaTheme="minorEastAsia"/>
          <w:kern w:val="2"/>
          <w:sz w:val="21"/>
          <w:szCs w:val="21"/>
          <w:lang w:val="en-US" w:eastAsia="zh-CN"/>
        </w:rPr>
        <w:t>12</w:t>
      </w:r>
      <w:r>
        <w:rPr>
          <w:rFonts w:hint="eastAsia" w:cs="宋体" w:asciiTheme="minorEastAsia" w:hAnsiTheme="minorEastAsia" w:eastAsiaTheme="minorEastAsia"/>
          <w:kern w:val="2"/>
          <w:sz w:val="21"/>
          <w:szCs w:val="21"/>
        </w:rPr>
        <w:t>月</w:t>
      </w:r>
      <w:r>
        <w:rPr>
          <w:rFonts w:hint="eastAsia" w:cs="宋体" w:asciiTheme="minorEastAsia" w:hAnsiTheme="minorEastAsia" w:eastAsiaTheme="minorEastAsia"/>
          <w:kern w:val="2"/>
          <w:sz w:val="21"/>
          <w:szCs w:val="21"/>
          <w:lang w:val="en-US" w:eastAsia="zh-CN"/>
        </w:rPr>
        <w:t xml:space="preserve"> 9</w:t>
      </w:r>
      <w:r>
        <w:rPr>
          <w:rFonts w:hint="eastAsia" w:cs="宋体" w:asciiTheme="minorEastAsia" w:hAnsiTheme="minorEastAsia" w:eastAsiaTheme="minorEastAsia"/>
          <w:kern w:val="2"/>
          <w:sz w:val="21"/>
          <w:szCs w:val="21"/>
        </w:rPr>
        <w:t xml:space="preserve"> 日</w:t>
      </w:r>
      <w:r>
        <w:rPr>
          <w:rFonts w:hint="eastAsia" w:cs="宋体" w:asciiTheme="minorEastAsia" w:hAnsiTheme="minorEastAsia" w:eastAsiaTheme="minorEastAsia"/>
          <w:kern w:val="2"/>
          <w:sz w:val="21"/>
          <w:szCs w:val="21"/>
          <w:lang w:val="en-US" w:eastAsia="zh-CN"/>
        </w:rPr>
        <w:t>09</w:t>
      </w:r>
      <w:r>
        <w:rPr>
          <w:rFonts w:hint="eastAsia" w:cs="宋体" w:asciiTheme="minorEastAsia" w:hAnsiTheme="minorEastAsia" w:eastAsiaTheme="minorEastAsia"/>
          <w:kern w:val="2"/>
          <w:sz w:val="21"/>
          <w:szCs w:val="21"/>
        </w:rPr>
        <w:t>:00时（北京时间）前，将以U盘存储的电子备份投标文件和纸质备份投标文件分别密封，递交至宁海县公共资源交易中心（宁海县桃源街道金水东路5号五楼，详见五楼大厅公告），逾期送达或未密封将予以拒收。供应商仅提供备份投标文件（包括以U盘存储的电子备份投标文件或纸质备份投标）的，投标无效。</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3.如因系统或部分电子投标文件无法解密，而采用纸质备份投标文件线下评审程序时，供应商在投标截止时间前未提交纸质备份投标文件的，视为供应商放弃投标。</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4.开标时间：</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 xml:space="preserve"> 12</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9</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点0</w:t>
      </w:r>
      <w:r>
        <w:rPr>
          <w:rFonts w:hint="eastAsia" w:cs="宋体" w:asciiTheme="minorEastAsia" w:hAnsiTheme="minorEastAsia" w:eastAsiaTheme="minorEastAsia"/>
          <w:szCs w:val="21"/>
          <w:shd w:val="clear" w:color="auto" w:fill="FFFFFF" w:themeFill="background1"/>
          <w:lang w:val="en-US" w:eastAsia="zh-CN"/>
        </w:rPr>
        <w:t>0</w:t>
      </w:r>
      <w:r>
        <w:rPr>
          <w:rFonts w:hint="eastAsia" w:cs="宋体" w:asciiTheme="minorEastAsia" w:hAnsiTheme="minorEastAsia" w:eastAsiaTheme="minorEastAsia"/>
          <w:szCs w:val="21"/>
          <w:shd w:val="clear" w:color="auto" w:fill="FFFFFF" w:themeFill="background1"/>
        </w:rPr>
        <w:t>分</w:t>
      </w:r>
      <w:r>
        <w:rPr>
          <w:rFonts w:hint="eastAsia" w:cs="宋体" w:asciiTheme="minorEastAsia" w:hAnsiTheme="minorEastAsia" w:eastAsiaTheme="minorEastAsia"/>
          <w:szCs w:val="21"/>
        </w:rPr>
        <w:t>（北京时间）。</w:t>
      </w:r>
    </w:p>
    <w:p>
      <w:pPr>
        <w:spacing w:line="360" w:lineRule="auto"/>
        <w:ind w:firstLine="420" w:firstLineChars="200"/>
        <w:rPr>
          <w:rFonts w:ascii="宋体" w:hAnsi="宋体"/>
          <w:szCs w:val="21"/>
        </w:rPr>
      </w:pPr>
      <w:r>
        <w:rPr>
          <w:rFonts w:hint="eastAsia" w:cs="宋体" w:asciiTheme="minorEastAsia" w:hAnsiTheme="minorEastAsia" w:eastAsiaTheme="minorEastAsia"/>
          <w:kern w:val="0"/>
          <w:szCs w:val="21"/>
        </w:rPr>
        <w:t>5.开标地点：</w:t>
      </w:r>
      <w:r>
        <w:rPr>
          <w:rFonts w:hint="eastAsia" w:ascii="宋体" w:hAnsi="宋体"/>
          <w:szCs w:val="21"/>
        </w:rPr>
        <w:t>在宁海县公共资源交易中心开标室（宁海县桃源街道金水东路5号五楼，详见五楼大厅公告）。</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6.采购代理机构在招标文件规定的时间通过</w:t>
      </w:r>
      <w:r>
        <w:rPr>
          <w:rFonts w:hint="eastAsia" w:cs="宋体" w:asciiTheme="minorEastAsia" w:hAnsiTheme="minorEastAsia" w:eastAsiaTheme="minorEastAsia"/>
          <w:kern w:val="0"/>
          <w:szCs w:val="21"/>
        </w:rPr>
        <w:t>政府采购云平台组织开标、开启投标文件，所有供应商均应准时在线参加。</w:t>
      </w:r>
      <w:r>
        <w:rPr>
          <w:rFonts w:hint="eastAsia" w:cs="宋体" w:asciiTheme="minorEastAsia" w:hAnsiTheme="minorEastAsia" w:eastAsiaTheme="minorEastAsia"/>
          <w:szCs w:val="21"/>
        </w:rPr>
        <w:t>开标时间后30分钟内（</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12</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 xml:space="preserve">9 </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点30分前</w:t>
      </w:r>
      <w:r>
        <w:rPr>
          <w:rFonts w:hint="eastAsia" w:cs="宋体" w:asciiTheme="minorEastAsia" w:hAnsiTheme="minorEastAsia" w:eastAsiaTheme="minorEastAsia"/>
          <w:szCs w:val="21"/>
        </w:rPr>
        <w:t>）供应商可以登录</w:t>
      </w:r>
      <w:r>
        <w:rPr>
          <w:rFonts w:hint="eastAsia" w:cs="宋体" w:asciiTheme="minorEastAsia" w:hAnsiTheme="minorEastAsia" w:eastAsiaTheme="minorEastAsia"/>
          <w:kern w:val="0"/>
          <w:szCs w:val="21"/>
        </w:rPr>
        <w:t>政府采购云平台</w:t>
      </w:r>
      <w:r>
        <w:rPr>
          <w:rFonts w:hint="eastAsia" w:cs="宋体" w:asciiTheme="minorEastAsia" w:hAnsiTheme="minorEastAsia" w:eastAsiaTheme="minorEastAsia"/>
          <w:szCs w:val="21"/>
        </w:rPr>
        <w:t>，用“项目采购-开标评标”功能解密投标文件。若供应商在规定时间内（</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 xml:space="preserve"> 12 </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 xml:space="preserve">9 </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点30分前</w:t>
      </w:r>
      <w:r>
        <w:rPr>
          <w:rFonts w:hint="eastAsia" w:cs="宋体" w:asciiTheme="minorEastAsia" w:hAnsiTheme="minorEastAsia" w:eastAsiaTheme="minorEastAsia"/>
          <w:szCs w:val="21"/>
        </w:rPr>
        <w:t>）无法解密或解密失败，可使用电子备份投标文件进行或使用纸质备份投标文件进行线下评标。</w:t>
      </w:r>
    </w:p>
    <w:p>
      <w:pPr>
        <w:pStyle w:val="4"/>
        <w:spacing w:before="0" w:after="0" w:line="380" w:lineRule="exact"/>
        <w:ind w:firstLine="420" w:firstLineChars="200"/>
        <w:rPr>
          <w:rFonts w:cs="宋体" w:asciiTheme="minorEastAsia" w:hAnsiTheme="minorEastAsia" w:eastAsiaTheme="minorEastAsia"/>
          <w:b w:val="0"/>
          <w:sz w:val="21"/>
          <w:szCs w:val="21"/>
        </w:rPr>
      </w:pPr>
      <w:r>
        <w:rPr>
          <w:rFonts w:hint="eastAsia" w:cs="宋体" w:asciiTheme="minorEastAsia" w:hAnsiTheme="minorEastAsia" w:eastAsiaTheme="minorEastAsia"/>
          <w:b w:val="0"/>
          <w:sz w:val="21"/>
          <w:szCs w:val="21"/>
        </w:rPr>
        <w:t>五、公告期限</w:t>
      </w:r>
      <w:bookmarkEnd w:id="18"/>
      <w:bookmarkEnd w:id="19"/>
      <w:bookmarkEnd w:id="20"/>
      <w:bookmarkEnd w:id="21"/>
    </w:p>
    <w:p>
      <w:pPr>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自本公告发布之日起5个工作日。</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22" w:name="_Toc35393795"/>
      <w:bookmarkStart w:id="23" w:name="_Toc35393626"/>
      <w:r>
        <w:rPr>
          <w:rFonts w:hint="eastAsia" w:cs="宋体" w:asciiTheme="minorEastAsia" w:hAnsiTheme="minorEastAsia" w:eastAsiaTheme="minorEastAsia"/>
          <w:b w:val="0"/>
          <w:sz w:val="21"/>
          <w:szCs w:val="21"/>
        </w:rPr>
        <w:t>六、其他补充事宜</w:t>
      </w:r>
      <w:bookmarkEnd w:id="22"/>
      <w:bookmarkEnd w:id="23"/>
    </w:p>
    <w:p>
      <w:pPr>
        <w:snapToGrid w:val="0"/>
        <w:spacing w:line="360" w:lineRule="auto"/>
        <w:ind w:firstLine="420"/>
        <w:rPr>
          <w:rFonts w:ascii="宋体" w:hAnsi="宋体" w:cs="Arial"/>
          <w:szCs w:val="21"/>
        </w:rPr>
      </w:pPr>
      <w:r>
        <w:rPr>
          <w:rFonts w:hint="eastAsia" w:cs="宋体" w:asciiTheme="minorEastAsia" w:hAnsiTheme="minorEastAsia" w:eastAsiaTheme="minorEastAsia"/>
          <w:szCs w:val="21"/>
        </w:rPr>
        <w:t>1.需要落实的政府采购政策：</w:t>
      </w:r>
      <w:r>
        <w:rPr>
          <w:rFonts w:hint="eastAsia" w:ascii="宋体" w:hAnsi="宋体" w:cs="Arial"/>
          <w:szCs w:val="21"/>
        </w:rPr>
        <w:t>《关于促进残疾人就业政府采购政策的通知》（财库[2017]141号）、《政府采购促进中小企业发展暂行办法》（财库[2011]181号）、《关于政府采购支持监狱企业发展有关问题的通知》(财库[2014]68号)。</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2.本项目实行网上投标，采用电子投标文件。若供应商参与投标，自行承担投标一切费用。</w:t>
      </w:r>
    </w:p>
    <w:p>
      <w:pPr>
        <w:spacing w:line="380" w:lineRule="exact"/>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pPr>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4.编制投标文件相关事宜：</w:t>
      </w:r>
    </w:p>
    <w:p>
      <w:pPr>
        <w:widowControl/>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（1）应按照本项目</w:t>
      </w:r>
      <w:r>
        <w:rPr>
          <w:rFonts w:hint="eastAsia" w:cs="宋体" w:asciiTheme="minorEastAsia" w:hAnsiTheme="minorEastAsia" w:eastAsiaTheme="minorEastAsia"/>
          <w:szCs w:val="21"/>
        </w:rPr>
        <w:t>招标文件</w:t>
      </w:r>
      <w:r>
        <w:rPr>
          <w:rFonts w:hint="eastAsia" w:cs="宋体" w:asciiTheme="minorEastAsia" w:hAnsiTheme="minorEastAsia" w:eastAsiaTheme="minorEastAsia"/>
          <w:kern w:val="0"/>
          <w:szCs w:val="21"/>
        </w:rPr>
        <w:t>和政府采购云平台的要求编制、加密并提交投标文件。供应商在使用系统进行投标的过程中遇到涉及平台使用的任何问题，</w:t>
      </w:r>
      <w:r>
        <w:rPr>
          <w:rFonts w:hint="eastAsia" w:cs="宋体" w:asciiTheme="minorEastAsia" w:hAnsiTheme="minorEastAsia" w:eastAsiaTheme="minorEastAsia"/>
          <w:szCs w:val="21"/>
        </w:rPr>
        <w:t>可致电政采云平台技术支持热线40</w:t>
      </w:r>
      <w:r>
        <w:rPr>
          <w:rFonts w:hint="eastAsia" w:cs="宋体" w:asciiTheme="minorEastAsia" w:hAnsiTheme="minorEastAsia" w:eastAsiaTheme="minorEastAsia"/>
          <w:kern w:val="0"/>
          <w:szCs w:val="21"/>
        </w:rPr>
        <w:t>0-881-7190或政采云服务专员电话0574-65131830。</w:t>
      </w:r>
    </w:p>
    <w:p>
      <w:pPr>
        <w:pStyle w:val="45"/>
        <w:spacing w:before="0" w:beforeAutospacing="0" w:after="0" w:afterAutospacing="0" w:line="380" w:lineRule="exact"/>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供应商通过政府采购云平台电子投标工具制作投标文件，电子投标工具请供应商自行前往浙江政府采购网下载并安装（下载网址：http://zfcg.czt.zj.gov.cn/bidClientTemplate/2019-05-27/12946.html），投标文件制作具体流程详见政府采购云平台“政采云供应商项目采购-电子招投标操作指南.pdf”。</w:t>
      </w:r>
    </w:p>
    <w:p>
      <w:pPr>
        <w:widowControl/>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（3）电子备份投标文件1份，按政府采购云平台要求制作的电子备份文件，以用于异常情况处理。</w:t>
      </w:r>
    </w:p>
    <w:p>
      <w:pPr>
        <w:widowControl/>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（4）纸质备份投标文件。当电子开评标无法正常进行时，即转为线下评标。若在此种情况下，由于供应商未提供纸质备份投标文件而导致该供应商放弃投标，由供应商自行承担。</w:t>
      </w:r>
    </w:p>
    <w:p>
      <w:pPr>
        <w:widowControl/>
        <w:spacing w:line="380" w:lineRule="exact"/>
        <w:ind w:firstLine="420" w:firstLineChars="200"/>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fldChar w:fldCharType="begin"/>
      </w:r>
      <w:r>
        <w:rPr>
          <w:rFonts w:hint="eastAsia" w:cs="宋体" w:asciiTheme="minorEastAsia" w:hAnsiTheme="minorEastAsia" w:eastAsiaTheme="minorEastAsia"/>
          <w:kern w:val="0"/>
          <w:szCs w:val="21"/>
        </w:rPr>
        <w:instrText xml:space="preserve"> HYPERLINK "mailto:5.如本项目改为线下评标，供应商须在纸质备份投标文件中提供作出澄清、说明或补正的指定电子邮箱。评审过程中有关澄清、说明或者补正，采购代理机构将通过电子邮箱（nhztbgf@163.com）进行收发。" </w:instrText>
      </w:r>
      <w:r>
        <w:rPr>
          <w:rFonts w:hint="eastAsia" w:cs="宋体" w:asciiTheme="minorEastAsia" w:hAnsiTheme="minorEastAsia" w:eastAsiaTheme="minorEastAsia"/>
          <w:kern w:val="0"/>
          <w:szCs w:val="21"/>
        </w:rPr>
        <w:fldChar w:fldCharType="separate"/>
      </w:r>
      <w:r>
        <w:rPr>
          <w:rFonts w:hint="eastAsia" w:cs="宋体" w:asciiTheme="minorEastAsia" w:hAnsiTheme="minorEastAsia" w:eastAsiaTheme="minorEastAsia"/>
          <w:kern w:val="0"/>
          <w:szCs w:val="21"/>
        </w:rPr>
        <w:t>5.如本项目改为线下评标，供应商须在纸质备份投标文件中提供作出澄清、说明或补正的指定电子邮箱。评审过程中有关澄清、说明或者补正，采购代理机构将通过电子（</w:t>
      </w:r>
      <w:r>
        <w:rPr>
          <w:rFonts w:hint="eastAsia" w:cs="宋体" w:asciiTheme="minorEastAsia" w:hAnsiTheme="minorEastAsia" w:eastAsiaTheme="minorEastAsia"/>
          <w:kern w:val="0"/>
          <w:szCs w:val="21"/>
          <w:lang w:val="en-US" w:eastAsia="zh-CN"/>
        </w:rPr>
        <w:t>2416897304</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qq</w:t>
      </w:r>
      <w:r>
        <w:rPr>
          <w:rFonts w:hint="eastAsia" w:cs="宋体" w:asciiTheme="minorEastAsia" w:hAnsiTheme="minorEastAsia" w:eastAsiaTheme="minorEastAsia"/>
          <w:kern w:val="0"/>
          <w:szCs w:val="21"/>
        </w:rPr>
        <w:t>.com）进行收发。</w:t>
      </w:r>
      <w:r>
        <w:rPr>
          <w:rFonts w:hint="eastAsia" w:cs="宋体" w:asciiTheme="minorEastAsia" w:hAnsiTheme="minorEastAsia" w:eastAsiaTheme="minorEastAsia"/>
          <w:kern w:val="0"/>
          <w:szCs w:val="21"/>
        </w:rPr>
        <w:fldChar w:fldCharType="end"/>
      </w:r>
    </w:p>
    <w:p>
      <w:pPr>
        <w:pStyle w:val="47"/>
      </w:pPr>
    </w:p>
    <w:p>
      <w:pPr>
        <w:widowControl/>
        <w:numPr>
          <w:ilvl w:val="0"/>
          <w:numId w:val="3"/>
        </w:numPr>
        <w:spacing w:line="380" w:lineRule="exact"/>
        <w:ind w:firstLine="420" w:firstLineChars="200"/>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肺炎防疫期间，请各供应商遵守宁海县公共资源交易中心各项防疫措施规定。</w:t>
      </w:r>
    </w:p>
    <w:p>
      <w:pPr>
        <w:pStyle w:val="47"/>
        <w:rPr>
          <w:rFonts w:hint="default" w:eastAsia="宋体"/>
          <w:lang w:val="en-US" w:eastAsia="zh-CN"/>
        </w:rPr>
      </w:pPr>
    </w:p>
    <w:p>
      <w:pPr>
        <w:pStyle w:val="4"/>
        <w:spacing w:before="0" w:after="0" w:line="380" w:lineRule="exact"/>
        <w:ind w:firstLine="420" w:firstLineChars="200"/>
        <w:rPr>
          <w:rFonts w:hint="eastAsia" w:cs="宋体" w:asciiTheme="minorEastAsia" w:hAnsiTheme="minorEastAsia" w:eastAsiaTheme="minorEastAsia"/>
          <w:b w:val="0"/>
          <w:sz w:val="21"/>
          <w:szCs w:val="21"/>
        </w:rPr>
      </w:pPr>
      <w:bookmarkStart w:id="24" w:name="_Toc35393796"/>
      <w:bookmarkStart w:id="25" w:name="_Toc28359085"/>
      <w:bookmarkStart w:id="26" w:name="_Toc35393627"/>
      <w:bookmarkStart w:id="27" w:name="_Toc28359008"/>
      <w:r>
        <w:rPr>
          <w:rFonts w:hint="eastAsia" w:cs="宋体" w:asciiTheme="minorEastAsia" w:hAnsiTheme="minorEastAsia" w:eastAsiaTheme="minorEastAsia"/>
          <w:b w:val="0"/>
          <w:sz w:val="21"/>
          <w:szCs w:val="21"/>
        </w:rPr>
        <w:t>七、对本次招标提出询问，请按以下方式联系。</w:t>
      </w:r>
      <w:bookmarkEnd w:id="24"/>
      <w:bookmarkEnd w:id="25"/>
      <w:bookmarkEnd w:id="26"/>
      <w:bookmarkEnd w:id="27"/>
    </w:p>
    <w:p>
      <w:pPr>
        <w:snapToGrid w:val="0"/>
        <w:spacing w:line="360" w:lineRule="auto"/>
        <w:rPr>
          <w:rFonts w:ascii="宋体" w:hAnsi="宋体" w:cs="宋体"/>
        </w:rPr>
      </w:pPr>
    </w:p>
    <w:p>
      <w:pPr>
        <w:pageBreakBefore w:val="0"/>
        <w:kinsoku/>
        <w:overflowPunct/>
        <w:topLinePunct w:val="0"/>
        <w:bidi w:val="0"/>
        <w:snapToGrid w:val="0"/>
        <w:spacing w:line="400" w:lineRule="exact"/>
        <w:ind w:firstLine="420" w:firstLineChars="200"/>
        <w:outlineLvl w:val="9"/>
        <w:rPr>
          <w:rFonts w:hint="eastAsia" w:ascii="宋体" w:hAnsi="宋体" w:cs="Arial"/>
          <w:color w:val="auto"/>
          <w:szCs w:val="21"/>
          <w:highlight w:val="none"/>
        </w:rPr>
      </w:pPr>
      <w:r>
        <w:rPr>
          <w:rFonts w:hint="eastAsia" w:ascii="宋体" w:hAnsi="宋体" w:cs="Arial"/>
          <w:color w:val="auto"/>
          <w:szCs w:val="21"/>
          <w:highlight w:val="none"/>
        </w:rPr>
        <w:t>采购人：</w:t>
      </w:r>
      <w:r>
        <w:rPr>
          <w:rFonts w:hint="eastAsia" w:ascii="宋体" w:hAnsi="宋体" w:cs="Arial"/>
          <w:color w:val="auto"/>
          <w:szCs w:val="21"/>
          <w:highlight w:val="none"/>
          <w:lang w:eastAsia="zh-CN"/>
        </w:rPr>
        <w:t>宁海县第一医院</w:t>
      </w:r>
    </w:p>
    <w:p>
      <w:pPr>
        <w:pageBreakBefore w:val="0"/>
        <w:kinsoku/>
        <w:overflowPunct/>
        <w:topLinePunct w:val="0"/>
        <w:bidi w:val="0"/>
        <w:snapToGrid w:val="0"/>
        <w:spacing w:line="400" w:lineRule="exact"/>
        <w:ind w:firstLine="420" w:firstLineChars="200"/>
        <w:outlineLvl w:val="9"/>
        <w:rPr>
          <w:rFonts w:hint="eastAsia" w:ascii="宋体" w:hAnsi="宋体" w:cs="Arial"/>
          <w:color w:val="auto"/>
          <w:szCs w:val="21"/>
          <w:highlight w:val="none"/>
        </w:rPr>
      </w:pPr>
      <w:r>
        <w:rPr>
          <w:rFonts w:hint="eastAsia" w:ascii="宋体" w:hAnsi="宋体" w:cs="Arial"/>
          <w:color w:val="auto"/>
          <w:szCs w:val="21"/>
          <w:highlight w:val="none"/>
        </w:rPr>
        <w:t>地址：宁海县桃源中路142号</w:t>
      </w:r>
    </w:p>
    <w:p>
      <w:pPr>
        <w:pageBreakBefore w:val="0"/>
        <w:kinsoku/>
        <w:overflowPunct/>
        <w:topLinePunct w:val="0"/>
        <w:bidi w:val="0"/>
        <w:snapToGrid w:val="0"/>
        <w:spacing w:line="400" w:lineRule="exact"/>
        <w:ind w:firstLine="420" w:firstLineChars="200"/>
        <w:outlineLvl w:val="9"/>
        <w:rPr>
          <w:rFonts w:hint="eastAsia" w:ascii="宋体" w:hAnsi="宋体" w:cs="Arial"/>
          <w:color w:val="auto"/>
          <w:szCs w:val="21"/>
          <w:highlight w:val="none"/>
        </w:rPr>
      </w:pPr>
      <w:r>
        <w:rPr>
          <w:rFonts w:hint="eastAsia" w:ascii="宋体" w:hAnsi="宋体" w:cs="Arial"/>
          <w:color w:val="auto"/>
          <w:szCs w:val="21"/>
          <w:highlight w:val="none"/>
        </w:rPr>
        <w:t>联系人：</w:t>
      </w:r>
      <w:r>
        <w:rPr>
          <w:rFonts w:hint="eastAsia" w:ascii="宋体" w:hAnsi="宋体" w:cs="Arial"/>
          <w:color w:val="auto"/>
          <w:szCs w:val="21"/>
          <w:highlight w:val="none"/>
          <w:lang w:eastAsia="zh-CN"/>
        </w:rPr>
        <w:t>钱天元</w:t>
      </w:r>
    </w:p>
    <w:p>
      <w:pPr>
        <w:pageBreakBefore w:val="0"/>
        <w:kinsoku/>
        <w:overflowPunct/>
        <w:topLinePunct w:val="0"/>
        <w:bidi w:val="0"/>
        <w:snapToGrid w:val="0"/>
        <w:spacing w:line="400" w:lineRule="exact"/>
        <w:ind w:firstLine="420" w:firstLineChars="200"/>
        <w:outlineLvl w:val="9"/>
        <w:rPr>
          <w:rFonts w:hint="eastAsia" w:ascii="宋体" w:hAnsi="宋体" w:cs="Arial"/>
          <w:color w:val="auto"/>
          <w:szCs w:val="21"/>
          <w:highlight w:val="none"/>
        </w:rPr>
      </w:pPr>
      <w:r>
        <w:rPr>
          <w:rFonts w:hint="eastAsia" w:ascii="宋体" w:hAnsi="宋体" w:cs="Arial"/>
          <w:color w:val="auto"/>
          <w:szCs w:val="21"/>
          <w:highlight w:val="none"/>
        </w:rPr>
        <w:t>联系电话：0574-</w:t>
      </w:r>
      <w:r>
        <w:rPr>
          <w:rFonts w:hint="eastAsia" w:ascii="宋体" w:hAnsi="宋体" w:cs="Arial"/>
          <w:color w:val="auto"/>
          <w:szCs w:val="21"/>
          <w:highlight w:val="none"/>
          <w:lang w:val="en-US" w:eastAsia="zh-CN"/>
        </w:rPr>
        <w:t>65578389</w:t>
      </w:r>
    </w:p>
    <w:p>
      <w:pPr>
        <w:spacing w:line="360" w:lineRule="auto"/>
        <w:ind w:firstLine="420" w:firstLineChars="200"/>
        <w:rPr>
          <w:rFonts w:ascii="宋体" w:hAnsi="宋体" w:cs="宋体"/>
          <w:szCs w:val="21"/>
        </w:rPr>
      </w:pPr>
      <w:r>
        <w:rPr>
          <w:rFonts w:hint="eastAsia" w:ascii="宋体" w:hAnsi="宋体" w:cs="宋体"/>
          <w:szCs w:val="21"/>
        </w:rPr>
        <w:t>采购代理机构：</w:t>
      </w:r>
      <w:r>
        <w:rPr>
          <w:rFonts w:hint="eastAsia" w:ascii="宋体" w:hAnsi="宋体" w:cs="宋体"/>
          <w:szCs w:val="21"/>
          <w:lang w:eastAsia="zh-CN"/>
        </w:rPr>
        <w:t>宁海童氏工程管理咨询有限公司</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地址：</w:t>
      </w:r>
      <w:r>
        <w:rPr>
          <w:rFonts w:hint="eastAsia" w:ascii="宋体" w:hAnsi="宋体" w:cs="宋体"/>
          <w:szCs w:val="21"/>
          <w:lang w:eastAsia="zh-CN"/>
        </w:rPr>
        <w:t>宁海县时代大道</w:t>
      </w:r>
      <w:r>
        <w:rPr>
          <w:rFonts w:hint="eastAsia" w:ascii="宋体" w:hAnsi="宋体" w:cs="宋体"/>
          <w:szCs w:val="21"/>
          <w:lang w:val="en-US" w:eastAsia="zh-CN"/>
        </w:rPr>
        <w:t>178号)</w:t>
      </w:r>
    </w:p>
    <w:p>
      <w:pPr>
        <w:spacing w:line="360" w:lineRule="auto"/>
        <w:ind w:firstLine="420" w:firstLineChars="200"/>
        <w:rPr>
          <w:rFonts w:hint="eastAsia" w:ascii="宋体" w:hAnsi="宋体" w:cs="宋体"/>
          <w:szCs w:val="21"/>
          <w:lang w:eastAsia="zh-CN"/>
        </w:rPr>
      </w:pPr>
      <w:r>
        <w:rPr>
          <w:rFonts w:hint="eastAsia" w:ascii="宋体" w:hAnsi="宋体" w:cs="宋体"/>
          <w:szCs w:val="21"/>
        </w:rPr>
        <w:t>联系人：</w:t>
      </w:r>
      <w:r>
        <w:rPr>
          <w:rFonts w:hint="eastAsia" w:ascii="宋体" w:hAnsi="宋体" w:cs="宋体"/>
          <w:szCs w:val="21"/>
          <w:lang w:eastAsia="zh-CN"/>
        </w:rPr>
        <w:t>胡云燕</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联系电话：0574-</w:t>
      </w:r>
      <w:r>
        <w:rPr>
          <w:rFonts w:hint="eastAsia" w:ascii="宋体" w:hAnsi="宋体" w:cs="宋体"/>
          <w:szCs w:val="21"/>
          <w:lang w:val="en-US" w:eastAsia="zh-CN"/>
        </w:rPr>
        <w:t>82533300</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传真：0574-</w:t>
      </w:r>
      <w:r>
        <w:rPr>
          <w:rFonts w:hint="eastAsia" w:ascii="宋体" w:hAnsi="宋体" w:cs="宋体"/>
          <w:szCs w:val="21"/>
          <w:lang w:val="en-US" w:eastAsia="zh-CN"/>
        </w:rPr>
        <w:t>82533300</w:t>
      </w:r>
    </w:p>
    <w:p>
      <w:pPr>
        <w:snapToGrid w:val="0"/>
        <w:spacing w:line="360" w:lineRule="auto"/>
        <w:ind w:firstLine="420" w:firstLineChars="200"/>
        <w:rPr>
          <w:rFonts w:ascii="宋体" w:hAnsi="宋体"/>
          <w:szCs w:val="21"/>
        </w:rPr>
      </w:pP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 xml:space="preserve">监管部门：宁海县政府采购管理办公室 </w:t>
      </w: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 xml:space="preserve">地址：宁海县跃龙街道桃源中路218号 </w:t>
      </w: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 xml:space="preserve">联系人：王老师     </w:t>
      </w: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联系电话：0574-65265668   传真号码：0574-65265612</w:t>
      </w:r>
    </w:p>
    <w:p>
      <w:pPr>
        <w:snapToGrid w:val="0"/>
        <w:spacing w:line="360" w:lineRule="auto"/>
        <w:rPr>
          <w:rFonts w:ascii="宋体" w:hAnsi="宋体"/>
          <w:szCs w:val="21"/>
        </w:rPr>
      </w:pPr>
    </w:p>
    <w:p>
      <w:pPr>
        <w:spacing w:line="400" w:lineRule="exact"/>
        <w:ind w:firstLine="420" w:firstLineChars="200"/>
        <w:rPr>
          <w:rFonts w:hint="eastAsia"/>
          <w:kern w:val="1"/>
          <w:szCs w:val="21"/>
        </w:rPr>
      </w:pPr>
      <w:r>
        <w:rPr>
          <w:rFonts w:hint="eastAsia"/>
          <w:kern w:val="1"/>
          <w:szCs w:val="21"/>
        </w:rPr>
        <w:t>本公告如与招标文件不一致时，以招标文件为准。</w:t>
      </w:r>
    </w:p>
    <w:p>
      <w:pPr>
        <w:spacing w:line="400" w:lineRule="exact"/>
        <w:ind w:firstLine="420" w:firstLineChars="200"/>
        <w:rPr>
          <w:rFonts w:ascii="宋体" w:hAnsi="宋体"/>
          <w:szCs w:val="21"/>
        </w:rPr>
      </w:pPr>
      <w:r>
        <w:rPr>
          <w:rFonts w:hint="eastAsia"/>
          <w:kern w:val="1"/>
          <w:szCs w:val="21"/>
        </w:rPr>
        <w:t>特此公告。</w:t>
      </w:r>
    </w:p>
    <w:p>
      <w:pPr>
        <w:spacing w:line="400" w:lineRule="exact"/>
        <w:ind w:firstLine="420" w:firstLineChars="200"/>
        <w:rPr>
          <w:rFonts w:hint="default"/>
          <w:kern w:val="1"/>
          <w:szCs w:val="21"/>
          <w:lang w:val="en-US" w:eastAsia="zh-CN"/>
        </w:rPr>
      </w:pPr>
      <w:r>
        <w:rPr>
          <w:rFonts w:hint="eastAsia"/>
          <w:kern w:val="1"/>
          <w:szCs w:val="21"/>
          <w:lang w:val="en-US" w:eastAsia="zh-CN"/>
        </w:rPr>
        <w:t>附：中标服务费帐号：</w:t>
      </w:r>
    </w:p>
    <w:p>
      <w:pPr>
        <w:spacing w:line="400" w:lineRule="exact"/>
        <w:ind w:firstLine="420" w:firstLineChars="200"/>
        <w:rPr>
          <w:rFonts w:hint="eastAsia" w:ascii="Times New Roman" w:hAnsi="Times New Roman" w:cs="Times New Roman"/>
          <w:kern w:val="1"/>
          <w:szCs w:val="21"/>
          <w:lang w:val="en-US" w:eastAsia="zh-CN"/>
        </w:rPr>
      </w:pPr>
      <w:r>
        <w:rPr>
          <w:rFonts w:hint="eastAsia" w:ascii="Times New Roman" w:hAnsi="Times New Roman" w:cs="Times New Roman"/>
          <w:kern w:val="1"/>
          <w:szCs w:val="21"/>
          <w:lang w:val="en-US" w:eastAsia="zh-CN"/>
        </w:rPr>
        <w:t>开户单位名称：宁海童氏工程管理咨询有限公司</w:t>
      </w:r>
    </w:p>
    <w:p>
      <w:pPr>
        <w:spacing w:line="400" w:lineRule="exact"/>
        <w:ind w:firstLine="420" w:firstLineChars="200"/>
        <w:rPr>
          <w:rFonts w:hint="eastAsia" w:ascii="Times New Roman" w:hAnsi="Times New Roman" w:cs="Times New Roman"/>
          <w:kern w:val="1"/>
          <w:szCs w:val="21"/>
          <w:lang w:val="en-US" w:eastAsia="zh-CN"/>
        </w:rPr>
      </w:pPr>
      <w:r>
        <w:rPr>
          <w:rFonts w:hint="eastAsia" w:ascii="Times New Roman" w:hAnsi="Times New Roman" w:cs="Times New Roman"/>
          <w:kern w:val="1"/>
          <w:szCs w:val="21"/>
          <w:lang w:val="en-US" w:eastAsia="zh-CN"/>
        </w:rPr>
        <w:t>开户银行：宁波银行宁海支行</w:t>
      </w:r>
    </w:p>
    <w:p>
      <w:pPr>
        <w:spacing w:line="400" w:lineRule="exact"/>
        <w:ind w:firstLine="420" w:firstLineChars="200"/>
        <w:rPr>
          <w:rFonts w:hint="eastAsia" w:ascii="Times New Roman" w:hAnsi="Times New Roman" w:cs="Times New Roman"/>
          <w:kern w:val="1"/>
          <w:szCs w:val="21"/>
          <w:lang w:val="en-US" w:eastAsia="zh-CN"/>
        </w:rPr>
      </w:pPr>
      <w:r>
        <w:rPr>
          <w:rFonts w:hint="eastAsia" w:ascii="Times New Roman" w:hAnsi="Times New Roman" w:cs="Times New Roman"/>
          <w:kern w:val="1"/>
          <w:szCs w:val="21"/>
          <w:lang w:val="en-US" w:eastAsia="zh-CN"/>
        </w:rPr>
        <w:t>帐    号： 60010122000570946</w:t>
      </w:r>
    </w:p>
    <w:p>
      <w:pPr>
        <w:snapToGrid w:val="0"/>
        <w:spacing w:line="360" w:lineRule="auto"/>
        <w:ind w:firstLine="422" w:firstLineChars="200"/>
        <w:rPr>
          <w:color w:val="FF0000"/>
        </w:rPr>
      </w:pPr>
      <w:r>
        <w:rPr>
          <w:rStyle w:val="51"/>
          <w:rFonts w:hint="eastAsia" w:ascii="宋体" w:hAnsi="宋体" w:eastAsia="宋体" w:cs="宋体"/>
          <w:color w:val="FF0000"/>
          <w:sz w:val="21"/>
          <w:szCs w:val="21"/>
        </w:rPr>
        <w:t>注：本项目实施政采云电子交易系统在线完成投标、开标。请投标人仔细查阅采购文件中的相关内容。特此提醒！</w:t>
      </w:r>
    </w:p>
    <w:p>
      <w:pPr>
        <w:pStyle w:val="3"/>
        <w:spacing w:line="360" w:lineRule="auto"/>
        <w:jc w:val="center"/>
        <w:rPr>
          <w:rFonts w:hint="eastAsia"/>
        </w:rPr>
      </w:pPr>
      <w:bookmarkStart w:id="28" w:name="_Toc21382"/>
    </w:p>
    <w:p>
      <w:pPr>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ind w:left="0" w:leftChars="0" w:firstLine="0" w:firstLineChars="0"/>
        <w:rPr>
          <w:rFonts w:hint="eastAsia"/>
        </w:rPr>
      </w:pPr>
    </w:p>
    <w:p>
      <w:pPr>
        <w:pStyle w:val="3"/>
        <w:spacing w:line="360" w:lineRule="auto"/>
        <w:jc w:val="center"/>
      </w:pPr>
      <w:r>
        <w:rPr>
          <w:rFonts w:hint="eastAsia"/>
        </w:rPr>
        <w:t>第二章  采购需求</w:t>
      </w:r>
      <w:bookmarkEnd w:id="28"/>
    </w:p>
    <w:p>
      <w:pPr>
        <w:numPr>
          <w:ilvl w:val="0"/>
          <w:numId w:val="0"/>
        </w:numPr>
        <w:spacing w:before="156" w:beforeLines="50" w:after="156" w:afterLines="50" w:line="440" w:lineRule="exact"/>
        <w:rPr>
          <w:rFonts w:hint="eastAsia" w:ascii="宋体" w:hAnsi="宋体" w:eastAsia="宋体" w:cs="宋体"/>
          <w:b/>
          <w:color w:val="auto"/>
          <w:sz w:val="21"/>
          <w:szCs w:val="21"/>
          <w:highlight w:val="none"/>
          <w:lang w:eastAsia="zh-CN"/>
        </w:rPr>
      </w:pPr>
      <w:bookmarkStart w:id="29" w:name="_Toc6052"/>
      <w:r>
        <w:rPr>
          <w:rFonts w:hint="eastAsia" w:ascii="宋体" w:hAnsi="宋体" w:eastAsia="宋体" w:cs="宋体"/>
          <w:b/>
          <w:color w:val="auto"/>
          <w:sz w:val="21"/>
          <w:szCs w:val="21"/>
          <w:highlight w:val="none"/>
          <w:lang w:eastAsia="zh-CN"/>
        </w:rPr>
        <w:t>采购需求</w:t>
      </w:r>
    </w:p>
    <w:p>
      <w:pPr>
        <w:numPr>
          <w:ilvl w:val="0"/>
          <w:numId w:val="0"/>
        </w:numPr>
        <w:spacing w:before="156" w:beforeLines="50" w:after="156" w:afterLines="50" w:line="440" w:lineRule="exac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一）项目概况</w:t>
      </w:r>
    </w:p>
    <w:p>
      <w:pPr>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宁海县第一医院位于宁海县桃源中路142号，占地约95亩，总建筑面积约12万平方米，实际开放床位950张，2019年门急诊人次约138万、出院人次数约</w:t>
      </w:r>
      <w:r>
        <w:rPr>
          <w:rFonts w:hint="eastAsia" w:ascii="宋体" w:hAnsi="宋体" w:eastAsia="宋体" w:cs="宋体"/>
          <w:color w:val="auto"/>
          <w:sz w:val="21"/>
          <w:szCs w:val="21"/>
          <w:highlight w:val="none"/>
          <w:lang w:val="en-US" w:eastAsia="zh-CN"/>
        </w:rPr>
        <w:t>42000</w:t>
      </w:r>
      <w:r>
        <w:rPr>
          <w:rFonts w:hint="eastAsia" w:ascii="宋体" w:hAnsi="宋体" w:eastAsia="宋体" w:cs="宋体"/>
          <w:color w:val="auto"/>
          <w:sz w:val="21"/>
          <w:szCs w:val="21"/>
          <w:highlight w:val="none"/>
          <w:lang w:eastAsia="zh-CN"/>
        </w:rPr>
        <w:t>。</w:t>
      </w:r>
    </w:p>
    <w:p>
      <w:pPr>
        <w:spacing w:before="156" w:beforeLines="50" w:after="156" w:afterLines="50"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二）</w:t>
      </w:r>
      <w:r>
        <w:rPr>
          <w:rFonts w:hint="eastAsia" w:ascii="宋体" w:hAnsi="宋体" w:eastAsia="宋体" w:cs="宋体"/>
          <w:b/>
          <w:color w:val="auto"/>
          <w:sz w:val="21"/>
          <w:szCs w:val="21"/>
          <w:highlight w:val="none"/>
        </w:rPr>
        <w:t>工程运管内容和要求</w:t>
      </w:r>
    </w:p>
    <w:p>
      <w:pPr>
        <w:spacing w:line="4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（一）委托管理范围</w:t>
      </w:r>
    </w:p>
    <w:p>
      <w:pPr>
        <w:spacing w:line="40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包括但不限于以下范围的维护保养和维修工作：</w:t>
      </w:r>
      <w:r>
        <w:rPr>
          <w:rFonts w:hint="eastAsia"/>
          <w:color w:val="auto"/>
          <w:highlight w:val="none"/>
        </w:rPr>
        <w:t>强弱电（含高配）系统、</w:t>
      </w:r>
      <w:r>
        <w:rPr>
          <w:rFonts w:hint="eastAsia"/>
          <w:color w:val="auto"/>
          <w:highlight w:val="none"/>
          <w:lang w:eastAsia="zh-CN"/>
        </w:rPr>
        <w:t>暖通</w:t>
      </w:r>
      <w:r>
        <w:rPr>
          <w:rFonts w:hint="eastAsia"/>
          <w:color w:val="auto"/>
          <w:highlight w:val="none"/>
        </w:rPr>
        <w:t>系统</w:t>
      </w:r>
      <w:r>
        <w:rPr>
          <w:rFonts w:hint="eastAsia" w:ascii="宋体" w:hAnsi="宋体" w:eastAsia="宋体" w:cs="宋体"/>
          <w:color w:val="auto"/>
          <w:sz w:val="21"/>
          <w:szCs w:val="21"/>
          <w:highlight w:val="none"/>
          <w:lang w:eastAsia="zh-CN"/>
        </w:rPr>
        <w:t>（中央空调、洁净空调和新风）、</w:t>
      </w:r>
      <w:r>
        <w:rPr>
          <w:rFonts w:hint="eastAsia" w:ascii="宋体" w:hAnsi="宋体" w:eastAsia="宋体" w:cs="宋体"/>
          <w:color w:val="auto"/>
          <w:sz w:val="21"/>
          <w:szCs w:val="21"/>
          <w:highlight w:val="none"/>
        </w:rPr>
        <w:t>给排水系统、热水/锅炉（蒸汽）系统、医用气体系统</w:t>
      </w:r>
      <w:r>
        <w:rPr>
          <w:rFonts w:hint="eastAsia"/>
          <w:color w:val="auto"/>
          <w:highlight w:val="none"/>
        </w:rPr>
        <w:t>、综合维修等。</w:t>
      </w:r>
    </w:p>
    <w:p>
      <w:pPr>
        <w:spacing w:line="400" w:lineRule="exact"/>
        <w:rPr>
          <w:rFonts w:hint="eastAsia" w:ascii="宋体" w:hAnsi="宋体" w:eastAsia="宋体" w:cs="宋体"/>
          <w:b/>
          <w:color w:val="auto"/>
          <w:sz w:val="21"/>
          <w:szCs w:val="21"/>
          <w:highlight w:val="none"/>
        </w:rPr>
      </w:pPr>
    </w:p>
    <w:p>
      <w:pPr>
        <w:spacing w:line="4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（二）工程运管招标项目具体要求</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各个系统进行定期的维护保养和维修，保证各个系统24小时正常稳定运行，同时注重能源的节约和利用，定期做好巡查、记录、培训、汇报等工作，在院方总务科的监督下完成全年安全生产运行管理工作任务，降低医院的运行成本。</w:t>
      </w:r>
    </w:p>
    <w:p>
      <w:pPr>
        <w:widowControl/>
        <w:snapToGrid w:val="0"/>
        <w:spacing w:line="400" w:lineRule="exact"/>
        <w:jc w:val="left"/>
        <w:rPr>
          <w:rFonts w:hint="eastAsia"/>
        </w:rPr>
      </w:pPr>
      <w:r>
        <w:rPr>
          <w:rFonts w:hint="eastAsia" w:ascii="宋体" w:hAnsi="宋体" w:eastAsia="宋体" w:cs="宋体"/>
          <w:b/>
          <w:color w:val="auto"/>
          <w:sz w:val="21"/>
          <w:szCs w:val="21"/>
          <w:highlight w:val="none"/>
        </w:rPr>
        <w:t>运行工作模式</w:t>
      </w:r>
      <w:r>
        <w:rPr>
          <w:rFonts w:hint="eastAsia" w:ascii="宋体" w:hAnsi="宋体" w:eastAsia="宋体" w:cs="宋体"/>
          <w:color w:val="auto"/>
          <w:sz w:val="21"/>
          <w:szCs w:val="21"/>
          <w:highlight w:val="none"/>
        </w:rPr>
        <w:t>：24小时*365天运行管理</w:t>
      </w:r>
    </w:p>
    <w:p>
      <w:pPr>
        <w:widowControl/>
        <w:snapToGrid w:val="0"/>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工程设备运行管理服务质量标准：</w:t>
      </w:r>
    </w:p>
    <w:p>
      <w:pPr>
        <w:widowControl/>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1、重点突出“安全第一，经济运行”的运行方针；</w:t>
      </w:r>
    </w:p>
    <w:p>
      <w:pPr>
        <w:widowControl/>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2、遵守院方规章制度、安全检查制度和技术档案制度；</w:t>
      </w:r>
    </w:p>
    <w:p>
      <w:pPr>
        <w:widowControl/>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sz w:val="21"/>
          <w:szCs w:val="21"/>
          <w:highlight w:val="none"/>
        </w:rPr>
        <w:t>保证各个系统24小时有人值班，并且正常稳定运行；</w:t>
      </w:r>
    </w:p>
    <w:p>
      <w:pPr>
        <w:widowControl/>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4、中标</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在中标后对特殊设备如须跟第三方签订外包合同，须经过</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同意并提供原版合同的副本以及资级复印件等相关资料交由</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备案审核；</w:t>
      </w:r>
    </w:p>
    <w:p>
      <w:pPr>
        <w:widowControl/>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在投标文件中提出中标后管理措施、质量保证体系、服务承诺、各项服务区的人员安排，承担上岗人员的意外伤害风险责任；</w:t>
      </w:r>
    </w:p>
    <w:p>
      <w:pPr>
        <w:widowControl/>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6、工程设备运行管理时间为365*24小时，技术人员要求合理配足。各工种人员必须持上岗证，从事本工种工作经验6年以上可以优先考虑。项目要求配备项目经理一名，班组</w:t>
      </w:r>
      <w:r>
        <w:rPr>
          <w:rFonts w:hint="eastAsia" w:ascii="宋体" w:hAnsi="宋体" w:cs="宋体"/>
          <w:color w:val="auto"/>
          <w:kern w:val="0"/>
          <w:sz w:val="21"/>
          <w:szCs w:val="21"/>
          <w:highlight w:val="none"/>
          <w:lang w:eastAsia="zh-CN"/>
        </w:rPr>
        <w:t>组</w:t>
      </w:r>
      <w:r>
        <w:rPr>
          <w:rFonts w:hint="eastAsia" w:ascii="宋体" w:hAnsi="宋体" w:eastAsia="宋体" w:cs="宋体"/>
          <w:color w:val="auto"/>
          <w:kern w:val="0"/>
          <w:sz w:val="21"/>
          <w:szCs w:val="21"/>
          <w:highlight w:val="none"/>
        </w:rPr>
        <w:t>长</w:t>
      </w:r>
      <w:r>
        <w:rPr>
          <w:rFonts w:hint="eastAsia" w:ascii="宋体" w:hAnsi="宋体" w:cs="宋体"/>
          <w:color w:val="auto"/>
          <w:kern w:val="0"/>
          <w:sz w:val="21"/>
          <w:szCs w:val="21"/>
          <w:highlight w:val="none"/>
          <w:lang w:val="en-US" w:eastAsia="zh-CN"/>
        </w:rPr>
        <w:t>3名（空调班长、综合班长、设备班长各一名）</w:t>
      </w:r>
      <w:r>
        <w:rPr>
          <w:rFonts w:hint="eastAsia" w:ascii="宋体" w:hAnsi="宋体" w:eastAsia="宋体" w:cs="宋体"/>
          <w:color w:val="auto"/>
          <w:kern w:val="0"/>
          <w:sz w:val="21"/>
          <w:szCs w:val="21"/>
          <w:highlight w:val="none"/>
        </w:rPr>
        <w:t>，年龄在25-55周岁，配备中级电工（有相应证书）、</w:t>
      </w:r>
      <w:r>
        <w:rPr>
          <w:rFonts w:hint="eastAsia" w:ascii="宋体" w:hAnsi="宋体" w:eastAsia="宋体" w:cs="宋体"/>
          <w:color w:val="auto"/>
          <w:kern w:val="0"/>
          <w:sz w:val="21"/>
          <w:szCs w:val="21"/>
          <w:highlight w:val="none"/>
          <w:lang w:val="en-US" w:eastAsia="zh-CN"/>
        </w:rPr>
        <w:t>中央</w:t>
      </w:r>
      <w:r>
        <w:rPr>
          <w:rFonts w:hint="eastAsia" w:ascii="宋体" w:hAnsi="宋体" w:eastAsia="宋体" w:cs="宋体"/>
          <w:color w:val="auto"/>
          <w:kern w:val="0"/>
          <w:sz w:val="21"/>
          <w:szCs w:val="21"/>
          <w:highlight w:val="none"/>
        </w:rPr>
        <w:t>空调系统专业人员各1名（从事</w:t>
      </w:r>
      <w:r>
        <w:rPr>
          <w:rFonts w:hint="eastAsia" w:ascii="宋体" w:hAnsi="宋体" w:eastAsia="宋体" w:cs="宋体"/>
          <w:color w:val="auto"/>
          <w:kern w:val="0"/>
          <w:sz w:val="21"/>
          <w:szCs w:val="21"/>
          <w:highlight w:val="none"/>
          <w:lang w:val="en-US" w:eastAsia="zh-CN"/>
        </w:rPr>
        <w:t>中央</w:t>
      </w:r>
      <w:r>
        <w:rPr>
          <w:rFonts w:hint="eastAsia" w:ascii="宋体" w:hAnsi="宋体" w:eastAsia="宋体" w:cs="宋体"/>
          <w:color w:val="auto"/>
          <w:kern w:val="0"/>
          <w:sz w:val="21"/>
          <w:szCs w:val="21"/>
          <w:highlight w:val="none"/>
        </w:rPr>
        <w:t>空调安装调试5年以上），</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b/>
          <w:color w:val="auto"/>
          <w:kern w:val="0"/>
          <w:sz w:val="21"/>
          <w:szCs w:val="21"/>
          <w:highlight w:val="none"/>
          <w:u w:val="single"/>
        </w:rPr>
        <w:t>运行管理总人</w:t>
      </w:r>
      <w:r>
        <w:rPr>
          <w:rFonts w:hint="eastAsia" w:ascii="宋体" w:hAnsi="宋体" w:cs="宋体"/>
          <w:b/>
          <w:color w:val="auto"/>
          <w:kern w:val="0"/>
          <w:sz w:val="21"/>
          <w:szCs w:val="21"/>
          <w:highlight w:val="none"/>
          <w:u w:val="single"/>
          <w:lang w:eastAsia="zh-CN"/>
        </w:rPr>
        <w:t>员</w:t>
      </w:r>
      <w:r>
        <w:rPr>
          <w:rFonts w:hint="eastAsia" w:ascii="宋体" w:hAnsi="宋体" w:eastAsia="宋体" w:cs="宋体"/>
          <w:b/>
          <w:color w:val="auto"/>
          <w:kern w:val="0"/>
          <w:sz w:val="21"/>
          <w:szCs w:val="21"/>
          <w:highlight w:val="none"/>
          <w:u w:val="single"/>
        </w:rPr>
        <w:t xml:space="preserve">不少于 </w:t>
      </w:r>
      <w:r>
        <w:rPr>
          <w:rFonts w:hint="eastAsia" w:ascii="宋体" w:hAnsi="宋体" w:cs="宋体"/>
          <w:b/>
          <w:color w:val="auto"/>
          <w:kern w:val="0"/>
          <w:sz w:val="21"/>
          <w:szCs w:val="21"/>
          <w:highlight w:val="none"/>
          <w:u w:val="single"/>
          <w:lang w:val="en-US" w:eastAsia="zh-CN"/>
        </w:rPr>
        <w:t>29</w:t>
      </w:r>
      <w:r>
        <w:rPr>
          <w:rFonts w:hint="eastAsia" w:ascii="宋体" w:hAnsi="宋体" w:eastAsia="宋体" w:cs="宋体"/>
          <w:b/>
          <w:color w:val="auto"/>
          <w:kern w:val="0"/>
          <w:sz w:val="21"/>
          <w:szCs w:val="21"/>
          <w:highlight w:val="none"/>
          <w:u w:val="single"/>
        </w:rPr>
        <w:t xml:space="preserve"> </w:t>
      </w:r>
      <w:r>
        <w:rPr>
          <w:rFonts w:hint="eastAsia" w:ascii="宋体" w:hAnsi="宋体" w:eastAsia="宋体" w:cs="宋体"/>
          <w:b/>
          <w:bCs w:val="0"/>
          <w:color w:val="auto"/>
          <w:kern w:val="0"/>
          <w:sz w:val="21"/>
          <w:szCs w:val="21"/>
          <w:highlight w:val="none"/>
          <w:u w:val="single"/>
        </w:rPr>
        <w:t>名</w:t>
      </w:r>
      <w:r>
        <w:rPr>
          <w:rFonts w:hint="eastAsia" w:ascii="宋体" w:hAnsi="宋体" w:eastAsia="宋体" w:cs="宋体"/>
          <w:b/>
          <w:bCs w:val="0"/>
          <w:color w:val="auto"/>
          <w:kern w:val="0"/>
          <w:sz w:val="21"/>
          <w:szCs w:val="21"/>
          <w:highlight w:val="none"/>
          <w:u w:val="single"/>
          <w:lang w:eastAsia="zh-CN"/>
        </w:rPr>
        <w:t>，否则作无效标处理。</w:t>
      </w:r>
    </w:p>
    <w:p>
      <w:pPr>
        <w:widowControl/>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7、中标</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的项目经理必须有大专以上文凭，具有专业项目管理经验，必须对工程各大系统设备运行熟悉，能做到心中有底，并且具备高素质的行政管理能力；</w:t>
      </w:r>
    </w:p>
    <w:p>
      <w:p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工程部监管人员直接参与</w:t>
      </w:r>
      <w:r>
        <w:rPr>
          <w:rFonts w:hint="eastAsia" w:ascii="宋体" w:hAnsi="宋体" w:eastAsia="宋体" w:cs="宋体"/>
          <w:color w:val="auto"/>
          <w:kern w:val="0"/>
          <w:sz w:val="21"/>
          <w:szCs w:val="21"/>
          <w:highlight w:val="none"/>
          <w:lang w:eastAsia="zh-CN"/>
        </w:rPr>
        <w:t>中标</w:t>
      </w:r>
      <w:r>
        <w:rPr>
          <w:rFonts w:hint="eastAsia" w:ascii="宋体" w:hAnsi="宋体" w:eastAsia="宋体" w:cs="宋体"/>
          <w:color w:val="auto"/>
          <w:kern w:val="0"/>
          <w:sz w:val="21"/>
          <w:szCs w:val="21"/>
          <w:highlight w:val="none"/>
        </w:rPr>
        <w:t>运管单位的运行管理，在日常运管工作和安全生产质控标准条例下，</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的安监专职人员有责任、有权利监督运管单位所有工程技术人员的工作情况，审核运管单位</w:t>
      </w:r>
      <w:r>
        <w:rPr>
          <w:rFonts w:hint="eastAsia" w:ascii="宋体" w:hAnsi="宋体" w:eastAsia="宋体" w:cs="宋体"/>
          <w:color w:val="auto"/>
          <w:sz w:val="21"/>
          <w:szCs w:val="21"/>
          <w:highlight w:val="none"/>
        </w:rPr>
        <w:t>人员个人技术素质，严格实施动态标准化管理程序；</w:t>
      </w:r>
    </w:p>
    <w:p>
      <w:pPr>
        <w:widowControl/>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9、工程设备运行管理工作如达不到</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的质量要求，将按比例扣除运管费用，情节严重的将在合同期内，提前15天辞退承包商。日</w:t>
      </w:r>
      <w:r>
        <w:rPr>
          <w:rFonts w:hint="eastAsia" w:ascii="宋体" w:hAnsi="宋体" w:cs="宋体"/>
          <w:color w:val="auto"/>
          <w:kern w:val="0"/>
          <w:sz w:val="21"/>
          <w:szCs w:val="21"/>
          <w:highlight w:val="none"/>
          <w:lang w:eastAsia="zh-CN"/>
        </w:rPr>
        <w:t>常</w:t>
      </w:r>
      <w:r>
        <w:rPr>
          <w:rFonts w:hint="eastAsia" w:ascii="宋体" w:hAnsi="宋体" w:eastAsia="宋体" w:cs="宋体"/>
          <w:color w:val="auto"/>
          <w:kern w:val="0"/>
          <w:sz w:val="21"/>
          <w:szCs w:val="21"/>
          <w:highlight w:val="none"/>
        </w:rPr>
        <w:t>运行管理工作中，在安全生产质控标准条例下，院方的安监专职人员有责任、有权利监督工程设备技术部所有的工程技术人员的工作情况，监察审核工程人员个人素质，严格实施标准化管理程序。</w:t>
      </w:r>
    </w:p>
    <w:p>
      <w:pPr>
        <w:widowControl/>
        <w:snapToGrid w:val="0"/>
        <w:spacing w:line="400" w:lineRule="exact"/>
        <w:jc w:val="left"/>
        <w:rPr>
          <w:rFonts w:hint="eastAsia" w:ascii="宋体" w:hAnsi="宋体" w:cs="宋体"/>
          <w:b/>
          <w:color w:val="auto"/>
          <w:sz w:val="21"/>
          <w:szCs w:val="21"/>
          <w:highlight w:val="none"/>
          <w:lang w:eastAsia="zh-CN"/>
        </w:rPr>
      </w:pPr>
    </w:p>
    <w:p>
      <w:pPr>
        <w:widowControl/>
        <w:snapToGrid w:val="0"/>
        <w:spacing w:line="400" w:lineRule="exact"/>
        <w:jc w:val="left"/>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eastAsia="zh-CN"/>
        </w:rPr>
        <w:t>（三）</w:t>
      </w:r>
      <w:r>
        <w:rPr>
          <w:rFonts w:hint="eastAsia" w:ascii="宋体" w:hAnsi="宋体" w:eastAsia="宋体" w:cs="宋体"/>
          <w:color w:val="auto"/>
          <w:kern w:val="0"/>
          <w:sz w:val="21"/>
          <w:szCs w:val="21"/>
          <w:highlight w:val="none"/>
        </w:rPr>
        <w:t xml:space="preserve"> </w:t>
      </w:r>
      <w:r>
        <w:rPr>
          <w:rFonts w:hint="eastAsia" w:ascii="宋体" w:hAnsi="宋体" w:eastAsia="宋体" w:cs="宋体"/>
          <w:b/>
          <w:color w:val="auto"/>
          <w:sz w:val="21"/>
          <w:szCs w:val="21"/>
          <w:highlight w:val="none"/>
        </w:rPr>
        <w:t>各个系统运行管理要求</w:t>
      </w:r>
    </w:p>
    <w:p>
      <w:pPr>
        <w:widowControl/>
        <w:snapToGrid w:val="0"/>
        <w:spacing w:line="400" w:lineRule="exact"/>
        <w:jc w:val="left"/>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3.1、</w:t>
      </w:r>
      <w:r>
        <w:rPr>
          <w:rFonts w:hint="eastAsia" w:ascii="宋体" w:hAnsi="宋体" w:eastAsia="宋体" w:cs="宋体"/>
          <w:b/>
          <w:color w:val="auto"/>
          <w:sz w:val="21"/>
          <w:szCs w:val="21"/>
          <w:highlight w:val="none"/>
        </w:rPr>
        <w:t>总体要求：各个系统均有24小时人员值班工作，保证医院正常运行。</w:t>
      </w:r>
    </w:p>
    <w:p>
      <w:pPr>
        <w:widowControl/>
        <w:shd w:val="clear" w:color="auto" w:fill="FFFFFF"/>
        <w:spacing w:line="240" w:lineRule="auto"/>
        <w:ind w:left="360" w:hanging="315" w:hangingChars="150"/>
        <w:jc w:val="left"/>
        <w:rPr>
          <w:rFonts w:hint="eastAsia" w:ascii="宋体" w:hAnsi="宋体" w:cs="宋体"/>
          <w:kern w:val="0"/>
          <w:sz w:val="21"/>
          <w:szCs w:val="21"/>
        </w:rPr>
      </w:pPr>
      <w:r>
        <w:rPr>
          <w:rFonts w:hint="eastAsia" w:ascii="宋体" w:hAnsi="宋体" w:cs="宋体"/>
          <w:kern w:val="0"/>
          <w:sz w:val="21"/>
          <w:szCs w:val="21"/>
        </w:rPr>
        <w:t>1、配电系统：（高、低压配电）负责系统正常运行的监测，运行数据的记录、分析，停、送电的倒闸等。运行时间（24小时）</w:t>
      </w:r>
    </w:p>
    <w:p>
      <w:pPr>
        <w:widowControl/>
        <w:shd w:val="clear" w:color="auto" w:fill="FFFFFF"/>
        <w:spacing w:line="240" w:lineRule="auto"/>
        <w:ind w:left="360" w:hanging="315" w:hangingChars="150"/>
        <w:jc w:val="left"/>
        <w:rPr>
          <w:rFonts w:ascii="宋体" w:hAnsi="宋体" w:cs="宋体"/>
          <w:kern w:val="0"/>
          <w:sz w:val="21"/>
          <w:szCs w:val="21"/>
        </w:rPr>
      </w:pPr>
      <w:r>
        <w:rPr>
          <w:rFonts w:hint="eastAsia" w:ascii="宋体" w:hAnsi="宋体" w:cs="宋体"/>
          <w:kern w:val="0"/>
          <w:sz w:val="21"/>
          <w:szCs w:val="21"/>
        </w:rPr>
        <w:t>2、</w:t>
      </w:r>
      <w:r>
        <w:rPr>
          <w:rFonts w:hint="eastAsia"/>
          <w:color w:val="auto"/>
          <w:highlight w:val="none"/>
          <w:lang w:eastAsia="zh-CN"/>
        </w:rPr>
        <w:t>暖通</w:t>
      </w:r>
      <w:r>
        <w:rPr>
          <w:rFonts w:hint="eastAsia"/>
          <w:color w:val="auto"/>
          <w:highlight w:val="none"/>
        </w:rPr>
        <w:t>系统</w:t>
      </w:r>
      <w:r>
        <w:rPr>
          <w:rFonts w:hint="eastAsia" w:ascii="宋体" w:hAnsi="宋体" w:cs="宋体"/>
          <w:kern w:val="0"/>
          <w:sz w:val="21"/>
          <w:szCs w:val="21"/>
          <w:lang w:eastAsia="zh-CN"/>
        </w:rPr>
        <w:t>（中央空调、洁净空调和新风）</w:t>
      </w:r>
      <w:r>
        <w:rPr>
          <w:rFonts w:hint="eastAsia" w:ascii="宋体" w:hAnsi="宋体" w:cs="宋体"/>
          <w:kern w:val="0"/>
          <w:sz w:val="21"/>
          <w:szCs w:val="21"/>
        </w:rPr>
        <w:t>：中央空调、</w:t>
      </w:r>
      <w:r>
        <w:rPr>
          <w:rFonts w:hint="eastAsia" w:ascii="宋体" w:hAnsi="宋体" w:cs="宋体"/>
          <w:kern w:val="0"/>
          <w:sz w:val="21"/>
          <w:szCs w:val="21"/>
          <w:lang w:eastAsia="zh-CN"/>
        </w:rPr>
        <w:t>多联机空调</w:t>
      </w:r>
      <w:r>
        <w:rPr>
          <w:rFonts w:hint="eastAsia" w:ascii="宋体" w:hAnsi="宋体" w:cs="宋体"/>
          <w:kern w:val="0"/>
          <w:sz w:val="21"/>
          <w:szCs w:val="21"/>
        </w:rPr>
        <w:t>（VRV）、洁净空调</w:t>
      </w:r>
      <w:r>
        <w:rPr>
          <w:rFonts w:hint="eastAsia" w:ascii="宋体" w:hAnsi="宋体" w:cs="宋体"/>
          <w:kern w:val="0"/>
          <w:sz w:val="21"/>
          <w:szCs w:val="21"/>
          <w:lang w:eastAsia="zh-CN"/>
        </w:rPr>
        <w:t>和新风</w:t>
      </w:r>
      <w:r>
        <w:rPr>
          <w:rFonts w:hint="eastAsia" w:ascii="宋体" w:hAnsi="宋体" w:cs="宋体"/>
          <w:kern w:val="0"/>
          <w:sz w:val="21"/>
          <w:szCs w:val="21"/>
        </w:rPr>
        <w:t>的运行操作、监测、记录、运行数据的分析、调整，设备的保养、维修。运行时间（24小时）</w:t>
      </w:r>
    </w:p>
    <w:p>
      <w:pPr>
        <w:widowControl/>
        <w:shd w:val="clear" w:color="auto" w:fill="FFFFFF"/>
        <w:spacing w:line="240" w:lineRule="auto"/>
        <w:jc w:val="left"/>
        <w:rPr>
          <w:rFonts w:ascii="宋体" w:hAnsi="宋体" w:cs="宋体"/>
          <w:kern w:val="0"/>
          <w:sz w:val="21"/>
          <w:szCs w:val="21"/>
        </w:rPr>
      </w:pPr>
      <w:r>
        <w:rPr>
          <w:rFonts w:hint="eastAsia" w:ascii="宋体" w:hAnsi="宋体" w:cs="宋体"/>
          <w:kern w:val="0"/>
          <w:sz w:val="21"/>
          <w:szCs w:val="21"/>
        </w:rPr>
        <w:t>3、给、排水系统：生活供水设备的正常运行维护。运行时间（24小时）</w:t>
      </w:r>
    </w:p>
    <w:p>
      <w:pPr>
        <w:widowControl/>
        <w:shd w:val="clear" w:color="auto" w:fill="FFFFFF"/>
        <w:spacing w:line="240" w:lineRule="auto"/>
        <w:jc w:val="left"/>
        <w:rPr>
          <w:rFonts w:hint="eastAsia" w:ascii="宋体" w:hAnsi="宋体" w:cs="宋体"/>
          <w:kern w:val="0"/>
          <w:sz w:val="21"/>
          <w:szCs w:val="21"/>
        </w:rPr>
      </w:pPr>
      <w:r>
        <w:rPr>
          <w:rFonts w:hint="eastAsia" w:ascii="宋体" w:hAnsi="宋体" w:cs="宋体"/>
          <w:kern w:val="0"/>
          <w:sz w:val="21"/>
          <w:szCs w:val="21"/>
        </w:rPr>
        <w:t>4、医院气体：设备巡查、送检、记录、维护 。运行时间（24小时）</w:t>
      </w:r>
    </w:p>
    <w:p>
      <w:pPr>
        <w:widowControl/>
        <w:shd w:val="clear" w:color="auto" w:fill="FFFFFF"/>
        <w:spacing w:line="240" w:lineRule="auto"/>
        <w:jc w:val="left"/>
        <w:rPr>
          <w:rFonts w:hint="eastAsia" w:ascii="宋体" w:hAnsi="宋体" w:cs="宋体"/>
          <w:kern w:val="0"/>
          <w:sz w:val="21"/>
          <w:szCs w:val="21"/>
        </w:rPr>
      </w:pPr>
      <w:r>
        <w:rPr>
          <w:rFonts w:hint="eastAsia" w:ascii="宋体" w:hAnsi="宋体" w:cs="宋体"/>
          <w:kern w:val="0"/>
          <w:sz w:val="21"/>
          <w:szCs w:val="21"/>
        </w:rPr>
        <w:t>5、综合维修：院区后勤设备的维修、管道的疏通等综合性维修工作。运行时间（24小时）</w:t>
      </w:r>
    </w:p>
    <w:p>
      <w:pPr>
        <w:pStyle w:val="119"/>
        <w:spacing w:line="240" w:lineRule="auto"/>
        <w:ind w:firstLine="0" w:firstLineChars="0"/>
        <w:outlineLvl w:val="0"/>
        <w:rPr>
          <w:rFonts w:hint="eastAsia" w:ascii="宋体" w:hAnsi="宋体"/>
          <w:b/>
          <w:color w:val="333333"/>
          <w:sz w:val="21"/>
          <w:szCs w:val="21"/>
        </w:rPr>
      </w:pPr>
    </w:p>
    <w:p>
      <w:pPr>
        <w:pStyle w:val="119"/>
        <w:spacing w:line="240" w:lineRule="auto"/>
        <w:ind w:firstLine="0" w:firstLineChars="0"/>
        <w:outlineLvl w:val="0"/>
        <w:rPr>
          <w:rFonts w:ascii="宋体" w:hAnsi="宋体"/>
          <w:b/>
          <w:color w:val="333333"/>
          <w:sz w:val="21"/>
          <w:szCs w:val="21"/>
        </w:rPr>
      </w:pPr>
      <w:r>
        <w:rPr>
          <w:rFonts w:hint="eastAsia" w:ascii="宋体" w:hAnsi="宋体"/>
          <w:b/>
          <w:color w:val="333333"/>
          <w:sz w:val="21"/>
          <w:szCs w:val="21"/>
          <w:lang w:val="en-US" w:eastAsia="zh-CN"/>
        </w:rPr>
        <w:t>3.2、</w:t>
      </w:r>
      <w:r>
        <w:rPr>
          <w:rFonts w:hint="eastAsia" w:ascii="宋体" w:hAnsi="宋体"/>
          <w:b/>
          <w:color w:val="333333"/>
          <w:sz w:val="21"/>
          <w:szCs w:val="21"/>
        </w:rPr>
        <w:t>服务内容及实施细则</w:t>
      </w:r>
    </w:p>
    <w:p>
      <w:pPr>
        <w:pStyle w:val="4"/>
        <w:spacing w:before="120" w:after="120" w:line="240" w:lineRule="auto"/>
        <w:rPr>
          <w:rFonts w:hint="eastAsia" w:ascii="宋体" w:hAnsi="宋体" w:eastAsia="宋体" w:cs="Times New Roman"/>
          <w:b/>
          <w:bCs w:val="0"/>
          <w:kern w:val="2"/>
          <w:sz w:val="21"/>
          <w:szCs w:val="21"/>
          <w:lang w:val="en-US" w:eastAsia="zh-CN" w:bidi="ar-SA"/>
        </w:rPr>
      </w:pPr>
      <w:r>
        <w:rPr>
          <w:rFonts w:hint="eastAsia" w:ascii="宋体" w:hAnsi="宋体"/>
          <w:color w:val="333333"/>
          <w:sz w:val="21"/>
          <w:szCs w:val="21"/>
        </w:rPr>
        <w:t xml:space="preserve"> </w:t>
      </w:r>
      <w:bookmarkStart w:id="30" w:name="_Toc16066738"/>
      <w:r>
        <w:rPr>
          <w:rFonts w:hint="eastAsia" w:ascii="宋体" w:hAnsi="宋体" w:eastAsia="宋体" w:cs="Times New Roman"/>
          <w:b/>
          <w:bCs w:val="0"/>
          <w:kern w:val="2"/>
          <w:sz w:val="21"/>
          <w:szCs w:val="21"/>
          <w:lang w:val="en-US" w:eastAsia="zh-CN" w:bidi="ar-SA"/>
        </w:rPr>
        <w:t>3.2.1、高配、强电（动力、照明）</w:t>
      </w:r>
    </w:p>
    <w:p>
      <w:pPr>
        <w:pStyle w:val="119"/>
        <w:numPr>
          <w:ilvl w:val="0"/>
          <w:numId w:val="4"/>
        </w:numPr>
        <w:spacing w:line="240" w:lineRule="auto"/>
        <w:ind w:firstLineChars="0"/>
        <w:rPr>
          <w:rFonts w:ascii="宋体" w:hAnsi="宋体"/>
          <w:b/>
          <w:sz w:val="21"/>
          <w:szCs w:val="21"/>
        </w:rPr>
      </w:pPr>
      <w:r>
        <w:rPr>
          <w:rFonts w:hint="eastAsia" w:ascii="宋体" w:hAnsi="宋体"/>
          <w:b/>
          <w:sz w:val="21"/>
          <w:szCs w:val="21"/>
        </w:rPr>
        <w:t>高配值班（24小时值班制）</w:t>
      </w:r>
    </w:p>
    <w:p>
      <w:pPr>
        <w:pStyle w:val="119"/>
        <w:numPr>
          <w:ilvl w:val="0"/>
          <w:numId w:val="5"/>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高配操作人员必需具有高配操作证，其他人员一律不得操作。</w:t>
      </w:r>
    </w:p>
    <w:p>
      <w:pPr>
        <w:pStyle w:val="119"/>
        <w:numPr>
          <w:ilvl w:val="0"/>
          <w:numId w:val="5"/>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操作应严格执行操作票制度，并经监护人审核签名后方可经行操作。</w:t>
      </w:r>
    </w:p>
    <w:p>
      <w:pPr>
        <w:pStyle w:val="119"/>
        <w:numPr>
          <w:ilvl w:val="0"/>
          <w:numId w:val="5"/>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操作前应在一次模拟图版上进行核对，以防操作失误。</w:t>
      </w:r>
    </w:p>
    <w:p>
      <w:pPr>
        <w:pStyle w:val="119"/>
        <w:numPr>
          <w:ilvl w:val="0"/>
          <w:numId w:val="5"/>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按计划对高低配电室内环境进行一次清扫。</w:t>
      </w:r>
    </w:p>
    <w:p>
      <w:pPr>
        <w:pStyle w:val="119"/>
        <w:numPr>
          <w:ilvl w:val="0"/>
          <w:numId w:val="5"/>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按规定每天对变压器、高低压配电柜巡视，并记录设备运行数据（环境温度、变压器温度、电流电压、功率因数）内同时检查运行状况。</w:t>
      </w:r>
    </w:p>
    <w:p>
      <w:pPr>
        <w:pStyle w:val="119"/>
        <w:numPr>
          <w:ilvl w:val="0"/>
          <w:numId w:val="5"/>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供配电设备发生异常及时报告维修经理，并在经理组织协同下排除异常。</w:t>
      </w:r>
    </w:p>
    <w:p>
      <w:pPr>
        <w:pStyle w:val="119"/>
        <w:numPr>
          <w:ilvl w:val="0"/>
          <w:numId w:val="5"/>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配电室操作员应严格按操作规程操作供配电设备，保证设备正常运行</w:t>
      </w:r>
    </w:p>
    <w:p>
      <w:pPr>
        <w:pStyle w:val="119"/>
        <w:numPr>
          <w:ilvl w:val="0"/>
          <w:numId w:val="4"/>
        </w:numPr>
        <w:spacing w:line="240" w:lineRule="auto"/>
        <w:ind w:firstLineChars="0"/>
        <w:rPr>
          <w:rFonts w:ascii="宋体" w:hAnsi="宋体"/>
          <w:b/>
          <w:sz w:val="21"/>
          <w:szCs w:val="21"/>
        </w:rPr>
      </w:pPr>
      <w:r>
        <w:rPr>
          <w:rFonts w:hint="eastAsia" w:ascii="宋体" w:hAnsi="宋体"/>
          <w:b/>
          <w:sz w:val="21"/>
          <w:szCs w:val="21"/>
        </w:rPr>
        <w:t>强电维护</w:t>
      </w:r>
    </w:p>
    <w:p>
      <w:pPr>
        <w:pStyle w:val="119"/>
        <w:numPr>
          <w:ilvl w:val="0"/>
          <w:numId w:val="6"/>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确保供电设备正常运行，确定值班人员的岗位职责，做好维护维修保养和记录工作。</w:t>
      </w:r>
    </w:p>
    <w:p>
      <w:pPr>
        <w:pStyle w:val="119"/>
        <w:numPr>
          <w:ilvl w:val="0"/>
          <w:numId w:val="6"/>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负责380伏及以下的电力电缆维护，定期检查运行情况并记录在案，做好外观、电气绝缘检测等保养维护。</w:t>
      </w:r>
    </w:p>
    <w:p>
      <w:pPr>
        <w:pStyle w:val="119"/>
        <w:numPr>
          <w:ilvl w:val="0"/>
          <w:numId w:val="6"/>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对医院照明的正常运行，及时维修。公共部分的照明每月一次、及应急灯要求每季一次巡察，发现问题及时维修，并有记录。</w:t>
      </w:r>
    </w:p>
    <w:p>
      <w:pPr>
        <w:pStyle w:val="119"/>
        <w:numPr>
          <w:ilvl w:val="0"/>
          <w:numId w:val="6"/>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对医院内部的380伏及以下配电箱要求每半年一次保养，保持干净，线头接触安全可靠，各路出线有正确记号或标示、导线接触点得温度检测、各路断路器是否完整、运行是否良好、漏电开关是否正常、强电间每月一次巡检、清洁，并保持强电间内地面干净且无杂物，并有记录。</w:t>
      </w:r>
    </w:p>
    <w:p>
      <w:pPr>
        <w:pStyle w:val="119"/>
        <w:numPr>
          <w:ilvl w:val="0"/>
          <w:numId w:val="6"/>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负责排风扇的正常运行，即时维修、更换，做好外观、电气绝缘检测等保养维护。</w:t>
      </w:r>
    </w:p>
    <w:p>
      <w:pPr>
        <w:pStyle w:val="119"/>
        <w:numPr>
          <w:ilvl w:val="0"/>
          <w:numId w:val="6"/>
        </w:numPr>
        <w:spacing w:before="100" w:beforeAutospacing="1" w:after="100" w:afterAutospacing="1" w:line="240" w:lineRule="auto"/>
        <w:ind w:firstLineChars="0"/>
        <w:rPr>
          <w:rFonts w:hint="eastAsia" w:ascii="宋体" w:hAnsi="宋体"/>
          <w:sz w:val="21"/>
          <w:szCs w:val="21"/>
        </w:rPr>
      </w:pPr>
      <w:r>
        <w:rPr>
          <w:rFonts w:hint="eastAsia" w:ascii="宋体" w:hAnsi="宋体"/>
          <w:sz w:val="21"/>
          <w:szCs w:val="21"/>
        </w:rPr>
        <w:t>对医院内各科室的照明设施和所有家用电器设备及插座面板、拖线板、护理带的设备进行每季度一次巡查，并有记录。做好零星新增插座及配线工作。</w:t>
      </w:r>
    </w:p>
    <w:p>
      <w:pPr>
        <w:pStyle w:val="4"/>
        <w:spacing w:before="120" w:after="120" w:line="240" w:lineRule="auto"/>
        <w:rPr>
          <w:rFonts w:ascii="宋体" w:hAnsi="宋体"/>
          <w:color w:val="333333"/>
          <w:sz w:val="21"/>
          <w:szCs w:val="21"/>
        </w:rPr>
      </w:pPr>
      <w:r>
        <w:rPr>
          <w:rFonts w:hint="eastAsia" w:ascii="宋体" w:hAnsi="宋体" w:eastAsia="宋体" w:cs="Times New Roman"/>
          <w:b/>
          <w:bCs w:val="0"/>
          <w:kern w:val="2"/>
          <w:sz w:val="21"/>
          <w:szCs w:val="21"/>
          <w:lang w:val="en-US" w:eastAsia="zh-CN" w:bidi="ar-SA"/>
        </w:rPr>
        <w:t>3.2.2 、暖通系统</w:t>
      </w:r>
      <w:bookmarkEnd w:id="30"/>
    </w:p>
    <w:p>
      <w:pPr>
        <w:spacing w:line="240" w:lineRule="auto"/>
        <w:ind w:left="720"/>
        <w:rPr>
          <w:rFonts w:ascii="宋体" w:hAnsi="宋体"/>
          <w:b/>
          <w:color w:val="333333"/>
          <w:sz w:val="21"/>
          <w:szCs w:val="21"/>
        </w:rPr>
      </w:pPr>
      <w:r>
        <w:rPr>
          <w:rFonts w:hint="eastAsia" w:ascii="宋体" w:hAnsi="宋体"/>
          <w:b/>
          <w:color w:val="333333"/>
          <w:sz w:val="21"/>
          <w:szCs w:val="21"/>
        </w:rPr>
        <w:t>1）中央空调</w:t>
      </w:r>
    </w:p>
    <w:p>
      <w:pPr>
        <w:pStyle w:val="119"/>
        <w:numPr>
          <w:ilvl w:val="0"/>
          <w:numId w:val="7"/>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中央空调设备设施正常运行过程中24小时安排人员值班，每日6:30-22:30每2-3小时巡查一次中央空调机组，并纪录。巡查的部位主要包括：电气主电源、控制电源、中央空调的主机、冷却塔、控制柜及管道、闸阀附件等。</w:t>
      </w:r>
    </w:p>
    <w:p>
      <w:pPr>
        <w:pStyle w:val="119"/>
        <w:numPr>
          <w:ilvl w:val="0"/>
          <w:numId w:val="7"/>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中央空调运行记录。当值的管理员应及时、准确、完整、清晰地记录中央空调的运行情况。</w:t>
      </w:r>
    </w:p>
    <w:p>
      <w:pPr>
        <w:pStyle w:val="119"/>
        <w:numPr>
          <w:ilvl w:val="0"/>
          <w:numId w:val="7"/>
        </w:numPr>
        <w:spacing w:line="240" w:lineRule="auto"/>
        <w:ind w:firstLineChars="0"/>
        <w:rPr>
          <w:rFonts w:hint="eastAsia" w:ascii="宋体" w:hAnsi="宋体"/>
          <w:sz w:val="21"/>
          <w:szCs w:val="21"/>
        </w:rPr>
      </w:pPr>
      <w:r>
        <w:rPr>
          <w:rFonts w:hint="eastAsia" w:ascii="宋体" w:hAnsi="宋体"/>
          <w:sz w:val="21"/>
          <w:szCs w:val="21"/>
        </w:rPr>
        <w:t>空调设备设施的维修养护主要是对风机盘管、水泵机组、冷冻水、冷却水及凝结水路及风道、阀类、控制柜等的维修养护，其具体的维修养护内容如下：</w:t>
      </w:r>
    </w:p>
    <w:p>
      <w:pPr>
        <w:pStyle w:val="119"/>
        <w:spacing w:line="240" w:lineRule="auto"/>
        <w:ind w:left="142" w:firstLine="210" w:firstLineChars="100"/>
        <w:rPr>
          <w:rFonts w:hint="eastAsia" w:ascii="宋体" w:hAnsi="宋体"/>
          <w:sz w:val="21"/>
          <w:szCs w:val="21"/>
        </w:rPr>
      </w:pPr>
      <w:r>
        <w:rPr>
          <w:rFonts w:hint="eastAsia" w:ascii="宋体" w:hAnsi="宋体"/>
          <w:sz w:val="21"/>
          <w:szCs w:val="21"/>
        </w:rPr>
        <w:t xml:space="preserve"> ①冷却塔的维修养护：每开机前和停机后对冷却塔各进行一次清洁保养，并有纪录。</w:t>
      </w:r>
    </w:p>
    <w:p>
      <w:pPr>
        <w:pStyle w:val="119"/>
        <w:spacing w:line="240" w:lineRule="auto"/>
        <w:ind w:left="563" w:leftChars="268" w:firstLine="0" w:firstLineChars="0"/>
        <w:rPr>
          <w:rFonts w:hint="eastAsia" w:ascii="宋体" w:hAnsi="宋体"/>
          <w:sz w:val="21"/>
          <w:szCs w:val="21"/>
        </w:rPr>
      </w:pPr>
      <w:r>
        <w:rPr>
          <w:rFonts w:hint="eastAsia" w:ascii="宋体" w:hAnsi="宋体"/>
          <w:sz w:val="21"/>
          <w:szCs w:val="21"/>
        </w:rPr>
        <w:t>②VRV空调及变风量空调机组和风机盘管的维修养护：每半年对盘管风机进行一次清洁养护，运行季根据情况清洗空气过滤网。</w:t>
      </w:r>
    </w:p>
    <w:p>
      <w:pPr>
        <w:pStyle w:val="119"/>
        <w:spacing w:line="240" w:lineRule="auto"/>
        <w:ind w:left="563" w:leftChars="268" w:firstLine="0" w:firstLineChars="0"/>
        <w:rPr>
          <w:rFonts w:hint="eastAsia" w:ascii="宋体" w:hAnsi="宋体"/>
          <w:sz w:val="21"/>
          <w:szCs w:val="21"/>
        </w:rPr>
      </w:pPr>
      <w:r>
        <w:rPr>
          <w:rFonts w:hint="eastAsia" w:ascii="宋体" w:hAnsi="宋体"/>
          <w:sz w:val="21"/>
          <w:szCs w:val="21"/>
        </w:rPr>
        <w:t>③水管道的维修保养：每半年对冷冻水管路、冷却水管路、冷凝给水管路进行一次保养，并有记录。</w:t>
      </w:r>
    </w:p>
    <w:p>
      <w:pPr>
        <w:pStyle w:val="119"/>
        <w:spacing w:line="240" w:lineRule="auto"/>
        <w:ind w:left="143" w:leftChars="68" w:firstLine="315" w:firstLineChars="150"/>
        <w:rPr>
          <w:rFonts w:hint="eastAsia" w:ascii="宋体" w:hAnsi="宋体"/>
          <w:sz w:val="21"/>
          <w:szCs w:val="21"/>
        </w:rPr>
      </w:pPr>
      <w:r>
        <w:rPr>
          <w:rFonts w:hint="eastAsia" w:ascii="宋体" w:hAnsi="宋体"/>
          <w:sz w:val="21"/>
          <w:szCs w:val="21"/>
        </w:rPr>
        <w:t>④阀类、仪表、检测器件的维修养护。</w:t>
      </w:r>
    </w:p>
    <w:p>
      <w:pPr>
        <w:pStyle w:val="119"/>
        <w:spacing w:line="240" w:lineRule="auto"/>
        <w:ind w:left="563" w:leftChars="268" w:firstLine="0" w:firstLineChars="0"/>
        <w:rPr>
          <w:rFonts w:hint="eastAsia" w:ascii="宋体" w:hAnsi="宋体"/>
          <w:sz w:val="21"/>
          <w:szCs w:val="21"/>
        </w:rPr>
      </w:pPr>
      <w:r>
        <w:rPr>
          <w:rFonts w:hint="eastAsia" w:ascii="宋体" w:hAnsi="宋体"/>
          <w:sz w:val="21"/>
          <w:szCs w:val="21"/>
        </w:rPr>
        <w:t>⑤新风空调机组：运行季每周一次新风机组过滤网清洗，并同时检查风量调节阀、送风口的阀板，空调箱是否有漏风、漏水、凝结水管的堵塞现象等，每年对各主要部位进行除尘、加油，要有记录。</w:t>
      </w:r>
    </w:p>
    <w:p>
      <w:pPr>
        <w:pStyle w:val="119"/>
        <w:spacing w:line="240" w:lineRule="auto"/>
        <w:ind w:left="563" w:leftChars="268" w:firstLine="0" w:firstLineChars="0"/>
        <w:rPr>
          <w:rFonts w:hint="eastAsia" w:ascii="宋体" w:hAnsi="宋体"/>
          <w:sz w:val="21"/>
          <w:szCs w:val="21"/>
        </w:rPr>
      </w:pPr>
      <w:r>
        <w:rPr>
          <w:rFonts w:hint="eastAsia" w:ascii="宋体" w:hAnsi="宋体"/>
          <w:sz w:val="21"/>
          <w:szCs w:val="21"/>
        </w:rPr>
        <w:t>⑥负责中央空调的水系统水泵、电机、阀门的保养，机组控制系统及传感元件的检修，并有记录。配合水处理公司做好空调水的水质处理，并监管水处理公司的工作质量</w:t>
      </w:r>
    </w:p>
    <w:p>
      <w:pPr>
        <w:pStyle w:val="119"/>
        <w:spacing w:line="240" w:lineRule="auto"/>
        <w:ind w:left="632" w:leftChars="201" w:hanging="210" w:hangingChars="10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7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⑦</w:t>
      </w:r>
      <w:r>
        <w:rPr>
          <w:rFonts w:ascii="宋体" w:hAnsi="宋体"/>
          <w:sz w:val="21"/>
          <w:szCs w:val="21"/>
        </w:rPr>
        <w:fldChar w:fldCharType="end"/>
      </w:r>
      <w:r>
        <w:rPr>
          <w:rFonts w:hint="eastAsia" w:ascii="宋体" w:hAnsi="宋体"/>
          <w:sz w:val="21"/>
          <w:szCs w:val="21"/>
        </w:rPr>
        <w:t>负责做好各个机房或值班室的设备现场管理工作。</w:t>
      </w:r>
    </w:p>
    <w:p>
      <w:pPr>
        <w:pStyle w:val="119"/>
        <w:numPr>
          <w:ilvl w:val="0"/>
          <w:numId w:val="7"/>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提供合理的技术方案，对其系统技术方案满足性能指标要求及其系统经济运行合理性及稳定可靠性，并为其提供技术支持，对零部件的更换提供合理的建议。</w:t>
      </w:r>
    </w:p>
    <w:p>
      <w:pPr>
        <w:pStyle w:val="119"/>
        <w:numPr>
          <w:ilvl w:val="0"/>
          <w:numId w:val="7"/>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建立本系统的维护维修细则、巡检制度和保养、维修制度，制定巡检、维修的标准作业流程并执行，做好各项记录，使维护维修工作有据可依。</w:t>
      </w:r>
    </w:p>
    <w:p>
      <w:pPr>
        <w:pStyle w:val="119"/>
        <w:numPr>
          <w:ilvl w:val="0"/>
          <w:numId w:val="7"/>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负责每年一次相关人员操作培训，并记录。</w:t>
      </w:r>
    </w:p>
    <w:p>
      <w:pPr>
        <w:pStyle w:val="119"/>
        <w:numPr>
          <w:ilvl w:val="0"/>
          <w:numId w:val="7"/>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负责每月一次向院方总务科汇报工作，接受检查和监督。</w:t>
      </w:r>
    </w:p>
    <w:p>
      <w:pPr>
        <w:pStyle w:val="119"/>
        <w:numPr>
          <w:ilvl w:val="0"/>
          <w:numId w:val="7"/>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负责相关资料信息的收集、汇总和整理，做好相关工作的计划和总结。</w:t>
      </w:r>
    </w:p>
    <w:p>
      <w:pPr>
        <w:pStyle w:val="119"/>
        <w:numPr>
          <w:ilvl w:val="0"/>
          <w:numId w:val="7"/>
        </w:numPr>
        <w:spacing w:line="240" w:lineRule="auto"/>
        <w:ind w:firstLineChars="0"/>
        <w:rPr>
          <w:rFonts w:ascii="宋体" w:hAnsi="宋体"/>
          <w:sz w:val="21"/>
          <w:szCs w:val="21"/>
        </w:rPr>
      </w:pPr>
      <w:r>
        <w:rPr>
          <w:rFonts w:hint="eastAsia" w:ascii="宋体" w:hAnsi="宋体"/>
          <w:sz w:val="21"/>
          <w:szCs w:val="21"/>
        </w:rPr>
        <w:t>做好相关记录和接受医院的考核工作。</w:t>
      </w:r>
    </w:p>
    <w:p>
      <w:pPr>
        <w:spacing w:before="156" w:beforeLines="50" w:after="156" w:afterLines="50" w:line="240" w:lineRule="auto"/>
        <w:ind w:firstLine="482"/>
        <w:rPr>
          <w:rFonts w:ascii="宋体" w:hAnsi="宋体"/>
          <w:b/>
          <w:sz w:val="21"/>
          <w:szCs w:val="21"/>
        </w:rPr>
      </w:pPr>
      <w:r>
        <w:rPr>
          <w:rFonts w:hint="eastAsia" w:ascii="宋体" w:hAnsi="宋体"/>
          <w:b/>
          <w:sz w:val="21"/>
          <w:szCs w:val="21"/>
        </w:rPr>
        <w:t>2）洁</w:t>
      </w:r>
      <w:r>
        <w:rPr>
          <w:rFonts w:hint="eastAsia" w:ascii="宋体" w:hAnsi="宋体" w:eastAsia="宋体" w:cs="Times New Roman"/>
          <w:b/>
          <w:bCs w:val="0"/>
          <w:kern w:val="2"/>
          <w:sz w:val="21"/>
          <w:szCs w:val="21"/>
          <w:lang w:val="en-US" w:eastAsia="zh-CN" w:bidi="ar-SA"/>
        </w:rPr>
        <w:t>净空调</w:t>
      </w:r>
      <w:r>
        <w:rPr>
          <w:rFonts w:hint="eastAsia" w:ascii="宋体" w:hAnsi="宋体" w:cs="Times New Roman"/>
          <w:b/>
          <w:bCs w:val="0"/>
          <w:kern w:val="2"/>
          <w:sz w:val="21"/>
          <w:szCs w:val="21"/>
          <w:lang w:val="en-US" w:eastAsia="zh-CN" w:bidi="ar-SA"/>
        </w:rPr>
        <w:t>、新风和多联机空调（VRV）</w:t>
      </w:r>
    </w:p>
    <w:p>
      <w:pPr>
        <w:pStyle w:val="119"/>
        <w:numPr>
          <w:ilvl w:val="0"/>
          <w:numId w:val="8"/>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根据院感要求，配合院感科通过省（市）CDC年检或省（市）SFDA年检。在日常运行中在原有系统运行基础上通过省（市）年检要求的风速、洁净度、细菌、风压等各项技术要求和相关国标规定要求。</w:t>
      </w:r>
    </w:p>
    <w:p>
      <w:pPr>
        <w:pStyle w:val="119"/>
        <w:numPr>
          <w:ilvl w:val="0"/>
          <w:numId w:val="8"/>
        </w:numPr>
        <w:spacing w:before="100" w:beforeAutospacing="1" w:after="100" w:afterAutospacing="1" w:line="240" w:lineRule="auto"/>
        <w:ind w:firstLineChars="0"/>
        <w:rPr>
          <w:rFonts w:hint="eastAsia" w:ascii="宋体" w:hAnsi="宋体"/>
          <w:sz w:val="21"/>
          <w:szCs w:val="21"/>
        </w:rPr>
      </w:pPr>
      <w:r>
        <w:rPr>
          <w:rFonts w:hint="eastAsia" w:ascii="宋体" w:hAnsi="宋体"/>
          <w:sz w:val="21"/>
          <w:szCs w:val="21"/>
        </w:rPr>
        <w:t>具体维保内容如下：</w:t>
      </w:r>
    </w:p>
    <w:p>
      <w:pPr>
        <w:pStyle w:val="119"/>
        <w:spacing w:line="240" w:lineRule="auto"/>
        <w:ind w:left="143" w:leftChars="68" w:firstLine="315" w:firstLineChars="150"/>
        <w:rPr>
          <w:rFonts w:hint="eastAsia" w:ascii="宋体" w:hAnsi="宋体"/>
          <w:sz w:val="21"/>
          <w:szCs w:val="21"/>
        </w:rPr>
      </w:pPr>
      <w:r>
        <w:rPr>
          <w:rFonts w:hint="eastAsia" w:ascii="宋体" w:hAnsi="宋体"/>
          <w:sz w:val="21"/>
          <w:szCs w:val="21"/>
        </w:rPr>
        <w:t>①每周对空调机组的初效过滤网进行一次清洗，并做好记录。</w:t>
      </w:r>
    </w:p>
    <w:p>
      <w:pPr>
        <w:pStyle w:val="119"/>
        <w:spacing w:line="240" w:lineRule="auto"/>
        <w:ind w:left="773" w:leftChars="268" w:hanging="210" w:hangingChars="100"/>
        <w:rPr>
          <w:rFonts w:hint="eastAsia" w:ascii="宋体" w:hAnsi="宋体"/>
          <w:sz w:val="21"/>
          <w:szCs w:val="21"/>
        </w:rPr>
      </w:pPr>
      <w:r>
        <w:rPr>
          <w:rFonts w:hint="eastAsia" w:ascii="宋体" w:hAnsi="宋体"/>
          <w:sz w:val="21"/>
          <w:szCs w:val="21"/>
        </w:rPr>
        <w:t>②每周对手术室空调机组的各种阀门、执行机构、消毒装置、电动机、中效滤网、排风机、等进行一次检查，发现问题及时处理，确保空调正常运行，并做好记录。</w:t>
      </w:r>
    </w:p>
    <w:p>
      <w:pPr>
        <w:pStyle w:val="119"/>
        <w:spacing w:line="240" w:lineRule="auto"/>
        <w:ind w:left="773" w:leftChars="268" w:hanging="210" w:hangingChars="100"/>
        <w:rPr>
          <w:rFonts w:hint="eastAsia" w:ascii="宋体" w:hAnsi="宋体"/>
          <w:sz w:val="21"/>
          <w:szCs w:val="21"/>
        </w:rPr>
      </w:pPr>
      <w:r>
        <w:rPr>
          <w:rFonts w:hint="eastAsia" w:ascii="宋体" w:hAnsi="宋体"/>
          <w:sz w:val="21"/>
          <w:szCs w:val="21"/>
        </w:rPr>
        <w:t>③并负责控制系统软件的操作维护，出现故障及时联系维保单位并上报院后勤领导。</w:t>
      </w:r>
    </w:p>
    <w:p>
      <w:pPr>
        <w:pStyle w:val="119"/>
        <w:spacing w:line="240" w:lineRule="auto"/>
        <w:ind w:left="773" w:leftChars="268" w:hanging="210" w:hangingChars="100"/>
        <w:rPr>
          <w:rFonts w:hint="eastAsia" w:ascii="宋体" w:hAnsi="宋体"/>
          <w:sz w:val="21"/>
          <w:szCs w:val="21"/>
        </w:rPr>
      </w:pPr>
      <w:r>
        <w:rPr>
          <w:rFonts w:hint="eastAsia" w:ascii="宋体" w:hAnsi="宋体"/>
          <w:sz w:val="21"/>
          <w:szCs w:val="21"/>
        </w:rPr>
        <w:t>④接到报修电话，15分钟内到现场，先通过手动来维持手术室的正常温湿度环境，再判断故障原因，在不影响手术的情况下进行维修或更换，并做好记录。</w:t>
      </w:r>
    </w:p>
    <w:p>
      <w:pPr>
        <w:pStyle w:val="119"/>
        <w:spacing w:line="240" w:lineRule="auto"/>
        <w:ind w:left="773" w:leftChars="268" w:hanging="210" w:hangingChars="100"/>
        <w:rPr>
          <w:rFonts w:hint="eastAsia" w:ascii="宋体" w:hAnsi="宋体"/>
          <w:sz w:val="21"/>
          <w:szCs w:val="21"/>
          <w:lang w:eastAsia="zh-CN"/>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5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⑤</w:t>
      </w:r>
      <w:r>
        <w:rPr>
          <w:rFonts w:ascii="宋体" w:hAnsi="宋体"/>
          <w:sz w:val="21"/>
          <w:szCs w:val="21"/>
        </w:rPr>
        <w:fldChar w:fldCharType="end"/>
      </w:r>
      <w:r>
        <w:rPr>
          <w:rFonts w:hint="eastAsia" w:ascii="宋体" w:hAnsi="宋体"/>
          <w:sz w:val="21"/>
          <w:szCs w:val="21"/>
          <w:lang w:eastAsia="zh-CN"/>
        </w:rPr>
        <w:t>按医院要求做好新风系统和多联机空调的运行维护管理。</w:t>
      </w:r>
    </w:p>
    <w:p>
      <w:pPr>
        <w:pStyle w:val="119"/>
        <w:spacing w:line="240" w:lineRule="auto"/>
        <w:ind w:left="773" w:leftChars="268" w:hanging="210" w:hangingChars="100"/>
        <w:rPr>
          <w:rFonts w:ascii="宋体" w:hAnsi="宋体"/>
          <w:sz w:val="21"/>
          <w:szCs w:val="21"/>
        </w:rPr>
      </w:pPr>
      <w:r>
        <w:rPr>
          <w:rFonts w:hint="eastAsia" w:ascii="宋体" w:hAnsi="宋体"/>
          <w:sz w:val="21"/>
          <w:szCs w:val="21"/>
          <w:lang w:val="en-US" w:eastAsia="zh-CN"/>
        </w:rPr>
        <w:t>⑥</w:t>
      </w:r>
      <w:r>
        <w:rPr>
          <w:rFonts w:hint="eastAsia" w:ascii="宋体" w:hAnsi="宋体"/>
          <w:sz w:val="21"/>
          <w:szCs w:val="21"/>
        </w:rPr>
        <w:t>负责做好各个机房或值班室的现场管理工作。</w:t>
      </w:r>
    </w:p>
    <w:p>
      <w:pPr>
        <w:pStyle w:val="119"/>
        <w:numPr>
          <w:ilvl w:val="0"/>
          <w:numId w:val="8"/>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提供合理的空调自控系统技术方案，对其系统技术方案满足性能指标要求及其系统经济运行合理性及稳定可靠性，并为其提供技术支持，对零部件的更换提供合理的建议。</w:t>
      </w:r>
    </w:p>
    <w:p>
      <w:pPr>
        <w:pStyle w:val="119"/>
        <w:numPr>
          <w:ilvl w:val="0"/>
          <w:numId w:val="8"/>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建立本系统的维护维修细则、巡检制度和保养、维修制度，制定巡检、维修的标准作业流程并执行，做好各项记录，使维护维修工作有据可依。</w:t>
      </w:r>
    </w:p>
    <w:p>
      <w:pPr>
        <w:pStyle w:val="119"/>
        <w:numPr>
          <w:ilvl w:val="0"/>
          <w:numId w:val="8"/>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负责每年两次相关人员操作培训，并有记录。</w:t>
      </w:r>
    </w:p>
    <w:p>
      <w:pPr>
        <w:pStyle w:val="119"/>
        <w:numPr>
          <w:ilvl w:val="0"/>
          <w:numId w:val="8"/>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负责每月一次向院方汇报工作，接受检查和监督。</w:t>
      </w:r>
    </w:p>
    <w:p>
      <w:pPr>
        <w:pStyle w:val="119"/>
        <w:numPr>
          <w:ilvl w:val="0"/>
          <w:numId w:val="8"/>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负责相关资料信息的收集、汇总和整理，做好相关工作的计划和总结。</w:t>
      </w:r>
    </w:p>
    <w:p>
      <w:pPr>
        <w:pStyle w:val="119"/>
        <w:numPr>
          <w:ilvl w:val="0"/>
          <w:numId w:val="8"/>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做好相关记录和接受医院的考核工作。</w:t>
      </w:r>
    </w:p>
    <w:p>
      <w:pPr>
        <w:pStyle w:val="4"/>
        <w:spacing w:before="120" w:after="120" w:line="240" w:lineRule="auto"/>
        <w:rPr>
          <w:rFonts w:hint="eastAsia" w:ascii="宋体" w:hAnsi="宋体" w:eastAsia="宋体" w:cs="Times New Roman"/>
          <w:b/>
          <w:bCs w:val="0"/>
          <w:kern w:val="2"/>
          <w:sz w:val="21"/>
          <w:szCs w:val="21"/>
          <w:lang w:val="en-US" w:eastAsia="zh-CN" w:bidi="ar-SA"/>
        </w:rPr>
      </w:pPr>
      <w:bookmarkStart w:id="31" w:name="_Toc16066739"/>
      <w:r>
        <w:rPr>
          <w:rFonts w:hint="eastAsia" w:ascii="宋体" w:hAnsi="宋体" w:eastAsia="宋体" w:cs="Times New Roman"/>
          <w:b/>
          <w:bCs w:val="0"/>
          <w:kern w:val="2"/>
          <w:sz w:val="21"/>
          <w:szCs w:val="21"/>
          <w:lang w:val="en-US" w:eastAsia="zh-CN" w:bidi="ar-SA"/>
        </w:rPr>
        <w:t>3.2.3、给排水系统</w:t>
      </w:r>
      <w:bookmarkEnd w:id="31"/>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确保给排水系统的设备正常运行，并做好相关安装改造工作，同时做好维护保养和记录工作。做好每日抄水表、抄天然气和记录工作。</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对水泵房进行日常巡视，检查水泵、管道压力、管道接头和阀门有无渗漏水、螺丝松紧振动情况等，并有记录。水泵、控制柜、电动机、变频器每年保养一次，并有记录。负责做好机房的现场管理工作。</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给水箱水位控制系统的保养，并有记录。每月做好水表、天然气表的记录工作，配合自来水公司、节水办的沟通工作。</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化粪池、污水井、雨水井每月一次检查、及时维修、疏通，突变天气增加人员24小时加强巡视，并有记录。</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管道疏通，并对井盖做好平整覆盖，发现破损及时更换或维修。</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给水管道阀门定期开关检查，发现损坏，及时维修或更换，做好记录。定期外观保养、水压力检测。</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地下室应急潜水泵、水位控制器、控制柜等每月一次保养、润滑、电气绝缘、气密检测每半年一次等，并有记录，如遇故障及时维修。</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建立本系统的维护维修细则、巡检制度和保养、维修制度，制定巡检、维修的标准作业流程并执行，做好各项记录，使维护维修工作有据可依，并每月提交甲方并归档，作为年终考核依据。</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负责每年两次相关人员操作培训，并有记录。</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负责每月一次向院方汇报工作，接受检查和监督。</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负责相关资料信息的收集、汇总和整理，做好相关工作的计划和总结。</w:t>
      </w:r>
    </w:p>
    <w:p>
      <w:pPr>
        <w:pStyle w:val="119"/>
        <w:numPr>
          <w:ilvl w:val="0"/>
          <w:numId w:val="9"/>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做好相关记录和接受医院的考核工作。</w:t>
      </w:r>
    </w:p>
    <w:p>
      <w:pPr>
        <w:pStyle w:val="4"/>
        <w:spacing w:before="120" w:after="120" w:line="240" w:lineRule="auto"/>
        <w:rPr>
          <w:rFonts w:hint="eastAsia" w:ascii="宋体" w:hAnsi="宋体" w:eastAsia="宋体" w:cs="Times New Roman"/>
          <w:b/>
          <w:bCs w:val="0"/>
          <w:kern w:val="2"/>
          <w:sz w:val="21"/>
          <w:szCs w:val="21"/>
          <w:lang w:val="en-US" w:eastAsia="zh-CN" w:bidi="ar-SA"/>
        </w:rPr>
      </w:pPr>
      <w:bookmarkStart w:id="32" w:name="_Toc16066740"/>
      <w:r>
        <w:rPr>
          <w:rFonts w:hint="eastAsia" w:ascii="宋体" w:hAnsi="宋体" w:eastAsia="宋体" w:cs="Times New Roman"/>
          <w:b/>
          <w:bCs w:val="0"/>
          <w:kern w:val="2"/>
          <w:sz w:val="21"/>
          <w:szCs w:val="21"/>
          <w:lang w:val="en-US" w:eastAsia="zh-CN" w:bidi="ar-SA"/>
        </w:rPr>
        <w:t>3.2.4、热水</w:t>
      </w:r>
      <w:bookmarkEnd w:id="32"/>
    </w:p>
    <w:p>
      <w:pPr>
        <w:pStyle w:val="119"/>
        <w:numPr>
          <w:ilvl w:val="0"/>
          <w:numId w:val="10"/>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生活热水系统，每日巡查运行情况，每月一次保养，并有记录。负责做好机房的现场管理工作。做好每月抄表及记录工作。</w:t>
      </w:r>
    </w:p>
    <w:p>
      <w:pPr>
        <w:pStyle w:val="119"/>
        <w:numPr>
          <w:ilvl w:val="0"/>
          <w:numId w:val="10"/>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建立本系统的维护维修细则、巡检制度和维修制度，制定巡检、维修的标准作业流程并执行，做好各项记录，使维护维修工作有据可依。</w:t>
      </w:r>
    </w:p>
    <w:p>
      <w:pPr>
        <w:pStyle w:val="119"/>
        <w:numPr>
          <w:ilvl w:val="0"/>
          <w:numId w:val="10"/>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建立本系统的维护维修细则、巡检制度和维修制度，制定巡检、维修的标准作业流程并执行，做好各项记录，使维护维修工作有据可依。</w:t>
      </w:r>
    </w:p>
    <w:p>
      <w:pPr>
        <w:pStyle w:val="119"/>
        <w:numPr>
          <w:ilvl w:val="0"/>
          <w:numId w:val="10"/>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负责每年两次相关人员操作培训，并有记录。</w:t>
      </w:r>
    </w:p>
    <w:p>
      <w:pPr>
        <w:pStyle w:val="119"/>
        <w:numPr>
          <w:ilvl w:val="0"/>
          <w:numId w:val="10"/>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负责定期向院方汇报工作，接受检查和监督。</w:t>
      </w:r>
    </w:p>
    <w:p>
      <w:pPr>
        <w:pStyle w:val="119"/>
        <w:numPr>
          <w:ilvl w:val="0"/>
          <w:numId w:val="10"/>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负责相关资料信息的收集、汇总和整理，做好相关工作的计划和总结。</w:t>
      </w:r>
    </w:p>
    <w:p>
      <w:pPr>
        <w:pStyle w:val="119"/>
        <w:numPr>
          <w:ilvl w:val="0"/>
          <w:numId w:val="10"/>
        </w:numPr>
        <w:spacing w:before="100" w:beforeAutospacing="1" w:after="100" w:afterAutospacing="1" w:line="240" w:lineRule="auto"/>
        <w:ind w:firstLineChars="0"/>
        <w:rPr>
          <w:rFonts w:ascii="宋体" w:hAnsi="宋体"/>
          <w:sz w:val="21"/>
          <w:szCs w:val="21"/>
        </w:rPr>
      </w:pPr>
      <w:r>
        <w:rPr>
          <w:rFonts w:hint="eastAsia" w:ascii="宋体" w:hAnsi="宋体"/>
          <w:sz w:val="21"/>
          <w:szCs w:val="21"/>
        </w:rPr>
        <w:t>做好相关记录和接受医院的考核工作。</w:t>
      </w:r>
    </w:p>
    <w:p>
      <w:pPr>
        <w:pStyle w:val="4"/>
        <w:spacing w:before="120" w:after="120" w:line="240" w:lineRule="auto"/>
        <w:rPr>
          <w:rFonts w:hint="eastAsia" w:ascii="宋体" w:hAnsi="宋体" w:eastAsia="宋体" w:cs="Times New Roman"/>
          <w:b/>
          <w:bCs w:val="0"/>
          <w:kern w:val="2"/>
          <w:sz w:val="21"/>
          <w:szCs w:val="21"/>
          <w:lang w:val="en-US" w:eastAsia="zh-CN" w:bidi="ar-SA"/>
        </w:rPr>
      </w:pPr>
      <w:bookmarkStart w:id="33" w:name="_Toc16066742"/>
      <w:r>
        <w:rPr>
          <w:rFonts w:hint="eastAsia" w:ascii="宋体" w:hAnsi="宋体" w:eastAsia="宋体" w:cs="Times New Roman"/>
          <w:b/>
          <w:bCs w:val="0"/>
          <w:kern w:val="2"/>
          <w:sz w:val="21"/>
          <w:szCs w:val="21"/>
          <w:lang w:val="en-US" w:eastAsia="zh-CN" w:bidi="ar-SA"/>
        </w:rPr>
        <w:t>3.2.5、</w:t>
      </w:r>
      <w:bookmarkEnd w:id="33"/>
      <w:bookmarkStart w:id="34" w:name="_Toc16066743"/>
      <w:r>
        <w:rPr>
          <w:rFonts w:hint="eastAsia" w:ascii="宋体" w:hAnsi="宋体" w:eastAsia="宋体" w:cs="Times New Roman"/>
          <w:b/>
          <w:bCs w:val="0"/>
          <w:kern w:val="2"/>
          <w:sz w:val="21"/>
          <w:szCs w:val="21"/>
          <w:lang w:val="en-US" w:eastAsia="zh-CN" w:bidi="ar-SA"/>
        </w:rPr>
        <w:t>医用气体系统</w:t>
      </w:r>
      <w:bookmarkEnd w:id="34"/>
    </w:p>
    <w:p>
      <w:pPr>
        <w:pStyle w:val="128"/>
        <w:spacing w:before="0" w:line="240" w:lineRule="auto"/>
        <w:ind w:firstLine="480"/>
        <w:rPr>
          <w:rFonts w:ascii="宋体" w:hAnsi="宋体" w:cs="Arial"/>
          <w:color w:val="000000"/>
          <w:sz w:val="21"/>
          <w:szCs w:val="21"/>
        </w:rPr>
      </w:pPr>
      <w:r>
        <w:rPr>
          <w:rFonts w:hint="eastAsia" w:ascii="宋体" w:hAnsi="宋体" w:cs="Arial"/>
          <w:color w:val="000000"/>
          <w:sz w:val="21"/>
          <w:szCs w:val="21"/>
        </w:rPr>
        <w:t>负责液氧站、瓶氧站、负压吸引机房、空压机房内设备设施系统日常操作、巡视、维护、保养及安全工作，并做好相关记录。</w:t>
      </w:r>
    </w:p>
    <w:p>
      <w:pPr>
        <w:pStyle w:val="128"/>
        <w:tabs>
          <w:tab w:val="left" w:pos="540"/>
        </w:tabs>
        <w:spacing w:before="0" w:line="240" w:lineRule="auto"/>
        <w:ind w:left="720" w:leftChars="243" w:hanging="210" w:hangingChars="100"/>
        <w:rPr>
          <w:rFonts w:ascii="宋体" w:hAnsi="宋体" w:cs="Arial"/>
          <w:color w:val="000000"/>
          <w:sz w:val="21"/>
          <w:szCs w:val="21"/>
        </w:rPr>
      </w:pPr>
      <w:r>
        <w:rPr>
          <w:rFonts w:hint="eastAsia" w:ascii="宋体" w:hAnsi="宋体" w:cs="Arial"/>
          <w:color w:val="000000"/>
          <w:sz w:val="21"/>
          <w:szCs w:val="21"/>
        </w:rPr>
        <w:t>a.每3小时巡视1次设备设施运行状况，抄1次主要仪表参数；各种记录应规范、完备、字迹清楚。</w:t>
      </w:r>
    </w:p>
    <w:p>
      <w:pPr>
        <w:pStyle w:val="128"/>
        <w:tabs>
          <w:tab w:val="left" w:pos="540"/>
        </w:tabs>
        <w:spacing w:before="0" w:line="240" w:lineRule="auto"/>
        <w:ind w:left="720" w:leftChars="243" w:hanging="210" w:hangingChars="100"/>
        <w:rPr>
          <w:rFonts w:ascii="宋体" w:hAnsi="宋体" w:cs="Arial"/>
          <w:color w:val="000000"/>
          <w:sz w:val="21"/>
          <w:szCs w:val="21"/>
        </w:rPr>
      </w:pPr>
      <w:r>
        <w:rPr>
          <w:rFonts w:hint="eastAsia" w:ascii="宋体" w:hAnsi="宋体" w:cs="Arial"/>
          <w:color w:val="000000"/>
          <w:sz w:val="21"/>
          <w:szCs w:val="21"/>
        </w:rPr>
        <w:t>b.检查各容器、管路、阀门、表计外观良好，无异常结霜、泄漏。各电气系统、动力运转系统工作正常，无异响、异味。</w:t>
      </w:r>
    </w:p>
    <w:p>
      <w:pPr>
        <w:pStyle w:val="128"/>
        <w:tabs>
          <w:tab w:val="left" w:pos="540"/>
        </w:tabs>
        <w:spacing w:before="0" w:line="240" w:lineRule="auto"/>
        <w:ind w:left="720" w:leftChars="243" w:hanging="210" w:hangingChars="100"/>
        <w:rPr>
          <w:rFonts w:ascii="宋体" w:hAnsi="宋体" w:cs="Arial"/>
          <w:color w:val="000000"/>
          <w:sz w:val="21"/>
          <w:szCs w:val="21"/>
        </w:rPr>
      </w:pPr>
      <w:r>
        <w:rPr>
          <w:rFonts w:hint="eastAsia" w:ascii="宋体" w:hAnsi="宋体" w:cs="Arial"/>
          <w:color w:val="000000"/>
          <w:sz w:val="21"/>
          <w:szCs w:val="21"/>
        </w:rPr>
        <w:t>c.负压机组每周进行一次排污，每半年对正压、负压机组控制箱进行一次清扫和检查。</w:t>
      </w:r>
    </w:p>
    <w:p>
      <w:pPr>
        <w:pStyle w:val="128"/>
        <w:tabs>
          <w:tab w:val="left" w:pos="540"/>
        </w:tabs>
        <w:spacing w:before="0" w:line="240" w:lineRule="auto"/>
        <w:ind w:left="720" w:leftChars="243" w:hanging="210" w:hangingChars="100"/>
        <w:rPr>
          <w:rFonts w:ascii="宋体" w:hAnsi="宋体" w:cs="Arial"/>
          <w:color w:val="000000"/>
          <w:sz w:val="21"/>
          <w:szCs w:val="21"/>
        </w:rPr>
      </w:pPr>
      <w:r>
        <w:rPr>
          <w:rFonts w:hint="eastAsia" w:ascii="宋体" w:hAnsi="宋体" w:cs="Arial"/>
          <w:color w:val="000000"/>
          <w:sz w:val="21"/>
          <w:szCs w:val="21"/>
        </w:rPr>
        <w:t>d.根据实际情况做好气体设备保养，气体存量计划并及时落实、汇总上报。配合送气公司的工作，并为各科室运送所需气体。</w:t>
      </w:r>
    </w:p>
    <w:p>
      <w:pPr>
        <w:pStyle w:val="128"/>
        <w:tabs>
          <w:tab w:val="left" w:pos="540"/>
        </w:tabs>
        <w:spacing w:before="0" w:line="240" w:lineRule="auto"/>
        <w:ind w:left="720" w:leftChars="243" w:hanging="210" w:hangingChars="100"/>
        <w:rPr>
          <w:rFonts w:ascii="宋体" w:hAnsi="宋体" w:cs="Arial"/>
          <w:color w:val="000000"/>
          <w:sz w:val="21"/>
          <w:szCs w:val="21"/>
        </w:rPr>
      </w:pPr>
      <w:r>
        <w:rPr>
          <w:rFonts w:hint="eastAsia" w:ascii="宋体" w:hAnsi="宋体" w:cs="Arial"/>
          <w:color w:val="000000"/>
          <w:sz w:val="21"/>
          <w:szCs w:val="21"/>
        </w:rPr>
        <w:t xml:space="preserve">e.检查机组运行状态、指示灯状态、阀门状态、压力指示、温度指示、报警指示、各种标记等，应符合医院正常运行要求。 </w:t>
      </w:r>
    </w:p>
    <w:p>
      <w:pPr>
        <w:pStyle w:val="128"/>
        <w:tabs>
          <w:tab w:val="left" w:pos="540"/>
        </w:tabs>
        <w:spacing w:before="0" w:line="240" w:lineRule="auto"/>
        <w:ind w:firstLineChars="0"/>
        <w:rPr>
          <w:rFonts w:ascii="宋体" w:hAnsi="宋体" w:cs="Arial"/>
          <w:color w:val="000000"/>
          <w:sz w:val="21"/>
          <w:szCs w:val="21"/>
        </w:rPr>
      </w:pPr>
      <w:r>
        <w:rPr>
          <w:rFonts w:hint="eastAsia" w:ascii="宋体" w:hAnsi="宋体" w:cs="Arial"/>
          <w:color w:val="000000"/>
          <w:sz w:val="21"/>
          <w:szCs w:val="21"/>
        </w:rPr>
        <w:t>f.检查周边环境无渗漏水影响、无可燃物威胁、无其它风险点存在。</w:t>
      </w:r>
    </w:p>
    <w:p>
      <w:pPr>
        <w:pStyle w:val="128"/>
        <w:tabs>
          <w:tab w:val="left" w:pos="540"/>
        </w:tabs>
        <w:spacing w:before="0" w:line="240" w:lineRule="auto"/>
        <w:ind w:firstLineChars="0"/>
        <w:rPr>
          <w:rFonts w:ascii="宋体" w:hAnsi="宋体" w:cs="Arial"/>
          <w:color w:val="000000"/>
          <w:sz w:val="21"/>
          <w:szCs w:val="21"/>
        </w:rPr>
      </w:pPr>
      <w:r>
        <w:rPr>
          <w:rFonts w:hint="eastAsia" w:ascii="宋体" w:hAnsi="宋体" w:cs="Arial"/>
          <w:color w:val="000000"/>
          <w:sz w:val="21"/>
          <w:szCs w:val="21"/>
        </w:rPr>
        <w:t>g.配合第三方做好气体设备保养工作，记录并汇总上报医院。</w:t>
      </w:r>
    </w:p>
    <w:p>
      <w:pPr>
        <w:pStyle w:val="128"/>
        <w:tabs>
          <w:tab w:val="left" w:pos="540"/>
        </w:tabs>
        <w:spacing w:before="0" w:line="240" w:lineRule="auto"/>
        <w:ind w:firstLineChars="0"/>
        <w:rPr>
          <w:rFonts w:ascii="宋体" w:hAnsi="宋体" w:cs="Arial"/>
          <w:color w:val="000000"/>
          <w:sz w:val="21"/>
          <w:szCs w:val="21"/>
        </w:rPr>
      </w:pPr>
      <w:r>
        <w:rPr>
          <w:rFonts w:hint="eastAsia" w:ascii="宋体" w:hAnsi="宋体" w:cs="Arial"/>
          <w:color w:val="000000"/>
          <w:sz w:val="21"/>
          <w:szCs w:val="21"/>
        </w:rPr>
        <w:t>h.做好医用供气系统末端设备的简单维修处理。</w:t>
      </w:r>
    </w:p>
    <w:p>
      <w:pPr>
        <w:pStyle w:val="128"/>
        <w:tabs>
          <w:tab w:val="left" w:pos="540"/>
        </w:tabs>
        <w:spacing w:before="0" w:line="240" w:lineRule="auto"/>
        <w:ind w:firstLineChars="0"/>
        <w:rPr>
          <w:rFonts w:hint="eastAsia" w:ascii="宋体" w:hAnsi="宋体" w:cs="Arial"/>
          <w:color w:val="000000"/>
          <w:sz w:val="21"/>
          <w:szCs w:val="21"/>
        </w:rPr>
      </w:pPr>
      <w:r>
        <w:rPr>
          <w:rFonts w:hint="eastAsia" w:ascii="宋体" w:hAnsi="宋体" w:cs="Arial"/>
          <w:color w:val="000000"/>
          <w:sz w:val="21"/>
          <w:szCs w:val="21"/>
        </w:rPr>
        <w:t>i.每半年组织运行值班人员做一次应急操作演练。</w:t>
      </w:r>
    </w:p>
    <w:p>
      <w:pPr>
        <w:pStyle w:val="128"/>
        <w:tabs>
          <w:tab w:val="left" w:pos="540"/>
        </w:tabs>
        <w:spacing w:before="0" w:line="240" w:lineRule="auto"/>
        <w:ind w:firstLineChars="0"/>
        <w:rPr>
          <w:rFonts w:hint="eastAsia" w:ascii="宋体" w:hAnsi="宋体"/>
          <w:sz w:val="21"/>
          <w:szCs w:val="21"/>
        </w:rPr>
      </w:pPr>
      <w:r>
        <w:rPr>
          <w:rFonts w:hint="eastAsia" w:ascii="宋体" w:hAnsi="宋体" w:cs="Arial"/>
          <w:color w:val="000000"/>
          <w:sz w:val="21"/>
          <w:szCs w:val="21"/>
        </w:rPr>
        <w:t>j.</w:t>
      </w:r>
      <w:r>
        <w:rPr>
          <w:rFonts w:hint="eastAsia" w:ascii="宋体" w:hAnsi="宋体"/>
          <w:sz w:val="21"/>
          <w:szCs w:val="21"/>
        </w:rPr>
        <w:t>负责每年两次相关人员操作培训，并有记录。</w:t>
      </w:r>
    </w:p>
    <w:p>
      <w:pPr>
        <w:pStyle w:val="128"/>
        <w:tabs>
          <w:tab w:val="left" w:pos="540"/>
        </w:tabs>
        <w:spacing w:before="0" w:line="240" w:lineRule="auto"/>
        <w:ind w:firstLineChars="0"/>
        <w:rPr>
          <w:rFonts w:hint="eastAsia" w:ascii="宋体" w:hAnsi="宋体"/>
          <w:sz w:val="21"/>
          <w:szCs w:val="21"/>
        </w:rPr>
      </w:pPr>
      <w:r>
        <w:rPr>
          <w:rFonts w:hint="eastAsia" w:ascii="宋体" w:hAnsi="宋体"/>
          <w:sz w:val="21"/>
          <w:szCs w:val="21"/>
        </w:rPr>
        <w:t>k.负责每月一次向院方后勤科汇报工作，接受检查和监督。</w:t>
      </w:r>
    </w:p>
    <w:p>
      <w:pPr>
        <w:pStyle w:val="128"/>
        <w:tabs>
          <w:tab w:val="left" w:pos="540"/>
        </w:tabs>
        <w:spacing w:before="0" w:line="240" w:lineRule="auto"/>
        <w:ind w:firstLineChars="0"/>
        <w:rPr>
          <w:rFonts w:hint="eastAsia" w:ascii="宋体" w:hAnsi="宋体"/>
          <w:sz w:val="21"/>
          <w:szCs w:val="21"/>
        </w:rPr>
      </w:pPr>
      <w:r>
        <w:rPr>
          <w:rFonts w:hint="eastAsia" w:ascii="宋体" w:hAnsi="宋体"/>
          <w:sz w:val="21"/>
          <w:szCs w:val="21"/>
        </w:rPr>
        <w:t>l.负责相关资料信息的收集、汇总和整理，做好相关工作的计划和总结。</w:t>
      </w:r>
    </w:p>
    <w:p>
      <w:pPr>
        <w:pStyle w:val="128"/>
        <w:tabs>
          <w:tab w:val="left" w:pos="540"/>
        </w:tabs>
        <w:spacing w:before="0" w:line="240" w:lineRule="auto"/>
        <w:ind w:firstLineChars="0"/>
        <w:rPr>
          <w:rFonts w:hint="eastAsia" w:ascii="宋体" w:hAnsi="宋体" w:cs="Arial"/>
          <w:color w:val="000000"/>
          <w:sz w:val="21"/>
          <w:szCs w:val="21"/>
        </w:rPr>
      </w:pPr>
      <w:r>
        <w:rPr>
          <w:rFonts w:hint="eastAsia" w:ascii="宋体" w:hAnsi="宋体"/>
          <w:sz w:val="21"/>
          <w:szCs w:val="21"/>
        </w:rPr>
        <w:t>m.做好相关记录和接受医院的考核工作。</w:t>
      </w:r>
    </w:p>
    <w:p>
      <w:pPr>
        <w:pStyle w:val="4"/>
        <w:spacing w:before="120" w:after="120" w:line="240" w:lineRule="auto"/>
        <w:rPr>
          <w:rFonts w:hint="eastAsia" w:ascii="宋体" w:hAnsi="宋体" w:eastAsia="宋体" w:cs="Times New Roman"/>
          <w:b/>
          <w:bCs w:val="0"/>
          <w:kern w:val="2"/>
          <w:sz w:val="21"/>
          <w:szCs w:val="21"/>
          <w:lang w:val="en-US" w:eastAsia="zh-CN" w:bidi="ar-SA"/>
        </w:rPr>
      </w:pPr>
      <w:bookmarkStart w:id="35" w:name="_Toc16066744"/>
      <w:r>
        <w:rPr>
          <w:rFonts w:hint="eastAsia" w:ascii="宋体" w:hAnsi="宋体" w:eastAsia="宋体" w:cs="Times New Roman"/>
          <w:b/>
          <w:bCs w:val="0"/>
          <w:kern w:val="2"/>
          <w:sz w:val="21"/>
          <w:szCs w:val="21"/>
          <w:lang w:val="en-US" w:eastAsia="zh-CN" w:bidi="ar-SA"/>
        </w:rPr>
        <w:t>3.2.6、其他维护保养</w:t>
      </w:r>
      <w:bookmarkEnd w:id="35"/>
    </w:p>
    <w:p>
      <w:pPr>
        <w:spacing w:line="240" w:lineRule="auto"/>
        <w:ind w:left="794" w:leftChars="228" w:hanging="315" w:hangingChars="150"/>
        <w:rPr>
          <w:rFonts w:ascii="宋体" w:hAnsi="宋体"/>
          <w:sz w:val="21"/>
          <w:szCs w:val="21"/>
        </w:rPr>
      </w:pPr>
      <w:r>
        <w:rPr>
          <w:rFonts w:hint="eastAsia" w:ascii="宋体" w:hAnsi="宋体"/>
          <w:sz w:val="21"/>
          <w:szCs w:val="21"/>
        </w:rPr>
        <w:t>a. 确保医院日常工作正常运行，24小时安排值班人员在岗，做好水、电、气等各类维护维修保养和记录工作。医院发生停电时，做好高低配电柜供电及平时演练工作。</w:t>
      </w:r>
    </w:p>
    <w:p>
      <w:pPr>
        <w:spacing w:line="240" w:lineRule="auto"/>
        <w:ind w:left="794" w:leftChars="228" w:hanging="315" w:hangingChars="150"/>
        <w:rPr>
          <w:rFonts w:ascii="宋体" w:hAnsi="宋体"/>
          <w:sz w:val="21"/>
          <w:szCs w:val="21"/>
        </w:rPr>
      </w:pPr>
      <w:r>
        <w:rPr>
          <w:rFonts w:hint="eastAsia" w:ascii="宋体" w:hAnsi="宋体"/>
          <w:sz w:val="21"/>
          <w:szCs w:val="21"/>
        </w:rPr>
        <w:t>b. 负责医院门窗、卫生洁具、推车、办公家俱、小家电等零星小维修，并有记录。</w:t>
      </w:r>
    </w:p>
    <w:p>
      <w:pPr>
        <w:spacing w:line="240" w:lineRule="auto"/>
        <w:ind w:firstLine="480"/>
        <w:rPr>
          <w:rFonts w:ascii="宋体" w:hAnsi="宋体"/>
          <w:sz w:val="21"/>
          <w:szCs w:val="21"/>
        </w:rPr>
      </w:pPr>
      <w:r>
        <w:rPr>
          <w:rFonts w:hint="eastAsia" w:ascii="宋体" w:hAnsi="宋体"/>
          <w:sz w:val="21"/>
          <w:szCs w:val="21"/>
        </w:rPr>
        <w:t>c. 负责每年两次相关人员操作培训，并有记录。</w:t>
      </w:r>
    </w:p>
    <w:p>
      <w:pPr>
        <w:spacing w:line="240" w:lineRule="auto"/>
        <w:ind w:firstLine="480"/>
        <w:rPr>
          <w:rFonts w:ascii="宋体" w:hAnsi="宋体"/>
          <w:sz w:val="21"/>
          <w:szCs w:val="21"/>
        </w:rPr>
      </w:pPr>
      <w:r>
        <w:rPr>
          <w:rFonts w:hint="eastAsia" w:ascii="宋体" w:hAnsi="宋体"/>
          <w:sz w:val="21"/>
          <w:szCs w:val="21"/>
        </w:rPr>
        <w:t>d. 负责每月一次向院方后勤科汇报工作，接受检查和监督。</w:t>
      </w:r>
    </w:p>
    <w:p>
      <w:pPr>
        <w:spacing w:line="240" w:lineRule="auto"/>
        <w:ind w:firstLine="480"/>
        <w:rPr>
          <w:rFonts w:hint="eastAsia" w:ascii="宋体" w:hAnsi="宋体"/>
          <w:sz w:val="21"/>
          <w:szCs w:val="21"/>
        </w:rPr>
      </w:pPr>
      <w:r>
        <w:rPr>
          <w:rFonts w:hint="eastAsia" w:ascii="宋体" w:hAnsi="宋体"/>
          <w:sz w:val="21"/>
          <w:szCs w:val="21"/>
        </w:rPr>
        <w:t>e. 负责相关资料信息的收集、汇总和整理，做好相关工作的计划和总结。</w:t>
      </w:r>
    </w:p>
    <w:p>
      <w:pPr>
        <w:spacing w:line="240" w:lineRule="auto"/>
        <w:ind w:firstLine="480"/>
        <w:rPr>
          <w:rFonts w:hint="eastAsia" w:ascii="宋体" w:hAnsi="宋体"/>
          <w:sz w:val="21"/>
          <w:szCs w:val="21"/>
        </w:rPr>
      </w:pPr>
      <w:r>
        <w:rPr>
          <w:rFonts w:hint="eastAsia" w:ascii="宋体" w:hAnsi="宋体"/>
          <w:sz w:val="21"/>
          <w:szCs w:val="21"/>
        </w:rPr>
        <w:t>f. 做好相关记录和接受医院的考核工作。</w:t>
      </w:r>
    </w:p>
    <w:p>
      <w:pPr>
        <w:pStyle w:val="2"/>
        <w:ind w:left="0" w:leftChars="0" w:firstLine="0" w:firstLineChars="0"/>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3.2.7、全力配合总务科委托的外协单位在院内所有工作。</w:t>
      </w:r>
    </w:p>
    <w:p>
      <w:pPr>
        <w:widowControl/>
        <w:spacing w:line="400" w:lineRule="exact"/>
        <w:jc w:val="left"/>
        <w:rPr>
          <w:rFonts w:hint="eastAsia" w:ascii="宋体" w:hAnsi="宋体" w:eastAsia="宋体" w:cs="宋体"/>
          <w:color w:val="auto"/>
          <w:sz w:val="21"/>
          <w:szCs w:val="21"/>
          <w:highlight w:val="none"/>
        </w:rPr>
      </w:pPr>
      <w:r>
        <w:rPr>
          <w:rFonts w:hint="eastAsia" w:ascii="宋体" w:hAnsi="宋体"/>
          <w:b/>
          <w:bCs/>
          <w:sz w:val="21"/>
          <w:szCs w:val="21"/>
          <w:lang w:val="en-US" w:eastAsia="zh-CN"/>
        </w:rPr>
        <w:t>3.2.8、</w:t>
      </w:r>
      <w:r>
        <w:rPr>
          <w:rFonts w:hint="eastAsia" w:ascii="宋体" w:hAnsi="宋体" w:eastAsia="宋体" w:cs="宋体"/>
          <w:color w:val="auto"/>
          <w:sz w:val="21"/>
          <w:szCs w:val="21"/>
          <w:highlight w:val="none"/>
        </w:rPr>
        <w:t>未纳入上述运管内容但与医院正常运营相关的其他工程运管工作，如下水管道和室内外窨井的清理疏通等。</w:t>
      </w:r>
    </w:p>
    <w:p>
      <w:pPr>
        <w:pStyle w:val="2"/>
        <w:rPr>
          <w:rFonts w:hint="eastAsia"/>
        </w:rPr>
      </w:pPr>
    </w:p>
    <w:p>
      <w:pPr>
        <w:pStyle w:val="19"/>
        <w:rPr>
          <w:rFonts w:hint="default" w:eastAsia="宋体"/>
          <w:lang w:val="en-US" w:eastAsia="zh-CN"/>
        </w:rPr>
      </w:pPr>
    </w:p>
    <w:p>
      <w:pPr>
        <w:spacing w:before="156" w:beforeLines="50" w:after="156" w:afterLines="50" w:line="440" w:lineRule="exact"/>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eastAsia="zh-CN"/>
        </w:rPr>
        <w:t>三</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、其他说明</w:t>
      </w:r>
    </w:p>
    <w:p>
      <w:pPr>
        <w:spacing w:before="156" w:beforeLines="50" w:after="156" w:afterLines="50" w:line="440" w:lineRule="exact"/>
        <w:ind w:firstLine="316" w:firstLineChars="15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r>
        <w:rPr>
          <w:rFonts w:hint="eastAsia" w:ascii="宋体" w:hAnsi="宋体" w:eastAsia="宋体" w:cs="宋体"/>
          <w:color w:val="auto"/>
          <w:sz w:val="21"/>
          <w:szCs w:val="21"/>
          <w:highlight w:val="none"/>
        </w:rPr>
        <w:t>、宁海第一医院相关工程设备清单请各</w:t>
      </w:r>
      <w:r>
        <w:rPr>
          <w:rFonts w:hint="eastAsia" w:ascii="宋体" w:hAnsi="宋体" w:eastAsia="宋体" w:cs="宋体"/>
          <w:color w:val="auto"/>
          <w:sz w:val="21"/>
          <w:szCs w:val="21"/>
          <w:highlight w:val="none"/>
          <w:lang w:eastAsia="zh-CN"/>
        </w:rPr>
        <w:t>供应商自行</w:t>
      </w:r>
      <w:r>
        <w:rPr>
          <w:rFonts w:hint="eastAsia" w:ascii="宋体" w:hAnsi="宋体" w:eastAsia="宋体" w:cs="宋体"/>
          <w:color w:val="auto"/>
          <w:sz w:val="21"/>
          <w:szCs w:val="21"/>
          <w:highlight w:val="none"/>
        </w:rPr>
        <w:t>到现场踏勘；</w:t>
      </w:r>
    </w:p>
    <w:p>
      <w:pPr>
        <w:widowControl/>
        <w:spacing w:line="400" w:lineRule="exact"/>
        <w:ind w:firstLine="315" w:firstLineChars="15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sz w:val="21"/>
          <w:szCs w:val="21"/>
          <w:highlight w:val="none"/>
        </w:rPr>
        <w:t>项目所需维修工具由</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按现有工具设备数量移交，后期如需增补，则由中标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自行解决，</w:t>
      </w:r>
      <w:r>
        <w:rPr>
          <w:rFonts w:hint="eastAsia" w:ascii="宋体" w:hAnsi="宋体" w:eastAsia="宋体" w:cs="宋体"/>
          <w:color w:val="auto"/>
          <w:kern w:val="0"/>
          <w:sz w:val="21"/>
          <w:szCs w:val="21"/>
          <w:highlight w:val="none"/>
        </w:rPr>
        <w:t>办公用品及联络工具亦同；</w:t>
      </w:r>
    </w:p>
    <w:p>
      <w:pPr>
        <w:widowControl/>
        <w:spacing w:line="400" w:lineRule="exact"/>
        <w:ind w:firstLine="315" w:firstLineChars="15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4、当班人员、值班人员必须统一着装，佩证上岗，相关费用由</w:t>
      </w:r>
      <w:r>
        <w:rPr>
          <w:rFonts w:hint="eastAsia" w:ascii="宋体" w:hAnsi="宋体" w:eastAsia="宋体" w:cs="宋体"/>
          <w:color w:val="auto"/>
          <w:kern w:val="0"/>
          <w:sz w:val="21"/>
          <w:szCs w:val="21"/>
          <w:highlight w:val="none"/>
          <w:lang w:eastAsia="zh-CN"/>
        </w:rPr>
        <w:t>中标供应商</w:t>
      </w:r>
      <w:r>
        <w:rPr>
          <w:rFonts w:hint="eastAsia" w:ascii="宋体" w:hAnsi="宋体" w:eastAsia="宋体" w:cs="宋体"/>
          <w:color w:val="auto"/>
          <w:kern w:val="0"/>
          <w:sz w:val="21"/>
          <w:szCs w:val="21"/>
          <w:highlight w:val="none"/>
        </w:rPr>
        <w:t>自行解决。</w:t>
      </w:r>
    </w:p>
    <w:p>
      <w:pPr>
        <w:pStyle w:val="128"/>
        <w:spacing w:before="0"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要求对报修等数据进行汇总和统计，能随时提供相应的数据，给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的决策进行支持；</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6、建立完善的规章制度和岗位职责、操作流程、应急预案；</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7、有健全的设施设备运行维护标准化管理体系、质量管理评定体系；</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eastAsia="宋体" w:cs="宋体"/>
          <w:color w:val="auto"/>
          <w:kern w:val="0"/>
          <w:sz w:val="21"/>
          <w:szCs w:val="21"/>
          <w:highlight w:val="none"/>
        </w:rPr>
        <w:t>中标</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使用电脑软件进行工程设备运行维护管理</w:t>
      </w:r>
      <w:r>
        <w:rPr>
          <w:rFonts w:hint="eastAsia" w:ascii="宋体" w:hAnsi="宋体" w:eastAsia="宋体" w:cs="宋体"/>
          <w:color w:val="auto"/>
          <w:sz w:val="21"/>
          <w:szCs w:val="21"/>
          <w:highlight w:val="none"/>
        </w:rPr>
        <w:t xml:space="preserve">，并对部门日常工作、设备、维护工作数据进行汇总和统计，能随时提供相应的数据给采购人的决策进行支持； </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按计划巡视设备机房和设备运行情况，做好相关记录；</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对员工岗前培训，且每年至少对员工进行两次岗位培训并做好记录；</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指定专门能源管理人员，加强用能设备管理和能耗管理，并制订具体的节能管理措施；做好节能运行监测，每月统计能源消耗表及其分析提供给采购人；</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保证设备机房、值班室等责任区域内的管理制度齐全，标示清楚，做好各种安全用具、消防用具、设备备品及维修工具的管理，保持设备责任区的清洁卫生，设备、墙面、地面干净整洁、无破损、无渗水、漏电、锈蚀现象；</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掌握责任区内设备的用途、参数、运行状况，健全设备档案，提出合理的设备维护保养的措施及方案计划，并对设备进行故障分析诊断；</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14、在由采购方指定的第三方单位对投标方管辖的设备设施进行维修、保养、改造、施工时，中标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负责协调、配合和监管；</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15、确保动力及配电设备24H监护，运行岗位保证24小时值班，运行值班岗位严格按照国家规定持证上岗，持证上岗率100%，并有2年以上相关工作经验；各项作业的劳动保护符合国家规范；</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配合各种国家要求的检查、检测、年检工作；</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负责执行责任范围内的各种有关法律、法规和政策规定的其他事项；</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每天24小时提供紧急维修服务，对紧急报修15分钟内作出响应并马上修复，常规报修2小时内作出响应并修复；</w:t>
      </w:r>
    </w:p>
    <w:p>
      <w:pPr>
        <w:pStyle w:val="128"/>
        <w:spacing w:before="0"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19、建立完整的蓝图目录，完整的设备清单，阀门图表，管道标志，电气回路图和相应的控制区域，仪表运行范围等。积极为采购人提供设施设备管理方案；</w:t>
      </w:r>
    </w:p>
    <w:p>
      <w:pPr>
        <w:pStyle w:val="128"/>
        <w:spacing w:before="0"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总务科上报月工作总结及下月计划；</w:t>
      </w:r>
    </w:p>
    <w:p>
      <w:pPr>
        <w:pStyle w:val="128"/>
        <w:spacing w:before="0"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21、所有机房卫生落实到人；</w:t>
      </w:r>
    </w:p>
    <w:p>
      <w:pPr>
        <w:pStyle w:val="128"/>
        <w:spacing w:before="0"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22、抓好安全生产，安全责任层层落实，签订责任状，责任到组和人。承担合同期内物业委托管理范围内的安全生产主体责任；</w:t>
      </w:r>
    </w:p>
    <w:p>
      <w:pPr>
        <w:pStyle w:val="128"/>
        <w:spacing w:before="0"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23、各项工作严格按《浙江省等级医院评审标准》中的三级乙类医院管理标准执行；做好应急演练和台账资料准备工作；</w:t>
      </w:r>
    </w:p>
    <w:p>
      <w:pPr>
        <w:pStyle w:val="128"/>
        <w:spacing w:before="0"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24、积极配合医院完成各项指令性任务和迎检工作；</w:t>
      </w:r>
    </w:p>
    <w:p>
      <w:pPr>
        <w:pStyle w:val="128"/>
        <w:spacing w:before="0"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25、所有运行的操作流程、制度、计划、总结、培训、考核及各种运行记录、交接班记录、排班表、能耗统计及分析等资料必须每月上交医院总务科；</w:t>
      </w:r>
    </w:p>
    <w:p>
      <w:pPr>
        <w:pStyle w:val="128"/>
        <w:spacing w:before="0"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26、设施设备外包合同管理，协助医院做好对各类专业外包服务公司的全过程管理;</w:t>
      </w:r>
    </w:p>
    <w:p>
      <w:pPr>
        <w:widowControl/>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28、做好医院分体式和VRV空调的维修管理协调监管工作；</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29、合同期间，如果因违规操作或失职等造成院方设备、设施损坏以及公司员工工伤事故发生的，一切责任以及费用由中标方负责，并承担由此引起的后果，负责受损设备的检修安装，保证设施的正常运行；</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30、维修所更换材料由中标单位提出书面申请，</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负责采购提供。如</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采购不到，由中标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提供，但须经</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审核批准。若双方均采购不到，中标单位须免费提供改造方案；</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31、因设备老化，无法维修的，中标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须提出书面并免费提供改造更新方案；</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32、严格按照合同约定配置人员，不得擅自变更人员数量。</w:t>
      </w:r>
      <w:r>
        <w:rPr>
          <w:rFonts w:hint="eastAsia" w:ascii="宋体" w:hAnsi="宋体" w:eastAsia="宋体" w:cs="宋体"/>
          <w:bCs/>
          <w:color w:val="auto"/>
          <w:sz w:val="21"/>
          <w:szCs w:val="21"/>
          <w:highlight w:val="none"/>
        </w:rPr>
        <w:t>中标</w:t>
      </w: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须按国家相关规定承缴项目员工的各类社会保险，定期向医院报备员工工资福利发放情况，中标</w:t>
      </w: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违反《劳动法》等法律法规而造成院方的连带责任和损失全部由中标</w:t>
      </w: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承担。</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33、如出现以下情况，委托方有权无条件解除合同，中标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承担所有后果，同时委托方有权追究中标单位责任并要求赔偿：</w:t>
      </w:r>
    </w:p>
    <w:p>
      <w:pPr>
        <w:spacing w:line="400" w:lineRule="exact"/>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&lt;1&gt;因中标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人员失职或能力原因，引起全院停电停水停气，并造成严重后果或影响的。</w:t>
      </w:r>
    </w:p>
    <w:p>
      <w:pPr>
        <w:spacing w:line="400" w:lineRule="exact"/>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&lt;2&gt;因中标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隐瞒、漏报、误报设备损坏，导致医院运行不正常，并造成严重后果或影响的。</w:t>
      </w:r>
    </w:p>
    <w:p>
      <w:pPr>
        <w:spacing w:line="400" w:lineRule="exact"/>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&lt;3&gt;</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对于中标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屡次提出整改（包括人员），但中标单位并未落实，同时给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造成严重后果或影响的。</w:t>
      </w:r>
    </w:p>
    <w:p>
      <w:pPr>
        <w:spacing w:line="400" w:lineRule="exact"/>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&lt;4&gt;其他因中标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原因给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造成严重后果或影响的。</w:t>
      </w:r>
    </w:p>
    <w:p>
      <w:pPr>
        <w:spacing w:line="40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从合同总额中每月提取2万元作为月度考核，按</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（总务科）提供的月度满意度进行考核，其他单项考核（内容见附件）另计。</w:t>
      </w:r>
    </w:p>
    <w:p>
      <w:pPr>
        <w:spacing w:line="360" w:lineRule="exact"/>
        <w:ind w:firstLine="210"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36、全年医院职工和病人对中标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满意度达到95%以上，</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将按合同款比例予以项目管理组人员一定奖励。</w:t>
      </w:r>
    </w:p>
    <w:p>
      <w:pPr>
        <w:pStyle w:val="19"/>
        <w:rPr>
          <w:rFonts w:hint="eastAsia"/>
        </w:rPr>
      </w:pPr>
    </w:p>
    <w:p>
      <w:pPr>
        <w:pStyle w:val="19"/>
        <w:rPr>
          <w:rFonts w:hint="eastAsia"/>
        </w:rPr>
      </w:pPr>
      <w:r>
        <w:rPr>
          <w:rFonts w:hint="eastAsia" w:ascii="宋体" w:hAnsi="宋体" w:eastAsia="宋体" w:cs="宋体"/>
          <w:b/>
          <w:bCs/>
          <w:color w:val="auto"/>
          <w:sz w:val="21"/>
          <w:szCs w:val="21"/>
          <w:highlight w:val="none"/>
          <w:lang w:eastAsia="zh-CN"/>
        </w:rPr>
        <w:t>四）</w:t>
      </w:r>
      <w:r>
        <w:rPr>
          <w:rFonts w:hint="eastAsia" w:ascii="宋体" w:hAnsi="宋体" w:eastAsia="宋体" w:cs="宋体"/>
          <w:b/>
          <w:color w:val="auto"/>
          <w:sz w:val="21"/>
          <w:szCs w:val="21"/>
          <w:highlight w:val="none"/>
        </w:rPr>
        <w:t>工程设备运管考核方案</w:t>
      </w:r>
    </w:p>
    <w:p>
      <w:pPr>
        <w:pStyle w:val="23"/>
        <w:ind w:left="0" w:leftChars="0"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工程设备运管考核方案</w:t>
      </w:r>
    </w:p>
    <w:p>
      <w:pPr>
        <w:spacing w:line="400" w:lineRule="exact"/>
        <w:ind w:left="-357" w:leftChars="-170" w:right="-334" w:rightChars="-159"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为做好医院设备工程运行管理服务工作，倡导人性化服务，提供高效优质的工程运管服务，创造安全、舒适的工作就医环境，特制定考核方案如下。</w:t>
      </w:r>
    </w:p>
    <w:p>
      <w:pPr>
        <w:spacing w:line="400" w:lineRule="exact"/>
        <w:ind w:left="-358" w:leftChars="-171" w:right="-334" w:rightChars="-159" w:hanging="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一、考核内容</w:t>
      </w:r>
    </w:p>
    <w:p>
      <w:pPr>
        <w:spacing w:line="400" w:lineRule="exact"/>
        <w:ind w:firstLine="420" w:firstLineChars="200"/>
        <w:rPr>
          <w:rFonts w:hint="eastAsia"/>
        </w:rPr>
      </w:pPr>
      <w:r>
        <w:rPr>
          <w:rFonts w:hint="eastAsia" w:ascii="宋体" w:hAnsi="宋体" w:eastAsia="宋体" w:cs="宋体"/>
          <w:color w:val="auto"/>
          <w:sz w:val="21"/>
          <w:szCs w:val="21"/>
          <w:highlight w:val="none"/>
        </w:rPr>
        <w:t>合同所规定的委托管理范围，包括但不限于以下范围的维护保养和维修工作：</w:t>
      </w:r>
      <w:r>
        <w:rPr>
          <w:rFonts w:hint="eastAsia"/>
          <w:color w:val="auto"/>
          <w:highlight w:val="none"/>
        </w:rPr>
        <w:t>强弱电（含高配）系统、</w:t>
      </w:r>
      <w:r>
        <w:rPr>
          <w:rFonts w:hint="eastAsia"/>
          <w:color w:val="auto"/>
          <w:highlight w:val="none"/>
          <w:lang w:eastAsia="zh-CN"/>
        </w:rPr>
        <w:t>暖通</w:t>
      </w:r>
      <w:r>
        <w:rPr>
          <w:rFonts w:hint="eastAsia"/>
          <w:color w:val="auto"/>
          <w:highlight w:val="none"/>
        </w:rPr>
        <w:t>系统</w:t>
      </w:r>
      <w:r>
        <w:rPr>
          <w:rFonts w:hint="eastAsia"/>
          <w:color w:val="auto"/>
          <w:highlight w:val="none"/>
          <w:lang w:eastAsia="zh-CN"/>
        </w:rPr>
        <w:t>（中央空调、洁净空调和新风）、</w:t>
      </w:r>
      <w:r>
        <w:rPr>
          <w:rFonts w:hint="eastAsia"/>
          <w:color w:val="auto"/>
          <w:highlight w:val="none"/>
        </w:rPr>
        <w:t>给排水系统、热水/锅炉（蒸汽）系统、医用气体系统、综合维修</w:t>
      </w:r>
      <w:r>
        <w:rPr>
          <w:rFonts w:hint="eastAsia" w:ascii="宋体" w:hAnsi="宋体" w:eastAsia="宋体" w:cs="宋体"/>
          <w:color w:val="auto"/>
          <w:sz w:val="21"/>
          <w:szCs w:val="21"/>
          <w:highlight w:val="none"/>
        </w:rPr>
        <w:t>对管理服务工作。</w:t>
      </w:r>
    </w:p>
    <w:p>
      <w:pPr>
        <w:numPr>
          <w:ilvl w:val="0"/>
          <w:numId w:val="11"/>
        </w:numPr>
        <w:spacing w:line="400" w:lineRule="exact"/>
        <w:ind w:right="-334" w:rightChars="-1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考核方法</w:t>
      </w:r>
    </w:p>
    <w:p>
      <w:pPr>
        <w:numPr>
          <w:ilvl w:val="0"/>
          <w:numId w:val="12"/>
        </w:numPr>
        <w:tabs>
          <w:tab w:val="left" w:pos="0"/>
          <w:tab w:val="left" w:pos="540"/>
          <w:tab w:val="clear" w:pos="483"/>
        </w:tabs>
        <w:spacing w:line="400" w:lineRule="exact"/>
        <w:ind w:left="0" w:right="-334" w:rightChars="-159" w:firstLine="12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月度考核  </w:t>
      </w:r>
    </w:p>
    <w:p>
      <w:pPr>
        <w:numPr>
          <w:ilvl w:val="0"/>
          <w:numId w:val="0"/>
        </w:numPr>
        <w:tabs>
          <w:tab w:val="left" w:pos="0"/>
          <w:tab w:val="left" w:pos="540"/>
        </w:tabs>
        <w:spacing w:line="400" w:lineRule="exact"/>
        <w:ind w:left="123" w:leftChars="0" w:right="-334" w:rightChars="-1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委托方（总务科）对中标单位进行月度</w:t>
      </w:r>
      <w:r>
        <w:rPr>
          <w:rFonts w:hint="eastAsia" w:ascii="宋体" w:hAnsi="宋体" w:cs="宋体"/>
          <w:color w:val="auto"/>
          <w:sz w:val="21"/>
          <w:szCs w:val="21"/>
          <w:highlight w:val="none"/>
          <w:lang w:eastAsia="zh-CN"/>
        </w:rPr>
        <w:t>监管</w:t>
      </w:r>
      <w:r>
        <w:rPr>
          <w:rFonts w:hint="eastAsia" w:ascii="宋体" w:hAnsi="宋体" w:eastAsia="宋体" w:cs="宋体"/>
          <w:color w:val="auto"/>
          <w:sz w:val="21"/>
          <w:szCs w:val="21"/>
          <w:highlight w:val="none"/>
        </w:rPr>
        <w:t>考核，考核内容由委托方制订</w:t>
      </w:r>
      <w:r>
        <w:rPr>
          <w:rFonts w:hint="eastAsia" w:ascii="宋体" w:hAnsi="宋体" w:cs="宋体"/>
          <w:color w:val="auto"/>
          <w:sz w:val="21"/>
          <w:szCs w:val="21"/>
          <w:highlight w:val="none"/>
          <w:lang w:eastAsia="zh-CN"/>
        </w:rPr>
        <w:t>（详见附表</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p>
    <w:p>
      <w:pPr>
        <w:numPr>
          <w:ilvl w:val="0"/>
          <w:numId w:val="12"/>
        </w:numPr>
        <w:spacing w:line="400" w:lineRule="exact"/>
        <w:ind w:right="-334" w:rightChars="-1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日常考核</w:t>
      </w:r>
    </w:p>
    <w:p>
      <w:pPr>
        <w:spacing w:line="400" w:lineRule="exact"/>
        <w:ind w:right="-334" w:rightChars="-15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1）巡查（包括动态巡查）不到位，平时每处扣5元，月度考核每处扣20元。 </w:t>
      </w:r>
    </w:p>
    <w:p>
      <w:pPr>
        <w:spacing w:line="400" w:lineRule="exact"/>
        <w:ind w:right="-334" w:rightChars="-15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2）各部门违反工作流程和规范，平时每次扣5元，月度考核每次扣20元。</w:t>
      </w:r>
    </w:p>
    <w:p>
      <w:pPr>
        <w:spacing w:line="400" w:lineRule="exact"/>
        <w:ind w:right="-334" w:rightChars="-15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3）专业设备的维保未按要求进行，发现一次扣200元。</w:t>
      </w:r>
    </w:p>
    <w:p>
      <w:pPr>
        <w:spacing w:line="400" w:lineRule="exact"/>
        <w:ind w:right="-334" w:rightChars="-15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4）发现劳动纪律、文明用语、文明行为、服务态度方面的违规情况，每次扣100-200元。</w:t>
      </w:r>
    </w:p>
    <w:p>
      <w:pPr>
        <w:spacing w:line="400" w:lineRule="exact"/>
        <w:ind w:right="-334" w:rightChars="-15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5）各部门的服务投诉，经核实后，每次扣100元；3起/月以上，每次扣200元，投诉至医院相关部门，经核实后，每次按次扣除300元。</w:t>
      </w:r>
    </w:p>
    <w:p>
      <w:pPr>
        <w:spacing w:line="400" w:lineRule="exact"/>
        <w:ind w:right="-334" w:rightChars="-15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6）发生重大事件（如管道爆裂、维修故障、控制系统失常、设施隐患等等）隐瞒不报，经核实，按次扣2000-5000元。</w:t>
      </w:r>
    </w:p>
    <w:p>
      <w:pPr>
        <w:spacing w:line="400" w:lineRule="exact"/>
        <w:ind w:right="-334" w:rightChars="-15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7）审核发现中标单位招聘员工的年龄、上岗资质不符合同要求，委托方有权扣除这些人员的所有费用，并每次扣200元。</w:t>
      </w:r>
    </w:p>
    <w:p>
      <w:pPr>
        <w:spacing w:line="400" w:lineRule="exact"/>
        <w:ind w:right="-334" w:rightChars="-15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8）月度调换员工率大于5%（委托方要求开除和新增的除外）， 超出一个百分点扣200元，依次类推，一季度核算一次。</w:t>
      </w:r>
    </w:p>
    <w:p>
      <w:pPr>
        <w:spacing w:line="400" w:lineRule="exact"/>
        <w:ind w:right="-334" w:rightChars="-15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 因中标单位管理或工作不当造成重大责任事故（指人员伤、死，重大财产损失），如：公司员工在工作中造成病人及家属伤、死，保护医护人员人身安全未尽到责任，未采取安全防范措施或措施不到位造成中标单位重大损失或员工意外伤害等情况，中标单位承担法律责任和所有后果，委托方一次性给予中标单位10000-50000元的处罚。情节严重并造成恶劣社会影响的，医院有权按相关程序立即终止合同。</w:t>
      </w:r>
    </w:p>
    <w:p>
      <w:pPr>
        <w:spacing w:line="400" w:lineRule="exact"/>
        <w:ind w:left="210" w:leftChars="100" w:right="-334" w:rightChars="-1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10）中标单位员工应按照医院要求加强员工培训，培训记录报备总务科。</w:t>
      </w:r>
    </w:p>
    <w:p>
      <w:pPr>
        <w:spacing w:line="34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11）中标单位员工临时请假、辞职或辞退等原因造成短期内实际工作人员数量少于标书承诺岗位数量的，人员实际到岗率应控制在≥97%，如医院检查中发现实际到岗率不足97%的，按医院考核规定扣罚。</w:t>
      </w:r>
    </w:p>
    <w:p>
      <w:pPr>
        <w:numPr>
          <w:ilvl w:val="0"/>
          <w:numId w:val="11"/>
        </w:numPr>
        <w:spacing w:line="400" w:lineRule="exact"/>
        <w:ind w:right="-334" w:rightChars="-1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考核结果的落实</w:t>
      </w:r>
    </w:p>
    <w:p>
      <w:pPr>
        <w:spacing w:line="400" w:lineRule="exact"/>
        <w:ind w:left="-357" w:leftChars="-170" w:right="-334" w:rightChars="-159"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对考核后发现的问题，按考核办法进行处理，同时，中标单位应及时召集有关人员对存在的问题分析原因，制订措施整改并实施，对结果进行跟踪、回访、记录，防止再次发生。</w:t>
      </w:r>
    </w:p>
    <w:p>
      <w:pPr>
        <w:spacing w:line="400" w:lineRule="exact"/>
        <w:ind w:left="-357" w:leftChars="-170" w:right="-334" w:rightChars="-159"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考核计算</w:t>
      </w:r>
    </w:p>
    <w:p>
      <w:pPr>
        <w:numPr>
          <w:ilvl w:val="0"/>
          <w:numId w:val="0"/>
        </w:numPr>
        <w:tabs>
          <w:tab w:val="left" w:pos="0"/>
          <w:tab w:val="left" w:pos="540"/>
        </w:tabs>
        <w:spacing w:line="400" w:lineRule="exact"/>
        <w:ind w:right="-334" w:rightChars="-159" w:firstLine="210" w:firstLineChars="1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月度考核</w:t>
      </w:r>
      <w:r>
        <w:rPr>
          <w:rFonts w:hint="eastAsia" w:ascii="宋体" w:hAnsi="宋体" w:cs="宋体"/>
          <w:color w:val="auto"/>
          <w:sz w:val="21"/>
          <w:szCs w:val="21"/>
          <w:highlight w:val="none"/>
          <w:lang w:eastAsia="zh-CN"/>
        </w:rPr>
        <w:t>：（详见附表</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监管考核细则及扣罚标准</w:t>
      </w:r>
      <w:r>
        <w:rPr>
          <w:rFonts w:hint="eastAsia" w:ascii="宋体" w:hAnsi="宋体" w:cs="宋体"/>
          <w:color w:val="auto"/>
          <w:sz w:val="21"/>
          <w:szCs w:val="21"/>
          <w:highlight w:val="none"/>
          <w:lang w:eastAsia="zh-CN"/>
        </w:rPr>
        <w:t>。</w:t>
      </w:r>
    </w:p>
    <w:p>
      <w:pPr>
        <w:pStyle w:val="119"/>
        <w:keepNext w:val="0"/>
        <w:keepLines w:val="0"/>
        <w:pageBreakBefore w:val="0"/>
        <w:widowControl w:val="0"/>
        <w:kinsoku/>
        <w:wordWrap/>
        <w:overflowPunct/>
        <w:topLinePunct w:val="0"/>
        <w:autoSpaceDE/>
        <w:autoSpaceDN/>
        <w:bidi w:val="0"/>
        <w:adjustRightInd/>
        <w:snapToGrid/>
        <w:ind w:left="0" w:leftChars="0" w:right="0" w:firstLine="210" w:firstLineChars="100"/>
        <w:jc w:val="both"/>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日常考核：</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按“日常考核”规定，不计入月度考核。</w:t>
      </w:r>
    </w:p>
    <w:p>
      <w:pP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p>
    <w:p>
      <w:pPr>
        <w:spacing w:line="4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工作考核标准</w:t>
      </w:r>
    </w:p>
    <w:p>
      <w:pPr>
        <w:spacing w:line="440" w:lineRule="exac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一、管理考核标准</w:t>
      </w:r>
    </w:p>
    <w:p>
      <w:pPr>
        <w:spacing w:line="400" w:lineRule="exact"/>
        <w:ind w:right="-166" w:rightChars="-79" w:firstLine="205" w:firstLineChars="98"/>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1.各项管理制度各岗位主管、员工的工作范围、职责、岗位工作质量标准及工作流程明确，汇编成册并部分上墙</w:t>
      </w:r>
    </w:p>
    <w:p>
      <w:pPr>
        <w:spacing w:line="400" w:lineRule="exact"/>
        <w:ind w:right="-166" w:rightChars="-79"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2.各部门主管应持有上岗证，公司应有计划安排每位管理人员短期外出参观学习，至少一年一次并作上报记录。</w:t>
      </w:r>
    </w:p>
    <w:p>
      <w:pPr>
        <w:spacing w:line="400" w:lineRule="exact"/>
        <w:ind w:right="-166" w:rightChars="-79"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3.各部门每月有培训计划和培训记录（时间、内容、签到）及新上岗人员培训记录及考核记录。</w:t>
      </w:r>
    </w:p>
    <w:p>
      <w:pPr>
        <w:spacing w:line="400" w:lineRule="exact"/>
        <w:ind w:left="239" w:leftChars="114" w:right="-166" w:rightChars="-7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4．各部门有每周一次班组长对分管员工的检查考核记录及与临床各科沟通记录</w:t>
      </w:r>
    </w:p>
    <w:p>
      <w:pPr>
        <w:spacing w:line="400" w:lineRule="exact"/>
        <w:ind w:left="239" w:leftChars="114" w:right="-166" w:rightChars="-7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5.各部门有月工作计划、维修保养计划并实施，有每月工作总结（成绩、存在问题、整改措施、努力方向）</w:t>
      </w:r>
    </w:p>
    <w:p>
      <w:pPr>
        <w:spacing w:line="400" w:lineRule="exact"/>
        <w:ind w:left="239" w:leftChars="114" w:right="-166" w:rightChars="-7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6.排班表每月3日前上交总务科。</w:t>
      </w:r>
    </w:p>
    <w:p>
      <w:pPr>
        <w:spacing w:line="400" w:lineRule="exact"/>
        <w:ind w:right="-166" w:rightChars="-79" w:firstLine="262" w:firstLineChars="1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7.新工作人员需3天以上岗前培训，经考核合格后方能上岗，新员工上岗或老员工离开应提前照会总务科（含人保科）。</w:t>
      </w:r>
    </w:p>
    <w:p>
      <w:pPr>
        <w:spacing w:line="400" w:lineRule="exact"/>
        <w:ind w:right="-166" w:rightChars="-79" w:firstLine="262" w:firstLineChars="1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8.对考核发现的问题及平时发生的重大差错及时整改并落实，整改措施书面交工程科。</w:t>
      </w:r>
    </w:p>
    <w:p>
      <w:pPr>
        <w:spacing w:line="400" w:lineRule="exact"/>
        <w:ind w:right="-166" w:rightChars="-79" w:firstLine="262" w:firstLineChars="1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9.管理人员配备及员工管理，包括管理人员配备、主要员工岗位职责、员工录用标准、员工培训方案、员工考勤制度、员工考核与奖惩机制、员工仪容仪表等。</w:t>
      </w:r>
      <w:r>
        <w:rPr>
          <w:rFonts w:hint="eastAsia" w:ascii="宋体" w:hAnsi="宋体" w:eastAsia="宋体" w:cs="宋体"/>
          <w:color w:val="auto"/>
          <w:kern w:val="0"/>
          <w:sz w:val="21"/>
          <w:szCs w:val="21"/>
          <w:highlight w:val="none"/>
        </w:rPr>
        <w:t>建立各个系统的维护维修细则、巡检制度和维修制度，使维护维修工作有据可依。</w:t>
      </w:r>
    </w:p>
    <w:p>
      <w:pPr>
        <w:spacing w:line="400" w:lineRule="exact"/>
        <w:ind w:right="-166" w:rightChars="-79"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10.管理机构设置及管理制度，包括管理工作流程、管理机制的建立、各项管理规章制度、管理设备及物品装备的配备方案等。</w:t>
      </w:r>
    </w:p>
    <w:p>
      <w:pPr>
        <w:spacing w:line="400" w:lineRule="exact"/>
        <w:ind w:right="-166" w:rightChars="-79" w:firstLine="315" w:firstLineChars="150"/>
        <w:rPr>
          <w:rFonts w:hint="eastAsia" w:ascii="宋体" w:hAnsi="宋体" w:eastAsia="宋体" w:cs="宋体"/>
          <w:color w:val="auto"/>
          <w:sz w:val="21"/>
          <w:szCs w:val="21"/>
          <w:highlight w:val="none"/>
        </w:rPr>
      </w:pPr>
    </w:p>
    <w:p>
      <w:pPr>
        <w:spacing w:line="4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二、工程设备运行管理系统考核标准</w:t>
      </w:r>
    </w:p>
    <w:p>
      <w:pPr>
        <w:numPr>
          <w:ilvl w:val="0"/>
          <w:numId w:val="13"/>
        </w:numPr>
        <w:tabs>
          <w:tab w:val="left" w:pos="0"/>
          <w:tab w:val="clear" w:pos="840"/>
        </w:tabs>
        <w:spacing w:line="400" w:lineRule="exact"/>
        <w:ind w:left="0"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工程维修人员身体健康，无明显身体缺陷，高中以上文化程度，个别优秀人员可放宽至初中文化程度，入职前</w:t>
      </w:r>
      <w:r>
        <w:rPr>
          <w:rFonts w:hint="eastAsia" w:ascii="宋体" w:hAnsi="宋体" w:eastAsia="宋体" w:cs="宋体"/>
          <w:color w:val="auto"/>
          <w:kern w:val="0"/>
          <w:sz w:val="21"/>
          <w:szCs w:val="21"/>
          <w:highlight w:val="none"/>
        </w:rPr>
        <w:t>须参加岗位技术培训，相关岗位</w:t>
      </w:r>
      <w:r>
        <w:rPr>
          <w:rFonts w:hint="eastAsia" w:ascii="宋体" w:hAnsi="宋体" w:eastAsia="宋体" w:cs="宋体"/>
          <w:color w:val="auto"/>
          <w:sz w:val="21"/>
          <w:szCs w:val="21"/>
          <w:highlight w:val="none"/>
        </w:rPr>
        <w:t>持证上岗。</w:t>
      </w:r>
    </w:p>
    <w:p>
      <w:pPr>
        <w:numPr>
          <w:ilvl w:val="0"/>
          <w:numId w:val="13"/>
        </w:numPr>
        <w:tabs>
          <w:tab w:val="left" w:pos="0"/>
          <w:tab w:val="clear" w:pos="840"/>
        </w:tabs>
        <w:spacing w:line="400" w:lineRule="exact"/>
        <w:ind w:left="0"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自觉遵守劳动纪律，按时上岗，坚守岗位，需要交接班的人员做到“接班人不到位，值班人不下岗”，严防脱岗。确保24小时有人监守职位不得擅自离开，对每天的设备进行记录出现问题及时报道有关人员维修。</w:t>
      </w:r>
    </w:p>
    <w:p>
      <w:pPr>
        <w:numPr>
          <w:ilvl w:val="0"/>
          <w:numId w:val="13"/>
        </w:numPr>
        <w:tabs>
          <w:tab w:val="left" w:pos="0"/>
          <w:tab w:val="clear" w:pos="840"/>
        </w:tabs>
        <w:spacing w:line="400" w:lineRule="exact"/>
        <w:ind w:left="0"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上班人员手机需按时开机，不准私自关机。认真做好维修记录、值班记录。接班时，跟接班人交待当班情况以及注意事项。</w:t>
      </w:r>
    </w:p>
    <w:p>
      <w:pPr>
        <w:widowControl/>
        <w:numPr>
          <w:ilvl w:val="0"/>
          <w:numId w:val="13"/>
        </w:numPr>
        <w:tabs>
          <w:tab w:val="left" w:pos="0"/>
          <w:tab w:val="clear" w:pos="840"/>
        </w:tabs>
        <w:snapToGrid w:val="0"/>
        <w:spacing w:line="400" w:lineRule="exact"/>
        <w:ind w:left="0" w:firstLine="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负责医院的各个系统的正常运行，</w:t>
      </w:r>
      <w:r>
        <w:rPr>
          <w:rFonts w:hint="eastAsia" w:ascii="宋体" w:hAnsi="宋体" w:eastAsia="宋体" w:cs="宋体"/>
          <w:color w:val="auto"/>
          <w:sz w:val="21"/>
          <w:szCs w:val="21"/>
          <w:highlight w:val="none"/>
        </w:rPr>
        <w:t>做好维护保养和记录工作，</w:t>
      </w:r>
      <w:r>
        <w:rPr>
          <w:rFonts w:hint="eastAsia" w:ascii="宋体" w:hAnsi="宋体" w:eastAsia="宋体" w:cs="宋体"/>
          <w:color w:val="auto"/>
          <w:kern w:val="0"/>
          <w:sz w:val="21"/>
          <w:szCs w:val="21"/>
          <w:highlight w:val="none"/>
        </w:rPr>
        <w:t>使系统处于正常工作状态，能够及时处理各类故障和采取应急措施，制定各个系统和岗位的维护维修细则，使各个系统为医院良好的服务。</w:t>
      </w:r>
    </w:p>
    <w:p>
      <w:pPr>
        <w:widowControl/>
        <w:numPr>
          <w:ilvl w:val="0"/>
          <w:numId w:val="13"/>
        </w:numPr>
        <w:tabs>
          <w:tab w:val="left" w:pos="0"/>
          <w:tab w:val="clear" w:pos="840"/>
        </w:tabs>
        <w:snapToGrid w:val="0"/>
        <w:spacing w:line="400" w:lineRule="exact"/>
        <w:ind w:left="0" w:firstLine="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维修人员除加强对工程设备的巡检外，对各工程设备出现的隐患、故障将加强维修工作，对各系统隐患故障的检查和及时排除。</w:t>
      </w:r>
    </w:p>
    <w:p>
      <w:pPr>
        <w:widowControl/>
        <w:numPr>
          <w:ilvl w:val="0"/>
          <w:numId w:val="13"/>
        </w:numPr>
        <w:tabs>
          <w:tab w:val="left" w:pos="0"/>
          <w:tab w:val="clear" w:pos="840"/>
        </w:tabs>
        <w:snapToGrid w:val="0"/>
        <w:spacing w:line="400" w:lineRule="exact"/>
        <w:ind w:left="0" w:firstLine="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各个系统运行时，在岗人员应细心观察，做好巡检登记表，发现问题应及时解决并做好相关记录。</w:t>
      </w:r>
    </w:p>
    <w:p>
      <w:pPr>
        <w:widowControl/>
        <w:numPr>
          <w:ilvl w:val="0"/>
          <w:numId w:val="13"/>
        </w:numPr>
        <w:tabs>
          <w:tab w:val="left" w:pos="0"/>
          <w:tab w:val="clear" w:pos="840"/>
        </w:tabs>
        <w:snapToGrid w:val="0"/>
        <w:spacing w:line="400" w:lineRule="exact"/>
        <w:ind w:left="0" w:firstLine="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机房和所属区域必须保持干净、整洁。</w:t>
      </w:r>
    </w:p>
    <w:p>
      <w:pPr>
        <w:widowControl/>
        <w:numPr>
          <w:ilvl w:val="0"/>
          <w:numId w:val="13"/>
        </w:numPr>
        <w:tabs>
          <w:tab w:val="left" w:pos="0"/>
          <w:tab w:val="clear" w:pos="840"/>
        </w:tabs>
        <w:snapToGrid w:val="0"/>
        <w:spacing w:line="400" w:lineRule="exact"/>
        <w:ind w:left="0" w:firstLine="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负责每月1次的相关人员操作培训及系统维护。</w:t>
      </w:r>
    </w:p>
    <w:p>
      <w:pPr>
        <w:widowControl/>
        <w:numPr>
          <w:ilvl w:val="0"/>
          <w:numId w:val="13"/>
        </w:numPr>
        <w:tabs>
          <w:tab w:val="left" w:pos="0"/>
          <w:tab w:val="clear" w:pos="840"/>
        </w:tabs>
        <w:snapToGrid w:val="0"/>
        <w:spacing w:line="400" w:lineRule="exact"/>
        <w:ind w:left="0" w:firstLine="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负责定期向直接上级汇报工作，接受检查和监督。</w:t>
      </w:r>
    </w:p>
    <w:p>
      <w:pPr>
        <w:widowControl/>
        <w:numPr>
          <w:ilvl w:val="0"/>
          <w:numId w:val="13"/>
        </w:numPr>
        <w:tabs>
          <w:tab w:val="left" w:pos="0"/>
          <w:tab w:val="clear" w:pos="840"/>
        </w:tabs>
        <w:snapToGrid w:val="0"/>
        <w:spacing w:line="400" w:lineRule="exact"/>
        <w:ind w:left="0" w:firstLine="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负责相关资料信息的收集、汇总和整理，做好相关工作的计划和总结。</w:t>
      </w:r>
    </w:p>
    <w:p>
      <w:pPr>
        <w:widowControl/>
        <w:numPr>
          <w:ilvl w:val="0"/>
          <w:numId w:val="13"/>
        </w:numPr>
        <w:tabs>
          <w:tab w:val="left" w:pos="0"/>
          <w:tab w:val="clear" w:pos="840"/>
        </w:tabs>
        <w:snapToGrid w:val="0"/>
        <w:spacing w:line="400" w:lineRule="exact"/>
        <w:ind w:left="0" w:firstLine="420"/>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 xml:space="preserve">在维修过程中需要断电或影响医院正常运作时，需通知相关负责人，做好准备工作。  </w:t>
      </w:r>
    </w:p>
    <w:p>
      <w:pPr>
        <w:widowControl/>
        <w:numPr>
          <w:ilvl w:val="0"/>
          <w:numId w:val="0"/>
        </w:numPr>
        <w:tabs>
          <w:tab w:val="left" w:pos="0"/>
        </w:tabs>
        <w:snapToGrid w:val="0"/>
        <w:spacing w:line="400" w:lineRule="exact"/>
        <w:jc w:val="left"/>
        <w:rPr>
          <w:rFonts w:hint="eastAsia" w:ascii="宋体" w:hAnsi="宋体" w:eastAsia="宋体" w:cs="宋体"/>
          <w:color w:val="auto"/>
          <w:kern w:val="0"/>
          <w:sz w:val="21"/>
          <w:szCs w:val="21"/>
          <w:highlight w:val="none"/>
        </w:rPr>
      </w:pPr>
    </w:p>
    <w:p>
      <w:pPr>
        <w:spacing w:line="400" w:lineRule="exact"/>
        <w:jc w:val="left"/>
        <w:rPr>
          <w:rFonts w:hint="eastAsia" w:ascii="华文仿宋" w:hAnsi="华文仿宋" w:eastAsia="华文仿宋" w:cs="仿宋_GB2312"/>
          <w:color w:val="000000"/>
          <w:kern w:val="0"/>
        </w:rPr>
      </w:pPr>
    </w:p>
    <w:p>
      <w:pPr>
        <w:spacing w:line="400" w:lineRule="exact"/>
        <w:jc w:val="left"/>
        <w:rPr>
          <w:rFonts w:hint="eastAsia" w:ascii="华文仿宋" w:hAnsi="华文仿宋" w:eastAsia="华文仿宋" w:cs="仿宋_GB2312"/>
          <w:color w:val="000000"/>
          <w:kern w:val="0"/>
        </w:rPr>
      </w:pPr>
    </w:p>
    <w:p>
      <w:pPr>
        <w:spacing w:line="400" w:lineRule="exact"/>
        <w:jc w:val="left"/>
        <w:rPr>
          <w:rFonts w:hint="eastAsia" w:ascii="华文仿宋" w:hAnsi="华文仿宋" w:eastAsia="华文仿宋" w:cs="仿宋_GB2312"/>
          <w:color w:val="000000"/>
          <w:kern w:val="0"/>
        </w:rPr>
      </w:pPr>
    </w:p>
    <w:p>
      <w:pPr>
        <w:spacing w:line="400" w:lineRule="exact"/>
        <w:jc w:val="left"/>
        <w:rPr>
          <w:rFonts w:hint="eastAsia" w:ascii="华文仿宋" w:hAnsi="华文仿宋" w:eastAsia="华文仿宋" w:cs="仿宋_GB2312"/>
          <w:color w:val="000000"/>
          <w:kern w:val="0"/>
        </w:rPr>
      </w:pPr>
    </w:p>
    <w:p>
      <w:pPr>
        <w:pStyle w:val="19"/>
        <w:rPr>
          <w:rFonts w:hint="eastAsia" w:ascii="华文仿宋" w:hAnsi="华文仿宋" w:eastAsia="华文仿宋" w:cs="仿宋_GB2312"/>
          <w:color w:val="000000"/>
          <w:kern w:val="0"/>
        </w:rPr>
      </w:pPr>
    </w:p>
    <w:p>
      <w:pPr>
        <w:spacing w:line="400" w:lineRule="exact"/>
        <w:jc w:val="left"/>
        <w:rPr>
          <w:rFonts w:hint="eastAsia" w:ascii="华文仿宋" w:hAnsi="华文仿宋" w:eastAsia="华文仿宋" w:cs="仿宋_GB2312"/>
          <w:color w:val="000000"/>
          <w:kern w:val="0"/>
        </w:rPr>
      </w:pPr>
    </w:p>
    <w:p>
      <w:pPr>
        <w:pStyle w:val="2"/>
        <w:ind w:left="0" w:leftChars="0" w:firstLine="0" w:firstLineChars="0"/>
        <w:rPr>
          <w:rFonts w:hint="eastAsia" w:ascii="华文仿宋" w:hAnsi="华文仿宋" w:eastAsia="华文仿宋" w:cs="仿宋_GB2312"/>
          <w:color w:val="000000"/>
          <w:kern w:val="0"/>
        </w:rPr>
      </w:pPr>
    </w:p>
    <w:p>
      <w:pPr>
        <w:pStyle w:val="2"/>
        <w:rPr>
          <w:rFonts w:hint="eastAsia" w:ascii="华文仿宋" w:hAnsi="华文仿宋" w:eastAsia="华文仿宋" w:cs="仿宋_GB2312"/>
          <w:color w:val="000000"/>
          <w:kern w:val="0"/>
        </w:rPr>
      </w:pPr>
    </w:p>
    <w:p>
      <w:pPr>
        <w:spacing w:line="400" w:lineRule="exact"/>
        <w:jc w:val="left"/>
        <w:rPr>
          <w:rFonts w:hint="eastAsia" w:ascii="华文仿宋" w:hAnsi="华文仿宋" w:eastAsia="华文仿宋" w:cs="仿宋_GB2312"/>
          <w:color w:val="000000"/>
          <w:kern w:val="0"/>
        </w:rPr>
      </w:pPr>
    </w:p>
    <w:p>
      <w:pPr>
        <w:spacing w:line="400" w:lineRule="exact"/>
        <w:jc w:val="left"/>
        <w:rPr>
          <w:rFonts w:hint="eastAsia" w:ascii="华文仿宋" w:hAnsi="华文仿宋" w:eastAsia="华文仿宋" w:cs="仿宋_GB2312"/>
          <w:color w:val="000000"/>
          <w:kern w:val="0"/>
        </w:rPr>
      </w:pPr>
    </w:p>
    <w:p>
      <w:pPr>
        <w:spacing w:line="400" w:lineRule="exact"/>
        <w:jc w:val="left"/>
        <w:rPr>
          <w:rFonts w:hint="eastAsia" w:ascii="华文仿宋" w:hAnsi="华文仿宋" w:eastAsia="华文仿宋"/>
          <w:b/>
          <w:bCs/>
          <w:kern w:val="0"/>
          <w:lang w:val="en-US" w:eastAsia="zh-CN"/>
        </w:rPr>
      </w:pPr>
      <w:r>
        <w:rPr>
          <w:rFonts w:hint="eastAsia" w:ascii="华文仿宋" w:hAnsi="华文仿宋" w:eastAsia="华文仿宋" w:cs="仿宋_GB2312"/>
          <w:color w:val="000000"/>
          <w:kern w:val="0"/>
        </w:rPr>
        <w:t>附表</w:t>
      </w:r>
      <w:r>
        <w:rPr>
          <w:rFonts w:hint="eastAsia" w:ascii="华文仿宋" w:hAnsi="华文仿宋" w:eastAsia="华文仿宋" w:cs="仿宋_GB2312"/>
          <w:color w:val="000000"/>
          <w:kern w:val="0"/>
          <w:lang w:val="en-US" w:eastAsia="zh-CN"/>
        </w:rPr>
        <w:t>1</w:t>
      </w:r>
    </w:p>
    <w:p>
      <w:pPr>
        <w:pStyle w:val="119"/>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rPr>
          <w:rFonts w:hint="eastAsia" w:ascii="华文仿宋" w:hAnsi="华文仿宋" w:eastAsia="华文仿宋" w:cs="仿宋_GB2312"/>
          <w:b/>
          <w:bCs/>
          <w:color w:val="000000"/>
          <w:kern w:val="0"/>
          <w:sz w:val="32"/>
          <w:szCs w:val="32"/>
        </w:rPr>
      </w:pPr>
      <w:r>
        <w:rPr>
          <w:rFonts w:hint="eastAsia" w:ascii="华文仿宋" w:hAnsi="华文仿宋" w:eastAsia="华文仿宋" w:cs="仿宋_GB2312"/>
          <w:b/>
          <w:bCs/>
          <w:color w:val="000000"/>
          <w:kern w:val="0"/>
          <w:sz w:val="32"/>
          <w:szCs w:val="32"/>
        </w:rPr>
        <w:t>宁海县第一医院设备运管服务监管考核细则</w:t>
      </w:r>
    </w:p>
    <w:tbl>
      <w:tblPr>
        <w:tblStyle w:val="48"/>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8"/>
        <w:gridCol w:w="3552"/>
        <w:gridCol w:w="2543"/>
        <w:gridCol w:w="182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序号</w:t>
            </w:r>
          </w:p>
        </w:tc>
        <w:tc>
          <w:tcPr>
            <w:tcW w:w="3552"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内容</w:t>
            </w:r>
          </w:p>
        </w:tc>
        <w:tc>
          <w:tcPr>
            <w:tcW w:w="2543"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考核方式</w:t>
            </w:r>
          </w:p>
        </w:tc>
        <w:tc>
          <w:tcPr>
            <w:tcW w:w="1829"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扣分标准</w:t>
            </w:r>
          </w:p>
        </w:tc>
        <w:tc>
          <w:tcPr>
            <w:tcW w:w="781"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ascii="华文仿宋" w:hAnsi="华文仿宋" w:eastAsia="华文仿宋" w:cs="仿宋_GB2312"/>
                <w:color w:val="000000"/>
                <w:kern w:val="0"/>
              </w:rPr>
              <w:t>1</w:t>
            </w:r>
          </w:p>
        </w:tc>
        <w:tc>
          <w:tcPr>
            <w:tcW w:w="3552"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遵守医院规章制度，严禁在工作场所喝酒、赌博、做与工作无关的事</w:t>
            </w:r>
          </w:p>
        </w:tc>
        <w:tc>
          <w:tcPr>
            <w:tcW w:w="2543"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随机抽查</w:t>
            </w:r>
          </w:p>
        </w:tc>
        <w:tc>
          <w:tcPr>
            <w:tcW w:w="1829"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发现一次扣</w:t>
            </w:r>
            <w:r>
              <w:rPr>
                <w:rFonts w:ascii="华文仿宋" w:hAnsi="华文仿宋" w:eastAsia="华文仿宋" w:cs="仿宋_GB2312"/>
                <w:color w:val="000000"/>
                <w:kern w:val="0"/>
              </w:rPr>
              <w:t>1</w:t>
            </w:r>
            <w:r>
              <w:rPr>
                <w:rFonts w:hint="eastAsia" w:ascii="华文仿宋" w:hAnsi="华文仿宋" w:eastAsia="华文仿宋" w:cs="仿宋_GB2312"/>
                <w:color w:val="000000"/>
                <w:kern w:val="0"/>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ascii="华文仿宋" w:hAnsi="华文仿宋" w:eastAsia="华文仿宋" w:cs="仿宋_GB2312"/>
                <w:color w:val="000000"/>
                <w:kern w:val="0"/>
              </w:rPr>
              <w:t>2</w:t>
            </w:r>
          </w:p>
        </w:tc>
        <w:tc>
          <w:tcPr>
            <w:tcW w:w="3552"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分类分系统管理</w:t>
            </w:r>
            <w:r>
              <w:rPr>
                <w:rFonts w:ascii="华文仿宋" w:hAnsi="华文仿宋" w:eastAsia="华文仿宋" w:cs="仿宋_GB2312"/>
                <w:color w:val="000000"/>
                <w:kern w:val="0"/>
              </w:rPr>
              <w:t>--</w:t>
            </w:r>
            <w:r>
              <w:rPr>
                <w:rFonts w:hint="eastAsia" w:ascii="华文仿宋" w:hAnsi="华文仿宋" w:eastAsia="华文仿宋" w:cs="仿宋_GB2312"/>
                <w:color w:val="000000"/>
                <w:kern w:val="0"/>
              </w:rPr>
              <w:t>--水、电、空调、泵、开水炉等，建立维护台账</w:t>
            </w:r>
          </w:p>
        </w:tc>
        <w:tc>
          <w:tcPr>
            <w:tcW w:w="2543"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查设备台账按实际情况登记</w:t>
            </w:r>
          </w:p>
        </w:tc>
        <w:tc>
          <w:tcPr>
            <w:tcW w:w="1829"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查到一项扣</w:t>
            </w:r>
            <w:r>
              <w:rPr>
                <w:rFonts w:ascii="华文仿宋" w:hAnsi="华文仿宋" w:eastAsia="华文仿宋" w:cs="仿宋_GB2312"/>
                <w:color w:val="000000"/>
                <w:kern w:val="0"/>
              </w:rPr>
              <w:t>0.5</w:t>
            </w:r>
            <w:r>
              <w:rPr>
                <w:rFonts w:hint="eastAsia" w:ascii="华文仿宋" w:hAnsi="华文仿宋" w:eastAsia="华文仿宋" w:cs="仿宋_GB2312"/>
                <w:color w:val="000000"/>
                <w:kern w:val="0"/>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ascii="华文仿宋" w:hAnsi="华文仿宋" w:eastAsia="华文仿宋" w:cs="仿宋_GB2312"/>
                <w:color w:val="000000"/>
                <w:kern w:val="0"/>
              </w:rPr>
              <w:t>3</w:t>
            </w:r>
          </w:p>
        </w:tc>
        <w:tc>
          <w:tcPr>
            <w:tcW w:w="3552"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月度维修保养计划</w:t>
            </w:r>
            <w:r>
              <w:rPr>
                <w:rFonts w:ascii="华文仿宋" w:hAnsi="华文仿宋" w:eastAsia="华文仿宋" w:cs="仿宋_GB2312"/>
                <w:color w:val="000000"/>
                <w:kern w:val="0"/>
              </w:rPr>
              <w:t>-</w:t>
            </w:r>
            <w:r>
              <w:rPr>
                <w:rFonts w:hint="eastAsia" w:ascii="华文仿宋" w:hAnsi="华文仿宋" w:eastAsia="华文仿宋" w:cs="仿宋_GB2312"/>
                <w:color w:val="000000"/>
                <w:kern w:val="0"/>
              </w:rPr>
              <w:t>-按具体情况调整</w:t>
            </w:r>
          </w:p>
        </w:tc>
        <w:tc>
          <w:tcPr>
            <w:tcW w:w="2543"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查电子文档，保养记录，设备现场情况</w:t>
            </w:r>
          </w:p>
        </w:tc>
        <w:tc>
          <w:tcPr>
            <w:tcW w:w="1829"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查到一次扣</w:t>
            </w:r>
            <w:r>
              <w:rPr>
                <w:rFonts w:ascii="华文仿宋" w:hAnsi="华文仿宋" w:eastAsia="华文仿宋" w:cs="仿宋_GB2312"/>
                <w:color w:val="000000"/>
                <w:kern w:val="0"/>
              </w:rPr>
              <w:t>2</w:t>
            </w:r>
            <w:r>
              <w:rPr>
                <w:rFonts w:hint="eastAsia" w:ascii="华文仿宋" w:hAnsi="华文仿宋" w:eastAsia="华文仿宋" w:cs="仿宋_GB2312"/>
                <w:color w:val="000000"/>
                <w:kern w:val="0"/>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ascii="华文仿宋" w:hAnsi="华文仿宋" w:eastAsia="华文仿宋" w:cs="仿宋_GB2312"/>
                <w:color w:val="000000"/>
                <w:kern w:val="0"/>
              </w:rPr>
              <w:t>4</w:t>
            </w:r>
          </w:p>
        </w:tc>
        <w:tc>
          <w:tcPr>
            <w:tcW w:w="3552"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现场保养单、设备实际状况</w:t>
            </w:r>
          </w:p>
        </w:tc>
        <w:tc>
          <w:tcPr>
            <w:tcW w:w="2543"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查现场记录</w:t>
            </w:r>
          </w:p>
        </w:tc>
        <w:tc>
          <w:tcPr>
            <w:tcW w:w="1829" w:type="dxa"/>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每项不符合扣</w:t>
            </w:r>
            <w:r>
              <w:rPr>
                <w:rFonts w:ascii="华文仿宋" w:hAnsi="华文仿宋" w:eastAsia="华文仿宋" w:cs="仿宋_GB2312"/>
                <w:color w:val="000000"/>
                <w:kern w:val="0"/>
              </w:rPr>
              <w:t>1</w:t>
            </w:r>
            <w:r>
              <w:rPr>
                <w:rFonts w:hint="eastAsia" w:ascii="华文仿宋" w:hAnsi="华文仿宋" w:eastAsia="华文仿宋" w:cs="仿宋_GB2312"/>
                <w:color w:val="000000"/>
                <w:kern w:val="0"/>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5</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设备故障及原因追究</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查设备维护保养保养记录</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未按要求检查和上报</w:t>
            </w:r>
            <w:r>
              <w:rPr>
                <w:rFonts w:ascii="华文仿宋" w:hAnsi="华文仿宋" w:eastAsia="华文仿宋" w:cs="仿宋_GB2312"/>
                <w:color w:val="000000" w:themeColor="text1"/>
                <w:kern w:val="0"/>
                <w14:textFill>
                  <w14:solidFill>
                    <w14:schemeClr w14:val="tx1"/>
                  </w14:solidFill>
                </w14:textFill>
              </w:rPr>
              <w:t>2</w:t>
            </w:r>
            <w:r>
              <w:rPr>
                <w:rFonts w:hint="eastAsia" w:ascii="华文仿宋" w:hAnsi="华文仿宋" w:eastAsia="华文仿宋" w:cs="仿宋_GB2312"/>
                <w:color w:val="000000" w:themeColor="text1"/>
                <w:kern w:val="0"/>
                <w14:textFill>
                  <w14:solidFill>
                    <w14:schemeClr w14:val="tx1"/>
                  </w14:solidFill>
                </w14:textFill>
              </w:rPr>
              <w:t>分、维护不当</w:t>
            </w:r>
            <w:r>
              <w:rPr>
                <w:rFonts w:ascii="华文仿宋" w:hAnsi="华文仿宋" w:eastAsia="华文仿宋" w:cs="仿宋_GB2312"/>
                <w:color w:val="000000" w:themeColor="text1"/>
                <w:kern w:val="0"/>
                <w14:textFill>
                  <w14:solidFill>
                    <w14:schemeClr w14:val="tx1"/>
                  </w14:solidFill>
                </w14:textFill>
              </w:rPr>
              <w:t>2</w:t>
            </w:r>
            <w:r>
              <w:rPr>
                <w:rFonts w:hint="eastAsia" w:ascii="华文仿宋" w:hAnsi="华文仿宋" w:eastAsia="华文仿宋" w:cs="仿宋_GB2312"/>
                <w:color w:val="000000" w:themeColor="text1"/>
                <w:kern w:val="0"/>
                <w14:textFill>
                  <w14:solidFill>
                    <w14:schemeClr w14:val="tx1"/>
                  </w14:solidFill>
                </w14:textFill>
              </w:rPr>
              <w:t>分、维修不及时</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6</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维修质量情况</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现场抽查，数据统计分析</w:t>
            </w:r>
            <w:r>
              <w:rPr>
                <w:rFonts w:ascii="华文仿宋" w:hAnsi="华文仿宋" w:eastAsia="华文仿宋" w:cs="Verdana"/>
                <w:color w:val="000000" w:themeColor="text1"/>
                <w:kern w:val="0"/>
                <w14:textFill>
                  <w14:solidFill>
                    <w14:schemeClr w14:val="tx1"/>
                  </w14:solidFill>
                </w14:textFill>
              </w:rPr>
              <w:t>—</w:t>
            </w:r>
            <w:r>
              <w:rPr>
                <w:rFonts w:hint="eastAsia" w:ascii="华文仿宋" w:hAnsi="华文仿宋" w:eastAsia="华文仿宋" w:cs="仿宋_GB2312"/>
                <w:color w:val="000000" w:themeColor="text1"/>
                <w:kern w:val="0"/>
                <w14:textFill>
                  <w14:solidFill>
                    <w14:schemeClr w14:val="tx1"/>
                  </w14:solidFill>
                </w14:textFill>
              </w:rPr>
              <w:t>得出维修质量情况。</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查到一次扣</w:t>
            </w:r>
            <w:r>
              <w:rPr>
                <w:rFonts w:ascii="华文仿宋" w:hAnsi="华文仿宋" w:eastAsia="华文仿宋" w:cs="仿宋_GB2312"/>
                <w:color w:val="000000" w:themeColor="text1"/>
                <w:kern w:val="0"/>
                <w14:textFill>
                  <w14:solidFill>
                    <w14:schemeClr w14:val="tx1"/>
                  </w14:solidFill>
                </w14:textFill>
              </w:rPr>
              <w:t>2</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7</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联合巡查、督查情况、早查夜查、动态巡查、投诉情况整改</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抽查、日常检查</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未整改也未报告的每项扣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8</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月度报表</w:t>
            </w:r>
            <w:r>
              <w:rPr>
                <w:rFonts w:ascii="华文仿宋" w:hAnsi="华文仿宋" w:eastAsia="华文仿宋" w:cs="仿宋_GB2312"/>
                <w:color w:val="000000" w:themeColor="text1"/>
                <w:kern w:val="0"/>
                <w14:textFill>
                  <w14:solidFill>
                    <w14:schemeClr w14:val="tx1"/>
                  </w14:solidFill>
                </w14:textFill>
              </w:rPr>
              <w:t>--</w:t>
            </w:r>
            <w:r>
              <w:rPr>
                <w:rFonts w:hint="eastAsia" w:ascii="华文仿宋" w:hAnsi="华文仿宋" w:eastAsia="华文仿宋" w:cs="仿宋_GB2312"/>
                <w:color w:val="000000" w:themeColor="text1"/>
                <w:kern w:val="0"/>
                <w14:textFill>
                  <w14:solidFill>
                    <w14:schemeClr w14:val="tx1"/>
                  </w14:solidFill>
                </w14:textFill>
              </w:rPr>
              <w:t>分单体、分类别，维修保养分类统计分析</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定期上报，数据统计分析</w:t>
            </w:r>
            <w:r>
              <w:rPr>
                <w:rFonts w:ascii="华文仿宋" w:hAnsi="华文仿宋" w:eastAsia="华文仿宋" w:cs="Verdana"/>
                <w:color w:val="000000" w:themeColor="text1"/>
                <w:kern w:val="0"/>
                <w14:textFill>
                  <w14:solidFill>
                    <w14:schemeClr w14:val="tx1"/>
                  </w14:solidFill>
                </w14:textFill>
              </w:rPr>
              <w:t>—</w:t>
            </w:r>
            <w:r>
              <w:rPr>
                <w:rFonts w:hint="eastAsia" w:ascii="华文仿宋" w:hAnsi="华文仿宋" w:eastAsia="华文仿宋" w:cs="仿宋_GB2312"/>
                <w:color w:val="000000" w:themeColor="text1"/>
                <w:kern w:val="0"/>
                <w14:textFill>
                  <w14:solidFill>
                    <w14:schemeClr w14:val="tx1"/>
                  </w14:solidFill>
                </w14:textFill>
              </w:rPr>
              <w:t>得出维修质量情况，具体抽查统计情况</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查到一次扣</w:t>
            </w:r>
            <w:r>
              <w:rPr>
                <w:rFonts w:ascii="华文仿宋" w:hAnsi="华文仿宋" w:eastAsia="华文仿宋" w:cs="仿宋_GB2312"/>
                <w:color w:val="000000" w:themeColor="text1"/>
                <w:kern w:val="0"/>
                <w14:textFill>
                  <w14:solidFill>
                    <w14:schemeClr w14:val="tx1"/>
                  </w14:solidFill>
                </w14:textFill>
              </w:rPr>
              <w:t>2</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9</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返修控制、投诉处理，未按标准巡修巡检</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返修率≤</w:t>
            </w:r>
            <w:r>
              <w:rPr>
                <w:rFonts w:ascii="华文仿宋" w:hAnsi="华文仿宋" w:eastAsia="华文仿宋" w:cs="仿宋_GB2312"/>
                <w:color w:val="000000" w:themeColor="text1"/>
                <w:kern w:val="0"/>
                <w14:textFill>
                  <w14:solidFill>
                    <w14:schemeClr w14:val="tx1"/>
                  </w14:solidFill>
                </w14:textFill>
              </w:rPr>
              <w:t>2%</w:t>
            </w:r>
            <w:r>
              <w:rPr>
                <w:rFonts w:hint="eastAsia" w:ascii="华文仿宋" w:hAnsi="华文仿宋" w:eastAsia="华文仿宋" w:cs="仿宋_GB2312"/>
                <w:color w:val="000000" w:themeColor="text1"/>
                <w:kern w:val="0"/>
                <w14:textFill>
                  <w14:solidFill>
                    <w14:schemeClr w14:val="tx1"/>
                  </w14:solidFill>
                </w14:textFill>
              </w:rPr>
              <w:t>，巡检巡修不到位</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每次扣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10</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项目部对院方指令性工作公司是否给予了支持</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质量检查、培训员工、技术支持、解决具体问题、管理提高，</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每项扣</w:t>
            </w:r>
            <w:r>
              <w:rPr>
                <w:rFonts w:ascii="华文仿宋" w:hAnsi="华文仿宋" w:eastAsia="华文仿宋" w:cs="仿宋_GB2312"/>
                <w:color w:val="000000" w:themeColor="text1"/>
                <w:kern w:val="0"/>
                <w14:textFill>
                  <w14:solidFill>
                    <w14:schemeClr w14:val="tx1"/>
                  </w14:solidFill>
                </w14:textFill>
              </w:rPr>
              <w:t>0.</w:t>
            </w:r>
            <w:r>
              <w:rPr>
                <w:rFonts w:hint="eastAsia" w:ascii="华文仿宋" w:hAnsi="华文仿宋" w:eastAsia="华文仿宋" w:cs="仿宋_GB2312"/>
                <w:color w:val="000000" w:themeColor="text1"/>
                <w:kern w:val="0"/>
                <w14:textFill>
                  <w14:solidFill>
                    <w14:schemeClr w14:val="tx1"/>
                  </w14:solidFill>
                </w14:textFill>
              </w:rPr>
              <w:t>5分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11</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定期不定期有否宣传、教育安全生产的班组会议，有检查；定期对员工有安全培训</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会议记录</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分、检查记录</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分、培训记录1分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12</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有管理措施和控制手段，并有效实施</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有质量检查制度、工时考核制度及落实。</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每项扣</w:t>
            </w:r>
            <w:r>
              <w:rPr>
                <w:rFonts w:ascii="华文仿宋" w:hAnsi="华文仿宋" w:eastAsia="华文仿宋" w:cs="仿宋_GB2312"/>
                <w:color w:val="000000" w:themeColor="text1"/>
                <w:kern w:val="0"/>
                <w14:textFill>
                  <w14:solidFill>
                    <w14:schemeClr w14:val="tx1"/>
                  </w14:solidFill>
                </w14:textFill>
              </w:rPr>
              <w:t>0.</w:t>
            </w:r>
            <w:r>
              <w:rPr>
                <w:rFonts w:hint="eastAsia" w:ascii="华文仿宋" w:hAnsi="华文仿宋" w:eastAsia="华文仿宋" w:cs="仿宋_GB2312"/>
                <w:color w:val="000000" w:themeColor="text1"/>
                <w:kern w:val="0"/>
                <w14:textFill>
                  <w14:solidFill>
                    <w14:schemeClr w14:val="tx1"/>
                  </w14:solidFill>
                </w14:textFill>
              </w:rPr>
              <w:t>5分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13</w:t>
            </w:r>
          </w:p>
        </w:tc>
        <w:tc>
          <w:tcPr>
            <w:tcW w:w="3552" w:type="dxa"/>
            <w:vAlign w:val="center"/>
          </w:tcPr>
          <w:p>
            <w:pPr>
              <w:widowControl/>
              <w:jc w:val="center"/>
              <w:textAlignment w:val="center"/>
              <w:rPr>
                <w:rFonts w:ascii="华文仿宋" w:hAnsi="华文仿宋" w:eastAsia="华文仿宋" w:cs="仿宋_GB2312"/>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二级库帐卡物相符</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不符合每项扣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14</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是否按申请</w:t>
            </w:r>
            <w:r>
              <w:rPr>
                <w:rFonts w:ascii="华文仿宋" w:hAnsi="华文仿宋" w:eastAsia="华文仿宋" w:cs="仿宋_GB2312"/>
                <w:color w:val="000000" w:themeColor="text1"/>
                <w:kern w:val="0"/>
                <w14:textFill>
                  <w14:solidFill>
                    <w14:schemeClr w14:val="tx1"/>
                  </w14:solidFill>
                </w14:textFill>
              </w:rPr>
              <w:t>-</w:t>
            </w:r>
            <w:r>
              <w:rPr>
                <w:rFonts w:hint="eastAsia" w:ascii="华文仿宋" w:hAnsi="华文仿宋" w:eastAsia="华文仿宋" w:cs="仿宋_GB2312"/>
                <w:color w:val="000000" w:themeColor="text1"/>
                <w:kern w:val="0"/>
                <w14:textFill>
                  <w14:solidFill>
                    <w14:schemeClr w14:val="tx1"/>
                  </w14:solidFill>
                </w14:textFill>
              </w:rPr>
              <w:t>领用</w:t>
            </w:r>
            <w:r>
              <w:rPr>
                <w:rFonts w:ascii="华文仿宋" w:hAnsi="华文仿宋" w:eastAsia="华文仿宋" w:cs="仿宋_GB2312"/>
                <w:color w:val="000000" w:themeColor="text1"/>
                <w:kern w:val="0"/>
                <w14:textFill>
                  <w14:solidFill>
                    <w14:schemeClr w14:val="tx1"/>
                  </w14:solidFill>
                </w14:textFill>
              </w:rPr>
              <w:t>-</w:t>
            </w:r>
            <w:r>
              <w:rPr>
                <w:rFonts w:hint="eastAsia" w:ascii="华文仿宋" w:hAnsi="华文仿宋" w:eastAsia="华文仿宋" w:cs="仿宋_GB2312"/>
                <w:color w:val="000000" w:themeColor="text1"/>
                <w:kern w:val="0"/>
                <w14:textFill>
                  <w14:solidFill>
                    <w14:schemeClr w14:val="tx1"/>
                  </w14:solidFill>
                </w14:textFill>
              </w:rPr>
              <w:t>消耗</w:t>
            </w:r>
            <w:r>
              <w:rPr>
                <w:rFonts w:ascii="华文仿宋" w:hAnsi="华文仿宋" w:eastAsia="华文仿宋" w:cs="仿宋_GB2312"/>
                <w:color w:val="000000" w:themeColor="text1"/>
                <w:kern w:val="0"/>
                <w14:textFill>
                  <w14:solidFill>
                    <w14:schemeClr w14:val="tx1"/>
                  </w14:solidFill>
                </w14:textFill>
              </w:rPr>
              <w:t>-</w:t>
            </w:r>
            <w:r>
              <w:rPr>
                <w:rFonts w:hint="eastAsia" w:ascii="华文仿宋" w:hAnsi="华文仿宋" w:eastAsia="华文仿宋" w:cs="仿宋_GB2312"/>
                <w:color w:val="000000" w:themeColor="text1"/>
                <w:kern w:val="0"/>
                <w14:textFill>
                  <w14:solidFill>
                    <w14:schemeClr w14:val="tx1"/>
                  </w14:solidFill>
                </w14:textFill>
              </w:rPr>
              <w:t>登记的物资申领用管理流程执行。</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不符合每次扣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66"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15</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院方提供的设备工具人为损坏遗失需予以赔偿、每月清点</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不符合每次扣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16</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技术人员架构符合合同规定，人员情况每月统计</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不符合每次扣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17</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合法合规用工；人员数量符合合同规定，新进员工做好三级安全教育并有记录</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不符合一项扣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18</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按实际需要实施针对性培训</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有计划、有内容、有实施</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不符合每项扣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19</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遵守院纪院规、员工仪表仪容</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发现一次扣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20</w:t>
            </w:r>
          </w:p>
        </w:tc>
        <w:tc>
          <w:tcPr>
            <w:tcW w:w="3552"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ascii="华文仿宋" w:hAnsi="华文仿宋" w:eastAsia="华文仿宋" w:cs="仿宋_GB2312"/>
                <w:color w:val="000000" w:themeColor="text1"/>
                <w:kern w:val="0"/>
                <w14:textFill>
                  <w14:solidFill>
                    <w14:schemeClr w14:val="tx1"/>
                  </w14:solidFill>
                </w14:textFill>
              </w:rPr>
              <w:t>24</w:t>
            </w:r>
            <w:r>
              <w:rPr>
                <w:rFonts w:hint="eastAsia" w:ascii="华文仿宋" w:hAnsi="华文仿宋" w:eastAsia="华文仿宋" w:cs="仿宋_GB2312"/>
                <w:color w:val="000000" w:themeColor="text1"/>
                <w:kern w:val="0"/>
                <w14:textFill>
                  <w14:solidFill>
                    <w14:schemeClr w14:val="tx1"/>
                  </w14:solidFill>
                </w14:textFill>
              </w:rPr>
              <w:t>小时有维修人员提供维修服务，设备运行人员、巡查人员值班、管理人员备班</w:t>
            </w:r>
          </w:p>
        </w:tc>
        <w:tc>
          <w:tcPr>
            <w:tcW w:w="2543" w:type="dxa"/>
            <w:vAlign w:val="center"/>
          </w:tcPr>
          <w:p>
            <w:pPr>
              <w:widowControl/>
              <w:jc w:val="center"/>
              <w:textAlignment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按完成情况计分，发现一次扣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21</w:t>
            </w:r>
          </w:p>
        </w:tc>
        <w:tc>
          <w:tcPr>
            <w:tcW w:w="3552"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应急报修及时到岗（</w:t>
            </w:r>
            <w:r>
              <w:rPr>
                <w:rFonts w:ascii="华文仿宋" w:hAnsi="华文仿宋" w:eastAsia="华文仿宋" w:cs="仿宋_GB2312"/>
                <w:color w:val="000000" w:themeColor="text1"/>
                <w:kern w:val="0"/>
                <w14:textFill>
                  <w14:solidFill>
                    <w14:schemeClr w14:val="tx1"/>
                  </w14:solidFill>
                </w14:textFill>
              </w:rPr>
              <w:t>10</w:t>
            </w:r>
            <w:r>
              <w:rPr>
                <w:rFonts w:ascii="华文仿宋" w:hAnsi="华文仿宋" w:eastAsia="华文仿宋" w:cs="Verdana"/>
                <w:color w:val="000000" w:themeColor="text1"/>
                <w:kern w:val="0"/>
                <w14:textFill>
                  <w14:solidFill>
                    <w14:schemeClr w14:val="tx1"/>
                  </w14:solidFill>
                </w14:textFill>
              </w:rPr>
              <w:t>—</w:t>
            </w:r>
            <w:r>
              <w:rPr>
                <w:rFonts w:ascii="华文仿宋" w:hAnsi="华文仿宋" w:eastAsia="华文仿宋" w:cs="仿宋_GB2312"/>
                <w:color w:val="000000" w:themeColor="text1"/>
                <w:kern w:val="0"/>
                <w14:textFill>
                  <w14:solidFill>
                    <w14:schemeClr w14:val="tx1"/>
                  </w14:solidFill>
                </w14:textFill>
              </w:rPr>
              <w:t>15</w:t>
            </w:r>
            <w:r>
              <w:rPr>
                <w:rFonts w:hint="eastAsia" w:ascii="华文仿宋" w:hAnsi="华文仿宋" w:eastAsia="华文仿宋" w:cs="仿宋_GB2312"/>
                <w:color w:val="000000" w:themeColor="text1"/>
                <w:kern w:val="0"/>
                <w14:textFill>
                  <w14:solidFill>
                    <w14:schemeClr w14:val="tx1"/>
                  </w14:solidFill>
                </w14:textFill>
              </w:rPr>
              <w:t>分钟），进行应急处理</w:t>
            </w:r>
          </w:p>
        </w:tc>
        <w:tc>
          <w:tcPr>
            <w:tcW w:w="2543"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发现一次扣</w:t>
            </w:r>
            <w:r>
              <w:rPr>
                <w:rFonts w:ascii="华文仿宋" w:hAnsi="华文仿宋" w:eastAsia="华文仿宋" w:cs="仿宋_GB2312"/>
                <w:color w:val="000000" w:themeColor="text1"/>
                <w:kern w:val="0"/>
                <w14:textFill>
                  <w14:solidFill>
                    <w14:schemeClr w14:val="tx1"/>
                  </w14:solidFill>
                </w14:textFill>
              </w:rPr>
              <w:t>2</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ascii="华文仿宋" w:hAnsi="华文仿宋" w:eastAsia="华文仿宋" w:cs="仿宋_GB2312"/>
                <w:color w:val="000000"/>
                <w:kern w:val="0"/>
              </w:rPr>
            </w:pPr>
            <w:r>
              <w:rPr>
                <w:rFonts w:hint="eastAsia" w:ascii="华文仿宋" w:hAnsi="华文仿宋" w:eastAsia="华文仿宋" w:cs="仿宋_GB2312"/>
                <w:color w:val="000000"/>
                <w:kern w:val="0"/>
              </w:rPr>
              <w:t>22</w:t>
            </w:r>
          </w:p>
        </w:tc>
        <w:tc>
          <w:tcPr>
            <w:tcW w:w="3552"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日常管理中保持医院所有机房整洁、维修时做好环境（安全）警示工作，维修后及时清理现场</w:t>
            </w:r>
          </w:p>
        </w:tc>
        <w:tc>
          <w:tcPr>
            <w:tcW w:w="2543"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抽查、日常检查</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发现一次扣</w:t>
            </w:r>
            <w:r>
              <w:rPr>
                <w:rFonts w:ascii="华文仿宋" w:hAnsi="华文仿宋" w:eastAsia="华文仿宋" w:cs="仿宋_GB2312"/>
                <w:color w:val="000000" w:themeColor="text1"/>
                <w:kern w:val="0"/>
                <w14:textFill>
                  <w14:solidFill>
                    <w14:schemeClr w14:val="tx1"/>
                  </w14:solidFill>
                </w14:textFill>
              </w:rPr>
              <w:t>1</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hint="eastAsia" w:ascii="华文仿宋" w:hAnsi="华文仿宋" w:eastAsia="华文仿宋" w:cs="仿宋_GB2312"/>
                <w:color w:val="000000"/>
                <w:kern w:val="0"/>
                <w:lang w:val="en-US" w:eastAsia="zh-CN"/>
              </w:rPr>
            </w:pPr>
            <w:r>
              <w:rPr>
                <w:rFonts w:hint="eastAsia" w:ascii="华文仿宋" w:hAnsi="华文仿宋" w:eastAsia="华文仿宋" w:cs="仿宋_GB2312"/>
                <w:color w:val="000000"/>
                <w:kern w:val="0"/>
              </w:rPr>
              <w:t>2</w:t>
            </w:r>
            <w:r>
              <w:rPr>
                <w:rFonts w:hint="eastAsia" w:ascii="华文仿宋" w:hAnsi="华文仿宋" w:eastAsia="华文仿宋" w:cs="仿宋_GB2312"/>
                <w:color w:val="000000"/>
                <w:kern w:val="0"/>
                <w:lang w:val="en-US" w:eastAsia="zh-CN"/>
              </w:rPr>
              <w:t>3</w:t>
            </w:r>
          </w:p>
        </w:tc>
        <w:tc>
          <w:tcPr>
            <w:tcW w:w="3552"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禁止使用自带除工作需要外电器，安全用电，节约用水</w:t>
            </w:r>
          </w:p>
        </w:tc>
        <w:tc>
          <w:tcPr>
            <w:tcW w:w="2543"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抽查</w:t>
            </w:r>
          </w:p>
        </w:tc>
        <w:tc>
          <w:tcPr>
            <w:tcW w:w="1829" w:type="dxa"/>
            <w:vAlign w:val="center"/>
          </w:tcPr>
          <w:p>
            <w:pPr>
              <w:autoSpaceDE w:val="0"/>
              <w:autoSpaceDN w:val="0"/>
              <w:adjustRightInd w:val="0"/>
              <w:jc w:val="center"/>
              <w:rPr>
                <w:rFonts w:ascii="华文仿宋" w:hAnsi="华文仿宋" w:eastAsia="华文仿宋"/>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发现一次扣</w:t>
            </w:r>
            <w:r>
              <w:rPr>
                <w:rFonts w:ascii="华文仿宋" w:hAnsi="华文仿宋" w:eastAsia="华文仿宋" w:cs="仿宋_GB2312"/>
                <w:color w:val="000000" w:themeColor="text1"/>
                <w:kern w:val="0"/>
                <w14:textFill>
                  <w14:solidFill>
                    <w14:schemeClr w14:val="tx1"/>
                  </w14:solidFill>
                </w14:textFill>
              </w:rPr>
              <w:t>2</w:t>
            </w:r>
            <w:r>
              <w:rPr>
                <w:rFonts w:hint="eastAsia" w:ascii="华文仿宋" w:hAnsi="华文仿宋" w:eastAsia="华文仿宋" w:cs="仿宋_GB2312"/>
                <w:color w:val="000000" w:themeColor="text1"/>
                <w:kern w:val="0"/>
                <w14:textFill>
                  <w14:solidFill>
                    <w14:schemeClr w14:val="tx1"/>
                  </w14:solidFill>
                </w14:textFill>
              </w:rPr>
              <w:t>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hint="eastAsia" w:ascii="华文仿宋" w:hAnsi="华文仿宋" w:eastAsia="华文仿宋" w:cs="仿宋_GB2312"/>
                <w:color w:val="000000"/>
                <w:kern w:val="0"/>
                <w:lang w:val="en-US" w:eastAsia="zh-CN"/>
              </w:rPr>
            </w:pPr>
            <w:r>
              <w:rPr>
                <w:rFonts w:hint="eastAsia" w:ascii="华文仿宋" w:hAnsi="华文仿宋" w:eastAsia="华文仿宋" w:cs="仿宋_GB2312"/>
                <w:color w:val="000000"/>
                <w:kern w:val="0"/>
              </w:rPr>
              <w:t>2</w:t>
            </w:r>
            <w:r>
              <w:rPr>
                <w:rFonts w:hint="eastAsia" w:ascii="华文仿宋" w:hAnsi="华文仿宋" w:eastAsia="华文仿宋" w:cs="仿宋_GB2312"/>
                <w:color w:val="000000"/>
                <w:kern w:val="0"/>
                <w:lang w:val="en-US" w:eastAsia="zh-CN"/>
              </w:rPr>
              <w:t>4</w:t>
            </w:r>
          </w:p>
        </w:tc>
        <w:tc>
          <w:tcPr>
            <w:tcW w:w="3552" w:type="dxa"/>
            <w:vAlign w:val="center"/>
          </w:tcPr>
          <w:p>
            <w:pPr>
              <w:autoSpaceDE w:val="0"/>
              <w:autoSpaceDN w:val="0"/>
              <w:adjustRightInd w:val="0"/>
              <w:jc w:val="center"/>
              <w:rPr>
                <w:rFonts w:ascii="华文仿宋" w:hAnsi="华文仿宋" w:eastAsia="华文仿宋" w:cs="仿宋_GB2312"/>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人为原因涉及不安全事件</w:t>
            </w:r>
          </w:p>
        </w:tc>
        <w:tc>
          <w:tcPr>
            <w:tcW w:w="2543" w:type="dxa"/>
            <w:vAlign w:val="center"/>
          </w:tcPr>
          <w:p>
            <w:pPr>
              <w:autoSpaceDE w:val="0"/>
              <w:autoSpaceDN w:val="0"/>
              <w:adjustRightInd w:val="0"/>
              <w:jc w:val="center"/>
              <w:rPr>
                <w:rFonts w:ascii="华文仿宋" w:hAnsi="华文仿宋" w:eastAsia="华文仿宋" w:cs="仿宋_GB2312"/>
                <w:color w:val="000000" w:themeColor="text1"/>
                <w:kern w:val="0"/>
                <w14:textFill>
                  <w14:solidFill>
                    <w14:schemeClr w14:val="tx1"/>
                  </w14:solidFill>
                </w14:textFill>
              </w:rPr>
            </w:pPr>
          </w:p>
        </w:tc>
        <w:tc>
          <w:tcPr>
            <w:tcW w:w="1829" w:type="dxa"/>
            <w:vAlign w:val="center"/>
          </w:tcPr>
          <w:p>
            <w:pPr>
              <w:autoSpaceDE w:val="0"/>
              <w:autoSpaceDN w:val="0"/>
              <w:adjustRightInd w:val="0"/>
              <w:jc w:val="center"/>
              <w:rPr>
                <w:rFonts w:ascii="华文仿宋" w:hAnsi="华文仿宋" w:eastAsia="华文仿宋" w:cs="仿宋_GB2312"/>
                <w:color w:val="000000" w:themeColor="text1"/>
                <w:kern w:val="0"/>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酌情扣分</w:t>
            </w:r>
          </w:p>
        </w:tc>
        <w:tc>
          <w:tcPr>
            <w:tcW w:w="781" w:type="dxa"/>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568" w:type="dxa"/>
            <w:vAlign w:val="center"/>
          </w:tcPr>
          <w:p>
            <w:pPr>
              <w:autoSpaceDE w:val="0"/>
              <w:autoSpaceDN w:val="0"/>
              <w:adjustRightInd w:val="0"/>
              <w:jc w:val="center"/>
              <w:rPr>
                <w:rFonts w:hint="eastAsia" w:ascii="华文仿宋" w:hAnsi="华文仿宋" w:eastAsia="华文仿宋" w:cs="仿宋_GB2312"/>
                <w:color w:val="000000"/>
                <w:kern w:val="0"/>
                <w:sz w:val="21"/>
                <w:szCs w:val="24"/>
                <w:lang w:val="en-US" w:eastAsia="zh-CN" w:bidi="ar-SA"/>
              </w:rPr>
            </w:pPr>
            <w:r>
              <w:rPr>
                <w:rFonts w:hint="eastAsia" w:ascii="华文仿宋" w:hAnsi="华文仿宋" w:eastAsia="华文仿宋" w:cs="仿宋_GB2312"/>
                <w:color w:val="000000"/>
                <w:kern w:val="0"/>
              </w:rPr>
              <w:t>2</w:t>
            </w:r>
            <w:r>
              <w:rPr>
                <w:rFonts w:hint="eastAsia" w:ascii="华文仿宋" w:hAnsi="华文仿宋" w:eastAsia="华文仿宋" w:cs="仿宋_GB2312"/>
                <w:color w:val="000000"/>
                <w:kern w:val="0"/>
                <w:lang w:val="en-US" w:eastAsia="zh-CN"/>
              </w:rPr>
              <w:t>5</w:t>
            </w:r>
          </w:p>
        </w:tc>
        <w:tc>
          <w:tcPr>
            <w:tcW w:w="3552" w:type="dxa"/>
            <w:vAlign w:val="center"/>
          </w:tcPr>
          <w:p>
            <w:pPr>
              <w:autoSpaceDE w:val="0"/>
              <w:autoSpaceDN w:val="0"/>
              <w:adjustRightInd w:val="0"/>
              <w:jc w:val="center"/>
              <w:rPr>
                <w:rFonts w:hint="eastAsia" w:ascii="华文仿宋" w:hAnsi="华文仿宋" w:eastAsia="华文仿宋" w:cs="仿宋_GB2312"/>
                <w:color w:val="000000" w:themeColor="text1"/>
                <w:kern w:val="0"/>
                <w:sz w:val="21"/>
                <w:szCs w:val="24"/>
                <w:lang w:val="en-US" w:eastAsia="zh-CN" w:bidi="ar-SA"/>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满意度达到</w:t>
            </w:r>
            <w:r>
              <w:rPr>
                <w:rFonts w:ascii="华文仿宋" w:hAnsi="华文仿宋" w:eastAsia="华文仿宋" w:cs="仿宋_GB2312"/>
                <w:color w:val="000000" w:themeColor="text1"/>
                <w:kern w:val="0"/>
                <w14:textFill>
                  <w14:solidFill>
                    <w14:schemeClr w14:val="tx1"/>
                  </w14:solidFill>
                </w14:textFill>
              </w:rPr>
              <w:t>80%</w:t>
            </w:r>
            <w:r>
              <w:rPr>
                <w:rFonts w:hint="eastAsia" w:ascii="华文仿宋" w:hAnsi="华文仿宋" w:eastAsia="华文仿宋" w:cs="仿宋_GB2312"/>
                <w:color w:val="000000" w:themeColor="text1"/>
                <w:kern w:val="0"/>
                <w14:textFill>
                  <w14:solidFill>
                    <w14:schemeClr w14:val="tx1"/>
                  </w14:solidFill>
                </w14:textFill>
              </w:rPr>
              <w:t>（每季一次）</w:t>
            </w:r>
          </w:p>
        </w:tc>
        <w:tc>
          <w:tcPr>
            <w:tcW w:w="2543" w:type="dxa"/>
            <w:vAlign w:val="center"/>
          </w:tcPr>
          <w:p>
            <w:pPr>
              <w:autoSpaceDE w:val="0"/>
              <w:autoSpaceDN w:val="0"/>
              <w:adjustRightInd w:val="0"/>
              <w:jc w:val="center"/>
              <w:rPr>
                <w:rFonts w:ascii="华文仿宋" w:hAnsi="华文仿宋" w:eastAsia="华文仿宋" w:cs="Times New Roman"/>
                <w:color w:val="000000" w:themeColor="text1"/>
                <w:kern w:val="0"/>
                <w:sz w:val="21"/>
                <w:szCs w:val="24"/>
                <w:lang w:val="en-US" w:eastAsia="zh-CN" w:bidi="ar-SA"/>
                <w14:textFill>
                  <w14:solidFill>
                    <w14:schemeClr w14:val="tx1"/>
                  </w14:solidFill>
                </w14:textFill>
              </w:rPr>
            </w:pPr>
          </w:p>
        </w:tc>
        <w:tc>
          <w:tcPr>
            <w:tcW w:w="1829" w:type="dxa"/>
            <w:vAlign w:val="center"/>
          </w:tcPr>
          <w:p>
            <w:pPr>
              <w:autoSpaceDE w:val="0"/>
              <w:autoSpaceDN w:val="0"/>
              <w:adjustRightInd w:val="0"/>
              <w:jc w:val="center"/>
              <w:rPr>
                <w:rFonts w:hint="eastAsia" w:ascii="华文仿宋" w:hAnsi="华文仿宋" w:eastAsia="华文仿宋" w:cs="Times New Roman"/>
                <w:color w:val="000000" w:themeColor="text1"/>
                <w:kern w:val="0"/>
                <w:sz w:val="21"/>
                <w:szCs w:val="24"/>
                <w:lang w:val="en-US" w:eastAsia="zh-CN" w:bidi="ar-SA"/>
                <w14:textFill>
                  <w14:solidFill>
                    <w14:schemeClr w14:val="tx1"/>
                  </w14:solidFill>
                </w14:textFill>
              </w:rPr>
            </w:pPr>
            <w:r>
              <w:rPr>
                <w:rFonts w:hint="eastAsia" w:ascii="华文仿宋" w:hAnsi="华文仿宋" w:eastAsia="华文仿宋" w:cs="仿宋_GB2312"/>
                <w:color w:val="000000" w:themeColor="text1"/>
                <w:kern w:val="0"/>
                <w14:textFill>
                  <w14:solidFill>
                    <w14:schemeClr w14:val="tx1"/>
                  </w14:solidFill>
                </w14:textFill>
              </w:rPr>
              <w:t>不合格扣5分</w:t>
            </w:r>
          </w:p>
        </w:tc>
        <w:tc>
          <w:tcPr>
            <w:tcW w:w="781" w:type="dxa"/>
            <w:vAlign w:val="center"/>
          </w:tcPr>
          <w:p>
            <w:pPr>
              <w:autoSpaceDE w:val="0"/>
              <w:autoSpaceDN w:val="0"/>
              <w:adjustRightInd w:val="0"/>
              <w:jc w:val="center"/>
              <w:rPr>
                <w:rFonts w:ascii="华文仿宋" w:hAnsi="华文仿宋" w:eastAsia="华文仿宋" w:cs="Times New Roman"/>
                <w:color w:val="000000"/>
                <w:kern w:val="0"/>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120" w:type="dxa"/>
            <w:gridSpan w:val="2"/>
            <w:vAlign w:val="center"/>
          </w:tcPr>
          <w:p>
            <w:pPr>
              <w:autoSpaceDE w:val="0"/>
              <w:autoSpaceDN w:val="0"/>
              <w:adjustRightInd w:val="0"/>
              <w:jc w:val="center"/>
              <w:rPr>
                <w:rFonts w:ascii="华文仿宋" w:hAnsi="华文仿宋" w:eastAsia="华文仿宋"/>
                <w:color w:val="000000"/>
                <w:kern w:val="0"/>
              </w:rPr>
            </w:pPr>
            <w:r>
              <w:rPr>
                <w:rFonts w:hint="eastAsia" w:ascii="华文仿宋" w:hAnsi="华文仿宋" w:eastAsia="华文仿宋" w:cs="仿宋_GB2312"/>
                <w:color w:val="000000"/>
                <w:kern w:val="0"/>
              </w:rPr>
              <w:t>合计得分：</w:t>
            </w:r>
          </w:p>
        </w:tc>
        <w:tc>
          <w:tcPr>
            <w:tcW w:w="5153" w:type="dxa"/>
            <w:gridSpan w:val="3"/>
            <w:vAlign w:val="center"/>
          </w:tcPr>
          <w:p>
            <w:pPr>
              <w:autoSpaceDE w:val="0"/>
              <w:autoSpaceDN w:val="0"/>
              <w:adjustRightInd w:val="0"/>
              <w:jc w:val="center"/>
              <w:rPr>
                <w:rFonts w:ascii="华文仿宋" w:hAnsi="华文仿宋" w:eastAsia="华文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9273" w:type="dxa"/>
            <w:gridSpan w:val="5"/>
            <w:vAlign w:val="center"/>
          </w:tcPr>
          <w:p>
            <w:pPr>
              <w:autoSpaceDE w:val="0"/>
              <w:autoSpaceDN w:val="0"/>
              <w:adjustRightInd w:val="0"/>
              <w:rPr>
                <w:rFonts w:ascii="华文仿宋" w:hAnsi="华文仿宋" w:eastAsia="华文仿宋"/>
                <w:color w:val="000000"/>
                <w:kern w:val="0"/>
              </w:rPr>
            </w:pPr>
            <w:r>
              <w:rPr>
                <w:rFonts w:hint="eastAsia" w:ascii="华文仿宋" w:hAnsi="华文仿宋" w:eastAsia="华文仿宋" w:cs="仿宋_GB2312"/>
                <w:color w:val="000000" w:themeColor="text1"/>
                <w:kern w:val="0"/>
                <w14:textFill>
                  <w14:solidFill>
                    <w14:schemeClr w14:val="tx1"/>
                  </w14:solidFill>
                </w14:textFill>
              </w:rPr>
              <w:t>说明：院方将根据实际情况调整考核表及相关内容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9273" w:type="dxa"/>
            <w:gridSpan w:val="5"/>
            <w:vAlign w:val="center"/>
          </w:tcPr>
          <w:p>
            <w:pPr>
              <w:autoSpaceDE w:val="0"/>
              <w:autoSpaceDN w:val="0"/>
              <w:adjustRightInd w:val="0"/>
              <w:rPr>
                <w:rFonts w:ascii="华文仿宋" w:hAnsi="华文仿宋" w:eastAsia="华文仿宋"/>
                <w:color w:val="000000"/>
                <w:kern w:val="0"/>
              </w:rPr>
            </w:pPr>
          </w:p>
          <w:p>
            <w:pPr>
              <w:autoSpaceDE w:val="0"/>
              <w:autoSpaceDN w:val="0"/>
              <w:adjustRightInd w:val="0"/>
              <w:ind w:firstLine="4410" w:firstLineChars="2100"/>
              <w:rPr>
                <w:rFonts w:ascii="华文仿宋" w:hAnsi="华文仿宋" w:eastAsia="华文仿宋"/>
                <w:color w:val="000000"/>
                <w:kern w:val="0"/>
              </w:rPr>
            </w:pPr>
            <w:r>
              <w:rPr>
                <w:rFonts w:hint="eastAsia" w:ascii="华文仿宋" w:hAnsi="华文仿宋" w:eastAsia="华文仿宋" w:cs="仿宋_GB2312"/>
                <w:color w:val="000000"/>
                <w:kern w:val="0"/>
              </w:rPr>
              <w:t>科室负责人（签名）：</w:t>
            </w:r>
          </w:p>
          <w:p>
            <w:pPr>
              <w:autoSpaceDE w:val="0"/>
              <w:autoSpaceDN w:val="0"/>
              <w:adjustRightInd w:val="0"/>
              <w:ind w:firstLine="4410" w:firstLineChars="2100"/>
              <w:rPr>
                <w:rFonts w:ascii="华文仿宋" w:hAnsi="华文仿宋" w:eastAsia="华文仿宋"/>
                <w:color w:val="000000"/>
                <w:kern w:val="0"/>
              </w:rPr>
            </w:pPr>
            <w:r>
              <w:rPr>
                <w:rFonts w:hint="eastAsia" w:ascii="华文仿宋" w:hAnsi="华文仿宋" w:eastAsia="华文仿宋" w:cs="仿宋_GB2312"/>
                <w:color w:val="000000"/>
                <w:kern w:val="0"/>
              </w:rPr>
              <w:t>考核人（签名）：</w:t>
            </w:r>
          </w:p>
          <w:p>
            <w:pPr>
              <w:autoSpaceDE w:val="0"/>
              <w:autoSpaceDN w:val="0"/>
              <w:adjustRightInd w:val="0"/>
              <w:ind w:firstLine="4410" w:firstLineChars="2100"/>
              <w:rPr>
                <w:rFonts w:ascii="华文仿宋" w:hAnsi="华文仿宋" w:eastAsia="华文仿宋"/>
                <w:color w:val="000000"/>
                <w:kern w:val="0"/>
              </w:rPr>
            </w:pPr>
            <w:r>
              <w:rPr>
                <w:rFonts w:hint="eastAsia" w:ascii="华文仿宋" w:hAnsi="华文仿宋" w:eastAsia="华文仿宋" w:cs="仿宋_GB2312"/>
                <w:color w:val="000000"/>
                <w:kern w:val="0"/>
              </w:rPr>
              <w:t>维保中心负责人（签名）：</w:t>
            </w:r>
          </w:p>
          <w:p>
            <w:pPr>
              <w:autoSpaceDE w:val="0"/>
              <w:autoSpaceDN w:val="0"/>
              <w:adjustRightInd w:val="0"/>
              <w:ind w:firstLine="4410" w:firstLineChars="2100"/>
              <w:rPr>
                <w:rFonts w:ascii="华文仿宋" w:hAnsi="华文仿宋" w:eastAsia="华文仿宋"/>
                <w:color w:val="000000"/>
                <w:kern w:val="0"/>
              </w:rPr>
            </w:pPr>
            <w:r>
              <w:rPr>
                <w:rFonts w:hint="eastAsia" w:ascii="华文仿宋" w:hAnsi="华文仿宋" w:eastAsia="华文仿宋" w:cs="仿宋_GB2312"/>
                <w:color w:val="000000"/>
                <w:kern w:val="0"/>
              </w:rPr>
              <w:t>考核日期：</w:t>
            </w:r>
            <w:r>
              <w:rPr>
                <w:rFonts w:ascii="华文仿宋" w:hAnsi="华文仿宋" w:eastAsia="华文仿宋" w:cs="仿宋_GB2312"/>
                <w:color w:val="000000"/>
                <w:kern w:val="0"/>
              </w:rPr>
              <w:t xml:space="preserve">      </w:t>
            </w:r>
            <w:r>
              <w:rPr>
                <w:rFonts w:hint="eastAsia" w:ascii="华文仿宋" w:hAnsi="华文仿宋" w:eastAsia="华文仿宋" w:cs="仿宋_GB2312"/>
                <w:color w:val="000000"/>
                <w:kern w:val="0"/>
              </w:rPr>
              <w:t>年</w:t>
            </w:r>
            <w:r>
              <w:rPr>
                <w:rFonts w:ascii="华文仿宋" w:hAnsi="华文仿宋" w:eastAsia="华文仿宋" w:cs="仿宋_GB2312"/>
                <w:color w:val="000000"/>
                <w:kern w:val="0"/>
              </w:rPr>
              <w:t xml:space="preserve">     </w:t>
            </w:r>
            <w:r>
              <w:rPr>
                <w:rFonts w:hint="eastAsia" w:ascii="华文仿宋" w:hAnsi="华文仿宋" w:eastAsia="华文仿宋" w:cs="仿宋_GB2312"/>
                <w:color w:val="000000"/>
                <w:kern w:val="0"/>
              </w:rPr>
              <w:t>月</w:t>
            </w:r>
            <w:r>
              <w:rPr>
                <w:rFonts w:ascii="华文仿宋" w:hAnsi="华文仿宋" w:eastAsia="华文仿宋" w:cs="仿宋_GB2312"/>
                <w:color w:val="000000"/>
                <w:kern w:val="0"/>
              </w:rPr>
              <w:t xml:space="preserve">     </w:t>
            </w:r>
            <w:r>
              <w:rPr>
                <w:rFonts w:hint="eastAsia" w:ascii="华文仿宋" w:hAnsi="华文仿宋" w:eastAsia="华文仿宋" w:cs="仿宋_GB2312"/>
                <w:color w:val="000000"/>
                <w:kern w:val="0"/>
              </w:rPr>
              <w:t>日</w:t>
            </w:r>
          </w:p>
          <w:p>
            <w:pPr>
              <w:autoSpaceDE w:val="0"/>
              <w:autoSpaceDN w:val="0"/>
              <w:adjustRightInd w:val="0"/>
              <w:jc w:val="center"/>
              <w:rPr>
                <w:rFonts w:ascii="华文仿宋" w:hAnsi="华文仿宋" w:eastAsia="华文仿宋"/>
                <w:color w:val="000000"/>
                <w:kern w:val="0"/>
              </w:rPr>
            </w:pPr>
          </w:p>
        </w:tc>
      </w:tr>
    </w:tbl>
    <w:p>
      <w:pPr>
        <w:spacing w:beforeLines="50" w:line="400" w:lineRule="exact"/>
        <w:rPr>
          <w:sz w:val="28"/>
          <w:szCs w:val="32"/>
        </w:rPr>
      </w:pPr>
    </w:p>
    <w:p>
      <w:pPr>
        <w:spacing w:line="400" w:lineRule="exact"/>
        <w:rPr>
          <w:rFonts w:hint="eastAsia" w:ascii="华文仿宋" w:hAnsi="华文仿宋" w:eastAsia="华文仿宋" w:cs="仿宋_GB2312"/>
          <w:color w:val="000000"/>
          <w:kern w:val="0"/>
        </w:rPr>
      </w:pPr>
      <w:r>
        <w:rPr>
          <w:rFonts w:hint="eastAsia" w:ascii="华文仿宋" w:hAnsi="华文仿宋" w:eastAsia="华文仿宋" w:cs="仿宋_GB2312"/>
          <w:color w:val="000000"/>
          <w:kern w:val="0"/>
        </w:rPr>
        <w:t>加分扣分说明</w:t>
      </w:r>
    </w:p>
    <w:p>
      <w:pPr>
        <w:pStyle w:val="119"/>
        <w:keepNext w:val="0"/>
        <w:keepLines w:val="0"/>
        <w:pageBreakBefore w:val="0"/>
        <w:widowControl w:val="0"/>
        <w:kinsoku/>
        <w:wordWrap/>
        <w:overflowPunct/>
        <w:topLinePunct w:val="0"/>
        <w:autoSpaceDE/>
        <w:autoSpaceDN/>
        <w:bidi w:val="0"/>
        <w:adjustRightInd/>
        <w:snapToGrid/>
        <w:ind w:left="0" w:right="0"/>
        <w:textAlignment w:val="auto"/>
        <w:rPr>
          <w:rFonts w:hint="eastAsia" w:asciiTheme="minorEastAsia" w:hAnsiTheme="minorEastAsia" w:eastAsiaTheme="minorEastAsia" w:cstheme="minorEastAsia"/>
          <w:lang w:val="en-US" w:eastAsia="zh-CN"/>
        </w:rPr>
      </w:pPr>
      <w:r>
        <w:rPr>
          <w:rFonts w:hint="eastAsia" w:ascii="华文仿宋" w:hAnsi="华文仿宋" w:eastAsia="华文仿宋" w:cs="仿宋_GB2312"/>
          <w:color w:val="000000"/>
          <w:kern w:val="0"/>
        </w:rPr>
        <w:t>一、扣分：</w:t>
      </w:r>
      <w:r>
        <w:rPr>
          <w:rFonts w:hint="eastAsia" w:asciiTheme="minorEastAsia" w:hAnsiTheme="minorEastAsia" w:eastAsiaTheme="minorEastAsia" w:cstheme="minorEastAsia"/>
          <w:lang w:val="en-US" w:eastAsia="zh-CN"/>
        </w:rPr>
        <w:t>考核总分为100分，月度考核低于90分，每降低一分扣罚</w:t>
      </w:r>
      <w:r>
        <w:rPr>
          <w:rFonts w:hint="eastAsia" w:asciiTheme="minorEastAsia" w:hAnsiTheme="minorEastAsia" w:cstheme="minorEastAsia"/>
          <w:lang w:val="en-US" w:eastAsia="zh-CN"/>
        </w:rPr>
        <w:t>1000</w:t>
      </w:r>
      <w:r>
        <w:rPr>
          <w:rFonts w:hint="eastAsia" w:asciiTheme="minorEastAsia" w:hAnsiTheme="minorEastAsia" w:eastAsiaTheme="minorEastAsia" w:cstheme="minorEastAsia"/>
          <w:lang w:val="en-US" w:eastAsia="zh-CN"/>
        </w:rPr>
        <w:t>元；应急处理不妥当，造成影响扩大和经济损失的加扣5分；</w:t>
      </w:r>
    </w:p>
    <w:p>
      <w:pPr>
        <w:pStyle w:val="119"/>
        <w:keepNext w:val="0"/>
        <w:keepLines w:val="0"/>
        <w:pageBreakBefore w:val="0"/>
        <w:widowControl w:val="0"/>
        <w:kinsoku/>
        <w:wordWrap/>
        <w:overflowPunct/>
        <w:topLinePunct w:val="0"/>
        <w:autoSpaceDE/>
        <w:autoSpaceDN/>
        <w:bidi w:val="0"/>
        <w:adjustRightInd/>
        <w:snapToGrid/>
        <w:ind w:left="0" w:right="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二、月度考核高于95分，下一个月可在原有基础（满分100分）多加2分；连续三个月度考核高于95分的下一月可加分5分；</w:t>
      </w:r>
    </w:p>
    <w:p>
      <w:pPr>
        <w:spacing w:line="400" w:lineRule="exact"/>
        <w:ind w:firstLine="210" w:firstLineChars="100"/>
        <w:rPr>
          <w:rFonts w:ascii="华文仿宋" w:hAnsi="华文仿宋" w:eastAsia="华文仿宋"/>
          <w:color w:val="000000"/>
          <w:kern w:val="0"/>
        </w:rPr>
      </w:pPr>
      <w:r>
        <w:rPr>
          <w:rFonts w:hint="eastAsia" w:asciiTheme="minorEastAsia" w:hAnsiTheme="minorEastAsia" w:cstheme="minorEastAsia"/>
          <w:lang w:val="en-US" w:eastAsia="zh-CN"/>
        </w:rPr>
        <w:t>三、</w:t>
      </w:r>
      <w:r>
        <w:rPr>
          <w:rFonts w:hint="eastAsia" w:asciiTheme="minorEastAsia" w:hAnsiTheme="minorEastAsia" w:eastAsiaTheme="minorEastAsia" w:cstheme="minorEastAsia"/>
          <w:lang w:val="en-US" w:eastAsia="zh-CN"/>
        </w:rPr>
        <w:t>月度考核</w:t>
      </w:r>
      <w:r>
        <w:rPr>
          <w:rFonts w:hint="eastAsia" w:asciiTheme="minorEastAsia" w:hAnsiTheme="minorEastAsia" w:cstheme="minorEastAsia"/>
          <w:lang w:val="en-US" w:eastAsia="zh-CN"/>
        </w:rPr>
        <w:t>低于60</w:t>
      </w:r>
      <w:r>
        <w:rPr>
          <w:rFonts w:hint="eastAsia" w:asciiTheme="minorEastAsia" w:hAnsiTheme="minorEastAsia" w:eastAsiaTheme="minorEastAsia" w:cstheme="minorEastAsia"/>
          <w:lang w:val="en-US" w:eastAsia="zh-CN"/>
        </w:rPr>
        <w:t>分</w:t>
      </w:r>
      <w:r>
        <w:rPr>
          <w:rFonts w:hint="eastAsia" w:asciiTheme="minorEastAsia" w:hAnsiTheme="minorEastAsia" w:cstheme="minorEastAsia"/>
          <w:lang w:val="en-US" w:eastAsia="zh-CN"/>
        </w:rPr>
        <w:t>，甲方有权拒付当月服务费；</w:t>
      </w:r>
    </w:p>
    <w:p>
      <w:pPr>
        <w:spacing w:line="400" w:lineRule="exact"/>
        <w:ind w:firstLine="210" w:firstLineChars="100"/>
        <w:rPr>
          <w:rFonts w:hint="eastAsia" w:asciiTheme="minorEastAsia" w:hAnsiTheme="minorEastAsia" w:cstheme="minorEastAsia"/>
          <w:lang w:val="en-US" w:eastAsia="zh-CN"/>
        </w:rPr>
      </w:pPr>
      <w:r>
        <w:rPr>
          <w:rFonts w:hint="eastAsia" w:asciiTheme="minorEastAsia" w:hAnsiTheme="minorEastAsia" w:cstheme="minorEastAsia"/>
          <w:lang w:val="en-US" w:eastAsia="zh-CN"/>
        </w:rPr>
        <w:t>四、院方将根据实际情况调整考核表及相关内容。</w:t>
      </w:r>
    </w:p>
    <w:p>
      <w:pPr>
        <w:pStyle w:val="2"/>
        <w:rPr>
          <w:rFonts w:hint="eastAsia" w:asciiTheme="minorEastAsia" w:hAnsiTheme="minorEastAsia" w:cstheme="minorEastAsia"/>
          <w:lang w:val="en-US" w:eastAsia="zh-CN"/>
        </w:rPr>
      </w:pPr>
    </w:p>
    <w:p>
      <w:pPr>
        <w:pStyle w:val="2"/>
        <w:rPr>
          <w:rFonts w:hint="eastAsia" w:asciiTheme="minorEastAsia" w:hAnsiTheme="minorEastAsia" w:cstheme="minorEastAsia"/>
          <w:lang w:val="en-US" w:eastAsia="zh-CN"/>
        </w:rPr>
      </w:pPr>
    </w:p>
    <w:p>
      <w:pPr>
        <w:pStyle w:val="2"/>
        <w:rPr>
          <w:rFonts w:hint="eastAsia" w:asciiTheme="minorEastAsia" w:hAnsiTheme="minorEastAsia" w:cstheme="minorEastAsia"/>
          <w:lang w:val="en-US" w:eastAsia="zh-CN"/>
        </w:rPr>
        <w:sectPr>
          <w:footerReference r:id="rId11" w:type="first"/>
          <w:footerReference r:id="rId10" w:type="default"/>
          <w:pgSz w:w="11906" w:h="16838"/>
          <w:pgMar w:top="1474" w:right="1797" w:bottom="1247" w:left="1797" w:header="851" w:footer="851" w:gutter="0"/>
          <w:pgNumType w:start="1"/>
          <w:cols w:space="720" w:num="1"/>
          <w:titlePg/>
          <w:docGrid w:linePitch="312" w:charSpace="0"/>
        </w:sectPr>
      </w:pPr>
    </w:p>
    <w:p>
      <w:pPr>
        <w:snapToGrid w:val="0"/>
        <w:spacing w:beforeLines="100" w:line="500" w:lineRule="exact"/>
        <w:jc w:val="center"/>
        <w:rPr>
          <w:rFonts w:hint="eastAsia" w:ascii="黑体" w:hAnsi="黑体" w:eastAsia="黑体" w:cs="黑体"/>
          <w:b/>
          <w:spacing w:val="20"/>
          <w:sz w:val="32"/>
          <w:szCs w:val="32"/>
        </w:rPr>
      </w:pPr>
      <w:r>
        <w:rPr>
          <w:rFonts w:hint="eastAsia" w:ascii="黑体" w:hAnsi="黑体" w:eastAsia="黑体" w:cs="黑体"/>
          <w:b/>
          <w:spacing w:val="20"/>
          <w:sz w:val="32"/>
          <w:szCs w:val="32"/>
          <w:lang w:eastAsia="zh-CN"/>
        </w:rPr>
        <w:t>设备运管</w:t>
      </w:r>
      <w:r>
        <w:rPr>
          <w:rFonts w:hint="eastAsia" w:ascii="黑体" w:hAnsi="黑体" w:eastAsia="黑体" w:cs="黑体"/>
          <w:b/>
          <w:spacing w:val="20"/>
          <w:sz w:val="32"/>
          <w:szCs w:val="32"/>
        </w:rPr>
        <w:t>满意度调查表</w:t>
      </w:r>
    </w:p>
    <w:p>
      <w:pPr>
        <w:spacing w:line="400" w:lineRule="exact"/>
        <w:rPr>
          <w:b/>
          <w:sz w:val="32"/>
          <w:szCs w:val="32"/>
        </w:rPr>
      </w:pPr>
    </w:p>
    <w:p>
      <w:pPr>
        <w:spacing w:beforeLines="50" w:line="400" w:lineRule="exact"/>
        <w:ind w:left="-567" w:leftChars="-270" w:firstLine="495" w:firstLineChars="177"/>
        <w:rPr>
          <w:sz w:val="28"/>
          <w:szCs w:val="32"/>
        </w:rPr>
      </w:pPr>
    </w:p>
    <w:tbl>
      <w:tblPr>
        <w:tblStyle w:val="49"/>
        <w:tblpPr w:leftFromText="180" w:rightFromText="180" w:vertAnchor="page" w:horzAnchor="margin" w:tblpXSpec="center" w:tblpY="3991"/>
        <w:tblW w:w="10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03"/>
        <w:gridCol w:w="5811"/>
        <w:gridCol w:w="993"/>
        <w:gridCol w:w="141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4" w:type="dxa"/>
            <w:noWrap w:val="0"/>
            <w:vAlign w:val="center"/>
          </w:tcPr>
          <w:p>
            <w:pPr>
              <w:spacing w:line="400" w:lineRule="exact"/>
              <w:jc w:val="center"/>
              <w:rPr>
                <w:rFonts w:hint="eastAsia" w:ascii="仿宋" w:hAnsi="仿宋" w:eastAsia="仿宋" w:cs="仿宋"/>
                <w:sz w:val="20"/>
                <w:szCs w:val="21"/>
              </w:rPr>
            </w:pPr>
            <w:r>
              <w:rPr>
                <w:rFonts w:hint="eastAsia" w:ascii="仿宋" w:hAnsi="仿宋" w:eastAsia="仿宋" w:cs="仿宋"/>
                <w:sz w:val="20"/>
                <w:szCs w:val="21"/>
              </w:rPr>
              <w:t>序号</w:t>
            </w:r>
          </w:p>
        </w:tc>
        <w:tc>
          <w:tcPr>
            <w:tcW w:w="6614" w:type="dxa"/>
            <w:gridSpan w:val="2"/>
            <w:noWrap w:val="0"/>
            <w:vAlign w:val="center"/>
          </w:tcPr>
          <w:p>
            <w:pPr>
              <w:spacing w:line="400" w:lineRule="exact"/>
              <w:jc w:val="center"/>
              <w:rPr>
                <w:rFonts w:hint="eastAsia" w:ascii="仿宋" w:hAnsi="仿宋" w:eastAsia="仿宋" w:cs="仿宋"/>
                <w:sz w:val="20"/>
                <w:szCs w:val="21"/>
              </w:rPr>
            </w:pPr>
            <w:r>
              <w:rPr>
                <w:rFonts w:hint="eastAsia" w:ascii="仿宋" w:hAnsi="仿宋" w:eastAsia="仿宋" w:cs="仿宋"/>
                <w:bCs/>
                <w:sz w:val="20"/>
                <w:szCs w:val="21"/>
              </w:rPr>
              <w:t>申永达工程部服务内容</w:t>
            </w:r>
          </w:p>
        </w:tc>
        <w:tc>
          <w:tcPr>
            <w:tcW w:w="3499" w:type="dxa"/>
            <w:gridSpan w:val="3"/>
            <w:noWrap w:val="0"/>
            <w:vAlign w:val="center"/>
          </w:tcPr>
          <w:p>
            <w:pPr>
              <w:spacing w:line="400" w:lineRule="exact"/>
              <w:jc w:val="center"/>
              <w:rPr>
                <w:rFonts w:hint="eastAsia" w:ascii="仿宋" w:hAnsi="仿宋" w:eastAsia="仿宋" w:cs="仿宋"/>
                <w:sz w:val="20"/>
                <w:szCs w:val="21"/>
              </w:rPr>
            </w:pPr>
            <w:r>
              <w:rPr>
                <w:rFonts w:hint="eastAsia" w:ascii="仿宋" w:hAnsi="仿宋" w:eastAsia="仿宋" w:cs="仿宋"/>
                <w:sz w:val="20"/>
                <w:szCs w:val="21"/>
              </w:rPr>
              <w:t>选项（请在所选项目上划√）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1</w:t>
            </w:r>
          </w:p>
        </w:tc>
        <w:tc>
          <w:tcPr>
            <w:tcW w:w="803" w:type="dxa"/>
            <w:vMerge w:val="restart"/>
            <w:noWrap w:val="0"/>
            <w:vAlign w:val="center"/>
          </w:tcPr>
          <w:p>
            <w:pPr>
              <w:jc w:val="center"/>
              <w:rPr>
                <w:rFonts w:hint="eastAsia" w:ascii="仿宋" w:hAnsi="仿宋" w:eastAsia="仿宋" w:cs="仿宋"/>
                <w:sz w:val="20"/>
              </w:rPr>
            </w:pPr>
            <w:r>
              <w:rPr>
                <w:rFonts w:hint="eastAsia" w:ascii="仿宋" w:hAnsi="仿宋" w:eastAsia="仿宋" w:cs="仿宋"/>
                <w:sz w:val="20"/>
              </w:rPr>
              <w:t>整体评价</w:t>
            </w: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对工程部在日常工作任务时，整体执行力的评价是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2</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对工程部在完成临时工作任务时，整体执行力的评价是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3</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对工程部人员配置合理性的评价是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4</w:t>
            </w:r>
          </w:p>
        </w:tc>
        <w:tc>
          <w:tcPr>
            <w:tcW w:w="803" w:type="dxa"/>
            <w:vMerge w:val="restart"/>
            <w:noWrap w:val="0"/>
            <w:vAlign w:val="center"/>
          </w:tcPr>
          <w:p>
            <w:pPr>
              <w:jc w:val="center"/>
              <w:rPr>
                <w:rFonts w:hint="eastAsia" w:ascii="仿宋" w:hAnsi="仿宋" w:eastAsia="仿宋" w:cs="仿宋"/>
                <w:sz w:val="20"/>
              </w:rPr>
            </w:pPr>
            <w:r>
              <w:rPr>
                <w:rFonts w:hint="eastAsia" w:ascii="仿宋" w:hAnsi="仿宋" w:eastAsia="仿宋" w:cs="仿宋"/>
                <w:sz w:val="20"/>
              </w:rPr>
              <w:t>工作能力</w:t>
            </w: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对工程部人员专业知识和技能经验能力的评价是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5</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对工程部负责重点设备的点检工作评价是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6</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对工程部参与重大设备故障或事故的应急处理评价是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7</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对工程部负责辖区内日常设备的维护、指导工作的评价是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8</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对工程部在分析、排除设备故障的彻底性方面的评价是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9</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对工程部完成设备及工程改造的评价是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10</w:t>
            </w:r>
          </w:p>
        </w:tc>
        <w:tc>
          <w:tcPr>
            <w:tcW w:w="803" w:type="dxa"/>
            <w:vMerge w:val="restart"/>
            <w:noWrap w:val="0"/>
            <w:vAlign w:val="center"/>
          </w:tcPr>
          <w:p>
            <w:pPr>
              <w:jc w:val="center"/>
              <w:rPr>
                <w:rFonts w:hint="eastAsia" w:ascii="仿宋" w:hAnsi="仿宋" w:eastAsia="仿宋" w:cs="仿宋"/>
                <w:sz w:val="20"/>
              </w:rPr>
            </w:pPr>
            <w:r>
              <w:rPr>
                <w:rFonts w:hint="eastAsia" w:ascii="仿宋" w:hAnsi="仿宋" w:eastAsia="仿宋" w:cs="仿宋"/>
                <w:sz w:val="20"/>
              </w:rPr>
              <w:t>工作效率</w:t>
            </w: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对工程部在排除设备故障的及时性方面的评价是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11</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对工程部工作流程的效率、规范性的评价是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12</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对工程部参与设备的预防性维护、保养方面工作的评价是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13</w:t>
            </w:r>
          </w:p>
        </w:tc>
        <w:tc>
          <w:tcPr>
            <w:tcW w:w="803" w:type="dxa"/>
            <w:vMerge w:val="restart"/>
            <w:noWrap w:val="0"/>
            <w:vAlign w:val="center"/>
          </w:tcPr>
          <w:p>
            <w:pPr>
              <w:jc w:val="center"/>
              <w:rPr>
                <w:rFonts w:hint="eastAsia" w:ascii="仿宋" w:hAnsi="仿宋" w:eastAsia="仿宋" w:cs="仿宋"/>
                <w:sz w:val="20"/>
              </w:rPr>
            </w:pPr>
            <w:r>
              <w:rPr>
                <w:rFonts w:hint="eastAsia" w:ascii="仿宋" w:hAnsi="仿宋" w:eastAsia="仿宋" w:cs="仿宋"/>
                <w:sz w:val="20"/>
              </w:rPr>
              <w:t>工作态度</w:t>
            </w: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对工程部现场维修提供设备相关知识咨询的评价是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14</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对工程部现场维修工作态度的评价是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15</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对工程部现场维护时与医护人员、病人的协调性的评价是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16</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对工程部现场维护时指导操作者正确操作、维护主动性的评价是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34" w:type="dxa"/>
            <w:noWrap w:val="0"/>
            <w:vAlign w:val="center"/>
          </w:tcPr>
          <w:p>
            <w:pPr>
              <w:jc w:val="center"/>
              <w:rPr>
                <w:rFonts w:hint="eastAsia" w:ascii="仿宋" w:hAnsi="仿宋" w:eastAsia="仿宋" w:cs="仿宋"/>
                <w:sz w:val="20"/>
              </w:rPr>
            </w:pPr>
            <w:r>
              <w:rPr>
                <w:rFonts w:hint="eastAsia" w:ascii="仿宋" w:hAnsi="仿宋" w:eastAsia="仿宋" w:cs="仿宋"/>
                <w:sz w:val="20"/>
              </w:rPr>
              <w:t>17</w:t>
            </w:r>
          </w:p>
        </w:tc>
        <w:tc>
          <w:tcPr>
            <w:tcW w:w="803" w:type="dxa"/>
            <w:vMerge w:val="continue"/>
            <w:noWrap w:val="0"/>
            <w:vAlign w:val="center"/>
          </w:tcPr>
          <w:p>
            <w:pPr>
              <w:jc w:val="center"/>
              <w:rPr>
                <w:rFonts w:hint="eastAsia" w:ascii="仿宋" w:hAnsi="仿宋" w:eastAsia="仿宋" w:cs="仿宋"/>
                <w:sz w:val="20"/>
              </w:rPr>
            </w:pPr>
          </w:p>
        </w:tc>
        <w:tc>
          <w:tcPr>
            <w:tcW w:w="5811" w:type="dxa"/>
            <w:noWrap w:val="0"/>
            <w:vAlign w:val="center"/>
          </w:tcPr>
          <w:p>
            <w:pPr>
              <w:jc w:val="left"/>
              <w:rPr>
                <w:rFonts w:hint="eastAsia" w:ascii="仿宋" w:hAnsi="仿宋" w:eastAsia="仿宋" w:cs="仿宋"/>
                <w:sz w:val="20"/>
              </w:rPr>
            </w:pPr>
            <w:r>
              <w:rPr>
                <w:rFonts w:hint="eastAsia" w:ascii="仿宋" w:hAnsi="仿宋" w:eastAsia="仿宋" w:cs="仿宋"/>
                <w:sz w:val="20"/>
              </w:rPr>
              <w:t>对工程部在日常工作中与医护人员沟通的礼貌礼仪、相互尊重等态度的评级是</w:t>
            </w:r>
          </w:p>
        </w:tc>
        <w:tc>
          <w:tcPr>
            <w:tcW w:w="993" w:type="dxa"/>
            <w:tcBorders>
              <w:right w:val="nil"/>
            </w:tcBorders>
            <w:noWrap w:val="0"/>
            <w:vAlign w:val="center"/>
          </w:tcPr>
          <w:p>
            <w:pPr>
              <w:jc w:val="left"/>
              <w:rPr>
                <w:rFonts w:hint="eastAsia" w:ascii="仿宋" w:hAnsi="仿宋" w:eastAsia="仿宋" w:cs="仿宋"/>
              </w:rPr>
            </w:pPr>
            <w:r>
              <w:rPr>
                <w:rFonts w:hint="eastAsia" w:ascii="仿宋" w:hAnsi="仿宋" w:eastAsia="仿宋" w:cs="仿宋"/>
              </w:rPr>
              <w:t>□满意</w:t>
            </w:r>
          </w:p>
        </w:tc>
        <w:tc>
          <w:tcPr>
            <w:tcW w:w="1417" w:type="dxa"/>
            <w:tcBorders>
              <w:left w:val="nil"/>
              <w:right w:val="nil"/>
            </w:tcBorders>
            <w:noWrap w:val="0"/>
            <w:vAlign w:val="center"/>
          </w:tcPr>
          <w:p>
            <w:pPr>
              <w:ind w:right="380" w:rightChars="181"/>
              <w:jc w:val="left"/>
              <w:rPr>
                <w:rFonts w:hint="eastAsia" w:ascii="仿宋" w:hAnsi="仿宋" w:eastAsia="仿宋" w:cs="仿宋"/>
              </w:rPr>
            </w:pPr>
            <w:r>
              <w:rPr>
                <w:rFonts w:hint="eastAsia" w:ascii="仿宋" w:hAnsi="仿宋" w:eastAsia="仿宋" w:cs="仿宋"/>
              </w:rPr>
              <w:t>□一般</w:t>
            </w:r>
          </w:p>
        </w:tc>
        <w:tc>
          <w:tcPr>
            <w:tcW w:w="1089" w:type="dxa"/>
            <w:tcBorders>
              <w:left w:val="nil"/>
            </w:tcBorders>
            <w:noWrap w:val="0"/>
            <w:vAlign w:val="center"/>
          </w:tcPr>
          <w:p>
            <w:pPr>
              <w:jc w:val="left"/>
              <w:rPr>
                <w:rFonts w:hint="eastAsia" w:ascii="仿宋" w:hAnsi="仿宋" w:eastAsia="仿宋" w:cs="仿宋"/>
              </w:rPr>
            </w:pPr>
            <w:r>
              <w:rPr>
                <w:rFonts w:hint="eastAsia" w:ascii="仿宋" w:hAnsi="仿宋" w:eastAsia="仿宋" w:cs="仿宋"/>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647" w:type="dxa"/>
            <w:gridSpan w:val="6"/>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您在与该部门工作配合中，当前最迫切需要解决的问题或提出的改进意见为（如不够可写背面）：</w:t>
            </w:r>
          </w:p>
          <w:p>
            <w:pPr>
              <w:autoSpaceDE w:val="0"/>
              <w:autoSpaceDN w:val="0"/>
              <w:adjustRightInd w:val="0"/>
              <w:ind w:firstLine="4410" w:firstLineChars="2100"/>
              <w:rPr>
                <w:rFonts w:hint="eastAsia" w:ascii="华文仿宋" w:hAnsi="华文仿宋" w:eastAsia="华文仿宋" w:cs="仿宋_GB2312"/>
                <w:color w:val="000000"/>
                <w:kern w:val="0"/>
              </w:rPr>
            </w:pPr>
          </w:p>
          <w:p>
            <w:pPr>
              <w:autoSpaceDE w:val="0"/>
              <w:autoSpaceDN w:val="0"/>
              <w:adjustRightInd w:val="0"/>
              <w:ind w:firstLine="4410" w:firstLineChars="2100"/>
              <w:rPr>
                <w:rFonts w:hint="eastAsia" w:ascii="华文仿宋" w:hAnsi="华文仿宋" w:eastAsia="华文仿宋" w:cs="仿宋_GB2312"/>
                <w:color w:val="000000"/>
                <w:kern w:val="0"/>
              </w:rPr>
            </w:pPr>
          </w:p>
          <w:p>
            <w:pPr>
              <w:autoSpaceDE w:val="0"/>
              <w:autoSpaceDN w:val="0"/>
              <w:adjustRightInd w:val="0"/>
              <w:ind w:firstLine="6090" w:firstLineChars="2900"/>
              <w:rPr>
                <w:rFonts w:ascii="华文仿宋" w:hAnsi="华文仿宋" w:eastAsia="华文仿宋"/>
                <w:color w:val="000000"/>
                <w:kern w:val="0"/>
              </w:rPr>
            </w:pPr>
            <w:r>
              <w:rPr>
                <w:rFonts w:hint="eastAsia" w:ascii="华文仿宋" w:hAnsi="华文仿宋" w:eastAsia="华文仿宋" w:cs="仿宋_GB2312"/>
                <w:color w:val="000000"/>
                <w:kern w:val="0"/>
              </w:rPr>
              <w:t>科室负责人（签名）：</w:t>
            </w:r>
          </w:p>
          <w:p>
            <w:pPr>
              <w:autoSpaceDE w:val="0"/>
              <w:autoSpaceDN w:val="0"/>
              <w:adjustRightInd w:val="0"/>
              <w:ind w:firstLine="5460" w:firstLineChars="2600"/>
              <w:rPr>
                <w:rFonts w:ascii="华文仿宋" w:hAnsi="华文仿宋" w:eastAsia="华文仿宋"/>
                <w:color w:val="000000"/>
                <w:kern w:val="0"/>
              </w:rPr>
            </w:pPr>
            <w:r>
              <w:rPr>
                <w:rFonts w:hint="eastAsia" w:ascii="华文仿宋" w:hAnsi="华文仿宋" w:eastAsia="华文仿宋" w:cs="仿宋_GB2312"/>
                <w:color w:val="000000"/>
                <w:kern w:val="0"/>
                <w:lang w:val="en-US" w:eastAsia="zh-CN"/>
              </w:rPr>
              <w:t xml:space="preserve">       </w:t>
            </w:r>
            <w:r>
              <w:rPr>
                <w:rFonts w:hint="eastAsia" w:ascii="华文仿宋" w:hAnsi="华文仿宋" w:eastAsia="华文仿宋" w:cs="仿宋_GB2312"/>
                <w:color w:val="000000"/>
                <w:kern w:val="0"/>
              </w:rPr>
              <w:t>日期：</w:t>
            </w:r>
            <w:r>
              <w:rPr>
                <w:rFonts w:ascii="华文仿宋" w:hAnsi="华文仿宋" w:eastAsia="华文仿宋" w:cs="仿宋_GB2312"/>
                <w:color w:val="000000"/>
                <w:kern w:val="0"/>
              </w:rPr>
              <w:t xml:space="preserve">      </w:t>
            </w:r>
            <w:r>
              <w:rPr>
                <w:rFonts w:hint="eastAsia" w:ascii="华文仿宋" w:hAnsi="华文仿宋" w:eastAsia="华文仿宋" w:cs="仿宋_GB2312"/>
                <w:color w:val="000000"/>
                <w:kern w:val="0"/>
              </w:rPr>
              <w:t>年</w:t>
            </w:r>
            <w:r>
              <w:rPr>
                <w:rFonts w:ascii="华文仿宋" w:hAnsi="华文仿宋" w:eastAsia="华文仿宋" w:cs="仿宋_GB2312"/>
                <w:color w:val="000000"/>
                <w:kern w:val="0"/>
              </w:rPr>
              <w:t xml:space="preserve">     </w:t>
            </w:r>
            <w:r>
              <w:rPr>
                <w:rFonts w:hint="eastAsia" w:ascii="华文仿宋" w:hAnsi="华文仿宋" w:eastAsia="华文仿宋" w:cs="仿宋_GB2312"/>
                <w:color w:val="000000"/>
                <w:kern w:val="0"/>
              </w:rPr>
              <w:t>月</w:t>
            </w:r>
            <w:r>
              <w:rPr>
                <w:rFonts w:ascii="华文仿宋" w:hAnsi="华文仿宋" w:eastAsia="华文仿宋" w:cs="仿宋_GB2312"/>
                <w:color w:val="000000"/>
                <w:kern w:val="0"/>
              </w:rPr>
              <w:t xml:space="preserve">     </w:t>
            </w:r>
            <w:r>
              <w:rPr>
                <w:rFonts w:hint="eastAsia" w:ascii="华文仿宋" w:hAnsi="华文仿宋" w:eastAsia="华文仿宋" w:cs="仿宋_GB2312"/>
                <w:color w:val="000000"/>
                <w:kern w:val="0"/>
              </w:rPr>
              <w:t>日</w:t>
            </w:r>
          </w:p>
          <w:p>
            <w:pPr>
              <w:spacing w:line="400" w:lineRule="exact"/>
              <w:rPr>
                <w:rFonts w:hint="eastAsia" w:ascii="仿宋" w:hAnsi="仿宋" w:eastAsia="仿宋" w:cs="仿宋"/>
                <w:szCs w:val="21"/>
              </w:rPr>
            </w:pPr>
          </w:p>
        </w:tc>
      </w:tr>
    </w:tbl>
    <w:p>
      <w:pPr>
        <w:pStyle w:val="19"/>
        <w:rPr>
          <w:rFonts w:hint="eastAsia"/>
        </w:rPr>
      </w:pPr>
    </w:p>
    <w:p>
      <w:pPr>
        <w:pStyle w:val="3"/>
        <w:spacing w:line="360" w:lineRule="auto"/>
      </w:pPr>
      <w:r>
        <w:rPr>
          <w:rFonts w:hint="eastAsia"/>
        </w:rPr>
        <w:t>第三章  供应商须知</w:t>
      </w:r>
      <w:bookmarkEnd w:id="29"/>
    </w:p>
    <w:p>
      <w:pPr>
        <w:jc w:val="center"/>
      </w:pPr>
      <w:r>
        <w:rPr>
          <w:rFonts w:hint="eastAsia"/>
        </w:rPr>
        <w:t>前附表</w:t>
      </w:r>
    </w:p>
    <w:tbl>
      <w:tblPr>
        <w:tblStyle w:val="48"/>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8371"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rPr>
              <w:t>项目名称：</w:t>
            </w:r>
            <w:r>
              <w:rPr>
                <w:rFonts w:hint="eastAsia" w:ascii="宋体" w:hAnsi="宋体"/>
                <w:szCs w:val="21"/>
                <w:lang w:eastAsia="zh-CN"/>
              </w:rPr>
              <w:t>宁海县第一医院后勤设备运管服务项目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r>
              <w:t>2</w:t>
            </w:r>
          </w:p>
        </w:tc>
        <w:tc>
          <w:tcPr>
            <w:tcW w:w="8371" w:type="dxa"/>
            <w:tcBorders>
              <w:top w:val="single" w:color="auto" w:sz="4" w:space="0"/>
              <w:left w:val="single" w:color="auto" w:sz="4" w:space="0"/>
              <w:bottom w:val="single" w:color="auto" w:sz="4" w:space="0"/>
              <w:right w:val="single" w:color="auto" w:sz="4" w:space="0"/>
            </w:tcBorders>
            <w:vAlign w:val="center"/>
          </w:tcPr>
          <w:p>
            <w:pPr>
              <w:rPr>
                <w:rFonts w:hint="default" w:eastAsia="宋体"/>
                <w:lang w:val="en-US" w:eastAsia="zh-CN"/>
              </w:rPr>
            </w:pPr>
            <w:r>
              <w:rPr>
                <w:rFonts w:hint="eastAsia"/>
              </w:rPr>
              <w:t>服务期限：</w:t>
            </w:r>
            <w:r>
              <w:rPr>
                <w:rFonts w:hint="eastAsia"/>
                <w:color w:val="auto"/>
                <w:szCs w:val="21"/>
                <w:highlight w:val="none"/>
              </w:rPr>
              <w:t>本服务项目一招暂定三年，合同必须为一年一签。合同应符合政府采购预算安排要求，申报政府采购计划，经批准，并经采购人考核验收，双方同意后，方可续签订下一年度的合同。合同续签后，应经原政府采购代理机构见证及备案，并报宁海县政府采购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w:t>
            </w:r>
            <w:r>
              <w:t>3</w:t>
            </w:r>
          </w:p>
        </w:tc>
        <w:tc>
          <w:tcPr>
            <w:tcW w:w="8371" w:type="dxa"/>
            <w:tcBorders>
              <w:top w:val="single" w:color="auto" w:sz="4" w:space="0"/>
              <w:left w:val="single" w:color="auto" w:sz="4" w:space="0"/>
              <w:bottom w:val="single" w:color="auto" w:sz="4" w:space="0"/>
              <w:right w:val="single" w:color="auto" w:sz="4" w:space="0"/>
            </w:tcBorders>
            <w:vAlign w:val="center"/>
          </w:tcPr>
          <w:p>
            <w:pPr>
              <w:rPr>
                <w:b/>
                <w:bCs/>
              </w:rPr>
            </w:pPr>
            <w:r>
              <w:rPr>
                <w:b/>
                <w:bCs/>
              </w:rPr>
              <w:t>投标报价及费用：</w:t>
            </w:r>
          </w:p>
          <w:p>
            <w:pP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1）本项目投标应以人民币报价。</w:t>
            </w:r>
          </w:p>
          <w:p>
            <w:pP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2）投标报价为供应商正确地完全履行采购内容及要求的价格体现，包括人员经费（应以不低于宁海县最低工资标准支付人员工资，并据此办理和支付政策规定的各类保险和补贴等）、办公经费、服装费、培训费、通信费、用餐补助、交通费、差旅费、项目管理费、税收、利润、不可预见费等完成合同所需的不可或缺的所有工作开支、政策性文件规定及合同包含的所有风险、责任等各项全部费用。</w:t>
            </w:r>
          </w:p>
          <w:p>
            <w:pP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3）不论投标结果如何，供应商均应自行承担所有与投标有关的全部费用。</w:t>
            </w:r>
          </w:p>
          <w:p>
            <w:pP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4）</w:t>
            </w:r>
            <w:r>
              <w:rPr>
                <w:rFonts w:hint="eastAsia" w:ascii="Times New Roman" w:hAnsi="Times New Roman" w:cs="Times New Roman"/>
                <w:b/>
                <w:bCs/>
                <w:color w:val="auto"/>
                <w:szCs w:val="21"/>
                <w:highlight w:val="none"/>
              </w:rPr>
              <w:t>本项目预算价：人民币</w:t>
            </w:r>
            <w:r>
              <w:rPr>
                <w:rFonts w:hint="eastAsia" w:ascii="宋体" w:hAnsi="宋体"/>
                <w:b/>
                <w:bCs/>
                <w:szCs w:val="21"/>
              </w:rPr>
              <w:t>2</w:t>
            </w:r>
            <w:r>
              <w:rPr>
                <w:rFonts w:hint="eastAsia" w:ascii="宋体" w:hAnsi="宋体"/>
                <w:b/>
                <w:bCs/>
                <w:szCs w:val="21"/>
                <w:lang w:val="en-US" w:eastAsia="zh-CN"/>
              </w:rPr>
              <w:t>70</w:t>
            </w:r>
            <w:r>
              <w:rPr>
                <w:rFonts w:hint="eastAsia" w:ascii="Times New Roman" w:hAnsi="Times New Roman" w:cs="Times New Roman"/>
                <w:b/>
                <w:bCs/>
                <w:color w:val="auto"/>
                <w:szCs w:val="21"/>
                <w:highlight w:val="none"/>
              </w:rPr>
              <w:t>万元/年；超过预算的投标报价将被视为无效投标。</w:t>
            </w:r>
          </w:p>
          <w:p>
            <w:pP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5）</w:t>
            </w:r>
            <w:r>
              <w:rPr>
                <w:rFonts w:hint="eastAsia" w:ascii="Times New Roman" w:hAnsi="Times New Roman" w:cs="Times New Roman"/>
                <w:color w:val="auto"/>
                <w:szCs w:val="21"/>
                <w:highlight w:val="none"/>
              </w:rPr>
              <w:t>招标代理服务费的收取标准：本招标公司</w:t>
            </w:r>
            <w:r>
              <w:rPr>
                <w:rFonts w:hint="eastAsia" w:ascii="Times New Roman" w:hAnsi="Times New Roman" w:cs="Times New Roman"/>
                <w:color w:val="auto"/>
                <w:szCs w:val="21"/>
                <w:highlight w:val="none"/>
                <w:lang w:eastAsia="zh-CN"/>
              </w:rPr>
              <w:t>参照原</w:t>
            </w:r>
            <w:r>
              <w:rPr>
                <w:rFonts w:hint="eastAsia" w:ascii="Times New Roman" w:hAnsi="Times New Roman" w:cs="Times New Roman"/>
                <w:color w:val="auto"/>
                <w:szCs w:val="21"/>
                <w:highlight w:val="none"/>
              </w:rPr>
              <w:t>国家发改委发改办价格[2003]857号通知和原国家计委计价格[2002]1980号文件规定的服务招标费率标准，按照中标通知书确定的中标总金额，向中标供应商收取中标服务费。</w:t>
            </w:r>
          </w:p>
          <w:p>
            <w:pPr>
              <w:rPr>
                <w:b/>
                <w:szCs w:val="21"/>
              </w:rPr>
            </w:pPr>
            <w:r>
              <w:rPr>
                <w:rFonts w:hint="eastAsia" w:ascii="Times New Roman" w:hAnsi="Times New Roman" w:cs="Times New Roman"/>
                <w:color w:val="auto"/>
                <w:szCs w:val="21"/>
                <w:highlight w:val="none"/>
                <w:lang w:val="en-US" w:eastAsia="zh-CN"/>
              </w:rPr>
              <w:t>6）中标人接到本公司通知后5个工作日内向本招标公司支付中标服务费，并领取中标通知书。逾期未交纳中标服务费的，本招标公司有权从其投标保证金中收取，并对不足部分进行追索。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4</w:t>
            </w:r>
          </w:p>
        </w:tc>
        <w:tc>
          <w:tcPr>
            <w:tcW w:w="8371" w:type="dxa"/>
            <w:tcBorders>
              <w:top w:val="single" w:color="auto" w:sz="4" w:space="0"/>
              <w:left w:val="single" w:color="auto" w:sz="4" w:space="0"/>
              <w:bottom w:val="single" w:color="auto" w:sz="4" w:space="0"/>
              <w:right w:val="single" w:color="auto" w:sz="4" w:space="0"/>
            </w:tcBorders>
            <w:vAlign w:val="center"/>
          </w:tcPr>
          <w:p>
            <w:pPr>
              <w:tabs>
                <w:tab w:val="left" w:pos="3257"/>
              </w:tabs>
              <w:rPr>
                <w:rFonts w:ascii="宋体" w:hAnsi="宋体"/>
              </w:rPr>
            </w:pPr>
            <w:r>
              <w:rPr>
                <w:rFonts w:hAnsi="宋体"/>
                <w:b/>
                <w:szCs w:val="21"/>
              </w:rPr>
              <w:t>现场踏勘：</w:t>
            </w:r>
            <w:r>
              <w:rPr>
                <w:rFonts w:hint="eastAsia"/>
                <w:b/>
                <w:bCs/>
                <w:szCs w:val="21"/>
              </w:rPr>
              <w:t>有意向投标单位</w:t>
            </w:r>
            <w:r>
              <w:rPr>
                <w:rFonts w:hint="eastAsia"/>
                <w:b/>
                <w:bCs/>
                <w:szCs w:val="21"/>
                <w:lang w:val="en-US" w:eastAsia="zh-CN"/>
              </w:rPr>
              <w:t>自行</w:t>
            </w:r>
            <w:r>
              <w:rPr>
                <w:rFonts w:hint="eastAsia"/>
                <w:b/>
                <w:bCs/>
                <w:szCs w:val="21"/>
              </w:rPr>
              <w:t>进行踏勘现场</w:t>
            </w:r>
            <w:r>
              <w:rPr>
                <w:b/>
                <w:bCs/>
                <w:szCs w:val="21"/>
              </w:rPr>
              <w:t>。</w:t>
            </w:r>
            <w:r>
              <w:rPr>
                <w:rFonts w:hint="eastAsia"/>
                <w:b/>
                <w:bCs/>
                <w:szCs w:val="21"/>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lang w:eastAsia="zh-CN"/>
              </w:rPr>
            </w:pPr>
            <w:r>
              <w:rPr>
                <w:rFonts w:hint="eastAsia" w:ascii="宋体" w:hAnsi="宋体"/>
                <w:lang w:val="en-US" w:eastAsia="zh-CN"/>
              </w:rPr>
              <w:t>5</w:t>
            </w:r>
          </w:p>
        </w:tc>
        <w:tc>
          <w:tcPr>
            <w:tcW w:w="8371"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答疑与澄清：</w:t>
            </w:r>
          </w:p>
          <w:p>
            <w:r>
              <w:rPr>
                <w:rFonts w:hint="eastAsia"/>
              </w:rPr>
              <w:t>供应商如认为采购文件表述不清晰、存在歧视性或者其他违法内容的，</w:t>
            </w:r>
            <w:r>
              <w:rPr>
                <w:rFonts w:hint="eastAsia"/>
                <w:color w:val="0D0D0D"/>
              </w:rPr>
              <w:t>应当在投标截止时间10日前，以书面形式要求招标采购单位作出书面解释、澄清或者向招标采购单位提出书面质疑。招标采购单位将不专门组织答疑；如有答疑，答疑内容是招标文件的组成部分，并将以书面形式通知所有已报名的投标人；如有澄清，澄清内容是招标文件的组成部分，并将以书面形式或在规定的信息发布网站上通知所有已报名的投标人；因其他紧急情况影响本项目正常招标活动的，招标采购单位将于投标截止日期3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w:t>
            </w:r>
            <w:r>
              <w:rPr>
                <w:rFonts w:hint="eastAsia"/>
                <w:lang w:val="en-US" w:eastAsia="zh-CN"/>
              </w:rPr>
              <w:t>6</w:t>
            </w:r>
          </w:p>
        </w:tc>
        <w:tc>
          <w:tcPr>
            <w:tcW w:w="8371"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spacing w:line="288" w:lineRule="auto"/>
              <w:textAlignment w:val="bottom"/>
              <w:rPr>
                <w:rFonts w:hint="eastAsia" w:ascii="宋体" w:hAnsi="宋体" w:cs="宋体"/>
                <w:color w:val="auto"/>
                <w:szCs w:val="21"/>
                <w:highlight w:val="none"/>
              </w:rPr>
            </w:pPr>
            <w:r>
              <w:rPr>
                <w:rFonts w:hint="eastAsia"/>
              </w:rPr>
              <w:t>投标文件组成：</w:t>
            </w:r>
          </w:p>
          <w:p>
            <w:pPr>
              <w:numPr>
                <w:ilvl w:val="0"/>
                <w:numId w:val="14"/>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上传到政府采购云平台的电子投标文件</w:t>
            </w:r>
            <w:r>
              <w:rPr>
                <w:rFonts w:hint="eastAsia" w:ascii="宋体" w:hAnsi="宋体" w:cs="宋体"/>
                <w:b/>
                <w:bCs/>
                <w:color w:val="auto"/>
                <w:szCs w:val="21"/>
                <w:highlight w:val="none"/>
              </w:rPr>
              <w:t>（含资格文件、商务技术文件、报价文件）</w:t>
            </w:r>
            <w:r>
              <w:rPr>
                <w:rFonts w:hint="eastAsia" w:ascii="宋体" w:hAnsi="宋体" w:cs="宋体"/>
                <w:color w:val="auto"/>
                <w:szCs w:val="21"/>
                <w:highlight w:val="none"/>
              </w:rPr>
              <w:t>1份。</w:t>
            </w:r>
          </w:p>
          <w:p>
            <w:pPr>
              <w:numPr>
                <w:ilvl w:val="0"/>
                <w:numId w:val="14"/>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以</w:t>
            </w:r>
            <w:r>
              <w:rPr>
                <w:rFonts w:hint="eastAsia" w:ascii="宋体" w:hAnsi="宋体" w:cs="宋体"/>
                <w:b/>
                <w:bCs/>
                <w:color w:val="auto"/>
                <w:szCs w:val="21"/>
                <w:highlight w:val="none"/>
              </w:rPr>
              <w:t>U盘存储</w:t>
            </w:r>
            <w:r>
              <w:rPr>
                <w:rFonts w:hint="eastAsia" w:ascii="宋体" w:hAnsi="宋体" w:cs="宋体"/>
                <w:color w:val="auto"/>
                <w:szCs w:val="21"/>
                <w:highlight w:val="none"/>
              </w:rPr>
              <w:t>的电子备份投标文件（含资格文件、商务技术文件、报价文件）1份。</w:t>
            </w:r>
          </w:p>
          <w:p>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纸质备份</w:t>
            </w:r>
            <w:r>
              <w:rPr>
                <w:rFonts w:hint="eastAsia" w:ascii="宋体" w:hAnsi="宋体" w:cs="宋体"/>
                <w:color w:val="auto"/>
                <w:szCs w:val="21"/>
                <w:highlight w:val="none"/>
              </w:rPr>
              <w:t>投标文件：资格文件（正本1份，副本4份）、商务技术文件（正本1份，副本4份）、报价文件（正本1份，副本4份）。</w:t>
            </w:r>
            <w:r>
              <w:rPr>
                <w:rFonts w:hint="eastAsia" w:hAnsi="宋体"/>
                <w:b/>
                <w:bCs/>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7</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投标截止时间及地点：</w:t>
            </w:r>
            <w:r>
              <w:rPr>
                <w:rFonts w:hint="eastAsia" w:ascii="宋体" w:hAnsi="宋体"/>
                <w:szCs w:val="21"/>
              </w:rPr>
              <w:t xml:space="preserve">详见《第一章 </w:t>
            </w:r>
            <w:r>
              <w:rPr>
                <w:rFonts w:hint="eastAsia"/>
              </w:rPr>
              <w:t>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8</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开标时间及地点：</w:t>
            </w:r>
            <w:r>
              <w:rPr>
                <w:rFonts w:hint="eastAsia" w:ascii="宋体" w:hAnsi="宋体"/>
                <w:szCs w:val="21"/>
              </w:rPr>
              <w:t xml:space="preserve">详见《第一章 </w:t>
            </w:r>
            <w:r>
              <w:rPr>
                <w:rFonts w:hint="eastAsia"/>
              </w:rPr>
              <w:t>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9</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0</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中标结果公示：评标结束后，经采购人确认将中标结果公示</w:t>
            </w:r>
            <w:r>
              <w:rPr>
                <w:rFonts w:hint="eastAsia"/>
                <w:lang w:val="en-US" w:eastAsia="zh-CN"/>
              </w:rPr>
              <w:t>浙江政府采购网</w:t>
            </w:r>
            <w:r>
              <w:rPr>
                <w:rFonts w:hint="eastAsia"/>
              </w:rPr>
              <w:t>、</w:t>
            </w:r>
            <w:r>
              <w:rPr>
                <w:rFonts w:hint="eastAsia"/>
                <w:lang w:val="en-US" w:eastAsia="zh-CN"/>
              </w:rPr>
              <w:t>宁波市公共资源交易网</w:t>
            </w:r>
            <w:r>
              <w:rPr>
                <w:rFonts w:hint="eastAsia"/>
              </w:rPr>
              <w:t>宁海县</w:t>
            </w:r>
            <w:r>
              <w:rPr>
                <w:rFonts w:hint="eastAsia"/>
                <w:lang w:val="en-US" w:eastAsia="zh-CN"/>
              </w:rPr>
              <w:t>分</w:t>
            </w:r>
            <w:r>
              <w:rPr>
                <w:rFonts w:hint="eastAsia"/>
              </w:rPr>
              <w:t>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1</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签订合同</w:t>
            </w:r>
            <w:r>
              <w:rPr>
                <w:rFonts w:hint="eastAsia"/>
                <w:b/>
                <w:bCs/>
              </w:rPr>
              <w:t>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2</w:t>
            </w:r>
          </w:p>
        </w:tc>
        <w:tc>
          <w:tcPr>
            <w:tcW w:w="8371" w:type="dxa"/>
            <w:tcBorders>
              <w:top w:val="single" w:color="auto" w:sz="4" w:space="0"/>
              <w:left w:val="single" w:color="auto" w:sz="4" w:space="0"/>
              <w:bottom w:val="single" w:color="auto" w:sz="4" w:space="0"/>
              <w:right w:val="single" w:color="auto" w:sz="4" w:space="0"/>
            </w:tcBorders>
            <w:vAlign w:val="center"/>
          </w:tcPr>
          <w:p>
            <w:pPr>
              <w:rPr>
                <w:rFonts w:hint="eastAsia"/>
                <w:b/>
              </w:rPr>
            </w:pPr>
            <w:r>
              <w:rPr>
                <w:rFonts w:hint="eastAsia"/>
                <w:b/>
              </w:rPr>
              <w:t>履约保证金金额：本项目采购人不收取履约保证金</w:t>
            </w:r>
          </w:p>
          <w:p>
            <w:pPr>
              <w:rPr>
                <w:rFonts w:ascii="宋体" w:hAnsi="宋体" w:cs="宋体"/>
                <w:szCs w:val="21"/>
              </w:rPr>
            </w:pPr>
            <w:r>
              <w:rPr>
                <w:rFonts w:hint="eastAsia" w:ascii="宋体" w:hAnsi="宋体" w:cs="宋体"/>
                <w:szCs w:val="21"/>
              </w:rPr>
              <w:t>履约保证金形式：</w:t>
            </w:r>
            <w:r>
              <w:rPr>
                <w:rFonts w:ascii="宋体" w:hAnsi="宋体" w:cs="宋体"/>
                <w:szCs w:val="21"/>
              </w:rPr>
              <w:t>支票、汇票、本票或者</w:t>
            </w:r>
            <w:r>
              <w:rPr>
                <w:rFonts w:hint="eastAsia" w:ascii="宋体" w:hAnsi="宋体" w:cs="宋体"/>
                <w:szCs w:val="21"/>
              </w:rPr>
              <w:t>银行</w:t>
            </w:r>
            <w:r>
              <w:rPr>
                <w:rFonts w:ascii="宋体" w:hAnsi="宋体" w:cs="宋体"/>
                <w:szCs w:val="21"/>
              </w:rPr>
              <w:t>保函等非现金形式提交。</w:t>
            </w:r>
          </w:p>
          <w:p>
            <w:r>
              <w:rPr>
                <w:rFonts w:hint="eastAsia" w:ascii="宋体" w:hAnsi="宋体" w:cs="宋体"/>
                <w:szCs w:val="21"/>
              </w:rPr>
              <w:t>在签订合同之前支付。履约保证金在中标人完成合同履约后无息退还（但如中标单位未能履行合同规定的任何义务，采购人有权从履约保证金中得到补偿）。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t>1</w:t>
            </w:r>
            <w:r>
              <w:rPr>
                <w:rFonts w:hint="eastAsia"/>
                <w:lang w:val="en-US" w:eastAsia="zh-CN"/>
              </w:rPr>
              <w:t>3</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ascii="宋体" w:hAnsi="宋体"/>
              </w:rPr>
              <w:t>*</w:t>
            </w:r>
            <w:r>
              <w:rPr>
                <w:rFonts w:hint="eastAsia"/>
                <w:lang w:val="en-US" w:eastAsia="zh-CN"/>
              </w:rPr>
              <w:t>14</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付款方法：</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在确认工作完成的情况下，按月以银行汇款方式支付给</w:t>
            </w:r>
            <w:r>
              <w:rPr>
                <w:rFonts w:hint="eastAsia" w:ascii="宋体" w:hAnsi="宋体" w:eastAsia="宋体" w:cs="宋体"/>
                <w:color w:val="auto"/>
                <w:sz w:val="21"/>
                <w:szCs w:val="21"/>
                <w:highlight w:val="none"/>
                <w:lang w:eastAsia="zh-CN"/>
              </w:rPr>
              <w:t>中标供应商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15</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rPr>
            </w:pPr>
            <w:r>
              <w:rPr>
                <w:rFonts w:hint="eastAsia" w:ascii="宋体" w:hAnsi="宋体" w:eastAsia="宋体" w:cs="宋体"/>
                <w:color w:val="auto"/>
                <w:sz w:val="21"/>
                <w:szCs w:val="21"/>
                <w:highlight w:val="none"/>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ascii="宋体" w:hAnsi="宋体"/>
              </w:rPr>
              <w:t>*</w:t>
            </w:r>
            <w:r>
              <w:t>1</w:t>
            </w:r>
            <w:r>
              <w:rPr>
                <w:rFonts w:hint="eastAsia"/>
                <w:lang w:val="en-US" w:eastAsia="zh-CN"/>
              </w:rPr>
              <w:t>6</w:t>
            </w:r>
          </w:p>
        </w:tc>
        <w:tc>
          <w:tcPr>
            <w:tcW w:w="837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rPr>
              <w:t>投标文件有效期：</w:t>
            </w:r>
            <w:r>
              <w:rPr>
                <w:rFonts w:hint="eastAsia"/>
                <w:color w:val="404040"/>
              </w:rPr>
              <w:t>自开标日起90天。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17</w:t>
            </w:r>
          </w:p>
        </w:tc>
        <w:tc>
          <w:tcPr>
            <w:tcW w:w="8371"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rPr>
              <w:t>解释：本采购文件的解释权属于</w:t>
            </w:r>
            <w:r>
              <w:rPr>
                <w:rFonts w:hint="eastAsia"/>
                <w:lang w:val="en-US" w:eastAsia="zh-CN"/>
              </w:rPr>
              <w:t>招标</w:t>
            </w:r>
            <w:r>
              <w:rPr>
                <w:rFonts w:hint="eastAsia"/>
              </w:rPr>
              <w:t>采购机构。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18</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其他：不允许有投标备选方案。</w:t>
            </w:r>
          </w:p>
        </w:tc>
      </w:tr>
    </w:tbl>
    <w:p/>
    <w:p>
      <w:pPr>
        <w:pStyle w:val="13"/>
        <w:widowControl w:val="0"/>
        <w:tabs>
          <w:tab w:val="clear" w:pos="454"/>
        </w:tabs>
        <w:snapToGrid w:val="0"/>
        <w:spacing w:beforeLines="50" w:afterLines="0" w:line="360" w:lineRule="auto"/>
        <w:ind w:left="0" w:firstLine="470" w:firstLineChars="196"/>
        <w:rPr>
          <w:rFonts w:hAnsi="宋体"/>
          <w:sz w:val="21"/>
          <w:szCs w:val="21"/>
        </w:rPr>
      </w:pPr>
      <w:r>
        <w:br w:type="page"/>
      </w:r>
      <w:r>
        <w:rPr>
          <w:rFonts w:hint="eastAsia" w:ascii="宋体" w:hAnsi="宋体"/>
          <w:b/>
          <w:sz w:val="21"/>
          <w:szCs w:val="21"/>
        </w:rPr>
        <w:t>一   总  则</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（一）</w:t>
      </w:r>
      <w:r>
        <w:rPr>
          <w:rFonts w:ascii="宋体" w:hAnsi="宋体"/>
          <w:b/>
          <w:sz w:val="21"/>
          <w:szCs w:val="21"/>
        </w:rPr>
        <w:t xml:space="preserve"> 适用范围</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本采购文件适用于</w:t>
      </w:r>
      <w:r>
        <w:rPr>
          <w:rFonts w:hint="eastAsia" w:hAnsi="宋体"/>
          <w:sz w:val="21"/>
          <w:szCs w:val="21"/>
          <w:lang w:eastAsia="zh-CN"/>
        </w:rPr>
        <w:t>宁海县第一医院后勤设备运管服务项目</w:t>
      </w:r>
      <w:r>
        <w:rPr>
          <w:rFonts w:hint="eastAsia" w:hAnsi="宋体"/>
          <w:sz w:val="21"/>
          <w:szCs w:val="21"/>
        </w:rPr>
        <w:t>的招标、投标、评标、定标、验收、合同履约、付款等行为（法律、法规另有规定的，从其规定）。</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（二）定义</w:t>
      </w:r>
    </w:p>
    <w:p>
      <w:pPr>
        <w:pStyle w:val="26"/>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 “</w:t>
      </w:r>
      <w:r>
        <w:rPr>
          <w:rFonts w:hAnsi="宋体"/>
          <w:sz w:val="21"/>
          <w:szCs w:val="21"/>
        </w:rPr>
        <w:t>招标采购单位</w:t>
      </w:r>
      <w:r>
        <w:rPr>
          <w:rFonts w:hint="eastAsia" w:hAnsi="宋体"/>
          <w:sz w:val="21"/>
          <w:szCs w:val="21"/>
        </w:rPr>
        <w:t>”</w:t>
      </w:r>
      <w:r>
        <w:rPr>
          <w:rFonts w:hAnsi="宋体"/>
          <w:sz w:val="21"/>
          <w:szCs w:val="21"/>
        </w:rPr>
        <w:t>系指组织本次招标的代理机构和采购单位。</w:t>
      </w:r>
    </w:p>
    <w:p>
      <w:pPr>
        <w:pStyle w:val="26"/>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.“供应商</w:t>
      </w:r>
      <w:r>
        <w:rPr>
          <w:rFonts w:hAnsi="宋体"/>
          <w:sz w:val="21"/>
          <w:szCs w:val="21"/>
        </w:rPr>
        <w:t>”系指向招标方提交投标文件的单位。</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3.</w:t>
      </w:r>
      <w:r>
        <w:rPr>
          <w:rFonts w:hAnsi="宋体"/>
          <w:sz w:val="21"/>
          <w:szCs w:val="21"/>
        </w:rPr>
        <w:t>“服务”系指</w:t>
      </w:r>
      <w:r>
        <w:rPr>
          <w:rFonts w:hint="eastAsia" w:hAnsi="宋体"/>
          <w:sz w:val="21"/>
          <w:szCs w:val="21"/>
        </w:rPr>
        <w:t>采购</w:t>
      </w:r>
      <w:r>
        <w:rPr>
          <w:rFonts w:hAnsi="宋体"/>
          <w:sz w:val="21"/>
          <w:szCs w:val="21"/>
        </w:rPr>
        <w:t>文件规定</w:t>
      </w:r>
      <w:r>
        <w:rPr>
          <w:rFonts w:hint="eastAsia" w:hAnsi="宋体"/>
          <w:sz w:val="21"/>
          <w:szCs w:val="21"/>
        </w:rPr>
        <w:t>供应商</w:t>
      </w:r>
      <w:r>
        <w:rPr>
          <w:rFonts w:hAnsi="宋体"/>
          <w:sz w:val="21"/>
          <w:szCs w:val="21"/>
        </w:rPr>
        <w:t>须承担</w:t>
      </w:r>
      <w:r>
        <w:rPr>
          <w:rFonts w:hint="eastAsia" w:hAnsi="宋体"/>
          <w:sz w:val="21"/>
          <w:szCs w:val="21"/>
        </w:rPr>
        <w:t>本项目的卫生保洁服务。</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4.</w:t>
      </w:r>
      <w:r>
        <w:rPr>
          <w:rFonts w:hAnsi="宋体"/>
          <w:sz w:val="21"/>
          <w:szCs w:val="21"/>
        </w:rPr>
        <w:t>“项目”系指</w:t>
      </w:r>
      <w:r>
        <w:rPr>
          <w:rFonts w:hint="eastAsia" w:hAnsi="宋体"/>
          <w:sz w:val="21"/>
          <w:szCs w:val="21"/>
        </w:rPr>
        <w:t>供应商</w:t>
      </w:r>
      <w:r>
        <w:rPr>
          <w:rFonts w:hAnsi="宋体"/>
          <w:sz w:val="21"/>
          <w:szCs w:val="21"/>
        </w:rPr>
        <w:t>按</w:t>
      </w:r>
      <w:r>
        <w:rPr>
          <w:rFonts w:hint="eastAsia" w:hAnsi="宋体"/>
          <w:sz w:val="21"/>
          <w:szCs w:val="21"/>
        </w:rPr>
        <w:t>采购文件</w:t>
      </w:r>
      <w:r>
        <w:rPr>
          <w:rFonts w:hAnsi="宋体"/>
          <w:sz w:val="21"/>
          <w:szCs w:val="21"/>
        </w:rPr>
        <w:t>规定向采购</w:t>
      </w:r>
      <w:r>
        <w:rPr>
          <w:rFonts w:hint="eastAsia" w:hAnsi="宋体"/>
          <w:sz w:val="21"/>
          <w:szCs w:val="21"/>
        </w:rPr>
        <w:t>单位</w:t>
      </w:r>
      <w:r>
        <w:rPr>
          <w:rFonts w:hAnsi="宋体"/>
          <w:sz w:val="21"/>
          <w:szCs w:val="21"/>
        </w:rPr>
        <w:t>提供的服务。</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5.</w:t>
      </w:r>
      <w:r>
        <w:rPr>
          <w:rFonts w:hAnsi="宋体"/>
          <w:sz w:val="21"/>
          <w:szCs w:val="21"/>
        </w:rPr>
        <w:t>“书面形式”包括信函、传真、电报等。</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6.</w:t>
      </w:r>
      <w:r>
        <w:rPr>
          <w:rFonts w:hAnsi="宋体"/>
          <w:sz w:val="21"/>
          <w:szCs w:val="21"/>
        </w:rPr>
        <w:t>“*”系指实质性要求条款</w:t>
      </w:r>
      <w:r>
        <w:rPr>
          <w:rFonts w:hint="eastAsia" w:hAnsi="宋体"/>
          <w:sz w:val="21"/>
          <w:szCs w:val="21"/>
          <w:lang w:eastAsia="zh-CN"/>
        </w:rPr>
        <w:t>，供应商的投标对任何带“*”号的重要商务和技术条款的偏离和未作实质性响应都将直接导致</w:t>
      </w:r>
      <w:r>
        <w:rPr>
          <w:rFonts w:hint="eastAsia" w:hAnsi="宋体"/>
          <w:sz w:val="21"/>
          <w:szCs w:val="21"/>
          <w:lang w:val="en-US" w:eastAsia="zh-CN"/>
        </w:rPr>
        <w:t>投标无效</w:t>
      </w:r>
      <w:r>
        <w:rPr>
          <w:rFonts w:hAnsi="宋体"/>
          <w:sz w:val="21"/>
          <w:szCs w:val="21"/>
        </w:rPr>
        <w:t>。</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（三）招标方式</w:t>
      </w:r>
    </w:p>
    <w:p>
      <w:pPr>
        <w:pStyle w:val="26"/>
        <w:snapToGrid w:val="0"/>
        <w:spacing w:beforeLines="0" w:afterLines="0" w:line="360" w:lineRule="auto"/>
        <w:ind w:firstLine="420" w:firstLineChars="200"/>
        <w:rPr>
          <w:rFonts w:hAnsi="宋体"/>
          <w:sz w:val="21"/>
          <w:szCs w:val="21"/>
        </w:rPr>
      </w:pPr>
      <w:r>
        <w:rPr>
          <w:rFonts w:hAnsi="宋体"/>
          <w:sz w:val="21"/>
          <w:szCs w:val="21"/>
        </w:rPr>
        <w:t>本次招标采用公开招标方式进行。</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（四）投标委托</w:t>
      </w:r>
    </w:p>
    <w:p>
      <w:pPr>
        <w:pStyle w:val="26"/>
        <w:snapToGrid w:val="0"/>
        <w:spacing w:beforeLines="0" w:afterLines="0" w:line="360" w:lineRule="auto"/>
        <w:ind w:firstLine="420" w:firstLineChars="200"/>
        <w:rPr>
          <w:rFonts w:hAnsi="宋体"/>
          <w:sz w:val="21"/>
          <w:szCs w:val="21"/>
        </w:rPr>
      </w:pPr>
      <w:r>
        <w:rPr>
          <w:rFonts w:hint="eastAsia" w:hAnsi="宋体"/>
          <w:sz w:val="21"/>
          <w:szCs w:val="21"/>
          <w:lang w:val="en-US" w:eastAsia="zh-CN"/>
        </w:rPr>
        <w:t>如</w:t>
      </w:r>
      <w:r>
        <w:rPr>
          <w:rFonts w:hint="eastAsia" w:hAnsi="宋体"/>
          <w:sz w:val="21"/>
          <w:szCs w:val="21"/>
        </w:rPr>
        <w:t>供应派授权代表出席开标会议</w:t>
      </w:r>
      <w:r>
        <w:rPr>
          <w:rFonts w:hint="eastAsia" w:hAnsi="宋体"/>
          <w:sz w:val="21"/>
          <w:szCs w:val="21"/>
          <w:lang w:eastAsia="zh-CN"/>
        </w:rPr>
        <w:t>，授权代表</w:t>
      </w:r>
      <w:r>
        <w:rPr>
          <w:rFonts w:hint="eastAsia" w:hAnsi="宋体"/>
          <w:sz w:val="21"/>
          <w:szCs w:val="21"/>
        </w:rPr>
        <w:t>须携带有效身份证件</w:t>
      </w:r>
      <w:r>
        <w:rPr>
          <w:rFonts w:hint="eastAsia" w:hAnsi="宋体"/>
          <w:sz w:val="21"/>
          <w:szCs w:val="21"/>
          <w:lang w:eastAsia="zh-CN"/>
        </w:rPr>
        <w:t>；</w:t>
      </w:r>
      <w:r>
        <w:rPr>
          <w:rFonts w:hAnsi="宋体"/>
          <w:sz w:val="21"/>
          <w:szCs w:val="21"/>
        </w:rPr>
        <w:t>如</w:t>
      </w:r>
      <w:r>
        <w:rPr>
          <w:rFonts w:hint="eastAsia" w:hAnsi="宋体"/>
          <w:sz w:val="21"/>
          <w:szCs w:val="21"/>
        </w:rPr>
        <w:t>供应商</w:t>
      </w:r>
      <w:r>
        <w:rPr>
          <w:rFonts w:hAnsi="宋体"/>
          <w:sz w:val="21"/>
          <w:szCs w:val="21"/>
        </w:rPr>
        <w:t>代表不是法定代表人，须有法定代表人出具的授权委托书（正本用原件，副本用复印件，格式见第</w:t>
      </w:r>
      <w:r>
        <w:rPr>
          <w:rFonts w:hint="eastAsia" w:hAnsi="宋体"/>
          <w:sz w:val="21"/>
          <w:szCs w:val="21"/>
        </w:rPr>
        <w:t>六章</w:t>
      </w:r>
      <w:r>
        <w:rPr>
          <w:rFonts w:hAnsi="宋体"/>
          <w:sz w:val="21"/>
          <w:szCs w:val="21"/>
        </w:rPr>
        <w:t>）</w:t>
      </w:r>
      <w:r>
        <w:rPr>
          <w:rFonts w:hint="eastAsia" w:hAnsi="宋体"/>
          <w:sz w:val="21"/>
          <w:szCs w:val="21"/>
        </w:rPr>
        <w:t>及授权代表身份证复印件加盖公章</w:t>
      </w:r>
      <w:r>
        <w:rPr>
          <w:rFonts w:hAnsi="宋体"/>
          <w:sz w:val="21"/>
          <w:szCs w:val="21"/>
        </w:rPr>
        <w:t>。</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（五）投标费用</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不论投标结果如何，供应商均应自行承担所有与投标有关的全部费用。</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（六）联合体投标</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本项目不接受联合体投标。</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（七）转包与分包</w:t>
      </w:r>
    </w:p>
    <w:p>
      <w:pPr>
        <w:pStyle w:val="26"/>
        <w:snapToGrid w:val="0"/>
        <w:spacing w:beforeLines="0" w:afterLines="0" w:line="360" w:lineRule="auto"/>
        <w:ind w:firstLine="420" w:firstLineChars="200"/>
        <w:rPr>
          <w:rFonts w:hAnsi="宋体"/>
          <w:sz w:val="21"/>
          <w:szCs w:val="21"/>
        </w:rPr>
      </w:pPr>
      <w:r>
        <w:rPr>
          <w:rFonts w:hAnsi="宋体"/>
          <w:sz w:val="21"/>
          <w:szCs w:val="21"/>
        </w:rPr>
        <w:t>本项目不允许转包</w:t>
      </w:r>
      <w:r>
        <w:rPr>
          <w:rFonts w:hint="eastAsia" w:hAnsi="宋体"/>
          <w:sz w:val="21"/>
          <w:szCs w:val="21"/>
        </w:rPr>
        <w:t>、合包；未经采购单位允许，不得分包。</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（八）特别说明：</w:t>
      </w:r>
    </w:p>
    <w:p>
      <w:pPr>
        <w:pStyle w:val="26"/>
        <w:snapToGrid w:val="0"/>
        <w:spacing w:beforeLines="0" w:afterLines="0" w:line="360" w:lineRule="auto"/>
        <w:ind w:firstLine="420" w:firstLineChars="200"/>
        <w:rPr>
          <w:rFonts w:hAnsi="宋体"/>
          <w:sz w:val="21"/>
          <w:szCs w:val="21"/>
        </w:rPr>
      </w:pPr>
      <w:r>
        <w:rPr>
          <w:rFonts w:ascii="Times New Roman" w:hAnsi="Times New Roman"/>
          <w:sz w:val="21"/>
          <w:szCs w:val="21"/>
        </w:rPr>
        <w:t>*</w:t>
      </w:r>
      <w:r>
        <w:rPr>
          <w:rFonts w:hint="eastAsia" w:hAnsi="宋体"/>
          <w:sz w:val="21"/>
          <w:szCs w:val="21"/>
        </w:rPr>
        <w:t>1.供应商</w:t>
      </w:r>
      <w:r>
        <w:rPr>
          <w:rFonts w:hAnsi="宋体"/>
          <w:sz w:val="21"/>
          <w:szCs w:val="21"/>
        </w:rPr>
        <w:t>投标所使用的资格、信誉、荣誉、业绩</w:t>
      </w:r>
      <w:r>
        <w:rPr>
          <w:rFonts w:hint="eastAsia" w:hAnsi="宋体"/>
          <w:sz w:val="21"/>
          <w:szCs w:val="21"/>
        </w:rPr>
        <w:t>、</w:t>
      </w:r>
      <w:r>
        <w:rPr>
          <w:rFonts w:hAnsi="宋体"/>
          <w:sz w:val="21"/>
          <w:szCs w:val="21"/>
        </w:rPr>
        <w:t>企业认证必须为本法人所拥有</w:t>
      </w:r>
      <w:r>
        <w:rPr>
          <w:rFonts w:hint="eastAsia" w:hAnsi="宋体"/>
          <w:sz w:val="21"/>
          <w:szCs w:val="21"/>
        </w:rPr>
        <w:t>。</w:t>
      </w:r>
    </w:p>
    <w:p>
      <w:pPr>
        <w:pStyle w:val="26"/>
        <w:snapToGrid w:val="0"/>
        <w:spacing w:beforeLines="0" w:afterLines="0" w:line="360" w:lineRule="auto"/>
        <w:ind w:firstLine="420" w:firstLineChars="200"/>
        <w:rPr>
          <w:rFonts w:hAnsi="宋体"/>
          <w:sz w:val="21"/>
          <w:szCs w:val="21"/>
        </w:rPr>
      </w:pPr>
      <w:r>
        <w:rPr>
          <w:rFonts w:ascii="Times New Roman" w:hAnsi="Times New Roman"/>
          <w:sz w:val="21"/>
          <w:szCs w:val="21"/>
        </w:rPr>
        <w:t>*</w:t>
      </w:r>
      <w:r>
        <w:rPr>
          <w:rFonts w:hint="eastAsia" w:hAnsi="宋体"/>
          <w:sz w:val="21"/>
          <w:szCs w:val="21"/>
        </w:rPr>
        <w:t>2.供应商</w:t>
      </w:r>
      <w:r>
        <w:rPr>
          <w:rFonts w:hAnsi="宋体"/>
          <w:sz w:val="21"/>
          <w:szCs w:val="21"/>
        </w:rPr>
        <w:t>应仔细阅读</w:t>
      </w:r>
      <w:r>
        <w:rPr>
          <w:rFonts w:hint="eastAsia" w:hAnsi="宋体"/>
          <w:sz w:val="21"/>
          <w:szCs w:val="21"/>
        </w:rPr>
        <w:t>采购文件</w:t>
      </w:r>
      <w:r>
        <w:rPr>
          <w:rFonts w:hAnsi="宋体"/>
          <w:sz w:val="21"/>
          <w:szCs w:val="21"/>
        </w:rPr>
        <w:t>的所有内容，按照</w:t>
      </w:r>
      <w:r>
        <w:rPr>
          <w:rFonts w:hint="eastAsia" w:hAnsi="宋体"/>
          <w:sz w:val="21"/>
          <w:szCs w:val="21"/>
        </w:rPr>
        <w:t>采购文件</w:t>
      </w:r>
      <w:r>
        <w:rPr>
          <w:rFonts w:hAnsi="宋体"/>
          <w:sz w:val="21"/>
          <w:szCs w:val="21"/>
        </w:rPr>
        <w:t>的要求提交投标文件，并对所提供的全部资料的真实性承担法律责任。</w:t>
      </w:r>
    </w:p>
    <w:p>
      <w:pPr>
        <w:pStyle w:val="26"/>
        <w:snapToGrid w:val="0"/>
        <w:spacing w:beforeLines="0" w:afterLines="0" w:line="360" w:lineRule="auto"/>
        <w:ind w:firstLine="420" w:firstLineChars="200"/>
        <w:rPr>
          <w:rFonts w:hAnsi="宋体"/>
          <w:sz w:val="21"/>
          <w:szCs w:val="21"/>
        </w:rPr>
      </w:pPr>
      <w:r>
        <w:rPr>
          <w:rFonts w:ascii="Times New Roman" w:hAnsi="Times New Roman"/>
          <w:sz w:val="21"/>
          <w:szCs w:val="21"/>
        </w:rPr>
        <w:t>*</w:t>
      </w:r>
      <w:r>
        <w:rPr>
          <w:rFonts w:hint="eastAsia" w:hAnsi="宋体"/>
          <w:sz w:val="21"/>
          <w:szCs w:val="21"/>
        </w:rPr>
        <w:t>3.供应商</w:t>
      </w:r>
      <w:r>
        <w:rPr>
          <w:rFonts w:hAnsi="宋体"/>
          <w:sz w:val="21"/>
          <w:szCs w:val="21"/>
        </w:rPr>
        <w:t>在投标活动中提供任何虚假材料,其投标无效，并报监管部门查处；中标后发现的,中标人须依照《中华人民共和国消费者权益保护法》第49条之规定双倍赔偿采购人</w:t>
      </w:r>
      <w:r>
        <w:rPr>
          <w:rFonts w:hint="eastAsia" w:hAnsi="宋体"/>
          <w:sz w:val="21"/>
          <w:szCs w:val="21"/>
        </w:rPr>
        <w:t>，</w:t>
      </w:r>
      <w:r>
        <w:rPr>
          <w:rFonts w:hAnsi="宋体"/>
          <w:sz w:val="21"/>
          <w:szCs w:val="21"/>
        </w:rPr>
        <w:t>且民事赔偿并不免除违法</w:t>
      </w:r>
      <w:r>
        <w:rPr>
          <w:rFonts w:hint="eastAsia" w:hAnsi="宋体"/>
          <w:sz w:val="21"/>
          <w:szCs w:val="21"/>
        </w:rPr>
        <w:t>供应商</w:t>
      </w:r>
      <w:r>
        <w:rPr>
          <w:rFonts w:hAnsi="宋体"/>
          <w:sz w:val="21"/>
          <w:szCs w:val="21"/>
        </w:rPr>
        <w:t>的行政与刑事责任。</w:t>
      </w:r>
    </w:p>
    <w:p>
      <w:pPr>
        <w:pStyle w:val="26"/>
        <w:snapToGrid w:val="0"/>
        <w:spacing w:beforeLines="0" w:afterLines="0" w:line="360" w:lineRule="auto"/>
        <w:ind w:firstLine="420" w:firstLineChars="200"/>
        <w:rPr>
          <w:rFonts w:hAnsi="宋体"/>
          <w:sz w:val="21"/>
          <w:szCs w:val="21"/>
        </w:rPr>
      </w:pPr>
      <w:r>
        <w:rPr>
          <w:rFonts w:hint="eastAsia" w:hAnsi="宋体"/>
          <w:sz w:val="21"/>
          <w:szCs w:val="21"/>
          <w:lang w:val="en-US" w:eastAsia="zh-CN"/>
        </w:rPr>
        <w:t>4.</w:t>
      </w:r>
      <w:r>
        <w:rPr>
          <w:rFonts w:hAnsi="宋体"/>
          <w:sz w:val="21"/>
          <w:szCs w:val="21"/>
        </w:rPr>
        <w:t>提供相同品牌产品且通过资格审查、符合性审查的不同供应商参加同一合同项下投标的，按一家供应商计算。(如适用)</w:t>
      </w:r>
    </w:p>
    <w:p>
      <w:pPr>
        <w:pStyle w:val="26"/>
        <w:snapToGrid w:val="0"/>
        <w:spacing w:beforeLines="0" w:afterLines="0" w:line="360" w:lineRule="auto"/>
        <w:ind w:firstLine="420" w:firstLineChars="200"/>
        <w:rPr>
          <w:rFonts w:hAnsi="宋体"/>
          <w:sz w:val="21"/>
          <w:szCs w:val="21"/>
        </w:rPr>
      </w:pPr>
      <w:r>
        <w:rPr>
          <w:rFonts w:hAnsi="宋体"/>
          <w:sz w:val="21"/>
          <w:szCs w:val="21"/>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pStyle w:val="26"/>
        <w:snapToGrid w:val="0"/>
        <w:spacing w:beforeLines="0" w:afterLines="0" w:line="360" w:lineRule="auto"/>
        <w:ind w:firstLine="420" w:firstLineChars="200"/>
        <w:rPr>
          <w:rFonts w:hAnsi="宋体"/>
          <w:sz w:val="21"/>
          <w:szCs w:val="21"/>
        </w:rPr>
      </w:pPr>
      <w:r>
        <w:rPr>
          <w:rFonts w:hAnsi="宋体"/>
          <w:sz w:val="21"/>
          <w:szCs w:val="21"/>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pStyle w:val="26"/>
        <w:snapToGrid w:val="0"/>
        <w:spacing w:beforeLines="0" w:afterLines="0" w:line="360" w:lineRule="auto"/>
        <w:ind w:firstLine="420" w:firstLineChars="200"/>
        <w:rPr>
          <w:rFonts w:hAnsi="宋体"/>
          <w:sz w:val="21"/>
          <w:szCs w:val="21"/>
        </w:rPr>
      </w:pPr>
      <w:r>
        <w:rPr>
          <w:rFonts w:hAnsi="宋体"/>
          <w:sz w:val="21"/>
          <w:szCs w:val="21"/>
        </w:rPr>
        <w:t xml:space="preserve"> 非单一产品采购项目，供应商使用相同制造产品（相同制造产品是指采购文件中指定的“核心产品”）作为其项目的一部分，按一家供应商认定。</w:t>
      </w:r>
    </w:p>
    <w:p>
      <w:pPr>
        <w:pStyle w:val="26"/>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5.关于分公司投标</w:t>
      </w:r>
    </w:p>
    <w:p>
      <w:pPr>
        <w:pStyle w:val="26"/>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6"/>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6.关于知识产权</w:t>
      </w:r>
    </w:p>
    <w:p>
      <w:pPr>
        <w:pStyle w:val="26"/>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6"/>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（2）投标报价应包含所有应向所有权人支付的专利权、商标权或其它知识产权的一切相关费用。</w:t>
      </w:r>
    </w:p>
    <w:p>
      <w:pPr>
        <w:pStyle w:val="26"/>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（3）系统软件、通用软件必须是具有在中国境内的合法使用权或版权的正版软件，涉及到第三方提出侵权或知识产权的起诉及支付版税等费用由供应商承担所有责任及费用。</w:t>
      </w:r>
    </w:p>
    <w:p>
      <w:pPr>
        <w:pStyle w:val="26"/>
        <w:snapToGrid w:val="0"/>
        <w:spacing w:beforeLines="0" w:afterLines="0" w:line="360" w:lineRule="auto"/>
        <w:ind w:firstLine="420" w:firstLineChars="200"/>
        <w:rPr>
          <w:rFonts w:hint="default" w:hAnsi="宋体"/>
          <w:sz w:val="21"/>
          <w:szCs w:val="21"/>
          <w:lang w:val="en-US" w:eastAsia="zh-CN"/>
        </w:rPr>
      </w:pPr>
      <w:r>
        <w:rPr>
          <w:rFonts w:hint="eastAsia" w:hAnsi="宋体"/>
          <w:sz w:val="21"/>
          <w:szCs w:val="21"/>
          <w:lang w:val="en-US" w:eastAsia="zh-CN"/>
        </w:rPr>
        <w:t>7.解释：本采购文件的解释权属于采购人。</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ascii="宋体" w:hAnsi="宋体"/>
          <w:b/>
          <w:sz w:val="21"/>
          <w:szCs w:val="21"/>
        </w:rPr>
        <w:t>（九）质疑和投诉</w:t>
      </w:r>
    </w:p>
    <w:p>
      <w:pPr>
        <w:pStyle w:val="26"/>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.供应商</w:t>
      </w:r>
      <w:r>
        <w:rPr>
          <w:rFonts w:hAnsi="宋体"/>
          <w:sz w:val="21"/>
          <w:szCs w:val="21"/>
        </w:rPr>
        <w:t>认为招标过程</w:t>
      </w:r>
      <w:r>
        <w:rPr>
          <w:rFonts w:hint="eastAsia" w:hAnsi="宋体"/>
          <w:sz w:val="21"/>
          <w:szCs w:val="21"/>
        </w:rPr>
        <w:t>或</w:t>
      </w:r>
      <w:r>
        <w:rPr>
          <w:rFonts w:hAnsi="宋体"/>
          <w:sz w:val="21"/>
          <w:szCs w:val="21"/>
        </w:rPr>
        <w:t>中标结果使自己的合法权益受到损害的，应当在知道或者应知其权益受到损害之日起七个工作日内，以书面形式向采购人、采购代理机构提出质疑</w:t>
      </w:r>
      <w:r>
        <w:rPr>
          <w:rFonts w:hint="eastAsia" w:hAnsi="宋体"/>
          <w:sz w:val="21"/>
          <w:szCs w:val="21"/>
        </w:rPr>
        <w:t>，逾期不予受理</w:t>
      </w:r>
      <w:r>
        <w:rPr>
          <w:rFonts w:hAnsi="宋体"/>
          <w:sz w:val="21"/>
          <w:szCs w:val="21"/>
        </w:rPr>
        <w:t>。</w:t>
      </w:r>
      <w:r>
        <w:rPr>
          <w:rFonts w:hint="eastAsia" w:hAnsi="宋体"/>
          <w:sz w:val="21"/>
          <w:szCs w:val="21"/>
        </w:rPr>
        <w:t>供应商</w:t>
      </w:r>
      <w:r>
        <w:rPr>
          <w:rFonts w:hAnsi="宋体"/>
          <w:sz w:val="21"/>
          <w:szCs w:val="21"/>
        </w:rPr>
        <w:t>对招标采购单位的质疑答复不满意或者招标采购单位未在规定时间内作出答复的，可以在答复期满后十五个工作日内向同级采购监管部门投诉。</w:t>
      </w:r>
    </w:p>
    <w:p>
      <w:pPr>
        <w:pStyle w:val="26"/>
        <w:snapToGrid w:val="0"/>
        <w:spacing w:beforeLines="0" w:afterLines="0" w:line="360" w:lineRule="auto"/>
        <w:ind w:firstLine="420" w:firstLineChars="200"/>
        <w:rPr>
          <w:rFonts w:hint="eastAsia" w:hAnsi="宋体"/>
          <w:sz w:val="21"/>
          <w:szCs w:val="21"/>
        </w:rPr>
      </w:pPr>
      <w:r>
        <w:rPr>
          <w:rFonts w:hAnsi="宋体"/>
          <w:sz w:val="21"/>
          <w:szCs w:val="21"/>
        </w:rPr>
        <w:t>2</w:t>
      </w:r>
      <w:r>
        <w:rPr>
          <w:rFonts w:hint="eastAsia" w:hAnsi="宋体"/>
          <w:sz w:val="21"/>
          <w:szCs w:val="21"/>
        </w:rPr>
        <w:t>.</w:t>
      </w:r>
      <w:r>
        <w:rPr>
          <w:rFonts w:hAnsi="宋体"/>
          <w:sz w:val="21"/>
          <w:szCs w:val="21"/>
        </w:rPr>
        <w:t>质疑、投诉应当采用书面形式，质疑书、投诉书均应明确阐述</w:t>
      </w:r>
      <w:r>
        <w:rPr>
          <w:rFonts w:hint="eastAsia" w:hAnsi="宋体"/>
          <w:sz w:val="21"/>
          <w:szCs w:val="21"/>
        </w:rPr>
        <w:t>采购文件</w:t>
      </w:r>
      <w:r>
        <w:rPr>
          <w:rFonts w:hAnsi="宋体"/>
          <w:sz w:val="21"/>
          <w:szCs w:val="21"/>
        </w:rPr>
        <w:t>、招标过程</w:t>
      </w:r>
      <w:r>
        <w:rPr>
          <w:rFonts w:hint="eastAsia" w:hAnsi="宋体"/>
          <w:sz w:val="21"/>
          <w:szCs w:val="21"/>
        </w:rPr>
        <w:t>或</w:t>
      </w:r>
      <w:r>
        <w:rPr>
          <w:rFonts w:hAnsi="宋体"/>
          <w:sz w:val="21"/>
          <w:szCs w:val="21"/>
        </w:rPr>
        <w:t>中标结果中使自己合法权益受到损害的实质性内容，提供相关事实、依据和证据及其来源或线索，便于有关单位调查、答复和处理</w:t>
      </w:r>
      <w:r>
        <w:rPr>
          <w:rFonts w:hint="eastAsia" w:hAnsi="宋体"/>
          <w:sz w:val="21"/>
          <w:szCs w:val="21"/>
        </w:rPr>
        <w:t>。</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rPr>
        <w:t>3</w:t>
      </w:r>
      <w:r>
        <w:rPr>
          <w:rFonts w:hint="eastAsia" w:hAnsi="宋体"/>
          <w:sz w:val="21"/>
          <w:szCs w:val="21"/>
          <w:lang w:val="en-US" w:eastAsia="zh-CN"/>
        </w:rPr>
        <w:t>.</w:t>
      </w:r>
      <w:r>
        <w:rPr>
          <w:rFonts w:hint="eastAsia" w:hAnsi="宋体"/>
          <w:sz w:val="21"/>
          <w:szCs w:val="21"/>
        </w:rPr>
        <w:t>供应商提出质疑应当提交质疑函和必要的证明材料，质疑函应当面以书面形式提出，质疑函格式和内容须符合财政部《质疑函范本》要求，供应商可到中国政府采购网自行下载财政部《质疑函范本》。</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rPr>
        <w:t>4</w:t>
      </w:r>
      <w:r>
        <w:rPr>
          <w:rFonts w:hint="eastAsia" w:hAnsi="宋体"/>
          <w:sz w:val="21"/>
          <w:szCs w:val="21"/>
          <w:lang w:val="en-US" w:eastAsia="zh-CN"/>
        </w:rPr>
        <w:t>.</w:t>
      </w:r>
      <w:r>
        <w:rPr>
          <w:rFonts w:hint="eastAsia" w:hAnsi="宋体"/>
          <w:sz w:val="21"/>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5.</w:t>
      </w:r>
      <w:r>
        <w:rPr>
          <w:rFonts w:hint="eastAsia" w:hAnsi="宋体"/>
          <w:sz w:val="21"/>
          <w:szCs w:val="21"/>
        </w:rPr>
        <w:t>供应商对采购人或采购代理机构的质疑答复不满意或者采购人或采购代理机构未在规定时间内作出答复的，可以在答复期满后十五个工作日内向同级采购监管部门投诉。</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ascii="宋体" w:hAnsi="宋体"/>
          <w:b/>
          <w:sz w:val="21"/>
          <w:szCs w:val="21"/>
        </w:rPr>
        <w:t xml:space="preserve">二  </w:t>
      </w:r>
      <w:r>
        <w:rPr>
          <w:rFonts w:hint="eastAsia" w:ascii="宋体" w:hAnsi="宋体"/>
          <w:b/>
          <w:sz w:val="21"/>
          <w:szCs w:val="21"/>
        </w:rPr>
        <w:t>采购文件</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（一）采购文件的构成。本采购文件由以下部分组成：</w:t>
      </w:r>
    </w:p>
    <w:p>
      <w:pPr>
        <w:pStyle w:val="26"/>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.公开招标采购公告</w:t>
      </w:r>
    </w:p>
    <w:p>
      <w:pPr>
        <w:pStyle w:val="26"/>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.采购需求</w:t>
      </w:r>
    </w:p>
    <w:p>
      <w:pPr>
        <w:pStyle w:val="26"/>
        <w:snapToGrid w:val="0"/>
        <w:spacing w:beforeLines="0" w:afterLines="0" w:line="360" w:lineRule="auto"/>
        <w:ind w:firstLine="420" w:firstLineChars="200"/>
        <w:rPr>
          <w:rFonts w:hAnsi="宋体"/>
          <w:sz w:val="21"/>
          <w:szCs w:val="21"/>
        </w:rPr>
      </w:pPr>
      <w:r>
        <w:rPr>
          <w:rFonts w:hAnsi="宋体"/>
          <w:sz w:val="21"/>
          <w:szCs w:val="21"/>
        </w:rPr>
        <w:t>3</w:t>
      </w:r>
      <w:r>
        <w:rPr>
          <w:rFonts w:hint="eastAsia" w:hAnsi="宋体"/>
          <w:sz w:val="21"/>
          <w:szCs w:val="21"/>
        </w:rPr>
        <w:t>.供应商</w:t>
      </w:r>
      <w:r>
        <w:rPr>
          <w:rFonts w:hAnsi="宋体"/>
          <w:sz w:val="21"/>
          <w:szCs w:val="21"/>
        </w:rPr>
        <w:t>须知</w:t>
      </w:r>
    </w:p>
    <w:p>
      <w:pPr>
        <w:pStyle w:val="26"/>
        <w:snapToGrid w:val="0"/>
        <w:spacing w:beforeLines="0" w:afterLines="0" w:line="360" w:lineRule="auto"/>
        <w:ind w:firstLine="420" w:firstLineChars="200"/>
        <w:rPr>
          <w:rFonts w:hAnsi="宋体"/>
          <w:sz w:val="21"/>
          <w:szCs w:val="21"/>
        </w:rPr>
      </w:pPr>
      <w:r>
        <w:rPr>
          <w:rFonts w:hAnsi="宋体"/>
          <w:sz w:val="21"/>
          <w:szCs w:val="21"/>
        </w:rPr>
        <w:t>4</w:t>
      </w:r>
      <w:r>
        <w:rPr>
          <w:rFonts w:hint="eastAsia" w:hAnsi="宋体"/>
          <w:sz w:val="21"/>
          <w:szCs w:val="21"/>
        </w:rPr>
        <w:t>.</w:t>
      </w:r>
      <w:r>
        <w:rPr>
          <w:rFonts w:hAnsi="宋体"/>
          <w:sz w:val="21"/>
          <w:szCs w:val="21"/>
        </w:rPr>
        <w:t>评标办法及标准</w:t>
      </w:r>
    </w:p>
    <w:p>
      <w:pPr>
        <w:pStyle w:val="26"/>
        <w:snapToGrid w:val="0"/>
        <w:spacing w:beforeLines="0" w:afterLines="0" w:line="360" w:lineRule="auto"/>
        <w:ind w:firstLine="420" w:firstLineChars="200"/>
        <w:rPr>
          <w:rFonts w:hAnsi="宋体"/>
          <w:sz w:val="21"/>
          <w:szCs w:val="21"/>
        </w:rPr>
      </w:pPr>
      <w:r>
        <w:rPr>
          <w:rFonts w:hAnsi="宋体"/>
          <w:sz w:val="21"/>
          <w:szCs w:val="21"/>
        </w:rPr>
        <w:t>5</w:t>
      </w:r>
      <w:r>
        <w:rPr>
          <w:rFonts w:hint="eastAsia" w:hAnsi="宋体"/>
          <w:sz w:val="21"/>
          <w:szCs w:val="21"/>
        </w:rPr>
        <w:t>.</w:t>
      </w:r>
      <w:r>
        <w:rPr>
          <w:rFonts w:hAnsi="宋体"/>
          <w:sz w:val="21"/>
          <w:szCs w:val="21"/>
        </w:rPr>
        <w:t>合同</w:t>
      </w:r>
      <w:r>
        <w:rPr>
          <w:rFonts w:hint="eastAsia" w:hAnsi="宋体"/>
          <w:sz w:val="21"/>
          <w:szCs w:val="21"/>
        </w:rPr>
        <w:t>参考格式</w:t>
      </w:r>
    </w:p>
    <w:p>
      <w:pPr>
        <w:pStyle w:val="26"/>
        <w:snapToGrid w:val="0"/>
        <w:spacing w:beforeLines="0" w:afterLines="0" w:line="360" w:lineRule="auto"/>
        <w:ind w:firstLine="420" w:firstLineChars="200"/>
        <w:rPr>
          <w:rFonts w:hAnsi="宋体"/>
          <w:sz w:val="21"/>
          <w:szCs w:val="21"/>
        </w:rPr>
      </w:pPr>
      <w:r>
        <w:rPr>
          <w:rFonts w:hAnsi="宋体"/>
          <w:sz w:val="21"/>
          <w:szCs w:val="21"/>
        </w:rPr>
        <w:t>6</w:t>
      </w:r>
      <w:r>
        <w:rPr>
          <w:rFonts w:hint="eastAsia" w:hAnsi="宋体"/>
          <w:sz w:val="21"/>
          <w:szCs w:val="21"/>
        </w:rPr>
        <w:t>.</w:t>
      </w:r>
      <w:r>
        <w:rPr>
          <w:rFonts w:hAnsi="宋体"/>
          <w:sz w:val="21"/>
          <w:szCs w:val="21"/>
        </w:rPr>
        <w:t>投标文件格式</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7.本项目采购文件的</w:t>
      </w:r>
      <w:r>
        <w:rPr>
          <w:rFonts w:hAnsi="宋体"/>
          <w:sz w:val="21"/>
          <w:szCs w:val="21"/>
        </w:rPr>
        <w:t>澄清、答复、修改、补充的内容</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（二）供应商的风险</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供应商没有按照采购文件要求提供全部资料，或者供应商没有对采购文件在各方面作出实质性响应是供应商的风险，并可能导致其投标被拒绝。</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（三）采购文件的澄清与修改</w:t>
      </w:r>
      <w:r>
        <w:rPr>
          <w:rFonts w:ascii="宋体" w:hAnsi="宋体"/>
          <w:b/>
          <w:sz w:val="21"/>
          <w:szCs w:val="21"/>
        </w:rPr>
        <w:t xml:space="preserve"> </w:t>
      </w:r>
    </w:p>
    <w:p>
      <w:pPr>
        <w:pStyle w:val="26"/>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 招标采购单位对已发出的采购文件进行必要的澄清和修改时，将在采购公告规定的投标截止时间前十五日内，以书面形式或在规定信息发布网站上通知所有采购文件受收人，澄清和修改的内容作为采购文件的组成部分。采购人或采购代理机构根据实际情况，延长投标截止时间的，将在投标截止时间前三日内告知所有采购文件受收人，并要求回执确认。</w:t>
      </w:r>
    </w:p>
    <w:p>
      <w:pPr>
        <w:pStyle w:val="26"/>
        <w:snapToGrid w:val="0"/>
        <w:spacing w:beforeLines="0" w:afterLines="0" w:line="360" w:lineRule="auto"/>
        <w:ind w:firstLine="420" w:firstLineChars="200"/>
        <w:rPr>
          <w:rFonts w:hint="eastAsia" w:hAnsi="宋体"/>
          <w:sz w:val="21"/>
          <w:szCs w:val="21"/>
        </w:rPr>
      </w:pPr>
      <w:r>
        <w:rPr>
          <w:rFonts w:hAnsi="宋体"/>
          <w:sz w:val="21"/>
          <w:szCs w:val="21"/>
        </w:rPr>
        <w:t>2</w:t>
      </w:r>
      <w:r>
        <w:rPr>
          <w:rFonts w:hint="eastAsia" w:hAnsi="宋体"/>
          <w:sz w:val="21"/>
          <w:szCs w:val="21"/>
        </w:rPr>
        <w:t>. 澄清公告为采购文件的组成部分，一经在网站发布，视同已通知所有采购文件的收受人，不再采用其它方式传达相关信息, 若因未能及时了解到上述网站上发布的相关信息而导致的一切后果自行承担。</w:t>
      </w:r>
    </w:p>
    <w:p>
      <w:pPr>
        <w:pStyle w:val="26"/>
        <w:snapToGrid w:val="0"/>
        <w:spacing w:beforeLines="0" w:afterLines="0" w:line="360" w:lineRule="auto"/>
        <w:ind w:firstLine="420" w:firstLineChars="200"/>
        <w:rPr>
          <w:rFonts w:hAnsi="宋体"/>
          <w:sz w:val="21"/>
          <w:szCs w:val="21"/>
        </w:rPr>
      </w:pPr>
      <w:r>
        <w:rPr>
          <w:rFonts w:hint="eastAsia" w:hAnsi="宋体"/>
          <w:sz w:val="21"/>
          <w:szCs w:val="21"/>
          <w:lang w:val="en-US" w:eastAsia="zh-CN"/>
        </w:rPr>
        <w:t>3.</w:t>
      </w:r>
      <w:r>
        <w:rPr>
          <w:rFonts w:hint="eastAsia" w:hAnsi="宋体"/>
          <w:sz w:val="21"/>
          <w:szCs w:val="21"/>
        </w:rPr>
        <w:t>购买采购文件的潜在供应商对采购文件有异议，</w:t>
      </w:r>
      <w:r>
        <w:rPr>
          <w:rFonts w:hint="eastAsia"/>
          <w:sz w:val="21"/>
          <w:szCs w:val="21"/>
        </w:rPr>
        <w:t>应知其权益受到损害之日起七个工作日内</w:t>
      </w:r>
      <w:r>
        <w:rPr>
          <w:rFonts w:hint="eastAsia" w:hAnsi="宋体"/>
          <w:sz w:val="21"/>
          <w:szCs w:val="21"/>
        </w:rPr>
        <w:t>书面提出。逾期提出的将不予受理。对采购文件的异议应有法定代表人或其委托代理人签字，并盖供应商公章和注明日期。</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没有提出异议且又参与了该项目投标的供应商将被视为完全认同采购文件。</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ascii="宋体" w:hAnsi="宋体"/>
          <w:b/>
          <w:sz w:val="21"/>
          <w:szCs w:val="21"/>
        </w:rPr>
        <w:t>三、投标文件的编制</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（一）投标文件的组成</w:t>
      </w:r>
    </w:p>
    <w:p>
      <w:pPr>
        <w:snapToGrid w:val="0"/>
        <w:spacing w:line="360" w:lineRule="auto"/>
        <w:ind w:firstLine="420" w:firstLineChars="200"/>
        <w:jc w:val="left"/>
        <w:rPr>
          <w:rFonts w:ascii="宋体" w:hAnsi="宋体"/>
          <w:szCs w:val="21"/>
        </w:rPr>
      </w:pPr>
      <w:r>
        <w:rPr>
          <w:rFonts w:hint="eastAsia" w:ascii="宋体" w:hAnsi="宋体"/>
          <w:szCs w:val="21"/>
        </w:rPr>
        <w:t>投标文件由资格审查文件、商务技术文件、报价文件三部分组成</w:t>
      </w:r>
      <w:r>
        <w:rPr>
          <w:rFonts w:hint="eastAsia" w:ascii="宋体" w:hAnsi="宋体"/>
          <w:b/>
          <w:bCs/>
          <w:szCs w:val="21"/>
        </w:rPr>
        <w:t>（各供应商可根据本采购文件“</w:t>
      </w:r>
      <w:r>
        <w:rPr>
          <w:rFonts w:hint="eastAsia"/>
          <w:b/>
          <w:bCs/>
        </w:rPr>
        <w:t>第四章 评标办法及评分标准 五、评分标准”的要求提供）</w:t>
      </w:r>
      <w:r>
        <w:rPr>
          <w:rFonts w:hint="eastAsia"/>
        </w:rPr>
        <w:t>：</w:t>
      </w:r>
    </w:p>
    <w:p>
      <w:pPr>
        <w:snapToGrid w:val="0"/>
        <w:spacing w:line="360" w:lineRule="auto"/>
        <w:ind w:firstLine="413" w:firstLineChars="196"/>
        <w:jc w:val="left"/>
        <w:rPr>
          <w:rFonts w:ascii="宋体" w:hAnsi="宋体"/>
          <w:b/>
          <w:szCs w:val="21"/>
        </w:rPr>
      </w:pPr>
      <w:r>
        <w:rPr>
          <w:rFonts w:hint="eastAsia" w:ascii="宋体" w:hAnsi="宋体" w:cs="宋体"/>
          <w:b/>
          <w:kern w:val="0"/>
          <w:szCs w:val="21"/>
        </w:rPr>
        <w:t>1.资格证明文件：</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投标人资格条件自查表；</w:t>
      </w:r>
    </w:p>
    <w:p>
      <w:pPr>
        <w:snapToGrid w:val="0"/>
        <w:spacing w:line="360" w:lineRule="auto"/>
        <w:ind w:firstLine="411" w:firstLineChars="196"/>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投标声明书（格式见附件）</w:t>
      </w:r>
      <w:r>
        <w:rPr>
          <w:rFonts w:ascii="宋体" w:hAnsi="宋体"/>
          <w:szCs w:val="21"/>
        </w:rPr>
        <w:t>；</w:t>
      </w:r>
    </w:p>
    <w:p>
      <w:pPr>
        <w:snapToGrid w:val="0"/>
        <w:spacing w:line="360" w:lineRule="auto"/>
        <w:ind w:firstLine="411" w:firstLineChars="196"/>
        <w:jc w:val="left"/>
        <w:rPr>
          <w:rFonts w:ascii="宋体" w:hAnsi="宋体"/>
          <w:b/>
          <w:bCs/>
          <w:szCs w:val="21"/>
        </w:rPr>
      </w:pPr>
      <w:r>
        <w:rPr>
          <w:rFonts w:hint="eastAsia" w:ascii="宋体" w:hAnsi="宋体"/>
          <w:szCs w:val="21"/>
        </w:rPr>
        <w:t>（3</w:t>
      </w:r>
      <w:r>
        <w:rPr>
          <w:rFonts w:ascii="宋体" w:hAnsi="宋体"/>
          <w:szCs w:val="21"/>
        </w:rPr>
        <w:t>）</w:t>
      </w:r>
      <w:r>
        <w:rPr>
          <w:rFonts w:hint="eastAsia" w:ascii="宋体" w:hAnsi="宋体"/>
          <w:szCs w:val="21"/>
        </w:rPr>
        <w:t>法定代表人的正反面身份证复印件（加盖公章，如投标代表为法定代表人时提供）或</w:t>
      </w:r>
      <w:r>
        <w:rPr>
          <w:rFonts w:ascii="宋体" w:hAnsi="宋体"/>
          <w:szCs w:val="21"/>
        </w:rPr>
        <w:t>法定代表人授权委托书</w:t>
      </w:r>
      <w:r>
        <w:rPr>
          <w:rFonts w:hint="eastAsia" w:ascii="宋体" w:hAnsi="宋体"/>
          <w:szCs w:val="21"/>
        </w:rPr>
        <w:t>原件（格式见附件）及授权代表的正反面身份证复印件（加盖公章，如投标代表非法定代表人时提供）</w:t>
      </w:r>
      <w:r>
        <w:rPr>
          <w:rFonts w:ascii="宋体" w:hAnsi="宋体"/>
          <w:szCs w:val="21"/>
        </w:rPr>
        <w:t>；</w:t>
      </w:r>
    </w:p>
    <w:p>
      <w:pPr>
        <w:snapToGrid w:val="0"/>
        <w:spacing w:line="360" w:lineRule="auto"/>
        <w:ind w:firstLine="411" w:firstLineChars="196"/>
        <w:jc w:val="left"/>
        <w:rPr>
          <w:rFonts w:ascii="宋体" w:hAnsi="宋体"/>
          <w:szCs w:val="21"/>
        </w:rPr>
      </w:pPr>
      <w:r>
        <w:rPr>
          <w:rFonts w:hint="eastAsia" w:ascii="宋体" w:hAnsi="宋体"/>
          <w:szCs w:val="21"/>
        </w:rPr>
        <w:t>（4）符合《中华人民共和国政府采购法》第二十二条规定的投标人资格条件，提供以下材料：</w:t>
      </w:r>
    </w:p>
    <w:p>
      <w:pPr>
        <w:snapToGrid w:val="0"/>
        <w:spacing w:line="360" w:lineRule="auto"/>
        <w:ind w:firstLine="411" w:firstLineChars="196"/>
        <w:jc w:val="left"/>
        <w:rPr>
          <w:rFonts w:ascii="宋体" w:hAnsi="宋体"/>
          <w:szCs w:val="21"/>
        </w:rPr>
      </w:pPr>
      <w:r>
        <w:rPr>
          <w:rFonts w:hint="eastAsia" w:ascii="宋体" w:hAnsi="宋体"/>
          <w:szCs w:val="21"/>
        </w:rPr>
        <w:t>1）有效的企业法人营业执照（或事业法人登记证）、其他组织（个体工商户）的营业执照或者民办非企业单位登记证书复印件；</w:t>
      </w:r>
    </w:p>
    <w:p>
      <w:pPr>
        <w:snapToGrid w:val="0"/>
        <w:spacing w:line="360" w:lineRule="auto"/>
        <w:ind w:firstLine="411" w:firstLineChars="196"/>
        <w:jc w:val="left"/>
        <w:rPr>
          <w:rFonts w:ascii="宋体" w:hAnsi="宋体"/>
          <w:szCs w:val="21"/>
        </w:rPr>
      </w:pPr>
      <w:r>
        <w:rPr>
          <w:rFonts w:hint="eastAsia" w:ascii="宋体" w:hAnsi="宋体"/>
          <w:szCs w:val="21"/>
        </w:rPr>
        <w:t>2）2018年</w:t>
      </w:r>
      <w:r>
        <w:rPr>
          <w:rFonts w:hint="eastAsia" w:ascii="宋体" w:hAnsi="宋体"/>
          <w:szCs w:val="21"/>
          <w:lang w:val="en-US" w:eastAsia="zh-CN"/>
        </w:rPr>
        <w:t>或2019年</w:t>
      </w:r>
      <w:r>
        <w:rPr>
          <w:rFonts w:hint="eastAsia" w:ascii="宋体" w:hAnsi="宋体"/>
          <w:szCs w:val="21"/>
        </w:rPr>
        <w:t>财务状况报告复印件，其他组织或投标人新成立不足一年，提供银行出具的资信证明材料复印件；</w:t>
      </w:r>
    </w:p>
    <w:p>
      <w:pPr>
        <w:snapToGrid w:val="0"/>
        <w:spacing w:line="360" w:lineRule="auto"/>
        <w:ind w:firstLine="411" w:firstLineChars="196"/>
        <w:jc w:val="left"/>
        <w:rPr>
          <w:rFonts w:ascii="宋体" w:hAnsi="宋体"/>
          <w:szCs w:val="21"/>
        </w:rPr>
      </w:pPr>
      <w:r>
        <w:rPr>
          <w:rFonts w:hint="eastAsia" w:ascii="宋体" w:hAnsi="宋体"/>
          <w:szCs w:val="21"/>
        </w:rPr>
        <w:t>3）</w:t>
      </w:r>
      <w:r>
        <w:rPr>
          <w:rFonts w:hint="eastAsia" w:ascii="宋体" w:hAnsi="宋体"/>
          <w:szCs w:val="21"/>
          <w:lang w:val="en-US" w:eastAsia="zh-CN"/>
        </w:rPr>
        <w:t>2020年</w:t>
      </w:r>
      <w:r>
        <w:rPr>
          <w:rFonts w:hint="eastAsia" w:ascii="宋体" w:hAnsi="宋体"/>
          <w:szCs w:val="21"/>
        </w:rPr>
        <w:t>开具的缴纳税收的凭据证明材料复印件；如依法免税的，应提供相应文件证明其依法免税；</w:t>
      </w:r>
    </w:p>
    <w:p>
      <w:pPr>
        <w:snapToGrid w:val="0"/>
        <w:spacing w:line="360" w:lineRule="auto"/>
        <w:ind w:firstLine="411" w:firstLineChars="196"/>
        <w:jc w:val="left"/>
        <w:rPr>
          <w:rFonts w:ascii="宋体" w:hAnsi="宋体"/>
          <w:szCs w:val="21"/>
        </w:rPr>
      </w:pPr>
      <w:r>
        <w:rPr>
          <w:rFonts w:hint="eastAsia" w:ascii="宋体" w:hAnsi="宋体"/>
          <w:szCs w:val="21"/>
        </w:rPr>
        <w:t>4）</w:t>
      </w:r>
      <w:r>
        <w:rPr>
          <w:rFonts w:hint="eastAsia" w:ascii="宋体" w:hAnsi="宋体"/>
          <w:szCs w:val="21"/>
          <w:lang w:val="en-US" w:eastAsia="zh-CN"/>
        </w:rPr>
        <w:t>2020年</w:t>
      </w:r>
      <w:r>
        <w:rPr>
          <w:rFonts w:hint="eastAsia" w:ascii="宋体" w:hAnsi="宋体"/>
          <w:szCs w:val="21"/>
        </w:rPr>
        <w:t>开具的缴纳社会保险的凭据证明材料复印件；如依法不需要缴纳社会保障资金的，应提供相应文件证明其依法不需要缴纳社会保障资金；</w:t>
      </w:r>
    </w:p>
    <w:p>
      <w:pPr>
        <w:snapToGrid w:val="0"/>
        <w:spacing w:line="360" w:lineRule="auto"/>
        <w:ind w:firstLine="411" w:firstLineChars="196"/>
        <w:jc w:val="left"/>
        <w:rPr>
          <w:rFonts w:ascii="宋体" w:hAnsi="宋体"/>
          <w:szCs w:val="21"/>
        </w:rPr>
      </w:pPr>
      <w:r>
        <w:rPr>
          <w:rFonts w:hint="eastAsia" w:ascii="宋体" w:hAnsi="宋体"/>
          <w:szCs w:val="21"/>
        </w:rPr>
        <w:t>5）提供具有履行合同所必需的设备和专业技术能力的书面声明；</w:t>
      </w:r>
    </w:p>
    <w:p>
      <w:pPr>
        <w:snapToGrid w:val="0"/>
        <w:spacing w:line="360" w:lineRule="auto"/>
        <w:ind w:firstLine="411" w:firstLineChars="196"/>
        <w:jc w:val="left"/>
        <w:rPr>
          <w:rFonts w:ascii="宋体" w:hAnsi="宋体"/>
          <w:szCs w:val="21"/>
        </w:rPr>
      </w:pPr>
      <w:r>
        <w:rPr>
          <w:rFonts w:hint="eastAsia" w:ascii="宋体" w:hAnsi="宋体"/>
          <w:szCs w:val="21"/>
        </w:rPr>
        <w:t>6）提供参加政府采购活动前3年内在经营活动中没有重大违法记录的书面声明。</w:t>
      </w:r>
    </w:p>
    <w:p>
      <w:pPr>
        <w:snapToGrid w:val="0"/>
        <w:spacing w:line="360" w:lineRule="auto"/>
        <w:ind w:firstLine="411" w:firstLineChars="196"/>
        <w:jc w:val="left"/>
        <w:rPr>
          <w:rFonts w:ascii="宋体" w:hAnsi="宋体"/>
          <w:szCs w:val="21"/>
        </w:rPr>
      </w:pPr>
      <w:r>
        <w:rPr>
          <w:rFonts w:hint="eastAsia" w:ascii="宋体" w:hAnsi="宋体"/>
          <w:szCs w:val="21"/>
        </w:rPr>
        <w:t>（7）其它本招标文件要求提供的或投标人认为需要提供的资格证明文件材料。</w:t>
      </w:r>
    </w:p>
    <w:p>
      <w:pPr>
        <w:snapToGrid w:val="0"/>
        <w:spacing w:line="360" w:lineRule="auto"/>
        <w:ind w:firstLine="413" w:firstLineChars="196"/>
        <w:jc w:val="left"/>
        <w:rPr>
          <w:rFonts w:ascii="宋体" w:hAnsi="宋体"/>
          <w:b/>
          <w:szCs w:val="21"/>
        </w:rPr>
      </w:pPr>
    </w:p>
    <w:p>
      <w:pPr>
        <w:numPr>
          <w:ilvl w:val="0"/>
          <w:numId w:val="15"/>
        </w:numPr>
        <w:snapToGrid w:val="0"/>
        <w:spacing w:line="360" w:lineRule="auto"/>
        <w:ind w:firstLine="413" w:firstLineChars="196"/>
        <w:jc w:val="left"/>
        <w:rPr>
          <w:rFonts w:ascii="宋体" w:hAnsi="宋体"/>
          <w:b/>
          <w:szCs w:val="21"/>
        </w:rPr>
      </w:pPr>
      <w:r>
        <w:rPr>
          <w:rFonts w:hint="eastAsia" w:ascii="宋体" w:hAnsi="宋体"/>
          <w:b/>
          <w:szCs w:val="21"/>
        </w:rPr>
        <w:t>商务技术部分</w:t>
      </w:r>
      <w:r>
        <w:rPr>
          <w:rFonts w:hint="eastAsia" w:ascii="宋体" w:hAnsi="宋体"/>
          <w:b/>
          <w:szCs w:val="21"/>
          <w:lang w:eastAsia="zh-CN"/>
        </w:rPr>
        <w:t>（但不限于以下文件）</w:t>
      </w:r>
      <w:r>
        <w:rPr>
          <w:rFonts w:ascii="宋体" w:hAnsi="宋体"/>
          <w:b/>
          <w:szCs w:val="21"/>
        </w:rPr>
        <w:t>：</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1）</w:t>
      </w:r>
      <w:r>
        <w:rPr>
          <w:rFonts w:hint="eastAsia" w:ascii="宋体" w:hAnsi="宋体"/>
          <w:szCs w:val="21"/>
        </w:rPr>
        <w:t>目录索引（格式自拟）；</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2）</w:t>
      </w:r>
      <w:r>
        <w:rPr>
          <w:rFonts w:hint="eastAsia" w:ascii="宋体" w:hAnsi="宋体"/>
          <w:szCs w:val="21"/>
        </w:rPr>
        <w:t>技术商务分自评表（格式自拟）；</w:t>
      </w:r>
    </w:p>
    <w:p>
      <w:pPr>
        <w:snapToGrid w:val="0"/>
        <w:spacing w:line="360" w:lineRule="auto"/>
        <w:ind w:left="428" w:leftChars="200" w:hanging="8" w:hangingChars="4"/>
        <w:jc w:val="left"/>
        <w:rPr>
          <w:rFonts w:hint="eastAsia" w:ascii="宋体" w:hAnsi="宋体"/>
          <w:szCs w:val="21"/>
        </w:rPr>
      </w:pPr>
      <w:r>
        <w:rPr>
          <w:rFonts w:hint="eastAsia" w:ascii="宋体" w:hAnsi="宋体"/>
          <w:szCs w:val="21"/>
          <w:lang w:val="en-US" w:eastAsia="zh-CN"/>
        </w:rPr>
        <w:t>3）</w:t>
      </w:r>
      <w:r>
        <w:rPr>
          <w:rFonts w:hint="eastAsia" w:ascii="宋体" w:hAnsi="宋体"/>
          <w:szCs w:val="21"/>
        </w:rPr>
        <w:t>法定代表人授权书及被授权人身份证复印件（若投标人代表系法定代表人，无需提供授权书，必须提供法定代表人身份证复印件及法定代表人身份证明书（格式见附件））；</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4）</w:t>
      </w:r>
      <w:r>
        <w:rPr>
          <w:rFonts w:hint="eastAsia" w:ascii="宋体" w:hAnsi="宋体"/>
          <w:szCs w:val="21"/>
        </w:rPr>
        <w:t>技术、商务条款偏离表（格式见附件）；</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5）</w:t>
      </w:r>
      <w:r>
        <w:rPr>
          <w:rFonts w:hint="eastAsia" w:ascii="宋体" w:hAnsi="宋体"/>
          <w:szCs w:val="21"/>
        </w:rPr>
        <w:t>项目组织实施方案（含评分标准内要求提供的内容，方案自拟）；</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6）</w:t>
      </w:r>
      <w:r>
        <w:rPr>
          <w:rFonts w:hint="eastAsia" w:ascii="宋体" w:hAnsi="宋体"/>
          <w:szCs w:val="21"/>
        </w:rPr>
        <w:t>评分标准中要求提供的资料；</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7）</w:t>
      </w:r>
      <w:r>
        <w:rPr>
          <w:rFonts w:hint="eastAsia" w:ascii="宋体" w:hAnsi="宋体"/>
          <w:szCs w:val="21"/>
        </w:rPr>
        <w:t>其他投标人认为需提交的文件资料。</w:t>
      </w:r>
    </w:p>
    <w:p>
      <w:pPr>
        <w:snapToGrid w:val="0"/>
        <w:spacing w:line="360" w:lineRule="auto"/>
        <w:ind w:firstLine="413" w:firstLineChars="196"/>
        <w:jc w:val="left"/>
        <w:rPr>
          <w:b/>
          <w:bCs/>
          <w:szCs w:val="21"/>
        </w:rPr>
      </w:pPr>
    </w:p>
    <w:p>
      <w:pPr>
        <w:snapToGrid w:val="0"/>
        <w:spacing w:line="360" w:lineRule="auto"/>
        <w:ind w:firstLine="413" w:firstLineChars="196"/>
        <w:jc w:val="left"/>
        <w:rPr>
          <w:rFonts w:ascii="宋体" w:hAnsi="宋体"/>
          <w:b/>
          <w:szCs w:val="21"/>
        </w:rPr>
      </w:pPr>
      <w:r>
        <w:rPr>
          <w:rFonts w:hint="eastAsia" w:ascii="宋体" w:hAnsi="宋体"/>
          <w:b/>
          <w:szCs w:val="21"/>
        </w:rPr>
        <w:t>3.</w:t>
      </w:r>
      <w:r>
        <w:rPr>
          <w:rFonts w:ascii="宋体" w:hAnsi="宋体"/>
          <w:b/>
          <w:szCs w:val="21"/>
        </w:rPr>
        <w:t>报价</w:t>
      </w:r>
      <w:r>
        <w:rPr>
          <w:rFonts w:hint="eastAsia" w:ascii="宋体" w:hAnsi="宋体"/>
          <w:b/>
          <w:szCs w:val="21"/>
        </w:rPr>
        <w:t>部分</w:t>
      </w:r>
      <w:r>
        <w:rPr>
          <w:rFonts w:ascii="宋体" w:hAnsi="宋体"/>
          <w:b/>
          <w:szCs w:val="21"/>
        </w:rPr>
        <w:t>：</w:t>
      </w:r>
    </w:p>
    <w:p>
      <w:pPr>
        <w:snapToGrid w:val="0"/>
        <w:spacing w:line="360" w:lineRule="auto"/>
        <w:ind w:firstLine="420" w:firstLineChars="200"/>
        <w:jc w:val="left"/>
        <w:rPr>
          <w:rFonts w:ascii="宋体" w:hAnsi="宋体"/>
          <w:b/>
          <w:szCs w:val="21"/>
        </w:rPr>
      </w:pPr>
      <w:r>
        <w:rPr>
          <w:rFonts w:hint="eastAsia" w:ascii="宋体" w:hAnsi="宋体"/>
          <w:szCs w:val="21"/>
        </w:rPr>
        <w:t>（1）投标函（格式见附件）；</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szCs w:val="21"/>
        </w:rPr>
        <w:t>（2</w:t>
      </w:r>
      <w:r>
        <w:rPr>
          <w:rFonts w:ascii="宋体" w:hAnsi="宋体"/>
          <w:szCs w:val="21"/>
        </w:rPr>
        <w:t>）开标一览表</w:t>
      </w:r>
      <w:r>
        <w:rPr>
          <w:rFonts w:hint="eastAsia" w:ascii="宋体" w:hAnsi="宋体"/>
          <w:szCs w:val="21"/>
        </w:rPr>
        <w:t>（格式见附件）</w:t>
      </w:r>
      <w:r>
        <w:rPr>
          <w:rFonts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（3）投标报价明细表（按</w:t>
      </w:r>
      <w:r>
        <w:rPr>
          <w:rFonts w:ascii="宋体" w:hAnsi="宋体" w:cs="宋体"/>
          <w:kern w:val="0"/>
          <w:szCs w:val="21"/>
        </w:rPr>
        <w:t>第</w:t>
      </w:r>
      <w:r>
        <w:rPr>
          <w:rFonts w:hint="eastAsia" w:ascii="宋体" w:hAnsi="宋体" w:cs="宋体"/>
          <w:kern w:val="0"/>
          <w:szCs w:val="21"/>
        </w:rPr>
        <w:t>六章投标文件格式所列明细报价）</w:t>
      </w:r>
      <w:r>
        <w:rPr>
          <w:rFonts w:hint="eastAsia"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（4）中小企业声明函（如有，格式见附件）；</w:t>
      </w:r>
    </w:p>
    <w:p>
      <w:pPr>
        <w:snapToGrid w:val="0"/>
        <w:spacing w:line="360" w:lineRule="auto"/>
        <w:ind w:firstLine="420" w:firstLineChars="200"/>
        <w:jc w:val="left"/>
        <w:rPr>
          <w:rFonts w:ascii="宋体" w:hAnsi="宋体"/>
          <w:szCs w:val="21"/>
        </w:rPr>
      </w:pPr>
      <w:r>
        <w:rPr>
          <w:rFonts w:hint="eastAsia" w:hAnsi="宋体"/>
          <w:szCs w:val="21"/>
        </w:rPr>
        <w:t>（5）</w:t>
      </w:r>
      <w:r>
        <w:rPr>
          <w:rFonts w:hint="eastAsia" w:ascii="宋体" w:hAnsi="宋体"/>
          <w:szCs w:val="21"/>
        </w:rPr>
        <w:t>残疾人福利性单位声明函（如有，见附件）；</w:t>
      </w:r>
    </w:p>
    <w:p>
      <w:pPr>
        <w:snapToGrid w:val="0"/>
        <w:spacing w:line="360" w:lineRule="auto"/>
        <w:ind w:firstLine="420" w:firstLineChars="200"/>
        <w:jc w:val="left"/>
        <w:rPr>
          <w:rFonts w:ascii="宋体" w:hAnsi="宋体"/>
          <w:szCs w:val="21"/>
        </w:rPr>
      </w:pPr>
      <w:r>
        <w:rPr>
          <w:rFonts w:hint="eastAsia" w:hAnsi="宋体"/>
          <w:szCs w:val="21"/>
        </w:rPr>
        <w:t>（6）供应商</w:t>
      </w:r>
      <w:r>
        <w:rPr>
          <w:rFonts w:hAnsi="宋体"/>
          <w:szCs w:val="21"/>
        </w:rPr>
        <w:t>针对报价需要说明的其他文件和说明。</w:t>
      </w:r>
    </w:p>
    <w:p>
      <w:pPr>
        <w:snapToGrid w:val="0"/>
        <w:spacing w:line="360" w:lineRule="auto"/>
        <w:ind w:firstLine="413" w:firstLineChars="196"/>
        <w:jc w:val="left"/>
        <w:rPr>
          <w:b/>
          <w:bCs/>
          <w:szCs w:val="21"/>
        </w:rPr>
      </w:pPr>
      <w:r>
        <w:rPr>
          <w:b/>
          <w:bCs/>
          <w:szCs w:val="21"/>
        </w:rPr>
        <w:t>注：</w:t>
      </w:r>
      <w:r>
        <w:rPr>
          <w:rFonts w:hint="eastAsia"/>
          <w:szCs w:val="21"/>
        </w:rPr>
        <w:t>*</w:t>
      </w:r>
      <w:r>
        <w:rPr>
          <w:b/>
          <w:bCs/>
          <w:szCs w:val="21"/>
        </w:rPr>
        <w:t>法定代表人授权委托书、投标声明书、投标函、开标一览表必须由法定代表人</w:t>
      </w:r>
      <w:r>
        <w:rPr>
          <w:rFonts w:hint="eastAsia"/>
          <w:b/>
          <w:bCs/>
          <w:szCs w:val="21"/>
        </w:rPr>
        <w:t>或授权人</w:t>
      </w:r>
      <w:r>
        <w:rPr>
          <w:b/>
          <w:bCs/>
          <w:szCs w:val="21"/>
        </w:rPr>
        <w:t>签名并加盖单位公章。</w:t>
      </w:r>
    </w:p>
    <w:p>
      <w:pPr>
        <w:pStyle w:val="43"/>
        <w:widowControl w:val="0"/>
        <w:spacing w:before="0" w:afterLines="0" w:line="240" w:lineRule="auto"/>
        <w:ind w:firstLine="420" w:firstLineChars="200"/>
        <w:rPr>
          <w:color w:val="auto"/>
          <w:sz w:val="21"/>
          <w:szCs w:val="21"/>
        </w:rPr>
      </w:pP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（二）投标文件的语言及计量</w:t>
      </w:r>
    </w:p>
    <w:p>
      <w:pPr>
        <w:snapToGrid w:val="0"/>
        <w:spacing w:line="360" w:lineRule="auto"/>
        <w:ind w:firstLine="420" w:firstLineChars="200"/>
        <w:jc w:val="left"/>
        <w:rPr>
          <w:rFonts w:ascii="宋体" w:hAnsi="宋体"/>
          <w:bCs/>
          <w:szCs w:val="21"/>
        </w:rPr>
      </w:pPr>
      <w:r>
        <w:rPr>
          <w:rFonts w:hint="eastAsia" w:ascii="宋体" w:hAnsi="宋体"/>
          <w:bCs/>
          <w:szCs w:val="21"/>
        </w:rPr>
        <w:t>*</w:t>
      </w:r>
      <w:r>
        <w:rPr>
          <w:rFonts w:ascii="宋体" w:hAnsi="宋体"/>
          <w:bCs/>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bCs/>
          <w:szCs w:val="21"/>
        </w:rPr>
      </w:pPr>
      <w:r>
        <w:rPr>
          <w:rFonts w:hint="eastAsia" w:ascii="宋体" w:hAnsi="宋体"/>
          <w:bCs/>
          <w:szCs w:val="21"/>
        </w:rPr>
        <w:t>*</w:t>
      </w:r>
      <w:r>
        <w:rPr>
          <w:rFonts w:ascii="宋体" w:hAnsi="宋体"/>
          <w:bCs/>
          <w:szCs w:val="21"/>
        </w:rPr>
        <w:t>2投标计量单位，</w:t>
      </w:r>
      <w:r>
        <w:rPr>
          <w:rFonts w:hint="eastAsia" w:ascii="宋体" w:hAnsi="宋体"/>
          <w:bCs/>
          <w:szCs w:val="21"/>
        </w:rPr>
        <w:t>采购文件</w:t>
      </w:r>
      <w:r>
        <w:rPr>
          <w:rFonts w:ascii="宋体" w:hAnsi="宋体"/>
          <w:bCs/>
          <w:szCs w:val="21"/>
        </w:rPr>
        <w:t>已有明确规定的，使用</w:t>
      </w:r>
      <w:r>
        <w:rPr>
          <w:rFonts w:hint="eastAsia" w:ascii="宋体" w:hAnsi="宋体"/>
          <w:bCs/>
          <w:szCs w:val="21"/>
        </w:rPr>
        <w:t>采购文件</w:t>
      </w:r>
      <w:r>
        <w:rPr>
          <w:rFonts w:ascii="宋体" w:hAnsi="宋体"/>
          <w:bCs/>
          <w:szCs w:val="21"/>
        </w:rPr>
        <w:t>规定的计量单位；</w:t>
      </w:r>
      <w:r>
        <w:rPr>
          <w:rFonts w:hint="eastAsia" w:ascii="宋体" w:hAnsi="宋体"/>
          <w:bCs/>
          <w:szCs w:val="21"/>
        </w:rPr>
        <w:t>采购文件</w:t>
      </w:r>
      <w:r>
        <w:rPr>
          <w:rFonts w:ascii="宋体" w:hAnsi="宋体"/>
          <w:bCs/>
          <w:szCs w:val="21"/>
        </w:rPr>
        <w:t>没有规定的，应采用中华人民共和国法定计量单位（货币单位：人民币元），否则视同未响应。</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（三）投标报价</w:t>
      </w:r>
    </w:p>
    <w:p>
      <w:pPr>
        <w:pStyle w:val="26"/>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投标报价应按</w:t>
      </w:r>
      <w:r>
        <w:rPr>
          <w:rFonts w:hint="eastAsia" w:hAnsi="宋体"/>
          <w:sz w:val="21"/>
          <w:szCs w:val="21"/>
        </w:rPr>
        <w:t>采购文件</w:t>
      </w:r>
      <w:r>
        <w:rPr>
          <w:rFonts w:hAnsi="宋体"/>
          <w:sz w:val="21"/>
          <w:szCs w:val="21"/>
        </w:rPr>
        <w:t>中相关附表格式填写。</w:t>
      </w:r>
    </w:p>
    <w:p>
      <w:pPr>
        <w:pStyle w:val="26"/>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.投标报价是履行合同的最终价格。详见第三章供应商须知3.投标报价及费用。</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w:t>
      </w:r>
      <w:r>
        <w:rPr>
          <w:rFonts w:hAnsi="宋体"/>
          <w:sz w:val="21"/>
          <w:szCs w:val="21"/>
        </w:rPr>
        <w:t>3</w:t>
      </w:r>
      <w:r>
        <w:rPr>
          <w:rFonts w:hint="eastAsia" w:hAnsi="宋体"/>
          <w:sz w:val="21"/>
          <w:szCs w:val="21"/>
        </w:rPr>
        <w:t>.</w:t>
      </w:r>
      <w:r>
        <w:rPr>
          <w:rFonts w:hAnsi="宋体"/>
          <w:sz w:val="21"/>
          <w:szCs w:val="21"/>
        </w:rPr>
        <w:t>投标文件只允许有一个报价，有选择的</w:t>
      </w:r>
      <w:r>
        <w:rPr>
          <w:rFonts w:hint="eastAsia" w:hAnsi="宋体"/>
          <w:sz w:val="21"/>
          <w:szCs w:val="21"/>
        </w:rPr>
        <w:t>或有条件的</w:t>
      </w:r>
      <w:r>
        <w:rPr>
          <w:rFonts w:hAnsi="宋体"/>
          <w:sz w:val="21"/>
          <w:szCs w:val="21"/>
        </w:rPr>
        <w:t>报价将不予接受。</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（四）投标文件的有效期</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w:t>
      </w:r>
      <w:r>
        <w:rPr>
          <w:rFonts w:ascii="宋体" w:hAnsi="宋体"/>
          <w:sz w:val="21"/>
          <w:szCs w:val="21"/>
        </w:rPr>
        <w:t>自投标截止日起</w:t>
      </w:r>
      <w:r>
        <w:rPr>
          <w:rFonts w:hint="eastAsia" w:ascii="宋体" w:hAnsi="宋体"/>
          <w:sz w:val="21"/>
          <w:szCs w:val="21"/>
        </w:rPr>
        <w:t xml:space="preserve"> </w:t>
      </w:r>
      <w:r>
        <w:rPr>
          <w:rFonts w:hint="eastAsia"/>
          <w:sz w:val="21"/>
          <w:szCs w:val="21"/>
        </w:rPr>
        <w:t>9</w:t>
      </w:r>
      <w:r>
        <w:rPr>
          <w:sz w:val="21"/>
          <w:szCs w:val="21"/>
        </w:rPr>
        <w:t>0</w:t>
      </w:r>
      <w:r>
        <w:rPr>
          <w:rFonts w:hAnsi="宋体"/>
          <w:sz w:val="21"/>
          <w:szCs w:val="21"/>
        </w:rPr>
        <w:t>天投</w:t>
      </w:r>
      <w:r>
        <w:rPr>
          <w:rFonts w:ascii="宋体" w:hAnsi="宋体"/>
          <w:sz w:val="21"/>
          <w:szCs w:val="21"/>
        </w:rPr>
        <w:t>标</w:t>
      </w:r>
      <w:r>
        <w:rPr>
          <w:rFonts w:hint="eastAsia" w:ascii="宋体" w:hAnsi="宋体"/>
          <w:sz w:val="21"/>
          <w:szCs w:val="21"/>
        </w:rPr>
        <w:t>文件</w:t>
      </w:r>
      <w:r>
        <w:rPr>
          <w:rFonts w:ascii="宋体" w:hAnsi="宋体"/>
          <w:sz w:val="21"/>
          <w:szCs w:val="21"/>
        </w:rPr>
        <w:t>应保持有效。有效期</w:t>
      </w:r>
      <w:r>
        <w:rPr>
          <w:rFonts w:hint="eastAsia" w:ascii="宋体" w:hAnsi="宋体"/>
          <w:sz w:val="21"/>
          <w:szCs w:val="21"/>
        </w:rPr>
        <w:t>不足</w:t>
      </w:r>
      <w:r>
        <w:rPr>
          <w:rFonts w:ascii="宋体" w:hAnsi="宋体"/>
          <w:sz w:val="21"/>
          <w:szCs w:val="21"/>
        </w:rPr>
        <w:t>的投标</w:t>
      </w:r>
      <w:r>
        <w:rPr>
          <w:rFonts w:hint="eastAsia" w:ascii="宋体" w:hAnsi="宋体"/>
          <w:sz w:val="21"/>
          <w:szCs w:val="21"/>
        </w:rPr>
        <w:t>文件</w:t>
      </w:r>
      <w:r>
        <w:rPr>
          <w:rFonts w:ascii="宋体" w:hAnsi="宋体"/>
          <w:sz w:val="21"/>
          <w:szCs w:val="21"/>
        </w:rPr>
        <w:t>将被拒绝。</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在特殊情况下，</w:t>
      </w:r>
      <w:r>
        <w:rPr>
          <w:rFonts w:hint="eastAsia" w:ascii="宋体" w:hAnsi="宋体"/>
          <w:sz w:val="21"/>
          <w:szCs w:val="21"/>
        </w:rPr>
        <w:t>采购人</w:t>
      </w:r>
      <w:r>
        <w:rPr>
          <w:rFonts w:ascii="宋体" w:hAnsi="宋体"/>
          <w:sz w:val="21"/>
          <w:szCs w:val="21"/>
        </w:rPr>
        <w:t>可与</w:t>
      </w:r>
      <w:r>
        <w:rPr>
          <w:rFonts w:hint="eastAsia" w:ascii="宋体" w:hAnsi="宋体"/>
          <w:sz w:val="21"/>
          <w:szCs w:val="21"/>
        </w:rPr>
        <w:t>供应商</w:t>
      </w:r>
      <w:r>
        <w:rPr>
          <w:rFonts w:ascii="宋体" w:hAnsi="宋体"/>
          <w:sz w:val="21"/>
          <w:szCs w:val="21"/>
        </w:rPr>
        <w:t>协商延长投标书的有效期，这种要求和答复均以书面形式进行。</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ascii="宋体" w:hAnsi="宋体"/>
          <w:sz w:val="21"/>
          <w:szCs w:val="21"/>
        </w:rPr>
        <w:t>3</w:t>
      </w:r>
      <w:r>
        <w:rPr>
          <w:rFonts w:hint="eastAsia" w:ascii="宋体" w:hAnsi="宋体"/>
          <w:sz w:val="21"/>
          <w:szCs w:val="21"/>
        </w:rPr>
        <w:t>.供应商</w:t>
      </w:r>
      <w:r>
        <w:rPr>
          <w:rFonts w:ascii="宋体" w:hAnsi="宋体"/>
          <w:sz w:val="21"/>
          <w:szCs w:val="21"/>
        </w:rPr>
        <w:t xml:space="preserve">同意延长有效期的不能修改投标文件。 </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中标人的投标文件自开标之日起至合同履行完毕止均应保持有效。</w:t>
      </w:r>
    </w:p>
    <w:p>
      <w:pPr>
        <w:pStyle w:val="20"/>
        <w:snapToGrid w:val="0"/>
        <w:spacing w:line="360" w:lineRule="auto"/>
        <w:ind w:firstLine="398" w:firstLineChars="196"/>
        <w:rPr>
          <w:rFonts w:ascii="宋体" w:hAnsi="宋体"/>
          <w:b/>
          <w:sz w:val="21"/>
          <w:szCs w:val="21"/>
        </w:rPr>
      </w:pPr>
      <w:r>
        <w:rPr>
          <w:rFonts w:hint="eastAsia" w:ascii="宋体" w:hAnsi="宋体"/>
          <w:b/>
          <w:sz w:val="21"/>
          <w:szCs w:val="21"/>
        </w:rPr>
        <w:t>（五）投标文件的签署和份数</w:t>
      </w:r>
    </w:p>
    <w:p>
      <w:pPr>
        <w:pStyle w:val="20"/>
        <w:snapToGrid w:val="0"/>
        <w:spacing w:line="360" w:lineRule="auto"/>
        <w:ind w:firstLine="395" w:firstLineChars="196"/>
        <w:rPr>
          <w:rFonts w:hAnsi="宋体"/>
          <w:sz w:val="21"/>
          <w:szCs w:val="21"/>
        </w:rPr>
      </w:pPr>
      <w:r>
        <w:rPr>
          <w:rFonts w:hAnsi="宋体"/>
          <w:sz w:val="21"/>
          <w:szCs w:val="21"/>
        </w:rPr>
        <w:t>1</w:t>
      </w:r>
      <w:r>
        <w:rPr>
          <w:rFonts w:hint="eastAsia" w:hAnsi="宋体"/>
          <w:sz w:val="21"/>
          <w:szCs w:val="21"/>
        </w:rPr>
        <w:t>.供应商</w:t>
      </w:r>
      <w:r>
        <w:rPr>
          <w:rFonts w:hAnsi="宋体"/>
          <w:sz w:val="21"/>
          <w:szCs w:val="21"/>
        </w:rPr>
        <w:t>应</w:t>
      </w:r>
      <w:r>
        <w:rPr>
          <w:rFonts w:hint="eastAsia" w:hAnsi="宋体"/>
          <w:sz w:val="21"/>
          <w:szCs w:val="21"/>
        </w:rPr>
        <w:t>按</w:t>
      </w:r>
      <w:r>
        <w:rPr>
          <w:rFonts w:hAnsi="宋体"/>
          <w:sz w:val="21"/>
          <w:szCs w:val="21"/>
        </w:rPr>
        <w:t>本</w:t>
      </w:r>
      <w:r>
        <w:rPr>
          <w:rFonts w:hint="eastAsia" w:hAnsi="宋体"/>
          <w:sz w:val="21"/>
          <w:szCs w:val="21"/>
        </w:rPr>
        <w:t>采购文件</w:t>
      </w:r>
      <w:r>
        <w:rPr>
          <w:rFonts w:hAnsi="宋体"/>
          <w:sz w:val="21"/>
          <w:szCs w:val="21"/>
        </w:rPr>
        <w:t>规定的格式和顺序编制、装订投标文件</w:t>
      </w:r>
      <w:r>
        <w:rPr>
          <w:rFonts w:hint="eastAsia" w:hAnsi="宋体"/>
          <w:sz w:val="21"/>
          <w:szCs w:val="21"/>
        </w:rPr>
        <w:t>并标注页码</w:t>
      </w:r>
      <w:r>
        <w:rPr>
          <w:rFonts w:hAnsi="宋体"/>
          <w:sz w:val="21"/>
          <w:szCs w:val="21"/>
        </w:rPr>
        <w:t>，投标文件内容不完整、编排混乱导致投标文件被误读、漏读或者查找不到相关内容的，是</w:t>
      </w:r>
      <w:r>
        <w:rPr>
          <w:rFonts w:hint="eastAsia" w:hAnsi="宋体"/>
          <w:sz w:val="21"/>
          <w:szCs w:val="21"/>
        </w:rPr>
        <w:t>供应商</w:t>
      </w:r>
      <w:r>
        <w:rPr>
          <w:rFonts w:hAnsi="宋体"/>
          <w:sz w:val="21"/>
          <w:szCs w:val="21"/>
        </w:rPr>
        <w:t>的责任。</w:t>
      </w:r>
    </w:p>
    <w:p>
      <w:pPr>
        <w:pStyle w:val="20"/>
        <w:snapToGrid w:val="0"/>
        <w:spacing w:line="360" w:lineRule="auto"/>
        <w:ind w:firstLine="395" w:firstLineChars="196"/>
        <w:rPr>
          <w:rFonts w:hint="eastAsia" w:hAnsi="宋体"/>
          <w:sz w:val="21"/>
          <w:szCs w:val="21"/>
        </w:rPr>
      </w:pPr>
      <w:r>
        <w:rPr>
          <w:rFonts w:hAnsi="宋体"/>
          <w:sz w:val="21"/>
          <w:szCs w:val="21"/>
        </w:rPr>
        <w:t>2</w:t>
      </w:r>
      <w:r>
        <w:rPr>
          <w:rFonts w:hint="eastAsia" w:hAnsi="宋体"/>
          <w:sz w:val="21"/>
          <w:szCs w:val="21"/>
        </w:rPr>
        <w:t>.投标文件的份数：</w:t>
      </w:r>
    </w:p>
    <w:p>
      <w:pPr>
        <w:pStyle w:val="20"/>
        <w:snapToGrid w:val="0"/>
        <w:spacing w:line="360" w:lineRule="auto"/>
        <w:ind w:firstLine="395" w:firstLineChars="196"/>
        <w:rPr>
          <w:rFonts w:hint="eastAsia" w:hAnsi="宋体"/>
          <w:sz w:val="21"/>
          <w:szCs w:val="21"/>
        </w:rPr>
      </w:pPr>
      <w:r>
        <w:rPr>
          <w:rFonts w:hint="eastAsia" w:hAnsi="宋体"/>
          <w:sz w:val="21"/>
          <w:szCs w:val="21"/>
        </w:rPr>
        <w:t>本项目实行网上投标，供应商应准备以下投标文件：</w:t>
      </w:r>
    </w:p>
    <w:p>
      <w:pPr>
        <w:pStyle w:val="20"/>
        <w:snapToGrid w:val="0"/>
        <w:spacing w:line="360" w:lineRule="auto"/>
        <w:ind w:firstLine="395" w:firstLineChars="196"/>
        <w:rPr>
          <w:rFonts w:hint="eastAsia" w:hAnsi="宋体"/>
          <w:sz w:val="21"/>
          <w:szCs w:val="21"/>
        </w:rPr>
      </w:pPr>
      <w:r>
        <w:rPr>
          <w:rFonts w:hint="eastAsia" w:hAnsi="宋体"/>
          <w:sz w:val="21"/>
          <w:szCs w:val="21"/>
        </w:rPr>
        <w:t>（1）上传到政府采购云平台的电子投标文件（含资格文件、商务技术文件、报价文件）1份。</w:t>
      </w:r>
    </w:p>
    <w:p>
      <w:pPr>
        <w:pStyle w:val="20"/>
        <w:snapToGrid w:val="0"/>
        <w:spacing w:line="360" w:lineRule="auto"/>
        <w:ind w:firstLine="395" w:firstLineChars="196"/>
        <w:rPr>
          <w:rFonts w:hint="eastAsia" w:hAnsi="宋体"/>
          <w:sz w:val="21"/>
          <w:szCs w:val="21"/>
        </w:rPr>
      </w:pPr>
      <w:r>
        <w:rPr>
          <w:rFonts w:hint="eastAsia" w:hAnsi="宋体"/>
          <w:sz w:val="21"/>
          <w:szCs w:val="21"/>
        </w:rPr>
        <w:t>（2）以U盘存储的电子备份投标文件（含资格文件、商务技术文件、报价文件）1份。</w:t>
      </w:r>
    </w:p>
    <w:p>
      <w:pPr>
        <w:pStyle w:val="20"/>
        <w:snapToGrid w:val="0"/>
        <w:spacing w:line="360" w:lineRule="auto"/>
        <w:ind w:firstLine="395" w:firstLineChars="196"/>
        <w:rPr>
          <w:rFonts w:hint="eastAsia" w:hAnsi="宋体"/>
          <w:sz w:val="21"/>
          <w:szCs w:val="21"/>
        </w:rPr>
      </w:pPr>
      <w:r>
        <w:rPr>
          <w:rFonts w:hint="eastAsia" w:hAnsi="宋体"/>
          <w:sz w:val="21"/>
          <w:szCs w:val="21"/>
        </w:rPr>
        <w:t xml:space="preserve">（3）纸质备份投标文件：资格文件（正本1份，副本4份）、商务技术文件（正本1份，副本4份）、报价文件（正本1份，副本4份）。 </w:t>
      </w:r>
    </w:p>
    <w:p>
      <w:pPr>
        <w:pStyle w:val="20"/>
        <w:snapToGrid w:val="0"/>
        <w:spacing w:line="360" w:lineRule="auto"/>
        <w:ind w:firstLine="395" w:firstLineChars="196"/>
        <w:rPr>
          <w:rFonts w:hint="eastAsia" w:hAnsi="宋体"/>
          <w:sz w:val="21"/>
          <w:szCs w:val="21"/>
          <w:lang w:val="en-US" w:eastAsia="zh-CN"/>
        </w:rPr>
      </w:pPr>
      <w:r>
        <w:rPr>
          <w:rFonts w:hint="eastAsia" w:hAnsi="宋体"/>
          <w:sz w:val="21"/>
          <w:szCs w:val="21"/>
          <w:lang w:val="en-US" w:eastAsia="zh-CN"/>
        </w:rPr>
        <w:t>3、电子投标文件：</w:t>
      </w:r>
    </w:p>
    <w:p>
      <w:pPr>
        <w:pStyle w:val="20"/>
        <w:snapToGrid w:val="0"/>
        <w:spacing w:line="360" w:lineRule="auto"/>
        <w:ind w:firstLine="395" w:firstLineChars="196"/>
        <w:rPr>
          <w:rFonts w:hint="eastAsia" w:hAnsi="宋体"/>
          <w:sz w:val="21"/>
          <w:szCs w:val="21"/>
          <w:lang w:val="en-US" w:eastAsia="zh-CN"/>
        </w:rPr>
      </w:pPr>
      <w:r>
        <w:rPr>
          <w:rFonts w:hint="eastAsia" w:hAnsi="宋体"/>
          <w:sz w:val="21"/>
          <w:szCs w:val="21"/>
          <w:lang w:val="en-US" w:eastAsia="zh-CN"/>
        </w:rPr>
        <w:t>3.1供应商应根据</w:t>
      </w:r>
      <w:r>
        <w:rPr>
          <w:rFonts w:hint="eastAsia" w:hAnsi="宋体"/>
          <w:sz w:val="21"/>
          <w:szCs w:val="21"/>
        </w:rPr>
        <w:t>政府采购云平台的要求</w:t>
      </w:r>
      <w:r>
        <w:rPr>
          <w:rFonts w:hint="eastAsia" w:hAnsi="宋体"/>
          <w:sz w:val="21"/>
          <w:szCs w:val="21"/>
          <w:lang w:val="en-US" w:eastAsia="zh-CN"/>
        </w:rPr>
        <w:t>及本采购文件规定的格式和顺序编制电子投标文件并进行关联定位。</w:t>
      </w:r>
    </w:p>
    <w:p>
      <w:pPr>
        <w:pStyle w:val="20"/>
        <w:snapToGrid w:val="0"/>
        <w:spacing w:line="360" w:lineRule="auto"/>
        <w:ind w:firstLine="395" w:firstLineChars="196"/>
        <w:rPr>
          <w:rFonts w:hint="eastAsia" w:hAnsi="宋体"/>
          <w:sz w:val="21"/>
          <w:szCs w:val="21"/>
          <w:lang w:eastAsia="zh-CN"/>
        </w:rPr>
      </w:pPr>
      <w:r>
        <w:rPr>
          <w:rFonts w:hint="eastAsia" w:hAnsi="宋体"/>
          <w:sz w:val="21"/>
          <w:szCs w:val="21"/>
          <w:lang w:val="en-US" w:eastAsia="zh-CN"/>
        </w:rPr>
        <w:t>4、</w:t>
      </w:r>
      <w:r>
        <w:rPr>
          <w:rFonts w:hint="eastAsia" w:hAnsi="宋体"/>
          <w:sz w:val="21"/>
          <w:szCs w:val="21"/>
        </w:rPr>
        <w:t>纸质备份投标文件</w:t>
      </w:r>
      <w:r>
        <w:rPr>
          <w:rFonts w:hint="eastAsia" w:hAnsi="宋体"/>
          <w:sz w:val="21"/>
          <w:szCs w:val="21"/>
          <w:lang w:eastAsia="zh-CN"/>
        </w:rPr>
        <w:t>：</w:t>
      </w:r>
    </w:p>
    <w:p>
      <w:pPr>
        <w:pStyle w:val="20"/>
        <w:snapToGrid w:val="0"/>
        <w:spacing w:line="360" w:lineRule="auto"/>
        <w:ind w:firstLine="395" w:firstLineChars="196"/>
        <w:rPr>
          <w:rFonts w:hint="eastAsia" w:hAnsi="宋体"/>
          <w:sz w:val="21"/>
          <w:szCs w:val="21"/>
        </w:rPr>
      </w:pPr>
      <w:r>
        <w:rPr>
          <w:rFonts w:hint="eastAsia" w:hAnsi="宋体"/>
          <w:sz w:val="21"/>
          <w:szCs w:val="21"/>
          <w:lang w:val="en-US" w:eastAsia="zh-CN"/>
        </w:rPr>
        <w:t>4.1</w:t>
      </w:r>
      <w:r>
        <w:rPr>
          <w:rFonts w:hint="eastAsia" w:hAnsi="宋体"/>
          <w:sz w:val="21"/>
          <w:szCs w:val="21"/>
        </w:rPr>
        <w:t>投标文件应按采购文件要求由</w:t>
      </w:r>
      <w:r>
        <w:rPr>
          <w:rFonts w:hint="eastAsia" w:hAnsi="宋体"/>
          <w:sz w:val="21"/>
          <w:szCs w:val="21"/>
          <w:lang w:eastAsia="zh-CN"/>
        </w:rPr>
        <w:t>资格文件</w:t>
      </w:r>
      <w:r>
        <w:rPr>
          <w:rFonts w:hint="eastAsia" w:hAnsi="宋体"/>
          <w:sz w:val="21"/>
          <w:szCs w:val="21"/>
        </w:rPr>
        <w:t>、商务技术文件和报价文件三部分组成。三部份分别编制并单独装订成册。投标文件的封面应注明“正本”、“副本”字样。</w:t>
      </w:r>
    </w:p>
    <w:p>
      <w:pPr>
        <w:pStyle w:val="20"/>
        <w:snapToGrid w:val="0"/>
        <w:spacing w:line="360" w:lineRule="auto"/>
        <w:ind w:firstLine="395" w:firstLineChars="196"/>
        <w:rPr>
          <w:rFonts w:hint="eastAsia" w:hAnsi="宋体"/>
          <w:sz w:val="21"/>
          <w:szCs w:val="21"/>
        </w:rPr>
      </w:pPr>
      <w:r>
        <w:rPr>
          <w:rFonts w:hint="eastAsia" w:hAnsi="宋体"/>
          <w:sz w:val="21"/>
          <w:szCs w:val="21"/>
          <w:lang w:val="en-US" w:eastAsia="zh-CN"/>
        </w:rPr>
        <w:t>4.2</w:t>
      </w:r>
      <w:r>
        <w:rPr>
          <w:rFonts w:hint="eastAsia" w:hAnsi="宋体"/>
          <w:sz w:val="21"/>
          <w:szCs w:val="21"/>
        </w:rPr>
        <w:t>若有多个子包，</w:t>
      </w:r>
      <w:r>
        <w:rPr>
          <w:rFonts w:hint="eastAsia" w:hAnsi="宋体"/>
          <w:sz w:val="21"/>
          <w:szCs w:val="21"/>
          <w:lang w:eastAsia="zh-CN"/>
        </w:rPr>
        <w:t>资格文件</w:t>
      </w:r>
      <w:r>
        <w:rPr>
          <w:rFonts w:hint="eastAsia" w:hAnsi="宋体"/>
          <w:sz w:val="21"/>
          <w:szCs w:val="21"/>
        </w:rPr>
        <w:t>、商务技术文件可装订成一册，报价文件应按子包分别装订、密封、包装，未按规定装订、密封、包装的投标文件将被拒绝。</w:t>
      </w:r>
    </w:p>
    <w:p>
      <w:pPr>
        <w:pStyle w:val="20"/>
        <w:snapToGrid w:val="0"/>
        <w:spacing w:line="360" w:lineRule="auto"/>
        <w:ind w:firstLine="395" w:firstLineChars="196"/>
        <w:rPr>
          <w:rFonts w:hint="eastAsia" w:hAnsi="宋体"/>
          <w:sz w:val="21"/>
          <w:szCs w:val="21"/>
        </w:rPr>
      </w:pPr>
      <w:r>
        <w:rPr>
          <w:rFonts w:hint="eastAsia" w:hAnsi="宋体"/>
          <w:sz w:val="21"/>
          <w:szCs w:val="21"/>
          <w:lang w:val="en-US" w:eastAsia="zh-CN"/>
        </w:rPr>
        <w:t>4.3</w:t>
      </w:r>
      <w:r>
        <w:rPr>
          <w:rFonts w:hint="eastAsia" w:hAnsi="宋体"/>
          <w:sz w:val="21"/>
          <w:szCs w:val="21"/>
        </w:rPr>
        <w:t>投标文件的正本需打印或用不褪色的墨水填写，投标文件正本除本《供应商须知》中规定的可提供复印件外均须提供原件。副本可以为正本的复印件，投标文件正、副本内容不一致的，以正本为准。</w:t>
      </w:r>
    </w:p>
    <w:p>
      <w:pPr>
        <w:pStyle w:val="20"/>
        <w:snapToGrid w:val="0"/>
        <w:spacing w:line="360" w:lineRule="auto"/>
        <w:ind w:firstLine="395" w:firstLineChars="196"/>
        <w:rPr>
          <w:rFonts w:hint="eastAsia" w:hAnsi="宋体"/>
          <w:sz w:val="21"/>
          <w:szCs w:val="21"/>
        </w:rPr>
      </w:pPr>
      <w:r>
        <w:rPr>
          <w:rFonts w:hint="eastAsia" w:hAnsi="宋体"/>
          <w:sz w:val="21"/>
          <w:szCs w:val="21"/>
          <w:lang w:val="en-US" w:eastAsia="zh-CN"/>
        </w:rPr>
        <w:t>4.4</w:t>
      </w:r>
      <w:r>
        <w:rPr>
          <w:rFonts w:hint="eastAsia" w:hAnsi="宋体"/>
          <w:sz w:val="21"/>
          <w:szCs w:val="21"/>
        </w:rPr>
        <w:t>投标文件不得涂改，若有修改错漏处，须加盖单位公章或者法定代表人或授权委托人签名或盖章。投标文件因字迹潦草或表达不清所引起的后果由供应商负责。</w:t>
      </w:r>
    </w:p>
    <w:p>
      <w:pPr>
        <w:pStyle w:val="20"/>
        <w:snapToGrid w:val="0"/>
        <w:spacing w:line="360" w:lineRule="auto"/>
        <w:ind w:firstLine="395" w:firstLineChars="196"/>
        <w:rPr>
          <w:rFonts w:hint="eastAsia" w:hAnsi="宋体"/>
          <w:sz w:val="21"/>
          <w:szCs w:val="21"/>
          <w:lang w:val="en-US" w:eastAsia="zh-CN"/>
        </w:rPr>
      </w:pPr>
      <w:r>
        <w:rPr>
          <w:rFonts w:hint="eastAsia" w:hAnsi="宋体"/>
          <w:sz w:val="21"/>
          <w:szCs w:val="21"/>
          <w:lang w:val="en-US" w:eastAsia="zh-CN"/>
        </w:rPr>
        <w:t>4.5</w:t>
      </w:r>
      <w:r>
        <w:rPr>
          <w:rFonts w:hint="eastAsia" w:hAnsi="宋体"/>
          <w:sz w:val="21"/>
          <w:szCs w:val="21"/>
        </w:rPr>
        <w:t>投标文件须由供应商在规定位置盖章并由法定代表人或法定代表人的授权委托人签署，供应商应写全称。</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（六）投标文件的包装、递交、修改和撤回</w:t>
      </w:r>
    </w:p>
    <w:p>
      <w:pPr>
        <w:pStyle w:val="20"/>
        <w:snapToGrid w:val="0"/>
        <w:spacing w:line="360" w:lineRule="auto"/>
        <w:ind w:firstLine="395" w:firstLineChars="196"/>
        <w:rPr>
          <w:rFonts w:hint="eastAsia" w:hAnsi="宋体"/>
          <w:sz w:val="21"/>
          <w:szCs w:val="21"/>
        </w:rPr>
      </w:pPr>
      <w:r>
        <w:rPr>
          <w:rFonts w:hint="eastAsia" w:hAnsi="宋体"/>
          <w:sz w:val="21"/>
          <w:szCs w:val="21"/>
        </w:rPr>
        <w:t>1</w:t>
      </w:r>
      <w:r>
        <w:rPr>
          <w:rFonts w:hint="eastAsia" w:hAnsi="宋体"/>
          <w:sz w:val="21"/>
          <w:szCs w:val="21"/>
          <w:lang w:eastAsia="zh-CN"/>
        </w:rPr>
        <w:t>、</w:t>
      </w:r>
      <w:r>
        <w:rPr>
          <w:rFonts w:hint="eastAsia" w:hAnsi="宋体"/>
          <w:sz w:val="21"/>
          <w:szCs w:val="21"/>
        </w:rPr>
        <w:t>以U盘存储的电子备份投标文件用封袋密封后递交。</w:t>
      </w:r>
    </w:p>
    <w:p>
      <w:pPr>
        <w:pStyle w:val="20"/>
        <w:snapToGrid w:val="0"/>
        <w:spacing w:line="360" w:lineRule="auto"/>
        <w:ind w:firstLine="395" w:firstLineChars="196"/>
        <w:rPr>
          <w:rFonts w:hint="eastAsia" w:hAnsi="宋体"/>
          <w:sz w:val="21"/>
          <w:szCs w:val="21"/>
        </w:rPr>
      </w:pPr>
      <w:r>
        <w:rPr>
          <w:rFonts w:hint="eastAsia" w:hAnsi="宋体"/>
          <w:sz w:val="21"/>
          <w:szCs w:val="21"/>
          <w:lang w:val="en-US" w:eastAsia="zh-CN"/>
        </w:rPr>
        <w:t>2、</w:t>
      </w:r>
      <w:r>
        <w:rPr>
          <w:rFonts w:hint="eastAsia" w:hAnsi="宋体"/>
          <w:sz w:val="21"/>
          <w:szCs w:val="21"/>
        </w:rPr>
        <w:t>纸质备份投标文件，要求分别</w:t>
      </w:r>
      <w:r>
        <w:rPr>
          <w:rFonts w:hint="eastAsia" w:hAnsi="宋体"/>
          <w:sz w:val="21"/>
          <w:szCs w:val="21"/>
          <w:lang w:val="en-US" w:eastAsia="zh-CN"/>
        </w:rPr>
        <w:t>按</w:t>
      </w:r>
      <w:r>
        <w:rPr>
          <w:rFonts w:hint="eastAsia" w:hAnsi="宋体"/>
          <w:sz w:val="21"/>
          <w:szCs w:val="21"/>
          <w:lang w:eastAsia="zh-CN"/>
        </w:rPr>
        <w:t>资格文件</w:t>
      </w:r>
      <w:r>
        <w:rPr>
          <w:rFonts w:hint="eastAsia" w:hAnsi="宋体"/>
          <w:sz w:val="21"/>
          <w:szCs w:val="21"/>
        </w:rPr>
        <w:t>、商务技术文件和报价文件三部分分开包装。</w:t>
      </w:r>
    </w:p>
    <w:p>
      <w:pPr>
        <w:pStyle w:val="20"/>
        <w:snapToGrid w:val="0"/>
        <w:spacing w:line="360" w:lineRule="auto"/>
        <w:ind w:firstLine="395" w:firstLineChars="196"/>
        <w:rPr>
          <w:rFonts w:hint="eastAsia" w:hAnsi="宋体"/>
          <w:sz w:val="21"/>
          <w:szCs w:val="21"/>
        </w:rPr>
      </w:pPr>
      <w:r>
        <w:rPr>
          <w:rFonts w:hint="eastAsia" w:hAnsi="宋体"/>
          <w:sz w:val="21"/>
          <w:szCs w:val="21"/>
          <w:lang w:val="en-US" w:eastAsia="zh-CN"/>
        </w:rPr>
        <w:t>3、</w:t>
      </w:r>
      <w:r>
        <w:rPr>
          <w:rFonts w:hint="eastAsia" w:hAnsi="宋体"/>
          <w:sz w:val="21"/>
          <w:szCs w:val="21"/>
        </w:rPr>
        <w:t>投标文件的包装封面上应注明供应商名称、供应商地址、投标文件名称</w:t>
      </w:r>
      <w:r>
        <w:rPr>
          <w:rFonts w:hint="eastAsia" w:hAnsi="宋体" w:cs="Times New Roman"/>
          <w:sz w:val="21"/>
          <w:szCs w:val="21"/>
        </w:rPr>
        <w:t>(电子备份投标文件</w:t>
      </w:r>
      <w:r>
        <w:rPr>
          <w:rFonts w:hint="eastAsia" w:hAnsi="宋体" w:cs="Times New Roman"/>
          <w:sz w:val="21"/>
          <w:szCs w:val="21"/>
          <w:lang w:val="en-US" w:eastAsia="zh-CN"/>
        </w:rPr>
        <w:t>/</w:t>
      </w:r>
      <w:r>
        <w:rPr>
          <w:rFonts w:hint="eastAsia" w:hAnsi="宋体" w:cs="Times New Roman"/>
          <w:sz w:val="21"/>
          <w:szCs w:val="21"/>
          <w:lang w:eastAsia="zh-CN"/>
        </w:rPr>
        <w:t>资格文件</w:t>
      </w:r>
      <w:r>
        <w:rPr>
          <w:rFonts w:hint="eastAsia" w:hAnsi="宋体" w:cs="Times New Roman"/>
          <w:sz w:val="21"/>
          <w:szCs w:val="21"/>
        </w:rPr>
        <w:t>/商务技术文件/报价文件)、投标项目名称、项目</w:t>
      </w:r>
      <w:r>
        <w:rPr>
          <w:rFonts w:hint="eastAsia" w:hAnsi="宋体"/>
          <w:sz w:val="21"/>
          <w:szCs w:val="21"/>
        </w:rPr>
        <w:t>编号、子包号，并加盖供应商公章。</w:t>
      </w:r>
    </w:p>
    <w:p>
      <w:pPr>
        <w:pStyle w:val="20"/>
        <w:snapToGrid w:val="0"/>
        <w:spacing w:line="360" w:lineRule="auto"/>
        <w:ind w:firstLine="395" w:firstLineChars="196"/>
        <w:rPr>
          <w:rFonts w:hint="eastAsia" w:hAnsi="宋体"/>
          <w:sz w:val="21"/>
          <w:szCs w:val="21"/>
        </w:rPr>
      </w:pPr>
      <w:r>
        <w:rPr>
          <w:rFonts w:hint="eastAsia" w:hAnsi="宋体"/>
          <w:sz w:val="21"/>
          <w:szCs w:val="21"/>
          <w:lang w:val="en-US" w:eastAsia="zh-CN"/>
        </w:rPr>
        <w:t>4</w:t>
      </w:r>
      <w:r>
        <w:rPr>
          <w:rFonts w:hint="eastAsia" w:hAnsi="宋体"/>
          <w:sz w:val="21"/>
          <w:szCs w:val="21"/>
          <w:lang w:eastAsia="zh-CN"/>
        </w:rPr>
        <w:t>、</w:t>
      </w:r>
      <w:r>
        <w:rPr>
          <w:rFonts w:hint="eastAsia" w:hAnsi="宋体"/>
          <w:sz w:val="21"/>
          <w:szCs w:val="21"/>
        </w:rPr>
        <w:t>未按规定密封或标记的投标文件将被拒绝，由此造成投标文件被误投或提前拆封的风险由供应商承担。</w:t>
      </w:r>
    </w:p>
    <w:p>
      <w:pPr>
        <w:pStyle w:val="20"/>
        <w:snapToGrid w:val="0"/>
        <w:spacing w:line="360" w:lineRule="auto"/>
        <w:ind w:firstLine="395" w:firstLineChars="196"/>
        <w:rPr>
          <w:rFonts w:hint="eastAsia" w:hAnsi="宋体"/>
          <w:sz w:val="21"/>
          <w:szCs w:val="21"/>
        </w:rPr>
      </w:pPr>
      <w:r>
        <w:rPr>
          <w:rFonts w:hint="eastAsia" w:hAnsi="宋体"/>
          <w:sz w:val="21"/>
          <w:szCs w:val="21"/>
          <w:lang w:val="en-US" w:eastAsia="zh-CN"/>
        </w:rPr>
        <w:t>5</w:t>
      </w:r>
      <w:r>
        <w:rPr>
          <w:rFonts w:hint="eastAsia" w:hAnsi="宋体"/>
          <w:sz w:val="21"/>
          <w:szCs w:val="21"/>
          <w:lang w:eastAsia="zh-CN"/>
        </w:rPr>
        <w:t>、</w:t>
      </w:r>
      <w:r>
        <w:rPr>
          <w:rFonts w:hint="eastAsia" w:hAnsi="宋体"/>
          <w:sz w:val="21"/>
          <w:szCs w:val="21"/>
        </w:rPr>
        <w:t>供应商在投标截止时间之前，可以对已提交的电子备份投标文件</w:t>
      </w:r>
      <w:r>
        <w:rPr>
          <w:rFonts w:hint="eastAsia" w:hAnsi="宋体"/>
          <w:sz w:val="21"/>
          <w:szCs w:val="21"/>
          <w:lang w:val="en-US" w:eastAsia="zh-CN"/>
        </w:rPr>
        <w:t>和</w:t>
      </w:r>
      <w:r>
        <w:rPr>
          <w:rFonts w:hint="eastAsia" w:hAnsi="宋体"/>
          <w:sz w:val="21"/>
          <w:szCs w:val="21"/>
        </w:rPr>
        <w:t>纸质备份投标文件进行修改或撤回，并书面通知招标采购单位；投标截止时间后，供应商不得撤回、修改投标文件。修改后重新递交的电子备份投标文件</w:t>
      </w:r>
      <w:r>
        <w:rPr>
          <w:rFonts w:hint="eastAsia" w:hAnsi="宋体"/>
          <w:sz w:val="21"/>
          <w:szCs w:val="21"/>
          <w:lang w:val="en-US" w:eastAsia="zh-CN"/>
        </w:rPr>
        <w:t>和</w:t>
      </w:r>
      <w:r>
        <w:rPr>
          <w:rFonts w:hint="eastAsia" w:hAnsi="宋体"/>
          <w:sz w:val="21"/>
          <w:szCs w:val="21"/>
        </w:rPr>
        <w:t>纸质备份投标文件应当按本采购文件的要求签署、盖章和密封。</w:t>
      </w:r>
    </w:p>
    <w:p>
      <w:pPr>
        <w:pStyle w:val="20"/>
        <w:snapToGrid w:val="0"/>
        <w:spacing w:line="360" w:lineRule="auto"/>
        <w:ind w:firstLine="395" w:firstLineChars="196"/>
        <w:rPr>
          <w:rFonts w:hint="default" w:hAnsi="宋体"/>
          <w:sz w:val="21"/>
          <w:szCs w:val="21"/>
          <w:lang w:val="en-US" w:eastAsia="zh-CN"/>
        </w:rPr>
      </w:pPr>
      <w:r>
        <w:rPr>
          <w:rFonts w:hint="eastAsia" w:hAnsi="宋体"/>
          <w:sz w:val="21"/>
          <w:szCs w:val="21"/>
          <w:lang w:val="en-US" w:eastAsia="zh-CN"/>
        </w:rPr>
        <w:t>6、</w:t>
      </w:r>
      <w:r>
        <w:rPr>
          <w:rFonts w:hint="eastAsia" w:hAnsi="宋体"/>
          <w:sz w:val="21"/>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6"/>
        <w:snapToGrid w:val="0"/>
        <w:spacing w:beforeLines="0" w:afterLines="0" w:line="360" w:lineRule="auto"/>
        <w:ind w:firstLine="422" w:firstLineChars="200"/>
        <w:rPr>
          <w:rFonts w:hAnsi="宋体"/>
          <w:b/>
          <w:sz w:val="21"/>
          <w:szCs w:val="21"/>
        </w:rPr>
      </w:pPr>
      <w:r>
        <w:rPr>
          <w:rFonts w:hint="eastAsia" w:hAnsi="宋体"/>
          <w:b/>
          <w:sz w:val="21"/>
          <w:szCs w:val="21"/>
        </w:rPr>
        <w:t>九、特别说明</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政府采购活动中有关中小企业的相关规定（采购进口产品的项目不适用）</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 xml:space="preserve">.1  </w:t>
      </w:r>
      <w:r>
        <w:rPr>
          <w:rFonts w:hint="eastAsia" w:ascii="宋体" w:hAnsi="宋体"/>
          <w:szCs w:val="21"/>
        </w:rPr>
        <w:t>参加政府采购活动的中小企业（含中型、小型、微型企业，其他地方同）应当同时符合以下条件：</w:t>
      </w:r>
    </w:p>
    <w:p>
      <w:pPr>
        <w:snapToGrid w:val="0"/>
        <w:spacing w:line="360" w:lineRule="auto"/>
        <w:ind w:firstLine="420" w:firstLineChars="200"/>
        <w:rPr>
          <w:rFonts w:ascii="宋体" w:hAnsi="宋体"/>
          <w:szCs w:val="21"/>
        </w:rPr>
      </w:pPr>
      <w:r>
        <w:rPr>
          <w:rFonts w:hint="eastAsia" w:ascii="宋体" w:hAnsi="宋体"/>
          <w:szCs w:val="21"/>
        </w:rPr>
        <w:t>（一）符合中小企业划分标准（具体见工信部联企业</w:t>
      </w:r>
      <w:r>
        <w:rPr>
          <w:rFonts w:ascii="宋体" w:hAnsi="宋体"/>
          <w:szCs w:val="21"/>
        </w:rPr>
        <w:t>[2011]300</w:t>
      </w:r>
      <w:r>
        <w:rPr>
          <w:rFonts w:hint="eastAsia" w:ascii="宋体" w:hAnsi="宋体"/>
          <w:szCs w:val="21"/>
        </w:rPr>
        <w:t>号）；</w:t>
      </w:r>
    </w:p>
    <w:p>
      <w:pPr>
        <w:snapToGrid w:val="0"/>
        <w:spacing w:line="360" w:lineRule="auto"/>
        <w:ind w:firstLine="420" w:firstLineChars="200"/>
        <w:rPr>
          <w:rFonts w:ascii="宋体" w:hAnsi="宋体"/>
          <w:szCs w:val="21"/>
        </w:rPr>
      </w:pPr>
      <w:r>
        <w:rPr>
          <w:rFonts w:hint="eastAsia" w:ascii="宋体" w:hAnsi="宋体"/>
          <w:szCs w:val="21"/>
        </w:rPr>
        <w:t>（二）提供本企业制造的货物、承担的工程或者服务，或者提供其他中小企业制造的货物。本项所称货物不包括使用大型企业注册商标的货物。</w:t>
      </w:r>
    </w:p>
    <w:p>
      <w:pPr>
        <w:snapToGrid w:val="0"/>
        <w:spacing w:line="360" w:lineRule="auto"/>
        <w:ind w:firstLine="420" w:firstLineChars="200"/>
        <w:rPr>
          <w:rFonts w:ascii="宋体" w:hAnsi="宋体"/>
          <w:szCs w:val="21"/>
        </w:rPr>
      </w:pPr>
      <w:r>
        <w:rPr>
          <w:rFonts w:hint="eastAsia" w:ascii="宋体" w:hAnsi="宋体"/>
          <w:szCs w:val="21"/>
        </w:rPr>
        <w:t>（三）小型、微型企业提供中型企业制造的货物的，视同为中型企业。</w:t>
      </w:r>
    </w:p>
    <w:p>
      <w:pPr>
        <w:snapToGrid w:val="0"/>
        <w:spacing w:line="360" w:lineRule="auto"/>
        <w:ind w:firstLine="420" w:firstLineChars="200"/>
        <w:rPr>
          <w:rFonts w:ascii="宋体" w:hAnsi="宋体"/>
          <w:szCs w:val="21"/>
        </w:rPr>
      </w:pPr>
      <w:r>
        <w:rPr>
          <w:rFonts w:hint="eastAsia" w:ascii="宋体" w:hAnsi="宋体"/>
          <w:szCs w:val="21"/>
        </w:rPr>
        <w:t>1.2  参加政府采购活动的中小企业应当提供《中小企业声明函》。</w:t>
      </w:r>
    </w:p>
    <w:p>
      <w:pPr>
        <w:snapToGrid w:val="0"/>
        <w:spacing w:line="360" w:lineRule="auto"/>
        <w:ind w:firstLine="420" w:firstLineChars="200"/>
        <w:rPr>
          <w:rFonts w:ascii="宋体" w:hAnsi="宋体"/>
          <w:szCs w:val="21"/>
        </w:rPr>
      </w:pPr>
      <w:r>
        <w:rPr>
          <w:rFonts w:hint="eastAsia" w:ascii="宋体" w:hAnsi="宋体"/>
          <w:szCs w:val="21"/>
        </w:rPr>
        <w:t>1.3  对于非专门面向中小企业的项目，对小型和微型企业产品的价格应给予6%-10%的扣除，用扣除后的价格参与评审。具体扣除比例见第四章 评标办法及评分标准（如有）。</w:t>
      </w:r>
    </w:p>
    <w:p>
      <w:pPr>
        <w:snapToGrid w:val="0"/>
        <w:spacing w:line="500" w:lineRule="exact"/>
        <w:ind w:firstLine="420" w:firstLineChars="200"/>
        <w:rPr>
          <w:rFonts w:hAnsi="宋体"/>
          <w:szCs w:val="21"/>
        </w:rPr>
      </w:pPr>
      <w:r>
        <w:rPr>
          <w:rFonts w:hint="eastAsia" w:ascii="宋体" w:hAnsi="宋体"/>
          <w:szCs w:val="21"/>
        </w:rPr>
        <w:t xml:space="preserve">1.4 </w:t>
      </w:r>
      <w:r>
        <w:rPr>
          <w:rFonts w:hint="eastAsia"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500" w:lineRule="exact"/>
        <w:ind w:firstLine="420" w:firstLineChars="200"/>
        <w:rPr>
          <w:rFonts w:hAnsi="宋体"/>
          <w:szCs w:val="21"/>
        </w:rPr>
      </w:pPr>
      <w:r>
        <w:rPr>
          <w:rFonts w:hint="eastAsia" w:hAnsi="宋体"/>
          <w:szCs w:val="21"/>
        </w:rPr>
        <w:t>1.5 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snapToGrid w:val="0"/>
        <w:spacing w:line="500" w:lineRule="exact"/>
        <w:ind w:firstLine="420" w:firstLineChars="200"/>
        <w:rPr>
          <w:rFonts w:hAnsi="宋体"/>
          <w:szCs w:val="21"/>
        </w:rPr>
      </w:pPr>
      <w:r>
        <w:rPr>
          <w:rFonts w:hint="eastAsia" w:hAnsi="宋体"/>
          <w:szCs w:val="21"/>
        </w:rPr>
        <w:t>1.6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500" w:lineRule="exact"/>
        <w:ind w:firstLine="420" w:firstLineChars="200"/>
        <w:rPr>
          <w:rFonts w:hAnsi="宋体"/>
          <w:szCs w:val="21"/>
        </w:rPr>
      </w:pPr>
      <w:r>
        <w:rPr>
          <w:rFonts w:hint="eastAsia" w:hAnsi="宋体"/>
          <w:szCs w:val="21"/>
          <w:lang w:val="zh-CN"/>
        </w:rPr>
        <w:t>1.7</w:t>
      </w:r>
      <w:r>
        <w:rPr>
          <w:rFonts w:hint="eastAsia" w:hAnsi="宋体"/>
          <w:szCs w:val="21"/>
        </w:rPr>
        <w:t xml:space="preserve"> </w:t>
      </w:r>
      <w:r>
        <w:rPr>
          <w:rFonts w:hint="eastAsia" w:hAnsi="宋体"/>
          <w:szCs w:val="21"/>
          <w:lang w:val="zh-CN"/>
        </w:rPr>
        <w:t>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snapToGrid w:val="0"/>
        <w:spacing w:line="360" w:lineRule="auto"/>
        <w:ind w:firstLine="420" w:firstLineChars="200"/>
        <w:rPr>
          <w:rFonts w:ascii="宋体" w:hAnsi="宋体"/>
          <w:szCs w:val="21"/>
        </w:rPr>
      </w:pPr>
    </w:p>
    <w:p>
      <w:pPr>
        <w:pStyle w:val="4"/>
        <w:rPr>
          <w:rFonts w:ascii="宋体" w:hAnsi="宋体"/>
          <w:szCs w:val="21"/>
        </w:rPr>
      </w:pPr>
    </w:p>
    <w:p>
      <w:pPr>
        <w:pStyle w:val="3"/>
        <w:spacing w:line="240" w:lineRule="auto"/>
        <w:rPr>
          <w:rFonts w:ascii="黑体" w:hAnsi="宋体" w:eastAsia="黑体"/>
        </w:rPr>
      </w:pPr>
      <w:r>
        <w:rPr>
          <w:rFonts w:hAnsi="宋体"/>
          <w:sz w:val="21"/>
          <w:szCs w:val="21"/>
        </w:rPr>
        <w:br w:type="page"/>
      </w:r>
      <w:bookmarkStart w:id="36" w:name="_Toc24970"/>
      <w:r>
        <w:rPr>
          <w:rFonts w:hint="eastAsia"/>
        </w:rPr>
        <w:t>第四章  评标办法及评分标准</w:t>
      </w:r>
      <w:bookmarkEnd w:id="36"/>
    </w:p>
    <w:p>
      <w:pPr>
        <w:pStyle w:val="29"/>
        <w:spacing w:line="360" w:lineRule="auto"/>
        <w:ind w:firstLine="626" w:firstLineChars="297"/>
        <w:rPr>
          <w:rFonts w:ascii="宋体"/>
          <w:color w:val="auto"/>
          <w:sz w:val="21"/>
          <w:szCs w:val="21"/>
        </w:rPr>
      </w:pPr>
      <w:r>
        <w:rPr>
          <w:rFonts w:hint="eastAsia" w:ascii="宋体"/>
          <w:color w:val="auto"/>
          <w:sz w:val="21"/>
          <w:szCs w:val="21"/>
        </w:rPr>
        <w:t>本办法严格遵照《中华人民共和国政府采购法》、《政府采购货物和服务招标投标管理办法》，结合项目所在地政府有关政府采购规定和项目的实际情况制定。</w:t>
      </w:r>
    </w:p>
    <w:p>
      <w:pPr>
        <w:spacing w:line="360" w:lineRule="auto"/>
        <w:ind w:firstLine="422" w:firstLineChars="200"/>
        <w:rPr>
          <w:rFonts w:ascii="宋体" w:hAnsi="宋体"/>
          <w:b/>
          <w:bCs/>
          <w:szCs w:val="21"/>
        </w:rPr>
      </w:pPr>
      <w:r>
        <w:rPr>
          <w:rFonts w:hint="eastAsia" w:ascii="宋体" w:hAnsi="宋体"/>
          <w:b/>
          <w:bCs/>
          <w:szCs w:val="21"/>
        </w:rPr>
        <w:t>一</w:t>
      </w:r>
      <w:r>
        <w:rPr>
          <w:rFonts w:hint="eastAsia" w:ascii="宋体" w:hAnsi="宋体"/>
          <w:b/>
          <w:bCs/>
          <w:szCs w:val="21"/>
          <w:lang w:eastAsia="zh-CN"/>
        </w:rPr>
        <w:t>、</w:t>
      </w:r>
      <w:r>
        <w:rPr>
          <w:rFonts w:hint="eastAsia" w:ascii="宋体" w:hAnsi="宋体"/>
          <w:b/>
          <w:bCs/>
          <w:szCs w:val="21"/>
        </w:rPr>
        <w:t>总则</w:t>
      </w:r>
    </w:p>
    <w:p>
      <w:pPr>
        <w:spacing w:line="360" w:lineRule="auto"/>
        <w:ind w:firstLine="420" w:firstLineChars="200"/>
        <w:rPr>
          <w:rFonts w:ascii="宋体" w:hAnsi="宋体"/>
          <w:szCs w:val="21"/>
        </w:rPr>
      </w:pPr>
      <w:r>
        <w:rPr>
          <w:rFonts w:hint="eastAsia" w:ascii="宋体" w:hAnsi="宋体"/>
          <w:szCs w:val="21"/>
        </w:rPr>
        <w:t>招标活动遵循公平、公正、科学、择优的原则依法进行，招标活动及当事人接受依法实施的监督。本次招标采用综合评分法。</w:t>
      </w:r>
    </w:p>
    <w:p>
      <w:pPr>
        <w:spacing w:line="360" w:lineRule="auto"/>
        <w:ind w:firstLine="422" w:firstLineChars="200"/>
        <w:rPr>
          <w:rFonts w:ascii="宋体" w:hAnsi="宋体"/>
          <w:b/>
          <w:sz w:val="21"/>
          <w:szCs w:val="21"/>
        </w:rPr>
      </w:pPr>
      <w:r>
        <w:rPr>
          <w:rFonts w:hint="eastAsia" w:ascii="宋体" w:hAnsi="宋体"/>
          <w:b/>
          <w:bCs/>
          <w:szCs w:val="21"/>
        </w:rPr>
        <w:t>二</w:t>
      </w:r>
      <w:r>
        <w:rPr>
          <w:rFonts w:hint="eastAsia" w:ascii="宋体" w:hAnsi="宋体"/>
          <w:b/>
          <w:bCs/>
          <w:szCs w:val="21"/>
          <w:lang w:eastAsia="zh-CN"/>
        </w:rPr>
        <w:t>、</w:t>
      </w:r>
      <w:r>
        <w:rPr>
          <w:rFonts w:hint="eastAsia" w:ascii="宋体" w:hAnsi="宋体"/>
          <w:b/>
          <w:sz w:val="21"/>
          <w:szCs w:val="21"/>
        </w:rPr>
        <w:t>开标</w:t>
      </w:r>
      <w:r>
        <w:rPr>
          <w:rFonts w:hAnsi="宋体"/>
          <w:b/>
          <w:sz w:val="21"/>
          <w:szCs w:val="21"/>
        </w:rPr>
        <w:t>程序</w:t>
      </w:r>
    </w:p>
    <w:p>
      <w:pPr>
        <w:pStyle w:val="26"/>
        <w:snapToGrid w:val="0"/>
        <w:spacing w:beforeLines="0" w:afterLines="0" w:line="360" w:lineRule="auto"/>
        <w:ind w:firstLine="413" w:firstLineChars="196"/>
        <w:rPr>
          <w:rFonts w:hAnsi="宋体"/>
          <w:b/>
          <w:sz w:val="21"/>
          <w:szCs w:val="21"/>
        </w:rPr>
      </w:pPr>
      <w:r>
        <w:rPr>
          <w:rFonts w:hAnsi="宋体"/>
          <w:b/>
          <w:sz w:val="21"/>
          <w:szCs w:val="21"/>
        </w:rPr>
        <w:t>（一）开标准备</w:t>
      </w:r>
    </w:p>
    <w:p>
      <w:pPr>
        <w:pStyle w:val="26"/>
        <w:snapToGrid w:val="0"/>
        <w:spacing w:beforeLines="0" w:afterLines="0" w:line="360" w:lineRule="auto"/>
        <w:ind w:firstLine="420" w:firstLineChars="200"/>
        <w:rPr>
          <w:rFonts w:hAnsi="宋体"/>
          <w:bCs/>
          <w:sz w:val="21"/>
          <w:szCs w:val="21"/>
        </w:rPr>
      </w:pPr>
      <w:r>
        <w:rPr>
          <w:rFonts w:hAnsi="宋体"/>
          <w:bCs/>
          <w:sz w:val="21"/>
          <w:szCs w:val="21"/>
        </w:rPr>
        <w:t>采购代理机构将在规定的时间和地点进行开标，</w:t>
      </w:r>
      <w:r>
        <w:rPr>
          <w:rFonts w:hint="eastAsia" w:hAnsi="宋体"/>
          <w:bCs/>
          <w:sz w:val="21"/>
          <w:szCs w:val="21"/>
        </w:rPr>
        <w:t>供应商</w:t>
      </w:r>
      <w:r>
        <w:rPr>
          <w:rFonts w:hAnsi="宋体"/>
          <w:bCs/>
          <w:sz w:val="21"/>
          <w:szCs w:val="21"/>
        </w:rPr>
        <w:t>的法定代表人或其授权代表应参加开标会。</w:t>
      </w:r>
      <w:r>
        <w:rPr>
          <w:rFonts w:hint="eastAsia" w:hAnsi="宋体"/>
          <w:bCs/>
          <w:sz w:val="21"/>
          <w:szCs w:val="21"/>
        </w:rPr>
        <w:t>供应商</w:t>
      </w:r>
      <w:r>
        <w:rPr>
          <w:rFonts w:hAnsi="宋体"/>
          <w:bCs/>
          <w:sz w:val="21"/>
          <w:szCs w:val="21"/>
        </w:rPr>
        <w:t>的法定代表人或其授权代表未</w:t>
      </w:r>
      <w:r>
        <w:rPr>
          <w:rFonts w:hint="eastAsia" w:hAnsi="宋体"/>
          <w:bCs/>
          <w:sz w:val="21"/>
          <w:szCs w:val="21"/>
          <w:lang w:val="en-US" w:eastAsia="zh-CN"/>
        </w:rPr>
        <w:t>参加开标会</w:t>
      </w:r>
      <w:r>
        <w:rPr>
          <w:rFonts w:hAnsi="宋体"/>
          <w:bCs/>
          <w:sz w:val="21"/>
          <w:szCs w:val="21"/>
        </w:rPr>
        <w:t>的，视同放弃开标监督权利、认可开标结果。</w:t>
      </w:r>
    </w:p>
    <w:p>
      <w:pPr>
        <w:pStyle w:val="26"/>
        <w:snapToGrid w:val="0"/>
        <w:spacing w:beforeLines="0" w:afterLines="0" w:line="360" w:lineRule="auto"/>
        <w:ind w:firstLine="413" w:firstLineChars="196"/>
        <w:rPr>
          <w:rFonts w:hAnsi="宋体"/>
          <w:b/>
          <w:sz w:val="21"/>
          <w:szCs w:val="21"/>
        </w:rPr>
      </w:pPr>
      <w:r>
        <w:rPr>
          <w:rFonts w:hAnsi="宋体"/>
          <w:b/>
          <w:sz w:val="21"/>
          <w:szCs w:val="21"/>
        </w:rPr>
        <w:t>（二）开标程序</w:t>
      </w:r>
    </w:p>
    <w:p>
      <w:pPr>
        <w:pStyle w:val="26"/>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开标会由采购代理机构主持，主持人宣布开标会议开始；</w:t>
      </w:r>
    </w:p>
    <w:p>
      <w:pPr>
        <w:pStyle w:val="26"/>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.主持人</w:t>
      </w:r>
      <w:r>
        <w:rPr>
          <w:rFonts w:hAnsi="宋体"/>
          <w:sz w:val="21"/>
          <w:szCs w:val="21"/>
        </w:rPr>
        <w:t xml:space="preserve">介绍参加开标会的人员名单； </w:t>
      </w:r>
    </w:p>
    <w:p>
      <w:pPr>
        <w:pStyle w:val="26"/>
        <w:snapToGrid w:val="0"/>
        <w:spacing w:beforeLines="0" w:afterLines="0" w:line="360" w:lineRule="auto"/>
        <w:ind w:firstLine="420" w:firstLineChars="200"/>
        <w:rPr>
          <w:rFonts w:hAnsi="宋体"/>
          <w:sz w:val="21"/>
          <w:szCs w:val="21"/>
        </w:rPr>
      </w:pPr>
      <w:r>
        <w:rPr>
          <w:rFonts w:hAnsi="宋体"/>
          <w:sz w:val="21"/>
          <w:szCs w:val="21"/>
        </w:rPr>
        <w:t>3</w:t>
      </w:r>
      <w:r>
        <w:rPr>
          <w:rFonts w:hint="eastAsia" w:hAnsi="宋体"/>
          <w:sz w:val="21"/>
          <w:szCs w:val="21"/>
        </w:rPr>
        <w:t>.主持人</w:t>
      </w:r>
      <w:r>
        <w:rPr>
          <w:rFonts w:hAnsi="宋体"/>
          <w:sz w:val="21"/>
          <w:szCs w:val="21"/>
        </w:rPr>
        <w:t>宣布评标期间的有关事项；告知应当回避的情形,提请有关人员回避；</w:t>
      </w:r>
    </w:p>
    <w:p>
      <w:pPr>
        <w:pStyle w:val="26"/>
        <w:snapToGrid w:val="0"/>
        <w:spacing w:beforeLines="0" w:afterLines="0" w:line="360" w:lineRule="auto"/>
        <w:ind w:firstLine="420" w:firstLineChars="200"/>
        <w:rPr>
          <w:rFonts w:hAnsi="宋体"/>
          <w:sz w:val="21"/>
          <w:szCs w:val="21"/>
        </w:rPr>
      </w:pPr>
      <w:r>
        <w:rPr>
          <w:rFonts w:hAnsi="宋体"/>
          <w:sz w:val="21"/>
          <w:szCs w:val="21"/>
        </w:rPr>
        <w:t>4</w:t>
      </w:r>
      <w:r>
        <w:rPr>
          <w:rFonts w:hint="eastAsia" w:hAnsi="宋体"/>
          <w:sz w:val="21"/>
          <w:szCs w:val="21"/>
        </w:rPr>
        <w:t>.供应商或其当场推荐的代表</w:t>
      </w:r>
      <w:r>
        <w:rPr>
          <w:rFonts w:hAnsi="宋体"/>
          <w:sz w:val="21"/>
          <w:szCs w:val="21"/>
        </w:rPr>
        <w:t>检</w:t>
      </w:r>
      <w:r>
        <w:rPr>
          <w:rFonts w:hint="eastAsia" w:hAnsi="宋体"/>
          <w:sz w:val="21"/>
          <w:szCs w:val="21"/>
        </w:rPr>
        <w:t>查</w:t>
      </w:r>
      <w:r>
        <w:rPr>
          <w:rFonts w:hAnsi="宋体"/>
          <w:sz w:val="21"/>
          <w:szCs w:val="21"/>
        </w:rPr>
        <w:t>投标文件密封</w:t>
      </w:r>
      <w:r>
        <w:rPr>
          <w:rFonts w:hint="eastAsia" w:hAnsi="宋体"/>
          <w:sz w:val="21"/>
          <w:szCs w:val="21"/>
        </w:rPr>
        <w:t>的完整性并签字确认；</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5.按各供应商提交投标文件的时间的先后顺序打开所有投标文件的资格证明文件、商务技术文件外包装，清点投标文件正本、副本数量，符合招标文件要求的送评标室评审；不符合要求的，当场退还供应商，并由供应商代表签字确认；</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6.资格审查、符合性检查、技术、资信售后服务及其他分评分结束后，由主持人公布无效投标的投标人名单、投标无效的原因及其他有效投标的评分结果；</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7.再由主持人宣读《开标一览表》中的供应商名称及在其投标文件中承诺的投标报价、投标内容（投标设备名称、规格型号或者服务项目名称），以及采购代理机构认为有必要宣读的其他内容。</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8.</w:t>
      </w:r>
      <w:r>
        <w:rPr>
          <w:rFonts w:hAnsi="宋体"/>
          <w:sz w:val="21"/>
          <w:szCs w:val="21"/>
        </w:rPr>
        <w:t xml:space="preserve">采购代理机构做开标记录, </w:t>
      </w:r>
      <w:r>
        <w:rPr>
          <w:rFonts w:hint="eastAsia" w:hAnsi="宋体"/>
          <w:sz w:val="21"/>
          <w:szCs w:val="21"/>
        </w:rPr>
        <w:t>供应商</w:t>
      </w:r>
      <w:r>
        <w:rPr>
          <w:rFonts w:hAnsi="宋体"/>
          <w:sz w:val="21"/>
          <w:szCs w:val="21"/>
        </w:rPr>
        <w:t>代表对开标记录进行当场校核及勘误，并签字确认；同时由</w:t>
      </w:r>
      <w:r>
        <w:rPr>
          <w:rFonts w:hint="eastAsia" w:hAnsi="宋体"/>
          <w:sz w:val="21"/>
          <w:szCs w:val="21"/>
        </w:rPr>
        <w:t>开标人员</w:t>
      </w:r>
      <w:r>
        <w:rPr>
          <w:rFonts w:hAnsi="宋体"/>
          <w:sz w:val="21"/>
          <w:szCs w:val="21"/>
        </w:rPr>
        <w:t>当场签字确认。</w:t>
      </w:r>
      <w:r>
        <w:rPr>
          <w:rFonts w:hint="eastAsia" w:hAnsi="宋体"/>
          <w:sz w:val="21"/>
          <w:szCs w:val="21"/>
        </w:rPr>
        <w:t>供应商</w:t>
      </w:r>
      <w:r>
        <w:rPr>
          <w:rFonts w:hAnsi="宋体"/>
          <w:sz w:val="21"/>
          <w:szCs w:val="21"/>
        </w:rPr>
        <w:t>代表未到场签字确认</w:t>
      </w:r>
      <w:r>
        <w:rPr>
          <w:rFonts w:hint="eastAsia" w:hAnsi="宋体"/>
          <w:sz w:val="21"/>
          <w:szCs w:val="21"/>
        </w:rPr>
        <w:t>或者拒绝签字确认</w:t>
      </w:r>
      <w:r>
        <w:rPr>
          <w:rFonts w:hAnsi="宋体"/>
          <w:sz w:val="21"/>
          <w:szCs w:val="21"/>
        </w:rPr>
        <w:t>的，不影响评标过程</w:t>
      </w:r>
      <w:r>
        <w:rPr>
          <w:rFonts w:hint="eastAsia" w:hAnsi="宋体"/>
          <w:sz w:val="21"/>
          <w:szCs w:val="21"/>
        </w:rPr>
        <w:t>；</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9.评审结束后，主持人公布中标候选投标人名单，及采购人最终确定中标或成交投标人名单的时间和公告方式等。</w:t>
      </w:r>
    </w:p>
    <w:p>
      <w:pPr>
        <w:pStyle w:val="26"/>
        <w:snapToGrid w:val="0"/>
        <w:spacing w:beforeLines="0" w:afterLines="0" w:line="360" w:lineRule="auto"/>
        <w:ind w:firstLine="420" w:firstLineChars="200"/>
        <w:rPr>
          <w:rFonts w:hAnsi="宋体"/>
          <w:sz w:val="21"/>
          <w:szCs w:val="21"/>
        </w:rPr>
      </w:pPr>
      <w:r>
        <w:rPr>
          <w:rFonts w:hint="eastAsia" w:hAnsi="宋体"/>
          <w:sz w:val="21"/>
          <w:szCs w:val="21"/>
        </w:rPr>
        <w:t>10.</w:t>
      </w:r>
      <w:r>
        <w:rPr>
          <w:rFonts w:hAnsi="宋体"/>
          <w:sz w:val="21"/>
          <w:szCs w:val="21"/>
        </w:rPr>
        <w:t>开标会议结束。</w:t>
      </w:r>
    </w:p>
    <w:p>
      <w:pPr>
        <w:spacing w:line="360" w:lineRule="auto"/>
        <w:ind w:firstLine="422" w:firstLineChars="200"/>
        <w:rPr>
          <w:rFonts w:hint="eastAsia" w:ascii="宋体" w:hAnsi="宋体"/>
          <w:b/>
          <w:bCs/>
          <w:szCs w:val="21"/>
          <w:lang w:val="en-US" w:eastAsia="zh-CN"/>
        </w:rPr>
      </w:pPr>
      <w:r>
        <w:rPr>
          <w:rFonts w:hint="eastAsia" w:ascii="宋体" w:hAnsi="宋体"/>
          <w:b/>
          <w:bCs/>
          <w:szCs w:val="21"/>
        </w:rPr>
        <w:t>三</w:t>
      </w:r>
      <w:r>
        <w:rPr>
          <w:rFonts w:hint="eastAsia" w:ascii="宋体" w:hAnsi="宋体"/>
          <w:b/>
          <w:bCs/>
          <w:szCs w:val="21"/>
          <w:lang w:val="en-US" w:eastAsia="zh-CN"/>
        </w:rPr>
        <w:t>、评标原则和评标办法</w:t>
      </w:r>
    </w:p>
    <w:p>
      <w:pPr>
        <w:spacing w:line="360" w:lineRule="auto"/>
        <w:ind w:firstLine="420" w:firstLineChars="200"/>
        <w:rPr>
          <w:rFonts w:hint="eastAsia" w:ascii="宋体" w:hAnsi="宋体"/>
          <w:b w:val="0"/>
          <w:bCs w:val="0"/>
          <w:szCs w:val="21"/>
          <w:lang w:val="en-US" w:eastAsia="zh-CN"/>
        </w:rPr>
      </w:pPr>
      <w:r>
        <w:rPr>
          <w:rFonts w:hint="eastAsia" w:ascii="宋体" w:hAnsi="宋体"/>
          <w:b w:val="0"/>
          <w:bCs w:val="0"/>
          <w:szCs w:val="21"/>
          <w:lang w:val="en-US" w:eastAsia="zh-CN"/>
        </w:rPr>
        <w:t>（一）评标原则。评标委员会必须公平、公正、客观，不带任何倾向性和启发性；不得向外界透露任何与评标有关的内容；任何单位和个人不得干扰、影响评标的正常进行；评标委员会及有关工作人员不得私下与供应商接触。</w:t>
      </w:r>
    </w:p>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）本次采购项目的评标方法为：综合评分法。</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rPr>
        <w:t>采用综合评分法的，评标结果按评审后得分由高到低顺序推荐</w:t>
      </w:r>
      <w:r>
        <w:rPr>
          <w:rFonts w:hint="eastAsia" w:hAnsi="宋体"/>
          <w:sz w:val="21"/>
          <w:szCs w:val="21"/>
          <w:lang w:val="en-US" w:eastAsia="zh-CN"/>
        </w:rPr>
        <w:t>1</w:t>
      </w:r>
      <w:r>
        <w:rPr>
          <w:rFonts w:hint="eastAsia" w:hAnsi="宋体"/>
          <w:sz w:val="21"/>
          <w:szCs w:val="21"/>
        </w:rPr>
        <w:t>名及以上中标候选人。得分相同的，按投标报价由低到高顺序排列。得分且投标报价相同的并列，则抽签决定。投标文件满足采购文件全部实质性要求，且按照评审因素的量化指标评审得分最高的供应商为排名第一的中标候选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）投标文件的澄清</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rPr>
        <w:t>1、对于投标文件中含义不明确、同类问题表述不一致或者有明显文字和计算错误的内容，评标委员会应当以书面形式要求供应商作出必要的澄清、说明或者补正。</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rPr>
        <w:t>2、供应商的澄清、说明或者补正应当采用书面形式</w:t>
      </w:r>
      <w:r>
        <w:rPr>
          <w:rFonts w:hint="eastAsia" w:hAnsi="宋体"/>
          <w:sz w:val="21"/>
          <w:szCs w:val="21"/>
          <w:lang w:eastAsia="zh-CN"/>
        </w:rPr>
        <w:t>（</w:t>
      </w:r>
      <w:r>
        <w:rPr>
          <w:rFonts w:hint="eastAsia" w:hAnsi="宋体"/>
          <w:sz w:val="21"/>
          <w:szCs w:val="21"/>
          <w:lang w:val="en-US" w:eastAsia="zh-CN"/>
        </w:rPr>
        <w:t>或扫描件上传政采云平台</w:t>
      </w:r>
      <w:r>
        <w:rPr>
          <w:rFonts w:hint="eastAsia" w:hAnsi="宋体"/>
          <w:sz w:val="21"/>
          <w:szCs w:val="21"/>
          <w:lang w:eastAsia="zh-CN"/>
        </w:rPr>
        <w:t>）</w:t>
      </w:r>
      <w:r>
        <w:rPr>
          <w:rFonts w:hint="eastAsia" w:hAnsi="宋体"/>
          <w:sz w:val="21"/>
          <w:szCs w:val="21"/>
        </w:rPr>
        <w:t>，并加盖公章，或者由法定代表人或其授权的代表签字。供应商的澄清、说明或者补正不得超出投标文件的范围或者改变投标文件的实质性内容。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）投标文件错误修正原则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29"/>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1、投标文件中开标一览表（报价表）内容与投标文件中相应内容不一致的，以开标一览表（报价表）为准；</w:t>
      </w:r>
    </w:p>
    <w:p>
      <w:pPr>
        <w:pStyle w:val="29"/>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2、大写金额和小写金额不一致的，以大写金额为准；</w:t>
      </w:r>
    </w:p>
    <w:p>
      <w:pPr>
        <w:pStyle w:val="29"/>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3、单价金额小数点或者百分比有明显错位的，以开标一览表的总价为准，并修改单价；</w:t>
      </w:r>
    </w:p>
    <w:p>
      <w:pPr>
        <w:pStyle w:val="29"/>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4、总价金额与按单价汇总金额不一致的，以单价金额计算结果为准。</w:t>
      </w:r>
    </w:p>
    <w:p>
      <w:pPr>
        <w:pStyle w:val="29"/>
        <w:spacing w:line="360" w:lineRule="auto"/>
        <w:ind w:left="0" w:leftChars="0" w:firstLine="420" w:firstLineChars="200"/>
        <w:rPr>
          <w:rFonts w:hint="eastAsia" w:ascii="宋体" w:hAnsi="宋体" w:cs="宋体"/>
          <w:color w:val="auto"/>
          <w:szCs w:val="21"/>
          <w:highlight w:val="none"/>
        </w:rPr>
      </w:pPr>
      <w:r>
        <w:rPr>
          <w:rFonts w:hint="eastAsia" w:ascii="宋体" w:hAnsi="宋体" w:eastAsia="宋体" w:cs="Times New Roman"/>
          <w:b w:val="0"/>
          <w:bCs w:val="0"/>
          <w:color w:val="auto"/>
          <w:kern w:val="2"/>
          <w:sz w:val="21"/>
          <w:szCs w:val="21"/>
          <w:lang w:val="en-US" w:eastAsia="zh-CN" w:bidi="ar-SA"/>
        </w:rPr>
        <w:t>同时出现两种以上不一致的，按照前款规定的顺序修正。修正后的报价按照投标文件澄清第二款的规定经供应商确认后产生约束力，供应商不确认的，其投标无效。</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lang w:val="en-US" w:eastAsia="zh-CN"/>
        </w:rPr>
        <w:t>四、</w:t>
      </w:r>
      <w:r>
        <w:rPr>
          <w:rFonts w:hint="eastAsia" w:ascii="宋体" w:hAnsi="宋体"/>
          <w:b/>
          <w:sz w:val="21"/>
          <w:szCs w:val="21"/>
        </w:rPr>
        <w:t>评标</w:t>
      </w:r>
    </w:p>
    <w:p>
      <w:pPr>
        <w:pStyle w:val="26"/>
        <w:snapToGrid w:val="0"/>
        <w:spacing w:beforeLines="0" w:afterLines="0" w:line="360" w:lineRule="auto"/>
        <w:ind w:left="690" w:leftChars="228" w:hanging="211" w:hangingChars="100"/>
        <w:rPr>
          <w:rFonts w:hAnsi="宋体"/>
          <w:b/>
          <w:sz w:val="21"/>
          <w:szCs w:val="21"/>
        </w:rPr>
      </w:pPr>
      <w:r>
        <w:rPr>
          <w:rFonts w:hAnsi="宋体"/>
          <w:b/>
          <w:sz w:val="21"/>
          <w:szCs w:val="21"/>
        </w:rPr>
        <w:t>（一）组建评标委员会</w:t>
      </w:r>
    </w:p>
    <w:p>
      <w:pPr>
        <w:pStyle w:val="26"/>
        <w:snapToGrid w:val="0"/>
        <w:spacing w:beforeLines="0" w:afterLines="0" w:line="360" w:lineRule="auto"/>
        <w:ind w:firstLine="420" w:firstLineChars="200"/>
        <w:rPr>
          <w:rFonts w:hAnsi="宋体"/>
          <w:sz w:val="21"/>
          <w:szCs w:val="21"/>
        </w:rPr>
      </w:pPr>
      <w:r>
        <w:rPr>
          <w:rFonts w:hint="eastAsia" w:hAnsi="宋体"/>
          <w:sz w:val="21"/>
          <w:szCs w:val="21"/>
          <w:lang w:val="en-US" w:eastAsia="zh-CN"/>
        </w:rPr>
        <w:t>1、</w:t>
      </w:r>
      <w:r>
        <w:rPr>
          <w:rFonts w:hAnsi="宋体"/>
          <w:sz w:val="21"/>
          <w:szCs w:val="21"/>
        </w:rPr>
        <w:t>本项目评标委员会由政府采购评审专家组成。评标委员会一般由招标人代表和技术、经济专家</w:t>
      </w:r>
      <w:r>
        <w:rPr>
          <w:rFonts w:hint="eastAsia" w:hAnsi="宋体"/>
          <w:sz w:val="21"/>
          <w:szCs w:val="21"/>
          <w:u w:val="single"/>
        </w:rPr>
        <w:t>5</w:t>
      </w:r>
      <w:r>
        <w:rPr>
          <w:rFonts w:hint="eastAsia" w:hAnsi="宋体"/>
          <w:sz w:val="21"/>
          <w:szCs w:val="21"/>
        </w:rPr>
        <w:t>人(采购人代表</w:t>
      </w:r>
      <w:r>
        <w:rPr>
          <w:rFonts w:hint="eastAsia" w:hAnsi="宋体"/>
          <w:sz w:val="21"/>
          <w:szCs w:val="21"/>
          <w:u w:val="single"/>
        </w:rPr>
        <w:t xml:space="preserve"> 1 </w:t>
      </w:r>
      <w:r>
        <w:rPr>
          <w:rFonts w:hint="eastAsia" w:hAnsi="宋体"/>
          <w:sz w:val="21"/>
          <w:szCs w:val="21"/>
        </w:rPr>
        <w:t>人，专家</w:t>
      </w:r>
      <w:r>
        <w:rPr>
          <w:rFonts w:hint="eastAsia" w:hAnsi="宋体"/>
          <w:sz w:val="21"/>
          <w:szCs w:val="21"/>
          <w:u w:val="single"/>
        </w:rPr>
        <w:t>4</w:t>
      </w:r>
      <w:r>
        <w:rPr>
          <w:rFonts w:hint="eastAsia" w:hAnsi="宋体"/>
          <w:sz w:val="21"/>
          <w:szCs w:val="21"/>
        </w:rPr>
        <w:t>人)</w:t>
      </w:r>
      <w:r>
        <w:rPr>
          <w:rFonts w:hAnsi="宋体"/>
          <w:sz w:val="21"/>
          <w:szCs w:val="21"/>
        </w:rPr>
        <w:t>组成，评标委员会成员名单在招标结果确定之前依法保密。</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评审专家有下列情形之一的，受到邀请应主动提出回避，采购当事人也可以要求该评审专家回避：</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rPr>
        <w:t>1</w:t>
      </w:r>
      <w:r>
        <w:rPr>
          <w:rFonts w:hint="eastAsia" w:hAnsi="宋体"/>
          <w:sz w:val="21"/>
          <w:szCs w:val="21"/>
          <w:lang w:eastAsia="zh-CN"/>
        </w:rPr>
        <w:t>）</w:t>
      </w:r>
      <w:r>
        <w:rPr>
          <w:rFonts w:hint="eastAsia" w:hAnsi="宋体"/>
          <w:sz w:val="21"/>
          <w:szCs w:val="21"/>
        </w:rPr>
        <w:t>本人、配偶或直系亲属3年内曾在参加该采购项目的供应商中任职（包括一般工作）或担任顾问，或与参加该采购项目的供应商发生过法律纠纷；</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rPr>
        <w:t>任职单位与采购人或参加该采购项目供应商存在行政隶属关系；</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3）</w:t>
      </w:r>
      <w:r>
        <w:rPr>
          <w:rFonts w:hint="eastAsia" w:hAnsi="宋体"/>
          <w:sz w:val="21"/>
          <w:szCs w:val="21"/>
        </w:rPr>
        <w:t>曾经参加过该采购项目的进口产品或采购文件、采购需求、采购方式的论证和咨询服务工作；</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4）</w:t>
      </w:r>
      <w:r>
        <w:rPr>
          <w:rFonts w:hint="eastAsia" w:hAnsi="宋体"/>
          <w:sz w:val="21"/>
          <w:szCs w:val="21"/>
        </w:rPr>
        <w:t>是参加该采购项目供应商的上级主管部门、控股或参股单位的工作人员，或与该供应商存在其他经济利益关系；</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5）</w:t>
      </w:r>
      <w:r>
        <w:rPr>
          <w:rFonts w:hint="eastAsia" w:hAnsi="宋体"/>
          <w:sz w:val="21"/>
          <w:szCs w:val="21"/>
        </w:rPr>
        <w:t>评审委员会成员之间具有配偶、近亲属关系；</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6）</w:t>
      </w:r>
      <w:r>
        <w:rPr>
          <w:rFonts w:hint="eastAsia" w:hAnsi="宋体"/>
          <w:sz w:val="21"/>
          <w:szCs w:val="21"/>
        </w:rPr>
        <w:t>同一单位的评审专家在同一项目评审委员会成员中超过一名；</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7）</w:t>
      </w:r>
      <w:r>
        <w:rPr>
          <w:rFonts w:hint="eastAsia" w:hAnsi="宋体"/>
          <w:sz w:val="21"/>
          <w:szCs w:val="21"/>
        </w:rPr>
        <w:t>法律、法规、规章规定应当回避以及其他可能影响公正评审的。</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4、</w:t>
      </w:r>
      <w:r>
        <w:rPr>
          <w:rFonts w:hint="eastAsia" w:hAnsi="宋体"/>
          <w:sz w:val="21"/>
          <w:szCs w:val="21"/>
        </w:rPr>
        <w:t>评标委员会判断投标文件的有效性、合格性和响应情况，仅依据供应商所递交一切文件的真实表述，不受与本项目无直接关联的外部信息、传言而影响自身的专业判断。</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5、</w:t>
      </w:r>
      <w:r>
        <w:rPr>
          <w:rFonts w:hint="eastAsia" w:hAnsi="宋体"/>
          <w:sz w:val="21"/>
          <w:szCs w:val="21"/>
        </w:rPr>
        <w:t>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pStyle w:val="26"/>
        <w:snapToGrid w:val="0"/>
        <w:spacing w:beforeLines="0" w:afterLines="0" w:line="360" w:lineRule="auto"/>
        <w:ind w:left="690" w:leftChars="228" w:hanging="211" w:hangingChars="100"/>
        <w:rPr>
          <w:rFonts w:hAnsi="宋体"/>
          <w:b/>
          <w:sz w:val="21"/>
          <w:szCs w:val="21"/>
        </w:rPr>
      </w:pPr>
      <w:r>
        <w:rPr>
          <w:rFonts w:hAnsi="宋体"/>
          <w:b/>
          <w:sz w:val="21"/>
          <w:szCs w:val="21"/>
        </w:rPr>
        <w:t>（二）评标</w:t>
      </w:r>
      <w:r>
        <w:rPr>
          <w:rFonts w:hint="eastAsia" w:hAnsi="宋体"/>
          <w:b/>
          <w:sz w:val="21"/>
          <w:szCs w:val="21"/>
        </w:rPr>
        <w:t>依据</w:t>
      </w:r>
    </w:p>
    <w:p>
      <w:pPr>
        <w:pStyle w:val="26"/>
        <w:snapToGrid w:val="0"/>
        <w:spacing w:beforeLines="0" w:afterLines="0" w:line="360" w:lineRule="auto"/>
        <w:ind w:left="689" w:leftChars="228" w:hanging="210" w:hangingChars="100"/>
        <w:rPr>
          <w:rFonts w:hAnsi="宋体"/>
          <w:sz w:val="21"/>
          <w:szCs w:val="21"/>
        </w:rPr>
      </w:pPr>
      <w:r>
        <w:rPr>
          <w:rFonts w:hAnsi="宋体"/>
          <w:sz w:val="21"/>
          <w:szCs w:val="21"/>
        </w:rPr>
        <w:t>本项目评标的依据为</w:t>
      </w:r>
      <w:r>
        <w:rPr>
          <w:rFonts w:hint="eastAsia" w:hAnsi="宋体"/>
          <w:sz w:val="21"/>
          <w:szCs w:val="21"/>
        </w:rPr>
        <w:t>采购文件</w:t>
      </w:r>
      <w:r>
        <w:rPr>
          <w:rFonts w:hAnsi="宋体"/>
          <w:sz w:val="21"/>
          <w:szCs w:val="21"/>
        </w:rPr>
        <w:t>和投标文件。</w:t>
      </w:r>
    </w:p>
    <w:p>
      <w:pPr>
        <w:pStyle w:val="26"/>
        <w:snapToGrid w:val="0"/>
        <w:spacing w:beforeLines="0" w:afterLines="0" w:line="360" w:lineRule="auto"/>
        <w:ind w:left="690" w:leftChars="228" w:hanging="211" w:hangingChars="100"/>
        <w:rPr>
          <w:rFonts w:hAnsi="宋体"/>
          <w:b/>
          <w:sz w:val="21"/>
          <w:szCs w:val="21"/>
        </w:rPr>
      </w:pPr>
      <w:r>
        <w:rPr>
          <w:rFonts w:hAnsi="宋体"/>
          <w:b/>
          <w:sz w:val="21"/>
          <w:szCs w:val="21"/>
        </w:rPr>
        <w:t>（三）</w:t>
      </w:r>
      <w:r>
        <w:rPr>
          <w:rFonts w:hAnsi="宋体"/>
          <w:b/>
          <w:bCs/>
          <w:sz w:val="21"/>
          <w:szCs w:val="21"/>
        </w:rPr>
        <w:t>评标程序</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资格条件审查</w:t>
      </w:r>
    </w:p>
    <w:p>
      <w:pPr>
        <w:spacing w:line="360" w:lineRule="auto"/>
        <w:ind w:firstLine="522" w:firstLineChars="249"/>
        <w:rPr>
          <w:rFonts w:hint="eastAsia"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48"/>
        <w:tblW w:w="89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审查类别</w:t>
            </w:r>
          </w:p>
        </w:tc>
        <w:tc>
          <w:tcPr>
            <w:tcW w:w="7445" w:type="dxa"/>
            <w:noWrap w:val="0"/>
            <w:vAlign w:val="top"/>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资格条件审查</w:t>
            </w:r>
          </w:p>
        </w:tc>
        <w:tc>
          <w:tcPr>
            <w:tcW w:w="7445" w:type="dxa"/>
            <w:noWrap w:val="0"/>
            <w:vAlign w:val="top"/>
          </w:tcPr>
          <w:p>
            <w:pPr>
              <w:pStyle w:val="26"/>
              <w:snapToGrid w:val="0"/>
              <w:spacing w:beforeLines="0" w:afterLines="0" w:line="360" w:lineRule="auto"/>
              <w:jc w:val="left"/>
              <w:rPr>
                <w:rFonts w:hint="eastAsia" w:hAnsi="宋体"/>
                <w:sz w:val="21"/>
                <w:szCs w:val="21"/>
              </w:rPr>
            </w:pPr>
            <w:r>
              <w:rPr>
                <w:rFonts w:hint="eastAsia" w:hAnsi="宋体"/>
                <w:sz w:val="21"/>
                <w:szCs w:val="21"/>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6"/>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6"/>
              <w:snapToGrid w:val="0"/>
              <w:spacing w:beforeLines="0" w:afterLines="0" w:line="360" w:lineRule="auto"/>
              <w:jc w:val="left"/>
              <w:rPr>
                <w:rFonts w:hint="eastAsia" w:hAnsi="宋体"/>
                <w:sz w:val="21"/>
                <w:szCs w:val="21"/>
              </w:rPr>
            </w:pPr>
            <w:r>
              <w:rPr>
                <w:rFonts w:hint="eastAsia" w:hAnsi="宋体"/>
                <w:sz w:val="21"/>
                <w:szCs w:val="21"/>
              </w:rPr>
              <w:t>（二）特定资格条件：</w:t>
            </w:r>
            <w:r>
              <w:rPr>
                <w:rFonts w:hint="eastAsia" w:hAnsi="宋体"/>
                <w:sz w:val="21"/>
                <w:szCs w:val="21"/>
                <w:lang w:eastAsia="zh-CN"/>
              </w:rPr>
              <w:t>具备机电设备安装二级资质（提供资质证书复印件盖公章，开标时原件备查）；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6"/>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6"/>
              <w:snapToGrid w:val="0"/>
              <w:spacing w:beforeLines="0" w:afterLines="0" w:line="360" w:lineRule="auto"/>
              <w:jc w:val="left"/>
              <w:rPr>
                <w:rFonts w:hint="eastAsia" w:hAnsi="宋体"/>
                <w:sz w:val="21"/>
                <w:szCs w:val="21"/>
              </w:rPr>
            </w:pPr>
            <w:r>
              <w:rPr>
                <w:rFonts w:hint="eastAsia" w:hAnsi="宋体"/>
                <w:sz w:val="21"/>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6"/>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6"/>
              <w:snapToGrid w:val="0"/>
              <w:spacing w:beforeLines="0" w:afterLines="0" w:line="360" w:lineRule="auto"/>
              <w:jc w:val="left"/>
              <w:rPr>
                <w:rFonts w:hint="eastAsia" w:hAnsi="宋体"/>
                <w:sz w:val="21"/>
                <w:szCs w:val="21"/>
              </w:rPr>
            </w:pPr>
            <w:r>
              <w:rPr>
                <w:rFonts w:hint="eastAsia" w:hAnsi="宋体"/>
                <w:sz w:val="21"/>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6"/>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6"/>
              <w:snapToGrid w:val="0"/>
              <w:spacing w:beforeLines="0" w:afterLines="0" w:line="360" w:lineRule="auto"/>
              <w:jc w:val="left"/>
              <w:rPr>
                <w:rFonts w:hint="eastAsia" w:hAnsi="宋体"/>
                <w:sz w:val="21"/>
                <w:szCs w:val="21"/>
              </w:rPr>
            </w:pPr>
            <w:r>
              <w:rPr>
                <w:rFonts w:hint="eastAsia" w:hAnsi="宋体"/>
                <w:sz w:val="21"/>
                <w:szCs w:val="21"/>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6"/>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6"/>
              <w:snapToGrid w:val="0"/>
              <w:spacing w:beforeLines="0" w:afterLines="0" w:line="360" w:lineRule="auto"/>
              <w:jc w:val="left"/>
              <w:rPr>
                <w:rFonts w:hint="eastAsia" w:hAnsi="宋体"/>
                <w:sz w:val="21"/>
                <w:szCs w:val="21"/>
              </w:rPr>
            </w:pPr>
            <w:r>
              <w:rPr>
                <w:rFonts w:hint="eastAsia" w:hAnsi="宋体"/>
                <w:sz w:val="21"/>
                <w:szCs w:val="21"/>
              </w:rPr>
              <w:t>（六）采购文件要求的其他资格条件（如有）。</w:t>
            </w:r>
          </w:p>
        </w:tc>
      </w:tr>
    </w:tbl>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符合性审查</w:t>
      </w:r>
    </w:p>
    <w:p>
      <w:pPr>
        <w:pStyle w:val="26"/>
        <w:snapToGrid w:val="0"/>
        <w:spacing w:beforeLines="0" w:afterLines="0" w:line="360" w:lineRule="auto"/>
        <w:ind w:firstLine="420" w:firstLineChars="200"/>
        <w:rPr>
          <w:rFonts w:hint="eastAsia" w:hAnsi="宋体"/>
          <w:sz w:val="21"/>
          <w:szCs w:val="21"/>
        </w:rPr>
      </w:pPr>
      <w:r>
        <w:rPr>
          <w:rFonts w:hint="eastAsia" w:hAnsi="宋体"/>
          <w:sz w:val="21"/>
          <w:szCs w:val="21"/>
        </w:rPr>
        <w:t>评标委员会应当对符合资格的供应商的投标文件进行符合性审查，以确定其是否满足采购文件的实质性要求。</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85" w:type="dxa"/>
            <w:noWrap w:val="0"/>
            <w:vAlign w:val="center"/>
          </w:tcPr>
          <w:p>
            <w:pPr>
              <w:pStyle w:val="26"/>
              <w:snapToGrid w:val="0"/>
              <w:spacing w:beforeLines="0" w:afterLines="0" w:line="360" w:lineRule="auto"/>
              <w:ind w:firstLine="422" w:firstLineChars="200"/>
              <w:jc w:val="center"/>
              <w:rPr>
                <w:rFonts w:hint="eastAsia" w:hAnsi="宋体"/>
                <w:b/>
                <w:bCs/>
                <w:sz w:val="21"/>
                <w:szCs w:val="21"/>
              </w:rPr>
            </w:pPr>
            <w:r>
              <w:rPr>
                <w:rFonts w:hint="eastAsia" w:hAnsi="宋体"/>
                <w:b/>
                <w:bCs/>
                <w:sz w:val="21"/>
                <w:szCs w:val="21"/>
              </w:rPr>
              <w:t>审查类别</w:t>
            </w:r>
          </w:p>
        </w:tc>
        <w:tc>
          <w:tcPr>
            <w:tcW w:w="7260" w:type="dxa"/>
            <w:noWrap w:val="0"/>
            <w:vAlign w:val="center"/>
          </w:tcPr>
          <w:p>
            <w:pPr>
              <w:pStyle w:val="26"/>
              <w:snapToGrid w:val="0"/>
              <w:spacing w:beforeLines="0" w:afterLines="0" w:line="360" w:lineRule="auto"/>
              <w:ind w:firstLine="422" w:firstLineChars="200"/>
              <w:jc w:val="center"/>
              <w:rPr>
                <w:rFonts w:hint="eastAsia" w:hAnsi="宋体"/>
                <w:b/>
                <w:bCs/>
                <w:sz w:val="21"/>
                <w:szCs w:val="21"/>
              </w:rPr>
            </w:pPr>
            <w:r>
              <w:rPr>
                <w:rFonts w:hint="eastAsia" w:hAnsi="宋体"/>
                <w:b/>
                <w:bCs/>
                <w:sz w:val="21"/>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restart"/>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符合性审查</w:t>
            </w:r>
          </w:p>
          <w:p>
            <w:pPr>
              <w:pStyle w:val="26"/>
              <w:snapToGrid w:val="0"/>
              <w:spacing w:beforeLines="0" w:afterLines="0" w:line="360" w:lineRule="auto"/>
              <w:jc w:val="left"/>
              <w:rPr>
                <w:rFonts w:hint="eastAsia" w:hAnsi="宋体"/>
                <w:sz w:val="21"/>
                <w:szCs w:val="21"/>
                <w:lang w:eastAsia="zh-CN"/>
              </w:rPr>
            </w:pPr>
            <w:r>
              <w:rPr>
                <w:rFonts w:hint="eastAsia" w:hAnsi="宋体"/>
                <w:sz w:val="21"/>
                <w:szCs w:val="21"/>
                <w:lang w:eastAsia="zh-CN"/>
              </w:rPr>
              <w:t>（</w:t>
            </w:r>
            <w:r>
              <w:rPr>
                <w:rFonts w:hint="eastAsia" w:hAnsi="宋体"/>
                <w:sz w:val="21"/>
                <w:szCs w:val="21"/>
                <w:lang w:val="en-US" w:eastAsia="zh-CN"/>
              </w:rPr>
              <w:t>商务技术文件</w:t>
            </w:r>
            <w:r>
              <w:rPr>
                <w:rFonts w:hint="eastAsia" w:hAnsi="宋体"/>
                <w:sz w:val="21"/>
                <w:szCs w:val="21"/>
                <w:lang w:eastAsia="zh-CN"/>
              </w:rPr>
              <w:t>）</w:t>
            </w:r>
          </w:p>
        </w:tc>
        <w:tc>
          <w:tcPr>
            <w:tcW w:w="7260" w:type="dxa"/>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一</w:t>
            </w:r>
            <w:r>
              <w:rPr>
                <w:rFonts w:hint="eastAsia" w:hAnsi="宋体"/>
                <w:sz w:val="21"/>
                <w:szCs w:val="21"/>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二</w:t>
            </w:r>
            <w:r>
              <w:rPr>
                <w:rFonts w:hint="eastAsia" w:hAnsi="宋体"/>
                <w:sz w:val="21"/>
                <w:szCs w:val="21"/>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三</w:t>
            </w:r>
            <w:r>
              <w:rPr>
                <w:rFonts w:hint="eastAsia" w:hAnsi="宋体"/>
                <w:sz w:val="21"/>
                <w:szCs w:val="21"/>
              </w:rPr>
              <w:t>）投标文件</w:t>
            </w:r>
            <w:r>
              <w:rPr>
                <w:rFonts w:hint="eastAsia" w:hAnsi="宋体"/>
                <w:sz w:val="21"/>
                <w:szCs w:val="21"/>
                <w:lang w:val="en-US" w:eastAsia="zh-CN"/>
              </w:rPr>
              <w:t>有</w:t>
            </w:r>
            <w:r>
              <w:rPr>
                <w:rFonts w:hint="eastAsia" w:hAnsi="宋体"/>
                <w:sz w:val="21"/>
                <w:szCs w:val="21"/>
              </w:rPr>
              <w:t>法定代表人签署本人姓名（或印盖本人姓名章）</w:t>
            </w:r>
            <w:r>
              <w:rPr>
                <w:rFonts w:hint="eastAsia" w:hAnsi="宋体"/>
                <w:sz w:val="21"/>
                <w:szCs w:val="21"/>
                <w:lang w:eastAsia="zh-CN"/>
              </w:rPr>
              <w:t>，</w:t>
            </w:r>
            <w:r>
              <w:rPr>
                <w:rFonts w:hint="eastAsia" w:hAnsi="宋体"/>
                <w:sz w:val="21"/>
                <w:szCs w:val="21"/>
              </w:rPr>
              <w:t>或签署人提供有效的法定代表人授权委托书</w:t>
            </w:r>
            <w:r>
              <w:rPr>
                <w:rFonts w:hint="eastAsia" w:hAnsi="宋体"/>
                <w:sz w:val="21"/>
                <w:szCs w:val="21"/>
                <w:lang w:val="en-US" w:eastAsia="zh-CN"/>
              </w:rPr>
              <w:t>且</w:t>
            </w:r>
            <w:r>
              <w:rPr>
                <w:rFonts w:hint="eastAsia" w:hAnsi="宋体"/>
                <w:sz w:val="21"/>
                <w:szCs w:val="21"/>
              </w:rPr>
              <w:t>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四</w:t>
            </w:r>
            <w:r>
              <w:rPr>
                <w:rFonts w:hint="eastAsia" w:hAnsi="宋体"/>
                <w:sz w:val="21"/>
                <w:szCs w:val="21"/>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五</w:t>
            </w:r>
            <w:r>
              <w:rPr>
                <w:rFonts w:hint="eastAsia" w:hAnsi="宋体"/>
                <w:sz w:val="21"/>
                <w:szCs w:val="21"/>
              </w:rPr>
              <w:t>）投标文件标明的响应或偏离与事实</w:t>
            </w:r>
            <w:r>
              <w:rPr>
                <w:rFonts w:hint="eastAsia" w:hAnsi="宋体"/>
                <w:sz w:val="21"/>
                <w:szCs w:val="21"/>
                <w:lang w:val="en-US" w:eastAsia="zh-CN"/>
              </w:rPr>
              <w:t>相符且无</w:t>
            </w:r>
            <w:r>
              <w:rPr>
                <w:rFonts w:hint="eastAsia" w:hAnsi="宋体"/>
                <w:sz w:val="21"/>
                <w:szCs w:val="21"/>
              </w:rPr>
              <w:t>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六</w:t>
            </w:r>
            <w:r>
              <w:rPr>
                <w:rFonts w:hint="eastAsia" w:hAnsi="宋体"/>
                <w:sz w:val="21"/>
                <w:szCs w:val="21"/>
              </w:rPr>
              <w:t>）投标文件的实质性内容使用中文表述</w:t>
            </w:r>
            <w:r>
              <w:rPr>
                <w:rFonts w:hint="eastAsia" w:hAnsi="宋体"/>
                <w:sz w:val="21"/>
                <w:szCs w:val="21"/>
                <w:lang w:val="en-US" w:eastAsia="zh-CN"/>
              </w:rPr>
              <w:t>且</w:t>
            </w:r>
            <w:r>
              <w:rPr>
                <w:rFonts w:hint="eastAsia" w:hAnsi="宋体"/>
                <w:sz w:val="21"/>
                <w:szCs w:val="21"/>
              </w:rPr>
              <w:t>意思表述明确</w:t>
            </w:r>
            <w:r>
              <w:rPr>
                <w:rFonts w:hint="eastAsia" w:hAnsi="宋体"/>
                <w:sz w:val="21"/>
                <w:szCs w:val="21"/>
                <w:lang w:eastAsia="zh-CN"/>
              </w:rPr>
              <w:t>，</w:t>
            </w:r>
            <w:r>
              <w:rPr>
                <w:rFonts w:hint="eastAsia" w:hAnsi="宋体"/>
                <w:sz w:val="21"/>
                <w:szCs w:val="21"/>
              </w:rPr>
              <w:t>前后</w:t>
            </w:r>
            <w:r>
              <w:rPr>
                <w:rFonts w:hint="eastAsia" w:hAnsi="宋体"/>
                <w:sz w:val="21"/>
                <w:szCs w:val="21"/>
                <w:lang w:val="en-US" w:eastAsia="zh-CN"/>
              </w:rPr>
              <w:t>无</w:t>
            </w:r>
            <w:r>
              <w:rPr>
                <w:rFonts w:hint="eastAsia" w:hAnsi="宋体"/>
                <w:sz w:val="21"/>
                <w:szCs w:val="21"/>
              </w:rPr>
              <w:t>矛盾</w:t>
            </w:r>
            <w:r>
              <w:rPr>
                <w:rFonts w:hint="eastAsia" w:hAnsi="宋体"/>
                <w:sz w:val="21"/>
                <w:szCs w:val="21"/>
                <w:lang w:val="en-US" w:eastAsia="zh-CN"/>
              </w:rPr>
              <w:t>且</w:t>
            </w:r>
            <w:r>
              <w:rPr>
                <w:rFonts w:hint="eastAsia" w:hAnsi="宋体"/>
                <w:sz w:val="21"/>
                <w:szCs w:val="21"/>
              </w:rPr>
              <w:t>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七</w:t>
            </w:r>
            <w:r>
              <w:rPr>
                <w:rFonts w:hint="eastAsia" w:hAnsi="宋体"/>
                <w:sz w:val="21"/>
                <w:szCs w:val="21"/>
              </w:rPr>
              <w:t>）带“</w:t>
            </w:r>
            <w:r>
              <w:rPr>
                <w:rFonts w:hint="eastAsia" w:hAnsi="宋体"/>
                <w:sz w:val="21"/>
                <w:szCs w:val="21"/>
                <w:lang w:val="en-US" w:eastAsia="zh-CN"/>
              </w:rPr>
              <w:t>*</w:t>
            </w:r>
            <w:r>
              <w:rPr>
                <w:rFonts w:hint="eastAsia" w:hAnsi="宋体"/>
                <w:sz w:val="21"/>
                <w:szCs w:val="21"/>
              </w:rPr>
              <w:t>”的条款满足采购文件要求、</w:t>
            </w:r>
            <w:r>
              <w:rPr>
                <w:rFonts w:hint="eastAsia" w:hAnsi="宋体"/>
                <w:sz w:val="21"/>
                <w:szCs w:val="21"/>
                <w:lang w:val="en-US" w:eastAsia="zh-CN"/>
              </w:rPr>
              <w:t>已</w:t>
            </w:r>
            <w:r>
              <w:rPr>
                <w:rFonts w:hint="eastAsia" w:hAnsi="宋体"/>
                <w:sz w:val="21"/>
                <w:szCs w:val="21"/>
              </w:rPr>
              <w:t>实质性响应采购文件要求</w:t>
            </w:r>
            <w:r>
              <w:rPr>
                <w:rFonts w:hint="eastAsia" w:hAnsi="宋体"/>
                <w:sz w:val="21"/>
                <w:szCs w:val="21"/>
                <w:lang w:val="en-US" w:eastAsia="zh-CN"/>
              </w:rPr>
              <w:t>且</w:t>
            </w:r>
            <w:r>
              <w:rPr>
                <w:rFonts w:hint="eastAsia" w:hAnsi="宋体"/>
                <w:sz w:val="21"/>
                <w:szCs w:val="21"/>
              </w:rPr>
              <w:t>投标文件</w:t>
            </w:r>
            <w:r>
              <w:rPr>
                <w:rFonts w:hint="eastAsia" w:hAnsi="宋体"/>
                <w:sz w:val="21"/>
                <w:szCs w:val="21"/>
                <w:lang w:val="en-US" w:eastAsia="zh-CN"/>
              </w:rPr>
              <w:t>无</w:t>
            </w:r>
            <w:r>
              <w:rPr>
                <w:rFonts w:hint="eastAsia" w:hAnsi="宋体"/>
                <w:sz w:val="21"/>
                <w:szCs w:val="21"/>
              </w:rPr>
              <w:t>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八</w:t>
            </w:r>
            <w:r>
              <w:rPr>
                <w:rFonts w:hint="eastAsia" w:hAnsi="宋体"/>
                <w:sz w:val="21"/>
                <w:szCs w:val="21"/>
              </w:rPr>
              <w:t>）允许偏离的技术、性能指标或者辅助功能项目发生负偏离</w:t>
            </w:r>
            <w:r>
              <w:rPr>
                <w:rFonts w:hint="eastAsia" w:hAnsi="宋体"/>
                <w:sz w:val="21"/>
                <w:szCs w:val="21"/>
                <w:lang w:val="en-US" w:eastAsia="zh-CN"/>
              </w:rPr>
              <w:t>未</w:t>
            </w:r>
            <w:r>
              <w:rPr>
                <w:rFonts w:hint="eastAsia" w:hAnsi="宋体"/>
                <w:sz w:val="21"/>
                <w:szCs w:val="21"/>
              </w:rPr>
              <w:t>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6"/>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九</w:t>
            </w:r>
            <w:r>
              <w:rPr>
                <w:rFonts w:hint="eastAsia" w:hAnsi="宋体"/>
                <w:sz w:val="21"/>
                <w:szCs w:val="21"/>
              </w:rPr>
              <w:t>）投标技术方案明确，</w:t>
            </w:r>
            <w:r>
              <w:rPr>
                <w:rFonts w:hint="eastAsia" w:hAnsi="宋体"/>
                <w:sz w:val="21"/>
                <w:szCs w:val="21"/>
                <w:lang w:val="en-US" w:eastAsia="zh-CN"/>
              </w:rPr>
              <w:t>不</w:t>
            </w:r>
            <w:r>
              <w:rPr>
                <w:rFonts w:hint="eastAsia" w:hAnsi="宋体"/>
                <w:sz w:val="21"/>
                <w:szCs w:val="21"/>
              </w:rPr>
              <w:t>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十</w:t>
            </w:r>
            <w:r>
              <w:rPr>
                <w:rFonts w:hint="eastAsia" w:hAnsi="宋体"/>
                <w:sz w:val="21"/>
                <w:szCs w:val="21"/>
              </w:rPr>
              <w:t>）</w:t>
            </w:r>
            <w:r>
              <w:rPr>
                <w:rFonts w:hint="eastAsia" w:hAnsi="宋体"/>
                <w:sz w:val="21"/>
                <w:szCs w:val="21"/>
                <w:lang w:val="en-US" w:eastAsia="zh-CN"/>
              </w:rPr>
              <w:t>商务</w:t>
            </w:r>
            <w:r>
              <w:rPr>
                <w:rFonts w:hint="eastAsia" w:hAnsi="宋体"/>
                <w:sz w:val="21"/>
                <w:szCs w:val="21"/>
              </w:rPr>
              <w:t>技术文件中</w:t>
            </w:r>
            <w:r>
              <w:rPr>
                <w:rFonts w:hint="eastAsia" w:hAnsi="宋体"/>
                <w:sz w:val="21"/>
                <w:szCs w:val="21"/>
                <w:lang w:val="en-US" w:eastAsia="zh-CN"/>
              </w:rPr>
              <w:t>未</w:t>
            </w:r>
            <w:r>
              <w:rPr>
                <w:rFonts w:hint="eastAsia" w:hAnsi="宋体"/>
                <w:sz w:val="21"/>
                <w:szCs w:val="21"/>
              </w:rPr>
              <w:t>出现报价或单价的</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6"/>
              <w:snapToGrid w:val="0"/>
              <w:spacing w:beforeLines="0" w:afterLines="0" w:line="360" w:lineRule="auto"/>
              <w:rPr>
                <w:rFonts w:hint="eastAsia" w:hAnsi="宋体"/>
                <w:sz w:val="21"/>
                <w:szCs w:val="21"/>
                <w:lang w:val="en-US" w:eastAsia="zh-CN"/>
              </w:rPr>
            </w:pPr>
            <w:r>
              <w:rPr>
                <w:rFonts w:hint="eastAsia" w:hAnsi="宋体"/>
                <w:sz w:val="21"/>
                <w:szCs w:val="21"/>
              </w:rPr>
              <w:t>（</w:t>
            </w:r>
            <w:r>
              <w:rPr>
                <w:rFonts w:hint="eastAsia" w:hAnsi="宋体"/>
                <w:sz w:val="21"/>
                <w:szCs w:val="21"/>
                <w:lang w:val="en-US" w:eastAsia="zh-CN"/>
              </w:rPr>
              <w:t>十一</w:t>
            </w:r>
            <w:r>
              <w:rPr>
                <w:rFonts w:hint="eastAsia" w:hAnsi="宋体"/>
                <w:sz w:val="21"/>
                <w:szCs w:val="21"/>
              </w:rPr>
              <w:t>）不存在法律、法规和采购文件规定的其他无效情形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6"/>
              <w:snapToGrid w:val="0"/>
              <w:spacing w:beforeLines="0" w:afterLines="0" w:line="360" w:lineRule="auto"/>
              <w:rPr>
                <w:rFonts w:hint="eastAsia" w:hAnsi="宋体"/>
                <w:sz w:val="21"/>
                <w:szCs w:val="21"/>
                <w:lang w:eastAsia="zh-CN"/>
              </w:rPr>
            </w:pPr>
            <w:r>
              <w:rPr>
                <w:rFonts w:hint="eastAsia" w:hAnsi="宋体"/>
                <w:sz w:val="21"/>
                <w:szCs w:val="21"/>
              </w:rPr>
              <w:t>（</w:t>
            </w:r>
            <w:r>
              <w:rPr>
                <w:rFonts w:hint="eastAsia" w:hAnsi="宋体"/>
                <w:sz w:val="21"/>
                <w:szCs w:val="21"/>
                <w:lang w:val="en-US" w:eastAsia="zh-CN"/>
              </w:rPr>
              <w:t>十二</w:t>
            </w:r>
            <w:r>
              <w:rPr>
                <w:rFonts w:hint="eastAsia" w:hAnsi="宋体"/>
                <w:sz w:val="21"/>
                <w:szCs w:val="21"/>
              </w:rPr>
              <w:t>）不存在投标文件的有效期不满足采购文件要求情形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6"/>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6"/>
              <w:snapToGrid w:val="0"/>
              <w:spacing w:beforeLines="0" w:afterLines="0" w:line="360" w:lineRule="auto"/>
              <w:rPr>
                <w:rFonts w:hint="eastAsia" w:hAnsi="宋体"/>
                <w:sz w:val="21"/>
                <w:szCs w:val="21"/>
                <w:lang w:eastAsia="zh-CN"/>
              </w:rPr>
            </w:pPr>
            <w:r>
              <w:rPr>
                <w:rFonts w:hint="eastAsia" w:hAnsi="宋体"/>
                <w:sz w:val="21"/>
                <w:szCs w:val="21"/>
              </w:rPr>
              <w:t>（</w:t>
            </w:r>
            <w:r>
              <w:rPr>
                <w:rFonts w:hint="eastAsia" w:hAnsi="宋体"/>
                <w:sz w:val="21"/>
                <w:szCs w:val="21"/>
                <w:lang w:val="en-US" w:eastAsia="zh-CN"/>
              </w:rPr>
              <w:t>十三</w:t>
            </w:r>
            <w:r>
              <w:rPr>
                <w:rFonts w:hint="eastAsia" w:hAnsi="宋体"/>
                <w:sz w:val="21"/>
                <w:szCs w:val="21"/>
              </w:rPr>
              <w:t>）</w:t>
            </w:r>
            <w:r>
              <w:rPr>
                <w:rFonts w:hint="eastAsia" w:hAnsi="宋体"/>
                <w:sz w:val="21"/>
                <w:szCs w:val="21"/>
                <w:lang w:val="en-US" w:eastAsia="zh-CN"/>
              </w:rPr>
              <w:t>商务</w:t>
            </w:r>
            <w:r>
              <w:rPr>
                <w:rFonts w:hint="eastAsia" w:hAnsi="宋体"/>
                <w:sz w:val="21"/>
                <w:szCs w:val="21"/>
              </w:rPr>
              <w:t>技术文件不存在采购文件所规定的其它无效投标条款要求</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restart"/>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符合性审查</w:t>
            </w:r>
          </w:p>
          <w:p>
            <w:pPr>
              <w:pStyle w:val="26"/>
              <w:snapToGrid w:val="0"/>
              <w:spacing w:beforeLines="0" w:afterLines="0" w:line="360" w:lineRule="auto"/>
              <w:rPr>
                <w:rFonts w:hint="eastAsia" w:hAnsi="宋体"/>
                <w:sz w:val="21"/>
                <w:szCs w:val="21"/>
              </w:rPr>
            </w:pPr>
            <w:r>
              <w:rPr>
                <w:rFonts w:hint="eastAsia" w:hAnsi="宋体"/>
                <w:sz w:val="21"/>
                <w:szCs w:val="21"/>
                <w:lang w:eastAsia="zh-CN"/>
              </w:rPr>
              <w:t>（</w:t>
            </w:r>
            <w:r>
              <w:rPr>
                <w:rFonts w:hint="eastAsia" w:hAnsi="宋体"/>
                <w:sz w:val="21"/>
                <w:szCs w:val="21"/>
                <w:lang w:val="en-US" w:eastAsia="zh-CN"/>
              </w:rPr>
              <w:t>报价文件</w:t>
            </w:r>
            <w:r>
              <w:rPr>
                <w:rFonts w:hint="eastAsia" w:hAnsi="宋体"/>
                <w:sz w:val="21"/>
                <w:szCs w:val="21"/>
                <w:lang w:eastAsia="zh-CN"/>
              </w:rPr>
              <w:t>）</w:t>
            </w: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一</w:t>
            </w:r>
            <w:r>
              <w:rPr>
                <w:rFonts w:hint="eastAsia" w:hAnsi="宋体"/>
                <w:sz w:val="21"/>
                <w:szCs w:val="21"/>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6"/>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二</w:t>
            </w:r>
            <w:r>
              <w:rPr>
                <w:rFonts w:hint="eastAsia" w:hAnsi="宋体"/>
                <w:sz w:val="21"/>
                <w:szCs w:val="21"/>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6"/>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三</w:t>
            </w:r>
            <w:r>
              <w:rPr>
                <w:rFonts w:hint="eastAsia" w:hAnsi="宋体"/>
                <w:sz w:val="21"/>
                <w:szCs w:val="21"/>
              </w:rPr>
              <w:t>）采用人民币报价或者按照采购文件标明的币种报价的；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6"/>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6"/>
              <w:snapToGrid w:val="0"/>
              <w:spacing w:beforeLines="0" w:afterLines="0" w:line="360" w:lineRule="auto"/>
              <w:rPr>
                <w:rFonts w:hint="eastAsia" w:hAnsi="宋体"/>
                <w:sz w:val="21"/>
                <w:szCs w:val="21"/>
                <w:lang w:eastAsia="zh-CN"/>
              </w:rPr>
            </w:pPr>
            <w:r>
              <w:rPr>
                <w:rFonts w:hint="eastAsia" w:hAnsi="宋体"/>
                <w:sz w:val="21"/>
                <w:szCs w:val="21"/>
              </w:rPr>
              <w:t>（</w:t>
            </w:r>
            <w:r>
              <w:rPr>
                <w:rFonts w:hint="eastAsia" w:hAnsi="宋体"/>
                <w:sz w:val="21"/>
                <w:szCs w:val="21"/>
                <w:lang w:val="en-US" w:eastAsia="zh-CN"/>
              </w:rPr>
              <w:t>四</w:t>
            </w:r>
            <w:r>
              <w:rPr>
                <w:rFonts w:hint="eastAsia" w:hAnsi="宋体"/>
                <w:sz w:val="21"/>
                <w:szCs w:val="21"/>
              </w:rPr>
              <w:t>）</w:t>
            </w:r>
            <w:r>
              <w:rPr>
                <w:rFonts w:hint="eastAsia" w:hAnsi="宋体"/>
                <w:sz w:val="21"/>
                <w:szCs w:val="21"/>
                <w:lang w:val="en-US" w:eastAsia="zh-CN"/>
              </w:rPr>
              <w:t>不存在</w:t>
            </w:r>
            <w:r>
              <w:rPr>
                <w:rFonts w:hint="eastAsia" w:hAnsi="宋体"/>
                <w:sz w:val="21"/>
                <w:szCs w:val="21"/>
              </w:rPr>
              <w:t>报价超出最高限价，或者超出采购预算金额，采购人不能支付的</w:t>
            </w:r>
            <w:r>
              <w:rPr>
                <w:rFonts w:hint="eastAsia" w:hAnsi="宋体"/>
                <w:sz w:val="21"/>
                <w:szCs w:val="21"/>
                <w:lang w:val="en-US" w:eastAsia="zh-CN"/>
              </w:rPr>
              <w:t>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6"/>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五</w:t>
            </w:r>
            <w:r>
              <w:rPr>
                <w:rFonts w:hint="eastAsia" w:hAnsi="宋体"/>
                <w:sz w:val="21"/>
                <w:szCs w:val="21"/>
              </w:rPr>
              <w:t>）</w:t>
            </w:r>
            <w:r>
              <w:rPr>
                <w:rFonts w:hint="eastAsia" w:hAnsi="宋体"/>
                <w:sz w:val="21"/>
                <w:szCs w:val="21"/>
                <w:lang w:val="en-US" w:eastAsia="zh-CN"/>
              </w:rPr>
              <w:t>不存在</w:t>
            </w:r>
            <w:r>
              <w:rPr>
                <w:rFonts w:hint="eastAsia" w:hAnsi="宋体"/>
                <w:sz w:val="21"/>
                <w:szCs w:val="21"/>
              </w:rPr>
              <w:t>投标报价具有选择性的</w:t>
            </w:r>
            <w:r>
              <w:rPr>
                <w:rFonts w:hint="eastAsia" w:hAnsi="宋体"/>
                <w:sz w:val="21"/>
                <w:szCs w:val="21"/>
                <w:lang w:val="en-US" w:eastAsia="zh-CN"/>
              </w:rPr>
              <w:t>情形</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6"/>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六</w:t>
            </w:r>
            <w:r>
              <w:rPr>
                <w:rFonts w:hint="eastAsia" w:hAnsi="宋体"/>
                <w:sz w:val="21"/>
                <w:szCs w:val="21"/>
              </w:rPr>
              <w:t>）投标报价中</w:t>
            </w:r>
            <w:r>
              <w:rPr>
                <w:rFonts w:hint="eastAsia" w:hAnsi="宋体"/>
                <w:sz w:val="21"/>
                <w:szCs w:val="21"/>
                <w:lang w:val="en-US" w:eastAsia="zh-CN"/>
              </w:rPr>
              <w:t>未</w:t>
            </w:r>
            <w:r>
              <w:rPr>
                <w:rFonts w:hint="eastAsia" w:hAnsi="宋体"/>
                <w:sz w:val="21"/>
                <w:szCs w:val="21"/>
              </w:rPr>
              <w:t>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6"/>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七</w:t>
            </w:r>
            <w:r>
              <w:rPr>
                <w:rFonts w:hint="eastAsia" w:hAnsi="宋体"/>
                <w:sz w:val="21"/>
                <w:szCs w:val="21"/>
              </w:rPr>
              <w:t>）</w:t>
            </w:r>
            <w:r>
              <w:rPr>
                <w:rFonts w:hint="eastAsia" w:hAnsi="宋体"/>
                <w:sz w:val="21"/>
                <w:szCs w:val="21"/>
                <w:lang w:val="en-US" w:eastAsia="zh-CN"/>
              </w:rPr>
              <w:t>不存在</w:t>
            </w:r>
            <w:r>
              <w:rPr>
                <w:rFonts w:hint="eastAsia" w:hAnsi="宋体"/>
                <w:sz w:val="21"/>
                <w:szCs w:val="21"/>
              </w:rPr>
              <w:t>评标委员会认为供应商的报价明显低于其他通过符合性审查供应商的报价，有可能影响产品质量或者不能诚信履约的且不能在评标现场合理时间内提供相关证明材料说明其报价的合理性的</w:t>
            </w:r>
            <w:r>
              <w:rPr>
                <w:rFonts w:hint="eastAsia" w:hAnsi="宋体"/>
                <w:sz w:val="21"/>
                <w:szCs w:val="21"/>
                <w:lang w:val="en-US" w:eastAsia="zh-CN"/>
              </w:rPr>
              <w:t>情形</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6"/>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八</w:t>
            </w:r>
            <w:r>
              <w:rPr>
                <w:rFonts w:hint="eastAsia" w:hAnsi="宋体"/>
                <w:sz w:val="21"/>
                <w:szCs w:val="21"/>
              </w:rPr>
              <w:t>）投标文件（报价文件）内容与投标文件（商务技术文件）内容</w:t>
            </w:r>
            <w:r>
              <w:rPr>
                <w:rFonts w:hint="eastAsia" w:hAnsi="宋体"/>
                <w:sz w:val="21"/>
                <w:szCs w:val="21"/>
                <w:lang w:val="en-US" w:eastAsia="zh-CN"/>
              </w:rPr>
              <w:t>不存在</w:t>
            </w:r>
            <w:r>
              <w:rPr>
                <w:rFonts w:hint="eastAsia" w:hAnsi="宋体"/>
                <w:sz w:val="21"/>
                <w:szCs w:val="21"/>
              </w:rPr>
              <w:t>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6"/>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九</w:t>
            </w:r>
            <w:r>
              <w:rPr>
                <w:rFonts w:hint="eastAsia" w:hAnsi="宋体"/>
                <w:sz w:val="21"/>
                <w:szCs w:val="21"/>
              </w:rPr>
              <w:t>）不存在法律、法规和采购文件规定的其他无效情形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6"/>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6"/>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十</w:t>
            </w:r>
            <w:r>
              <w:rPr>
                <w:rFonts w:hint="eastAsia" w:hAnsi="宋体"/>
                <w:sz w:val="21"/>
                <w:szCs w:val="21"/>
              </w:rPr>
              <w:t>）</w:t>
            </w:r>
            <w:r>
              <w:rPr>
                <w:rFonts w:hint="eastAsia" w:hAnsi="宋体"/>
                <w:sz w:val="21"/>
                <w:szCs w:val="21"/>
                <w:lang w:val="en-US" w:eastAsia="zh-CN"/>
              </w:rPr>
              <w:t>报价</w:t>
            </w:r>
            <w:r>
              <w:rPr>
                <w:rFonts w:hint="eastAsia" w:hAnsi="宋体"/>
                <w:sz w:val="21"/>
                <w:szCs w:val="21"/>
              </w:rPr>
              <w:t>文件不存在采购文件所规定的其它无效投标条款要求</w:t>
            </w:r>
            <w:r>
              <w:rPr>
                <w:rFonts w:hint="eastAsia" w:hAnsi="宋体"/>
                <w:sz w:val="21"/>
                <w:szCs w:val="21"/>
                <w:lang w:eastAsia="zh-CN"/>
              </w:rPr>
              <w:t>。</w:t>
            </w:r>
          </w:p>
        </w:tc>
      </w:tr>
    </w:tbl>
    <w:p>
      <w:pPr>
        <w:spacing w:line="360" w:lineRule="auto"/>
        <w:ind w:firstLine="422" w:firstLineChars="200"/>
        <w:rPr>
          <w:rFonts w:hint="eastAsia" w:ascii="宋体" w:hAnsi="宋体" w:cs="宋体"/>
          <w:b/>
          <w:color w:val="auto"/>
          <w:highlight w:val="none"/>
        </w:rPr>
      </w:pPr>
      <w:bookmarkStart w:id="37" w:name="_Toc259108323"/>
      <w:bookmarkStart w:id="38" w:name="_Toc249866767"/>
      <w:r>
        <w:rPr>
          <w:rFonts w:hint="eastAsia" w:ascii="宋体" w:hAnsi="宋体" w:cs="宋体"/>
          <w:b/>
          <w:color w:val="auto"/>
          <w:highlight w:val="none"/>
        </w:rPr>
        <w:t>（三）投标无效的情形</w:t>
      </w:r>
      <w:bookmarkEnd w:id="37"/>
      <w:bookmarkEnd w:id="38"/>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16"/>
        </w:num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在资格审查时，如发现下列情形之一的，将被视为无效投标文件：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1、资格证明文件不全的或者不符合采购文件标明的资格要求的；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2、供应商资格声明函无法定代表人或授权代表签名；</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B、在符合性审查</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商务技术文件</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时，如发现下列情形之一的，将被视为无效投标文件：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未</w:t>
      </w:r>
      <w:r>
        <w:rPr>
          <w:rFonts w:hint="eastAsia" w:ascii="宋体" w:hAnsi="宋体" w:cs="宋体"/>
          <w:color w:val="auto"/>
          <w:highlight w:val="none"/>
        </w:rPr>
        <w:t>提交投标函</w:t>
      </w:r>
      <w:r>
        <w:rPr>
          <w:rFonts w:hint="eastAsia" w:ascii="宋体" w:hAnsi="宋体" w:cs="宋体"/>
          <w:color w:val="auto"/>
          <w:highlight w:val="none"/>
          <w:lang w:val="en-US" w:eastAsia="zh-CN"/>
        </w:rPr>
        <w:t>或投标函内容不</w:t>
      </w:r>
      <w:r>
        <w:rPr>
          <w:rFonts w:hint="eastAsia" w:ascii="宋体" w:hAnsi="宋体" w:cs="宋体"/>
          <w:color w:val="auto"/>
          <w:highlight w:val="none"/>
        </w:rPr>
        <w:t>符合采购文件要求；</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2、未按照采购文件规定要求签署或盖章；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3、投标文件无法定代表人签署本人姓名（或印盖本人姓名章），或签署人</w:t>
      </w:r>
      <w:r>
        <w:rPr>
          <w:rFonts w:hint="eastAsia" w:ascii="宋体" w:hAnsi="宋体" w:cs="宋体"/>
          <w:color w:val="auto"/>
          <w:szCs w:val="21"/>
          <w:highlight w:val="none"/>
        </w:rPr>
        <w:t>未提供</w:t>
      </w:r>
      <w:r>
        <w:rPr>
          <w:rFonts w:hint="eastAsia" w:ascii="宋体" w:hAnsi="宋体" w:cs="宋体"/>
          <w:color w:val="auto"/>
          <w:szCs w:val="21"/>
          <w:highlight w:val="none"/>
          <w:lang w:val="en-US" w:eastAsia="zh-CN"/>
        </w:rPr>
        <w:t>有效的</w:t>
      </w:r>
      <w:r>
        <w:rPr>
          <w:rFonts w:hint="eastAsia" w:ascii="宋体" w:hAnsi="宋体" w:cs="宋体"/>
          <w:color w:val="auto"/>
          <w:szCs w:val="21"/>
          <w:highlight w:val="none"/>
        </w:rPr>
        <w:t>法定代表人授权委托书</w:t>
      </w:r>
      <w:r>
        <w:rPr>
          <w:rFonts w:hint="eastAsia" w:ascii="宋体" w:hAnsi="宋体" w:cs="宋体"/>
          <w:color w:val="auto"/>
          <w:szCs w:val="21"/>
          <w:highlight w:val="none"/>
          <w:lang w:val="en-US" w:eastAsia="zh-CN"/>
        </w:rPr>
        <w:t>或</w:t>
      </w:r>
      <w:r>
        <w:rPr>
          <w:rFonts w:hint="eastAsia" w:ascii="宋体" w:hAnsi="宋体" w:cs="宋体"/>
          <w:color w:val="auto"/>
          <w:szCs w:val="21"/>
          <w:highlight w:val="none"/>
        </w:rPr>
        <w:t xml:space="preserve">授权委托书填写项目不齐全的； </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、投标文件项目不齐全</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投标文件标明的响应或偏离与事实不符或虚假投标的；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、带“</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”的条款不能满足采购文件要求、未实质性响应采购文件要求或者投标文件有采购</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不能接受的附加条件的</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kern w:val="1"/>
          <w:sz w:val="21"/>
          <w:szCs w:val="21"/>
          <w:highlight w:val="none"/>
          <w:lang w:eastAsia="zh-CN"/>
        </w:rPr>
      </w:pPr>
      <w:r>
        <w:rPr>
          <w:rFonts w:hint="eastAsia" w:ascii="宋体" w:hAnsi="宋体" w:cs="宋体"/>
          <w:color w:val="auto"/>
          <w:szCs w:val="21"/>
          <w:highlight w:val="none"/>
          <w:lang w:val="en-US" w:eastAsia="zh-CN"/>
        </w:rPr>
        <w:t>8、</w:t>
      </w:r>
      <w:r>
        <w:rPr>
          <w:rFonts w:hint="eastAsia" w:ascii="宋体" w:hAnsi="宋体" w:eastAsia="宋体" w:cs="宋体"/>
          <w:color w:val="auto"/>
          <w:kern w:val="1"/>
          <w:sz w:val="21"/>
          <w:szCs w:val="21"/>
          <w:highlight w:val="none"/>
        </w:rPr>
        <w:t>允许偏离的技术、性能指标或者辅助功能项目发生负偏离达</w:t>
      </w:r>
      <w:r>
        <w:rPr>
          <w:rFonts w:hint="eastAsia" w:ascii="宋体" w:hAnsi="宋体" w:eastAsia="宋体" w:cs="宋体"/>
          <w:b/>
          <w:bCs/>
          <w:color w:val="auto"/>
          <w:kern w:val="1"/>
          <w:sz w:val="21"/>
          <w:szCs w:val="21"/>
          <w:highlight w:val="none"/>
          <w:lang w:val="en-US" w:eastAsia="zh-CN"/>
        </w:rPr>
        <w:t>10</w:t>
      </w:r>
      <w:r>
        <w:rPr>
          <w:rFonts w:hint="eastAsia" w:ascii="宋体" w:hAnsi="宋体" w:eastAsia="宋体" w:cs="宋体"/>
          <w:color w:val="auto"/>
          <w:kern w:val="1"/>
          <w:sz w:val="21"/>
          <w:szCs w:val="21"/>
          <w:highlight w:val="none"/>
        </w:rPr>
        <w:t>项（含）以上的</w:t>
      </w:r>
      <w:r>
        <w:rPr>
          <w:rFonts w:hint="eastAsia" w:ascii="宋体" w:hAnsi="宋体" w:eastAsia="宋体" w:cs="宋体"/>
          <w:color w:val="auto"/>
          <w:kern w:val="1"/>
          <w:sz w:val="21"/>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、投标技术方案不明确，存在一个或一个以上备选（替代）投标方案的；</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10</w:t>
      </w:r>
      <w:r>
        <w:rPr>
          <w:rFonts w:hint="eastAsia" w:ascii="宋体" w:hAnsi="宋体" w:eastAsia="宋体" w:cs="宋体"/>
          <w:color w:val="auto"/>
          <w:kern w:val="1"/>
          <w:sz w:val="21"/>
          <w:szCs w:val="21"/>
          <w:highlight w:val="none"/>
        </w:rPr>
        <w:t>、商务技术文件中出现报价或单价的</w:t>
      </w:r>
      <w:r>
        <w:rPr>
          <w:rFonts w:hint="eastAsia" w:ascii="宋体" w:hAnsi="宋体" w:eastAsia="宋体" w:cs="宋体"/>
          <w:color w:val="auto"/>
          <w:kern w:val="1"/>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11、</w:t>
      </w:r>
      <w:r>
        <w:rPr>
          <w:rFonts w:hint="eastAsia" w:ascii="宋体" w:hAnsi="宋体" w:eastAsia="宋体" w:cs="宋体"/>
          <w:color w:val="auto"/>
          <w:kern w:val="1"/>
          <w:sz w:val="21"/>
          <w:szCs w:val="21"/>
          <w:highlight w:val="none"/>
        </w:rPr>
        <w:t>法律、法规和采购文件规定的其他无效情形</w:t>
      </w:r>
      <w:r>
        <w:rPr>
          <w:rFonts w:hint="eastAsia" w:ascii="宋体" w:hAnsi="宋体" w:eastAsia="宋体" w:cs="宋体"/>
          <w:color w:val="auto"/>
          <w:kern w:val="1"/>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12、投标文件的有效期不满足采购文件要求；</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13、商务技术文件存在采购文件所规定的其它无效投标条款要求。</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C</w:t>
      </w:r>
      <w:r>
        <w:rPr>
          <w:rFonts w:hint="eastAsia" w:ascii="宋体" w:hAnsi="宋体" w:cs="宋体"/>
          <w:b/>
          <w:bCs/>
          <w:color w:val="auto"/>
          <w:szCs w:val="21"/>
          <w:highlight w:val="none"/>
        </w:rPr>
        <w:t>、在符合性审查</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报价文件</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时，如发现下列情形之一的，将被视为无效投标文件：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1、未按照采购文件规定要求签署或盖章；</w:t>
      </w:r>
    </w:p>
    <w:p>
      <w:pPr>
        <w:spacing w:line="360" w:lineRule="auto"/>
        <w:ind w:firstLine="420" w:firstLineChars="200"/>
        <w:rPr>
          <w:rFonts w:hint="eastAsia"/>
          <w:color w:val="auto"/>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、投标文件项目不齐全</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未采用人民币报价或者未按照采购文件标明的币种报价的；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、报价超出最高限价，或者超出采购预算金额，采购人不能支付的；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、投标报价具有选择性的；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、投标报价中出现重大缺项、漏项；</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、评标委员会认为供应商的报价明显低于其他通过符合性审查供应商的报价，有可能影响产品质量或者不能诚信履约的，且不能在评标现场合理时间内提供相关证明材料说明其报价的合理性的</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投标文件（报价文件）内容与投标文件（商务技术文件）内容有重大差异的</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、法律、法规和采购文件规定的其他无效情形</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10、报价文件存在采购文件所规定的其它无效投标条款要求。</w:t>
      </w:r>
    </w:p>
    <w:p>
      <w:pPr>
        <w:pStyle w:val="20"/>
        <w:snapToGrid w:val="0"/>
        <w:spacing w:line="360" w:lineRule="auto"/>
        <w:ind w:firstLine="600" w:firstLineChars="296"/>
        <w:rPr>
          <w:rFonts w:hAnsi="宋体"/>
          <w:b/>
          <w:sz w:val="21"/>
          <w:szCs w:val="21"/>
        </w:rPr>
      </w:pPr>
      <w:r>
        <w:rPr>
          <w:rFonts w:hAnsi="宋体"/>
          <w:b/>
          <w:sz w:val="21"/>
          <w:szCs w:val="21"/>
        </w:rPr>
        <w:t>被拒绝的投标文件为无效。</w:t>
      </w:r>
    </w:p>
    <w:p>
      <w:pPr>
        <w:snapToGrid w:val="0"/>
        <w:spacing w:line="360" w:lineRule="auto"/>
        <w:ind w:firstLine="422" w:firstLineChars="200"/>
        <w:rPr>
          <w:rFonts w:ascii="宋体" w:hAnsi="宋体"/>
          <w:b/>
          <w:szCs w:val="21"/>
        </w:rPr>
      </w:pPr>
      <w:r>
        <w:rPr>
          <w:rFonts w:hint="eastAsia" w:ascii="宋体" w:hAnsi="宋体"/>
          <w:b/>
          <w:szCs w:val="21"/>
        </w:rPr>
        <w:t>（四）</w:t>
      </w:r>
      <w:r>
        <w:rPr>
          <w:rFonts w:hint="eastAsia" w:ascii="宋体" w:hAnsi="宋体"/>
          <w:b/>
          <w:szCs w:val="21"/>
          <w:lang w:val="en-US" w:eastAsia="zh-CN"/>
        </w:rPr>
        <w:t xml:space="preserve"> </w:t>
      </w:r>
      <w:r>
        <w:rPr>
          <w:rFonts w:hint="eastAsia" w:ascii="宋体" w:hAnsi="宋体"/>
          <w:b/>
          <w:szCs w:val="21"/>
        </w:rPr>
        <w:t>澄清问题的形式</w:t>
      </w:r>
    </w:p>
    <w:p>
      <w:pPr>
        <w:snapToGrid w:val="0"/>
        <w:spacing w:line="360" w:lineRule="auto"/>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可要求供应商作出必要的澄清、说明或者纠正。供应商的澄清、说明或者补正应当采用书面形式，由其授权代表签字或盖章确认，并不得超出投标文件的范围或者改变投标文件的实质性内容。</w:t>
      </w:r>
    </w:p>
    <w:p>
      <w:pPr>
        <w:snapToGrid w:val="0"/>
        <w:spacing w:line="360" w:lineRule="auto"/>
        <w:ind w:firstLine="422" w:firstLineChars="200"/>
        <w:rPr>
          <w:rFonts w:ascii="宋体" w:hAnsi="宋体"/>
          <w:b/>
          <w:szCs w:val="21"/>
        </w:rPr>
      </w:pPr>
      <w:r>
        <w:rPr>
          <w:rFonts w:ascii="宋体" w:hAnsi="宋体"/>
          <w:b/>
          <w:szCs w:val="21"/>
        </w:rPr>
        <w:t>（五） 错误修正</w:t>
      </w:r>
    </w:p>
    <w:p>
      <w:pPr>
        <w:snapToGrid w:val="0"/>
        <w:spacing w:line="360" w:lineRule="auto"/>
        <w:ind w:firstLine="420" w:firstLineChars="200"/>
        <w:rPr>
          <w:rFonts w:ascii="宋体" w:hAnsi="宋体"/>
          <w:szCs w:val="21"/>
        </w:rPr>
      </w:pPr>
      <w:r>
        <w:rPr>
          <w:rFonts w:ascii="宋体" w:hAnsi="宋体"/>
          <w:szCs w:val="21"/>
        </w:rPr>
        <w:t>投标文件如果出现计算或表达上的错误，修正错误的原则如下：</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、投标文件的大写金额和小写金额不一致的，以大写金额为准；</w:t>
      </w:r>
    </w:p>
    <w:p>
      <w:pPr>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投标总价</w:t>
      </w:r>
      <w:r>
        <w:rPr>
          <w:rFonts w:ascii="宋体" w:hAnsi="宋体"/>
          <w:szCs w:val="21"/>
        </w:rPr>
        <w:t>与按单价汇总金额不一致的，以单价金额计算结果为准；</w:t>
      </w:r>
    </w:p>
    <w:p>
      <w:pPr>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、对不同文字文本投标文件的解释发生异议的，以中文文本为准。</w:t>
      </w:r>
    </w:p>
    <w:p>
      <w:pPr>
        <w:snapToGrid w:val="0"/>
        <w:spacing w:line="360" w:lineRule="auto"/>
        <w:ind w:firstLine="420" w:firstLineChars="200"/>
        <w:rPr>
          <w:rFonts w:ascii="宋体" w:hAnsi="宋体"/>
          <w:szCs w:val="21"/>
        </w:rPr>
      </w:pPr>
      <w:r>
        <w:rPr>
          <w:rFonts w:hint="eastAsia" w:ascii="宋体" w:hAnsi="宋体"/>
          <w:szCs w:val="21"/>
        </w:rPr>
        <w:t>4、正本与副本不一致的，以正本为准。</w:t>
      </w:r>
    </w:p>
    <w:p>
      <w:pPr>
        <w:snapToGrid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、按上述修正错误的原则及方法调整或修正投标文件的投标报价，</w:t>
      </w:r>
      <w:r>
        <w:rPr>
          <w:rFonts w:hint="eastAsia" w:ascii="宋体" w:hAnsi="宋体"/>
          <w:szCs w:val="21"/>
        </w:rPr>
        <w:t>供应商</w:t>
      </w:r>
      <w:r>
        <w:rPr>
          <w:rFonts w:ascii="宋体" w:hAnsi="宋体"/>
          <w:szCs w:val="21"/>
        </w:rPr>
        <w:t>同意后，调整后的投标报价对</w:t>
      </w:r>
      <w:r>
        <w:rPr>
          <w:rFonts w:hint="eastAsia" w:ascii="宋体" w:hAnsi="宋体"/>
          <w:szCs w:val="21"/>
        </w:rPr>
        <w:t>供应商</w:t>
      </w:r>
      <w:r>
        <w:rPr>
          <w:rFonts w:ascii="宋体" w:hAnsi="宋体"/>
          <w:szCs w:val="21"/>
        </w:rPr>
        <w:t>具有约束作用。如果</w:t>
      </w:r>
      <w:r>
        <w:rPr>
          <w:rFonts w:hint="eastAsia" w:ascii="宋体" w:hAnsi="宋体"/>
          <w:szCs w:val="21"/>
        </w:rPr>
        <w:t>供应商</w:t>
      </w:r>
      <w:r>
        <w:rPr>
          <w:rFonts w:ascii="宋体" w:hAnsi="宋体"/>
          <w:szCs w:val="21"/>
        </w:rPr>
        <w:t>不</w:t>
      </w:r>
      <w:r>
        <w:rPr>
          <w:rFonts w:hint="eastAsia" w:ascii="宋体" w:hAnsi="宋体"/>
          <w:szCs w:val="21"/>
        </w:rPr>
        <w:t>确认</w:t>
      </w:r>
      <w:r>
        <w:rPr>
          <w:rFonts w:ascii="宋体" w:hAnsi="宋体"/>
          <w:szCs w:val="21"/>
        </w:rPr>
        <w:t>修正后的报价，则其投标将</w:t>
      </w:r>
      <w:r>
        <w:rPr>
          <w:rFonts w:hint="eastAsia" w:ascii="宋体" w:hAnsi="宋体"/>
          <w:szCs w:val="21"/>
        </w:rPr>
        <w:t>无效</w:t>
      </w:r>
      <w:r>
        <w:rPr>
          <w:rFonts w:ascii="宋体" w:hAnsi="宋体"/>
          <w:szCs w:val="21"/>
        </w:rPr>
        <w:t>。</w:t>
      </w:r>
    </w:p>
    <w:p>
      <w:pPr>
        <w:snapToGrid w:val="0"/>
        <w:spacing w:line="360" w:lineRule="auto"/>
        <w:ind w:firstLine="422" w:firstLineChars="200"/>
        <w:rPr>
          <w:rFonts w:hint="eastAsia" w:ascii="宋体" w:hAnsi="宋体"/>
          <w:b/>
          <w:szCs w:val="21"/>
        </w:rPr>
      </w:pPr>
      <w:r>
        <w:rPr>
          <w:rFonts w:hint="eastAsia" w:ascii="宋体" w:hAnsi="宋体"/>
          <w:b/>
          <w:szCs w:val="21"/>
          <w:lang w:eastAsia="zh-CN"/>
        </w:rPr>
        <w:t>（</w:t>
      </w:r>
      <w:r>
        <w:rPr>
          <w:rFonts w:hint="eastAsia" w:ascii="宋体" w:hAnsi="宋体"/>
          <w:b/>
          <w:szCs w:val="21"/>
          <w:lang w:val="en-US" w:eastAsia="zh-CN"/>
        </w:rPr>
        <w:t>六）</w:t>
      </w:r>
      <w:r>
        <w:rPr>
          <w:rFonts w:hint="eastAsia" w:ascii="宋体" w:hAnsi="宋体"/>
          <w:b/>
          <w:szCs w:val="21"/>
        </w:rPr>
        <w:t>中标原则</w:t>
      </w:r>
    </w:p>
    <w:p>
      <w:pPr>
        <w:pStyle w:val="29"/>
        <w:spacing w:line="360" w:lineRule="auto"/>
        <w:ind w:firstLine="474"/>
        <w:rPr>
          <w:rFonts w:ascii="宋体"/>
          <w:color w:val="auto"/>
          <w:sz w:val="21"/>
          <w:szCs w:val="21"/>
        </w:rPr>
      </w:pPr>
      <w:r>
        <w:rPr>
          <w:rFonts w:hint="eastAsia" w:ascii="宋体"/>
          <w:color w:val="auto"/>
          <w:sz w:val="21"/>
          <w:szCs w:val="21"/>
        </w:rPr>
        <w:t>评标委员会根据供应商的最后得分高低排定顺序，推荐综合得分最高的供应商为第一中标候选人。如供应商的最后得分相同的，则投标报价低者优先；如投标报价也相同的，则由供应商抽签决定。</w:t>
      </w:r>
    </w:p>
    <w:p>
      <w:pPr>
        <w:pStyle w:val="29"/>
        <w:spacing w:line="360" w:lineRule="auto"/>
        <w:ind w:firstLine="473"/>
        <w:rPr>
          <w:rFonts w:ascii="宋体"/>
          <w:b w:val="0"/>
          <w:bCs w:val="0"/>
          <w:color w:val="auto"/>
          <w:sz w:val="21"/>
          <w:szCs w:val="21"/>
        </w:rPr>
      </w:pPr>
      <w:r>
        <w:rPr>
          <w:rFonts w:hint="eastAsia" w:ascii="宋体"/>
          <w:b w:val="0"/>
          <w:bCs w:val="0"/>
          <w:color w:val="auto"/>
          <w:sz w:val="21"/>
          <w:szCs w:val="21"/>
        </w:rPr>
        <w:t>若中标供应商因投标过程中所提供的资料有失实或弄虚作假的或放弃中标或因不可抗力提出不能履行合同或未按规定提交履约保证金的，则采购人可确定排名次之的中标候选人为中标供应商或重新组织招标。</w:t>
      </w:r>
    </w:p>
    <w:p>
      <w:pPr>
        <w:numPr>
          <w:ilvl w:val="0"/>
          <w:numId w:val="17"/>
        </w:numPr>
        <w:spacing w:line="360" w:lineRule="auto"/>
        <w:ind w:leftChars="0"/>
      </w:pPr>
      <w:r>
        <w:rPr>
          <w:rFonts w:hint="eastAsia" w:ascii="宋体" w:hAnsi="宋体"/>
          <w:b/>
          <w:szCs w:val="21"/>
        </w:rPr>
        <w:t>评分标准</w:t>
      </w:r>
    </w:p>
    <w:tbl>
      <w:tblPr>
        <w:tblStyle w:val="48"/>
        <w:tblW w:w="9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981"/>
        <w:gridCol w:w="6763"/>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769" w:type="dxa"/>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Cs w:val="21"/>
              </w:rPr>
            </w:pPr>
            <w:r>
              <w:rPr>
                <w:rFonts w:hint="eastAsia" w:ascii="宋体" w:hAnsi="宋体"/>
                <w:color w:val="000000"/>
                <w:szCs w:val="21"/>
              </w:rPr>
              <w:t>评分项目</w:t>
            </w:r>
          </w:p>
        </w:tc>
        <w:tc>
          <w:tcPr>
            <w:tcW w:w="7744" w:type="dxa"/>
            <w:gridSpan w:val="2"/>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Cs w:val="21"/>
              </w:rPr>
            </w:pPr>
            <w:r>
              <w:rPr>
                <w:rFonts w:hint="eastAsia" w:ascii="宋体" w:hAnsi="宋体"/>
                <w:color w:val="000000"/>
                <w:szCs w:val="21"/>
              </w:rPr>
              <w:t>评分内容</w:t>
            </w:r>
          </w:p>
        </w:tc>
        <w:tc>
          <w:tcPr>
            <w:tcW w:w="575" w:type="dxa"/>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Cs w:val="21"/>
              </w:rPr>
            </w:pPr>
            <w:r>
              <w:rPr>
                <w:rFonts w:hint="eastAsia" w:ascii="宋体" w:hAnsi="宋体"/>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769" w:type="dxa"/>
            <w:vMerge w:val="restart"/>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rPr>
              <w:t>商</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rPr>
              <w:t>务</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rPr>
              <w:t>技</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rPr>
              <w:t>术</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val="en-US" w:eastAsia="zh-CN"/>
              </w:rPr>
            </w:pPr>
            <w:r>
              <w:rPr>
                <w:rFonts w:hint="eastAsia" w:ascii="宋体" w:hAnsi="宋体"/>
                <w:color w:val="000000"/>
                <w:szCs w:val="21"/>
                <w:lang w:val="en-US" w:eastAsia="zh-CN"/>
              </w:rPr>
              <w:t>80</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rPr>
              <w:t>分</w:t>
            </w:r>
          </w:p>
        </w:tc>
        <w:tc>
          <w:tcPr>
            <w:tcW w:w="7744" w:type="dxa"/>
            <w:gridSpan w:val="2"/>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rPr>
              <w:t>评委根据服务计划的安排、质量承诺等内容的全面性、合理性、科学性和可行性进行综合评议</w:t>
            </w:r>
            <w:r>
              <w:rPr>
                <w:rFonts w:hint="eastAsia" w:ascii="宋体" w:hAnsi="宋体"/>
                <w:color w:val="000000"/>
                <w:szCs w:val="21"/>
                <w:lang w:val="en-US" w:eastAsia="zh-CN"/>
              </w:rPr>
              <w:t>(0-5分)</w:t>
            </w:r>
          </w:p>
        </w:tc>
        <w:tc>
          <w:tcPr>
            <w:tcW w:w="575" w:type="dxa"/>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评标委员会根据各供应商对本项目的管理工作的组织设计、设备运行管理实施方案进行综合评</w:t>
            </w:r>
            <w:r>
              <w:rPr>
                <w:rFonts w:hint="eastAsia" w:ascii="宋体" w:hAnsi="宋体"/>
                <w:color w:val="000000"/>
                <w:szCs w:val="21"/>
                <w:lang w:val="en-US" w:eastAsia="zh-CN"/>
              </w:rPr>
              <w:t>,</w:t>
            </w:r>
            <w:r>
              <w:rPr>
                <w:rFonts w:hint="eastAsia" w:ascii="宋体" w:hAnsi="宋体"/>
                <w:color w:val="000000"/>
                <w:szCs w:val="21"/>
                <w:lang w:eastAsia="zh-CN"/>
              </w:rPr>
              <w:t>由评标委员会酌情扣分</w:t>
            </w:r>
            <w:r>
              <w:rPr>
                <w:rFonts w:hint="eastAsia" w:ascii="宋体" w:hAnsi="宋体"/>
                <w:color w:val="000000"/>
                <w:szCs w:val="21"/>
                <w:lang w:val="en-US" w:eastAsia="zh-CN"/>
              </w:rPr>
              <w:t>(0-5分)</w:t>
            </w:r>
          </w:p>
        </w:tc>
        <w:tc>
          <w:tcPr>
            <w:tcW w:w="575" w:type="dxa"/>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评标委员会根据各供应商对本项目的运作流程设计方案是否清晰有效，由评标委员会酌情扣分</w:t>
            </w:r>
            <w:r>
              <w:rPr>
                <w:rFonts w:hint="eastAsia" w:ascii="宋体" w:hAnsi="宋体"/>
                <w:color w:val="000000"/>
                <w:szCs w:val="21"/>
                <w:lang w:val="en-US" w:eastAsia="zh-CN"/>
              </w:rPr>
              <w:t>(0-5分)</w:t>
            </w:r>
          </w:p>
        </w:tc>
        <w:tc>
          <w:tcPr>
            <w:tcW w:w="575" w:type="dxa"/>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评标委员会根据各供应商对本项目的组织实施方案是否完善，由评标委员会酌情扣分</w:t>
            </w:r>
            <w:r>
              <w:rPr>
                <w:rFonts w:hint="eastAsia" w:ascii="宋体" w:hAnsi="宋体"/>
                <w:color w:val="000000"/>
                <w:szCs w:val="21"/>
                <w:lang w:val="en-US" w:eastAsia="zh-CN"/>
              </w:rPr>
              <w:t>(0-5分)</w:t>
            </w:r>
          </w:p>
        </w:tc>
        <w:tc>
          <w:tcPr>
            <w:tcW w:w="575" w:type="dxa"/>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评委根据工程设备运行管理措施及内部考核制度的全面性、合理性、科学性和可行性进行综合评议</w:t>
            </w:r>
            <w:r>
              <w:rPr>
                <w:rFonts w:hint="eastAsia" w:ascii="宋体" w:hAnsi="宋体"/>
                <w:color w:val="000000"/>
                <w:szCs w:val="21"/>
                <w:lang w:val="en-US" w:eastAsia="zh-CN"/>
              </w:rPr>
              <w:t>(0-5分)</w:t>
            </w:r>
          </w:p>
        </w:tc>
        <w:tc>
          <w:tcPr>
            <w:tcW w:w="575" w:type="dxa"/>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lang w:eastAsia="zh-CN"/>
              </w:rPr>
              <w:t>供应商针对突发事件的应急预案及处置措施。由评委进行评判，酌情给分。</w:t>
            </w:r>
            <w:r>
              <w:rPr>
                <w:rFonts w:hint="eastAsia" w:ascii="宋体" w:hAnsi="宋体"/>
                <w:color w:val="000000"/>
                <w:szCs w:val="21"/>
                <w:lang w:val="en-US" w:eastAsia="zh-CN"/>
              </w:rPr>
              <w:t>(0-5分)</w:t>
            </w:r>
          </w:p>
        </w:tc>
        <w:tc>
          <w:tcPr>
            <w:tcW w:w="575" w:type="dxa"/>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宋体" w:hAnsi="宋体"/>
                <w:color w:val="000000"/>
                <w:szCs w:val="21"/>
                <w:lang w:val="en-US" w:eastAsia="zh-CN"/>
              </w:rPr>
            </w:pPr>
            <w:r>
              <w:rPr>
                <w:rFonts w:hint="eastAsia" w:ascii="宋体" w:hAnsi="宋体"/>
                <w:color w:val="000000"/>
                <w:szCs w:val="21"/>
              </w:rPr>
              <w:t>根据投标人针对</w:t>
            </w:r>
            <w:r>
              <w:rPr>
                <w:rFonts w:hint="eastAsia" w:ascii="宋体" w:hAnsi="宋体"/>
                <w:color w:val="000000"/>
                <w:szCs w:val="21"/>
                <w:lang w:eastAsia="zh-CN"/>
              </w:rPr>
              <w:t>本</w:t>
            </w:r>
            <w:r>
              <w:rPr>
                <w:rFonts w:hint="eastAsia" w:ascii="宋体" w:hAnsi="宋体"/>
                <w:color w:val="000000"/>
                <w:szCs w:val="21"/>
              </w:rPr>
              <w:t>项目设立的内部管理制度和档案管理制度，以及制度的有效性。由评委进行评判，酌情给分。</w:t>
            </w:r>
            <w:r>
              <w:rPr>
                <w:rFonts w:hint="eastAsia" w:ascii="宋体" w:hAnsi="宋体"/>
                <w:color w:val="000000"/>
                <w:szCs w:val="21"/>
                <w:lang w:val="en-US" w:eastAsia="zh-CN"/>
              </w:rPr>
              <w:t>(0-5分)</w:t>
            </w:r>
          </w:p>
        </w:tc>
        <w:tc>
          <w:tcPr>
            <w:tcW w:w="575" w:type="dxa"/>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rPr>
              <w:t>供应商针对本项目的特色服务承诺内容，由评委进行评判，酌情给分。未明确承诺的不得分。（</w:t>
            </w:r>
            <w:r>
              <w:rPr>
                <w:rFonts w:hint="eastAsia" w:ascii="宋体" w:hAnsi="宋体"/>
                <w:color w:val="000000"/>
                <w:szCs w:val="21"/>
                <w:lang w:val="en-US" w:eastAsia="zh-CN"/>
              </w:rPr>
              <w:t>0-5</w:t>
            </w:r>
            <w:r>
              <w:rPr>
                <w:rFonts w:hint="eastAsia" w:ascii="宋体" w:hAnsi="宋体"/>
                <w:color w:val="000000"/>
                <w:szCs w:val="21"/>
              </w:rPr>
              <w:t>分）</w:t>
            </w:r>
          </w:p>
        </w:tc>
        <w:tc>
          <w:tcPr>
            <w:tcW w:w="575" w:type="dxa"/>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rPr>
              <w:t>供应商针对本项目的设备及消耗品的价格情况</w:t>
            </w:r>
            <w:r>
              <w:rPr>
                <w:rFonts w:hint="eastAsia" w:ascii="宋体" w:hAnsi="宋体"/>
                <w:color w:val="000000"/>
                <w:szCs w:val="21"/>
                <w:lang w:val="en-US" w:eastAsia="zh-CN"/>
              </w:rPr>
              <w:t>,</w:t>
            </w:r>
            <w:r>
              <w:rPr>
                <w:rFonts w:hint="eastAsia" w:ascii="宋体" w:hAnsi="宋体"/>
                <w:color w:val="000000"/>
                <w:szCs w:val="21"/>
              </w:rPr>
              <w:t>由评委进行评判，酌情给分（</w:t>
            </w:r>
            <w:r>
              <w:rPr>
                <w:rFonts w:hint="eastAsia" w:ascii="宋体" w:hAnsi="宋体"/>
                <w:color w:val="000000"/>
                <w:szCs w:val="21"/>
                <w:lang w:val="en-US" w:eastAsia="zh-CN"/>
              </w:rPr>
              <w:t>0-5</w:t>
            </w:r>
            <w:r>
              <w:rPr>
                <w:rFonts w:hint="eastAsia" w:ascii="宋体" w:hAnsi="宋体"/>
                <w:color w:val="000000"/>
                <w:szCs w:val="21"/>
              </w:rPr>
              <w:t>分）</w:t>
            </w:r>
          </w:p>
        </w:tc>
        <w:tc>
          <w:tcPr>
            <w:tcW w:w="575" w:type="dxa"/>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rPr>
              <w:t>评委根据投标人提供的设备维保方案进行评比，酌情打分：</w:t>
            </w:r>
            <w:r>
              <w:rPr>
                <w:rFonts w:hint="eastAsia" w:ascii="宋体" w:hAnsi="宋体"/>
                <w:color w:val="000000"/>
                <w:szCs w:val="21"/>
                <w:lang w:eastAsia="zh-CN"/>
              </w:rPr>
              <w:t>（</w:t>
            </w:r>
            <w:r>
              <w:rPr>
                <w:rFonts w:hint="eastAsia" w:ascii="宋体" w:hAnsi="宋体"/>
                <w:color w:val="000000"/>
                <w:szCs w:val="21"/>
                <w:lang w:val="en-US" w:eastAsia="zh-CN"/>
              </w:rPr>
              <w:t>0-5分</w:t>
            </w:r>
            <w:r>
              <w:rPr>
                <w:rFonts w:hint="eastAsia" w:ascii="宋体" w:hAnsi="宋体"/>
                <w:color w:val="000000"/>
                <w:szCs w:val="21"/>
                <w:lang w:eastAsia="zh-CN"/>
              </w:rPr>
              <w:t>）</w:t>
            </w:r>
          </w:p>
        </w:tc>
        <w:tc>
          <w:tcPr>
            <w:tcW w:w="575" w:type="dxa"/>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left w:val="single" w:color="auto" w:sz="2" w:space="0"/>
              <w:bottom w:val="single" w:color="auto" w:sz="2" w:space="0"/>
              <w:right w:val="single" w:color="auto" w:sz="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宋体" w:hAnsi="宋体"/>
                <w:color w:val="000000"/>
                <w:szCs w:val="21"/>
              </w:rPr>
            </w:pPr>
            <w:r>
              <w:rPr>
                <w:rFonts w:hint="eastAsia"/>
                <w:color w:val="auto"/>
                <w:szCs w:val="21"/>
                <w:highlight w:val="none"/>
              </w:rPr>
              <w:t>重点、难点问题的解决措施（</w:t>
            </w:r>
            <w:r>
              <w:rPr>
                <w:rFonts w:hint="eastAsia"/>
                <w:color w:val="auto"/>
                <w:szCs w:val="21"/>
                <w:highlight w:val="none"/>
                <w:lang w:val="en-US" w:eastAsia="zh-CN"/>
              </w:rPr>
              <w:t>5</w:t>
            </w:r>
            <w:r>
              <w:rPr>
                <w:rFonts w:hint="eastAsia"/>
                <w:color w:val="auto"/>
                <w:szCs w:val="21"/>
                <w:highlight w:val="none"/>
              </w:rPr>
              <w:t>分</w:t>
            </w:r>
            <w:r>
              <w:rPr>
                <w:rFonts w:hint="eastAsia"/>
                <w:color w:val="auto"/>
                <w:szCs w:val="21"/>
                <w:highlight w:val="none"/>
                <w:lang w:eastAsia="zh-CN"/>
              </w:rPr>
              <w:t>）：</w:t>
            </w:r>
            <w:r>
              <w:rPr>
                <w:rFonts w:hint="eastAsia"/>
                <w:color w:val="auto"/>
                <w:szCs w:val="21"/>
                <w:highlight w:val="none"/>
              </w:rPr>
              <w:t>评委根据供应商针对本项目所提的重点、难点分析及相应的解决措施进行评议：</w:t>
            </w:r>
          </w:p>
        </w:tc>
        <w:tc>
          <w:tcPr>
            <w:tcW w:w="575" w:type="dxa"/>
            <w:tcBorders>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769" w:type="dxa"/>
            <w:vMerge w:val="continue"/>
            <w:tcBorders>
              <w:right w:val="single" w:color="auto" w:sz="2"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981" w:type="dxa"/>
            <w:vMerge w:val="restart"/>
            <w:tcBorders>
              <w:top w:val="single" w:color="auto" w:sz="2" w:space="0"/>
              <w:lef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拟派</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工作</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人员</w:t>
            </w:r>
          </w:p>
        </w:tc>
        <w:tc>
          <w:tcPr>
            <w:tcW w:w="6763"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项目管理负责人（</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(1)有</w:t>
            </w:r>
            <w:r>
              <w:rPr>
                <w:rFonts w:hint="eastAsia" w:ascii="宋体" w:hAnsi="宋体" w:cs="宋体"/>
                <w:color w:val="auto"/>
                <w:sz w:val="21"/>
                <w:szCs w:val="21"/>
                <w:highlight w:val="none"/>
                <w:lang w:eastAsia="zh-CN"/>
              </w:rPr>
              <w:t>后勤</w:t>
            </w:r>
            <w:r>
              <w:rPr>
                <w:rFonts w:hint="eastAsia" w:ascii="宋体" w:hAnsi="宋体" w:eastAsia="宋体" w:cs="宋体"/>
                <w:color w:val="auto"/>
                <w:sz w:val="21"/>
                <w:szCs w:val="21"/>
                <w:highlight w:val="none"/>
              </w:rPr>
              <w:t>类技师或工程师（含）以上专业技术职称得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宋体" w:hAnsi="宋体"/>
                <w:color w:val="000000"/>
                <w:szCs w:val="21"/>
                <w:lang w:eastAsia="zh-CN"/>
              </w:rPr>
            </w:pPr>
            <w:r>
              <w:rPr>
                <w:rFonts w:hint="eastAsia" w:ascii="宋体" w:hAnsi="宋体" w:eastAsia="宋体" w:cs="宋体"/>
                <w:color w:val="auto"/>
                <w:sz w:val="21"/>
                <w:szCs w:val="21"/>
                <w:highlight w:val="none"/>
              </w:rPr>
              <w:t>(2)</w:t>
            </w:r>
            <w:r>
              <w:rPr>
                <w:rFonts w:hint="eastAsia" w:ascii="宋体" w:hAnsi="宋体"/>
                <w:color w:val="000000"/>
                <w:szCs w:val="21"/>
                <w:lang w:eastAsia="zh-CN"/>
              </w:rPr>
              <w:t>对投标人为本项目拟派的项目管理负责人有三级医院工程运管经验得3分。（</w:t>
            </w:r>
            <w:r>
              <w:rPr>
                <w:rFonts w:hint="eastAsia" w:ascii="宋体" w:hAnsi="宋体"/>
                <w:color w:val="000000"/>
                <w:szCs w:val="21"/>
                <w:lang w:val="en-US" w:eastAsia="zh-CN"/>
              </w:rPr>
              <w:t>开标时</w:t>
            </w:r>
            <w:r>
              <w:rPr>
                <w:rFonts w:hint="eastAsia" w:ascii="宋体" w:hAnsi="宋体"/>
                <w:color w:val="000000"/>
                <w:szCs w:val="21"/>
                <w:lang w:eastAsia="zh-CN"/>
              </w:rPr>
              <w:t>提供医院加盖公章证明的原件）。</w:t>
            </w:r>
          </w:p>
        </w:tc>
        <w:tc>
          <w:tcPr>
            <w:tcW w:w="575" w:type="dxa"/>
            <w:tcBorders>
              <w:top w:val="single" w:color="auto" w:sz="2" w:space="0"/>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trPr>
        <w:tc>
          <w:tcPr>
            <w:tcW w:w="769" w:type="dxa"/>
            <w:vMerge w:val="continue"/>
            <w:tcBorders>
              <w:right w:val="single" w:color="auto" w:sz="2"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981" w:type="dxa"/>
            <w:vMerge w:val="continue"/>
            <w:tcBorders>
              <w:lef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p>
        </w:tc>
        <w:tc>
          <w:tcPr>
            <w:tcW w:w="6763" w:type="dxa"/>
            <w:tcBorders>
              <w:top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rPr>
              <w:t>评委根据投标人提供的针对本项目的人员管理方案，如人员考核方案、合同执行期间的人员数量保障方案、人员安全保障措施、人员管理规范等进行评比，酌情打分：</w:t>
            </w:r>
            <w:r>
              <w:rPr>
                <w:rFonts w:hint="eastAsia" w:ascii="宋体" w:hAnsi="宋体"/>
                <w:color w:val="000000"/>
                <w:szCs w:val="21"/>
                <w:lang w:eastAsia="zh-CN"/>
              </w:rPr>
              <w:t>由评委进行评判，酌情给分。</w:t>
            </w:r>
            <w:r>
              <w:rPr>
                <w:rFonts w:hint="eastAsia" w:ascii="宋体" w:hAnsi="宋体"/>
                <w:color w:val="000000"/>
                <w:szCs w:val="21"/>
                <w:lang w:val="en-US" w:eastAsia="zh-CN"/>
              </w:rPr>
              <w:t>(0-5)</w:t>
            </w:r>
            <w:r>
              <w:rPr>
                <w:rFonts w:hint="eastAsia" w:ascii="宋体" w:hAnsi="宋体"/>
                <w:color w:val="000000"/>
                <w:szCs w:val="21"/>
                <w:lang w:eastAsia="zh-CN"/>
              </w:rPr>
              <w:t>（以供应商提供的《拟派本项目的实施人员和专业技术人员配置表》及供应商的单位社保缴纳明细证明为准。供应商提供的相关证明材料不对应，或非供应商单位在编人员的，均不计分。）</w:t>
            </w:r>
          </w:p>
        </w:tc>
        <w:tc>
          <w:tcPr>
            <w:tcW w:w="575" w:type="dxa"/>
            <w:tcBorders>
              <w:top w:val="single" w:color="auto" w:sz="2" w:space="0"/>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工作人员的培训状况（提供近三年详细培训资料，以采购公告发布日期为准）（</w:t>
            </w:r>
            <w:r>
              <w:rPr>
                <w:rFonts w:hint="eastAsia" w:ascii="宋体" w:hAnsi="宋体"/>
                <w:color w:val="000000"/>
                <w:szCs w:val="21"/>
                <w:lang w:val="en-US" w:eastAsia="zh-CN"/>
              </w:rPr>
              <w:t>0-5</w:t>
            </w:r>
            <w:r>
              <w:rPr>
                <w:rFonts w:hint="eastAsia" w:ascii="宋体" w:hAnsi="宋体"/>
                <w:color w:val="000000"/>
                <w:szCs w:val="21"/>
                <w:lang w:eastAsia="zh-CN"/>
              </w:rPr>
              <w:t>分）</w:t>
            </w:r>
          </w:p>
        </w:tc>
        <w:tc>
          <w:tcPr>
            <w:tcW w:w="57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投标人自201</w:t>
            </w:r>
            <w:r>
              <w:rPr>
                <w:rFonts w:hint="eastAsia" w:ascii="宋体" w:hAnsi="宋体"/>
                <w:color w:val="000000"/>
                <w:szCs w:val="21"/>
                <w:lang w:val="en-US" w:eastAsia="zh-CN"/>
              </w:rPr>
              <w:t>7</w:t>
            </w:r>
            <w:r>
              <w:rPr>
                <w:rFonts w:hint="eastAsia" w:ascii="宋体" w:hAnsi="宋体"/>
                <w:color w:val="000000"/>
                <w:szCs w:val="21"/>
                <w:lang w:eastAsia="zh-CN"/>
              </w:rPr>
              <w:t>年1月1日起，承担过省内三级医院工程设备运管服务的业绩，每提供1个合同业绩得</w:t>
            </w:r>
            <w:r>
              <w:rPr>
                <w:rFonts w:hint="eastAsia" w:ascii="宋体" w:hAnsi="宋体"/>
                <w:color w:val="000000"/>
                <w:szCs w:val="21"/>
                <w:lang w:val="en-US" w:eastAsia="zh-CN"/>
              </w:rPr>
              <w:t>0.5</w:t>
            </w:r>
            <w:r>
              <w:rPr>
                <w:rFonts w:hint="eastAsia" w:ascii="宋体" w:hAnsi="宋体"/>
                <w:color w:val="000000"/>
                <w:szCs w:val="21"/>
                <w:lang w:eastAsia="zh-CN"/>
              </w:rPr>
              <w:t>分，最高得</w:t>
            </w:r>
            <w:r>
              <w:rPr>
                <w:rFonts w:hint="eastAsia" w:ascii="宋体" w:hAnsi="宋体"/>
                <w:color w:val="000000"/>
                <w:szCs w:val="21"/>
                <w:lang w:val="en-US" w:eastAsia="zh-CN"/>
              </w:rPr>
              <w:t>3</w:t>
            </w:r>
            <w:r>
              <w:rPr>
                <w:rFonts w:hint="eastAsia" w:ascii="宋体" w:hAnsi="宋体"/>
                <w:color w:val="000000"/>
                <w:szCs w:val="21"/>
                <w:lang w:eastAsia="zh-CN"/>
              </w:rPr>
              <w:t>分。（开标时提供合同原件备查，否则不得分。）</w:t>
            </w:r>
          </w:p>
        </w:tc>
        <w:tc>
          <w:tcPr>
            <w:tcW w:w="57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对投标人能提供的本地化服务能力进行综合评议，投标人根据自身优势如实描述，酌情打分。（</w:t>
            </w:r>
            <w:r>
              <w:rPr>
                <w:rFonts w:hint="eastAsia" w:ascii="宋体" w:hAnsi="宋体"/>
                <w:color w:val="000000"/>
                <w:szCs w:val="21"/>
                <w:lang w:val="en-US" w:eastAsia="zh-CN"/>
              </w:rPr>
              <w:t>0-5分</w:t>
            </w:r>
            <w:r>
              <w:rPr>
                <w:rFonts w:hint="eastAsia" w:ascii="宋体" w:hAnsi="宋体"/>
                <w:color w:val="000000"/>
                <w:szCs w:val="21"/>
                <w:lang w:eastAsia="zh-CN"/>
              </w:rPr>
              <w:t>）</w:t>
            </w:r>
          </w:p>
        </w:tc>
        <w:tc>
          <w:tcPr>
            <w:tcW w:w="57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69" w:type="dxa"/>
            <w:vMerge w:val="continue"/>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c>
          <w:tcPr>
            <w:tcW w:w="7744"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lang w:eastAsia="zh-CN"/>
              </w:rPr>
            </w:pPr>
            <w:r>
              <w:rPr>
                <w:rFonts w:hint="eastAsia" w:ascii="宋体" w:hAnsi="宋体"/>
                <w:color w:val="000000"/>
                <w:szCs w:val="21"/>
                <w:lang w:eastAsia="zh-CN"/>
              </w:rPr>
              <w:t>投标文件是否内容完整、表述清晰、页码正确、编排合理，由评委进行综合评议，在（0-</w:t>
            </w:r>
            <w:r>
              <w:rPr>
                <w:rFonts w:hint="eastAsia" w:ascii="宋体" w:hAnsi="宋体"/>
                <w:color w:val="000000"/>
                <w:szCs w:val="21"/>
                <w:lang w:val="en-US" w:eastAsia="zh-CN"/>
              </w:rPr>
              <w:t>2</w:t>
            </w:r>
            <w:r>
              <w:rPr>
                <w:rFonts w:hint="eastAsia" w:ascii="宋体" w:hAnsi="宋体"/>
                <w:color w:val="000000"/>
                <w:szCs w:val="21"/>
                <w:lang w:eastAsia="zh-CN"/>
              </w:rPr>
              <w:t>分）酌情打分。</w:t>
            </w:r>
          </w:p>
        </w:tc>
        <w:tc>
          <w:tcPr>
            <w:tcW w:w="57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7" w:hRule="atLeast"/>
        </w:trPr>
        <w:tc>
          <w:tcPr>
            <w:tcW w:w="769" w:type="dxa"/>
            <w:tcBorders>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rPr>
              <w:t>价格分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color w:val="000000"/>
                <w:szCs w:val="21"/>
                <w:lang w:val="en-US" w:eastAsia="zh-CN"/>
              </w:rPr>
              <w:t>20</w:t>
            </w:r>
            <w:r>
              <w:rPr>
                <w:rFonts w:hint="eastAsia" w:ascii="宋体" w:hAnsi="宋体"/>
                <w:color w:val="000000"/>
                <w:szCs w:val="21"/>
              </w:rPr>
              <w:t>分</w:t>
            </w:r>
          </w:p>
        </w:tc>
        <w:tc>
          <w:tcPr>
            <w:tcW w:w="7744" w:type="dxa"/>
            <w:gridSpan w:val="2"/>
            <w:tcBorders>
              <w:left w:val="single" w:color="auto" w:sz="2" w:space="0"/>
              <w:right w:val="single" w:color="auto" w:sz="2" w:space="0"/>
            </w:tcBorders>
            <w:noWrap w:val="0"/>
            <w:vAlign w:val="center"/>
          </w:tcPr>
          <w:p>
            <w:pPr>
              <w:rPr>
                <w:rFonts w:hint="eastAsia" w:ascii="宋体" w:hAnsi="宋体" w:eastAsia="宋体" w:cs="宋体"/>
                <w:color w:val="000000"/>
              </w:rPr>
            </w:pPr>
            <w:r>
              <w:rPr>
                <w:rFonts w:hint="eastAsia" w:ascii="宋体" w:hAnsi="宋体" w:eastAsia="宋体" w:cs="宋体"/>
                <w:color w:val="000000"/>
              </w:rPr>
              <w:t>基准价=满足采购文件要求且最低的参与评审的价格</w:t>
            </w:r>
          </w:p>
          <w:p>
            <w:pPr>
              <w:rPr>
                <w:rFonts w:hint="eastAsia" w:ascii="宋体" w:hAnsi="宋体" w:eastAsia="宋体" w:cs="宋体"/>
                <w:color w:val="000000"/>
              </w:rPr>
            </w:pPr>
            <w:r>
              <w:rPr>
                <w:rFonts w:hint="eastAsia" w:ascii="宋体" w:hAnsi="宋体" w:eastAsia="宋体" w:cs="宋体"/>
                <w:color w:val="000000"/>
              </w:rPr>
              <w:t>参与评审的价格=投标报价-小微企业价格扣除优惠值6%（如有）</w:t>
            </w:r>
          </w:p>
          <w:p>
            <w:pPr>
              <w:rPr>
                <w:rFonts w:hint="eastAsia" w:ascii="宋体" w:hAnsi="宋体" w:eastAsia="宋体" w:cs="宋体"/>
                <w:color w:val="000000"/>
              </w:rPr>
            </w:pPr>
            <w:r>
              <w:rPr>
                <w:rFonts w:hint="eastAsia" w:ascii="宋体" w:hAnsi="宋体" w:eastAsia="宋体" w:cs="宋体"/>
                <w:color w:val="000000"/>
              </w:rPr>
              <w:t>基准价20分。</w:t>
            </w:r>
          </w:p>
          <w:p>
            <w:pPr>
              <w:rPr>
                <w:rFonts w:hint="eastAsia" w:ascii="宋体" w:hAnsi="宋体" w:eastAsia="宋体" w:cs="宋体"/>
                <w:color w:val="000000"/>
              </w:rPr>
            </w:pPr>
            <w:r>
              <w:rPr>
                <w:rFonts w:hint="eastAsia" w:ascii="宋体" w:hAnsi="宋体" w:eastAsia="宋体" w:cs="宋体"/>
                <w:color w:val="000000"/>
              </w:rPr>
              <w:t>最低的参与评审的价格得满分20分，其余供应商得分为：</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r>
              <w:rPr>
                <w:rFonts w:hint="eastAsia" w:ascii="宋体" w:hAnsi="宋体" w:eastAsia="宋体" w:cs="宋体"/>
                <w:color w:val="000000"/>
              </w:rPr>
              <w:t>报价得分=（基准价/参与评审的价格）×20</w:t>
            </w:r>
          </w:p>
        </w:tc>
        <w:tc>
          <w:tcPr>
            <w:tcW w:w="575" w:type="dxa"/>
            <w:tcBorders>
              <w:left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color w:val="000000"/>
                <w:szCs w:val="21"/>
              </w:rPr>
            </w:pPr>
          </w:p>
        </w:tc>
      </w:tr>
    </w:tbl>
    <w:p>
      <w:pPr>
        <w:pStyle w:val="26"/>
        <w:snapToGrid w:val="0"/>
        <w:spacing w:beforeLines="0" w:afterLines="0" w:line="360" w:lineRule="auto"/>
        <w:ind w:firstLine="422" w:firstLineChars="200"/>
        <w:rPr>
          <w:rFonts w:hAnsi="宋体"/>
          <w:b/>
          <w:bCs/>
          <w:sz w:val="21"/>
          <w:szCs w:val="21"/>
        </w:rPr>
      </w:pPr>
      <w:r>
        <w:rPr>
          <w:rFonts w:hint="eastAsia" w:hAnsi="宋体"/>
          <w:b/>
          <w:sz w:val="21"/>
          <w:szCs w:val="21"/>
        </w:rPr>
        <w:t>六、定标</w:t>
      </w:r>
    </w:p>
    <w:p>
      <w:pPr>
        <w:spacing w:line="360" w:lineRule="auto"/>
        <w:rPr>
          <w:bCs/>
          <w:szCs w:val="21"/>
        </w:rPr>
      </w:pPr>
      <w:r>
        <w:rPr>
          <w:rFonts w:hint="eastAsia"/>
          <w:bCs/>
          <w:szCs w:val="21"/>
        </w:rPr>
        <w:t>（一）确定中标人。本项目由采购人（或采购人事先授权评标委员会）确定中标人。</w:t>
      </w:r>
    </w:p>
    <w:p>
      <w:pPr>
        <w:pStyle w:val="26"/>
        <w:snapToGrid w:val="0"/>
        <w:spacing w:beforeLines="0" w:afterLines="0" w:line="360" w:lineRule="auto"/>
        <w:ind w:firstLine="420"/>
        <w:rPr>
          <w:rFonts w:hAnsi="宋体"/>
          <w:sz w:val="21"/>
          <w:szCs w:val="21"/>
        </w:rPr>
      </w:pPr>
      <w:r>
        <w:rPr>
          <w:rFonts w:hAnsi="宋体"/>
          <w:sz w:val="21"/>
          <w:szCs w:val="21"/>
        </w:rPr>
        <w:t>1</w:t>
      </w:r>
      <w:r>
        <w:rPr>
          <w:rFonts w:hint="eastAsia" w:hAnsi="宋体"/>
          <w:sz w:val="21"/>
          <w:szCs w:val="21"/>
        </w:rPr>
        <w:t>.</w:t>
      </w:r>
      <w:r>
        <w:rPr>
          <w:rFonts w:hAnsi="宋体"/>
          <w:sz w:val="21"/>
          <w:szCs w:val="21"/>
        </w:rPr>
        <w:t>采购代理机构在评标结束后将评标报告交采购人确认，同时在发布招标公告的网站上对评标结果进行公示。</w:t>
      </w:r>
    </w:p>
    <w:p>
      <w:pPr>
        <w:pStyle w:val="26"/>
        <w:snapToGrid w:val="0"/>
        <w:spacing w:beforeLines="0" w:afterLines="0" w:line="360" w:lineRule="auto"/>
        <w:ind w:firstLine="420"/>
        <w:rPr>
          <w:rFonts w:hAnsi="宋体"/>
          <w:sz w:val="21"/>
          <w:szCs w:val="21"/>
        </w:rPr>
      </w:pPr>
      <w:r>
        <w:rPr>
          <w:rFonts w:hAnsi="宋体"/>
          <w:sz w:val="21"/>
          <w:szCs w:val="21"/>
        </w:rPr>
        <w:t>2</w:t>
      </w:r>
      <w:r>
        <w:rPr>
          <w:rFonts w:hint="eastAsia" w:hAnsi="宋体"/>
          <w:sz w:val="21"/>
          <w:szCs w:val="21"/>
        </w:rPr>
        <w:t>.采购代理机构应当在评标结束之日起2个工作日内将评标报告送采购人。采购人应当在收到评标报告之日起</w:t>
      </w:r>
      <w:r>
        <w:rPr>
          <w:rFonts w:hAnsi="宋体"/>
          <w:sz w:val="21"/>
          <w:szCs w:val="21"/>
        </w:rPr>
        <w:t>5</w:t>
      </w:r>
      <w:r>
        <w:rPr>
          <w:rFonts w:hint="eastAsia" w:hAnsi="宋体"/>
          <w:sz w:val="21"/>
          <w:szCs w:val="21"/>
        </w:rPr>
        <w:t>个工作日内在评标报告推荐的中标或者成交候选人中按顺序确定中标或者成交供应商。</w:t>
      </w:r>
    </w:p>
    <w:p>
      <w:pPr>
        <w:pStyle w:val="26"/>
        <w:snapToGrid w:val="0"/>
        <w:spacing w:beforeLines="0" w:afterLines="0" w:line="360" w:lineRule="auto"/>
        <w:ind w:firstLine="420"/>
        <w:rPr>
          <w:rFonts w:hAnsi="宋体"/>
          <w:sz w:val="21"/>
          <w:szCs w:val="21"/>
        </w:rPr>
      </w:pPr>
      <w:r>
        <w:rPr>
          <w:rFonts w:hint="eastAsia" w:hAnsi="宋体"/>
          <w:sz w:val="21"/>
          <w:szCs w:val="21"/>
        </w:rPr>
        <w:t>3.采购人依法确定中标人后</w:t>
      </w:r>
      <w:r>
        <w:rPr>
          <w:rFonts w:hAnsi="宋体"/>
          <w:sz w:val="21"/>
          <w:szCs w:val="21"/>
        </w:rPr>
        <w:t>2个工作日内，采购代理机构以书面形式发出《中标通知书》,并同时在相关网站上发布中标公告。</w:t>
      </w:r>
    </w:p>
    <w:p>
      <w:pPr>
        <w:pStyle w:val="26"/>
        <w:snapToGrid w:val="0"/>
        <w:spacing w:beforeLines="0" w:afterLines="0" w:line="360" w:lineRule="auto"/>
        <w:ind w:firstLine="420"/>
        <w:rPr>
          <w:rFonts w:hAnsi="宋体"/>
          <w:sz w:val="21"/>
          <w:szCs w:val="21"/>
        </w:rPr>
      </w:pPr>
      <w:r>
        <w:rPr>
          <w:rFonts w:hint="eastAsia" w:hAnsi="宋体"/>
          <w:sz w:val="21"/>
          <w:szCs w:val="21"/>
        </w:rPr>
        <w:t xml:space="preserve">4.其他事项：投标商认为该中标结果和采购过程等使自己的权益受到损害的，可以自结果公告期限届满之日（自公告发布之日起至第2日24时止）起7个工作日内，以书面形式向采购人提出质疑。质疑投标商对采购人、采购代理机构的答复不满意或者采购人、采购代理机构未在规定的时间内作出答复的，可以再答复期满后十五个工作日内向同级政府采购监督管理部门投诉。 </w:t>
      </w:r>
    </w:p>
    <w:p>
      <w:pPr>
        <w:pStyle w:val="26"/>
        <w:snapToGrid w:val="0"/>
        <w:spacing w:beforeLines="0" w:afterLines="0" w:line="360" w:lineRule="auto"/>
        <w:ind w:firstLine="422" w:firstLineChars="200"/>
        <w:rPr>
          <w:rFonts w:hAnsi="宋体"/>
          <w:b/>
          <w:sz w:val="21"/>
          <w:szCs w:val="21"/>
        </w:rPr>
      </w:pPr>
      <w:r>
        <w:rPr>
          <w:rFonts w:hint="eastAsia" w:hAnsi="宋体"/>
          <w:b/>
          <w:sz w:val="21"/>
          <w:szCs w:val="21"/>
        </w:rPr>
        <w:t>七、合同授予</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.采购单位与</w:t>
      </w:r>
      <w:r>
        <w:rPr>
          <w:rFonts w:ascii="宋体" w:hAnsi="宋体"/>
          <w:szCs w:val="21"/>
        </w:rPr>
        <w:t>中标人应</w:t>
      </w:r>
      <w:r>
        <w:rPr>
          <w:rFonts w:hint="eastAsia" w:ascii="宋体" w:hAnsi="宋体"/>
          <w:szCs w:val="21"/>
        </w:rPr>
        <w:t>当在《</w:t>
      </w:r>
      <w:r>
        <w:rPr>
          <w:rFonts w:ascii="宋体" w:hAnsi="宋体"/>
          <w:szCs w:val="21"/>
        </w:rPr>
        <w:t>中标通知书</w:t>
      </w:r>
      <w:r>
        <w:rPr>
          <w:rFonts w:hint="eastAsia" w:ascii="宋体" w:hAnsi="宋体"/>
          <w:szCs w:val="21"/>
        </w:rPr>
        <w:t>》发出之日起</w:t>
      </w:r>
      <w:r>
        <w:rPr>
          <w:rFonts w:hint="eastAsia" w:ascii="宋体" w:hAnsi="宋体"/>
          <w:bCs/>
          <w:szCs w:val="21"/>
        </w:rPr>
        <w:t>30</w:t>
      </w:r>
      <w:r>
        <w:rPr>
          <w:rFonts w:hint="eastAsia" w:ascii="宋体" w:hAnsi="宋体"/>
          <w:szCs w:val="21"/>
        </w:rPr>
        <w:t>日内签订合同。同时，采购代理机构对合同内容进行审查，如发现与采购结果和投标承诺内容不一致的，应予以纠正。</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中标人拖延、拒签合同的,将被取消中标资格。</w:t>
      </w:r>
    </w:p>
    <w:p>
      <w:pPr>
        <w:snapToGrid w:val="0"/>
        <w:spacing w:line="360" w:lineRule="auto"/>
        <w:ind w:firstLine="420" w:firstLineChars="200"/>
        <w:rPr>
          <w:rFonts w:ascii="宋体" w:hAnsi="宋体"/>
          <w:szCs w:val="21"/>
        </w:rPr>
      </w:pPr>
      <w:r>
        <w:rPr>
          <w:rFonts w:hint="eastAsia" w:ascii="宋体" w:hAnsi="宋体"/>
          <w:szCs w:val="21"/>
        </w:rPr>
        <w:t>3.中标人拒绝与采购人签订合同或试用期内考核不合格的，采购人可以按照评标报告推荐的中标候选人名单排序，可确定下一中标候选人为中标人或重新采购。</w:t>
      </w:r>
    </w:p>
    <w:p>
      <w:pPr>
        <w:pStyle w:val="26"/>
        <w:snapToGrid w:val="0"/>
        <w:spacing w:beforeLines="0" w:afterLines="0" w:line="360" w:lineRule="auto"/>
        <w:ind w:firstLine="422" w:firstLineChars="200"/>
        <w:rPr>
          <w:rFonts w:hAnsi="宋体"/>
          <w:b/>
          <w:sz w:val="21"/>
          <w:szCs w:val="21"/>
        </w:rPr>
      </w:pPr>
      <w:r>
        <w:rPr>
          <w:rFonts w:hint="eastAsia" w:hAnsi="宋体"/>
          <w:b/>
          <w:sz w:val="21"/>
          <w:szCs w:val="21"/>
        </w:rPr>
        <w:t>八、</w:t>
      </w:r>
      <w:bookmarkStart w:id="39" w:name="_Toc500967620"/>
      <w:r>
        <w:rPr>
          <w:rFonts w:hint="eastAsia" w:hAnsi="宋体"/>
          <w:b/>
          <w:sz w:val="21"/>
          <w:szCs w:val="21"/>
        </w:rPr>
        <w:t>履约验收</w:t>
      </w:r>
      <w:bookmarkEnd w:id="39"/>
    </w:p>
    <w:p>
      <w:pPr>
        <w:pStyle w:val="26"/>
        <w:snapToGrid w:val="0"/>
        <w:spacing w:beforeLines="0" w:afterLines="0" w:line="360" w:lineRule="auto"/>
        <w:ind w:firstLine="420" w:firstLineChars="200"/>
        <w:rPr>
          <w:rFonts w:hAnsi="宋体"/>
          <w:bCs/>
          <w:sz w:val="21"/>
          <w:szCs w:val="21"/>
        </w:rPr>
      </w:pPr>
      <w:r>
        <w:rPr>
          <w:rFonts w:hint="eastAsia" w:hAnsi="宋体"/>
          <w:bCs/>
          <w:sz w:val="21"/>
          <w:szCs w:val="21"/>
        </w:rPr>
        <w:t>采购人负责对本项目进行验收。</w:t>
      </w:r>
    </w:p>
    <w:p>
      <w:pPr>
        <w:pStyle w:val="14"/>
      </w:pPr>
    </w:p>
    <w:p>
      <w:pPr>
        <w:pStyle w:val="14"/>
        <w:sectPr>
          <w:footerReference r:id="rId14" w:type="first"/>
          <w:headerReference r:id="rId12" w:type="default"/>
          <w:footerReference r:id="rId13" w:type="default"/>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28" w:charSpace="0"/>
        </w:sectPr>
      </w:pPr>
    </w:p>
    <w:p>
      <w:pPr>
        <w:pStyle w:val="3"/>
      </w:pPr>
      <w:bookmarkStart w:id="40" w:name="_Toc27397"/>
      <w:r>
        <w:rPr>
          <w:rFonts w:hint="eastAsia"/>
        </w:rPr>
        <w:t>第五章  合同参考格式</w:t>
      </w:r>
      <w:bookmarkEnd w:id="40"/>
    </w:p>
    <w:p>
      <w:pPr>
        <w:jc w:val="center"/>
        <w:rPr>
          <w:rFonts w:ascii="经典粗宋简" w:eastAsia="经典粗宋简"/>
          <w:sz w:val="30"/>
          <w:szCs w:val="30"/>
        </w:rPr>
      </w:pPr>
      <w:r>
        <w:rPr>
          <w:rFonts w:hint="eastAsia" w:ascii="经典粗宋简" w:eastAsia="经典粗宋简"/>
          <w:sz w:val="30"/>
          <w:szCs w:val="30"/>
          <w:lang w:eastAsia="zh-CN"/>
        </w:rPr>
        <w:t>宁海县第一医院后勤设备运管服务项目</w:t>
      </w:r>
      <w:r>
        <w:rPr>
          <w:rFonts w:hint="eastAsia" w:ascii="经典粗宋简" w:eastAsia="经典粗宋简"/>
          <w:sz w:val="30"/>
          <w:szCs w:val="30"/>
        </w:rPr>
        <w:t>合同</w:t>
      </w:r>
    </w:p>
    <w:p>
      <w:pPr>
        <w:rPr>
          <w:sz w:val="28"/>
          <w:szCs w:val="28"/>
        </w:rPr>
      </w:pP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项目名称：                                     项目编号：</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甲方：</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乙方：</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 xml:space="preserve">    甲、乙双方根据</w:t>
      </w:r>
      <w:r>
        <w:rPr>
          <w:rFonts w:hint="eastAsia" w:hAnsi="宋体"/>
          <w:color w:val="auto"/>
          <w:sz w:val="21"/>
          <w:szCs w:val="21"/>
          <w:highlight w:val="none"/>
          <w:u w:val="single"/>
          <w:lang w:val="en-US" w:eastAsia="zh-CN"/>
        </w:rPr>
        <w:t xml:space="preserve">          </w:t>
      </w:r>
      <w:r>
        <w:rPr>
          <w:rFonts w:hAnsi="宋体"/>
          <w:color w:val="auto"/>
          <w:sz w:val="21"/>
          <w:szCs w:val="21"/>
          <w:highlight w:val="none"/>
        </w:rPr>
        <w:t>公开招标 的结果，签署本合同。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
          <w:color w:val="auto"/>
          <w:sz w:val="21"/>
          <w:szCs w:val="21"/>
          <w:highlight w:val="none"/>
        </w:rPr>
      </w:pPr>
      <w:r>
        <w:rPr>
          <w:rFonts w:hAnsi="宋体"/>
          <w:b/>
          <w:color w:val="auto"/>
          <w:sz w:val="21"/>
          <w:szCs w:val="21"/>
          <w:highlight w:val="none"/>
        </w:rPr>
        <w:t>一、服务内容</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
          <w:color w:val="auto"/>
          <w:sz w:val="21"/>
          <w:szCs w:val="21"/>
          <w:highlight w:val="none"/>
        </w:rPr>
      </w:pPr>
      <w:r>
        <w:rPr>
          <w:rFonts w:hAnsi="宋体"/>
          <w:b/>
          <w:color w:val="auto"/>
          <w:sz w:val="21"/>
          <w:szCs w:val="21"/>
          <w:highlight w:val="none"/>
        </w:rPr>
        <w:t>二、合同金额</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9" w:hangingChars="171"/>
        <w:jc w:val="both"/>
        <w:textAlignment w:val="auto"/>
        <w:outlineLvl w:val="9"/>
        <w:rPr>
          <w:rFonts w:hAnsi="宋体"/>
          <w:color w:val="auto"/>
          <w:sz w:val="21"/>
          <w:szCs w:val="21"/>
          <w:highlight w:val="none"/>
        </w:rPr>
      </w:pPr>
      <w:r>
        <w:rPr>
          <w:rFonts w:hAnsi="宋体"/>
          <w:color w:val="auto"/>
          <w:sz w:val="21"/>
          <w:szCs w:val="21"/>
          <w:highlight w:val="none"/>
        </w:rPr>
        <w:t>2.1 本合同金额为（大写）：____________________________________元（￥_______________元）人民币。</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
          <w:color w:val="auto"/>
          <w:sz w:val="21"/>
          <w:szCs w:val="21"/>
          <w:highlight w:val="none"/>
        </w:rPr>
      </w:pPr>
      <w:r>
        <w:rPr>
          <w:rFonts w:hAnsi="宋体"/>
          <w:b/>
          <w:color w:val="auto"/>
          <w:sz w:val="21"/>
          <w:szCs w:val="21"/>
          <w:highlight w:val="none"/>
        </w:rPr>
        <w:t>三、技术资料</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9" w:hangingChars="171"/>
        <w:jc w:val="both"/>
        <w:textAlignment w:val="auto"/>
        <w:outlineLvl w:val="9"/>
        <w:rPr>
          <w:rFonts w:hAnsi="宋体"/>
          <w:color w:val="auto"/>
          <w:sz w:val="21"/>
          <w:szCs w:val="21"/>
          <w:highlight w:val="none"/>
        </w:rPr>
      </w:pPr>
      <w:r>
        <w:rPr>
          <w:rFonts w:hAnsi="宋体"/>
          <w:color w:val="auto"/>
          <w:sz w:val="21"/>
          <w:szCs w:val="21"/>
          <w:highlight w:val="none"/>
        </w:rPr>
        <w:t>3.1乙方应按招标文件规定的时间向甲方提供有关技术资料。</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9" w:hangingChars="171"/>
        <w:jc w:val="both"/>
        <w:textAlignment w:val="auto"/>
        <w:outlineLvl w:val="9"/>
        <w:rPr>
          <w:rFonts w:hAnsi="宋体"/>
          <w:color w:val="auto"/>
          <w:sz w:val="21"/>
          <w:szCs w:val="21"/>
          <w:highlight w:val="none"/>
        </w:rPr>
      </w:pPr>
      <w:r>
        <w:rPr>
          <w:rFonts w:hAnsi="宋体"/>
          <w:color w:val="auto"/>
          <w:sz w:val="21"/>
          <w:szCs w:val="21"/>
          <w:highlight w:val="none"/>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keepNext w:val="0"/>
        <w:keepLines w:val="0"/>
        <w:pageBreakBefore w:val="0"/>
        <w:widowControl w:val="0"/>
        <w:kinsoku/>
        <w:wordWrap/>
        <w:overflowPunct/>
        <w:topLinePunct w:val="0"/>
        <w:autoSpaceDE/>
        <w:autoSpaceDN/>
        <w:bidi w:val="0"/>
        <w:adjustRightInd/>
        <w:snapToGrid w:val="0"/>
        <w:spacing w:line="360" w:lineRule="auto"/>
        <w:ind w:left="412" w:right="0" w:rightChars="0" w:hanging="361" w:hangingChars="171"/>
        <w:jc w:val="both"/>
        <w:textAlignment w:val="auto"/>
        <w:outlineLvl w:val="9"/>
        <w:rPr>
          <w:rFonts w:hAnsi="宋体"/>
          <w:b/>
          <w:color w:val="auto"/>
          <w:sz w:val="21"/>
          <w:szCs w:val="21"/>
          <w:highlight w:val="none"/>
        </w:rPr>
      </w:pPr>
      <w:r>
        <w:rPr>
          <w:rFonts w:hAnsi="宋体"/>
          <w:b/>
          <w:color w:val="auto"/>
          <w:sz w:val="21"/>
          <w:szCs w:val="21"/>
          <w:highlight w:val="none"/>
        </w:rPr>
        <w:t>四、知识产权</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9" w:hangingChars="171"/>
        <w:jc w:val="both"/>
        <w:textAlignment w:val="auto"/>
        <w:outlineLvl w:val="9"/>
        <w:rPr>
          <w:rFonts w:hAnsi="宋体"/>
          <w:b/>
          <w:bCs/>
          <w:color w:val="auto"/>
          <w:sz w:val="21"/>
          <w:szCs w:val="21"/>
          <w:highlight w:val="none"/>
        </w:rPr>
      </w:pPr>
      <w:r>
        <w:rPr>
          <w:rFonts w:hAnsi="宋体"/>
          <w:color w:val="auto"/>
          <w:sz w:val="21"/>
          <w:szCs w:val="21"/>
          <w:highlight w:val="none"/>
        </w:rPr>
        <w:t>4.1 乙方应保证提供服务过程中不会侵犯任何第三方的</w:t>
      </w:r>
      <w:r>
        <w:rPr>
          <w:rFonts w:hAnsi="宋体"/>
          <w:b/>
          <w:color w:val="auto"/>
          <w:sz w:val="21"/>
          <w:szCs w:val="21"/>
          <w:highlight w:val="none"/>
        </w:rPr>
        <w:t>知识产权</w:t>
      </w:r>
      <w:r>
        <w:rPr>
          <w:rFonts w:hAnsi="宋体"/>
          <w:b/>
          <w:bCs/>
          <w:color w:val="auto"/>
          <w:sz w:val="21"/>
          <w:szCs w:val="21"/>
          <w:highlight w:val="none"/>
        </w:rPr>
        <w:t>。</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8" w:hangingChars="170"/>
        <w:jc w:val="both"/>
        <w:textAlignment w:val="auto"/>
        <w:outlineLvl w:val="9"/>
        <w:rPr>
          <w:rFonts w:hAnsi="宋体"/>
          <w:b/>
          <w:color w:val="auto"/>
          <w:sz w:val="21"/>
          <w:szCs w:val="21"/>
          <w:highlight w:val="none"/>
        </w:rPr>
      </w:pPr>
      <w:r>
        <w:rPr>
          <w:rFonts w:hint="eastAsia" w:hAnsi="宋体"/>
          <w:b/>
          <w:color w:val="auto"/>
          <w:sz w:val="21"/>
          <w:szCs w:val="21"/>
          <w:highlight w:val="none"/>
        </w:rPr>
        <w:t>五</w:t>
      </w:r>
      <w:r>
        <w:rPr>
          <w:rFonts w:hAnsi="宋体"/>
          <w:b/>
          <w:color w:val="auto"/>
          <w:sz w:val="21"/>
          <w:szCs w:val="21"/>
          <w:highlight w:val="none"/>
        </w:rPr>
        <w:t>、履约保证金</w:t>
      </w:r>
    </w:p>
    <w:p>
      <w:pPr>
        <w:pStyle w:val="26"/>
        <w:keepNext w:val="0"/>
        <w:keepLines w:val="0"/>
        <w:pageBreakBefore w:val="0"/>
        <w:widowControl w:val="0"/>
        <w:kinsoku/>
        <w:wordWrap/>
        <w:overflowPunct/>
        <w:topLinePunct w:val="0"/>
        <w:autoSpaceDE/>
        <w:autoSpaceDN/>
        <w:bidi w:val="0"/>
        <w:adjustRightInd/>
        <w:snapToGrid w:val="0"/>
        <w:spacing w:line="360" w:lineRule="auto"/>
        <w:ind w:left="408" w:right="0" w:rightChars="0" w:hanging="357" w:hangingChars="170"/>
        <w:jc w:val="both"/>
        <w:textAlignment w:val="auto"/>
        <w:outlineLvl w:val="9"/>
        <w:rPr>
          <w:rFonts w:hAnsi="宋体"/>
          <w:color w:val="auto"/>
          <w:sz w:val="21"/>
          <w:szCs w:val="21"/>
          <w:highlight w:val="none"/>
        </w:rPr>
      </w:pPr>
      <w:r>
        <w:rPr>
          <w:rFonts w:hint="eastAsia" w:hAnsi="宋体"/>
          <w:color w:val="auto"/>
          <w:sz w:val="21"/>
          <w:szCs w:val="21"/>
          <w:highlight w:val="none"/>
        </w:rPr>
        <w:t>5</w:t>
      </w:r>
      <w:r>
        <w:rPr>
          <w:rFonts w:hAnsi="宋体"/>
          <w:color w:val="auto"/>
          <w:sz w:val="21"/>
          <w:szCs w:val="21"/>
          <w:highlight w:val="none"/>
        </w:rPr>
        <w:t>.1 乙方交纳人民币</w:t>
      </w:r>
      <w:r>
        <w:rPr>
          <w:rFonts w:hint="eastAsia" w:hAnsi="宋体"/>
          <w:b/>
          <w:color w:val="auto"/>
          <w:sz w:val="21"/>
          <w:szCs w:val="21"/>
          <w:highlight w:val="none"/>
          <w:u w:val="single"/>
        </w:rPr>
        <w:t xml:space="preserve">     </w:t>
      </w:r>
      <w:r>
        <w:rPr>
          <w:rFonts w:hAnsi="宋体"/>
          <w:color w:val="auto"/>
          <w:sz w:val="21"/>
          <w:szCs w:val="21"/>
          <w:highlight w:val="none"/>
        </w:rPr>
        <w:t>元作为本合同的履约保证金。</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right="0" w:rightChars="0"/>
        <w:jc w:val="both"/>
        <w:textAlignment w:val="auto"/>
        <w:outlineLvl w:val="9"/>
        <w:rPr>
          <w:rFonts w:ascii="宋体" w:hAnsi="宋体" w:eastAsia="仿宋_GB2312"/>
          <w:b/>
          <w:color w:val="auto"/>
          <w:sz w:val="21"/>
          <w:szCs w:val="21"/>
          <w:highlight w:val="none"/>
        </w:rPr>
      </w:pPr>
      <w:r>
        <w:rPr>
          <w:rFonts w:hint="eastAsia" w:ascii="宋体" w:hAnsi="宋体"/>
          <w:b/>
          <w:color w:val="auto"/>
          <w:sz w:val="21"/>
          <w:szCs w:val="21"/>
          <w:highlight w:val="none"/>
        </w:rPr>
        <w:t>六</w:t>
      </w:r>
      <w:r>
        <w:rPr>
          <w:rFonts w:ascii="宋体" w:hAnsi="宋体"/>
          <w:b/>
          <w:color w:val="auto"/>
          <w:sz w:val="21"/>
          <w:szCs w:val="21"/>
          <w:highlight w:val="none"/>
        </w:rPr>
        <w:t>.</w:t>
      </w:r>
      <w:r>
        <w:rPr>
          <w:rFonts w:hint="eastAsia" w:ascii="宋体" w:hAnsi="宋体"/>
          <w:b/>
          <w:color w:val="auto"/>
          <w:sz w:val="21"/>
          <w:szCs w:val="21"/>
          <w:highlight w:val="none"/>
        </w:rPr>
        <w:t>转包或分包</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right="0" w:rightChars="0"/>
        <w:jc w:val="both"/>
        <w:textAlignment w:val="auto"/>
        <w:outlineLvl w:val="9"/>
        <w:rPr>
          <w:rFonts w:ascii="宋体" w:hAnsi="宋体" w:eastAsia="仿宋_GB2312"/>
          <w:color w:val="auto"/>
          <w:sz w:val="21"/>
          <w:szCs w:val="21"/>
          <w:highlight w:val="none"/>
        </w:rPr>
      </w:pPr>
      <w:r>
        <w:rPr>
          <w:rFonts w:hint="eastAsia" w:ascii="宋体" w:hAnsi="宋体"/>
          <w:color w:val="auto"/>
          <w:sz w:val="21"/>
          <w:szCs w:val="21"/>
          <w:highlight w:val="none"/>
        </w:rPr>
        <w:t>6</w:t>
      </w:r>
      <w:r>
        <w:rPr>
          <w:rFonts w:ascii="宋体" w:hAnsi="宋体"/>
          <w:color w:val="auto"/>
          <w:sz w:val="21"/>
          <w:szCs w:val="21"/>
          <w:highlight w:val="none"/>
        </w:rPr>
        <w:t>.1</w:t>
      </w:r>
      <w:r>
        <w:rPr>
          <w:rFonts w:hint="eastAsia" w:ascii="宋体" w:hAnsi="宋体"/>
          <w:color w:val="auto"/>
          <w:sz w:val="21"/>
          <w:szCs w:val="21"/>
          <w:highlight w:val="none"/>
        </w:rPr>
        <w:t>本合同范围的货物，应由供方直接供应，不得转让他人供应；</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right="0" w:rightChars="0"/>
        <w:jc w:val="both"/>
        <w:textAlignment w:val="auto"/>
        <w:outlineLvl w:val="9"/>
        <w:rPr>
          <w:rFonts w:ascii="宋体" w:hAnsi="宋体" w:eastAsia="仿宋_GB2312"/>
          <w:color w:val="auto"/>
          <w:sz w:val="21"/>
          <w:szCs w:val="21"/>
          <w:highlight w:val="none"/>
        </w:rPr>
      </w:pPr>
      <w:r>
        <w:rPr>
          <w:rFonts w:hint="eastAsia" w:ascii="宋体" w:hAnsi="宋体"/>
          <w:color w:val="auto"/>
          <w:sz w:val="21"/>
          <w:szCs w:val="21"/>
          <w:highlight w:val="none"/>
        </w:rPr>
        <w:t>6</w:t>
      </w:r>
      <w:r>
        <w:rPr>
          <w:rFonts w:ascii="宋体" w:hAnsi="宋体"/>
          <w:color w:val="auto"/>
          <w:sz w:val="21"/>
          <w:szCs w:val="21"/>
          <w:highlight w:val="none"/>
        </w:rPr>
        <w:t xml:space="preserve">.2 </w:t>
      </w:r>
      <w:r>
        <w:rPr>
          <w:rFonts w:hint="eastAsia" w:ascii="宋体" w:hAnsi="宋体"/>
          <w:color w:val="auto"/>
          <w:sz w:val="21"/>
          <w:szCs w:val="21"/>
          <w:highlight w:val="none"/>
        </w:rPr>
        <w:t>除非得到需方的书面同意，供方不得部分分包给他人供应。需方有绝对权力阻止分包。</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right="0" w:rightChars="0"/>
        <w:jc w:val="both"/>
        <w:textAlignment w:val="auto"/>
        <w:outlineLvl w:val="9"/>
        <w:rPr>
          <w:rFonts w:ascii="宋体" w:hAnsi="宋体" w:eastAsia="仿宋_GB2312"/>
          <w:color w:val="auto"/>
          <w:sz w:val="21"/>
          <w:szCs w:val="21"/>
          <w:highlight w:val="none"/>
        </w:rPr>
      </w:pPr>
      <w:r>
        <w:rPr>
          <w:rFonts w:hint="eastAsia" w:ascii="宋体" w:hAnsi="宋体"/>
          <w:color w:val="auto"/>
          <w:sz w:val="21"/>
          <w:szCs w:val="21"/>
          <w:highlight w:val="none"/>
        </w:rPr>
        <w:t>6</w:t>
      </w:r>
      <w:r>
        <w:rPr>
          <w:rFonts w:ascii="宋体" w:hAnsi="宋体"/>
          <w:color w:val="auto"/>
          <w:sz w:val="21"/>
          <w:szCs w:val="21"/>
          <w:highlight w:val="none"/>
        </w:rPr>
        <w:t>.3</w:t>
      </w:r>
      <w:r>
        <w:rPr>
          <w:rFonts w:hint="eastAsia" w:ascii="宋体" w:hAnsi="宋体"/>
          <w:color w:val="auto"/>
          <w:sz w:val="21"/>
          <w:szCs w:val="21"/>
          <w:highlight w:val="none"/>
        </w:rPr>
        <w:t>如有转让和未经需方同意的分包行为，需方有权给予终止合同。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int="eastAsia" w:hAnsi="宋体"/>
          <w:b/>
          <w:color w:val="auto"/>
          <w:sz w:val="21"/>
          <w:szCs w:val="21"/>
          <w:highlight w:val="none"/>
        </w:rPr>
        <w:t>七</w:t>
      </w:r>
      <w:r>
        <w:rPr>
          <w:rFonts w:hAnsi="宋体"/>
          <w:b/>
          <w:color w:val="auto"/>
          <w:sz w:val="21"/>
          <w:szCs w:val="21"/>
          <w:highlight w:val="none"/>
        </w:rPr>
        <w:t>、服务质量保证期</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9" w:hangingChars="171"/>
        <w:jc w:val="both"/>
        <w:textAlignment w:val="auto"/>
        <w:outlineLvl w:val="9"/>
        <w:rPr>
          <w:rFonts w:hAnsi="宋体"/>
          <w:color w:val="auto"/>
          <w:sz w:val="21"/>
          <w:szCs w:val="21"/>
          <w:highlight w:val="none"/>
        </w:rPr>
      </w:pPr>
      <w:r>
        <w:rPr>
          <w:rFonts w:hint="eastAsia" w:hAnsi="宋体"/>
          <w:color w:val="auto"/>
          <w:sz w:val="21"/>
          <w:szCs w:val="21"/>
          <w:highlight w:val="none"/>
        </w:rPr>
        <w:t>7</w:t>
      </w:r>
      <w:r>
        <w:rPr>
          <w:rFonts w:hAnsi="宋体"/>
          <w:color w:val="auto"/>
          <w:sz w:val="21"/>
          <w:szCs w:val="21"/>
          <w:highlight w:val="none"/>
        </w:rPr>
        <w:t>.1 服务质量保证期</w:t>
      </w:r>
      <w:r>
        <w:rPr>
          <w:rFonts w:hAnsi="宋体"/>
          <w:color w:val="auto"/>
          <w:sz w:val="21"/>
          <w:szCs w:val="21"/>
          <w:highlight w:val="none"/>
          <w:u w:val="single"/>
        </w:rPr>
        <w:t xml:space="preserve">      </w:t>
      </w:r>
      <w:r>
        <w:rPr>
          <w:rFonts w:hAnsi="宋体"/>
          <w:color w:val="auto"/>
          <w:sz w:val="21"/>
          <w:szCs w:val="21"/>
          <w:highlight w:val="none"/>
        </w:rPr>
        <w:t>年。（自验收合格之日起计）</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
          <w:color w:val="auto"/>
          <w:sz w:val="21"/>
          <w:szCs w:val="21"/>
          <w:highlight w:val="none"/>
        </w:rPr>
      </w:pPr>
      <w:r>
        <w:rPr>
          <w:rFonts w:hint="eastAsia" w:hAnsi="宋体"/>
          <w:b/>
          <w:color w:val="auto"/>
          <w:sz w:val="21"/>
          <w:szCs w:val="21"/>
          <w:highlight w:val="none"/>
        </w:rPr>
        <w:t>八</w:t>
      </w:r>
      <w:r>
        <w:rPr>
          <w:rFonts w:hAnsi="宋体"/>
          <w:b/>
          <w:color w:val="auto"/>
          <w:sz w:val="21"/>
          <w:szCs w:val="21"/>
          <w:highlight w:val="none"/>
        </w:rPr>
        <w:t>、合同履行时间、履行方式及履行地点</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Cs/>
          <w:color w:val="auto"/>
          <w:sz w:val="21"/>
          <w:szCs w:val="21"/>
          <w:highlight w:val="none"/>
        </w:rPr>
      </w:pPr>
      <w:r>
        <w:rPr>
          <w:rFonts w:hint="eastAsia" w:hAnsi="宋体"/>
          <w:bCs/>
          <w:color w:val="auto"/>
          <w:sz w:val="21"/>
          <w:szCs w:val="21"/>
          <w:highlight w:val="none"/>
        </w:rPr>
        <w:t>8</w:t>
      </w:r>
      <w:r>
        <w:rPr>
          <w:rFonts w:hAnsi="宋体"/>
          <w:bCs/>
          <w:color w:val="auto"/>
          <w:sz w:val="21"/>
          <w:szCs w:val="21"/>
          <w:highlight w:val="none"/>
        </w:rPr>
        <w:t xml:space="preserve">.1 </w:t>
      </w:r>
      <w:r>
        <w:rPr>
          <w:rFonts w:hAnsi="宋体"/>
          <w:color w:val="auto"/>
          <w:sz w:val="21"/>
          <w:szCs w:val="21"/>
          <w:highlight w:val="none"/>
        </w:rPr>
        <w:t>履行时间</w:t>
      </w:r>
      <w:r>
        <w:rPr>
          <w:rFonts w:hAnsi="宋体"/>
          <w:bCs/>
          <w:color w:val="auto"/>
          <w:sz w:val="21"/>
          <w:szCs w:val="21"/>
          <w:highlight w:val="none"/>
        </w:rPr>
        <w:t>：</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Cs/>
          <w:color w:val="auto"/>
          <w:sz w:val="21"/>
          <w:szCs w:val="21"/>
          <w:highlight w:val="none"/>
        </w:rPr>
      </w:pPr>
      <w:r>
        <w:rPr>
          <w:rFonts w:hint="eastAsia" w:hAnsi="宋体"/>
          <w:bCs/>
          <w:color w:val="auto"/>
          <w:sz w:val="21"/>
          <w:szCs w:val="21"/>
          <w:highlight w:val="none"/>
        </w:rPr>
        <w:t>8</w:t>
      </w:r>
      <w:r>
        <w:rPr>
          <w:rFonts w:hAnsi="宋体"/>
          <w:bCs/>
          <w:color w:val="auto"/>
          <w:sz w:val="21"/>
          <w:szCs w:val="21"/>
          <w:highlight w:val="none"/>
        </w:rPr>
        <w:t xml:space="preserve">.2 </w:t>
      </w:r>
      <w:r>
        <w:rPr>
          <w:rFonts w:hAnsi="宋体"/>
          <w:color w:val="auto"/>
          <w:sz w:val="21"/>
          <w:szCs w:val="21"/>
          <w:highlight w:val="none"/>
        </w:rPr>
        <w:t>履行方式</w:t>
      </w:r>
      <w:r>
        <w:rPr>
          <w:rFonts w:hAnsi="宋体"/>
          <w:bCs/>
          <w:color w:val="auto"/>
          <w:sz w:val="21"/>
          <w:szCs w:val="21"/>
          <w:highlight w:val="none"/>
        </w:rPr>
        <w:t>：</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int="eastAsia" w:hAnsi="宋体"/>
          <w:bCs/>
          <w:color w:val="auto"/>
          <w:sz w:val="21"/>
          <w:szCs w:val="21"/>
          <w:highlight w:val="none"/>
        </w:rPr>
        <w:t>8</w:t>
      </w:r>
      <w:r>
        <w:rPr>
          <w:rFonts w:hAnsi="宋体"/>
          <w:bCs/>
          <w:color w:val="auto"/>
          <w:sz w:val="21"/>
          <w:szCs w:val="21"/>
          <w:highlight w:val="none"/>
        </w:rPr>
        <w:t xml:space="preserve">.3 </w:t>
      </w:r>
      <w:r>
        <w:rPr>
          <w:rFonts w:hAnsi="宋体"/>
          <w:color w:val="auto"/>
          <w:sz w:val="21"/>
          <w:szCs w:val="21"/>
          <w:highlight w:val="none"/>
        </w:rPr>
        <w:t>履行地点</w:t>
      </w:r>
      <w:r>
        <w:rPr>
          <w:rFonts w:hAnsi="宋体"/>
          <w:bCs/>
          <w:color w:val="auto"/>
          <w:sz w:val="21"/>
          <w:szCs w:val="21"/>
          <w:highlight w:val="none"/>
        </w:rPr>
        <w:t>：</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
          <w:color w:val="auto"/>
          <w:sz w:val="21"/>
          <w:szCs w:val="21"/>
          <w:highlight w:val="none"/>
        </w:rPr>
      </w:pPr>
      <w:r>
        <w:rPr>
          <w:rFonts w:hint="eastAsia" w:hAnsi="宋体"/>
          <w:b/>
          <w:color w:val="auto"/>
          <w:sz w:val="21"/>
          <w:szCs w:val="21"/>
          <w:highlight w:val="none"/>
        </w:rPr>
        <w:t>九</w:t>
      </w:r>
      <w:r>
        <w:rPr>
          <w:rFonts w:hAnsi="宋体"/>
          <w:b/>
          <w:color w:val="auto"/>
          <w:sz w:val="21"/>
          <w:szCs w:val="21"/>
          <w:highlight w:val="none"/>
        </w:rPr>
        <w:t>、款项支付</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Cs/>
          <w:color w:val="auto"/>
          <w:sz w:val="21"/>
          <w:szCs w:val="21"/>
          <w:highlight w:val="none"/>
        </w:rPr>
      </w:pPr>
      <w:r>
        <w:rPr>
          <w:rFonts w:hint="eastAsia" w:hAnsi="宋体"/>
          <w:bCs/>
          <w:color w:val="auto"/>
          <w:sz w:val="21"/>
          <w:szCs w:val="21"/>
          <w:highlight w:val="none"/>
        </w:rPr>
        <w:t>9</w:t>
      </w:r>
      <w:r>
        <w:rPr>
          <w:rFonts w:hAnsi="宋体"/>
          <w:bCs/>
          <w:color w:val="auto"/>
          <w:sz w:val="21"/>
          <w:szCs w:val="21"/>
          <w:highlight w:val="none"/>
        </w:rPr>
        <w:t>.1 付款方式：</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right="0" w:rightChars="0"/>
        <w:jc w:val="both"/>
        <w:textAlignment w:val="auto"/>
        <w:outlineLvl w:val="9"/>
        <w:rPr>
          <w:rFonts w:ascii="宋体" w:hAnsi="宋体" w:eastAsia="仿宋_GB2312"/>
          <w:b/>
          <w:color w:val="auto"/>
          <w:sz w:val="21"/>
          <w:szCs w:val="21"/>
          <w:highlight w:val="none"/>
        </w:rPr>
      </w:pPr>
      <w:r>
        <w:rPr>
          <w:rFonts w:hint="eastAsia" w:ascii="宋体" w:hAnsi="宋体"/>
          <w:b/>
          <w:color w:val="auto"/>
          <w:sz w:val="21"/>
          <w:szCs w:val="21"/>
          <w:highlight w:val="none"/>
        </w:rPr>
        <w:t>十</w:t>
      </w:r>
      <w:r>
        <w:rPr>
          <w:rFonts w:ascii="宋体" w:hAnsi="宋体"/>
          <w:b/>
          <w:color w:val="auto"/>
          <w:sz w:val="21"/>
          <w:szCs w:val="21"/>
          <w:highlight w:val="none"/>
        </w:rPr>
        <w:t>.</w:t>
      </w:r>
      <w:r>
        <w:rPr>
          <w:rFonts w:hint="eastAsia" w:ascii="宋体" w:hAnsi="宋体"/>
          <w:b/>
          <w:color w:val="auto"/>
          <w:sz w:val="21"/>
          <w:szCs w:val="21"/>
          <w:highlight w:val="none"/>
        </w:rPr>
        <w:t>税费</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right="0" w:rightChars="0"/>
        <w:jc w:val="both"/>
        <w:textAlignment w:val="auto"/>
        <w:outlineLvl w:val="9"/>
        <w:rPr>
          <w:rFonts w:ascii="宋体" w:hAnsi="宋体" w:eastAsia="仿宋_GB2312"/>
          <w:color w:val="auto"/>
          <w:sz w:val="21"/>
          <w:szCs w:val="21"/>
          <w:highlight w:val="none"/>
        </w:rPr>
      </w:pPr>
      <w:r>
        <w:rPr>
          <w:rFonts w:hint="eastAsia" w:ascii="宋体" w:hAnsi="宋体"/>
          <w:color w:val="auto"/>
          <w:sz w:val="21"/>
          <w:szCs w:val="21"/>
          <w:highlight w:val="none"/>
        </w:rPr>
        <w:t>10</w:t>
      </w:r>
      <w:r>
        <w:rPr>
          <w:rFonts w:ascii="宋体" w:hAnsi="宋体"/>
          <w:color w:val="auto"/>
          <w:sz w:val="21"/>
          <w:szCs w:val="21"/>
          <w:highlight w:val="none"/>
        </w:rPr>
        <w:t>.1</w:t>
      </w:r>
      <w:r>
        <w:rPr>
          <w:rFonts w:hint="eastAsia" w:ascii="宋体" w:hAnsi="宋体"/>
          <w:color w:val="auto"/>
          <w:sz w:val="21"/>
          <w:szCs w:val="21"/>
          <w:highlight w:val="none"/>
        </w:rPr>
        <w:t>本合同执行中相关的一切税费均由供方负担。</w:t>
      </w:r>
    </w:p>
    <w:p>
      <w:pPr>
        <w:pStyle w:val="26"/>
        <w:keepNext w:val="0"/>
        <w:keepLines w:val="0"/>
        <w:pageBreakBefore w:val="0"/>
        <w:widowControl w:val="0"/>
        <w:kinsoku/>
        <w:wordWrap/>
        <w:overflowPunct/>
        <w:topLinePunct w:val="0"/>
        <w:autoSpaceDE/>
        <w:autoSpaceDN/>
        <w:bidi w:val="0"/>
        <w:adjustRightInd/>
        <w:snapToGrid w:val="0"/>
        <w:spacing w:line="360" w:lineRule="auto"/>
        <w:ind w:left="412" w:right="0" w:rightChars="0" w:hanging="361" w:hangingChars="171"/>
        <w:jc w:val="both"/>
        <w:textAlignment w:val="auto"/>
        <w:outlineLvl w:val="9"/>
        <w:rPr>
          <w:rFonts w:hAnsi="宋体"/>
          <w:color w:val="auto"/>
          <w:sz w:val="21"/>
          <w:szCs w:val="21"/>
          <w:highlight w:val="none"/>
        </w:rPr>
      </w:pPr>
      <w:r>
        <w:rPr>
          <w:rFonts w:hAnsi="宋体"/>
          <w:b/>
          <w:color w:val="auto"/>
          <w:sz w:val="21"/>
          <w:szCs w:val="21"/>
          <w:highlight w:val="none"/>
        </w:rPr>
        <w:t>十</w:t>
      </w:r>
      <w:r>
        <w:rPr>
          <w:rFonts w:hint="eastAsia" w:hAnsi="宋体"/>
          <w:b/>
          <w:color w:val="auto"/>
          <w:sz w:val="21"/>
          <w:szCs w:val="21"/>
          <w:highlight w:val="none"/>
        </w:rPr>
        <w:t>一</w:t>
      </w:r>
      <w:r>
        <w:rPr>
          <w:rFonts w:hAnsi="宋体"/>
          <w:b/>
          <w:color w:val="auto"/>
          <w:sz w:val="21"/>
          <w:szCs w:val="21"/>
          <w:highlight w:val="none"/>
        </w:rPr>
        <w:t>、质量保证及后续服务</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9" w:hangingChars="171"/>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1</w:t>
      </w:r>
      <w:r>
        <w:rPr>
          <w:rFonts w:hAnsi="宋体"/>
          <w:color w:val="auto"/>
          <w:sz w:val="21"/>
          <w:szCs w:val="21"/>
          <w:highlight w:val="none"/>
        </w:rPr>
        <w:t>.1 乙方应按招标文件规定向甲方提供服务。</w:t>
      </w:r>
    </w:p>
    <w:p>
      <w:pPr>
        <w:pStyle w:val="26"/>
        <w:keepNext w:val="0"/>
        <w:keepLines w:val="0"/>
        <w:pageBreakBefore w:val="0"/>
        <w:widowControl w:val="0"/>
        <w:kinsoku/>
        <w:wordWrap/>
        <w:overflowPunct/>
        <w:topLinePunct w:val="0"/>
        <w:autoSpaceDE/>
        <w:autoSpaceDN/>
        <w:bidi w:val="0"/>
        <w:adjustRightInd/>
        <w:snapToGrid w:val="0"/>
        <w:spacing w:line="360" w:lineRule="auto"/>
        <w:ind w:left="480" w:right="0" w:rightChars="0" w:hanging="420" w:hangingChars="20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1</w:t>
      </w:r>
      <w:r>
        <w:rPr>
          <w:rFonts w:hAnsi="宋体"/>
          <w:color w:val="auto"/>
          <w:sz w:val="21"/>
          <w:szCs w:val="21"/>
          <w:highlight w:val="none"/>
        </w:rPr>
        <w:t>.2 乙方提供的服务成果在服务质量保证期内发生故障，乙方应负责免费提供后续服务。对达不到要求者，根据实际情况，经双方协商，可按以下办法处理：</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firstLine="420"/>
        <w:jc w:val="both"/>
        <w:textAlignment w:val="auto"/>
        <w:outlineLvl w:val="9"/>
        <w:rPr>
          <w:rFonts w:hAnsi="宋体"/>
          <w:color w:val="auto"/>
          <w:sz w:val="21"/>
          <w:szCs w:val="21"/>
          <w:highlight w:val="none"/>
        </w:rPr>
      </w:pPr>
      <w:r>
        <w:rPr>
          <w:rFonts w:hAnsi="宋体"/>
          <w:color w:val="auto"/>
          <w:sz w:val="21"/>
          <w:szCs w:val="21"/>
          <w:highlight w:val="none"/>
        </w:rPr>
        <w:t>⑴重做：由乙方承担所发生的全部费用。</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firstLine="420"/>
        <w:jc w:val="both"/>
        <w:textAlignment w:val="auto"/>
        <w:outlineLvl w:val="9"/>
        <w:rPr>
          <w:rFonts w:hAnsi="宋体"/>
          <w:color w:val="auto"/>
          <w:sz w:val="21"/>
          <w:szCs w:val="21"/>
          <w:highlight w:val="none"/>
        </w:rPr>
      </w:pPr>
      <w:r>
        <w:rPr>
          <w:rFonts w:hAnsi="宋体"/>
          <w:color w:val="auto"/>
          <w:sz w:val="21"/>
          <w:szCs w:val="21"/>
          <w:highlight w:val="none"/>
        </w:rPr>
        <w:t>⑵贬值处理：由甲乙双方合议定价。</w:t>
      </w:r>
    </w:p>
    <w:p>
      <w:pPr>
        <w:pStyle w:val="26"/>
        <w:keepNext w:val="0"/>
        <w:keepLines w:val="0"/>
        <w:pageBreakBefore w:val="0"/>
        <w:widowControl w:val="0"/>
        <w:kinsoku/>
        <w:wordWrap/>
        <w:overflowPunct/>
        <w:topLinePunct w:val="0"/>
        <w:autoSpaceDE/>
        <w:autoSpaceDN/>
        <w:bidi w:val="0"/>
        <w:adjustRightInd/>
        <w:snapToGrid w:val="0"/>
        <w:spacing w:line="360" w:lineRule="auto"/>
        <w:ind w:left="420" w:leftChars="200" w:right="0" w:rightChars="0"/>
        <w:jc w:val="both"/>
        <w:textAlignment w:val="auto"/>
        <w:outlineLvl w:val="9"/>
        <w:rPr>
          <w:rFonts w:hAnsi="宋体"/>
          <w:color w:val="auto"/>
          <w:sz w:val="21"/>
          <w:szCs w:val="21"/>
          <w:highlight w:val="none"/>
        </w:rPr>
      </w:pPr>
      <w:r>
        <w:rPr>
          <w:rFonts w:hAnsi="宋体"/>
          <w:color w:val="auto"/>
          <w:sz w:val="21"/>
          <w:szCs w:val="21"/>
          <w:highlight w:val="none"/>
        </w:rPr>
        <w:t>⑶解除合同。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1</w:t>
      </w:r>
      <w:r>
        <w:rPr>
          <w:rFonts w:hAnsi="宋体"/>
          <w:color w:val="auto"/>
          <w:sz w:val="21"/>
          <w:szCs w:val="21"/>
          <w:highlight w:val="none"/>
        </w:rPr>
        <w:t>.3 如在使用过程中发生问题，乙方在接到甲方通知后在△小时内到达甲方现场。</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1</w:t>
      </w:r>
      <w:r>
        <w:rPr>
          <w:rFonts w:hAnsi="宋体"/>
          <w:color w:val="auto"/>
          <w:sz w:val="21"/>
          <w:szCs w:val="21"/>
          <w:highlight w:val="none"/>
        </w:rPr>
        <w:t>.4 在</w:t>
      </w:r>
      <w:r>
        <w:rPr>
          <w:rFonts w:hAnsi="宋体"/>
          <w:b/>
          <w:color w:val="auto"/>
          <w:sz w:val="21"/>
          <w:szCs w:val="21"/>
          <w:highlight w:val="none"/>
        </w:rPr>
        <w:t>服务质量保证期</w:t>
      </w:r>
      <w:r>
        <w:rPr>
          <w:rFonts w:hAnsi="宋体"/>
          <w:color w:val="auto"/>
          <w:sz w:val="21"/>
          <w:szCs w:val="21"/>
          <w:highlight w:val="none"/>
        </w:rPr>
        <w:t>内，乙方应对出现的质量及安全问题负责处理解决并承担一切费用。</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
          <w:color w:val="auto"/>
          <w:sz w:val="21"/>
          <w:szCs w:val="21"/>
          <w:highlight w:val="none"/>
        </w:rPr>
      </w:pPr>
      <w:r>
        <w:rPr>
          <w:rFonts w:hAnsi="宋体"/>
          <w:b/>
          <w:color w:val="auto"/>
          <w:sz w:val="21"/>
          <w:szCs w:val="21"/>
          <w:highlight w:val="none"/>
        </w:rPr>
        <w:t>十</w:t>
      </w:r>
      <w:r>
        <w:rPr>
          <w:rFonts w:hint="eastAsia" w:hAnsi="宋体"/>
          <w:b/>
          <w:color w:val="auto"/>
          <w:sz w:val="21"/>
          <w:szCs w:val="21"/>
          <w:highlight w:val="none"/>
        </w:rPr>
        <w:t>二</w:t>
      </w:r>
      <w:r>
        <w:rPr>
          <w:rFonts w:hAnsi="宋体"/>
          <w:b/>
          <w:color w:val="auto"/>
          <w:sz w:val="21"/>
          <w:szCs w:val="21"/>
          <w:highlight w:val="none"/>
        </w:rPr>
        <w:t>、违约责任</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9" w:hangingChars="171"/>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2</w:t>
      </w:r>
      <w:r>
        <w:rPr>
          <w:rFonts w:hAnsi="宋体"/>
          <w:color w:val="auto"/>
          <w:sz w:val="21"/>
          <w:szCs w:val="21"/>
          <w:highlight w:val="none"/>
        </w:rPr>
        <w:t>.1 甲方无正当理由拒收接受服务的，甲方向乙方偿付合同款项百分之五作为违约金。</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9" w:hangingChars="171"/>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2.</w:t>
      </w:r>
      <w:r>
        <w:rPr>
          <w:rFonts w:hAnsi="宋体"/>
          <w:color w:val="auto"/>
          <w:sz w:val="21"/>
          <w:szCs w:val="21"/>
          <w:highlight w:val="none"/>
        </w:rPr>
        <w:t>2 甲方无故逾期验收和办理款项支付手续的,甲方应按逾期付款总额每日万分之五向乙方支付违约金。</w:t>
      </w:r>
    </w:p>
    <w:p>
      <w:pPr>
        <w:pStyle w:val="26"/>
        <w:keepNext w:val="0"/>
        <w:keepLines w:val="0"/>
        <w:pageBreakBefore w:val="0"/>
        <w:widowControl w:val="0"/>
        <w:kinsoku/>
        <w:wordWrap/>
        <w:overflowPunct/>
        <w:topLinePunct w:val="0"/>
        <w:autoSpaceDE/>
        <w:autoSpaceDN/>
        <w:bidi w:val="0"/>
        <w:adjustRightInd/>
        <w:snapToGrid w:val="0"/>
        <w:spacing w:line="360" w:lineRule="auto"/>
        <w:ind w:left="410" w:right="0" w:rightChars="0" w:hanging="359" w:hangingChars="171"/>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2</w:t>
      </w:r>
      <w:r>
        <w:rPr>
          <w:rFonts w:hAnsi="宋体"/>
          <w:color w:val="auto"/>
          <w:sz w:val="21"/>
          <w:szCs w:val="21"/>
          <w:highlight w:val="none"/>
        </w:rPr>
        <w:t xml:space="preserve">.3 乙方逾期提供服务的，每日向甲方支付千分之六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
          <w:color w:val="auto"/>
          <w:sz w:val="21"/>
          <w:szCs w:val="21"/>
          <w:highlight w:val="none"/>
        </w:rPr>
      </w:pPr>
      <w:r>
        <w:rPr>
          <w:rFonts w:hAnsi="宋体"/>
          <w:b/>
          <w:color w:val="auto"/>
          <w:sz w:val="21"/>
          <w:szCs w:val="21"/>
          <w:highlight w:val="none"/>
        </w:rPr>
        <w:t>十</w:t>
      </w:r>
      <w:r>
        <w:rPr>
          <w:rFonts w:hint="eastAsia" w:hAnsi="宋体"/>
          <w:b/>
          <w:color w:val="auto"/>
          <w:sz w:val="21"/>
          <w:szCs w:val="21"/>
          <w:highlight w:val="none"/>
        </w:rPr>
        <w:t>三</w:t>
      </w:r>
      <w:r>
        <w:rPr>
          <w:rFonts w:hAnsi="宋体"/>
          <w:b/>
          <w:color w:val="auto"/>
          <w:sz w:val="21"/>
          <w:szCs w:val="21"/>
          <w:highlight w:val="none"/>
        </w:rPr>
        <w:t>、不可抗力事件处理</w:t>
      </w:r>
    </w:p>
    <w:p>
      <w:pPr>
        <w:pStyle w:val="26"/>
        <w:keepNext w:val="0"/>
        <w:keepLines w:val="0"/>
        <w:pageBreakBefore w:val="0"/>
        <w:widowControl w:val="0"/>
        <w:kinsoku/>
        <w:wordWrap/>
        <w:overflowPunct/>
        <w:topLinePunct w:val="0"/>
        <w:autoSpaceDE/>
        <w:autoSpaceDN/>
        <w:bidi w:val="0"/>
        <w:adjustRightInd/>
        <w:snapToGrid w:val="0"/>
        <w:spacing w:line="360" w:lineRule="auto"/>
        <w:ind w:left="480" w:right="0" w:rightChars="0" w:hanging="420" w:hangingChars="20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3</w:t>
      </w:r>
      <w:r>
        <w:rPr>
          <w:rFonts w:hAnsi="宋体"/>
          <w:color w:val="auto"/>
          <w:sz w:val="21"/>
          <w:szCs w:val="21"/>
          <w:highlight w:val="none"/>
        </w:rPr>
        <w:t>.1 在合同有效期内，任何一方因不可抗力事件导致不能履行合同，则合同履行期可延长，其延长期与不可抗力影响期相同。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3</w:t>
      </w:r>
      <w:r>
        <w:rPr>
          <w:rFonts w:hAnsi="宋体"/>
          <w:color w:val="auto"/>
          <w:sz w:val="21"/>
          <w:szCs w:val="21"/>
          <w:highlight w:val="none"/>
        </w:rPr>
        <w:t>.2 不可抗力事件发生后，应立即通知对方，并寄送有关权威机构出具的证明。</w:t>
      </w:r>
    </w:p>
    <w:p>
      <w:pPr>
        <w:pStyle w:val="26"/>
        <w:keepNext w:val="0"/>
        <w:keepLines w:val="0"/>
        <w:pageBreakBefore w:val="0"/>
        <w:widowControl w:val="0"/>
        <w:kinsoku/>
        <w:wordWrap/>
        <w:overflowPunct/>
        <w:topLinePunct w:val="0"/>
        <w:autoSpaceDE/>
        <w:autoSpaceDN/>
        <w:bidi w:val="0"/>
        <w:adjustRightInd/>
        <w:snapToGrid w:val="0"/>
        <w:spacing w:line="360" w:lineRule="auto"/>
        <w:ind w:left="480" w:right="0" w:rightChars="0" w:hanging="420" w:hangingChars="20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3</w:t>
      </w:r>
      <w:r>
        <w:rPr>
          <w:rFonts w:hAnsi="宋体"/>
          <w:color w:val="auto"/>
          <w:sz w:val="21"/>
          <w:szCs w:val="21"/>
          <w:highlight w:val="none"/>
        </w:rPr>
        <w:t>.3 不可抗力事件延续120天以上，双方应通过友好协商，确定是否继续履行合同。</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
          <w:color w:val="auto"/>
          <w:sz w:val="21"/>
          <w:szCs w:val="21"/>
          <w:highlight w:val="none"/>
        </w:rPr>
      </w:pPr>
      <w:r>
        <w:rPr>
          <w:rFonts w:hAnsi="宋体"/>
          <w:b/>
          <w:color w:val="auto"/>
          <w:sz w:val="21"/>
          <w:szCs w:val="21"/>
          <w:highlight w:val="none"/>
        </w:rPr>
        <w:t>十</w:t>
      </w:r>
      <w:r>
        <w:rPr>
          <w:rFonts w:hint="eastAsia" w:hAnsi="宋体"/>
          <w:b/>
          <w:color w:val="auto"/>
          <w:sz w:val="21"/>
          <w:szCs w:val="21"/>
          <w:highlight w:val="none"/>
        </w:rPr>
        <w:t>四</w:t>
      </w:r>
      <w:r>
        <w:rPr>
          <w:rFonts w:hAnsi="宋体"/>
          <w:b/>
          <w:color w:val="auto"/>
          <w:sz w:val="21"/>
          <w:szCs w:val="21"/>
          <w:highlight w:val="none"/>
        </w:rPr>
        <w:t>、诉讼</w:t>
      </w:r>
    </w:p>
    <w:p>
      <w:pPr>
        <w:pStyle w:val="26"/>
        <w:keepNext w:val="0"/>
        <w:keepLines w:val="0"/>
        <w:pageBreakBefore w:val="0"/>
        <w:widowControl w:val="0"/>
        <w:kinsoku/>
        <w:wordWrap/>
        <w:overflowPunct/>
        <w:topLinePunct w:val="0"/>
        <w:autoSpaceDE/>
        <w:autoSpaceDN/>
        <w:bidi w:val="0"/>
        <w:adjustRightInd/>
        <w:snapToGrid w:val="0"/>
        <w:spacing w:line="360" w:lineRule="auto"/>
        <w:ind w:left="480" w:right="0" w:rightChars="0" w:hanging="420" w:hangingChars="20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4</w:t>
      </w:r>
      <w:r>
        <w:rPr>
          <w:rFonts w:hAnsi="宋体"/>
          <w:color w:val="auto"/>
          <w:sz w:val="21"/>
          <w:szCs w:val="21"/>
          <w:highlight w:val="none"/>
        </w:rPr>
        <w:t>.1 双方在执行合同中所发生的一切争议，应通过协商解决。如协商不成，可向合同签订地法院起诉。</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b/>
          <w:color w:val="auto"/>
          <w:sz w:val="21"/>
          <w:szCs w:val="21"/>
          <w:highlight w:val="none"/>
        </w:rPr>
      </w:pPr>
      <w:r>
        <w:rPr>
          <w:rFonts w:hAnsi="宋体"/>
          <w:b/>
          <w:color w:val="auto"/>
          <w:sz w:val="21"/>
          <w:szCs w:val="21"/>
          <w:highlight w:val="none"/>
        </w:rPr>
        <w:t>十</w:t>
      </w:r>
      <w:r>
        <w:rPr>
          <w:rFonts w:hint="eastAsia" w:hAnsi="宋体"/>
          <w:b/>
          <w:color w:val="auto"/>
          <w:sz w:val="21"/>
          <w:szCs w:val="21"/>
          <w:highlight w:val="none"/>
        </w:rPr>
        <w:t>五</w:t>
      </w:r>
      <w:r>
        <w:rPr>
          <w:rFonts w:hAnsi="宋体"/>
          <w:b/>
          <w:color w:val="auto"/>
          <w:sz w:val="21"/>
          <w:szCs w:val="21"/>
          <w:highlight w:val="none"/>
        </w:rPr>
        <w:t>、合同生效及其它</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5</w:t>
      </w:r>
      <w:r>
        <w:rPr>
          <w:rFonts w:hAnsi="宋体"/>
          <w:color w:val="auto"/>
          <w:sz w:val="21"/>
          <w:szCs w:val="21"/>
          <w:highlight w:val="none"/>
        </w:rPr>
        <w:t>.1 合同经双方法定代表人或授权委托代理人签字并加盖单位公章后生效。</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5.</w:t>
      </w:r>
      <w:r>
        <w:rPr>
          <w:rFonts w:hAnsi="宋体"/>
          <w:color w:val="auto"/>
          <w:sz w:val="21"/>
          <w:szCs w:val="21"/>
          <w:highlight w:val="none"/>
        </w:rPr>
        <w:t>2合同执行中涉及采购资金和采购内容修改或补充的，须经市财政部门审批，并签书面补充协议报政府采购监督管理部门备案，方可作为主合同不可分割的一部分。</w:t>
      </w:r>
    </w:p>
    <w:p>
      <w:pPr>
        <w:pStyle w:val="26"/>
        <w:keepNext w:val="0"/>
        <w:keepLines w:val="0"/>
        <w:pageBreakBefore w:val="0"/>
        <w:widowControl w:val="0"/>
        <w:kinsoku/>
        <w:wordWrap/>
        <w:overflowPunct/>
        <w:topLinePunct w:val="0"/>
        <w:autoSpaceDE/>
        <w:autoSpaceDN/>
        <w:bidi w:val="0"/>
        <w:adjustRightInd/>
        <w:snapToGrid w:val="0"/>
        <w:spacing w:line="360" w:lineRule="auto"/>
        <w:ind w:left="480" w:right="0" w:rightChars="0" w:hanging="420" w:hangingChars="20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5</w:t>
      </w:r>
      <w:r>
        <w:rPr>
          <w:rFonts w:hAnsi="宋体"/>
          <w:color w:val="auto"/>
          <w:sz w:val="21"/>
          <w:szCs w:val="21"/>
          <w:highlight w:val="none"/>
        </w:rPr>
        <w:t>.3本合同未尽事宜，遵照《合同法》有关条文执行。</w:t>
      </w:r>
    </w:p>
    <w:p>
      <w:pPr>
        <w:pStyle w:val="26"/>
        <w:keepNext w:val="0"/>
        <w:keepLines w:val="0"/>
        <w:pageBreakBefore w:val="0"/>
        <w:widowControl w:val="0"/>
        <w:kinsoku/>
        <w:wordWrap/>
        <w:overflowPunct/>
        <w:topLinePunct w:val="0"/>
        <w:autoSpaceDE/>
        <w:autoSpaceDN/>
        <w:bidi w:val="0"/>
        <w:adjustRightInd/>
        <w:snapToGrid w:val="0"/>
        <w:spacing w:line="360" w:lineRule="auto"/>
        <w:ind w:left="480" w:right="0" w:rightChars="0" w:hanging="420" w:hangingChars="200"/>
        <w:jc w:val="both"/>
        <w:textAlignment w:val="auto"/>
        <w:outlineLvl w:val="9"/>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5</w:t>
      </w:r>
      <w:r>
        <w:rPr>
          <w:rFonts w:hAnsi="宋体"/>
          <w:color w:val="auto"/>
          <w:sz w:val="21"/>
          <w:szCs w:val="21"/>
          <w:highlight w:val="none"/>
        </w:rPr>
        <w:t>.4 本合同正本一式两份，具有同等法律效力，甲乙双方各执一份；副本</w:t>
      </w:r>
      <w:r>
        <w:rPr>
          <w:rFonts w:hAnsi="宋体"/>
          <w:b/>
          <w:color w:val="auto"/>
          <w:sz w:val="21"/>
          <w:szCs w:val="21"/>
          <w:highlight w:val="none"/>
        </w:rPr>
        <w:t>△</w:t>
      </w:r>
      <w:r>
        <w:rPr>
          <w:rFonts w:hAnsi="宋体"/>
          <w:color w:val="auto"/>
          <w:sz w:val="21"/>
          <w:szCs w:val="21"/>
          <w:highlight w:val="none"/>
        </w:rPr>
        <w:t>份，(用途)。</w:t>
      </w:r>
    </w:p>
    <w:p>
      <w:pPr>
        <w:pStyle w:val="26"/>
        <w:keepNext w:val="0"/>
        <w:keepLines w:val="0"/>
        <w:pageBreakBefore w:val="0"/>
        <w:widowControl w:val="0"/>
        <w:kinsoku/>
        <w:wordWrap/>
        <w:overflowPunct/>
        <w:topLinePunct w:val="0"/>
        <w:autoSpaceDE/>
        <w:autoSpaceDN/>
        <w:bidi w:val="0"/>
        <w:adjustRightInd/>
        <w:snapToGrid w:val="0"/>
        <w:spacing w:line="360" w:lineRule="auto"/>
        <w:ind w:left="480" w:right="0" w:rightChars="0" w:hanging="420" w:hangingChars="200"/>
        <w:jc w:val="both"/>
        <w:textAlignment w:val="auto"/>
        <w:outlineLvl w:val="9"/>
        <w:rPr>
          <w:rFonts w:hAnsi="宋体"/>
          <w:color w:val="auto"/>
          <w:sz w:val="21"/>
          <w:szCs w:val="21"/>
          <w:highlight w:val="none"/>
        </w:rPr>
      </w:pPr>
      <w:r>
        <w:rPr>
          <w:rFonts w:hAnsi="宋体"/>
          <w:color w:val="auto"/>
          <w:sz w:val="21"/>
          <w:szCs w:val="21"/>
          <w:highlight w:val="none"/>
        </w:rPr>
        <w:t xml:space="preserve">  甲方：      </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 xml:space="preserve">           乙方： </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 xml:space="preserve">  地址：                                   地址： </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Ansi="宋体"/>
          <w:color w:val="auto"/>
          <w:sz w:val="21"/>
          <w:szCs w:val="21"/>
          <w:highlight w:val="none"/>
        </w:rPr>
      </w:pPr>
      <w:r>
        <w:rPr>
          <w:rFonts w:hAnsi="宋体"/>
          <w:color w:val="auto"/>
          <w:sz w:val="21"/>
          <w:szCs w:val="21"/>
          <w:highlight w:val="none"/>
        </w:rPr>
        <w:t xml:space="preserve">  法定代表人：                             法定代表人：</w:t>
      </w:r>
    </w:p>
    <w:p>
      <w:pPr>
        <w:pStyle w:val="26"/>
        <w:keepNext w:val="0"/>
        <w:keepLines w:val="0"/>
        <w:pageBreakBefore w:val="0"/>
        <w:widowControl w:val="0"/>
        <w:kinsoku/>
        <w:wordWrap/>
        <w:overflowPunct/>
        <w:topLinePunct w:val="0"/>
        <w:autoSpaceDE/>
        <w:autoSpaceDN/>
        <w:bidi w:val="0"/>
        <w:adjustRightInd/>
        <w:snapToGrid w:val="0"/>
        <w:spacing w:line="360" w:lineRule="auto"/>
        <w:ind w:right="0" w:rightChars="0" w:firstLine="105" w:firstLineChars="50"/>
        <w:jc w:val="both"/>
        <w:textAlignment w:val="auto"/>
        <w:outlineLvl w:val="9"/>
        <w:rPr>
          <w:rFonts w:hint="eastAsia"/>
          <w:color w:val="auto"/>
          <w:sz w:val="21"/>
          <w:szCs w:val="21"/>
          <w:highlight w:val="none"/>
        </w:rPr>
      </w:pPr>
      <w:r>
        <w:rPr>
          <w:color w:val="auto"/>
          <w:sz w:val="21"/>
          <w:szCs w:val="21"/>
          <w:highlight w:val="none"/>
        </w:rPr>
        <w:t xml:space="preserve"> 签订地点：</w:t>
      </w:r>
      <w:r>
        <w:rPr>
          <w:rFonts w:hint="eastAsia"/>
          <w:color w:val="auto"/>
          <w:sz w:val="21"/>
          <w:szCs w:val="21"/>
          <w:highlight w:val="none"/>
        </w:rPr>
        <w:t xml:space="preserve">                               </w:t>
      </w:r>
      <w:r>
        <w:rPr>
          <w:color w:val="auto"/>
          <w:sz w:val="21"/>
          <w:szCs w:val="21"/>
          <w:highlight w:val="none"/>
        </w:rPr>
        <w:t xml:space="preserve">签订日期：    </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color w:val="auto"/>
          <w:szCs w:val="21"/>
          <w:highlight w:val="none"/>
        </w:rPr>
      </w:pPr>
      <w:r>
        <w:rPr>
          <w:rFonts w:hint="eastAsia"/>
          <w:color w:val="auto"/>
          <w:sz w:val="21"/>
          <w:szCs w:val="21"/>
          <w:highlight w:val="none"/>
        </w:rPr>
        <w:t>日期：</w:t>
      </w:r>
      <w:r>
        <w:rPr>
          <w:color w:val="auto"/>
          <w:sz w:val="21"/>
          <w:szCs w:val="21"/>
          <w:highlight w:val="none"/>
        </w:rPr>
        <w:t xml:space="preserve">                   </w:t>
      </w:r>
      <w:r>
        <w:rPr>
          <w:rFonts w:hint="eastAsia"/>
          <w:color w:val="auto"/>
          <w:sz w:val="21"/>
          <w:szCs w:val="21"/>
          <w:highlight w:val="none"/>
        </w:rPr>
        <w:t xml:space="preserve">                日期：</w:t>
      </w:r>
    </w:p>
    <w:p>
      <w:pPr>
        <w:pStyle w:val="19"/>
      </w:pPr>
    </w:p>
    <w:p>
      <w:pPr>
        <w:spacing w:line="360" w:lineRule="auto"/>
        <w:rPr>
          <w:szCs w:val="21"/>
        </w:rPr>
      </w:pPr>
      <w:r>
        <w:rPr>
          <w:rFonts w:hint="eastAsia"/>
          <w:szCs w:val="21"/>
        </w:rPr>
        <w:t>见证方：</w:t>
      </w:r>
      <w:r>
        <w:rPr>
          <w:rFonts w:hint="eastAsia"/>
          <w:szCs w:val="21"/>
          <w:lang w:eastAsia="zh-CN"/>
        </w:rPr>
        <w:t>宁海童氏工程管理咨询有限公司</w:t>
      </w:r>
    </w:p>
    <w:p/>
    <w:p>
      <w:pPr>
        <w:pStyle w:val="3"/>
        <w:jc w:val="both"/>
        <w:rPr>
          <w:rFonts w:hint="eastAsia"/>
        </w:rPr>
      </w:pPr>
      <w:bookmarkStart w:id="41" w:name="_Toc23364"/>
    </w:p>
    <w:p>
      <w:pPr>
        <w:rPr>
          <w:rFonts w:hint="eastAsia"/>
        </w:rPr>
      </w:pPr>
    </w:p>
    <w:p>
      <w:pPr>
        <w:pStyle w:val="2"/>
        <w:rPr>
          <w:rFonts w:hint="eastAsia"/>
        </w:rPr>
      </w:pPr>
    </w:p>
    <w:p>
      <w:pPr>
        <w:pStyle w:val="2"/>
        <w:rPr>
          <w:rFonts w:hint="eastAsia"/>
        </w:rPr>
      </w:pPr>
    </w:p>
    <w:p>
      <w:pPr>
        <w:pStyle w:val="3"/>
        <w:jc w:val="center"/>
      </w:pPr>
      <w:r>
        <w:rPr>
          <w:rFonts w:hint="eastAsia"/>
        </w:rPr>
        <w:t>第六章  投标文件格式</w:t>
      </w:r>
      <w:bookmarkEnd w:id="41"/>
    </w:p>
    <w:p>
      <w:pPr>
        <w:snapToGrid w:val="0"/>
        <w:spacing w:beforeLines="50" w:after="50"/>
        <w:rPr>
          <w:rFonts w:ascii="宋体" w:hAnsi="宋体"/>
          <w:b/>
          <w:szCs w:val="21"/>
        </w:rPr>
      </w:pPr>
      <w:r>
        <w:rPr>
          <w:rFonts w:ascii="宋体" w:hAnsi="宋体"/>
          <w:b/>
          <w:szCs w:val="21"/>
        </w:rPr>
        <w:t>1</w:t>
      </w:r>
      <w:r>
        <w:rPr>
          <w:rFonts w:hint="eastAsia" w:ascii="宋体" w:hAnsi="宋体"/>
          <w:b/>
          <w:szCs w:val="21"/>
        </w:rPr>
        <w:t>.投标文件的外包装封面及投标文件封面格式：</w:t>
      </w:r>
    </w:p>
    <w:p>
      <w:pPr>
        <w:snapToGrid w:val="0"/>
        <w:spacing w:beforeLines="50" w:after="50"/>
        <w:rPr>
          <w:rFonts w:ascii="宋体" w:hAnsi="宋体"/>
          <w:b/>
          <w:bCs/>
          <w:szCs w:val="21"/>
        </w:rPr>
      </w:pPr>
      <w:r>
        <w:rPr>
          <w:rFonts w:hint="eastAsia" w:ascii="宋体" w:hAnsi="宋体"/>
          <w:b/>
          <w:bCs/>
          <w:szCs w:val="21"/>
        </w:rPr>
        <w:t>外包装格式：</w:t>
      </w:r>
    </w:p>
    <w:p>
      <w:pPr>
        <w:snapToGrid w:val="0"/>
        <w:spacing w:beforeLines="50" w:after="50"/>
        <w:rPr>
          <w:rFonts w:ascii="宋体" w:hAnsi="宋体"/>
          <w:b/>
          <w:bCs/>
          <w:szCs w:val="21"/>
        </w:rPr>
      </w:pPr>
    </w:p>
    <w:p>
      <w:pPr>
        <w:snapToGrid w:val="0"/>
        <w:spacing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文</w:t>
      </w:r>
      <w:r>
        <w:rPr>
          <w:rFonts w:ascii="宋体" w:hAnsi="宋体"/>
          <w:b/>
          <w:szCs w:val="21"/>
        </w:rPr>
        <w:t xml:space="preserve"> </w:t>
      </w:r>
      <w:r>
        <w:rPr>
          <w:rFonts w:hint="eastAsia" w:ascii="宋体" w:hAnsi="宋体"/>
          <w:b/>
          <w:szCs w:val="21"/>
        </w:rPr>
        <w:t>件（资格证明文件/商务技术部分/报价部分）</w:t>
      </w:r>
    </w:p>
    <w:p>
      <w:pPr>
        <w:snapToGrid w:val="0"/>
        <w:spacing w:beforeLines="50" w:after="50"/>
        <w:ind w:firstLine="945" w:firstLineChars="450"/>
        <w:rPr>
          <w:rFonts w:ascii="宋体" w:hAnsi="宋体"/>
          <w:bCs/>
          <w:szCs w:val="21"/>
        </w:rPr>
      </w:pPr>
    </w:p>
    <w:p>
      <w:pPr>
        <w:snapToGrid w:val="0"/>
        <w:spacing w:beforeLines="50" w:after="50"/>
        <w:ind w:firstLine="945" w:firstLineChars="450"/>
        <w:rPr>
          <w:rFonts w:hint="eastAsia" w:ascii="宋体" w:hAnsi="宋体" w:eastAsia="宋体"/>
          <w:bCs/>
          <w:szCs w:val="21"/>
          <w:lang w:eastAsia="zh-CN"/>
        </w:rPr>
      </w:pPr>
      <w:r>
        <w:rPr>
          <w:rFonts w:hint="eastAsia" w:ascii="宋体" w:hAnsi="宋体"/>
          <w:bCs/>
          <w:szCs w:val="21"/>
        </w:rPr>
        <w:t>项目名称：</w:t>
      </w:r>
    </w:p>
    <w:p>
      <w:pPr>
        <w:snapToGrid w:val="0"/>
        <w:spacing w:beforeLines="50" w:after="50"/>
        <w:ind w:firstLine="420" w:firstLineChars="200"/>
        <w:rPr>
          <w:rFonts w:hint="eastAsia" w:ascii="宋体" w:hAnsi="宋体" w:eastAsia="宋体"/>
          <w:bCs/>
          <w:szCs w:val="21"/>
          <w:lang w:eastAsia="zh-CN"/>
        </w:rPr>
      </w:pPr>
      <w:r>
        <w:rPr>
          <w:rFonts w:ascii="宋体" w:hAnsi="宋体"/>
          <w:bCs/>
          <w:szCs w:val="21"/>
        </w:rPr>
        <w:t xml:space="preserve">    </w:t>
      </w:r>
      <w:r>
        <w:rPr>
          <w:rFonts w:hint="eastAsia" w:ascii="宋体" w:hAnsi="宋体"/>
          <w:bCs/>
          <w:szCs w:val="21"/>
        </w:rPr>
        <w:t xml:space="preserve"> 项目编号：</w:t>
      </w:r>
    </w:p>
    <w:p>
      <w:pPr>
        <w:snapToGrid w:val="0"/>
        <w:spacing w:beforeLines="50" w:after="50"/>
        <w:ind w:firstLine="945" w:firstLineChars="450"/>
        <w:rPr>
          <w:rFonts w:ascii="宋体" w:hAnsi="宋体"/>
          <w:bCs/>
          <w:szCs w:val="21"/>
        </w:rPr>
      </w:pPr>
      <w:r>
        <w:rPr>
          <w:rFonts w:hint="eastAsia" w:ascii="宋体" w:hAnsi="宋体"/>
          <w:bCs/>
          <w:szCs w:val="21"/>
        </w:rPr>
        <w:t>供应商名称（加盖公章）：</w:t>
      </w:r>
    </w:p>
    <w:p>
      <w:pPr>
        <w:snapToGrid w:val="0"/>
        <w:spacing w:beforeLines="50" w:after="50"/>
        <w:ind w:firstLine="945" w:firstLineChars="450"/>
        <w:rPr>
          <w:rFonts w:ascii="宋体" w:hAnsi="宋体"/>
          <w:bCs/>
          <w:szCs w:val="21"/>
        </w:rPr>
      </w:pPr>
      <w:r>
        <w:rPr>
          <w:rFonts w:hint="eastAsia" w:ascii="宋体" w:hAnsi="宋体"/>
          <w:bCs/>
          <w:szCs w:val="21"/>
        </w:rPr>
        <w:t>供应商地址：</w:t>
      </w:r>
    </w:p>
    <w:p>
      <w:pPr>
        <w:snapToGrid w:val="0"/>
        <w:spacing w:beforeLines="50" w:after="50"/>
        <w:ind w:firstLine="945" w:firstLineChars="450"/>
        <w:rPr>
          <w:rFonts w:ascii="宋体" w:hAnsi="宋体"/>
          <w:bCs/>
          <w:szCs w:val="21"/>
        </w:rPr>
      </w:pPr>
      <w:r>
        <w:rPr>
          <w:rFonts w:hint="eastAsia" w:ascii="宋体" w:hAnsi="宋体"/>
          <w:bCs/>
          <w:szCs w:val="21"/>
        </w:rPr>
        <w:t>投标文件于</w:t>
      </w:r>
      <w:r>
        <w:rPr>
          <w:rFonts w:hint="eastAsia" w:ascii="宋体" w:hAnsi="宋体"/>
          <w:szCs w:val="21"/>
        </w:rPr>
        <w:t xml:space="preserve">2020年  </w:t>
      </w:r>
      <w:r>
        <w:rPr>
          <w:rFonts w:hint="eastAsia" w:ascii="宋体" w:hAnsi="宋体" w:cs="Arial"/>
          <w:szCs w:val="21"/>
        </w:rPr>
        <w:t>月  日  ：  时</w:t>
      </w:r>
      <w:r>
        <w:rPr>
          <w:rFonts w:hint="eastAsia" w:ascii="宋体" w:hAnsi="宋体"/>
          <w:bCs/>
          <w:szCs w:val="21"/>
        </w:rPr>
        <w:t>（北京时间）前不得启封</w:t>
      </w:r>
    </w:p>
    <w:p>
      <w:pPr>
        <w:snapToGrid w:val="0"/>
        <w:spacing w:beforeLines="50" w:after="50"/>
        <w:ind w:firstLine="3570" w:firstLineChars="1700"/>
        <w:rPr>
          <w:rFonts w:ascii="宋体" w:hAnsi="宋体"/>
          <w:bCs/>
          <w:szCs w:val="21"/>
        </w:rPr>
      </w:pPr>
    </w:p>
    <w:p>
      <w:pPr>
        <w:snapToGrid w:val="0"/>
        <w:spacing w:beforeLines="50" w:after="50"/>
        <w:jc w:val="center"/>
        <w:rPr>
          <w:rFonts w:ascii="宋体" w:hAnsi="宋体"/>
          <w:bCs/>
          <w:szCs w:val="21"/>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snapToGrid w:val="0"/>
        <w:spacing w:beforeLines="50" w:after="50"/>
        <w:jc w:val="center"/>
        <w:rPr>
          <w:rFonts w:ascii="宋体" w:hAnsi="宋体"/>
          <w:bCs/>
          <w:szCs w:val="21"/>
        </w:rPr>
      </w:pPr>
    </w:p>
    <w:p>
      <w:pPr>
        <w:snapToGrid w:val="0"/>
        <w:spacing w:beforeLines="50" w:after="50"/>
        <w:jc w:val="center"/>
        <w:rPr>
          <w:rFonts w:ascii="宋体" w:hAnsi="宋体"/>
          <w:bCs/>
          <w:szCs w:val="21"/>
        </w:rPr>
      </w:pPr>
    </w:p>
    <w:p>
      <w:pPr>
        <w:snapToGrid w:val="0"/>
        <w:spacing w:beforeLines="50" w:after="50"/>
        <w:rPr>
          <w:rFonts w:ascii="宋体" w:hAnsi="宋体"/>
          <w:b/>
          <w:bCs/>
          <w:szCs w:val="21"/>
        </w:rPr>
      </w:pPr>
      <w:r>
        <w:rPr>
          <w:rFonts w:hint="eastAsia" w:ascii="宋体" w:hAnsi="宋体"/>
          <w:b/>
          <w:bCs/>
          <w:szCs w:val="21"/>
        </w:rPr>
        <w:t>封面格式：</w:t>
      </w:r>
    </w:p>
    <w:p>
      <w:pPr>
        <w:snapToGrid w:val="0"/>
        <w:spacing w:beforeLines="50" w:after="50"/>
        <w:jc w:val="center"/>
        <w:rPr>
          <w:rFonts w:ascii="宋体" w:hAnsi="宋体"/>
          <w:bCs/>
          <w:szCs w:val="21"/>
        </w:rPr>
      </w:pPr>
      <w:r>
        <w:rPr>
          <w:rFonts w:hint="eastAsia" w:ascii="宋体" w:hAnsi="宋体"/>
          <w:b/>
          <w:bCs/>
          <w:szCs w:val="21"/>
        </w:rPr>
        <w:t xml:space="preserve">                                            正本</w:t>
      </w:r>
      <w:r>
        <w:rPr>
          <w:rFonts w:ascii="宋体" w:hAnsi="宋体"/>
          <w:b/>
          <w:bCs/>
          <w:szCs w:val="21"/>
        </w:rPr>
        <w:t>/</w:t>
      </w:r>
      <w:r>
        <w:rPr>
          <w:rFonts w:hint="eastAsia" w:ascii="宋体" w:hAnsi="宋体"/>
          <w:b/>
          <w:bCs/>
          <w:szCs w:val="21"/>
        </w:rPr>
        <w:t>或副本</w:t>
      </w:r>
    </w:p>
    <w:p>
      <w:pPr>
        <w:snapToGrid w:val="0"/>
        <w:spacing w:beforeLines="50" w:after="50"/>
        <w:jc w:val="center"/>
        <w:rPr>
          <w:rFonts w:ascii="宋体" w:hAnsi="宋体"/>
          <w:b/>
          <w:szCs w:val="21"/>
        </w:rPr>
      </w:pPr>
    </w:p>
    <w:p>
      <w:pPr>
        <w:snapToGrid w:val="0"/>
        <w:spacing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文</w:t>
      </w:r>
      <w:r>
        <w:rPr>
          <w:rFonts w:ascii="宋体" w:hAnsi="宋体"/>
          <w:b/>
          <w:szCs w:val="21"/>
        </w:rPr>
        <w:t xml:space="preserve"> </w:t>
      </w:r>
      <w:r>
        <w:rPr>
          <w:rFonts w:hint="eastAsia" w:ascii="宋体" w:hAnsi="宋体"/>
          <w:b/>
          <w:szCs w:val="21"/>
        </w:rPr>
        <w:t>件（资格证明文件/商务技术文件/报价文件）</w:t>
      </w:r>
    </w:p>
    <w:p>
      <w:pPr>
        <w:snapToGrid w:val="0"/>
        <w:spacing w:beforeLines="50" w:after="50"/>
        <w:ind w:firstLine="6054" w:firstLineChars="2883"/>
        <w:rPr>
          <w:rFonts w:ascii="宋体" w:hAnsi="宋体"/>
          <w:bCs/>
          <w:szCs w:val="21"/>
        </w:rPr>
      </w:pPr>
    </w:p>
    <w:p>
      <w:pPr>
        <w:snapToGrid w:val="0"/>
        <w:spacing w:beforeLines="50" w:after="50"/>
        <w:ind w:firstLine="945" w:firstLineChars="450"/>
        <w:rPr>
          <w:rFonts w:hint="eastAsia" w:ascii="宋体" w:hAnsi="宋体" w:eastAsia="宋体"/>
          <w:bCs/>
          <w:szCs w:val="21"/>
          <w:lang w:eastAsia="zh-CN"/>
        </w:rPr>
      </w:pPr>
      <w:r>
        <w:rPr>
          <w:rFonts w:hint="eastAsia" w:ascii="宋体" w:hAnsi="宋体"/>
          <w:bCs/>
          <w:szCs w:val="21"/>
        </w:rPr>
        <w:t>项目名称：</w:t>
      </w:r>
    </w:p>
    <w:p>
      <w:pPr>
        <w:snapToGrid w:val="0"/>
        <w:spacing w:beforeLines="50" w:after="50"/>
        <w:ind w:firstLine="420" w:firstLineChars="200"/>
        <w:rPr>
          <w:rFonts w:hint="eastAsia" w:ascii="宋体" w:hAnsi="宋体" w:eastAsia="宋体"/>
          <w:bCs/>
          <w:color w:val="FF0000"/>
          <w:szCs w:val="21"/>
          <w:lang w:eastAsia="zh-CN"/>
        </w:rPr>
      </w:pPr>
      <w:r>
        <w:rPr>
          <w:rFonts w:ascii="宋体" w:hAnsi="宋体"/>
          <w:bCs/>
          <w:szCs w:val="21"/>
        </w:rPr>
        <w:t xml:space="preserve">    </w:t>
      </w:r>
      <w:r>
        <w:rPr>
          <w:rFonts w:hint="eastAsia" w:ascii="宋体" w:hAnsi="宋体"/>
          <w:bCs/>
          <w:szCs w:val="21"/>
        </w:rPr>
        <w:t xml:space="preserve"> 项目编号</w:t>
      </w:r>
      <w:r>
        <w:rPr>
          <w:rFonts w:hint="eastAsia" w:ascii="宋体" w:hAnsi="宋体"/>
          <w:bCs/>
          <w:color w:val="auto"/>
          <w:szCs w:val="21"/>
        </w:rPr>
        <w:t>：</w:t>
      </w:r>
    </w:p>
    <w:p>
      <w:pPr>
        <w:snapToGrid w:val="0"/>
        <w:spacing w:beforeLines="50" w:after="50"/>
        <w:ind w:firstLine="945" w:firstLineChars="450"/>
        <w:rPr>
          <w:rFonts w:ascii="宋体" w:hAnsi="宋体"/>
          <w:bCs/>
          <w:szCs w:val="21"/>
        </w:rPr>
      </w:pPr>
      <w:r>
        <w:rPr>
          <w:rFonts w:hint="eastAsia" w:ascii="宋体" w:hAnsi="宋体"/>
          <w:bCs/>
          <w:szCs w:val="21"/>
        </w:rPr>
        <w:t>供应商名称（加盖公章）：</w:t>
      </w:r>
    </w:p>
    <w:p>
      <w:pPr>
        <w:snapToGrid w:val="0"/>
        <w:spacing w:beforeLines="50" w:after="50"/>
        <w:ind w:firstLine="945" w:firstLineChars="450"/>
        <w:rPr>
          <w:rFonts w:ascii="宋体" w:hAnsi="宋体"/>
          <w:bCs/>
          <w:szCs w:val="21"/>
        </w:rPr>
      </w:pPr>
      <w:r>
        <w:rPr>
          <w:rFonts w:hint="eastAsia" w:ascii="宋体" w:hAnsi="宋体"/>
          <w:bCs/>
          <w:szCs w:val="21"/>
        </w:rPr>
        <w:t>供应商地址：</w:t>
      </w:r>
    </w:p>
    <w:p>
      <w:pPr>
        <w:snapToGrid w:val="0"/>
        <w:spacing w:line="360" w:lineRule="auto"/>
        <w:ind w:firstLine="411" w:firstLineChars="196"/>
        <w:jc w:val="left"/>
        <w:rPr>
          <w:rFonts w:ascii="宋体" w:hAnsi="宋体"/>
          <w:bCs/>
          <w:szCs w:val="21"/>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snapToGrid w:val="0"/>
        <w:spacing w:line="360" w:lineRule="auto"/>
        <w:jc w:val="left"/>
        <w:rPr>
          <w:rFonts w:hAnsi="宋体"/>
          <w:b/>
          <w:szCs w:val="21"/>
        </w:rPr>
      </w:pPr>
    </w:p>
    <w:p>
      <w:pPr>
        <w:snapToGrid w:val="0"/>
        <w:spacing w:line="360" w:lineRule="auto"/>
        <w:ind w:firstLine="413" w:firstLineChars="196"/>
        <w:jc w:val="left"/>
        <w:rPr>
          <w:rFonts w:hAnsi="宋体"/>
          <w:b/>
          <w:szCs w:val="21"/>
        </w:rPr>
      </w:pPr>
    </w:p>
    <w:p>
      <w:pPr>
        <w:snapToGrid w:val="0"/>
        <w:spacing w:line="360" w:lineRule="auto"/>
        <w:ind w:firstLine="413" w:firstLineChars="196"/>
        <w:jc w:val="left"/>
        <w:rPr>
          <w:rFonts w:ascii="宋体" w:hAnsi="宋体"/>
          <w:b/>
          <w:szCs w:val="21"/>
        </w:rPr>
      </w:pPr>
      <w:r>
        <w:rPr>
          <w:rFonts w:hint="eastAsia" w:hAnsi="宋体"/>
          <w:b/>
          <w:szCs w:val="21"/>
        </w:rPr>
        <w:t>投标文件具体格式（注：投标文件组成参见采购文件第三章 供应商须知中的</w:t>
      </w:r>
      <w:r>
        <w:rPr>
          <w:rFonts w:hAnsi="宋体"/>
          <w:b/>
          <w:szCs w:val="21"/>
        </w:rPr>
        <w:t>三、投标文件的编制</w:t>
      </w:r>
      <w:r>
        <w:rPr>
          <w:rFonts w:hint="eastAsia" w:hAnsi="宋体"/>
          <w:b/>
          <w:szCs w:val="21"/>
        </w:rPr>
        <w:t>；以下表格不够写的供应商可自行附页，未提供格式的部分由供应商自拟。）</w:t>
      </w:r>
      <w:r>
        <w:rPr>
          <w:rFonts w:ascii="宋体" w:hAnsi="宋体"/>
          <w:bCs/>
          <w:szCs w:val="21"/>
        </w:rPr>
        <w:br w:type="page"/>
      </w:r>
      <w:r>
        <w:rPr>
          <w:rFonts w:hint="eastAsia" w:ascii="宋体" w:hAnsi="宋体" w:cs="宋体"/>
          <w:b/>
          <w:kern w:val="0"/>
          <w:szCs w:val="21"/>
        </w:rPr>
        <w:t>1.资格证明文件：</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投标人资格条件自查表；</w:t>
      </w:r>
    </w:p>
    <w:p>
      <w:pPr>
        <w:snapToGrid w:val="0"/>
        <w:spacing w:line="360" w:lineRule="auto"/>
        <w:ind w:firstLine="411" w:firstLineChars="196"/>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投标声明书（格式见附件）</w:t>
      </w:r>
      <w:r>
        <w:rPr>
          <w:rFonts w:ascii="宋体" w:hAnsi="宋体"/>
          <w:szCs w:val="21"/>
        </w:rPr>
        <w:t>；</w:t>
      </w:r>
    </w:p>
    <w:p>
      <w:pPr>
        <w:snapToGrid w:val="0"/>
        <w:spacing w:line="360" w:lineRule="auto"/>
        <w:ind w:firstLine="411" w:firstLineChars="196"/>
        <w:jc w:val="left"/>
        <w:rPr>
          <w:rFonts w:ascii="宋体" w:hAnsi="宋体"/>
          <w:b/>
          <w:bCs/>
          <w:szCs w:val="21"/>
        </w:rPr>
      </w:pPr>
      <w:r>
        <w:rPr>
          <w:rFonts w:hint="eastAsia" w:ascii="宋体" w:hAnsi="宋体"/>
          <w:szCs w:val="21"/>
        </w:rPr>
        <w:t>（3</w:t>
      </w:r>
      <w:r>
        <w:rPr>
          <w:rFonts w:ascii="宋体" w:hAnsi="宋体"/>
          <w:szCs w:val="21"/>
        </w:rPr>
        <w:t>）</w:t>
      </w:r>
      <w:r>
        <w:rPr>
          <w:rFonts w:hint="eastAsia" w:ascii="宋体" w:hAnsi="宋体"/>
          <w:szCs w:val="21"/>
        </w:rPr>
        <w:t>法定代表人的正反面身份证复印件（加盖公章，如投标代表为法定代表人时提供）或</w:t>
      </w:r>
      <w:r>
        <w:rPr>
          <w:rFonts w:ascii="宋体" w:hAnsi="宋体"/>
          <w:szCs w:val="21"/>
        </w:rPr>
        <w:t>法定代表人授权委托书</w:t>
      </w:r>
      <w:r>
        <w:rPr>
          <w:rFonts w:hint="eastAsia" w:ascii="宋体" w:hAnsi="宋体"/>
          <w:szCs w:val="21"/>
        </w:rPr>
        <w:t>原件（格式见附件）及授权代表的正反面身份证复印件（加盖公章，如投标代表非法定代表人时提供）</w:t>
      </w:r>
      <w:r>
        <w:rPr>
          <w:rFonts w:ascii="宋体" w:hAnsi="宋体"/>
          <w:szCs w:val="21"/>
        </w:rPr>
        <w:t>；</w:t>
      </w:r>
      <w:r>
        <w:rPr>
          <w:rFonts w:hint="eastAsia" w:hAnsi="宋体"/>
          <w:b/>
          <w:bCs/>
          <w:szCs w:val="21"/>
        </w:rPr>
        <w:t>开标时，供应商</w:t>
      </w:r>
      <w:r>
        <w:rPr>
          <w:rFonts w:hAnsi="宋体"/>
          <w:b/>
          <w:bCs/>
          <w:szCs w:val="21"/>
        </w:rPr>
        <w:t>代表须携带身份证</w:t>
      </w:r>
      <w:r>
        <w:rPr>
          <w:rFonts w:hint="eastAsia" w:hAnsi="宋体"/>
          <w:b/>
          <w:bCs/>
          <w:szCs w:val="21"/>
        </w:rPr>
        <w:t>原件备查。</w:t>
      </w:r>
    </w:p>
    <w:p>
      <w:pPr>
        <w:snapToGrid w:val="0"/>
        <w:spacing w:line="360" w:lineRule="auto"/>
        <w:ind w:firstLine="411" w:firstLineChars="196"/>
        <w:jc w:val="left"/>
        <w:rPr>
          <w:rFonts w:ascii="宋体" w:hAnsi="宋体"/>
          <w:szCs w:val="21"/>
        </w:rPr>
      </w:pPr>
      <w:r>
        <w:rPr>
          <w:rFonts w:hint="eastAsia" w:ascii="宋体" w:hAnsi="宋体"/>
          <w:szCs w:val="21"/>
        </w:rPr>
        <w:t>（4）符合《中华人民共和国政府采购法》第二十二条规定的投标人资格条件，提供以下材料（原件备查）：</w:t>
      </w:r>
    </w:p>
    <w:p>
      <w:pPr>
        <w:snapToGrid w:val="0"/>
        <w:spacing w:line="360" w:lineRule="auto"/>
        <w:ind w:firstLine="411" w:firstLineChars="196"/>
        <w:jc w:val="left"/>
        <w:rPr>
          <w:rFonts w:ascii="宋体" w:hAnsi="宋体"/>
          <w:szCs w:val="21"/>
        </w:rPr>
      </w:pPr>
      <w:r>
        <w:rPr>
          <w:rFonts w:hint="eastAsia" w:ascii="宋体" w:hAnsi="宋体"/>
          <w:szCs w:val="21"/>
        </w:rPr>
        <w:t>1）有效的企业法人营业执照（或事业法人登记证）、其他组织（个体工商户）的营业执照或者民办非企业单位登记证书复印件；</w:t>
      </w:r>
    </w:p>
    <w:p>
      <w:pPr>
        <w:snapToGrid w:val="0"/>
        <w:spacing w:line="360" w:lineRule="auto"/>
        <w:ind w:firstLine="411" w:firstLineChars="196"/>
        <w:jc w:val="left"/>
        <w:rPr>
          <w:rFonts w:ascii="宋体" w:hAnsi="宋体"/>
          <w:szCs w:val="21"/>
        </w:rPr>
      </w:pPr>
      <w:r>
        <w:rPr>
          <w:rFonts w:hint="eastAsia" w:ascii="宋体" w:hAnsi="宋体"/>
          <w:szCs w:val="21"/>
        </w:rPr>
        <w:t>2）2018年</w:t>
      </w:r>
      <w:r>
        <w:rPr>
          <w:rFonts w:hint="eastAsia" w:ascii="宋体" w:hAnsi="宋体"/>
          <w:szCs w:val="21"/>
          <w:lang w:val="en-US" w:eastAsia="zh-CN"/>
        </w:rPr>
        <w:t>或2019年</w:t>
      </w:r>
      <w:r>
        <w:rPr>
          <w:rFonts w:hint="eastAsia" w:ascii="宋体" w:hAnsi="宋体"/>
          <w:szCs w:val="21"/>
        </w:rPr>
        <w:t>财务状况报告复印件，其他组织或投标人新成立不足一年，提供银行出具的资信证明材料复印件；</w:t>
      </w:r>
    </w:p>
    <w:p>
      <w:pPr>
        <w:snapToGrid w:val="0"/>
        <w:spacing w:line="360" w:lineRule="auto"/>
        <w:ind w:firstLine="411" w:firstLineChars="196"/>
        <w:jc w:val="left"/>
        <w:rPr>
          <w:rFonts w:ascii="宋体" w:hAnsi="宋体"/>
          <w:szCs w:val="21"/>
        </w:rPr>
      </w:pPr>
      <w:r>
        <w:rPr>
          <w:rFonts w:hint="eastAsia" w:ascii="宋体" w:hAnsi="宋体"/>
          <w:szCs w:val="21"/>
        </w:rPr>
        <w:t>3）20</w:t>
      </w:r>
      <w:r>
        <w:rPr>
          <w:rFonts w:hint="eastAsia" w:ascii="宋体" w:hAnsi="宋体"/>
          <w:szCs w:val="21"/>
          <w:lang w:val="en-US" w:eastAsia="zh-CN"/>
        </w:rPr>
        <w:t>20</w:t>
      </w:r>
      <w:r>
        <w:rPr>
          <w:rFonts w:hint="eastAsia" w:ascii="宋体" w:hAnsi="宋体"/>
          <w:szCs w:val="21"/>
        </w:rPr>
        <w:t>年开具的缴纳税收的凭据证明材料复印件；如依法免税的，应提供相应文件证明其依法免税；</w:t>
      </w:r>
    </w:p>
    <w:p>
      <w:pPr>
        <w:snapToGrid w:val="0"/>
        <w:spacing w:line="360" w:lineRule="auto"/>
        <w:ind w:firstLine="411" w:firstLineChars="196"/>
        <w:jc w:val="left"/>
        <w:rPr>
          <w:rFonts w:ascii="宋体" w:hAnsi="宋体"/>
          <w:szCs w:val="21"/>
        </w:rPr>
      </w:pPr>
      <w:r>
        <w:rPr>
          <w:rFonts w:hint="eastAsia" w:ascii="宋体" w:hAnsi="宋体"/>
          <w:szCs w:val="21"/>
        </w:rPr>
        <w:t>4）20</w:t>
      </w:r>
      <w:r>
        <w:rPr>
          <w:rFonts w:hint="eastAsia" w:ascii="宋体" w:hAnsi="宋体"/>
          <w:szCs w:val="21"/>
          <w:lang w:val="en-US" w:eastAsia="zh-CN"/>
        </w:rPr>
        <w:t>20</w:t>
      </w:r>
      <w:r>
        <w:rPr>
          <w:rFonts w:hint="eastAsia" w:ascii="宋体" w:hAnsi="宋体"/>
          <w:szCs w:val="21"/>
        </w:rPr>
        <w:t>年开具的缴纳社会保险的凭据证明材料复印件；如依法不需要缴纳社会保障资金的，应提供相应文件证明其依法不需要缴纳社会保障资金；</w:t>
      </w:r>
    </w:p>
    <w:p>
      <w:pPr>
        <w:snapToGrid w:val="0"/>
        <w:spacing w:line="360" w:lineRule="auto"/>
        <w:ind w:firstLine="411" w:firstLineChars="196"/>
        <w:jc w:val="left"/>
        <w:rPr>
          <w:rFonts w:ascii="宋体" w:hAnsi="宋体"/>
          <w:szCs w:val="21"/>
        </w:rPr>
      </w:pPr>
      <w:r>
        <w:rPr>
          <w:rFonts w:hint="eastAsia" w:ascii="宋体" w:hAnsi="宋体"/>
          <w:szCs w:val="21"/>
        </w:rPr>
        <w:t>5）提供具有履行合同所必需的设备和专业技术能力的书面声明；</w:t>
      </w:r>
    </w:p>
    <w:p>
      <w:pPr>
        <w:snapToGrid w:val="0"/>
        <w:spacing w:line="360" w:lineRule="auto"/>
        <w:ind w:firstLine="411" w:firstLineChars="196"/>
        <w:jc w:val="left"/>
        <w:rPr>
          <w:rFonts w:ascii="宋体" w:hAnsi="宋体"/>
          <w:szCs w:val="21"/>
        </w:rPr>
      </w:pPr>
      <w:r>
        <w:rPr>
          <w:rFonts w:hint="eastAsia" w:ascii="宋体" w:hAnsi="宋体"/>
          <w:szCs w:val="21"/>
        </w:rPr>
        <w:t>6）提供参加政府采购活动前3年内在经营活动中没有重大违法记录的书面声明。</w:t>
      </w:r>
    </w:p>
    <w:p>
      <w:pPr>
        <w:snapToGrid w:val="0"/>
        <w:spacing w:line="360" w:lineRule="auto"/>
        <w:ind w:firstLine="411" w:firstLineChars="196"/>
        <w:jc w:val="left"/>
        <w:rPr>
          <w:rFonts w:ascii="宋体" w:hAnsi="宋体"/>
          <w:szCs w:val="21"/>
        </w:rPr>
      </w:pPr>
      <w:r>
        <w:rPr>
          <w:rFonts w:hint="eastAsia" w:ascii="宋体" w:hAnsi="宋体"/>
          <w:szCs w:val="21"/>
        </w:rPr>
        <w:t>（7）其它本招标文件要求提供的或投标人认为需要提供的资格证明文件材料。</w:t>
      </w:r>
    </w:p>
    <w:p>
      <w:pPr>
        <w:snapToGrid w:val="0"/>
        <w:spacing w:beforeLines="50" w:after="50"/>
        <w:ind w:firstLine="645"/>
        <w:jc w:val="center"/>
        <w:rPr>
          <w:rFonts w:ascii="宋体" w:hAnsi="宋体"/>
          <w:bCs/>
          <w:szCs w:val="21"/>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pStyle w:val="2"/>
        <w:rPr>
          <w:rFonts w:ascii="宋体" w:hAnsi="宋体" w:cs="宋体"/>
          <w:b/>
          <w:kern w:val="0"/>
          <w:szCs w:val="20"/>
        </w:rPr>
      </w:pPr>
    </w:p>
    <w:p>
      <w:pPr>
        <w:pStyle w:val="2"/>
        <w:rPr>
          <w:rFonts w:ascii="宋体" w:hAnsi="宋体" w:cs="宋体"/>
          <w:b/>
          <w:kern w:val="0"/>
          <w:szCs w:val="20"/>
        </w:rPr>
      </w:pPr>
    </w:p>
    <w:p>
      <w:pPr>
        <w:pStyle w:val="2"/>
        <w:rPr>
          <w:rFonts w:ascii="宋体" w:hAnsi="宋体" w:cs="宋体"/>
          <w:b/>
          <w:kern w:val="0"/>
          <w:szCs w:val="20"/>
        </w:rPr>
      </w:pPr>
    </w:p>
    <w:p>
      <w:pPr>
        <w:pStyle w:val="2"/>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numPr>
          <w:ilvl w:val="0"/>
          <w:numId w:val="18"/>
        </w:numPr>
        <w:spacing w:line="360" w:lineRule="auto"/>
        <w:jc w:val="left"/>
        <w:rPr>
          <w:rFonts w:ascii="宋体" w:hAnsi="宋体" w:cs="宋体"/>
          <w:b/>
          <w:sz w:val="24"/>
          <w:szCs w:val="20"/>
        </w:rPr>
      </w:pPr>
      <w:r>
        <w:rPr>
          <w:rFonts w:hint="eastAsia" w:ascii="宋体" w:hAnsi="宋体" w:cs="宋体"/>
          <w:b/>
          <w:kern w:val="0"/>
          <w:szCs w:val="20"/>
        </w:rPr>
        <w:t>资格条件自查表</w:t>
      </w:r>
    </w:p>
    <w:p>
      <w:pPr>
        <w:widowControl/>
        <w:adjustRightInd w:val="0"/>
        <w:snapToGrid w:val="0"/>
        <w:jc w:val="center"/>
        <w:rPr>
          <w:rFonts w:ascii="宋体" w:hAnsi="宋体" w:cs="宋体"/>
          <w:b/>
          <w:kern w:val="0"/>
          <w:sz w:val="24"/>
          <w:szCs w:val="20"/>
        </w:rPr>
      </w:pPr>
      <w:r>
        <w:rPr>
          <w:rFonts w:hint="eastAsia" w:ascii="宋体" w:hAnsi="宋体" w:cs="宋体"/>
          <w:b/>
          <w:kern w:val="0"/>
          <w:sz w:val="24"/>
          <w:szCs w:val="20"/>
        </w:rPr>
        <w:t>资格条件自查表</w:t>
      </w:r>
    </w:p>
    <w:p>
      <w:pPr>
        <w:widowControl/>
        <w:adjustRightInd w:val="0"/>
        <w:snapToGrid w:val="0"/>
        <w:jc w:val="center"/>
        <w:rPr>
          <w:rFonts w:ascii="宋体" w:hAnsi="宋体" w:cs="宋体"/>
          <w:b/>
          <w:kern w:val="0"/>
          <w:sz w:val="24"/>
          <w:szCs w:val="20"/>
        </w:rPr>
      </w:pPr>
    </w:p>
    <w:tbl>
      <w:tblPr>
        <w:tblStyle w:val="48"/>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340"/>
        <w:gridCol w:w="141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ascii="宋体" w:hAnsi="宋体" w:cs="宋体"/>
                <w:b/>
                <w:bCs/>
                <w:kern w:val="0"/>
                <w:sz w:val="24"/>
                <w:szCs w:val="20"/>
              </w:rPr>
            </w:pPr>
            <w:r>
              <w:rPr>
                <w:rFonts w:hint="eastAsia"/>
                <w:b/>
                <w:bCs/>
              </w:rPr>
              <w:t>评审内容</w:t>
            </w:r>
          </w:p>
        </w:tc>
        <w:tc>
          <w:tcPr>
            <w:tcW w:w="5340" w:type="dxa"/>
            <w:vAlign w:val="center"/>
          </w:tcPr>
          <w:p>
            <w:pPr>
              <w:jc w:val="center"/>
              <w:rPr>
                <w:rFonts w:ascii="宋体" w:hAnsi="宋体" w:cs="宋体"/>
                <w:b/>
                <w:bCs/>
                <w:kern w:val="0"/>
                <w:sz w:val="24"/>
                <w:szCs w:val="20"/>
              </w:rPr>
            </w:pPr>
            <w:r>
              <w:rPr>
                <w:rFonts w:hint="eastAsia"/>
                <w:b/>
                <w:bCs/>
              </w:rPr>
              <w:t>采购文件要求</w:t>
            </w:r>
          </w:p>
        </w:tc>
        <w:tc>
          <w:tcPr>
            <w:tcW w:w="1410" w:type="dxa"/>
            <w:vAlign w:val="center"/>
          </w:tcPr>
          <w:p>
            <w:pPr>
              <w:jc w:val="center"/>
              <w:rPr>
                <w:rFonts w:ascii="宋体" w:hAnsi="宋体" w:cs="宋体"/>
                <w:b/>
                <w:bCs/>
                <w:kern w:val="0"/>
                <w:sz w:val="24"/>
                <w:szCs w:val="20"/>
              </w:rPr>
            </w:pPr>
            <w:r>
              <w:rPr>
                <w:rFonts w:hint="eastAsia"/>
                <w:b/>
                <w:bCs/>
              </w:rPr>
              <w:t>自查结论</w:t>
            </w:r>
          </w:p>
        </w:tc>
        <w:tc>
          <w:tcPr>
            <w:tcW w:w="1475" w:type="dxa"/>
            <w:vAlign w:val="center"/>
          </w:tcPr>
          <w:p>
            <w:pPr>
              <w:jc w:val="center"/>
              <w:rPr>
                <w:rFonts w:ascii="宋体" w:hAnsi="宋体" w:cs="宋体"/>
                <w:b/>
                <w:bCs/>
                <w:kern w:val="0"/>
                <w:sz w:val="24"/>
                <w:szCs w:val="20"/>
              </w:rPr>
            </w:pPr>
            <w:r>
              <w:rPr>
                <w:rFonts w:hint="eastAsia"/>
                <w:b/>
                <w:bCs/>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7" w:type="dxa"/>
            <w:vMerge w:val="restart"/>
            <w:vAlign w:val="center"/>
          </w:tcPr>
          <w:p>
            <w:pPr>
              <w:spacing w:line="240" w:lineRule="exact"/>
              <w:jc w:val="center"/>
            </w:pPr>
            <w:r>
              <w:t>资</w:t>
            </w:r>
          </w:p>
          <w:p>
            <w:pPr>
              <w:spacing w:line="240" w:lineRule="exact"/>
              <w:jc w:val="center"/>
            </w:pPr>
            <w:r>
              <w:t>格</w:t>
            </w:r>
          </w:p>
          <w:p>
            <w:pPr>
              <w:spacing w:line="240" w:lineRule="exact"/>
              <w:jc w:val="center"/>
            </w:pPr>
            <w:r>
              <w:t>性</w:t>
            </w:r>
          </w:p>
          <w:p>
            <w:pPr>
              <w:spacing w:line="240" w:lineRule="exact"/>
              <w:jc w:val="center"/>
            </w:pPr>
            <w:r>
              <w:t>审</w:t>
            </w:r>
          </w:p>
          <w:p>
            <w:pPr>
              <w:widowControl/>
              <w:adjustRightInd w:val="0"/>
              <w:snapToGrid w:val="0"/>
              <w:jc w:val="center"/>
              <w:rPr>
                <w:rFonts w:ascii="宋体" w:hAnsi="宋体" w:cs="宋体"/>
                <w:b/>
                <w:kern w:val="0"/>
                <w:sz w:val="24"/>
                <w:szCs w:val="20"/>
              </w:rPr>
            </w:pPr>
            <w:r>
              <w:t>查</w:t>
            </w:r>
          </w:p>
        </w:tc>
        <w:tc>
          <w:tcPr>
            <w:tcW w:w="5340" w:type="dxa"/>
            <w:vAlign w:val="center"/>
          </w:tcPr>
          <w:p>
            <w:pPr>
              <w:spacing w:line="240" w:lineRule="exact"/>
              <w:rPr>
                <w:rFonts w:ascii="宋体" w:hAnsi="宋体" w:cs="宋体"/>
                <w:b/>
                <w:kern w:val="0"/>
                <w:sz w:val="24"/>
                <w:szCs w:val="20"/>
              </w:rPr>
            </w:pPr>
            <w:r>
              <w:rPr>
                <w:rFonts w:hint="eastAsia"/>
              </w:rPr>
              <w:t>一、投标人资格声明书</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二、投标人具备《政府采购法》第二十二条第一款所规定的条件：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spacing w:line="240" w:lineRule="exact"/>
              <w:rPr>
                <w:rFonts w:ascii="宋体" w:hAnsi="宋体" w:cs="宋体"/>
                <w:b/>
                <w:kern w:val="0"/>
                <w:sz w:val="24"/>
                <w:szCs w:val="20"/>
              </w:rPr>
            </w:pPr>
            <w:r>
              <w:t>1</w:t>
            </w:r>
            <w:r>
              <w:rPr>
                <w:rFonts w:hint="eastAsia" w:cs="宋体"/>
              </w:rPr>
              <w:t>、有效的企业法人营业执照（或事业法人登记证）、其他组织的营业执照或者民办非企业单位登记证书复印件；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2、投标人如果有名称变更的，应提供由行政主管部门出具的变更证明文件。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3、201</w:t>
            </w:r>
            <w:r>
              <w:rPr>
                <w:rFonts w:hint="eastAsia" w:ascii="宋体" w:hAnsi="宋体" w:cs="宋体"/>
                <w:szCs w:val="21"/>
                <w:lang w:val="en-US" w:eastAsia="zh-CN"/>
              </w:rPr>
              <w:t>8</w:t>
            </w:r>
            <w:r>
              <w:rPr>
                <w:rFonts w:hint="eastAsia" w:ascii="宋体" w:hAnsi="宋体" w:cs="宋体"/>
                <w:szCs w:val="21"/>
              </w:rPr>
              <w:t>年</w:t>
            </w:r>
            <w:r>
              <w:rPr>
                <w:rFonts w:hint="eastAsia" w:ascii="宋体" w:hAnsi="宋体" w:cs="宋体"/>
                <w:szCs w:val="21"/>
                <w:lang w:val="en-US" w:eastAsia="zh-CN"/>
              </w:rPr>
              <w:t>或2019年</w:t>
            </w:r>
            <w:r>
              <w:rPr>
                <w:rFonts w:hint="eastAsia" w:ascii="宋体" w:hAnsi="宋体" w:cs="宋体"/>
                <w:szCs w:val="21"/>
              </w:rPr>
              <w:t>财务状况报告复印件，其他组织或投标人新成立不足一年提供银行出具的资信证明材料复印件；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4、20</w:t>
            </w:r>
            <w:r>
              <w:rPr>
                <w:rFonts w:hint="eastAsia" w:ascii="宋体" w:hAnsi="宋体" w:cs="宋体"/>
                <w:szCs w:val="21"/>
                <w:lang w:val="en-US" w:eastAsia="zh-CN"/>
              </w:rPr>
              <w:t>20</w:t>
            </w:r>
            <w:r>
              <w:rPr>
                <w:rFonts w:hint="eastAsia" w:ascii="宋体" w:hAnsi="宋体" w:cs="宋体"/>
                <w:szCs w:val="21"/>
              </w:rPr>
              <w:t>年开具的缴纳税收的凭据证明材料复印件；如依法免税的，应提供相应文件证明其依法免税；</w:t>
            </w:r>
          </w:p>
        </w:tc>
        <w:tc>
          <w:tcPr>
            <w:tcW w:w="1410" w:type="dxa"/>
            <w:vAlign w:val="center"/>
          </w:tcPr>
          <w:p>
            <w:pPr>
              <w:spacing w:line="240" w:lineRule="exact"/>
            </w:pPr>
            <w:r>
              <w:rPr>
                <w:rFonts w:hint="eastAsia"/>
              </w:rPr>
              <w:t>□通过</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5、20</w:t>
            </w:r>
            <w:r>
              <w:rPr>
                <w:rFonts w:hint="eastAsia" w:ascii="宋体" w:hAnsi="宋体" w:cs="宋体"/>
                <w:szCs w:val="21"/>
                <w:lang w:val="en-US" w:eastAsia="zh-CN"/>
              </w:rPr>
              <w:t>20</w:t>
            </w:r>
            <w:r>
              <w:rPr>
                <w:rFonts w:hint="eastAsia" w:ascii="宋体" w:hAnsi="宋体" w:cs="宋体"/>
                <w:szCs w:val="21"/>
              </w:rPr>
              <w:t>年开具的缴纳社会保险的凭据证明材料复印件；如依法不需要缴纳社会保障资金的，应提供相应文件证明其依法不需要缴纳社会保障资金；</w:t>
            </w:r>
          </w:p>
        </w:tc>
        <w:tc>
          <w:tcPr>
            <w:tcW w:w="1410" w:type="dxa"/>
            <w:vAlign w:val="center"/>
          </w:tcPr>
          <w:p>
            <w:pPr>
              <w:spacing w:line="240" w:lineRule="exact"/>
            </w:pPr>
            <w:r>
              <w:rPr>
                <w:rFonts w:hint="eastAsia"/>
              </w:rPr>
              <w:t>□通过</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6、若以不具有独立承担民事责任能力的分支机构投标，须取得</w:t>
            </w:r>
            <w:r>
              <w:rPr>
                <w:rFonts w:hint="eastAsia" w:ascii="宋体" w:hAnsi="宋体" w:cs="黑体"/>
                <w:szCs w:val="21"/>
              </w:rPr>
              <w:t>具有法人资格的总公司的授权书，并提供总公司营业执照副本复印件。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7、参加政府采购活动前3年内在经营活动中没有重大违法记录的书面声明。</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三、单位负责人为同一人或者存在直接控股、管理关系的不同供应商，不得参加同一合同项下的政府采购活动。</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代理机构于投标截止日当天在“信用中国”网站（www.creditchina.gov.cn）及中国政府采购网查询结果为准，如相关失信记录已失效，供应商需提供相关证明资料）。</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rPr>
              <w:t>五、为采购项目提供整体设计、规范编制或者项目管理、监理、检测等服务的供应商及其附属机构，不得再参加本项目投标。</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六、本项目不接受联合体投标。</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七、若以不具有独立承担民事责任能力的分支机构投标，须取得具有法人资格的总公司的授权书，并提供总公司营业执照副本复印件。（如有）</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rPr>
              <w:t>八、投标供应商如果有名称变更的，应提供由行政主管部门出具的变更证明文件。（如有）</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pPr>
            <w:r>
              <w:rPr>
                <w:rFonts w:hint="eastAsia"/>
              </w:rPr>
              <w:t>九．采购文件要求的其他资格条件证明材料（如有）。</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bl>
    <w:p>
      <w:pPr>
        <w:widowControl/>
        <w:adjustRightInd w:val="0"/>
        <w:snapToGrid w:val="0"/>
        <w:jc w:val="center"/>
        <w:rPr>
          <w:rFonts w:ascii="宋体" w:hAnsi="宋体" w:cs="宋体"/>
          <w:b/>
          <w:kern w:val="0"/>
          <w:sz w:val="24"/>
          <w:szCs w:val="20"/>
        </w:rPr>
      </w:pPr>
    </w:p>
    <w:p>
      <w:pPr>
        <w:rPr>
          <w:b/>
          <w:bCs/>
        </w:rPr>
      </w:pPr>
      <w:r>
        <w:rPr>
          <w:rFonts w:hint="eastAsia"/>
          <w:b/>
          <w:bCs/>
        </w:rPr>
        <w:t xml:space="preserve">备注：供应商自查表将作为投标投标人有效性审查的重要内容之一，供应商必须严格按照其内容及序列要求在投标文件中对应如实提供，对资格性证明文件的任何缺漏和不符合项将会直接导致投标无效！ </w:t>
      </w:r>
    </w:p>
    <w:p>
      <w:pPr>
        <w:snapToGrid w:val="0"/>
        <w:spacing w:before="50" w:afterLines="50"/>
        <w:jc w:val="left"/>
        <w:rPr>
          <w:rFonts w:ascii="宋体" w:hAnsi="宋体"/>
          <w:szCs w:val="21"/>
        </w:rPr>
      </w:pPr>
      <w:r>
        <w:rPr>
          <w:rFonts w:hint="eastAsia" w:ascii="宋体" w:hAnsi="宋体" w:cs="宋体"/>
          <w:b/>
          <w:szCs w:val="20"/>
        </w:rPr>
        <w:br w:type="page"/>
      </w: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）投标声明书：</w:t>
      </w:r>
    </w:p>
    <w:p>
      <w:pPr>
        <w:snapToGrid w:val="0"/>
        <w:spacing w:beforeLines="50" w:after="50"/>
        <w:jc w:val="center"/>
        <w:rPr>
          <w:rFonts w:ascii="宋体" w:hAnsi="宋体"/>
          <w:b/>
          <w:szCs w:val="21"/>
        </w:rPr>
      </w:pPr>
      <w:r>
        <w:rPr>
          <w:rFonts w:hint="eastAsia" w:ascii="宋体" w:hAnsi="宋体"/>
          <w:b/>
          <w:szCs w:val="21"/>
        </w:rPr>
        <w:t>投标声明书</w:t>
      </w:r>
    </w:p>
    <w:p>
      <w:pPr>
        <w:snapToGrid w:val="0"/>
        <w:spacing w:beforeLines="50" w:after="50"/>
        <w:rPr>
          <w:rFonts w:ascii="宋体" w:hAnsi="宋体"/>
          <w:szCs w:val="21"/>
        </w:rPr>
      </w:pPr>
    </w:p>
    <w:p>
      <w:pPr>
        <w:snapToGrid w:val="0"/>
        <w:spacing w:beforeLines="50" w:after="50"/>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beforeLines="50" w:after="50"/>
        <w:ind w:firstLine="630" w:firstLineChars="300"/>
        <w:rPr>
          <w:rFonts w:ascii="宋体" w:hAnsi="宋体"/>
          <w:szCs w:val="21"/>
        </w:rPr>
      </w:pPr>
      <w:r>
        <w:rPr>
          <w:rFonts w:hint="eastAsia" w:ascii="宋体" w:hAnsi="宋体"/>
          <w:szCs w:val="21"/>
          <w:u w:val="single"/>
        </w:rPr>
        <w:t xml:space="preserve">                   </w:t>
      </w:r>
      <w:r>
        <w:rPr>
          <w:rFonts w:hint="eastAsia" w:ascii="宋体" w:hAnsi="宋体"/>
          <w:szCs w:val="21"/>
        </w:rPr>
        <w:t>（供应商名称）系中华人民共和国合法企业，经营地址</w:t>
      </w:r>
      <w:r>
        <w:rPr>
          <w:rFonts w:ascii="宋体" w:hAnsi="宋体"/>
          <w:szCs w:val="21"/>
          <w:u w:val="single"/>
        </w:rPr>
        <w:t xml:space="preserve">                               </w:t>
      </w:r>
      <w:r>
        <w:rPr>
          <w:rFonts w:hint="eastAsia" w:ascii="宋体" w:hAnsi="宋体"/>
          <w:szCs w:val="21"/>
        </w:rPr>
        <w:t>。</w:t>
      </w:r>
    </w:p>
    <w:p>
      <w:pPr>
        <w:snapToGrid w:val="0"/>
        <w:spacing w:beforeLines="50" w:after="50"/>
        <w:ind w:firstLine="645"/>
        <w:rPr>
          <w:rFonts w:ascii="宋体" w:hAnsi="宋体"/>
          <w:szCs w:val="21"/>
        </w:rPr>
      </w:pPr>
      <w:r>
        <w:rPr>
          <w:rFonts w:hint="eastAsia" w:ascii="宋体" w:hAnsi="宋体"/>
          <w:szCs w:val="21"/>
        </w:rPr>
        <w:t>我</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（姓名）系</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（供应商名称）的法定代表人，我方愿意参加贵方组织的</w:t>
      </w:r>
      <w:r>
        <w:rPr>
          <w:rFonts w:hint="eastAsia" w:ascii="宋体" w:hAnsi="宋体"/>
          <w:szCs w:val="21"/>
          <w:u w:val="single"/>
        </w:rPr>
        <w:t xml:space="preserve">                   </w:t>
      </w:r>
      <w:r>
        <w:rPr>
          <w:rFonts w:hint="eastAsia" w:ascii="宋体" w:hAnsi="宋体"/>
          <w:szCs w:val="21"/>
        </w:rPr>
        <w:t>本次投标有关事项郑重声明如下：</w:t>
      </w:r>
    </w:p>
    <w:p>
      <w:pPr>
        <w:snapToGrid w:val="0"/>
        <w:spacing w:line="30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我方向贵方提交的所有投标文件、资料都是准确的和真实的</w:t>
      </w:r>
      <w:r>
        <w:rPr>
          <w:rFonts w:hint="eastAsia" w:ascii="宋体" w:hAnsi="宋体"/>
          <w:szCs w:val="21"/>
        </w:rPr>
        <w:t>。</w:t>
      </w:r>
    </w:p>
    <w:p>
      <w:pPr>
        <w:snapToGrid w:val="0"/>
        <w:spacing w:beforeLines="50" w:line="30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我方不是采购人的附属机构；在获知本项目采购信息后，与采购人聘请的为此项目提供咨询服务的公司及其附属机构没有任何联系。</w:t>
      </w:r>
    </w:p>
    <w:p>
      <w:pPr>
        <w:snapToGrid w:val="0"/>
        <w:spacing w:beforeLines="50" w:line="300" w:lineRule="auto"/>
        <w:ind w:firstLine="420" w:firstLineChars="200"/>
        <w:rPr>
          <w:rFonts w:ascii="宋体" w:hAnsi="宋体"/>
          <w:szCs w:val="21"/>
        </w:rPr>
      </w:pPr>
      <w:r>
        <w:rPr>
          <w:rFonts w:hint="eastAsia" w:ascii="宋体" w:hAnsi="宋体"/>
          <w:szCs w:val="21"/>
        </w:rPr>
        <w:t>3.我方</w:t>
      </w:r>
      <w:r>
        <w:rPr>
          <w:rFonts w:hint="eastAsia" w:ascii="宋体" w:hAnsi="宋体" w:cs="宋体"/>
        </w:rPr>
        <w:t>符合《中华人民共和国政府采购法》第二十二条规定的供应商资格条件；</w:t>
      </w:r>
    </w:p>
    <w:p>
      <w:pPr>
        <w:pStyle w:val="20"/>
        <w:snapToGrid w:val="0"/>
        <w:spacing w:line="300" w:lineRule="auto"/>
        <w:ind w:firstLine="404" w:firstLineChars="200"/>
        <w:rPr>
          <w:rFonts w:hAnsi="宋体"/>
          <w:sz w:val="21"/>
          <w:szCs w:val="21"/>
        </w:rPr>
      </w:pPr>
      <w:r>
        <w:rPr>
          <w:rFonts w:hint="eastAsia" w:hAnsi="宋体"/>
          <w:sz w:val="21"/>
          <w:szCs w:val="21"/>
        </w:rPr>
        <w:t>4.我方及由本人担任法定代表人的其他机构</w:t>
      </w:r>
      <w:r>
        <w:rPr>
          <w:rFonts w:hAnsi="宋体"/>
          <w:sz w:val="21"/>
          <w:szCs w:val="21"/>
        </w:rPr>
        <w:t>最近三年内被</w:t>
      </w:r>
      <w:r>
        <w:rPr>
          <w:rFonts w:hint="eastAsia" w:hAnsi="宋体"/>
          <w:sz w:val="21"/>
          <w:szCs w:val="21"/>
        </w:rPr>
        <w:t>通报或者被处罚的</w:t>
      </w:r>
      <w:r>
        <w:rPr>
          <w:rFonts w:hAnsi="宋体"/>
          <w:sz w:val="21"/>
          <w:szCs w:val="21"/>
        </w:rPr>
        <w:t>违法行为有：</w:t>
      </w:r>
    </w:p>
    <w:p>
      <w:pPr>
        <w:snapToGrid w:val="0"/>
        <w:spacing w:line="300" w:lineRule="auto"/>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22"/>
        <w:tabs>
          <w:tab w:val="left" w:pos="939"/>
        </w:tabs>
        <w:snapToGrid w:val="0"/>
        <w:ind w:left="716" w:leftChars="150" w:hanging="401" w:hangingChars="191"/>
        <w:rPr>
          <w:rFonts w:ascii="宋体" w:hAnsi="宋体"/>
          <w:sz w:val="21"/>
          <w:szCs w:val="21"/>
        </w:rPr>
      </w:pPr>
    </w:p>
    <w:p>
      <w:pPr>
        <w:pStyle w:val="111"/>
        <w:snapToGrid w:val="0"/>
        <w:spacing w:beforeLines="50"/>
        <w:ind w:firstLine="200"/>
        <w:rPr>
          <w:rFonts w:ascii="宋体" w:hAnsi="宋体"/>
          <w:sz w:val="21"/>
          <w:szCs w:val="21"/>
        </w:rPr>
      </w:pPr>
    </w:p>
    <w:p>
      <w:pPr>
        <w:snapToGrid w:val="0"/>
        <w:spacing w:beforeLines="50"/>
        <w:ind w:firstLine="200"/>
        <w:rPr>
          <w:rFonts w:ascii="宋体" w:hAnsi="宋体"/>
          <w:szCs w:val="21"/>
          <w:u w:val="single"/>
        </w:rPr>
      </w:pPr>
      <w:r>
        <w:rPr>
          <w:rFonts w:hint="eastAsia" w:ascii="宋体" w:hAnsi="宋体"/>
          <w:szCs w:val="21"/>
        </w:rPr>
        <w:t>法定代表人或授权代表签字：</w:t>
      </w:r>
      <w:r>
        <w:rPr>
          <w:rFonts w:ascii="宋体" w:hAnsi="宋体"/>
          <w:szCs w:val="21"/>
          <w:u w:val="single"/>
        </w:rPr>
        <w:t xml:space="preserve">             </w:t>
      </w:r>
    </w:p>
    <w:p>
      <w:pPr>
        <w:snapToGrid w:val="0"/>
        <w:spacing w:beforeLines="50" w:after="50"/>
        <w:ind w:firstLine="210" w:firstLineChars="100"/>
        <w:rPr>
          <w:rFonts w:ascii="宋体" w:hAnsi="宋体"/>
          <w:szCs w:val="21"/>
        </w:rPr>
      </w:pPr>
      <w:r>
        <w:rPr>
          <w:rFonts w:hint="eastAsia" w:ascii="宋体" w:hAnsi="宋体"/>
          <w:szCs w:val="21"/>
        </w:rPr>
        <w:t>供应商公章：</w:t>
      </w:r>
      <w:r>
        <w:rPr>
          <w:rFonts w:ascii="宋体" w:hAnsi="宋体"/>
          <w:szCs w:val="21"/>
          <w:u w:val="single"/>
        </w:rPr>
        <w:t xml:space="preserve">               </w:t>
      </w:r>
      <w:r>
        <w:rPr>
          <w:rFonts w:ascii="宋体" w:hAnsi="宋体"/>
          <w:szCs w:val="21"/>
        </w:rPr>
        <w:t xml:space="preserve">                      </w:t>
      </w:r>
    </w:p>
    <w:p>
      <w:pPr>
        <w:snapToGrid w:val="0"/>
        <w:spacing w:beforeLines="50" w:after="50"/>
        <w:ind w:firstLine="210" w:firstLineChars="100"/>
        <w:jc w:val="right"/>
        <w:rPr>
          <w:rFonts w:ascii="宋体" w:hAnsi="宋体"/>
          <w:szCs w:val="21"/>
        </w:rPr>
      </w:pPr>
      <w:r>
        <w:rPr>
          <w:rFonts w:ascii="宋体" w:hAnsi="宋体"/>
          <w:szCs w:val="21"/>
        </w:rPr>
        <w:t>年    月    日</w:t>
      </w:r>
    </w:p>
    <w:p>
      <w:pPr>
        <w:snapToGrid w:val="0"/>
        <w:spacing w:beforeLines="50" w:after="50"/>
        <w:rPr>
          <w:rFonts w:hAnsi="宋体"/>
          <w:szCs w:val="21"/>
        </w:rPr>
      </w:pPr>
      <w:r>
        <w:rPr>
          <w:rFonts w:ascii="宋体" w:hAnsi="宋体"/>
          <w:szCs w:val="21"/>
        </w:rPr>
        <w:br w:type="page"/>
      </w: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）法定代表人的正反面身份证复印件或</w:t>
      </w:r>
      <w:r>
        <w:rPr>
          <w:rFonts w:ascii="宋体" w:hAnsi="宋体"/>
          <w:b/>
          <w:bCs/>
          <w:szCs w:val="21"/>
        </w:rPr>
        <w:t>法定代表人授权委托书</w:t>
      </w:r>
      <w:r>
        <w:rPr>
          <w:rFonts w:hint="eastAsia" w:ascii="宋体" w:hAnsi="宋体"/>
          <w:b/>
          <w:bCs/>
          <w:szCs w:val="21"/>
        </w:rPr>
        <w:t>原件及授权代表的正反面身份证复印件（加盖公章，如投标代表非法定代表人时提供）</w:t>
      </w:r>
      <w:r>
        <w:rPr>
          <w:rFonts w:ascii="宋体" w:hAnsi="宋体"/>
          <w:b/>
          <w:bCs/>
          <w:szCs w:val="21"/>
        </w:rPr>
        <w:t>；</w:t>
      </w:r>
    </w:p>
    <w:p>
      <w:pPr>
        <w:jc w:val="center"/>
        <w:rPr>
          <w:rFonts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ind w:firstLine="420" w:firstLineChars="200"/>
        <w:rPr>
          <w:rFonts w:ascii="宋体" w:hAnsi="宋体" w:cs="宋体"/>
          <w:color w:val="000000"/>
          <w:szCs w:val="21"/>
        </w:rPr>
      </w:pPr>
    </w:p>
    <w:p>
      <w:pPr>
        <w:spacing w:line="480" w:lineRule="auto"/>
        <w:ind w:firstLine="420" w:firstLineChars="200"/>
        <w:rPr>
          <w:rFonts w:ascii="宋体" w:hAnsi="宋体" w:cs="宋体"/>
          <w:color w:val="000000"/>
          <w:szCs w:val="21"/>
        </w:rPr>
      </w:pPr>
      <w:r>
        <w:rPr>
          <w:rFonts w:hint="eastAsia" w:ascii="宋体" w:hAnsi="宋体" w:cs="宋体"/>
          <w:color w:val="000000"/>
          <w:szCs w:val="21"/>
        </w:rPr>
        <w:t>供应商名称：</w:t>
      </w:r>
      <w:r>
        <w:rPr>
          <w:rFonts w:hint="eastAsia"/>
          <w:szCs w:val="21"/>
          <w:u w:val="single"/>
        </w:rPr>
        <w:t xml:space="preserve">                             </w:t>
      </w:r>
      <w:r>
        <w:rPr>
          <w:rFonts w:hint="eastAsia"/>
          <w:szCs w:val="21"/>
        </w:rPr>
        <w:t>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单位性质：</w:t>
      </w:r>
      <w:r>
        <w:rPr>
          <w:rFonts w:hint="eastAsia"/>
          <w:szCs w:val="21"/>
          <w:u w:val="single"/>
        </w:rPr>
        <w:t xml:space="preserve">                              </w:t>
      </w:r>
      <w:r>
        <w:rPr>
          <w:rFonts w:hint="eastAsia"/>
          <w:szCs w:val="21"/>
        </w:rPr>
        <w:t>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地址：</w:t>
      </w:r>
      <w:r>
        <w:rPr>
          <w:rFonts w:hint="eastAsia"/>
          <w:szCs w:val="21"/>
          <w:u w:val="single"/>
        </w:rPr>
        <w:t xml:space="preserve">                                  </w:t>
      </w:r>
      <w:r>
        <w:rPr>
          <w:rFonts w:hint="eastAsia"/>
          <w:szCs w:val="21"/>
        </w:rPr>
        <w:t> </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经营期限：</w:t>
      </w:r>
      <w:r>
        <w:rPr>
          <w:rFonts w:hint="eastAsia"/>
          <w:szCs w:val="21"/>
          <w:u w:val="single"/>
        </w:rPr>
        <w:t xml:space="preserve">                               </w:t>
      </w:r>
      <w:r>
        <w:rPr>
          <w:rFonts w:hint="eastAsia"/>
          <w:szCs w:val="21"/>
        </w:rPr>
        <w:t>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周岁  </w:t>
      </w: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szCs w:val="21"/>
          <w:u w:val="single"/>
        </w:rPr>
        <w:t xml:space="preserve">                 </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u w:val="single"/>
        </w:rPr>
      </w:pPr>
      <w:r>
        <w:rPr>
          <w:rFonts w:hint="eastAsia" w:ascii="宋体" w:hAnsi="宋体" w:cs="宋体"/>
          <w:color w:val="000000"/>
          <w:szCs w:val="21"/>
        </w:rPr>
        <w:t>身份证号码：</w:t>
      </w:r>
      <w:r>
        <w:rPr>
          <w:rFonts w:hint="eastAsia"/>
          <w:szCs w:val="21"/>
          <w:u w:val="single"/>
        </w:rPr>
        <w:t xml:space="preserve">                        </w:t>
      </w:r>
      <w:r>
        <w:rPr>
          <w:rFonts w:hint="eastAsia"/>
          <w:szCs w:val="21"/>
        </w:rPr>
        <w:t> </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（供应商名称）的法定代表人。</w:t>
      </w:r>
    </w:p>
    <w:p>
      <w:pPr>
        <w:spacing w:line="480" w:lineRule="auto"/>
        <w:ind w:firstLine="840" w:firstLineChars="400"/>
        <w:rPr>
          <w:rFonts w:ascii="宋体" w:hAnsi="宋体" w:cs="宋体"/>
          <w:color w:val="000000"/>
          <w:szCs w:val="21"/>
        </w:rPr>
      </w:pPr>
      <w:r>
        <w:rPr>
          <w:rFonts w:hint="eastAsia" w:ascii="宋体" w:hAnsi="宋体" w:cs="宋体"/>
          <w:color w:val="000000"/>
          <w:szCs w:val="21"/>
        </w:rPr>
        <w:t>特此证明。</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wordWrap w:val="0"/>
        <w:spacing w:line="360" w:lineRule="auto"/>
        <w:jc w:val="right"/>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w:t>
      </w:r>
      <w:r>
        <w:rPr>
          <w:rFonts w:hint="eastAsia" w:ascii="宋体" w:hAnsi="宋体" w:cs="宋体"/>
          <w:color w:val="000000"/>
          <w:szCs w:val="21"/>
        </w:rPr>
        <w:t>（盖单位公章）</w:t>
      </w:r>
    </w:p>
    <w:p>
      <w:pPr>
        <w:spacing w:line="360" w:lineRule="auto"/>
        <w:ind w:firstLine="4515" w:firstLineChars="2150"/>
        <w:rPr>
          <w:rFonts w:ascii="宋体" w:hAnsi="宋体" w:cs="宋体"/>
          <w:color w:val="000000"/>
          <w:szCs w:val="21"/>
          <w:u w:val="single"/>
        </w:rPr>
      </w:pPr>
    </w:p>
    <w:p>
      <w:pPr>
        <w:spacing w:line="360" w:lineRule="auto"/>
        <w:ind w:firstLine="3675" w:firstLineChars="175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360" w:lineRule="auto"/>
        <w:rPr>
          <w:rFonts w:ascii="宋体" w:hAnsi="宋体" w:cs="宋体"/>
          <w:color w:val="000000"/>
          <w:sz w:val="24"/>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附法定代表人身份证复印件（正反面）：</w:t>
      </w:r>
    </w:p>
    <w:p>
      <w:pPr>
        <w:pStyle w:val="45"/>
        <w:snapToGrid w:val="0"/>
        <w:spacing w:beforeLines="50" w:beforeAutospacing="0" w:after="50" w:afterAutospacing="0"/>
        <w:jc w:val="center"/>
        <w:rPr>
          <w:sz w:val="21"/>
          <w:szCs w:val="21"/>
        </w:rPr>
      </w:pPr>
    </w:p>
    <w:p>
      <w:pPr>
        <w:pStyle w:val="45"/>
        <w:snapToGrid w:val="0"/>
        <w:spacing w:beforeLines="50" w:beforeAutospacing="0" w:after="50" w:afterAutospacing="0"/>
        <w:jc w:val="center"/>
        <w:rPr>
          <w:sz w:val="21"/>
          <w:szCs w:val="21"/>
        </w:rPr>
      </w:pPr>
    </w:p>
    <w:p>
      <w:pPr>
        <w:pStyle w:val="45"/>
        <w:snapToGrid w:val="0"/>
        <w:spacing w:beforeLines="50" w:beforeAutospacing="0" w:after="50" w:afterAutospacing="0"/>
        <w:jc w:val="center"/>
        <w:rPr>
          <w:b/>
          <w:sz w:val="21"/>
          <w:szCs w:val="21"/>
        </w:rPr>
      </w:pPr>
    </w:p>
    <w:p>
      <w:pPr>
        <w:pStyle w:val="45"/>
        <w:snapToGrid w:val="0"/>
        <w:spacing w:beforeLines="50" w:beforeAutospacing="0" w:after="50" w:afterAutospacing="0"/>
        <w:jc w:val="center"/>
        <w:rPr>
          <w:b/>
          <w:sz w:val="21"/>
          <w:szCs w:val="21"/>
        </w:rPr>
      </w:pPr>
    </w:p>
    <w:p>
      <w:pPr>
        <w:pStyle w:val="45"/>
        <w:snapToGrid w:val="0"/>
        <w:spacing w:beforeLines="50" w:beforeAutospacing="0" w:after="50" w:afterAutospacing="0"/>
        <w:jc w:val="center"/>
        <w:rPr>
          <w:b/>
          <w:sz w:val="21"/>
          <w:szCs w:val="21"/>
        </w:rPr>
      </w:pPr>
    </w:p>
    <w:p>
      <w:pPr>
        <w:pStyle w:val="45"/>
        <w:snapToGrid w:val="0"/>
        <w:spacing w:beforeLines="50" w:beforeAutospacing="0" w:after="50" w:afterAutospacing="0"/>
        <w:jc w:val="center"/>
        <w:rPr>
          <w:b/>
          <w:sz w:val="21"/>
          <w:szCs w:val="21"/>
        </w:rPr>
      </w:pPr>
    </w:p>
    <w:p>
      <w:pPr>
        <w:pStyle w:val="45"/>
        <w:snapToGrid w:val="0"/>
        <w:spacing w:beforeLines="50" w:beforeAutospacing="0" w:after="50" w:afterAutospacing="0"/>
        <w:jc w:val="center"/>
        <w:rPr>
          <w:b/>
          <w:sz w:val="21"/>
          <w:szCs w:val="21"/>
        </w:rPr>
      </w:pPr>
    </w:p>
    <w:p>
      <w:pPr>
        <w:pStyle w:val="45"/>
        <w:snapToGrid w:val="0"/>
        <w:spacing w:beforeLines="50" w:beforeAutospacing="0" w:after="50" w:afterAutospacing="0"/>
        <w:jc w:val="center"/>
        <w:rPr>
          <w:b/>
          <w:sz w:val="21"/>
          <w:szCs w:val="21"/>
        </w:rPr>
      </w:pPr>
    </w:p>
    <w:p>
      <w:pPr>
        <w:pStyle w:val="45"/>
        <w:snapToGrid w:val="0"/>
        <w:spacing w:beforeLines="50" w:beforeAutospacing="0" w:after="50" w:afterAutospacing="0"/>
        <w:jc w:val="center"/>
        <w:rPr>
          <w:b/>
          <w:sz w:val="21"/>
          <w:szCs w:val="21"/>
        </w:rPr>
      </w:pPr>
    </w:p>
    <w:p>
      <w:pPr>
        <w:pStyle w:val="45"/>
        <w:snapToGrid w:val="0"/>
        <w:spacing w:beforeLines="50" w:beforeAutospacing="0" w:after="50" w:afterAutospacing="0"/>
        <w:jc w:val="center"/>
        <w:rPr>
          <w:b/>
          <w:sz w:val="21"/>
          <w:szCs w:val="21"/>
        </w:rPr>
      </w:pPr>
    </w:p>
    <w:p>
      <w:pPr>
        <w:pStyle w:val="45"/>
        <w:snapToGrid w:val="0"/>
        <w:spacing w:beforeLines="50" w:beforeAutospacing="0" w:after="50" w:afterAutospacing="0"/>
        <w:jc w:val="center"/>
        <w:rPr>
          <w:b/>
          <w:sz w:val="21"/>
          <w:szCs w:val="21"/>
        </w:rPr>
      </w:pPr>
    </w:p>
    <w:p>
      <w:pPr>
        <w:pStyle w:val="45"/>
        <w:snapToGrid w:val="0"/>
        <w:spacing w:beforeLines="50" w:beforeAutospacing="0" w:after="50" w:afterAutospacing="0"/>
        <w:jc w:val="center"/>
        <w:rPr>
          <w:sz w:val="21"/>
          <w:szCs w:val="21"/>
        </w:rPr>
      </w:pPr>
      <w:r>
        <w:rPr>
          <w:rFonts w:hint="eastAsia"/>
          <w:b/>
          <w:sz w:val="21"/>
          <w:szCs w:val="21"/>
        </w:rPr>
        <w:t>法定代表人授权委托书</w:t>
      </w:r>
    </w:p>
    <w:p>
      <w:pPr>
        <w:pStyle w:val="45"/>
        <w:snapToGrid w:val="0"/>
        <w:spacing w:line="360" w:lineRule="auto"/>
        <w:jc w:val="both"/>
        <w:rPr>
          <w:sz w:val="21"/>
          <w:szCs w:val="21"/>
        </w:rPr>
      </w:pPr>
      <w:r>
        <w:rPr>
          <w:rFonts w:hint="eastAsia"/>
          <w:sz w:val="21"/>
          <w:szCs w:val="21"/>
        </w:rPr>
        <w:t>致：</w:t>
      </w:r>
      <w:r>
        <w:rPr>
          <w:rFonts w:hint="eastAsia"/>
          <w:sz w:val="21"/>
          <w:szCs w:val="21"/>
          <w:u w:val="single"/>
        </w:rPr>
        <w:t xml:space="preserve">               </w:t>
      </w:r>
      <w:r>
        <w:rPr>
          <w:rFonts w:hint="eastAsia"/>
          <w:sz w:val="21"/>
          <w:szCs w:val="21"/>
        </w:rPr>
        <w:t>（招标采购单位名称）：</w:t>
      </w:r>
    </w:p>
    <w:p>
      <w:pPr>
        <w:pStyle w:val="45"/>
        <w:snapToGrid w:val="0"/>
        <w:spacing w:line="360" w:lineRule="auto"/>
        <w:ind w:firstLine="403"/>
        <w:jc w:val="both"/>
        <w:rPr>
          <w:sz w:val="21"/>
          <w:szCs w:val="21"/>
        </w:rPr>
      </w:pPr>
      <w:r>
        <w:rPr>
          <w:rFonts w:hint="eastAsia"/>
          <w:sz w:val="21"/>
          <w:szCs w:val="21"/>
        </w:rPr>
        <w:t>我</w:t>
      </w:r>
      <w:r>
        <w:rPr>
          <w:rFonts w:hint="eastAsia"/>
          <w:sz w:val="21"/>
          <w:szCs w:val="21"/>
          <w:u w:val="single"/>
        </w:rPr>
        <w:t xml:space="preserve">          </w:t>
      </w:r>
      <w:r>
        <w:rPr>
          <w:rFonts w:hint="eastAsia"/>
          <w:sz w:val="21"/>
          <w:szCs w:val="21"/>
        </w:rPr>
        <w:t>（姓名）系______</w:t>
      </w:r>
      <w:r>
        <w:rPr>
          <w:rFonts w:hint="eastAsia"/>
          <w:sz w:val="21"/>
          <w:szCs w:val="21"/>
          <w:u w:val="single"/>
        </w:rPr>
        <w:t>_     _</w:t>
      </w:r>
      <w:r>
        <w:rPr>
          <w:rFonts w:hint="eastAsia"/>
          <w:sz w:val="21"/>
          <w:szCs w:val="21"/>
        </w:rPr>
        <w:t xml:space="preserve">_（供应商名称）的法定代表人，现授权委托本单位在职职工 </w:t>
      </w:r>
      <w:r>
        <w:rPr>
          <w:rFonts w:hint="eastAsia"/>
          <w:sz w:val="21"/>
          <w:szCs w:val="21"/>
          <w:u w:val="single"/>
        </w:rPr>
        <w:t xml:space="preserve">              </w:t>
      </w:r>
      <w:r>
        <w:rPr>
          <w:rFonts w:hint="eastAsia"/>
          <w:sz w:val="21"/>
          <w:szCs w:val="21"/>
        </w:rPr>
        <w:t>（姓名）以我方的名义参加</w:t>
      </w:r>
      <w:r>
        <w:rPr>
          <w:rFonts w:hint="eastAsia"/>
          <w:sz w:val="21"/>
          <w:szCs w:val="21"/>
          <w:u w:val="single"/>
        </w:rPr>
        <w:t xml:space="preserve">                   </w:t>
      </w:r>
      <w:r>
        <w:rPr>
          <w:rFonts w:hint="eastAsia"/>
          <w:sz w:val="21"/>
          <w:szCs w:val="21"/>
        </w:rPr>
        <w:t>项目（子包：</w:t>
      </w:r>
      <w:r>
        <w:rPr>
          <w:rFonts w:hint="eastAsia"/>
          <w:sz w:val="21"/>
          <w:szCs w:val="21"/>
          <w:u w:val="single"/>
        </w:rPr>
        <w:t xml:space="preserve">    </w:t>
      </w:r>
      <w:r>
        <w:rPr>
          <w:rFonts w:hint="eastAsia"/>
          <w:sz w:val="21"/>
          <w:szCs w:val="21"/>
        </w:rPr>
        <w:t>）的投标活动，并代表我方全权办理针对上述项目的投标、开标、评标、签约等具体事务和签署相关文件。</w:t>
      </w:r>
    </w:p>
    <w:p>
      <w:pPr>
        <w:pStyle w:val="45"/>
        <w:snapToGrid w:val="0"/>
        <w:spacing w:line="360" w:lineRule="auto"/>
        <w:ind w:firstLine="403"/>
        <w:jc w:val="both"/>
        <w:rPr>
          <w:sz w:val="21"/>
          <w:szCs w:val="21"/>
        </w:rPr>
      </w:pPr>
      <w:r>
        <w:rPr>
          <w:rFonts w:hint="eastAsia"/>
          <w:sz w:val="21"/>
          <w:szCs w:val="21"/>
        </w:rPr>
        <w:t>我方对被授权人的签名（或盖章）事项负全部责任。</w:t>
      </w:r>
    </w:p>
    <w:p>
      <w:pPr>
        <w:pStyle w:val="45"/>
        <w:snapToGrid w:val="0"/>
        <w:spacing w:line="360" w:lineRule="auto"/>
        <w:ind w:firstLine="403"/>
        <w:jc w:val="both"/>
        <w:rPr>
          <w:sz w:val="21"/>
          <w:szCs w:val="21"/>
        </w:rPr>
      </w:pPr>
      <w:r>
        <w:rPr>
          <w:rFonts w:hint="eastAsia"/>
          <w:sz w:val="21"/>
          <w:szCs w:val="21"/>
          <w:u w:val="single"/>
        </w:rPr>
        <w:t>在撤销授权的书面通知以前，本授权书一直有效。</w:t>
      </w:r>
      <w:r>
        <w:rPr>
          <w:rFonts w:hint="eastAsia"/>
          <w:sz w:val="21"/>
          <w:szCs w:val="21"/>
        </w:rPr>
        <w:t>被授权人在授权书有效期内签署的所有文件不因授权的撤销而失效。</w:t>
      </w:r>
    </w:p>
    <w:p>
      <w:pPr>
        <w:pStyle w:val="45"/>
        <w:snapToGrid w:val="0"/>
        <w:spacing w:line="360" w:lineRule="auto"/>
        <w:ind w:firstLine="403"/>
        <w:jc w:val="both"/>
        <w:rPr>
          <w:sz w:val="21"/>
          <w:szCs w:val="21"/>
        </w:rPr>
      </w:pPr>
      <w:r>
        <w:rPr>
          <w:rFonts w:hint="eastAsia"/>
          <w:sz w:val="21"/>
          <w:szCs w:val="21"/>
        </w:rPr>
        <w:t>被授权人无转委托权，特此委托。</w:t>
      </w:r>
    </w:p>
    <w:p>
      <w:pPr>
        <w:pStyle w:val="45"/>
        <w:snapToGrid w:val="0"/>
        <w:spacing w:beforeLines="50" w:beforeAutospacing="0" w:after="50" w:afterAutospacing="0"/>
        <w:jc w:val="both"/>
        <w:rPr>
          <w:sz w:val="21"/>
          <w:szCs w:val="21"/>
        </w:rPr>
      </w:pPr>
      <w:r>
        <w:rPr>
          <w:rFonts w:hint="eastAsia"/>
          <w:sz w:val="21"/>
          <w:szCs w:val="21"/>
        </w:rPr>
        <w:t> </w:t>
      </w:r>
    </w:p>
    <w:p>
      <w:pPr>
        <w:pStyle w:val="45"/>
        <w:snapToGrid w:val="0"/>
        <w:spacing w:beforeLines="50" w:beforeAutospacing="0" w:after="50" w:afterAutospacing="0"/>
        <w:jc w:val="both"/>
        <w:rPr>
          <w:sz w:val="21"/>
          <w:szCs w:val="21"/>
        </w:rPr>
      </w:pPr>
      <w:r>
        <w:rPr>
          <w:rFonts w:hint="eastAsia"/>
          <w:sz w:val="21"/>
          <w:szCs w:val="21"/>
        </w:rPr>
        <w:t>被授权人签名（或盖章）：</w:t>
      </w:r>
      <w:r>
        <w:rPr>
          <w:rFonts w:hint="eastAsia"/>
          <w:sz w:val="21"/>
          <w:szCs w:val="21"/>
          <w:u w:val="single"/>
        </w:rPr>
        <w:t xml:space="preserve">       </w:t>
      </w:r>
      <w:r>
        <w:rPr>
          <w:rFonts w:hint="eastAsia"/>
          <w:sz w:val="21"/>
          <w:szCs w:val="21"/>
        </w:rPr>
        <w:t xml:space="preserve">    法定代表人签名（或盖章）：</w:t>
      </w:r>
      <w:r>
        <w:rPr>
          <w:rFonts w:hint="eastAsia"/>
          <w:sz w:val="21"/>
          <w:szCs w:val="21"/>
          <w:u w:val="single"/>
        </w:rPr>
        <w:t xml:space="preserve">        </w:t>
      </w:r>
    </w:p>
    <w:p>
      <w:pPr>
        <w:pStyle w:val="45"/>
        <w:snapToGrid w:val="0"/>
        <w:spacing w:beforeLines="50" w:beforeAutospacing="0" w:after="50" w:afterAutospacing="0"/>
        <w:jc w:val="both"/>
        <w:rPr>
          <w:sz w:val="21"/>
          <w:szCs w:val="21"/>
        </w:rPr>
      </w:pPr>
      <w:r>
        <w:rPr>
          <w:rFonts w:hint="eastAsia"/>
          <w:sz w:val="21"/>
          <w:szCs w:val="21"/>
        </w:rPr>
        <w:t>职务：</w:t>
      </w:r>
      <w:r>
        <w:rPr>
          <w:rFonts w:hint="eastAsia"/>
          <w:sz w:val="21"/>
          <w:szCs w:val="21"/>
          <w:u w:val="single"/>
        </w:rPr>
        <w:t xml:space="preserve">                    </w:t>
      </w:r>
      <w:r>
        <w:rPr>
          <w:rFonts w:hint="eastAsia"/>
          <w:sz w:val="21"/>
          <w:szCs w:val="21"/>
        </w:rPr>
        <w:t>    职务：</w:t>
      </w:r>
      <w:r>
        <w:rPr>
          <w:rFonts w:hint="eastAsia"/>
          <w:sz w:val="21"/>
          <w:szCs w:val="21"/>
          <w:u w:val="single"/>
        </w:rPr>
        <w:t xml:space="preserve">                </w:t>
      </w:r>
    </w:p>
    <w:p>
      <w:pPr>
        <w:pStyle w:val="45"/>
        <w:snapToGrid w:val="0"/>
        <w:spacing w:beforeLines="50" w:beforeAutospacing="0" w:after="50" w:afterAutospacing="0"/>
        <w:jc w:val="both"/>
        <w:rPr>
          <w:sz w:val="21"/>
          <w:szCs w:val="21"/>
        </w:rPr>
      </w:pPr>
      <w:r>
        <w:rPr>
          <w:rFonts w:hint="eastAsia"/>
          <w:sz w:val="21"/>
          <w:szCs w:val="21"/>
        </w:rPr>
        <w:t>被授权人身份证号码：</w:t>
      </w:r>
      <w:r>
        <w:rPr>
          <w:rFonts w:hint="eastAsia"/>
          <w:sz w:val="21"/>
          <w:szCs w:val="21"/>
          <w:u w:val="single"/>
        </w:rPr>
        <w:t xml:space="preserve">             </w:t>
      </w:r>
    </w:p>
    <w:p>
      <w:pPr>
        <w:pStyle w:val="45"/>
        <w:snapToGrid w:val="0"/>
        <w:spacing w:beforeLines="50" w:beforeAutospacing="0" w:after="50" w:afterAutospacing="0"/>
        <w:jc w:val="both"/>
        <w:rPr>
          <w:sz w:val="21"/>
          <w:szCs w:val="21"/>
        </w:rPr>
      </w:pPr>
      <w:r>
        <w:rPr>
          <w:rFonts w:hint="eastAsia"/>
          <w:sz w:val="21"/>
          <w:szCs w:val="21"/>
        </w:rPr>
        <w:t>                                    </w:t>
      </w:r>
    </w:p>
    <w:p>
      <w:pPr>
        <w:pStyle w:val="45"/>
        <w:snapToGrid w:val="0"/>
        <w:spacing w:beforeLines="50" w:beforeAutospacing="0" w:after="50" w:afterAutospacing="0"/>
        <w:jc w:val="both"/>
        <w:rPr>
          <w:sz w:val="21"/>
          <w:szCs w:val="21"/>
        </w:rPr>
      </w:pPr>
      <w:r>
        <w:rPr>
          <w:rFonts w:hint="eastAsia"/>
          <w:sz w:val="21"/>
          <w:szCs w:val="21"/>
        </w:rPr>
        <w:t xml:space="preserve"> 供应商公章：</w:t>
      </w:r>
    </w:p>
    <w:p>
      <w:pPr>
        <w:pStyle w:val="45"/>
        <w:snapToGrid w:val="0"/>
        <w:spacing w:beforeLines="50" w:beforeAutospacing="0" w:after="50" w:afterAutospacing="0"/>
        <w:jc w:val="center"/>
        <w:rPr>
          <w:sz w:val="21"/>
          <w:szCs w:val="21"/>
        </w:rPr>
      </w:pPr>
      <w:r>
        <w:rPr>
          <w:rFonts w:hint="eastAsia"/>
          <w:sz w:val="21"/>
          <w:szCs w:val="21"/>
        </w:rPr>
        <w:t>                                       </w:t>
      </w:r>
    </w:p>
    <w:p>
      <w:pPr>
        <w:pStyle w:val="45"/>
        <w:snapToGrid w:val="0"/>
        <w:spacing w:beforeLines="50" w:beforeAutospacing="0" w:after="50" w:afterAutospacing="0"/>
        <w:jc w:val="right"/>
        <w:rPr>
          <w:sz w:val="21"/>
          <w:szCs w:val="21"/>
        </w:rPr>
      </w:pPr>
      <w:r>
        <w:rPr>
          <w:rFonts w:hint="eastAsia"/>
          <w:sz w:val="21"/>
          <w:szCs w:val="21"/>
        </w:rPr>
        <w:t xml:space="preserve"> 年    月    日</w:t>
      </w:r>
    </w:p>
    <w:p>
      <w:pPr>
        <w:pStyle w:val="45"/>
        <w:snapToGrid w:val="0"/>
        <w:spacing w:beforeLines="50" w:beforeAutospacing="0" w:after="50" w:afterAutospacing="0"/>
        <w:ind w:firstLine="3150"/>
        <w:jc w:val="both"/>
        <w:rPr>
          <w:sz w:val="21"/>
          <w:szCs w:val="21"/>
        </w:rPr>
      </w:pPr>
      <w:r>
        <w:rPr>
          <w:rFonts w:hint="eastAsia"/>
          <w:sz w:val="21"/>
          <w:szCs w:val="21"/>
        </w:rPr>
        <w:t> </w:t>
      </w:r>
    </w:p>
    <w:p>
      <w:pPr>
        <w:pStyle w:val="45"/>
        <w:snapToGrid w:val="0"/>
        <w:spacing w:beforeLines="50" w:beforeAutospacing="0" w:after="50" w:afterAutospacing="0"/>
        <w:jc w:val="both"/>
        <w:rPr>
          <w:sz w:val="21"/>
          <w:szCs w:val="21"/>
        </w:rPr>
      </w:pPr>
      <w:r>
        <w:rPr>
          <w:rFonts w:hint="eastAsia"/>
          <w:sz w:val="21"/>
          <w:szCs w:val="21"/>
        </w:rPr>
        <w:t> </w:t>
      </w:r>
    </w:p>
    <w:p>
      <w:pPr>
        <w:pStyle w:val="26"/>
        <w:snapToGrid w:val="0"/>
        <w:spacing w:beforeLines="0" w:afterLines="0" w:line="240" w:lineRule="auto"/>
        <w:rPr>
          <w:rFonts w:hAnsi="宋体"/>
          <w:b/>
          <w:bCs/>
          <w:sz w:val="21"/>
          <w:szCs w:val="21"/>
        </w:rPr>
      </w:pPr>
      <w:r>
        <w:rPr>
          <w:rFonts w:hint="eastAsia" w:hAnsi="宋体" w:cs="宋体"/>
          <w:szCs w:val="21"/>
        </w:rPr>
        <w:br w:type="page"/>
      </w:r>
      <w:r>
        <w:rPr>
          <w:rFonts w:hint="eastAsia" w:hAnsi="宋体"/>
          <w:b/>
          <w:bCs/>
          <w:sz w:val="21"/>
          <w:szCs w:val="21"/>
        </w:rPr>
        <w:t>（</w:t>
      </w:r>
      <w:r>
        <w:rPr>
          <w:rFonts w:hint="eastAsia" w:hAnsi="宋体"/>
          <w:b/>
          <w:bCs/>
          <w:sz w:val="21"/>
          <w:szCs w:val="21"/>
          <w:lang w:val="en-US" w:eastAsia="zh-CN"/>
        </w:rPr>
        <w:t>4</w:t>
      </w:r>
      <w:r>
        <w:rPr>
          <w:rFonts w:hint="eastAsia" w:hAnsi="宋体"/>
          <w:b/>
          <w:bCs/>
          <w:sz w:val="21"/>
          <w:szCs w:val="21"/>
        </w:rPr>
        <w:t>）符合《中华人民共和国政府采购法》第二十二条规定的投标人资格条件，提供以下材料（原件备查）：</w:t>
      </w:r>
    </w:p>
    <w:p>
      <w:pPr>
        <w:pStyle w:val="26"/>
        <w:snapToGrid w:val="0"/>
        <w:spacing w:beforeLines="0" w:afterLines="0" w:line="240" w:lineRule="auto"/>
        <w:rPr>
          <w:rFonts w:hAnsi="宋体"/>
          <w:sz w:val="21"/>
          <w:szCs w:val="21"/>
        </w:rPr>
      </w:pPr>
      <w:r>
        <w:rPr>
          <w:rFonts w:hint="eastAsia" w:hAnsi="宋体"/>
          <w:sz w:val="21"/>
          <w:szCs w:val="21"/>
        </w:rPr>
        <w:t>1）有效的企业法人营业执照（或事业法人登记证）、其他组织（个体工商户）的营业执照或者民办非企业单位登记证书复印件；</w:t>
      </w:r>
    </w:p>
    <w:p>
      <w:pPr>
        <w:pStyle w:val="26"/>
        <w:snapToGrid w:val="0"/>
        <w:spacing w:beforeLines="0" w:afterLines="0" w:line="240" w:lineRule="auto"/>
        <w:rPr>
          <w:rFonts w:hAnsi="宋体"/>
          <w:sz w:val="21"/>
          <w:szCs w:val="21"/>
        </w:rPr>
      </w:pPr>
    </w:p>
    <w:p>
      <w:pPr>
        <w:pStyle w:val="26"/>
        <w:snapToGrid w:val="0"/>
        <w:spacing w:beforeLines="0" w:afterLines="0" w:line="240" w:lineRule="auto"/>
        <w:rPr>
          <w:rFonts w:hAnsi="宋体"/>
          <w:sz w:val="21"/>
          <w:szCs w:val="21"/>
        </w:rPr>
      </w:pPr>
      <w:r>
        <w:rPr>
          <w:rFonts w:hint="eastAsia" w:hAnsi="宋体"/>
          <w:sz w:val="21"/>
          <w:szCs w:val="21"/>
        </w:rPr>
        <w:t>2）2018年</w:t>
      </w:r>
      <w:r>
        <w:rPr>
          <w:rFonts w:hint="eastAsia" w:hAnsi="宋体"/>
          <w:sz w:val="21"/>
          <w:szCs w:val="21"/>
          <w:lang w:val="en-US" w:eastAsia="zh-CN"/>
        </w:rPr>
        <w:t>或2019年</w:t>
      </w:r>
      <w:r>
        <w:rPr>
          <w:rFonts w:hint="eastAsia" w:hAnsi="宋体"/>
          <w:sz w:val="21"/>
          <w:szCs w:val="21"/>
        </w:rPr>
        <w:t>财务状况报告复印件，其他组织或投标人新成立不足一年，提供银行出具的资信证明材料复印件；</w:t>
      </w:r>
    </w:p>
    <w:p>
      <w:pPr>
        <w:pStyle w:val="26"/>
        <w:snapToGrid w:val="0"/>
        <w:spacing w:beforeLines="0" w:afterLines="0" w:line="240" w:lineRule="auto"/>
        <w:rPr>
          <w:rFonts w:hAnsi="宋体"/>
          <w:sz w:val="21"/>
          <w:szCs w:val="21"/>
        </w:rPr>
      </w:pPr>
    </w:p>
    <w:p>
      <w:pPr>
        <w:pStyle w:val="26"/>
        <w:snapToGrid w:val="0"/>
        <w:spacing w:beforeLines="0" w:afterLines="0" w:line="240" w:lineRule="auto"/>
        <w:rPr>
          <w:rFonts w:hAnsi="宋体"/>
          <w:sz w:val="21"/>
          <w:szCs w:val="21"/>
        </w:rPr>
      </w:pPr>
      <w:r>
        <w:rPr>
          <w:rFonts w:hint="eastAsia" w:hAnsi="宋体"/>
          <w:sz w:val="21"/>
          <w:szCs w:val="21"/>
        </w:rPr>
        <w:t>3）20</w:t>
      </w:r>
      <w:r>
        <w:rPr>
          <w:rFonts w:hint="eastAsia" w:hAnsi="宋体"/>
          <w:sz w:val="21"/>
          <w:szCs w:val="21"/>
          <w:lang w:val="en-US" w:eastAsia="zh-CN"/>
        </w:rPr>
        <w:t>20</w:t>
      </w:r>
      <w:r>
        <w:rPr>
          <w:rFonts w:hint="eastAsia" w:hAnsi="宋体"/>
          <w:sz w:val="21"/>
          <w:szCs w:val="21"/>
        </w:rPr>
        <w:t>年开具的缴纳税收的凭据证明材料复印件；如依法免税的，应提供相应文件证明其依法免税；</w:t>
      </w:r>
    </w:p>
    <w:p>
      <w:pPr>
        <w:pStyle w:val="26"/>
        <w:snapToGrid w:val="0"/>
        <w:spacing w:beforeLines="0" w:afterLines="0" w:line="240" w:lineRule="auto"/>
        <w:rPr>
          <w:rFonts w:hAnsi="宋体"/>
          <w:sz w:val="21"/>
          <w:szCs w:val="21"/>
        </w:rPr>
      </w:pPr>
    </w:p>
    <w:p>
      <w:pPr>
        <w:pStyle w:val="26"/>
        <w:snapToGrid w:val="0"/>
        <w:spacing w:beforeLines="0" w:afterLines="0" w:line="240" w:lineRule="auto"/>
        <w:rPr>
          <w:rFonts w:hAnsi="宋体"/>
          <w:sz w:val="21"/>
          <w:szCs w:val="21"/>
        </w:rPr>
      </w:pPr>
      <w:r>
        <w:rPr>
          <w:rFonts w:hint="eastAsia" w:hAnsi="宋体"/>
          <w:sz w:val="21"/>
          <w:szCs w:val="21"/>
        </w:rPr>
        <w:t>4）20</w:t>
      </w:r>
      <w:r>
        <w:rPr>
          <w:rFonts w:hint="eastAsia" w:hAnsi="宋体"/>
          <w:sz w:val="21"/>
          <w:szCs w:val="21"/>
          <w:lang w:val="en-US" w:eastAsia="zh-CN"/>
        </w:rPr>
        <w:t>20</w:t>
      </w:r>
      <w:r>
        <w:rPr>
          <w:rFonts w:hint="eastAsia" w:hAnsi="宋体"/>
          <w:sz w:val="21"/>
          <w:szCs w:val="21"/>
        </w:rPr>
        <w:t>年开具的缴纳社会保险的凭据证明材料复印件；如依法不需要缴纳社会保障资金的，应提供相应文件证明其依法不需要缴纳社会保障资金；</w:t>
      </w: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spacing w:after="120"/>
        <w:jc w:val="center"/>
        <w:rPr>
          <w:b/>
        </w:rPr>
      </w:pPr>
      <w:r>
        <w:rPr>
          <w:rFonts w:hint="eastAsia"/>
          <w:b/>
        </w:rPr>
        <w:t>合格的投标人承诺函</w:t>
      </w:r>
    </w:p>
    <w:p>
      <w:pPr>
        <w:spacing w:line="360" w:lineRule="auto"/>
        <w:contextualSpacing/>
        <w:rPr>
          <w:rFonts w:cs="宋体"/>
          <w:b/>
          <w:szCs w:val="21"/>
        </w:rPr>
      </w:pPr>
      <w:r>
        <w:rPr>
          <w:rFonts w:hint="eastAsia" w:cs="宋体"/>
          <w:b/>
          <w:szCs w:val="21"/>
        </w:rPr>
        <w:t>致：</w:t>
      </w:r>
      <w:r>
        <w:rPr>
          <w:rFonts w:hint="eastAsia" w:cs="宋体"/>
          <w:b/>
          <w:szCs w:val="21"/>
          <w:lang w:eastAsia="zh-CN"/>
        </w:rPr>
        <w:t>宁海童氏</w:t>
      </w:r>
      <w:r>
        <w:rPr>
          <w:rFonts w:hint="eastAsia" w:cs="宋体"/>
          <w:b/>
          <w:szCs w:val="21"/>
        </w:rPr>
        <w:t>工程管理咨询有限公司</w:t>
      </w:r>
    </w:p>
    <w:p>
      <w:pPr>
        <w:adjustRightInd w:val="0"/>
        <w:spacing w:line="360" w:lineRule="auto"/>
        <w:ind w:firstLine="422" w:firstLineChars="200"/>
        <w:contextualSpacing/>
        <w:textAlignment w:val="baseline"/>
        <w:rPr>
          <w:rFonts w:cs="宋体"/>
          <w:b/>
          <w:szCs w:val="21"/>
        </w:rPr>
      </w:pPr>
      <w:bookmarkStart w:id="42" w:name="_Toc399148312"/>
      <w:r>
        <w:rPr>
          <w:rFonts w:hint="eastAsia" w:cs="宋体"/>
          <w:b/>
          <w:szCs w:val="21"/>
        </w:rPr>
        <w:t>我方郑重承诺</w:t>
      </w:r>
      <w:bookmarkEnd w:id="42"/>
      <w:r>
        <w:rPr>
          <w:rFonts w:hint="eastAsia" w:cs="宋体"/>
          <w:b/>
          <w:szCs w:val="21"/>
        </w:rPr>
        <w:t>：</w:t>
      </w:r>
    </w:p>
    <w:p>
      <w:pPr>
        <w:numPr>
          <w:ilvl w:val="0"/>
          <w:numId w:val="19"/>
        </w:numPr>
        <w:spacing w:line="360" w:lineRule="auto"/>
        <w:ind w:firstLine="420" w:firstLineChars="200"/>
        <w:contextualSpacing/>
        <w:rPr>
          <w:rFonts w:cs="宋体"/>
          <w:kern w:val="0"/>
          <w:szCs w:val="21"/>
        </w:rPr>
      </w:pPr>
      <w:r>
        <w:rPr>
          <w:rFonts w:hint="eastAsia" w:cs="宋体"/>
          <w:kern w:val="0"/>
          <w:szCs w:val="21"/>
        </w:rPr>
        <w:t>我单位具有独立承担民事责任的能力；</w:t>
      </w:r>
    </w:p>
    <w:p>
      <w:pPr>
        <w:numPr>
          <w:ilvl w:val="0"/>
          <w:numId w:val="19"/>
        </w:numPr>
        <w:spacing w:line="360" w:lineRule="auto"/>
        <w:ind w:firstLine="420" w:firstLineChars="200"/>
        <w:contextualSpacing/>
        <w:rPr>
          <w:rFonts w:cs="宋体"/>
          <w:kern w:val="0"/>
          <w:szCs w:val="21"/>
        </w:rPr>
      </w:pPr>
      <w:r>
        <w:rPr>
          <w:rFonts w:hint="eastAsia" w:cs="宋体"/>
          <w:kern w:val="0"/>
          <w:szCs w:val="21"/>
        </w:rPr>
        <w:t>我单位具有良好的商业信誉和健全的财务会计制度；</w:t>
      </w:r>
    </w:p>
    <w:p>
      <w:pPr>
        <w:numPr>
          <w:ilvl w:val="0"/>
          <w:numId w:val="19"/>
        </w:numPr>
        <w:spacing w:line="360" w:lineRule="auto"/>
        <w:ind w:firstLine="420" w:firstLineChars="200"/>
        <w:contextualSpacing/>
        <w:rPr>
          <w:rFonts w:cs="宋体"/>
          <w:kern w:val="0"/>
          <w:szCs w:val="21"/>
        </w:rPr>
      </w:pPr>
      <w:r>
        <w:rPr>
          <w:rFonts w:hint="eastAsia" w:cs="宋体"/>
          <w:kern w:val="0"/>
          <w:szCs w:val="21"/>
        </w:rPr>
        <w:t>我单位具有履行合同所必需的设备和专业技术能力；</w:t>
      </w:r>
    </w:p>
    <w:p>
      <w:pPr>
        <w:numPr>
          <w:ilvl w:val="0"/>
          <w:numId w:val="19"/>
        </w:numPr>
        <w:spacing w:line="360" w:lineRule="auto"/>
        <w:ind w:firstLine="420" w:firstLineChars="200"/>
        <w:contextualSpacing/>
        <w:rPr>
          <w:rFonts w:cs="宋体"/>
          <w:kern w:val="0"/>
          <w:szCs w:val="21"/>
        </w:rPr>
      </w:pPr>
      <w:r>
        <w:rPr>
          <w:rFonts w:hint="eastAsia" w:cs="宋体"/>
          <w:kern w:val="0"/>
          <w:szCs w:val="21"/>
        </w:rPr>
        <w:t>我单位有依法缴纳税收和社会保障资金的良好记录；</w:t>
      </w:r>
    </w:p>
    <w:p>
      <w:pPr>
        <w:numPr>
          <w:ilvl w:val="0"/>
          <w:numId w:val="19"/>
        </w:numPr>
        <w:spacing w:line="360" w:lineRule="auto"/>
        <w:ind w:firstLine="420" w:firstLineChars="200"/>
        <w:contextualSpacing/>
        <w:rPr>
          <w:rFonts w:cs="宋体"/>
          <w:kern w:val="0"/>
          <w:szCs w:val="21"/>
        </w:rPr>
      </w:pPr>
      <w:r>
        <w:rPr>
          <w:rFonts w:hint="eastAsia" w:cs="宋体"/>
          <w:kern w:val="0"/>
          <w:szCs w:val="21"/>
        </w:rPr>
        <w:t>参加政府采购活动前3年内在经营活动中没有重大违法记录；</w:t>
      </w:r>
    </w:p>
    <w:p>
      <w:pPr>
        <w:numPr>
          <w:ilvl w:val="0"/>
          <w:numId w:val="19"/>
        </w:numPr>
        <w:spacing w:line="360" w:lineRule="auto"/>
        <w:ind w:firstLine="420" w:firstLineChars="200"/>
        <w:contextualSpacing/>
        <w:rPr>
          <w:rFonts w:cs="Arial"/>
          <w:bCs/>
          <w:szCs w:val="21"/>
        </w:rPr>
      </w:pPr>
      <w:r>
        <w:rPr>
          <w:rFonts w:hint="eastAsia" w:cs="宋体"/>
          <w:bCs/>
          <w:szCs w:val="21"/>
        </w:rPr>
        <w:t>我单位符合以下条件：</w:t>
      </w:r>
    </w:p>
    <w:p>
      <w:pPr>
        <w:adjustRightInd w:val="0"/>
        <w:spacing w:line="360" w:lineRule="auto"/>
        <w:ind w:firstLine="420" w:firstLineChars="200"/>
        <w:contextualSpacing/>
        <w:textAlignment w:val="baseline"/>
        <w:rPr>
          <w:rFonts w:cs="Arial"/>
          <w:bCs/>
          <w:szCs w:val="21"/>
        </w:rPr>
      </w:pPr>
      <w:r>
        <w:rPr>
          <w:rFonts w:hint="eastAsia" w:cs="Arial"/>
          <w:bCs/>
          <w:szCs w:val="21"/>
        </w:rPr>
        <w:t>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adjustRightInd w:val="0"/>
        <w:spacing w:line="360" w:lineRule="auto"/>
        <w:ind w:firstLine="420" w:firstLineChars="200"/>
        <w:contextualSpacing/>
        <w:textAlignment w:val="baseline"/>
        <w:rPr>
          <w:rFonts w:cs="宋体"/>
          <w:szCs w:val="21"/>
        </w:rPr>
      </w:pPr>
      <w:r>
        <w:rPr>
          <w:rFonts w:hint="eastAsia" w:cs="宋体"/>
          <w:szCs w:val="21"/>
        </w:rPr>
        <w:t>2）我单位及我单位法定代表人均无行贿犯罪记录。</w:t>
      </w:r>
    </w:p>
    <w:p>
      <w:pPr>
        <w:spacing w:line="360" w:lineRule="auto"/>
        <w:ind w:firstLine="517" w:firstLineChars="245"/>
        <w:contextualSpacing/>
        <w:rPr>
          <w:b/>
          <w:bCs/>
          <w:szCs w:val="21"/>
        </w:rPr>
      </w:pPr>
      <w:r>
        <w:rPr>
          <w:rFonts w:hint="eastAsia" w:cs="宋体"/>
          <w:b/>
          <w:szCs w:val="21"/>
        </w:rPr>
        <w:t>特此承诺。</w:t>
      </w:r>
    </w:p>
    <w:p>
      <w:pPr>
        <w:spacing w:line="360" w:lineRule="auto"/>
        <w:contextualSpacing/>
        <w:rPr>
          <w:b/>
          <w:bCs/>
          <w:szCs w:val="21"/>
        </w:rPr>
      </w:pPr>
    </w:p>
    <w:p>
      <w:pPr>
        <w:spacing w:line="360" w:lineRule="auto"/>
        <w:contextualSpacing/>
        <w:rPr>
          <w:szCs w:val="21"/>
        </w:rPr>
      </w:pPr>
    </w:p>
    <w:p>
      <w:pPr>
        <w:spacing w:line="360" w:lineRule="auto"/>
        <w:contextualSpacing/>
        <w:rPr>
          <w:szCs w:val="21"/>
        </w:rPr>
      </w:pPr>
    </w:p>
    <w:p>
      <w:pPr>
        <w:spacing w:line="360" w:lineRule="auto"/>
        <w:contextualSpacing/>
        <w:rPr>
          <w:szCs w:val="21"/>
        </w:rPr>
      </w:pPr>
    </w:p>
    <w:p>
      <w:pPr>
        <w:spacing w:line="360" w:lineRule="auto"/>
        <w:contextualSpacing/>
        <w:rPr>
          <w:szCs w:val="21"/>
        </w:rPr>
      </w:pPr>
      <w:r>
        <w:rPr>
          <w:rFonts w:hint="eastAsia"/>
          <w:szCs w:val="21"/>
        </w:rPr>
        <w:t>投标人（盖章）：</w:t>
      </w:r>
    </w:p>
    <w:p>
      <w:pPr>
        <w:spacing w:line="360" w:lineRule="auto"/>
        <w:contextualSpacing/>
        <w:rPr>
          <w:szCs w:val="21"/>
        </w:rPr>
      </w:pPr>
    </w:p>
    <w:p>
      <w:pPr>
        <w:spacing w:line="360" w:lineRule="auto"/>
        <w:contextualSpacing/>
        <w:rPr>
          <w:szCs w:val="21"/>
        </w:rPr>
      </w:pPr>
      <w:r>
        <w:rPr>
          <w:rFonts w:hint="eastAsia"/>
          <w:szCs w:val="21"/>
        </w:rPr>
        <w:t>法定代表人或授权代表人（签字或盖章）：</w:t>
      </w:r>
    </w:p>
    <w:p>
      <w:pPr>
        <w:spacing w:line="360" w:lineRule="auto"/>
        <w:contextualSpacing/>
        <w:rPr>
          <w:szCs w:val="21"/>
        </w:rPr>
      </w:pPr>
    </w:p>
    <w:p>
      <w:pPr>
        <w:spacing w:after="120"/>
        <w:rPr>
          <w:rFonts w:ascii="宋体" w:hAnsi="宋体" w:cs="宋体"/>
          <w:szCs w:val="21"/>
        </w:rPr>
      </w:pPr>
      <w:r>
        <w:rPr>
          <w:rFonts w:hint="eastAsia"/>
          <w:szCs w:val="21"/>
        </w:rPr>
        <w:t>日期：       年   月   日</w:t>
      </w:r>
    </w:p>
    <w:p>
      <w:pPr>
        <w:spacing w:after="120"/>
        <w:rPr>
          <w:rFonts w:ascii="宋体" w:hAnsi="宋体" w:cs="宋体"/>
          <w:szCs w:val="21"/>
        </w:rPr>
      </w:pPr>
    </w:p>
    <w:p>
      <w:pPr>
        <w:spacing w:after="120"/>
        <w:rPr>
          <w:rFonts w:ascii="宋体" w:hAnsi="宋体" w:cs="宋体"/>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spacing w:line="360" w:lineRule="auto"/>
        <w:rPr>
          <w:rFonts w:ascii="宋体" w:hAnsi="宋体"/>
          <w:b/>
          <w:bCs/>
          <w:szCs w:val="21"/>
        </w:rPr>
      </w:pPr>
      <w:r>
        <w:rPr>
          <w:rFonts w:hint="eastAsia" w:ascii="宋体" w:hAnsi="宋体"/>
          <w:b/>
          <w:bCs/>
          <w:szCs w:val="21"/>
          <w:lang w:val="en-US" w:eastAsia="zh-CN"/>
        </w:rPr>
        <w:t>5</w:t>
      </w:r>
      <w:r>
        <w:rPr>
          <w:rFonts w:hint="eastAsia" w:ascii="宋体" w:hAnsi="宋体"/>
          <w:b/>
          <w:bCs/>
          <w:szCs w:val="21"/>
        </w:rPr>
        <w:t>）提供具有履行合同所必需的设备和专业技术能力的书面声明</w:t>
      </w:r>
    </w:p>
    <w:p>
      <w:pPr>
        <w:jc w:val="center"/>
        <w:rPr>
          <w:b/>
          <w:sz w:val="32"/>
          <w:szCs w:val="32"/>
        </w:rPr>
      </w:pPr>
      <w:r>
        <w:rPr>
          <w:rFonts w:hint="eastAsia" w:cs="宋体"/>
          <w:b/>
          <w:sz w:val="32"/>
          <w:szCs w:val="32"/>
        </w:rPr>
        <w:t>具备履行合同所需的设备和专业技术能力的声明</w:t>
      </w:r>
    </w:p>
    <w:p/>
    <w:p>
      <w:pPr>
        <w:spacing w:line="360" w:lineRule="auto"/>
      </w:pPr>
      <w:r>
        <w:t xml:space="preserve"> </w:t>
      </w:r>
      <w:r>
        <w:rPr>
          <w:rFonts w:hint="eastAsia" w:cs="宋体"/>
        </w:rPr>
        <w:t>我公司（单位）具备履行合同所需的设备和专业技术能力，具体情况介绍如下：</w:t>
      </w:r>
    </w:p>
    <w:p>
      <w:pPr>
        <w:spacing w:line="360" w:lineRule="auto"/>
      </w:pPr>
      <w:r>
        <w:t xml:space="preserve">        </w:t>
      </w:r>
      <w:r>
        <w:rPr>
          <w:rFonts w:hint="eastAsia" w:cs="宋体"/>
        </w:rPr>
        <w:t>（内容包括：主要设备、专业技术人员、公司资质等）</w:t>
      </w:r>
      <w:r>
        <w:t xml:space="preserve">                                          </w:t>
      </w:r>
    </w:p>
    <w:p>
      <w:pPr>
        <w:spacing w:line="360" w:lineRule="auto"/>
      </w:pPr>
      <w:r>
        <w:t xml:space="preserve">                                                                            </w:t>
      </w:r>
    </w:p>
    <w:p>
      <w:pPr>
        <w:spacing w:line="360" w:lineRule="auto"/>
      </w:pPr>
      <w:r>
        <w:t>……..</w:t>
      </w:r>
    </w:p>
    <w:p>
      <w:pPr>
        <w:spacing w:line="360" w:lineRule="auto"/>
      </w:pPr>
      <w:r>
        <w:t xml:space="preserve">     </w:t>
      </w:r>
      <w:r>
        <w:rPr>
          <w:rFonts w:hint="eastAsia" w:cs="宋体"/>
        </w:rPr>
        <w:t>特此承诺。</w:t>
      </w:r>
    </w:p>
    <w:p>
      <w:pPr>
        <w:spacing w:line="360" w:lineRule="auto"/>
      </w:pPr>
    </w:p>
    <w:p>
      <w:pPr>
        <w:spacing w:line="360" w:lineRule="auto"/>
      </w:pPr>
    </w:p>
    <w:p>
      <w:pPr>
        <w:spacing w:line="360" w:lineRule="auto"/>
        <w:ind w:firstLine="4830" w:firstLineChars="2300"/>
      </w:pPr>
      <w:r>
        <w:rPr>
          <w:rFonts w:hint="eastAsia" w:cs="宋体"/>
        </w:rPr>
        <w:t>投标人（盖章）</w:t>
      </w:r>
    </w:p>
    <w:p>
      <w:pPr>
        <w:spacing w:line="360" w:lineRule="auto"/>
      </w:pPr>
      <w:r>
        <w:t xml:space="preserve">             </w:t>
      </w:r>
      <w:r>
        <w:rPr>
          <w:rFonts w:hint="eastAsia" w:cs="宋体"/>
        </w:rPr>
        <w:t>法定代表人（负责人）或其授权委托人（签名或印章）：</w:t>
      </w:r>
    </w:p>
    <w:p>
      <w:pPr>
        <w:spacing w:line="360" w:lineRule="auto"/>
      </w:pPr>
      <w:r>
        <w:t xml:space="preserve">                                  </w:t>
      </w:r>
      <w:r>
        <w:rPr>
          <w:rFonts w:hint="eastAsia" w:cs="宋体"/>
        </w:rPr>
        <w:t>日期：</w:t>
      </w:r>
    </w:p>
    <w:p>
      <w:pPr>
        <w:spacing w:line="360" w:lineRule="auto"/>
        <w:ind w:firstLine="420" w:firstLineChars="200"/>
      </w:pPr>
    </w:p>
    <w:p>
      <w:pPr>
        <w:spacing w:line="360" w:lineRule="auto"/>
        <w:ind w:firstLine="420" w:firstLineChars="200"/>
      </w:pPr>
    </w:p>
    <w:p>
      <w:pPr>
        <w:spacing w:line="360" w:lineRule="auto"/>
      </w:pPr>
      <w:r>
        <w:rPr>
          <w:rFonts w:hint="eastAsia" w:ascii="宋体" w:hAnsi="宋体"/>
          <w:b/>
          <w:bCs/>
          <w:szCs w:val="21"/>
          <w:lang w:val="en-US" w:eastAsia="zh-CN"/>
        </w:rPr>
        <w:t>6</w:t>
      </w:r>
      <w:r>
        <w:rPr>
          <w:rFonts w:hint="eastAsia" w:ascii="宋体" w:hAnsi="宋体"/>
          <w:b/>
          <w:bCs/>
          <w:szCs w:val="21"/>
        </w:rPr>
        <w:t>）提供参加政府采购活动前</w:t>
      </w:r>
      <w:r>
        <w:rPr>
          <w:rFonts w:ascii="宋体" w:hAnsi="宋体"/>
          <w:b/>
          <w:bCs/>
          <w:szCs w:val="21"/>
        </w:rPr>
        <w:t>3</w:t>
      </w:r>
      <w:r>
        <w:rPr>
          <w:rFonts w:hint="eastAsia" w:ascii="宋体" w:hAnsi="宋体"/>
          <w:b/>
          <w:bCs/>
          <w:szCs w:val="21"/>
        </w:rPr>
        <w:t>年内在经营活动中没有重大违法记录的书面声明</w:t>
      </w:r>
    </w:p>
    <w:p/>
    <w:p>
      <w:pPr>
        <w:jc w:val="center"/>
        <w:rPr>
          <w:b/>
          <w:sz w:val="32"/>
          <w:szCs w:val="32"/>
        </w:rPr>
      </w:pPr>
      <w:r>
        <w:rPr>
          <w:rFonts w:hint="eastAsia" w:cs="宋体"/>
          <w:b/>
          <w:sz w:val="32"/>
          <w:szCs w:val="32"/>
        </w:rPr>
        <w:t>近三年在政府采购活动中无重大违法记录的声明</w:t>
      </w:r>
    </w:p>
    <w:p/>
    <w:p/>
    <w:p>
      <w:pPr>
        <w:spacing w:line="360" w:lineRule="auto"/>
      </w:pPr>
      <w:r>
        <w:t xml:space="preserve">     </w:t>
      </w:r>
      <w:r>
        <w:rPr>
          <w:rFonts w:hint="eastAsia" w:cs="宋体"/>
        </w:rPr>
        <w:t>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ind w:firstLine="3675" w:firstLineChars="1750"/>
      </w:pPr>
      <w:r>
        <w:rPr>
          <w:rFonts w:hint="eastAsia" w:cs="宋体"/>
        </w:rPr>
        <w:t>投标人（盖章）</w:t>
      </w:r>
    </w:p>
    <w:p>
      <w:pPr>
        <w:spacing w:line="360" w:lineRule="auto"/>
      </w:pPr>
      <w:r>
        <w:t xml:space="preserve">             </w:t>
      </w:r>
      <w:r>
        <w:rPr>
          <w:rFonts w:hint="eastAsia" w:cs="宋体"/>
        </w:rPr>
        <w:t>法定代表人（负责人）或其授权委托人（签名或印章）：</w:t>
      </w:r>
    </w:p>
    <w:p>
      <w:pPr>
        <w:spacing w:line="360" w:lineRule="auto"/>
      </w:pPr>
      <w:r>
        <w:t xml:space="preserve">                                    </w:t>
      </w:r>
      <w:r>
        <w:rPr>
          <w:rFonts w:hint="eastAsia" w:cs="宋体"/>
        </w:rPr>
        <w:t>日</w:t>
      </w:r>
      <w:r>
        <w:t xml:space="preserve">    </w:t>
      </w:r>
      <w:r>
        <w:rPr>
          <w:rFonts w:hint="eastAsia" w:cs="宋体"/>
        </w:rPr>
        <w:t>期：</w:t>
      </w:r>
    </w:p>
    <w:p>
      <w:pPr>
        <w:spacing w:line="360" w:lineRule="auto"/>
      </w:pPr>
    </w:p>
    <w:p/>
    <w:p>
      <w:pPr>
        <w:spacing w:line="360" w:lineRule="auto"/>
        <w:rPr>
          <w:rFonts w:ascii="宋体" w:hAnsi="宋体"/>
          <w:b/>
          <w:bCs/>
          <w:szCs w:val="21"/>
        </w:rPr>
      </w:pPr>
      <w:r>
        <w:rPr>
          <w:rFonts w:hint="eastAsia" w:ascii="宋体" w:hAnsi="宋体"/>
          <w:b/>
          <w:bCs/>
          <w:szCs w:val="21"/>
        </w:rPr>
        <w:t>（</w:t>
      </w:r>
      <w:r>
        <w:rPr>
          <w:rFonts w:hint="eastAsia" w:ascii="宋体" w:hAnsi="宋体"/>
          <w:b/>
          <w:bCs/>
          <w:szCs w:val="21"/>
          <w:lang w:val="en-US" w:eastAsia="zh-CN"/>
        </w:rPr>
        <w:t>7</w:t>
      </w:r>
      <w:r>
        <w:rPr>
          <w:rFonts w:hint="eastAsia" w:ascii="宋体" w:hAnsi="宋体"/>
          <w:b/>
          <w:bCs/>
          <w:szCs w:val="21"/>
        </w:rPr>
        <w:t>）其它本招标文件要求提供的或投标人认为需要提供的资格证明文件材料。</w:t>
      </w:r>
    </w:p>
    <w:p>
      <w:pPr>
        <w:snapToGrid w:val="0"/>
        <w:spacing w:line="360" w:lineRule="auto"/>
        <w:jc w:val="left"/>
        <w:rPr>
          <w:rFonts w:ascii="宋体" w:hAnsi="宋体"/>
          <w:b/>
          <w:szCs w:val="21"/>
        </w:rPr>
      </w:pPr>
      <w:r>
        <w:br w:type="page"/>
      </w:r>
      <w:r>
        <w:rPr>
          <w:rFonts w:hint="eastAsia" w:ascii="宋体" w:hAnsi="宋体"/>
          <w:b/>
          <w:szCs w:val="21"/>
        </w:rPr>
        <w:t>2.商务技术部分</w:t>
      </w:r>
      <w:r>
        <w:rPr>
          <w:rFonts w:ascii="宋体" w:hAnsi="宋体"/>
          <w:b/>
          <w:szCs w:val="21"/>
        </w:rPr>
        <w:t>：</w:t>
      </w:r>
    </w:p>
    <w:p>
      <w:pPr>
        <w:snapToGrid w:val="0"/>
        <w:spacing w:line="360" w:lineRule="auto"/>
        <w:ind w:firstLine="411" w:firstLineChars="196"/>
        <w:jc w:val="left"/>
        <w:rPr>
          <w:b w:val="0"/>
          <w:bCs w:val="0"/>
          <w:szCs w:val="21"/>
        </w:rPr>
      </w:pPr>
      <w:r>
        <w:rPr>
          <w:rFonts w:hint="eastAsia"/>
          <w:b w:val="0"/>
          <w:bCs w:val="0"/>
          <w:szCs w:val="21"/>
          <w:lang w:val="en-US" w:eastAsia="zh-CN"/>
        </w:rPr>
        <w:t>1）</w:t>
      </w:r>
      <w:r>
        <w:rPr>
          <w:rFonts w:hint="eastAsia"/>
          <w:b w:val="0"/>
          <w:bCs w:val="0"/>
          <w:szCs w:val="21"/>
        </w:rPr>
        <w:t>目录索引（格式自拟）；</w:t>
      </w:r>
    </w:p>
    <w:p>
      <w:pPr>
        <w:snapToGrid w:val="0"/>
        <w:spacing w:line="360" w:lineRule="auto"/>
        <w:ind w:firstLine="411" w:firstLineChars="196"/>
        <w:jc w:val="left"/>
        <w:rPr>
          <w:b w:val="0"/>
          <w:bCs w:val="0"/>
          <w:szCs w:val="21"/>
        </w:rPr>
      </w:pPr>
      <w:r>
        <w:rPr>
          <w:rFonts w:hint="eastAsia"/>
          <w:b w:val="0"/>
          <w:bCs w:val="0"/>
          <w:szCs w:val="21"/>
          <w:lang w:val="en-US" w:eastAsia="zh-CN"/>
        </w:rPr>
        <w:t>2）</w:t>
      </w:r>
      <w:r>
        <w:rPr>
          <w:rFonts w:hint="eastAsia"/>
          <w:b w:val="0"/>
          <w:bCs w:val="0"/>
          <w:szCs w:val="21"/>
        </w:rPr>
        <w:t>技术商务分自评表（格式自拟）；</w:t>
      </w:r>
    </w:p>
    <w:p>
      <w:pPr>
        <w:snapToGrid w:val="0"/>
        <w:spacing w:line="360" w:lineRule="auto"/>
        <w:ind w:firstLine="411" w:firstLineChars="196"/>
        <w:jc w:val="left"/>
        <w:rPr>
          <w:b w:val="0"/>
          <w:bCs w:val="0"/>
          <w:szCs w:val="21"/>
        </w:rPr>
      </w:pPr>
      <w:r>
        <w:rPr>
          <w:rFonts w:hint="eastAsia"/>
          <w:b w:val="0"/>
          <w:bCs w:val="0"/>
          <w:szCs w:val="21"/>
          <w:lang w:val="en-US" w:eastAsia="zh-CN"/>
        </w:rPr>
        <w:t>3）</w:t>
      </w:r>
      <w:r>
        <w:rPr>
          <w:rFonts w:hint="eastAsia"/>
          <w:b w:val="0"/>
          <w:bCs w:val="0"/>
          <w:szCs w:val="21"/>
        </w:rPr>
        <w:t>法定代表人授权书及被授权人身份证复印件（若投标人代表系法定代表人，无需提供授权书，必须提供法定代表人身份证复印件及法定代表人身份证明书（格式见附件））；</w:t>
      </w:r>
    </w:p>
    <w:p>
      <w:pPr>
        <w:snapToGrid w:val="0"/>
        <w:spacing w:line="360" w:lineRule="auto"/>
        <w:ind w:firstLine="411" w:firstLineChars="196"/>
        <w:jc w:val="left"/>
        <w:rPr>
          <w:b w:val="0"/>
          <w:bCs w:val="0"/>
          <w:szCs w:val="21"/>
        </w:rPr>
      </w:pPr>
      <w:r>
        <w:rPr>
          <w:rFonts w:hint="eastAsia"/>
          <w:b w:val="0"/>
          <w:bCs w:val="0"/>
          <w:szCs w:val="21"/>
          <w:lang w:val="en-US" w:eastAsia="zh-CN"/>
        </w:rPr>
        <w:t>4）</w:t>
      </w:r>
      <w:r>
        <w:rPr>
          <w:rFonts w:hint="eastAsia"/>
          <w:b w:val="0"/>
          <w:bCs w:val="0"/>
          <w:szCs w:val="21"/>
        </w:rPr>
        <w:t>技术、商务条款偏离表（格式见附件）；</w:t>
      </w:r>
    </w:p>
    <w:p>
      <w:pPr>
        <w:snapToGrid w:val="0"/>
        <w:spacing w:line="360" w:lineRule="auto"/>
        <w:ind w:firstLine="411" w:firstLineChars="196"/>
        <w:jc w:val="left"/>
        <w:rPr>
          <w:b w:val="0"/>
          <w:bCs w:val="0"/>
          <w:szCs w:val="21"/>
        </w:rPr>
      </w:pPr>
      <w:r>
        <w:rPr>
          <w:rFonts w:hint="eastAsia"/>
          <w:b w:val="0"/>
          <w:bCs w:val="0"/>
          <w:szCs w:val="21"/>
          <w:lang w:val="en-US" w:eastAsia="zh-CN"/>
        </w:rPr>
        <w:t>5）</w:t>
      </w:r>
      <w:r>
        <w:rPr>
          <w:rFonts w:hint="eastAsia"/>
          <w:b w:val="0"/>
          <w:bCs w:val="0"/>
          <w:szCs w:val="21"/>
        </w:rPr>
        <w:t>项目组织实施方案（含评分标准内要求提供的内容，方案自拟）；</w:t>
      </w:r>
    </w:p>
    <w:p>
      <w:pPr>
        <w:snapToGrid w:val="0"/>
        <w:spacing w:line="360" w:lineRule="auto"/>
        <w:ind w:firstLine="411" w:firstLineChars="196"/>
        <w:jc w:val="left"/>
        <w:rPr>
          <w:b w:val="0"/>
          <w:bCs w:val="0"/>
          <w:szCs w:val="21"/>
        </w:rPr>
      </w:pPr>
      <w:r>
        <w:rPr>
          <w:rFonts w:hint="eastAsia"/>
          <w:b w:val="0"/>
          <w:bCs w:val="0"/>
          <w:szCs w:val="21"/>
          <w:lang w:val="en-US" w:eastAsia="zh-CN"/>
        </w:rPr>
        <w:t>6)</w:t>
      </w:r>
      <w:r>
        <w:rPr>
          <w:rFonts w:hint="eastAsia"/>
          <w:b w:val="0"/>
          <w:bCs w:val="0"/>
          <w:szCs w:val="21"/>
        </w:rPr>
        <w:t>评分标准中要求提供的资料；</w:t>
      </w:r>
    </w:p>
    <w:p>
      <w:pPr>
        <w:snapToGrid w:val="0"/>
        <w:spacing w:line="360" w:lineRule="auto"/>
        <w:ind w:firstLine="411" w:firstLineChars="196"/>
        <w:jc w:val="left"/>
        <w:rPr>
          <w:b w:val="0"/>
          <w:bCs w:val="0"/>
          <w:szCs w:val="21"/>
        </w:rPr>
      </w:pPr>
      <w:r>
        <w:rPr>
          <w:rFonts w:hint="eastAsia"/>
          <w:b w:val="0"/>
          <w:bCs w:val="0"/>
          <w:szCs w:val="21"/>
          <w:lang w:val="en-US" w:eastAsia="zh-CN"/>
        </w:rPr>
        <w:t>7)</w:t>
      </w:r>
      <w:r>
        <w:rPr>
          <w:rFonts w:hint="eastAsia"/>
          <w:b w:val="0"/>
          <w:bCs w:val="0"/>
          <w:szCs w:val="21"/>
        </w:rPr>
        <w:t>其他投标人认为需提交的文件资料。</w:t>
      </w:r>
    </w:p>
    <w:p>
      <w:pPr>
        <w:snapToGrid w:val="0"/>
        <w:spacing w:line="360" w:lineRule="auto"/>
        <w:ind w:firstLine="413" w:firstLineChars="196"/>
        <w:jc w:val="left"/>
        <w:rPr>
          <w:b/>
          <w:bCs/>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pStyle w:val="26"/>
        <w:snapToGrid w:val="0"/>
        <w:spacing w:beforeLines="0" w:afterLines="0" w:line="240" w:lineRule="auto"/>
        <w:rPr>
          <w:rFonts w:hAnsi="宋体"/>
          <w:b/>
          <w:sz w:val="21"/>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pStyle w:val="19"/>
      </w:pPr>
    </w:p>
    <w:p>
      <w:pPr>
        <w:snapToGrid w:val="0"/>
        <w:spacing w:before="50" w:afterLines="50"/>
        <w:jc w:val="left"/>
        <w:rPr>
          <w:rFonts w:hAnsi="宋体"/>
          <w:szCs w:val="21"/>
        </w:rPr>
      </w:pPr>
    </w:p>
    <w:p>
      <w:pPr>
        <w:pStyle w:val="2"/>
        <w:rPr>
          <w:rFonts w:hAnsi="宋体"/>
          <w:szCs w:val="21"/>
        </w:rPr>
      </w:pPr>
    </w:p>
    <w:p>
      <w:pPr>
        <w:pStyle w:val="2"/>
        <w:rPr>
          <w:rFonts w:hAnsi="宋体"/>
          <w:szCs w:val="21"/>
        </w:rPr>
      </w:pPr>
    </w:p>
    <w:p>
      <w:pPr>
        <w:snapToGrid w:val="0"/>
        <w:spacing w:before="50" w:afterLines="50"/>
        <w:jc w:val="left"/>
        <w:rPr>
          <w:rFonts w:hAnsi="宋体"/>
          <w:szCs w:val="21"/>
        </w:rPr>
      </w:pPr>
    </w:p>
    <w:p>
      <w:pPr>
        <w:numPr>
          <w:ilvl w:val="0"/>
          <w:numId w:val="20"/>
        </w:numPr>
        <w:snapToGrid w:val="0"/>
        <w:rPr>
          <w:rFonts w:hint="eastAsia" w:ascii="宋体" w:hAnsi="宋体" w:cs="宋体"/>
          <w:b/>
          <w:color w:val="auto"/>
          <w:szCs w:val="21"/>
          <w:highlight w:val="none"/>
          <w:lang w:bidi="ar"/>
        </w:rPr>
      </w:pPr>
      <w:r>
        <w:rPr>
          <w:rFonts w:hint="eastAsia" w:ascii="宋体" w:hAnsi="宋体" w:cs="宋体"/>
          <w:b/>
          <w:color w:val="auto"/>
          <w:szCs w:val="21"/>
          <w:highlight w:val="none"/>
          <w:lang w:bidi="ar"/>
        </w:rPr>
        <w:t>符合性自查表格式</w:t>
      </w:r>
    </w:p>
    <w:p>
      <w:pPr>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符合性自查表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评审内容</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采购文件要求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自查结论</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56" w:hRule="atLeast"/>
          <w:jc w:val="center"/>
        </w:trPr>
        <w:tc>
          <w:tcPr>
            <w:tcW w:w="11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符合性审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highlight w:val="none"/>
                <w:lang w:eastAsia="zh-CN"/>
              </w:rPr>
            </w:pPr>
            <w:r>
              <w:rPr>
                <w:rFonts w:hint="eastAsia" w:ascii="宋体" w:hAnsi="宋体" w:cs="宋体"/>
                <w:color w:val="auto"/>
                <w:highlight w:val="none"/>
              </w:rPr>
              <w:t>查</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商务技术文件</w:t>
            </w:r>
            <w:r>
              <w:rPr>
                <w:rFonts w:hint="eastAsia" w:ascii="宋体" w:hAnsi="宋体" w:cs="宋体"/>
                <w:color w:val="auto"/>
                <w:highlight w:val="none"/>
                <w:lang w:eastAsia="zh-CN"/>
              </w:rPr>
              <w:t>）</w:t>
            </w: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一</w:t>
            </w:r>
            <w:r>
              <w:rPr>
                <w:rFonts w:hint="eastAsia" w:ascii="宋体" w:hAnsi="宋体" w:cs="宋体"/>
                <w:color w:val="auto"/>
                <w:szCs w:val="21"/>
                <w:highlight w:val="none"/>
              </w:rPr>
              <w:t>）</w:t>
            </w:r>
            <w:r>
              <w:rPr>
                <w:rFonts w:hint="eastAsia" w:ascii="宋体" w:hAnsi="宋体" w:cs="宋体"/>
                <w:color w:val="auto"/>
                <w:highlight w:val="none"/>
              </w:rPr>
              <w:t>投标函已提交并符合采购文件要求；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01"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w:t>
            </w:r>
            <w:r>
              <w:rPr>
                <w:rFonts w:hint="eastAsia" w:ascii="宋体" w:hAnsi="宋体" w:cs="宋体"/>
                <w:color w:val="auto"/>
                <w:highlight w:val="none"/>
              </w:rPr>
              <w:t>按照采购文件规定要求签署或盖章；</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345"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w:t>
            </w:r>
            <w:r>
              <w:rPr>
                <w:rFonts w:hint="eastAsia" w:ascii="宋体" w:hAnsi="宋体" w:cs="宋体"/>
                <w:color w:val="auto"/>
                <w:highlight w:val="none"/>
              </w:rPr>
              <w:t>投标文件</w:t>
            </w:r>
            <w:r>
              <w:rPr>
                <w:rFonts w:hint="eastAsia" w:ascii="宋体" w:hAnsi="宋体" w:cs="宋体"/>
                <w:color w:val="auto"/>
                <w:highlight w:val="none"/>
                <w:lang w:val="en-US" w:eastAsia="zh-CN"/>
              </w:rPr>
              <w:t>有</w:t>
            </w:r>
            <w:r>
              <w:rPr>
                <w:rFonts w:hint="eastAsia" w:ascii="宋体" w:hAnsi="宋体" w:cs="宋体"/>
                <w:color w:val="auto"/>
                <w:highlight w:val="none"/>
              </w:rPr>
              <w:t>法定代表人签署本人姓名（或印盖本人姓名章）</w:t>
            </w:r>
            <w:r>
              <w:rPr>
                <w:rFonts w:hint="eastAsia" w:ascii="宋体" w:hAnsi="宋体" w:cs="宋体"/>
                <w:color w:val="auto"/>
                <w:highlight w:val="none"/>
                <w:lang w:eastAsia="zh-CN"/>
              </w:rPr>
              <w:t>，</w:t>
            </w:r>
            <w:r>
              <w:rPr>
                <w:rFonts w:hint="eastAsia" w:ascii="宋体" w:hAnsi="宋体" w:cs="宋体"/>
                <w:color w:val="auto"/>
                <w:highlight w:val="none"/>
              </w:rPr>
              <w:t>或签署人提供有效的法定代表人授权委托书</w:t>
            </w:r>
            <w:r>
              <w:rPr>
                <w:rFonts w:hint="eastAsia" w:ascii="宋体" w:hAnsi="宋体" w:cs="宋体"/>
                <w:color w:val="auto"/>
                <w:highlight w:val="none"/>
                <w:lang w:val="en-US" w:eastAsia="zh-CN"/>
              </w:rPr>
              <w:t>且</w:t>
            </w:r>
            <w:r>
              <w:rPr>
                <w:rFonts w:hint="eastAsia" w:ascii="宋体" w:hAnsi="宋体" w:cs="宋体"/>
                <w:color w:val="auto"/>
                <w:highlight w:val="none"/>
              </w:rPr>
              <w:t>授权委托书填写项目齐全的；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w:t>
            </w:r>
            <w:r>
              <w:rPr>
                <w:rFonts w:hint="eastAsia" w:ascii="宋体" w:hAnsi="宋体" w:cs="宋体"/>
                <w:color w:val="auto"/>
                <w:highlight w:val="none"/>
              </w:rPr>
              <w:t>投标文件项目齐全；</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0"/>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w:t>
            </w:r>
            <w:r>
              <w:rPr>
                <w:rFonts w:hint="eastAsia" w:ascii="宋体" w:hAnsi="宋体" w:cs="宋体"/>
                <w:color w:val="auto"/>
                <w:highlight w:val="none"/>
              </w:rPr>
              <w:t>投标文件标明的响应或偏离与事实</w:t>
            </w:r>
            <w:r>
              <w:rPr>
                <w:rFonts w:hint="eastAsia" w:ascii="宋体" w:hAnsi="宋体" w:cs="宋体"/>
                <w:color w:val="auto"/>
                <w:highlight w:val="none"/>
                <w:lang w:val="en-US" w:eastAsia="zh-CN"/>
              </w:rPr>
              <w:t>相符且无</w:t>
            </w:r>
            <w:r>
              <w:rPr>
                <w:rFonts w:hint="eastAsia" w:ascii="宋体" w:hAnsi="宋体" w:cs="宋体"/>
                <w:color w:val="auto"/>
                <w:highlight w:val="none"/>
              </w:rPr>
              <w:t>虚假投标的；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w:t>
            </w:r>
            <w:r>
              <w:rPr>
                <w:rFonts w:hint="eastAsia" w:ascii="宋体" w:hAnsi="宋体" w:cs="宋体"/>
                <w:color w:val="auto"/>
                <w:highlight w:val="none"/>
              </w:rPr>
              <w:t>投标文件的实质性内容使用中文表述</w:t>
            </w:r>
            <w:r>
              <w:rPr>
                <w:rFonts w:hint="eastAsia" w:ascii="宋体" w:hAnsi="宋体" w:cs="宋体"/>
                <w:color w:val="auto"/>
                <w:highlight w:val="none"/>
                <w:lang w:val="en-US" w:eastAsia="zh-CN"/>
              </w:rPr>
              <w:t>且</w:t>
            </w:r>
            <w:r>
              <w:rPr>
                <w:rFonts w:hint="eastAsia" w:ascii="宋体" w:hAnsi="宋体" w:cs="宋体"/>
                <w:color w:val="auto"/>
                <w:highlight w:val="none"/>
              </w:rPr>
              <w:t>意思表述明确</w:t>
            </w:r>
            <w:r>
              <w:rPr>
                <w:rFonts w:hint="eastAsia" w:ascii="宋体" w:hAnsi="宋体" w:cs="宋体"/>
                <w:color w:val="auto"/>
                <w:highlight w:val="none"/>
                <w:lang w:eastAsia="zh-CN"/>
              </w:rPr>
              <w:t>，</w:t>
            </w:r>
            <w:r>
              <w:rPr>
                <w:rFonts w:hint="eastAsia" w:ascii="宋体" w:hAnsi="宋体" w:cs="宋体"/>
                <w:color w:val="auto"/>
                <w:highlight w:val="none"/>
              </w:rPr>
              <w:t>前后</w:t>
            </w:r>
            <w:r>
              <w:rPr>
                <w:rFonts w:hint="eastAsia" w:ascii="宋体" w:hAnsi="宋体" w:cs="宋体"/>
                <w:color w:val="auto"/>
                <w:highlight w:val="none"/>
                <w:lang w:val="en-US" w:eastAsia="zh-CN"/>
              </w:rPr>
              <w:t>无</w:t>
            </w:r>
            <w:r>
              <w:rPr>
                <w:rFonts w:hint="eastAsia" w:ascii="宋体" w:hAnsi="宋体" w:cs="宋体"/>
                <w:color w:val="auto"/>
                <w:highlight w:val="none"/>
              </w:rPr>
              <w:t>矛盾</w:t>
            </w:r>
            <w:r>
              <w:rPr>
                <w:rFonts w:hint="eastAsia" w:ascii="宋体" w:hAnsi="宋体" w:cs="宋体"/>
                <w:color w:val="auto"/>
                <w:highlight w:val="none"/>
                <w:lang w:val="en-US" w:eastAsia="zh-CN"/>
              </w:rPr>
              <w:t>且</w:t>
            </w:r>
            <w:r>
              <w:rPr>
                <w:rFonts w:hint="eastAsia" w:ascii="宋体" w:hAnsi="宋体" w:cs="宋体"/>
                <w:color w:val="auto"/>
                <w:highlight w:val="none"/>
              </w:rPr>
              <w:t>使用计量单位符合采购文件要求的；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七</w:t>
            </w:r>
            <w:r>
              <w:rPr>
                <w:rFonts w:hint="eastAsia" w:ascii="宋体" w:hAnsi="宋体" w:cs="宋体"/>
                <w:color w:val="auto"/>
                <w:szCs w:val="21"/>
                <w:highlight w:val="none"/>
              </w:rPr>
              <w:t>）</w:t>
            </w:r>
            <w:r>
              <w:rPr>
                <w:rFonts w:hint="eastAsia" w:ascii="宋体" w:hAnsi="宋体" w:cs="宋体"/>
                <w:color w:val="auto"/>
                <w:highlight w:val="none"/>
              </w:rPr>
              <w:t>带“</w:t>
            </w:r>
            <w:r>
              <w:rPr>
                <w:rFonts w:hint="eastAsia" w:ascii="宋体" w:hAnsi="宋体" w:cs="宋体"/>
                <w:color w:val="auto"/>
                <w:highlight w:val="none"/>
                <w:lang w:eastAsia="zh-CN"/>
              </w:rPr>
              <w:t>*</w:t>
            </w:r>
            <w:r>
              <w:rPr>
                <w:rFonts w:hint="eastAsia" w:ascii="宋体" w:hAnsi="宋体" w:cs="宋体"/>
                <w:color w:val="auto"/>
                <w:highlight w:val="none"/>
              </w:rPr>
              <w:t>”的条款满足采购文件要求、</w:t>
            </w:r>
            <w:r>
              <w:rPr>
                <w:rFonts w:hint="eastAsia" w:ascii="宋体" w:hAnsi="宋体" w:cs="宋体"/>
                <w:color w:val="auto"/>
                <w:highlight w:val="none"/>
                <w:lang w:val="en-US" w:eastAsia="zh-CN"/>
              </w:rPr>
              <w:t>已</w:t>
            </w:r>
            <w:r>
              <w:rPr>
                <w:rFonts w:hint="eastAsia" w:ascii="宋体" w:hAnsi="宋体" w:cs="宋体"/>
                <w:color w:val="auto"/>
                <w:highlight w:val="none"/>
              </w:rPr>
              <w:t>实质性响应采购文件要求</w:t>
            </w:r>
            <w:r>
              <w:rPr>
                <w:rFonts w:hint="eastAsia" w:ascii="宋体" w:hAnsi="宋体" w:cs="宋体"/>
                <w:color w:val="auto"/>
                <w:highlight w:val="none"/>
                <w:lang w:val="en-US" w:eastAsia="zh-CN"/>
              </w:rPr>
              <w:t>且</w:t>
            </w:r>
            <w:r>
              <w:rPr>
                <w:rFonts w:hint="eastAsia" w:ascii="宋体" w:hAnsi="宋体" w:cs="宋体"/>
                <w:color w:val="auto"/>
                <w:highlight w:val="none"/>
              </w:rPr>
              <w:t>投标文件</w:t>
            </w:r>
            <w:r>
              <w:rPr>
                <w:rFonts w:hint="eastAsia" w:ascii="宋体" w:hAnsi="宋体" w:cs="宋体"/>
                <w:color w:val="auto"/>
                <w:highlight w:val="none"/>
                <w:lang w:val="en-US" w:eastAsia="zh-CN"/>
              </w:rPr>
              <w:t>无</w:t>
            </w:r>
            <w:r>
              <w:rPr>
                <w:rFonts w:hint="eastAsia" w:ascii="宋体" w:hAnsi="宋体" w:cs="宋体"/>
                <w:color w:val="auto"/>
                <w:highlight w:val="none"/>
              </w:rPr>
              <w:t>采购人不能接受的附加条件的；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八</w:t>
            </w:r>
            <w:r>
              <w:rPr>
                <w:rFonts w:hint="eastAsia" w:ascii="宋体" w:hAnsi="宋体" w:cs="宋体"/>
                <w:color w:val="auto"/>
                <w:szCs w:val="21"/>
                <w:highlight w:val="none"/>
              </w:rPr>
              <w:t>）</w:t>
            </w:r>
            <w:r>
              <w:rPr>
                <w:rFonts w:hint="eastAsia" w:ascii="宋体" w:hAnsi="宋体" w:cs="宋体"/>
                <w:color w:val="auto"/>
                <w:highlight w:val="none"/>
              </w:rPr>
              <w:t>允许偏离的技术、性能指标或者辅助功能项目发生负偏离</w:t>
            </w:r>
            <w:r>
              <w:rPr>
                <w:rFonts w:hint="eastAsia" w:ascii="宋体" w:hAnsi="宋体" w:cs="宋体"/>
                <w:color w:val="auto"/>
                <w:highlight w:val="none"/>
                <w:lang w:val="en-US" w:eastAsia="zh-CN"/>
              </w:rPr>
              <w:t>未</w:t>
            </w:r>
            <w:r>
              <w:rPr>
                <w:rFonts w:hint="eastAsia" w:ascii="宋体" w:hAnsi="宋体" w:cs="宋体"/>
                <w:color w:val="auto"/>
                <w:highlight w:val="none"/>
              </w:rPr>
              <w:t>达10项（含）以上的；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九</w:t>
            </w:r>
            <w:r>
              <w:rPr>
                <w:rFonts w:hint="eastAsia" w:ascii="宋体" w:hAnsi="宋体" w:cs="宋体"/>
                <w:color w:val="auto"/>
                <w:szCs w:val="21"/>
                <w:highlight w:val="none"/>
              </w:rPr>
              <w:t>）</w:t>
            </w:r>
            <w:r>
              <w:rPr>
                <w:rFonts w:hint="eastAsia" w:ascii="宋体" w:hAnsi="宋体" w:cs="宋体"/>
                <w:color w:val="auto"/>
                <w:highlight w:val="none"/>
              </w:rPr>
              <w:t>投标技术方案明确，</w:t>
            </w:r>
            <w:r>
              <w:rPr>
                <w:rFonts w:hint="eastAsia" w:ascii="宋体" w:hAnsi="宋体" w:cs="宋体"/>
                <w:color w:val="auto"/>
                <w:highlight w:val="none"/>
                <w:lang w:val="en-US" w:eastAsia="zh-CN"/>
              </w:rPr>
              <w:t>不</w:t>
            </w:r>
            <w:r>
              <w:rPr>
                <w:rFonts w:hint="eastAsia" w:ascii="宋体" w:hAnsi="宋体" w:cs="宋体"/>
                <w:color w:val="auto"/>
                <w:highlight w:val="none"/>
              </w:rPr>
              <w:t>存在一个或一个以上备选（替代）投标方案的；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w:t>
            </w:r>
            <w:r>
              <w:rPr>
                <w:rFonts w:hint="eastAsia" w:ascii="宋体" w:hAnsi="宋体" w:cs="宋体"/>
                <w:color w:val="auto"/>
                <w:szCs w:val="21"/>
                <w:highlight w:val="none"/>
              </w:rPr>
              <w:t>）</w:t>
            </w:r>
            <w:r>
              <w:rPr>
                <w:rFonts w:hint="eastAsia" w:ascii="宋体" w:hAnsi="宋体" w:cs="宋体"/>
                <w:color w:val="auto"/>
                <w:highlight w:val="none"/>
                <w:lang w:val="en-US" w:eastAsia="zh-CN"/>
              </w:rPr>
              <w:t>商务</w:t>
            </w:r>
            <w:r>
              <w:rPr>
                <w:rFonts w:hint="eastAsia" w:ascii="宋体" w:hAnsi="宋体" w:cs="宋体"/>
                <w:color w:val="auto"/>
                <w:highlight w:val="none"/>
              </w:rPr>
              <w:t>技术文件中</w:t>
            </w:r>
            <w:r>
              <w:rPr>
                <w:rFonts w:hint="eastAsia" w:ascii="宋体" w:hAnsi="宋体" w:cs="宋体"/>
                <w:color w:val="auto"/>
                <w:highlight w:val="none"/>
                <w:lang w:val="en-US" w:eastAsia="zh-CN"/>
              </w:rPr>
              <w:t>未</w:t>
            </w:r>
            <w:r>
              <w:rPr>
                <w:rFonts w:hint="eastAsia" w:ascii="宋体" w:hAnsi="宋体" w:cs="宋体"/>
                <w:color w:val="auto"/>
                <w:highlight w:val="none"/>
              </w:rPr>
              <w:t>出现报价或单价的</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十一</w:t>
            </w:r>
            <w:r>
              <w:rPr>
                <w:rFonts w:hint="eastAsia" w:ascii="宋体" w:hAnsi="宋体" w:cs="宋体"/>
                <w:color w:val="auto"/>
                <w:szCs w:val="21"/>
                <w:highlight w:val="none"/>
              </w:rPr>
              <w:t>）</w:t>
            </w:r>
            <w:r>
              <w:rPr>
                <w:rFonts w:hint="eastAsia" w:ascii="宋体" w:hAnsi="宋体" w:cs="宋体"/>
                <w:color w:val="auto"/>
                <w:highlight w:val="none"/>
              </w:rPr>
              <w:t>不存在法律、法规和采购文件规定的其他无效情形</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十二</w:t>
            </w:r>
            <w:r>
              <w:rPr>
                <w:rFonts w:hint="eastAsia" w:ascii="宋体" w:hAnsi="宋体" w:cs="宋体"/>
                <w:color w:val="auto"/>
                <w:szCs w:val="21"/>
                <w:highlight w:val="none"/>
              </w:rPr>
              <w:t>）</w:t>
            </w:r>
            <w:r>
              <w:rPr>
                <w:rFonts w:hint="eastAsia" w:ascii="宋体" w:hAnsi="宋体" w:cs="宋体"/>
                <w:color w:val="auto"/>
                <w:highlight w:val="none"/>
              </w:rPr>
              <w:t>不存在投标文件的有效期不满足采购文件要求情形</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十三</w:t>
            </w:r>
            <w:r>
              <w:rPr>
                <w:rFonts w:hint="eastAsia" w:ascii="宋体" w:hAnsi="宋体" w:cs="宋体"/>
                <w:color w:val="auto"/>
                <w:szCs w:val="21"/>
                <w:highlight w:val="none"/>
              </w:rPr>
              <w:t>）</w:t>
            </w:r>
            <w:r>
              <w:rPr>
                <w:rFonts w:hint="eastAsia" w:ascii="宋体" w:hAnsi="宋体" w:cs="宋体"/>
                <w:color w:val="auto"/>
                <w:highlight w:val="none"/>
                <w:lang w:val="en-US" w:eastAsia="zh-CN"/>
              </w:rPr>
              <w:t>商务</w:t>
            </w:r>
            <w:r>
              <w:rPr>
                <w:rFonts w:hint="eastAsia" w:ascii="宋体" w:hAnsi="宋体" w:cs="宋体"/>
                <w:color w:val="auto"/>
                <w:highlight w:val="none"/>
              </w:rPr>
              <w:t>技术文件不存在采购文件所规定的其它无效投标条款要求</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bl>
    <w:p>
      <w:pPr>
        <w:snapToGrid w:val="0"/>
        <w:rPr>
          <w:rFonts w:hint="eastAsia" w:ascii="宋体" w:hAnsi="宋体" w:cs="宋体"/>
          <w:b/>
          <w:color w:val="auto"/>
          <w:szCs w:val="21"/>
          <w:highlight w:val="none"/>
        </w:rPr>
      </w:pPr>
      <w:r>
        <w:rPr>
          <w:rFonts w:hint="eastAsia" w:ascii="宋体" w:hAnsi="宋体" w:cs="宋体"/>
          <w:b/>
          <w:color w:val="auto"/>
          <w:szCs w:val="21"/>
          <w:highlight w:val="none"/>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hint="eastAsia" w:ascii="宋体" w:hAnsi="宋体" w:cs="宋体"/>
          <w:b/>
          <w:color w:val="auto"/>
          <w:szCs w:val="21"/>
          <w:highlight w:val="none"/>
        </w:rPr>
      </w:pPr>
    </w:p>
    <w:p>
      <w:pPr>
        <w:pStyle w:val="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9"/>
        <w:rPr>
          <w:rFonts w:hint="eastAsia" w:ascii="宋体" w:hAnsi="宋体" w:cs="宋体"/>
          <w:b/>
          <w:color w:val="auto"/>
          <w:szCs w:val="21"/>
          <w:highlight w:val="none"/>
        </w:rPr>
      </w:pPr>
    </w:p>
    <w:p>
      <w:pPr>
        <w:snapToGrid w:val="0"/>
        <w:spacing w:before="50" w:afterLines="50"/>
        <w:rPr>
          <w:rFonts w:ascii="宋体" w:hAnsi="宋体"/>
          <w:szCs w:val="21"/>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）商务条款偏离表</w:t>
      </w:r>
    </w:p>
    <w:p>
      <w:pPr>
        <w:ind w:firstLine="3089"/>
        <w:rPr>
          <w:rFonts w:ascii="宋体" w:hAnsi="宋体"/>
          <w:b/>
          <w:szCs w:val="21"/>
        </w:rPr>
      </w:pPr>
    </w:p>
    <w:p>
      <w:pPr>
        <w:ind w:firstLine="3089"/>
        <w:rPr>
          <w:rFonts w:ascii="宋体" w:hAnsi="宋体"/>
          <w:b/>
          <w:szCs w:val="21"/>
        </w:rPr>
      </w:pPr>
    </w:p>
    <w:p>
      <w:pPr>
        <w:ind w:firstLine="3089"/>
        <w:rPr>
          <w:rFonts w:ascii="宋体" w:hAnsi="宋体"/>
          <w:b/>
          <w:szCs w:val="21"/>
        </w:rPr>
      </w:pPr>
      <w:r>
        <w:rPr>
          <w:rFonts w:hint="eastAsia" w:ascii="宋体" w:hAnsi="宋体"/>
          <w:b/>
          <w:szCs w:val="21"/>
        </w:rPr>
        <w:t>商务条款偏离表</w:t>
      </w:r>
    </w:p>
    <w:p>
      <w:pPr>
        <w:ind w:firstLine="3089"/>
        <w:rPr>
          <w:rFonts w:ascii="宋体" w:hAnsi="宋体"/>
          <w:b/>
          <w:szCs w:val="21"/>
        </w:rPr>
      </w:pPr>
    </w:p>
    <w:p>
      <w:pPr>
        <w:tabs>
          <w:tab w:val="left" w:pos="3165"/>
        </w:tabs>
        <w:rPr>
          <w:rFonts w:ascii="宋体" w:hAnsi="宋体"/>
          <w:bCs/>
          <w:szCs w:val="21"/>
          <w:u w:val="single"/>
        </w:rPr>
      </w:pPr>
      <w:r>
        <w:rPr>
          <w:rFonts w:hint="eastAsia" w:ascii="宋体" w:hAnsi="宋体"/>
          <w:szCs w:val="21"/>
        </w:rPr>
        <w:t>项目编号</w:t>
      </w:r>
      <w:r>
        <w:rPr>
          <w:rFonts w:hint="eastAsia" w:ascii="宋体" w:hAnsi="宋体"/>
          <w:color w:val="auto"/>
          <w:szCs w:val="21"/>
        </w:rPr>
        <w:t>：</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szCs w:val="21"/>
        </w:rPr>
        <w:t>项目名称：</w:t>
      </w:r>
      <w:r>
        <w:rPr>
          <w:rFonts w:hint="eastAsia" w:ascii="宋体" w:hAnsi="宋体"/>
        </w:rPr>
        <w:t xml:space="preserve">                            </w:t>
      </w:r>
    </w:p>
    <w:tbl>
      <w:tblPr>
        <w:tblStyle w:val="4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231"/>
        <w:gridCol w:w="219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rPr>
                <w:rFonts w:ascii="宋体" w:hAnsi="宋体"/>
                <w:szCs w:val="21"/>
              </w:rPr>
            </w:pPr>
            <w:r>
              <w:rPr>
                <w:rFonts w:hint="eastAsia" w:ascii="宋体" w:hAnsi="宋体"/>
                <w:szCs w:val="21"/>
              </w:rPr>
              <w:t>条款号</w:t>
            </w:r>
          </w:p>
        </w:tc>
        <w:tc>
          <w:tcPr>
            <w:tcW w:w="4231" w:type="dxa"/>
            <w:vAlign w:val="center"/>
          </w:tcPr>
          <w:p>
            <w:pPr>
              <w:jc w:val="center"/>
              <w:rPr>
                <w:rFonts w:ascii="宋体" w:hAnsi="宋体"/>
                <w:szCs w:val="21"/>
              </w:rPr>
            </w:pPr>
            <w:r>
              <w:rPr>
                <w:rFonts w:hint="eastAsia" w:ascii="宋体" w:hAnsi="宋体"/>
                <w:szCs w:val="21"/>
              </w:rPr>
              <w:t>采购文件的商务条款</w:t>
            </w:r>
          </w:p>
        </w:tc>
        <w:tc>
          <w:tcPr>
            <w:tcW w:w="2190" w:type="dxa"/>
            <w:vAlign w:val="center"/>
          </w:tcPr>
          <w:p>
            <w:pPr>
              <w:jc w:val="center"/>
              <w:rPr>
                <w:rFonts w:ascii="宋体" w:hAnsi="宋体"/>
                <w:szCs w:val="21"/>
              </w:rPr>
            </w:pPr>
            <w:r>
              <w:rPr>
                <w:rFonts w:hint="eastAsia" w:ascii="宋体" w:hAnsi="宋体"/>
                <w:szCs w:val="21"/>
              </w:rPr>
              <w:t>投标文件的响应情况</w:t>
            </w:r>
          </w:p>
        </w:tc>
        <w:tc>
          <w:tcPr>
            <w:tcW w:w="1129" w:type="dxa"/>
            <w:vAlign w:val="center"/>
          </w:tcPr>
          <w:p>
            <w:pPr>
              <w:jc w:val="center"/>
              <w:rPr>
                <w:rFonts w:ascii="宋体" w:hAnsi="宋体"/>
                <w:szCs w:val="21"/>
              </w:rPr>
            </w:pPr>
            <w:r>
              <w:rPr>
                <w:rFonts w:hint="eastAsia" w:ascii="宋体" w:hAnsi="宋体"/>
                <w:szCs w:val="21"/>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pPr>
              <w:rPr>
                <w:rFonts w:hAnsi="宋体"/>
                <w:b/>
                <w:bCs/>
                <w:szCs w:val="21"/>
              </w:rPr>
            </w:p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tcPr>
          <w:p>
            <w:pPr>
              <w:jc w:val="center"/>
              <w:rPr>
                <w:rFonts w:ascii="宋体" w:hAnsi="宋体"/>
                <w:sz w:val="24"/>
              </w:rPr>
            </w:pPr>
          </w:p>
        </w:tc>
        <w:tc>
          <w:tcPr>
            <w:tcW w:w="1129"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pPr>
              <w:spacing w:line="360" w:lineRule="auto"/>
            </w:pPr>
          </w:p>
        </w:tc>
        <w:tc>
          <w:tcPr>
            <w:tcW w:w="2190" w:type="dxa"/>
          </w:tcPr>
          <w:p>
            <w:pPr>
              <w:jc w:val="center"/>
              <w:rPr>
                <w:rFonts w:ascii="宋体" w:hAnsi="宋体"/>
                <w:sz w:val="24"/>
              </w:rPr>
            </w:pPr>
          </w:p>
        </w:tc>
        <w:tc>
          <w:tcPr>
            <w:tcW w:w="1129"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tcPr>
          <w:p>
            <w:pPr>
              <w:jc w:val="center"/>
              <w:rPr>
                <w:rFonts w:ascii="宋体" w:hAnsi="宋体"/>
                <w:sz w:val="24"/>
              </w:rPr>
            </w:pPr>
          </w:p>
        </w:tc>
        <w:tc>
          <w:tcPr>
            <w:tcW w:w="1129" w:type="dxa"/>
          </w:tcPr>
          <w:p>
            <w:pPr>
              <w:jc w:val="center"/>
              <w:rPr>
                <w:rFonts w:ascii="宋体" w:hAnsi="宋体"/>
                <w:sz w:val="24"/>
              </w:rPr>
            </w:pPr>
          </w:p>
        </w:tc>
      </w:tr>
    </w:tbl>
    <w:p>
      <w:pPr>
        <w:autoSpaceDE w:val="0"/>
        <w:autoSpaceDN w:val="0"/>
        <w:adjustRightInd w:val="0"/>
        <w:spacing w:line="360" w:lineRule="auto"/>
        <w:rPr>
          <w:rFonts w:ascii="宋体" w:hAnsi="宋体"/>
          <w:lang w:val="zh-CN"/>
        </w:rPr>
      </w:pPr>
    </w:p>
    <w:p>
      <w:pPr>
        <w:autoSpaceDE w:val="0"/>
        <w:autoSpaceDN w:val="0"/>
        <w:adjustRightInd w:val="0"/>
        <w:spacing w:line="360" w:lineRule="auto"/>
        <w:rPr>
          <w:rFonts w:ascii="宋体" w:hAnsi="宋体"/>
          <w:lang w:val="zh-CN"/>
        </w:rPr>
      </w:pPr>
      <w:r>
        <w:rPr>
          <w:rFonts w:hint="eastAsia" w:ascii="宋体" w:hAnsi="宋体"/>
          <w:lang w:val="zh-CN"/>
        </w:rPr>
        <w:t>供应商（公章）：</w:t>
      </w:r>
    </w:p>
    <w:p>
      <w:pPr>
        <w:autoSpaceDE w:val="0"/>
        <w:autoSpaceDN w:val="0"/>
        <w:adjustRightInd w:val="0"/>
        <w:spacing w:line="360" w:lineRule="auto"/>
        <w:jc w:val="left"/>
        <w:rPr>
          <w:rFonts w:ascii="宋体" w:hAnsi="宋体"/>
          <w:lang w:val="zh-CN"/>
        </w:rPr>
      </w:pPr>
      <w:r>
        <w:rPr>
          <w:rFonts w:hint="eastAsia" w:ascii="宋体" w:hAnsi="宋体"/>
          <w:lang w:val="zh-CN"/>
        </w:rPr>
        <w:t xml:space="preserve">法定代表或授权代表（签字）： </w:t>
      </w:r>
    </w:p>
    <w:p>
      <w:pPr>
        <w:jc w:val="right"/>
        <w:rPr>
          <w:rFonts w:ascii="宋体" w:hAnsi="宋体"/>
          <w:sz w:val="24"/>
          <w:u w:val="single"/>
        </w:rPr>
      </w:pPr>
      <w:r>
        <w:rPr>
          <w:rFonts w:hint="eastAsia" w:ascii="宋体" w:hAnsi="宋体"/>
          <w:lang w:val="zh-CN"/>
        </w:rPr>
        <w:t>年  月   日</w:t>
      </w:r>
    </w:p>
    <w:p>
      <w:pPr>
        <w:snapToGrid w:val="0"/>
        <w:spacing w:before="50" w:afterLines="50"/>
        <w:jc w:val="left"/>
        <w:rPr>
          <w:rFonts w:ascii="宋体" w:hAnsi="宋体"/>
          <w:szCs w:val="21"/>
        </w:rPr>
      </w:pPr>
    </w:p>
    <w:p>
      <w:pPr>
        <w:tabs>
          <w:tab w:val="left" w:pos="420"/>
        </w:tabs>
        <w:adjustRightInd w:val="0"/>
        <w:snapToGrid w:val="0"/>
        <w:spacing w:line="400" w:lineRule="exact"/>
        <w:rPr>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r>
        <w:rPr>
          <w:rFonts w:hint="eastAsia" w:ascii="宋体" w:hAnsi="宋体"/>
          <w:szCs w:val="21"/>
        </w:rPr>
        <w:br w:type="page"/>
      </w: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）服务需求响应表</w:t>
      </w:r>
    </w:p>
    <w:p>
      <w:pPr>
        <w:snapToGrid w:val="0"/>
        <w:spacing w:before="50" w:afterLines="50"/>
        <w:jc w:val="left"/>
        <w:rPr>
          <w:rFonts w:ascii="宋体" w:hAnsi="宋体"/>
          <w:szCs w:val="21"/>
        </w:rPr>
      </w:pPr>
    </w:p>
    <w:p>
      <w:pPr>
        <w:tabs>
          <w:tab w:val="left" w:pos="3165"/>
        </w:tabs>
        <w:jc w:val="center"/>
        <w:rPr>
          <w:rFonts w:ascii="宋体" w:hAnsi="宋体"/>
          <w:b/>
          <w:szCs w:val="21"/>
        </w:rPr>
      </w:pPr>
      <w:r>
        <w:rPr>
          <w:rFonts w:hint="eastAsia" w:ascii="宋体" w:hAnsi="宋体"/>
          <w:b/>
          <w:szCs w:val="21"/>
        </w:rPr>
        <w:t>服务需求响应表</w:t>
      </w:r>
    </w:p>
    <w:p>
      <w:pPr>
        <w:tabs>
          <w:tab w:val="left" w:pos="3165"/>
        </w:tabs>
        <w:rPr>
          <w:rFonts w:ascii="宋体" w:hAnsi="宋体"/>
          <w:szCs w:val="21"/>
        </w:rPr>
      </w:pPr>
    </w:p>
    <w:p>
      <w:pPr>
        <w:tabs>
          <w:tab w:val="left" w:pos="3165"/>
        </w:tabs>
        <w:rPr>
          <w:rFonts w:ascii="宋体" w:hAnsi="宋体"/>
          <w:bCs/>
          <w:szCs w:val="21"/>
          <w:u w:val="single"/>
        </w:rPr>
      </w:pPr>
      <w:r>
        <w:rPr>
          <w:rFonts w:hint="eastAsia" w:ascii="宋体" w:hAnsi="宋体"/>
          <w:szCs w:val="21"/>
        </w:rPr>
        <w:t>项目编号：</w:t>
      </w:r>
      <w:r>
        <w:rPr>
          <w:rFonts w:hint="eastAsia" w:ascii="宋体" w:hAnsi="宋体"/>
          <w:szCs w:val="21"/>
          <w:lang w:val="en-US" w:eastAsia="zh-CN"/>
        </w:rPr>
        <w:t xml:space="preserve">                                </w:t>
      </w:r>
      <w:r>
        <w:rPr>
          <w:rFonts w:hint="eastAsia" w:ascii="宋体" w:hAnsi="宋体"/>
          <w:bCs/>
          <w:szCs w:val="21"/>
        </w:rPr>
        <w:t xml:space="preserve">  </w:t>
      </w:r>
      <w:r>
        <w:rPr>
          <w:rFonts w:hint="eastAsia" w:ascii="宋体" w:hAnsi="宋体"/>
          <w:szCs w:val="21"/>
        </w:rPr>
        <w:t>项目名称：</w:t>
      </w:r>
      <w:r>
        <w:rPr>
          <w:rFonts w:hint="eastAsia" w:ascii="宋体" w:hAnsi="宋体"/>
          <w:bCs/>
          <w:szCs w:val="21"/>
          <w:lang w:val="en-US" w:eastAsia="zh-CN"/>
        </w:rPr>
        <w:t xml:space="preserve"> </w:t>
      </w:r>
      <w:r>
        <w:rPr>
          <w:rFonts w:hint="eastAsia" w:ascii="宋体" w:hAnsi="宋体"/>
        </w:rPr>
        <w:t xml:space="preserve">                             </w:t>
      </w:r>
    </w:p>
    <w:tbl>
      <w:tblPr>
        <w:tblStyle w:val="4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958"/>
        <w:gridCol w:w="255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rPr>
                <w:rFonts w:ascii="宋体" w:hAnsi="宋体"/>
                <w:szCs w:val="21"/>
              </w:rPr>
            </w:pPr>
            <w:r>
              <w:rPr>
                <w:rFonts w:hint="eastAsia" w:ascii="宋体" w:hAnsi="宋体"/>
                <w:szCs w:val="21"/>
              </w:rPr>
              <w:t>条款号</w:t>
            </w:r>
          </w:p>
        </w:tc>
        <w:tc>
          <w:tcPr>
            <w:tcW w:w="2958" w:type="dxa"/>
            <w:vAlign w:val="center"/>
          </w:tcPr>
          <w:p>
            <w:pPr>
              <w:jc w:val="center"/>
              <w:rPr>
                <w:rFonts w:ascii="宋体" w:hAnsi="宋体"/>
                <w:szCs w:val="21"/>
              </w:rPr>
            </w:pPr>
            <w:r>
              <w:rPr>
                <w:rFonts w:hint="eastAsia" w:ascii="宋体" w:hAnsi="宋体"/>
                <w:szCs w:val="21"/>
              </w:rPr>
              <w:t>采购文件的技术条款</w:t>
            </w:r>
          </w:p>
        </w:tc>
        <w:tc>
          <w:tcPr>
            <w:tcW w:w="2551" w:type="dxa"/>
            <w:vAlign w:val="center"/>
          </w:tcPr>
          <w:p>
            <w:pPr>
              <w:jc w:val="center"/>
              <w:rPr>
                <w:rFonts w:ascii="宋体" w:hAnsi="宋体"/>
                <w:szCs w:val="21"/>
              </w:rPr>
            </w:pPr>
            <w:r>
              <w:rPr>
                <w:rFonts w:hint="eastAsia" w:ascii="宋体" w:hAnsi="宋体"/>
                <w:szCs w:val="21"/>
              </w:rPr>
              <w:t>投标文件的响应情况</w:t>
            </w:r>
          </w:p>
        </w:tc>
        <w:tc>
          <w:tcPr>
            <w:tcW w:w="2041" w:type="dxa"/>
            <w:vAlign w:val="center"/>
          </w:tcPr>
          <w:p>
            <w:pPr>
              <w:jc w:val="center"/>
              <w:rPr>
                <w:rFonts w:ascii="宋体" w:hAnsi="宋体"/>
                <w:szCs w:val="21"/>
              </w:rPr>
            </w:pPr>
            <w:r>
              <w:rPr>
                <w:rFonts w:hint="eastAsia" w:ascii="宋体" w:hAnsi="宋体"/>
                <w:szCs w:val="21"/>
              </w:rPr>
              <w:t>说明（负偏离/正偏离/响应）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pPr>
              <w:spacing w:beforeLines="50"/>
              <w:rPr>
                <w:rFonts w:hAnsi="宋体"/>
                <w:b/>
                <w:bCs/>
                <w:szCs w:val="21"/>
              </w:rPr>
            </w:p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bl>
    <w:p>
      <w:pPr>
        <w:rPr>
          <w:b/>
          <w:bCs/>
        </w:rPr>
      </w:pPr>
      <w:r>
        <w:rPr>
          <w:rFonts w:hint="eastAsia" w:ascii="宋体" w:hAnsi="宋体"/>
          <w:b/>
          <w:bCs/>
          <w:lang w:val="zh-CN"/>
        </w:rPr>
        <w:t>注：采购文件的技术条款参见“第二章</w:t>
      </w:r>
      <w:r>
        <w:rPr>
          <w:rFonts w:hint="eastAsia" w:ascii="宋体" w:hAnsi="宋体"/>
          <w:b/>
          <w:bCs/>
        </w:rPr>
        <w:t xml:space="preserve"> 采购需求 </w:t>
      </w:r>
      <w:r>
        <w:rPr>
          <w:rFonts w:hint="eastAsia" w:ascii="宋体" w:hAnsi="宋体"/>
          <w:b/>
          <w:bCs/>
          <w:lang w:eastAsia="zh-CN"/>
        </w:rPr>
        <w:t>”</w:t>
      </w:r>
      <w:r>
        <w:rPr>
          <w:rFonts w:hint="eastAsia"/>
          <w:b/>
          <w:bCs/>
        </w:rPr>
        <w:t>可逐条响应；如全部服务需求无偏离，请在空白处明确注明“服务需求无偏离”字样；否则视为无响应。</w:t>
      </w:r>
    </w:p>
    <w:p>
      <w:pPr>
        <w:autoSpaceDE w:val="0"/>
        <w:autoSpaceDN w:val="0"/>
        <w:adjustRightInd w:val="0"/>
        <w:spacing w:line="360" w:lineRule="auto"/>
        <w:rPr>
          <w:rFonts w:ascii="宋体" w:hAnsi="宋体"/>
          <w:lang w:val="zh-CN"/>
        </w:rPr>
      </w:pPr>
    </w:p>
    <w:p>
      <w:pPr>
        <w:autoSpaceDE w:val="0"/>
        <w:autoSpaceDN w:val="0"/>
        <w:adjustRightInd w:val="0"/>
        <w:spacing w:line="360" w:lineRule="auto"/>
        <w:rPr>
          <w:rFonts w:ascii="宋体" w:hAnsi="宋体"/>
          <w:lang w:val="zh-CN"/>
        </w:rPr>
      </w:pPr>
      <w:r>
        <w:rPr>
          <w:rFonts w:hint="eastAsia" w:ascii="宋体" w:hAnsi="宋体"/>
          <w:lang w:val="zh-CN"/>
        </w:rPr>
        <w:t>供应商（公章）：</w:t>
      </w:r>
    </w:p>
    <w:p>
      <w:pPr>
        <w:autoSpaceDE w:val="0"/>
        <w:autoSpaceDN w:val="0"/>
        <w:adjustRightInd w:val="0"/>
        <w:spacing w:line="360" w:lineRule="auto"/>
        <w:jc w:val="left"/>
        <w:rPr>
          <w:rFonts w:ascii="宋体" w:hAnsi="宋体"/>
          <w:lang w:val="zh-CN"/>
        </w:rPr>
      </w:pPr>
      <w:r>
        <w:rPr>
          <w:rFonts w:hint="eastAsia" w:ascii="宋体" w:hAnsi="宋体"/>
          <w:lang w:val="zh-CN"/>
        </w:rPr>
        <w:t xml:space="preserve">法定代表或授权代表（签字）： </w:t>
      </w:r>
    </w:p>
    <w:p>
      <w:pPr>
        <w:tabs>
          <w:tab w:val="left" w:pos="420"/>
        </w:tabs>
        <w:adjustRightInd w:val="0"/>
        <w:snapToGrid w:val="0"/>
        <w:spacing w:line="400" w:lineRule="exact"/>
        <w:rPr>
          <w:rFonts w:ascii="宋体" w:hAnsi="宋体"/>
          <w:lang w:val="zh-CN"/>
        </w:rPr>
      </w:pPr>
      <w:r>
        <w:rPr>
          <w:rFonts w:hint="eastAsia" w:ascii="宋体" w:hAnsi="宋体"/>
          <w:lang w:val="zh-CN"/>
        </w:rPr>
        <w:t>年  月   日</w:t>
      </w: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snapToGrid w:val="0"/>
        <w:spacing w:before="50" w:afterLines="50"/>
        <w:jc w:val="left"/>
        <w:rPr>
          <w:rFonts w:ascii="宋体" w:hAnsi="宋体"/>
          <w:szCs w:val="21"/>
        </w:rPr>
      </w:pPr>
    </w:p>
    <w:p>
      <w:pPr>
        <w:jc w:val="center"/>
        <w:rPr>
          <w:rFonts w:ascii="宋体" w:hAnsi="宋体" w:cs="宋体"/>
          <w:bCs/>
          <w:szCs w:val="21"/>
        </w:rPr>
      </w:pPr>
      <w:r>
        <w:rPr>
          <w:rFonts w:hint="eastAsia" w:ascii="宋体" w:hAnsi="宋体" w:cs="宋体"/>
          <w:bCs/>
          <w:szCs w:val="21"/>
          <w:lang w:val="en-US" w:eastAsia="zh-CN"/>
        </w:rPr>
        <w:t>(4)</w:t>
      </w:r>
      <w:r>
        <w:rPr>
          <w:rFonts w:hint="eastAsia" w:ascii="宋体" w:hAnsi="宋体" w:cs="宋体"/>
          <w:bCs/>
          <w:szCs w:val="21"/>
        </w:rPr>
        <w:t>拟投入本项目的管理人员及专业技术人员一览表</w:t>
      </w:r>
    </w:p>
    <w:p>
      <w:pPr>
        <w:rPr>
          <w:rFonts w:ascii="宋体" w:hAnsi="宋体" w:cs="宋体"/>
          <w:bCs/>
          <w:szCs w:val="21"/>
        </w:rPr>
      </w:pPr>
    </w:p>
    <w:p>
      <w:pPr>
        <w:rPr>
          <w:rFonts w:ascii="宋体" w:hAnsi="宋体" w:cs="宋体"/>
          <w:bCs/>
          <w:szCs w:val="21"/>
        </w:rPr>
      </w:pPr>
      <w:r>
        <w:rPr>
          <w:rFonts w:hint="eastAsia" w:ascii="宋体" w:hAnsi="宋体" w:cs="宋体"/>
          <w:bCs/>
          <w:szCs w:val="21"/>
        </w:rPr>
        <w:t>投标人全称（盖章）：</w:t>
      </w:r>
    </w:p>
    <w:p>
      <w:pPr>
        <w:tabs>
          <w:tab w:val="left" w:pos="3165"/>
        </w:tabs>
        <w:rPr>
          <w:rFonts w:ascii="宋体" w:hAnsi="宋体" w:cs="宋体"/>
          <w:bCs/>
          <w:szCs w:val="21"/>
        </w:rPr>
      </w:pPr>
      <w:r>
        <w:rPr>
          <w:rFonts w:hint="eastAsia" w:ascii="宋体" w:hAnsi="宋体" w:cs="宋体"/>
          <w:bCs/>
          <w:szCs w:val="21"/>
        </w:rPr>
        <w:t>项目编号：                    项目名称：</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02"/>
        <w:gridCol w:w="802"/>
        <w:gridCol w:w="803"/>
        <w:gridCol w:w="1483"/>
        <w:gridCol w:w="1494"/>
        <w:gridCol w:w="1391"/>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25" w:type="dxa"/>
            <w:vAlign w:val="center"/>
          </w:tcPr>
          <w:p>
            <w:pPr>
              <w:jc w:val="center"/>
              <w:rPr>
                <w:rFonts w:ascii="宋体" w:hAnsi="宋体" w:cs="宋体"/>
                <w:bCs/>
                <w:szCs w:val="21"/>
              </w:rPr>
            </w:pPr>
            <w:r>
              <w:rPr>
                <w:rFonts w:hint="eastAsia" w:ascii="宋体" w:hAnsi="宋体" w:cs="宋体"/>
                <w:bCs/>
                <w:szCs w:val="21"/>
              </w:rPr>
              <w:t>部门</w:t>
            </w:r>
          </w:p>
        </w:tc>
        <w:tc>
          <w:tcPr>
            <w:tcW w:w="802" w:type="dxa"/>
            <w:vAlign w:val="center"/>
          </w:tcPr>
          <w:p>
            <w:pPr>
              <w:jc w:val="center"/>
              <w:rPr>
                <w:rFonts w:ascii="宋体" w:hAnsi="宋体" w:cs="宋体"/>
                <w:bCs/>
                <w:szCs w:val="21"/>
              </w:rPr>
            </w:pPr>
            <w:r>
              <w:rPr>
                <w:rFonts w:hint="eastAsia" w:ascii="宋体" w:hAnsi="宋体" w:cs="宋体"/>
                <w:bCs/>
                <w:szCs w:val="21"/>
              </w:rPr>
              <w:t>姓名</w:t>
            </w:r>
          </w:p>
        </w:tc>
        <w:tc>
          <w:tcPr>
            <w:tcW w:w="802" w:type="dxa"/>
            <w:vAlign w:val="center"/>
          </w:tcPr>
          <w:p>
            <w:pPr>
              <w:jc w:val="center"/>
              <w:rPr>
                <w:rFonts w:ascii="宋体" w:hAnsi="宋体" w:cs="宋体"/>
                <w:bCs/>
                <w:szCs w:val="21"/>
              </w:rPr>
            </w:pPr>
            <w:r>
              <w:rPr>
                <w:rFonts w:hint="eastAsia" w:ascii="宋体" w:hAnsi="宋体" w:cs="宋体"/>
                <w:bCs/>
                <w:szCs w:val="21"/>
              </w:rPr>
              <w:t>年龄</w:t>
            </w:r>
          </w:p>
        </w:tc>
        <w:tc>
          <w:tcPr>
            <w:tcW w:w="803" w:type="dxa"/>
            <w:vAlign w:val="center"/>
          </w:tcPr>
          <w:p>
            <w:pPr>
              <w:jc w:val="center"/>
              <w:rPr>
                <w:rFonts w:ascii="宋体" w:hAnsi="宋体" w:cs="宋体"/>
                <w:bCs/>
                <w:szCs w:val="21"/>
              </w:rPr>
            </w:pPr>
            <w:r>
              <w:rPr>
                <w:rFonts w:hint="eastAsia" w:ascii="宋体" w:hAnsi="宋体" w:cs="宋体"/>
                <w:bCs/>
                <w:szCs w:val="21"/>
              </w:rPr>
              <w:t>学历</w:t>
            </w:r>
          </w:p>
        </w:tc>
        <w:tc>
          <w:tcPr>
            <w:tcW w:w="1483" w:type="dxa"/>
            <w:vAlign w:val="center"/>
          </w:tcPr>
          <w:p>
            <w:pPr>
              <w:jc w:val="center"/>
              <w:rPr>
                <w:rFonts w:ascii="宋体" w:hAnsi="宋体" w:cs="宋体"/>
                <w:bCs/>
                <w:szCs w:val="21"/>
              </w:rPr>
            </w:pPr>
            <w:r>
              <w:rPr>
                <w:rFonts w:hint="eastAsia" w:ascii="宋体" w:hAnsi="宋体" w:cs="宋体"/>
                <w:bCs/>
                <w:szCs w:val="21"/>
              </w:rPr>
              <w:t>身份证号码</w:t>
            </w:r>
          </w:p>
        </w:tc>
        <w:tc>
          <w:tcPr>
            <w:tcW w:w="1494" w:type="dxa"/>
            <w:vAlign w:val="center"/>
          </w:tcPr>
          <w:p>
            <w:pPr>
              <w:jc w:val="center"/>
              <w:rPr>
                <w:rFonts w:ascii="宋体" w:hAnsi="宋体" w:cs="宋体"/>
                <w:bCs/>
                <w:szCs w:val="21"/>
              </w:rPr>
            </w:pPr>
            <w:r>
              <w:rPr>
                <w:rFonts w:hint="eastAsia" w:ascii="宋体" w:hAnsi="宋体" w:cs="宋体"/>
                <w:bCs/>
                <w:szCs w:val="21"/>
              </w:rPr>
              <w:t>职称或职务</w:t>
            </w:r>
          </w:p>
        </w:tc>
        <w:tc>
          <w:tcPr>
            <w:tcW w:w="1391" w:type="dxa"/>
            <w:vAlign w:val="center"/>
          </w:tcPr>
          <w:p>
            <w:pPr>
              <w:jc w:val="center"/>
              <w:rPr>
                <w:rFonts w:ascii="宋体" w:hAnsi="宋体" w:cs="宋体"/>
                <w:bCs/>
                <w:szCs w:val="21"/>
              </w:rPr>
            </w:pPr>
            <w:r>
              <w:rPr>
                <w:rFonts w:hint="eastAsia" w:ascii="宋体" w:hAnsi="宋体" w:cs="宋体"/>
                <w:bCs/>
                <w:szCs w:val="21"/>
              </w:rPr>
              <w:t>工作资历</w:t>
            </w:r>
          </w:p>
        </w:tc>
        <w:tc>
          <w:tcPr>
            <w:tcW w:w="828" w:type="dxa"/>
            <w:vAlign w:val="center"/>
          </w:tcPr>
          <w:p>
            <w:pPr>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925" w:type="dxa"/>
            <w:vMerge w:val="restart"/>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925" w:type="dxa"/>
            <w:vMerge w:val="restart"/>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925" w:type="dxa"/>
            <w:vMerge w:val="restart"/>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bl>
    <w:p>
      <w:pPr>
        <w:autoSpaceDE w:val="0"/>
        <w:autoSpaceDN w:val="0"/>
        <w:adjustRightInd w:val="0"/>
        <w:spacing w:line="386" w:lineRule="exact"/>
        <w:jc w:val="left"/>
        <w:rPr>
          <w:rFonts w:ascii="宋体" w:hAnsi="宋体" w:cs="宋体"/>
          <w:bCs/>
          <w:szCs w:val="21"/>
        </w:rPr>
      </w:pPr>
      <w:r>
        <w:rPr>
          <w:rFonts w:hint="eastAsia" w:ascii="宋体" w:hAnsi="宋体" w:cs="宋体"/>
          <w:bCs/>
          <w:szCs w:val="21"/>
        </w:rPr>
        <w:t>注：1、部门和岗位（工种）的设置及人员的配备由投标方自定；提供上述人员资质、同类项目经验证明材料、有效的社保证明（社保部门出具并盖章资料）。在备注栏明确项目负责人。</w:t>
      </w:r>
    </w:p>
    <w:p>
      <w:pPr>
        <w:autoSpaceDE w:val="0"/>
        <w:autoSpaceDN w:val="0"/>
        <w:adjustRightInd w:val="0"/>
        <w:spacing w:line="386" w:lineRule="exact"/>
        <w:jc w:val="left"/>
        <w:rPr>
          <w:rFonts w:ascii="宋体" w:hAnsi="宋体" w:cs="宋体"/>
          <w:bCs/>
          <w:szCs w:val="21"/>
        </w:rPr>
      </w:pPr>
      <w:r>
        <w:rPr>
          <w:rFonts w:hint="eastAsia" w:ascii="宋体" w:hAnsi="宋体" w:cs="宋体"/>
          <w:bCs/>
          <w:szCs w:val="21"/>
        </w:rPr>
        <w:t>2、表格不够用时可自行扩展。</w:t>
      </w:r>
    </w:p>
    <w:p>
      <w:pPr>
        <w:autoSpaceDE w:val="0"/>
        <w:autoSpaceDN w:val="0"/>
        <w:adjustRightInd w:val="0"/>
        <w:spacing w:line="386" w:lineRule="exact"/>
        <w:jc w:val="left"/>
        <w:rPr>
          <w:rFonts w:ascii="宋体" w:hAnsi="宋体" w:cs="宋体"/>
          <w:bCs/>
          <w:szCs w:val="21"/>
        </w:rPr>
      </w:pPr>
      <w:r>
        <w:rPr>
          <w:rFonts w:hint="eastAsia" w:ascii="宋体" w:hAnsi="宋体" w:cs="宋体"/>
          <w:bCs/>
          <w:szCs w:val="21"/>
        </w:rPr>
        <w:t>3</w:t>
      </w:r>
      <w:r>
        <w:rPr>
          <w:rFonts w:ascii="宋体" w:hAnsi="宋体" w:cs="宋体"/>
          <w:bCs/>
          <w:szCs w:val="21"/>
        </w:rPr>
        <w:t>、以上内容必须是真实的，否则，一经查实，按相关规定处理。</w:t>
      </w:r>
    </w:p>
    <w:p>
      <w:pPr>
        <w:autoSpaceDE w:val="0"/>
        <w:autoSpaceDN w:val="0"/>
        <w:adjustRightInd w:val="0"/>
        <w:spacing w:line="386" w:lineRule="exact"/>
        <w:jc w:val="left"/>
        <w:rPr>
          <w:rFonts w:ascii="宋体" w:hAnsi="宋体" w:cs="宋体"/>
          <w:bCs/>
          <w:szCs w:val="21"/>
        </w:rPr>
      </w:pPr>
      <w:r>
        <w:rPr>
          <w:rFonts w:hint="eastAsia" w:ascii="宋体" w:hAnsi="宋体" w:cs="宋体"/>
          <w:bCs/>
          <w:szCs w:val="21"/>
        </w:rPr>
        <w:t>4</w:t>
      </w:r>
      <w:r>
        <w:rPr>
          <w:rFonts w:ascii="宋体" w:hAnsi="宋体" w:cs="宋体"/>
          <w:bCs/>
          <w:szCs w:val="21"/>
        </w:rPr>
        <w:t>、此表在不改变表式的情况下，可自行制作。</w:t>
      </w:r>
    </w:p>
    <w:p>
      <w:pPr>
        <w:tabs>
          <w:tab w:val="left" w:pos="3165"/>
        </w:tabs>
        <w:rPr>
          <w:rFonts w:ascii="宋体" w:hAnsi="宋体" w:cs="宋体"/>
          <w:bCs/>
          <w:szCs w:val="21"/>
        </w:rPr>
      </w:pPr>
    </w:p>
    <w:p>
      <w:pPr>
        <w:tabs>
          <w:tab w:val="left" w:pos="3165"/>
        </w:tabs>
        <w:rPr>
          <w:rFonts w:ascii="宋体" w:hAnsi="宋体" w:cs="宋体"/>
          <w:bCs/>
          <w:szCs w:val="21"/>
        </w:rPr>
      </w:pPr>
    </w:p>
    <w:p>
      <w:pPr>
        <w:pStyle w:val="20"/>
        <w:jc w:val="left"/>
        <w:rPr>
          <w:rFonts w:ascii="宋体" w:hAnsi="宋体" w:eastAsia="宋体" w:cs="宋体"/>
          <w:bCs/>
          <w:sz w:val="21"/>
          <w:szCs w:val="21"/>
        </w:rPr>
      </w:pPr>
      <w:r>
        <w:rPr>
          <w:rFonts w:hint="eastAsia" w:ascii="宋体" w:hAnsi="宋体" w:eastAsia="宋体" w:cs="宋体"/>
          <w:bCs/>
          <w:sz w:val="21"/>
          <w:szCs w:val="21"/>
        </w:rPr>
        <w:t>投标人（盖章）：</w:t>
      </w:r>
    </w:p>
    <w:p>
      <w:pPr>
        <w:pStyle w:val="20"/>
        <w:jc w:val="left"/>
        <w:rPr>
          <w:rFonts w:ascii="宋体" w:hAnsi="宋体" w:eastAsia="宋体" w:cs="宋体"/>
          <w:bCs/>
          <w:sz w:val="21"/>
          <w:szCs w:val="21"/>
        </w:rPr>
      </w:pPr>
      <w:r>
        <w:rPr>
          <w:rFonts w:hint="eastAsia" w:ascii="宋体" w:hAnsi="宋体" w:eastAsia="宋体" w:cs="宋体"/>
          <w:sz w:val="21"/>
          <w:szCs w:val="21"/>
        </w:rPr>
        <w:t>法定代表人或授权代表人（签字或盖章）</w:t>
      </w:r>
      <w:r>
        <w:rPr>
          <w:rFonts w:hint="eastAsia" w:ascii="宋体" w:hAnsi="宋体" w:eastAsia="宋体" w:cs="宋体"/>
          <w:bCs/>
          <w:sz w:val="21"/>
          <w:szCs w:val="21"/>
        </w:rPr>
        <w:t xml:space="preserve">：                         </w:t>
      </w:r>
    </w:p>
    <w:p>
      <w:pPr>
        <w:pStyle w:val="20"/>
        <w:jc w:val="left"/>
        <w:rPr>
          <w:rFonts w:ascii="宋体" w:hAnsi="宋体" w:eastAsia="宋体" w:cs="宋体"/>
          <w:bCs/>
          <w:sz w:val="21"/>
          <w:szCs w:val="21"/>
        </w:rPr>
      </w:pPr>
    </w:p>
    <w:p>
      <w:pPr>
        <w:pStyle w:val="20"/>
        <w:jc w:val="left"/>
        <w:rPr>
          <w:rFonts w:ascii="宋体" w:hAnsi="宋体" w:eastAsia="宋体" w:cs="宋体"/>
          <w:bCs/>
          <w:sz w:val="21"/>
          <w:szCs w:val="21"/>
        </w:rPr>
      </w:pPr>
      <w:r>
        <w:rPr>
          <w:rFonts w:hint="eastAsia" w:ascii="宋体" w:hAnsi="宋体" w:eastAsia="宋体" w:cs="宋体"/>
          <w:bCs/>
          <w:sz w:val="21"/>
          <w:szCs w:val="21"/>
        </w:rPr>
        <w:t>日期：</w:t>
      </w: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5</w:t>
      </w:r>
      <w:r>
        <w:rPr>
          <w:rFonts w:hint="eastAsia" w:ascii="宋体" w:hAnsi="宋体"/>
          <w:b/>
          <w:bCs/>
          <w:szCs w:val="21"/>
        </w:rPr>
        <w:t>）供应商业绩证明材料复印件（加盖公章，原件备查）；</w:t>
      </w:r>
    </w:p>
    <w:p>
      <w:pPr>
        <w:widowControl/>
        <w:jc w:val="center"/>
        <w:rPr>
          <w:rFonts w:ascii="宋体" w:hAnsi="宋体" w:cs="宋体"/>
          <w:b/>
        </w:rPr>
      </w:pPr>
      <w:r>
        <w:rPr>
          <w:rFonts w:hint="eastAsia" w:ascii="宋体" w:hAnsi="宋体" w:cs="宋体"/>
          <w:b/>
          <w:kern w:val="0"/>
          <w:szCs w:val="20"/>
        </w:rPr>
        <w:t>企业业绩表</w:t>
      </w:r>
    </w:p>
    <w:p>
      <w:pPr>
        <w:widowControl/>
        <w:tabs>
          <w:tab w:val="left" w:pos="3165"/>
        </w:tabs>
        <w:jc w:val="left"/>
        <w:rPr>
          <w:rFonts w:ascii="宋体" w:hAnsi="宋体" w:cs="宋体"/>
          <w:szCs w:val="21"/>
        </w:rPr>
      </w:pPr>
      <w:r>
        <w:rPr>
          <w:rFonts w:hint="eastAsia" w:ascii="宋体" w:hAnsi="宋体" w:cs="宋体"/>
          <w:kern w:val="0"/>
          <w:szCs w:val="21"/>
        </w:rPr>
        <w:t>项目编号：                   项目名称：                       子包号：</w:t>
      </w:r>
    </w:p>
    <w:tbl>
      <w:tblPr>
        <w:tblStyle w:val="48"/>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95"/>
        <w:gridCol w:w="1267"/>
        <w:gridCol w:w="1267"/>
        <w:gridCol w:w="1741"/>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序号</w:t>
            </w:r>
          </w:p>
        </w:tc>
        <w:tc>
          <w:tcPr>
            <w:tcW w:w="1895"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center"/>
              <w:rPr>
                <w:rFonts w:ascii="宋体" w:hAnsi="宋体" w:cs="宋体"/>
                <w:szCs w:val="21"/>
              </w:rPr>
            </w:pPr>
            <w:r>
              <w:rPr>
                <w:rFonts w:hint="eastAsia" w:ascii="宋体" w:hAnsi="宋体" w:cs="宋体"/>
                <w:kern w:val="0"/>
                <w:szCs w:val="21"/>
              </w:rPr>
              <w:t>服务名称</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业主单位</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合同金额</w:t>
            </w:r>
          </w:p>
        </w:tc>
        <w:tc>
          <w:tcPr>
            <w:tcW w:w="1741"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合同签订日期</w:t>
            </w:r>
          </w:p>
        </w:tc>
        <w:tc>
          <w:tcPr>
            <w:tcW w:w="1986"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center"/>
              <w:rPr>
                <w:rFonts w:ascii="宋体" w:hAnsi="宋体" w:cs="宋体"/>
                <w:szCs w:val="21"/>
              </w:rPr>
            </w:pPr>
            <w:r>
              <w:rPr>
                <w:rFonts w:hint="eastAsia" w:ascii="宋体" w:hAnsi="宋体" w:cs="宋体"/>
                <w:kern w:val="0"/>
                <w:szCs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bl>
    <w:p>
      <w:pPr>
        <w:widowControl/>
        <w:tabs>
          <w:tab w:val="left" w:pos="3165"/>
        </w:tabs>
        <w:jc w:val="left"/>
        <w:rPr>
          <w:rFonts w:ascii="宋体" w:hAnsi="宋体" w:cs="宋体"/>
          <w:szCs w:val="21"/>
        </w:rPr>
      </w:pPr>
      <w:r>
        <w:rPr>
          <w:rFonts w:hint="eastAsia" w:ascii="宋体" w:hAnsi="宋体" w:cs="宋体"/>
          <w:kern w:val="0"/>
          <w:szCs w:val="21"/>
        </w:rPr>
        <w:t>注：</w:t>
      </w:r>
    </w:p>
    <w:p>
      <w:pPr>
        <w:widowControl/>
        <w:autoSpaceDE w:val="0"/>
        <w:autoSpaceDN w:val="0"/>
        <w:spacing w:line="386" w:lineRule="exact"/>
        <w:ind w:left="420" w:hanging="420" w:hangingChars="200"/>
        <w:jc w:val="left"/>
        <w:rPr>
          <w:rFonts w:ascii="宋体" w:hAnsi="宋体" w:cs="宋体"/>
          <w:b/>
          <w:szCs w:val="21"/>
        </w:rPr>
      </w:pPr>
      <w:r>
        <w:rPr>
          <w:rFonts w:hint="eastAsia" w:ascii="宋体" w:hAnsi="宋体" w:cs="宋体"/>
          <w:kern w:val="0"/>
          <w:szCs w:val="21"/>
        </w:rPr>
        <w:t>1．供应商所提供合同必须是真实有效的。在合同签订前，如采购人经核实后发现与实际情况不符，取消其中标资格，并按有关规定处理。</w:t>
      </w:r>
      <w:r>
        <w:rPr>
          <w:rFonts w:hint="eastAsia" w:ascii="宋体" w:hAnsi="宋体" w:cs="宋体"/>
          <w:b/>
          <w:kern w:val="0"/>
          <w:szCs w:val="21"/>
        </w:rPr>
        <w:t>（投标文件中提供加盖公章合同复印件，投标时随带合同原件备查）</w:t>
      </w:r>
    </w:p>
    <w:p>
      <w:pPr>
        <w:widowControl/>
        <w:autoSpaceDE w:val="0"/>
        <w:autoSpaceDN w:val="0"/>
        <w:spacing w:line="386" w:lineRule="exact"/>
        <w:jc w:val="left"/>
        <w:rPr>
          <w:rFonts w:ascii="宋体" w:hAnsi="宋体" w:cs="宋体"/>
          <w:szCs w:val="21"/>
        </w:rPr>
      </w:pPr>
      <w:r>
        <w:rPr>
          <w:rFonts w:hint="eastAsia" w:ascii="宋体" w:hAnsi="宋体" w:cs="宋体"/>
          <w:kern w:val="0"/>
          <w:szCs w:val="21"/>
        </w:rPr>
        <w:t>2．此表在不改变表式的情况下，可自行制作。</w:t>
      </w:r>
    </w:p>
    <w:p>
      <w:pPr>
        <w:widowControl/>
        <w:autoSpaceDE w:val="0"/>
        <w:autoSpaceDN w:val="0"/>
        <w:spacing w:line="426" w:lineRule="exact"/>
        <w:ind w:left="5280"/>
        <w:jc w:val="left"/>
        <w:rPr>
          <w:rFonts w:ascii="宋体" w:hAnsi="宋体" w:cs="宋体"/>
          <w:szCs w:val="21"/>
        </w:rPr>
      </w:pPr>
    </w:p>
    <w:p>
      <w:pPr>
        <w:widowControl/>
        <w:autoSpaceDE w:val="0"/>
        <w:autoSpaceDN w:val="0"/>
        <w:spacing w:line="426" w:lineRule="exact"/>
        <w:ind w:left="5280" w:firstLine="210" w:firstLineChars="100"/>
        <w:jc w:val="left"/>
        <w:rPr>
          <w:rFonts w:ascii="宋体" w:hAnsi="宋体" w:cs="宋体"/>
          <w:szCs w:val="21"/>
        </w:rPr>
      </w:pPr>
      <w:r>
        <w:rPr>
          <w:rFonts w:hint="eastAsia" w:ascii="宋体" w:hAnsi="宋体" w:cs="宋体"/>
          <w:kern w:val="0"/>
          <w:szCs w:val="21"/>
        </w:rPr>
        <w:t>供应商名称（盖章）：</w:t>
      </w:r>
    </w:p>
    <w:p>
      <w:pPr>
        <w:widowControl/>
        <w:tabs>
          <w:tab w:val="left" w:pos="3165"/>
        </w:tabs>
        <w:ind w:right="960"/>
        <w:jc w:val="right"/>
        <w:rPr>
          <w:rFonts w:ascii="宋体" w:hAnsi="宋体" w:cs="宋体"/>
          <w:szCs w:val="21"/>
        </w:rPr>
      </w:pPr>
      <w:r>
        <w:rPr>
          <w:rFonts w:hint="eastAsia" w:ascii="宋体" w:hAnsi="宋体" w:cs="宋体"/>
          <w:kern w:val="0"/>
          <w:szCs w:val="21"/>
        </w:rPr>
        <w:t>供应商代表（签字）</w:t>
      </w:r>
    </w:p>
    <w:p>
      <w:pPr>
        <w:widowControl/>
        <w:tabs>
          <w:tab w:val="left" w:pos="3165"/>
        </w:tabs>
        <w:jc w:val="center"/>
        <w:rPr>
          <w:rFonts w:ascii="宋体" w:hAnsi="宋体" w:cs="宋体"/>
          <w:szCs w:val="21"/>
        </w:rPr>
      </w:pPr>
    </w:p>
    <w:p>
      <w:pPr>
        <w:widowControl/>
        <w:tabs>
          <w:tab w:val="left" w:pos="3165"/>
        </w:tabs>
        <w:ind w:right="1080"/>
        <w:jc w:val="right"/>
        <w:rPr>
          <w:rFonts w:ascii="宋体" w:hAnsi="宋体" w:cs="宋体"/>
          <w:szCs w:val="21"/>
        </w:rPr>
      </w:pPr>
      <w:r>
        <w:rPr>
          <w:rFonts w:hint="eastAsia" w:ascii="宋体" w:hAnsi="宋体" w:cs="宋体"/>
          <w:kern w:val="0"/>
          <w:szCs w:val="21"/>
        </w:rPr>
        <w:t>年  月  日</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pStyle w:val="2"/>
        <w:rPr>
          <w:rFonts w:ascii="宋体" w:hAnsi="宋体"/>
          <w:b/>
          <w:bCs/>
          <w:szCs w:val="21"/>
        </w:rPr>
      </w:pPr>
    </w:p>
    <w:p>
      <w:pPr>
        <w:pStyle w:val="2"/>
        <w:rPr>
          <w:rFonts w:ascii="宋体" w:hAnsi="宋体"/>
          <w:b/>
          <w:bCs/>
          <w:szCs w:val="21"/>
        </w:rPr>
      </w:pPr>
    </w:p>
    <w:p>
      <w:pPr>
        <w:pStyle w:val="2"/>
        <w:rPr>
          <w:rFonts w:ascii="宋体" w:hAnsi="宋体"/>
          <w:b/>
          <w:bCs/>
          <w:szCs w:val="21"/>
        </w:rPr>
      </w:pPr>
    </w:p>
    <w:p>
      <w:pPr>
        <w:pStyle w:val="2"/>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）供应商行业信誉及经验证明材料复印件（加盖公章，原件备查）；</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7</w:t>
      </w:r>
      <w:r>
        <w:rPr>
          <w:rFonts w:hint="eastAsia" w:ascii="宋体" w:hAnsi="宋体"/>
          <w:b/>
          <w:bCs/>
          <w:szCs w:val="21"/>
        </w:rPr>
        <w:t>）采购文件要求的或供应商认为与本项目有关的其他商务资料（如是复印件请加盖公章，原件备查）。</w:t>
      </w:r>
    </w:p>
    <w:p>
      <w:pPr>
        <w:snapToGrid w:val="0"/>
        <w:spacing w:before="50" w:afterLines="50"/>
        <w:jc w:val="left"/>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pStyle w:val="19"/>
        <w:rPr>
          <w:rFonts w:ascii="宋体" w:hAnsi="宋体"/>
          <w:szCs w:val="21"/>
        </w:rPr>
      </w:pPr>
    </w:p>
    <w:p>
      <w:pPr>
        <w:spacing w:line="360" w:lineRule="auto"/>
        <w:rPr>
          <w:szCs w:val="21"/>
        </w:rPr>
      </w:pPr>
      <w:r>
        <w:rPr>
          <w:rFonts w:hint="eastAsia" w:hAnsi="宋体"/>
          <w:szCs w:val="21"/>
        </w:rPr>
        <w:t>评标索引表</w:t>
      </w:r>
      <w:r>
        <w:rPr>
          <w:rFonts w:hAnsi="宋体"/>
          <w:szCs w:val="21"/>
        </w:rPr>
        <w:t>格式：</w:t>
      </w:r>
    </w:p>
    <w:p>
      <w:pPr>
        <w:spacing w:line="360" w:lineRule="auto"/>
        <w:jc w:val="center"/>
        <w:rPr>
          <w:rFonts w:ascii="宋体"/>
          <w:b/>
          <w:bCs/>
          <w:kern w:val="44"/>
          <w:sz w:val="28"/>
        </w:rPr>
      </w:pPr>
      <w:r>
        <w:rPr>
          <w:rFonts w:hint="eastAsia" w:ascii="宋体"/>
          <w:b/>
          <w:bCs/>
          <w:kern w:val="44"/>
          <w:sz w:val="28"/>
        </w:rPr>
        <w:t>评标索引表</w:t>
      </w:r>
    </w:p>
    <w:tbl>
      <w:tblPr>
        <w:tblStyle w:val="48"/>
        <w:tblW w:w="8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3027"/>
        <w:gridCol w:w="2312"/>
        <w:gridCol w:w="180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302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评审内容</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评分细则</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页码</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518" w:type="dxa"/>
            <w:tcBorders>
              <w:left w:val="single" w:color="auto" w:sz="4" w:space="0"/>
              <w:right w:val="single" w:color="auto" w:sz="4" w:space="0"/>
            </w:tcBorders>
            <w:vAlign w:val="center"/>
          </w:tcPr>
          <w:p>
            <w:pPr>
              <w:jc w:val="center"/>
              <w:rPr>
                <w:szCs w:val="21"/>
              </w:rPr>
            </w:pPr>
          </w:p>
        </w:tc>
        <w:tc>
          <w:tcPr>
            <w:tcW w:w="3027" w:type="dxa"/>
            <w:tcBorders>
              <w:left w:val="single" w:color="auto" w:sz="4" w:space="0"/>
              <w:right w:val="single" w:color="auto" w:sz="4" w:space="0"/>
            </w:tcBorders>
            <w:vAlign w:val="center"/>
          </w:tcPr>
          <w:p>
            <w:pPr>
              <w:jc w:val="center"/>
              <w:rPr>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18" w:type="dxa"/>
            <w:tcBorders>
              <w:top w:val="single" w:color="auto" w:sz="4" w:space="0"/>
              <w:left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right w:val="single" w:color="auto" w:sz="4" w:space="0"/>
            </w:tcBorders>
            <w:vAlign w:val="center"/>
          </w:tcPr>
          <w:p>
            <w:pPr>
              <w:jc w:val="center"/>
              <w:rPr>
                <w:rFonts w:ascii="宋体" w:hAnsi="宋体"/>
                <w:kern w:val="0"/>
                <w:szCs w:val="21"/>
                <w:lang w:val="zh-CN"/>
              </w:rPr>
            </w:pPr>
          </w:p>
        </w:tc>
        <w:tc>
          <w:tcPr>
            <w:tcW w:w="2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bl>
    <w:p>
      <w:pPr>
        <w:spacing w:line="360" w:lineRule="auto"/>
        <w:rPr>
          <w:rFonts w:ascii="宋体"/>
          <w:bCs/>
          <w:kern w:val="44"/>
          <w:sz w:val="28"/>
        </w:rPr>
      </w:pPr>
    </w:p>
    <w:p>
      <w:pPr>
        <w:spacing w:line="360" w:lineRule="auto"/>
        <w:rPr>
          <w:szCs w:val="21"/>
        </w:rPr>
      </w:pPr>
      <w:r>
        <w:rPr>
          <w:rFonts w:hint="eastAsia" w:ascii="宋体"/>
          <w:bCs/>
          <w:kern w:val="44"/>
          <w:sz w:val="28"/>
        </w:rPr>
        <w:t>注：请各供应商将本表放在投标文件目录前。</w:t>
      </w:r>
    </w:p>
    <w:p>
      <w:pPr>
        <w:snapToGrid w:val="0"/>
        <w:spacing w:line="360" w:lineRule="auto"/>
        <w:ind w:firstLine="413" w:firstLineChars="196"/>
        <w:jc w:val="left"/>
        <w:rPr>
          <w:rFonts w:ascii="宋体" w:hAnsi="宋体"/>
          <w:b/>
          <w:szCs w:val="21"/>
        </w:rPr>
      </w:pPr>
    </w:p>
    <w:p>
      <w:pPr>
        <w:snapToGrid w:val="0"/>
        <w:spacing w:line="360" w:lineRule="auto"/>
        <w:ind w:firstLine="413" w:firstLineChars="196"/>
        <w:jc w:val="left"/>
        <w:rPr>
          <w:rFonts w:ascii="宋体" w:hAnsi="宋体"/>
          <w:b/>
          <w:szCs w:val="21"/>
        </w:rPr>
      </w:pPr>
    </w:p>
    <w:p>
      <w:pPr>
        <w:snapToGrid w:val="0"/>
        <w:spacing w:line="360" w:lineRule="auto"/>
        <w:ind w:firstLine="413" w:firstLineChars="196"/>
        <w:jc w:val="left"/>
        <w:rPr>
          <w:rFonts w:hint="eastAsia" w:ascii="宋体" w:hAnsi="宋体"/>
          <w:b/>
          <w:szCs w:val="21"/>
        </w:rPr>
      </w:pPr>
    </w:p>
    <w:p>
      <w:pPr>
        <w:snapToGrid w:val="0"/>
        <w:spacing w:line="360" w:lineRule="auto"/>
        <w:jc w:val="left"/>
        <w:rPr>
          <w:rFonts w:hint="eastAsia" w:ascii="宋体" w:hAnsi="宋体"/>
          <w:b/>
          <w:szCs w:val="21"/>
        </w:rPr>
      </w:pPr>
    </w:p>
    <w:p>
      <w:pPr>
        <w:snapToGrid w:val="0"/>
        <w:spacing w:line="360" w:lineRule="auto"/>
        <w:ind w:firstLine="413" w:firstLineChars="196"/>
        <w:jc w:val="left"/>
        <w:rPr>
          <w:rFonts w:ascii="宋体" w:hAnsi="宋体"/>
          <w:b/>
          <w:szCs w:val="21"/>
        </w:rPr>
      </w:pPr>
      <w:r>
        <w:rPr>
          <w:rFonts w:hint="eastAsia" w:ascii="宋体" w:hAnsi="宋体"/>
          <w:b/>
          <w:szCs w:val="21"/>
        </w:rPr>
        <w:t>3.</w:t>
      </w:r>
      <w:r>
        <w:rPr>
          <w:rFonts w:ascii="宋体" w:hAnsi="宋体"/>
          <w:b/>
          <w:szCs w:val="21"/>
        </w:rPr>
        <w:t>报价</w:t>
      </w:r>
      <w:r>
        <w:rPr>
          <w:rFonts w:hint="eastAsia" w:ascii="宋体" w:hAnsi="宋体"/>
          <w:b/>
          <w:szCs w:val="21"/>
        </w:rPr>
        <w:t>部分</w:t>
      </w:r>
      <w:r>
        <w:rPr>
          <w:rFonts w:ascii="宋体" w:hAnsi="宋体"/>
          <w:b/>
          <w:szCs w:val="21"/>
        </w:rPr>
        <w:t>：</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szCs w:val="21"/>
        </w:rPr>
        <w:t>（1）投标函（格式见附件）；</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szCs w:val="21"/>
        </w:rPr>
        <w:t>（2</w:t>
      </w:r>
      <w:r>
        <w:rPr>
          <w:rFonts w:ascii="宋体" w:hAnsi="宋体"/>
          <w:szCs w:val="21"/>
        </w:rPr>
        <w:t>）开标一览表</w:t>
      </w:r>
      <w:r>
        <w:rPr>
          <w:rFonts w:hint="eastAsia" w:ascii="宋体" w:hAnsi="宋体"/>
          <w:szCs w:val="21"/>
        </w:rPr>
        <w:t>（格式见附件）</w:t>
      </w:r>
      <w:r>
        <w:rPr>
          <w:rFonts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（3）投标报价明细表（按</w:t>
      </w:r>
      <w:r>
        <w:rPr>
          <w:rFonts w:ascii="宋体" w:hAnsi="宋体" w:cs="宋体"/>
          <w:kern w:val="0"/>
          <w:szCs w:val="21"/>
        </w:rPr>
        <w:t>第</w:t>
      </w:r>
      <w:r>
        <w:rPr>
          <w:rFonts w:hint="eastAsia" w:ascii="宋体" w:hAnsi="宋体" w:cs="宋体"/>
          <w:kern w:val="0"/>
          <w:szCs w:val="21"/>
        </w:rPr>
        <w:t>六章投标文件格式所列明细报价）</w:t>
      </w:r>
      <w:r>
        <w:rPr>
          <w:rFonts w:hint="eastAsia"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（4）中小企业声明函（如有，格式见附件）；</w:t>
      </w:r>
    </w:p>
    <w:p>
      <w:pPr>
        <w:snapToGrid w:val="0"/>
        <w:spacing w:line="360" w:lineRule="auto"/>
        <w:ind w:firstLine="420" w:firstLineChars="200"/>
        <w:jc w:val="left"/>
        <w:rPr>
          <w:rFonts w:ascii="宋体" w:hAnsi="宋体"/>
          <w:szCs w:val="21"/>
        </w:rPr>
      </w:pPr>
      <w:r>
        <w:rPr>
          <w:rFonts w:hint="eastAsia" w:hAnsi="宋体"/>
          <w:szCs w:val="21"/>
        </w:rPr>
        <w:t>（5）</w:t>
      </w:r>
      <w:r>
        <w:rPr>
          <w:rFonts w:hint="eastAsia" w:ascii="宋体" w:hAnsi="宋体"/>
          <w:szCs w:val="21"/>
        </w:rPr>
        <w:t>残疾人福利性单位声明函（如有，见附件）；</w:t>
      </w:r>
    </w:p>
    <w:p>
      <w:pPr>
        <w:snapToGrid w:val="0"/>
        <w:spacing w:before="50" w:afterLines="50"/>
        <w:ind w:firstLine="420" w:firstLineChars="200"/>
        <w:jc w:val="left"/>
        <w:rPr>
          <w:rFonts w:hAnsi="宋体"/>
          <w:szCs w:val="21"/>
        </w:rPr>
      </w:pPr>
      <w:r>
        <w:rPr>
          <w:rFonts w:hint="eastAsia" w:hAnsi="宋体"/>
          <w:szCs w:val="21"/>
        </w:rPr>
        <w:t>（6）供应商</w:t>
      </w:r>
      <w:r>
        <w:rPr>
          <w:rFonts w:hAnsi="宋体"/>
          <w:szCs w:val="21"/>
        </w:rPr>
        <w:t>针对报价需要说明的其他文件和说明。</w:t>
      </w: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pStyle w:val="19"/>
      </w:pPr>
    </w:p>
    <w:p>
      <w:pPr>
        <w:pStyle w:val="19"/>
      </w:pPr>
    </w:p>
    <w:p>
      <w:pPr>
        <w:snapToGrid w:val="0"/>
        <w:spacing w:before="50" w:afterLines="50"/>
        <w:jc w:val="left"/>
        <w:rPr>
          <w:rFonts w:hAnsi="宋体"/>
          <w:szCs w:val="21"/>
        </w:rPr>
      </w:pPr>
    </w:p>
    <w:p>
      <w:pPr>
        <w:pStyle w:val="19"/>
        <w:rPr>
          <w:rFonts w:hAnsi="宋体"/>
          <w:szCs w:val="21"/>
        </w:rPr>
      </w:pPr>
    </w:p>
    <w:p>
      <w:pPr>
        <w:pStyle w:val="19"/>
        <w:rPr>
          <w:rFonts w:hAnsi="宋体"/>
          <w:szCs w:val="21"/>
        </w:rPr>
      </w:pPr>
    </w:p>
    <w:p>
      <w:pPr>
        <w:pStyle w:val="19"/>
        <w:rPr>
          <w:rFonts w:hAnsi="宋体"/>
          <w:szCs w:val="21"/>
        </w:rPr>
      </w:pPr>
    </w:p>
    <w:p>
      <w:pPr>
        <w:snapToGrid w:val="0"/>
        <w:spacing w:beforeLines="50" w:after="50"/>
        <w:rPr>
          <w:rFonts w:ascii="宋体" w:hAnsi="宋体"/>
          <w:b/>
          <w:szCs w:val="21"/>
        </w:rPr>
      </w:pPr>
      <w:r>
        <w:rPr>
          <w:rFonts w:hint="eastAsia" w:ascii="宋体" w:hAnsi="宋体"/>
          <w:b/>
          <w:szCs w:val="21"/>
        </w:rPr>
        <w:t>（1）投标函</w:t>
      </w:r>
    </w:p>
    <w:p>
      <w:pPr>
        <w:snapToGrid w:val="0"/>
        <w:spacing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函</w:t>
      </w:r>
    </w:p>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rPr>
        <w:t>项目的采购公告（项目编号：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（全名）经正式授权并代表供应商</w:t>
      </w:r>
      <w:r>
        <w:rPr>
          <w:rFonts w:hint="eastAsia" w:ascii="宋体" w:hAnsi="宋体"/>
          <w:szCs w:val="21"/>
          <w:u w:val="single"/>
        </w:rPr>
        <w:t xml:space="preserve">           </w:t>
      </w:r>
      <w:r>
        <w:rPr>
          <w:rFonts w:hint="eastAsia" w:ascii="宋体" w:hAnsi="宋体"/>
          <w:szCs w:val="21"/>
        </w:rPr>
        <w:t>（供应商名称）提交投标文件。</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.本投标有效期自开标日起</w:t>
      </w:r>
      <w:r>
        <w:rPr>
          <w:rFonts w:ascii="宋体" w:hAnsi="宋体"/>
          <w:szCs w:val="21"/>
        </w:rPr>
        <w:t>_</w:t>
      </w:r>
      <w:r>
        <w:rPr>
          <w:rFonts w:hint="eastAsia" w:ascii="宋体" w:hAnsi="宋体"/>
          <w:szCs w:val="21"/>
          <w:u w:val="single"/>
        </w:rPr>
        <w:t>90</w:t>
      </w:r>
      <w:r>
        <w:rPr>
          <w:rFonts w:hint="eastAsia" w:ascii="宋体" w:hAnsi="宋体"/>
          <w:szCs w:val="21"/>
        </w:rPr>
        <w:t>个日历日。</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.供应商同意按照贵方要求提供与投标有关的一切数据或资料。</w:t>
      </w:r>
    </w:p>
    <w:p>
      <w:pPr>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.与本投标有关的一切正式往来信函请寄：</w:t>
      </w:r>
    </w:p>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ascii="宋体" w:hAnsi="宋体"/>
          <w:szCs w:val="21"/>
        </w:rPr>
        <w:t xml:space="preserve">__________   </w:t>
      </w:r>
      <w:r>
        <w:rPr>
          <w:rFonts w:hint="eastAsia" w:ascii="宋体" w:hAnsi="宋体"/>
          <w:szCs w:val="21"/>
        </w:rPr>
        <w:t>电话：</w:t>
      </w:r>
      <w:r>
        <w:rPr>
          <w:rFonts w:ascii="宋体" w:hAnsi="宋体"/>
          <w:szCs w:val="21"/>
        </w:rPr>
        <w:t>______________</w:t>
      </w:r>
    </w:p>
    <w:p>
      <w:pPr>
        <w:snapToGrid w:val="0"/>
        <w:spacing w:line="360" w:lineRule="auto"/>
        <w:rPr>
          <w:rFonts w:ascii="宋体" w:hAnsi="宋体"/>
          <w:szCs w:val="21"/>
        </w:rPr>
      </w:pPr>
      <w:r>
        <w:rPr>
          <w:rFonts w:hint="eastAsia" w:ascii="宋体" w:hAnsi="宋体"/>
          <w:szCs w:val="21"/>
        </w:rPr>
        <w:t>传真：</w:t>
      </w:r>
      <w:r>
        <w:rPr>
          <w:rFonts w:ascii="宋体" w:hAnsi="宋体"/>
          <w:szCs w:val="21"/>
        </w:rPr>
        <w:t>______________</w:t>
      </w:r>
      <w:r>
        <w:rPr>
          <w:rFonts w:hint="eastAsia" w:ascii="宋体" w:hAnsi="宋体"/>
          <w:szCs w:val="21"/>
        </w:rPr>
        <w:t>供应商代表姓名</w:t>
      </w:r>
      <w:r>
        <w:rPr>
          <w:rFonts w:ascii="宋体" w:hAnsi="宋体"/>
          <w:szCs w:val="21"/>
        </w:rPr>
        <w:t xml:space="preserve"> ___________  </w:t>
      </w:r>
      <w:r>
        <w:rPr>
          <w:rFonts w:hint="eastAsia" w:ascii="宋体" w:hAnsi="宋体"/>
          <w:szCs w:val="21"/>
        </w:rPr>
        <w:t>职务：</w:t>
      </w:r>
      <w:r>
        <w:rPr>
          <w:rFonts w:ascii="宋体" w:hAnsi="宋体"/>
          <w:szCs w:val="21"/>
        </w:rPr>
        <w:t>______</w:t>
      </w:r>
      <w:r>
        <w:rPr>
          <w:rFonts w:ascii="宋体" w:hAnsi="宋体"/>
          <w:szCs w:val="21"/>
          <w:u w:val="single"/>
        </w:rPr>
        <w:t xml:space="preserve"> </w:t>
      </w:r>
      <w:r>
        <w:rPr>
          <w:rFonts w:ascii="宋体" w:hAnsi="宋体"/>
          <w:szCs w:val="21"/>
        </w:rPr>
        <w:t>_______</w:t>
      </w:r>
    </w:p>
    <w:p>
      <w:pPr>
        <w:snapToGrid w:val="0"/>
        <w:spacing w:line="360" w:lineRule="auto"/>
        <w:rPr>
          <w:rFonts w:ascii="宋体" w:hAns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):___________________</w:t>
      </w:r>
    </w:p>
    <w:p>
      <w:pPr>
        <w:snapToGrid w:val="0"/>
        <w:spacing w:line="360" w:lineRule="auto"/>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银行帐号：</w:t>
      </w:r>
      <w:r>
        <w:rPr>
          <w:rFonts w:ascii="宋体" w:hAnsi="宋体"/>
          <w:szCs w:val="21"/>
          <w:u w:val="single"/>
        </w:rPr>
        <w:t xml:space="preserve">                    </w:t>
      </w:r>
      <w:r>
        <w:rPr>
          <w:rFonts w:ascii="宋体" w:hAnsi="宋体"/>
          <w:szCs w:val="21"/>
        </w:rPr>
        <w:t xml:space="preserve"> </w:t>
      </w:r>
    </w:p>
    <w:p>
      <w:pPr>
        <w:snapToGrid w:val="0"/>
        <w:spacing w:line="360" w:lineRule="auto"/>
        <w:jc w:val="center"/>
        <w:rPr>
          <w:rFonts w:ascii="宋体" w:hAnsi="宋体"/>
          <w:szCs w:val="21"/>
        </w:rPr>
      </w:pPr>
    </w:p>
    <w:p>
      <w:pPr>
        <w:snapToGrid w:val="0"/>
        <w:spacing w:line="360" w:lineRule="auto"/>
        <w:rPr>
          <w:rFonts w:ascii="宋体" w:hAnsi="宋体"/>
          <w:szCs w:val="21"/>
        </w:rPr>
      </w:pPr>
      <w:r>
        <w:rPr>
          <w:rFonts w:hint="eastAsia" w:ascii="宋体" w:hAnsi="宋体"/>
          <w:szCs w:val="21"/>
        </w:rPr>
        <w:t>授权代表签字</w:t>
      </w:r>
      <w:r>
        <w:rPr>
          <w:rFonts w:ascii="宋体" w:hAnsi="宋体"/>
          <w:szCs w:val="21"/>
        </w:rPr>
        <w:t xml:space="preserve">:___________                      </w:t>
      </w:r>
      <w:r>
        <w:rPr>
          <w:rFonts w:hint="eastAsia" w:ascii="宋体" w:hAnsi="宋体"/>
          <w:szCs w:val="21"/>
        </w:rPr>
        <w:t>日期</w:t>
      </w:r>
      <w:r>
        <w:rPr>
          <w:rFonts w:ascii="宋体" w:hAnsi="宋体"/>
          <w:szCs w:val="21"/>
        </w:rPr>
        <w:t>:_____</w:t>
      </w:r>
      <w:r>
        <w:rPr>
          <w:rFonts w:hint="eastAsia" w:ascii="宋体" w:hAnsi="宋体"/>
          <w:szCs w:val="21"/>
        </w:rPr>
        <w:t>年</w:t>
      </w:r>
      <w:r>
        <w:rPr>
          <w:rFonts w:ascii="宋体" w:hAnsi="宋体"/>
          <w:szCs w:val="21"/>
        </w:rPr>
        <w:t>___</w:t>
      </w:r>
      <w:r>
        <w:rPr>
          <w:rFonts w:hint="eastAsia" w:ascii="宋体" w:hAnsi="宋体"/>
          <w:szCs w:val="21"/>
        </w:rPr>
        <w:t>月</w:t>
      </w:r>
      <w:r>
        <w:rPr>
          <w:rFonts w:ascii="宋体" w:hAnsi="宋体"/>
          <w:szCs w:val="21"/>
        </w:rPr>
        <w:t>___</w:t>
      </w:r>
      <w:r>
        <w:rPr>
          <w:rFonts w:hint="eastAsia" w:ascii="宋体" w:hAnsi="宋体"/>
          <w:szCs w:val="21"/>
        </w:rPr>
        <w:t>日</w:t>
      </w:r>
    </w:p>
    <w:p>
      <w:pPr>
        <w:snapToGrid w:val="0"/>
        <w:spacing w:before="50" w:afterLines="50"/>
        <w:jc w:val="left"/>
        <w:rPr>
          <w:rFonts w:hAnsi="宋体"/>
          <w:szCs w:val="21"/>
        </w:rPr>
      </w:pPr>
      <w:r>
        <w:rPr>
          <w:rFonts w:ascii="宋体" w:hAnsi="宋体"/>
          <w:szCs w:val="21"/>
        </w:rPr>
        <w:br w:type="page"/>
      </w: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50"/>
        <w:rPr>
          <w:rFonts w:ascii="宋体" w:hAnsi="宋体"/>
          <w:b/>
          <w:bCs/>
          <w:szCs w:val="21"/>
        </w:rPr>
      </w:pPr>
      <w:r>
        <w:rPr>
          <w:rFonts w:hint="eastAsia" w:ascii="宋体" w:hAnsi="宋体"/>
          <w:b/>
          <w:bCs/>
          <w:szCs w:val="21"/>
        </w:rPr>
        <w:t>（2）开标一览表</w:t>
      </w:r>
    </w:p>
    <w:p>
      <w:pPr>
        <w:snapToGrid w:val="0"/>
        <w:spacing w:before="50" w:after="50"/>
        <w:ind w:left="360"/>
        <w:jc w:val="center"/>
        <w:rPr>
          <w:rFonts w:ascii="宋体" w:hAnsi="宋体"/>
          <w:b/>
          <w:szCs w:val="21"/>
        </w:rPr>
      </w:pPr>
    </w:p>
    <w:p>
      <w:pPr>
        <w:snapToGrid w:val="0"/>
        <w:spacing w:before="120" w:beforeLines="50" w:after="50"/>
        <w:jc w:val="center"/>
        <w:rPr>
          <w:rFonts w:hint="eastAsia" w:ascii="宋体" w:hAnsi="宋体"/>
          <w:b/>
          <w:color w:val="auto"/>
          <w:szCs w:val="21"/>
          <w:highlight w:val="none"/>
        </w:rPr>
      </w:pPr>
      <w:r>
        <w:rPr>
          <w:rFonts w:hint="eastAsia" w:ascii="宋体" w:hAnsi="宋体"/>
          <w:b/>
          <w:color w:val="auto"/>
          <w:szCs w:val="21"/>
          <w:highlight w:val="none"/>
        </w:rPr>
        <w:t>开标一览表</w:t>
      </w:r>
    </w:p>
    <w:p>
      <w:pPr>
        <w:snapToGrid w:val="0"/>
        <w:spacing w:before="50" w:after="50"/>
        <w:jc w:val="center"/>
        <w:rPr>
          <w:rFonts w:ascii="宋体" w:hAnsi="宋体"/>
          <w:b/>
          <w:color w:val="auto"/>
          <w:szCs w:val="21"/>
          <w:highlight w:val="none"/>
        </w:rPr>
      </w:pPr>
    </w:p>
    <w:p>
      <w:pPr>
        <w:snapToGrid w:val="0"/>
        <w:spacing w:before="50" w:after="50"/>
        <w:rPr>
          <w:rFonts w:hint="eastAsia" w:ascii="宋体" w:hAnsi="宋体"/>
          <w:color w:val="auto"/>
          <w:szCs w:val="21"/>
          <w:highlight w:val="none"/>
        </w:rPr>
      </w:pPr>
      <w:r>
        <w:rPr>
          <w:rFonts w:hint="eastAsia" w:ascii="宋体" w:hAnsi="宋体"/>
          <w:color w:val="auto"/>
          <w:szCs w:val="21"/>
          <w:highlight w:val="none"/>
        </w:rPr>
        <w:t>项目编号：</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供应商名称：</w:t>
      </w:r>
      <w:r>
        <w:rPr>
          <w:rFonts w:ascii="宋体" w:hAnsi="宋体"/>
          <w:color w:val="auto"/>
          <w:szCs w:val="21"/>
          <w:highlight w:val="none"/>
          <w:u w:val="single"/>
        </w:rPr>
        <w:t xml:space="preserve">                    </w:t>
      </w:r>
      <w:r>
        <w:rPr>
          <w:rFonts w:hint="eastAsia" w:ascii="宋体" w:hAnsi="宋体"/>
          <w:color w:val="auto"/>
          <w:szCs w:val="21"/>
          <w:highlight w:val="none"/>
        </w:rPr>
        <w:t xml:space="preserve">  单位：元</w:t>
      </w:r>
      <w:r>
        <w:rPr>
          <w:rFonts w:ascii="宋体" w:hAnsi="宋体"/>
          <w:color w:val="auto"/>
          <w:szCs w:val="21"/>
          <w:highlight w:val="none"/>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3360"/>
        <w:gridCol w:w="1965"/>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 w:val="24"/>
                <w:highlight w:val="none"/>
              </w:rPr>
            </w:pPr>
            <w:r>
              <w:rPr>
                <w:rFonts w:hint="eastAsia"/>
                <w:color w:val="auto"/>
                <w:sz w:val="24"/>
                <w:highlight w:val="none"/>
              </w:rPr>
              <w:t>子包号</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服务名称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投标报价</w:t>
            </w:r>
          </w:p>
          <w:p>
            <w:pPr>
              <w:spacing w:line="360" w:lineRule="auto"/>
              <w:jc w:val="center"/>
              <w:rPr>
                <w:rFonts w:hint="eastAsia"/>
                <w:color w:val="auto"/>
                <w:sz w:val="24"/>
                <w:highlight w:val="none"/>
              </w:rPr>
            </w:pPr>
            <w:r>
              <w:rPr>
                <w:rFonts w:hint="eastAsia"/>
                <w:color w:val="auto"/>
                <w:sz w:val="24"/>
                <w:highlight w:val="none"/>
              </w:rPr>
              <w:t>（元/年）</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 w:val="24"/>
                <w:highlight w:val="none"/>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 w:val="24"/>
                <w:highlight w:val="none"/>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lang w:val="en-US" w:eastAsia="zh-CN"/>
              </w:rPr>
            </w:pPr>
            <w:r>
              <w:rPr>
                <w:rFonts w:hint="eastAsia"/>
                <w:color w:val="auto"/>
                <w:sz w:val="24"/>
                <w:highlight w:val="none"/>
                <w:lang w:val="en-US" w:eastAsia="zh-CN"/>
              </w:rPr>
              <w:t>小写：</w:t>
            </w:r>
          </w:p>
          <w:p>
            <w:pPr>
              <w:spacing w:line="360" w:lineRule="auto"/>
              <w:ind w:firstLine="480" w:firstLineChars="200"/>
              <w:jc w:val="both"/>
              <w:rPr>
                <w:rFonts w:hint="eastAsia"/>
                <w:color w:val="auto"/>
                <w:sz w:val="24"/>
                <w:highlight w:val="none"/>
                <w:lang w:val="en-US" w:eastAsia="zh-CN"/>
              </w:rPr>
            </w:pPr>
            <w:r>
              <w:rPr>
                <w:rFonts w:hint="eastAsia"/>
                <w:color w:val="auto"/>
                <w:sz w:val="24"/>
                <w:highlight w:val="none"/>
                <w:lang w:val="en-US" w:eastAsia="zh-CN"/>
              </w:rPr>
              <w:t>大写：</w:t>
            </w:r>
          </w:p>
        </w:tc>
        <w:tc>
          <w:tcPr>
            <w:tcW w:w="2939" w:type="dxa"/>
            <w:tcBorders>
              <w:top w:val="single" w:color="auto" w:sz="4" w:space="0"/>
              <w:left w:val="single" w:color="auto" w:sz="4" w:space="0"/>
              <w:right w:val="single" w:color="auto" w:sz="4" w:space="0"/>
            </w:tcBorders>
            <w:noWrap w:val="0"/>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4" w:hRule="atLeast"/>
          <w:jc w:val="center"/>
        </w:trPr>
        <w:tc>
          <w:tcPr>
            <w:tcW w:w="431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投标声明</w:t>
            </w:r>
          </w:p>
        </w:tc>
        <w:tc>
          <w:tcPr>
            <w:tcW w:w="4904" w:type="dxa"/>
            <w:gridSpan w:val="2"/>
            <w:tcBorders>
              <w:top w:val="single" w:color="auto" w:sz="4" w:space="0"/>
              <w:left w:val="single" w:color="auto" w:sz="4" w:space="0"/>
              <w:bottom w:val="single" w:color="auto" w:sz="4" w:space="0"/>
            </w:tcBorders>
            <w:noWrap w:val="0"/>
            <w:vAlign w:val="center"/>
          </w:tcPr>
          <w:p>
            <w:pPr>
              <w:spacing w:before="240" w:line="360" w:lineRule="auto"/>
              <w:jc w:val="center"/>
              <w:rPr>
                <w:rFonts w:hint="eastAsia"/>
                <w:color w:val="auto"/>
                <w:sz w:val="24"/>
                <w:highlight w:val="none"/>
              </w:rPr>
            </w:pPr>
          </w:p>
        </w:tc>
      </w:tr>
    </w:tbl>
    <w:p>
      <w:pPr>
        <w:snapToGrid w:val="0"/>
        <w:spacing w:before="50" w:after="50"/>
        <w:jc w:val="left"/>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 1</w:t>
      </w:r>
      <w:r>
        <w:rPr>
          <w:rFonts w:hint="eastAsia" w:ascii="宋体" w:hAnsi="宋体"/>
          <w:color w:val="auto"/>
          <w:szCs w:val="21"/>
          <w:highlight w:val="none"/>
        </w:rPr>
        <w:t>、报价一经涂改，应在涂改处加盖单位公章或者由法定代表人或授权委托人签字或盖章，否则其投标作无效标处理。</w:t>
      </w:r>
    </w:p>
    <w:p>
      <w:pPr>
        <w:snapToGrid w:val="0"/>
        <w:spacing w:before="50" w:after="50"/>
        <w:ind w:firstLine="420" w:firstLineChars="200"/>
        <w:rPr>
          <w:rFonts w:hint="eastAsia" w:ascii="宋体" w:hAnsi="宋体"/>
          <w:color w:val="auto"/>
          <w:szCs w:val="21"/>
          <w:highlight w:val="none"/>
        </w:rPr>
      </w:pPr>
    </w:p>
    <w:p>
      <w:pPr>
        <w:snapToGrid w:val="0"/>
        <w:spacing w:before="50" w:after="50"/>
        <w:ind w:firstLine="420" w:firstLineChars="200"/>
        <w:rPr>
          <w:rFonts w:hint="eastAsia" w:ascii="宋体" w:hAnsi="宋体"/>
          <w:color w:val="auto"/>
          <w:szCs w:val="21"/>
          <w:highlight w:val="none"/>
        </w:rPr>
      </w:pPr>
    </w:p>
    <w:p>
      <w:pPr>
        <w:snapToGrid w:val="0"/>
        <w:spacing w:before="50" w:after="50"/>
        <w:ind w:firstLine="420" w:firstLineChars="200"/>
        <w:rPr>
          <w:rFonts w:ascii="宋体" w:hAnsi="宋体"/>
          <w:color w:val="auto"/>
          <w:szCs w:val="21"/>
          <w:highlight w:val="none"/>
        </w:rPr>
      </w:pPr>
    </w:p>
    <w:p>
      <w:pPr>
        <w:snapToGrid w:val="0"/>
        <w:spacing w:before="50" w:after="50"/>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法定代表人或授权代表（签字或盖章）：</w:t>
      </w:r>
      <w:r>
        <w:rPr>
          <w:rFonts w:ascii="宋体" w:hAnsi="宋体"/>
          <w:color w:val="auto"/>
          <w:szCs w:val="21"/>
          <w:highlight w:val="none"/>
        </w:rPr>
        <w:t xml:space="preserve">                    </w:t>
      </w:r>
    </w:p>
    <w:p>
      <w:pPr>
        <w:snapToGrid w:val="0"/>
        <w:spacing w:before="50" w:after="50"/>
        <w:ind w:left="-21" w:leftChars="-72" w:right="-817" w:rightChars="-389" w:hanging="130" w:hangingChars="62"/>
        <w:rPr>
          <w:rFonts w:hint="eastAsia"/>
          <w:color w:val="auto"/>
          <w:szCs w:val="21"/>
          <w:highlight w:val="none"/>
        </w:rPr>
      </w:pPr>
      <w:r>
        <w:rPr>
          <w:rFonts w:hint="eastAsia" w:ascii="宋体" w:hAnsi="宋体"/>
          <w:color w:val="auto"/>
          <w:szCs w:val="21"/>
          <w:highlight w:val="none"/>
        </w:rPr>
        <w:t>供应商名称（盖章）：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pStyle w:val="26"/>
        <w:snapToGrid w:val="0"/>
        <w:spacing w:before="295" w:beforeLines="0" w:after="295" w:afterLines="0" w:line="240" w:lineRule="auto"/>
        <w:rPr>
          <w:rFonts w:hint="eastAsia" w:hAnsi="宋体"/>
          <w:color w:val="auto"/>
          <w:sz w:val="21"/>
          <w:szCs w:val="21"/>
          <w:highlight w:val="none"/>
        </w:rPr>
      </w:pPr>
    </w:p>
    <w:p>
      <w:pPr>
        <w:tabs>
          <w:tab w:val="left" w:pos="606"/>
        </w:tabs>
        <w:ind w:firstLine="210" w:firstLineChars="100"/>
        <w:rPr>
          <w:rFonts w:hint="eastAsia" w:ascii="宋体" w:hAnsi="宋体"/>
          <w:color w:val="auto"/>
          <w:szCs w:val="21"/>
          <w:highlight w:val="none"/>
        </w:rPr>
      </w:pPr>
      <w:r>
        <w:rPr>
          <w:rFonts w:hint="eastAsia" w:ascii="宋体" w:hAnsi="宋体"/>
          <w:color w:val="auto"/>
          <w:szCs w:val="21"/>
          <w:highlight w:val="none"/>
        </w:rPr>
        <w:br w:type="page"/>
      </w:r>
      <w:r>
        <w:rPr>
          <w:rFonts w:hint="eastAsia" w:ascii="宋体" w:hAnsi="宋体"/>
          <w:b/>
          <w:bCs/>
          <w:color w:val="auto"/>
          <w:szCs w:val="21"/>
          <w:highlight w:val="none"/>
          <w:lang w:val="en-US" w:eastAsia="zh-CN"/>
        </w:rPr>
        <w:t>3</w:t>
      </w:r>
      <w:r>
        <w:rPr>
          <w:rFonts w:hint="eastAsia" w:ascii="宋体" w:hAnsi="宋体"/>
          <w:b/>
          <w:bCs/>
          <w:color w:val="auto"/>
          <w:szCs w:val="21"/>
          <w:highlight w:val="none"/>
        </w:rPr>
        <w:t>.投标报价明细表</w:t>
      </w:r>
    </w:p>
    <w:p>
      <w:pPr>
        <w:snapToGrid w:val="0"/>
        <w:spacing w:before="50" w:after="50"/>
        <w:rPr>
          <w:rFonts w:hint="eastAsia" w:ascii="宋体" w:hAnsi="宋体"/>
          <w:color w:val="auto"/>
          <w:szCs w:val="21"/>
          <w:highlight w:val="none"/>
        </w:rPr>
      </w:pPr>
      <w:r>
        <w:rPr>
          <w:rFonts w:hint="eastAsia" w:ascii="宋体" w:hAnsi="宋体"/>
          <w:color w:val="auto"/>
          <w:szCs w:val="21"/>
          <w:highlight w:val="none"/>
        </w:rPr>
        <w:t xml:space="preserve">  </w:t>
      </w:r>
    </w:p>
    <w:p>
      <w:pPr>
        <w:snapToGrid w:val="0"/>
        <w:spacing w:before="120" w:beforeLines="50" w:after="50"/>
        <w:jc w:val="center"/>
        <w:rPr>
          <w:rFonts w:hint="eastAsia" w:ascii="宋体" w:hAnsi="宋体"/>
          <w:b/>
          <w:color w:val="auto"/>
          <w:szCs w:val="21"/>
          <w:highlight w:val="none"/>
        </w:rPr>
      </w:pPr>
      <w:r>
        <w:rPr>
          <w:rFonts w:hint="eastAsia" w:ascii="宋体" w:hAnsi="宋体"/>
          <w:b/>
          <w:color w:val="auto"/>
          <w:szCs w:val="21"/>
          <w:highlight w:val="none"/>
        </w:rPr>
        <w:t xml:space="preserve"> 投标报价明细表</w:t>
      </w:r>
    </w:p>
    <w:p>
      <w:pPr>
        <w:snapToGrid w:val="0"/>
        <w:spacing w:before="50" w:after="50"/>
        <w:rPr>
          <w:rFonts w:hint="eastAsia" w:ascii="宋体" w:hAnsi="宋体"/>
          <w:color w:val="auto"/>
          <w:szCs w:val="21"/>
          <w:highlight w:val="none"/>
        </w:rPr>
      </w:pPr>
    </w:p>
    <w:p>
      <w:pPr>
        <w:snapToGrid w:val="0"/>
        <w:spacing w:before="50" w:after="50"/>
        <w:ind w:left="360"/>
        <w:rPr>
          <w:rFonts w:hint="eastAsia" w:ascii="宋体" w:hAnsi="宋体"/>
          <w:color w:val="auto"/>
          <w:szCs w:val="21"/>
          <w:highlight w:val="none"/>
        </w:rPr>
      </w:pPr>
      <w:r>
        <w:rPr>
          <w:rFonts w:hint="eastAsia" w:ascii="宋体" w:hAnsi="宋体"/>
          <w:color w:val="auto"/>
          <w:szCs w:val="21"/>
          <w:highlight w:val="none"/>
        </w:rPr>
        <w:t>项目编号：</w:t>
      </w:r>
      <w:r>
        <w:rPr>
          <w:rFonts w:hint="eastAsia" w:ascii="宋体" w:hAnsi="宋体"/>
          <w:bCs/>
          <w:color w:val="auto"/>
          <w:szCs w:val="21"/>
          <w:highlight w:val="none"/>
        </w:rPr>
        <w:t xml:space="preserve">                     </w:t>
      </w:r>
      <w:r>
        <w:rPr>
          <w:rFonts w:hint="eastAsia" w:ascii="宋体" w:hAnsi="宋体"/>
          <w:color w:val="auto"/>
          <w:szCs w:val="21"/>
          <w:highlight w:val="none"/>
        </w:rPr>
        <w:t>项目名称：</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4"/>
        <w:gridCol w:w="1686"/>
        <w:gridCol w:w="1329"/>
        <w:gridCol w:w="1984"/>
        <w:gridCol w:w="24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类别</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单价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数量</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auto"/>
                <w:szCs w:val="21"/>
                <w:highlight w:val="none"/>
              </w:rPr>
            </w:pPr>
            <w:r>
              <w:rPr>
                <w:rFonts w:hint="eastAsia" w:ascii="宋体" w:hAnsi="宋体"/>
                <w:b/>
                <w:color w:val="auto"/>
                <w:szCs w:val="21"/>
                <w:highlight w:val="none"/>
              </w:rPr>
              <w:t>小计（元）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6" w:hRule="atLeast"/>
          <w:jc w:val="center"/>
        </w:trPr>
        <w:tc>
          <w:tcPr>
            <w:tcW w:w="654"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auto"/>
                <w:szCs w:val="21"/>
                <w:highlight w:val="none"/>
              </w:rPr>
            </w:pPr>
          </w:p>
        </w:tc>
        <w:tc>
          <w:tcPr>
            <w:tcW w:w="1984"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2414" w:type="dxa"/>
            <w:tcBorders>
              <w:top w:val="single" w:color="auto" w:sz="4" w:space="0"/>
              <w:left w:val="single" w:color="auto" w:sz="4" w:space="0"/>
              <w:right w:val="single" w:color="auto" w:sz="4" w:space="0"/>
            </w:tcBorders>
            <w:noWrap w:val="0"/>
            <w:vAlign w:val="center"/>
          </w:tcPr>
          <w:p>
            <w:pPr>
              <w:snapToGrid w:val="0"/>
              <w:spacing w:before="50" w:after="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5" w:hRule="atLeast"/>
          <w:jc w:val="center"/>
        </w:trPr>
        <w:tc>
          <w:tcPr>
            <w:tcW w:w="565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firstLine="2205" w:firstLineChars="1050"/>
              <w:rPr>
                <w:rFonts w:hAnsi="宋体"/>
                <w:color w:val="auto"/>
                <w:szCs w:val="21"/>
                <w:highlight w:val="none"/>
              </w:rPr>
            </w:pPr>
            <w:r>
              <w:rPr>
                <w:rFonts w:hint="eastAsia" w:ascii="宋体" w:hAnsi="宋体" w:cs="宋体"/>
                <w:color w:val="auto"/>
                <w:kern w:val="0"/>
                <w:szCs w:val="21"/>
                <w:highlight w:val="none"/>
              </w:rPr>
              <w:t>投标总价（元/年）</w:t>
            </w:r>
          </w:p>
        </w:tc>
        <w:tc>
          <w:tcPr>
            <w:tcW w:w="2414" w:type="dxa"/>
            <w:tcBorders>
              <w:top w:val="single" w:color="auto" w:sz="4" w:space="0"/>
              <w:left w:val="single" w:color="auto" w:sz="4" w:space="0"/>
              <w:right w:val="single" w:color="auto" w:sz="4" w:space="0"/>
            </w:tcBorders>
            <w:noWrap w:val="0"/>
            <w:vAlign w:val="top"/>
          </w:tcPr>
          <w:p>
            <w:pPr>
              <w:snapToGrid w:val="0"/>
              <w:spacing w:before="50" w:after="50"/>
              <w:jc w:val="center"/>
              <w:rPr>
                <w:rFonts w:hAnsi="宋体"/>
                <w:color w:val="auto"/>
                <w:szCs w:val="21"/>
                <w:highlight w:val="none"/>
              </w:rPr>
            </w:pPr>
          </w:p>
        </w:tc>
      </w:tr>
    </w:tbl>
    <w:p>
      <w:pPr>
        <w:snapToGrid w:val="0"/>
        <w:spacing w:before="50" w:after="50"/>
        <w:ind w:left="360"/>
        <w:rPr>
          <w:rFonts w:hint="eastAsia"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w:t>
      </w:r>
    </w:p>
    <w:p>
      <w:pPr>
        <w:snapToGrid w:val="0"/>
        <w:spacing w:before="50" w:after="50"/>
        <w:ind w:left="360"/>
        <w:rPr>
          <w:color w:val="auto"/>
          <w:szCs w:val="21"/>
          <w:highlight w:val="none"/>
        </w:rPr>
      </w:pPr>
      <w:r>
        <w:rPr>
          <w:color w:val="auto"/>
          <w:szCs w:val="21"/>
          <w:highlight w:val="none"/>
        </w:rPr>
        <w:t>1.</w:t>
      </w:r>
      <w:r>
        <w:rPr>
          <w:rFonts w:hint="eastAsia"/>
          <w:color w:val="auto"/>
          <w:szCs w:val="21"/>
          <w:highlight w:val="none"/>
        </w:rPr>
        <w:t>本表投标单价与《开标一览表》的投标单价一致。</w:t>
      </w:r>
    </w:p>
    <w:p>
      <w:pPr>
        <w:snapToGrid w:val="0"/>
        <w:spacing w:before="50" w:after="50"/>
        <w:ind w:left="360"/>
        <w:rPr>
          <w:rFonts w:hint="eastAsia"/>
          <w:color w:val="auto"/>
          <w:szCs w:val="21"/>
          <w:highlight w:val="none"/>
        </w:rPr>
      </w:pPr>
      <w:r>
        <w:rPr>
          <w:rFonts w:hint="eastAsia"/>
          <w:color w:val="auto"/>
          <w:szCs w:val="21"/>
          <w:highlight w:val="none"/>
        </w:rPr>
        <w:t>2</w:t>
      </w:r>
      <w:r>
        <w:rPr>
          <w:color w:val="auto"/>
          <w:szCs w:val="21"/>
          <w:highlight w:val="none"/>
        </w:rPr>
        <w:t>.</w:t>
      </w:r>
      <w:r>
        <w:rPr>
          <w:rFonts w:hint="eastAsia"/>
          <w:color w:val="auto"/>
          <w:szCs w:val="21"/>
          <w:highlight w:val="none"/>
        </w:rPr>
        <w:t xml:space="preserve"> 供应商应当根据本采购文件规定的项目需求合理报价。</w:t>
      </w:r>
    </w:p>
    <w:p>
      <w:pPr>
        <w:snapToGrid w:val="0"/>
        <w:spacing w:before="50" w:after="50"/>
        <w:ind w:left="360"/>
        <w:jc w:val="left"/>
        <w:rPr>
          <w:rFonts w:hint="eastAsia"/>
          <w:b/>
          <w:bCs/>
          <w:color w:val="auto"/>
          <w:szCs w:val="21"/>
          <w:highlight w:val="none"/>
        </w:rPr>
      </w:pPr>
    </w:p>
    <w:p>
      <w:pPr>
        <w:snapToGrid w:val="0"/>
        <w:spacing w:before="50" w:after="50"/>
        <w:ind w:left="360" w:right="-817" w:rightChars="-389"/>
        <w:rPr>
          <w:rFonts w:ascii="宋体" w:hAnsi="宋体"/>
          <w:color w:val="auto"/>
          <w:szCs w:val="21"/>
          <w:highlight w:val="none"/>
        </w:rPr>
      </w:pPr>
      <w:r>
        <w:rPr>
          <w:rFonts w:hint="eastAsia" w:ascii="宋体" w:hAnsi="宋体"/>
          <w:color w:val="auto"/>
          <w:szCs w:val="21"/>
          <w:highlight w:val="none"/>
        </w:rPr>
        <w:t>法定代表人或授权代表（签字）：</w:t>
      </w:r>
      <w:r>
        <w:rPr>
          <w:rFonts w:ascii="宋体" w:hAnsi="宋体"/>
          <w:color w:val="auto"/>
          <w:szCs w:val="21"/>
          <w:highlight w:val="none"/>
        </w:rPr>
        <w:t xml:space="preserve">                    </w:t>
      </w:r>
    </w:p>
    <w:p>
      <w:pPr>
        <w:snapToGrid w:val="0"/>
        <w:spacing w:before="50" w:after="50"/>
        <w:ind w:left="360" w:right="-817" w:rightChars="-389"/>
        <w:rPr>
          <w:rFonts w:ascii="宋体" w:hAnsi="宋体"/>
          <w:color w:val="auto"/>
          <w:szCs w:val="21"/>
          <w:highlight w:val="none"/>
        </w:rPr>
        <w:sectPr>
          <w:pgSz w:w="11906" w:h="16838"/>
          <w:pgMar w:top="1247" w:right="1797" w:bottom="1474" w:left="1797" w:header="851" w:footer="851" w:gutter="0"/>
          <w:cols w:space="720" w:num="1"/>
          <w:titlePg/>
          <w:docGrid w:linePitch="312" w:charSpace="0"/>
        </w:sectPr>
      </w:pPr>
      <w:r>
        <w:rPr>
          <w:rFonts w:hint="eastAsia" w:ascii="宋体" w:hAnsi="宋体"/>
          <w:color w:val="auto"/>
          <w:szCs w:val="21"/>
          <w:highlight w:val="none"/>
        </w:rPr>
        <w:t>供应商名称（盖章）：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 xml:space="preserve">月  </w:t>
      </w:r>
    </w:p>
    <w:p>
      <w:pPr>
        <w:snapToGrid w:val="0"/>
        <w:spacing w:before="50" w:afterLines="50"/>
        <w:jc w:val="left"/>
        <w:rPr>
          <w:rFonts w:hint="eastAsia"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（4）中小企业声明函</w:t>
      </w:r>
    </w:p>
    <w:p>
      <w:pPr>
        <w:pStyle w:val="20"/>
        <w:spacing w:line="520" w:lineRule="exact"/>
        <w:jc w:val="center"/>
        <w:rPr>
          <w:b/>
          <w:sz w:val="28"/>
        </w:rPr>
      </w:pPr>
      <w:r>
        <w:rPr>
          <w:rFonts w:hint="eastAsia" w:hAnsi="宋体"/>
          <w:b/>
          <w:spacing w:val="0"/>
          <w:sz w:val="28"/>
          <w:szCs w:val="28"/>
        </w:rPr>
        <w:t>中小企业声明函</w:t>
      </w:r>
    </w:p>
    <w:p>
      <w:pPr>
        <w:spacing w:line="588" w:lineRule="exact"/>
        <w:rPr>
          <w:rFonts w:ascii="仿宋_GB2312" w:eastAsia="仿宋_GB2312"/>
          <w:b/>
          <w:spacing w:val="6"/>
          <w:sz w:val="30"/>
          <w:szCs w:val="30"/>
        </w:rPr>
      </w:pPr>
    </w:p>
    <w:p>
      <w:pPr>
        <w:pStyle w:val="20"/>
        <w:spacing w:line="480" w:lineRule="exact"/>
        <w:ind w:firstLine="404" w:firstLineChars="200"/>
        <w:rPr>
          <w:sz w:val="21"/>
          <w:szCs w:val="21"/>
        </w:rPr>
      </w:pPr>
      <w:r>
        <w:rPr>
          <w:rFonts w:hint="eastAsia"/>
          <w:sz w:val="21"/>
          <w:szCs w:val="21"/>
        </w:rPr>
        <w:t>本公司郑重声明，根据《政府采购促进中小企业发展暂行办法》（财库[2011]181号）的规定，本公司为</w:t>
      </w:r>
      <w:bookmarkStart w:id="43" w:name="OLE_LINK5"/>
      <w:bookmarkStart w:id="44" w:name="OLE_LINK2"/>
      <w:r>
        <w:rPr>
          <w:rFonts w:hint="eastAsia"/>
          <w:sz w:val="21"/>
          <w:szCs w:val="21"/>
          <w:u w:val="single"/>
        </w:rPr>
        <w:t xml:space="preserve">     （请填写：中型、小型、微型）</w:t>
      </w:r>
      <w:r>
        <w:rPr>
          <w:rFonts w:hint="eastAsia"/>
          <w:sz w:val="21"/>
          <w:szCs w:val="21"/>
        </w:rPr>
        <w:t>企业</w:t>
      </w:r>
      <w:bookmarkEnd w:id="43"/>
      <w:bookmarkEnd w:id="44"/>
      <w:r>
        <w:rPr>
          <w:rFonts w:hint="eastAsia"/>
          <w:sz w:val="21"/>
          <w:szCs w:val="21"/>
        </w:rPr>
        <w:t>。即，本公司同时满足以下条件：</w:t>
      </w:r>
    </w:p>
    <w:p>
      <w:pPr>
        <w:pStyle w:val="20"/>
        <w:spacing w:line="480" w:lineRule="exact"/>
        <w:rPr>
          <w:sz w:val="21"/>
          <w:szCs w:val="21"/>
        </w:rPr>
      </w:pPr>
      <w:r>
        <w:rPr>
          <w:rFonts w:hint="eastAsia"/>
          <w:sz w:val="21"/>
          <w:szCs w:val="21"/>
        </w:rPr>
        <w:t>1.根据《工业和信息化部、国家统计局、国家发展和改革委员会、财政部关于印发中小企业划型标准规定的通知》（工信部联企业[2011]300号）规定的划分标准，本公司为</w:t>
      </w:r>
      <w:r>
        <w:rPr>
          <w:rFonts w:hint="eastAsia"/>
          <w:sz w:val="21"/>
          <w:szCs w:val="21"/>
          <w:u w:val="single"/>
        </w:rPr>
        <w:t>（请填写：中型、小型、微型）</w:t>
      </w:r>
      <w:r>
        <w:rPr>
          <w:rFonts w:hint="eastAsia"/>
          <w:sz w:val="21"/>
          <w:szCs w:val="21"/>
        </w:rPr>
        <w:t>企业。</w:t>
      </w:r>
    </w:p>
    <w:p>
      <w:pPr>
        <w:pStyle w:val="20"/>
        <w:spacing w:line="480" w:lineRule="exact"/>
        <w:rPr>
          <w:sz w:val="21"/>
          <w:szCs w:val="21"/>
        </w:rPr>
      </w:pPr>
      <w:r>
        <w:rPr>
          <w:rFonts w:hint="eastAsia"/>
          <w:sz w:val="21"/>
          <w:szCs w:val="21"/>
        </w:rPr>
        <w:t>2.本公司参加______单位的______项目采购活动提供本企业制造的货物，由本企业承担工程、提供服务，或者提供其他</w:t>
      </w:r>
      <w:r>
        <w:rPr>
          <w:rFonts w:hint="eastAsia"/>
          <w:sz w:val="21"/>
          <w:szCs w:val="21"/>
          <w:u w:val="single"/>
        </w:rPr>
        <w:t>（请填写：中型、小型、微型）</w:t>
      </w:r>
      <w:r>
        <w:rPr>
          <w:rFonts w:hint="eastAsia"/>
          <w:sz w:val="21"/>
          <w:szCs w:val="21"/>
        </w:rPr>
        <w:t>企业制造的货物。本条所称货物不包括使用大型企业注册商标的货物。</w:t>
      </w:r>
    </w:p>
    <w:p>
      <w:pPr>
        <w:pStyle w:val="20"/>
        <w:spacing w:line="480" w:lineRule="exact"/>
        <w:rPr>
          <w:sz w:val="21"/>
          <w:szCs w:val="21"/>
        </w:rPr>
      </w:pPr>
      <w:r>
        <w:rPr>
          <w:rFonts w:hint="eastAsia"/>
          <w:sz w:val="21"/>
          <w:szCs w:val="21"/>
        </w:rPr>
        <w:t>本公司对上述声明的真实性负责。如有虚假，将依法承担相应责任。</w:t>
      </w:r>
    </w:p>
    <w:p>
      <w:pPr>
        <w:pStyle w:val="20"/>
        <w:spacing w:line="480" w:lineRule="exact"/>
        <w:rPr>
          <w:sz w:val="21"/>
          <w:szCs w:val="21"/>
        </w:rPr>
      </w:pPr>
    </w:p>
    <w:p>
      <w:pPr>
        <w:pStyle w:val="20"/>
        <w:spacing w:line="480" w:lineRule="exact"/>
        <w:rPr>
          <w:sz w:val="21"/>
          <w:szCs w:val="21"/>
        </w:rPr>
      </w:pPr>
      <w:r>
        <w:rPr>
          <w:rFonts w:hint="eastAsia"/>
          <w:sz w:val="21"/>
          <w:szCs w:val="21"/>
        </w:rPr>
        <w:t>企业名称（盖章）：</w:t>
      </w:r>
    </w:p>
    <w:p>
      <w:pPr>
        <w:pStyle w:val="20"/>
        <w:spacing w:line="480" w:lineRule="exact"/>
        <w:rPr>
          <w:sz w:val="21"/>
          <w:szCs w:val="21"/>
        </w:rPr>
      </w:pPr>
      <w:r>
        <w:rPr>
          <w:rFonts w:hint="eastAsia"/>
          <w:sz w:val="21"/>
          <w:szCs w:val="21"/>
        </w:rPr>
        <w:t xml:space="preserve">日  期： </w:t>
      </w:r>
    </w:p>
    <w:p>
      <w:pPr>
        <w:pStyle w:val="20"/>
        <w:spacing w:line="520" w:lineRule="exact"/>
        <w:rPr>
          <w:rFonts w:hAnsi="宋体"/>
          <w:b/>
          <w:sz w:val="21"/>
          <w:szCs w:val="21"/>
        </w:rPr>
      </w:pPr>
      <w:r>
        <w:rPr>
          <w:sz w:val="21"/>
          <w:szCs w:val="21"/>
        </w:rPr>
        <w:br w:type="page"/>
      </w:r>
      <w:r>
        <w:rPr>
          <w:rFonts w:hint="eastAsia" w:hAnsi="宋体"/>
          <w:b/>
          <w:sz w:val="21"/>
          <w:szCs w:val="21"/>
        </w:rPr>
        <w:t>填写说明：</w:t>
      </w:r>
    </w:p>
    <w:p>
      <w:pPr>
        <w:pStyle w:val="20"/>
        <w:spacing w:line="520" w:lineRule="exact"/>
        <w:rPr>
          <w:rFonts w:hAnsi="宋体"/>
          <w:sz w:val="21"/>
          <w:szCs w:val="21"/>
        </w:rPr>
      </w:pPr>
      <w:r>
        <w:rPr>
          <w:rFonts w:hint="eastAsia" w:hAnsi="宋体"/>
          <w:sz w:val="21"/>
          <w:szCs w:val="21"/>
        </w:rPr>
        <w:t>1、根据</w:t>
      </w:r>
      <w:r>
        <w:rPr>
          <w:rFonts w:hAnsi="宋体"/>
          <w:sz w:val="21"/>
          <w:szCs w:val="21"/>
        </w:rPr>
        <w:t>工信部联企业[2011]300号</w:t>
      </w:r>
      <w:r>
        <w:rPr>
          <w:rFonts w:hint="eastAsia" w:hAnsi="宋体"/>
          <w:sz w:val="21"/>
          <w:szCs w:val="21"/>
        </w:rPr>
        <w:t>文件，企业行业分为：</w:t>
      </w:r>
      <w:r>
        <w:rPr>
          <w:rFonts w:hAnsi="宋体"/>
          <w:sz w:val="21"/>
          <w:szCs w:val="21"/>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hAnsi="宋体"/>
          <w:sz w:val="21"/>
          <w:szCs w:val="21"/>
        </w:rPr>
        <w:t>一般研发、生产、加工型企业填写工业，销售、贸易型企业填写批发业，具体行业划分依据国家统计局网站公布的</w:t>
      </w:r>
      <w:r>
        <w:rPr>
          <w:rFonts w:hAnsi="宋体"/>
          <w:sz w:val="21"/>
          <w:szCs w:val="21"/>
        </w:rPr>
        <w:t>《国民经济行业分类》</w:t>
      </w:r>
      <w:r>
        <w:rPr>
          <w:rFonts w:hint="eastAsia" w:hAnsi="宋体"/>
          <w:sz w:val="21"/>
          <w:szCs w:val="21"/>
        </w:rPr>
        <w:t>标准规定。</w:t>
      </w:r>
    </w:p>
    <w:p>
      <w:pPr>
        <w:pStyle w:val="20"/>
        <w:spacing w:line="520" w:lineRule="exact"/>
        <w:rPr>
          <w:rFonts w:hAnsi="宋体"/>
          <w:sz w:val="21"/>
          <w:szCs w:val="21"/>
        </w:rPr>
      </w:pPr>
      <w:r>
        <w:rPr>
          <w:rFonts w:hint="eastAsia" w:hAnsi="宋体"/>
          <w:sz w:val="21"/>
          <w:szCs w:val="21"/>
        </w:rPr>
        <w:t>2、第1条宁波政府采购网（www.nbzfcg.cn）注册的企业供应商须根据上年财务报表等，登录进入网上供应商平台中“供应商账户管理”-“单位信息”模块，对照前款说明，可选择“所属行业”，如实填写修改上年末从业人员</w:t>
      </w:r>
      <w:r>
        <w:rPr>
          <w:rFonts w:hAnsi="宋体"/>
          <w:sz w:val="21"/>
          <w:szCs w:val="21"/>
        </w:rPr>
        <w:t>____</w:t>
      </w:r>
      <w:r>
        <w:rPr>
          <w:rFonts w:hint="eastAsia" w:hAnsi="宋体"/>
          <w:sz w:val="21"/>
          <w:szCs w:val="21"/>
        </w:rPr>
        <w:t>人、上年营业收入</w:t>
      </w:r>
      <w:r>
        <w:rPr>
          <w:rFonts w:hAnsi="宋体"/>
          <w:sz w:val="21"/>
          <w:szCs w:val="21"/>
        </w:rPr>
        <w:t>____</w:t>
      </w:r>
      <w:r>
        <w:rPr>
          <w:rFonts w:hint="eastAsia" w:hAnsi="宋体"/>
          <w:sz w:val="21"/>
          <w:szCs w:val="21"/>
        </w:rPr>
        <w:t>万元、上年资产总额</w:t>
      </w:r>
      <w:r>
        <w:rPr>
          <w:rFonts w:hAnsi="宋体"/>
          <w:sz w:val="21"/>
          <w:szCs w:val="21"/>
        </w:rPr>
        <w:t>____</w:t>
      </w:r>
      <w:r>
        <w:rPr>
          <w:rFonts w:hint="eastAsia" w:hAnsi="宋体"/>
          <w:sz w:val="21"/>
          <w:szCs w:val="21"/>
        </w:rPr>
        <w:t>万元等数据，新成立企业暂以当前实际数据填报，重新点击会自动显示修改后企业划型信息，事业社团其他类型供应商不划型。</w:t>
      </w:r>
    </w:p>
    <w:p>
      <w:pPr>
        <w:pStyle w:val="20"/>
        <w:spacing w:line="520" w:lineRule="exact"/>
        <w:rPr>
          <w:rFonts w:hAnsi="宋体"/>
          <w:sz w:val="21"/>
          <w:szCs w:val="21"/>
        </w:rPr>
      </w:pPr>
      <w:r>
        <w:rPr>
          <w:rFonts w:hint="eastAsia" w:hAnsi="宋体"/>
          <w:sz w:val="21"/>
          <w:szCs w:val="21"/>
        </w:rPr>
        <w:t>3、第2条有多个标包的，须按每个标包分别填写，无此分类货物金额的应填“零”。</w:t>
      </w:r>
    </w:p>
    <w:p>
      <w:pPr>
        <w:pStyle w:val="20"/>
        <w:spacing w:line="520" w:lineRule="exact"/>
        <w:rPr>
          <w:rFonts w:hAnsi="宋体"/>
          <w:sz w:val="21"/>
          <w:szCs w:val="21"/>
        </w:rPr>
      </w:pPr>
      <w:r>
        <w:rPr>
          <w:rFonts w:hint="eastAsia" w:hAnsi="宋体"/>
          <w:sz w:val="21"/>
          <w:szCs w:val="21"/>
        </w:rPr>
        <w:t>4、联合体投标的，由联合体主办方提供本表。</w:t>
      </w:r>
    </w:p>
    <w:p>
      <w:pPr>
        <w:pStyle w:val="20"/>
        <w:spacing w:line="520" w:lineRule="exact"/>
        <w:rPr>
          <w:rFonts w:hAnsi="宋体"/>
          <w:sz w:val="21"/>
          <w:szCs w:val="21"/>
        </w:rPr>
      </w:pPr>
      <w:r>
        <w:rPr>
          <w:rFonts w:hint="eastAsia" w:hAnsi="宋体"/>
          <w:sz w:val="21"/>
          <w:szCs w:val="21"/>
        </w:rPr>
        <w:t>5、资格入围式项目（一个标包由多家中标入围）：采购人公布项目预算的，第2条有关金额按市场预估总价、投标预估总价除以入围数量填写；未公布预算的或入围数量的，供应商无需填写。</w:t>
      </w:r>
    </w:p>
    <w:p>
      <w:pPr>
        <w:pStyle w:val="20"/>
        <w:spacing w:line="520" w:lineRule="exact"/>
        <w:rPr>
          <w:rFonts w:hAnsi="宋体"/>
          <w:sz w:val="21"/>
          <w:szCs w:val="21"/>
        </w:rPr>
      </w:pPr>
      <w:r>
        <w:rPr>
          <w:rFonts w:hint="eastAsia" w:hAnsi="宋体"/>
          <w:sz w:val="21"/>
          <w:szCs w:val="21"/>
        </w:rPr>
        <w:t>6、投标价格为费率的项目、中标价格按单价执行的项目：采购人公布项目预算的，第2条有关金额按市场预估总价、投标预估总价填写；未公布预算的，供应商无需填写。</w:t>
      </w:r>
    </w:p>
    <w:p>
      <w:pPr>
        <w:pStyle w:val="20"/>
        <w:spacing w:line="520" w:lineRule="exact"/>
        <w:rPr>
          <w:rFonts w:hAnsi="宋体"/>
          <w:szCs w:val="21"/>
        </w:rPr>
      </w:pPr>
      <w:r>
        <w:rPr>
          <w:rFonts w:hint="eastAsia" w:hAnsi="宋体"/>
          <w:sz w:val="21"/>
          <w:szCs w:val="21"/>
        </w:rPr>
        <w:t>7、列入国家节能产品清单、环保产品清单的产品以中国政府采购网(www.ccgp.gov.cn)上财政部发布的文件为准。</w:t>
      </w:r>
    </w:p>
    <w:p>
      <w:pPr>
        <w:pStyle w:val="20"/>
        <w:spacing w:line="520" w:lineRule="exact"/>
        <w:ind w:firstLine="0"/>
        <w:rPr>
          <w:rFonts w:hAnsi="宋体"/>
          <w:b/>
          <w:bCs/>
          <w:spacing w:val="6"/>
          <w:sz w:val="21"/>
          <w:szCs w:val="21"/>
        </w:rPr>
      </w:pPr>
    </w:p>
    <w:p>
      <w:pPr>
        <w:pStyle w:val="20"/>
        <w:spacing w:line="520" w:lineRule="exact"/>
        <w:ind w:firstLine="0"/>
        <w:rPr>
          <w:rFonts w:hAnsi="宋体"/>
          <w:b/>
          <w:bCs/>
          <w:spacing w:val="6"/>
          <w:sz w:val="21"/>
          <w:szCs w:val="21"/>
        </w:rPr>
      </w:pPr>
    </w:p>
    <w:p>
      <w:pPr>
        <w:pStyle w:val="20"/>
        <w:spacing w:line="520" w:lineRule="exact"/>
        <w:ind w:firstLine="0"/>
        <w:rPr>
          <w:rFonts w:hAnsi="宋体"/>
          <w:b/>
          <w:bCs/>
          <w:spacing w:val="6"/>
          <w:sz w:val="21"/>
          <w:szCs w:val="21"/>
        </w:rPr>
      </w:pPr>
    </w:p>
    <w:p>
      <w:pPr>
        <w:pStyle w:val="20"/>
        <w:spacing w:line="520" w:lineRule="exact"/>
        <w:ind w:firstLine="0"/>
        <w:rPr>
          <w:rFonts w:hAnsi="宋体"/>
          <w:b/>
          <w:bCs/>
          <w:spacing w:val="6"/>
          <w:sz w:val="21"/>
          <w:szCs w:val="21"/>
        </w:rPr>
      </w:pPr>
    </w:p>
    <w:p>
      <w:pPr>
        <w:pStyle w:val="20"/>
        <w:spacing w:line="520" w:lineRule="exact"/>
        <w:ind w:firstLine="0"/>
        <w:rPr>
          <w:rFonts w:hAnsi="宋体"/>
          <w:b/>
          <w:bCs/>
          <w:spacing w:val="6"/>
          <w:sz w:val="21"/>
          <w:szCs w:val="21"/>
        </w:rPr>
      </w:pPr>
    </w:p>
    <w:p>
      <w:pPr>
        <w:widowControl/>
        <w:spacing w:line="360" w:lineRule="auto"/>
        <w:jc w:val="left"/>
        <w:rPr>
          <w:rFonts w:ascii="宋体" w:hAnsi="宋体" w:cs="宋体"/>
          <w:b/>
          <w:kern w:val="0"/>
          <w:szCs w:val="21"/>
        </w:rPr>
      </w:pPr>
    </w:p>
    <w:p>
      <w:pPr>
        <w:widowControl/>
        <w:spacing w:line="360" w:lineRule="auto"/>
        <w:jc w:val="left"/>
        <w:rPr>
          <w:rFonts w:ascii="宋体" w:hAnsi="宋体" w:cs="宋体"/>
          <w:b/>
        </w:rPr>
      </w:pPr>
      <w:r>
        <w:rPr>
          <w:rFonts w:hint="eastAsia" w:ascii="宋体" w:hAnsi="宋体" w:cs="宋体"/>
          <w:b/>
          <w:kern w:val="0"/>
          <w:szCs w:val="21"/>
        </w:rPr>
        <w:t>（5）残疾人福利性单位声明函</w:t>
      </w:r>
    </w:p>
    <w:p>
      <w:pPr>
        <w:widowControl/>
        <w:spacing w:line="588" w:lineRule="exact"/>
        <w:jc w:val="center"/>
        <w:rPr>
          <w:rFonts w:ascii="宋体" w:hAnsi="宋体" w:cs="宋体"/>
          <w:b/>
          <w:spacing w:val="6"/>
          <w:szCs w:val="21"/>
        </w:rPr>
      </w:pPr>
      <w:r>
        <w:rPr>
          <w:rFonts w:hint="eastAsia" w:ascii="宋体" w:hAnsi="宋体" w:cs="宋体"/>
          <w:b/>
          <w:spacing w:val="6"/>
          <w:kern w:val="0"/>
          <w:szCs w:val="21"/>
        </w:rPr>
        <w:t>残疾人福利性单位声明函</w:t>
      </w:r>
    </w:p>
    <w:p>
      <w:pPr>
        <w:widowControl/>
        <w:spacing w:line="588" w:lineRule="exact"/>
        <w:ind w:firstLine="444" w:firstLineChars="200"/>
        <w:jc w:val="left"/>
        <w:rPr>
          <w:rFonts w:ascii="宋体" w:hAnsi="宋体" w:cs="宋体"/>
          <w:spacing w:val="6"/>
          <w:szCs w:val="21"/>
        </w:rPr>
      </w:pPr>
      <w:r>
        <w:rPr>
          <w:rFonts w:hint="eastAsia" w:ascii="宋体" w:hAnsi="宋体" w:cs="宋体"/>
          <w:spacing w:val="6"/>
          <w:kern w:val="0"/>
          <w:szCs w:val="21"/>
        </w:rPr>
        <w:t>本单位郑重声明，根据《财政部 民政部 中国残疾人联合会关于促进残疾人就业政府采购政策的通知》（财库</w:t>
      </w:r>
      <w:r>
        <w:rPr>
          <w:rFonts w:hint="eastAsia" w:ascii="宋体" w:hAnsi="宋体" w:cs="宋体"/>
          <w:kern w:val="0"/>
          <w:szCs w:val="21"/>
        </w:rPr>
        <w:t>〔2017〕 141</w:t>
      </w:r>
      <w:r>
        <w:rPr>
          <w:rFonts w:hint="eastAsia" w:ascii="宋体" w:hAnsi="宋体" w:cs="宋体"/>
          <w:spacing w:val="6"/>
          <w:kern w:val="0"/>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444" w:firstLineChars="200"/>
        <w:jc w:val="left"/>
        <w:rPr>
          <w:rFonts w:ascii="宋体" w:hAnsi="宋体" w:cs="宋体"/>
          <w:spacing w:val="6"/>
          <w:szCs w:val="21"/>
        </w:rPr>
      </w:pPr>
      <w:r>
        <w:rPr>
          <w:rFonts w:hint="eastAsia" w:ascii="宋体" w:hAnsi="宋体" w:cs="宋体"/>
          <w:spacing w:val="6"/>
          <w:kern w:val="0"/>
          <w:szCs w:val="21"/>
        </w:rPr>
        <w:t>本单位对上述声明的真实性负责。如有虚假，将依法承担相应责任。</w:t>
      </w:r>
    </w:p>
    <w:p>
      <w:pPr>
        <w:widowControl/>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kern w:val="0"/>
          <w:szCs w:val="21"/>
        </w:rPr>
        <w:t xml:space="preserve">               单位名称（盖章）：</w:t>
      </w:r>
    </w:p>
    <w:p>
      <w:pPr>
        <w:widowControl/>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kern w:val="0"/>
          <w:szCs w:val="21"/>
        </w:rPr>
        <w:t xml:space="preserve">       日  期：</w:t>
      </w:r>
      <w:bookmarkStart w:id="45" w:name="_GoBack"/>
      <w:bookmarkEnd w:id="45"/>
    </w:p>
    <w:p>
      <w:pPr>
        <w:widowControl/>
        <w:adjustRightInd w:val="0"/>
        <w:snapToGrid w:val="0"/>
        <w:spacing w:line="360" w:lineRule="auto"/>
        <w:jc w:val="left"/>
        <w:rPr>
          <w:rFonts w:ascii="宋体" w:hAnsi="宋体" w:cs="宋体"/>
          <w:b/>
          <w:spacing w:val="6"/>
          <w:szCs w:val="21"/>
        </w:rPr>
      </w:pPr>
      <w:r>
        <w:rPr>
          <w:rFonts w:hint="eastAsia" w:ascii="宋体" w:hAnsi="宋体" w:cs="宋体"/>
          <w:b/>
          <w:spacing w:val="6"/>
          <w:kern w:val="0"/>
          <w:szCs w:val="21"/>
        </w:rPr>
        <w:t>注：</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1、如投标人为非残疾人福利性单位的可不提供本声明函。</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2、享受政府采购支持政策的残疾人福利性单位应当同时满足以下条件：</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（一）安置的残疾人占本单位在职职工人数的比例不低于25%（含25%），并且安置的残疾人人数不少于10人（含10人）；</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（二）依法与安置的每位残疾人签订了一年以上（含一年）的劳动合同或服务协议；</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（三）为安置的每位残疾人按月足额缴纳了基本养老保险、基本医疗保险、失业保险、工伤保险和生育保险等社会保险费；</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（四）通过银行等金融机构向安置的每位残疾人，按月支付了不低于单位所在区县适用的经省级人民政府批准的月最低工资标准的工资；</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（五）提供本单位制造的货物、承担的工程或者服务（以下简称产品），或者提供其他残疾人福利性单位制造的货物（不包括使用非残疾人福利性单位注册商标的货物）。</w:t>
      </w:r>
    </w:p>
    <w:p>
      <w:pPr>
        <w:widowControl/>
        <w:adjustRightInd w:val="0"/>
        <w:snapToGrid w:val="0"/>
        <w:spacing w:line="360" w:lineRule="auto"/>
        <w:jc w:val="left"/>
        <w:rPr>
          <w:rFonts w:hAnsi="宋体"/>
          <w:b/>
          <w:bCs/>
          <w:spacing w:val="6"/>
          <w:sz w:val="21"/>
          <w:szCs w:val="21"/>
        </w:rPr>
      </w:pPr>
      <w:r>
        <w:rPr>
          <w:rFonts w:hint="eastAsia" w:ascii="宋体" w:hAnsi="宋体" w:cs="宋体"/>
          <w:spacing w:val="6"/>
          <w:kern w:val="0"/>
          <w:szCs w:val="21"/>
        </w:rPr>
        <w:t>（六）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sectPr>
      <w:footerReference r:id="rId16" w:type="first"/>
      <w:footerReference r:id="rId15" w:type="default"/>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汉鼎简细圆">
    <w:panose1 w:val="02010609000101010101"/>
    <w:charset w:val="86"/>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MS Mincho"/>
    <w:panose1 w:val="00000000000000000000"/>
    <w:charset w:val="80"/>
    <w:family w:val="auto"/>
    <w:pitch w:val="default"/>
    <w:sig w:usb0="00000000" w:usb1="00000000" w:usb2="00000012" w:usb3="00000000" w:csb0="0002000D"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经典粗宋简">
    <w:panose1 w:val="02010609000101010101"/>
    <w:charset w:val="86"/>
    <w:family w:val="modern"/>
    <w:pitch w:val="default"/>
    <w:sig w:usb0="A1007AEF" w:usb1="F9DF7CFB" w:usb2="0000001E" w:usb3="00000000" w:csb0="2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71329"/>
      <w:docPartObj>
        <w:docPartGallery w:val="autotext"/>
      </w:docPartObj>
    </w:sdtPr>
    <w:sdtContent>
      <w:p>
        <w:pPr>
          <w:pStyle w:val="32"/>
          <w:spacing w:before="120" w:after="120"/>
          <w:jc w:val="center"/>
        </w:pPr>
        <w:r>
          <w:fldChar w:fldCharType="begin"/>
        </w:r>
        <w:r>
          <w:instrText xml:space="preserve"> PAGE   \* MERGEFORMAT </w:instrText>
        </w:r>
        <w:r>
          <w:fldChar w:fldCharType="separate"/>
        </w:r>
        <w:r>
          <w:rPr>
            <w:lang w:val="zh-CN"/>
          </w:rPr>
          <w:t>41</w:t>
        </w:r>
        <w:r>
          <w:rPr>
            <w:lang w:val="zh-CN"/>
          </w:rPr>
          <w:fldChar w:fldCharType="end"/>
        </w:r>
      </w:p>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7</w:t>
    </w:r>
    <w:r>
      <w:rPr>
        <w:lang w:val="zh-CN"/>
      </w:rP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separate"/>
    </w:r>
    <w:r>
      <w:rPr>
        <w:rStyle w:val="52"/>
      </w:rPr>
      <w:t>38</w:t>
    </w:r>
    <w:r>
      <w:fldChar w:fldCharType="end"/>
    </w:r>
  </w:p>
  <w:p>
    <w:pPr>
      <w:pStyle w:val="3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Fonts w:eastAsia="宋体"/>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r1Npk7IB&#10;AABOAwAADgAAAAAAAAABACAAAAAeAQAAZHJzL2Uyb0RvYy54bWxQSwUGAAAAAAYABgBZAQAAQgUA&#10;AAAA&#10;">
              <v:fill on="f" focussize="0,0"/>
              <v:stroke on="f"/>
              <v:imagedata o:title=""/>
              <o:lock v:ext="edit" aspectratio="f"/>
              <v:textbox inset="0mm,0mm,0mm,0mm" style="mso-fit-shape-to-text:t;">
                <w:txbxContent>
                  <w:p>
                    <w:pPr>
                      <w:pStyle w:val="32"/>
                      <w:rPr>
                        <w:rFonts w:eastAsia="宋体"/>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Fonts w:eastAsia="宋体"/>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GqyfSsQEA&#10;AE4DAAAOAAAAAAAAAAEAIAAAAB4BAABkcnMvZTJvRG9jLnhtbFBLBQYAAAAABgAGAFkBAABBBQAA&#10;AAA=&#10;">
              <v:fill on="f" focussize="0,0"/>
              <v:stroke on="f"/>
              <v:imagedata o:title=""/>
              <o:lock v:ext="edit" aspectratio="f"/>
              <v:textbox inset="0mm,0mm,0mm,0mm" style="mso-fit-shape-to-text:t;">
                <w:txbxContent>
                  <w:p>
                    <w:pPr>
                      <w:pStyle w:val="32"/>
                      <w:rPr>
                        <w:rFonts w:eastAsia="宋体"/>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2"/>
                            <w:rPr>
                              <w:rFonts w:eastAsia="宋体"/>
                              <w:lang w:eastAsia="zh-CN"/>
                            </w:rPr>
                          </w:pPr>
                          <w:r>
                            <w:rPr>
                              <w:lang w:eastAsia="zh-CN"/>
                            </w:rPr>
                            <w:fldChar w:fldCharType="begin"/>
                          </w:r>
                          <w:r>
                            <w:rPr>
                              <w:lang w:eastAsia="zh-CN"/>
                            </w:rPr>
                            <w:instrText xml:space="preserve"> PAGE  \* MERGEFORMAT </w:instrText>
                          </w:r>
                          <w:r>
                            <w:rPr>
                              <w:lang w:eastAsia="zh-CN"/>
                            </w:rPr>
                            <w:fldChar w:fldCharType="separate"/>
                          </w:r>
                          <w:r>
                            <w:rPr>
                              <w:rFonts w:hint="default"/>
                            </w:rPr>
                            <w:t>1</w:t>
                          </w:r>
                          <w:r>
                            <w:rPr>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fill on="f" focussize="0,0"/>
              <v:stroke on="f" weight="1.25pt"/>
              <v:imagedata o:title=""/>
              <o:lock v:ext="edit" aspectratio="f"/>
              <v:textbox inset="0mm,0mm,0mm,0mm" style="mso-fit-shape-to-text:t;">
                <w:txbxContent>
                  <w:p>
                    <w:pPr>
                      <w:pStyle w:val="32"/>
                      <w:rPr>
                        <w:rFonts w:eastAsia="宋体"/>
                        <w:lang w:eastAsia="zh-CN"/>
                      </w:rPr>
                    </w:pPr>
                    <w:r>
                      <w:rPr>
                        <w:lang w:eastAsia="zh-CN"/>
                      </w:rPr>
                      <w:fldChar w:fldCharType="begin"/>
                    </w:r>
                    <w:r>
                      <w:rPr>
                        <w:lang w:eastAsia="zh-CN"/>
                      </w:rPr>
                      <w:instrText xml:space="preserve"> PAGE  \* MERGEFORMAT </w:instrText>
                    </w:r>
                    <w:r>
                      <w:rPr>
                        <w:lang w:eastAsia="zh-CN"/>
                      </w:rPr>
                      <w:fldChar w:fldCharType="separate"/>
                    </w:r>
                    <w:r>
                      <w:rPr>
                        <w:rFonts w:hint="default"/>
                      </w:rPr>
                      <w:t>1</w:t>
                    </w:r>
                    <w:r>
                      <w:rPr>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JM4+HLoBAABYAwAADgAAAAAAAAABACAAAAAiAQAAZHJzL2Uyb0RvYy54bWxQSwUGAAAA&#10;AAYABgBZAQAAT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BF1A5FD7"/>
    <w:multiLevelType w:val="singleLevel"/>
    <w:tmpl w:val="BF1A5FD7"/>
    <w:lvl w:ilvl="0" w:tentative="0">
      <w:start w:val="1"/>
      <w:numFmt w:val="chineseCounting"/>
      <w:suff w:val="nothing"/>
      <w:lvlText w:val="（%1）"/>
      <w:lvlJc w:val="left"/>
      <w:rPr>
        <w:rFonts w:hint="eastAsia"/>
      </w:rPr>
    </w:lvl>
  </w:abstractNum>
  <w:abstractNum w:abstractNumId="2">
    <w:nsid w:val="C748D2BC"/>
    <w:multiLevelType w:val="singleLevel"/>
    <w:tmpl w:val="C748D2BC"/>
    <w:lvl w:ilvl="0" w:tentative="0">
      <w:start w:val="7"/>
      <w:numFmt w:val="chineseCounting"/>
      <w:suff w:val="nothing"/>
      <w:lvlText w:val="（%1）"/>
      <w:lvlJc w:val="left"/>
      <w:rPr>
        <w:rFonts w:hint="eastAsia"/>
      </w:rPr>
    </w:lvl>
  </w:abstractNum>
  <w:abstractNum w:abstractNumId="3">
    <w:nsid w:val="C922640A"/>
    <w:multiLevelType w:val="singleLevel"/>
    <w:tmpl w:val="C922640A"/>
    <w:lvl w:ilvl="0" w:tentative="0">
      <w:start w:val="6"/>
      <w:numFmt w:val="decimal"/>
      <w:suff w:val="space"/>
      <w:lvlText w:val="%1."/>
      <w:lvlJc w:val="left"/>
    </w:lvl>
  </w:abstractNum>
  <w:abstractNum w:abstractNumId="4">
    <w:nsid w:val="00000005"/>
    <w:multiLevelType w:val="multilevel"/>
    <w:tmpl w:val="0000000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1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07"/>
    <w:multiLevelType w:val="singleLevel"/>
    <w:tmpl w:val="00000007"/>
    <w:lvl w:ilvl="0" w:tentative="0">
      <w:start w:val="1"/>
      <w:numFmt w:val="decimal"/>
      <w:pStyle w:val="21"/>
      <w:lvlText w:val="%1."/>
      <w:lvlJc w:val="left"/>
      <w:pPr>
        <w:tabs>
          <w:tab w:val="left" w:pos="1200"/>
        </w:tabs>
        <w:ind w:left="1200" w:hanging="360"/>
      </w:pPr>
    </w:lvl>
  </w:abstractNum>
  <w:abstractNum w:abstractNumId="6">
    <w:nsid w:val="0000000B"/>
    <w:multiLevelType w:val="singleLevel"/>
    <w:tmpl w:val="0000000B"/>
    <w:lvl w:ilvl="0" w:tentative="0">
      <w:start w:val="1"/>
      <w:numFmt w:val="upperLetter"/>
      <w:suff w:val="nothing"/>
      <w:lvlText w:val="%1、"/>
      <w:lvlJc w:val="left"/>
    </w:lvl>
  </w:abstractNum>
  <w:abstractNum w:abstractNumId="7">
    <w:nsid w:val="045D13F1"/>
    <w:multiLevelType w:val="singleLevel"/>
    <w:tmpl w:val="045D13F1"/>
    <w:lvl w:ilvl="0" w:tentative="0">
      <w:start w:val="1"/>
      <w:numFmt w:val="decimal"/>
      <w:suff w:val="nothing"/>
      <w:lvlText w:val="（%1）"/>
      <w:lvlJc w:val="left"/>
    </w:lvl>
  </w:abstractNum>
  <w:abstractNum w:abstractNumId="8">
    <w:nsid w:val="0BB00B20"/>
    <w:multiLevelType w:val="multilevel"/>
    <w:tmpl w:val="0BB00B2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EF874AA"/>
    <w:multiLevelType w:val="multilevel"/>
    <w:tmpl w:val="0EF874AA"/>
    <w:lvl w:ilvl="0" w:tentative="0">
      <w:start w:val="2"/>
      <w:numFmt w:val="japaneseCounting"/>
      <w:lvlText w:val="%1、"/>
      <w:lvlJc w:val="left"/>
      <w:pPr>
        <w:tabs>
          <w:tab w:val="left" w:pos="121"/>
        </w:tabs>
        <w:ind w:left="121" w:hanging="480"/>
      </w:pPr>
      <w:rPr>
        <w:rFonts w:hint="default"/>
      </w:rPr>
    </w:lvl>
    <w:lvl w:ilvl="1" w:tentative="0">
      <w:start w:val="1"/>
      <w:numFmt w:val="lowerLetter"/>
      <w:lvlText w:val="%2)"/>
      <w:lvlJc w:val="left"/>
      <w:pPr>
        <w:tabs>
          <w:tab w:val="left" w:pos="481"/>
        </w:tabs>
        <w:ind w:left="481" w:hanging="420"/>
      </w:pPr>
    </w:lvl>
    <w:lvl w:ilvl="2" w:tentative="0">
      <w:start w:val="1"/>
      <w:numFmt w:val="lowerRoman"/>
      <w:lvlText w:val="%3."/>
      <w:lvlJc w:val="right"/>
      <w:pPr>
        <w:tabs>
          <w:tab w:val="left" w:pos="901"/>
        </w:tabs>
        <w:ind w:left="901" w:hanging="420"/>
      </w:pPr>
    </w:lvl>
    <w:lvl w:ilvl="3" w:tentative="0">
      <w:start w:val="1"/>
      <w:numFmt w:val="decimal"/>
      <w:lvlText w:val="%4."/>
      <w:lvlJc w:val="left"/>
      <w:pPr>
        <w:tabs>
          <w:tab w:val="left" w:pos="1321"/>
        </w:tabs>
        <w:ind w:left="1321" w:hanging="420"/>
      </w:pPr>
    </w:lvl>
    <w:lvl w:ilvl="4" w:tentative="0">
      <w:start w:val="1"/>
      <w:numFmt w:val="lowerLetter"/>
      <w:lvlText w:val="%5)"/>
      <w:lvlJc w:val="left"/>
      <w:pPr>
        <w:tabs>
          <w:tab w:val="left" w:pos="1741"/>
        </w:tabs>
        <w:ind w:left="1741" w:hanging="420"/>
      </w:pPr>
    </w:lvl>
    <w:lvl w:ilvl="5" w:tentative="0">
      <w:start w:val="1"/>
      <w:numFmt w:val="lowerRoman"/>
      <w:lvlText w:val="%6."/>
      <w:lvlJc w:val="right"/>
      <w:pPr>
        <w:tabs>
          <w:tab w:val="left" w:pos="2161"/>
        </w:tabs>
        <w:ind w:left="2161" w:hanging="420"/>
      </w:pPr>
    </w:lvl>
    <w:lvl w:ilvl="6" w:tentative="0">
      <w:start w:val="1"/>
      <w:numFmt w:val="decimal"/>
      <w:lvlText w:val="%7."/>
      <w:lvlJc w:val="left"/>
      <w:pPr>
        <w:tabs>
          <w:tab w:val="left" w:pos="2581"/>
        </w:tabs>
        <w:ind w:left="2581" w:hanging="420"/>
      </w:pPr>
    </w:lvl>
    <w:lvl w:ilvl="7" w:tentative="0">
      <w:start w:val="1"/>
      <w:numFmt w:val="lowerLetter"/>
      <w:lvlText w:val="%8)"/>
      <w:lvlJc w:val="left"/>
      <w:pPr>
        <w:tabs>
          <w:tab w:val="left" w:pos="3001"/>
        </w:tabs>
        <w:ind w:left="3001" w:hanging="420"/>
      </w:pPr>
    </w:lvl>
    <w:lvl w:ilvl="8" w:tentative="0">
      <w:start w:val="1"/>
      <w:numFmt w:val="lowerRoman"/>
      <w:lvlText w:val="%9."/>
      <w:lvlJc w:val="right"/>
      <w:pPr>
        <w:tabs>
          <w:tab w:val="left" w:pos="3421"/>
        </w:tabs>
        <w:ind w:left="3421" w:hanging="420"/>
      </w:pPr>
    </w:lvl>
  </w:abstractNum>
  <w:abstractNum w:abstractNumId="10">
    <w:nsid w:val="120D42B3"/>
    <w:multiLevelType w:val="multilevel"/>
    <w:tmpl w:val="120D42B3"/>
    <w:lvl w:ilvl="0" w:tentative="0">
      <w:start w:val="1"/>
      <w:numFmt w:val="lowerLetter"/>
      <w:lvlText w:val="%1."/>
      <w:lvlJc w:val="left"/>
      <w:pPr>
        <w:ind w:left="577" w:hanging="4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822647C"/>
    <w:multiLevelType w:val="multilevel"/>
    <w:tmpl w:val="2822647C"/>
    <w:lvl w:ilvl="0" w:tentative="0">
      <w:start w:val="1"/>
      <w:numFmt w:val="lowerLetter"/>
      <w:lvlText w:val="%1."/>
      <w:lvlJc w:val="left"/>
      <w:pPr>
        <w:ind w:left="577" w:hanging="4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9FD61D0"/>
    <w:multiLevelType w:val="multilevel"/>
    <w:tmpl w:val="39FD61D0"/>
    <w:lvl w:ilvl="0" w:tentative="0">
      <w:start w:val="1"/>
      <w:numFmt w:val="lowerLetter"/>
      <w:lvlText w:val="%1."/>
      <w:lvlJc w:val="left"/>
      <w:pPr>
        <w:ind w:left="435" w:hanging="4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3ECC56C7"/>
    <w:multiLevelType w:val="multilevel"/>
    <w:tmpl w:val="3ECC56C7"/>
    <w:lvl w:ilvl="0" w:tentative="0">
      <w:start w:val="1"/>
      <w:numFmt w:val="lowerLetter"/>
      <w:lvlText w:val="%1."/>
      <w:lvlJc w:val="left"/>
      <w:pPr>
        <w:ind w:left="435" w:hanging="4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46EC1DF7"/>
    <w:multiLevelType w:val="multilevel"/>
    <w:tmpl w:val="46EC1DF7"/>
    <w:lvl w:ilvl="0" w:tentative="0">
      <w:start w:val="1"/>
      <w:numFmt w:val="lowerLetter"/>
      <w:lvlText w:val="%1."/>
      <w:lvlJc w:val="left"/>
      <w:pPr>
        <w:ind w:left="577" w:hanging="4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89A2FD8"/>
    <w:multiLevelType w:val="singleLevel"/>
    <w:tmpl w:val="589A2FD8"/>
    <w:lvl w:ilvl="0" w:tentative="0">
      <w:start w:val="1"/>
      <w:numFmt w:val="decimal"/>
      <w:suff w:val="nothing"/>
      <w:lvlText w:val="（%1）"/>
      <w:lvlJc w:val="left"/>
    </w:lvl>
  </w:abstractNum>
  <w:abstractNum w:abstractNumId="16">
    <w:nsid w:val="5AB34ED9"/>
    <w:multiLevelType w:val="multilevel"/>
    <w:tmpl w:val="5AB34ED9"/>
    <w:lvl w:ilvl="0" w:tentative="0">
      <w:start w:val="1"/>
      <w:numFmt w:val="decimal"/>
      <w:lvlText w:val="%1、"/>
      <w:lvlJc w:val="left"/>
      <w:pPr>
        <w:tabs>
          <w:tab w:val="left" w:pos="483"/>
        </w:tabs>
        <w:ind w:left="483" w:hanging="360"/>
      </w:pPr>
      <w:rPr>
        <w:rFonts w:hint="default" w:hAnsi="Times New Roman"/>
        <w:color w:val="auto"/>
      </w:rPr>
    </w:lvl>
    <w:lvl w:ilvl="1" w:tentative="0">
      <w:start w:val="1"/>
      <w:numFmt w:val="lowerLetter"/>
      <w:lvlText w:val="%2)"/>
      <w:lvlJc w:val="left"/>
      <w:pPr>
        <w:tabs>
          <w:tab w:val="left" w:pos="963"/>
        </w:tabs>
        <w:ind w:left="963" w:hanging="420"/>
      </w:pPr>
    </w:lvl>
    <w:lvl w:ilvl="2" w:tentative="0">
      <w:start w:val="1"/>
      <w:numFmt w:val="lowerRoman"/>
      <w:lvlText w:val="%3."/>
      <w:lvlJc w:val="right"/>
      <w:pPr>
        <w:tabs>
          <w:tab w:val="left" w:pos="1383"/>
        </w:tabs>
        <w:ind w:left="1383" w:hanging="420"/>
      </w:pPr>
    </w:lvl>
    <w:lvl w:ilvl="3" w:tentative="0">
      <w:start w:val="1"/>
      <w:numFmt w:val="decimal"/>
      <w:lvlText w:val="%4."/>
      <w:lvlJc w:val="left"/>
      <w:pPr>
        <w:tabs>
          <w:tab w:val="left" w:pos="1803"/>
        </w:tabs>
        <w:ind w:left="1803" w:hanging="420"/>
      </w:pPr>
    </w:lvl>
    <w:lvl w:ilvl="4" w:tentative="0">
      <w:start w:val="1"/>
      <w:numFmt w:val="lowerLetter"/>
      <w:lvlText w:val="%5)"/>
      <w:lvlJc w:val="left"/>
      <w:pPr>
        <w:tabs>
          <w:tab w:val="left" w:pos="2223"/>
        </w:tabs>
        <w:ind w:left="2223" w:hanging="420"/>
      </w:pPr>
    </w:lvl>
    <w:lvl w:ilvl="5" w:tentative="0">
      <w:start w:val="1"/>
      <w:numFmt w:val="lowerRoman"/>
      <w:lvlText w:val="%6."/>
      <w:lvlJc w:val="right"/>
      <w:pPr>
        <w:tabs>
          <w:tab w:val="left" w:pos="2643"/>
        </w:tabs>
        <w:ind w:left="2643" w:hanging="420"/>
      </w:pPr>
    </w:lvl>
    <w:lvl w:ilvl="6" w:tentative="0">
      <w:start w:val="1"/>
      <w:numFmt w:val="decimal"/>
      <w:lvlText w:val="%7."/>
      <w:lvlJc w:val="left"/>
      <w:pPr>
        <w:tabs>
          <w:tab w:val="left" w:pos="3063"/>
        </w:tabs>
        <w:ind w:left="3063" w:hanging="420"/>
      </w:pPr>
    </w:lvl>
    <w:lvl w:ilvl="7" w:tentative="0">
      <w:start w:val="1"/>
      <w:numFmt w:val="lowerLetter"/>
      <w:lvlText w:val="%8)"/>
      <w:lvlJc w:val="left"/>
      <w:pPr>
        <w:tabs>
          <w:tab w:val="left" w:pos="3483"/>
        </w:tabs>
        <w:ind w:left="3483" w:hanging="420"/>
      </w:pPr>
    </w:lvl>
    <w:lvl w:ilvl="8" w:tentative="0">
      <w:start w:val="1"/>
      <w:numFmt w:val="lowerRoman"/>
      <w:lvlText w:val="%9."/>
      <w:lvlJc w:val="right"/>
      <w:pPr>
        <w:tabs>
          <w:tab w:val="left" w:pos="3903"/>
        </w:tabs>
        <w:ind w:left="3903" w:hanging="420"/>
      </w:pPr>
    </w:lvl>
  </w:abstractNum>
  <w:abstractNum w:abstractNumId="17">
    <w:nsid w:val="6CBDC7B0"/>
    <w:multiLevelType w:val="singleLevel"/>
    <w:tmpl w:val="6CBDC7B0"/>
    <w:lvl w:ilvl="0" w:tentative="0">
      <w:start w:val="2"/>
      <w:numFmt w:val="decimal"/>
      <w:lvlText w:val="%1."/>
      <w:lvlJc w:val="left"/>
      <w:pPr>
        <w:tabs>
          <w:tab w:val="left" w:pos="312"/>
        </w:tabs>
      </w:pPr>
    </w:lvl>
  </w:abstractNum>
  <w:abstractNum w:abstractNumId="18">
    <w:nsid w:val="74FE0E08"/>
    <w:multiLevelType w:val="multilevel"/>
    <w:tmpl w:val="74FE0E08"/>
    <w:lvl w:ilvl="0" w:tentative="0">
      <w:start w:val="1"/>
      <w:numFmt w:val="lowerLetter"/>
      <w:lvlText w:val="%1."/>
      <w:lvlJc w:val="left"/>
      <w:pPr>
        <w:ind w:left="577" w:hanging="4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6FC6D56"/>
    <w:multiLevelType w:val="multilevel"/>
    <w:tmpl w:val="76FC6D56"/>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5"/>
  </w:num>
  <w:num w:numId="2">
    <w:abstractNumId w:val="4"/>
  </w:num>
  <w:num w:numId="3">
    <w:abstractNumId w:val="3"/>
  </w:num>
  <w:num w:numId="4">
    <w:abstractNumId w:val="19"/>
  </w:num>
  <w:num w:numId="5">
    <w:abstractNumId w:val="13"/>
  </w:num>
  <w:num w:numId="6">
    <w:abstractNumId w:val="12"/>
  </w:num>
  <w:num w:numId="7">
    <w:abstractNumId w:val="18"/>
  </w:num>
  <w:num w:numId="8">
    <w:abstractNumId w:val="11"/>
  </w:num>
  <w:num w:numId="9">
    <w:abstractNumId w:val="14"/>
  </w:num>
  <w:num w:numId="10">
    <w:abstractNumId w:val="10"/>
  </w:num>
  <w:num w:numId="11">
    <w:abstractNumId w:val="9"/>
  </w:num>
  <w:num w:numId="12">
    <w:abstractNumId w:val="16"/>
  </w:num>
  <w:num w:numId="13">
    <w:abstractNumId w:val="8"/>
  </w:num>
  <w:num w:numId="14">
    <w:abstractNumId w:val="15"/>
  </w:num>
  <w:num w:numId="15">
    <w:abstractNumId w:val="17"/>
  </w:num>
  <w:num w:numId="16">
    <w:abstractNumId w:val="6"/>
  </w:num>
  <w:num w:numId="17">
    <w:abstractNumId w:val="2"/>
  </w:num>
  <w:num w:numId="18">
    <w:abstractNumId w:val="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64"/>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4CB3"/>
    <w:rsid w:val="00005395"/>
    <w:rsid w:val="00006AA1"/>
    <w:rsid w:val="00010056"/>
    <w:rsid w:val="0001156A"/>
    <w:rsid w:val="00012611"/>
    <w:rsid w:val="00012A16"/>
    <w:rsid w:val="00013961"/>
    <w:rsid w:val="00014D6F"/>
    <w:rsid w:val="00017F70"/>
    <w:rsid w:val="00022355"/>
    <w:rsid w:val="00022933"/>
    <w:rsid w:val="00024773"/>
    <w:rsid w:val="000259C6"/>
    <w:rsid w:val="000275A4"/>
    <w:rsid w:val="00027C55"/>
    <w:rsid w:val="00030C68"/>
    <w:rsid w:val="00031C7C"/>
    <w:rsid w:val="0003207E"/>
    <w:rsid w:val="000326BA"/>
    <w:rsid w:val="00034689"/>
    <w:rsid w:val="00034AFE"/>
    <w:rsid w:val="0003774B"/>
    <w:rsid w:val="0004150A"/>
    <w:rsid w:val="00042A3A"/>
    <w:rsid w:val="000462BE"/>
    <w:rsid w:val="0004714B"/>
    <w:rsid w:val="000512AC"/>
    <w:rsid w:val="00051659"/>
    <w:rsid w:val="00052432"/>
    <w:rsid w:val="00053312"/>
    <w:rsid w:val="00056B97"/>
    <w:rsid w:val="00062BFA"/>
    <w:rsid w:val="00063CCA"/>
    <w:rsid w:val="00064005"/>
    <w:rsid w:val="00064391"/>
    <w:rsid w:val="00065017"/>
    <w:rsid w:val="000736C6"/>
    <w:rsid w:val="00091B9F"/>
    <w:rsid w:val="00091EE7"/>
    <w:rsid w:val="00091F30"/>
    <w:rsid w:val="000923D7"/>
    <w:rsid w:val="0009247D"/>
    <w:rsid w:val="00093E86"/>
    <w:rsid w:val="00096D8A"/>
    <w:rsid w:val="000A030C"/>
    <w:rsid w:val="000A57E3"/>
    <w:rsid w:val="000B2B5B"/>
    <w:rsid w:val="000B6EA4"/>
    <w:rsid w:val="000C25DD"/>
    <w:rsid w:val="000C753A"/>
    <w:rsid w:val="000D2EE0"/>
    <w:rsid w:val="000D5484"/>
    <w:rsid w:val="000D626C"/>
    <w:rsid w:val="000E372A"/>
    <w:rsid w:val="000E671A"/>
    <w:rsid w:val="000E6C21"/>
    <w:rsid w:val="000E74EB"/>
    <w:rsid w:val="000F166E"/>
    <w:rsid w:val="000F1E25"/>
    <w:rsid w:val="000F27C5"/>
    <w:rsid w:val="000F2AB6"/>
    <w:rsid w:val="0010111D"/>
    <w:rsid w:val="00111154"/>
    <w:rsid w:val="001178B8"/>
    <w:rsid w:val="0012021A"/>
    <w:rsid w:val="0012064A"/>
    <w:rsid w:val="00121B42"/>
    <w:rsid w:val="00123C09"/>
    <w:rsid w:val="00125294"/>
    <w:rsid w:val="00130CF5"/>
    <w:rsid w:val="001311BE"/>
    <w:rsid w:val="00131DFF"/>
    <w:rsid w:val="001364F3"/>
    <w:rsid w:val="00136D17"/>
    <w:rsid w:val="00143CC1"/>
    <w:rsid w:val="001448A6"/>
    <w:rsid w:val="00145AF6"/>
    <w:rsid w:val="00145C4B"/>
    <w:rsid w:val="001543C2"/>
    <w:rsid w:val="001573DD"/>
    <w:rsid w:val="00164C38"/>
    <w:rsid w:val="00172A27"/>
    <w:rsid w:val="00175514"/>
    <w:rsid w:val="00176C30"/>
    <w:rsid w:val="00180300"/>
    <w:rsid w:val="00181BFC"/>
    <w:rsid w:val="00184B7D"/>
    <w:rsid w:val="00190C54"/>
    <w:rsid w:val="00195F55"/>
    <w:rsid w:val="00197CC6"/>
    <w:rsid w:val="001A05F5"/>
    <w:rsid w:val="001A3A1B"/>
    <w:rsid w:val="001A6978"/>
    <w:rsid w:val="001B021F"/>
    <w:rsid w:val="001B04FB"/>
    <w:rsid w:val="001B18BF"/>
    <w:rsid w:val="001B2B0D"/>
    <w:rsid w:val="001B40E6"/>
    <w:rsid w:val="001C105C"/>
    <w:rsid w:val="001C6CB2"/>
    <w:rsid w:val="001C765A"/>
    <w:rsid w:val="001D0893"/>
    <w:rsid w:val="001D3C41"/>
    <w:rsid w:val="001D411E"/>
    <w:rsid w:val="001D45B3"/>
    <w:rsid w:val="001D64E4"/>
    <w:rsid w:val="001D7708"/>
    <w:rsid w:val="001E0981"/>
    <w:rsid w:val="001E28E2"/>
    <w:rsid w:val="001E2CF5"/>
    <w:rsid w:val="001E6FA2"/>
    <w:rsid w:val="001F396B"/>
    <w:rsid w:val="00211678"/>
    <w:rsid w:val="00212B92"/>
    <w:rsid w:val="002266EF"/>
    <w:rsid w:val="00226DC4"/>
    <w:rsid w:val="00230A59"/>
    <w:rsid w:val="00234F7A"/>
    <w:rsid w:val="00236667"/>
    <w:rsid w:val="00243FA9"/>
    <w:rsid w:val="00253546"/>
    <w:rsid w:val="00256E87"/>
    <w:rsid w:val="00257760"/>
    <w:rsid w:val="00257E52"/>
    <w:rsid w:val="00260C1F"/>
    <w:rsid w:val="00261B2A"/>
    <w:rsid w:val="00262C5D"/>
    <w:rsid w:val="00266A03"/>
    <w:rsid w:val="00267131"/>
    <w:rsid w:val="00267365"/>
    <w:rsid w:val="0027158D"/>
    <w:rsid w:val="00272142"/>
    <w:rsid w:val="002742D5"/>
    <w:rsid w:val="0027721F"/>
    <w:rsid w:val="002807B2"/>
    <w:rsid w:val="00285FD5"/>
    <w:rsid w:val="00292471"/>
    <w:rsid w:val="00292C77"/>
    <w:rsid w:val="00293DC7"/>
    <w:rsid w:val="00294593"/>
    <w:rsid w:val="0029555D"/>
    <w:rsid w:val="00295A50"/>
    <w:rsid w:val="002A2334"/>
    <w:rsid w:val="002A2EF8"/>
    <w:rsid w:val="002A54E9"/>
    <w:rsid w:val="002B0B87"/>
    <w:rsid w:val="002B2348"/>
    <w:rsid w:val="002B4358"/>
    <w:rsid w:val="002B5721"/>
    <w:rsid w:val="002B724F"/>
    <w:rsid w:val="002C16EA"/>
    <w:rsid w:val="002C457F"/>
    <w:rsid w:val="002C694B"/>
    <w:rsid w:val="002C7553"/>
    <w:rsid w:val="002D0797"/>
    <w:rsid w:val="002D376F"/>
    <w:rsid w:val="002E0ACA"/>
    <w:rsid w:val="002E3778"/>
    <w:rsid w:val="002F14B7"/>
    <w:rsid w:val="00300283"/>
    <w:rsid w:val="00303FE6"/>
    <w:rsid w:val="003042EB"/>
    <w:rsid w:val="0030635D"/>
    <w:rsid w:val="0030652F"/>
    <w:rsid w:val="00306627"/>
    <w:rsid w:val="00310613"/>
    <w:rsid w:val="00316A69"/>
    <w:rsid w:val="003234E4"/>
    <w:rsid w:val="003239C6"/>
    <w:rsid w:val="003251F3"/>
    <w:rsid w:val="003255D2"/>
    <w:rsid w:val="003256D9"/>
    <w:rsid w:val="0033021E"/>
    <w:rsid w:val="0033076B"/>
    <w:rsid w:val="003323ED"/>
    <w:rsid w:val="00334E94"/>
    <w:rsid w:val="00346ACA"/>
    <w:rsid w:val="00347FC9"/>
    <w:rsid w:val="00350716"/>
    <w:rsid w:val="00351674"/>
    <w:rsid w:val="003526A4"/>
    <w:rsid w:val="00353C2C"/>
    <w:rsid w:val="003550A8"/>
    <w:rsid w:val="00355214"/>
    <w:rsid w:val="003560B3"/>
    <w:rsid w:val="00357289"/>
    <w:rsid w:val="00361C32"/>
    <w:rsid w:val="0036216A"/>
    <w:rsid w:val="00363600"/>
    <w:rsid w:val="00366B9D"/>
    <w:rsid w:val="00366C32"/>
    <w:rsid w:val="0036733A"/>
    <w:rsid w:val="00367534"/>
    <w:rsid w:val="00371E9D"/>
    <w:rsid w:val="003724E4"/>
    <w:rsid w:val="00376E63"/>
    <w:rsid w:val="00381CF0"/>
    <w:rsid w:val="00381D1D"/>
    <w:rsid w:val="0039654C"/>
    <w:rsid w:val="00397E64"/>
    <w:rsid w:val="00397E71"/>
    <w:rsid w:val="003A246E"/>
    <w:rsid w:val="003A54E7"/>
    <w:rsid w:val="003B3477"/>
    <w:rsid w:val="003B3830"/>
    <w:rsid w:val="003B4094"/>
    <w:rsid w:val="003B4B60"/>
    <w:rsid w:val="003B6F8B"/>
    <w:rsid w:val="003B7B6B"/>
    <w:rsid w:val="003C1124"/>
    <w:rsid w:val="003C44F6"/>
    <w:rsid w:val="003C4645"/>
    <w:rsid w:val="003C632C"/>
    <w:rsid w:val="003C7A9A"/>
    <w:rsid w:val="003D06E6"/>
    <w:rsid w:val="003D1902"/>
    <w:rsid w:val="003D1EC2"/>
    <w:rsid w:val="003D3152"/>
    <w:rsid w:val="003D6ECF"/>
    <w:rsid w:val="003E0DF5"/>
    <w:rsid w:val="003E1AD8"/>
    <w:rsid w:val="003E264E"/>
    <w:rsid w:val="003E3582"/>
    <w:rsid w:val="003E6CF1"/>
    <w:rsid w:val="003F3ADA"/>
    <w:rsid w:val="003F5B2F"/>
    <w:rsid w:val="003F630B"/>
    <w:rsid w:val="003F6593"/>
    <w:rsid w:val="0040088E"/>
    <w:rsid w:val="00402465"/>
    <w:rsid w:val="004025FB"/>
    <w:rsid w:val="00404EA2"/>
    <w:rsid w:val="00405CC2"/>
    <w:rsid w:val="00411682"/>
    <w:rsid w:val="004138E0"/>
    <w:rsid w:val="00413E61"/>
    <w:rsid w:val="004156B4"/>
    <w:rsid w:val="00417E12"/>
    <w:rsid w:val="00421F08"/>
    <w:rsid w:val="004224BB"/>
    <w:rsid w:val="00423D48"/>
    <w:rsid w:val="00424B61"/>
    <w:rsid w:val="00427EFA"/>
    <w:rsid w:val="00430DC5"/>
    <w:rsid w:val="0043375A"/>
    <w:rsid w:val="00436908"/>
    <w:rsid w:val="00437544"/>
    <w:rsid w:val="00445226"/>
    <w:rsid w:val="0044610F"/>
    <w:rsid w:val="00456F54"/>
    <w:rsid w:val="00461DB6"/>
    <w:rsid w:val="0046455F"/>
    <w:rsid w:val="0046592B"/>
    <w:rsid w:val="00466843"/>
    <w:rsid w:val="004672B7"/>
    <w:rsid w:val="00467882"/>
    <w:rsid w:val="00471AEF"/>
    <w:rsid w:val="00476579"/>
    <w:rsid w:val="00477176"/>
    <w:rsid w:val="00477376"/>
    <w:rsid w:val="00481764"/>
    <w:rsid w:val="0049222D"/>
    <w:rsid w:val="004926E9"/>
    <w:rsid w:val="00493155"/>
    <w:rsid w:val="004A6E85"/>
    <w:rsid w:val="004B1BE3"/>
    <w:rsid w:val="004B2BCD"/>
    <w:rsid w:val="004B3CED"/>
    <w:rsid w:val="004B462E"/>
    <w:rsid w:val="004B5C9F"/>
    <w:rsid w:val="004B7D9B"/>
    <w:rsid w:val="004C0414"/>
    <w:rsid w:val="004D57D9"/>
    <w:rsid w:val="004D6FBE"/>
    <w:rsid w:val="004D707B"/>
    <w:rsid w:val="004E21E7"/>
    <w:rsid w:val="004E53F0"/>
    <w:rsid w:val="004F4344"/>
    <w:rsid w:val="004F64B5"/>
    <w:rsid w:val="004F7124"/>
    <w:rsid w:val="00503A30"/>
    <w:rsid w:val="00503AF4"/>
    <w:rsid w:val="00507A55"/>
    <w:rsid w:val="00515AB8"/>
    <w:rsid w:val="005171F0"/>
    <w:rsid w:val="005175F0"/>
    <w:rsid w:val="00517692"/>
    <w:rsid w:val="0052090F"/>
    <w:rsid w:val="00525DC9"/>
    <w:rsid w:val="0052609C"/>
    <w:rsid w:val="0053112B"/>
    <w:rsid w:val="005329F8"/>
    <w:rsid w:val="0054014A"/>
    <w:rsid w:val="005415E1"/>
    <w:rsid w:val="005451BC"/>
    <w:rsid w:val="00547067"/>
    <w:rsid w:val="00550437"/>
    <w:rsid w:val="00553C70"/>
    <w:rsid w:val="00554058"/>
    <w:rsid w:val="005567B7"/>
    <w:rsid w:val="0055758A"/>
    <w:rsid w:val="00557A6C"/>
    <w:rsid w:val="00560073"/>
    <w:rsid w:val="00570364"/>
    <w:rsid w:val="00570457"/>
    <w:rsid w:val="00573361"/>
    <w:rsid w:val="00584A6A"/>
    <w:rsid w:val="00591353"/>
    <w:rsid w:val="0059160B"/>
    <w:rsid w:val="00597259"/>
    <w:rsid w:val="005A5DB4"/>
    <w:rsid w:val="005B41AF"/>
    <w:rsid w:val="005B4DAE"/>
    <w:rsid w:val="005B6250"/>
    <w:rsid w:val="005B7419"/>
    <w:rsid w:val="005C0F0D"/>
    <w:rsid w:val="005C12CA"/>
    <w:rsid w:val="005C1C01"/>
    <w:rsid w:val="005C1E31"/>
    <w:rsid w:val="005C5E98"/>
    <w:rsid w:val="005D12E8"/>
    <w:rsid w:val="005D1577"/>
    <w:rsid w:val="005D5A16"/>
    <w:rsid w:val="005E1865"/>
    <w:rsid w:val="005E4ACE"/>
    <w:rsid w:val="005F073F"/>
    <w:rsid w:val="005F0867"/>
    <w:rsid w:val="005F1133"/>
    <w:rsid w:val="005F26BC"/>
    <w:rsid w:val="005F312C"/>
    <w:rsid w:val="005F505A"/>
    <w:rsid w:val="005F7991"/>
    <w:rsid w:val="0060628C"/>
    <w:rsid w:val="00610EDA"/>
    <w:rsid w:val="0061152C"/>
    <w:rsid w:val="00613C6E"/>
    <w:rsid w:val="006156F8"/>
    <w:rsid w:val="00615C8E"/>
    <w:rsid w:val="00621C51"/>
    <w:rsid w:val="00622D07"/>
    <w:rsid w:val="00625908"/>
    <w:rsid w:val="0063051F"/>
    <w:rsid w:val="00632F15"/>
    <w:rsid w:val="00632F7F"/>
    <w:rsid w:val="0063674B"/>
    <w:rsid w:val="00637DAA"/>
    <w:rsid w:val="0064034D"/>
    <w:rsid w:val="006404B9"/>
    <w:rsid w:val="006417B3"/>
    <w:rsid w:val="00641E9A"/>
    <w:rsid w:val="00644CBD"/>
    <w:rsid w:val="0064513E"/>
    <w:rsid w:val="006521B0"/>
    <w:rsid w:val="006556AF"/>
    <w:rsid w:val="00655C1D"/>
    <w:rsid w:val="00656374"/>
    <w:rsid w:val="00661436"/>
    <w:rsid w:val="0066265C"/>
    <w:rsid w:val="006642AC"/>
    <w:rsid w:val="00665420"/>
    <w:rsid w:val="006718EE"/>
    <w:rsid w:val="0067284D"/>
    <w:rsid w:val="00673952"/>
    <w:rsid w:val="0067774B"/>
    <w:rsid w:val="00681F88"/>
    <w:rsid w:val="00682A15"/>
    <w:rsid w:val="00683AFB"/>
    <w:rsid w:val="00685E51"/>
    <w:rsid w:val="0069004A"/>
    <w:rsid w:val="006911C8"/>
    <w:rsid w:val="00693229"/>
    <w:rsid w:val="00696283"/>
    <w:rsid w:val="00696676"/>
    <w:rsid w:val="006A1F8B"/>
    <w:rsid w:val="006A7F79"/>
    <w:rsid w:val="006B19E7"/>
    <w:rsid w:val="006B5397"/>
    <w:rsid w:val="006B687C"/>
    <w:rsid w:val="006B7D9D"/>
    <w:rsid w:val="006C3139"/>
    <w:rsid w:val="006C410A"/>
    <w:rsid w:val="006C4903"/>
    <w:rsid w:val="006C5DA3"/>
    <w:rsid w:val="006C640D"/>
    <w:rsid w:val="006D39F8"/>
    <w:rsid w:val="006D3DC4"/>
    <w:rsid w:val="006D4610"/>
    <w:rsid w:val="006D4BB9"/>
    <w:rsid w:val="006D4BF8"/>
    <w:rsid w:val="006D7B74"/>
    <w:rsid w:val="006D7DF6"/>
    <w:rsid w:val="006E0C14"/>
    <w:rsid w:val="006E636F"/>
    <w:rsid w:val="006E6BB7"/>
    <w:rsid w:val="006E70FA"/>
    <w:rsid w:val="006F1638"/>
    <w:rsid w:val="006F527D"/>
    <w:rsid w:val="00700180"/>
    <w:rsid w:val="00701FA9"/>
    <w:rsid w:val="00702ADE"/>
    <w:rsid w:val="00703BA4"/>
    <w:rsid w:val="00704315"/>
    <w:rsid w:val="00706CB3"/>
    <w:rsid w:val="00710EF3"/>
    <w:rsid w:val="00711E7F"/>
    <w:rsid w:val="007141A4"/>
    <w:rsid w:val="00715888"/>
    <w:rsid w:val="0071654A"/>
    <w:rsid w:val="00720759"/>
    <w:rsid w:val="00724629"/>
    <w:rsid w:val="00732E12"/>
    <w:rsid w:val="007416D6"/>
    <w:rsid w:val="007416E6"/>
    <w:rsid w:val="00742EF0"/>
    <w:rsid w:val="007454F7"/>
    <w:rsid w:val="00747162"/>
    <w:rsid w:val="00747F45"/>
    <w:rsid w:val="00753BA1"/>
    <w:rsid w:val="00754467"/>
    <w:rsid w:val="007601DE"/>
    <w:rsid w:val="00760EAA"/>
    <w:rsid w:val="00763E5E"/>
    <w:rsid w:val="0076539A"/>
    <w:rsid w:val="00767BED"/>
    <w:rsid w:val="0077077E"/>
    <w:rsid w:val="00770C4F"/>
    <w:rsid w:val="00770ED5"/>
    <w:rsid w:val="00774674"/>
    <w:rsid w:val="00774D5D"/>
    <w:rsid w:val="00776357"/>
    <w:rsid w:val="007907D5"/>
    <w:rsid w:val="007A09DE"/>
    <w:rsid w:val="007A13F4"/>
    <w:rsid w:val="007A3842"/>
    <w:rsid w:val="007A3C3C"/>
    <w:rsid w:val="007A5DDC"/>
    <w:rsid w:val="007A6D17"/>
    <w:rsid w:val="007A7CE5"/>
    <w:rsid w:val="007A7D88"/>
    <w:rsid w:val="007B0B87"/>
    <w:rsid w:val="007B2EEE"/>
    <w:rsid w:val="007B467E"/>
    <w:rsid w:val="007B54ED"/>
    <w:rsid w:val="007B668B"/>
    <w:rsid w:val="007C4589"/>
    <w:rsid w:val="007C5E70"/>
    <w:rsid w:val="007C6192"/>
    <w:rsid w:val="007C6920"/>
    <w:rsid w:val="007C7ABA"/>
    <w:rsid w:val="007D0827"/>
    <w:rsid w:val="007D6EA1"/>
    <w:rsid w:val="007E0B84"/>
    <w:rsid w:val="007E0C01"/>
    <w:rsid w:val="007E1DB9"/>
    <w:rsid w:val="007E5B7E"/>
    <w:rsid w:val="007E6362"/>
    <w:rsid w:val="007F1307"/>
    <w:rsid w:val="008022BB"/>
    <w:rsid w:val="00802C2E"/>
    <w:rsid w:val="0080333D"/>
    <w:rsid w:val="00804561"/>
    <w:rsid w:val="0080601F"/>
    <w:rsid w:val="008069FB"/>
    <w:rsid w:val="00810553"/>
    <w:rsid w:val="0081139E"/>
    <w:rsid w:val="00812121"/>
    <w:rsid w:val="0081445F"/>
    <w:rsid w:val="0081482D"/>
    <w:rsid w:val="00815399"/>
    <w:rsid w:val="0081667C"/>
    <w:rsid w:val="008172CB"/>
    <w:rsid w:val="00820F59"/>
    <w:rsid w:val="00823A23"/>
    <w:rsid w:val="008269D3"/>
    <w:rsid w:val="008270D0"/>
    <w:rsid w:val="0083102A"/>
    <w:rsid w:val="008326CD"/>
    <w:rsid w:val="00832BC9"/>
    <w:rsid w:val="0083476E"/>
    <w:rsid w:val="00837711"/>
    <w:rsid w:val="0084535F"/>
    <w:rsid w:val="0084670B"/>
    <w:rsid w:val="008470F2"/>
    <w:rsid w:val="00847528"/>
    <w:rsid w:val="0084789E"/>
    <w:rsid w:val="00850DC4"/>
    <w:rsid w:val="008528AF"/>
    <w:rsid w:val="00854546"/>
    <w:rsid w:val="0086176C"/>
    <w:rsid w:val="0086191E"/>
    <w:rsid w:val="0086296D"/>
    <w:rsid w:val="00874E9B"/>
    <w:rsid w:val="0088027A"/>
    <w:rsid w:val="00880DCE"/>
    <w:rsid w:val="0088793F"/>
    <w:rsid w:val="008912A1"/>
    <w:rsid w:val="00891DC0"/>
    <w:rsid w:val="008A2CEE"/>
    <w:rsid w:val="008A3032"/>
    <w:rsid w:val="008B3F12"/>
    <w:rsid w:val="008B5A20"/>
    <w:rsid w:val="008B63CE"/>
    <w:rsid w:val="008B6CC7"/>
    <w:rsid w:val="008C02F3"/>
    <w:rsid w:val="008C07A5"/>
    <w:rsid w:val="008C2827"/>
    <w:rsid w:val="008C43A3"/>
    <w:rsid w:val="008C4D1D"/>
    <w:rsid w:val="008C4EEC"/>
    <w:rsid w:val="008C712E"/>
    <w:rsid w:val="008D14CE"/>
    <w:rsid w:val="008D3360"/>
    <w:rsid w:val="008D3D61"/>
    <w:rsid w:val="008D568E"/>
    <w:rsid w:val="008D76C5"/>
    <w:rsid w:val="008F416A"/>
    <w:rsid w:val="008F7B2D"/>
    <w:rsid w:val="00900ECB"/>
    <w:rsid w:val="00901CA6"/>
    <w:rsid w:val="009037B0"/>
    <w:rsid w:val="00903B85"/>
    <w:rsid w:val="009041A1"/>
    <w:rsid w:val="0090491D"/>
    <w:rsid w:val="00905F07"/>
    <w:rsid w:val="00906D9C"/>
    <w:rsid w:val="00906E1B"/>
    <w:rsid w:val="00911F8D"/>
    <w:rsid w:val="0091534C"/>
    <w:rsid w:val="00915F0B"/>
    <w:rsid w:val="00916975"/>
    <w:rsid w:val="0092099E"/>
    <w:rsid w:val="00926C7E"/>
    <w:rsid w:val="0093306B"/>
    <w:rsid w:val="00933922"/>
    <w:rsid w:val="00933A32"/>
    <w:rsid w:val="0093461A"/>
    <w:rsid w:val="00934D5E"/>
    <w:rsid w:val="009407DD"/>
    <w:rsid w:val="009418FC"/>
    <w:rsid w:val="009449BC"/>
    <w:rsid w:val="009454EA"/>
    <w:rsid w:val="00945750"/>
    <w:rsid w:val="00950A4A"/>
    <w:rsid w:val="00953CB6"/>
    <w:rsid w:val="009548DB"/>
    <w:rsid w:val="00955E8B"/>
    <w:rsid w:val="00961222"/>
    <w:rsid w:val="00961BA0"/>
    <w:rsid w:val="00961F2A"/>
    <w:rsid w:val="00964DA7"/>
    <w:rsid w:val="00971154"/>
    <w:rsid w:val="0097312D"/>
    <w:rsid w:val="00974462"/>
    <w:rsid w:val="00974CE4"/>
    <w:rsid w:val="009762B6"/>
    <w:rsid w:val="00976CA0"/>
    <w:rsid w:val="009772D3"/>
    <w:rsid w:val="00980ABA"/>
    <w:rsid w:val="009816F2"/>
    <w:rsid w:val="009850A0"/>
    <w:rsid w:val="009923C0"/>
    <w:rsid w:val="00992B85"/>
    <w:rsid w:val="0099413A"/>
    <w:rsid w:val="00996636"/>
    <w:rsid w:val="009A1969"/>
    <w:rsid w:val="009A385F"/>
    <w:rsid w:val="009A3F44"/>
    <w:rsid w:val="009A50DF"/>
    <w:rsid w:val="009A6A83"/>
    <w:rsid w:val="009A6FED"/>
    <w:rsid w:val="009B094A"/>
    <w:rsid w:val="009B0A8C"/>
    <w:rsid w:val="009B0E58"/>
    <w:rsid w:val="009C2034"/>
    <w:rsid w:val="009C60BA"/>
    <w:rsid w:val="009D193E"/>
    <w:rsid w:val="009D3934"/>
    <w:rsid w:val="009D4A62"/>
    <w:rsid w:val="009E4825"/>
    <w:rsid w:val="009E663E"/>
    <w:rsid w:val="009E6925"/>
    <w:rsid w:val="009E6DB5"/>
    <w:rsid w:val="009F135E"/>
    <w:rsid w:val="009F1419"/>
    <w:rsid w:val="009F27D1"/>
    <w:rsid w:val="009F462E"/>
    <w:rsid w:val="009F7E69"/>
    <w:rsid w:val="00A00D10"/>
    <w:rsid w:val="00A01175"/>
    <w:rsid w:val="00A05E31"/>
    <w:rsid w:val="00A077CA"/>
    <w:rsid w:val="00A1108B"/>
    <w:rsid w:val="00A14103"/>
    <w:rsid w:val="00A1492B"/>
    <w:rsid w:val="00A2143E"/>
    <w:rsid w:val="00A2736A"/>
    <w:rsid w:val="00A27B2B"/>
    <w:rsid w:val="00A27F9E"/>
    <w:rsid w:val="00A33F1F"/>
    <w:rsid w:val="00A379AB"/>
    <w:rsid w:val="00A37D0F"/>
    <w:rsid w:val="00A40736"/>
    <w:rsid w:val="00A54DC4"/>
    <w:rsid w:val="00A55F4A"/>
    <w:rsid w:val="00A60FBE"/>
    <w:rsid w:val="00A61EFC"/>
    <w:rsid w:val="00A63073"/>
    <w:rsid w:val="00A6308D"/>
    <w:rsid w:val="00A635AF"/>
    <w:rsid w:val="00A70E00"/>
    <w:rsid w:val="00A757DD"/>
    <w:rsid w:val="00A76236"/>
    <w:rsid w:val="00A76238"/>
    <w:rsid w:val="00A762C4"/>
    <w:rsid w:val="00A80349"/>
    <w:rsid w:val="00A84264"/>
    <w:rsid w:val="00A90EC9"/>
    <w:rsid w:val="00A9492C"/>
    <w:rsid w:val="00A976A8"/>
    <w:rsid w:val="00AA32F8"/>
    <w:rsid w:val="00AA6478"/>
    <w:rsid w:val="00AA68E6"/>
    <w:rsid w:val="00AB07C0"/>
    <w:rsid w:val="00AB184C"/>
    <w:rsid w:val="00AB22D4"/>
    <w:rsid w:val="00AB414C"/>
    <w:rsid w:val="00AB4CB1"/>
    <w:rsid w:val="00AC2612"/>
    <w:rsid w:val="00AD26C7"/>
    <w:rsid w:val="00AD64E0"/>
    <w:rsid w:val="00AE365D"/>
    <w:rsid w:val="00AE496F"/>
    <w:rsid w:val="00AE7DD9"/>
    <w:rsid w:val="00AF01C4"/>
    <w:rsid w:val="00AF15EB"/>
    <w:rsid w:val="00AF418E"/>
    <w:rsid w:val="00AF5733"/>
    <w:rsid w:val="00AF70CD"/>
    <w:rsid w:val="00B0093D"/>
    <w:rsid w:val="00B03666"/>
    <w:rsid w:val="00B047D8"/>
    <w:rsid w:val="00B05EC0"/>
    <w:rsid w:val="00B113EF"/>
    <w:rsid w:val="00B124FB"/>
    <w:rsid w:val="00B13FCE"/>
    <w:rsid w:val="00B16129"/>
    <w:rsid w:val="00B173B8"/>
    <w:rsid w:val="00B20087"/>
    <w:rsid w:val="00B20286"/>
    <w:rsid w:val="00B210FC"/>
    <w:rsid w:val="00B21551"/>
    <w:rsid w:val="00B21579"/>
    <w:rsid w:val="00B2167B"/>
    <w:rsid w:val="00B21C87"/>
    <w:rsid w:val="00B231DE"/>
    <w:rsid w:val="00B23B55"/>
    <w:rsid w:val="00B24447"/>
    <w:rsid w:val="00B24569"/>
    <w:rsid w:val="00B26F5F"/>
    <w:rsid w:val="00B31EBB"/>
    <w:rsid w:val="00B34C4A"/>
    <w:rsid w:val="00B3738F"/>
    <w:rsid w:val="00B37E11"/>
    <w:rsid w:val="00B4328A"/>
    <w:rsid w:val="00B43AF1"/>
    <w:rsid w:val="00B4457B"/>
    <w:rsid w:val="00B457D7"/>
    <w:rsid w:val="00B45E3B"/>
    <w:rsid w:val="00B50723"/>
    <w:rsid w:val="00B512AE"/>
    <w:rsid w:val="00B52E1F"/>
    <w:rsid w:val="00B55529"/>
    <w:rsid w:val="00B5748A"/>
    <w:rsid w:val="00B61CEC"/>
    <w:rsid w:val="00B6261C"/>
    <w:rsid w:val="00B62F11"/>
    <w:rsid w:val="00B63DC5"/>
    <w:rsid w:val="00B6471C"/>
    <w:rsid w:val="00B65249"/>
    <w:rsid w:val="00B659E2"/>
    <w:rsid w:val="00B70D71"/>
    <w:rsid w:val="00B7151D"/>
    <w:rsid w:val="00B729A9"/>
    <w:rsid w:val="00B73C39"/>
    <w:rsid w:val="00B74338"/>
    <w:rsid w:val="00B74403"/>
    <w:rsid w:val="00B757BB"/>
    <w:rsid w:val="00B76BCF"/>
    <w:rsid w:val="00B77A16"/>
    <w:rsid w:val="00B77B9D"/>
    <w:rsid w:val="00B803F1"/>
    <w:rsid w:val="00B8088E"/>
    <w:rsid w:val="00B832E3"/>
    <w:rsid w:val="00B85504"/>
    <w:rsid w:val="00B864D8"/>
    <w:rsid w:val="00B908A4"/>
    <w:rsid w:val="00B975EC"/>
    <w:rsid w:val="00BA105F"/>
    <w:rsid w:val="00BB19AD"/>
    <w:rsid w:val="00BB6AFB"/>
    <w:rsid w:val="00BB77D6"/>
    <w:rsid w:val="00BC1B5C"/>
    <w:rsid w:val="00BC38E1"/>
    <w:rsid w:val="00BC6B87"/>
    <w:rsid w:val="00BD194B"/>
    <w:rsid w:val="00BD1F09"/>
    <w:rsid w:val="00BD21BF"/>
    <w:rsid w:val="00BD53A1"/>
    <w:rsid w:val="00BD552F"/>
    <w:rsid w:val="00BD6BDB"/>
    <w:rsid w:val="00BD73DE"/>
    <w:rsid w:val="00BD7633"/>
    <w:rsid w:val="00BD7D07"/>
    <w:rsid w:val="00BE3E91"/>
    <w:rsid w:val="00BE4FB8"/>
    <w:rsid w:val="00BE6B95"/>
    <w:rsid w:val="00BE6BAC"/>
    <w:rsid w:val="00BF0199"/>
    <w:rsid w:val="00BF27FD"/>
    <w:rsid w:val="00BF2AFA"/>
    <w:rsid w:val="00BF4061"/>
    <w:rsid w:val="00BF45D3"/>
    <w:rsid w:val="00BF6066"/>
    <w:rsid w:val="00C01B2F"/>
    <w:rsid w:val="00C04696"/>
    <w:rsid w:val="00C05583"/>
    <w:rsid w:val="00C0691D"/>
    <w:rsid w:val="00C13416"/>
    <w:rsid w:val="00C14F41"/>
    <w:rsid w:val="00C17DF1"/>
    <w:rsid w:val="00C26D0A"/>
    <w:rsid w:val="00C2769A"/>
    <w:rsid w:val="00C276CB"/>
    <w:rsid w:val="00C32874"/>
    <w:rsid w:val="00C36463"/>
    <w:rsid w:val="00C3732B"/>
    <w:rsid w:val="00C3743A"/>
    <w:rsid w:val="00C37B3D"/>
    <w:rsid w:val="00C37F87"/>
    <w:rsid w:val="00C4239D"/>
    <w:rsid w:val="00C43765"/>
    <w:rsid w:val="00C451F1"/>
    <w:rsid w:val="00C50E05"/>
    <w:rsid w:val="00C54E69"/>
    <w:rsid w:val="00C5634B"/>
    <w:rsid w:val="00C57BF0"/>
    <w:rsid w:val="00C62875"/>
    <w:rsid w:val="00C63AF5"/>
    <w:rsid w:val="00C700F7"/>
    <w:rsid w:val="00C7706A"/>
    <w:rsid w:val="00C80208"/>
    <w:rsid w:val="00C81364"/>
    <w:rsid w:val="00C82D85"/>
    <w:rsid w:val="00C8737A"/>
    <w:rsid w:val="00C905EB"/>
    <w:rsid w:val="00C9133B"/>
    <w:rsid w:val="00C936D9"/>
    <w:rsid w:val="00C95564"/>
    <w:rsid w:val="00C9565F"/>
    <w:rsid w:val="00C9605A"/>
    <w:rsid w:val="00C97034"/>
    <w:rsid w:val="00C970D4"/>
    <w:rsid w:val="00CA0270"/>
    <w:rsid w:val="00CA07B6"/>
    <w:rsid w:val="00CA2B72"/>
    <w:rsid w:val="00CA2FE2"/>
    <w:rsid w:val="00CA5EA3"/>
    <w:rsid w:val="00CB0265"/>
    <w:rsid w:val="00CB0D1F"/>
    <w:rsid w:val="00CB69B1"/>
    <w:rsid w:val="00CD06C6"/>
    <w:rsid w:val="00CD2905"/>
    <w:rsid w:val="00CD474B"/>
    <w:rsid w:val="00CD62D1"/>
    <w:rsid w:val="00CD63E4"/>
    <w:rsid w:val="00CD7E6D"/>
    <w:rsid w:val="00CE1FAF"/>
    <w:rsid w:val="00CE4A0D"/>
    <w:rsid w:val="00CE6414"/>
    <w:rsid w:val="00CE6FA5"/>
    <w:rsid w:val="00CF08EF"/>
    <w:rsid w:val="00CF0994"/>
    <w:rsid w:val="00CF3B95"/>
    <w:rsid w:val="00CF3E97"/>
    <w:rsid w:val="00CF4AA0"/>
    <w:rsid w:val="00CF6D68"/>
    <w:rsid w:val="00CF78AA"/>
    <w:rsid w:val="00CF7B9D"/>
    <w:rsid w:val="00CF7C39"/>
    <w:rsid w:val="00D001B6"/>
    <w:rsid w:val="00D0151D"/>
    <w:rsid w:val="00D03B80"/>
    <w:rsid w:val="00D05488"/>
    <w:rsid w:val="00D066DE"/>
    <w:rsid w:val="00D06E02"/>
    <w:rsid w:val="00D1075A"/>
    <w:rsid w:val="00D10979"/>
    <w:rsid w:val="00D13F95"/>
    <w:rsid w:val="00D15979"/>
    <w:rsid w:val="00D161D2"/>
    <w:rsid w:val="00D2232F"/>
    <w:rsid w:val="00D22AAA"/>
    <w:rsid w:val="00D27E83"/>
    <w:rsid w:val="00D30014"/>
    <w:rsid w:val="00D32A75"/>
    <w:rsid w:val="00D3399C"/>
    <w:rsid w:val="00D41A5E"/>
    <w:rsid w:val="00D41E29"/>
    <w:rsid w:val="00D44A09"/>
    <w:rsid w:val="00D47BB8"/>
    <w:rsid w:val="00D52429"/>
    <w:rsid w:val="00D55F21"/>
    <w:rsid w:val="00D60DEA"/>
    <w:rsid w:val="00D6657C"/>
    <w:rsid w:val="00D67736"/>
    <w:rsid w:val="00D759FB"/>
    <w:rsid w:val="00D80AB1"/>
    <w:rsid w:val="00D83C94"/>
    <w:rsid w:val="00D8472B"/>
    <w:rsid w:val="00D8698C"/>
    <w:rsid w:val="00D86DA1"/>
    <w:rsid w:val="00D942CB"/>
    <w:rsid w:val="00D954E8"/>
    <w:rsid w:val="00DA04FB"/>
    <w:rsid w:val="00DA1B24"/>
    <w:rsid w:val="00DA32D2"/>
    <w:rsid w:val="00DB1500"/>
    <w:rsid w:val="00DB67E9"/>
    <w:rsid w:val="00DB75F3"/>
    <w:rsid w:val="00DC041A"/>
    <w:rsid w:val="00DC1687"/>
    <w:rsid w:val="00DC6C37"/>
    <w:rsid w:val="00DD0DFB"/>
    <w:rsid w:val="00DD165A"/>
    <w:rsid w:val="00DD2A53"/>
    <w:rsid w:val="00DD31F4"/>
    <w:rsid w:val="00DD4000"/>
    <w:rsid w:val="00DD5396"/>
    <w:rsid w:val="00DD60A2"/>
    <w:rsid w:val="00DE093B"/>
    <w:rsid w:val="00DE145D"/>
    <w:rsid w:val="00DE246D"/>
    <w:rsid w:val="00DF3169"/>
    <w:rsid w:val="00DF34F0"/>
    <w:rsid w:val="00DF3F4D"/>
    <w:rsid w:val="00E00D12"/>
    <w:rsid w:val="00E01000"/>
    <w:rsid w:val="00E0587C"/>
    <w:rsid w:val="00E06CD0"/>
    <w:rsid w:val="00E109C8"/>
    <w:rsid w:val="00E13E9D"/>
    <w:rsid w:val="00E14CAB"/>
    <w:rsid w:val="00E1518B"/>
    <w:rsid w:val="00E16475"/>
    <w:rsid w:val="00E1698A"/>
    <w:rsid w:val="00E1720C"/>
    <w:rsid w:val="00E17E03"/>
    <w:rsid w:val="00E21B99"/>
    <w:rsid w:val="00E22365"/>
    <w:rsid w:val="00E24C5C"/>
    <w:rsid w:val="00E2565E"/>
    <w:rsid w:val="00E3243B"/>
    <w:rsid w:val="00E32824"/>
    <w:rsid w:val="00E32DE8"/>
    <w:rsid w:val="00E32FDB"/>
    <w:rsid w:val="00E345EE"/>
    <w:rsid w:val="00E400AF"/>
    <w:rsid w:val="00E402A7"/>
    <w:rsid w:val="00E4076F"/>
    <w:rsid w:val="00E4280D"/>
    <w:rsid w:val="00E44F1B"/>
    <w:rsid w:val="00E51228"/>
    <w:rsid w:val="00E540A3"/>
    <w:rsid w:val="00E55329"/>
    <w:rsid w:val="00E564F8"/>
    <w:rsid w:val="00E57569"/>
    <w:rsid w:val="00E618A8"/>
    <w:rsid w:val="00E61CD6"/>
    <w:rsid w:val="00E63729"/>
    <w:rsid w:val="00E6590B"/>
    <w:rsid w:val="00E6787F"/>
    <w:rsid w:val="00E72BBE"/>
    <w:rsid w:val="00E74E61"/>
    <w:rsid w:val="00E764B4"/>
    <w:rsid w:val="00E84144"/>
    <w:rsid w:val="00E879F6"/>
    <w:rsid w:val="00E90115"/>
    <w:rsid w:val="00E91DDB"/>
    <w:rsid w:val="00EA0FA8"/>
    <w:rsid w:val="00EA3634"/>
    <w:rsid w:val="00EA445A"/>
    <w:rsid w:val="00EA47FB"/>
    <w:rsid w:val="00EA4CF0"/>
    <w:rsid w:val="00EA795A"/>
    <w:rsid w:val="00EA7B1B"/>
    <w:rsid w:val="00EB578F"/>
    <w:rsid w:val="00EC28C3"/>
    <w:rsid w:val="00EC4521"/>
    <w:rsid w:val="00ED25C8"/>
    <w:rsid w:val="00ED2E75"/>
    <w:rsid w:val="00ED4A82"/>
    <w:rsid w:val="00EE6338"/>
    <w:rsid w:val="00EF19BA"/>
    <w:rsid w:val="00EF70E4"/>
    <w:rsid w:val="00F00F4F"/>
    <w:rsid w:val="00F00FFA"/>
    <w:rsid w:val="00F01E52"/>
    <w:rsid w:val="00F02BB1"/>
    <w:rsid w:val="00F04B57"/>
    <w:rsid w:val="00F0667F"/>
    <w:rsid w:val="00F0764A"/>
    <w:rsid w:val="00F12634"/>
    <w:rsid w:val="00F15CAE"/>
    <w:rsid w:val="00F240F6"/>
    <w:rsid w:val="00F26EBB"/>
    <w:rsid w:val="00F27C8C"/>
    <w:rsid w:val="00F307B4"/>
    <w:rsid w:val="00F31787"/>
    <w:rsid w:val="00F31F4E"/>
    <w:rsid w:val="00F33C45"/>
    <w:rsid w:val="00F343A3"/>
    <w:rsid w:val="00F36352"/>
    <w:rsid w:val="00F36D03"/>
    <w:rsid w:val="00F4033A"/>
    <w:rsid w:val="00F40516"/>
    <w:rsid w:val="00F41378"/>
    <w:rsid w:val="00F420B9"/>
    <w:rsid w:val="00F42E5F"/>
    <w:rsid w:val="00F503A9"/>
    <w:rsid w:val="00F51D35"/>
    <w:rsid w:val="00F5692E"/>
    <w:rsid w:val="00F57F54"/>
    <w:rsid w:val="00F67CE8"/>
    <w:rsid w:val="00F700F2"/>
    <w:rsid w:val="00F72620"/>
    <w:rsid w:val="00F73424"/>
    <w:rsid w:val="00F7642D"/>
    <w:rsid w:val="00F76646"/>
    <w:rsid w:val="00F8105B"/>
    <w:rsid w:val="00F931CE"/>
    <w:rsid w:val="00F936C0"/>
    <w:rsid w:val="00F93D1A"/>
    <w:rsid w:val="00FA3126"/>
    <w:rsid w:val="00FA319A"/>
    <w:rsid w:val="00FA79C1"/>
    <w:rsid w:val="00FB0010"/>
    <w:rsid w:val="00FB1E07"/>
    <w:rsid w:val="00FB2BAE"/>
    <w:rsid w:val="00FB3564"/>
    <w:rsid w:val="00FB4825"/>
    <w:rsid w:val="00FB7024"/>
    <w:rsid w:val="00FC0F9E"/>
    <w:rsid w:val="00FC2B17"/>
    <w:rsid w:val="00FC2B51"/>
    <w:rsid w:val="00FC3E7B"/>
    <w:rsid w:val="00FC51EC"/>
    <w:rsid w:val="00FD2069"/>
    <w:rsid w:val="00FD400B"/>
    <w:rsid w:val="00FE1C70"/>
    <w:rsid w:val="00FE3F0F"/>
    <w:rsid w:val="00FE49B3"/>
    <w:rsid w:val="00FE4FD0"/>
    <w:rsid w:val="00FF0070"/>
    <w:rsid w:val="00FF389B"/>
    <w:rsid w:val="00FF65F5"/>
    <w:rsid w:val="01245BEB"/>
    <w:rsid w:val="01DD2E1B"/>
    <w:rsid w:val="02117834"/>
    <w:rsid w:val="02256A93"/>
    <w:rsid w:val="026460FA"/>
    <w:rsid w:val="026E23DF"/>
    <w:rsid w:val="02B2664B"/>
    <w:rsid w:val="02B57EB7"/>
    <w:rsid w:val="0305499E"/>
    <w:rsid w:val="0350416D"/>
    <w:rsid w:val="03832D96"/>
    <w:rsid w:val="03876172"/>
    <w:rsid w:val="040073A7"/>
    <w:rsid w:val="04122DBB"/>
    <w:rsid w:val="04506123"/>
    <w:rsid w:val="049A0727"/>
    <w:rsid w:val="050245EC"/>
    <w:rsid w:val="053960A1"/>
    <w:rsid w:val="054D2B43"/>
    <w:rsid w:val="05627265"/>
    <w:rsid w:val="05A1785A"/>
    <w:rsid w:val="05C32781"/>
    <w:rsid w:val="05D639A0"/>
    <w:rsid w:val="05DC4A36"/>
    <w:rsid w:val="064F2365"/>
    <w:rsid w:val="06633808"/>
    <w:rsid w:val="06D16E27"/>
    <w:rsid w:val="06F13045"/>
    <w:rsid w:val="074628FE"/>
    <w:rsid w:val="07484D35"/>
    <w:rsid w:val="082A41F5"/>
    <w:rsid w:val="08380F8C"/>
    <w:rsid w:val="08514C89"/>
    <w:rsid w:val="087D6166"/>
    <w:rsid w:val="0882736E"/>
    <w:rsid w:val="08A63318"/>
    <w:rsid w:val="08BF46E8"/>
    <w:rsid w:val="08C2767E"/>
    <w:rsid w:val="08D14B84"/>
    <w:rsid w:val="08E66B26"/>
    <w:rsid w:val="08F0375C"/>
    <w:rsid w:val="0925408D"/>
    <w:rsid w:val="092C729B"/>
    <w:rsid w:val="09527796"/>
    <w:rsid w:val="098A5D89"/>
    <w:rsid w:val="09E85450"/>
    <w:rsid w:val="0A607600"/>
    <w:rsid w:val="0A642DF6"/>
    <w:rsid w:val="0A8D1220"/>
    <w:rsid w:val="0ADC0365"/>
    <w:rsid w:val="0BA40B8B"/>
    <w:rsid w:val="0BD14F70"/>
    <w:rsid w:val="0BE74F15"/>
    <w:rsid w:val="0BF4422B"/>
    <w:rsid w:val="0CA1599A"/>
    <w:rsid w:val="0D063ACC"/>
    <w:rsid w:val="0D8D163A"/>
    <w:rsid w:val="0D9B79A6"/>
    <w:rsid w:val="0DC23522"/>
    <w:rsid w:val="0DC34D36"/>
    <w:rsid w:val="0DC7542B"/>
    <w:rsid w:val="0DF84973"/>
    <w:rsid w:val="0E573A15"/>
    <w:rsid w:val="0E583695"/>
    <w:rsid w:val="0E5C591E"/>
    <w:rsid w:val="0E79744D"/>
    <w:rsid w:val="0E98447E"/>
    <w:rsid w:val="0ED2335F"/>
    <w:rsid w:val="0EFE54A8"/>
    <w:rsid w:val="0F231E64"/>
    <w:rsid w:val="0F4E2DB3"/>
    <w:rsid w:val="0FA907C5"/>
    <w:rsid w:val="0FB76E53"/>
    <w:rsid w:val="0FBD67DF"/>
    <w:rsid w:val="0FD9288C"/>
    <w:rsid w:val="0FFD3CFE"/>
    <w:rsid w:val="101C3092"/>
    <w:rsid w:val="10273C8F"/>
    <w:rsid w:val="102B6E13"/>
    <w:rsid w:val="103660CA"/>
    <w:rsid w:val="1042206A"/>
    <w:rsid w:val="107F72BB"/>
    <w:rsid w:val="10927ABC"/>
    <w:rsid w:val="10AA0C58"/>
    <w:rsid w:val="10AB6468"/>
    <w:rsid w:val="10B668A5"/>
    <w:rsid w:val="10CE2705"/>
    <w:rsid w:val="116E61A6"/>
    <w:rsid w:val="119F4776"/>
    <w:rsid w:val="11AC7F96"/>
    <w:rsid w:val="11C92CFC"/>
    <w:rsid w:val="1219663F"/>
    <w:rsid w:val="124F4D64"/>
    <w:rsid w:val="12531C9B"/>
    <w:rsid w:val="128F7902"/>
    <w:rsid w:val="130A39C8"/>
    <w:rsid w:val="13176561"/>
    <w:rsid w:val="133E5E8E"/>
    <w:rsid w:val="1359284E"/>
    <w:rsid w:val="13B50EB4"/>
    <w:rsid w:val="1426671F"/>
    <w:rsid w:val="143142DC"/>
    <w:rsid w:val="14B32449"/>
    <w:rsid w:val="14C3401F"/>
    <w:rsid w:val="14D342B9"/>
    <w:rsid w:val="15763AC2"/>
    <w:rsid w:val="157C59CB"/>
    <w:rsid w:val="15E36674"/>
    <w:rsid w:val="16174F85"/>
    <w:rsid w:val="16437993"/>
    <w:rsid w:val="16476247"/>
    <w:rsid w:val="16501227"/>
    <w:rsid w:val="16853C7F"/>
    <w:rsid w:val="16907A92"/>
    <w:rsid w:val="16C16063"/>
    <w:rsid w:val="16DE1709"/>
    <w:rsid w:val="172E0FF8"/>
    <w:rsid w:val="174C3792"/>
    <w:rsid w:val="17577159"/>
    <w:rsid w:val="1770460E"/>
    <w:rsid w:val="17B07EE9"/>
    <w:rsid w:val="18036F95"/>
    <w:rsid w:val="181D631F"/>
    <w:rsid w:val="18753830"/>
    <w:rsid w:val="1875589D"/>
    <w:rsid w:val="1887214B"/>
    <w:rsid w:val="1891171B"/>
    <w:rsid w:val="189D50DE"/>
    <w:rsid w:val="18A516FB"/>
    <w:rsid w:val="18C54C5F"/>
    <w:rsid w:val="18E13ADF"/>
    <w:rsid w:val="192D3DD6"/>
    <w:rsid w:val="193B7F79"/>
    <w:rsid w:val="195A1101"/>
    <w:rsid w:val="199A57E1"/>
    <w:rsid w:val="1A072E54"/>
    <w:rsid w:val="1A881BE9"/>
    <w:rsid w:val="1A943AC4"/>
    <w:rsid w:val="1ACB042F"/>
    <w:rsid w:val="1B2C5582"/>
    <w:rsid w:val="1B386AB2"/>
    <w:rsid w:val="1B635404"/>
    <w:rsid w:val="1B6A5707"/>
    <w:rsid w:val="1B6F1B8E"/>
    <w:rsid w:val="1B9752D1"/>
    <w:rsid w:val="1BC93522"/>
    <w:rsid w:val="1BD73B3C"/>
    <w:rsid w:val="1C222CB7"/>
    <w:rsid w:val="1C371D17"/>
    <w:rsid w:val="1C7601C2"/>
    <w:rsid w:val="1CB939E0"/>
    <w:rsid w:val="1CC00474"/>
    <w:rsid w:val="1CF06807"/>
    <w:rsid w:val="1D4B5C1C"/>
    <w:rsid w:val="1D6C0DCB"/>
    <w:rsid w:val="1D7503DB"/>
    <w:rsid w:val="1D756A60"/>
    <w:rsid w:val="1DA050A1"/>
    <w:rsid w:val="1E284648"/>
    <w:rsid w:val="1E376E54"/>
    <w:rsid w:val="1E4538B6"/>
    <w:rsid w:val="1E454207"/>
    <w:rsid w:val="1E543ED0"/>
    <w:rsid w:val="1E5C12DD"/>
    <w:rsid w:val="1E6D18BC"/>
    <w:rsid w:val="1E6E2CD0"/>
    <w:rsid w:val="1E956631"/>
    <w:rsid w:val="1EA374D2"/>
    <w:rsid w:val="1EA62FCF"/>
    <w:rsid w:val="1EA73BF6"/>
    <w:rsid w:val="1EA91D1F"/>
    <w:rsid w:val="1EE53F41"/>
    <w:rsid w:val="1F217DA1"/>
    <w:rsid w:val="1FA76ADF"/>
    <w:rsid w:val="1FE26B5A"/>
    <w:rsid w:val="206B7DE7"/>
    <w:rsid w:val="209B760D"/>
    <w:rsid w:val="209E1EE8"/>
    <w:rsid w:val="20AE4FA9"/>
    <w:rsid w:val="20B8455D"/>
    <w:rsid w:val="20FE18B0"/>
    <w:rsid w:val="210F3D49"/>
    <w:rsid w:val="213A2503"/>
    <w:rsid w:val="215522BF"/>
    <w:rsid w:val="21597FA3"/>
    <w:rsid w:val="215B63C6"/>
    <w:rsid w:val="217A2900"/>
    <w:rsid w:val="219953C8"/>
    <w:rsid w:val="21DB7F9A"/>
    <w:rsid w:val="221A5500"/>
    <w:rsid w:val="225A62E9"/>
    <w:rsid w:val="22834F2F"/>
    <w:rsid w:val="22A231EF"/>
    <w:rsid w:val="22F11CE0"/>
    <w:rsid w:val="230279FC"/>
    <w:rsid w:val="23143199"/>
    <w:rsid w:val="2353293D"/>
    <w:rsid w:val="23603C6E"/>
    <w:rsid w:val="23B93BA1"/>
    <w:rsid w:val="23D77105"/>
    <w:rsid w:val="23E634F2"/>
    <w:rsid w:val="243003E7"/>
    <w:rsid w:val="2438587A"/>
    <w:rsid w:val="245E7CB8"/>
    <w:rsid w:val="247B506A"/>
    <w:rsid w:val="248633FB"/>
    <w:rsid w:val="24A36F23"/>
    <w:rsid w:val="24AC1FEE"/>
    <w:rsid w:val="24B859E3"/>
    <w:rsid w:val="24D456F9"/>
    <w:rsid w:val="24EB0BA1"/>
    <w:rsid w:val="250C0984"/>
    <w:rsid w:val="251B10CF"/>
    <w:rsid w:val="252141FD"/>
    <w:rsid w:val="253D18A5"/>
    <w:rsid w:val="2546628E"/>
    <w:rsid w:val="25532B59"/>
    <w:rsid w:val="255A0E55"/>
    <w:rsid w:val="25B64675"/>
    <w:rsid w:val="25D81723"/>
    <w:rsid w:val="25D96C1B"/>
    <w:rsid w:val="25FF3D06"/>
    <w:rsid w:val="260777EB"/>
    <w:rsid w:val="260B6E74"/>
    <w:rsid w:val="26102F02"/>
    <w:rsid w:val="26375D2C"/>
    <w:rsid w:val="26616FB0"/>
    <w:rsid w:val="26737B6C"/>
    <w:rsid w:val="268438FA"/>
    <w:rsid w:val="26920810"/>
    <w:rsid w:val="269A17E1"/>
    <w:rsid w:val="26AB4748"/>
    <w:rsid w:val="26DD40A4"/>
    <w:rsid w:val="26E61C61"/>
    <w:rsid w:val="26E841FB"/>
    <w:rsid w:val="272A0121"/>
    <w:rsid w:val="273E22EF"/>
    <w:rsid w:val="27906876"/>
    <w:rsid w:val="281F112C"/>
    <w:rsid w:val="28362887"/>
    <w:rsid w:val="283E2D73"/>
    <w:rsid w:val="287A6D88"/>
    <w:rsid w:val="288C3296"/>
    <w:rsid w:val="28AD37CB"/>
    <w:rsid w:val="2907735C"/>
    <w:rsid w:val="29423CBE"/>
    <w:rsid w:val="2955745C"/>
    <w:rsid w:val="2968067B"/>
    <w:rsid w:val="29E33847"/>
    <w:rsid w:val="29EC66D5"/>
    <w:rsid w:val="29FF3178"/>
    <w:rsid w:val="2A265720"/>
    <w:rsid w:val="2AA65B04"/>
    <w:rsid w:val="2ABC2E8B"/>
    <w:rsid w:val="2AC92840"/>
    <w:rsid w:val="2ACA77CC"/>
    <w:rsid w:val="2B122C35"/>
    <w:rsid w:val="2B6910C5"/>
    <w:rsid w:val="2B831A43"/>
    <w:rsid w:val="2BD832E1"/>
    <w:rsid w:val="2C041BA9"/>
    <w:rsid w:val="2C044B47"/>
    <w:rsid w:val="2C0B1F53"/>
    <w:rsid w:val="2C486535"/>
    <w:rsid w:val="2C98383A"/>
    <w:rsid w:val="2CA647EF"/>
    <w:rsid w:val="2D061DEB"/>
    <w:rsid w:val="2D077A19"/>
    <w:rsid w:val="2D312B54"/>
    <w:rsid w:val="2D5D7DF5"/>
    <w:rsid w:val="2D5F3737"/>
    <w:rsid w:val="2D8A3F10"/>
    <w:rsid w:val="2ED67E68"/>
    <w:rsid w:val="2F010CAC"/>
    <w:rsid w:val="2F053327"/>
    <w:rsid w:val="2F2C42EB"/>
    <w:rsid w:val="2F4F682D"/>
    <w:rsid w:val="2F6F6555"/>
    <w:rsid w:val="2F7C64D4"/>
    <w:rsid w:val="2FAC3343"/>
    <w:rsid w:val="2FB87333"/>
    <w:rsid w:val="2FD82F0E"/>
    <w:rsid w:val="2FD9436E"/>
    <w:rsid w:val="301027E4"/>
    <w:rsid w:val="30291A13"/>
    <w:rsid w:val="307D3246"/>
    <w:rsid w:val="30F310DC"/>
    <w:rsid w:val="311244CC"/>
    <w:rsid w:val="311420F2"/>
    <w:rsid w:val="31362E4A"/>
    <w:rsid w:val="31994F0A"/>
    <w:rsid w:val="31A85707"/>
    <w:rsid w:val="32316565"/>
    <w:rsid w:val="330C174B"/>
    <w:rsid w:val="334C5E3A"/>
    <w:rsid w:val="33602CF2"/>
    <w:rsid w:val="33A53EC8"/>
    <w:rsid w:val="33AC24CD"/>
    <w:rsid w:val="33CC6306"/>
    <w:rsid w:val="3407043F"/>
    <w:rsid w:val="34566DEE"/>
    <w:rsid w:val="34661D88"/>
    <w:rsid w:val="34767E75"/>
    <w:rsid w:val="34D23635"/>
    <w:rsid w:val="34D3493A"/>
    <w:rsid w:val="35121EA0"/>
    <w:rsid w:val="352B459D"/>
    <w:rsid w:val="3543266F"/>
    <w:rsid w:val="35490888"/>
    <w:rsid w:val="3598753D"/>
    <w:rsid w:val="359E1A84"/>
    <w:rsid w:val="359E33D8"/>
    <w:rsid w:val="36175ECB"/>
    <w:rsid w:val="3650732A"/>
    <w:rsid w:val="366849D0"/>
    <w:rsid w:val="367C3671"/>
    <w:rsid w:val="36832FFC"/>
    <w:rsid w:val="36D874D2"/>
    <w:rsid w:val="36DB632A"/>
    <w:rsid w:val="36DD6590"/>
    <w:rsid w:val="36E3431A"/>
    <w:rsid w:val="371F7FA0"/>
    <w:rsid w:val="372D5A13"/>
    <w:rsid w:val="37347E83"/>
    <w:rsid w:val="37440EBB"/>
    <w:rsid w:val="37566D40"/>
    <w:rsid w:val="375D0938"/>
    <w:rsid w:val="377020A7"/>
    <w:rsid w:val="3789032B"/>
    <w:rsid w:val="37DF380B"/>
    <w:rsid w:val="380769FB"/>
    <w:rsid w:val="383131A2"/>
    <w:rsid w:val="384B03E9"/>
    <w:rsid w:val="38547D03"/>
    <w:rsid w:val="38710629"/>
    <w:rsid w:val="387B3137"/>
    <w:rsid w:val="389F6B44"/>
    <w:rsid w:val="38A61C8F"/>
    <w:rsid w:val="38D75A4F"/>
    <w:rsid w:val="38FF590E"/>
    <w:rsid w:val="391366B9"/>
    <w:rsid w:val="392F3EDF"/>
    <w:rsid w:val="39374B6F"/>
    <w:rsid w:val="39404179"/>
    <w:rsid w:val="39740403"/>
    <w:rsid w:val="39AA162A"/>
    <w:rsid w:val="39C20A34"/>
    <w:rsid w:val="39EC7B15"/>
    <w:rsid w:val="39F0651B"/>
    <w:rsid w:val="3A5A11AC"/>
    <w:rsid w:val="3A630A59"/>
    <w:rsid w:val="3ACA4503"/>
    <w:rsid w:val="3ADB199C"/>
    <w:rsid w:val="3AFC3E7F"/>
    <w:rsid w:val="3B6100D8"/>
    <w:rsid w:val="3B653AFE"/>
    <w:rsid w:val="3B733746"/>
    <w:rsid w:val="3B7A0083"/>
    <w:rsid w:val="3BBE3294"/>
    <w:rsid w:val="3BF5596C"/>
    <w:rsid w:val="3C2419B3"/>
    <w:rsid w:val="3C5101AB"/>
    <w:rsid w:val="3C6472A5"/>
    <w:rsid w:val="3C805A31"/>
    <w:rsid w:val="3CBC1EB2"/>
    <w:rsid w:val="3DAE0540"/>
    <w:rsid w:val="3DD4297E"/>
    <w:rsid w:val="3DFA733B"/>
    <w:rsid w:val="3E006CC6"/>
    <w:rsid w:val="3E20544A"/>
    <w:rsid w:val="3E78348C"/>
    <w:rsid w:val="3EE811C2"/>
    <w:rsid w:val="3EFF0DE7"/>
    <w:rsid w:val="3F163C37"/>
    <w:rsid w:val="3F16603A"/>
    <w:rsid w:val="3F395AC9"/>
    <w:rsid w:val="3F422B55"/>
    <w:rsid w:val="3F475E9A"/>
    <w:rsid w:val="3F4802E2"/>
    <w:rsid w:val="3F5518AD"/>
    <w:rsid w:val="3F872F4A"/>
    <w:rsid w:val="3FBC0271"/>
    <w:rsid w:val="3FF644F3"/>
    <w:rsid w:val="401A4B91"/>
    <w:rsid w:val="40425164"/>
    <w:rsid w:val="40993106"/>
    <w:rsid w:val="40CE5B5F"/>
    <w:rsid w:val="40DC06F8"/>
    <w:rsid w:val="41B13BD3"/>
    <w:rsid w:val="41CA4AFD"/>
    <w:rsid w:val="42676F2D"/>
    <w:rsid w:val="427F5525"/>
    <w:rsid w:val="42BE57EB"/>
    <w:rsid w:val="434C71F8"/>
    <w:rsid w:val="43675823"/>
    <w:rsid w:val="43705073"/>
    <w:rsid w:val="438663FE"/>
    <w:rsid w:val="43AD0E20"/>
    <w:rsid w:val="43E2516D"/>
    <w:rsid w:val="43F44072"/>
    <w:rsid w:val="445C7035"/>
    <w:rsid w:val="446D2B52"/>
    <w:rsid w:val="44875971"/>
    <w:rsid w:val="44A377A9"/>
    <w:rsid w:val="44E03685"/>
    <w:rsid w:val="450155C4"/>
    <w:rsid w:val="4540092C"/>
    <w:rsid w:val="456B71F2"/>
    <w:rsid w:val="45A42CC0"/>
    <w:rsid w:val="45B94D73"/>
    <w:rsid w:val="467F5A35"/>
    <w:rsid w:val="47000F0C"/>
    <w:rsid w:val="47210E42"/>
    <w:rsid w:val="47274F4A"/>
    <w:rsid w:val="47580A10"/>
    <w:rsid w:val="4759319A"/>
    <w:rsid w:val="477473EF"/>
    <w:rsid w:val="47826A9C"/>
    <w:rsid w:val="4789176B"/>
    <w:rsid w:val="47A45B98"/>
    <w:rsid w:val="47C118C5"/>
    <w:rsid w:val="47C3064B"/>
    <w:rsid w:val="47EC5F8C"/>
    <w:rsid w:val="482360E6"/>
    <w:rsid w:val="48382A41"/>
    <w:rsid w:val="4889130E"/>
    <w:rsid w:val="492A6C99"/>
    <w:rsid w:val="49451D9E"/>
    <w:rsid w:val="49521759"/>
    <w:rsid w:val="499145DA"/>
    <w:rsid w:val="49CA147E"/>
    <w:rsid w:val="49EB12D5"/>
    <w:rsid w:val="49FC269A"/>
    <w:rsid w:val="4A2F2CC3"/>
    <w:rsid w:val="4A653CF0"/>
    <w:rsid w:val="4A713587"/>
    <w:rsid w:val="4A876BD5"/>
    <w:rsid w:val="4AA227CC"/>
    <w:rsid w:val="4ADA0BDD"/>
    <w:rsid w:val="4AEF5300"/>
    <w:rsid w:val="4AF31515"/>
    <w:rsid w:val="4AFA3691"/>
    <w:rsid w:val="4B063729"/>
    <w:rsid w:val="4B7938EA"/>
    <w:rsid w:val="4B91290A"/>
    <w:rsid w:val="4B9F3E1E"/>
    <w:rsid w:val="4BC84C8E"/>
    <w:rsid w:val="4BCD43BD"/>
    <w:rsid w:val="4C480DB4"/>
    <w:rsid w:val="4C4B7CC8"/>
    <w:rsid w:val="4C986B9A"/>
    <w:rsid w:val="4CB213C6"/>
    <w:rsid w:val="4CC83A7C"/>
    <w:rsid w:val="4CD25495"/>
    <w:rsid w:val="4D153CC1"/>
    <w:rsid w:val="4D280422"/>
    <w:rsid w:val="4D2F0F7F"/>
    <w:rsid w:val="4D3D4B44"/>
    <w:rsid w:val="4D8944A7"/>
    <w:rsid w:val="4D935553"/>
    <w:rsid w:val="4DD239A7"/>
    <w:rsid w:val="4DF72AD9"/>
    <w:rsid w:val="4EEE0220"/>
    <w:rsid w:val="4EFE1DD1"/>
    <w:rsid w:val="4F2711ED"/>
    <w:rsid w:val="4F905399"/>
    <w:rsid w:val="4FAC1446"/>
    <w:rsid w:val="4FB42FCF"/>
    <w:rsid w:val="50047E87"/>
    <w:rsid w:val="501F267E"/>
    <w:rsid w:val="50200100"/>
    <w:rsid w:val="50587360"/>
    <w:rsid w:val="50804CA1"/>
    <w:rsid w:val="50816EA0"/>
    <w:rsid w:val="50C20F8E"/>
    <w:rsid w:val="512841B5"/>
    <w:rsid w:val="513475E6"/>
    <w:rsid w:val="514E2D70"/>
    <w:rsid w:val="51A8083F"/>
    <w:rsid w:val="51AC6FEF"/>
    <w:rsid w:val="51AF7912"/>
    <w:rsid w:val="51E82F6F"/>
    <w:rsid w:val="52121BB5"/>
    <w:rsid w:val="52147EDE"/>
    <w:rsid w:val="52447E05"/>
    <w:rsid w:val="52597DAA"/>
    <w:rsid w:val="52B95845"/>
    <w:rsid w:val="52D8129E"/>
    <w:rsid w:val="52D93B7C"/>
    <w:rsid w:val="52E66A2E"/>
    <w:rsid w:val="537B1859"/>
    <w:rsid w:val="537E0E2B"/>
    <w:rsid w:val="538C4717"/>
    <w:rsid w:val="53F058C2"/>
    <w:rsid w:val="540D2C74"/>
    <w:rsid w:val="544143C8"/>
    <w:rsid w:val="549944F0"/>
    <w:rsid w:val="54E64B55"/>
    <w:rsid w:val="54EA355C"/>
    <w:rsid w:val="54EE48EF"/>
    <w:rsid w:val="550561D6"/>
    <w:rsid w:val="55170BA8"/>
    <w:rsid w:val="551C1BD4"/>
    <w:rsid w:val="557367B6"/>
    <w:rsid w:val="559B337F"/>
    <w:rsid w:val="55C94D47"/>
    <w:rsid w:val="55CE1A58"/>
    <w:rsid w:val="55F93719"/>
    <w:rsid w:val="562F5EA9"/>
    <w:rsid w:val="567C046F"/>
    <w:rsid w:val="56902993"/>
    <w:rsid w:val="56BB1258"/>
    <w:rsid w:val="56C51B68"/>
    <w:rsid w:val="56D422BB"/>
    <w:rsid w:val="56F271EB"/>
    <w:rsid w:val="56FF0A48"/>
    <w:rsid w:val="573364BB"/>
    <w:rsid w:val="576461EE"/>
    <w:rsid w:val="58160210"/>
    <w:rsid w:val="5863299E"/>
    <w:rsid w:val="5868001A"/>
    <w:rsid w:val="587250A7"/>
    <w:rsid w:val="58801E3E"/>
    <w:rsid w:val="58851B49"/>
    <w:rsid w:val="58A24A45"/>
    <w:rsid w:val="58DA7055"/>
    <w:rsid w:val="58E26CCE"/>
    <w:rsid w:val="58E340E1"/>
    <w:rsid w:val="58F94086"/>
    <w:rsid w:val="591923BD"/>
    <w:rsid w:val="591B0AAD"/>
    <w:rsid w:val="59202C72"/>
    <w:rsid w:val="59497050"/>
    <w:rsid w:val="59873951"/>
    <w:rsid w:val="5998070C"/>
    <w:rsid w:val="59BF1A2C"/>
    <w:rsid w:val="59FF5019"/>
    <w:rsid w:val="5A5B3CCD"/>
    <w:rsid w:val="5A9744DD"/>
    <w:rsid w:val="5AA56F71"/>
    <w:rsid w:val="5AC551B7"/>
    <w:rsid w:val="5AE65E30"/>
    <w:rsid w:val="5B13666A"/>
    <w:rsid w:val="5B3C1972"/>
    <w:rsid w:val="5B49362E"/>
    <w:rsid w:val="5C60789B"/>
    <w:rsid w:val="5C684CA7"/>
    <w:rsid w:val="5C805BD1"/>
    <w:rsid w:val="5C85168D"/>
    <w:rsid w:val="5C864257"/>
    <w:rsid w:val="5CCB32D2"/>
    <w:rsid w:val="5D230C5E"/>
    <w:rsid w:val="5D3D1807"/>
    <w:rsid w:val="5DB239C4"/>
    <w:rsid w:val="5DF73573"/>
    <w:rsid w:val="5E15535D"/>
    <w:rsid w:val="5E65410A"/>
    <w:rsid w:val="5E9E26C8"/>
    <w:rsid w:val="5EB272D3"/>
    <w:rsid w:val="5EDE56B0"/>
    <w:rsid w:val="5EE12000"/>
    <w:rsid w:val="5F30498F"/>
    <w:rsid w:val="5F451BDC"/>
    <w:rsid w:val="5FA43646"/>
    <w:rsid w:val="5FEA32B5"/>
    <w:rsid w:val="600437CC"/>
    <w:rsid w:val="60846C9F"/>
    <w:rsid w:val="609E01A5"/>
    <w:rsid w:val="60A847C5"/>
    <w:rsid w:val="60AA14A4"/>
    <w:rsid w:val="60B22133"/>
    <w:rsid w:val="60C17CAA"/>
    <w:rsid w:val="60CB2CCA"/>
    <w:rsid w:val="60EA448B"/>
    <w:rsid w:val="619758A9"/>
    <w:rsid w:val="61A15F54"/>
    <w:rsid w:val="61D06D08"/>
    <w:rsid w:val="61DB5099"/>
    <w:rsid w:val="61E91E30"/>
    <w:rsid w:val="62184D18"/>
    <w:rsid w:val="621D5740"/>
    <w:rsid w:val="6226373D"/>
    <w:rsid w:val="62683940"/>
    <w:rsid w:val="626A20B5"/>
    <w:rsid w:val="631F4880"/>
    <w:rsid w:val="633D1A95"/>
    <w:rsid w:val="637F20F8"/>
    <w:rsid w:val="638379D3"/>
    <w:rsid w:val="639717B4"/>
    <w:rsid w:val="63CD32CA"/>
    <w:rsid w:val="63DE0FE6"/>
    <w:rsid w:val="63F125E1"/>
    <w:rsid w:val="643F2304"/>
    <w:rsid w:val="64693149"/>
    <w:rsid w:val="64715786"/>
    <w:rsid w:val="648C62F9"/>
    <w:rsid w:val="64C003FE"/>
    <w:rsid w:val="64D3457B"/>
    <w:rsid w:val="650642CC"/>
    <w:rsid w:val="652F2247"/>
    <w:rsid w:val="657F1DED"/>
    <w:rsid w:val="659E41F1"/>
    <w:rsid w:val="659F79BF"/>
    <w:rsid w:val="65D91993"/>
    <w:rsid w:val="65D9267C"/>
    <w:rsid w:val="65E80DC5"/>
    <w:rsid w:val="66007D67"/>
    <w:rsid w:val="663C4348"/>
    <w:rsid w:val="671059A6"/>
    <w:rsid w:val="6720735B"/>
    <w:rsid w:val="674D059E"/>
    <w:rsid w:val="67A94396"/>
    <w:rsid w:val="67AB1FA1"/>
    <w:rsid w:val="67AF422A"/>
    <w:rsid w:val="67B1772D"/>
    <w:rsid w:val="67CD5941"/>
    <w:rsid w:val="67F10517"/>
    <w:rsid w:val="67F30197"/>
    <w:rsid w:val="67FF58FB"/>
    <w:rsid w:val="68076E37"/>
    <w:rsid w:val="680A74F3"/>
    <w:rsid w:val="68511835"/>
    <w:rsid w:val="68635BEF"/>
    <w:rsid w:val="68953223"/>
    <w:rsid w:val="68997A2B"/>
    <w:rsid w:val="68A4383E"/>
    <w:rsid w:val="68C4431F"/>
    <w:rsid w:val="68D213A9"/>
    <w:rsid w:val="68D92A13"/>
    <w:rsid w:val="68DA5374"/>
    <w:rsid w:val="68DF6B1A"/>
    <w:rsid w:val="690565D3"/>
    <w:rsid w:val="69523584"/>
    <w:rsid w:val="69B76EFA"/>
    <w:rsid w:val="69CD0D21"/>
    <w:rsid w:val="6A025FBD"/>
    <w:rsid w:val="6A071E00"/>
    <w:rsid w:val="6A220619"/>
    <w:rsid w:val="6A3C4858"/>
    <w:rsid w:val="6A437A66"/>
    <w:rsid w:val="6A5645F6"/>
    <w:rsid w:val="6A821225"/>
    <w:rsid w:val="6ABA4A35"/>
    <w:rsid w:val="6AC91EBE"/>
    <w:rsid w:val="6ACC0650"/>
    <w:rsid w:val="6ACE7C4F"/>
    <w:rsid w:val="6AE67B84"/>
    <w:rsid w:val="6AE87FE1"/>
    <w:rsid w:val="6B15453C"/>
    <w:rsid w:val="6B2370D5"/>
    <w:rsid w:val="6B3105E9"/>
    <w:rsid w:val="6B356FEF"/>
    <w:rsid w:val="6B4E599A"/>
    <w:rsid w:val="6B6B2D4C"/>
    <w:rsid w:val="6B732357"/>
    <w:rsid w:val="6B981292"/>
    <w:rsid w:val="6BAD59B4"/>
    <w:rsid w:val="6BE97D97"/>
    <w:rsid w:val="6BEE7AA2"/>
    <w:rsid w:val="6BF95E33"/>
    <w:rsid w:val="6C4C58BD"/>
    <w:rsid w:val="6C927273"/>
    <w:rsid w:val="6CA232FC"/>
    <w:rsid w:val="6CCB038A"/>
    <w:rsid w:val="6CD645A4"/>
    <w:rsid w:val="6D1D4D81"/>
    <w:rsid w:val="6D3862BA"/>
    <w:rsid w:val="6D450054"/>
    <w:rsid w:val="6D4F63E5"/>
    <w:rsid w:val="6D621B82"/>
    <w:rsid w:val="6D745392"/>
    <w:rsid w:val="6DD72E46"/>
    <w:rsid w:val="6DDE6F4D"/>
    <w:rsid w:val="6E341474"/>
    <w:rsid w:val="6EAC13B0"/>
    <w:rsid w:val="6ECD54C9"/>
    <w:rsid w:val="6F0B2BB2"/>
    <w:rsid w:val="6F252AE8"/>
    <w:rsid w:val="6F2F55F5"/>
    <w:rsid w:val="6F310AF8"/>
    <w:rsid w:val="6F841E04"/>
    <w:rsid w:val="6F92569A"/>
    <w:rsid w:val="6FE73582"/>
    <w:rsid w:val="6FF034B5"/>
    <w:rsid w:val="703C22B0"/>
    <w:rsid w:val="703F6AB7"/>
    <w:rsid w:val="706B757B"/>
    <w:rsid w:val="70B33A81"/>
    <w:rsid w:val="70B46A76"/>
    <w:rsid w:val="70D2300C"/>
    <w:rsid w:val="70F42B31"/>
    <w:rsid w:val="7138344C"/>
    <w:rsid w:val="715D5C0A"/>
    <w:rsid w:val="716C0423"/>
    <w:rsid w:val="718B514A"/>
    <w:rsid w:val="718D7294"/>
    <w:rsid w:val="71DE2366"/>
    <w:rsid w:val="72EB4117"/>
    <w:rsid w:val="73173CE2"/>
    <w:rsid w:val="73197F10"/>
    <w:rsid w:val="73445D08"/>
    <w:rsid w:val="738E71A4"/>
    <w:rsid w:val="73EB5E53"/>
    <w:rsid w:val="73F46B48"/>
    <w:rsid w:val="742F1954"/>
    <w:rsid w:val="74567E52"/>
    <w:rsid w:val="74792C79"/>
    <w:rsid w:val="74C87E25"/>
    <w:rsid w:val="74D20734"/>
    <w:rsid w:val="74D67D1A"/>
    <w:rsid w:val="74EE0199"/>
    <w:rsid w:val="74F76776"/>
    <w:rsid w:val="74FB5206"/>
    <w:rsid w:val="750173DB"/>
    <w:rsid w:val="75042208"/>
    <w:rsid w:val="7510601B"/>
    <w:rsid w:val="75113A9C"/>
    <w:rsid w:val="752F0ACE"/>
    <w:rsid w:val="754C1B56"/>
    <w:rsid w:val="755F4EA1"/>
    <w:rsid w:val="75822AD7"/>
    <w:rsid w:val="76243660"/>
    <w:rsid w:val="76463ED2"/>
    <w:rsid w:val="765677F4"/>
    <w:rsid w:val="76660B4B"/>
    <w:rsid w:val="768C680C"/>
    <w:rsid w:val="769D232A"/>
    <w:rsid w:val="76A41CB5"/>
    <w:rsid w:val="770167CB"/>
    <w:rsid w:val="770664D6"/>
    <w:rsid w:val="77334A1B"/>
    <w:rsid w:val="77715B85"/>
    <w:rsid w:val="77866A24"/>
    <w:rsid w:val="77931CB1"/>
    <w:rsid w:val="77A572D9"/>
    <w:rsid w:val="77B176CB"/>
    <w:rsid w:val="77B64FF5"/>
    <w:rsid w:val="77BD4980"/>
    <w:rsid w:val="77D67AA8"/>
    <w:rsid w:val="77D75529"/>
    <w:rsid w:val="780472F2"/>
    <w:rsid w:val="782C1434"/>
    <w:rsid w:val="78390261"/>
    <w:rsid w:val="783955CE"/>
    <w:rsid w:val="78AF300E"/>
    <w:rsid w:val="78DC0984"/>
    <w:rsid w:val="79276150"/>
    <w:rsid w:val="79512407"/>
    <w:rsid w:val="796075AF"/>
    <w:rsid w:val="79756739"/>
    <w:rsid w:val="798058E5"/>
    <w:rsid w:val="79B30E76"/>
    <w:rsid w:val="79F53325"/>
    <w:rsid w:val="7B4C38D7"/>
    <w:rsid w:val="7B68308E"/>
    <w:rsid w:val="7B787C1E"/>
    <w:rsid w:val="7B912D47"/>
    <w:rsid w:val="7BB022A0"/>
    <w:rsid w:val="7BD060AF"/>
    <w:rsid w:val="7BD55DBA"/>
    <w:rsid w:val="7BF85119"/>
    <w:rsid w:val="7C15165C"/>
    <w:rsid w:val="7C1A5229"/>
    <w:rsid w:val="7C57508E"/>
    <w:rsid w:val="7C62341F"/>
    <w:rsid w:val="7C712037"/>
    <w:rsid w:val="7C985AF7"/>
    <w:rsid w:val="7C9F349B"/>
    <w:rsid w:val="7CA62171"/>
    <w:rsid w:val="7CAD4798"/>
    <w:rsid w:val="7CC63A7D"/>
    <w:rsid w:val="7CC93677"/>
    <w:rsid w:val="7CCB7646"/>
    <w:rsid w:val="7CFC1E76"/>
    <w:rsid w:val="7D0067A0"/>
    <w:rsid w:val="7D0C38B8"/>
    <w:rsid w:val="7D214757"/>
    <w:rsid w:val="7D67744A"/>
    <w:rsid w:val="7DC974EE"/>
    <w:rsid w:val="7DD16AF9"/>
    <w:rsid w:val="7DF2702E"/>
    <w:rsid w:val="7DFD22FD"/>
    <w:rsid w:val="7E285309"/>
    <w:rsid w:val="7E4C09C1"/>
    <w:rsid w:val="7E535863"/>
    <w:rsid w:val="7E6008F6"/>
    <w:rsid w:val="7E80435B"/>
    <w:rsid w:val="7E9F29C9"/>
    <w:rsid w:val="7EB76034"/>
    <w:rsid w:val="7EBE01B7"/>
    <w:rsid w:val="7EDC4E4C"/>
    <w:rsid w:val="7F13108E"/>
    <w:rsid w:val="7F167190"/>
    <w:rsid w:val="7F2C3BBC"/>
    <w:rsid w:val="7F417FD4"/>
    <w:rsid w:val="7F6C689A"/>
    <w:rsid w:val="7F8821E5"/>
    <w:rsid w:val="7FC5602F"/>
    <w:rsid w:val="7FF0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7"/>
    <w:qFormat/>
    <w:uiPriority w:val="0"/>
    <w:pPr>
      <w:keepNext/>
      <w:keepLines/>
      <w:spacing w:before="340" w:after="330" w:line="576" w:lineRule="auto"/>
      <w:jc w:val="center"/>
      <w:outlineLvl w:val="0"/>
    </w:pPr>
    <w:rPr>
      <w:b/>
      <w:bCs/>
      <w:kern w:val="44"/>
      <w:sz w:val="30"/>
      <w:szCs w:val="44"/>
    </w:rPr>
  </w:style>
  <w:style w:type="paragraph" w:styleId="4">
    <w:name w:val="heading 2"/>
    <w:basedOn w:val="1"/>
    <w:next w:val="1"/>
    <w:link w:val="90"/>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85"/>
    <w:qFormat/>
    <w:uiPriority w:val="0"/>
    <w:pPr>
      <w:keepNext/>
      <w:keepLines/>
      <w:spacing w:before="260" w:after="260" w:line="413" w:lineRule="auto"/>
      <w:jc w:val="center"/>
      <w:outlineLvl w:val="2"/>
    </w:pPr>
    <w:rPr>
      <w:rFonts w:ascii="Calibri" w:hAnsi="Calibri"/>
      <w:b/>
      <w:bCs/>
      <w:sz w:val="28"/>
      <w:szCs w:val="32"/>
    </w:rPr>
  </w:style>
  <w:style w:type="paragraph" w:styleId="6">
    <w:name w:val="heading 4"/>
    <w:basedOn w:val="1"/>
    <w:next w:val="1"/>
    <w:link w:val="89"/>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83"/>
    <w:qFormat/>
    <w:uiPriority w:val="0"/>
    <w:pPr>
      <w:keepNext/>
      <w:keepLines/>
      <w:tabs>
        <w:tab w:val="left" w:pos="1800"/>
      </w:tabs>
      <w:spacing w:before="280" w:after="290" w:line="372" w:lineRule="auto"/>
      <w:ind w:left="1800" w:hanging="1800"/>
      <w:outlineLvl w:val="4"/>
    </w:pPr>
    <w:rPr>
      <w:b/>
      <w:bCs/>
      <w:sz w:val="28"/>
      <w:szCs w:val="28"/>
    </w:rPr>
  </w:style>
  <w:style w:type="paragraph" w:styleId="8">
    <w:name w:val="heading 6"/>
    <w:basedOn w:val="1"/>
    <w:next w:val="1"/>
    <w:link w:val="73"/>
    <w:qFormat/>
    <w:uiPriority w:val="0"/>
    <w:pPr>
      <w:keepNext/>
      <w:keepLines/>
      <w:adjustRightInd w:val="0"/>
      <w:spacing w:before="240" w:after="64" w:line="317" w:lineRule="auto"/>
      <w:textAlignment w:val="baseline"/>
      <w:outlineLvl w:val="5"/>
    </w:pPr>
    <w:rPr>
      <w:rFonts w:ascii="Arial" w:hAnsi="Arial" w:eastAsia="黑体"/>
      <w:b/>
      <w:szCs w:val="20"/>
    </w:rPr>
  </w:style>
  <w:style w:type="paragraph" w:styleId="9">
    <w:name w:val="heading 7"/>
    <w:basedOn w:val="1"/>
    <w:next w:val="1"/>
    <w:link w:val="65"/>
    <w:qFormat/>
    <w:uiPriority w:val="0"/>
    <w:pPr>
      <w:keepNext/>
      <w:keepLines/>
      <w:adjustRightInd w:val="0"/>
      <w:spacing w:before="240" w:after="64" w:line="317" w:lineRule="auto"/>
      <w:textAlignment w:val="baseline"/>
      <w:outlineLvl w:val="6"/>
    </w:pPr>
    <w:rPr>
      <w:b/>
      <w:szCs w:val="20"/>
    </w:rPr>
  </w:style>
  <w:style w:type="paragraph" w:styleId="10">
    <w:name w:val="heading 8"/>
    <w:basedOn w:val="1"/>
    <w:next w:val="1"/>
    <w:link w:val="74"/>
    <w:qFormat/>
    <w:uiPriority w:val="0"/>
    <w:pPr>
      <w:keepNext/>
      <w:keepLines/>
      <w:adjustRightInd w:val="0"/>
      <w:spacing w:before="240" w:after="64" w:line="317" w:lineRule="auto"/>
      <w:textAlignment w:val="baseline"/>
      <w:outlineLvl w:val="7"/>
    </w:pPr>
    <w:rPr>
      <w:rFonts w:ascii="Arial" w:hAnsi="Arial" w:eastAsia="黑体"/>
      <w:szCs w:val="20"/>
    </w:rPr>
  </w:style>
  <w:style w:type="paragraph" w:styleId="11">
    <w:name w:val="heading 9"/>
    <w:basedOn w:val="1"/>
    <w:next w:val="1"/>
    <w:link w:val="78"/>
    <w:qFormat/>
    <w:uiPriority w:val="0"/>
    <w:pPr>
      <w:keepNext/>
      <w:keepLines/>
      <w:adjustRightInd w:val="0"/>
      <w:spacing w:before="240" w:after="64" w:line="317" w:lineRule="auto"/>
      <w:textAlignment w:val="baseline"/>
      <w:outlineLvl w:val="8"/>
    </w:pPr>
    <w:rPr>
      <w:rFonts w:ascii="Arial" w:hAnsi="Arial" w:eastAsia="黑体"/>
      <w:szCs w:val="20"/>
    </w:rPr>
  </w:style>
  <w:style w:type="character" w:default="1" w:styleId="50">
    <w:name w:val="Default Paragraph Font"/>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12">
    <w:name w:val="toc 7"/>
    <w:basedOn w:val="1"/>
    <w:next w:val="1"/>
    <w:qFormat/>
    <w:uiPriority w:val="0"/>
    <w:pPr>
      <w:ind w:left="1260"/>
      <w:jc w:val="left"/>
    </w:pPr>
    <w:rPr>
      <w:rFonts w:ascii="Calibri" w:hAnsi="Calibri" w:cs="Calibri"/>
      <w:sz w:val="18"/>
      <w:szCs w:val="18"/>
    </w:rPr>
  </w:style>
  <w:style w:type="paragraph" w:styleId="13">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4">
    <w:name w:val="Normal Indent"/>
    <w:basedOn w:val="1"/>
    <w:qFormat/>
    <w:uiPriority w:val="0"/>
    <w:pPr>
      <w:ind w:firstLine="420"/>
    </w:pPr>
    <w:rPr>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58"/>
    <w:qFormat/>
    <w:uiPriority w:val="0"/>
    <w:pPr>
      <w:jc w:val="left"/>
    </w:pPr>
    <w:rPr>
      <w:szCs w:val="20"/>
    </w:rPr>
  </w:style>
  <w:style w:type="paragraph" w:styleId="18">
    <w:name w:val="Body Text 3"/>
    <w:basedOn w:val="1"/>
    <w:link w:val="64"/>
    <w:qFormat/>
    <w:uiPriority w:val="0"/>
    <w:pPr>
      <w:snapToGrid w:val="0"/>
      <w:spacing w:before="50" w:after="50"/>
    </w:pPr>
    <w:rPr>
      <w:rFonts w:hAnsi="宋体" w:eastAsia="仿宋_GB2312"/>
      <w:b/>
      <w:bCs/>
      <w:sz w:val="24"/>
      <w:szCs w:val="20"/>
    </w:rPr>
  </w:style>
  <w:style w:type="paragraph" w:styleId="19">
    <w:name w:val="Body Text"/>
    <w:basedOn w:val="1"/>
    <w:link w:val="72"/>
    <w:qFormat/>
    <w:uiPriority w:val="0"/>
    <w:pPr>
      <w:spacing w:after="120"/>
    </w:pPr>
    <w:rPr>
      <w:sz w:val="28"/>
    </w:rPr>
  </w:style>
  <w:style w:type="paragraph" w:styleId="20">
    <w:name w:val="Body Text Indent"/>
    <w:basedOn w:val="1"/>
    <w:link w:val="56"/>
    <w:qFormat/>
    <w:uiPriority w:val="0"/>
    <w:pPr>
      <w:spacing w:line="200" w:lineRule="exact"/>
      <w:ind w:firstLine="301"/>
    </w:pPr>
    <w:rPr>
      <w:rFonts w:ascii="宋体" w:hAnsi="Courier New"/>
      <w:spacing w:val="-4"/>
      <w:sz w:val="18"/>
      <w:szCs w:val="20"/>
    </w:rPr>
  </w:style>
  <w:style w:type="paragraph" w:styleId="21">
    <w:name w:val="List Number 3"/>
    <w:basedOn w:val="1"/>
    <w:qFormat/>
    <w:uiPriority w:val="0"/>
    <w:pPr>
      <w:numPr>
        <w:ilvl w:val="0"/>
        <w:numId w:val="1"/>
      </w:numPr>
    </w:pPr>
  </w:style>
  <w:style w:type="paragraph" w:styleId="22">
    <w:name w:val="List 2"/>
    <w:basedOn w:val="1"/>
    <w:qFormat/>
    <w:uiPriority w:val="0"/>
    <w:pPr>
      <w:ind w:left="100" w:leftChars="200" w:hanging="200" w:hangingChars="200"/>
    </w:pPr>
    <w:rPr>
      <w:sz w:val="28"/>
    </w:rPr>
  </w:style>
  <w:style w:type="paragraph" w:styleId="23">
    <w:name w:val="Block Text"/>
    <w:basedOn w:val="1"/>
    <w:unhideWhenUsed/>
    <w:qFormat/>
    <w:uiPriority w:val="99"/>
    <w:pPr>
      <w:ind w:left="-718" w:leftChars="-342" w:right="-512" w:rightChars="-244" w:firstLine="560" w:firstLineChars="200"/>
    </w:pPr>
    <w:rPr>
      <w:sz w:val="28"/>
      <w:szCs w:val="24"/>
    </w:rPr>
  </w:style>
  <w:style w:type="paragraph" w:styleId="24">
    <w:name w:val="toc 5"/>
    <w:basedOn w:val="1"/>
    <w:next w:val="1"/>
    <w:qFormat/>
    <w:uiPriority w:val="0"/>
    <w:pPr>
      <w:ind w:left="840"/>
      <w:jc w:val="left"/>
    </w:pPr>
    <w:rPr>
      <w:rFonts w:ascii="Calibri" w:hAnsi="Calibri" w:cs="Calibri"/>
      <w:sz w:val="18"/>
      <w:szCs w:val="18"/>
    </w:rPr>
  </w:style>
  <w:style w:type="paragraph" w:styleId="25">
    <w:name w:val="toc 3"/>
    <w:basedOn w:val="1"/>
    <w:next w:val="1"/>
    <w:qFormat/>
    <w:uiPriority w:val="0"/>
    <w:pPr>
      <w:ind w:left="840" w:leftChars="400"/>
    </w:pPr>
  </w:style>
  <w:style w:type="paragraph" w:styleId="26">
    <w:name w:val="Plain Text"/>
    <w:basedOn w:val="1"/>
    <w:link w:val="62"/>
    <w:qFormat/>
    <w:uiPriority w:val="0"/>
    <w:pPr>
      <w:spacing w:beforeLines="50" w:afterLines="50" w:line="400" w:lineRule="exact"/>
    </w:pPr>
    <w:rPr>
      <w:rFonts w:ascii="宋体" w:hAnsi="Courier New"/>
      <w:sz w:val="24"/>
    </w:rPr>
  </w:style>
  <w:style w:type="paragraph" w:styleId="27">
    <w:name w:val="toc 8"/>
    <w:basedOn w:val="1"/>
    <w:next w:val="1"/>
    <w:qFormat/>
    <w:uiPriority w:val="0"/>
    <w:pPr>
      <w:ind w:left="1470"/>
      <w:jc w:val="left"/>
    </w:pPr>
    <w:rPr>
      <w:rFonts w:ascii="Calibri" w:hAnsi="Calibri" w:cs="Calibri"/>
      <w:sz w:val="18"/>
      <w:szCs w:val="18"/>
    </w:rPr>
  </w:style>
  <w:style w:type="paragraph" w:styleId="28">
    <w:name w:val="Date"/>
    <w:basedOn w:val="1"/>
    <w:next w:val="1"/>
    <w:link w:val="57"/>
    <w:qFormat/>
    <w:uiPriority w:val="0"/>
    <w:pPr>
      <w:ind w:left="2500" w:leftChars="2500"/>
    </w:pPr>
    <w:rPr>
      <w:rFonts w:eastAsia="楷体_GB2312"/>
      <w:sz w:val="32"/>
      <w:szCs w:val="20"/>
    </w:rPr>
  </w:style>
  <w:style w:type="paragraph" w:styleId="29">
    <w:name w:val="Body Text Indent 2"/>
    <w:basedOn w:val="1"/>
    <w:link w:val="71"/>
    <w:qFormat/>
    <w:uiPriority w:val="0"/>
    <w:pPr>
      <w:snapToGrid w:val="0"/>
      <w:ind w:firstLine="542" w:firstLineChars="225"/>
    </w:pPr>
    <w:rPr>
      <w:rFonts w:ascii="仿宋_GB2312" w:hAnsi="宋体"/>
      <w:b/>
      <w:bCs/>
      <w:color w:val="000000"/>
      <w:sz w:val="24"/>
    </w:rPr>
  </w:style>
  <w:style w:type="paragraph" w:styleId="30">
    <w:name w:val="endnote text"/>
    <w:basedOn w:val="1"/>
    <w:link w:val="69"/>
    <w:qFormat/>
    <w:uiPriority w:val="0"/>
    <w:pPr>
      <w:snapToGrid w:val="0"/>
      <w:jc w:val="left"/>
    </w:pPr>
  </w:style>
  <w:style w:type="paragraph" w:styleId="31">
    <w:name w:val="Balloon Text"/>
    <w:basedOn w:val="1"/>
    <w:link w:val="61"/>
    <w:qFormat/>
    <w:uiPriority w:val="0"/>
    <w:rPr>
      <w:sz w:val="18"/>
      <w:szCs w:val="18"/>
    </w:rPr>
  </w:style>
  <w:style w:type="paragraph" w:styleId="32">
    <w:name w:val="footer"/>
    <w:basedOn w:val="1"/>
    <w:link w:val="88"/>
    <w:qFormat/>
    <w:uiPriority w:val="0"/>
    <w:pPr>
      <w:tabs>
        <w:tab w:val="center" w:pos="4153"/>
        <w:tab w:val="right" w:pos="8306"/>
      </w:tabs>
      <w:snapToGrid w:val="0"/>
      <w:jc w:val="left"/>
    </w:pPr>
    <w:rPr>
      <w:rFonts w:eastAsia="黑体"/>
      <w:snapToGrid w:val="0"/>
      <w:kern w:val="0"/>
      <w:sz w:val="18"/>
      <w:szCs w:val="18"/>
    </w:rPr>
  </w:style>
  <w:style w:type="paragraph" w:styleId="33">
    <w:name w:val="header"/>
    <w:basedOn w:val="1"/>
    <w:link w:val="63"/>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4">
    <w:name w:val="toc 1"/>
    <w:basedOn w:val="1"/>
    <w:next w:val="1"/>
    <w:qFormat/>
    <w:uiPriority w:val="0"/>
    <w:pPr>
      <w:spacing w:before="600" w:after="600"/>
    </w:pPr>
    <w:rPr>
      <w:b/>
      <w:sz w:val="32"/>
    </w:rPr>
  </w:style>
  <w:style w:type="paragraph" w:styleId="35">
    <w:name w:val="toc 4"/>
    <w:basedOn w:val="1"/>
    <w:next w:val="1"/>
    <w:qFormat/>
    <w:uiPriority w:val="0"/>
    <w:pPr>
      <w:ind w:left="630"/>
      <w:jc w:val="left"/>
    </w:pPr>
    <w:rPr>
      <w:rFonts w:ascii="Calibri" w:hAnsi="Calibri" w:cs="Calibri"/>
      <w:sz w:val="18"/>
      <w:szCs w:val="18"/>
    </w:rPr>
  </w:style>
  <w:style w:type="paragraph" w:styleId="36">
    <w:name w:val="Subtitle"/>
    <w:basedOn w:val="1"/>
    <w:next w:val="1"/>
    <w:link w:val="86"/>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ind w:left="200" w:hanging="200" w:hangingChars="200"/>
    </w:pPr>
    <w:rPr>
      <w:sz w:val="28"/>
    </w:rPr>
  </w:style>
  <w:style w:type="paragraph" w:styleId="38">
    <w:name w:val="footnote text"/>
    <w:basedOn w:val="1"/>
    <w:link w:val="84"/>
    <w:qFormat/>
    <w:uiPriority w:val="0"/>
    <w:pPr>
      <w:snapToGrid w:val="0"/>
      <w:jc w:val="left"/>
    </w:pPr>
    <w:rPr>
      <w:sz w:val="18"/>
      <w:szCs w:val="18"/>
    </w:rPr>
  </w:style>
  <w:style w:type="paragraph" w:styleId="39">
    <w:name w:val="toc 6"/>
    <w:basedOn w:val="1"/>
    <w:next w:val="1"/>
    <w:qFormat/>
    <w:uiPriority w:val="0"/>
    <w:pPr>
      <w:ind w:left="1050"/>
      <w:jc w:val="left"/>
    </w:pPr>
    <w:rPr>
      <w:rFonts w:ascii="Calibri" w:hAnsi="Calibri" w:cs="Calibri"/>
      <w:sz w:val="18"/>
      <w:szCs w:val="18"/>
    </w:rPr>
  </w:style>
  <w:style w:type="paragraph" w:styleId="40">
    <w:name w:val="Body Text Indent 3"/>
    <w:basedOn w:val="1"/>
    <w:link w:val="70"/>
    <w:qFormat/>
    <w:uiPriority w:val="0"/>
    <w:pPr>
      <w:snapToGrid w:val="0"/>
      <w:ind w:firstLine="480" w:firstLineChars="200"/>
      <w:jc w:val="left"/>
    </w:pPr>
    <w:rPr>
      <w:rFonts w:ascii="仿宋_GB2312" w:hAnsi="宋体" w:eastAsia="仿宋_GB2312"/>
      <w:color w:val="000000"/>
      <w:sz w:val="24"/>
    </w:rPr>
  </w:style>
  <w:style w:type="paragraph" w:styleId="41">
    <w:name w:val="toc 2"/>
    <w:basedOn w:val="1"/>
    <w:next w:val="1"/>
    <w:qFormat/>
    <w:uiPriority w:val="0"/>
    <w:pPr>
      <w:ind w:left="420" w:leftChars="200"/>
    </w:pPr>
  </w:style>
  <w:style w:type="paragraph" w:styleId="42">
    <w:name w:val="toc 9"/>
    <w:basedOn w:val="1"/>
    <w:next w:val="1"/>
    <w:qFormat/>
    <w:uiPriority w:val="0"/>
    <w:pPr>
      <w:ind w:left="1680"/>
      <w:jc w:val="left"/>
    </w:pPr>
    <w:rPr>
      <w:rFonts w:ascii="Calibri" w:hAnsi="Calibri" w:cs="Calibri"/>
      <w:sz w:val="18"/>
      <w:szCs w:val="18"/>
    </w:rPr>
  </w:style>
  <w:style w:type="paragraph" w:styleId="43">
    <w:name w:val="Body Text 2"/>
    <w:basedOn w:val="1"/>
    <w:link w:val="79"/>
    <w:qFormat/>
    <w:uiPriority w:val="0"/>
    <w:pPr>
      <w:widowControl/>
      <w:snapToGrid w:val="0"/>
      <w:spacing w:before="50" w:afterLines="50" w:line="400" w:lineRule="exact"/>
      <w:jc w:val="left"/>
    </w:pPr>
    <w:rPr>
      <w:rFonts w:ascii="宋体" w:hAnsi="宋体"/>
      <w:color w:val="000000"/>
      <w:sz w:val="24"/>
    </w:rPr>
  </w:style>
  <w:style w:type="paragraph" w:styleId="4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45">
    <w:name w:val="Normal (Web)"/>
    <w:basedOn w:val="1"/>
    <w:qFormat/>
    <w:uiPriority w:val="0"/>
    <w:pPr>
      <w:widowControl/>
      <w:spacing w:before="100" w:beforeAutospacing="1" w:after="100" w:afterAutospacing="1"/>
      <w:jc w:val="left"/>
    </w:pPr>
    <w:rPr>
      <w:kern w:val="0"/>
      <w:sz w:val="24"/>
    </w:rPr>
  </w:style>
  <w:style w:type="paragraph" w:styleId="46">
    <w:name w:val="annotation subject"/>
    <w:basedOn w:val="17"/>
    <w:next w:val="17"/>
    <w:link w:val="59"/>
    <w:qFormat/>
    <w:uiPriority w:val="0"/>
  </w:style>
  <w:style w:type="paragraph" w:styleId="47">
    <w:name w:val="Body Text First Indent 2"/>
    <w:basedOn w:val="20"/>
    <w:qFormat/>
    <w:uiPriority w:val="0"/>
    <w:pPr>
      <w:widowControl w:val="0"/>
      <w:ind w:firstLine="420" w:firstLineChars="200"/>
      <w:jc w:val="both"/>
    </w:pPr>
    <w:rPr>
      <w:kern w:val="2"/>
    </w:rPr>
  </w:style>
  <w:style w:type="table" w:styleId="49">
    <w:name w:val="Table Grid"/>
    <w:basedOn w:val="48"/>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1">
    <w:name w:val="Strong"/>
    <w:basedOn w:val="50"/>
    <w:qFormat/>
    <w:uiPriority w:val="22"/>
    <w:rPr>
      <w:b/>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Hyperlink"/>
    <w:qFormat/>
    <w:uiPriority w:val="0"/>
    <w:rPr>
      <w:color w:val="0000FF"/>
      <w:u w:val="single"/>
    </w:rPr>
  </w:style>
  <w:style w:type="character" w:styleId="55">
    <w:name w:val="annotation reference"/>
    <w:qFormat/>
    <w:uiPriority w:val="0"/>
    <w:rPr>
      <w:sz w:val="21"/>
      <w:szCs w:val="21"/>
    </w:rPr>
  </w:style>
  <w:style w:type="character" w:customStyle="1" w:styleId="56">
    <w:name w:val="正文文本缩进 Char"/>
    <w:link w:val="20"/>
    <w:qFormat/>
    <w:uiPriority w:val="0"/>
    <w:rPr>
      <w:rFonts w:ascii="宋体" w:hAnsi="Courier New"/>
      <w:spacing w:val="-4"/>
      <w:kern w:val="2"/>
      <w:sz w:val="18"/>
    </w:rPr>
  </w:style>
  <w:style w:type="character" w:customStyle="1" w:styleId="57">
    <w:name w:val="日期 Char"/>
    <w:link w:val="28"/>
    <w:qFormat/>
    <w:uiPriority w:val="0"/>
    <w:rPr>
      <w:rFonts w:eastAsia="楷体_GB2312"/>
      <w:kern w:val="2"/>
      <w:sz w:val="32"/>
    </w:rPr>
  </w:style>
  <w:style w:type="character" w:customStyle="1" w:styleId="58">
    <w:name w:val="批注文字 Char"/>
    <w:link w:val="17"/>
    <w:qFormat/>
    <w:uiPriority w:val="0"/>
    <w:rPr>
      <w:kern w:val="2"/>
      <w:sz w:val="21"/>
    </w:rPr>
  </w:style>
  <w:style w:type="character" w:customStyle="1" w:styleId="59">
    <w:name w:val="批注主题 Char"/>
    <w:basedOn w:val="58"/>
    <w:link w:val="46"/>
    <w:qFormat/>
    <w:uiPriority w:val="0"/>
  </w:style>
  <w:style w:type="character" w:customStyle="1" w:styleId="60">
    <w:name w:val="font21"/>
    <w:basedOn w:val="50"/>
    <w:qFormat/>
    <w:uiPriority w:val="0"/>
    <w:rPr>
      <w:rFonts w:hint="eastAsia" w:ascii="宋体" w:hAnsi="宋体" w:eastAsia="宋体" w:cs="宋体"/>
      <w:color w:val="000000"/>
      <w:sz w:val="28"/>
      <w:szCs w:val="28"/>
      <w:u w:val="none"/>
    </w:rPr>
  </w:style>
  <w:style w:type="character" w:customStyle="1" w:styleId="61">
    <w:name w:val="批注框文本 Char"/>
    <w:link w:val="31"/>
    <w:qFormat/>
    <w:uiPriority w:val="0"/>
    <w:rPr>
      <w:kern w:val="2"/>
      <w:sz w:val="18"/>
      <w:szCs w:val="18"/>
    </w:rPr>
  </w:style>
  <w:style w:type="character" w:customStyle="1" w:styleId="62">
    <w:name w:val="纯文本 Char"/>
    <w:link w:val="26"/>
    <w:qFormat/>
    <w:uiPriority w:val="0"/>
    <w:rPr>
      <w:rFonts w:ascii="宋体" w:hAnsi="Courier New" w:eastAsia="宋体"/>
      <w:kern w:val="2"/>
      <w:sz w:val="24"/>
      <w:szCs w:val="24"/>
      <w:lang w:val="en-US" w:eastAsia="zh-CN" w:bidi="ar-SA"/>
    </w:rPr>
  </w:style>
  <w:style w:type="character" w:customStyle="1" w:styleId="63">
    <w:name w:val="页眉 Char"/>
    <w:link w:val="33"/>
    <w:qFormat/>
    <w:uiPriority w:val="0"/>
    <w:rPr>
      <w:rFonts w:eastAsia="仿宋_GB2312"/>
      <w:kern w:val="2"/>
      <w:sz w:val="18"/>
    </w:rPr>
  </w:style>
  <w:style w:type="character" w:customStyle="1" w:styleId="64">
    <w:name w:val="正文文本 3 Char"/>
    <w:link w:val="18"/>
    <w:qFormat/>
    <w:uiPriority w:val="0"/>
    <w:rPr>
      <w:rFonts w:hAnsi="宋体" w:eastAsia="仿宋_GB2312"/>
      <w:b/>
      <w:bCs/>
      <w:kern w:val="2"/>
      <w:sz w:val="24"/>
    </w:rPr>
  </w:style>
  <w:style w:type="character" w:customStyle="1" w:styleId="65">
    <w:name w:val="标题 7 Char"/>
    <w:link w:val="9"/>
    <w:qFormat/>
    <w:uiPriority w:val="0"/>
    <w:rPr>
      <w:b/>
      <w:kern w:val="2"/>
      <w:sz w:val="21"/>
    </w:rPr>
  </w:style>
  <w:style w:type="character" w:customStyle="1" w:styleId="66">
    <w:name w:val="m_01"/>
    <w:qFormat/>
    <w:uiPriority w:val="0"/>
  </w:style>
  <w:style w:type="character" w:customStyle="1" w:styleId="67">
    <w:name w:val="m_491"/>
    <w:qFormat/>
    <w:uiPriority w:val="0"/>
  </w:style>
  <w:style w:type="character" w:customStyle="1" w:styleId="68">
    <w:name w:val="font11"/>
    <w:qFormat/>
    <w:uiPriority w:val="0"/>
    <w:rPr>
      <w:rFonts w:hint="eastAsia" w:ascii="宋体" w:hAnsi="宋体" w:eastAsia="宋体" w:cs="宋体"/>
      <w:color w:val="000000"/>
      <w:sz w:val="28"/>
      <w:szCs w:val="28"/>
      <w:u w:val="none"/>
    </w:rPr>
  </w:style>
  <w:style w:type="character" w:customStyle="1" w:styleId="69">
    <w:name w:val="尾注文本 Char"/>
    <w:link w:val="30"/>
    <w:qFormat/>
    <w:uiPriority w:val="0"/>
    <w:rPr>
      <w:kern w:val="2"/>
      <w:sz w:val="21"/>
      <w:szCs w:val="24"/>
    </w:rPr>
  </w:style>
  <w:style w:type="character" w:customStyle="1" w:styleId="70">
    <w:name w:val="正文文本缩进 3 Char"/>
    <w:link w:val="40"/>
    <w:qFormat/>
    <w:uiPriority w:val="0"/>
    <w:rPr>
      <w:rFonts w:ascii="仿宋_GB2312" w:hAnsi="宋体" w:eastAsia="仿宋_GB2312"/>
      <w:color w:val="000000"/>
      <w:kern w:val="2"/>
      <w:sz w:val="24"/>
      <w:szCs w:val="24"/>
    </w:rPr>
  </w:style>
  <w:style w:type="character" w:customStyle="1" w:styleId="71">
    <w:name w:val="正文文本缩进 2 Char"/>
    <w:link w:val="29"/>
    <w:qFormat/>
    <w:uiPriority w:val="0"/>
    <w:rPr>
      <w:rFonts w:ascii="仿宋_GB2312" w:hAnsi="宋体" w:cs="Arial"/>
      <w:b/>
      <w:bCs/>
      <w:color w:val="000000"/>
      <w:kern w:val="2"/>
      <w:sz w:val="24"/>
      <w:szCs w:val="24"/>
    </w:rPr>
  </w:style>
  <w:style w:type="character" w:customStyle="1" w:styleId="72">
    <w:name w:val="正文文本 Char"/>
    <w:link w:val="19"/>
    <w:qFormat/>
    <w:uiPriority w:val="0"/>
    <w:rPr>
      <w:kern w:val="2"/>
      <w:sz w:val="28"/>
      <w:szCs w:val="24"/>
    </w:rPr>
  </w:style>
  <w:style w:type="character" w:customStyle="1" w:styleId="73">
    <w:name w:val="标题 6 Char"/>
    <w:link w:val="8"/>
    <w:qFormat/>
    <w:uiPriority w:val="0"/>
    <w:rPr>
      <w:rFonts w:ascii="Arial" w:hAnsi="Arial" w:eastAsia="黑体"/>
      <w:b/>
      <w:kern w:val="2"/>
      <w:sz w:val="21"/>
    </w:rPr>
  </w:style>
  <w:style w:type="character" w:customStyle="1" w:styleId="74">
    <w:name w:val="标题 8 Char"/>
    <w:link w:val="10"/>
    <w:qFormat/>
    <w:uiPriority w:val="0"/>
    <w:rPr>
      <w:rFonts w:ascii="Arial" w:hAnsi="Arial" w:eastAsia="黑体"/>
      <w:kern w:val="2"/>
      <w:sz w:val="21"/>
    </w:rPr>
  </w:style>
  <w:style w:type="character" w:customStyle="1" w:styleId="75">
    <w:name w:val="m_461"/>
    <w:qFormat/>
    <w:uiPriority w:val="0"/>
  </w:style>
  <w:style w:type="character" w:customStyle="1" w:styleId="76">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77">
    <w:name w:val="标题 1 Char"/>
    <w:link w:val="3"/>
    <w:qFormat/>
    <w:uiPriority w:val="0"/>
    <w:rPr>
      <w:b/>
      <w:bCs/>
      <w:kern w:val="44"/>
      <w:sz w:val="30"/>
      <w:szCs w:val="44"/>
    </w:rPr>
  </w:style>
  <w:style w:type="character" w:customStyle="1" w:styleId="78">
    <w:name w:val="标题 9 Char"/>
    <w:link w:val="11"/>
    <w:qFormat/>
    <w:uiPriority w:val="0"/>
    <w:rPr>
      <w:rFonts w:ascii="Arial" w:hAnsi="Arial" w:eastAsia="黑体"/>
      <w:kern w:val="2"/>
      <w:sz w:val="21"/>
    </w:rPr>
  </w:style>
  <w:style w:type="character" w:customStyle="1" w:styleId="79">
    <w:name w:val="正文文本 2 Char"/>
    <w:link w:val="43"/>
    <w:qFormat/>
    <w:uiPriority w:val="0"/>
    <w:rPr>
      <w:rFonts w:ascii="宋体" w:hAnsi="宋体"/>
      <w:color w:val="000000"/>
      <w:kern w:val="2"/>
      <w:sz w:val="24"/>
      <w:szCs w:val="24"/>
    </w:rPr>
  </w:style>
  <w:style w:type="character" w:customStyle="1" w:styleId="80">
    <w:name w:val="m_391"/>
    <w:qFormat/>
    <w:uiPriority w:val="0"/>
  </w:style>
  <w:style w:type="character" w:customStyle="1" w:styleId="81">
    <w:name w:val="m_171"/>
    <w:qFormat/>
    <w:uiPriority w:val="0"/>
  </w:style>
  <w:style w:type="character" w:customStyle="1" w:styleId="82">
    <w:name w:val="m_51"/>
    <w:qFormat/>
    <w:uiPriority w:val="0"/>
  </w:style>
  <w:style w:type="character" w:customStyle="1" w:styleId="83">
    <w:name w:val="标题 5 Char"/>
    <w:link w:val="7"/>
    <w:qFormat/>
    <w:uiPriority w:val="0"/>
    <w:rPr>
      <w:b/>
      <w:bCs/>
      <w:kern w:val="2"/>
      <w:sz w:val="28"/>
      <w:szCs w:val="28"/>
    </w:rPr>
  </w:style>
  <w:style w:type="character" w:customStyle="1" w:styleId="84">
    <w:name w:val="脚注文本 Char"/>
    <w:link w:val="38"/>
    <w:qFormat/>
    <w:uiPriority w:val="0"/>
    <w:rPr>
      <w:kern w:val="2"/>
      <w:sz w:val="18"/>
      <w:szCs w:val="18"/>
    </w:rPr>
  </w:style>
  <w:style w:type="character" w:customStyle="1" w:styleId="85">
    <w:name w:val="标题 3 Char"/>
    <w:link w:val="5"/>
    <w:qFormat/>
    <w:uiPriority w:val="0"/>
    <w:rPr>
      <w:rFonts w:ascii="Calibri" w:hAnsi="Calibri"/>
      <w:b/>
      <w:bCs/>
      <w:kern w:val="2"/>
      <w:sz w:val="28"/>
      <w:szCs w:val="32"/>
    </w:rPr>
  </w:style>
  <w:style w:type="character" w:customStyle="1" w:styleId="86">
    <w:name w:val="副标题 Char"/>
    <w:link w:val="36"/>
    <w:qFormat/>
    <w:uiPriority w:val="0"/>
    <w:rPr>
      <w:rFonts w:ascii="Cambria" w:hAnsi="Cambria"/>
      <w:b/>
      <w:bCs/>
      <w:kern w:val="28"/>
      <w:sz w:val="32"/>
      <w:szCs w:val="32"/>
    </w:rPr>
  </w:style>
  <w:style w:type="character" w:customStyle="1" w:styleId="87">
    <w:name w:val="font14zd"/>
    <w:basedOn w:val="50"/>
    <w:qFormat/>
    <w:uiPriority w:val="0"/>
  </w:style>
  <w:style w:type="character" w:customStyle="1" w:styleId="88">
    <w:name w:val="页脚 Char"/>
    <w:link w:val="32"/>
    <w:qFormat/>
    <w:uiPriority w:val="0"/>
    <w:rPr>
      <w:rFonts w:eastAsia="黑体"/>
      <w:snapToGrid w:val="0"/>
      <w:sz w:val="18"/>
      <w:szCs w:val="18"/>
      <w:lang w:val="en-US" w:eastAsia="zh-CN" w:bidi="ar-SA"/>
    </w:rPr>
  </w:style>
  <w:style w:type="character" w:customStyle="1" w:styleId="89">
    <w:name w:val="标题 4 Char"/>
    <w:link w:val="6"/>
    <w:qFormat/>
    <w:uiPriority w:val="0"/>
    <w:rPr>
      <w:rFonts w:ascii="Arial" w:hAnsi="Arial" w:eastAsia="黑体"/>
      <w:b/>
      <w:bCs/>
      <w:kern w:val="2"/>
      <w:sz w:val="28"/>
      <w:szCs w:val="28"/>
    </w:rPr>
  </w:style>
  <w:style w:type="character" w:customStyle="1" w:styleId="90">
    <w:name w:val="标题 2 Char"/>
    <w:link w:val="4"/>
    <w:qFormat/>
    <w:uiPriority w:val="0"/>
    <w:rPr>
      <w:rFonts w:ascii="Arial" w:hAnsi="Arial" w:eastAsia="黑体"/>
      <w:b/>
      <w:bCs/>
      <w:kern w:val="2"/>
      <w:sz w:val="32"/>
      <w:szCs w:val="32"/>
    </w:rPr>
  </w:style>
  <w:style w:type="paragraph" w:customStyle="1" w:styleId="9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92">
    <w:name w:val="Char1 Char Char Char"/>
    <w:basedOn w:val="1"/>
    <w:qFormat/>
    <w:uiPriority w:val="0"/>
    <w:pPr>
      <w:snapToGrid w:val="0"/>
      <w:spacing w:line="360" w:lineRule="auto"/>
      <w:ind w:firstLine="420" w:firstLineChars="200"/>
    </w:pPr>
  </w:style>
  <w:style w:type="paragraph" w:customStyle="1" w:styleId="93">
    <w:name w:val="Char"/>
    <w:basedOn w:val="1"/>
    <w:qFormat/>
    <w:uiPriority w:val="0"/>
    <w:rPr>
      <w:rFonts w:ascii="仿宋_GB2312" w:eastAsia="仿宋_GB2312"/>
      <w:b/>
      <w:sz w:val="32"/>
      <w:szCs w:val="32"/>
    </w:rPr>
  </w:style>
  <w:style w:type="paragraph" w:customStyle="1" w:styleId="94">
    <w:name w:val="Char Char Char Char Char Char Char Char Char Char Char Char1 Char"/>
    <w:basedOn w:val="16"/>
    <w:qFormat/>
    <w:uiPriority w:val="0"/>
    <w:rPr>
      <w:rFonts w:ascii="Tahoma" w:hAnsi="Tahoma"/>
      <w:sz w:val="24"/>
    </w:rPr>
  </w:style>
  <w:style w:type="paragraph" w:customStyle="1" w:styleId="95">
    <w:name w:val="证文"/>
    <w:basedOn w:val="1"/>
    <w:qFormat/>
    <w:uiPriority w:val="0"/>
    <w:pPr>
      <w:spacing w:line="360" w:lineRule="auto"/>
    </w:pPr>
    <w:rPr>
      <w:sz w:val="24"/>
      <w:szCs w:val="20"/>
    </w:rPr>
  </w:style>
  <w:style w:type="paragraph" w:customStyle="1" w:styleId="96">
    <w:name w:val="p0"/>
    <w:basedOn w:val="1"/>
    <w:qFormat/>
    <w:uiPriority w:val="0"/>
    <w:pPr>
      <w:widowControl/>
    </w:pPr>
    <w:rPr>
      <w:rFonts w:ascii="Calibri" w:hAnsi="Calibri" w:cs="Calibri"/>
      <w:kern w:val="0"/>
      <w:szCs w:val="21"/>
    </w:rPr>
  </w:style>
  <w:style w:type="paragraph" w:customStyle="1" w:styleId="97">
    <w:name w:val="List Paragraph1"/>
    <w:basedOn w:val="1"/>
    <w:qFormat/>
    <w:uiPriority w:val="0"/>
    <w:pPr>
      <w:ind w:firstLine="420" w:firstLineChars="200"/>
    </w:pPr>
    <w:rPr>
      <w:rFonts w:ascii="Calibri" w:hAnsi="Calibri" w:cs="Calibri"/>
    </w:rPr>
  </w:style>
  <w:style w:type="paragraph" w:customStyle="1" w:styleId="98">
    <w:name w:val="样式 标题 3 +1"/>
    <w:basedOn w:val="5"/>
    <w:qFormat/>
    <w:uiPriority w:val="0"/>
    <w:rPr>
      <w:kern w:val="0"/>
    </w:rPr>
  </w:style>
  <w:style w:type="paragraph" w:customStyle="1" w:styleId="99">
    <w:name w:val="样式 标题 1 + 两端对齐"/>
    <w:basedOn w:val="4"/>
    <w:next w:val="4"/>
    <w:qFormat/>
    <w:uiPriority w:val="0"/>
    <w:pPr>
      <w:autoSpaceDE w:val="0"/>
      <w:autoSpaceDN w:val="0"/>
      <w:adjustRightInd w:val="0"/>
      <w:spacing w:before="340" w:after="330" w:line="240" w:lineRule="auto"/>
      <w:jc w:val="center"/>
    </w:pPr>
    <w:rPr>
      <w:rFonts w:ascii="汉鼎简细圆" w:hAnsi="Times New Roman" w:eastAsia="宋体" w:cs="宋体"/>
      <w:kern w:val="44"/>
      <w:sz w:val="28"/>
      <w:szCs w:val="20"/>
    </w:rPr>
  </w:style>
  <w:style w:type="paragraph" w:customStyle="1" w:styleId="100">
    <w:name w:val="Char1"/>
    <w:basedOn w:val="1"/>
    <w:qFormat/>
    <w:uiPriority w:val="0"/>
    <w:rPr>
      <w:rFonts w:ascii="Tahoma" w:hAnsi="Tahoma"/>
      <w:sz w:val="24"/>
      <w:szCs w:val="20"/>
    </w:rPr>
  </w:style>
  <w:style w:type="paragraph" w:customStyle="1" w:styleId="101">
    <w:name w:val="地址内"/>
    <w:basedOn w:val="1"/>
    <w:qFormat/>
    <w:uiPriority w:val="0"/>
    <w:rPr>
      <w:szCs w:val="20"/>
    </w:rPr>
  </w:style>
  <w:style w:type="paragraph" w:customStyle="1" w:styleId="102">
    <w:name w:val="正文段"/>
    <w:basedOn w:val="1"/>
    <w:qFormat/>
    <w:uiPriority w:val="0"/>
    <w:pPr>
      <w:widowControl/>
      <w:snapToGrid w:val="0"/>
      <w:spacing w:afterLines="50"/>
      <w:ind w:firstLine="200" w:firstLineChars="200"/>
    </w:pPr>
    <w:rPr>
      <w:kern w:val="0"/>
      <w:sz w:val="24"/>
      <w:szCs w:val="20"/>
    </w:rPr>
  </w:style>
  <w:style w:type="paragraph" w:customStyle="1" w:styleId="103">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0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5">
    <w:name w:val="列出段落1"/>
    <w:basedOn w:val="1"/>
    <w:qFormat/>
    <w:uiPriority w:val="0"/>
    <w:pPr>
      <w:ind w:firstLine="420" w:firstLineChars="200"/>
    </w:pPr>
    <w:rPr>
      <w:rFonts w:ascii="Calibri" w:hAnsi="Calibri"/>
      <w:szCs w:val="22"/>
    </w:rPr>
  </w:style>
  <w:style w:type="paragraph" w:customStyle="1" w:styleId="106">
    <w:name w:val="样式 标题 3 +"/>
    <w:basedOn w:val="5"/>
    <w:qFormat/>
    <w:uiPriority w:val="0"/>
    <w:rPr>
      <w:kern w:val="0"/>
    </w:rPr>
  </w:style>
  <w:style w:type="paragraph" w:customStyle="1" w:styleId="107">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8">
    <w:name w:val="一级条标题"/>
    <w:next w:val="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09">
    <w:name w:val="此正文"/>
    <w:basedOn w:val="1"/>
    <w:qFormat/>
    <w:uiPriority w:val="0"/>
    <w:pPr>
      <w:spacing w:line="360" w:lineRule="auto"/>
      <w:ind w:firstLine="200" w:firstLineChars="200"/>
    </w:pPr>
    <w:rPr>
      <w:sz w:val="24"/>
    </w:rPr>
  </w:style>
  <w:style w:type="paragraph" w:customStyle="1" w:styleId="110">
    <w:name w:val="big"/>
    <w:basedOn w:val="1"/>
    <w:qFormat/>
    <w:uiPriority w:val="0"/>
    <w:pPr>
      <w:widowControl/>
      <w:spacing w:before="100" w:beforeAutospacing="1" w:after="100" w:afterAutospacing="1"/>
      <w:jc w:val="left"/>
    </w:pPr>
    <w:rPr>
      <w:rFonts w:ascii="宋体" w:hAnsi="宋体"/>
      <w:kern w:val="0"/>
      <w:sz w:val="24"/>
    </w:rPr>
  </w:style>
  <w:style w:type="paragraph" w:customStyle="1" w:styleId="111">
    <w:name w:val="默认段落字体 Para Char Char Char Char Char Char Char Char Char1 Char Char Char Char"/>
    <w:basedOn w:val="1"/>
    <w:qFormat/>
    <w:uiPriority w:val="0"/>
    <w:rPr>
      <w:rFonts w:ascii="Tahoma" w:hAnsi="Tahoma"/>
      <w:sz w:val="24"/>
      <w:szCs w:val="20"/>
    </w:rPr>
  </w:style>
  <w:style w:type="paragraph" w:customStyle="1" w:styleId="1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3">
    <w:name w:val="Char11"/>
    <w:basedOn w:val="1"/>
    <w:qFormat/>
    <w:uiPriority w:val="0"/>
    <w:rPr>
      <w:rFonts w:ascii="Tahoma" w:hAnsi="Tahoma"/>
      <w:sz w:val="24"/>
      <w:szCs w:val="20"/>
    </w:rPr>
  </w:style>
  <w:style w:type="paragraph" w:customStyle="1" w:styleId="114">
    <w:name w:val="自由格式 A"/>
    <w:qFormat/>
    <w:uiPriority w:val="0"/>
    <w:rPr>
      <w:rFonts w:ascii="Helvetica" w:hAnsi="Helvetica" w:eastAsia="ヒラギノ角ゴ Pro W3" w:cs="Times New Roman"/>
      <w:color w:val="000000"/>
      <w:sz w:val="24"/>
      <w:lang w:val="en-US" w:eastAsia="zh-CN" w:bidi="ar-SA"/>
    </w:rPr>
  </w:style>
  <w:style w:type="paragraph" w:customStyle="1" w:styleId="115">
    <w:name w:val="二级无"/>
    <w:basedOn w:val="116"/>
    <w:qFormat/>
    <w:uiPriority w:val="0"/>
    <w:rPr>
      <w:rFonts w:ascii="宋体" w:eastAsia="宋体"/>
    </w:rPr>
  </w:style>
  <w:style w:type="paragraph" w:customStyle="1" w:styleId="116">
    <w:name w:val="二级条标题"/>
    <w:basedOn w:val="108"/>
    <w:next w:val="1"/>
    <w:qFormat/>
    <w:uiPriority w:val="0"/>
    <w:pPr>
      <w:numPr>
        <w:ilvl w:val="2"/>
      </w:numPr>
      <w:spacing w:beforeLines="0" w:afterLines="0"/>
      <w:outlineLvl w:val="3"/>
    </w:pPr>
  </w:style>
  <w:style w:type="paragraph" w:customStyle="1" w:styleId="117">
    <w:name w:val="普通(网站)1"/>
    <w:basedOn w:val="1"/>
    <w:link w:val="127"/>
    <w:qFormat/>
    <w:uiPriority w:val="0"/>
    <w:pPr>
      <w:widowControl/>
      <w:spacing w:before="100" w:beforeAutospacing="1" w:after="100" w:afterAutospacing="1"/>
      <w:jc w:val="left"/>
    </w:pPr>
    <w:rPr>
      <w:rFonts w:hint="eastAsia" w:ascii="宋体" w:hAnsi="宋体"/>
      <w:kern w:val="0"/>
      <w:sz w:val="24"/>
      <w:szCs w:val="20"/>
    </w:rPr>
  </w:style>
  <w:style w:type="paragraph" w:customStyle="1" w:styleId="118">
    <w:name w:val="样式1"/>
    <w:basedOn w:val="6"/>
    <w:qFormat/>
    <w:uiPriority w:val="0"/>
  </w:style>
  <w:style w:type="paragraph" w:styleId="119">
    <w:name w:val="List Paragraph"/>
    <w:basedOn w:val="1"/>
    <w:qFormat/>
    <w:uiPriority w:val="0"/>
    <w:pPr>
      <w:ind w:firstLine="420" w:firstLineChars="200"/>
    </w:pPr>
    <w:rPr>
      <w:rFonts w:ascii="Calibri" w:hAnsi="Calibri"/>
      <w:szCs w:val="22"/>
    </w:rPr>
  </w:style>
  <w:style w:type="paragraph" w:customStyle="1" w:styleId="120">
    <w:name w:val="xl6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121">
    <w:name w:val="Char2"/>
    <w:basedOn w:val="1"/>
    <w:qFormat/>
    <w:uiPriority w:val="0"/>
    <w:pPr>
      <w:widowControl/>
      <w:spacing w:after="160" w:line="240" w:lineRule="exact"/>
      <w:jc w:val="left"/>
    </w:pPr>
    <w:rPr>
      <w:szCs w:val="20"/>
    </w:rPr>
  </w:style>
  <w:style w:type="character" w:customStyle="1" w:styleId="122">
    <w:name w:val="layui-laypage-curr"/>
    <w:basedOn w:val="50"/>
    <w:qFormat/>
    <w:uiPriority w:val="0"/>
  </w:style>
  <w:style w:type="character" w:customStyle="1" w:styleId="123">
    <w:name w:val="font71"/>
    <w:basedOn w:val="50"/>
    <w:qFormat/>
    <w:uiPriority w:val="0"/>
    <w:rPr>
      <w:rFonts w:hint="eastAsia" w:ascii="宋体" w:hAnsi="宋体" w:eastAsia="宋体" w:cs="宋体"/>
      <w:color w:val="000000"/>
      <w:sz w:val="21"/>
      <w:szCs w:val="21"/>
      <w:u w:val="none"/>
      <w:vertAlign w:val="superscript"/>
    </w:rPr>
  </w:style>
  <w:style w:type="character" w:customStyle="1" w:styleId="124">
    <w:name w:val="font41"/>
    <w:basedOn w:val="50"/>
    <w:qFormat/>
    <w:uiPriority w:val="0"/>
    <w:rPr>
      <w:rFonts w:hint="eastAsia" w:ascii="宋体" w:hAnsi="宋体" w:eastAsia="宋体" w:cs="宋体"/>
      <w:color w:val="000000"/>
      <w:sz w:val="21"/>
      <w:szCs w:val="21"/>
      <w:u w:val="none"/>
    </w:rPr>
  </w:style>
  <w:style w:type="character" w:customStyle="1" w:styleId="125">
    <w:name w:val="font31"/>
    <w:basedOn w:val="50"/>
    <w:qFormat/>
    <w:uiPriority w:val="0"/>
    <w:rPr>
      <w:rFonts w:hint="eastAsia" w:ascii="宋体" w:hAnsi="宋体" w:eastAsia="宋体" w:cs="宋体"/>
      <w:color w:val="000000"/>
      <w:sz w:val="21"/>
      <w:szCs w:val="21"/>
      <w:u w:val="none"/>
    </w:rPr>
  </w:style>
  <w:style w:type="character" w:customStyle="1" w:styleId="126">
    <w:name w:val="font51"/>
    <w:basedOn w:val="50"/>
    <w:qFormat/>
    <w:uiPriority w:val="0"/>
    <w:rPr>
      <w:rFonts w:ascii="Calibri" w:hAnsi="Calibri" w:cs="Calibri"/>
      <w:color w:val="000000"/>
      <w:sz w:val="21"/>
      <w:szCs w:val="21"/>
      <w:u w:val="none"/>
    </w:rPr>
  </w:style>
  <w:style w:type="character" w:customStyle="1" w:styleId="127">
    <w:name w:val="普通(网站)1 Char"/>
    <w:link w:val="117"/>
    <w:qFormat/>
    <w:uiPriority w:val="0"/>
    <w:rPr>
      <w:rFonts w:hint="eastAsia" w:ascii="宋体" w:hAnsi="宋体"/>
      <w:kern w:val="0"/>
      <w:sz w:val="24"/>
      <w:szCs w:val="20"/>
    </w:rPr>
  </w:style>
  <w:style w:type="paragraph" w:customStyle="1" w:styleId="128">
    <w:name w:val="正文2"/>
    <w:basedOn w:val="1"/>
    <w:qFormat/>
    <w:uiPriority w:val="0"/>
    <w:pPr>
      <w:spacing w:before="156" w:line="360" w:lineRule="auto"/>
      <w:ind w:firstLine="51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63</Pages>
  <Words>6274</Words>
  <Characters>35765</Characters>
  <Lines>298</Lines>
  <Paragraphs>83</Paragraphs>
  <TotalTime>16</TotalTime>
  <ScaleCrop>false</ScaleCrop>
  <LinksUpToDate>false</LinksUpToDate>
  <CharactersWithSpaces>41956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2018-11-07T04:44:00Z</dcterms:created>
  <dc:creator>黄旭明</dc:creator>
  <cp:lastModifiedBy>a@粥默快乐</cp:lastModifiedBy>
  <cp:lastPrinted>2020-11-11T02:38:00Z</cp:lastPrinted>
  <dcterms:modified xsi:type="dcterms:W3CDTF">2020-11-16T06:34:56Z</dcterms:modified>
  <dc:title>鄞州区横街镇环卫保洁服务项目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