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rPr>
      </w:pPr>
    </w:p>
    <w:p>
      <w:pPr>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竞争性磋商</w:t>
      </w:r>
      <w:r>
        <w:rPr>
          <w:rFonts w:hint="eastAsia" w:ascii="宋体" w:hAnsi="宋体" w:eastAsia="宋体" w:cs="宋体"/>
          <w:b/>
          <w:bCs/>
          <w:color w:val="auto"/>
          <w:sz w:val="52"/>
          <w:szCs w:val="52"/>
          <w:highlight w:val="none"/>
        </w:rPr>
        <w:t>采购文件</w:t>
      </w:r>
    </w:p>
    <w:p>
      <w:pPr>
        <w:rPr>
          <w:rFonts w:hint="eastAsia" w:ascii="宋体" w:hAnsi="宋体" w:eastAsia="宋体" w:cs="宋体"/>
          <w:highlight w:val="none"/>
          <w:lang w:val="en-US" w:eastAsia="zh-CN"/>
        </w:rPr>
      </w:pPr>
    </w:p>
    <w:p>
      <w:pPr>
        <w:rPr>
          <w:rFonts w:hint="eastAsia" w:ascii="宋体" w:hAnsi="宋体" w:eastAsia="宋体" w:cs="宋体"/>
          <w:highlight w:val="none"/>
          <w:lang w:val="en-US" w:eastAsia="zh-CN"/>
        </w:rPr>
      </w:pPr>
    </w:p>
    <w:p>
      <w:pPr>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项目名称:大碶头菜市场外围及周边环境秩序辅助管理</w:t>
      </w:r>
    </w:p>
    <w:p>
      <w:pPr>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项目编号：NBYH-20211001GC</w:t>
      </w: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p>
    <w:p>
      <w:pPr>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采购人：象山县市场开发经营有限公司</w:t>
      </w:r>
    </w:p>
    <w:p>
      <w:pPr>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采购代理机构：宁波涌恒招标有限公司</w:t>
      </w:r>
    </w:p>
    <w:p>
      <w:pPr>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2021年10月</w:t>
      </w:r>
    </w:p>
    <w:p>
      <w:pPr>
        <w:jc w:val="center"/>
        <w:rPr>
          <w:rFonts w:hint="eastAsia" w:ascii="宋体" w:hAnsi="宋体" w:eastAsia="宋体" w:cs="宋体"/>
          <w:b/>
          <w:bCs/>
          <w:sz w:val="28"/>
          <w:szCs w:val="36"/>
          <w:highlight w:val="none"/>
          <w:lang w:val="en-US" w:eastAsia="zh-CN"/>
        </w:rPr>
        <w:sectPr>
          <w:pgSz w:w="11906" w:h="16838"/>
          <w:pgMar w:top="1134" w:right="1417" w:bottom="1134" w:left="1417" w:header="851" w:footer="992" w:gutter="0"/>
          <w:cols w:space="425" w:num="1"/>
          <w:docGrid w:type="lines" w:linePitch="312" w:charSpace="0"/>
        </w:sectPr>
      </w:pPr>
    </w:p>
    <w:p>
      <w:pPr>
        <w:jc w:val="center"/>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目录</w:t>
      </w:r>
    </w:p>
    <w:p>
      <w:pPr>
        <w:pStyle w:val="18"/>
        <w:tabs>
          <w:tab w:val="right" w:leader="dot" w:pos="9072"/>
        </w:tabs>
        <w:spacing w:line="360" w:lineRule="auto"/>
        <w:rPr>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TOC \o "1-2" \h \u </w:instrText>
      </w:r>
      <w:r>
        <w:rPr>
          <w:rFonts w:hint="eastAsia" w:ascii="宋体" w:hAnsi="宋体" w:eastAsia="宋体" w:cs="宋体"/>
          <w:sz w:val="24"/>
          <w:szCs w:val="24"/>
          <w:highlight w:val="none"/>
        </w:rPr>
        <w:fldChar w:fldCharType="separate"/>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_Toc32437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第一章  竞争性磋商公告</w:t>
      </w:r>
      <w:r>
        <w:rPr>
          <w:highlight w:val="none"/>
        </w:rPr>
        <w:tab/>
      </w:r>
      <w:r>
        <w:rPr>
          <w:highlight w:val="none"/>
        </w:rPr>
        <w:fldChar w:fldCharType="begin"/>
      </w:r>
      <w:r>
        <w:rPr>
          <w:highlight w:val="none"/>
        </w:rPr>
        <w:instrText xml:space="preserve"> PAGEREF _Toc32437 \h </w:instrText>
      </w:r>
      <w:r>
        <w:rPr>
          <w:highlight w:val="none"/>
        </w:rPr>
        <w:fldChar w:fldCharType="separate"/>
      </w:r>
      <w:r>
        <w:rPr>
          <w:highlight w:val="none"/>
        </w:rPr>
        <w:t>3</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_Toc24154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第二章  采购需求</w:t>
      </w:r>
      <w:r>
        <w:rPr>
          <w:highlight w:val="none"/>
        </w:rPr>
        <w:tab/>
      </w:r>
      <w:r>
        <w:rPr>
          <w:highlight w:val="none"/>
        </w:rPr>
        <w:fldChar w:fldCharType="begin"/>
      </w:r>
      <w:r>
        <w:rPr>
          <w:highlight w:val="none"/>
        </w:rPr>
        <w:instrText xml:space="preserve"> PAGEREF _Toc24154 \h </w:instrText>
      </w:r>
      <w:r>
        <w:rPr>
          <w:highlight w:val="none"/>
        </w:rPr>
        <w:fldChar w:fldCharType="separate"/>
      </w:r>
      <w:r>
        <w:rPr>
          <w:highlight w:val="none"/>
        </w:rPr>
        <w:t>8</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_Toc26254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一、商务</w:t>
      </w:r>
      <w:r>
        <w:rPr>
          <w:rFonts w:hint="eastAsia" w:eastAsia="宋体" w:cs="宋体"/>
          <w:highlight w:val="none"/>
          <w:lang w:val="en-US" w:eastAsia="zh-CN"/>
        </w:rPr>
        <w:t>需求</w:t>
      </w:r>
      <w:r>
        <w:rPr>
          <w:highlight w:val="none"/>
        </w:rPr>
        <w:tab/>
      </w:r>
      <w:r>
        <w:rPr>
          <w:highlight w:val="none"/>
        </w:rPr>
        <w:fldChar w:fldCharType="begin"/>
      </w:r>
      <w:r>
        <w:rPr>
          <w:highlight w:val="none"/>
        </w:rPr>
        <w:instrText xml:space="preserve"> PAGEREF _Toc26254 \h </w:instrText>
      </w:r>
      <w:r>
        <w:rPr>
          <w:highlight w:val="none"/>
        </w:rPr>
        <w:fldChar w:fldCharType="separate"/>
      </w:r>
      <w:r>
        <w:rPr>
          <w:highlight w:val="none"/>
        </w:rPr>
        <w:t>8</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_Toc31418 </w:instrText>
      </w:r>
      <w:r>
        <w:rPr>
          <w:rFonts w:hint="eastAsia" w:ascii="宋体" w:hAnsi="宋体" w:eastAsia="宋体" w:cs="宋体"/>
          <w:szCs w:val="24"/>
          <w:highlight w:val="none"/>
        </w:rPr>
        <w:fldChar w:fldCharType="separate"/>
      </w:r>
      <w:r>
        <w:rPr>
          <w:rFonts w:hint="eastAsia"/>
          <w:highlight w:val="none"/>
          <w:lang w:val="en-US" w:eastAsia="zh-CN"/>
        </w:rPr>
        <w:t>二、技术及服务需求</w:t>
      </w:r>
      <w:r>
        <w:rPr>
          <w:highlight w:val="none"/>
        </w:rPr>
        <w:tab/>
      </w:r>
      <w:r>
        <w:rPr>
          <w:highlight w:val="none"/>
        </w:rPr>
        <w:fldChar w:fldCharType="begin"/>
      </w:r>
      <w:r>
        <w:rPr>
          <w:highlight w:val="none"/>
        </w:rPr>
        <w:instrText xml:space="preserve"> PAGEREF _Toc31418 \h </w:instrText>
      </w:r>
      <w:r>
        <w:rPr>
          <w:highlight w:val="none"/>
        </w:rPr>
        <w:fldChar w:fldCharType="separate"/>
      </w:r>
      <w:r>
        <w:rPr>
          <w:highlight w:val="none"/>
        </w:rPr>
        <w:t>9</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_Toc4432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第三章  磋商须知</w:t>
      </w:r>
      <w:r>
        <w:rPr>
          <w:highlight w:val="none"/>
        </w:rPr>
        <w:tab/>
      </w:r>
      <w:r>
        <w:rPr>
          <w:highlight w:val="none"/>
        </w:rPr>
        <w:fldChar w:fldCharType="begin"/>
      </w:r>
      <w:r>
        <w:rPr>
          <w:highlight w:val="none"/>
        </w:rPr>
        <w:instrText xml:space="preserve"> PAGEREF _Toc4432 \h </w:instrText>
      </w:r>
      <w:r>
        <w:rPr>
          <w:highlight w:val="none"/>
        </w:rPr>
        <w:fldChar w:fldCharType="separate"/>
      </w:r>
      <w:r>
        <w:rPr>
          <w:highlight w:val="none"/>
        </w:rPr>
        <w:t>9</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_Toc2034 </w:instrText>
      </w:r>
      <w:r>
        <w:rPr>
          <w:rFonts w:hint="eastAsia" w:ascii="宋体" w:hAnsi="宋体" w:eastAsia="宋体" w:cs="宋体"/>
          <w:szCs w:val="24"/>
          <w:highlight w:val="none"/>
        </w:rPr>
        <w:fldChar w:fldCharType="separate"/>
      </w:r>
      <w:r>
        <w:rPr>
          <w:rFonts w:hint="eastAsia"/>
          <w:highlight w:val="none"/>
          <w:lang w:val="en-US" w:eastAsia="zh-CN"/>
        </w:rPr>
        <w:t>一、总则</w:t>
      </w:r>
      <w:r>
        <w:rPr>
          <w:highlight w:val="none"/>
        </w:rPr>
        <w:tab/>
      </w:r>
      <w:r>
        <w:rPr>
          <w:highlight w:val="none"/>
        </w:rPr>
        <w:fldChar w:fldCharType="begin"/>
      </w:r>
      <w:r>
        <w:rPr>
          <w:highlight w:val="none"/>
        </w:rPr>
        <w:instrText xml:space="preserve"> PAGEREF _Toc2034 \h </w:instrText>
      </w:r>
      <w:r>
        <w:rPr>
          <w:highlight w:val="none"/>
        </w:rPr>
        <w:fldChar w:fldCharType="separate"/>
      </w:r>
      <w:r>
        <w:rPr>
          <w:highlight w:val="none"/>
        </w:rPr>
        <w:t>15</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_Toc6605 </w:instrText>
      </w:r>
      <w:r>
        <w:rPr>
          <w:rFonts w:hint="eastAsia" w:ascii="宋体" w:hAnsi="宋体" w:eastAsia="宋体" w:cs="宋体"/>
          <w:szCs w:val="24"/>
          <w:highlight w:val="none"/>
        </w:rPr>
        <w:fldChar w:fldCharType="separate"/>
      </w:r>
      <w:r>
        <w:rPr>
          <w:rFonts w:hint="eastAsia"/>
          <w:highlight w:val="none"/>
          <w:lang w:val="en-US" w:eastAsia="zh-CN"/>
        </w:rPr>
        <w:t>二、磋商文件</w:t>
      </w:r>
      <w:r>
        <w:rPr>
          <w:highlight w:val="none"/>
        </w:rPr>
        <w:tab/>
      </w:r>
      <w:r>
        <w:rPr>
          <w:highlight w:val="none"/>
        </w:rPr>
        <w:fldChar w:fldCharType="begin"/>
      </w:r>
      <w:r>
        <w:rPr>
          <w:highlight w:val="none"/>
        </w:rPr>
        <w:instrText xml:space="preserve"> PAGEREF _Toc6605 \h </w:instrText>
      </w:r>
      <w:r>
        <w:rPr>
          <w:highlight w:val="none"/>
        </w:rPr>
        <w:fldChar w:fldCharType="separate"/>
      </w:r>
      <w:r>
        <w:rPr>
          <w:highlight w:val="none"/>
        </w:rPr>
        <w:t>17</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_Toc21541 </w:instrText>
      </w:r>
      <w:r>
        <w:rPr>
          <w:rFonts w:hint="eastAsia" w:ascii="宋体" w:hAnsi="宋体" w:eastAsia="宋体" w:cs="宋体"/>
          <w:szCs w:val="24"/>
          <w:highlight w:val="none"/>
        </w:rPr>
        <w:fldChar w:fldCharType="separate"/>
      </w:r>
      <w:r>
        <w:rPr>
          <w:rFonts w:hint="eastAsia"/>
          <w:highlight w:val="none"/>
          <w:lang w:val="en-US" w:eastAsia="zh-CN"/>
        </w:rPr>
        <w:t>三、磋商响应文件组成</w:t>
      </w:r>
      <w:r>
        <w:rPr>
          <w:highlight w:val="none"/>
        </w:rPr>
        <w:tab/>
      </w:r>
      <w:r>
        <w:rPr>
          <w:highlight w:val="none"/>
        </w:rPr>
        <w:fldChar w:fldCharType="begin"/>
      </w:r>
      <w:r>
        <w:rPr>
          <w:highlight w:val="none"/>
        </w:rPr>
        <w:instrText xml:space="preserve"> PAGEREF _Toc21541 \h </w:instrText>
      </w:r>
      <w:r>
        <w:rPr>
          <w:highlight w:val="none"/>
        </w:rPr>
        <w:fldChar w:fldCharType="separate"/>
      </w:r>
      <w:r>
        <w:rPr>
          <w:highlight w:val="none"/>
        </w:rPr>
        <w:t>18</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_Toc8660 </w:instrText>
      </w:r>
      <w:r>
        <w:rPr>
          <w:rFonts w:hint="eastAsia" w:ascii="宋体" w:hAnsi="宋体" w:eastAsia="宋体" w:cs="宋体"/>
          <w:szCs w:val="24"/>
          <w:highlight w:val="none"/>
        </w:rPr>
        <w:fldChar w:fldCharType="separate"/>
      </w:r>
      <w:r>
        <w:rPr>
          <w:rFonts w:hint="eastAsia"/>
          <w:highlight w:val="none"/>
          <w:lang w:val="en-US" w:eastAsia="zh-CN"/>
        </w:rPr>
        <w:t>四、</w:t>
      </w:r>
      <w:r>
        <w:rPr>
          <w:highlight w:val="none"/>
        </w:rPr>
        <w:t>质疑和投诉</w:t>
      </w:r>
      <w:r>
        <w:rPr>
          <w:highlight w:val="none"/>
        </w:rPr>
        <w:tab/>
      </w:r>
      <w:r>
        <w:rPr>
          <w:highlight w:val="none"/>
        </w:rPr>
        <w:fldChar w:fldCharType="begin"/>
      </w:r>
      <w:r>
        <w:rPr>
          <w:highlight w:val="none"/>
        </w:rPr>
        <w:instrText xml:space="preserve"> PAGEREF _Toc8660 \h </w:instrText>
      </w:r>
      <w:r>
        <w:rPr>
          <w:highlight w:val="none"/>
        </w:rPr>
        <w:fldChar w:fldCharType="separate"/>
      </w:r>
      <w:r>
        <w:rPr>
          <w:highlight w:val="none"/>
        </w:rPr>
        <w:t>21</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_Toc7507 </w:instrText>
      </w:r>
      <w:r>
        <w:rPr>
          <w:rFonts w:hint="eastAsia" w:ascii="宋体" w:hAnsi="宋体" w:eastAsia="宋体" w:cs="宋体"/>
          <w:szCs w:val="24"/>
          <w:highlight w:val="none"/>
        </w:rPr>
        <w:fldChar w:fldCharType="separate"/>
      </w:r>
      <w:r>
        <w:rPr>
          <w:rFonts w:hint="eastAsia"/>
          <w:highlight w:val="none"/>
          <w:lang w:val="en-US" w:eastAsia="zh-CN"/>
        </w:rPr>
        <w:t>五、采购代理服务费</w:t>
      </w:r>
      <w:r>
        <w:rPr>
          <w:highlight w:val="none"/>
        </w:rPr>
        <w:tab/>
      </w:r>
      <w:r>
        <w:rPr>
          <w:highlight w:val="none"/>
        </w:rPr>
        <w:fldChar w:fldCharType="begin"/>
      </w:r>
      <w:r>
        <w:rPr>
          <w:highlight w:val="none"/>
        </w:rPr>
        <w:instrText xml:space="preserve"> PAGEREF _Toc7507 \h </w:instrText>
      </w:r>
      <w:r>
        <w:rPr>
          <w:highlight w:val="none"/>
        </w:rPr>
        <w:fldChar w:fldCharType="separate"/>
      </w:r>
      <w:r>
        <w:rPr>
          <w:highlight w:val="none"/>
        </w:rPr>
        <w:t>21</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_Toc11557 </w:instrText>
      </w:r>
      <w:r>
        <w:rPr>
          <w:rFonts w:hint="eastAsia" w:ascii="宋体" w:hAnsi="宋体" w:eastAsia="宋体" w:cs="宋体"/>
          <w:szCs w:val="24"/>
          <w:highlight w:val="none"/>
        </w:rPr>
        <w:fldChar w:fldCharType="separate"/>
      </w:r>
      <w:r>
        <w:rPr>
          <w:rFonts w:hint="eastAsia"/>
          <w:highlight w:val="none"/>
          <w:lang w:val="en-US" w:eastAsia="zh-CN"/>
        </w:rPr>
        <w:t>六、磋商</w:t>
      </w:r>
      <w:r>
        <w:rPr>
          <w:rFonts w:hint="eastAsia"/>
          <w:highlight w:val="none"/>
        </w:rPr>
        <w:t>程序</w:t>
      </w:r>
      <w:r>
        <w:rPr>
          <w:highlight w:val="none"/>
        </w:rPr>
        <w:tab/>
      </w:r>
      <w:r>
        <w:rPr>
          <w:highlight w:val="none"/>
        </w:rPr>
        <w:fldChar w:fldCharType="begin"/>
      </w:r>
      <w:r>
        <w:rPr>
          <w:highlight w:val="none"/>
        </w:rPr>
        <w:instrText xml:space="preserve"> PAGEREF _Toc11557 \h </w:instrText>
      </w:r>
      <w:r>
        <w:rPr>
          <w:highlight w:val="none"/>
        </w:rPr>
        <w:fldChar w:fldCharType="separate"/>
      </w:r>
      <w:r>
        <w:rPr>
          <w:highlight w:val="none"/>
        </w:rPr>
        <w:t>22</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_Toc9972 </w:instrText>
      </w:r>
      <w:r>
        <w:rPr>
          <w:rFonts w:hint="eastAsia" w:ascii="宋体" w:hAnsi="宋体" w:eastAsia="宋体" w:cs="宋体"/>
          <w:szCs w:val="24"/>
          <w:highlight w:val="none"/>
        </w:rPr>
        <w:fldChar w:fldCharType="separate"/>
      </w:r>
      <w:r>
        <w:rPr>
          <w:rFonts w:hint="eastAsia"/>
          <w:highlight w:val="none"/>
          <w:lang w:val="en-US" w:eastAsia="zh-CN"/>
        </w:rPr>
        <w:t>七、</w:t>
      </w:r>
      <w:r>
        <w:rPr>
          <w:rFonts w:hint="eastAsia"/>
          <w:highlight w:val="none"/>
          <w:lang w:eastAsia="zh-CN"/>
        </w:rPr>
        <w:t>评审</w:t>
      </w:r>
      <w:r>
        <w:rPr>
          <w:highlight w:val="none"/>
        </w:rPr>
        <w:tab/>
      </w:r>
      <w:r>
        <w:rPr>
          <w:highlight w:val="none"/>
        </w:rPr>
        <w:fldChar w:fldCharType="begin"/>
      </w:r>
      <w:r>
        <w:rPr>
          <w:highlight w:val="none"/>
        </w:rPr>
        <w:instrText xml:space="preserve"> PAGEREF _Toc9972 \h </w:instrText>
      </w:r>
      <w:r>
        <w:rPr>
          <w:highlight w:val="none"/>
        </w:rPr>
        <w:fldChar w:fldCharType="separate"/>
      </w:r>
      <w:r>
        <w:rPr>
          <w:highlight w:val="none"/>
        </w:rPr>
        <w:t>23</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_Toc27943 </w:instrText>
      </w:r>
      <w:r>
        <w:rPr>
          <w:rFonts w:hint="eastAsia" w:ascii="宋体" w:hAnsi="宋体" w:eastAsia="宋体" w:cs="宋体"/>
          <w:szCs w:val="24"/>
          <w:highlight w:val="none"/>
        </w:rPr>
        <w:fldChar w:fldCharType="separate"/>
      </w:r>
      <w:r>
        <w:rPr>
          <w:rFonts w:hint="eastAsia"/>
          <w:highlight w:val="none"/>
          <w:lang w:val="en-US" w:eastAsia="zh-CN"/>
        </w:rPr>
        <w:t>八</w:t>
      </w:r>
      <w:r>
        <w:rPr>
          <w:rFonts w:hint="eastAsia"/>
          <w:highlight w:val="none"/>
        </w:rPr>
        <w:t>、</w:t>
      </w:r>
      <w:r>
        <w:rPr>
          <w:rFonts w:hint="eastAsia"/>
          <w:highlight w:val="none"/>
          <w:lang w:val="en-US" w:eastAsia="zh-CN"/>
        </w:rPr>
        <w:t>磋商响应文件</w:t>
      </w:r>
      <w:r>
        <w:rPr>
          <w:rFonts w:hint="eastAsia"/>
          <w:highlight w:val="none"/>
        </w:rPr>
        <w:t>的澄清</w:t>
      </w:r>
      <w:r>
        <w:rPr>
          <w:highlight w:val="none"/>
        </w:rPr>
        <w:tab/>
      </w:r>
      <w:r>
        <w:rPr>
          <w:highlight w:val="none"/>
        </w:rPr>
        <w:fldChar w:fldCharType="begin"/>
      </w:r>
      <w:r>
        <w:rPr>
          <w:highlight w:val="none"/>
        </w:rPr>
        <w:instrText xml:space="preserve"> PAGEREF _Toc27943 \h </w:instrText>
      </w:r>
      <w:r>
        <w:rPr>
          <w:highlight w:val="none"/>
        </w:rPr>
        <w:fldChar w:fldCharType="separate"/>
      </w:r>
      <w:r>
        <w:rPr>
          <w:highlight w:val="none"/>
        </w:rPr>
        <w:t>23</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_Toc12636 </w:instrText>
      </w:r>
      <w:r>
        <w:rPr>
          <w:rFonts w:hint="eastAsia" w:ascii="宋体" w:hAnsi="宋体" w:eastAsia="宋体" w:cs="宋体"/>
          <w:szCs w:val="24"/>
          <w:highlight w:val="none"/>
        </w:rPr>
        <w:fldChar w:fldCharType="separate"/>
      </w:r>
      <w:r>
        <w:rPr>
          <w:rFonts w:hint="eastAsia"/>
          <w:highlight w:val="none"/>
          <w:lang w:val="en-US" w:eastAsia="zh-CN"/>
        </w:rPr>
        <w:t>九、</w:t>
      </w:r>
      <w:r>
        <w:rPr>
          <w:rFonts w:hint="eastAsia"/>
          <w:highlight w:val="none"/>
        </w:rPr>
        <w:t>其他评审事项规定</w:t>
      </w:r>
      <w:r>
        <w:rPr>
          <w:highlight w:val="none"/>
        </w:rPr>
        <w:tab/>
      </w:r>
      <w:r>
        <w:rPr>
          <w:highlight w:val="none"/>
        </w:rPr>
        <w:fldChar w:fldCharType="begin"/>
      </w:r>
      <w:r>
        <w:rPr>
          <w:highlight w:val="none"/>
        </w:rPr>
        <w:instrText xml:space="preserve"> PAGEREF _Toc12636 \h </w:instrText>
      </w:r>
      <w:r>
        <w:rPr>
          <w:highlight w:val="none"/>
        </w:rPr>
        <w:fldChar w:fldCharType="separate"/>
      </w:r>
      <w:r>
        <w:rPr>
          <w:highlight w:val="none"/>
        </w:rPr>
        <w:t>24</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_Toc19267 </w:instrText>
      </w:r>
      <w:r>
        <w:rPr>
          <w:rFonts w:hint="eastAsia" w:ascii="宋体" w:hAnsi="宋体" w:eastAsia="宋体" w:cs="宋体"/>
          <w:szCs w:val="24"/>
          <w:highlight w:val="none"/>
        </w:rPr>
        <w:fldChar w:fldCharType="separate"/>
      </w:r>
      <w:r>
        <w:rPr>
          <w:rFonts w:hint="eastAsia"/>
          <w:highlight w:val="none"/>
          <w:lang w:val="en-US" w:eastAsia="zh-CN"/>
        </w:rPr>
        <w:t>十</w:t>
      </w:r>
      <w:r>
        <w:rPr>
          <w:highlight w:val="none"/>
        </w:rPr>
        <w:t>、定标</w:t>
      </w:r>
      <w:r>
        <w:rPr>
          <w:highlight w:val="none"/>
        </w:rPr>
        <w:tab/>
      </w:r>
      <w:r>
        <w:rPr>
          <w:highlight w:val="none"/>
        </w:rPr>
        <w:fldChar w:fldCharType="begin"/>
      </w:r>
      <w:r>
        <w:rPr>
          <w:highlight w:val="none"/>
        </w:rPr>
        <w:instrText xml:space="preserve"> PAGEREF _Toc19267 \h </w:instrText>
      </w:r>
      <w:r>
        <w:rPr>
          <w:highlight w:val="none"/>
        </w:rPr>
        <w:fldChar w:fldCharType="separate"/>
      </w:r>
      <w:r>
        <w:rPr>
          <w:highlight w:val="none"/>
        </w:rPr>
        <w:t>24</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_Toc2347 </w:instrText>
      </w:r>
      <w:r>
        <w:rPr>
          <w:rFonts w:hint="eastAsia" w:ascii="宋体" w:hAnsi="宋体" w:eastAsia="宋体" w:cs="宋体"/>
          <w:szCs w:val="24"/>
          <w:highlight w:val="none"/>
        </w:rPr>
        <w:fldChar w:fldCharType="separate"/>
      </w:r>
      <w:r>
        <w:rPr>
          <w:rFonts w:hint="eastAsia"/>
          <w:highlight w:val="none"/>
          <w:lang w:val="en-US" w:eastAsia="zh-CN"/>
        </w:rPr>
        <w:t>十一</w:t>
      </w:r>
      <w:r>
        <w:rPr>
          <w:highlight w:val="none"/>
        </w:rPr>
        <w:t>、</w:t>
      </w:r>
      <w:r>
        <w:rPr>
          <w:rFonts w:hint="eastAsia"/>
          <w:highlight w:val="none"/>
          <w:lang w:val="en-US" w:eastAsia="zh-CN"/>
        </w:rPr>
        <w:t>评审</w:t>
      </w:r>
      <w:r>
        <w:rPr>
          <w:highlight w:val="none"/>
        </w:rPr>
        <w:t>过程的监控</w:t>
      </w:r>
      <w:r>
        <w:rPr>
          <w:highlight w:val="none"/>
        </w:rPr>
        <w:tab/>
      </w:r>
      <w:r>
        <w:rPr>
          <w:highlight w:val="none"/>
        </w:rPr>
        <w:fldChar w:fldCharType="begin"/>
      </w:r>
      <w:r>
        <w:rPr>
          <w:highlight w:val="none"/>
        </w:rPr>
        <w:instrText xml:space="preserve"> PAGEREF _Toc2347 \h </w:instrText>
      </w:r>
      <w:r>
        <w:rPr>
          <w:highlight w:val="none"/>
        </w:rPr>
        <w:fldChar w:fldCharType="separate"/>
      </w:r>
      <w:r>
        <w:rPr>
          <w:highlight w:val="none"/>
        </w:rPr>
        <w:t>25</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_Toc12041 </w:instrText>
      </w:r>
      <w:r>
        <w:rPr>
          <w:rFonts w:hint="eastAsia" w:ascii="宋体" w:hAnsi="宋体" w:eastAsia="宋体" w:cs="宋体"/>
          <w:szCs w:val="24"/>
          <w:highlight w:val="none"/>
        </w:rPr>
        <w:fldChar w:fldCharType="separate"/>
      </w:r>
      <w:r>
        <w:rPr>
          <w:rFonts w:hint="eastAsia"/>
          <w:highlight w:val="none"/>
          <w:lang w:val="en-US" w:eastAsia="zh-CN"/>
        </w:rPr>
        <w:t>十二、成交通知书</w:t>
      </w:r>
      <w:r>
        <w:rPr>
          <w:highlight w:val="none"/>
        </w:rPr>
        <w:tab/>
      </w:r>
      <w:r>
        <w:rPr>
          <w:highlight w:val="none"/>
        </w:rPr>
        <w:fldChar w:fldCharType="begin"/>
      </w:r>
      <w:r>
        <w:rPr>
          <w:highlight w:val="none"/>
        </w:rPr>
        <w:instrText xml:space="preserve"> PAGEREF _Toc12041 \h </w:instrText>
      </w:r>
      <w:r>
        <w:rPr>
          <w:highlight w:val="none"/>
        </w:rPr>
        <w:fldChar w:fldCharType="separate"/>
      </w:r>
      <w:r>
        <w:rPr>
          <w:highlight w:val="none"/>
        </w:rPr>
        <w:t>25</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_Toc22364 </w:instrText>
      </w:r>
      <w:r>
        <w:rPr>
          <w:rFonts w:hint="eastAsia" w:ascii="宋体" w:hAnsi="宋体" w:eastAsia="宋体" w:cs="宋体"/>
          <w:szCs w:val="24"/>
          <w:highlight w:val="none"/>
        </w:rPr>
        <w:fldChar w:fldCharType="separate"/>
      </w:r>
      <w:r>
        <w:rPr>
          <w:rFonts w:hint="eastAsia"/>
          <w:highlight w:val="none"/>
          <w:lang w:val="en-US" w:eastAsia="zh-CN"/>
        </w:rPr>
        <w:t>十三</w:t>
      </w:r>
      <w:r>
        <w:rPr>
          <w:highlight w:val="none"/>
        </w:rPr>
        <w:t>、合同授予</w:t>
      </w:r>
      <w:r>
        <w:rPr>
          <w:highlight w:val="none"/>
        </w:rPr>
        <w:tab/>
      </w:r>
      <w:r>
        <w:rPr>
          <w:highlight w:val="none"/>
        </w:rPr>
        <w:fldChar w:fldCharType="begin"/>
      </w:r>
      <w:r>
        <w:rPr>
          <w:highlight w:val="none"/>
        </w:rPr>
        <w:instrText xml:space="preserve"> PAGEREF _Toc22364 \h </w:instrText>
      </w:r>
      <w:r>
        <w:rPr>
          <w:highlight w:val="none"/>
        </w:rPr>
        <w:fldChar w:fldCharType="separate"/>
      </w:r>
      <w:r>
        <w:rPr>
          <w:highlight w:val="none"/>
        </w:rPr>
        <w:t>25</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_Toc9868 </w:instrText>
      </w:r>
      <w:r>
        <w:rPr>
          <w:rFonts w:hint="eastAsia" w:ascii="宋体" w:hAnsi="宋体" w:eastAsia="宋体" w:cs="宋体"/>
          <w:szCs w:val="24"/>
          <w:highlight w:val="none"/>
        </w:rPr>
        <w:fldChar w:fldCharType="separate"/>
      </w:r>
      <w:r>
        <w:rPr>
          <w:rFonts w:hint="eastAsia"/>
          <w:highlight w:val="none"/>
          <w:lang w:val="en-US" w:eastAsia="zh-CN"/>
        </w:rPr>
        <w:t>十四</w:t>
      </w:r>
      <w:r>
        <w:rPr>
          <w:rFonts w:hint="eastAsia"/>
          <w:highlight w:val="none"/>
          <w:lang w:eastAsia="zh-CN"/>
        </w:rPr>
        <w:t>、</w:t>
      </w:r>
      <w:r>
        <w:rPr>
          <w:rFonts w:hint="eastAsia"/>
          <w:highlight w:val="none"/>
        </w:rPr>
        <w:t>废标的情形</w:t>
      </w:r>
      <w:r>
        <w:rPr>
          <w:highlight w:val="none"/>
        </w:rPr>
        <w:tab/>
      </w:r>
      <w:r>
        <w:rPr>
          <w:highlight w:val="none"/>
        </w:rPr>
        <w:fldChar w:fldCharType="begin"/>
      </w:r>
      <w:r>
        <w:rPr>
          <w:highlight w:val="none"/>
        </w:rPr>
        <w:instrText xml:space="preserve"> PAGEREF _Toc9868 \h </w:instrText>
      </w:r>
      <w:r>
        <w:rPr>
          <w:highlight w:val="none"/>
        </w:rPr>
        <w:fldChar w:fldCharType="separate"/>
      </w:r>
      <w:r>
        <w:rPr>
          <w:highlight w:val="none"/>
        </w:rPr>
        <w:t>26</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_Toc24241 </w:instrText>
      </w:r>
      <w:r>
        <w:rPr>
          <w:rFonts w:hint="eastAsia" w:ascii="宋体" w:hAnsi="宋体" w:eastAsia="宋体" w:cs="宋体"/>
          <w:szCs w:val="24"/>
          <w:highlight w:val="none"/>
        </w:rPr>
        <w:fldChar w:fldCharType="separate"/>
      </w:r>
      <w:r>
        <w:rPr>
          <w:rFonts w:hint="eastAsia"/>
          <w:highlight w:val="none"/>
          <w:lang w:val="en-US" w:eastAsia="zh-CN"/>
        </w:rPr>
        <w:t>十五</w:t>
      </w:r>
      <w:r>
        <w:rPr>
          <w:rFonts w:hint="eastAsia"/>
          <w:highlight w:val="none"/>
        </w:rPr>
        <w:t>、特别说明</w:t>
      </w:r>
      <w:r>
        <w:rPr>
          <w:highlight w:val="none"/>
        </w:rPr>
        <w:tab/>
      </w:r>
      <w:r>
        <w:rPr>
          <w:highlight w:val="none"/>
        </w:rPr>
        <w:fldChar w:fldCharType="begin"/>
      </w:r>
      <w:r>
        <w:rPr>
          <w:highlight w:val="none"/>
        </w:rPr>
        <w:instrText xml:space="preserve"> PAGEREF _Toc24241 \h </w:instrText>
      </w:r>
      <w:r>
        <w:rPr>
          <w:highlight w:val="none"/>
        </w:rPr>
        <w:fldChar w:fldCharType="separate"/>
      </w:r>
      <w:r>
        <w:rPr>
          <w:highlight w:val="none"/>
        </w:rPr>
        <w:t>26</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_Toc2714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第四章  磋商办法及评审标准</w:t>
      </w:r>
      <w:r>
        <w:rPr>
          <w:highlight w:val="none"/>
        </w:rPr>
        <w:tab/>
      </w:r>
      <w:r>
        <w:rPr>
          <w:highlight w:val="none"/>
        </w:rPr>
        <w:fldChar w:fldCharType="begin"/>
      </w:r>
      <w:r>
        <w:rPr>
          <w:highlight w:val="none"/>
        </w:rPr>
        <w:instrText xml:space="preserve"> PAGEREF _Toc2714 \h </w:instrText>
      </w:r>
      <w:r>
        <w:rPr>
          <w:highlight w:val="none"/>
        </w:rPr>
        <w:fldChar w:fldCharType="separate"/>
      </w:r>
      <w:r>
        <w:rPr>
          <w:highlight w:val="none"/>
        </w:rPr>
        <w:t>29</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_Toc31110 </w:instrText>
      </w:r>
      <w:r>
        <w:rPr>
          <w:rFonts w:hint="eastAsia" w:ascii="宋体" w:hAnsi="宋体" w:eastAsia="宋体" w:cs="宋体"/>
          <w:szCs w:val="24"/>
          <w:highlight w:val="none"/>
        </w:rPr>
        <w:fldChar w:fldCharType="separate"/>
      </w:r>
      <w:r>
        <w:rPr>
          <w:rFonts w:hint="eastAsia"/>
          <w:highlight w:val="none"/>
        </w:rPr>
        <w:t>一、</w:t>
      </w:r>
      <w:r>
        <w:rPr>
          <w:rFonts w:hint="eastAsia"/>
          <w:highlight w:val="none"/>
          <w:lang w:val="en-US" w:eastAsia="zh-CN"/>
        </w:rPr>
        <w:t>磋商</w:t>
      </w:r>
      <w:r>
        <w:rPr>
          <w:rFonts w:hint="eastAsia"/>
          <w:highlight w:val="none"/>
        </w:rPr>
        <w:t>准备</w:t>
      </w:r>
      <w:r>
        <w:rPr>
          <w:highlight w:val="none"/>
        </w:rPr>
        <w:tab/>
      </w:r>
      <w:r>
        <w:rPr>
          <w:highlight w:val="none"/>
        </w:rPr>
        <w:fldChar w:fldCharType="begin"/>
      </w:r>
      <w:r>
        <w:rPr>
          <w:highlight w:val="none"/>
        </w:rPr>
        <w:instrText xml:space="preserve"> PAGEREF _Toc31110 \h </w:instrText>
      </w:r>
      <w:r>
        <w:rPr>
          <w:highlight w:val="none"/>
        </w:rPr>
        <w:fldChar w:fldCharType="separate"/>
      </w:r>
      <w:r>
        <w:rPr>
          <w:highlight w:val="none"/>
        </w:rPr>
        <w:t>29</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_Toc17851 </w:instrText>
      </w:r>
      <w:r>
        <w:rPr>
          <w:rFonts w:hint="eastAsia" w:ascii="宋体" w:hAnsi="宋体" w:eastAsia="宋体" w:cs="宋体"/>
          <w:szCs w:val="24"/>
          <w:highlight w:val="none"/>
        </w:rPr>
        <w:fldChar w:fldCharType="separate"/>
      </w:r>
      <w:r>
        <w:rPr>
          <w:rFonts w:hint="eastAsia"/>
          <w:highlight w:val="none"/>
          <w:lang w:val="en-US" w:eastAsia="zh-CN"/>
        </w:rPr>
        <w:t>二</w:t>
      </w:r>
      <w:r>
        <w:rPr>
          <w:rFonts w:hint="eastAsia"/>
          <w:highlight w:val="none"/>
        </w:rPr>
        <w:t>、</w:t>
      </w:r>
      <w:r>
        <w:rPr>
          <w:rFonts w:hint="eastAsia"/>
          <w:highlight w:val="none"/>
          <w:lang w:val="en-US" w:eastAsia="zh-CN"/>
        </w:rPr>
        <w:t>磋商小组</w:t>
      </w:r>
      <w:r>
        <w:rPr>
          <w:highlight w:val="none"/>
        </w:rPr>
        <w:tab/>
      </w:r>
      <w:r>
        <w:rPr>
          <w:highlight w:val="none"/>
        </w:rPr>
        <w:fldChar w:fldCharType="begin"/>
      </w:r>
      <w:r>
        <w:rPr>
          <w:highlight w:val="none"/>
        </w:rPr>
        <w:instrText xml:space="preserve"> PAGEREF _Toc17851 \h </w:instrText>
      </w:r>
      <w:r>
        <w:rPr>
          <w:highlight w:val="none"/>
        </w:rPr>
        <w:fldChar w:fldCharType="separate"/>
      </w:r>
      <w:r>
        <w:rPr>
          <w:highlight w:val="none"/>
        </w:rPr>
        <w:t>29</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_Toc862 </w:instrText>
      </w:r>
      <w:r>
        <w:rPr>
          <w:rFonts w:hint="eastAsia" w:ascii="宋体" w:hAnsi="宋体" w:eastAsia="宋体" w:cs="宋体"/>
          <w:szCs w:val="24"/>
          <w:highlight w:val="none"/>
        </w:rPr>
        <w:fldChar w:fldCharType="separate"/>
      </w:r>
      <w:r>
        <w:rPr>
          <w:rFonts w:hint="eastAsia"/>
          <w:highlight w:val="none"/>
          <w:lang w:val="en-US" w:eastAsia="zh-CN"/>
        </w:rPr>
        <w:t>三</w:t>
      </w:r>
      <w:r>
        <w:rPr>
          <w:rFonts w:hint="eastAsia"/>
          <w:highlight w:val="none"/>
        </w:rPr>
        <w:t>、评</w:t>
      </w:r>
      <w:r>
        <w:rPr>
          <w:rFonts w:hint="eastAsia"/>
          <w:highlight w:val="none"/>
          <w:lang w:val="en-US" w:eastAsia="zh-CN"/>
        </w:rPr>
        <w:t>审</w:t>
      </w:r>
      <w:r>
        <w:rPr>
          <w:rFonts w:hint="eastAsia"/>
          <w:highlight w:val="none"/>
        </w:rPr>
        <w:t>方法</w:t>
      </w:r>
      <w:r>
        <w:rPr>
          <w:highlight w:val="none"/>
        </w:rPr>
        <w:tab/>
      </w:r>
      <w:r>
        <w:rPr>
          <w:highlight w:val="none"/>
        </w:rPr>
        <w:fldChar w:fldCharType="begin"/>
      </w:r>
      <w:r>
        <w:rPr>
          <w:highlight w:val="none"/>
        </w:rPr>
        <w:instrText xml:space="preserve"> PAGEREF _Toc862 \h </w:instrText>
      </w:r>
      <w:r>
        <w:rPr>
          <w:highlight w:val="none"/>
        </w:rPr>
        <w:fldChar w:fldCharType="separate"/>
      </w:r>
      <w:r>
        <w:rPr>
          <w:highlight w:val="none"/>
        </w:rPr>
        <w:t>30</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_Toc23580 </w:instrText>
      </w:r>
      <w:r>
        <w:rPr>
          <w:rFonts w:hint="eastAsia" w:ascii="宋体" w:hAnsi="宋体" w:eastAsia="宋体" w:cs="宋体"/>
          <w:szCs w:val="24"/>
          <w:highlight w:val="none"/>
        </w:rPr>
        <w:fldChar w:fldCharType="separate"/>
      </w:r>
      <w:r>
        <w:rPr>
          <w:rFonts w:hint="eastAsia"/>
          <w:highlight w:val="none"/>
          <w:lang w:val="en-US" w:eastAsia="zh-CN"/>
        </w:rPr>
        <w:t>四</w:t>
      </w:r>
      <w:r>
        <w:rPr>
          <w:rFonts w:hint="eastAsia"/>
          <w:highlight w:val="none"/>
        </w:rPr>
        <w:t>、</w:t>
      </w:r>
      <w:r>
        <w:rPr>
          <w:rFonts w:hint="eastAsia"/>
          <w:highlight w:val="none"/>
          <w:lang w:eastAsia="zh-CN"/>
        </w:rPr>
        <w:t>评审</w:t>
      </w:r>
      <w:r>
        <w:rPr>
          <w:rFonts w:hint="eastAsia"/>
          <w:highlight w:val="none"/>
        </w:rPr>
        <w:t>程序</w:t>
      </w:r>
      <w:r>
        <w:rPr>
          <w:highlight w:val="none"/>
        </w:rPr>
        <w:tab/>
      </w:r>
      <w:r>
        <w:rPr>
          <w:highlight w:val="none"/>
        </w:rPr>
        <w:fldChar w:fldCharType="begin"/>
      </w:r>
      <w:r>
        <w:rPr>
          <w:highlight w:val="none"/>
        </w:rPr>
        <w:instrText xml:space="preserve"> PAGEREF _Toc23580 \h </w:instrText>
      </w:r>
      <w:r>
        <w:rPr>
          <w:highlight w:val="none"/>
        </w:rPr>
        <w:fldChar w:fldCharType="separate"/>
      </w:r>
      <w:r>
        <w:rPr>
          <w:highlight w:val="none"/>
        </w:rPr>
        <w:t>31</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_Toc29599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第五章  合同格式</w:t>
      </w:r>
      <w:r>
        <w:rPr>
          <w:highlight w:val="none"/>
        </w:rPr>
        <w:tab/>
      </w:r>
      <w:r>
        <w:rPr>
          <w:highlight w:val="none"/>
        </w:rPr>
        <w:fldChar w:fldCharType="begin"/>
      </w:r>
      <w:r>
        <w:rPr>
          <w:highlight w:val="none"/>
        </w:rPr>
        <w:instrText xml:space="preserve"> PAGEREF _Toc29599 \h </w:instrText>
      </w:r>
      <w:r>
        <w:rPr>
          <w:highlight w:val="none"/>
        </w:rPr>
        <w:fldChar w:fldCharType="separate"/>
      </w:r>
      <w:r>
        <w:rPr>
          <w:highlight w:val="none"/>
        </w:rPr>
        <w:t>36</w:t>
      </w:r>
      <w:r>
        <w:rPr>
          <w:highlight w:val="none"/>
        </w:rPr>
        <w:fldChar w:fldCharType="end"/>
      </w:r>
      <w:r>
        <w:rPr>
          <w:rFonts w:hint="eastAsia" w:ascii="宋体" w:hAnsi="宋体" w:eastAsia="宋体" w:cs="宋体"/>
          <w:szCs w:val="24"/>
          <w:highlight w:val="none"/>
        </w:rPr>
        <w:fldChar w:fldCharType="end"/>
      </w:r>
    </w:p>
    <w:p>
      <w:pPr>
        <w:pStyle w:val="18"/>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_Toc972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第六章  磋商响应文件格式及附件</w:t>
      </w:r>
      <w:r>
        <w:rPr>
          <w:highlight w:val="none"/>
        </w:rPr>
        <w:tab/>
      </w:r>
      <w:r>
        <w:rPr>
          <w:highlight w:val="none"/>
        </w:rPr>
        <w:fldChar w:fldCharType="begin"/>
      </w:r>
      <w:r>
        <w:rPr>
          <w:highlight w:val="none"/>
        </w:rPr>
        <w:instrText xml:space="preserve"> PAGEREF _Toc972 \h </w:instrText>
      </w:r>
      <w:r>
        <w:rPr>
          <w:highlight w:val="none"/>
        </w:rPr>
        <w:fldChar w:fldCharType="separate"/>
      </w:r>
      <w:r>
        <w:rPr>
          <w:highlight w:val="none"/>
        </w:rPr>
        <w:t>33</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_Toc23381 </w:instrText>
      </w:r>
      <w:r>
        <w:rPr>
          <w:rFonts w:hint="eastAsia" w:ascii="宋体" w:hAnsi="宋体" w:eastAsia="宋体" w:cs="宋体"/>
          <w:szCs w:val="24"/>
          <w:highlight w:val="none"/>
        </w:rPr>
        <w:fldChar w:fldCharType="separate"/>
      </w:r>
      <w:r>
        <w:rPr>
          <w:rFonts w:hint="eastAsia" w:ascii="宋体" w:hAnsi="宋体" w:eastAsia="宋体" w:cs="宋体"/>
          <w:szCs w:val="32"/>
          <w:highlight w:val="none"/>
          <w:lang w:val="en-US" w:eastAsia="zh-CN"/>
        </w:rPr>
        <w:t>一、资格证明文件格式</w:t>
      </w:r>
      <w:r>
        <w:rPr>
          <w:highlight w:val="none"/>
        </w:rPr>
        <w:tab/>
      </w:r>
      <w:r>
        <w:rPr>
          <w:highlight w:val="none"/>
        </w:rPr>
        <w:fldChar w:fldCharType="begin"/>
      </w:r>
      <w:r>
        <w:rPr>
          <w:highlight w:val="none"/>
        </w:rPr>
        <w:instrText xml:space="preserve"> PAGEREF _Toc23381 \h </w:instrText>
      </w:r>
      <w:r>
        <w:rPr>
          <w:highlight w:val="none"/>
        </w:rPr>
        <w:fldChar w:fldCharType="separate"/>
      </w:r>
      <w:r>
        <w:rPr>
          <w:highlight w:val="none"/>
        </w:rPr>
        <w:t>39</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_Toc22523 </w:instrText>
      </w:r>
      <w:r>
        <w:rPr>
          <w:rFonts w:hint="eastAsia" w:ascii="宋体" w:hAnsi="宋体" w:eastAsia="宋体" w:cs="宋体"/>
          <w:szCs w:val="24"/>
          <w:highlight w:val="none"/>
        </w:rPr>
        <w:fldChar w:fldCharType="separate"/>
      </w:r>
      <w:r>
        <w:rPr>
          <w:rFonts w:hint="eastAsia" w:ascii="宋体" w:hAnsi="宋体" w:eastAsia="宋体" w:cs="宋体"/>
          <w:szCs w:val="32"/>
          <w:highlight w:val="none"/>
          <w:lang w:val="en-US" w:eastAsia="zh-CN"/>
        </w:rPr>
        <w:t>二、商务</w:t>
      </w:r>
      <w:r>
        <w:rPr>
          <w:rFonts w:hint="eastAsia" w:eastAsia="宋体" w:cs="宋体"/>
          <w:szCs w:val="32"/>
          <w:highlight w:val="none"/>
          <w:lang w:val="en-US" w:eastAsia="zh-CN"/>
        </w:rPr>
        <w:t>和</w:t>
      </w:r>
      <w:r>
        <w:rPr>
          <w:rFonts w:hint="eastAsia" w:ascii="宋体" w:hAnsi="宋体" w:eastAsia="宋体" w:cs="宋体"/>
          <w:szCs w:val="32"/>
          <w:highlight w:val="none"/>
          <w:lang w:val="en-US" w:eastAsia="zh-CN"/>
        </w:rPr>
        <w:t>技术文件格式</w:t>
      </w:r>
      <w:r>
        <w:rPr>
          <w:highlight w:val="none"/>
        </w:rPr>
        <w:tab/>
      </w:r>
      <w:r>
        <w:rPr>
          <w:highlight w:val="none"/>
        </w:rPr>
        <w:fldChar w:fldCharType="begin"/>
      </w:r>
      <w:r>
        <w:rPr>
          <w:highlight w:val="none"/>
        </w:rPr>
        <w:instrText xml:space="preserve"> PAGEREF _Toc22523 \h </w:instrText>
      </w:r>
      <w:r>
        <w:rPr>
          <w:highlight w:val="none"/>
        </w:rPr>
        <w:fldChar w:fldCharType="separate"/>
      </w:r>
      <w:r>
        <w:rPr>
          <w:highlight w:val="none"/>
        </w:rPr>
        <w:t>48</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_Toc17914 </w:instrText>
      </w:r>
      <w:r>
        <w:rPr>
          <w:rFonts w:hint="eastAsia" w:ascii="宋体" w:hAnsi="宋体" w:eastAsia="宋体" w:cs="宋体"/>
          <w:szCs w:val="24"/>
          <w:highlight w:val="none"/>
        </w:rPr>
        <w:fldChar w:fldCharType="separate"/>
      </w:r>
      <w:r>
        <w:rPr>
          <w:rFonts w:hint="eastAsia" w:ascii="宋体" w:hAnsi="宋体" w:eastAsia="宋体" w:cs="宋体"/>
          <w:szCs w:val="32"/>
          <w:highlight w:val="none"/>
          <w:lang w:val="en-US" w:eastAsia="zh-CN"/>
        </w:rPr>
        <w:t>三、报价文件格式</w:t>
      </w:r>
      <w:r>
        <w:rPr>
          <w:highlight w:val="none"/>
        </w:rPr>
        <w:tab/>
      </w:r>
      <w:r>
        <w:rPr>
          <w:highlight w:val="none"/>
        </w:rPr>
        <w:fldChar w:fldCharType="begin"/>
      </w:r>
      <w:r>
        <w:rPr>
          <w:highlight w:val="none"/>
        </w:rPr>
        <w:instrText xml:space="preserve"> PAGEREF _Toc17914 \h </w:instrText>
      </w:r>
      <w:r>
        <w:rPr>
          <w:highlight w:val="none"/>
        </w:rPr>
        <w:fldChar w:fldCharType="separate"/>
      </w:r>
      <w:r>
        <w:rPr>
          <w:highlight w:val="none"/>
        </w:rPr>
        <w:t>57</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_Toc18202 </w:instrText>
      </w:r>
      <w:r>
        <w:rPr>
          <w:rFonts w:hint="eastAsia" w:ascii="宋体" w:hAnsi="宋体" w:eastAsia="宋体" w:cs="宋体"/>
          <w:szCs w:val="24"/>
          <w:highlight w:val="none"/>
        </w:rPr>
        <w:fldChar w:fldCharType="separate"/>
      </w:r>
      <w:r>
        <w:rPr>
          <w:rFonts w:hint="eastAsia" w:ascii="宋体" w:hAnsi="宋体" w:eastAsia="宋体" w:cs="宋体"/>
          <w:highlight w:val="none"/>
          <w:lang w:val="en-US" w:eastAsia="zh-CN"/>
        </w:rPr>
        <w:t>四、电子备份</w:t>
      </w:r>
      <w:r>
        <w:rPr>
          <w:rFonts w:hint="eastAsia" w:eastAsia="宋体" w:cs="宋体"/>
          <w:highlight w:val="none"/>
          <w:lang w:val="en-US" w:eastAsia="zh-CN"/>
        </w:rPr>
        <w:t>磋商响应</w:t>
      </w:r>
      <w:r>
        <w:rPr>
          <w:rFonts w:hint="eastAsia" w:ascii="宋体" w:hAnsi="宋体" w:eastAsia="宋体" w:cs="宋体"/>
          <w:highlight w:val="none"/>
          <w:lang w:val="en-US" w:eastAsia="zh-CN"/>
        </w:rPr>
        <w:t>文件外包装格式</w:t>
      </w:r>
      <w:r>
        <w:rPr>
          <w:highlight w:val="none"/>
        </w:rPr>
        <w:tab/>
      </w:r>
      <w:r>
        <w:rPr>
          <w:highlight w:val="none"/>
        </w:rPr>
        <w:fldChar w:fldCharType="begin"/>
      </w:r>
      <w:r>
        <w:rPr>
          <w:highlight w:val="none"/>
        </w:rPr>
        <w:instrText xml:space="preserve"> PAGEREF _Toc18202 \h </w:instrText>
      </w:r>
      <w:r>
        <w:rPr>
          <w:highlight w:val="none"/>
        </w:rPr>
        <w:fldChar w:fldCharType="separate"/>
      </w:r>
      <w:r>
        <w:rPr>
          <w:highlight w:val="none"/>
        </w:rPr>
        <w:t>62</w:t>
      </w:r>
      <w:r>
        <w:rPr>
          <w:highlight w:val="none"/>
        </w:rPr>
        <w:fldChar w:fldCharType="end"/>
      </w:r>
      <w:r>
        <w:rPr>
          <w:rFonts w:hint="eastAsia" w:ascii="宋体" w:hAnsi="宋体" w:eastAsia="宋体" w:cs="宋体"/>
          <w:szCs w:val="24"/>
          <w:highlight w:val="none"/>
        </w:rPr>
        <w:fldChar w:fldCharType="end"/>
      </w:r>
    </w:p>
    <w:p>
      <w:pPr>
        <w:pStyle w:val="19"/>
        <w:tabs>
          <w:tab w:val="right" w:leader="dot" w:pos="9072"/>
        </w:tabs>
        <w:spacing w:line="360" w:lineRule="auto"/>
        <w:rPr>
          <w:highlight w:val="none"/>
        </w:rPr>
      </w:pP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\l _Toc15764 </w:instrText>
      </w:r>
      <w:r>
        <w:rPr>
          <w:rFonts w:hint="eastAsia" w:ascii="宋体" w:hAnsi="宋体" w:eastAsia="宋体" w:cs="宋体"/>
          <w:szCs w:val="24"/>
          <w:highlight w:val="none"/>
        </w:rPr>
        <w:fldChar w:fldCharType="separate"/>
      </w:r>
      <w:r>
        <w:rPr>
          <w:rFonts w:hint="eastAsia"/>
          <w:highlight w:val="none"/>
          <w:lang w:val="en-US" w:eastAsia="zh-CN"/>
        </w:rPr>
        <w:t>五、附件</w:t>
      </w:r>
      <w:r>
        <w:rPr>
          <w:highlight w:val="none"/>
        </w:rPr>
        <w:tab/>
      </w:r>
      <w:r>
        <w:rPr>
          <w:highlight w:val="none"/>
        </w:rPr>
        <w:fldChar w:fldCharType="begin"/>
      </w:r>
      <w:r>
        <w:rPr>
          <w:highlight w:val="none"/>
        </w:rPr>
        <w:instrText xml:space="preserve"> PAGEREF _Toc15764 \h </w:instrText>
      </w:r>
      <w:r>
        <w:rPr>
          <w:highlight w:val="none"/>
        </w:rPr>
        <w:fldChar w:fldCharType="separate"/>
      </w:r>
      <w:r>
        <w:rPr>
          <w:highlight w:val="none"/>
        </w:rPr>
        <w:t>63</w:t>
      </w:r>
      <w:r>
        <w:rPr>
          <w:highlight w:val="none"/>
        </w:rPr>
        <w:fldChar w:fldCharType="end"/>
      </w:r>
      <w:r>
        <w:rPr>
          <w:rFonts w:hint="eastAsia" w:ascii="宋体" w:hAnsi="宋体" w:eastAsia="宋体" w:cs="宋体"/>
          <w:szCs w:val="24"/>
          <w:highlight w:val="none"/>
        </w:rPr>
        <w:fldChar w:fldCharType="end"/>
      </w:r>
    </w:p>
    <w:p>
      <w:pPr>
        <w:spacing w:line="360" w:lineRule="auto"/>
        <w:rPr>
          <w:rFonts w:hint="eastAsia" w:ascii="宋体" w:hAnsi="宋体" w:eastAsia="宋体" w:cs="宋体"/>
          <w:highlight w:val="none"/>
        </w:rPr>
      </w:pPr>
      <w:r>
        <w:rPr>
          <w:rFonts w:hint="eastAsia" w:ascii="宋体" w:hAnsi="宋体" w:eastAsia="宋体" w:cs="宋体"/>
          <w:szCs w:val="24"/>
          <w:highlight w:val="none"/>
        </w:rPr>
        <w:fldChar w:fldCharType="end"/>
      </w:r>
    </w:p>
    <w:p>
      <w:pPr>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br w:type="page"/>
      </w:r>
    </w:p>
    <w:p>
      <w:pPr>
        <w:pStyle w:val="4"/>
        <w:bidi w:val="0"/>
        <w:rPr>
          <w:rFonts w:hint="eastAsia" w:ascii="宋体" w:hAnsi="宋体" w:eastAsia="宋体" w:cs="宋体"/>
          <w:highlight w:val="none"/>
          <w:lang w:val="en-US" w:eastAsia="zh-CN"/>
        </w:rPr>
      </w:pPr>
      <w:bookmarkStart w:id="0" w:name="_Toc30166"/>
      <w:bookmarkStart w:id="1" w:name="_Toc22676"/>
      <w:bookmarkStart w:id="2" w:name="_Toc32437"/>
      <w:bookmarkStart w:id="3" w:name="_Toc27504"/>
      <w:r>
        <w:rPr>
          <w:rFonts w:hint="eastAsia" w:ascii="宋体" w:hAnsi="宋体" w:eastAsia="宋体" w:cs="宋体"/>
          <w:highlight w:val="none"/>
          <w:lang w:val="en-US" w:eastAsia="zh-CN"/>
        </w:rPr>
        <w:t>第一章  竞争性磋商公告</w:t>
      </w:r>
      <w:bookmarkEnd w:id="0"/>
      <w:bookmarkEnd w:id="1"/>
      <w:bookmarkEnd w:id="2"/>
      <w:bookmarkEnd w:id="3"/>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highlight w:val="none"/>
        </w:rPr>
      </w:pPr>
      <w:bookmarkStart w:id="4" w:name="_Toc28359002"/>
      <w:bookmarkStart w:id="5" w:name="_Toc35393621"/>
      <w:bookmarkStart w:id="6" w:name="_Toc28359079"/>
      <w:bookmarkStart w:id="7" w:name="_Hlk24379207"/>
      <w:bookmarkStart w:id="8" w:name="_Toc35393790"/>
      <w:r>
        <w:rPr>
          <w:rFonts w:hint="eastAsia" w:ascii="宋体" w:hAnsi="宋体" w:eastAsia="宋体" w:cs="宋体"/>
          <w:sz w:val="21"/>
          <w:szCs w:val="21"/>
          <w:highlight w:val="none"/>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u w:val="single"/>
          <w:lang w:eastAsia="zh-CN"/>
        </w:rPr>
        <w:t>大碶头菜市场外围及周边环境秩序辅助管理</w:t>
      </w:r>
      <w:r>
        <w:rPr>
          <w:rFonts w:hint="eastAsia" w:ascii="宋体" w:hAnsi="宋体" w:eastAsia="宋体" w:cs="宋体"/>
          <w:sz w:val="21"/>
          <w:szCs w:val="21"/>
          <w:highlight w:val="none"/>
        </w:rPr>
        <w:t>采购项目的潜在供应商应在浙江政府采购网（网址：http://zfcg.czt.zj.gov.cn）</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获取（下载）采购文件，并于</w:t>
      </w:r>
      <w:r>
        <w:rPr>
          <w:rFonts w:hint="eastAsia" w:ascii="宋体" w:hAnsi="宋体" w:eastAsia="宋体" w:cs="宋体"/>
          <w:color w:val="auto"/>
          <w:sz w:val="21"/>
          <w:szCs w:val="21"/>
          <w:highlight w:val="none"/>
          <w:u w:val="single"/>
          <w:lang w:val="en-US" w:eastAsia="zh-CN"/>
        </w:rPr>
        <w:t>2021年10月26日上午09:30</w:t>
      </w:r>
      <w:r>
        <w:rPr>
          <w:rFonts w:hint="eastAsia" w:ascii="宋体" w:hAnsi="宋体" w:eastAsia="宋体" w:cs="宋体"/>
          <w:bCs/>
          <w:sz w:val="21"/>
          <w:szCs w:val="21"/>
          <w:highlight w:val="none"/>
        </w:rPr>
        <w:t>（北京时间）前提交（上传）响应文件</w:t>
      </w:r>
      <w:r>
        <w:rPr>
          <w:rFonts w:hint="eastAsia" w:ascii="宋体" w:hAnsi="宋体" w:eastAsia="宋体" w:cs="宋体"/>
          <w:sz w:val="21"/>
          <w:szCs w:val="21"/>
          <w:highlight w:val="none"/>
        </w:rPr>
        <w:t>。</w:t>
      </w:r>
    </w:p>
    <w:p>
      <w:pPr>
        <w:rPr>
          <w:rFonts w:ascii="Times New Roman" w:hAnsi="Times New Roman" w:eastAsia="宋体" w:cs="Times New Roman"/>
          <w:highlight w:val="none"/>
        </w:rPr>
      </w:pPr>
    </w:p>
    <w:bookmarkEnd w:id="4"/>
    <w:bookmarkEnd w:id="5"/>
    <w:bookmarkEnd w:id="6"/>
    <w:bookmarkEnd w:id="7"/>
    <w:bookmarkEnd w:id="8"/>
    <w:p>
      <w:pPr>
        <w:spacing w:line="360" w:lineRule="auto"/>
        <w:ind w:firstLine="420" w:firstLineChars="200"/>
        <w:rPr>
          <w:rFonts w:hint="eastAsia" w:ascii="宋体" w:hAnsi="宋体" w:eastAsia="宋体" w:cs="宋体"/>
          <w:sz w:val="21"/>
          <w:szCs w:val="21"/>
          <w:highlight w:val="none"/>
        </w:rPr>
      </w:pPr>
      <w:bookmarkStart w:id="9" w:name="_Toc35393629"/>
      <w:bookmarkStart w:id="10" w:name="_Toc28359089"/>
      <w:bookmarkStart w:id="11" w:name="_Toc28359012"/>
      <w:bookmarkStart w:id="12" w:name="_Toc35393798"/>
      <w:r>
        <w:rPr>
          <w:rFonts w:hint="eastAsia" w:ascii="宋体" w:hAnsi="宋体" w:eastAsia="宋体" w:cs="宋体"/>
          <w:sz w:val="21"/>
          <w:szCs w:val="21"/>
          <w:highlight w:val="none"/>
        </w:rPr>
        <w:t>一、项目基本情况</w:t>
      </w:r>
      <w:bookmarkEnd w:id="9"/>
      <w:bookmarkEnd w:id="10"/>
      <w:bookmarkEnd w:id="11"/>
      <w:bookmarkEnd w:id="12"/>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1.项目编号：</w:t>
      </w:r>
      <w:r>
        <w:rPr>
          <w:rFonts w:hint="eastAsia" w:ascii="宋体" w:hAnsi="宋体" w:eastAsia="宋体" w:cs="宋体"/>
          <w:sz w:val="21"/>
          <w:szCs w:val="21"/>
          <w:highlight w:val="none"/>
          <w:lang w:val="en-US" w:eastAsia="zh-CN"/>
        </w:rPr>
        <w:t>NBYH-20211001GC</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2.项目名称：</w:t>
      </w:r>
      <w:r>
        <w:rPr>
          <w:rFonts w:hint="eastAsia" w:ascii="宋体" w:hAnsi="宋体" w:eastAsia="宋体" w:cs="宋体"/>
          <w:i w:val="0"/>
          <w:iCs w:val="0"/>
          <w:sz w:val="21"/>
          <w:szCs w:val="21"/>
          <w:highlight w:val="none"/>
          <w:u w:val="none"/>
          <w:lang w:eastAsia="zh-CN"/>
        </w:rPr>
        <w:t>大碶头菜市场外围及周边环境秩序辅助管理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3.采购方式：竞争性磋商</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4.预算总金额（元）：</w:t>
      </w:r>
      <w:r>
        <w:rPr>
          <w:rFonts w:hint="eastAsia" w:ascii="宋体" w:hAnsi="宋体" w:eastAsia="宋体" w:cs="宋体"/>
          <w:sz w:val="21"/>
          <w:szCs w:val="21"/>
          <w:highlight w:val="none"/>
          <w:lang w:val="en-US" w:eastAsia="zh-CN"/>
        </w:rPr>
        <w:t>695600</w:t>
      </w:r>
      <w:r>
        <w:rPr>
          <w:rFonts w:hint="eastAsia" w:ascii="宋体" w:hAnsi="宋体" w:eastAsia="宋体" w:cs="宋体"/>
          <w:sz w:val="21"/>
          <w:szCs w:val="21"/>
          <w:highlight w:val="none"/>
        </w:rPr>
        <w:t>（元）</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5.采购需求：</w:t>
      </w:r>
      <w:r>
        <w:rPr>
          <w:rFonts w:hint="eastAsia" w:ascii="宋体" w:hAnsi="宋体" w:eastAsia="宋体" w:cs="宋体"/>
          <w:sz w:val="21"/>
          <w:szCs w:val="21"/>
          <w:highlight w:val="none"/>
          <w:lang w:val="en-US" w:eastAsia="zh-CN"/>
        </w:rPr>
        <w:t>详见磋商文件 第二章采购需求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标项一：</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标项内容：</w:t>
      </w:r>
      <w:r>
        <w:rPr>
          <w:rFonts w:hint="eastAsia" w:ascii="宋体" w:hAnsi="宋体" w:eastAsia="宋体" w:cs="宋体"/>
          <w:i w:val="0"/>
          <w:iCs w:val="0"/>
          <w:sz w:val="21"/>
          <w:szCs w:val="21"/>
          <w:highlight w:val="none"/>
          <w:u w:val="none"/>
          <w:lang w:eastAsia="zh-CN"/>
        </w:rPr>
        <w:t>大碶头菜市场外围及周边环境秩序辅助管理</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数量：</w:t>
      </w:r>
      <w:r>
        <w:rPr>
          <w:rFonts w:hint="eastAsia" w:ascii="宋体" w:hAnsi="宋体" w:eastAsia="宋体" w:cs="宋体"/>
          <w:color w:val="auto"/>
          <w:sz w:val="21"/>
          <w:szCs w:val="21"/>
          <w:highlight w:val="none"/>
          <w:lang w:val="en-US" w:eastAsia="zh-CN"/>
        </w:rPr>
        <w:t>1</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val="en-US" w:eastAsia="zh-CN"/>
        </w:rPr>
        <w:t>年</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预算金额（元）：</w:t>
      </w:r>
      <w:r>
        <w:rPr>
          <w:rFonts w:hint="eastAsia" w:ascii="宋体" w:hAnsi="宋体" w:eastAsia="宋体" w:cs="宋体"/>
          <w:color w:val="auto"/>
          <w:sz w:val="21"/>
          <w:szCs w:val="21"/>
          <w:highlight w:val="none"/>
          <w:lang w:val="en-US" w:eastAsia="zh-CN"/>
        </w:rPr>
        <w:t>695600元</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最高限价（元）：</w:t>
      </w:r>
      <w:r>
        <w:rPr>
          <w:rFonts w:hint="eastAsia" w:ascii="宋体" w:hAnsi="宋体" w:eastAsia="宋体" w:cs="宋体"/>
          <w:color w:val="auto"/>
          <w:sz w:val="21"/>
          <w:szCs w:val="21"/>
          <w:highlight w:val="none"/>
          <w:lang w:val="en-US" w:eastAsia="zh-CN"/>
        </w:rPr>
        <w:t>695600元</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允许联合体投标： 本项目（否）接受联合体投标</w:t>
      </w:r>
    </w:p>
    <w:p>
      <w:pPr>
        <w:bidi w:val="0"/>
        <w:spacing w:line="360" w:lineRule="auto"/>
        <w:ind w:firstLine="420" w:firstLineChars="200"/>
        <w:rPr>
          <w:rFonts w:hint="eastAsia" w:ascii="宋体" w:hAnsi="宋体" w:eastAsia="宋体" w:cs="宋体"/>
          <w:color w:val="auto"/>
          <w:sz w:val="21"/>
          <w:szCs w:val="21"/>
          <w:highlight w:val="none"/>
          <w:lang w:eastAsia="zh-CN"/>
        </w:rPr>
      </w:pPr>
      <w:bookmarkStart w:id="13" w:name="_Toc28359080"/>
      <w:bookmarkStart w:id="14" w:name="_Toc35393791"/>
      <w:bookmarkStart w:id="15" w:name="_Toc28359003"/>
      <w:bookmarkStart w:id="16" w:name="_Toc35393622"/>
      <w:r>
        <w:rPr>
          <w:rFonts w:hint="eastAsia" w:ascii="宋体" w:hAnsi="宋体" w:eastAsia="宋体" w:cs="宋体"/>
          <w:color w:val="auto"/>
          <w:sz w:val="21"/>
          <w:szCs w:val="21"/>
          <w:highlight w:val="none"/>
        </w:rPr>
        <w:t>合同履约期限：自合同生效之日起</w:t>
      </w:r>
      <w:r>
        <w:rPr>
          <w:rFonts w:hint="eastAsia" w:ascii="宋体" w:hAnsi="宋体" w:eastAsia="宋体" w:cs="宋体"/>
          <w:color w:val="auto"/>
          <w:sz w:val="21"/>
          <w:szCs w:val="21"/>
          <w:highlight w:val="none"/>
          <w:lang w:val="en-US" w:eastAsia="zh-CN"/>
        </w:rPr>
        <w:t>一年</w:t>
      </w:r>
      <w:r>
        <w:rPr>
          <w:rFonts w:hint="eastAsia" w:ascii="宋体" w:hAnsi="宋体" w:eastAsia="宋体" w:cs="宋体"/>
          <w:color w:val="auto"/>
          <w:sz w:val="21"/>
          <w:szCs w:val="21"/>
          <w:highlight w:val="none"/>
          <w:lang w:eastAsia="zh-CN"/>
        </w:rPr>
        <w:t>。</w:t>
      </w:r>
    </w:p>
    <w:p>
      <w:pPr>
        <w:bidi w:val="0"/>
        <w:spacing w:line="360" w:lineRule="auto"/>
        <w:ind w:firstLine="420" w:firstLineChars="200"/>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简要规格描述或项目基本概况介绍、用途：</w:t>
      </w:r>
      <w:r>
        <w:rPr>
          <w:rFonts w:hint="eastAsia" w:ascii="宋体" w:hAnsi="宋体" w:eastAsia="宋体" w:cs="宋体"/>
          <w:sz w:val="21"/>
          <w:szCs w:val="21"/>
          <w:highlight w:val="none"/>
          <w:lang w:val="en-US" w:eastAsia="zh-CN"/>
        </w:rPr>
        <w:t>详见磋商文件 第二章 采购需求</w:t>
      </w:r>
    </w:p>
    <w:p>
      <w:pPr>
        <w:bidi w:val="0"/>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备注：</w:t>
      </w:r>
      <w:r>
        <w:rPr>
          <w:rFonts w:hint="eastAsia" w:ascii="宋体" w:hAnsi="宋体" w:eastAsia="宋体" w:cs="宋体"/>
          <w:sz w:val="21"/>
          <w:szCs w:val="21"/>
          <w:highlight w:val="none"/>
          <w:lang w:val="en-US" w:eastAsia="zh-CN"/>
        </w:rPr>
        <w:t>无</w:t>
      </w:r>
    </w:p>
    <w:p>
      <w:pPr>
        <w:bidi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二、申请人的资格要求：</w:t>
      </w:r>
      <w:bookmarkEnd w:id="13"/>
      <w:bookmarkEnd w:id="14"/>
      <w:bookmarkEnd w:id="15"/>
      <w:bookmarkEnd w:id="16"/>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满足《中华人民共和国政府采购法》第二十二条规定；未被列入“信用中国”网站(www.creditchina.gov.cn)“失信被执行人或重大税收违法案件当事人名单”记录名单；不处于中国政府采购网(www.ccgp.gov.cn)“政府采购严重违法失信行为记录名单”中的禁止参加政府采购活动期间。</w:t>
      </w:r>
    </w:p>
    <w:p>
      <w:pPr>
        <w:spacing w:line="360" w:lineRule="auto"/>
        <w:ind w:firstLine="420" w:firstLineChars="200"/>
        <w:rPr>
          <w:rFonts w:hint="eastAsia" w:ascii="宋体" w:hAnsi="宋体" w:eastAsia="宋体" w:cs="宋体"/>
          <w:color w:val="auto"/>
          <w:sz w:val="21"/>
          <w:szCs w:val="21"/>
          <w:highlight w:val="none"/>
          <w:lang w:eastAsia="zh-CN"/>
        </w:rPr>
      </w:pPr>
      <w:bookmarkStart w:id="17" w:name="_Toc28359081"/>
      <w:bookmarkStart w:id="18" w:name="_Toc28359004"/>
      <w:r>
        <w:rPr>
          <w:rFonts w:hint="eastAsia" w:ascii="宋体" w:hAnsi="宋体" w:eastAsia="宋体" w:cs="宋体"/>
          <w:sz w:val="21"/>
          <w:szCs w:val="21"/>
          <w:highlight w:val="none"/>
        </w:rPr>
        <w:t>2.落实政府采购政策需满足的资格要求：</w:t>
      </w:r>
      <w:r>
        <w:rPr>
          <w:rFonts w:hint="eastAsia" w:ascii="宋体" w:hAnsi="宋体" w:eastAsia="宋体" w:cs="宋体"/>
          <w:color w:val="auto"/>
          <w:sz w:val="21"/>
          <w:szCs w:val="21"/>
          <w:highlight w:val="none"/>
          <w:u w:val="single"/>
          <w:lang w:val="en-US" w:eastAsia="zh-CN"/>
        </w:rPr>
        <w:t>无</w:t>
      </w:r>
    </w:p>
    <w:p>
      <w:pPr>
        <w:spacing w:line="360" w:lineRule="auto"/>
        <w:ind w:firstLine="420" w:firstLineChars="200"/>
        <w:rPr>
          <w:rFonts w:hint="eastAsia" w:ascii="宋体" w:hAnsi="宋体" w:eastAsia="宋体" w:cs="宋体"/>
          <w:i/>
          <w:iCs/>
          <w:sz w:val="21"/>
          <w:szCs w:val="21"/>
          <w:highlight w:val="none"/>
          <w:u w:val="single"/>
          <w:lang w:eastAsia="zh-CN"/>
        </w:rPr>
      </w:pPr>
      <w:r>
        <w:rPr>
          <w:rFonts w:hint="eastAsia" w:ascii="宋体" w:hAnsi="宋体" w:eastAsia="宋体" w:cs="宋体"/>
          <w:sz w:val="21"/>
          <w:szCs w:val="21"/>
          <w:highlight w:val="none"/>
        </w:rPr>
        <w:t>3.本项目的特定资格要求：</w:t>
      </w:r>
      <w:r>
        <w:rPr>
          <w:rFonts w:hint="eastAsia" w:ascii="宋体" w:hAnsi="宋体" w:eastAsia="宋体" w:cs="宋体"/>
          <w:color w:val="auto"/>
          <w:sz w:val="21"/>
          <w:szCs w:val="21"/>
          <w:highlight w:val="none"/>
          <w:u w:val="single"/>
          <w:lang w:val="en-US" w:eastAsia="zh-CN"/>
        </w:rPr>
        <w:t>供应商须具有由公安机关颁发有效期内的保安服务许可证。</w:t>
      </w:r>
    </w:p>
    <w:bookmarkEnd w:id="17"/>
    <w:bookmarkEnd w:id="18"/>
    <w:p>
      <w:pPr>
        <w:spacing w:line="360" w:lineRule="auto"/>
        <w:ind w:firstLine="420" w:firstLineChars="200"/>
        <w:rPr>
          <w:rFonts w:hint="eastAsia" w:ascii="宋体" w:hAnsi="宋体" w:eastAsia="宋体" w:cs="宋体"/>
          <w:sz w:val="21"/>
          <w:szCs w:val="21"/>
          <w:highlight w:val="none"/>
        </w:rPr>
      </w:pPr>
      <w:bookmarkStart w:id="19" w:name="_Toc35393800"/>
      <w:bookmarkStart w:id="20" w:name="_Toc35393631"/>
      <w:r>
        <w:rPr>
          <w:rFonts w:hint="eastAsia" w:ascii="宋体" w:hAnsi="宋体" w:eastAsia="宋体" w:cs="宋体"/>
          <w:sz w:val="21"/>
          <w:szCs w:val="21"/>
          <w:highlight w:val="none"/>
        </w:rPr>
        <w:t>三、获取（下载）采购文件</w:t>
      </w:r>
      <w:bookmarkEnd w:id="19"/>
      <w:bookmarkEnd w:id="20"/>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时间：发布公告之日</w:t>
      </w:r>
      <w:r>
        <w:rPr>
          <w:rFonts w:hint="eastAsia" w:ascii="宋体" w:hAnsi="宋体" w:eastAsia="宋体" w:cs="宋体"/>
          <w:color w:val="auto"/>
          <w:sz w:val="21"/>
          <w:szCs w:val="21"/>
          <w:highlight w:val="none"/>
          <w:lang w:val="en-US" w:eastAsia="zh-CN"/>
        </w:rPr>
        <w:t>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2021年10月20日，</w:t>
      </w:r>
      <w:r>
        <w:rPr>
          <w:rFonts w:hint="eastAsia" w:ascii="宋体" w:hAnsi="宋体" w:eastAsia="宋体" w:cs="宋体"/>
          <w:color w:val="auto"/>
          <w:sz w:val="21"/>
          <w:szCs w:val="21"/>
          <w:highlight w:val="none"/>
          <w:u w:val="single"/>
        </w:rPr>
        <w:t>上午00:00-12:00至，下午12：00-23：59</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rPr>
        <w:t>北京时间，线上获取法定节假日均可，线下获取文件法定节假日除外）</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方式：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登录政采云平台（http://www.zcygov.cn）获取。潜在供应商登陆政采云平台，在线申请获取</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rPr>
        <w:t>（进入“项目采购”应用，在获取招标文件菜单中选择项目，申请获取</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仅需浏览</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rPr>
        <w:t>的供应商可点击“游客，浏览招标文件”直接下载</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rPr>
        <w:t>浏览）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 xml:space="preserve">公告附件中的采购文件仅供阅览使用，供应商应在规定的采购文件提供期限内在政府采购云平台（https://www.zcygov.cn/）登录供应商注册的账号后获取采购文件。（供应商应按照《浙江省政府采购供应商注册及诚信管理暂行办法》的规定在“浙江政府采购网（http://zfcg.czt.zj.gov.cn）”政采云平台注册登记，成为浙江省政府采购注册供应商。如未注册的供应商，请注意注册所需时间，注册咨询电话：4008817190。） </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售价（元）：</w:t>
      </w:r>
      <w:r>
        <w:rPr>
          <w:rFonts w:hint="eastAsia" w:ascii="宋体" w:hAnsi="宋体" w:eastAsia="宋体" w:cs="宋体"/>
          <w:color w:val="auto"/>
          <w:sz w:val="21"/>
          <w:szCs w:val="21"/>
          <w:highlight w:val="none"/>
          <w:lang w:val="en-US" w:eastAsia="zh-CN"/>
        </w:rPr>
        <w:t>0元</w:t>
      </w:r>
    </w:p>
    <w:p>
      <w:pPr>
        <w:spacing w:line="360" w:lineRule="auto"/>
        <w:ind w:firstLine="420" w:firstLineChars="200"/>
        <w:rPr>
          <w:rFonts w:hint="eastAsia" w:ascii="宋体" w:hAnsi="宋体" w:eastAsia="宋体" w:cs="宋体"/>
          <w:bCs/>
          <w:sz w:val="21"/>
          <w:szCs w:val="21"/>
          <w:highlight w:val="none"/>
          <w:u w:val="none"/>
        </w:rPr>
      </w:pPr>
      <w:bookmarkStart w:id="21" w:name="_Toc28359015"/>
      <w:bookmarkStart w:id="22" w:name="_Toc35393632"/>
      <w:bookmarkStart w:id="23" w:name="_Toc35393801"/>
      <w:bookmarkStart w:id="24" w:name="_Toc28359092"/>
      <w:r>
        <w:rPr>
          <w:rFonts w:hint="eastAsia" w:ascii="宋体" w:hAnsi="宋体" w:eastAsia="宋体" w:cs="宋体"/>
          <w:bCs/>
          <w:sz w:val="21"/>
          <w:szCs w:val="21"/>
          <w:highlight w:val="none"/>
          <w:u w:val="none"/>
        </w:rPr>
        <w:t>四、响应文件提交</w:t>
      </w:r>
      <w:bookmarkEnd w:id="21"/>
      <w:bookmarkEnd w:id="22"/>
      <w:bookmarkEnd w:id="23"/>
      <w:bookmarkEnd w:id="24"/>
      <w:r>
        <w:rPr>
          <w:rFonts w:hint="eastAsia" w:ascii="宋体" w:hAnsi="宋体" w:eastAsia="宋体" w:cs="宋体"/>
          <w:bCs/>
          <w:sz w:val="21"/>
          <w:szCs w:val="21"/>
          <w:highlight w:val="none"/>
          <w:u w:val="none"/>
        </w:rPr>
        <w:t>（上传）</w:t>
      </w:r>
    </w:p>
    <w:p>
      <w:pPr>
        <w:spacing w:line="360" w:lineRule="auto"/>
        <w:ind w:firstLine="420" w:firstLineChars="200"/>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u w:val="none"/>
        </w:rPr>
        <w:t>截止时间：</w:t>
      </w:r>
      <w:r>
        <w:rPr>
          <w:rFonts w:hint="eastAsia" w:ascii="宋体" w:hAnsi="宋体" w:eastAsia="宋体" w:cs="宋体"/>
          <w:color w:val="auto"/>
          <w:sz w:val="21"/>
          <w:szCs w:val="21"/>
          <w:highlight w:val="none"/>
          <w:u w:val="single"/>
          <w:lang w:val="en-US" w:eastAsia="zh-CN"/>
        </w:rPr>
        <w:t>2021年10月26日上午09:30</w:t>
      </w:r>
      <w:r>
        <w:rPr>
          <w:rFonts w:hint="eastAsia" w:ascii="宋体" w:hAnsi="宋体" w:eastAsia="宋体" w:cs="宋体"/>
          <w:bCs/>
          <w:sz w:val="21"/>
          <w:szCs w:val="21"/>
          <w:highlight w:val="none"/>
          <w:u w:val="none"/>
        </w:rPr>
        <w:t>（北京时间）</w:t>
      </w:r>
    </w:p>
    <w:p>
      <w:pPr>
        <w:spacing w:line="360" w:lineRule="auto"/>
        <w:ind w:firstLine="420" w:firstLineChars="200"/>
        <w:rPr>
          <w:rFonts w:hint="eastAsia" w:ascii="宋体" w:hAnsi="宋体" w:eastAsia="宋体" w:cs="宋体"/>
          <w:color w:val="5B9BD5"/>
          <w:sz w:val="21"/>
          <w:szCs w:val="21"/>
          <w:highlight w:val="none"/>
          <w:u w:val="single"/>
        </w:rPr>
      </w:pPr>
      <w:r>
        <w:rPr>
          <w:rFonts w:hint="eastAsia" w:ascii="宋体" w:hAnsi="宋体" w:eastAsia="宋体" w:cs="宋体"/>
          <w:sz w:val="21"/>
          <w:szCs w:val="21"/>
          <w:highlight w:val="none"/>
        </w:rPr>
        <w:t>地点（网址）：</w:t>
      </w:r>
      <w:r>
        <w:rPr>
          <w:rFonts w:hint="eastAsia" w:ascii="宋体" w:hAnsi="宋体" w:eastAsia="宋体" w:cs="宋体"/>
          <w:color w:val="auto"/>
          <w:sz w:val="21"/>
          <w:szCs w:val="21"/>
          <w:highlight w:val="none"/>
          <w:u w:val="single"/>
        </w:rPr>
        <w:t xml:space="preserve">政府采购云平台（http://www.zcygov.cn） </w:t>
      </w:r>
    </w:p>
    <w:p>
      <w:pPr>
        <w:spacing w:line="360" w:lineRule="auto"/>
        <w:ind w:firstLine="420" w:firstLineChars="200"/>
        <w:rPr>
          <w:rFonts w:hint="eastAsia" w:ascii="宋体" w:hAnsi="宋体" w:eastAsia="宋体" w:cs="宋体"/>
          <w:sz w:val="21"/>
          <w:szCs w:val="21"/>
          <w:highlight w:val="none"/>
          <w:lang w:val="en-US" w:eastAsia="zh-CN"/>
        </w:rPr>
      </w:pPr>
      <w:bookmarkStart w:id="25" w:name="_Toc28359016"/>
      <w:bookmarkStart w:id="26" w:name="_Toc35393633"/>
      <w:bookmarkStart w:id="27" w:name="_Toc35393802"/>
      <w:bookmarkStart w:id="28" w:name="_Toc28359093"/>
      <w:r>
        <w:rPr>
          <w:rFonts w:hint="eastAsia" w:ascii="宋体" w:hAnsi="宋体" w:eastAsia="宋体" w:cs="宋体"/>
          <w:sz w:val="21"/>
          <w:szCs w:val="21"/>
          <w:highlight w:val="none"/>
          <w:lang w:val="en-US" w:eastAsia="zh-CN"/>
        </w:rPr>
        <w:t>五、开启</w:t>
      </w:r>
      <w:bookmarkEnd w:id="25"/>
      <w:bookmarkEnd w:id="26"/>
      <w:bookmarkEnd w:id="27"/>
      <w:bookmarkEnd w:id="28"/>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时间：</w:t>
      </w:r>
      <w:r>
        <w:rPr>
          <w:rFonts w:hint="eastAsia" w:ascii="宋体" w:hAnsi="宋体" w:eastAsia="宋体" w:cs="宋体"/>
          <w:color w:val="auto"/>
          <w:sz w:val="21"/>
          <w:szCs w:val="21"/>
          <w:highlight w:val="none"/>
          <w:u w:val="single"/>
          <w:lang w:val="en-US" w:eastAsia="zh-CN"/>
        </w:rPr>
        <w:t>2021年10月26日上午09:30</w:t>
      </w:r>
      <w:r>
        <w:rPr>
          <w:rFonts w:hint="eastAsia" w:ascii="宋体" w:hAnsi="宋体" w:eastAsia="宋体" w:cs="宋体"/>
          <w:sz w:val="21"/>
          <w:szCs w:val="21"/>
          <w:highlight w:val="none"/>
          <w:lang w:val="en-US" w:eastAsia="zh-CN"/>
        </w:rPr>
        <w:t>（北京时间）</w:t>
      </w:r>
    </w:p>
    <w:p>
      <w:pPr>
        <w:spacing w:line="360" w:lineRule="auto"/>
        <w:ind w:firstLine="420" w:firstLineChars="200"/>
        <w:rPr>
          <w:rFonts w:hint="eastAsia" w:ascii="宋体" w:hAnsi="宋体" w:eastAsia="宋体" w:cs="宋体"/>
          <w:bCs/>
          <w:sz w:val="21"/>
          <w:szCs w:val="21"/>
          <w:highlight w:val="none"/>
          <w:u w:val="single"/>
        </w:rPr>
      </w:pPr>
      <w:r>
        <w:rPr>
          <w:rFonts w:hint="eastAsia" w:ascii="宋体" w:hAnsi="宋体" w:eastAsia="宋体" w:cs="宋体"/>
          <w:sz w:val="21"/>
          <w:szCs w:val="21"/>
          <w:highlight w:val="none"/>
        </w:rPr>
        <w:t>地点（网址）：</w:t>
      </w:r>
      <w:r>
        <w:rPr>
          <w:rFonts w:hint="eastAsia" w:ascii="宋体" w:hAnsi="宋体" w:eastAsia="宋体" w:cs="宋体"/>
          <w:color w:val="auto"/>
          <w:sz w:val="21"/>
          <w:szCs w:val="21"/>
          <w:highlight w:val="none"/>
          <w:u w:val="single"/>
        </w:rPr>
        <w:t>象山县公共资源交易中心四楼（象山县</w:t>
      </w:r>
      <w:r>
        <w:rPr>
          <w:rFonts w:hint="eastAsia" w:ascii="宋体" w:hAnsi="宋体" w:eastAsia="宋体" w:cs="宋体"/>
          <w:color w:val="auto"/>
          <w:sz w:val="21"/>
          <w:szCs w:val="21"/>
          <w:highlight w:val="none"/>
          <w:u w:val="single"/>
          <w:lang w:val="en-US" w:eastAsia="zh-CN"/>
        </w:rPr>
        <w:t>丹西街道</w:t>
      </w:r>
      <w:r>
        <w:rPr>
          <w:rFonts w:hint="eastAsia" w:ascii="宋体" w:hAnsi="宋体" w:eastAsia="宋体" w:cs="宋体"/>
          <w:color w:val="auto"/>
          <w:sz w:val="21"/>
          <w:szCs w:val="21"/>
          <w:highlight w:val="none"/>
          <w:u w:val="single"/>
        </w:rPr>
        <w:t>象山港路300号四楼开标室二）</w:t>
      </w:r>
    </w:p>
    <w:p>
      <w:pPr>
        <w:bidi w:val="0"/>
        <w:spacing w:line="360" w:lineRule="auto"/>
        <w:ind w:firstLine="420" w:firstLineChars="200"/>
        <w:rPr>
          <w:rFonts w:hint="eastAsia" w:ascii="宋体" w:hAnsi="宋体" w:eastAsia="宋体" w:cs="宋体"/>
          <w:sz w:val="21"/>
          <w:szCs w:val="21"/>
          <w:highlight w:val="none"/>
        </w:rPr>
      </w:pPr>
      <w:bookmarkStart w:id="29" w:name="_Toc35393794"/>
      <w:bookmarkStart w:id="30" w:name="_Toc28359084"/>
      <w:bookmarkStart w:id="31" w:name="_Toc35393625"/>
      <w:bookmarkStart w:id="32" w:name="_Toc28359007"/>
      <w:r>
        <w:rPr>
          <w:rFonts w:hint="eastAsia" w:ascii="宋体" w:hAnsi="宋体" w:eastAsia="宋体" w:cs="宋体"/>
          <w:sz w:val="21"/>
          <w:szCs w:val="21"/>
          <w:highlight w:val="none"/>
          <w:lang w:val="en-US" w:eastAsia="zh-CN"/>
        </w:rPr>
        <w:t>六</w:t>
      </w:r>
      <w:r>
        <w:rPr>
          <w:rFonts w:hint="eastAsia" w:ascii="宋体" w:hAnsi="宋体" w:eastAsia="宋体" w:cs="宋体"/>
          <w:sz w:val="21"/>
          <w:szCs w:val="21"/>
          <w:highlight w:val="none"/>
        </w:rPr>
        <w:t>、公告期限</w:t>
      </w:r>
      <w:bookmarkEnd w:id="29"/>
      <w:bookmarkEnd w:id="30"/>
      <w:bookmarkEnd w:id="31"/>
      <w:bookmarkEnd w:id="32"/>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个工作日。</w:t>
      </w:r>
    </w:p>
    <w:p>
      <w:pPr>
        <w:pStyle w:val="20"/>
        <w:shd w:val="clear" w:color="auto" w:fill="FFFFFF"/>
        <w:spacing w:before="0" w:beforeAutospacing="0" w:after="0" w:afterAutospacing="0" w:line="360" w:lineRule="auto"/>
        <w:ind w:firstLine="420" w:firstLineChars="200"/>
        <w:rPr>
          <w:rFonts w:hint="eastAsia" w:ascii="宋体" w:hAnsi="宋体" w:eastAsia="宋体" w:cs="宋体"/>
          <w:sz w:val="21"/>
          <w:szCs w:val="21"/>
          <w:highlight w:val="none"/>
        </w:rPr>
      </w:pPr>
      <w:bookmarkStart w:id="33" w:name="_Toc35393804"/>
      <w:bookmarkStart w:id="34" w:name="_Toc35393635"/>
      <w:r>
        <w:rPr>
          <w:rFonts w:hint="eastAsia" w:ascii="宋体" w:hAnsi="宋体" w:eastAsia="宋体" w:cs="宋体"/>
          <w:sz w:val="21"/>
          <w:szCs w:val="21"/>
          <w:highlight w:val="none"/>
        </w:rPr>
        <w:t>七、其他补充事宜</w:t>
      </w:r>
      <w:bookmarkEnd w:id="33"/>
      <w:bookmarkEnd w:id="34"/>
    </w:p>
    <w:p>
      <w:pPr>
        <w:pStyle w:val="20"/>
        <w:shd w:val="clear" w:color="auto" w:fill="FFFFFF"/>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0"/>
        <w:shd w:val="clear" w:color="auto" w:fill="FFFFFF"/>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2、其他事项：</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）本项目实行网上投标，采用电子</w:t>
      </w:r>
      <w:r>
        <w:rPr>
          <w:rFonts w:hint="eastAsia" w:ascii="宋体" w:hAnsi="宋体" w:eastAsia="宋体" w:cs="宋体"/>
          <w:color w:val="auto"/>
          <w:sz w:val="21"/>
          <w:szCs w:val="21"/>
          <w:highlight w:val="none"/>
          <w:lang w:val="en-US" w:eastAsia="zh-CN"/>
        </w:rPr>
        <w:t>磋商响应文件</w:t>
      </w:r>
      <w:r>
        <w:rPr>
          <w:rFonts w:hint="eastAsia" w:ascii="宋体" w:hAnsi="宋体" w:eastAsia="宋体" w:cs="宋体"/>
          <w:color w:val="auto"/>
          <w:sz w:val="21"/>
          <w:szCs w:val="21"/>
          <w:highlight w:val="none"/>
          <w:lang w:eastAsia="zh-CN"/>
        </w:rPr>
        <w:t>。若供应商参与</w:t>
      </w:r>
      <w:r>
        <w:rPr>
          <w:rFonts w:hint="eastAsia" w:ascii="宋体" w:hAnsi="宋体" w:eastAsia="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，自行承担</w:t>
      </w:r>
      <w:r>
        <w:rPr>
          <w:rFonts w:hint="eastAsia" w:ascii="宋体" w:hAnsi="宋体" w:eastAsia="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 xml:space="preserve">一切费用。 </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）标前准备：各供应商应在</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eastAsia="zh-CN"/>
        </w:rPr>
        <w:t>截止时间前确保成为浙江政府采购网正式注册入库供应商，并完成CA数字证书办理（完成CA数字证书办理预计</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lang w:eastAsia="zh-CN"/>
        </w:rPr>
        <w:t>周左右，请供应商自行把握时间）。因未注册入库、未办理CA数字证书等原因造成无法投标或投标失败等后果由供应商自行承担。CA数字证书相关操作可参考“浙江政府采购网（https://zfcg.czt.zj.gov.cn）-下载专区-电子交易客户端-CA驱动和申领流程”。</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）各供应商应按照本项目</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和政府采购云平台的要求编制、加密并递交</w:t>
      </w:r>
      <w:r>
        <w:rPr>
          <w:rFonts w:hint="eastAsia" w:ascii="宋体" w:hAnsi="宋体" w:eastAsia="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文件。供应商在使用系统进行投标的过程中遇到涉及平台使用的任何问题，可致电政府采购云平台技术支持热线咨询，联系方式：4008817190。</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）供应商通过政府采购云平台电子投标工具制作</w:t>
      </w:r>
      <w:r>
        <w:rPr>
          <w:rFonts w:hint="eastAsia" w:ascii="宋体" w:hAnsi="宋体" w:eastAsia="宋体" w:cs="宋体"/>
          <w:color w:val="auto"/>
          <w:sz w:val="21"/>
          <w:szCs w:val="21"/>
          <w:highlight w:val="none"/>
          <w:lang w:val="en-US" w:eastAsia="zh-CN"/>
        </w:rPr>
        <w:t>磋商响应文件</w:t>
      </w:r>
      <w:r>
        <w:rPr>
          <w:rFonts w:hint="eastAsia" w:ascii="宋体" w:hAnsi="宋体" w:eastAsia="宋体" w:cs="宋体"/>
          <w:color w:val="auto"/>
          <w:sz w:val="21"/>
          <w:szCs w:val="21"/>
          <w:highlight w:val="none"/>
          <w:lang w:eastAsia="zh-CN"/>
        </w:rPr>
        <w:t>，电子投标工具在浙江政府采购网（相关操作可参考“浙江政府采购网（https://zfcg.czt.zj.gov.cn）-下载专区-电子交易客户端-</w:t>
      </w:r>
      <w:r>
        <w:rPr>
          <w:rFonts w:hint="eastAsia" w:ascii="宋体" w:hAnsi="宋体" w:eastAsia="宋体" w:cs="宋体"/>
          <w:color w:val="auto"/>
          <w:sz w:val="21"/>
          <w:szCs w:val="21"/>
          <w:highlight w:val="none"/>
          <w:lang w:val="en-US" w:eastAsia="zh-CN"/>
        </w:rPr>
        <w:t>政采云电子交易客户端</w:t>
      </w:r>
      <w:r>
        <w:rPr>
          <w:rFonts w:hint="eastAsia" w:ascii="宋体" w:hAnsi="宋体" w:eastAsia="宋体" w:cs="宋体"/>
          <w:color w:val="auto"/>
          <w:sz w:val="21"/>
          <w:szCs w:val="21"/>
          <w:highlight w:val="none"/>
          <w:lang w:eastAsia="zh-CN"/>
        </w:rPr>
        <w:t>”。）下载并安装，</w:t>
      </w:r>
      <w:r>
        <w:rPr>
          <w:rFonts w:hint="eastAsia" w:ascii="宋体" w:hAnsi="宋体" w:eastAsia="宋体" w:cs="宋体"/>
          <w:color w:val="auto"/>
          <w:sz w:val="21"/>
          <w:szCs w:val="21"/>
          <w:highlight w:val="none"/>
          <w:lang w:val="en-US" w:eastAsia="zh-CN"/>
        </w:rPr>
        <w:t>磋商响应文件</w:t>
      </w:r>
      <w:r>
        <w:rPr>
          <w:rFonts w:hint="eastAsia" w:ascii="宋体" w:hAnsi="宋体" w:eastAsia="宋体" w:cs="宋体"/>
          <w:color w:val="auto"/>
          <w:sz w:val="21"/>
          <w:szCs w:val="21"/>
          <w:highlight w:val="none"/>
          <w:lang w:eastAsia="zh-CN"/>
        </w:rPr>
        <w:t>制作具体流程详见政府采购云平台。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供应商在“政府采购云平台”完成“电子加密</w:t>
      </w:r>
      <w:r>
        <w:rPr>
          <w:rFonts w:hint="eastAsia"/>
          <w:color w:val="auto"/>
          <w:highlight w:val="none"/>
          <w:lang w:val="en-US" w:eastAsia="zh-CN"/>
        </w:rPr>
        <w:t>磋商响应文件</w:t>
      </w:r>
      <w:r>
        <w:rPr>
          <w:rFonts w:hint="eastAsia"/>
          <w:color w:val="auto"/>
          <w:highlight w:val="none"/>
        </w:rPr>
        <w:t>”的上传提交之外，</w:t>
      </w:r>
      <w:r>
        <w:rPr>
          <w:rFonts w:hint="eastAsia"/>
          <w:color w:val="auto"/>
          <w:highlight w:val="none"/>
          <w:lang w:val="en-US" w:eastAsia="zh-CN"/>
        </w:rPr>
        <w:t>还应当提供电子备份磋商响应文件（</w:t>
      </w:r>
      <w:r>
        <w:rPr>
          <w:rFonts w:hint="eastAsia"/>
          <w:color w:val="auto"/>
          <w:highlight w:val="none"/>
        </w:rPr>
        <w:t>以U盘或光盘存储的</w:t>
      </w:r>
      <w:r>
        <w:rPr>
          <w:rFonts w:hint="eastAsia"/>
          <w:color w:val="auto"/>
          <w:highlight w:val="none"/>
          <w:lang w:eastAsia="zh-CN"/>
        </w:rPr>
        <w:t>电子备份磋商响应文件）</w:t>
      </w:r>
      <w:r>
        <w:rPr>
          <w:rFonts w:hint="eastAsia"/>
          <w:color w:val="auto"/>
          <w:highlight w:val="none"/>
        </w:rPr>
        <w:t>，以用于异常情况处理</w:t>
      </w:r>
      <w:r>
        <w:rPr>
          <w:rFonts w:hint="eastAsia"/>
          <w:color w:val="auto"/>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电子备份磋商响应文件</w:t>
      </w:r>
      <w:r>
        <w:rPr>
          <w:rFonts w:hint="eastAsia" w:ascii="宋体" w:hAnsi="宋体" w:eastAsia="宋体" w:cs="宋体"/>
          <w:color w:val="auto"/>
          <w:sz w:val="21"/>
          <w:szCs w:val="21"/>
          <w:highlight w:val="none"/>
          <w:lang w:eastAsia="zh-CN"/>
        </w:rPr>
        <w:t>并非强制要求，供应商可</w:t>
      </w:r>
      <w:r>
        <w:rPr>
          <w:rFonts w:hint="eastAsia" w:ascii="宋体" w:hAnsi="宋体" w:eastAsia="宋体" w:cs="宋体"/>
          <w:color w:val="auto"/>
          <w:sz w:val="21"/>
          <w:szCs w:val="21"/>
          <w:highlight w:val="none"/>
          <w:lang w:val="en-US" w:eastAsia="zh-CN"/>
        </w:rPr>
        <w:t>自行决定是否提交，如提交电子备份磋商响应文件的应于提交磋商响应文件截止时间前，将以U盘或光盘存储的电子备份磋商响应文件密封包装，在规定时间前递交至规定地点。如</w:t>
      </w:r>
      <w:r>
        <w:rPr>
          <w:rFonts w:hint="eastAsia" w:ascii="宋体" w:hAnsi="宋体" w:eastAsia="宋体" w:cs="宋体"/>
          <w:color w:val="auto"/>
          <w:sz w:val="21"/>
          <w:szCs w:val="21"/>
          <w:highlight w:val="none"/>
          <w:lang w:eastAsia="zh-CN"/>
        </w:rPr>
        <w:t>因供应商未提交</w:t>
      </w:r>
      <w:r>
        <w:rPr>
          <w:rFonts w:hint="eastAsia" w:ascii="宋体" w:hAnsi="宋体" w:eastAsia="宋体" w:cs="宋体"/>
          <w:color w:val="auto"/>
          <w:sz w:val="21"/>
          <w:szCs w:val="21"/>
          <w:highlight w:val="none"/>
          <w:lang w:val="en-US" w:eastAsia="zh-CN"/>
        </w:rPr>
        <w:t>电子备份磋商响应文件</w:t>
      </w:r>
      <w:r>
        <w:rPr>
          <w:rFonts w:hint="eastAsia" w:ascii="宋体" w:hAnsi="宋体" w:eastAsia="宋体" w:cs="宋体"/>
          <w:color w:val="auto"/>
          <w:sz w:val="21"/>
          <w:szCs w:val="21"/>
          <w:highlight w:val="none"/>
          <w:lang w:eastAsia="zh-CN"/>
        </w:rPr>
        <w:t>而导致投标无效的，后果由供应商自行承担。</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eastAsia="zh-CN"/>
        </w:rPr>
        <w:t>仅提供备份</w:t>
      </w:r>
      <w:r>
        <w:rPr>
          <w:rFonts w:hint="eastAsia" w:ascii="宋体" w:hAnsi="宋体" w:eastAsia="宋体" w:cs="宋体"/>
          <w:color w:val="auto"/>
          <w:sz w:val="21"/>
          <w:szCs w:val="21"/>
          <w:highlight w:val="none"/>
          <w:lang w:val="en-US" w:eastAsia="zh-CN"/>
        </w:rPr>
        <w:t>磋商响应文件</w:t>
      </w:r>
      <w:r>
        <w:rPr>
          <w:rFonts w:hint="eastAsia" w:ascii="宋体" w:hAnsi="宋体" w:eastAsia="宋体" w:cs="宋体"/>
          <w:color w:val="auto"/>
          <w:sz w:val="21"/>
          <w:szCs w:val="21"/>
          <w:highlight w:val="none"/>
          <w:lang w:eastAsia="zh-CN"/>
        </w:rPr>
        <w:t>的，投标无效。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7</w:t>
      </w:r>
      <w:r>
        <w:rPr>
          <w:rFonts w:hint="eastAsia"/>
          <w:color w:val="auto"/>
          <w:highlight w:val="none"/>
          <w:lang w:eastAsia="zh-CN"/>
        </w:rPr>
        <w:t>）电子备份磋商响应文件</w:t>
      </w:r>
      <w:r>
        <w:rPr>
          <w:rFonts w:hint="eastAsia"/>
          <w:color w:val="auto"/>
          <w:highlight w:val="none"/>
          <w:lang w:val="en-US" w:eastAsia="zh-CN"/>
        </w:rPr>
        <w:t>送达方式</w:t>
      </w:r>
      <w:r>
        <w:rPr>
          <w:rFonts w:hint="eastAsia"/>
          <w:color w:val="auto"/>
          <w:highlight w:val="none"/>
          <w:lang w:eastAsia="zh-CN"/>
        </w:rPr>
        <w:t>：</w:t>
      </w:r>
    </w:p>
    <w:p>
      <w:pPr>
        <w:pStyle w:val="27"/>
        <w:rPr>
          <w:rFonts w:hint="eastAsia"/>
          <w:color w:val="auto"/>
          <w:highlight w:val="none"/>
          <w:lang w:eastAsia="zh-CN"/>
        </w:rPr>
      </w:pPr>
      <w:r>
        <w:rPr>
          <w:rFonts w:hint="eastAsia"/>
          <w:color w:val="auto"/>
          <w:highlight w:val="none"/>
          <w:lang w:eastAsia="zh-CN"/>
        </w:rPr>
        <w:t>为切实做好新冠肺炎疫情防控期间公共资源交易项目服务保障工作，</w:t>
      </w:r>
      <w:r>
        <w:rPr>
          <w:rFonts w:hint="eastAsia"/>
          <w:color w:val="auto"/>
          <w:highlight w:val="none"/>
          <w:lang w:val="en-US" w:eastAsia="zh-CN"/>
        </w:rPr>
        <w:t>本项目</w:t>
      </w:r>
      <w:r>
        <w:rPr>
          <w:rFonts w:hint="eastAsia"/>
          <w:color w:val="auto"/>
          <w:highlight w:val="none"/>
          <w:lang w:eastAsia="zh-CN"/>
        </w:rPr>
        <w:t>实行“不见面”开标，供应商无需派代表到开标现场，</w:t>
      </w:r>
      <w:r>
        <w:rPr>
          <w:rFonts w:hint="eastAsia"/>
          <w:color w:val="auto"/>
          <w:highlight w:val="none"/>
          <w:lang w:val="en-US" w:eastAsia="zh-CN"/>
        </w:rPr>
        <w:t>一般电子备份</w:t>
      </w:r>
      <w:r>
        <w:rPr>
          <w:rFonts w:hint="eastAsia"/>
          <w:color w:val="auto"/>
          <w:highlight w:val="none"/>
          <w:lang w:eastAsia="zh-CN"/>
        </w:rPr>
        <w:t>磋商响应文件</w:t>
      </w:r>
      <w:r>
        <w:rPr>
          <w:rFonts w:hint="eastAsia"/>
          <w:color w:val="auto"/>
          <w:highlight w:val="none"/>
          <w:lang w:val="en-US" w:eastAsia="zh-CN"/>
        </w:rPr>
        <w:t>以邮寄方式送达。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eastAsia="zh-CN"/>
        </w:rPr>
      </w:pPr>
      <w:r>
        <w:rPr>
          <w:rFonts w:hint="eastAsia"/>
          <w:color w:val="auto"/>
          <w:highlight w:val="none"/>
          <w:lang w:val="en-US" w:eastAsia="zh-CN"/>
        </w:rPr>
        <w:t>①</w:t>
      </w:r>
      <w:r>
        <w:rPr>
          <w:rFonts w:hint="eastAsia"/>
          <w:color w:val="auto"/>
          <w:highlight w:val="none"/>
          <w:lang w:eastAsia="zh-CN"/>
        </w:rPr>
        <w:t>邮寄</w:t>
      </w:r>
      <w:r>
        <w:rPr>
          <w:rFonts w:hint="eastAsia"/>
          <w:color w:val="auto"/>
          <w:highlight w:val="none"/>
          <w:lang w:val="en-US" w:eastAsia="zh-CN"/>
        </w:rPr>
        <w:t>送达</w:t>
      </w:r>
      <w:r>
        <w:rPr>
          <w:rFonts w:hint="eastAsia"/>
          <w:color w:val="auto"/>
          <w:highlight w:val="none"/>
          <w:lang w:eastAsia="zh-CN"/>
        </w:rPr>
        <w:t>：</w:t>
      </w:r>
      <w:r>
        <w:rPr>
          <w:rFonts w:hint="eastAsia"/>
          <w:color w:val="auto"/>
          <w:highlight w:val="none"/>
          <w:lang w:val="en-US" w:eastAsia="zh-CN"/>
        </w:rPr>
        <w:t>邮寄地址：</w:t>
      </w:r>
      <w:r>
        <w:rPr>
          <w:rFonts w:hint="eastAsia"/>
          <w:color w:val="auto"/>
          <w:highlight w:val="none"/>
          <w:lang w:eastAsia="zh-CN"/>
        </w:rPr>
        <w:t>浙江省象山县丹东街道天力大厦502室（接收人：</w:t>
      </w:r>
      <w:r>
        <w:rPr>
          <w:rFonts w:hint="eastAsia"/>
          <w:color w:val="auto"/>
          <w:highlight w:val="none"/>
          <w:lang w:val="en-US" w:eastAsia="zh-CN"/>
        </w:rPr>
        <w:t>陈瑾萱</w:t>
      </w:r>
      <w:r>
        <w:rPr>
          <w:rFonts w:hint="eastAsia"/>
          <w:color w:val="auto"/>
          <w:highlight w:val="none"/>
          <w:lang w:eastAsia="zh-CN"/>
        </w:rPr>
        <w:t>，联系电话：0574-65</w:t>
      </w:r>
      <w:r>
        <w:rPr>
          <w:rFonts w:hint="eastAsia"/>
          <w:color w:val="auto"/>
          <w:highlight w:val="none"/>
          <w:lang w:val="en-US" w:eastAsia="zh-CN"/>
        </w:rPr>
        <w:t>761336，13355980086）</w:t>
      </w:r>
      <w:r>
        <w:rPr>
          <w:rFonts w:hint="eastAsia"/>
          <w:color w:val="auto"/>
          <w:highlight w:val="none"/>
          <w:lang w:eastAsia="zh-CN"/>
        </w:rPr>
        <w:t>。供应商应充分考虑邮寄所需的时间，在邮件发出后及时告知接收人并保持联系，</w:t>
      </w:r>
      <w:r>
        <w:rPr>
          <w:rFonts w:hint="eastAsia"/>
          <w:color w:val="auto"/>
          <w:highlight w:val="none"/>
          <w:lang w:val="en-US" w:eastAsia="zh-CN"/>
        </w:rPr>
        <w:t>并将</w:t>
      </w:r>
      <w:r>
        <w:rPr>
          <w:rFonts w:hint="eastAsia"/>
          <w:color w:val="auto"/>
          <w:highlight w:val="none"/>
          <w:lang w:eastAsia="zh-CN"/>
        </w:rPr>
        <w:t>邮件单号发送至代理机构电子邮箱（电子邮箱：</w:t>
      </w:r>
      <w:r>
        <w:rPr>
          <w:rFonts w:hint="eastAsia"/>
          <w:color w:val="auto"/>
          <w:highlight w:val="none"/>
          <w:lang w:val="en-US" w:eastAsia="zh-CN"/>
        </w:rPr>
        <w:t>574019447@qq.com</w:t>
      </w:r>
      <w:r>
        <w:rPr>
          <w:rFonts w:hint="eastAsia"/>
          <w:color w:val="auto"/>
          <w:highlight w:val="none"/>
          <w:lang w:eastAsia="zh-CN"/>
        </w:rPr>
        <w:t>），以便采购代理机构查询物流记录。各供应商应当确保备份</w:t>
      </w:r>
      <w:r>
        <w:rPr>
          <w:rFonts w:hint="eastAsia"/>
          <w:color w:val="auto"/>
          <w:highlight w:val="none"/>
          <w:lang w:val="en-US" w:eastAsia="zh-CN"/>
        </w:rPr>
        <w:t>磋商响应文件</w:t>
      </w:r>
      <w:r>
        <w:rPr>
          <w:rFonts w:hint="eastAsia"/>
          <w:color w:val="auto"/>
          <w:highlight w:val="none"/>
          <w:lang w:eastAsia="zh-CN"/>
        </w:rPr>
        <w:t>的密封包装在邮寄过程保持完好，并在邮寄包裹上注明项目名称、采购编号，因邮寄造成电子备份磋商响应文件密封破损而不符合</w:t>
      </w:r>
      <w:r>
        <w:rPr>
          <w:rFonts w:hint="eastAsia"/>
          <w:color w:val="auto"/>
          <w:highlight w:val="none"/>
          <w:lang w:val="en-US" w:eastAsia="zh-CN"/>
        </w:rPr>
        <w:t>磋商文件</w:t>
      </w:r>
      <w:r>
        <w:rPr>
          <w:rFonts w:hint="eastAsia"/>
          <w:color w:val="auto"/>
          <w:highlight w:val="none"/>
          <w:lang w:eastAsia="zh-CN"/>
        </w:rPr>
        <w:t>对</w:t>
      </w:r>
      <w:r>
        <w:rPr>
          <w:rFonts w:hint="eastAsia"/>
          <w:color w:val="auto"/>
          <w:highlight w:val="none"/>
          <w:lang w:val="en-US" w:eastAsia="zh-CN"/>
        </w:rPr>
        <w:t>磋商响应文件</w:t>
      </w:r>
      <w:r>
        <w:rPr>
          <w:rFonts w:hint="eastAsia"/>
          <w:color w:val="auto"/>
          <w:highlight w:val="none"/>
          <w:lang w:eastAsia="zh-CN"/>
        </w:rPr>
        <w:t>的密封要求、或邮寄过程中导致</w:t>
      </w:r>
      <w:r>
        <w:rPr>
          <w:rFonts w:hint="eastAsia"/>
          <w:color w:val="auto"/>
          <w:highlight w:val="none"/>
          <w:lang w:val="en-US" w:eastAsia="zh-CN"/>
        </w:rPr>
        <w:t>电子</w:t>
      </w:r>
      <w:r>
        <w:rPr>
          <w:rFonts w:hint="eastAsia"/>
          <w:color w:val="auto"/>
          <w:highlight w:val="none"/>
          <w:lang w:eastAsia="zh-CN"/>
        </w:rPr>
        <w:t>备份</w:t>
      </w:r>
      <w:r>
        <w:rPr>
          <w:rFonts w:hint="eastAsia"/>
          <w:color w:val="auto"/>
          <w:highlight w:val="none"/>
          <w:lang w:val="en-US" w:eastAsia="zh-CN"/>
        </w:rPr>
        <w:t>磋商响应</w:t>
      </w:r>
      <w:r>
        <w:rPr>
          <w:rFonts w:hint="eastAsia"/>
          <w:color w:val="auto"/>
          <w:highlight w:val="none"/>
          <w:lang w:eastAsia="zh-CN"/>
        </w:rPr>
        <w:t>文件未在投标截止时间前送达的，代理机构将拒绝其</w:t>
      </w:r>
      <w:r>
        <w:rPr>
          <w:rFonts w:hint="eastAsia"/>
          <w:color w:val="auto"/>
          <w:highlight w:val="none"/>
          <w:lang w:val="en-US" w:eastAsia="zh-CN"/>
        </w:rPr>
        <w:t>磋商响应文件</w:t>
      </w:r>
      <w:r>
        <w:rPr>
          <w:rFonts w:hint="eastAsia"/>
          <w:color w:val="auto"/>
          <w:highlight w:val="none"/>
          <w:lang w:eastAsia="zh-CN"/>
        </w:rPr>
        <w:t>。至少在投标截止时间前</w:t>
      </w:r>
      <w:r>
        <w:rPr>
          <w:rFonts w:hint="eastAsia"/>
          <w:color w:val="auto"/>
          <w:highlight w:val="none"/>
          <w:lang w:val="en-US" w:eastAsia="zh-CN"/>
        </w:rPr>
        <w:t>一日</w:t>
      </w:r>
      <w:r>
        <w:rPr>
          <w:rFonts w:hint="eastAsia"/>
          <w:color w:val="auto"/>
          <w:highlight w:val="none"/>
          <w:lang w:eastAsia="zh-CN"/>
        </w:rPr>
        <w:t>，与接收人确认邮件送达情况，确保</w:t>
      </w:r>
      <w:r>
        <w:rPr>
          <w:rFonts w:hint="eastAsia"/>
          <w:color w:val="auto"/>
          <w:highlight w:val="none"/>
          <w:lang w:val="en-US" w:eastAsia="zh-CN"/>
        </w:rPr>
        <w:t>磋商响应</w:t>
      </w:r>
      <w:r>
        <w:rPr>
          <w:rFonts w:hint="eastAsia"/>
          <w:color w:val="auto"/>
          <w:highlight w:val="none"/>
          <w:lang w:eastAsia="zh-CN"/>
        </w:rPr>
        <w:t>文件能按时送达。因</w:t>
      </w:r>
      <w:r>
        <w:rPr>
          <w:rFonts w:hint="eastAsia"/>
          <w:color w:val="auto"/>
          <w:highlight w:val="none"/>
          <w:lang w:val="en-US" w:eastAsia="zh-CN"/>
        </w:rPr>
        <w:t>磋商响应文件</w:t>
      </w:r>
      <w:r>
        <w:rPr>
          <w:rFonts w:hint="eastAsia"/>
          <w:color w:val="auto"/>
          <w:highlight w:val="none"/>
          <w:lang w:eastAsia="zh-CN"/>
        </w:rPr>
        <w:t>未及时送达引起的相关责任由</w:t>
      </w:r>
      <w:r>
        <w:rPr>
          <w:rFonts w:hint="eastAsia"/>
          <w:color w:val="auto"/>
          <w:highlight w:val="none"/>
          <w:lang w:val="en-US" w:eastAsia="zh-CN"/>
        </w:rPr>
        <w:t>供应商</w:t>
      </w:r>
      <w:r>
        <w:rPr>
          <w:rFonts w:hint="eastAsia"/>
          <w:color w:val="auto"/>
          <w:highlight w:val="none"/>
          <w:lang w:eastAsia="zh-CN"/>
        </w:rPr>
        <w:t>自行承担。各供应商自行考虑邮寄在途时间，</w:t>
      </w:r>
      <w:r>
        <w:rPr>
          <w:rFonts w:hint="eastAsia"/>
          <w:color w:val="auto"/>
          <w:highlight w:val="none"/>
          <w:lang w:val="en-US" w:eastAsia="zh-CN"/>
        </w:rPr>
        <w:t>磋商响应文件</w:t>
      </w:r>
      <w:r>
        <w:rPr>
          <w:rFonts w:hint="eastAsia"/>
          <w:color w:val="auto"/>
          <w:highlight w:val="none"/>
          <w:lang w:eastAsia="zh-CN"/>
        </w:rPr>
        <w:t>送达时间以代理机构工作人员实际签收时间为准。</w:t>
      </w:r>
    </w:p>
    <w:p>
      <w:pPr>
        <w:pStyle w:val="27"/>
        <w:rPr>
          <w:rFonts w:hint="default"/>
          <w:color w:val="auto"/>
          <w:highlight w:val="none"/>
          <w:lang w:val="en-US" w:eastAsia="zh-CN"/>
        </w:rPr>
      </w:pPr>
      <w:r>
        <w:rPr>
          <w:rFonts w:hint="eastAsia"/>
          <w:color w:val="auto"/>
          <w:highlight w:val="none"/>
          <w:lang w:val="en-US" w:eastAsia="zh-CN"/>
        </w:rPr>
        <w:t>②为</w:t>
      </w:r>
      <w:r>
        <w:rPr>
          <w:rFonts w:hint="eastAsia"/>
          <w:color w:val="auto"/>
          <w:highlight w:val="none"/>
          <w:lang w:eastAsia="zh-CN"/>
        </w:rPr>
        <w:t>做好新冠肺炎疫情防控期间公共资源交易项目服务保障工作</w:t>
      </w:r>
      <w:r>
        <w:rPr>
          <w:rFonts w:hint="eastAsia"/>
          <w:color w:val="auto"/>
          <w:highlight w:val="none"/>
          <w:lang w:val="en-US" w:eastAsia="zh-CN"/>
        </w:rPr>
        <w:t>，原则上电子备份</w:t>
      </w:r>
      <w:r>
        <w:rPr>
          <w:rFonts w:hint="eastAsia"/>
          <w:color w:val="auto"/>
          <w:highlight w:val="none"/>
          <w:lang w:eastAsia="zh-CN"/>
        </w:rPr>
        <w:t>磋商响应文件</w:t>
      </w:r>
      <w:r>
        <w:rPr>
          <w:rFonts w:hint="eastAsia"/>
          <w:color w:val="auto"/>
          <w:highlight w:val="none"/>
          <w:lang w:val="en-US" w:eastAsia="zh-CN"/>
        </w:rPr>
        <w:t>不允许现场递交，如</w:t>
      </w:r>
      <w:r>
        <w:rPr>
          <w:rFonts w:hint="eastAsia"/>
          <w:color w:val="auto"/>
          <w:highlight w:val="none"/>
          <w:lang w:eastAsia="zh-CN"/>
        </w:rPr>
        <w:t>确需现场递交的，</w:t>
      </w:r>
      <w:r>
        <w:rPr>
          <w:rFonts w:hint="eastAsia"/>
          <w:color w:val="auto"/>
          <w:highlight w:val="none"/>
          <w:lang w:val="en-US" w:eastAsia="zh-CN"/>
        </w:rPr>
        <w:t>供应商代表配合</w:t>
      </w:r>
      <w:r>
        <w:rPr>
          <w:rFonts w:hint="eastAsia"/>
          <w:color w:val="auto"/>
          <w:highlight w:val="none"/>
          <w:lang w:eastAsia="zh-CN"/>
        </w:rPr>
        <w:t>象山县行政服务中心对人员实行健康码和新冠疫苗接种标识码“二码”联查，以及测体温、戴口罩等防疫措施。拒绝非绿码人员、开标前14天内有国内中高风险旅居史人员、体温异常人员进入中心</w:t>
      </w:r>
      <w:r>
        <w:rPr>
          <w:rFonts w:hint="eastAsia"/>
          <w:color w:val="auto"/>
          <w:highlight w:val="none"/>
          <w:lang w:val="en-US" w:eastAsia="zh-CN"/>
        </w:rPr>
        <w:t>并在</w:t>
      </w:r>
      <w:r>
        <w:rPr>
          <w:rFonts w:hint="eastAsia"/>
          <w:color w:val="auto"/>
          <w:highlight w:val="none"/>
          <w:lang w:eastAsia="zh-CN"/>
        </w:rPr>
        <w:t>投标截止时间前将</w:t>
      </w:r>
      <w:r>
        <w:rPr>
          <w:rFonts w:hint="eastAsia"/>
          <w:color w:val="auto"/>
          <w:highlight w:val="none"/>
          <w:lang w:val="en-US" w:eastAsia="zh-CN"/>
        </w:rPr>
        <w:t>磋商响应文件</w:t>
      </w:r>
      <w:r>
        <w:rPr>
          <w:rFonts w:hint="eastAsia"/>
          <w:color w:val="auto"/>
          <w:highlight w:val="none"/>
          <w:lang w:eastAsia="zh-CN"/>
        </w:rPr>
        <w:t>送至开标地点：象山县公共资源交易中心四楼（象山县</w:t>
      </w:r>
      <w:r>
        <w:rPr>
          <w:rFonts w:hint="eastAsia"/>
          <w:color w:val="auto"/>
          <w:highlight w:val="none"/>
          <w:lang w:val="en-US" w:eastAsia="zh-CN"/>
        </w:rPr>
        <w:t>丹西街道</w:t>
      </w:r>
      <w:r>
        <w:rPr>
          <w:rFonts w:hint="eastAsia"/>
          <w:color w:val="auto"/>
          <w:highlight w:val="none"/>
          <w:lang w:eastAsia="zh-CN"/>
        </w:rPr>
        <w:t>象山港路300号四楼开标室二）。</w:t>
      </w:r>
      <w:r>
        <w:rPr>
          <w:rFonts w:hint="eastAsia"/>
          <w:color w:val="auto"/>
          <w:highlight w:val="none"/>
          <w:lang w:val="en-US" w:eastAsia="zh-CN"/>
        </w:rPr>
        <w:t>在</w:t>
      </w:r>
      <w:r>
        <w:rPr>
          <w:rFonts w:hint="eastAsia"/>
          <w:color w:val="auto"/>
          <w:highlight w:val="none"/>
          <w:lang w:eastAsia="zh-CN"/>
        </w:rPr>
        <w:t>进入中心人员须服从现场工作人员安排，配合做好疫情防控工作。</w:t>
      </w:r>
      <w:r>
        <w:rPr>
          <w:rFonts w:hint="eastAsia"/>
          <w:color w:val="auto"/>
          <w:highlight w:val="none"/>
          <w:lang w:val="en-US" w:eastAsia="zh-CN"/>
        </w:rPr>
        <w:t>如不配合，后果自负。</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）本</w:t>
      </w:r>
      <w:r>
        <w:rPr>
          <w:rFonts w:hint="eastAsia" w:ascii="宋体" w:hAnsi="宋体" w:eastAsia="宋体" w:cs="宋体"/>
          <w:color w:val="auto"/>
          <w:sz w:val="21"/>
          <w:szCs w:val="21"/>
          <w:highlight w:val="none"/>
          <w:lang w:val="en-US" w:eastAsia="zh-CN"/>
        </w:rPr>
        <w:t>项竞争性磋商</w:t>
      </w:r>
      <w:r>
        <w:rPr>
          <w:rFonts w:hint="eastAsia" w:ascii="宋体" w:hAnsi="宋体" w:eastAsia="宋体" w:cs="宋体"/>
          <w:color w:val="auto"/>
          <w:sz w:val="21"/>
          <w:szCs w:val="21"/>
          <w:highlight w:val="none"/>
          <w:lang w:eastAsia="zh-CN"/>
        </w:rPr>
        <w:t>公告附件中的招标文件仅供阅览使用，供应商应在规定的</w:t>
      </w:r>
      <w:r>
        <w:rPr>
          <w:rFonts w:hint="eastAsia" w:ascii="宋体" w:hAnsi="宋体" w:eastAsia="宋体" w:cs="宋体"/>
          <w:color w:val="auto"/>
          <w:sz w:val="21"/>
          <w:szCs w:val="21"/>
          <w:highlight w:val="none"/>
          <w:lang w:val="en-US" w:eastAsia="zh-CN"/>
        </w:rPr>
        <w:t>磋商文件获取</w:t>
      </w:r>
      <w:r>
        <w:rPr>
          <w:rFonts w:hint="eastAsia" w:ascii="宋体" w:hAnsi="宋体" w:eastAsia="宋体" w:cs="宋体"/>
          <w:color w:val="auto"/>
          <w:sz w:val="21"/>
          <w:szCs w:val="21"/>
          <w:highlight w:val="none"/>
          <w:lang w:eastAsia="zh-CN"/>
        </w:rPr>
        <w:t>期限内在政采云平台登录上述供应商注册的账号后获取</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申请并下载了</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后才视作依法获取</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（法律法规所指的供应商获取</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时间以供应商完成获取</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申请后下载</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的时间为准）。未在规定的</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提供期限内或未按上述方式获取</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的，其投标均视为无效，并不得对</w:t>
      </w:r>
      <w:r>
        <w:rPr>
          <w:rFonts w:hint="eastAsia" w:ascii="宋体" w:hAnsi="宋体" w:eastAsia="宋体" w:cs="宋体"/>
          <w:color w:val="auto"/>
          <w:sz w:val="21"/>
          <w:szCs w:val="21"/>
          <w:highlight w:val="none"/>
          <w:lang w:val="en-US" w:eastAsia="zh-CN"/>
        </w:rPr>
        <w:t>磋商文件</w:t>
      </w:r>
      <w:r>
        <w:rPr>
          <w:rFonts w:hint="eastAsia" w:ascii="宋体" w:hAnsi="宋体" w:eastAsia="宋体" w:cs="宋体"/>
          <w:color w:val="auto"/>
          <w:sz w:val="21"/>
          <w:szCs w:val="21"/>
          <w:highlight w:val="none"/>
          <w:lang w:eastAsia="zh-CN"/>
        </w:rPr>
        <w:t>提起质疑投诉。</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落实的政策：《政府采购促进中小企业发展管理办法》（财库〔2020〕46号）、《关于促进残疾人就业政府采购政策的通知》（财库[2017]141号）、《关于政府采购支持监狱企业发展有关问题的通知》(财库[2014]68号)</w:t>
      </w:r>
      <w:r>
        <w:rPr>
          <w:rFonts w:hint="eastAsia" w:ascii="宋体" w:hAnsi="宋体" w:eastAsia="宋体" w:cs="宋体"/>
          <w:color w:val="auto"/>
          <w:sz w:val="21"/>
          <w:szCs w:val="21"/>
          <w:highlight w:val="none"/>
          <w:lang w:val="en-US" w:eastAsia="zh-CN"/>
        </w:rPr>
        <w:t>。</w:t>
      </w:r>
    </w:p>
    <w:p>
      <w:pPr>
        <w:bidi w:val="0"/>
        <w:spacing w:line="360" w:lineRule="auto"/>
        <w:ind w:firstLine="420" w:firstLineChars="200"/>
        <w:rPr>
          <w:rFonts w:hint="eastAsia" w:ascii="宋体" w:hAnsi="宋体" w:eastAsia="宋体" w:cs="宋体"/>
          <w:sz w:val="21"/>
          <w:szCs w:val="21"/>
          <w:highlight w:val="none"/>
        </w:rPr>
      </w:pPr>
      <w:bookmarkStart w:id="35" w:name="_Toc28359008"/>
      <w:bookmarkStart w:id="36" w:name="_Toc28359085"/>
      <w:bookmarkStart w:id="37" w:name="_Toc35393627"/>
      <w:bookmarkStart w:id="38" w:name="_Toc35393796"/>
      <w:r>
        <w:rPr>
          <w:rFonts w:hint="eastAsia" w:ascii="宋体" w:hAnsi="宋体" w:eastAsia="宋体" w:cs="宋体"/>
          <w:sz w:val="21"/>
          <w:szCs w:val="21"/>
          <w:highlight w:val="none"/>
          <w:lang w:val="en-US" w:eastAsia="zh-CN"/>
        </w:rPr>
        <w:t>八</w:t>
      </w:r>
      <w:r>
        <w:rPr>
          <w:rFonts w:hint="eastAsia" w:ascii="宋体" w:hAnsi="宋体" w:eastAsia="宋体" w:cs="宋体"/>
          <w:sz w:val="21"/>
          <w:szCs w:val="21"/>
          <w:highlight w:val="none"/>
        </w:rPr>
        <w:t>、对本次招标提出询问、质疑、投诉，请按以下方式联系。</w:t>
      </w:r>
      <w:bookmarkEnd w:id="35"/>
      <w:bookmarkEnd w:id="36"/>
      <w:bookmarkEnd w:id="37"/>
      <w:bookmarkEnd w:id="38"/>
    </w:p>
    <w:p>
      <w:pPr>
        <w:bidi w:val="0"/>
        <w:spacing w:line="360" w:lineRule="auto"/>
        <w:ind w:firstLine="420" w:firstLineChars="200"/>
        <w:rPr>
          <w:rFonts w:hint="eastAsia" w:ascii="宋体" w:hAnsi="宋体" w:eastAsia="宋体" w:cs="宋体"/>
          <w:sz w:val="21"/>
          <w:szCs w:val="21"/>
          <w:highlight w:val="none"/>
        </w:rPr>
      </w:pPr>
      <w:bookmarkStart w:id="39" w:name="_Toc35393786"/>
      <w:bookmarkStart w:id="40" w:name="_Toc28359075"/>
      <w:bookmarkStart w:id="41" w:name="_Toc35393617"/>
      <w:bookmarkStart w:id="42" w:name="_Toc28358998"/>
      <w:r>
        <w:rPr>
          <w:rFonts w:hint="eastAsia" w:ascii="宋体" w:hAnsi="宋体" w:eastAsia="宋体" w:cs="宋体"/>
          <w:sz w:val="21"/>
          <w:szCs w:val="21"/>
          <w:highlight w:val="none"/>
        </w:rPr>
        <w:t>1.采购人信息</w:t>
      </w:r>
      <w:bookmarkEnd w:id="39"/>
      <w:bookmarkEnd w:id="40"/>
      <w:bookmarkEnd w:id="41"/>
      <w:bookmarkEnd w:id="42"/>
    </w:p>
    <w:p>
      <w:pPr>
        <w:spacing w:line="36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    称：</w:t>
      </w:r>
      <w:r>
        <w:rPr>
          <w:rFonts w:hint="eastAsia" w:ascii="宋体" w:hAnsi="宋体" w:eastAsia="宋体" w:cs="宋体"/>
          <w:sz w:val="21"/>
          <w:szCs w:val="21"/>
          <w:highlight w:val="none"/>
          <w:u w:val="single"/>
          <w:lang w:eastAsia="zh-CN"/>
        </w:rPr>
        <w:t>象山县市场开发经营有限公司</w:t>
      </w:r>
    </w:p>
    <w:p>
      <w:pPr>
        <w:spacing w:line="360" w:lineRule="auto"/>
        <w:ind w:firstLine="420" w:firstLineChars="200"/>
        <w:jc w:val="left"/>
        <w:rPr>
          <w:rFonts w:hint="default" w:ascii="宋体" w:hAnsi="宋体" w:eastAsia="宋体" w:cs="宋体"/>
          <w:color w:val="auto"/>
          <w:sz w:val="21"/>
          <w:szCs w:val="21"/>
          <w:highlight w:val="none"/>
          <w:u w:val="single"/>
          <w:lang w:val="en-US" w:eastAsia="zh-CN"/>
        </w:rPr>
      </w:pPr>
      <w:r>
        <w:rPr>
          <w:rFonts w:hint="eastAsia" w:ascii="宋体" w:hAnsi="宋体" w:eastAsia="宋体" w:cs="宋体"/>
          <w:sz w:val="21"/>
          <w:szCs w:val="21"/>
          <w:highlight w:val="none"/>
        </w:rPr>
        <w:t>地    址：</w:t>
      </w:r>
      <w:r>
        <w:rPr>
          <w:rFonts w:hint="eastAsia" w:ascii="宋体" w:hAnsi="宋体" w:eastAsia="宋体" w:cs="宋体"/>
          <w:color w:val="auto"/>
          <w:sz w:val="21"/>
          <w:szCs w:val="21"/>
          <w:highlight w:val="none"/>
          <w:u w:val="single"/>
          <w:lang w:val="en-US" w:eastAsia="zh-CN"/>
        </w:rPr>
        <w:t>浙江省宁波市象山县丹东街道象山港路1199号13楼商贸集团</w:t>
      </w:r>
    </w:p>
    <w:p>
      <w:pPr>
        <w:spacing w:line="360" w:lineRule="auto"/>
        <w:ind w:firstLine="420" w:firstLineChars="200"/>
        <w:jc w:val="left"/>
        <w:rPr>
          <w:rFonts w:hint="default" w:ascii="宋体" w:hAnsi="宋体" w:eastAsia="宋体" w:cs="宋体"/>
          <w:sz w:val="21"/>
          <w:szCs w:val="21"/>
          <w:highlight w:val="none"/>
          <w:u w:val="single"/>
          <w:lang w:val="en-US"/>
        </w:rPr>
      </w:pPr>
      <w:r>
        <w:rPr>
          <w:rFonts w:hint="eastAsia" w:ascii="宋体" w:hAnsi="宋体" w:eastAsia="宋体" w:cs="宋体"/>
          <w:sz w:val="21"/>
          <w:szCs w:val="21"/>
          <w:highlight w:val="none"/>
        </w:rPr>
        <w:t>传    真：</w:t>
      </w:r>
      <w:r>
        <w:rPr>
          <w:rFonts w:hint="eastAsia" w:ascii="宋体" w:hAnsi="宋体" w:eastAsia="宋体" w:cs="宋体"/>
          <w:sz w:val="21"/>
          <w:szCs w:val="21"/>
          <w:highlight w:val="none"/>
          <w:u w:val="single"/>
          <w:lang w:val="en-US" w:eastAsia="zh-CN"/>
        </w:rPr>
        <w:t xml:space="preserve">       /       </w:t>
      </w:r>
    </w:p>
    <w:p>
      <w:pPr>
        <w:spacing w:line="360" w:lineRule="auto"/>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项目联系人（询问）</w:t>
      </w:r>
      <w:r>
        <w:rPr>
          <w:rFonts w:hint="eastAsia" w:ascii="宋体" w:hAnsi="宋体" w:eastAsia="宋体" w:cs="宋体"/>
          <w:sz w:val="21"/>
          <w:szCs w:val="21"/>
          <w:highlight w:val="none"/>
          <w:u w:val="none"/>
        </w:rPr>
        <w:t>：</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李奇斌</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p>
    <w:p>
      <w:pPr>
        <w:spacing w:line="360" w:lineRule="auto"/>
        <w:ind w:firstLine="420" w:firstLineChars="200"/>
        <w:jc w:val="left"/>
        <w:rPr>
          <w:rFonts w:hint="default" w:ascii="宋体" w:hAnsi="宋体" w:eastAsia="宋体" w:cs="宋体"/>
          <w:sz w:val="21"/>
          <w:szCs w:val="21"/>
          <w:highlight w:val="none"/>
          <w:u w:val="single"/>
          <w:lang w:val="en-US" w:eastAsia="zh-CN"/>
        </w:rPr>
      </w:pPr>
      <w:r>
        <w:rPr>
          <w:rFonts w:hint="eastAsia" w:ascii="宋体" w:hAnsi="宋体" w:eastAsia="宋体" w:cs="宋体"/>
          <w:sz w:val="21"/>
          <w:szCs w:val="21"/>
          <w:highlight w:val="none"/>
        </w:rPr>
        <w:t>项目联系方式（询问）</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u w:val="single"/>
          <w:lang w:val="en-US" w:eastAsia="zh-CN"/>
        </w:rPr>
        <w:t xml:space="preserve">    0574-59109105   </w:t>
      </w:r>
    </w:p>
    <w:p>
      <w:pPr>
        <w:spacing w:line="360" w:lineRule="auto"/>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采购人质疑投诉联系人：</w:t>
      </w:r>
      <w:r>
        <w:rPr>
          <w:rFonts w:hint="eastAsia" w:ascii="宋体" w:hAnsi="宋体" w:eastAsia="宋体" w:cs="宋体"/>
          <w:sz w:val="21"/>
          <w:szCs w:val="21"/>
          <w:highlight w:val="none"/>
          <w:u w:val="single"/>
          <w:lang w:val="en-US" w:eastAsia="zh-CN"/>
        </w:rPr>
        <w:t xml:space="preserve">  李奇斌 </w:t>
      </w:r>
      <w:r>
        <w:rPr>
          <w:rFonts w:hint="eastAsia" w:ascii="宋体" w:hAnsi="宋体" w:eastAsia="宋体" w:cs="宋体"/>
          <w:sz w:val="21"/>
          <w:szCs w:val="21"/>
          <w:highlight w:val="none"/>
          <w:u w:val="single"/>
        </w:rPr>
        <w:t xml:space="preserve"> </w:t>
      </w:r>
    </w:p>
    <w:p>
      <w:pPr>
        <w:spacing w:line="360" w:lineRule="auto"/>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采购人质疑投诉联系电话：</w:t>
      </w:r>
      <w:r>
        <w:rPr>
          <w:rFonts w:hint="eastAsia" w:ascii="宋体" w:hAnsi="宋体" w:eastAsia="宋体" w:cs="宋体"/>
          <w:sz w:val="21"/>
          <w:szCs w:val="21"/>
          <w:highlight w:val="none"/>
          <w:u w:val="single"/>
          <w:lang w:val="en-US" w:eastAsia="zh-CN"/>
        </w:rPr>
        <w:t xml:space="preserve">    0574-59109105  </w:t>
      </w:r>
    </w:p>
    <w:p>
      <w:pPr>
        <w:bidi w:val="0"/>
        <w:spacing w:line="360" w:lineRule="auto"/>
        <w:ind w:firstLine="420" w:firstLineChars="200"/>
        <w:rPr>
          <w:rFonts w:hint="eastAsia" w:ascii="宋体" w:hAnsi="宋体" w:eastAsia="宋体" w:cs="宋体"/>
          <w:sz w:val="21"/>
          <w:szCs w:val="21"/>
          <w:highlight w:val="none"/>
        </w:rPr>
      </w:pPr>
      <w:bookmarkStart w:id="43" w:name="_Toc35393618"/>
      <w:bookmarkStart w:id="44" w:name="_Toc35393787"/>
      <w:bookmarkStart w:id="45" w:name="_Toc28358999"/>
      <w:bookmarkStart w:id="46" w:name="_Toc28359076"/>
      <w:r>
        <w:rPr>
          <w:rFonts w:hint="eastAsia" w:ascii="宋体" w:hAnsi="宋体" w:eastAsia="宋体" w:cs="宋体"/>
          <w:sz w:val="21"/>
          <w:szCs w:val="21"/>
          <w:highlight w:val="none"/>
        </w:rPr>
        <w:t>2.采购代理机构信息</w:t>
      </w:r>
      <w:bookmarkEnd w:id="43"/>
      <w:bookmarkEnd w:id="44"/>
      <w:bookmarkEnd w:id="45"/>
      <w:bookmarkEnd w:id="46"/>
    </w:p>
    <w:p>
      <w:pPr>
        <w:spacing w:line="360" w:lineRule="auto"/>
        <w:ind w:firstLine="420" w:firstLineChars="200"/>
        <w:jc w:val="left"/>
        <w:rPr>
          <w:rFonts w:hint="eastAsia" w:ascii="宋体" w:hAnsi="宋体" w:eastAsia="宋体" w:cs="宋体"/>
          <w:color w:val="auto"/>
          <w:sz w:val="21"/>
          <w:szCs w:val="21"/>
          <w:highlight w:val="none"/>
          <w:u w:val="none"/>
        </w:rPr>
      </w:pPr>
      <w:bookmarkStart w:id="47" w:name="_Toc28359077"/>
      <w:bookmarkStart w:id="48" w:name="_Toc28359000"/>
      <w:bookmarkStart w:id="49" w:name="_Toc35393788"/>
      <w:bookmarkStart w:id="50" w:name="_Toc35393619"/>
      <w:r>
        <w:rPr>
          <w:rFonts w:hint="eastAsia" w:ascii="宋体" w:hAnsi="宋体" w:eastAsia="宋体" w:cs="宋体"/>
          <w:sz w:val="21"/>
          <w:szCs w:val="21"/>
          <w:highlight w:val="none"/>
        </w:rPr>
        <w:t>名    称：</w:t>
      </w:r>
      <w:r>
        <w:rPr>
          <w:rFonts w:hint="eastAsia" w:ascii="宋体" w:hAnsi="宋体" w:eastAsia="宋体" w:cs="宋体"/>
          <w:color w:val="auto"/>
          <w:sz w:val="21"/>
          <w:szCs w:val="21"/>
          <w:highlight w:val="none"/>
          <w:u w:val="single"/>
          <w:lang w:val="en-US" w:eastAsia="zh-CN"/>
        </w:rPr>
        <w:t xml:space="preserve">  宁波涌恒招标有限公司   </w:t>
      </w:r>
      <w:r>
        <w:rPr>
          <w:rFonts w:hint="eastAsia" w:ascii="宋体" w:hAnsi="宋体" w:eastAsia="宋体" w:cs="宋体"/>
          <w:color w:val="auto"/>
          <w:sz w:val="21"/>
          <w:szCs w:val="21"/>
          <w:highlight w:val="none"/>
          <w:u w:val="none"/>
        </w:rPr>
        <w:t>　　　</w:t>
      </w:r>
    </w:p>
    <w:p>
      <w:pPr>
        <w:spacing w:line="360" w:lineRule="auto"/>
        <w:ind w:firstLine="420" w:firstLineChars="200"/>
        <w:jc w:val="left"/>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地    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浙江省象山县丹东街道天力大厦502室</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rPr>
        <w:t>　　</w:t>
      </w:r>
    </w:p>
    <w:p>
      <w:pPr>
        <w:spacing w:line="360" w:lineRule="auto"/>
        <w:ind w:firstLine="420" w:firstLineChars="200"/>
        <w:jc w:val="left"/>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传    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 xml:space="preserve">      /     </w:t>
      </w:r>
      <w:r>
        <w:rPr>
          <w:rFonts w:hint="eastAsia" w:ascii="宋体" w:hAnsi="宋体" w:eastAsia="宋体" w:cs="宋体"/>
          <w:color w:val="auto"/>
          <w:sz w:val="21"/>
          <w:szCs w:val="21"/>
          <w:highlight w:val="none"/>
          <w:u w:val="single"/>
        </w:rPr>
        <w:t>　　</w:t>
      </w:r>
    </w:p>
    <w:p>
      <w:pPr>
        <w:spacing w:line="360" w:lineRule="auto"/>
        <w:ind w:firstLine="420" w:firstLineChars="200"/>
        <w:jc w:val="left"/>
        <w:rPr>
          <w:rFonts w:hint="default" w:ascii="宋体" w:hAnsi="宋体" w:eastAsia="宋体" w:cs="宋体"/>
          <w:sz w:val="21"/>
          <w:szCs w:val="21"/>
          <w:highlight w:val="none"/>
          <w:u w:val="single"/>
          <w:lang w:val="en-US" w:eastAsia="zh-CN"/>
        </w:rPr>
      </w:pPr>
      <w:r>
        <w:rPr>
          <w:rFonts w:hint="eastAsia" w:ascii="宋体" w:hAnsi="宋体" w:eastAsia="宋体" w:cs="宋体"/>
          <w:sz w:val="21"/>
          <w:szCs w:val="21"/>
          <w:highlight w:val="none"/>
        </w:rPr>
        <w:t>项目联系人（询问）：</w:t>
      </w:r>
      <w:r>
        <w:rPr>
          <w:rFonts w:hint="eastAsia" w:ascii="宋体" w:hAnsi="宋体" w:eastAsia="宋体" w:cs="宋体"/>
          <w:sz w:val="21"/>
          <w:szCs w:val="21"/>
          <w:highlight w:val="none"/>
          <w:u w:val="single"/>
          <w:lang w:val="en-US" w:eastAsia="zh-CN"/>
        </w:rPr>
        <w:t xml:space="preserve">  陈瑾萱  </w:t>
      </w:r>
    </w:p>
    <w:p>
      <w:pPr>
        <w:spacing w:line="360" w:lineRule="auto"/>
        <w:ind w:firstLine="420" w:firstLineChars="200"/>
        <w:jc w:val="left"/>
        <w:rPr>
          <w:rFonts w:hint="default" w:ascii="宋体" w:hAnsi="宋体" w:eastAsia="宋体" w:cs="宋体"/>
          <w:sz w:val="21"/>
          <w:szCs w:val="21"/>
          <w:highlight w:val="none"/>
          <w:u w:val="single"/>
          <w:lang w:val="en-US" w:eastAsia="zh-CN"/>
        </w:rPr>
      </w:pPr>
      <w:r>
        <w:rPr>
          <w:rFonts w:hint="eastAsia" w:ascii="宋体" w:hAnsi="宋体" w:eastAsia="宋体" w:cs="宋体"/>
          <w:sz w:val="21"/>
          <w:szCs w:val="21"/>
          <w:highlight w:val="none"/>
        </w:rPr>
        <w:t>项目联系方式（询问）：</w:t>
      </w:r>
      <w:r>
        <w:rPr>
          <w:rFonts w:hint="eastAsia" w:ascii="宋体" w:hAnsi="宋体" w:eastAsia="宋体" w:cs="宋体"/>
          <w:sz w:val="21"/>
          <w:szCs w:val="21"/>
          <w:highlight w:val="none"/>
          <w:u w:val="single"/>
          <w:lang w:val="en-US" w:eastAsia="zh-CN"/>
        </w:rPr>
        <w:t xml:space="preserve"> 13355980086 </w:t>
      </w:r>
    </w:p>
    <w:p>
      <w:pPr>
        <w:spacing w:line="360" w:lineRule="auto"/>
        <w:ind w:firstLine="420" w:firstLineChars="200"/>
        <w:jc w:val="left"/>
        <w:rPr>
          <w:rFonts w:hint="default" w:ascii="宋体" w:hAnsi="宋体" w:eastAsia="宋体" w:cs="宋体"/>
          <w:sz w:val="21"/>
          <w:szCs w:val="21"/>
          <w:highlight w:val="none"/>
          <w:u w:val="single"/>
          <w:lang w:val="en-US" w:eastAsia="zh-CN"/>
        </w:rPr>
      </w:pPr>
      <w:r>
        <w:rPr>
          <w:rFonts w:hint="eastAsia" w:ascii="宋体" w:hAnsi="宋体" w:eastAsia="宋体" w:cs="宋体"/>
          <w:sz w:val="21"/>
          <w:szCs w:val="21"/>
          <w:highlight w:val="none"/>
        </w:rPr>
        <w:t>代理机构质疑投诉联系人：</w:t>
      </w:r>
      <w:r>
        <w:rPr>
          <w:rFonts w:hint="eastAsia" w:ascii="宋体" w:hAnsi="宋体" w:eastAsia="宋体" w:cs="宋体"/>
          <w:sz w:val="21"/>
          <w:szCs w:val="21"/>
          <w:highlight w:val="none"/>
          <w:u w:val="single"/>
          <w:lang w:val="en-US" w:eastAsia="zh-CN"/>
        </w:rPr>
        <w:t xml:space="preserve">   王点容   </w:t>
      </w:r>
    </w:p>
    <w:p>
      <w:pPr>
        <w:spacing w:line="360" w:lineRule="auto"/>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代理机构质疑投诉联系电话：</w:t>
      </w:r>
      <w:r>
        <w:rPr>
          <w:rFonts w:hint="eastAsia" w:ascii="宋体" w:hAnsi="宋体" w:eastAsia="宋体" w:cs="宋体"/>
          <w:color w:val="auto"/>
          <w:sz w:val="21"/>
          <w:szCs w:val="21"/>
          <w:highlight w:val="none"/>
          <w:u w:val="single"/>
          <w:lang w:val="en-US" w:eastAsia="zh-CN"/>
        </w:rPr>
        <w:t>0574-65761336</w:t>
      </w:r>
    </w:p>
    <w:p>
      <w:pPr>
        <w:bidi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w:t>
      </w:r>
      <w:bookmarkEnd w:id="47"/>
      <w:bookmarkEnd w:id="48"/>
      <w:bookmarkEnd w:id="49"/>
      <w:bookmarkEnd w:id="50"/>
      <w:r>
        <w:rPr>
          <w:rFonts w:hint="eastAsia" w:ascii="宋体" w:hAnsi="宋体" w:eastAsia="宋体" w:cs="宋体"/>
          <w:sz w:val="21"/>
          <w:szCs w:val="21"/>
          <w:highlight w:val="none"/>
        </w:rPr>
        <w:t>同级政府采购监督管理部门</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名    称：</w:t>
      </w:r>
      <w:r>
        <w:rPr>
          <w:rFonts w:hint="eastAsia" w:ascii="宋体" w:hAnsi="宋体" w:eastAsia="宋体" w:cs="宋体"/>
          <w:color w:val="auto"/>
          <w:sz w:val="21"/>
          <w:szCs w:val="21"/>
          <w:highlight w:val="none"/>
          <w:u w:val="single"/>
        </w:rPr>
        <w:t>象山县财政局政府采购管理办公室</w:t>
      </w:r>
    </w:p>
    <w:p>
      <w:pPr>
        <w:spacing w:line="360" w:lineRule="auto"/>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象山县丹西街道丹峰西路163号</w:t>
      </w:r>
    </w:p>
    <w:p>
      <w:pPr>
        <w:spacing w:line="360" w:lineRule="auto"/>
        <w:ind w:firstLine="420" w:firstLineChars="200"/>
        <w:jc w:val="left"/>
        <w:rPr>
          <w:rFonts w:hint="default" w:ascii="宋体" w:hAnsi="宋体" w:eastAsia="宋体" w:cs="宋体"/>
          <w:color w:val="auto"/>
          <w:sz w:val="21"/>
          <w:szCs w:val="21"/>
          <w:highlight w:val="none"/>
          <w:u w:val="single"/>
          <w:lang w:val="en-US"/>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lang w:val="en-US" w:eastAsia="zh-CN"/>
        </w:rPr>
        <w:t xml:space="preserve">      /     </w:t>
      </w:r>
    </w:p>
    <w:p>
      <w:pPr>
        <w:spacing w:line="360" w:lineRule="auto"/>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lang w:val="en-US" w:eastAsia="zh-CN"/>
        </w:rPr>
        <w:t>林老师</w:t>
      </w:r>
    </w:p>
    <w:p>
      <w:pPr>
        <w:spacing w:line="360" w:lineRule="auto"/>
        <w:ind w:firstLine="420" w:firstLineChars="200"/>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监督投诉电话：</w:t>
      </w:r>
      <w:r>
        <w:rPr>
          <w:rFonts w:hint="eastAsia" w:ascii="宋体" w:hAnsi="宋体" w:eastAsia="宋体" w:cs="宋体"/>
          <w:color w:val="auto"/>
          <w:sz w:val="21"/>
          <w:szCs w:val="21"/>
          <w:highlight w:val="none"/>
          <w:u w:val="single"/>
        </w:rPr>
        <w:t>0574-65753557</w:t>
      </w:r>
    </w:p>
    <w:p>
      <w:pPr>
        <w:rPr>
          <w:rFonts w:hint="eastAsia" w:ascii="宋体" w:hAnsi="宋体" w:eastAsia="宋体" w:cs="宋体"/>
          <w:highlight w:val="none"/>
          <w:lang w:val="en-US" w:eastAsia="zh-CN"/>
        </w:rPr>
      </w:pPr>
      <w:bookmarkStart w:id="51" w:name="_Toc636"/>
      <w:bookmarkStart w:id="52" w:name="_Toc12134"/>
      <w:r>
        <w:rPr>
          <w:rFonts w:hint="eastAsia" w:ascii="宋体" w:hAnsi="宋体" w:eastAsia="宋体" w:cs="宋体"/>
          <w:highlight w:val="none"/>
          <w:lang w:val="en-US" w:eastAsia="zh-CN"/>
        </w:rPr>
        <w:br w:type="page"/>
      </w:r>
    </w:p>
    <w:p>
      <w:pPr>
        <w:pStyle w:val="4"/>
        <w:bidi w:val="0"/>
        <w:rPr>
          <w:rFonts w:hint="eastAsia" w:ascii="宋体" w:hAnsi="宋体" w:eastAsia="宋体" w:cs="宋体"/>
          <w:highlight w:val="none"/>
          <w:lang w:val="en-US" w:eastAsia="zh-CN"/>
        </w:rPr>
      </w:pPr>
      <w:bookmarkStart w:id="53" w:name="_Toc24154"/>
      <w:bookmarkStart w:id="54" w:name="_Toc15131"/>
      <w:r>
        <w:rPr>
          <w:rFonts w:hint="eastAsia" w:ascii="宋体" w:hAnsi="宋体" w:eastAsia="宋体" w:cs="宋体"/>
          <w:highlight w:val="none"/>
          <w:lang w:val="en-US" w:eastAsia="zh-CN"/>
        </w:rPr>
        <w:t>第二章  采购需求</w:t>
      </w:r>
      <w:bookmarkEnd w:id="51"/>
      <w:bookmarkEnd w:id="52"/>
      <w:bookmarkEnd w:id="53"/>
      <w:bookmarkEnd w:id="54"/>
    </w:p>
    <w:p>
      <w:pPr>
        <w:pStyle w:val="5"/>
        <w:bidi w:val="0"/>
        <w:rPr>
          <w:rFonts w:hint="eastAsia" w:ascii="宋体" w:hAnsi="宋体" w:eastAsia="宋体" w:cs="宋体"/>
          <w:highlight w:val="none"/>
          <w:lang w:val="en-US" w:eastAsia="zh-CN"/>
        </w:rPr>
      </w:pPr>
      <w:bookmarkStart w:id="55" w:name="_Toc26254"/>
      <w:r>
        <w:rPr>
          <w:rFonts w:hint="eastAsia" w:ascii="宋体" w:hAnsi="宋体" w:eastAsia="宋体" w:cs="宋体"/>
          <w:highlight w:val="none"/>
          <w:lang w:val="en-US" w:eastAsia="zh-CN"/>
        </w:rPr>
        <w:t>一、商务</w:t>
      </w:r>
      <w:r>
        <w:rPr>
          <w:rFonts w:hint="eastAsia" w:eastAsia="宋体" w:cs="宋体"/>
          <w:highlight w:val="none"/>
          <w:lang w:val="en-US" w:eastAsia="zh-CN"/>
        </w:rPr>
        <w:t>需求</w:t>
      </w:r>
      <w:bookmarkEnd w:id="55"/>
    </w:p>
    <w:tbl>
      <w:tblPr>
        <w:tblStyle w:val="22"/>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56"/>
        <w:gridCol w:w="74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99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ahoma" w:hAnsi="Tahoma"/>
                <w:b/>
                <w:szCs w:val="21"/>
                <w:highlight w:val="none"/>
              </w:rPr>
            </w:pPr>
            <w:bookmarkStart w:id="56" w:name="_Toc513103337"/>
            <w:r>
              <w:rPr>
                <w:rFonts w:hint="eastAsia" w:ascii="Tahoma" w:hAnsi="Tahoma"/>
                <w:b/>
                <w:szCs w:val="21"/>
                <w:highlight w:val="none"/>
              </w:rPr>
              <w:t>项目</w:t>
            </w:r>
          </w:p>
        </w:tc>
        <w:tc>
          <w:tcPr>
            <w:tcW w:w="4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ahoma" w:hAnsi="Tahoma"/>
                <w:b/>
                <w:szCs w:val="21"/>
                <w:highlight w:val="none"/>
              </w:rPr>
            </w:pPr>
            <w:r>
              <w:rPr>
                <w:rFonts w:hint="eastAsia" w:ascii="Tahoma" w:hAnsi="Tahoma"/>
                <w:b/>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999" w:type="pct"/>
            <w:tcBorders>
              <w:top w:val="single" w:color="auto" w:sz="4" w:space="0"/>
              <w:left w:val="single" w:color="auto" w:sz="4" w:space="0"/>
              <w:bottom w:val="single" w:color="auto" w:sz="4" w:space="0"/>
              <w:right w:val="single" w:color="auto" w:sz="4" w:space="0"/>
            </w:tcBorders>
            <w:noWrap w:val="0"/>
            <w:vAlign w:val="center"/>
          </w:tcPr>
          <w:p>
            <w:pPr>
              <w:bidi w:val="0"/>
              <w:rPr>
                <w:highlight w:val="none"/>
              </w:rPr>
            </w:pPr>
            <w:r>
              <w:rPr>
                <w:rFonts w:hint="eastAsia"/>
                <w:highlight w:val="none"/>
              </w:rPr>
              <w:t>合同签订期限</w:t>
            </w:r>
          </w:p>
        </w:tc>
        <w:tc>
          <w:tcPr>
            <w:tcW w:w="4000" w:type="pct"/>
            <w:tcBorders>
              <w:top w:val="single" w:color="auto" w:sz="4" w:space="0"/>
              <w:left w:val="single" w:color="auto" w:sz="4" w:space="0"/>
              <w:bottom w:val="single" w:color="auto" w:sz="4" w:space="0"/>
              <w:right w:val="single" w:color="auto" w:sz="4" w:space="0"/>
            </w:tcBorders>
            <w:noWrap w:val="0"/>
            <w:vAlign w:val="center"/>
          </w:tcPr>
          <w:p>
            <w:pPr>
              <w:bidi w:val="0"/>
              <w:rPr>
                <w:rFonts w:hint="eastAsia"/>
                <w:highlight w:val="none"/>
                <w:lang w:eastAsia="zh-CN"/>
              </w:rPr>
            </w:pPr>
            <w:r>
              <w:rPr>
                <w:rFonts w:hint="eastAsia"/>
                <w:highlight w:val="none"/>
                <w:lang w:eastAsia="zh-CN"/>
              </w:rPr>
              <w:t>成交</w:t>
            </w:r>
            <w:r>
              <w:rPr>
                <w:rFonts w:hint="eastAsia"/>
                <w:highlight w:val="none"/>
              </w:rPr>
              <w:t>公示结束后30日内</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99" w:type="pct"/>
            <w:tcBorders>
              <w:top w:val="single" w:color="auto" w:sz="4" w:space="0"/>
              <w:left w:val="single" w:color="auto" w:sz="4" w:space="0"/>
              <w:bottom w:val="single" w:color="auto" w:sz="4" w:space="0"/>
              <w:right w:val="single" w:color="auto" w:sz="4" w:space="0"/>
            </w:tcBorders>
            <w:noWrap w:val="0"/>
            <w:vAlign w:val="center"/>
          </w:tcPr>
          <w:p>
            <w:pPr>
              <w:bidi w:val="0"/>
              <w:rPr>
                <w:rFonts w:hint="eastAsia"/>
                <w:highlight w:val="none"/>
              </w:rPr>
            </w:pPr>
            <w:bookmarkStart w:id="57" w:name="OLE_LINK20" w:colFirst="0" w:colLast="1"/>
            <w:bookmarkStart w:id="58" w:name="OLE_LINK24" w:colFirst="0" w:colLast="1"/>
            <w:bookmarkStart w:id="59" w:name="_Hlk42179144"/>
            <w:bookmarkStart w:id="60" w:name="OLE_LINK19" w:colFirst="0" w:colLast="1"/>
            <w:bookmarkStart w:id="61" w:name="OLE_LINK25" w:colFirst="0" w:colLast="1"/>
            <w:r>
              <w:rPr>
                <w:rFonts w:hint="eastAsia"/>
                <w:highlight w:val="none"/>
                <w:lang w:val="en-US" w:eastAsia="zh-CN"/>
              </w:rPr>
              <w:t>服务</w:t>
            </w:r>
            <w:r>
              <w:rPr>
                <w:rFonts w:hint="eastAsia"/>
                <w:highlight w:val="none"/>
              </w:rPr>
              <w:t>期限</w:t>
            </w:r>
          </w:p>
        </w:tc>
        <w:tc>
          <w:tcPr>
            <w:tcW w:w="4000" w:type="pct"/>
            <w:tcBorders>
              <w:top w:val="single" w:color="auto" w:sz="4" w:space="0"/>
              <w:left w:val="single" w:color="auto" w:sz="4" w:space="0"/>
              <w:bottom w:val="single" w:color="auto" w:sz="4" w:space="0"/>
              <w:right w:val="single" w:color="auto" w:sz="4" w:space="0"/>
            </w:tcBorders>
            <w:noWrap w:val="0"/>
            <w:vAlign w:val="center"/>
          </w:tcPr>
          <w:p>
            <w:pPr>
              <w:bidi w:val="0"/>
              <w:rPr>
                <w:rFonts w:hint="default"/>
                <w:highlight w:val="none"/>
                <w:lang w:val="en-US" w:eastAsia="zh-CN"/>
              </w:rPr>
            </w:pPr>
            <w:r>
              <w:rPr>
                <w:rFonts w:hint="eastAsia"/>
                <w:highlight w:val="none"/>
                <w:lang w:val="en-US" w:eastAsia="zh-CN"/>
              </w:rPr>
              <w:t>自合同签订之日起一年。（采购人可根据上一年度合同履约及考核情况，可再续签一年）</w:t>
            </w:r>
          </w:p>
        </w:tc>
      </w:tr>
      <w:bookmarkEnd w:id="57"/>
      <w:bookmarkEnd w:id="58"/>
      <w:bookmarkEnd w:id="59"/>
      <w:bookmarkEnd w:id="60"/>
      <w:bookmarkEnd w:id="6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999" w:type="pct"/>
            <w:tcBorders>
              <w:top w:val="single" w:color="auto" w:sz="4" w:space="0"/>
              <w:left w:val="single" w:color="auto" w:sz="4" w:space="0"/>
              <w:bottom w:val="single" w:color="auto" w:sz="4" w:space="0"/>
              <w:right w:val="single" w:color="auto" w:sz="4" w:space="0"/>
            </w:tcBorders>
            <w:noWrap w:val="0"/>
            <w:vAlign w:val="center"/>
          </w:tcPr>
          <w:p>
            <w:pPr>
              <w:bidi w:val="0"/>
              <w:rPr>
                <w:rFonts w:hint="eastAsia"/>
                <w:highlight w:val="none"/>
              </w:rPr>
            </w:pPr>
            <w:r>
              <w:rPr>
                <w:rFonts w:hint="eastAsia"/>
                <w:highlight w:val="none"/>
              </w:rPr>
              <w:t>付款方式</w:t>
            </w:r>
          </w:p>
        </w:tc>
        <w:tc>
          <w:tcPr>
            <w:tcW w:w="4000" w:type="pct"/>
            <w:tcBorders>
              <w:top w:val="single" w:color="auto" w:sz="4" w:space="0"/>
              <w:left w:val="single" w:color="auto" w:sz="4" w:space="0"/>
              <w:bottom w:val="single" w:color="auto" w:sz="4" w:space="0"/>
              <w:right w:val="single" w:color="auto" w:sz="4" w:space="0"/>
            </w:tcBorders>
            <w:noWrap w:val="0"/>
            <w:vAlign w:val="center"/>
          </w:tcPr>
          <w:p>
            <w:pPr>
              <w:bidi w:val="0"/>
              <w:rPr>
                <w:rFonts w:hint="default"/>
                <w:highlight w:val="none"/>
                <w:lang w:val="en-US" w:eastAsia="zh-CN"/>
              </w:rPr>
            </w:pPr>
            <w:r>
              <w:rPr>
                <w:rFonts w:hint="eastAsia"/>
                <w:highlight w:val="none"/>
                <w:lang w:val="en-US" w:eastAsia="zh-CN"/>
              </w:rPr>
              <w:t>根据考核制度及奖罚情况，按月支付（上月费用，下月支付）。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6" w:hRule="atLeast"/>
          <w:jc w:val="center"/>
        </w:trPr>
        <w:tc>
          <w:tcPr>
            <w:tcW w:w="999" w:type="pct"/>
            <w:tcBorders>
              <w:top w:val="single" w:color="auto" w:sz="4" w:space="0"/>
              <w:left w:val="single" w:color="auto" w:sz="4" w:space="0"/>
              <w:bottom w:val="single" w:color="auto" w:sz="4" w:space="0"/>
              <w:right w:val="single" w:color="auto" w:sz="4" w:space="0"/>
            </w:tcBorders>
            <w:noWrap w:val="0"/>
            <w:vAlign w:val="center"/>
          </w:tcPr>
          <w:p>
            <w:pPr>
              <w:bidi w:val="0"/>
              <w:rPr>
                <w:rFonts w:hint="eastAsia"/>
                <w:highlight w:val="none"/>
              </w:rPr>
            </w:pPr>
            <w:r>
              <w:rPr>
                <w:rFonts w:hint="eastAsia"/>
                <w:highlight w:val="none"/>
              </w:rPr>
              <w:t>履约保证金</w:t>
            </w:r>
          </w:p>
        </w:tc>
        <w:tc>
          <w:tcPr>
            <w:tcW w:w="4000" w:type="pct"/>
            <w:tcBorders>
              <w:top w:val="single" w:color="auto" w:sz="4" w:space="0"/>
              <w:left w:val="single" w:color="auto" w:sz="4" w:space="0"/>
              <w:bottom w:val="single" w:color="auto" w:sz="4" w:space="0"/>
              <w:right w:val="single" w:color="auto" w:sz="4" w:space="0"/>
            </w:tcBorders>
            <w:noWrap w:val="0"/>
            <w:vAlign w:val="center"/>
          </w:tcPr>
          <w:p>
            <w:pPr>
              <w:bidi w:val="0"/>
              <w:rPr>
                <w:rFonts w:hint="eastAsia"/>
                <w:highlight w:val="none"/>
              </w:rPr>
            </w:pPr>
            <w:r>
              <w:rPr>
                <w:rFonts w:hint="eastAsia"/>
                <w:highlight w:val="none"/>
              </w:rPr>
              <w:t>乙方须在合同签订后预付款支付前向甲方支付年度合同金额的5%作为履约保证金。其形式为现金或银行、担保公司提供的保函、保险保单（银行、担保企业按市、县政府相关规定执行），保函形式出具的履约担保须经发包人确认，待项目验收通过后退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6" w:hRule="atLeast"/>
          <w:jc w:val="center"/>
        </w:trPr>
        <w:tc>
          <w:tcPr>
            <w:tcW w:w="999" w:type="pct"/>
            <w:tcBorders>
              <w:top w:val="single" w:color="auto" w:sz="4" w:space="0"/>
              <w:left w:val="single" w:color="auto" w:sz="4" w:space="0"/>
              <w:bottom w:val="single" w:color="auto" w:sz="4" w:space="0"/>
              <w:right w:val="single" w:color="auto" w:sz="4" w:space="0"/>
            </w:tcBorders>
            <w:noWrap w:val="0"/>
            <w:vAlign w:val="center"/>
          </w:tcPr>
          <w:p>
            <w:pPr>
              <w:bidi w:val="0"/>
              <w:rPr>
                <w:rFonts w:hint="eastAsia"/>
                <w:highlight w:val="none"/>
              </w:rPr>
            </w:pPr>
            <w:r>
              <w:rPr>
                <w:rFonts w:hint="eastAsia"/>
                <w:highlight w:val="none"/>
              </w:rPr>
              <w:t>合同终止</w:t>
            </w:r>
          </w:p>
        </w:tc>
        <w:tc>
          <w:tcPr>
            <w:tcW w:w="4000" w:type="pct"/>
            <w:tcBorders>
              <w:top w:val="single" w:color="auto" w:sz="4" w:space="0"/>
              <w:left w:val="single" w:color="auto" w:sz="4" w:space="0"/>
              <w:bottom w:val="single" w:color="auto" w:sz="4" w:space="0"/>
              <w:right w:val="single" w:color="auto" w:sz="4" w:space="0"/>
            </w:tcBorders>
            <w:noWrap w:val="0"/>
            <w:vAlign w:val="center"/>
          </w:tcPr>
          <w:p>
            <w:pPr>
              <w:bidi w:val="0"/>
              <w:rPr>
                <w:rFonts w:hint="eastAsia"/>
                <w:highlight w:val="none"/>
              </w:rPr>
            </w:pPr>
            <w:r>
              <w:rPr>
                <w:rFonts w:hint="eastAsia"/>
                <w:highlight w:val="none"/>
              </w:rPr>
              <w:t>乙方在合同有效期内，不得以任何理由终止合同，确有特殊情况的，须提前两个月向甲方提出书面申请，经甲方同意后，方可终止合同。因乙方不能保证工作质量的，甲方有权终止合同，乙方承担全部责任。</w:t>
            </w:r>
          </w:p>
        </w:tc>
      </w:tr>
      <w:bookmarkEnd w:id="56"/>
    </w:tbl>
    <w:p>
      <w:pPr>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br w:type="page"/>
      </w:r>
    </w:p>
    <w:p>
      <w:pPr>
        <w:pStyle w:val="5"/>
        <w:bidi w:val="0"/>
        <w:rPr>
          <w:rFonts w:hint="default"/>
          <w:highlight w:val="none"/>
          <w:lang w:val="en-US" w:eastAsia="zh-CN"/>
        </w:rPr>
      </w:pPr>
      <w:bookmarkStart w:id="62" w:name="_Toc31418"/>
      <w:r>
        <w:rPr>
          <w:rFonts w:hint="eastAsia"/>
          <w:highlight w:val="none"/>
          <w:lang w:val="en-US" w:eastAsia="zh-CN"/>
        </w:rPr>
        <w:t>二、技术及服务需求</w:t>
      </w:r>
      <w:bookmarkEnd w:id="62"/>
    </w:p>
    <w:p>
      <w:pPr>
        <w:bidi w:val="0"/>
        <w:ind w:firstLine="422" w:firstLineChars="200"/>
        <w:rPr>
          <w:rFonts w:hint="default"/>
          <w:b/>
          <w:bCs/>
          <w:highlight w:val="none"/>
          <w:lang w:val="en-US" w:eastAsia="zh-CN"/>
        </w:rPr>
      </w:pPr>
      <w:bookmarkStart w:id="63" w:name="_Toc4432"/>
      <w:bookmarkStart w:id="64" w:name="_Toc22145"/>
      <w:bookmarkStart w:id="65" w:name="_Toc14176"/>
      <w:bookmarkStart w:id="66" w:name="_Toc17142"/>
      <w:r>
        <w:rPr>
          <w:rFonts w:hint="eastAsia"/>
          <w:b/>
          <w:bCs/>
          <w:highlight w:val="none"/>
          <w:lang w:val="en-US" w:eastAsia="zh-CN"/>
        </w:rPr>
        <w:t>一、服务要求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b w:val="0"/>
          <w:bCs w:val="0"/>
          <w:highlight w:val="none"/>
          <w:lang w:val="en-US" w:eastAsia="zh-CN"/>
        </w:rPr>
      </w:pPr>
      <w:r>
        <w:rPr>
          <w:rFonts w:hint="eastAsia"/>
          <w:b/>
          <w:bCs/>
          <w:highlight w:val="none"/>
          <w:lang w:val="en-US" w:eastAsia="zh-CN"/>
        </w:rPr>
        <w:t>1、工作范围：</w:t>
      </w:r>
      <w:r>
        <w:rPr>
          <w:rFonts w:hint="eastAsia"/>
          <w:b w:val="0"/>
          <w:bCs w:val="0"/>
          <w:highlight w:val="none"/>
          <w:lang w:val="en-US" w:eastAsia="zh-CN"/>
        </w:rPr>
        <w:t>东至林海学校，西至绿城兰园，南至后洋村村委会，北至大碶头村口。</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highlight w:val="none"/>
          <w:lang w:val="en-US" w:eastAsia="zh-CN"/>
        </w:rPr>
      </w:pPr>
      <w:r>
        <w:rPr>
          <w:rFonts w:hint="eastAsia"/>
          <w:b/>
          <w:bCs/>
          <w:highlight w:val="none"/>
          <w:lang w:val="en-US" w:eastAsia="zh-CN"/>
        </w:rPr>
        <w:t>2、工作时间</w:t>
      </w:r>
      <w:r>
        <w:rPr>
          <w:rFonts w:hint="eastAsia"/>
          <w:highlight w:val="none"/>
          <w:lang w:val="en-US" w:eastAsia="zh-CN"/>
        </w:rPr>
        <w:t>：5：30-19：00。</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highlight w:val="none"/>
          <w:lang w:val="en-US" w:eastAsia="zh-CN"/>
        </w:rPr>
      </w:pPr>
      <w:r>
        <w:rPr>
          <w:rFonts w:hint="eastAsia"/>
          <w:b/>
          <w:bCs/>
          <w:highlight w:val="none"/>
          <w:lang w:val="en-US" w:eastAsia="zh-CN"/>
        </w:rPr>
        <w:t>3、履约期限</w:t>
      </w:r>
      <w:r>
        <w:rPr>
          <w:rFonts w:hint="eastAsia"/>
          <w:highlight w:val="none"/>
          <w:lang w:val="en-US" w:eastAsia="zh-CN"/>
        </w:rPr>
        <w:t>：自合同签订之日起1年。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lang w:val="zh-CN"/>
        </w:rPr>
      </w:pPr>
      <w:r>
        <w:rPr>
          <w:rFonts w:hint="eastAsia"/>
          <w:b/>
          <w:bCs/>
          <w:highlight w:val="none"/>
          <w:lang w:val="en-US" w:eastAsia="zh-CN"/>
        </w:rPr>
        <w:t>4、</w:t>
      </w:r>
      <w:r>
        <w:rPr>
          <w:rFonts w:hint="eastAsia"/>
          <w:b/>
          <w:bCs/>
          <w:highlight w:val="none"/>
          <w:lang w:val="zh-CN"/>
        </w:rPr>
        <w:t>街面市容秩序维持：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（1）宣传普及市容环境卫生管理条例等法律法规，引导、指导管理对象自觉遵守市容环境规定和要求；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2</w:t>
      </w:r>
      <w:r>
        <w:rPr>
          <w:rFonts w:hint="eastAsia"/>
          <w:highlight w:val="none"/>
          <w:lang w:val="zh-CN"/>
        </w:rPr>
        <w:t>）开展街面市容巡查，对各类市容环境违法违规行为及时予以劝阻和制止，督促当事人进行整改，确保辖区内无跨门经营、无流动摊点和各类乱摆乱放现场。引导自产自销农户进入</w:t>
      </w:r>
      <w:r>
        <w:rPr>
          <w:rFonts w:hint="eastAsia"/>
          <w:highlight w:val="none"/>
          <w:lang w:val="en-US" w:eastAsia="zh-CN"/>
        </w:rPr>
        <w:t>指定地</w:t>
      </w:r>
      <w:r>
        <w:rPr>
          <w:rFonts w:hint="eastAsia"/>
          <w:highlight w:val="none"/>
          <w:lang w:val="zh-CN"/>
        </w:rPr>
        <w:t>市场交易。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3</w:t>
      </w:r>
      <w:r>
        <w:rPr>
          <w:rFonts w:hint="eastAsia"/>
          <w:highlight w:val="none"/>
          <w:lang w:val="zh-CN"/>
        </w:rPr>
        <w:t>）协助做好环卫保洁、垃圾分类相关</w:t>
      </w:r>
      <w:r>
        <w:rPr>
          <w:rFonts w:hint="eastAsia"/>
          <w:highlight w:val="none"/>
          <w:lang w:val="en-US" w:eastAsia="zh-CN"/>
        </w:rPr>
        <w:t>工作</w:t>
      </w:r>
      <w:r>
        <w:rPr>
          <w:rFonts w:hint="eastAsia"/>
          <w:highlight w:val="none"/>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4</w:t>
      </w:r>
      <w:r>
        <w:rPr>
          <w:rFonts w:hint="eastAsia"/>
          <w:highlight w:val="none"/>
          <w:lang w:val="zh-CN"/>
        </w:rPr>
        <w:t>）协助配合行政执法部门开展市容执法相关工作。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lang w:val="zh-CN"/>
        </w:rPr>
      </w:pPr>
      <w:r>
        <w:rPr>
          <w:rFonts w:hint="eastAsia"/>
          <w:b/>
          <w:bCs/>
          <w:highlight w:val="none"/>
          <w:lang w:val="en-US" w:eastAsia="zh-CN"/>
        </w:rPr>
        <w:t>5</w:t>
      </w:r>
      <w:r>
        <w:rPr>
          <w:rFonts w:hint="eastAsia"/>
          <w:b/>
          <w:bCs/>
          <w:highlight w:val="none"/>
          <w:lang w:val="zh-CN"/>
        </w:rPr>
        <w:t>、街面设施巡查管理：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 xml:space="preserve"> </w:t>
      </w:r>
      <w:r>
        <w:rPr>
          <w:rFonts w:hint="eastAsia"/>
          <w:highlight w:val="none"/>
          <w:lang w:val="zh-CN"/>
        </w:rPr>
        <w:t>（</w:t>
      </w:r>
      <w:r>
        <w:rPr>
          <w:rFonts w:hint="eastAsia"/>
          <w:highlight w:val="none"/>
          <w:lang w:val="en-US" w:eastAsia="zh-CN"/>
        </w:rPr>
        <w:t>1</w:t>
      </w:r>
      <w:r>
        <w:rPr>
          <w:rFonts w:hint="eastAsia"/>
          <w:highlight w:val="none"/>
          <w:lang w:val="zh-CN"/>
        </w:rPr>
        <w:t>）对沿街店牌店招、户外广告设施进行巡查，及时发现“一店多招”、设施损坏和安全隐患，督促责任人进行维修整改；对临时占道、广告设置等违法违规行为进行劝阻；对责任人不履行整改或设施存在重大安全隐患的，及时向主管部门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2</w:t>
      </w:r>
      <w:r>
        <w:rPr>
          <w:rFonts w:hint="eastAsia"/>
          <w:highlight w:val="none"/>
          <w:lang w:val="zh-CN"/>
        </w:rPr>
        <w:t>）对掘路施工第一时间进行干预；检查相关许可，督查落实文明施工和做好完工清理工作；对违法违规施工口头警告，并及时向主管部门报告。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lang w:val="zh-CN"/>
        </w:rPr>
      </w:pPr>
      <w:r>
        <w:rPr>
          <w:rFonts w:hint="eastAsia"/>
          <w:b/>
          <w:bCs/>
          <w:highlight w:val="none"/>
          <w:lang w:val="en-US" w:eastAsia="zh-CN"/>
        </w:rPr>
        <w:t>6</w:t>
      </w:r>
      <w:r>
        <w:rPr>
          <w:rFonts w:hint="eastAsia"/>
          <w:b/>
          <w:bCs/>
          <w:highlight w:val="none"/>
        </w:rPr>
        <w:t>、</w:t>
      </w:r>
      <w:r>
        <w:rPr>
          <w:rFonts w:hint="eastAsia"/>
          <w:b/>
          <w:bCs/>
          <w:highlight w:val="none"/>
          <w:lang w:val="zh-CN"/>
        </w:rPr>
        <w:t>治安维稳：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ascii="宋体" w:hAnsi="宋体" w:cs="仿宋_GB2312"/>
          <w:highlight w:val="none"/>
          <w:lang w:val="zh-CN"/>
        </w:rPr>
        <w:t xml:space="preserve"> </w:t>
      </w:r>
      <w:r>
        <w:rPr>
          <w:rFonts w:hint="eastAsia"/>
          <w:highlight w:val="none"/>
          <w:lang w:val="zh-CN"/>
        </w:rPr>
        <w:t xml:space="preserve"> （</w:t>
      </w:r>
      <w:r>
        <w:rPr>
          <w:rFonts w:hint="eastAsia"/>
          <w:highlight w:val="none"/>
          <w:lang w:val="en-US" w:eastAsia="zh-CN"/>
        </w:rPr>
        <w:t>1</w:t>
      </w:r>
      <w:r>
        <w:rPr>
          <w:rFonts w:hint="eastAsia"/>
          <w:highlight w:val="none"/>
          <w:lang w:val="zh-CN"/>
        </w:rPr>
        <w:t>）对辖区范围内的群众纠纷，及时劝阻制止，及时上报。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2</w:t>
      </w:r>
      <w:r>
        <w:rPr>
          <w:rFonts w:hint="eastAsia"/>
          <w:highlight w:val="none"/>
          <w:lang w:val="zh-CN"/>
        </w:rPr>
        <w:t>）保序区域内基础性的治安巡查工作，对菜场周边进行定期、定点巡查，辅助做好上下班高峰期交通秩序；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3</w:t>
      </w:r>
      <w:r>
        <w:rPr>
          <w:rFonts w:hint="eastAsia"/>
          <w:highlight w:val="none"/>
          <w:lang w:val="zh-CN"/>
        </w:rPr>
        <w:t>）引导车辆有序停放。劝导机动车按规定有序停放，辅助非机动车规范停放至指定车位。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rPr>
        <w:t xml:space="preserve">  （</w:t>
      </w:r>
      <w:r>
        <w:rPr>
          <w:rFonts w:hint="eastAsia"/>
          <w:highlight w:val="none"/>
          <w:lang w:val="en-US" w:eastAsia="zh-CN"/>
        </w:rPr>
        <w:t>4</w:t>
      </w:r>
      <w:r>
        <w:rPr>
          <w:rFonts w:hint="eastAsia"/>
          <w:highlight w:val="none"/>
          <w:lang w:val="zh-CN"/>
        </w:rPr>
        <w:t>）重大节假日、重大活动、重大事件期间，安排人员维护现场秩序，确保群众人身安全。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val="0"/>
          <w:bCs w:val="0"/>
          <w:sz w:val="21"/>
          <w:szCs w:val="22"/>
          <w:highlight w:val="none"/>
          <w:lang w:val="zh-CN"/>
        </w:rPr>
      </w:pPr>
      <w:r>
        <w:rPr>
          <w:rFonts w:hint="eastAsia"/>
          <w:b/>
          <w:bCs/>
          <w:sz w:val="21"/>
          <w:szCs w:val="22"/>
          <w:highlight w:val="none"/>
          <w:lang w:val="en-US" w:eastAsia="zh-CN"/>
        </w:rPr>
        <w:t>7</w:t>
      </w:r>
      <w:r>
        <w:rPr>
          <w:rFonts w:hint="eastAsia"/>
          <w:b/>
          <w:bCs/>
          <w:sz w:val="21"/>
          <w:szCs w:val="22"/>
          <w:highlight w:val="none"/>
        </w:rPr>
        <w:t>、</w:t>
      </w:r>
      <w:r>
        <w:rPr>
          <w:rFonts w:hint="eastAsia"/>
          <w:b/>
          <w:bCs/>
          <w:sz w:val="21"/>
          <w:szCs w:val="22"/>
          <w:highlight w:val="none"/>
          <w:lang w:val="zh-CN"/>
        </w:rPr>
        <w:t>调度管理</w:t>
      </w:r>
      <w:r>
        <w:rPr>
          <w:rFonts w:hint="eastAsia"/>
          <w:b w:val="0"/>
          <w:bCs w:val="0"/>
          <w:sz w:val="21"/>
          <w:szCs w:val="22"/>
          <w:highlight w:val="none"/>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lang w:val="zh-CN" w:eastAsia="zh-CN"/>
        </w:rPr>
        <w:t>服从</w:t>
      </w:r>
      <w:r>
        <w:rPr>
          <w:rFonts w:hint="eastAsia"/>
          <w:highlight w:val="none"/>
          <w:lang w:val="en-US" w:eastAsia="zh-CN"/>
        </w:rPr>
        <w:t>相关单位安排并</w:t>
      </w:r>
      <w:r>
        <w:rPr>
          <w:rFonts w:hint="eastAsia"/>
          <w:highlight w:val="none"/>
          <w:lang w:val="zh-CN" w:eastAsia="zh-CN"/>
        </w:rPr>
        <w:t>开展各项行动。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仿宋_GB2312"/>
          <w:highlight w:val="none"/>
          <w:lang w:val="zh-CN"/>
        </w:rPr>
      </w:pPr>
      <w:r>
        <w:rPr>
          <w:rFonts w:hint="eastAsia"/>
          <w:b/>
          <w:bCs/>
          <w:highlight w:val="none"/>
          <w:lang w:val="en-US" w:eastAsia="zh-CN"/>
        </w:rPr>
        <w:t>8</w:t>
      </w:r>
      <w:r>
        <w:rPr>
          <w:rFonts w:hint="eastAsia"/>
          <w:b/>
          <w:bCs/>
          <w:highlight w:val="none"/>
        </w:rPr>
        <w:t>、</w:t>
      </w:r>
      <w:r>
        <w:rPr>
          <w:rFonts w:hint="eastAsia"/>
          <w:b/>
          <w:bCs/>
          <w:highlight w:val="none"/>
          <w:lang w:val="zh-CN"/>
        </w:rPr>
        <w:t>其他</w:t>
      </w:r>
      <w:r>
        <w:rPr>
          <w:rFonts w:hint="eastAsia"/>
          <w:highlight w:val="none"/>
          <w:lang w:val="zh-CN"/>
        </w:rPr>
        <w:t>：参与市容整治联合执法行动。协助配合相关部门、单位开展城市管理相关治理、保障、维稳等工作</w:t>
      </w:r>
      <w:r>
        <w:rPr>
          <w:rFonts w:hint="eastAsia" w:ascii="宋体" w:hAnsi="宋体" w:cs="仿宋_GB2312"/>
          <w:highlight w:val="none"/>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b/>
          <w:bCs/>
          <w:highlight w:val="none"/>
          <w:lang w:val="en-US" w:eastAsia="zh-CN"/>
        </w:rPr>
      </w:pPr>
      <w:r>
        <w:rPr>
          <w:rFonts w:hint="eastAsia"/>
          <w:b/>
          <w:bCs/>
          <w:highlight w:val="none"/>
          <w:lang w:val="en-US" w:eastAsia="zh-CN"/>
        </w:rPr>
        <w:t>9、服务质量要求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rPr>
        <w:t>1</w:t>
      </w:r>
      <w:r>
        <w:rPr>
          <w:rFonts w:hint="eastAsia"/>
          <w:highlight w:val="none"/>
          <w:lang w:eastAsia="zh-CN"/>
        </w:rPr>
        <w:t>）、</w:t>
      </w:r>
      <w:r>
        <w:rPr>
          <w:rFonts w:hint="eastAsia"/>
          <w:highlight w:val="none"/>
        </w:rPr>
        <w:t>街面市容服务质量要求：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①、</w:t>
      </w:r>
      <w:r>
        <w:rPr>
          <w:rFonts w:hint="eastAsia"/>
          <w:highlight w:val="none"/>
        </w:rPr>
        <w:t>劝导、督促沿路单位、店铺和个人严格遵守“市容环境卫生责任区”的规定，保持“市容环境卫生责任区”区域内市容环境卫生整洁有序，做到无出店经营、占道经营、店外作业、乱泼污水、乱倒垃圾、乱悬乱挂、乱晾乱晒、乱贴乱画、乱堆乱放、乱搭乱建等脏乱差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②、</w:t>
      </w:r>
      <w:r>
        <w:rPr>
          <w:rFonts w:hint="eastAsia"/>
          <w:highlight w:val="none"/>
        </w:rPr>
        <w:t>沿路原则上不设摊点；特殊情况经街道、城管等部门批准设立的摊点应严格遵守相关管理规定，达到文明、规范、整洁、有序。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③、</w:t>
      </w:r>
      <w:r>
        <w:rPr>
          <w:rFonts w:hint="eastAsia"/>
          <w:highlight w:val="none"/>
        </w:rPr>
        <w:t>沿路街巷保持畅通有序，各类摊点经街道、城管等部门批准可以在巷内指定位置经营，不准超出巷口；无流动摊点占道经营现象。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④、</w:t>
      </w:r>
      <w:r>
        <w:rPr>
          <w:rFonts w:hint="eastAsia"/>
          <w:highlight w:val="none"/>
        </w:rPr>
        <w:t>对辖区范围内主要马路边上机动车辆违规停放进行劝阻、管制，确保机动车停放有序；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⑤、</w:t>
      </w:r>
      <w:r>
        <w:rPr>
          <w:rFonts w:hint="eastAsia"/>
          <w:highlight w:val="none"/>
        </w:rPr>
        <w:t>对辖区范围内重点区域（</w:t>
      </w:r>
      <w:r>
        <w:rPr>
          <w:rFonts w:hint="eastAsia"/>
          <w:highlight w:val="none"/>
          <w:lang w:val="zh-CN"/>
        </w:rPr>
        <w:t>包括菜场、主要路段等</w:t>
      </w:r>
      <w:r>
        <w:rPr>
          <w:rFonts w:hint="eastAsia"/>
          <w:highlight w:val="none"/>
        </w:rPr>
        <w:t>）三轮车、电瓶车停放进行管制，确保非机动车停放有序；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街面设施服务质量要求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①、</w:t>
      </w:r>
      <w:r>
        <w:rPr>
          <w:rFonts w:hint="eastAsia"/>
          <w:highlight w:val="none"/>
        </w:rPr>
        <w:t>户外广告和门头招牌按照规定标准设置，保持整洁、美观、安全；店面门前、人行道、绿化带、花坛游园无条幅、落地招牌及乱张贴、乱涂写、乱刻画现象；对破旧损坏、未批先设或不按审批要求设置灯箱、招牌、条幅、宣传点等现象能够得到及时发现、及时劝阻、及时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②、</w:t>
      </w:r>
      <w:r>
        <w:rPr>
          <w:rFonts w:hint="eastAsia"/>
          <w:highlight w:val="none"/>
        </w:rPr>
        <w:t>沿路建筑物装饰装修和建筑工地施工严格遵守文明施工相关规定，设置施工围挡，按照规定处置建筑垃圾，保持市容整洁、道路畅通、文明安全；对未经批准擅自倾倒、堆放建筑垃圾，擅自开墙破路、占道施工作业、占道堆放物料以及车辆抛洒、带泥行驶等违法违章行为能够得到及时发现、及时劝阻、及时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③、</w:t>
      </w:r>
      <w:r>
        <w:rPr>
          <w:rFonts w:hint="eastAsia"/>
          <w:highlight w:val="none"/>
        </w:rPr>
        <w:t>沿路音响器材噪音扰民，小锅炉烟尘扰民、焚烧垃圾及其它破坏绿化的行为能够得到及时发现、及时劝阻、及时报告。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④、</w:t>
      </w:r>
      <w:r>
        <w:rPr>
          <w:rFonts w:hint="eastAsia"/>
          <w:highlight w:val="none"/>
        </w:rPr>
        <w:t>砍伐树木、侵占绿地、在树木上订刻缠绕及其它破坏绿化的行为能够得到及时发现、及时劝阻、及时报告。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eastAsia="zh-CN"/>
        </w:rPr>
        <w:t>（</w:t>
      </w:r>
      <w:r>
        <w:rPr>
          <w:rFonts w:hint="eastAsia"/>
          <w:highlight w:val="none"/>
          <w:lang w:val="en-US" w:eastAsia="zh-CN"/>
        </w:rPr>
        <w:t>3</w:t>
      </w:r>
      <w:r>
        <w:rPr>
          <w:rFonts w:hint="eastAsia"/>
          <w:highlight w:val="none"/>
          <w:lang w:eastAsia="zh-CN"/>
        </w:rPr>
        <w:t>）、</w:t>
      </w:r>
      <w:r>
        <w:rPr>
          <w:rFonts w:hint="eastAsia"/>
          <w:highlight w:val="none"/>
        </w:rPr>
        <w:t>菜场周边市容环境管理要求：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①、</w:t>
      </w:r>
      <w:r>
        <w:rPr>
          <w:rFonts w:hint="eastAsia"/>
          <w:highlight w:val="none"/>
        </w:rPr>
        <w:t>维护菜场周围（片区）内正常生活、商业秩序和公共安全。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②、</w:t>
      </w:r>
      <w:r>
        <w:rPr>
          <w:rFonts w:hint="eastAsia"/>
          <w:highlight w:val="none"/>
        </w:rPr>
        <w:t>对市场内进出车辆管理并阻止车辆停放，对机动车违法停放、非法营运以及限行时段社会车辆进入劝导。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③、</w:t>
      </w:r>
      <w:r>
        <w:rPr>
          <w:rFonts w:hint="eastAsia"/>
          <w:highlight w:val="none"/>
        </w:rPr>
        <w:t>对固定门店跨门经营、违法占道作业、堆放物品进行劝导。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④、</w:t>
      </w:r>
      <w:r>
        <w:rPr>
          <w:rFonts w:hint="eastAsia"/>
          <w:highlight w:val="none"/>
        </w:rPr>
        <w:t>对流动商贩进入菜场，周边（片区）内设摊点摆卖的劝阻。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⑤、</w:t>
      </w:r>
      <w:r>
        <w:rPr>
          <w:rFonts w:hint="eastAsia"/>
          <w:highlight w:val="none"/>
        </w:rPr>
        <w:t>对未经批准沿街派发商业性宣传品、户外走秀、使用高音喇叭叫卖、擅自设臵户外广告、落地灯箱招牌以及从事促销、展览、咨询等活动进行劝阻。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⑥、</w:t>
      </w:r>
      <w:r>
        <w:rPr>
          <w:rFonts w:hint="eastAsia"/>
          <w:highlight w:val="none"/>
        </w:rPr>
        <w:t>对在建筑物外墙及城市道路、路面公共设施和树木乱张贴、乱涂写、乱刻画、乱挂晒进行劝阻。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⑦、</w:t>
      </w:r>
      <w:r>
        <w:rPr>
          <w:rFonts w:hint="eastAsia"/>
          <w:highlight w:val="none"/>
        </w:rPr>
        <w:t>对交通设施、道路路面、路灯设施、排（污）水设施、花坛、绿地、树木损坏等行为进行劝阻并上报有关职能部门处理。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⑧、</w:t>
      </w:r>
      <w:r>
        <w:rPr>
          <w:rFonts w:hint="eastAsia"/>
          <w:highlight w:val="none"/>
        </w:rPr>
        <w:t>对乱倒生产、生活垃圾和淤泥渣土进行劝阻并上报有关职能部门。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⑨、</w:t>
      </w:r>
      <w:r>
        <w:rPr>
          <w:rFonts w:hint="eastAsia"/>
          <w:highlight w:val="none"/>
        </w:rPr>
        <w:t>对从事卜卦、算命、赌博、制假售假、乞讨、卖艺等违法活动进行劝阻并上报有关职能部门。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Cs w:val="24"/>
          <w:highlight w:val="none"/>
        </w:rPr>
      </w:pPr>
      <w:r>
        <w:rPr>
          <w:rFonts w:hint="eastAsia"/>
          <w:highlight w:val="none"/>
          <w:lang w:val="en-US" w:eastAsia="zh-CN"/>
        </w:rPr>
        <w:t>⑩、</w:t>
      </w:r>
      <w:r>
        <w:rPr>
          <w:rFonts w:hint="eastAsia"/>
          <w:highlight w:val="none"/>
        </w:rPr>
        <w:t>对擅自从事开挖道路、建筑物外部装修装饰、增设或调整公共设施、乱拉接管线等行为进行巡查并上报有关职能部门处理</w:t>
      </w:r>
      <w:r>
        <w:rPr>
          <w:rFonts w:hint="eastAsia" w:ascii="宋体" w:hAnsi="宋体"/>
          <w:color w:val="000000"/>
          <w:szCs w:val="24"/>
          <w:highlight w:val="none"/>
        </w:rPr>
        <w:t>。</w:t>
      </w:r>
    </w:p>
    <w:p>
      <w:pPr>
        <w:bidi w:val="0"/>
        <w:ind w:firstLine="422" w:firstLineChars="200"/>
        <w:rPr>
          <w:rFonts w:hint="eastAsia"/>
          <w:b/>
          <w:bCs/>
          <w:highlight w:val="none"/>
        </w:rPr>
      </w:pPr>
      <w:r>
        <w:rPr>
          <w:rFonts w:hint="eastAsia"/>
          <w:b/>
          <w:bCs/>
          <w:highlight w:val="none"/>
          <w:lang w:val="en-US" w:eastAsia="zh-CN"/>
        </w:rPr>
        <w:t>二、</w:t>
      </w:r>
      <w:r>
        <w:rPr>
          <w:rFonts w:hint="eastAsia"/>
          <w:b/>
          <w:bCs/>
          <w:highlight w:val="none"/>
        </w:rPr>
        <w:t>人员要求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b/>
          <w:bCs/>
          <w:highlight w:val="none"/>
          <w:lang w:val="en-US" w:eastAsia="zh-CN"/>
        </w:rPr>
      </w:pPr>
      <w:r>
        <w:rPr>
          <w:rFonts w:hint="eastAsia"/>
          <w:b/>
          <w:bCs/>
          <w:highlight w:val="none"/>
          <w:lang w:val="en-US" w:eastAsia="zh-CN"/>
        </w:rPr>
        <w:t>1、人员配置：10人。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2、</w:t>
      </w:r>
      <w:r>
        <w:rPr>
          <w:rFonts w:hint="eastAsia"/>
          <w:highlight w:val="none"/>
        </w:rPr>
        <w:t>从业人员必须服从</w:t>
      </w:r>
      <w:r>
        <w:rPr>
          <w:rFonts w:hint="eastAsia"/>
          <w:highlight w:val="none"/>
          <w:lang w:eastAsia="zh-CN"/>
        </w:rPr>
        <w:t>采购单位</w:t>
      </w:r>
      <w:r>
        <w:rPr>
          <w:rFonts w:hint="eastAsia"/>
          <w:highlight w:val="none"/>
        </w:rPr>
        <w:t>的日常检查、监督，指导，听从指挥，无违法犯罪记录，爱岗敬业，敢于同违法犯罪现象作斗争。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3、</w:t>
      </w:r>
      <w:r>
        <w:rPr>
          <w:rFonts w:hint="eastAsia"/>
          <w:highlight w:val="none"/>
        </w:rPr>
        <w:t>本项目人员身体条件：男性，年龄在20</w:t>
      </w:r>
      <w:r>
        <w:rPr>
          <w:rFonts w:hint="eastAsia"/>
          <w:highlight w:val="none"/>
          <w:lang w:val="en-US" w:eastAsia="zh-CN"/>
        </w:rPr>
        <w:t>-5</w:t>
      </w:r>
      <w:r>
        <w:rPr>
          <w:rFonts w:hint="eastAsia"/>
          <w:highlight w:val="none"/>
        </w:rPr>
        <w:t>5岁之间，身高165cm以上，身体健康，相貌端正，仪表大方，无传染性疾病，并且无纹身、脸上无疤痕。退伍军人优先考虑。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eastAsia="zh-CN"/>
        </w:rPr>
      </w:pPr>
      <w:r>
        <w:rPr>
          <w:rFonts w:hint="eastAsia"/>
          <w:highlight w:val="none"/>
          <w:lang w:val="en-US" w:eastAsia="zh-CN"/>
        </w:rPr>
        <w:t>4、</w:t>
      </w:r>
      <w:r>
        <w:rPr>
          <w:rFonts w:hint="eastAsia"/>
          <w:highlight w:val="none"/>
        </w:rPr>
        <w:t>本项目</w:t>
      </w:r>
      <w:r>
        <w:rPr>
          <w:rFonts w:hint="eastAsia"/>
          <w:highlight w:val="none"/>
          <w:lang w:val="en-US" w:eastAsia="zh-CN"/>
        </w:rPr>
        <w:t>成员</w:t>
      </w:r>
      <w:r>
        <w:rPr>
          <w:rFonts w:hint="eastAsia"/>
          <w:highlight w:val="none"/>
        </w:rPr>
        <w:t>具备初中</w:t>
      </w:r>
      <w:r>
        <w:rPr>
          <w:rFonts w:hint="eastAsia"/>
          <w:highlight w:val="none"/>
          <w:lang w:val="en-US" w:eastAsia="zh-CN"/>
        </w:rPr>
        <w:t>及</w:t>
      </w:r>
      <w:r>
        <w:rPr>
          <w:rFonts w:hint="eastAsia"/>
          <w:highlight w:val="none"/>
        </w:rPr>
        <w:t>以上文化，具有良好的语言表达和沟通协调能力</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5、</w:t>
      </w:r>
      <w:r>
        <w:rPr>
          <w:rFonts w:hint="eastAsia"/>
          <w:highlight w:val="none"/>
        </w:rPr>
        <w:t>合同执行过程中，项目</w:t>
      </w:r>
      <w:r>
        <w:rPr>
          <w:rFonts w:hint="eastAsia"/>
          <w:highlight w:val="none"/>
          <w:lang w:val="en-US" w:eastAsia="zh-CN"/>
        </w:rPr>
        <w:t>秩序维护</w:t>
      </w:r>
      <w:r>
        <w:rPr>
          <w:rFonts w:hint="eastAsia"/>
          <w:highlight w:val="none"/>
        </w:rPr>
        <w:t>人员不得随意更换，如需更换，需提前一个月告知采购</w:t>
      </w:r>
      <w:r>
        <w:rPr>
          <w:rFonts w:hint="eastAsia"/>
          <w:highlight w:val="none"/>
          <w:lang w:val="en-US" w:eastAsia="zh-CN"/>
        </w:rPr>
        <w:t>单位</w:t>
      </w:r>
      <w:r>
        <w:rPr>
          <w:rFonts w:hint="eastAsia"/>
          <w:highlight w:val="none"/>
        </w:rPr>
        <w:t>征得其同意。如中标</w:t>
      </w:r>
      <w:r>
        <w:rPr>
          <w:rFonts w:hint="eastAsia"/>
          <w:highlight w:val="none"/>
          <w:lang w:val="en-US" w:eastAsia="zh-CN"/>
        </w:rPr>
        <w:t>单位</w:t>
      </w:r>
      <w:r>
        <w:rPr>
          <w:rFonts w:hint="eastAsia"/>
          <w:highlight w:val="none"/>
        </w:rPr>
        <w:t>未按</w:t>
      </w:r>
      <w:r>
        <w:rPr>
          <w:rFonts w:hint="eastAsia"/>
          <w:highlight w:val="none"/>
          <w:lang w:val="en-US" w:eastAsia="zh-CN"/>
        </w:rPr>
        <w:t>采购</w:t>
      </w:r>
      <w:r>
        <w:rPr>
          <w:rFonts w:hint="eastAsia"/>
          <w:highlight w:val="none"/>
        </w:rPr>
        <w:t>文件上述要求及投标报价承诺履行合同的，一经发现采购</w:t>
      </w:r>
      <w:r>
        <w:rPr>
          <w:rFonts w:hint="eastAsia"/>
          <w:highlight w:val="none"/>
          <w:lang w:val="en-US" w:eastAsia="zh-CN"/>
        </w:rPr>
        <w:t>单位</w:t>
      </w:r>
      <w:r>
        <w:rPr>
          <w:rFonts w:hint="eastAsia"/>
          <w:highlight w:val="none"/>
        </w:rPr>
        <w:t>有权单方面解除合同，由此产生的一切责任与损失均由中标</w:t>
      </w:r>
      <w:r>
        <w:rPr>
          <w:rFonts w:hint="eastAsia"/>
          <w:highlight w:val="none"/>
          <w:lang w:val="en-US" w:eastAsia="zh-CN"/>
        </w:rPr>
        <w:t>单位</w:t>
      </w:r>
      <w:r>
        <w:rPr>
          <w:rFonts w:hint="eastAsia"/>
          <w:highlight w:val="none"/>
        </w:rPr>
        <w:t>自行承担。</w:t>
      </w:r>
    </w:p>
    <w:p>
      <w:pPr>
        <w:bidi w:val="0"/>
        <w:ind w:firstLine="422" w:firstLineChars="200"/>
        <w:rPr>
          <w:b/>
          <w:bCs/>
          <w:highlight w:val="none"/>
        </w:rPr>
      </w:pPr>
      <w:r>
        <w:rPr>
          <w:rFonts w:hint="eastAsia"/>
          <w:b/>
          <w:bCs/>
          <w:highlight w:val="none"/>
          <w:lang w:val="en-US" w:eastAsia="zh-CN"/>
        </w:rPr>
        <w:t>三、</w:t>
      </w:r>
      <w:r>
        <w:rPr>
          <w:rFonts w:hint="eastAsia"/>
          <w:b/>
          <w:bCs/>
          <w:highlight w:val="none"/>
        </w:rPr>
        <w:t>文明劝导服务方式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1</w:t>
      </w:r>
      <w:r>
        <w:rPr>
          <w:rFonts w:hint="eastAsia"/>
          <w:highlight w:val="none"/>
          <w:lang w:eastAsia="zh-CN"/>
        </w:rPr>
        <w:t>、</w:t>
      </w:r>
      <w:r>
        <w:rPr>
          <w:rFonts w:hint="eastAsia"/>
          <w:highlight w:val="none"/>
        </w:rPr>
        <w:t>中标</w:t>
      </w:r>
      <w:r>
        <w:rPr>
          <w:rFonts w:hint="eastAsia"/>
          <w:highlight w:val="none"/>
          <w:lang w:val="en-US" w:eastAsia="zh-CN"/>
        </w:rPr>
        <w:t>单位</w:t>
      </w:r>
      <w:r>
        <w:rPr>
          <w:rFonts w:hint="eastAsia"/>
          <w:highlight w:val="none"/>
        </w:rPr>
        <w:t>开展的区域保序服务作业所需的工具、设备、服装、车辆等装备，均由中标</w:t>
      </w:r>
      <w:r>
        <w:rPr>
          <w:rFonts w:hint="eastAsia"/>
          <w:highlight w:val="none"/>
          <w:lang w:val="en-US" w:eastAsia="zh-CN"/>
        </w:rPr>
        <w:t>单位</w:t>
      </w:r>
      <w:r>
        <w:rPr>
          <w:rFonts w:hint="eastAsia"/>
          <w:highlight w:val="none"/>
        </w:rPr>
        <w:t>自行解决，但必须符合相关市容市貌技术规程、规范要求。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2</w:t>
      </w:r>
      <w:r>
        <w:rPr>
          <w:rFonts w:hint="eastAsia"/>
          <w:highlight w:val="none"/>
        </w:rPr>
        <w:t>、中标</w:t>
      </w:r>
      <w:r>
        <w:rPr>
          <w:rFonts w:hint="eastAsia"/>
          <w:highlight w:val="none"/>
          <w:lang w:val="en-US" w:eastAsia="zh-CN"/>
        </w:rPr>
        <w:t>单位</w:t>
      </w:r>
      <w:r>
        <w:rPr>
          <w:rFonts w:hint="eastAsia"/>
          <w:highlight w:val="none"/>
        </w:rPr>
        <w:t>按照要求对服务区域进行不间断巡查，发现影响市容市貌和环境秩序的脏乱差现象，应及时宣传、提醒、告知、劝阻。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3、</w:t>
      </w:r>
      <w:r>
        <w:rPr>
          <w:rFonts w:hint="eastAsia"/>
          <w:highlight w:val="none"/>
        </w:rPr>
        <w:t>中标</w:t>
      </w:r>
      <w:r>
        <w:rPr>
          <w:rFonts w:hint="eastAsia"/>
          <w:highlight w:val="none"/>
          <w:lang w:val="en-US" w:eastAsia="zh-CN"/>
        </w:rPr>
        <w:t>单位</w:t>
      </w:r>
      <w:r>
        <w:rPr>
          <w:rFonts w:hint="eastAsia"/>
          <w:highlight w:val="none"/>
        </w:rPr>
        <w:t>不具有行政处罚权，不能没收、暂扣违法行为人的物品或从事违法行为的工具，不能以任何名义对违法行为人进行处罚，不得以任何名义收取任何费用。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4</w:t>
      </w:r>
      <w:r>
        <w:rPr>
          <w:rFonts w:hint="eastAsia"/>
          <w:highlight w:val="none"/>
          <w:lang w:eastAsia="zh-CN"/>
        </w:rPr>
        <w:t>、</w:t>
      </w:r>
      <w:r>
        <w:rPr>
          <w:rFonts w:hint="eastAsia"/>
          <w:highlight w:val="none"/>
        </w:rPr>
        <w:t>中标</w:t>
      </w:r>
      <w:r>
        <w:rPr>
          <w:rFonts w:hint="eastAsia"/>
          <w:highlight w:val="none"/>
          <w:lang w:val="en-US" w:eastAsia="zh-CN"/>
        </w:rPr>
        <w:t>单位</w:t>
      </w:r>
      <w:r>
        <w:rPr>
          <w:rFonts w:hint="eastAsia"/>
          <w:highlight w:val="none"/>
        </w:rPr>
        <w:t>应坚持服务至上的理念，倡导微笑服务，使用文明劝导礼貌用语，严禁粗言秽语，严禁威胁、辱骂、殴打服务对象。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5、</w:t>
      </w:r>
      <w:r>
        <w:rPr>
          <w:rFonts w:hint="eastAsia"/>
          <w:highlight w:val="none"/>
        </w:rPr>
        <w:t>中标</w:t>
      </w:r>
      <w:r>
        <w:rPr>
          <w:rFonts w:hint="eastAsia"/>
          <w:highlight w:val="none"/>
          <w:lang w:val="en-US" w:eastAsia="zh-CN"/>
        </w:rPr>
        <w:t>单位</w:t>
      </w:r>
      <w:r>
        <w:rPr>
          <w:rFonts w:hint="eastAsia"/>
          <w:highlight w:val="none"/>
        </w:rPr>
        <w:t>应积极参加文明城市创建工作，在实施劝导服务的同时，须主动捡拾白色垃圾、烟蒂等废弃物；带头遵守城市文明公约，并积极开展便民服务活动，为市民群众起到良好示范作用。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6</w:t>
      </w:r>
      <w:r>
        <w:rPr>
          <w:rFonts w:hint="eastAsia"/>
          <w:highlight w:val="none"/>
          <w:lang w:eastAsia="zh-CN"/>
        </w:rPr>
        <w:t>、</w:t>
      </w:r>
      <w:r>
        <w:rPr>
          <w:rFonts w:hint="eastAsia"/>
          <w:highlight w:val="none"/>
        </w:rPr>
        <w:t>在工作中出现管理难题需要执法部门介入的，可按照规定程序报告</w:t>
      </w:r>
      <w:r>
        <w:rPr>
          <w:rFonts w:hint="eastAsia"/>
          <w:highlight w:val="none"/>
          <w:lang w:val="en-US" w:eastAsia="zh-CN"/>
        </w:rPr>
        <w:t>相关单位</w:t>
      </w:r>
      <w:r>
        <w:rPr>
          <w:rFonts w:hint="eastAsia"/>
          <w:highlight w:val="none"/>
        </w:rPr>
        <w:t>，请求给予支持与协助。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eastAsia="zh-CN"/>
        </w:rPr>
      </w:pPr>
      <w:r>
        <w:rPr>
          <w:rFonts w:hint="eastAsia"/>
          <w:highlight w:val="none"/>
          <w:lang w:val="en-US" w:eastAsia="zh-CN"/>
        </w:rPr>
        <w:t>7</w:t>
      </w:r>
      <w:r>
        <w:rPr>
          <w:rFonts w:hint="eastAsia"/>
          <w:highlight w:val="none"/>
          <w:lang w:eastAsia="zh-CN"/>
        </w:rPr>
        <w:t>、</w:t>
      </w:r>
      <w:r>
        <w:rPr>
          <w:rFonts w:hint="eastAsia"/>
          <w:highlight w:val="none"/>
        </w:rPr>
        <w:t>中标单位工作人员不得利用占道经营收取摊位费或保护费，不得借工作之便谋取其它私利，不得参加各种违法犯罪活动</w:t>
      </w:r>
      <w:r>
        <w:rPr>
          <w:rFonts w:hint="eastAsia"/>
          <w:highlight w:val="none"/>
          <w:lang w:eastAsia="zh-CN"/>
        </w:rPr>
        <w:t>；</w:t>
      </w:r>
      <w:r>
        <w:rPr>
          <w:rFonts w:hint="eastAsia"/>
          <w:highlight w:val="none"/>
          <w:lang w:val="zh-CN"/>
        </w:rPr>
        <w:t>；</w:t>
      </w:r>
      <w:r>
        <w:rPr>
          <w:rFonts w:hint="eastAsia"/>
          <w:highlight w:val="none"/>
        </w:rPr>
        <w:t>中标</w:t>
      </w:r>
      <w:r>
        <w:rPr>
          <w:rFonts w:hint="eastAsia"/>
          <w:highlight w:val="none"/>
          <w:lang w:val="en-US" w:eastAsia="zh-CN"/>
        </w:rPr>
        <w:t>单位</w:t>
      </w:r>
      <w:r>
        <w:rPr>
          <w:rFonts w:hint="eastAsia"/>
          <w:highlight w:val="none"/>
          <w:lang w:val="zh-CN"/>
        </w:rPr>
        <w:t>在合同期内不得以任何理由进行转包或分包。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zh-CN"/>
        </w:rPr>
      </w:pPr>
      <w:r>
        <w:rPr>
          <w:rFonts w:hint="eastAsia"/>
          <w:highlight w:val="none"/>
        </w:rPr>
        <w:t>8</w:t>
      </w:r>
      <w:r>
        <w:rPr>
          <w:rFonts w:hint="eastAsia"/>
          <w:highlight w:val="none"/>
          <w:lang w:eastAsia="zh-CN"/>
        </w:rPr>
        <w:t>、</w:t>
      </w:r>
      <w:r>
        <w:rPr>
          <w:rFonts w:hint="eastAsia"/>
          <w:highlight w:val="none"/>
          <w:lang w:val="zh-CN"/>
        </w:rPr>
        <w:t>被上级各类考核检查通报批评或被媒体曝光给</w:t>
      </w:r>
      <w:r>
        <w:rPr>
          <w:rFonts w:hint="eastAsia"/>
          <w:highlight w:val="none"/>
          <w:lang w:val="en-US" w:eastAsia="zh-CN"/>
        </w:rPr>
        <w:t>采购单位</w:t>
      </w:r>
      <w:r>
        <w:rPr>
          <w:rFonts w:hint="eastAsia"/>
          <w:highlight w:val="none"/>
          <w:lang w:val="zh-CN"/>
        </w:rPr>
        <w:t>造成重大影响的，或</w:t>
      </w:r>
      <w:r>
        <w:rPr>
          <w:rFonts w:hint="eastAsia"/>
          <w:highlight w:val="none"/>
        </w:rPr>
        <w:t>中标</w:t>
      </w:r>
      <w:r>
        <w:rPr>
          <w:rFonts w:hint="eastAsia"/>
          <w:highlight w:val="none"/>
          <w:lang w:val="en-US" w:eastAsia="zh-CN"/>
        </w:rPr>
        <w:t>单位</w:t>
      </w:r>
      <w:r>
        <w:rPr>
          <w:rFonts w:hint="eastAsia"/>
          <w:highlight w:val="none"/>
          <w:lang w:val="zh-CN"/>
        </w:rPr>
        <w:t>工作人员利用岗位便利吃拿卡要、获取私利及有违法犯罪活动的，一经核实属于</w:t>
      </w:r>
      <w:r>
        <w:rPr>
          <w:rFonts w:hint="eastAsia"/>
          <w:highlight w:val="none"/>
        </w:rPr>
        <w:t>中标</w:t>
      </w:r>
      <w:r>
        <w:rPr>
          <w:rFonts w:hint="eastAsia"/>
          <w:highlight w:val="none"/>
          <w:lang w:val="en-US" w:eastAsia="zh-CN"/>
        </w:rPr>
        <w:t>单位</w:t>
      </w:r>
      <w:r>
        <w:rPr>
          <w:rFonts w:hint="eastAsia"/>
          <w:highlight w:val="none"/>
          <w:lang w:val="zh-CN"/>
        </w:rPr>
        <w:t>责任的，</w:t>
      </w:r>
      <w:r>
        <w:rPr>
          <w:rFonts w:hint="eastAsia"/>
          <w:highlight w:val="none"/>
          <w:lang w:val="en-US" w:eastAsia="zh-CN"/>
        </w:rPr>
        <w:t>采购单位</w:t>
      </w:r>
      <w:r>
        <w:rPr>
          <w:rFonts w:hint="eastAsia"/>
          <w:highlight w:val="none"/>
          <w:lang w:val="zh-CN"/>
        </w:rPr>
        <w:t>有权解除合同，由此产生的后果由</w:t>
      </w:r>
      <w:r>
        <w:rPr>
          <w:rFonts w:hint="eastAsia"/>
          <w:highlight w:val="none"/>
          <w:lang w:eastAsia="zh-CN"/>
        </w:rPr>
        <w:t>中标单位</w:t>
      </w:r>
      <w:r>
        <w:rPr>
          <w:rFonts w:hint="eastAsia"/>
          <w:highlight w:val="none"/>
          <w:lang w:val="zh-CN"/>
        </w:rPr>
        <w:t>自行承担。</w:t>
      </w:r>
    </w:p>
    <w:p>
      <w:pPr>
        <w:bidi w:val="0"/>
        <w:ind w:firstLine="422" w:firstLineChars="200"/>
        <w:rPr>
          <w:rFonts w:hint="eastAsia"/>
          <w:b/>
          <w:bCs/>
          <w:highlight w:val="none"/>
          <w:lang w:val="en-US" w:eastAsia="zh-CN"/>
        </w:rPr>
      </w:pPr>
      <w:r>
        <w:rPr>
          <w:rFonts w:hint="eastAsia"/>
          <w:b/>
          <w:bCs/>
          <w:highlight w:val="none"/>
          <w:lang w:val="en-US" w:eastAsia="zh-CN"/>
        </w:rPr>
        <w:t>四、考核办法及付款方式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rPr>
        <w:t>1、考核标准及扣分细则：详见附表1。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2、</w:t>
      </w:r>
      <w:r>
        <w:rPr>
          <w:rFonts w:hint="eastAsia"/>
          <w:highlight w:val="none"/>
        </w:rPr>
        <w:t>每月服务费与该月考评结果挂钩：（1）综合考核分在95分以上（包括95分）的为优秀，拨付全额月度服务经费；（2）综合考核分在85（含）~95分</w:t>
      </w:r>
      <w:r>
        <w:rPr>
          <w:rFonts w:hint="eastAsia"/>
          <w:highlight w:val="none"/>
          <w:lang w:eastAsia="zh-CN"/>
        </w:rPr>
        <w:t>（</w:t>
      </w:r>
      <w:r>
        <w:rPr>
          <w:rFonts w:hint="eastAsia"/>
          <w:highlight w:val="none"/>
          <w:lang w:val="en-US" w:eastAsia="zh-CN"/>
        </w:rPr>
        <w:t>不含</w:t>
      </w:r>
      <w:r>
        <w:rPr>
          <w:rFonts w:hint="eastAsia"/>
          <w:highlight w:val="none"/>
          <w:lang w:eastAsia="zh-CN"/>
        </w:rPr>
        <w:t>）</w:t>
      </w:r>
      <w:r>
        <w:rPr>
          <w:rFonts w:hint="eastAsia"/>
          <w:highlight w:val="none"/>
        </w:rPr>
        <w:t>的为良好，以95分为基准每扣1分扣除月度服务经费的1%；（3）综合考核分在80（含）~85分</w:t>
      </w:r>
      <w:r>
        <w:rPr>
          <w:rFonts w:hint="eastAsia"/>
          <w:highlight w:val="none"/>
          <w:lang w:eastAsia="zh-CN"/>
        </w:rPr>
        <w:t>（</w:t>
      </w:r>
      <w:r>
        <w:rPr>
          <w:rFonts w:hint="eastAsia"/>
          <w:highlight w:val="none"/>
          <w:lang w:val="en-US" w:eastAsia="zh-CN"/>
        </w:rPr>
        <w:t>不含</w:t>
      </w:r>
      <w:r>
        <w:rPr>
          <w:rFonts w:hint="eastAsia"/>
          <w:highlight w:val="none"/>
          <w:lang w:eastAsia="zh-CN"/>
        </w:rPr>
        <w:t>）</w:t>
      </w:r>
      <w:r>
        <w:rPr>
          <w:rFonts w:hint="eastAsia"/>
          <w:highlight w:val="none"/>
        </w:rPr>
        <w:t>的为良好，以85分为基准每扣1分扣除月度服务经费的2%；（4）综合考核分在80分</w:t>
      </w:r>
      <w:r>
        <w:rPr>
          <w:rFonts w:hint="eastAsia"/>
          <w:highlight w:val="none"/>
          <w:lang w:eastAsia="zh-CN"/>
        </w:rPr>
        <w:t>（</w:t>
      </w:r>
      <w:r>
        <w:rPr>
          <w:rFonts w:hint="eastAsia"/>
          <w:highlight w:val="none"/>
          <w:lang w:val="en-US" w:eastAsia="zh-CN"/>
        </w:rPr>
        <w:t>不含</w:t>
      </w:r>
      <w:r>
        <w:rPr>
          <w:rFonts w:hint="eastAsia"/>
          <w:highlight w:val="none"/>
          <w:lang w:eastAsia="zh-CN"/>
        </w:rPr>
        <w:t>）</w:t>
      </w:r>
      <w:r>
        <w:rPr>
          <w:rFonts w:hint="eastAsia"/>
          <w:highlight w:val="none"/>
        </w:rPr>
        <w:t>以下的为不合格，核拨全额月度服务经费的70%。如连续或累计两个月度考核不合格的，</w:t>
      </w:r>
      <w:r>
        <w:rPr>
          <w:rFonts w:hint="eastAsia"/>
          <w:highlight w:val="none"/>
          <w:lang w:eastAsia="zh-CN"/>
        </w:rPr>
        <w:t>采购单位</w:t>
      </w:r>
      <w:r>
        <w:rPr>
          <w:rFonts w:hint="eastAsia"/>
          <w:highlight w:val="none"/>
        </w:rPr>
        <w:t>有权单方解除合同，由此产生的后果由</w:t>
      </w:r>
      <w:r>
        <w:rPr>
          <w:rFonts w:hint="eastAsia"/>
          <w:highlight w:val="none"/>
          <w:lang w:eastAsia="zh-CN"/>
        </w:rPr>
        <w:t>中标单位</w:t>
      </w:r>
      <w:r>
        <w:rPr>
          <w:rFonts w:hint="eastAsia"/>
          <w:highlight w:val="none"/>
        </w:rPr>
        <w:t>自行承担。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b/>
          <w:bCs/>
          <w:highlight w:val="none"/>
          <w:lang w:val="en-US" w:eastAsia="zh-CN"/>
        </w:rPr>
      </w:pPr>
      <w:r>
        <w:rPr>
          <w:rFonts w:hint="eastAsia"/>
          <w:b/>
          <w:bCs/>
          <w:highlight w:val="none"/>
          <w:lang w:val="en-US" w:eastAsia="zh-CN"/>
        </w:rPr>
        <w:t>3、本项目具体费用支付由采购单位支付四人的服务经费，另外六人的服务经费由象山县丹东街道办事处支付，支付标准以实际成交的单价为准。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4</w:t>
      </w:r>
      <w:r>
        <w:rPr>
          <w:rFonts w:hint="eastAsia"/>
          <w:highlight w:val="none"/>
        </w:rPr>
        <w:t>、被上级各类考核检查通报批评或被媒体曝光给采购单位造成重大影响的，或中标单位工作人员利用岗位便利吃拿卡要、获取私利及有违法犯罪活动的，一经核实属于中标单位责任的，采购单位有权解除合同，由此产生的后果由中标单位自行承担。</w:t>
      </w:r>
    </w:p>
    <w:p>
      <w:pPr>
        <w:bidi w:val="0"/>
        <w:ind w:firstLine="422" w:firstLineChars="200"/>
        <w:rPr>
          <w:b/>
          <w:bCs/>
          <w:highlight w:val="none"/>
        </w:rPr>
      </w:pPr>
      <w:r>
        <w:rPr>
          <w:rFonts w:hint="eastAsia"/>
          <w:b/>
          <w:bCs/>
          <w:highlight w:val="none"/>
          <w:lang w:val="en-US" w:eastAsia="zh-CN"/>
        </w:rPr>
        <w:t>五、</w:t>
      </w:r>
      <w:r>
        <w:rPr>
          <w:rFonts w:hint="eastAsia"/>
          <w:b/>
          <w:bCs/>
          <w:highlight w:val="none"/>
        </w:rPr>
        <w:t>项目其他要求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000000"/>
          <w:sz w:val="21"/>
          <w:szCs w:val="21"/>
          <w:highlight w:val="none"/>
        </w:rPr>
      </w:pPr>
      <w:r>
        <w:rPr>
          <w:rFonts w:hint="eastAsia" w:ascii="宋体" w:hAnsi="宋体"/>
          <w:color w:val="000000"/>
          <w:sz w:val="21"/>
          <w:szCs w:val="21"/>
          <w:highlight w:val="none"/>
        </w:rPr>
        <w:t>1、</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必须为每位符合国家规定社保（基本养老、基本医疗、工伤、生育、失业保险）条件的职工参加保险，并对所有符合参加人身意外伤害保险条件的人员统一进行参保（社会保险参保人员除外）。如发生安全生产责任事故或交通事故或其他劳动纠纷，由</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承担一切责任及损失。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000000"/>
          <w:sz w:val="21"/>
          <w:szCs w:val="21"/>
          <w:highlight w:val="none"/>
        </w:rPr>
      </w:pPr>
      <w:r>
        <w:rPr>
          <w:rFonts w:hint="eastAsia" w:ascii="宋体" w:hAnsi="宋体"/>
          <w:color w:val="000000"/>
          <w:sz w:val="21"/>
          <w:szCs w:val="21"/>
          <w:highlight w:val="none"/>
        </w:rPr>
        <w:t>2、</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应根据服务区域范围实际情况，建立服务工作机构，拟定服务工作方案，符合市城市管理行政执法局要求的工作时间和工作量，经报采购单位审核同意后落实。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rPr>
      </w:pPr>
      <w:r>
        <w:rPr>
          <w:rFonts w:hint="eastAsia" w:ascii="宋体" w:hAnsi="宋体"/>
          <w:color w:val="000000"/>
          <w:sz w:val="21"/>
          <w:szCs w:val="21"/>
          <w:highlight w:val="none"/>
        </w:rPr>
        <w:t>3、</w:t>
      </w:r>
      <w:r>
        <w:rPr>
          <w:rFonts w:ascii="宋体" w:hAnsi="宋体"/>
          <w:color w:val="000000"/>
          <w:sz w:val="21"/>
          <w:szCs w:val="21"/>
          <w:highlight w:val="none"/>
        </w:rPr>
        <w:t>若遇如突击检查、上级部门考核、各类创建活动等特殊情况，</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须</w:t>
      </w:r>
      <w:r>
        <w:rPr>
          <w:rFonts w:ascii="宋体" w:hAnsi="宋体"/>
          <w:color w:val="000000"/>
          <w:sz w:val="21"/>
          <w:szCs w:val="21"/>
          <w:highlight w:val="none"/>
        </w:rPr>
        <w:t>无条件做好</w:t>
      </w:r>
      <w:r>
        <w:rPr>
          <w:rFonts w:hint="eastAsia" w:ascii="宋体" w:hAnsi="宋体"/>
          <w:color w:val="000000"/>
          <w:sz w:val="21"/>
          <w:szCs w:val="21"/>
          <w:highlight w:val="none"/>
        </w:rPr>
        <w:t>服务</w:t>
      </w:r>
      <w:r>
        <w:rPr>
          <w:rFonts w:ascii="宋体" w:hAnsi="宋体"/>
          <w:color w:val="000000"/>
          <w:sz w:val="21"/>
          <w:szCs w:val="21"/>
          <w:highlight w:val="none"/>
        </w:rPr>
        <w:t>范围内的相关工作，服从</w:t>
      </w:r>
      <w:r>
        <w:rPr>
          <w:rFonts w:hint="eastAsia" w:ascii="宋体" w:hAnsi="宋体"/>
          <w:color w:val="000000"/>
          <w:sz w:val="21"/>
          <w:szCs w:val="21"/>
          <w:highlight w:val="none"/>
        </w:rPr>
        <w:t>采购单位</w:t>
      </w:r>
      <w:r>
        <w:rPr>
          <w:rFonts w:ascii="宋体" w:hAnsi="宋体"/>
          <w:color w:val="000000"/>
          <w:sz w:val="21"/>
          <w:szCs w:val="21"/>
          <w:highlight w:val="none"/>
        </w:rPr>
        <w:t>指挥，增加人员或</w:t>
      </w:r>
      <w:r>
        <w:rPr>
          <w:rFonts w:hint="eastAsia" w:ascii="宋体" w:hAnsi="宋体"/>
          <w:color w:val="000000"/>
          <w:sz w:val="21"/>
          <w:szCs w:val="21"/>
          <w:highlight w:val="none"/>
        </w:rPr>
        <w:t>加班加点（不另行向采购单位收费）</w:t>
      </w:r>
      <w:r>
        <w:rPr>
          <w:rFonts w:ascii="宋体" w:hAnsi="宋体"/>
          <w:color w:val="00000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rPr>
      </w:pPr>
      <w:r>
        <w:rPr>
          <w:rFonts w:hint="eastAsia" w:ascii="宋体" w:hAnsi="宋体"/>
          <w:color w:val="000000"/>
          <w:sz w:val="21"/>
          <w:szCs w:val="21"/>
          <w:highlight w:val="none"/>
        </w:rPr>
        <w:t>4、单个路段或区域市容环境整治工作达到预期效果后，在确保单个路段或区域正常运行的前提下，</w:t>
      </w:r>
      <w:r>
        <w:rPr>
          <w:rFonts w:hint="eastAsia" w:ascii="宋体" w:hAnsi="宋体"/>
          <w:color w:val="000000"/>
          <w:sz w:val="21"/>
          <w:szCs w:val="21"/>
          <w:highlight w:val="none"/>
          <w:lang w:eastAsia="zh-CN"/>
        </w:rPr>
        <w:t>采购单位</w:t>
      </w:r>
      <w:r>
        <w:rPr>
          <w:rFonts w:hint="eastAsia" w:ascii="宋体" w:hAnsi="宋体"/>
          <w:color w:val="000000"/>
          <w:sz w:val="21"/>
          <w:szCs w:val="21"/>
          <w:highlight w:val="none"/>
        </w:rPr>
        <w:t>有权调配工作人员至其他路段或区域进行市容环境整治工作，</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须无条件配合。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000000"/>
          <w:sz w:val="21"/>
          <w:szCs w:val="21"/>
          <w:highlight w:val="none"/>
        </w:rPr>
      </w:pPr>
      <w:r>
        <w:rPr>
          <w:rFonts w:hint="eastAsia" w:ascii="宋体" w:hAnsi="宋体"/>
          <w:color w:val="000000"/>
          <w:sz w:val="21"/>
          <w:szCs w:val="21"/>
          <w:highlight w:val="none"/>
        </w:rPr>
        <w:t>5、</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须按采购单位的要求统一规范着装、巡查标志、车辆标识等，不得使用城管执法专用标志。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rPr>
      </w:pPr>
      <w:r>
        <w:rPr>
          <w:rFonts w:hint="eastAsia" w:ascii="宋体" w:hAnsi="宋体"/>
          <w:color w:val="000000"/>
          <w:sz w:val="21"/>
          <w:szCs w:val="21"/>
          <w:highlight w:val="none"/>
        </w:rPr>
        <w:t>6、</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应定期向采购单位上报阶段性工作计划，建立各类工作台账，实施制度化、规划化管理；定期组织开展业务培训，不断提高服务质量和人员素质，树立良好企业形象。</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应建立健全安全生产管理制度，服从采购单位及相关行政管理部门的安全生产管理。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sz w:val="21"/>
          <w:szCs w:val="21"/>
          <w:highlight w:val="none"/>
        </w:rPr>
      </w:pPr>
      <w:r>
        <w:rPr>
          <w:rFonts w:hint="eastAsia" w:ascii="宋体" w:hAnsi="宋体"/>
          <w:color w:val="000000"/>
          <w:sz w:val="21"/>
          <w:szCs w:val="21"/>
          <w:highlight w:val="none"/>
          <w:lang w:val="en-US" w:eastAsia="zh-CN"/>
        </w:rPr>
        <w:t>7</w:t>
      </w:r>
      <w:r>
        <w:rPr>
          <w:rFonts w:hint="eastAsia" w:ascii="宋体" w:hAnsi="宋体"/>
          <w:color w:val="000000"/>
          <w:sz w:val="21"/>
          <w:szCs w:val="21"/>
          <w:highlight w:val="none"/>
        </w:rPr>
        <w:t>、</w:t>
      </w:r>
      <w:r>
        <w:rPr>
          <w:rFonts w:hint="eastAsia" w:ascii="宋体" w:hAnsi="宋体"/>
          <w:color w:val="000000"/>
          <w:sz w:val="21"/>
          <w:szCs w:val="21"/>
          <w:highlight w:val="none"/>
          <w:lang w:eastAsia="zh-CN"/>
        </w:rPr>
        <w:t>中标单位</w:t>
      </w:r>
      <w:r>
        <w:rPr>
          <w:rFonts w:hint="eastAsia" w:ascii="宋体" w:hAnsi="宋体"/>
          <w:color w:val="000000"/>
          <w:sz w:val="21"/>
          <w:szCs w:val="21"/>
          <w:highlight w:val="none"/>
        </w:rPr>
        <w:t>在合同期内不得以任何理由进行转包或分包，一经查实，采购单位有权解除合同。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sz w:val="21"/>
          <w:szCs w:val="21"/>
          <w:highlight w:val="none"/>
        </w:rPr>
      </w:pPr>
      <w:r>
        <w:rPr>
          <w:rFonts w:hint="eastAsia" w:ascii="宋体" w:hAnsi="宋体"/>
          <w:color w:val="000000"/>
          <w:sz w:val="21"/>
          <w:szCs w:val="21"/>
          <w:highlight w:val="none"/>
          <w:lang w:val="en-US" w:eastAsia="zh-CN"/>
        </w:rPr>
        <w:t>8</w:t>
      </w:r>
      <w:r>
        <w:rPr>
          <w:rFonts w:hint="eastAsia" w:ascii="宋体" w:hAnsi="宋体"/>
          <w:color w:val="000000"/>
          <w:sz w:val="21"/>
          <w:szCs w:val="21"/>
          <w:highlight w:val="none"/>
        </w:rPr>
        <w:t>、采购单位提出的与本项目相关的其他要求。</w:t>
      </w:r>
    </w:p>
    <w:p>
      <w:pPr>
        <w:rPr>
          <w:rFonts w:hint="eastAsia"/>
          <w:b/>
          <w:bCs/>
          <w:color w:val="000000"/>
          <w:sz w:val="24"/>
          <w:highlight w:val="none"/>
        </w:rPr>
      </w:pPr>
    </w:p>
    <w:p>
      <w:pPr>
        <w:rPr>
          <w:rFonts w:hint="eastAsia"/>
          <w:b/>
          <w:bCs/>
          <w:color w:val="000000"/>
          <w:sz w:val="24"/>
          <w:highlight w:val="none"/>
        </w:rPr>
      </w:pPr>
    </w:p>
    <w:p>
      <w:pPr>
        <w:rPr>
          <w:rFonts w:hint="eastAsia"/>
          <w:highlight w:val="none"/>
        </w:rPr>
      </w:pPr>
      <w:r>
        <w:rPr>
          <w:rFonts w:hint="eastAsia"/>
          <w:b/>
          <w:bCs/>
          <w:color w:val="000000"/>
          <w:sz w:val="24"/>
          <w:highlight w:val="none"/>
        </w:rPr>
        <w:t>附表</w:t>
      </w:r>
      <w:r>
        <w:rPr>
          <w:rFonts w:hint="eastAsia"/>
          <w:b/>
          <w:bCs/>
          <w:color w:val="000000"/>
          <w:sz w:val="24"/>
          <w:highlight w:val="none"/>
          <w:lang w:val="en-US" w:eastAsia="zh-CN"/>
        </w:rPr>
        <w:t>1</w:t>
      </w:r>
      <w:r>
        <w:rPr>
          <w:rFonts w:hint="eastAsia"/>
          <w:b/>
          <w:bCs/>
          <w:color w:val="000000"/>
          <w:sz w:val="24"/>
          <w:highlight w:val="none"/>
        </w:rPr>
        <w:t>：考核细则</w:t>
      </w:r>
    </w:p>
    <w:tbl>
      <w:tblPr>
        <w:tblStyle w:val="22"/>
        <w:tblpPr w:leftFromText="180" w:rightFromText="180" w:vertAnchor="text" w:horzAnchor="page" w:tblpX="1497" w:tblpY="137"/>
        <w:tblOverlap w:val="never"/>
        <w:tblW w:w="9357" w:type="dxa"/>
        <w:tblInd w:w="0" w:type="dxa"/>
        <w:tblLayout w:type="fixed"/>
        <w:tblCellMar>
          <w:top w:w="0" w:type="dxa"/>
          <w:left w:w="108" w:type="dxa"/>
          <w:bottom w:w="0" w:type="dxa"/>
          <w:right w:w="108" w:type="dxa"/>
        </w:tblCellMar>
      </w:tblPr>
      <w:tblGrid>
        <w:gridCol w:w="798"/>
        <w:gridCol w:w="924"/>
        <w:gridCol w:w="4180"/>
        <w:gridCol w:w="510"/>
        <w:gridCol w:w="2385"/>
        <w:gridCol w:w="560"/>
      </w:tblGrid>
      <w:tr>
        <w:tblPrEx>
          <w:tblCellMar>
            <w:top w:w="0" w:type="dxa"/>
            <w:left w:w="108" w:type="dxa"/>
            <w:bottom w:w="0" w:type="dxa"/>
            <w:right w:w="108" w:type="dxa"/>
          </w:tblCellMar>
        </w:tblPrEx>
        <w:trPr>
          <w:trHeight w:val="956" w:hRule="atLeast"/>
        </w:trPr>
        <w:tc>
          <w:tcPr>
            <w:tcW w:w="798"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序号</w:t>
            </w:r>
          </w:p>
        </w:tc>
        <w:tc>
          <w:tcPr>
            <w:tcW w:w="924"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考核项目</w:t>
            </w:r>
          </w:p>
        </w:tc>
        <w:tc>
          <w:tcPr>
            <w:tcW w:w="4180"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管 理 要 求 和 标 准</w:t>
            </w:r>
          </w:p>
        </w:tc>
        <w:tc>
          <w:tcPr>
            <w:tcW w:w="510"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分值</w:t>
            </w:r>
          </w:p>
        </w:tc>
        <w:tc>
          <w:tcPr>
            <w:tcW w:w="2385"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扣分标准</w:t>
            </w:r>
          </w:p>
        </w:tc>
        <w:tc>
          <w:tcPr>
            <w:tcW w:w="560"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得分</w:t>
            </w:r>
          </w:p>
        </w:tc>
      </w:tr>
      <w:tr>
        <w:tblPrEx>
          <w:tblCellMar>
            <w:top w:w="0" w:type="dxa"/>
            <w:left w:w="108" w:type="dxa"/>
            <w:bottom w:w="0" w:type="dxa"/>
            <w:right w:w="108" w:type="dxa"/>
          </w:tblCellMar>
        </w:tblPrEx>
        <w:trPr>
          <w:trHeight w:val="774" w:hRule="atLeast"/>
        </w:trPr>
        <w:tc>
          <w:tcPr>
            <w:tcW w:w="798" w:type="dxa"/>
            <w:tcBorders>
              <w:top w:val="nil"/>
              <w:left w:val="single" w:color="auto" w:sz="8" w:space="0"/>
              <w:bottom w:val="single" w:color="auto" w:sz="4" w:space="0"/>
              <w:right w:val="single" w:color="auto" w:sz="4" w:space="0"/>
            </w:tcBorders>
            <w:noWrap w:val="0"/>
            <w:vAlign w:val="center"/>
          </w:tcPr>
          <w:p>
            <w:pPr>
              <w:bidi w:val="0"/>
              <w:jc w:val="center"/>
              <w:rPr>
                <w:rFonts w:ascii="宋体" w:hAnsi="宋体" w:cs="宋体"/>
                <w:color w:val="000000"/>
                <w:kern w:val="0"/>
                <w:highlight w:val="none"/>
              </w:rPr>
            </w:pPr>
            <w:r>
              <w:rPr>
                <w:rFonts w:hint="eastAsia" w:ascii="宋体" w:hAnsi="宋体" w:eastAsia="宋体" w:cs="宋体"/>
                <w:highlight w:val="none"/>
              </w:rPr>
              <w:t>1</w:t>
            </w:r>
          </w:p>
        </w:tc>
        <w:tc>
          <w:tcPr>
            <w:tcW w:w="924" w:type="dxa"/>
            <w:vMerge w:val="restart"/>
            <w:tcBorders>
              <w:top w:val="nil"/>
              <w:left w:val="single" w:color="auto" w:sz="4" w:space="0"/>
              <w:bottom w:val="single" w:color="auto" w:sz="4" w:space="0"/>
              <w:right w:val="single" w:color="auto" w:sz="4" w:space="0"/>
            </w:tcBorders>
            <w:noWrap w:val="0"/>
            <w:vAlign w:val="center"/>
          </w:tcPr>
          <w:p>
            <w:pPr>
              <w:bidi w:val="0"/>
              <w:rPr>
                <w:highlight w:val="none"/>
              </w:rPr>
            </w:pPr>
            <w:r>
              <w:rPr>
                <w:rFonts w:hint="eastAsia"/>
                <w:highlight w:val="none"/>
              </w:rPr>
              <w:t>管理工作要求</w:t>
            </w:r>
          </w:p>
        </w:tc>
        <w:tc>
          <w:tcPr>
            <w:tcW w:w="418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lang w:val="en-US" w:eastAsia="zh-CN"/>
              </w:rPr>
              <w:t>秩序维护员</w:t>
            </w:r>
            <w:r>
              <w:rPr>
                <w:rFonts w:hint="eastAsia"/>
                <w:highlight w:val="none"/>
              </w:rPr>
              <w:t>不得少于</w:t>
            </w:r>
            <w:r>
              <w:rPr>
                <w:rFonts w:hint="eastAsia"/>
                <w:highlight w:val="none"/>
                <w:lang w:val="en-US" w:eastAsia="zh-CN"/>
              </w:rPr>
              <w:t>10</w:t>
            </w:r>
            <w:r>
              <w:rPr>
                <w:rFonts w:hint="eastAsia"/>
                <w:highlight w:val="none"/>
              </w:rPr>
              <w:t>人</w:t>
            </w:r>
          </w:p>
        </w:tc>
        <w:tc>
          <w:tcPr>
            <w:tcW w:w="51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5</w:t>
            </w:r>
          </w:p>
        </w:tc>
        <w:tc>
          <w:tcPr>
            <w:tcW w:w="2385"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每发现一次扣2分</w:t>
            </w:r>
          </w:p>
        </w:tc>
        <w:tc>
          <w:tcPr>
            <w:tcW w:w="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1"/>
                <w:highlight w:val="none"/>
              </w:rPr>
            </w:pPr>
          </w:p>
        </w:tc>
      </w:tr>
      <w:tr>
        <w:tblPrEx>
          <w:tblCellMar>
            <w:top w:w="0" w:type="dxa"/>
            <w:left w:w="108" w:type="dxa"/>
            <w:bottom w:w="0" w:type="dxa"/>
            <w:right w:w="108" w:type="dxa"/>
          </w:tblCellMar>
        </w:tblPrEx>
        <w:trPr>
          <w:trHeight w:val="673" w:hRule="atLeast"/>
        </w:trPr>
        <w:tc>
          <w:tcPr>
            <w:tcW w:w="798" w:type="dxa"/>
            <w:tcBorders>
              <w:top w:val="nil"/>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rPr>
            </w:pPr>
            <w:r>
              <w:rPr>
                <w:rFonts w:hint="eastAsia" w:ascii="宋体" w:hAnsi="宋体" w:eastAsia="宋体" w:cs="宋体"/>
                <w:highlight w:val="none"/>
              </w:rPr>
              <w:t>2</w:t>
            </w:r>
          </w:p>
        </w:tc>
        <w:tc>
          <w:tcPr>
            <w:tcW w:w="924" w:type="dxa"/>
            <w:vMerge w:val="continue"/>
            <w:tcBorders>
              <w:top w:val="nil"/>
              <w:left w:val="single" w:color="auto" w:sz="4" w:space="0"/>
              <w:bottom w:val="single" w:color="auto" w:sz="4" w:space="0"/>
              <w:right w:val="single" w:color="auto" w:sz="4" w:space="0"/>
            </w:tcBorders>
            <w:noWrap w:val="0"/>
            <w:vAlign w:val="center"/>
          </w:tcPr>
          <w:p>
            <w:pPr>
              <w:bidi w:val="0"/>
              <w:rPr>
                <w:rFonts w:hint="eastAsia"/>
                <w:highlight w:val="none"/>
              </w:rPr>
            </w:pPr>
          </w:p>
        </w:tc>
        <w:tc>
          <w:tcPr>
            <w:tcW w:w="418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定点固守区域和规定的服务时间内不得脱岗</w:t>
            </w:r>
          </w:p>
        </w:tc>
        <w:tc>
          <w:tcPr>
            <w:tcW w:w="51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5</w:t>
            </w:r>
          </w:p>
        </w:tc>
        <w:tc>
          <w:tcPr>
            <w:tcW w:w="2385"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每发现一次扣1分</w:t>
            </w:r>
          </w:p>
        </w:tc>
        <w:tc>
          <w:tcPr>
            <w:tcW w:w="5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1"/>
                <w:highlight w:val="none"/>
              </w:rPr>
            </w:pPr>
          </w:p>
        </w:tc>
      </w:tr>
      <w:tr>
        <w:tblPrEx>
          <w:tblCellMar>
            <w:top w:w="0" w:type="dxa"/>
            <w:left w:w="108" w:type="dxa"/>
            <w:bottom w:w="0" w:type="dxa"/>
            <w:right w:w="108" w:type="dxa"/>
          </w:tblCellMar>
        </w:tblPrEx>
        <w:trPr>
          <w:trHeight w:val="820" w:hRule="atLeast"/>
        </w:trPr>
        <w:tc>
          <w:tcPr>
            <w:tcW w:w="798" w:type="dxa"/>
            <w:tcBorders>
              <w:top w:val="nil"/>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rPr>
            </w:pPr>
            <w:r>
              <w:rPr>
                <w:rFonts w:hint="eastAsia" w:ascii="宋体" w:hAnsi="宋体" w:eastAsia="宋体" w:cs="宋体"/>
                <w:highlight w:val="none"/>
              </w:rPr>
              <w:t>3</w:t>
            </w:r>
          </w:p>
        </w:tc>
        <w:tc>
          <w:tcPr>
            <w:tcW w:w="924" w:type="dxa"/>
            <w:vMerge w:val="continue"/>
            <w:tcBorders>
              <w:top w:val="nil"/>
              <w:left w:val="single" w:color="auto" w:sz="4" w:space="0"/>
              <w:bottom w:val="single" w:color="auto" w:sz="4" w:space="0"/>
              <w:right w:val="single" w:color="auto" w:sz="4" w:space="0"/>
            </w:tcBorders>
            <w:noWrap w:val="0"/>
            <w:vAlign w:val="center"/>
          </w:tcPr>
          <w:p>
            <w:pPr>
              <w:bidi w:val="0"/>
              <w:rPr>
                <w:highlight w:val="none"/>
              </w:rPr>
            </w:pPr>
          </w:p>
        </w:tc>
        <w:tc>
          <w:tcPr>
            <w:tcW w:w="418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工作期间要求统一规范着装，注意队伍容貌，自觉维护形象</w:t>
            </w:r>
          </w:p>
        </w:tc>
        <w:tc>
          <w:tcPr>
            <w:tcW w:w="51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5</w:t>
            </w:r>
          </w:p>
        </w:tc>
        <w:tc>
          <w:tcPr>
            <w:tcW w:w="2385"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每发现一次扣2分</w:t>
            </w:r>
          </w:p>
        </w:tc>
        <w:tc>
          <w:tcPr>
            <w:tcW w:w="56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2"/>
                <w:szCs w:val="21"/>
                <w:highlight w:val="none"/>
              </w:rPr>
            </w:pPr>
          </w:p>
        </w:tc>
      </w:tr>
      <w:tr>
        <w:tblPrEx>
          <w:tblCellMar>
            <w:top w:w="0" w:type="dxa"/>
            <w:left w:w="108" w:type="dxa"/>
            <w:bottom w:w="0" w:type="dxa"/>
            <w:right w:w="108" w:type="dxa"/>
          </w:tblCellMar>
        </w:tblPrEx>
        <w:trPr>
          <w:trHeight w:val="900" w:hRule="atLeast"/>
        </w:trPr>
        <w:tc>
          <w:tcPr>
            <w:tcW w:w="798" w:type="dxa"/>
            <w:tcBorders>
              <w:top w:val="nil"/>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rPr>
            </w:pPr>
            <w:r>
              <w:rPr>
                <w:rFonts w:hint="eastAsia" w:ascii="宋体" w:hAnsi="宋体" w:eastAsia="宋体" w:cs="宋体"/>
                <w:highlight w:val="none"/>
              </w:rPr>
              <w:t>4</w:t>
            </w:r>
          </w:p>
        </w:tc>
        <w:tc>
          <w:tcPr>
            <w:tcW w:w="924" w:type="dxa"/>
            <w:vMerge w:val="continue"/>
            <w:tcBorders>
              <w:top w:val="nil"/>
              <w:left w:val="single" w:color="auto" w:sz="4" w:space="0"/>
              <w:bottom w:val="single" w:color="auto" w:sz="4" w:space="0"/>
              <w:right w:val="single" w:color="auto" w:sz="4" w:space="0"/>
            </w:tcBorders>
            <w:noWrap w:val="0"/>
            <w:vAlign w:val="center"/>
          </w:tcPr>
          <w:p>
            <w:pPr>
              <w:bidi w:val="0"/>
              <w:rPr>
                <w:highlight w:val="none"/>
              </w:rPr>
            </w:pPr>
          </w:p>
        </w:tc>
        <w:tc>
          <w:tcPr>
            <w:tcW w:w="418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工作期间使用文明劝导用语，严禁粗言秽语，严禁威胁、辱骂、殴打服务对象</w:t>
            </w:r>
          </w:p>
        </w:tc>
        <w:tc>
          <w:tcPr>
            <w:tcW w:w="51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5</w:t>
            </w:r>
          </w:p>
        </w:tc>
        <w:tc>
          <w:tcPr>
            <w:tcW w:w="2385"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每发现一次扣5分</w:t>
            </w:r>
          </w:p>
        </w:tc>
        <w:tc>
          <w:tcPr>
            <w:tcW w:w="56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2"/>
                <w:szCs w:val="21"/>
                <w:highlight w:val="none"/>
              </w:rPr>
            </w:pPr>
          </w:p>
        </w:tc>
      </w:tr>
      <w:tr>
        <w:tblPrEx>
          <w:tblCellMar>
            <w:top w:w="0" w:type="dxa"/>
            <w:left w:w="108" w:type="dxa"/>
            <w:bottom w:w="0" w:type="dxa"/>
            <w:right w:w="108" w:type="dxa"/>
          </w:tblCellMar>
        </w:tblPrEx>
        <w:trPr>
          <w:trHeight w:val="1084" w:hRule="atLeast"/>
        </w:trPr>
        <w:tc>
          <w:tcPr>
            <w:tcW w:w="798" w:type="dxa"/>
            <w:tcBorders>
              <w:top w:val="nil"/>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rPr>
            </w:pPr>
            <w:r>
              <w:rPr>
                <w:rFonts w:hint="eastAsia" w:ascii="宋体" w:hAnsi="宋体" w:eastAsia="宋体" w:cs="宋体"/>
                <w:highlight w:val="none"/>
              </w:rPr>
              <w:t>5</w:t>
            </w:r>
          </w:p>
        </w:tc>
        <w:tc>
          <w:tcPr>
            <w:tcW w:w="924" w:type="dxa"/>
            <w:vMerge w:val="continue"/>
            <w:tcBorders>
              <w:top w:val="nil"/>
              <w:left w:val="single" w:color="auto" w:sz="4" w:space="0"/>
              <w:bottom w:val="single" w:color="auto" w:sz="4" w:space="0"/>
              <w:right w:val="single" w:color="auto" w:sz="4" w:space="0"/>
            </w:tcBorders>
            <w:noWrap w:val="0"/>
            <w:vAlign w:val="center"/>
          </w:tcPr>
          <w:p>
            <w:pPr>
              <w:bidi w:val="0"/>
              <w:rPr>
                <w:highlight w:val="none"/>
              </w:rPr>
            </w:pPr>
          </w:p>
        </w:tc>
        <w:tc>
          <w:tcPr>
            <w:tcW w:w="418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服务期间不能以任何名义对违法违规行为进行处罚，不得以任何名义收取任何费用，不得参加各种违法犯罪活动</w:t>
            </w:r>
          </w:p>
        </w:tc>
        <w:tc>
          <w:tcPr>
            <w:tcW w:w="510"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5</w:t>
            </w:r>
          </w:p>
        </w:tc>
        <w:tc>
          <w:tcPr>
            <w:tcW w:w="2385" w:type="dxa"/>
            <w:tcBorders>
              <w:top w:val="nil"/>
              <w:left w:val="nil"/>
              <w:bottom w:val="single" w:color="auto" w:sz="4" w:space="0"/>
              <w:right w:val="single" w:color="auto" w:sz="4" w:space="0"/>
            </w:tcBorders>
            <w:noWrap w:val="0"/>
            <w:vAlign w:val="center"/>
          </w:tcPr>
          <w:p>
            <w:pPr>
              <w:bidi w:val="0"/>
              <w:rPr>
                <w:highlight w:val="none"/>
              </w:rPr>
            </w:pPr>
            <w:r>
              <w:rPr>
                <w:rFonts w:hint="eastAsia"/>
                <w:highlight w:val="none"/>
              </w:rPr>
              <w:t>每发现一次扣2分</w:t>
            </w:r>
          </w:p>
        </w:tc>
        <w:tc>
          <w:tcPr>
            <w:tcW w:w="56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2"/>
                <w:szCs w:val="21"/>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6</w:t>
            </w:r>
          </w:p>
        </w:tc>
        <w:tc>
          <w:tcPr>
            <w:tcW w:w="92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r>
              <w:rPr>
                <w:rFonts w:hint="eastAsia"/>
                <w:color w:val="000000"/>
                <w:highlight w:val="none"/>
              </w:rPr>
              <w:t>街面市容秩序</w:t>
            </w: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宋体" w:hAnsi="宋体"/>
                <w:color w:val="000000"/>
                <w:sz w:val="24"/>
                <w:highlight w:val="none"/>
              </w:rPr>
            </w:pPr>
            <w:r>
              <w:rPr>
                <w:rFonts w:hint="eastAsia"/>
                <w:color w:val="000000"/>
                <w:highlight w:val="none"/>
              </w:rPr>
              <w:t>街面及道路公共区域无乱设摊位（包括以车辆为载体的流动摊点），特殊情况经街道城管部门批准设立的临时摊点（含便民早点摊）应严格遵守相关管理规定，达到文明、规范、整洁、有序</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299"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7</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沿街商铺无跨门和占道营业、无店外堆物（特殊情况经街道城管部门同意的煤炉、展牌等除外）、无乱倒乱放垃圾以及其他市容环境违法违规行为</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885"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8</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沿街商铺无占用店外绿化、树穴、公共设施放置垃圾容器及扫帚、拖把、簸箕等物品</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46"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9</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户外广告和门头招牌按照规定标准设置，保持整洁、美观、安全；街面沿街店牌无违规店招、户外广告及“一店多招”现象</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10</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劝导、督促沿路单位、店铺和个人严格遵守“市容环境卫生责任区”规定，保持责任区与内的市容环境卫生整洁有序</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11</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护栏、电杆等道路附属设施及街面建（构）筑物表面无成片乱招贴、乱涂写，街头无散发小广告和无擅自发放宣传品、物品等行为</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12</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对破旧损坏、未批先设或不按审批要求设置灯箱、招牌、条幅、宣传点等现象，能够及时发现、及时劝阻和制止</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13</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沿路音响器材噪音扰民，小锅炉烟尘扰民、焚烧垃圾等其他扰民行为，做到及时发现、及时劝阻和制止</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06"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14</w:t>
            </w:r>
          </w:p>
        </w:tc>
        <w:tc>
          <w:tcPr>
            <w:tcW w:w="9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宋体" w:hAnsi="宋体"/>
                <w:color w:val="000000"/>
                <w:sz w:val="24"/>
                <w:highlight w:val="none"/>
              </w:rPr>
            </w:pPr>
            <w:r>
              <w:rPr>
                <w:rFonts w:hint="eastAsia"/>
                <w:color w:val="000000"/>
                <w:highlight w:val="none"/>
              </w:rPr>
              <w:t>对机动车乱停放及时劝告，对非机动车停放秩序进行协助管理，引导规范停放</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601"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15</w:t>
            </w:r>
          </w:p>
        </w:tc>
        <w:tc>
          <w:tcPr>
            <w:tcW w:w="924"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color w:val="000000"/>
                <w:sz w:val="24"/>
                <w:highlight w:val="none"/>
              </w:rPr>
            </w:pPr>
            <w:r>
              <w:rPr>
                <w:rFonts w:hint="eastAsia"/>
                <w:color w:val="000000"/>
                <w:highlight w:val="none"/>
              </w:rPr>
              <w:t>街面设施巡查</w:t>
            </w: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规范掘路、开挖等占道施工，检查相关许可，施工区域周边保持整洁，施工结束后无杂物残留；对未经审批违规掘路、开挖施工的，做到及时劝阻、制止和上报，并告知申请审批途径</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6</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62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16</w:t>
            </w:r>
          </w:p>
        </w:tc>
        <w:tc>
          <w:tcPr>
            <w:tcW w:w="924" w:type="dxa"/>
            <w:vMerge w:val="continue"/>
            <w:tcBorders>
              <w:left w:val="single" w:color="auto" w:sz="4" w:space="0"/>
              <w:right w:val="single" w:color="auto" w:sz="4" w:space="0"/>
            </w:tcBorders>
            <w:noWrap w:val="0"/>
            <w:vAlign w:val="center"/>
          </w:tcPr>
          <w:p>
            <w:pP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沿路店面装饰装修严格遵守文明施工相关规定，检查相关许可，保持市容整洁、道路畅通、文明安全；对未经批准擅自装修、违规堆放建筑材料、建筑垃圾的，做到及时劝阻、制止和上报，并告知申请审批途径</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5</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17</w:t>
            </w:r>
          </w:p>
        </w:tc>
        <w:tc>
          <w:tcPr>
            <w:tcW w:w="924" w:type="dxa"/>
            <w:vMerge w:val="continue"/>
            <w:tcBorders>
              <w:left w:val="single" w:color="auto" w:sz="4" w:space="0"/>
              <w:right w:val="single" w:color="auto" w:sz="4" w:space="0"/>
            </w:tcBorders>
            <w:noWrap w:val="0"/>
            <w:vAlign w:val="center"/>
          </w:tcPr>
          <w:p>
            <w:pP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对未经审批或违规砍伐树木、侵占绿地、破坏绿化等行为，做到及时发现、及时劝阻和制止、及时报告主管部门</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5</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18</w:t>
            </w:r>
          </w:p>
        </w:tc>
        <w:tc>
          <w:tcPr>
            <w:tcW w:w="924"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color w:val="000000"/>
                <w:sz w:val="24"/>
                <w:highlight w:val="none"/>
              </w:rPr>
            </w:pPr>
            <w:r>
              <w:rPr>
                <w:rFonts w:hint="eastAsia"/>
                <w:color w:val="000000"/>
                <w:highlight w:val="none"/>
              </w:rPr>
              <w:t>街道治安维稳</w:t>
            </w: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宋体" w:hAnsi="宋体"/>
                <w:color w:val="000000"/>
                <w:sz w:val="24"/>
                <w:highlight w:val="none"/>
              </w:rPr>
            </w:pPr>
            <w:r>
              <w:rPr>
                <w:rFonts w:hint="eastAsia"/>
                <w:color w:val="000000"/>
                <w:highlight w:val="none"/>
              </w:rPr>
              <w:t>对辖区范围内的群体信访事件做到及时发现、及时劝阻和制止、及时报告主管部门</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5</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每发现一处扣0.</w:t>
            </w:r>
            <w:r>
              <w:rPr>
                <w:rFonts w:hint="eastAsia"/>
                <w:color w:val="000000"/>
                <w:highlight w:val="none"/>
                <w:lang w:val="en-US" w:eastAsia="zh-CN"/>
              </w:rPr>
              <w:t>5</w:t>
            </w:r>
            <w:r>
              <w:rPr>
                <w:rFonts w:hint="eastAsia"/>
                <w:color w:val="000000"/>
                <w:highlight w:val="none"/>
              </w:rPr>
              <w:t>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1064" w:hRule="atLeast"/>
        </w:trPr>
        <w:tc>
          <w:tcPr>
            <w:tcW w:w="798" w:type="dxa"/>
            <w:tcBorders>
              <w:top w:val="single" w:color="auto" w:sz="4" w:space="0"/>
              <w:left w:val="single" w:color="auto" w:sz="8" w:space="0"/>
              <w:bottom w:val="single" w:color="auto" w:sz="4" w:space="0"/>
              <w:right w:val="single" w:color="auto" w:sz="4" w:space="0"/>
            </w:tcBorders>
            <w:noWrap w:val="0"/>
            <w:vAlign w:val="center"/>
          </w:tcPr>
          <w:p>
            <w:pPr>
              <w:bidi w:val="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19</w:t>
            </w:r>
          </w:p>
        </w:tc>
        <w:tc>
          <w:tcPr>
            <w:tcW w:w="924" w:type="dxa"/>
            <w:vMerge w:val="continue"/>
            <w:tcBorders>
              <w:left w:val="single" w:color="auto" w:sz="4" w:space="0"/>
              <w:right w:val="single" w:color="auto" w:sz="4" w:space="0"/>
            </w:tcBorders>
            <w:noWrap w:val="0"/>
            <w:vAlign w:val="center"/>
          </w:tcPr>
          <w:p>
            <w:pPr>
              <w:rPr>
                <w:rFonts w:hint="eastAsia" w:ascii="宋体" w:hAnsi="宋体" w:cs="宋体"/>
                <w:color w:val="000000"/>
                <w:sz w:val="24"/>
                <w:highlight w:val="none"/>
              </w:rPr>
            </w:pPr>
          </w:p>
        </w:tc>
        <w:tc>
          <w:tcPr>
            <w:tcW w:w="4180" w:type="dxa"/>
            <w:tcBorders>
              <w:top w:val="single" w:color="auto" w:sz="4" w:space="0"/>
              <w:left w:val="nil"/>
              <w:bottom w:val="single" w:color="auto" w:sz="4" w:space="0"/>
              <w:right w:val="single" w:color="auto" w:sz="4" w:space="0"/>
            </w:tcBorders>
            <w:noWrap w:val="0"/>
            <w:vAlign w:val="center"/>
          </w:tcPr>
          <w:p>
            <w:pPr>
              <w:rPr>
                <w:rFonts w:hint="eastAsia" w:ascii="宋体" w:hAnsi="宋体"/>
                <w:color w:val="000000"/>
                <w:sz w:val="24"/>
                <w:highlight w:val="none"/>
              </w:rPr>
            </w:pPr>
            <w:r>
              <w:rPr>
                <w:rFonts w:hint="eastAsia"/>
                <w:color w:val="000000"/>
                <w:highlight w:val="none"/>
              </w:rPr>
              <w:t>调解辖区范围内的群众纠纷，及时应对各类突发事件</w:t>
            </w:r>
          </w:p>
        </w:tc>
        <w:tc>
          <w:tcPr>
            <w:tcW w:w="510"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5</w:t>
            </w:r>
          </w:p>
        </w:tc>
        <w:tc>
          <w:tcPr>
            <w:tcW w:w="23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每发现一次扣0.2分</w:t>
            </w:r>
          </w:p>
        </w:tc>
        <w:tc>
          <w:tcPr>
            <w:tcW w:w="560"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24"/>
                <w:highlight w:val="none"/>
              </w:rPr>
            </w:pPr>
          </w:p>
        </w:tc>
      </w:tr>
      <w:tr>
        <w:tblPrEx>
          <w:tblCellMar>
            <w:top w:w="0" w:type="dxa"/>
            <w:left w:w="108" w:type="dxa"/>
            <w:bottom w:w="0" w:type="dxa"/>
            <w:right w:w="108" w:type="dxa"/>
          </w:tblCellMar>
        </w:tblPrEx>
        <w:trPr>
          <w:trHeight w:val="520" w:hRule="atLeast"/>
        </w:trPr>
        <w:tc>
          <w:tcPr>
            <w:tcW w:w="8797" w:type="dxa"/>
            <w:gridSpan w:val="5"/>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color w:val="000000"/>
                <w:sz w:val="24"/>
                <w:highlight w:val="none"/>
              </w:rPr>
            </w:pPr>
            <w:r>
              <w:rPr>
                <w:rFonts w:hint="eastAsia" w:ascii="宋体" w:hAnsi="宋体"/>
                <w:color w:val="000000"/>
                <w:sz w:val="24"/>
                <w:highlight w:val="none"/>
              </w:rPr>
              <w:t>合计</w:t>
            </w:r>
          </w:p>
        </w:tc>
        <w:tc>
          <w:tcPr>
            <w:tcW w:w="560" w:type="dxa"/>
            <w:tcBorders>
              <w:top w:val="single" w:color="auto" w:sz="4" w:space="0"/>
              <w:left w:val="single" w:color="auto" w:sz="8" w:space="0"/>
              <w:bottom w:val="single" w:color="auto" w:sz="4" w:space="0"/>
              <w:right w:val="single" w:color="auto" w:sz="4" w:space="0"/>
            </w:tcBorders>
            <w:noWrap w:val="0"/>
            <w:vAlign w:val="top"/>
          </w:tcPr>
          <w:p>
            <w:pPr>
              <w:jc w:val="center"/>
              <w:rPr>
                <w:rFonts w:ascii="宋体" w:hAnsi="宋体"/>
                <w:color w:val="000000"/>
                <w:sz w:val="24"/>
                <w:highlight w:val="none"/>
              </w:rPr>
            </w:pPr>
          </w:p>
        </w:tc>
      </w:tr>
    </w:tbl>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br w:type="page"/>
      </w:r>
    </w:p>
    <w:p>
      <w:pPr>
        <w:pStyle w:val="4"/>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第三章  磋商须知</w:t>
      </w:r>
      <w:bookmarkEnd w:id="63"/>
      <w:bookmarkEnd w:id="64"/>
      <w:bookmarkEnd w:id="65"/>
      <w:bookmarkEnd w:id="66"/>
    </w:p>
    <w:p>
      <w:pPr>
        <w:pStyle w:val="5"/>
        <w:bidi w:val="0"/>
        <w:rPr>
          <w:rFonts w:hint="default"/>
          <w:highlight w:val="none"/>
          <w:lang w:val="en-US" w:eastAsia="zh-CN"/>
        </w:rPr>
      </w:pPr>
      <w:bookmarkStart w:id="67" w:name="_Toc2034"/>
      <w:r>
        <w:rPr>
          <w:rFonts w:hint="eastAsia"/>
          <w:highlight w:val="none"/>
          <w:lang w:val="en-US" w:eastAsia="zh-CN"/>
        </w:rPr>
        <w:t>一、总则</w:t>
      </w:r>
      <w:bookmarkEnd w:id="67"/>
    </w:p>
    <w:p>
      <w:pPr>
        <w:pStyle w:val="6"/>
        <w:bidi w:val="0"/>
        <w:rPr>
          <w:rFonts w:hint="eastAsia"/>
          <w:highlight w:val="none"/>
        </w:rPr>
      </w:pPr>
      <w:r>
        <w:rPr>
          <w:rFonts w:hint="eastAsia"/>
          <w:highlight w:val="none"/>
          <w:lang w:val="en-US" w:eastAsia="zh-CN"/>
        </w:rPr>
        <w:t>（一）</w:t>
      </w:r>
      <w:r>
        <w:rPr>
          <w:rFonts w:hint="eastAsia"/>
          <w:highlight w:val="none"/>
        </w:rPr>
        <w:t>适用范围</w:t>
      </w:r>
    </w:p>
    <w:p>
      <w:pPr>
        <w:bidi w:val="0"/>
        <w:spacing w:line="360" w:lineRule="auto"/>
        <w:ind w:firstLine="420" w:firstLineChars="200"/>
        <w:rPr>
          <w:rFonts w:hint="eastAsia"/>
          <w:highlight w:val="none"/>
          <w:lang w:val="en-US" w:eastAsia="zh-CN"/>
        </w:rPr>
      </w:pPr>
      <w:r>
        <w:rPr>
          <w:rFonts w:hint="eastAsia"/>
          <w:highlight w:val="none"/>
          <w:lang w:val="en-US" w:eastAsia="zh-CN"/>
        </w:rPr>
        <w:t>本磋商文件适用于本采购项目的磋商、评审、确定成交、合同履约、付款、验收、等行为（法律、法规另有规定的，从其规定）。</w:t>
      </w:r>
    </w:p>
    <w:p>
      <w:pPr>
        <w:pStyle w:val="6"/>
        <w:bidi w:val="0"/>
        <w:rPr>
          <w:rFonts w:hint="eastAsia"/>
          <w:highlight w:val="none"/>
        </w:rPr>
      </w:pPr>
      <w:r>
        <w:rPr>
          <w:rFonts w:hint="eastAsia"/>
          <w:highlight w:val="none"/>
          <w:lang w:val="en-US" w:eastAsia="zh-CN"/>
        </w:rPr>
        <w:t>（二）</w:t>
      </w:r>
      <w:r>
        <w:rPr>
          <w:rFonts w:hint="eastAsia"/>
          <w:highlight w:val="none"/>
        </w:rPr>
        <w:t>定义</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1、“采购人”系指</w:t>
      </w:r>
      <w:r>
        <w:rPr>
          <w:rFonts w:hint="eastAsia" w:ascii="宋体" w:hAnsi="宋体" w:eastAsia="宋体" w:cs="宋体"/>
          <w:szCs w:val="21"/>
          <w:highlight w:val="none"/>
          <w:lang w:eastAsia="zh-CN"/>
        </w:rPr>
        <w:t>象山县市场开发经营有限公司</w:t>
      </w:r>
      <w:r>
        <w:rPr>
          <w:rFonts w:hint="eastAsia" w:ascii="宋体" w:hAnsi="宋体" w:eastAsia="宋体" w:cs="宋体"/>
          <w:szCs w:val="21"/>
          <w:highlight w:val="none"/>
        </w:rPr>
        <w:t>。</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2、“代理机构”系指宁波</w:t>
      </w:r>
      <w:r>
        <w:rPr>
          <w:rFonts w:hint="eastAsia" w:ascii="宋体" w:hAnsi="宋体" w:eastAsia="宋体" w:cs="宋体"/>
          <w:szCs w:val="21"/>
          <w:highlight w:val="none"/>
          <w:lang w:val="en-US" w:eastAsia="zh-CN"/>
        </w:rPr>
        <w:t>涌恒</w:t>
      </w:r>
      <w:r>
        <w:rPr>
          <w:rFonts w:hint="eastAsia" w:ascii="宋体" w:hAnsi="宋体" w:eastAsia="宋体" w:cs="宋体"/>
          <w:szCs w:val="21"/>
          <w:highlight w:val="none"/>
        </w:rPr>
        <w:t>招标有限公司。</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供应商</w:t>
      </w:r>
      <w:r>
        <w:rPr>
          <w:rFonts w:hint="eastAsia" w:ascii="宋体" w:hAnsi="宋体" w:eastAsia="宋体" w:cs="宋体"/>
          <w:szCs w:val="21"/>
          <w:highlight w:val="none"/>
        </w:rPr>
        <w:t>”系指提交</w:t>
      </w:r>
      <w:r>
        <w:rPr>
          <w:rFonts w:hint="eastAsia" w:ascii="宋体" w:hAnsi="宋体" w:eastAsia="宋体" w:cs="宋体"/>
          <w:highlight w:val="none"/>
          <w:lang w:val="en-US" w:eastAsia="zh-CN"/>
        </w:rPr>
        <w:t>磋商响应文件</w:t>
      </w:r>
      <w:r>
        <w:rPr>
          <w:rFonts w:hint="eastAsia" w:ascii="宋体" w:hAnsi="宋体" w:eastAsia="宋体" w:cs="宋体"/>
          <w:szCs w:val="21"/>
          <w:highlight w:val="none"/>
        </w:rPr>
        <w:t>的供应商。</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4、“货物”系指供应商按</w:t>
      </w:r>
      <w:r>
        <w:rPr>
          <w:rFonts w:hint="eastAsia" w:ascii="宋体" w:hAnsi="宋体" w:eastAsia="宋体" w:cs="宋体"/>
          <w:highlight w:val="none"/>
          <w:lang w:val="en-US" w:eastAsia="zh-CN"/>
        </w:rPr>
        <w:t>磋商文件</w:t>
      </w:r>
      <w:r>
        <w:rPr>
          <w:rFonts w:hint="eastAsia" w:ascii="宋体" w:hAnsi="宋体" w:eastAsia="宋体" w:cs="宋体"/>
          <w:szCs w:val="21"/>
          <w:highlight w:val="none"/>
        </w:rPr>
        <w:t>规定，须向采购人提供的一切设备、保险、税金、备品备件、工具、手册及其它有关技术资料和材料。</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5、“服务”系指</w:t>
      </w:r>
      <w:r>
        <w:rPr>
          <w:rFonts w:hint="eastAsia" w:ascii="宋体" w:hAnsi="宋体" w:eastAsia="宋体" w:cs="宋体"/>
          <w:szCs w:val="21"/>
          <w:highlight w:val="none"/>
          <w:lang w:val="en-US" w:eastAsia="zh-CN"/>
        </w:rPr>
        <w:t>磋商文件</w:t>
      </w:r>
      <w:r>
        <w:rPr>
          <w:rFonts w:hint="eastAsia" w:ascii="宋体" w:hAnsi="宋体" w:eastAsia="宋体" w:cs="宋体"/>
          <w:szCs w:val="21"/>
          <w:highlight w:val="none"/>
        </w:rPr>
        <w:t>规定供应商须承担的</w:t>
      </w:r>
      <w:r>
        <w:rPr>
          <w:rFonts w:hint="eastAsia" w:ascii="宋体" w:hAnsi="宋体" w:eastAsia="宋体" w:cs="宋体"/>
          <w:szCs w:val="21"/>
          <w:highlight w:val="none"/>
          <w:u w:val="none"/>
          <w:lang w:val="en-US" w:eastAsia="zh-CN"/>
        </w:rPr>
        <w:t>满足采购需求的各项服务</w:t>
      </w:r>
      <w:r>
        <w:rPr>
          <w:rFonts w:hint="eastAsia" w:ascii="宋体" w:hAnsi="宋体" w:eastAsia="宋体" w:cs="宋体"/>
          <w:szCs w:val="21"/>
          <w:highlight w:val="none"/>
        </w:rPr>
        <w:t>。</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“项目”系指供应商按</w:t>
      </w:r>
      <w:r>
        <w:rPr>
          <w:rFonts w:hint="eastAsia" w:ascii="宋体" w:hAnsi="宋体" w:eastAsia="宋体" w:cs="宋体"/>
          <w:highlight w:val="none"/>
          <w:lang w:val="en-US" w:eastAsia="zh-CN"/>
        </w:rPr>
        <w:t>磋商文件</w:t>
      </w:r>
      <w:r>
        <w:rPr>
          <w:rFonts w:hint="eastAsia" w:ascii="宋体" w:hAnsi="宋体" w:eastAsia="宋体" w:cs="宋体"/>
          <w:szCs w:val="21"/>
          <w:highlight w:val="none"/>
        </w:rPr>
        <w:t>规定向采购人提供的服务。</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、“书面形式”包括信函、传真、电函等。</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、“同级政府采购监管部门”系指象山县财政局政府采购管理办公室</w:t>
      </w:r>
      <w:r>
        <w:rPr>
          <w:rFonts w:hint="eastAsia" w:ascii="宋体" w:hAnsi="宋体" w:eastAsia="宋体" w:cs="宋体"/>
          <w:kern w:val="10"/>
          <w:szCs w:val="21"/>
          <w:highlight w:val="none"/>
          <w:lang w:val="zh-CN"/>
        </w:rPr>
        <w:t>。</w:t>
      </w:r>
    </w:p>
    <w:p>
      <w:p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w:t>
      </w:r>
      <w:r>
        <w:rPr>
          <w:rFonts w:hint="eastAsia" w:ascii="宋体" w:hAnsi="宋体" w:eastAsia="宋体" w:cs="宋体"/>
          <w:b/>
          <w:sz w:val="24"/>
          <w:highlight w:val="none"/>
        </w:rPr>
        <w:t>▲</w:t>
      </w:r>
      <w:r>
        <w:rPr>
          <w:rFonts w:hint="eastAsia" w:ascii="宋体" w:hAnsi="宋体" w:eastAsia="宋体" w:cs="宋体"/>
          <w:szCs w:val="21"/>
          <w:highlight w:val="none"/>
        </w:rPr>
        <w:t>”系指实质性响应条款。供应商的</w:t>
      </w:r>
      <w:r>
        <w:rPr>
          <w:rFonts w:hint="eastAsia" w:ascii="宋体" w:hAnsi="宋体" w:eastAsia="宋体" w:cs="宋体"/>
          <w:highlight w:val="none"/>
          <w:lang w:val="en-US" w:eastAsia="zh-CN"/>
        </w:rPr>
        <w:t>磋商响应文件</w:t>
      </w:r>
      <w:r>
        <w:rPr>
          <w:rFonts w:hint="eastAsia" w:ascii="宋体" w:hAnsi="宋体" w:eastAsia="宋体" w:cs="宋体"/>
          <w:szCs w:val="21"/>
          <w:highlight w:val="none"/>
        </w:rPr>
        <w:t>对任何带“</w:t>
      </w:r>
      <w:r>
        <w:rPr>
          <w:rFonts w:hint="eastAsia" w:ascii="宋体" w:hAnsi="宋体" w:eastAsia="宋体" w:cs="宋体"/>
          <w:b/>
          <w:sz w:val="24"/>
          <w:highlight w:val="none"/>
        </w:rPr>
        <w:t>▲</w:t>
      </w:r>
      <w:r>
        <w:rPr>
          <w:rFonts w:hint="eastAsia" w:ascii="宋体" w:hAnsi="宋体" w:eastAsia="宋体" w:cs="宋体"/>
          <w:szCs w:val="21"/>
          <w:highlight w:val="none"/>
        </w:rPr>
        <w:t>”号的重要商务和技术条款的负偏离和未作实质性响应都将直接导致投标无效。</w:t>
      </w:r>
    </w:p>
    <w:p>
      <w:pPr>
        <w:pStyle w:val="6"/>
        <w:bidi w:val="0"/>
        <w:rPr>
          <w:rFonts w:hint="eastAsia"/>
          <w:highlight w:val="none"/>
          <w:lang w:val="en-US" w:eastAsia="zh-CN"/>
        </w:rPr>
      </w:pPr>
      <w:r>
        <w:rPr>
          <w:rFonts w:hint="eastAsia"/>
          <w:highlight w:val="none"/>
          <w:lang w:val="en-US" w:eastAsia="zh-CN"/>
        </w:rPr>
        <w:t>（三）招标方式</w:t>
      </w:r>
    </w:p>
    <w:p>
      <w:pPr>
        <w:spacing w:line="360" w:lineRule="auto"/>
        <w:ind w:firstLine="420" w:firstLineChars="200"/>
        <w:rPr>
          <w:rFonts w:hint="default"/>
          <w:highlight w:val="none"/>
          <w:lang w:val="en-US" w:eastAsia="zh-CN"/>
        </w:rPr>
      </w:pPr>
      <w:r>
        <w:rPr>
          <w:rFonts w:hint="default"/>
          <w:highlight w:val="none"/>
          <w:lang w:val="en-US" w:eastAsia="zh-CN"/>
        </w:rPr>
        <w:t>本次招标采用</w:t>
      </w:r>
      <w:r>
        <w:rPr>
          <w:rFonts w:hint="eastAsia"/>
          <w:highlight w:val="none"/>
          <w:lang w:val="en-US" w:eastAsia="zh-CN"/>
        </w:rPr>
        <w:t>竞争性磋商</w:t>
      </w:r>
      <w:r>
        <w:rPr>
          <w:rFonts w:hint="default"/>
          <w:highlight w:val="none"/>
          <w:lang w:val="en-US" w:eastAsia="zh-CN"/>
        </w:rPr>
        <w:t>方式进行。</w:t>
      </w:r>
    </w:p>
    <w:p>
      <w:pPr>
        <w:pStyle w:val="6"/>
        <w:bidi w:val="0"/>
        <w:rPr>
          <w:rFonts w:hint="default"/>
          <w:highlight w:val="none"/>
          <w:lang w:val="en-US" w:eastAsia="zh-CN"/>
        </w:rPr>
      </w:pPr>
      <w:r>
        <w:rPr>
          <w:rFonts w:hint="eastAsia"/>
          <w:highlight w:val="none"/>
          <w:lang w:val="en-US" w:eastAsia="zh-CN"/>
        </w:rPr>
        <w:t>（四）磋商费用说明</w:t>
      </w:r>
    </w:p>
    <w:p>
      <w:pPr>
        <w:spacing w:line="360" w:lineRule="auto"/>
        <w:ind w:firstLine="420" w:firstLineChars="200"/>
        <w:rPr>
          <w:rFonts w:hint="default"/>
          <w:highlight w:val="none"/>
          <w:lang w:val="en-US" w:eastAsia="zh-CN"/>
        </w:rPr>
      </w:pPr>
      <w:r>
        <w:rPr>
          <w:rFonts w:hint="default"/>
          <w:highlight w:val="none"/>
          <w:lang w:val="en-US" w:eastAsia="zh-CN"/>
        </w:rPr>
        <w:t>无论</w:t>
      </w:r>
      <w:r>
        <w:rPr>
          <w:rFonts w:hint="eastAsia"/>
          <w:highlight w:val="none"/>
          <w:lang w:val="en-US" w:eastAsia="zh-CN"/>
        </w:rPr>
        <w:t>磋商</w:t>
      </w:r>
      <w:r>
        <w:rPr>
          <w:rFonts w:hint="default"/>
          <w:highlight w:val="none"/>
          <w:lang w:val="en-US" w:eastAsia="zh-CN"/>
        </w:rPr>
        <w:t>过程和结果如何，供应商自行承担与</w:t>
      </w:r>
      <w:r>
        <w:rPr>
          <w:rFonts w:hint="eastAsia"/>
          <w:highlight w:val="none"/>
          <w:lang w:val="en-US" w:eastAsia="zh-CN"/>
        </w:rPr>
        <w:t>磋商</w:t>
      </w:r>
      <w:r>
        <w:rPr>
          <w:rFonts w:hint="default"/>
          <w:highlight w:val="none"/>
          <w:lang w:val="en-US" w:eastAsia="zh-CN"/>
        </w:rPr>
        <w:t>有关的全部费用（</w:t>
      </w:r>
      <w:r>
        <w:rPr>
          <w:rFonts w:hint="eastAsia"/>
          <w:highlight w:val="none"/>
          <w:lang w:val="en-US" w:eastAsia="zh-CN"/>
        </w:rPr>
        <w:t>磋商</w:t>
      </w:r>
      <w:r>
        <w:rPr>
          <w:rFonts w:hint="default"/>
          <w:highlight w:val="none"/>
          <w:lang w:val="en-US" w:eastAsia="zh-CN"/>
        </w:rPr>
        <w:t>文件有其他规定除外）。</w:t>
      </w:r>
    </w:p>
    <w:p>
      <w:pPr>
        <w:pStyle w:val="6"/>
        <w:bidi w:val="0"/>
        <w:rPr>
          <w:rFonts w:hint="eastAsia"/>
          <w:highlight w:val="none"/>
        </w:rPr>
      </w:pPr>
      <w:r>
        <w:rPr>
          <w:rFonts w:hint="eastAsia"/>
          <w:highlight w:val="none"/>
        </w:rPr>
        <w:t>（五）转包与分包</w:t>
      </w:r>
    </w:p>
    <w:p>
      <w:pPr>
        <w:bidi w:val="0"/>
        <w:spacing w:line="360" w:lineRule="auto"/>
        <w:ind w:firstLine="420" w:firstLineChars="200"/>
        <w:rPr>
          <w:rFonts w:hint="default" w:eastAsiaTheme="minorEastAsia"/>
          <w:highlight w:val="none"/>
          <w:lang w:val="en-US" w:eastAsia="zh-CN"/>
        </w:rPr>
      </w:pPr>
      <w:r>
        <w:rPr>
          <w:rFonts w:hint="eastAsia"/>
          <w:highlight w:val="none"/>
          <w:lang w:val="en-US" w:eastAsia="zh-CN"/>
        </w:rPr>
        <w:t>本项目不允许转包；未经采购人允许，不得分包。</w:t>
      </w:r>
    </w:p>
    <w:p>
      <w:pPr>
        <w:snapToGrid w:val="0"/>
        <w:spacing w:line="360" w:lineRule="auto"/>
        <w:rPr>
          <w:rFonts w:hint="default" w:ascii="宋体" w:hAnsi="宋体" w:cs="宋体" w:eastAsiaTheme="minorEastAsia"/>
          <w:b/>
          <w:kern w:val="0"/>
          <w:szCs w:val="21"/>
          <w:highlight w:val="none"/>
          <w:lang w:val="en-US" w:eastAsia="zh-CN"/>
        </w:rPr>
      </w:pPr>
      <w:r>
        <w:rPr>
          <w:rFonts w:hint="eastAsia" w:ascii="宋体" w:hAnsi="宋体" w:cs="宋体"/>
          <w:b/>
          <w:szCs w:val="21"/>
          <w:highlight w:val="none"/>
        </w:rPr>
        <w:t>（</w:t>
      </w:r>
      <w:r>
        <w:rPr>
          <w:rFonts w:hint="eastAsia" w:ascii="宋体" w:hAnsi="宋体" w:cs="宋体"/>
          <w:b/>
          <w:szCs w:val="21"/>
          <w:highlight w:val="none"/>
          <w:lang w:val="en-US" w:eastAsia="zh-CN"/>
        </w:rPr>
        <w:t>六</w:t>
      </w:r>
      <w:r>
        <w:rPr>
          <w:rFonts w:hint="eastAsia" w:ascii="宋体" w:hAnsi="宋体" w:cs="宋体"/>
          <w:b/>
          <w:szCs w:val="21"/>
          <w:highlight w:val="none"/>
        </w:rPr>
        <w:t>）</w:t>
      </w:r>
      <w:r>
        <w:rPr>
          <w:rFonts w:hint="eastAsia" w:ascii="宋体" w:hAnsi="宋体" w:cs="宋体"/>
          <w:b/>
          <w:kern w:val="0"/>
          <w:szCs w:val="21"/>
          <w:highlight w:val="none"/>
          <w:lang w:val="en-US" w:eastAsia="zh-CN"/>
        </w:rPr>
        <w:t>联合体投标</w:t>
      </w:r>
    </w:p>
    <w:p>
      <w:pPr>
        <w:bidi w:val="0"/>
        <w:spacing w:line="360" w:lineRule="auto"/>
        <w:ind w:firstLine="420" w:firstLineChars="200"/>
        <w:rPr>
          <w:rFonts w:hint="default" w:eastAsiaTheme="minorEastAsia"/>
          <w:sz w:val="21"/>
          <w:szCs w:val="24"/>
          <w:highlight w:val="none"/>
          <w:lang w:val="en-US" w:eastAsia="zh-CN"/>
        </w:rPr>
      </w:pPr>
      <w:r>
        <w:rPr>
          <w:rFonts w:hint="eastAsia"/>
          <w:sz w:val="21"/>
          <w:szCs w:val="24"/>
          <w:highlight w:val="none"/>
          <w:lang w:val="en-US" w:eastAsia="zh-CN"/>
        </w:rPr>
        <w:t>本项目不接受联合体投标。</w:t>
      </w:r>
    </w:p>
    <w:p>
      <w:pPr>
        <w:pStyle w:val="6"/>
        <w:bidi w:val="0"/>
        <w:rPr>
          <w:rFonts w:hint="eastAsia"/>
          <w:highlight w:val="none"/>
        </w:rPr>
      </w:pPr>
      <w:r>
        <w:rPr>
          <w:rFonts w:hint="eastAsia"/>
          <w:highlight w:val="none"/>
        </w:rPr>
        <w:t>（</w:t>
      </w:r>
      <w:r>
        <w:rPr>
          <w:rFonts w:hint="eastAsia"/>
          <w:highlight w:val="none"/>
          <w:lang w:val="en-US" w:eastAsia="zh-CN"/>
        </w:rPr>
        <w:t>七</w:t>
      </w:r>
      <w:r>
        <w:rPr>
          <w:rFonts w:hint="eastAsia"/>
          <w:highlight w:val="none"/>
        </w:rPr>
        <w:t>）关于分公司投标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sz w:val="21"/>
          <w:highlight w:val="none"/>
        </w:rPr>
      </w:pPr>
      <w:r>
        <w:rPr>
          <w:rFonts w:hint="eastAsia" w:ascii="宋体" w:hAnsi="宋体" w:eastAsia="宋体" w:cs="宋体"/>
          <w:b/>
          <w:sz w:val="24"/>
          <w:highlight w:val="none"/>
        </w:rPr>
        <w:t>▲</w:t>
      </w:r>
      <w:r>
        <w:rPr>
          <w:rFonts w:hint="eastAsia" w:hAnsi="宋体"/>
          <w:sz w:val="21"/>
          <w:highlight w:val="none"/>
        </w:rPr>
        <w:t>除银行、保险、石油石化、电力、电信、移动、联通等行业外，不接受其他分公司投标。</w:t>
      </w:r>
    </w:p>
    <w:p>
      <w:pPr>
        <w:pStyle w:val="6"/>
        <w:bidi w:val="0"/>
        <w:rPr>
          <w:rFonts w:hint="eastAsia"/>
          <w:highlight w:val="none"/>
        </w:rPr>
      </w:pPr>
      <w:r>
        <w:rPr>
          <w:rFonts w:hint="eastAsia"/>
          <w:highlight w:val="none"/>
        </w:rPr>
        <w:t>（</w:t>
      </w:r>
      <w:r>
        <w:rPr>
          <w:rFonts w:hint="eastAsia"/>
          <w:highlight w:val="none"/>
          <w:lang w:val="en-US" w:eastAsia="zh-CN"/>
        </w:rPr>
        <w:t>八</w:t>
      </w:r>
      <w:r>
        <w:rPr>
          <w:rFonts w:hint="eastAsia"/>
          <w:highlight w:val="none"/>
        </w:rPr>
        <w:t>）踏勘现场</w:t>
      </w:r>
    </w:p>
    <w:p>
      <w:pPr>
        <w:pStyle w:val="8"/>
        <w:widowControl w:val="0"/>
        <w:numPr>
          <w:ilvl w:val="0"/>
          <w:numId w:val="0"/>
        </w:numPr>
        <w:tabs>
          <w:tab w:val="left" w:pos="720"/>
          <w:tab w:val="clear" w:pos="360"/>
        </w:tabs>
        <w:snapToGrid w:val="0"/>
        <w:spacing w:after="0" w:afterLines="0" w:line="440" w:lineRule="exact"/>
        <w:ind w:firstLine="404" w:firstLineChars="200"/>
        <w:rPr>
          <w:rFonts w:hint="eastAsia" w:ascii="宋体" w:hAnsi="宋体" w:cs="宋体"/>
          <w:spacing w:val="-4"/>
          <w:kern w:val="2"/>
          <w:sz w:val="21"/>
          <w:szCs w:val="21"/>
          <w:highlight w:val="none"/>
        </w:rPr>
      </w:pPr>
      <w:r>
        <w:rPr>
          <w:rFonts w:hint="eastAsia" w:ascii="宋体" w:hAnsi="宋体" w:cs="宋体"/>
          <w:spacing w:val="-4"/>
          <w:kern w:val="2"/>
          <w:sz w:val="21"/>
          <w:szCs w:val="21"/>
          <w:highlight w:val="none"/>
        </w:rPr>
        <w:t>1</w:t>
      </w:r>
      <w:r>
        <w:rPr>
          <w:rFonts w:hint="eastAsia" w:ascii="宋体" w:hAnsi="宋体" w:cs="宋体"/>
          <w:spacing w:val="-4"/>
          <w:kern w:val="2"/>
          <w:sz w:val="21"/>
          <w:szCs w:val="21"/>
          <w:highlight w:val="none"/>
          <w:lang w:eastAsia="zh-CN"/>
        </w:rPr>
        <w:t>、</w:t>
      </w:r>
      <w:r>
        <w:rPr>
          <w:rFonts w:hint="eastAsia" w:ascii="宋体" w:hAnsi="宋体" w:cs="宋体"/>
          <w:spacing w:val="-4"/>
          <w:kern w:val="2"/>
          <w:sz w:val="21"/>
          <w:szCs w:val="21"/>
          <w:highlight w:val="none"/>
        </w:rPr>
        <w:t>本项目不统一组织现场踏勘，</w:t>
      </w:r>
      <w:r>
        <w:rPr>
          <w:rFonts w:hint="eastAsia" w:ascii="宋体" w:hAnsi="宋体" w:cs="宋体"/>
          <w:spacing w:val="-4"/>
          <w:kern w:val="2"/>
          <w:sz w:val="21"/>
          <w:szCs w:val="21"/>
          <w:highlight w:val="none"/>
          <w:lang w:val="en-US" w:eastAsia="zh-CN"/>
        </w:rPr>
        <w:t>供应商</w:t>
      </w:r>
      <w:r>
        <w:rPr>
          <w:rFonts w:hint="eastAsia" w:ascii="宋体" w:hAnsi="宋体" w:cs="宋体"/>
          <w:spacing w:val="-4"/>
          <w:kern w:val="2"/>
          <w:sz w:val="21"/>
          <w:szCs w:val="21"/>
          <w:highlight w:val="none"/>
        </w:rPr>
        <w:t>可以对项目实施现场及周围环境进行自行踏勘，以便获取有关编制</w:t>
      </w:r>
      <w:r>
        <w:rPr>
          <w:rFonts w:hint="eastAsia" w:ascii="宋体" w:hAnsi="宋体" w:eastAsia="宋体" w:cs="宋体"/>
          <w:highlight w:val="none"/>
          <w:lang w:val="en-US" w:eastAsia="zh-CN"/>
        </w:rPr>
        <w:t>磋商文件</w:t>
      </w:r>
      <w:r>
        <w:rPr>
          <w:rFonts w:hint="eastAsia" w:ascii="宋体" w:hAnsi="宋体" w:cs="宋体"/>
          <w:spacing w:val="-4"/>
          <w:kern w:val="2"/>
          <w:sz w:val="21"/>
          <w:szCs w:val="21"/>
          <w:highlight w:val="none"/>
        </w:rPr>
        <w:t>和签署合同所涉及现场的资料。</w:t>
      </w:r>
      <w:r>
        <w:rPr>
          <w:rFonts w:hint="eastAsia" w:ascii="宋体" w:hAnsi="宋体" w:cs="宋体"/>
          <w:spacing w:val="-4"/>
          <w:kern w:val="2"/>
          <w:sz w:val="21"/>
          <w:szCs w:val="21"/>
          <w:highlight w:val="none"/>
          <w:lang w:val="en-US" w:eastAsia="zh-CN"/>
        </w:rPr>
        <w:t>供应商</w:t>
      </w:r>
      <w:r>
        <w:rPr>
          <w:rFonts w:hint="eastAsia" w:ascii="宋体" w:hAnsi="宋体" w:cs="宋体"/>
          <w:spacing w:val="-4"/>
          <w:kern w:val="2"/>
          <w:sz w:val="21"/>
          <w:szCs w:val="21"/>
          <w:highlight w:val="none"/>
        </w:rPr>
        <w:t>应承担自身踏勘现场所发生的费用。</w:t>
      </w:r>
    </w:p>
    <w:p>
      <w:pPr>
        <w:tabs>
          <w:tab w:val="left" w:pos="518"/>
        </w:tabs>
        <w:adjustRightInd w:val="0"/>
        <w:snapToGrid w:val="0"/>
        <w:spacing w:line="440" w:lineRule="exact"/>
        <w:ind w:firstLine="404" w:firstLineChars="200"/>
        <w:rPr>
          <w:rFonts w:hint="eastAsia" w:ascii="宋体" w:hAnsi="宋体"/>
          <w:spacing w:val="-4"/>
          <w:szCs w:val="21"/>
          <w:highlight w:val="none"/>
        </w:rPr>
      </w:pPr>
      <w:r>
        <w:rPr>
          <w:rFonts w:hint="eastAsia" w:ascii="宋体" w:hAnsi="宋体"/>
          <w:spacing w:val="-4"/>
          <w:szCs w:val="21"/>
          <w:highlight w:val="none"/>
        </w:rPr>
        <w:t>2</w:t>
      </w:r>
      <w:r>
        <w:rPr>
          <w:rFonts w:hint="eastAsia" w:ascii="宋体" w:hAnsi="宋体"/>
          <w:spacing w:val="-4"/>
          <w:szCs w:val="21"/>
          <w:highlight w:val="none"/>
          <w:lang w:eastAsia="zh-CN"/>
        </w:rPr>
        <w:t>、</w:t>
      </w:r>
      <w:r>
        <w:rPr>
          <w:rFonts w:hint="eastAsia" w:ascii="宋体" w:hAnsi="宋体"/>
          <w:spacing w:val="-4"/>
          <w:szCs w:val="21"/>
          <w:highlight w:val="none"/>
        </w:rPr>
        <w:t>如有需要，采购人统一向</w:t>
      </w:r>
      <w:r>
        <w:rPr>
          <w:rFonts w:hint="eastAsia" w:ascii="宋体" w:hAnsi="宋体"/>
          <w:spacing w:val="-4"/>
          <w:szCs w:val="21"/>
          <w:highlight w:val="none"/>
          <w:lang w:val="en-US" w:eastAsia="zh-CN"/>
        </w:rPr>
        <w:t>供应商</w:t>
      </w:r>
      <w:r>
        <w:rPr>
          <w:rFonts w:hint="eastAsia" w:ascii="宋体" w:hAnsi="宋体"/>
          <w:spacing w:val="-4"/>
          <w:szCs w:val="21"/>
          <w:highlight w:val="none"/>
        </w:rPr>
        <w:t>提供的有关现场的数据和资料，是采购人现有的能被</w:t>
      </w:r>
      <w:r>
        <w:rPr>
          <w:rFonts w:hint="eastAsia" w:ascii="宋体" w:hAnsi="宋体"/>
          <w:spacing w:val="-4"/>
          <w:szCs w:val="21"/>
          <w:highlight w:val="none"/>
          <w:lang w:val="en-US" w:eastAsia="zh-CN"/>
        </w:rPr>
        <w:t>供应商</w:t>
      </w:r>
      <w:r>
        <w:rPr>
          <w:rFonts w:hint="eastAsia" w:ascii="宋体" w:hAnsi="宋体"/>
          <w:spacing w:val="-4"/>
          <w:szCs w:val="21"/>
          <w:highlight w:val="none"/>
        </w:rPr>
        <w:t>利用的资料，采购人对</w:t>
      </w:r>
      <w:r>
        <w:rPr>
          <w:rFonts w:hint="eastAsia" w:ascii="宋体" w:hAnsi="宋体"/>
          <w:spacing w:val="-4"/>
          <w:szCs w:val="21"/>
          <w:highlight w:val="none"/>
          <w:lang w:val="en-US" w:eastAsia="zh-CN"/>
        </w:rPr>
        <w:t>供应商</w:t>
      </w:r>
      <w:r>
        <w:rPr>
          <w:rFonts w:hint="eastAsia" w:ascii="宋体" w:hAnsi="宋体"/>
          <w:spacing w:val="-4"/>
          <w:szCs w:val="21"/>
          <w:highlight w:val="none"/>
        </w:rPr>
        <w:t>做出的任何推论、理解和结论不负责任。</w:t>
      </w:r>
    </w:p>
    <w:p>
      <w:pPr>
        <w:tabs>
          <w:tab w:val="left" w:pos="518"/>
        </w:tabs>
        <w:adjustRightInd w:val="0"/>
        <w:snapToGrid w:val="0"/>
        <w:spacing w:line="440" w:lineRule="exact"/>
        <w:ind w:firstLine="404" w:firstLineChars="200"/>
        <w:rPr>
          <w:rFonts w:hint="eastAsia" w:ascii="宋体" w:hAnsi="宋体"/>
          <w:spacing w:val="-4"/>
          <w:szCs w:val="21"/>
          <w:highlight w:val="none"/>
        </w:rPr>
      </w:pPr>
      <w:r>
        <w:rPr>
          <w:rFonts w:hint="eastAsia" w:ascii="宋体" w:hAnsi="宋体"/>
          <w:spacing w:val="-4"/>
          <w:szCs w:val="21"/>
          <w:highlight w:val="none"/>
        </w:rPr>
        <w:t>3</w:t>
      </w:r>
      <w:r>
        <w:rPr>
          <w:rFonts w:hint="eastAsia" w:ascii="宋体" w:hAnsi="宋体"/>
          <w:spacing w:val="-4"/>
          <w:szCs w:val="21"/>
          <w:highlight w:val="none"/>
          <w:lang w:eastAsia="zh-CN"/>
        </w:rPr>
        <w:t>、</w:t>
      </w:r>
      <w:r>
        <w:rPr>
          <w:rFonts w:hint="eastAsia" w:ascii="宋体" w:hAnsi="宋体"/>
          <w:spacing w:val="-4"/>
          <w:szCs w:val="21"/>
          <w:highlight w:val="none"/>
        </w:rPr>
        <w:t>经采购人允许，</w:t>
      </w:r>
      <w:r>
        <w:rPr>
          <w:rFonts w:hint="eastAsia" w:ascii="宋体" w:hAnsi="宋体"/>
          <w:spacing w:val="-4"/>
          <w:szCs w:val="21"/>
          <w:highlight w:val="none"/>
          <w:lang w:val="en-US" w:eastAsia="zh-CN"/>
        </w:rPr>
        <w:t>供应商</w:t>
      </w:r>
      <w:r>
        <w:rPr>
          <w:rFonts w:hint="eastAsia" w:ascii="宋体" w:hAnsi="宋体"/>
          <w:spacing w:val="-4"/>
          <w:szCs w:val="21"/>
          <w:highlight w:val="none"/>
        </w:rPr>
        <w:t>可为踏勘目的进入采购人的项目现场，但</w:t>
      </w:r>
      <w:r>
        <w:rPr>
          <w:rFonts w:hint="eastAsia" w:ascii="宋体" w:hAnsi="宋体"/>
          <w:spacing w:val="-4"/>
          <w:szCs w:val="21"/>
          <w:highlight w:val="none"/>
          <w:lang w:val="en-US" w:eastAsia="zh-CN"/>
        </w:rPr>
        <w:t>供应商</w:t>
      </w:r>
      <w:r>
        <w:rPr>
          <w:rFonts w:hint="eastAsia" w:ascii="宋体" w:hAnsi="宋体"/>
          <w:spacing w:val="-4"/>
          <w:szCs w:val="21"/>
          <w:highlight w:val="none"/>
        </w:rPr>
        <w:t>不得因此使采购人承担有关的责任和蒙受损失。</w:t>
      </w:r>
      <w:r>
        <w:rPr>
          <w:rFonts w:hint="eastAsia" w:ascii="宋体" w:hAnsi="宋体"/>
          <w:spacing w:val="-4"/>
          <w:szCs w:val="21"/>
          <w:highlight w:val="none"/>
          <w:lang w:val="en-US" w:eastAsia="zh-CN"/>
        </w:rPr>
        <w:t>供应商</w:t>
      </w:r>
      <w:r>
        <w:rPr>
          <w:rFonts w:hint="eastAsia" w:ascii="宋体" w:hAnsi="宋体"/>
          <w:spacing w:val="-4"/>
          <w:szCs w:val="21"/>
          <w:highlight w:val="none"/>
        </w:rPr>
        <w:t>应承担踏勘现场的责任和风险。</w:t>
      </w:r>
    </w:p>
    <w:p>
      <w:pPr>
        <w:pStyle w:val="3"/>
        <w:snapToGrid w:val="0"/>
        <w:spacing w:line="440" w:lineRule="exact"/>
        <w:ind w:left="0" w:leftChars="0" w:firstLine="404" w:firstLineChars="200"/>
        <w:jc w:val="left"/>
        <w:rPr>
          <w:rFonts w:hint="eastAsia"/>
          <w:highlight w:val="none"/>
        </w:rPr>
      </w:pPr>
      <w:r>
        <w:rPr>
          <w:rFonts w:hint="eastAsia" w:hAnsi="宋体"/>
          <w:sz w:val="21"/>
          <w:szCs w:val="21"/>
          <w:highlight w:val="none"/>
        </w:rPr>
        <w:t>4</w:t>
      </w:r>
      <w:r>
        <w:rPr>
          <w:rFonts w:hint="eastAsia" w:hAnsi="宋体"/>
          <w:sz w:val="21"/>
          <w:szCs w:val="21"/>
          <w:highlight w:val="none"/>
          <w:lang w:eastAsia="zh-CN"/>
        </w:rPr>
        <w:t>、</w:t>
      </w:r>
      <w:r>
        <w:rPr>
          <w:rFonts w:hint="eastAsia" w:hAnsi="宋体"/>
          <w:sz w:val="21"/>
          <w:szCs w:val="21"/>
          <w:highlight w:val="none"/>
        </w:rPr>
        <w:t>无论</w:t>
      </w:r>
      <w:r>
        <w:rPr>
          <w:rFonts w:hint="eastAsia" w:hAnsi="宋体"/>
          <w:sz w:val="21"/>
          <w:szCs w:val="21"/>
          <w:highlight w:val="none"/>
          <w:lang w:val="en-US" w:eastAsia="zh-CN"/>
        </w:rPr>
        <w:t>磋商</w:t>
      </w:r>
      <w:r>
        <w:rPr>
          <w:rFonts w:hint="eastAsia" w:hAnsi="宋体"/>
          <w:sz w:val="21"/>
          <w:szCs w:val="21"/>
          <w:highlight w:val="none"/>
        </w:rPr>
        <w:t>结果如何，</w:t>
      </w:r>
      <w:r>
        <w:rPr>
          <w:rFonts w:hint="eastAsia" w:hAnsi="宋体"/>
          <w:sz w:val="21"/>
          <w:szCs w:val="21"/>
          <w:highlight w:val="none"/>
          <w:lang w:val="en-US" w:eastAsia="zh-CN"/>
        </w:rPr>
        <w:t>供应商</w:t>
      </w:r>
      <w:r>
        <w:rPr>
          <w:rFonts w:hint="eastAsia" w:hAnsi="宋体"/>
          <w:sz w:val="21"/>
          <w:szCs w:val="21"/>
          <w:highlight w:val="none"/>
        </w:rPr>
        <w:t>自行承担其所有与参加投标有关的全部费用。</w:t>
      </w:r>
      <w:r>
        <w:rPr>
          <w:rFonts w:hint="eastAsia" w:hAnsi="宋体" w:eastAsia="宋体" w:cs="宋体"/>
          <w:sz w:val="21"/>
          <w:szCs w:val="21"/>
          <w:highlight w:val="none"/>
          <w:lang w:val="en-US" w:eastAsia="zh-CN"/>
        </w:rPr>
        <w:t>磋商响应文件</w:t>
      </w:r>
      <w:r>
        <w:rPr>
          <w:rFonts w:hint="eastAsia" w:hAnsi="宋体"/>
          <w:sz w:val="21"/>
          <w:szCs w:val="21"/>
          <w:highlight w:val="none"/>
        </w:rPr>
        <w:t>一律不退还。</w:t>
      </w:r>
    </w:p>
    <w:p>
      <w:pPr>
        <w:pStyle w:val="6"/>
        <w:bidi w:val="0"/>
        <w:rPr>
          <w:rFonts w:hint="default" w:eastAsiaTheme="minorEastAsia"/>
          <w:highlight w:val="none"/>
          <w:lang w:val="en-US" w:eastAsia="zh-CN"/>
        </w:rPr>
      </w:pPr>
      <w:r>
        <w:rPr>
          <w:rFonts w:hint="eastAsia"/>
          <w:highlight w:val="none"/>
          <w:lang w:eastAsia="zh-CN"/>
        </w:rPr>
        <w:t>（</w:t>
      </w:r>
      <w:r>
        <w:rPr>
          <w:rFonts w:hint="eastAsia"/>
          <w:highlight w:val="none"/>
          <w:lang w:val="en-US" w:eastAsia="zh-CN"/>
        </w:rPr>
        <w:t>九</w:t>
      </w:r>
      <w:r>
        <w:rPr>
          <w:rFonts w:hint="eastAsia"/>
          <w:highlight w:val="none"/>
          <w:lang w:eastAsia="zh-CN"/>
        </w:rPr>
        <w:t>）</w:t>
      </w:r>
      <w:r>
        <w:rPr>
          <w:rFonts w:hint="eastAsia"/>
          <w:highlight w:val="none"/>
          <w:lang w:val="en-US" w:eastAsia="zh-CN"/>
        </w:rPr>
        <w:t>预算价/最高限价</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highlight w:val="none"/>
        </w:rPr>
      </w:pPr>
      <w:r>
        <w:rPr>
          <w:rFonts w:hint="eastAsia"/>
          <w:b/>
          <w:bCs/>
          <w:highlight w:val="none"/>
        </w:rPr>
        <w:t>▲</w:t>
      </w:r>
      <w:r>
        <w:rPr>
          <w:rFonts w:hint="eastAsia"/>
          <w:highlight w:val="none"/>
        </w:rPr>
        <w:t>本次</w:t>
      </w:r>
      <w:r>
        <w:rPr>
          <w:rFonts w:hint="eastAsia"/>
          <w:highlight w:val="none"/>
          <w:lang w:val="en-US" w:eastAsia="zh-CN"/>
        </w:rPr>
        <w:t>竞争性磋商</w:t>
      </w:r>
      <w:r>
        <w:rPr>
          <w:rFonts w:hint="eastAsia"/>
          <w:highlight w:val="none"/>
        </w:rPr>
        <w:t>设有预算价，</w:t>
      </w:r>
      <w:r>
        <w:rPr>
          <w:rFonts w:hint="eastAsia"/>
          <w:highlight w:val="none"/>
          <w:lang w:eastAsia="zh-CN"/>
        </w:rPr>
        <w:t>预算价格</w:t>
      </w:r>
      <w:r>
        <w:rPr>
          <w:rFonts w:hint="eastAsia"/>
          <w:highlight w:val="none"/>
          <w:lang w:val="en-US" w:eastAsia="zh-CN"/>
        </w:rPr>
        <w:t>为：695600元</w:t>
      </w:r>
      <w:r>
        <w:rPr>
          <w:rFonts w:hint="eastAsia"/>
          <w:highlight w:val="none"/>
          <w:lang w:eastAsia="zh-CN"/>
        </w:rPr>
        <w:t>。</w:t>
      </w:r>
      <w:r>
        <w:rPr>
          <w:rFonts w:hint="eastAsia"/>
          <w:highlight w:val="none"/>
          <w:lang w:val="en-US" w:eastAsia="zh-CN"/>
        </w:rPr>
        <w:t>竞争性磋商</w:t>
      </w:r>
      <w:r>
        <w:rPr>
          <w:rFonts w:hint="eastAsia"/>
          <w:highlight w:val="none"/>
        </w:rPr>
        <w:t>报价超过预算价的，投标无效。</w:t>
      </w:r>
    </w:p>
    <w:p>
      <w:pPr>
        <w:pStyle w:val="6"/>
        <w:bidi w:val="0"/>
        <w:rPr>
          <w:rFonts w:hint="eastAsia"/>
          <w:highlight w:val="none"/>
        </w:rPr>
      </w:pPr>
      <w:r>
        <w:rPr>
          <w:rFonts w:hint="eastAsia"/>
          <w:highlight w:val="none"/>
        </w:rPr>
        <w:t>（</w:t>
      </w:r>
      <w:r>
        <w:rPr>
          <w:rFonts w:hint="eastAsia"/>
          <w:highlight w:val="none"/>
          <w:lang w:val="en-US" w:eastAsia="zh-CN"/>
        </w:rPr>
        <w:t>十</w:t>
      </w:r>
      <w:r>
        <w:rPr>
          <w:rFonts w:hint="eastAsia"/>
          <w:highlight w:val="none"/>
        </w:rPr>
        <w:t>）</w:t>
      </w:r>
      <w:r>
        <w:rPr>
          <w:rFonts w:hint="eastAsia"/>
          <w:highlight w:val="none"/>
          <w:lang w:val="en-US" w:eastAsia="zh-CN"/>
        </w:rPr>
        <w:t>其他</w:t>
      </w:r>
      <w:r>
        <w:rPr>
          <w:rFonts w:hint="eastAsia"/>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1、提供相同品牌产品且通过资格审查、符合性审查的不同供应商参加同一合同项下</w:t>
      </w:r>
      <w:r>
        <w:rPr>
          <w:rFonts w:hint="eastAsia" w:ascii="宋体" w:hAnsi="宋体" w:eastAsia="宋体" w:cs="宋体"/>
          <w:highlight w:val="none"/>
          <w:lang w:val="en-US" w:eastAsia="zh-CN"/>
        </w:rPr>
        <w:t>投标</w:t>
      </w:r>
      <w:r>
        <w:rPr>
          <w:rFonts w:hint="eastAsia" w:ascii="宋体" w:hAnsi="宋体" w:eastAsia="宋体" w:cs="宋体"/>
          <w:highlight w:val="none"/>
        </w:rPr>
        <w:t>的，按一家供应商计算。(如适用)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eastAsia="宋体" w:cs="宋体"/>
          <w:highlight w:val="none"/>
        </w:rPr>
        <w:t>若采用综合评分法进行评审的，评审后得分最高的同品牌供应商获得</w:t>
      </w:r>
      <w:r>
        <w:rPr>
          <w:rFonts w:hint="eastAsia" w:ascii="宋体" w:hAnsi="宋体" w:eastAsia="宋体" w:cs="宋体"/>
          <w:highlight w:val="none"/>
          <w:lang w:eastAsia="zh-CN"/>
        </w:rPr>
        <w:t>成交</w:t>
      </w:r>
      <w:r>
        <w:rPr>
          <w:rFonts w:hint="eastAsia" w:ascii="宋体" w:hAnsi="宋体" w:eastAsia="宋体" w:cs="宋体"/>
          <w:highlight w:val="none"/>
        </w:rPr>
        <w:t>人推荐资格；评审得分相同的，由</w:t>
      </w:r>
      <w:r>
        <w:rPr>
          <w:rFonts w:hint="eastAsia" w:ascii="宋体" w:hAnsi="宋体" w:eastAsia="宋体" w:cs="宋体"/>
          <w:highlight w:val="none"/>
          <w:lang w:eastAsia="zh-CN"/>
        </w:rPr>
        <w:t>磋商小组</w:t>
      </w:r>
      <w:r>
        <w:rPr>
          <w:rFonts w:hint="eastAsia" w:ascii="宋体" w:hAnsi="宋体" w:eastAsia="宋体" w:cs="宋体"/>
          <w:highlight w:val="none"/>
        </w:rPr>
        <w:t>按照</w:t>
      </w:r>
      <w:r>
        <w:rPr>
          <w:rFonts w:hint="eastAsia" w:ascii="宋体" w:hAnsi="宋体" w:eastAsia="宋体" w:cs="宋体"/>
          <w:highlight w:val="none"/>
          <w:lang w:val="en-US" w:eastAsia="zh-CN"/>
        </w:rPr>
        <w:t>磋商文件</w:t>
      </w:r>
      <w:r>
        <w:rPr>
          <w:rFonts w:hint="eastAsia" w:ascii="宋体" w:hAnsi="宋体" w:eastAsia="宋体" w:cs="宋体"/>
          <w:highlight w:val="none"/>
        </w:rPr>
        <w:t>规定的方式确定一个供应商获得</w:t>
      </w:r>
      <w:r>
        <w:rPr>
          <w:rFonts w:hint="eastAsia" w:ascii="宋体" w:hAnsi="宋体" w:eastAsia="宋体" w:cs="宋体"/>
          <w:highlight w:val="none"/>
          <w:lang w:eastAsia="zh-CN"/>
        </w:rPr>
        <w:t>成交</w:t>
      </w:r>
      <w:r>
        <w:rPr>
          <w:rFonts w:hint="eastAsia" w:ascii="宋体" w:hAnsi="宋体" w:eastAsia="宋体" w:cs="宋体"/>
          <w:highlight w:val="none"/>
        </w:rPr>
        <w:t>人的推荐资格，</w:t>
      </w:r>
      <w:r>
        <w:rPr>
          <w:rFonts w:hint="eastAsia" w:ascii="宋体" w:hAnsi="宋体" w:eastAsia="宋体" w:cs="宋体"/>
          <w:highlight w:val="none"/>
          <w:lang w:val="en-US" w:eastAsia="zh-CN"/>
        </w:rPr>
        <w:t>磋商</w:t>
      </w:r>
      <w:r>
        <w:rPr>
          <w:rFonts w:hint="eastAsia" w:ascii="宋体" w:hAnsi="宋体" w:eastAsia="宋体" w:cs="宋体"/>
          <w:highlight w:val="none"/>
        </w:rPr>
        <w:t>文件未规定的采取随机抽取的方式确定，其他同品牌供应商不作为</w:t>
      </w:r>
      <w:r>
        <w:rPr>
          <w:rFonts w:hint="eastAsia" w:ascii="宋体" w:hAnsi="宋体" w:eastAsia="宋体" w:cs="宋体"/>
          <w:highlight w:val="none"/>
          <w:lang w:eastAsia="zh-CN"/>
        </w:rPr>
        <w:t>成交</w:t>
      </w:r>
      <w:r>
        <w:rPr>
          <w:rFonts w:hint="eastAsia" w:ascii="宋体" w:hAnsi="宋体" w:eastAsia="宋体" w:cs="宋体"/>
          <w:highlight w:val="none"/>
        </w:rPr>
        <w:t>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2</w:t>
      </w:r>
      <w:r>
        <w:rPr>
          <w:rFonts w:hint="eastAsia" w:ascii="宋体" w:hAnsi="宋体" w:eastAsia="宋体" w:cs="宋体"/>
          <w:highlight w:val="none"/>
          <w:lang w:eastAsia="zh-CN"/>
        </w:rPr>
        <w:t>）</w:t>
      </w:r>
      <w:r>
        <w:rPr>
          <w:rFonts w:hint="eastAsia" w:ascii="宋体" w:hAnsi="宋体" w:eastAsia="宋体" w:cs="宋体"/>
          <w:highlight w:val="none"/>
        </w:rPr>
        <w:t>若采用最低评标价法进行评审的，以报价最低的供应商参加评审，报价相同的，由</w:t>
      </w:r>
      <w:r>
        <w:rPr>
          <w:rFonts w:hint="eastAsia" w:ascii="宋体" w:hAnsi="宋体" w:eastAsia="宋体" w:cs="宋体"/>
          <w:highlight w:val="none"/>
          <w:lang w:eastAsia="zh-CN"/>
        </w:rPr>
        <w:t>磋商小组</w:t>
      </w:r>
      <w:r>
        <w:rPr>
          <w:rFonts w:hint="eastAsia" w:ascii="宋体" w:hAnsi="宋体" w:eastAsia="宋体" w:cs="宋体"/>
          <w:highlight w:val="none"/>
        </w:rPr>
        <w:t>按照</w:t>
      </w:r>
      <w:r>
        <w:rPr>
          <w:rFonts w:hint="eastAsia" w:ascii="宋体" w:hAnsi="宋体" w:eastAsia="宋体" w:cs="宋体"/>
          <w:highlight w:val="none"/>
          <w:lang w:val="en-US" w:eastAsia="zh-CN"/>
        </w:rPr>
        <w:t>磋商文件</w:t>
      </w:r>
      <w:r>
        <w:rPr>
          <w:rFonts w:hint="eastAsia" w:ascii="宋体" w:hAnsi="宋体" w:eastAsia="宋体" w:cs="宋体"/>
          <w:highlight w:val="none"/>
        </w:rPr>
        <w:t>规定的方式确定一个供应商获得</w:t>
      </w:r>
      <w:r>
        <w:rPr>
          <w:rFonts w:hint="eastAsia" w:ascii="宋体" w:hAnsi="宋体" w:eastAsia="宋体" w:cs="宋体"/>
          <w:highlight w:val="none"/>
          <w:lang w:eastAsia="zh-CN"/>
        </w:rPr>
        <w:t>成交</w:t>
      </w:r>
      <w:r>
        <w:rPr>
          <w:rFonts w:hint="eastAsia" w:ascii="宋体" w:hAnsi="宋体" w:eastAsia="宋体" w:cs="宋体"/>
          <w:highlight w:val="none"/>
        </w:rPr>
        <w:t>人的推荐资格，</w:t>
      </w:r>
      <w:r>
        <w:rPr>
          <w:rFonts w:hint="eastAsia" w:ascii="宋体" w:hAnsi="宋体" w:eastAsia="宋体" w:cs="宋体"/>
          <w:highlight w:val="none"/>
          <w:lang w:val="en-US" w:eastAsia="zh-CN"/>
        </w:rPr>
        <w:t>磋商文件</w:t>
      </w:r>
      <w:r>
        <w:rPr>
          <w:rFonts w:hint="eastAsia" w:ascii="宋体" w:hAnsi="宋体" w:eastAsia="宋体" w:cs="宋体"/>
          <w:highlight w:val="none"/>
        </w:rPr>
        <w:t>未规定的采取随机抽取的方式确定，其他投标无效。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w:t>
      </w:r>
      <w:r>
        <w:rPr>
          <w:rFonts w:hint="eastAsia" w:ascii="宋体" w:hAnsi="宋体" w:eastAsia="宋体" w:cs="宋体"/>
          <w:highlight w:val="none"/>
        </w:rPr>
        <w:t>供应商使用相同制造产品（相同制造产品是指</w:t>
      </w:r>
      <w:r>
        <w:rPr>
          <w:rFonts w:hint="eastAsia" w:ascii="宋体" w:hAnsi="宋体" w:eastAsia="宋体" w:cs="宋体"/>
          <w:highlight w:val="none"/>
          <w:lang w:val="en-US" w:eastAsia="zh-CN"/>
        </w:rPr>
        <w:t>磋商文件</w:t>
      </w:r>
      <w:r>
        <w:rPr>
          <w:rFonts w:hint="eastAsia" w:ascii="宋体" w:hAnsi="宋体" w:eastAsia="宋体" w:cs="宋体"/>
          <w:highlight w:val="none"/>
        </w:rPr>
        <w:t>中指定的“核心产品”）作为其项目的一部分，按一家供应商认定。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2、供应商在</w:t>
      </w:r>
      <w:r>
        <w:rPr>
          <w:rFonts w:hint="eastAsia" w:ascii="宋体" w:hAnsi="宋体" w:eastAsia="宋体" w:cs="宋体"/>
          <w:highlight w:val="none"/>
          <w:lang w:val="en-US" w:eastAsia="zh-CN"/>
        </w:rPr>
        <w:t>磋商</w:t>
      </w:r>
      <w:r>
        <w:rPr>
          <w:rFonts w:hint="eastAsia" w:ascii="宋体" w:hAnsi="宋体" w:eastAsia="宋体" w:cs="宋体"/>
          <w:highlight w:val="none"/>
        </w:rPr>
        <w:t>活动中提供任何虚假材料,其投标无效，并报监管部门查处；</w:t>
      </w:r>
      <w:r>
        <w:rPr>
          <w:rFonts w:hint="eastAsia" w:ascii="宋体" w:hAnsi="宋体" w:eastAsia="宋体" w:cs="宋体"/>
          <w:highlight w:val="none"/>
          <w:lang w:eastAsia="zh-CN"/>
        </w:rPr>
        <w:t>成交</w:t>
      </w:r>
      <w:r>
        <w:rPr>
          <w:rFonts w:hint="eastAsia" w:ascii="宋体" w:hAnsi="宋体" w:eastAsia="宋体" w:cs="宋体"/>
          <w:highlight w:val="none"/>
        </w:rPr>
        <w:t>后发现的,</w:t>
      </w:r>
      <w:r>
        <w:rPr>
          <w:rFonts w:hint="eastAsia" w:ascii="宋体" w:hAnsi="宋体" w:eastAsia="宋体" w:cs="宋体"/>
          <w:highlight w:val="none"/>
          <w:lang w:eastAsia="zh-CN"/>
        </w:rPr>
        <w:t>成交</w:t>
      </w:r>
      <w:r>
        <w:rPr>
          <w:rFonts w:hint="eastAsia" w:ascii="宋体" w:hAnsi="宋体" w:eastAsia="宋体" w:cs="宋体"/>
          <w:highlight w:val="none"/>
        </w:rPr>
        <w:t>人须依照相关规定赔偿采购人，且民事赔偿并不免除违法供应商的行政与刑事责任。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、关于知识产权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highlight w:val="none"/>
          <w:lang w:val="en-US" w:eastAsia="zh-CN"/>
        </w:rPr>
        <w:t>竞争性磋商</w:t>
      </w:r>
      <w:r>
        <w:rPr>
          <w:rFonts w:hint="eastAsia" w:ascii="宋体" w:hAnsi="宋体" w:eastAsia="宋体" w:cs="宋体"/>
          <w:highlight w:val="none"/>
        </w:rPr>
        <w:t>报价应包含所有应向所有权人支付的专利权、商标权或其它知识产权的一切相关费用。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（3）系统软件、通用软件必须是具有在中国境内的合法使用权或版权的正版软件，涉及到第三方提出侵权或知识产权的起诉及支付版税等费用由供应商承担所有责任及费用。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4</w:t>
      </w:r>
      <w:r>
        <w:rPr>
          <w:rFonts w:hint="eastAsia" w:ascii="宋体" w:hAnsi="宋体" w:eastAsia="宋体" w:cs="宋体"/>
          <w:highlight w:val="none"/>
        </w:rPr>
        <w:t>、供应商的风险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（1）供应商应详细阅读</w:t>
      </w:r>
      <w:r>
        <w:rPr>
          <w:rFonts w:hint="eastAsia" w:ascii="宋体" w:hAnsi="宋体" w:eastAsia="宋体" w:cs="宋体"/>
          <w:highlight w:val="none"/>
          <w:lang w:val="en-US" w:eastAsia="zh-CN"/>
        </w:rPr>
        <w:t>磋商文件</w:t>
      </w:r>
      <w:r>
        <w:rPr>
          <w:rFonts w:hint="eastAsia" w:ascii="宋体" w:hAnsi="宋体" w:eastAsia="宋体" w:cs="宋体"/>
          <w:highlight w:val="none"/>
        </w:rPr>
        <w:t>中的全部内容和要求，按照</w:t>
      </w:r>
      <w:r>
        <w:rPr>
          <w:rFonts w:hint="eastAsia" w:ascii="宋体" w:hAnsi="宋体" w:eastAsia="宋体" w:cs="宋体"/>
          <w:highlight w:val="none"/>
          <w:lang w:val="en-US" w:eastAsia="zh-CN"/>
        </w:rPr>
        <w:t>磋商文件</w:t>
      </w:r>
      <w:r>
        <w:rPr>
          <w:rFonts w:hint="eastAsia" w:ascii="宋体" w:hAnsi="宋体" w:eastAsia="宋体" w:cs="宋体"/>
          <w:highlight w:val="none"/>
        </w:rPr>
        <w:t>的要求提交</w:t>
      </w:r>
      <w:r>
        <w:rPr>
          <w:rFonts w:hint="eastAsia" w:ascii="宋体" w:hAnsi="宋体" w:eastAsia="宋体" w:cs="宋体"/>
          <w:highlight w:val="none"/>
          <w:lang w:val="en-US" w:eastAsia="zh-CN"/>
        </w:rPr>
        <w:t>磋商响应文件</w:t>
      </w:r>
      <w:r>
        <w:rPr>
          <w:rFonts w:hint="eastAsia" w:ascii="宋体" w:hAnsi="宋体" w:eastAsia="宋体" w:cs="宋体"/>
          <w:highlight w:val="none"/>
        </w:rPr>
        <w:t>，没有按照</w:t>
      </w:r>
      <w:r>
        <w:rPr>
          <w:rFonts w:hint="eastAsia" w:ascii="宋体" w:hAnsi="宋体" w:eastAsia="宋体" w:cs="宋体"/>
          <w:highlight w:val="none"/>
          <w:lang w:val="en-US" w:eastAsia="zh-CN"/>
        </w:rPr>
        <w:t>磋商文件</w:t>
      </w:r>
      <w:r>
        <w:rPr>
          <w:rFonts w:hint="eastAsia" w:ascii="宋体" w:hAnsi="宋体" w:eastAsia="宋体" w:cs="宋体"/>
          <w:highlight w:val="none"/>
        </w:rPr>
        <w:t>要求提供</w:t>
      </w:r>
      <w:r>
        <w:rPr>
          <w:rFonts w:hint="eastAsia" w:ascii="宋体" w:hAnsi="宋体" w:eastAsia="宋体" w:cs="宋体"/>
          <w:highlight w:val="none"/>
          <w:lang w:val="en-US" w:eastAsia="zh-CN"/>
        </w:rPr>
        <w:t>磋商响应文件</w:t>
      </w:r>
      <w:r>
        <w:rPr>
          <w:rFonts w:hint="eastAsia" w:ascii="宋体" w:hAnsi="宋体" w:eastAsia="宋体" w:cs="宋体"/>
          <w:highlight w:val="none"/>
        </w:rPr>
        <w:t>和资料导致的风险由供应商承担,并对所提供的全部资料的真实性承担法律责任。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（2）无论因何种原因导致本次采购活动终止致供应商损失的，相关责任人均不承担任何责任。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eastAsia="宋体" w:cs="宋体"/>
          <w:b/>
          <w:bCs/>
          <w:highlight w:val="none"/>
          <w:lang w:val="en-US" w:eastAsia="zh-CN"/>
        </w:rPr>
      </w:pPr>
      <w:r>
        <w:rPr>
          <w:rFonts w:hint="eastAsia" w:ascii="宋体" w:hAnsi="宋体" w:eastAsia="宋体" w:cs="宋体"/>
          <w:b/>
          <w:bCs/>
          <w:highlight w:val="none"/>
          <w:lang w:val="en-US" w:eastAsia="zh-CN"/>
        </w:rPr>
        <w:t>5、不同供应商的磋商响应文件出自同一终端设备或在相同Internet主机分配地址（相同IP地址）的，且经询标澄清供应商无令人信服的理由和可靠证据证明其合理性的，将会被认定为串通投标，其投标无效。</w:t>
      </w:r>
    </w:p>
    <w:p>
      <w:pPr>
        <w:bidi w:val="0"/>
        <w:ind w:firstLine="422" w:firstLineChars="200"/>
        <w:rPr>
          <w:rFonts w:hint="eastAsia" w:ascii="宋体" w:hAnsi="宋体" w:eastAsia="宋体"/>
          <w:b/>
          <w:szCs w:val="21"/>
          <w:highlight w:val="none"/>
        </w:rPr>
      </w:pPr>
      <w:r>
        <w:rPr>
          <w:rFonts w:hint="eastAsia"/>
          <w:b/>
          <w:bCs/>
          <w:highlight w:val="none"/>
          <w:lang w:val="en-US" w:eastAsia="zh-CN"/>
        </w:rPr>
        <w:t>6、重要提醒：</w:t>
      </w:r>
      <w:r>
        <w:rPr>
          <w:rFonts w:hint="eastAsia" w:ascii="宋体" w:hAnsi="宋体" w:eastAsia="宋体"/>
          <w:b/>
          <w:szCs w:val="21"/>
          <w:highlight w:val="none"/>
        </w:rPr>
        <w:t>价格是</w:t>
      </w:r>
      <w:r>
        <w:rPr>
          <w:rFonts w:hint="eastAsia" w:ascii="宋体" w:hAnsi="宋体" w:eastAsia="宋体"/>
          <w:b/>
          <w:szCs w:val="21"/>
          <w:highlight w:val="none"/>
          <w:lang w:eastAsia="zh-CN"/>
        </w:rPr>
        <w:t>评审</w:t>
      </w:r>
      <w:r>
        <w:rPr>
          <w:rFonts w:hint="eastAsia" w:ascii="宋体" w:hAnsi="宋体" w:eastAsia="宋体"/>
          <w:b/>
          <w:szCs w:val="21"/>
          <w:highlight w:val="none"/>
        </w:rPr>
        <w:t>的重要因素之一，但最低价不是</w:t>
      </w:r>
      <w:r>
        <w:rPr>
          <w:rFonts w:hint="eastAsia" w:ascii="宋体" w:hAnsi="宋体" w:eastAsia="宋体"/>
          <w:b/>
          <w:szCs w:val="21"/>
          <w:highlight w:val="none"/>
          <w:lang w:eastAsia="zh-CN"/>
        </w:rPr>
        <w:t>成交</w:t>
      </w:r>
      <w:r>
        <w:rPr>
          <w:rFonts w:hint="eastAsia" w:ascii="宋体" w:hAnsi="宋体" w:eastAsia="宋体"/>
          <w:b/>
          <w:szCs w:val="21"/>
          <w:highlight w:val="none"/>
        </w:rPr>
        <w:t>的唯一依据。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bCs/>
          <w:highlight w:val="none"/>
          <w:lang w:val="en-US" w:eastAsia="zh-CN"/>
        </w:rPr>
      </w:pPr>
      <w:r>
        <w:rPr>
          <w:rFonts w:hint="eastAsia" w:ascii="宋体" w:hAnsi="宋体" w:eastAsia="宋体" w:cs="宋体"/>
          <w:highlight w:val="none"/>
          <w:lang w:val="en-US" w:eastAsia="zh-CN"/>
        </w:rPr>
        <w:t>7</w:t>
      </w:r>
      <w:r>
        <w:rPr>
          <w:rFonts w:hint="eastAsia" w:ascii="宋体" w:hAnsi="宋体" w:eastAsia="宋体" w:cs="宋体"/>
          <w:highlight w:val="none"/>
        </w:rPr>
        <w:t>、解释：本采购文件的解释权属于</w:t>
      </w:r>
      <w:r>
        <w:rPr>
          <w:rFonts w:hint="eastAsia" w:ascii="宋体" w:hAnsi="宋体" w:eastAsia="宋体" w:cs="宋体"/>
          <w:highlight w:val="none"/>
          <w:lang w:val="en-US" w:eastAsia="zh-CN"/>
        </w:rPr>
        <w:t>宁波涌恒招标有限公司</w:t>
      </w:r>
      <w:r>
        <w:rPr>
          <w:rFonts w:hint="eastAsia" w:ascii="宋体" w:hAnsi="宋体" w:eastAsia="宋体" w:cs="宋体"/>
          <w:highlight w:val="none"/>
        </w:rPr>
        <w:t>。</w:t>
      </w:r>
    </w:p>
    <w:p>
      <w:pPr>
        <w:pStyle w:val="5"/>
        <w:bidi w:val="0"/>
        <w:rPr>
          <w:rFonts w:hint="eastAsia"/>
          <w:highlight w:val="none"/>
          <w:lang w:val="en-US" w:eastAsia="zh-CN"/>
        </w:rPr>
      </w:pPr>
      <w:bookmarkStart w:id="68" w:name="_Toc6605"/>
      <w:r>
        <w:rPr>
          <w:rFonts w:hint="eastAsia"/>
          <w:highlight w:val="none"/>
          <w:lang w:val="en-US" w:eastAsia="zh-CN"/>
        </w:rPr>
        <w:t>二、磋商文件</w:t>
      </w:r>
      <w:bookmarkEnd w:id="68"/>
    </w:p>
    <w:p>
      <w:pPr>
        <w:pStyle w:val="6"/>
        <w:bidi w:val="0"/>
        <w:rPr>
          <w:rFonts w:hint="default"/>
          <w:highlight w:val="none"/>
          <w:lang w:val="en-US" w:eastAsia="zh-CN"/>
        </w:rPr>
      </w:pPr>
      <w:r>
        <w:rPr>
          <w:rFonts w:hint="default"/>
          <w:highlight w:val="none"/>
          <w:lang w:val="en-US" w:eastAsia="zh-CN"/>
        </w:rPr>
        <w:t>（一）</w:t>
      </w:r>
      <w:r>
        <w:rPr>
          <w:rFonts w:hint="eastAsia"/>
          <w:highlight w:val="none"/>
          <w:lang w:val="en-US" w:eastAsia="zh-CN"/>
        </w:rPr>
        <w:t>磋商</w:t>
      </w:r>
      <w:r>
        <w:rPr>
          <w:rFonts w:hint="default"/>
          <w:highlight w:val="none"/>
          <w:lang w:val="en-US" w:eastAsia="zh-CN"/>
        </w:rPr>
        <w:t>文件的构成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本</w:t>
      </w:r>
      <w:r>
        <w:rPr>
          <w:rFonts w:hint="eastAsia"/>
          <w:highlight w:val="none"/>
          <w:lang w:val="en-US" w:eastAsia="zh-CN"/>
        </w:rPr>
        <w:t>磋商</w:t>
      </w:r>
      <w:r>
        <w:rPr>
          <w:rFonts w:hint="default"/>
          <w:highlight w:val="none"/>
          <w:lang w:val="en-US" w:eastAsia="zh-CN"/>
        </w:rPr>
        <w:t>文件由以下部份组成：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1</w:t>
      </w:r>
      <w:r>
        <w:rPr>
          <w:rFonts w:hint="eastAsia"/>
          <w:highlight w:val="none"/>
          <w:lang w:val="en-US" w:eastAsia="zh-CN"/>
        </w:rPr>
        <w:t>、竞争性磋商</w:t>
      </w:r>
      <w:r>
        <w:rPr>
          <w:rFonts w:hint="default"/>
          <w:highlight w:val="none"/>
          <w:lang w:val="en-US" w:eastAsia="zh-CN"/>
        </w:rPr>
        <w:t>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2</w:t>
      </w:r>
      <w:r>
        <w:rPr>
          <w:rFonts w:hint="eastAsia"/>
          <w:highlight w:val="none"/>
          <w:lang w:val="en-US" w:eastAsia="zh-CN"/>
        </w:rPr>
        <w:t>、</w:t>
      </w:r>
      <w:r>
        <w:rPr>
          <w:rFonts w:hint="default"/>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3</w:t>
      </w:r>
      <w:r>
        <w:rPr>
          <w:rFonts w:hint="eastAsia"/>
          <w:highlight w:val="none"/>
          <w:lang w:val="en-US" w:eastAsia="zh-CN"/>
        </w:rPr>
        <w:t>、竞争性磋商</w:t>
      </w:r>
      <w:r>
        <w:rPr>
          <w:rFonts w:hint="default"/>
          <w:highlight w:val="none"/>
          <w:lang w:val="en-US" w:eastAsia="zh-CN"/>
        </w:rPr>
        <w:t>须知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4</w:t>
      </w:r>
      <w:r>
        <w:rPr>
          <w:rFonts w:hint="eastAsia"/>
          <w:highlight w:val="none"/>
          <w:lang w:val="en-US" w:eastAsia="zh-CN"/>
        </w:rPr>
        <w:t>、磋商</w:t>
      </w:r>
      <w:r>
        <w:rPr>
          <w:rFonts w:hint="default"/>
          <w:highlight w:val="none"/>
          <w:lang w:val="en-US" w:eastAsia="zh-CN"/>
        </w:rPr>
        <w:t>办法及标准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5</w:t>
      </w:r>
      <w:r>
        <w:rPr>
          <w:rFonts w:hint="eastAsia"/>
          <w:highlight w:val="none"/>
          <w:lang w:val="en-US" w:eastAsia="zh-CN"/>
        </w:rPr>
        <w:t>、</w:t>
      </w:r>
      <w:r>
        <w:rPr>
          <w:rFonts w:hint="default"/>
          <w:highlight w:val="none"/>
          <w:lang w:val="en-US" w:eastAsia="zh-CN"/>
        </w:rPr>
        <w:t>政府采购合同主要条款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6</w:t>
      </w:r>
      <w:r>
        <w:rPr>
          <w:rFonts w:hint="eastAsia"/>
          <w:highlight w:val="none"/>
          <w:lang w:val="en-US" w:eastAsia="zh-CN"/>
        </w:rPr>
        <w:t>、磋商响应</w:t>
      </w:r>
      <w:r>
        <w:rPr>
          <w:rFonts w:hint="default"/>
          <w:highlight w:val="none"/>
          <w:lang w:val="en-US" w:eastAsia="zh-CN"/>
        </w:rPr>
        <w:t>文件格式</w:t>
      </w:r>
      <w:r>
        <w:rPr>
          <w:rFonts w:hint="eastAsia"/>
          <w:highlight w:val="none"/>
          <w:lang w:val="en-US" w:eastAsia="zh-CN"/>
        </w:rPr>
        <w:t>及附件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7.本项目</w:t>
      </w:r>
      <w:r>
        <w:rPr>
          <w:rFonts w:hint="eastAsia"/>
          <w:highlight w:val="none"/>
          <w:lang w:val="en-US" w:eastAsia="zh-CN"/>
        </w:rPr>
        <w:t>磋商</w:t>
      </w:r>
      <w:r>
        <w:rPr>
          <w:rFonts w:hint="default"/>
          <w:highlight w:val="none"/>
          <w:lang w:val="en-US" w:eastAsia="zh-CN"/>
        </w:rPr>
        <w:t>文件的澄清、答复、修改、补充的内容</w:t>
      </w:r>
    </w:p>
    <w:p>
      <w:pPr>
        <w:pStyle w:val="6"/>
        <w:bidi w:val="0"/>
        <w:rPr>
          <w:rFonts w:hint="default"/>
          <w:highlight w:val="none"/>
          <w:lang w:val="en-US" w:eastAsia="zh-CN"/>
        </w:rPr>
      </w:pPr>
      <w:r>
        <w:rPr>
          <w:rFonts w:hint="default"/>
          <w:highlight w:val="none"/>
          <w:lang w:val="en-US" w:eastAsia="zh-CN"/>
        </w:rPr>
        <w:t>（二）供应商的风险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default"/>
          <w:highlight w:val="none"/>
          <w:lang w:val="en-US" w:eastAsia="zh-CN"/>
        </w:rPr>
        <w:t>供应商没有按照</w:t>
      </w:r>
      <w:r>
        <w:rPr>
          <w:rFonts w:hint="eastAsia"/>
          <w:highlight w:val="none"/>
          <w:lang w:val="en-US" w:eastAsia="zh-CN"/>
        </w:rPr>
        <w:t>磋商文件</w:t>
      </w:r>
      <w:r>
        <w:rPr>
          <w:rFonts w:hint="default"/>
          <w:highlight w:val="none"/>
          <w:lang w:val="en-US" w:eastAsia="zh-CN"/>
        </w:rPr>
        <w:t>要求提供全部资料，或者供应商没有对</w:t>
      </w:r>
      <w:r>
        <w:rPr>
          <w:rFonts w:hint="eastAsia"/>
          <w:highlight w:val="none"/>
          <w:lang w:val="en-US" w:eastAsia="zh-CN"/>
        </w:rPr>
        <w:t>磋商文件</w:t>
      </w:r>
      <w:r>
        <w:rPr>
          <w:rFonts w:hint="default"/>
          <w:highlight w:val="none"/>
          <w:lang w:val="en-US" w:eastAsia="zh-CN"/>
        </w:rPr>
        <w:t>在各方面作出实质性响应是供应商的风险，并可能导致其投标被拒绝。</w:t>
      </w:r>
    </w:p>
    <w:p>
      <w:pPr>
        <w:pStyle w:val="6"/>
        <w:bidi w:val="0"/>
        <w:rPr>
          <w:rFonts w:hint="default"/>
          <w:highlight w:val="none"/>
          <w:lang w:val="en-US" w:eastAsia="zh-CN"/>
        </w:rPr>
      </w:pPr>
      <w:r>
        <w:rPr>
          <w:rFonts w:hint="eastAsia"/>
          <w:highlight w:val="none"/>
          <w:lang w:val="en-US" w:eastAsia="zh-CN"/>
        </w:rPr>
        <w:t>（三）磋商</w:t>
      </w:r>
      <w:r>
        <w:rPr>
          <w:rFonts w:hint="default"/>
          <w:highlight w:val="none"/>
          <w:lang w:val="en-US" w:eastAsia="zh-CN"/>
        </w:rPr>
        <w:t xml:space="preserve">文件的澄清与修改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供应商下载磋商文件后，应认真阅读本磋商文件的所有内容，发现其中有误或有不合理要求的，供应商须在规定时间前以书面形式(包括书面文字、传真等)要求采购人澄清。逾期提出的，采购人将不予受理。采购代理机构与采购人研究后，对认为有必要回答的问题，采购人将补充（更正内容）以网上发布公告的形式通知所有供应商，补充（更正）内容是磋商文件的组成部份。供应商可以通过政采云平台自行下载，以确认已阅知该澄清或修改内容，否则，由此导致的风险由供应商自行承担，采购人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2、磋商文件澄清、答复、修改、补充的内容为磋商文件的组成部分。当磋商文件与磋商文件的答复、澄清、修改、补充公告就同一内容的表述不一致时，以最后发出的文件或公告或通知为准。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3、在磋商响应文件截止时间前，采购人有权修改磋商文件，并以网站发布补充公告的形式通知所有供应商，通知中没有注明更正磋商响应文件标截止时间的视为截止时间不变。修改的文件作为磋商文件的补充和组成部分，对所有供应商均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4、供应商一旦参与本次招标活动，即被视为接受了本磋商文件的所有内容，如有任何异议，均须在规定的答疑截止时间前提出。</w:t>
      </w:r>
    </w:p>
    <w:p>
      <w:pPr>
        <w:pStyle w:val="5"/>
        <w:bidi w:val="0"/>
        <w:rPr>
          <w:rFonts w:hint="eastAsia"/>
          <w:highlight w:val="none"/>
          <w:lang w:val="en-US" w:eastAsia="zh-CN"/>
        </w:rPr>
      </w:pPr>
      <w:bookmarkStart w:id="69" w:name="_Toc21541"/>
      <w:r>
        <w:rPr>
          <w:rFonts w:hint="eastAsia"/>
          <w:highlight w:val="none"/>
          <w:lang w:val="en-US" w:eastAsia="zh-CN"/>
        </w:rPr>
        <w:t>三、磋商响应文件组成</w:t>
      </w:r>
      <w:bookmarkEnd w:id="69"/>
    </w:p>
    <w:p>
      <w:pPr>
        <w:pStyle w:val="6"/>
        <w:bidi w:val="0"/>
        <w:rPr>
          <w:rFonts w:hint="default"/>
          <w:highlight w:val="none"/>
          <w:lang w:val="en-US" w:eastAsia="zh-CN"/>
        </w:rPr>
      </w:pPr>
      <w:r>
        <w:rPr>
          <w:rFonts w:hint="eastAsia"/>
          <w:highlight w:val="none"/>
          <w:lang w:val="en-US" w:eastAsia="zh-CN"/>
        </w:rPr>
        <w:t>（一）磋商响应文件组成说明</w:t>
      </w:r>
    </w:p>
    <w:p>
      <w:pPr>
        <w:pStyle w:val="20"/>
        <w:shd w:val="clear" w:color="auto" w:fill="FFFFFF"/>
        <w:spacing w:before="0" w:beforeAutospacing="0" w:after="0" w:afterAutospacing="0"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磋商响应文件的组成包括资格证明文件、商务和技术文件、报价文件三部分组成。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1、资格证明文件包括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（1）供应商资格声明函（格式见附件）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（2）有效的企业法人营业执照（或事业法人登记证）、其他组织（个体工商户）的营业执照或者民办非企业单位登记证书复印件（加盖公章）；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（3）磋商截止时间前六个月任意一个月的财务状况报告复印件，其他组织或供应商新成立不足一年，提供银行出具的资信证明材料复印件（加盖公章）；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（4）磋商截止时间前六个月任意一个月开具的缴纳税收的凭据证明材料复印件；如依法免税的，应提供相应文件证明其依法免税（加盖公章）；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（5）磋商截止时间前六个月内任意一个月的缴纳社会保险的凭据证明材料复印件；如依法不需要缴纳社会保障资金的，应提供相应文件证明其依法不需要缴纳社会保障资金（加盖公章）；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（6）具备履行合同所需的设备和专业技术能力的声明（格式见附件）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（7）近三年在政府采购活动中无重大违法记录的声明（格式见附件）</w:t>
      </w:r>
    </w:p>
    <w:p>
      <w:pPr>
        <w:pStyle w:val="27"/>
        <w:rPr>
          <w:rFonts w:hint="default"/>
          <w:highlight w:val="none"/>
          <w:lang w:val="en-US" w:eastAsia="zh-CN"/>
        </w:rPr>
      </w:pPr>
      <w:r>
        <w:rPr>
          <w:rFonts w:hint="eastAsia"/>
          <w:highlight w:val="none"/>
          <w:lang w:val="en-US" w:eastAsia="zh-CN"/>
        </w:rPr>
        <w:t>（8）本项目特定资格条件（如有）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2、商务和技术文件包括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（1）投标函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（2）法定代表人身份证明或法定代表人授权委托书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（3）商务条款响应表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（4）技术及服务条款响应表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（5）同类业绩情况表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（6）针对第四章《磋商办法及评分标准》需提供的相关证书等资料</w:t>
      </w:r>
    </w:p>
    <w:p>
      <w:pPr>
        <w:spacing w:line="440" w:lineRule="exact"/>
        <w:ind w:firstLine="420" w:firstLineChars="200"/>
        <w:jc w:val="left"/>
        <w:rPr>
          <w:rFonts w:ascii="宋体" w:hAnsi="宋体" w:eastAsia="宋体"/>
          <w:szCs w:val="21"/>
          <w:highlight w:val="none"/>
        </w:rPr>
      </w:pPr>
      <w:r>
        <w:rPr>
          <w:rFonts w:hint="eastAsia" w:ascii="宋体" w:hAnsi="宋体" w:eastAsia="宋体"/>
          <w:bCs/>
          <w:szCs w:val="21"/>
          <w:highlight w:val="none"/>
        </w:rPr>
        <w:t>▲</w:t>
      </w:r>
      <w:r>
        <w:rPr>
          <w:rFonts w:hint="eastAsia" w:ascii="宋体" w:hAnsi="宋体" w:eastAsia="宋体"/>
          <w:b/>
          <w:bCs w:val="0"/>
          <w:szCs w:val="21"/>
          <w:highlight w:val="none"/>
        </w:rPr>
        <w:t>“商务和技术文件”中不得出现涉及</w:t>
      </w:r>
      <w:r>
        <w:rPr>
          <w:rFonts w:hint="eastAsia" w:ascii="宋体" w:hAnsi="宋体" w:eastAsia="宋体"/>
          <w:b/>
          <w:bCs w:val="0"/>
          <w:szCs w:val="21"/>
          <w:highlight w:val="none"/>
          <w:lang w:val="en-US" w:eastAsia="zh-CN"/>
        </w:rPr>
        <w:t>磋商</w:t>
      </w:r>
      <w:r>
        <w:rPr>
          <w:rFonts w:hint="eastAsia" w:ascii="宋体" w:hAnsi="宋体" w:eastAsia="宋体"/>
          <w:b/>
          <w:bCs w:val="0"/>
          <w:szCs w:val="21"/>
          <w:highlight w:val="none"/>
        </w:rPr>
        <w:t>价格的内容，否则作无效标处理。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3、报价文件包括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（1）开标一览表（格式见附件）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（2）分项报价表（格式见附件）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（3）中小企业声明函（如适用，格式见附件）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（4）残疾人福利性单位声明函（如适用，格式见附件）</w:t>
      </w:r>
    </w:p>
    <w:p>
      <w:pPr>
        <w:pStyle w:val="6"/>
        <w:bidi w:val="0"/>
        <w:rPr>
          <w:rFonts w:hint="eastAsia"/>
          <w:highlight w:val="none"/>
        </w:rPr>
      </w:pPr>
      <w:bookmarkStart w:id="70" w:name="_Toc14508"/>
      <w:r>
        <w:rPr>
          <w:rFonts w:hint="eastAsia"/>
          <w:highlight w:val="none"/>
        </w:rPr>
        <w:t>（</w:t>
      </w:r>
      <w:r>
        <w:rPr>
          <w:rFonts w:hint="eastAsia"/>
          <w:highlight w:val="none"/>
          <w:lang w:val="en-US" w:eastAsia="zh-CN"/>
        </w:rPr>
        <w:t>二</w:t>
      </w:r>
      <w:r>
        <w:rPr>
          <w:rFonts w:hint="eastAsia"/>
          <w:highlight w:val="none"/>
        </w:rPr>
        <w:t>）</w:t>
      </w:r>
      <w:r>
        <w:rPr>
          <w:rFonts w:hint="eastAsia"/>
          <w:highlight w:val="none"/>
          <w:lang w:val="en-US" w:eastAsia="zh-CN"/>
        </w:rPr>
        <w:t>磋商响应</w:t>
      </w:r>
      <w:r>
        <w:rPr>
          <w:rFonts w:hint="eastAsia"/>
          <w:highlight w:val="none"/>
        </w:rPr>
        <w:t>文件的份数</w:t>
      </w:r>
      <w:bookmarkEnd w:id="70"/>
    </w:p>
    <w:p>
      <w:pPr>
        <w:spacing w:line="360" w:lineRule="auto"/>
        <w:ind w:firstLine="525" w:firstLineChars="250"/>
        <w:rPr>
          <w:rFonts w:hint="eastAsia" w:ascii="宋体" w:hAnsi="宋体" w:cs="宋体"/>
          <w:highlight w:val="none"/>
        </w:rPr>
      </w:pPr>
      <w:r>
        <w:rPr>
          <w:rFonts w:hint="eastAsia" w:ascii="宋体" w:hAnsi="宋体" w:cs="宋体"/>
          <w:highlight w:val="none"/>
        </w:rPr>
        <w:t>1</w:t>
      </w:r>
      <w:r>
        <w:rPr>
          <w:rFonts w:hint="eastAsia" w:ascii="宋体" w:hAnsi="宋体" w:cs="宋体"/>
          <w:szCs w:val="21"/>
          <w:highlight w:val="none"/>
        </w:rPr>
        <w:t>、</w:t>
      </w:r>
      <w:r>
        <w:rPr>
          <w:rFonts w:hint="eastAsia" w:ascii="宋体" w:hAnsi="宋体" w:cs="宋体"/>
          <w:highlight w:val="none"/>
        </w:rPr>
        <w:t>供应商应按</w:t>
      </w:r>
      <w:r>
        <w:rPr>
          <w:rFonts w:hint="eastAsia" w:ascii="宋体" w:hAnsi="宋体" w:cs="宋体"/>
          <w:highlight w:val="none"/>
          <w:lang w:val="en-US" w:eastAsia="zh-CN"/>
        </w:rPr>
        <w:t>采购</w:t>
      </w:r>
      <w:r>
        <w:rPr>
          <w:rFonts w:hint="eastAsia" w:ascii="宋体" w:hAnsi="宋体" w:cs="宋体"/>
          <w:highlight w:val="none"/>
        </w:rPr>
        <w:t>文件规定的格式和顺序编制</w:t>
      </w:r>
      <w:r>
        <w:rPr>
          <w:rFonts w:hint="eastAsia" w:ascii="宋体" w:hAnsi="宋体" w:cs="宋体"/>
          <w:highlight w:val="none"/>
          <w:lang w:val="en-US" w:eastAsia="zh-CN"/>
        </w:rPr>
        <w:t>磋商响应文件</w:t>
      </w:r>
      <w:r>
        <w:rPr>
          <w:rFonts w:hint="eastAsia" w:ascii="宋体" w:hAnsi="宋体" w:cs="宋体"/>
          <w:szCs w:val="21"/>
          <w:highlight w:val="none"/>
        </w:rPr>
        <w:t>，</w:t>
      </w:r>
      <w:r>
        <w:rPr>
          <w:rFonts w:hint="eastAsia" w:ascii="宋体" w:hAnsi="宋体" w:cs="宋体"/>
          <w:szCs w:val="21"/>
          <w:highlight w:val="none"/>
          <w:lang w:val="en-US" w:eastAsia="zh-CN"/>
        </w:rPr>
        <w:t>磋商响应</w:t>
      </w:r>
      <w:r>
        <w:rPr>
          <w:rFonts w:hint="eastAsia" w:ascii="宋体" w:hAnsi="宋体" w:cs="宋体"/>
          <w:szCs w:val="21"/>
          <w:highlight w:val="none"/>
        </w:rPr>
        <w:t>文件要求有目录并标注页码</w:t>
      </w:r>
      <w:r>
        <w:rPr>
          <w:rFonts w:hint="eastAsia" w:ascii="宋体" w:hAnsi="宋体" w:cs="宋体"/>
          <w:highlight w:val="none"/>
        </w:rPr>
        <w:t>，</w:t>
      </w:r>
      <w:r>
        <w:rPr>
          <w:rFonts w:hint="eastAsia" w:ascii="宋体" w:hAnsi="宋体" w:cs="宋体"/>
          <w:highlight w:val="none"/>
          <w:lang w:val="en-US" w:eastAsia="zh-CN"/>
        </w:rPr>
        <w:t>磋商响应文件</w:t>
      </w:r>
      <w:r>
        <w:rPr>
          <w:rFonts w:hint="eastAsia" w:ascii="宋体" w:hAnsi="宋体" w:cs="宋体"/>
          <w:highlight w:val="none"/>
        </w:rPr>
        <w:t>内容不完整、编排混乱导致</w:t>
      </w:r>
      <w:r>
        <w:rPr>
          <w:rFonts w:hint="eastAsia" w:ascii="宋体" w:hAnsi="宋体" w:cs="宋体"/>
          <w:highlight w:val="none"/>
          <w:lang w:val="en-US" w:eastAsia="zh-CN"/>
        </w:rPr>
        <w:t>磋商响应文件</w:t>
      </w:r>
      <w:r>
        <w:rPr>
          <w:rFonts w:hint="eastAsia" w:ascii="宋体" w:hAnsi="宋体" w:cs="宋体"/>
          <w:highlight w:val="none"/>
        </w:rPr>
        <w:t>被误读、漏读或者查找不到相关内容的，是供应商的责任。</w:t>
      </w:r>
    </w:p>
    <w:p>
      <w:pPr>
        <w:spacing w:line="360" w:lineRule="auto"/>
        <w:ind w:firstLine="525" w:firstLineChars="25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val="en-US" w:eastAsia="zh-CN"/>
        </w:rPr>
        <w:t>磋商响应</w:t>
      </w:r>
      <w:r>
        <w:rPr>
          <w:rFonts w:hint="eastAsia" w:ascii="宋体" w:hAnsi="宋体" w:cs="宋体"/>
          <w:highlight w:val="none"/>
        </w:rPr>
        <w:t>文件的份数：</w:t>
      </w:r>
    </w:p>
    <w:p>
      <w:pPr>
        <w:spacing w:line="360" w:lineRule="auto"/>
        <w:ind w:firstLine="525" w:firstLineChars="250"/>
        <w:rPr>
          <w:rFonts w:hint="eastAsia" w:ascii="宋体" w:hAnsi="宋体" w:cs="宋体"/>
          <w:highlight w:val="none"/>
        </w:rPr>
      </w:pPr>
      <w:r>
        <w:rPr>
          <w:rFonts w:hint="eastAsia" w:ascii="宋体" w:hAnsi="宋体" w:cs="宋体"/>
          <w:highlight w:val="none"/>
        </w:rPr>
        <w:t>本项目实行</w:t>
      </w:r>
      <w:r>
        <w:rPr>
          <w:rFonts w:hint="eastAsia" w:ascii="宋体" w:hAnsi="宋体" w:cs="宋体"/>
          <w:highlight w:val="none"/>
          <w:lang w:val="en-US" w:eastAsia="zh-CN"/>
        </w:rPr>
        <w:t>政采云</w:t>
      </w:r>
      <w:r>
        <w:rPr>
          <w:rFonts w:hint="eastAsia" w:ascii="宋体" w:hAnsi="宋体" w:cs="宋体"/>
          <w:highlight w:val="none"/>
        </w:rPr>
        <w:t>网上投标，供应商应准备以下</w:t>
      </w:r>
      <w:r>
        <w:rPr>
          <w:rFonts w:hint="eastAsia" w:ascii="宋体" w:hAnsi="宋体" w:cs="宋体"/>
          <w:highlight w:val="none"/>
          <w:lang w:val="en-US" w:eastAsia="zh-CN"/>
        </w:rPr>
        <w:t>磋商响应文件</w:t>
      </w:r>
      <w:r>
        <w:rPr>
          <w:rFonts w:hint="eastAsia" w:ascii="宋体" w:hAnsi="宋体" w:cs="宋体"/>
          <w:highlight w:val="none"/>
        </w:rPr>
        <w:t>：</w:t>
      </w:r>
    </w:p>
    <w:p>
      <w:pPr>
        <w:spacing w:line="360" w:lineRule="auto"/>
        <w:ind w:firstLine="525" w:firstLineChars="250"/>
        <w:rPr>
          <w:rFonts w:hint="eastAsia" w:ascii="宋体" w:hAnsi="宋体" w:cs="宋体"/>
          <w:highlight w:val="none"/>
        </w:rPr>
      </w:pPr>
      <w:r>
        <w:rPr>
          <w:rFonts w:hint="eastAsia" w:ascii="宋体" w:hAnsi="宋体" w:cs="宋体"/>
          <w:highlight w:val="none"/>
        </w:rPr>
        <w:t>（1）上传到政府采购云平台的电子</w:t>
      </w:r>
      <w:r>
        <w:rPr>
          <w:rFonts w:hint="eastAsia" w:ascii="宋体" w:hAnsi="宋体" w:cs="宋体"/>
          <w:highlight w:val="none"/>
          <w:lang w:val="en-US" w:eastAsia="zh-CN"/>
        </w:rPr>
        <w:t>磋商响应</w:t>
      </w:r>
      <w:r>
        <w:rPr>
          <w:rFonts w:hint="eastAsia" w:ascii="宋体" w:hAnsi="宋体" w:cs="宋体"/>
          <w:highlight w:val="none"/>
        </w:rPr>
        <w:t>文件（含</w:t>
      </w:r>
      <w:r>
        <w:rPr>
          <w:rFonts w:hint="eastAsia" w:ascii="宋体" w:hAnsi="宋体" w:cs="宋体"/>
          <w:highlight w:val="none"/>
          <w:lang w:val="en-US" w:eastAsia="zh-CN"/>
        </w:rPr>
        <w:t>资格证明</w:t>
      </w:r>
      <w:r>
        <w:rPr>
          <w:rFonts w:hint="eastAsia" w:ascii="宋体" w:hAnsi="宋体" w:cs="宋体"/>
          <w:highlight w:val="none"/>
        </w:rPr>
        <w:t>文件、</w:t>
      </w:r>
      <w:r>
        <w:rPr>
          <w:rFonts w:hint="eastAsia" w:ascii="宋体" w:hAnsi="宋体" w:cs="宋体"/>
          <w:highlight w:val="none"/>
          <w:lang w:val="en-US" w:eastAsia="zh-CN"/>
        </w:rPr>
        <w:t>商务和技术文件、</w:t>
      </w:r>
      <w:r>
        <w:rPr>
          <w:rFonts w:hint="eastAsia" w:ascii="宋体" w:hAnsi="宋体" w:cs="宋体"/>
          <w:highlight w:val="none"/>
        </w:rPr>
        <w:t>报价文件）1份。</w:t>
      </w:r>
    </w:p>
    <w:p>
      <w:pPr>
        <w:spacing w:line="360" w:lineRule="auto"/>
        <w:ind w:firstLine="525" w:firstLineChars="250"/>
        <w:rPr>
          <w:rFonts w:hint="eastAsia" w:ascii="宋体" w:hAnsi="宋体" w:cs="宋体"/>
          <w:highlight w:val="none"/>
        </w:rPr>
      </w:pPr>
      <w:r>
        <w:rPr>
          <w:rFonts w:hint="eastAsia" w:ascii="宋体" w:hAnsi="宋体" w:cs="宋体"/>
          <w:highlight w:val="none"/>
        </w:rPr>
        <w:t>（2）以U盘</w:t>
      </w:r>
      <w:r>
        <w:rPr>
          <w:rFonts w:hint="eastAsia" w:ascii="宋体" w:hAnsi="宋体" w:cs="宋体"/>
          <w:highlight w:val="none"/>
          <w:lang w:val="en-US" w:eastAsia="zh-CN"/>
        </w:rPr>
        <w:t>或光盘</w:t>
      </w:r>
      <w:r>
        <w:rPr>
          <w:rFonts w:hint="eastAsia" w:ascii="宋体" w:hAnsi="宋体" w:cs="宋体"/>
          <w:highlight w:val="none"/>
        </w:rPr>
        <w:t>存储的备份电子</w:t>
      </w:r>
      <w:r>
        <w:rPr>
          <w:rFonts w:hint="eastAsia" w:ascii="宋体" w:hAnsi="宋体" w:cs="宋体"/>
          <w:highlight w:val="none"/>
          <w:lang w:val="en-US" w:eastAsia="zh-CN"/>
        </w:rPr>
        <w:t>磋商响应</w:t>
      </w:r>
      <w:r>
        <w:rPr>
          <w:rFonts w:hint="eastAsia" w:ascii="宋体" w:hAnsi="宋体" w:cs="宋体"/>
          <w:highlight w:val="none"/>
        </w:rPr>
        <w:t>文件（含资格证明文件、商务</w:t>
      </w:r>
      <w:r>
        <w:rPr>
          <w:rFonts w:hint="eastAsia" w:ascii="宋体" w:hAnsi="宋体" w:cs="宋体"/>
          <w:highlight w:val="none"/>
          <w:lang w:val="en-US" w:eastAsia="zh-CN"/>
        </w:rPr>
        <w:t>和</w:t>
      </w:r>
      <w:r>
        <w:rPr>
          <w:rFonts w:hint="eastAsia" w:ascii="宋体" w:hAnsi="宋体" w:cs="宋体"/>
          <w:highlight w:val="none"/>
        </w:rPr>
        <w:t>技术文件、报价文件）1份。</w:t>
      </w:r>
    </w:p>
    <w:p>
      <w:pPr>
        <w:spacing w:line="360" w:lineRule="auto"/>
        <w:ind w:firstLine="525" w:firstLineChars="250"/>
        <w:rPr>
          <w:rFonts w:hint="eastAsia" w:ascii="宋体" w:hAnsi="宋体" w:cs="宋体"/>
          <w:highlight w:val="none"/>
        </w:rPr>
      </w:pPr>
      <w:r>
        <w:rPr>
          <w:rFonts w:hint="eastAsia" w:ascii="宋体" w:hAnsi="宋体" w:cs="宋体"/>
          <w:highlight w:val="none"/>
        </w:rPr>
        <w:t>3、电子</w:t>
      </w:r>
      <w:r>
        <w:rPr>
          <w:rFonts w:hint="eastAsia" w:ascii="宋体" w:hAnsi="宋体" w:cs="宋体"/>
          <w:highlight w:val="none"/>
          <w:lang w:val="en-US" w:eastAsia="zh-CN"/>
        </w:rPr>
        <w:t>磋商响应</w:t>
      </w:r>
      <w:r>
        <w:rPr>
          <w:rFonts w:hint="eastAsia" w:ascii="宋体" w:hAnsi="宋体" w:cs="宋体"/>
          <w:highlight w:val="none"/>
        </w:rPr>
        <w:t>文件：</w:t>
      </w:r>
    </w:p>
    <w:p>
      <w:pPr>
        <w:spacing w:line="360" w:lineRule="auto"/>
        <w:ind w:firstLine="525" w:firstLineChars="250"/>
        <w:rPr>
          <w:rFonts w:hint="eastAsia" w:ascii="宋体" w:hAnsi="宋体" w:cs="宋体"/>
          <w:highlight w:val="none"/>
        </w:rPr>
      </w:pPr>
      <w:r>
        <w:rPr>
          <w:rFonts w:hint="eastAsia" w:ascii="宋体" w:hAnsi="宋体" w:cs="宋体"/>
          <w:highlight w:val="none"/>
        </w:rPr>
        <w:t>供应商应根据</w:t>
      </w:r>
      <w:r>
        <w:rPr>
          <w:rFonts w:hint="eastAsia" w:ascii="宋体" w:hAnsi="宋体" w:cs="宋体"/>
          <w:kern w:val="0"/>
          <w:szCs w:val="21"/>
          <w:highlight w:val="none"/>
        </w:rPr>
        <w:t>政府采购云平台的要求</w:t>
      </w:r>
      <w:r>
        <w:rPr>
          <w:rFonts w:hint="eastAsia" w:ascii="宋体" w:hAnsi="宋体" w:cs="宋体"/>
          <w:highlight w:val="none"/>
        </w:rPr>
        <w:t>及本采购文件规定的格式和顺序编制电子</w:t>
      </w:r>
      <w:r>
        <w:rPr>
          <w:rFonts w:hint="eastAsia" w:ascii="宋体" w:hAnsi="宋体" w:cs="宋体"/>
          <w:highlight w:val="none"/>
          <w:lang w:val="en-US" w:eastAsia="zh-CN"/>
        </w:rPr>
        <w:t>磋商响应</w:t>
      </w:r>
      <w:r>
        <w:rPr>
          <w:rFonts w:hint="eastAsia" w:ascii="宋体" w:hAnsi="宋体" w:cs="宋体"/>
          <w:highlight w:val="none"/>
        </w:rPr>
        <w:t>文件并进行关联定位。</w:t>
      </w:r>
    </w:p>
    <w:p>
      <w:pPr>
        <w:pStyle w:val="6"/>
        <w:bidi w:val="0"/>
        <w:rPr>
          <w:rFonts w:hint="eastAsia"/>
          <w:highlight w:val="none"/>
        </w:rPr>
      </w:pPr>
      <w:r>
        <w:rPr>
          <w:rFonts w:hint="eastAsia"/>
          <w:highlight w:val="none"/>
        </w:rPr>
        <w:t>（</w:t>
      </w:r>
      <w:r>
        <w:rPr>
          <w:rFonts w:hint="eastAsia"/>
          <w:highlight w:val="none"/>
          <w:lang w:val="en-US" w:eastAsia="zh-CN"/>
        </w:rPr>
        <w:t>三</w:t>
      </w:r>
      <w:r>
        <w:rPr>
          <w:rFonts w:hint="eastAsia"/>
          <w:highlight w:val="none"/>
        </w:rPr>
        <w:t>）</w:t>
      </w:r>
      <w:r>
        <w:rPr>
          <w:rFonts w:hint="eastAsia"/>
          <w:highlight w:val="none"/>
          <w:lang w:val="en-US" w:eastAsia="zh-CN"/>
        </w:rPr>
        <w:t>磋商响应</w:t>
      </w:r>
      <w:r>
        <w:rPr>
          <w:rFonts w:hint="eastAsia"/>
          <w:highlight w:val="none"/>
        </w:rPr>
        <w:t>文件的包装、递交、修改和撤回</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kern w:val="0"/>
          <w:szCs w:val="21"/>
          <w:highlight w:val="none"/>
        </w:rPr>
        <w:t>以</w:t>
      </w:r>
      <w:r>
        <w:rPr>
          <w:rFonts w:hint="eastAsia" w:ascii="宋体" w:hAnsi="宋体" w:cs="宋体"/>
          <w:highlight w:val="none"/>
        </w:rPr>
        <w:t>U盘</w:t>
      </w:r>
      <w:r>
        <w:rPr>
          <w:rFonts w:hint="eastAsia" w:ascii="宋体" w:hAnsi="宋体" w:cs="宋体"/>
          <w:highlight w:val="none"/>
          <w:lang w:val="en-US" w:eastAsia="zh-CN"/>
        </w:rPr>
        <w:t>或光盘储存</w:t>
      </w:r>
      <w:r>
        <w:rPr>
          <w:rFonts w:hint="eastAsia" w:ascii="宋体" w:hAnsi="宋体" w:cs="宋体"/>
          <w:kern w:val="0"/>
          <w:szCs w:val="21"/>
          <w:highlight w:val="none"/>
        </w:rPr>
        <w:t>的备份电子</w:t>
      </w:r>
      <w:r>
        <w:rPr>
          <w:rFonts w:hint="eastAsia" w:ascii="宋体" w:hAnsi="宋体" w:cs="宋体"/>
          <w:kern w:val="0"/>
          <w:szCs w:val="21"/>
          <w:highlight w:val="none"/>
          <w:lang w:val="en-US" w:eastAsia="zh-CN"/>
        </w:rPr>
        <w:t>磋商响应</w:t>
      </w:r>
      <w:r>
        <w:rPr>
          <w:rFonts w:hint="eastAsia" w:ascii="宋体" w:hAnsi="宋体" w:cs="宋体"/>
          <w:kern w:val="0"/>
          <w:szCs w:val="21"/>
          <w:highlight w:val="none"/>
        </w:rPr>
        <w:t>文件</w:t>
      </w:r>
      <w:bookmarkStart w:id="71" w:name="OLE_LINK178"/>
      <w:bookmarkStart w:id="72" w:name="OLE_LINK177"/>
      <w:r>
        <w:rPr>
          <w:rFonts w:hint="eastAsia" w:ascii="宋体" w:hAnsi="宋体" w:cs="宋体"/>
          <w:szCs w:val="21"/>
          <w:highlight w:val="none"/>
        </w:rPr>
        <w:t>用封袋密封后递交。</w:t>
      </w:r>
      <w:bookmarkEnd w:id="71"/>
      <w:bookmarkEnd w:id="72"/>
      <w:bookmarkStart w:id="73" w:name="OLE_LINK166"/>
      <w:bookmarkStart w:id="74" w:name="OLE_LINK165"/>
    </w:p>
    <w:bookmarkEnd w:id="73"/>
    <w:bookmarkEnd w:id="74"/>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、包装封面上应注明供应商名称、供应商地址、</w:t>
      </w:r>
      <w:r>
        <w:rPr>
          <w:rFonts w:hint="eastAsia" w:ascii="宋体" w:hAnsi="宋体" w:cs="宋体"/>
          <w:szCs w:val="21"/>
          <w:highlight w:val="none"/>
          <w:lang w:val="en-US" w:eastAsia="zh-CN"/>
        </w:rPr>
        <w:t>电子备份磋商响应文件</w:t>
      </w:r>
      <w:r>
        <w:rPr>
          <w:rFonts w:hint="eastAsia" w:ascii="宋体" w:hAnsi="宋体" w:cs="宋体"/>
          <w:szCs w:val="21"/>
          <w:highlight w:val="none"/>
        </w:rPr>
        <w:t>、项目名称、项目编号，并加盖供应商公章。</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、未按规定密封或标记的</w:t>
      </w:r>
      <w:r>
        <w:rPr>
          <w:rFonts w:hint="eastAsia" w:ascii="宋体" w:hAnsi="宋体" w:cs="宋体"/>
          <w:szCs w:val="21"/>
          <w:highlight w:val="none"/>
          <w:lang w:val="en-US" w:eastAsia="zh-CN"/>
        </w:rPr>
        <w:t>磋商响应</w:t>
      </w:r>
      <w:r>
        <w:rPr>
          <w:rFonts w:hint="eastAsia" w:ascii="宋体" w:hAnsi="宋体" w:cs="宋体"/>
          <w:szCs w:val="21"/>
          <w:highlight w:val="none"/>
        </w:rPr>
        <w:t>文件将被拒绝，由此造成投标文件被误投或提前拆封的风险由供应商承担。</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、供应商在</w:t>
      </w:r>
      <w:r>
        <w:rPr>
          <w:rFonts w:hint="eastAsia" w:ascii="宋体" w:hAnsi="宋体" w:cs="宋体"/>
          <w:szCs w:val="21"/>
          <w:highlight w:val="none"/>
          <w:lang w:val="en-US" w:eastAsia="zh-CN"/>
        </w:rPr>
        <w:t>磋商响应</w:t>
      </w:r>
      <w:r>
        <w:rPr>
          <w:rFonts w:hint="eastAsia" w:ascii="宋体" w:hAnsi="宋体" w:cs="宋体"/>
          <w:szCs w:val="21"/>
          <w:highlight w:val="none"/>
        </w:rPr>
        <w:t>截止时间之前，可以对已提交的备份</w:t>
      </w:r>
      <w:r>
        <w:rPr>
          <w:rFonts w:hint="eastAsia" w:ascii="宋体" w:hAnsi="宋体" w:cs="宋体"/>
          <w:kern w:val="0"/>
          <w:szCs w:val="21"/>
          <w:highlight w:val="none"/>
        </w:rPr>
        <w:t>电子投标文件</w:t>
      </w:r>
      <w:r>
        <w:rPr>
          <w:rFonts w:hint="eastAsia" w:ascii="宋体" w:hAnsi="宋体" w:cs="宋体"/>
          <w:szCs w:val="21"/>
          <w:highlight w:val="none"/>
        </w:rPr>
        <w:t>进行修改或撤回</w:t>
      </w:r>
      <w:r>
        <w:rPr>
          <w:rFonts w:hint="eastAsia" w:ascii="宋体" w:hAnsi="宋体" w:cs="宋体"/>
          <w:szCs w:val="21"/>
          <w:highlight w:val="none"/>
          <w:lang w:eastAsia="zh-CN"/>
        </w:rPr>
        <w:t>，</w:t>
      </w:r>
      <w:r>
        <w:rPr>
          <w:rFonts w:hint="eastAsia" w:ascii="宋体" w:hAnsi="宋体" w:cs="宋体"/>
          <w:szCs w:val="21"/>
          <w:highlight w:val="none"/>
        </w:rPr>
        <w:t>修改后重新递交的备份</w:t>
      </w:r>
      <w:r>
        <w:rPr>
          <w:rFonts w:hint="eastAsia" w:ascii="宋体" w:hAnsi="宋体" w:cs="宋体"/>
          <w:kern w:val="0"/>
          <w:szCs w:val="21"/>
          <w:highlight w:val="none"/>
        </w:rPr>
        <w:t>电子</w:t>
      </w:r>
      <w:r>
        <w:rPr>
          <w:rFonts w:hint="eastAsia" w:ascii="宋体" w:hAnsi="宋体" w:cs="宋体"/>
          <w:kern w:val="0"/>
          <w:szCs w:val="21"/>
          <w:highlight w:val="none"/>
          <w:lang w:val="en-US" w:eastAsia="zh-CN"/>
        </w:rPr>
        <w:t>磋商响应</w:t>
      </w:r>
      <w:r>
        <w:rPr>
          <w:rFonts w:hint="eastAsia" w:ascii="宋体" w:hAnsi="宋体" w:cs="宋体"/>
          <w:kern w:val="0"/>
          <w:szCs w:val="21"/>
          <w:highlight w:val="none"/>
        </w:rPr>
        <w:t>文件</w:t>
      </w:r>
      <w:r>
        <w:rPr>
          <w:rFonts w:hint="eastAsia" w:ascii="宋体" w:hAnsi="宋体" w:cs="宋体"/>
          <w:szCs w:val="21"/>
          <w:highlight w:val="none"/>
        </w:rPr>
        <w:t>应当按本采购文件的要求签署、盖章和密封。</w:t>
      </w:r>
      <w:r>
        <w:rPr>
          <w:rFonts w:hint="eastAsia" w:ascii="宋体" w:hAnsi="宋体" w:cs="宋体"/>
          <w:szCs w:val="21"/>
          <w:highlight w:val="none"/>
          <w:lang w:val="en-US" w:eastAsia="zh-CN"/>
        </w:rPr>
        <w:t>磋商响应</w:t>
      </w:r>
      <w:r>
        <w:rPr>
          <w:rFonts w:hint="eastAsia" w:ascii="宋体" w:hAnsi="宋体" w:cs="宋体"/>
          <w:szCs w:val="21"/>
          <w:highlight w:val="none"/>
        </w:rPr>
        <w:t>截止时间后，供应商不得撤回、修改</w:t>
      </w:r>
      <w:r>
        <w:rPr>
          <w:rFonts w:hint="eastAsia" w:ascii="宋体" w:hAnsi="宋体" w:cs="宋体"/>
          <w:szCs w:val="21"/>
          <w:highlight w:val="none"/>
          <w:lang w:val="en-US" w:eastAsia="zh-CN"/>
        </w:rPr>
        <w:t>磋商响应</w:t>
      </w:r>
      <w:r>
        <w:rPr>
          <w:rFonts w:hint="eastAsia" w:ascii="宋体" w:hAnsi="宋体" w:cs="宋体"/>
          <w:szCs w:val="21"/>
          <w:highlight w:val="none"/>
        </w:rPr>
        <w:t>文件。</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、供应商应当在</w:t>
      </w:r>
      <w:r>
        <w:rPr>
          <w:rFonts w:hint="eastAsia" w:ascii="宋体" w:hAnsi="宋体" w:cs="宋体"/>
          <w:szCs w:val="21"/>
          <w:highlight w:val="none"/>
          <w:lang w:val="en-US" w:eastAsia="zh-CN"/>
        </w:rPr>
        <w:t>磋商响应</w:t>
      </w:r>
      <w:r>
        <w:rPr>
          <w:rFonts w:hint="eastAsia" w:ascii="宋体" w:hAnsi="宋体" w:cs="宋体"/>
          <w:szCs w:val="21"/>
          <w:highlight w:val="none"/>
        </w:rPr>
        <w:t>截止时间前完成电子</w:t>
      </w:r>
      <w:r>
        <w:rPr>
          <w:rFonts w:hint="eastAsia" w:ascii="宋体" w:hAnsi="宋体" w:cs="宋体"/>
          <w:szCs w:val="21"/>
          <w:highlight w:val="none"/>
          <w:lang w:val="en-US" w:eastAsia="zh-CN"/>
        </w:rPr>
        <w:t>磋商响应</w:t>
      </w:r>
      <w:r>
        <w:rPr>
          <w:rFonts w:hint="eastAsia" w:ascii="宋体" w:hAnsi="宋体" w:cs="宋体"/>
          <w:szCs w:val="21"/>
          <w:highlight w:val="none"/>
        </w:rPr>
        <w:t>文件的传输递交，并可以补充、修改或者撤回电子</w:t>
      </w:r>
      <w:r>
        <w:rPr>
          <w:rFonts w:hint="eastAsia" w:ascii="宋体" w:hAnsi="宋体" w:cs="宋体"/>
          <w:szCs w:val="21"/>
          <w:highlight w:val="none"/>
          <w:lang w:val="en-US" w:eastAsia="zh-CN"/>
        </w:rPr>
        <w:t>磋商响应</w:t>
      </w:r>
      <w:r>
        <w:rPr>
          <w:rFonts w:hint="eastAsia" w:ascii="宋体" w:hAnsi="宋体" w:cs="宋体"/>
          <w:szCs w:val="21"/>
          <w:highlight w:val="none"/>
        </w:rPr>
        <w:t>文件。补充或者修改电子</w:t>
      </w:r>
      <w:r>
        <w:rPr>
          <w:rFonts w:hint="eastAsia" w:ascii="宋体" w:hAnsi="宋体" w:cs="宋体"/>
          <w:szCs w:val="21"/>
          <w:highlight w:val="none"/>
          <w:lang w:val="en-US" w:eastAsia="zh-CN"/>
        </w:rPr>
        <w:t>磋商响应</w:t>
      </w:r>
      <w:r>
        <w:rPr>
          <w:rFonts w:hint="eastAsia" w:ascii="宋体" w:hAnsi="宋体" w:cs="宋体"/>
          <w:szCs w:val="21"/>
          <w:highlight w:val="none"/>
        </w:rPr>
        <w:t>文件的，应当先行撤回原文件，补充、修改后重新传输递交。</w:t>
      </w:r>
      <w:r>
        <w:rPr>
          <w:rFonts w:hint="eastAsia" w:ascii="宋体" w:hAnsi="宋体" w:cs="宋体"/>
          <w:szCs w:val="21"/>
          <w:highlight w:val="none"/>
          <w:lang w:val="en-US" w:eastAsia="zh-CN"/>
        </w:rPr>
        <w:t>磋商响应</w:t>
      </w:r>
      <w:r>
        <w:rPr>
          <w:rFonts w:hint="eastAsia" w:ascii="宋体" w:hAnsi="宋体" w:cs="宋体"/>
          <w:szCs w:val="21"/>
          <w:highlight w:val="none"/>
        </w:rPr>
        <w:t>截止时间前未完成传输的，视为撤回</w:t>
      </w:r>
      <w:r>
        <w:rPr>
          <w:rFonts w:hint="eastAsia" w:ascii="宋体" w:hAnsi="宋体" w:cs="宋体"/>
          <w:szCs w:val="21"/>
          <w:highlight w:val="none"/>
          <w:lang w:val="en-US" w:eastAsia="zh-CN"/>
        </w:rPr>
        <w:t>磋商响应</w:t>
      </w:r>
      <w:r>
        <w:rPr>
          <w:rFonts w:hint="eastAsia" w:ascii="宋体" w:hAnsi="宋体" w:cs="宋体"/>
          <w:szCs w:val="21"/>
          <w:highlight w:val="none"/>
        </w:rPr>
        <w:t>文件。投标、响应截止时间后传输递交的投标、响应文件，将被拒收。</w:t>
      </w:r>
    </w:p>
    <w:p>
      <w:pPr>
        <w:pStyle w:val="6"/>
        <w:bidi w:val="0"/>
        <w:rPr>
          <w:rFonts w:ascii="宋体" w:hAnsi="宋体" w:eastAsia="宋体"/>
          <w:b/>
          <w:bCs/>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四</w:t>
      </w:r>
      <w:r>
        <w:rPr>
          <w:rFonts w:hint="eastAsia" w:ascii="宋体" w:hAnsi="宋体" w:cs="宋体"/>
          <w:szCs w:val="21"/>
          <w:highlight w:val="none"/>
          <w:lang w:eastAsia="zh-CN"/>
        </w:rPr>
        <w:t>）</w:t>
      </w:r>
      <w:r>
        <w:rPr>
          <w:rFonts w:hint="eastAsia" w:ascii="宋体" w:hAnsi="宋体" w:cs="宋体"/>
          <w:szCs w:val="21"/>
          <w:highlight w:val="none"/>
          <w:lang w:val="en-US" w:eastAsia="zh-CN"/>
        </w:rPr>
        <w:t>磋商响应</w:t>
      </w:r>
      <w:r>
        <w:rPr>
          <w:rFonts w:hint="eastAsia" w:ascii="宋体" w:hAnsi="宋体" w:eastAsia="宋体"/>
          <w:b/>
          <w:bCs/>
          <w:szCs w:val="21"/>
          <w:highlight w:val="none"/>
        </w:rPr>
        <w:t>文件的签署盖章</w:t>
      </w:r>
    </w:p>
    <w:p>
      <w:pPr>
        <w:spacing w:line="440" w:lineRule="exact"/>
        <w:ind w:firstLine="420" w:firstLineChars="200"/>
        <w:jc w:val="left"/>
        <w:rPr>
          <w:rFonts w:hint="eastAsia" w:ascii="宋体" w:hAnsi="宋体" w:eastAsia="宋体"/>
          <w:szCs w:val="21"/>
          <w:highlight w:val="none"/>
        </w:rPr>
      </w:pPr>
      <w:r>
        <w:rPr>
          <w:rFonts w:hint="eastAsia" w:ascii="宋体" w:hAnsi="宋体" w:eastAsia="宋体"/>
          <w:szCs w:val="21"/>
          <w:highlight w:val="none"/>
          <w:lang w:val="en-US" w:eastAsia="zh-CN"/>
        </w:rPr>
        <w:t>磋商响应文件</w:t>
      </w:r>
      <w:r>
        <w:rPr>
          <w:rFonts w:hint="eastAsia" w:ascii="宋体" w:hAnsi="宋体" w:eastAsia="宋体"/>
          <w:szCs w:val="21"/>
          <w:highlight w:val="none"/>
        </w:rPr>
        <w:t>中</w:t>
      </w:r>
      <w:r>
        <w:rPr>
          <w:rFonts w:hint="eastAsia" w:ascii="宋体" w:hAnsi="宋体" w:eastAsia="宋体"/>
          <w:szCs w:val="21"/>
          <w:highlight w:val="none"/>
          <w:lang w:val="en-US" w:eastAsia="zh-CN"/>
        </w:rPr>
        <w:t>需要</w:t>
      </w:r>
      <w:r>
        <w:rPr>
          <w:rFonts w:hint="eastAsia" w:ascii="宋体" w:hAnsi="宋体" w:eastAsia="宋体"/>
          <w:szCs w:val="21"/>
          <w:highlight w:val="none"/>
        </w:rPr>
        <w:t>加盖公章或签字的，加盖公章部分</w:t>
      </w:r>
      <w:r>
        <w:rPr>
          <w:rFonts w:hint="eastAsia" w:ascii="宋体" w:hAnsi="宋体" w:eastAsia="宋体"/>
          <w:szCs w:val="21"/>
          <w:highlight w:val="none"/>
          <w:lang w:val="en-US" w:eastAsia="zh-CN"/>
        </w:rPr>
        <w:t>均</w:t>
      </w:r>
      <w:r>
        <w:rPr>
          <w:rFonts w:hint="eastAsia" w:ascii="宋体" w:hAnsi="宋体" w:eastAsia="宋体"/>
          <w:szCs w:val="21"/>
          <w:highlight w:val="none"/>
        </w:rPr>
        <w:t>采用CA签章，签字部分</w:t>
      </w:r>
      <w:r>
        <w:rPr>
          <w:rFonts w:hint="eastAsia" w:ascii="宋体" w:hAnsi="宋体" w:eastAsia="宋体"/>
          <w:szCs w:val="21"/>
          <w:highlight w:val="none"/>
          <w:lang w:val="en-US" w:eastAsia="zh-CN"/>
        </w:rPr>
        <w:t>可由</w:t>
      </w:r>
      <w:r>
        <w:rPr>
          <w:rFonts w:hint="eastAsia" w:ascii="宋体" w:hAnsi="宋体" w:eastAsia="宋体"/>
          <w:szCs w:val="21"/>
          <w:highlight w:val="none"/>
        </w:rPr>
        <w:t>法定代表人或授权代表签字后扫描上传</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也可采用CA法人章签章或授权代表CA签章</w:t>
      </w:r>
      <w:r>
        <w:rPr>
          <w:rFonts w:hint="eastAsia" w:ascii="宋体" w:hAnsi="宋体" w:eastAsia="宋体"/>
          <w:szCs w:val="21"/>
          <w:highlight w:val="none"/>
        </w:rPr>
        <w:t>。授权代表签字的，</w:t>
      </w:r>
      <w:r>
        <w:rPr>
          <w:rFonts w:hint="eastAsia" w:ascii="宋体" w:hAnsi="宋体" w:eastAsia="宋体"/>
          <w:szCs w:val="21"/>
          <w:highlight w:val="none"/>
          <w:lang w:val="en-US" w:eastAsia="zh-CN"/>
        </w:rPr>
        <w:t>需提供</w:t>
      </w:r>
      <w:r>
        <w:rPr>
          <w:rFonts w:hint="eastAsia" w:ascii="宋体" w:hAnsi="宋体" w:eastAsia="宋体"/>
          <w:szCs w:val="21"/>
          <w:highlight w:val="none"/>
        </w:rPr>
        <w:t>法定代表人签署的法定代表人授权书。</w:t>
      </w:r>
    </w:p>
    <w:p>
      <w:pPr>
        <w:pStyle w:val="6"/>
        <w:bidi w:val="0"/>
        <w:rPr>
          <w:rFonts w:hint="default"/>
          <w:highlight w:val="none"/>
          <w:lang w:val="en-US" w:eastAsia="zh-CN"/>
        </w:rPr>
      </w:pPr>
      <w:r>
        <w:rPr>
          <w:rFonts w:hint="default"/>
          <w:highlight w:val="none"/>
          <w:lang w:val="en-US" w:eastAsia="zh-CN"/>
        </w:rPr>
        <w:t>（</w:t>
      </w:r>
      <w:r>
        <w:rPr>
          <w:rFonts w:hint="eastAsia"/>
          <w:highlight w:val="none"/>
          <w:lang w:val="en-US" w:eastAsia="zh-CN"/>
        </w:rPr>
        <w:t>五</w:t>
      </w:r>
      <w:r>
        <w:rPr>
          <w:rFonts w:hint="default"/>
          <w:highlight w:val="none"/>
          <w:lang w:val="en-US" w:eastAsia="zh-CN"/>
        </w:rPr>
        <w:t>）</w:t>
      </w:r>
      <w:r>
        <w:rPr>
          <w:rFonts w:hint="eastAsia"/>
          <w:highlight w:val="none"/>
          <w:lang w:val="en-US" w:eastAsia="zh-CN"/>
        </w:rPr>
        <w:t>磋商响应</w:t>
      </w:r>
      <w:r>
        <w:rPr>
          <w:rFonts w:hint="default"/>
          <w:highlight w:val="none"/>
          <w:lang w:val="en-US" w:eastAsia="zh-CN"/>
        </w:rPr>
        <w:t>文件的有效期</w:t>
      </w:r>
    </w:p>
    <w:p>
      <w:pPr>
        <w:bidi w:val="0"/>
        <w:ind w:firstLine="482" w:firstLineChars="200"/>
        <w:rPr>
          <w:rFonts w:hint="default"/>
          <w:highlight w:val="none"/>
          <w:lang w:val="en-US" w:eastAsia="zh-CN"/>
        </w:rPr>
      </w:pPr>
      <w:r>
        <w:rPr>
          <w:rFonts w:hint="eastAsia" w:ascii="宋体" w:hAnsi="宋体" w:eastAsia="宋体" w:cs="宋体"/>
          <w:b/>
          <w:sz w:val="24"/>
          <w:highlight w:val="none"/>
        </w:rPr>
        <w:t>▲</w:t>
      </w:r>
      <w:r>
        <w:rPr>
          <w:rFonts w:hint="eastAsia"/>
          <w:highlight w:val="none"/>
          <w:lang w:val="en-US" w:eastAsia="zh-CN"/>
        </w:rPr>
        <w:t>1磋商响应</w:t>
      </w:r>
      <w:r>
        <w:rPr>
          <w:rFonts w:hint="default"/>
          <w:highlight w:val="none"/>
          <w:lang w:val="en-US" w:eastAsia="zh-CN"/>
        </w:rPr>
        <w:t>文件有效期为自</w:t>
      </w:r>
      <w:r>
        <w:rPr>
          <w:rFonts w:hint="eastAsia"/>
          <w:highlight w:val="none"/>
          <w:lang w:val="en-US" w:eastAsia="zh-CN"/>
        </w:rPr>
        <w:t>磋商</w:t>
      </w:r>
      <w:r>
        <w:rPr>
          <w:rFonts w:hint="default"/>
          <w:highlight w:val="none"/>
          <w:lang w:val="en-US" w:eastAsia="zh-CN"/>
        </w:rPr>
        <w:t>之日起 90 个日历日。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2、</w:t>
      </w:r>
      <w:r>
        <w:rPr>
          <w:rFonts w:hint="default"/>
          <w:highlight w:val="none"/>
          <w:lang w:val="en-US" w:eastAsia="zh-CN"/>
        </w:rPr>
        <w:t>在特殊情况下，采购人可与供应商协商延长</w:t>
      </w:r>
      <w:r>
        <w:rPr>
          <w:rFonts w:hint="eastAsia"/>
          <w:highlight w:val="none"/>
          <w:lang w:val="en-US" w:eastAsia="zh-CN"/>
        </w:rPr>
        <w:t>磋商响应文件</w:t>
      </w:r>
      <w:r>
        <w:rPr>
          <w:rFonts w:hint="default"/>
          <w:highlight w:val="none"/>
          <w:lang w:val="en-US" w:eastAsia="zh-CN"/>
        </w:rPr>
        <w:t>的有效期，这种要求和答复均以书面形式进行。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3、</w:t>
      </w:r>
      <w:r>
        <w:rPr>
          <w:rFonts w:hint="default"/>
          <w:highlight w:val="none"/>
          <w:lang w:val="en-US" w:eastAsia="zh-CN"/>
        </w:rPr>
        <w:t>同意延长有效期的供应商不能修改</w:t>
      </w:r>
      <w:r>
        <w:rPr>
          <w:rFonts w:hint="eastAsia"/>
          <w:highlight w:val="none"/>
          <w:lang w:val="en-US" w:eastAsia="zh-CN"/>
        </w:rPr>
        <w:t>磋商响应</w:t>
      </w:r>
      <w:r>
        <w:rPr>
          <w:rFonts w:hint="default"/>
          <w:highlight w:val="none"/>
          <w:lang w:val="en-US" w:eastAsia="zh-CN"/>
        </w:rPr>
        <w:t xml:space="preserve">文件。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highlight w:val="none"/>
          <w:lang w:val="en-US" w:eastAsia="zh-CN"/>
        </w:rPr>
      </w:pPr>
      <w:r>
        <w:rPr>
          <w:rFonts w:hint="eastAsia"/>
          <w:highlight w:val="none"/>
          <w:lang w:val="en-US" w:eastAsia="zh-CN"/>
        </w:rPr>
        <w:t>4、成交</w:t>
      </w:r>
      <w:r>
        <w:rPr>
          <w:rFonts w:hint="default"/>
          <w:highlight w:val="none"/>
          <w:lang w:val="en-US" w:eastAsia="zh-CN"/>
        </w:rPr>
        <w:t>供应商的</w:t>
      </w:r>
      <w:r>
        <w:rPr>
          <w:rFonts w:hint="eastAsia"/>
          <w:highlight w:val="none"/>
          <w:lang w:val="en-US" w:eastAsia="zh-CN"/>
        </w:rPr>
        <w:t>磋商响应</w:t>
      </w:r>
      <w:r>
        <w:rPr>
          <w:rFonts w:hint="default"/>
          <w:highlight w:val="none"/>
          <w:lang w:val="en-US" w:eastAsia="zh-CN"/>
        </w:rPr>
        <w:t>文件自</w:t>
      </w:r>
      <w:r>
        <w:rPr>
          <w:rFonts w:hint="eastAsia"/>
          <w:highlight w:val="none"/>
          <w:lang w:val="en-US" w:eastAsia="zh-CN"/>
        </w:rPr>
        <w:t>磋商响应</w:t>
      </w:r>
      <w:r>
        <w:rPr>
          <w:rFonts w:hint="default"/>
          <w:highlight w:val="none"/>
          <w:lang w:val="en-US" w:eastAsia="zh-CN"/>
        </w:rPr>
        <w:t>之日起至合同履行完毕止均应保持有效。</w:t>
      </w:r>
    </w:p>
    <w:p>
      <w:pPr>
        <w:pStyle w:val="6"/>
        <w:bidi w:val="0"/>
        <w:rPr>
          <w:highlight w:val="none"/>
        </w:rPr>
      </w:pPr>
      <w:bookmarkStart w:id="75" w:name="_Toc460857914"/>
      <w:bookmarkStart w:id="76" w:name="_Toc460416655"/>
      <w:bookmarkStart w:id="77" w:name="_Toc47032303"/>
      <w:bookmarkStart w:id="78" w:name="_Toc17707928"/>
      <w:bookmarkStart w:id="79" w:name="_Toc460416350"/>
      <w:r>
        <w:rPr>
          <w:highlight w:val="none"/>
        </w:rPr>
        <w:t>（</w:t>
      </w:r>
      <w:r>
        <w:rPr>
          <w:rFonts w:hint="eastAsia"/>
          <w:highlight w:val="none"/>
          <w:lang w:val="en-US" w:eastAsia="zh-CN"/>
        </w:rPr>
        <w:t>六</w:t>
      </w:r>
      <w:r>
        <w:rPr>
          <w:highlight w:val="none"/>
        </w:rPr>
        <w:t>）</w:t>
      </w:r>
      <w:r>
        <w:rPr>
          <w:rFonts w:hint="eastAsia"/>
          <w:highlight w:val="none"/>
          <w:lang w:val="en-US" w:eastAsia="zh-CN"/>
        </w:rPr>
        <w:t>磋商响应</w:t>
      </w:r>
      <w:r>
        <w:rPr>
          <w:highlight w:val="none"/>
        </w:rPr>
        <w:t>文件的语言及计量</w:t>
      </w:r>
      <w:bookmarkEnd w:id="75"/>
      <w:bookmarkEnd w:id="76"/>
      <w:bookmarkEnd w:id="77"/>
      <w:bookmarkEnd w:id="78"/>
      <w:bookmarkEnd w:id="79"/>
    </w:p>
    <w:p>
      <w:pPr>
        <w:snapToGrid w:val="0"/>
        <w:spacing w:line="360" w:lineRule="auto"/>
        <w:ind w:firstLine="482" w:firstLineChars="200"/>
        <w:jc w:val="left"/>
        <w:rPr>
          <w:rFonts w:ascii="宋体" w:hAnsi="宋体"/>
          <w:b/>
          <w:color w:val="000000"/>
          <w:szCs w:val="21"/>
          <w:highlight w:val="none"/>
        </w:rPr>
      </w:pPr>
      <w:r>
        <w:rPr>
          <w:rFonts w:hint="eastAsia" w:ascii="宋体" w:hAnsi="宋体" w:eastAsia="宋体" w:cs="宋体"/>
          <w:b/>
          <w:sz w:val="24"/>
          <w:highlight w:val="none"/>
        </w:rPr>
        <w:t>▲</w:t>
      </w:r>
      <w:r>
        <w:rPr>
          <w:rFonts w:hint="eastAsia" w:ascii="宋体" w:hAnsi="宋体"/>
          <w:b/>
          <w:color w:val="000000"/>
          <w:szCs w:val="21"/>
          <w:highlight w:val="none"/>
          <w:lang w:val="en-US" w:eastAsia="zh-CN"/>
        </w:rPr>
        <w:t>1、磋商响应</w:t>
      </w:r>
      <w:r>
        <w:rPr>
          <w:rFonts w:ascii="宋体" w:hAnsi="宋体"/>
          <w:b/>
          <w:color w:val="000000"/>
          <w:szCs w:val="21"/>
          <w:highlight w:val="none"/>
        </w:rPr>
        <w:t>文件以及</w:t>
      </w:r>
      <w:r>
        <w:rPr>
          <w:rFonts w:hint="eastAsia" w:ascii="宋体" w:hAnsi="宋体"/>
          <w:b/>
          <w:color w:val="000000"/>
          <w:szCs w:val="21"/>
          <w:highlight w:val="none"/>
          <w:lang w:val="en-US" w:eastAsia="zh-CN"/>
        </w:rPr>
        <w:t>供应商</w:t>
      </w:r>
      <w:r>
        <w:rPr>
          <w:rFonts w:ascii="宋体" w:hAnsi="宋体"/>
          <w:b/>
          <w:color w:val="000000"/>
          <w:szCs w:val="21"/>
          <w:highlight w:val="none"/>
        </w:rPr>
        <w:t>与采购人就有关</w:t>
      </w:r>
      <w:r>
        <w:rPr>
          <w:rFonts w:hint="eastAsia" w:ascii="宋体" w:hAnsi="宋体"/>
          <w:b/>
          <w:color w:val="000000"/>
          <w:szCs w:val="21"/>
          <w:highlight w:val="none"/>
          <w:lang w:val="en-US" w:eastAsia="zh-CN"/>
        </w:rPr>
        <w:t>磋商</w:t>
      </w:r>
      <w:r>
        <w:rPr>
          <w:rFonts w:ascii="宋体" w:hAnsi="宋体"/>
          <w:b/>
          <w:color w:val="000000"/>
          <w:szCs w:val="21"/>
          <w:highlight w:val="none"/>
        </w:rPr>
        <w:t>事宜的所有来往函电，均应以中文汉语书写。除签名、盖章、专用名称等特殊情形外，以中文汉语以外的文字表述的</w:t>
      </w:r>
      <w:r>
        <w:rPr>
          <w:rFonts w:hint="eastAsia" w:ascii="宋体" w:hAnsi="宋体"/>
          <w:b/>
          <w:color w:val="000000"/>
          <w:szCs w:val="21"/>
          <w:highlight w:val="none"/>
          <w:lang w:val="en-US" w:eastAsia="zh-CN"/>
        </w:rPr>
        <w:t>响应</w:t>
      </w:r>
      <w:r>
        <w:rPr>
          <w:rFonts w:ascii="宋体" w:hAnsi="宋体"/>
          <w:b/>
          <w:color w:val="000000"/>
          <w:szCs w:val="21"/>
          <w:highlight w:val="none"/>
        </w:rPr>
        <w:t>文件视同未提供。</w:t>
      </w:r>
    </w:p>
    <w:p>
      <w:pPr>
        <w:snapToGrid w:val="0"/>
        <w:spacing w:line="360" w:lineRule="auto"/>
        <w:ind w:firstLine="482" w:firstLineChars="200"/>
        <w:jc w:val="left"/>
        <w:rPr>
          <w:rFonts w:ascii="宋体" w:hAnsi="宋体"/>
          <w:b/>
          <w:color w:val="000000"/>
          <w:szCs w:val="21"/>
          <w:highlight w:val="none"/>
        </w:rPr>
      </w:pPr>
      <w:r>
        <w:rPr>
          <w:rFonts w:hint="eastAsia" w:ascii="宋体" w:hAnsi="宋体" w:eastAsia="宋体" w:cs="宋体"/>
          <w:b/>
          <w:sz w:val="24"/>
          <w:highlight w:val="none"/>
        </w:rPr>
        <w:t>▲</w:t>
      </w:r>
      <w:r>
        <w:rPr>
          <w:rFonts w:hint="eastAsia" w:ascii="宋体" w:hAnsi="宋体"/>
          <w:b/>
          <w:color w:val="000000"/>
          <w:szCs w:val="21"/>
          <w:highlight w:val="none"/>
          <w:lang w:val="en-US" w:eastAsia="zh-CN"/>
        </w:rPr>
        <w:t>2、磋商</w:t>
      </w:r>
      <w:r>
        <w:rPr>
          <w:rFonts w:ascii="宋体" w:hAnsi="宋体"/>
          <w:b/>
          <w:color w:val="000000"/>
          <w:szCs w:val="21"/>
          <w:highlight w:val="none"/>
        </w:rPr>
        <w:t>计量单位，</w:t>
      </w:r>
      <w:r>
        <w:rPr>
          <w:rFonts w:hint="eastAsia" w:ascii="宋体" w:hAnsi="宋体"/>
          <w:b/>
          <w:color w:val="000000"/>
          <w:szCs w:val="21"/>
          <w:highlight w:val="none"/>
          <w:lang w:val="en-US" w:eastAsia="zh-CN"/>
        </w:rPr>
        <w:t>磋商</w:t>
      </w:r>
      <w:r>
        <w:rPr>
          <w:rFonts w:ascii="宋体" w:hAnsi="宋体"/>
          <w:b/>
          <w:color w:val="000000"/>
          <w:szCs w:val="21"/>
          <w:highlight w:val="none"/>
        </w:rPr>
        <w:t>文件已有明确规定的，使用</w:t>
      </w:r>
      <w:r>
        <w:rPr>
          <w:rFonts w:hint="eastAsia" w:ascii="宋体" w:hAnsi="宋体"/>
          <w:b/>
          <w:color w:val="000000"/>
          <w:szCs w:val="21"/>
          <w:highlight w:val="none"/>
          <w:lang w:val="en-US" w:eastAsia="zh-CN"/>
        </w:rPr>
        <w:t>磋商</w:t>
      </w:r>
      <w:r>
        <w:rPr>
          <w:rFonts w:ascii="宋体" w:hAnsi="宋体"/>
          <w:b/>
          <w:color w:val="000000"/>
          <w:szCs w:val="21"/>
          <w:highlight w:val="none"/>
        </w:rPr>
        <w:t>文件规定的计量单位；</w:t>
      </w:r>
      <w:r>
        <w:rPr>
          <w:rFonts w:hint="eastAsia" w:ascii="宋体" w:hAnsi="宋体"/>
          <w:b/>
          <w:color w:val="000000"/>
          <w:szCs w:val="21"/>
          <w:highlight w:val="none"/>
          <w:lang w:val="en-US" w:eastAsia="zh-CN"/>
        </w:rPr>
        <w:t>磋商</w:t>
      </w:r>
      <w:r>
        <w:rPr>
          <w:rFonts w:ascii="宋体" w:hAnsi="宋体"/>
          <w:b/>
          <w:color w:val="000000"/>
          <w:szCs w:val="21"/>
          <w:highlight w:val="none"/>
        </w:rPr>
        <w:t>文件没有规定的，应采用中华人民共和国法定计量单位（货币单位：人民币元），否则视同未响应。</w:t>
      </w:r>
    </w:p>
    <w:p>
      <w:pPr>
        <w:pStyle w:val="6"/>
        <w:bidi w:val="0"/>
        <w:rPr>
          <w:rFonts w:hint="eastAsia"/>
          <w:highlight w:val="none"/>
        </w:rPr>
      </w:pPr>
      <w:r>
        <w:rPr>
          <w:rFonts w:hint="eastAsia"/>
          <w:highlight w:val="none"/>
        </w:rPr>
        <w:t>（七）</w:t>
      </w:r>
      <w:r>
        <w:rPr>
          <w:rFonts w:hint="eastAsia"/>
          <w:highlight w:val="none"/>
          <w:lang w:val="en-US" w:eastAsia="zh-CN"/>
        </w:rPr>
        <w:t>磋商响应</w:t>
      </w:r>
      <w:r>
        <w:rPr>
          <w:rFonts w:hint="eastAsia"/>
          <w:highlight w:val="none"/>
        </w:rPr>
        <w:t>文件效力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lang w:val="en-US" w:eastAsia="zh-CN"/>
        </w:rPr>
        <w:t>1、磋商响应</w:t>
      </w:r>
      <w:r>
        <w:rPr>
          <w:rFonts w:hint="eastAsia"/>
          <w:highlight w:val="none"/>
        </w:rPr>
        <w:t>文件的效力：</w:t>
      </w:r>
      <w:r>
        <w:rPr>
          <w:rFonts w:hint="eastAsia"/>
          <w:highlight w:val="none"/>
          <w:lang w:val="en-US" w:eastAsia="zh-CN"/>
        </w:rPr>
        <w:t>磋商响应</w:t>
      </w:r>
      <w:r>
        <w:rPr>
          <w:rFonts w:hint="eastAsia"/>
          <w:highlight w:val="none"/>
        </w:rPr>
        <w:t>文件的启用，按先后顺位分别为“电子加密</w:t>
      </w:r>
      <w:r>
        <w:rPr>
          <w:rFonts w:hint="eastAsia"/>
          <w:highlight w:val="none"/>
          <w:lang w:val="en-US" w:eastAsia="zh-CN"/>
        </w:rPr>
        <w:t>磋商响应</w:t>
      </w:r>
      <w:r>
        <w:rPr>
          <w:rFonts w:hint="eastAsia"/>
          <w:highlight w:val="none"/>
        </w:rPr>
        <w:t>文件”、“电子备份</w:t>
      </w:r>
      <w:r>
        <w:rPr>
          <w:rFonts w:hint="eastAsia"/>
          <w:highlight w:val="none"/>
          <w:lang w:val="en-US" w:eastAsia="zh-CN"/>
        </w:rPr>
        <w:t>磋商响应</w:t>
      </w:r>
      <w:r>
        <w:rPr>
          <w:rFonts w:hint="eastAsia"/>
          <w:highlight w:val="none"/>
        </w:rPr>
        <w:t>文件”。在下一顺位的</w:t>
      </w:r>
      <w:r>
        <w:rPr>
          <w:rFonts w:hint="eastAsia"/>
          <w:highlight w:val="none"/>
          <w:lang w:val="en-US" w:eastAsia="zh-CN"/>
        </w:rPr>
        <w:t>磋商响应</w:t>
      </w:r>
      <w:r>
        <w:rPr>
          <w:rFonts w:hint="eastAsia"/>
          <w:highlight w:val="none"/>
        </w:rPr>
        <w:t>文件启用时，前一顺位的</w:t>
      </w:r>
      <w:r>
        <w:rPr>
          <w:rFonts w:hint="eastAsia"/>
          <w:highlight w:val="none"/>
          <w:lang w:val="en-US" w:eastAsia="zh-CN"/>
        </w:rPr>
        <w:t>磋商响应</w:t>
      </w:r>
      <w:r>
        <w:rPr>
          <w:rFonts w:hint="eastAsia"/>
          <w:highlight w:val="none"/>
        </w:rPr>
        <w:t>文件自动失效。“电子加密</w:t>
      </w:r>
      <w:r>
        <w:rPr>
          <w:rFonts w:hint="eastAsia"/>
          <w:highlight w:val="none"/>
          <w:lang w:val="en-US" w:eastAsia="zh-CN"/>
        </w:rPr>
        <w:t>磋商响应</w:t>
      </w:r>
      <w:r>
        <w:rPr>
          <w:rFonts w:hint="eastAsia"/>
          <w:highlight w:val="none"/>
        </w:rPr>
        <w:t>文件”在规定解密时间内无法解密时，供应商若在</w:t>
      </w:r>
      <w:r>
        <w:rPr>
          <w:rFonts w:hint="eastAsia"/>
          <w:highlight w:val="none"/>
          <w:lang w:val="en-US" w:eastAsia="zh-CN"/>
        </w:rPr>
        <w:t>磋商响应</w:t>
      </w:r>
      <w:r>
        <w:rPr>
          <w:rFonts w:hint="eastAsia"/>
          <w:highlight w:val="none"/>
        </w:rPr>
        <w:t>截止时间之前递交了“电子备份</w:t>
      </w:r>
      <w:r>
        <w:rPr>
          <w:rFonts w:hint="eastAsia"/>
          <w:highlight w:val="none"/>
          <w:lang w:val="en-US" w:eastAsia="zh-CN"/>
        </w:rPr>
        <w:t>磋商响应</w:t>
      </w:r>
      <w:r>
        <w:rPr>
          <w:rFonts w:hint="eastAsia"/>
          <w:highlight w:val="none"/>
        </w:rPr>
        <w:t>文件”的，由采购代理机构上传“电子备份</w:t>
      </w:r>
      <w:r>
        <w:rPr>
          <w:rFonts w:hint="eastAsia"/>
          <w:highlight w:val="none"/>
          <w:lang w:val="en-US" w:eastAsia="zh-CN"/>
        </w:rPr>
        <w:t>磋商响应</w:t>
      </w:r>
      <w:r>
        <w:rPr>
          <w:rFonts w:hint="eastAsia"/>
          <w:highlight w:val="none"/>
        </w:rPr>
        <w:t>文件”进行异常处理</w:t>
      </w:r>
      <w:r>
        <w:rPr>
          <w:rFonts w:hint="eastAsia"/>
          <w:highlight w:val="none"/>
          <w:lang w:eastAsia="zh-CN"/>
        </w:rPr>
        <w:t>。</w:t>
      </w:r>
      <w:r>
        <w:rPr>
          <w:rFonts w:hint="eastAsia"/>
          <w:highlight w:val="none"/>
          <w:lang w:val="en-US" w:eastAsia="zh-CN"/>
        </w:rPr>
        <w:t>如</w:t>
      </w:r>
      <w:r>
        <w:rPr>
          <w:rFonts w:hint="eastAsia"/>
          <w:highlight w:val="none"/>
        </w:rPr>
        <w:t>未在</w:t>
      </w:r>
      <w:r>
        <w:rPr>
          <w:rFonts w:hint="eastAsia"/>
          <w:highlight w:val="none"/>
          <w:lang w:val="en-US" w:eastAsia="zh-CN"/>
        </w:rPr>
        <w:t>磋商响应</w:t>
      </w:r>
      <w:r>
        <w:rPr>
          <w:rFonts w:hint="eastAsia"/>
          <w:highlight w:val="none"/>
        </w:rPr>
        <w:t>截止时间之前递交“电子备份</w:t>
      </w:r>
      <w:r>
        <w:rPr>
          <w:rFonts w:hint="eastAsia"/>
          <w:highlight w:val="none"/>
          <w:lang w:val="en-US" w:eastAsia="zh-CN"/>
        </w:rPr>
        <w:t>磋商响应</w:t>
      </w:r>
      <w:r>
        <w:rPr>
          <w:rFonts w:hint="eastAsia"/>
          <w:highlight w:val="none"/>
        </w:rPr>
        <w:t>文件”的视为</w:t>
      </w:r>
      <w:r>
        <w:rPr>
          <w:rFonts w:hint="eastAsia"/>
          <w:highlight w:val="none"/>
          <w:lang w:val="en-US" w:eastAsia="zh-CN"/>
        </w:rPr>
        <w:t>磋商响应</w:t>
      </w:r>
      <w:r>
        <w:rPr>
          <w:rFonts w:hint="eastAsia"/>
          <w:highlight w:val="none"/>
        </w:rPr>
        <w:t>文件撤回。通过“政府采购云平台”上传递交的“电子加密</w:t>
      </w:r>
      <w:r>
        <w:rPr>
          <w:rFonts w:hint="eastAsia"/>
          <w:highlight w:val="none"/>
          <w:lang w:val="en-US" w:eastAsia="zh-CN"/>
        </w:rPr>
        <w:t>磋商响应</w:t>
      </w:r>
      <w:r>
        <w:rPr>
          <w:rFonts w:hint="eastAsia"/>
          <w:highlight w:val="none"/>
        </w:rPr>
        <w:t>文件”已按时解密的，“电子备份</w:t>
      </w:r>
      <w:r>
        <w:rPr>
          <w:rFonts w:hint="eastAsia"/>
          <w:highlight w:val="none"/>
          <w:lang w:val="en-US" w:eastAsia="zh-CN"/>
        </w:rPr>
        <w:t>磋商响应</w:t>
      </w:r>
      <w:r>
        <w:rPr>
          <w:rFonts w:hint="eastAsia"/>
          <w:highlight w:val="none"/>
        </w:rPr>
        <w:t>文件”自动失效。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highlight w:val="none"/>
        </w:rPr>
      </w:pPr>
      <w:r>
        <w:rPr>
          <w:rFonts w:hint="eastAsia"/>
          <w:b/>
          <w:bCs/>
          <w:highlight w:val="none"/>
          <w:lang w:val="en-US" w:eastAsia="zh-CN"/>
        </w:rPr>
        <w:t>2、说明：</w:t>
      </w:r>
      <w:r>
        <w:rPr>
          <w:rFonts w:hint="eastAsia"/>
          <w:b/>
          <w:bCs/>
          <w:highlight w:val="none"/>
        </w:rPr>
        <w:t>本项目</w:t>
      </w:r>
      <w:r>
        <w:rPr>
          <w:rFonts w:hint="eastAsia"/>
          <w:b/>
          <w:bCs/>
          <w:highlight w:val="none"/>
          <w:lang w:val="en-US" w:eastAsia="zh-CN"/>
        </w:rPr>
        <w:t>电子</w:t>
      </w:r>
      <w:r>
        <w:rPr>
          <w:rFonts w:hint="eastAsia"/>
          <w:b/>
          <w:bCs/>
          <w:highlight w:val="none"/>
        </w:rPr>
        <w:t>备份</w:t>
      </w:r>
      <w:r>
        <w:rPr>
          <w:rFonts w:hint="eastAsia"/>
          <w:b/>
          <w:bCs/>
          <w:highlight w:val="none"/>
          <w:lang w:val="en-US" w:eastAsia="zh-CN"/>
        </w:rPr>
        <w:t>磋商响应</w:t>
      </w:r>
      <w:r>
        <w:rPr>
          <w:rFonts w:hint="eastAsia"/>
          <w:b/>
          <w:bCs/>
          <w:highlight w:val="none"/>
        </w:rPr>
        <w:t>文件并非强制要求，供应商可自行决定是否提交，如提交</w:t>
      </w:r>
      <w:r>
        <w:rPr>
          <w:rFonts w:hint="eastAsia"/>
          <w:b/>
          <w:bCs/>
          <w:highlight w:val="none"/>
          <w:lang w:val="en-US" w:eastAsia="zh-CN"/>
        </w:rPr>
        <w:t>电子</w:t>
      </w:r>
      <w:r>
        <w:rPr>
          <w:rFonts w:hint="eastAsia"/>
          <w:b/>
          <w:bCs/>
          <w:highlight w:val="none"/>
        </w:rPr>
        <w:t>备份</w:t>
      </w:r>
      <w:r>
        <w:rPr>
          <w:rFonts w:hint="eastAsia"/>
          <w:b/>
          <w:bCs/>
          <w:highlight w:val="none"/>
          <w:lang w:val="en-US" w:eastAsia="zh-CN"/>
        </w:rPr>
        <w:t>磋商响应</w:t>
      </w:r>
      <w:r>
        <w:rPr>
          <w:rFonts w:hint="eastAsia"/>
          <w:b/>
          <w:bCs/>
          <w:highlight w:val="none"/>
        </w:rPr>
        <w:t>文件的应于提交</w:t>
      </w:r>
      <w:r>
        <w:rPr>
          <w:rFonts w:hint="eastAsia"/>
          <w:b/>
          <w:bCs/>
          <w:highlight w:val="none"/>
          <w:lang w:val="en-US" w:eastAsia="zh-CN"/>
        </w:rPr>
        <w:t>磋商响应</w:t>
      </w:r>
      <w:r>
        <w:rPr>
          <w:rFonts w:hint="eastAsia"/>
          <w:b/>
          <w:bCs/>
          <w:highlight w:val="none"/>
        </w:rPr>
        <w:t>文件截止时间前，将以U盘或光盘存储的电子备份</w:t>
      </w:r>
      <w:r>
        <w:rPr>
          <w:rFonts w:hint="eastAsia"/>
          <w:b/>
          <w:bCs/>
          <w:highlight w:val="none"/>
          <w:lang w:val="en-US" w:eastAsia="zh-CN"/>
        </w:rPr>
        <w:t>磋商响应</w:t>
      </w:r>
      <w:r>
        <w:rPr>
          <w:rFonts w:hint="eastAsia"/>
          <w:b/>
          <w:bCs/>
          <w:highlight w:val="none"/>
        </w:rPr>
        <w:t>文件密封，在</w:t>
      </w:r>
      <w:r>
        <w:rPr>
          <w:rFonts w:hint="eastAsia"/>
          <w:b/>
          <w:bCs/>
          <w:highlight w:val="none"/>
          <w:lang w:val="en-US" w:eastAsia="zh-CN"/>
        </w:rPr>
        <w:t>磋商响应截至</w:t>
      </w:r>
      <w:r>
        <w:rPr>
          <w:rFonts w:hint="eastAsia"/>
          <w:b/>
          <w:bCs/>
          <w:highlight w:val="none"/>
        </w:rPr>
        <w:t>时间前递交至</w:t>
      </w:r>
      <w:r>
        <w:rPr>
          <w:rFonts w:hint="eastAsia"/>
          <w:b/>
          <w:bCs/>
          <w:highlight w:val="none"/>
          <w:lang w:val="en-US" w:eastAsia="zh-CN"/>
        </w:rPr>
        <w:t>规定</w:t>
      </w:r>
      <w:r>
        <w:rPr>
          <w:rFonts w:hint="eastAsia"/>
          <w:b/>
          <w:bCs/>
          <w:highlight w:val="none"/>
        </w:rPr>
        <w:t>地点。如因供应商未提交</w:t>
      </w:r>
      <w:r>
        <w:rPr>
          <w:rFonts w:hint="eastAsia"/>
          <w:b/>
          <w:bCs/>
          <w:highlight w:val="none"/>
          <w:lang w:val="en-US" w:eastAsia="zh-CN"/>
        </w:rPr>
        <w:t>电子磋商响应</w:t>
      </w:r>
      <w:r>
        <w:rPr>
          <w:rFonts w:hint="eastAsia"/>
          <w:b/>
          <w:bCs/>
          <w:highlight w:val="none"/>
        </w:rPr>
        <w:t>文件而导致</w:t>
      </w:r>
      <w:r>
        <w:rPr>
          <w:rFonts w:hint="eastAsia"/>
          <w:b/>
          <w:bCs/>
          <w:highlight w:val="none"/>
          <w:lang w:val="en-US" w:eastAsia="zh-CN"/>
        </w:rPr>
        <w:t>投标</w:t>
      </w:r>
      <w:r>
        <w:rPr>
          <w:rFonts w:hint="eastAsia"/>
          <w:b/>
          <w:bCs/>
          <w:highlight w:val="none"/>
        </w:rPr>
        <w:t>无效的，后果由供应商自行承担。</w:t>
      </w:r>
      <w:r>
        <w:rPr>
          <w:rFonts w:hint="eastAsia"/>
          <w:b/>
          <w:bCs/>
          <w:highlight w:val="none"/>
          <w:lang w:eastAsia="zh-CN"/>
        </w:rPr>
        <w:t>供应商</w:t>
      </w:r>
      <w:r>
        <w:rPr>
          <w:rFonts w:hint="eastAsia"/>
          <w:b/>
          <w:bCs/>
          <w:highlight w:val="none"/>
        </w:rPr>
        <w:t>仅提供备份</w:t>
      </w:r>
      <w:r>
        <w:rPr>
          <w:rFonts w:hint="eastAsia"/>
          <w:b/>
          <w:bCs/>
          <w:highlight w:val="none"/>
          <w:lang w:val="en-US" w:eastAsia="zh-CN"/>
        </w:rPr>
        <w:t>磋商响应</w:t>
      </w:r>
      <w:r>
        <w:rPr>
          <w:rFonts w:hint="eastAsia"/>
          <w:b/>
          <w:bCs/>
          <w:highlight w:val="none"/>
        </w:rPr>
        <w:t>文件的，投标无效。</w:t>
      </w:r>
    </w:p>
    <w:p>
      <w:pPr>
        <w:pStyle w:val="10"/>
        <w:rPr>
          <w:rFonts w:hint="eastAsia"/>
          <w:highlight w:val="none"/>
        </w:rPr>
      </w:pPr>
    </w:p>
    <w:p>
      <w:pPr>
        <w:pStyle w:val="6"/>
        <w:bidi w:val="0"/>
        <w:rPr>
          <w:rFonts w:hint="eastAsia"/>
          <w:highlight w:val="none"/>
        </w:rPr>
      </w:pPr>
      <w:r>
        <w:rPr>
          <w:rFonts w:hint="eastAsia"/>
          <w:highlight w:val="none"/>
        </w:rPr>
        <w:t>（</w:t>
      </w:r>
      <w:r>
        <w:rPr>
          <w:rFonts w:hint="eastAsia"/>
          <w:highlight w:val="none"/>
          <w:lang w:val="en-US" w:eastAsia="zh-CN"/>
        </w:rPr>
        <w:t>八</w:t>
      </w:r>
      <w:r>
        <w:rPr>
          <w:rFonts w:hint="eastAsia"/>
          <w:highlight w:val="none"/>
        </w:rPr>
        <w:t>）</w:t>
      </w:r>
      <w:r>
        <w:rPr>
          <w:rFonts w:hint="eastAsia"/>
          <w:highlight w:val="none"/>
          <w:lang w:val="en-US" w:eastAsia="zh-CN"/>
        </w:rPr>
        <w:t>磋商</w:t>
      </w:r>
      <w:r>
        <w:rPr>
          <w:rFonts w:hint="eastAsia"/>
          <w:highlight w:val="none"/>
        </w:rPr>
        <w:t>报价</w:t>
      </w:r>
    </w:p>
    <w:p>
      <w:pPr>
        <w:pStyle w:val="14"/>
        <w:widowControl/>
        <w:numPr>
          <w:ilvl w:val="0"/>
          <w:numId w:val="0"/>
        </w:numPr>
        <w:spacing w:before="0" w:beforeLines="0" w:after="0" w:afterLines="0" w:line="360" w:lineRule="auto"/>
        <w:ind w:firstLine="420" w:firstLineChars="200"/>
        <w:jc w:val="left"/>
        <w:rPr>
          <w:rFonts w:hint="eastAsia" w:hAnsi="宋体" w:cs="宋体"/>
          <w:color w:val="auto"/>
          <w:sz w:val="21"/>
          <w:szCs w:val="21"/>
          <w:highlight w:val="none"/>
        </w:rPr>
      </w:pPr>
      <w:r>
        <w:rPr>
          <w:rFonts w:hint="eastAsia" w:hAnsi="宋体" w:cs="宋体"/>
          <w:color w:val="auto"/>
          <w:sz w:val="21"/>
          <w:szCs w:val="21"/>
          <w:highlight w:val="none"/>
          <w:lang w:val="en-US" w:eastAsia="zh-CN"/>
        </w:rPr>
        <w:t>1、磋商</w:t>
      </w:r>
      <w:r>
        <w:rPr>
          <w:rFonts w:hint="eastAsia" w:hAnsi="宋体" w:cs="宋体"/>
          <w:color w:val="auto"/>
          <w:sz w:val="21"/>
          <w:szCs w:val="21"/>
          <w:highlight w:val="none"/>
        </w:rPr>
        <w:t>报价应按</w:t>
      </w:r>
      <w:r>
        <w:rPr>
          <w:rFonts w:hint="eastAsia" w:hAnsi="宋体" w:cs="宋体"/>
          <w:color w:val="auto"/>
          <w:sz w:val="21"/>
          <w:szCs w:val="21"/>
          <w:highlight w:val="none"/>
          <w:lang w:val="en-US" w:eastAsia="zh-CN"/>
        </w:rPr>
        <w:t>磋商</w:t>
      </w:r>
      <w:r>
        <w:rPr>
          <w:rFonts w:hint="eastAsia" w:hAnsi="宋体" w:cs="宋体"/>
          <w:color w:val="auto"/>
          <w:sz w:val="21"/>
          <w:szCs w:val="21"/>
          <w:highlight w:val="none"/>
        </w:rPr>
        <w:t>文件中相关格式填写。</w:t>
      </w:r>
    </w:p>
    <w:p>
      <w:pPr>
        <w:pStyle w:val="14"/>
        <w:widowControl/>
        <w:numPr>
          <w:ilvl w:val="0"/>
          <w:numId w:val="0"/>
        </w:numPr>
        <w:spacing w:before="0" w:beforeLines="0" w:after="0" w:afterLines="0" w:line="360" w:lineRule="auto"/>
        <w:ind w:firstLine="420" w:firstLineChars="200"/>
        <w:jc w:val="left"/>
        <w:rPr>
          <w:rFonts w:hint="eastAsia" w:hAnsi="宋体" w:cs="宋体"/>
          <w:bCs/>
          <w:color w:val="auto"/>
          <w:sz w:val="21"/>
          <w:szCs w:val="21"/>
          <w:highlight w:val="none"/>
        </w:rPr>
      </w:pPr>
      <w:r>
        <w:rPr>
          <w:rFonts w:hint="eastAsia" w:hAnsi="宋体" w:cs="宋体"/>
          <w:color w:val="auto"/>
          <w:sz w:val="21"/>
          <w:szCs w:val="21"/>
          <w:highlight w:val="none"/>
          <w:lang w:val="en-US" w:eastAsia="zh-CN"/>
        </w:rPr>
        <w:t>2、</w:t>
      </w:r>
      <w:r>
        <w:rPr>
          <w:rFonts w:hint="eastAsia" w:hAnsi="宋体" w:cs="宋体"/>
          <w:color w:val="auto"/>
          <w:sz w:val="21"/>
          <w:szCs w:val="21"/>
          <w:highlight w:val="none"/>
        </w:rPr>
        <w:t>报价要求：本项目</w:t>
      </w:r>
      <w:r>
        <w:rPr>
          <w:rFonts w:hint="eastAsia" w:hAnsi="宋体" w:cs="宋体"/>
          <w:color w:val="auto"/>
          <w:sz w:val="21"/>
          <w:szCs w:val="21"/>
          <w:highlight w:val="none"/>
          <w:lang w:val="en-US" w:eastAsia="zh-CN"/>
        </w:rPr>
        <w:t>磋商</w:t>
      </w:r>
      <w:r>
        <w:rPr>
          <w:rFonts w:hint="eastAsia" w:hAnsi="宋体" w:cs="宋体"/>
          <w:color w:val="auto"/>
          <w:sz w:val="21"/>
          <w:szCs w:val="21"/>
          <w:highlight w:val="none"/>
        </w:rPr>
        <w:t>报价应是包括购买服务需交纳的所有税费及其他一切相关费用（人工工资费用、社会保险费用利费用、办公费用、</w:t>
      </w:r>
      <w:r>
        <w:rPr>
          <w:rFonts w:hint="eastAsia" w:hAnsi="宋体" w:cs="宋体"/>
          <w:color w:val="auto"/>
          <w:sz w:val="21"/>
          <w:szCs w:val="21"/>
          <w:highlight w:val="none"/>
          <w:lang w:val="en-US" w:eastAsia="zh-CN"/>
        </w:rPr>
        <w:t>采购代理服务费用、</w:t>
      </w:r>
      <w:r>
        <w:rPr>
          <w:rFonts w:hint="eastAsia" w:hAnsi="宋体" w:cs="宋体"/>
          <w:color w:val="auto"/>
          <w:sz w:val="21"/>
          <w:szCs w:val="21"/>
          <w:highlight w:val="none"/>
        </w:rPr>
        <w:t>利润、税金、政策性规费等所有</w:t>
      </w:r>
      <w:r>
        <w:rPr>
          <w:rFonts w:hint="eastAsia" w:hAnsi="宋体" w:cs="宋体"/>
          <w:color w:val="auto"/>
          <w:sz w:val="21"/>
          <w:szCs w:val="21"/>
          <w:highlight w:val="none"/>
          <w:lang w:eastAsia="zh-CN"/>
        </w:rPr>
        <w:t>成交</w:t>
      </w:r>
      <w:r>
        <w:rPr>
          <w:rFonts w:hint="eastAsia" w:hAnsi="宋体" w:cs="宋体"/>
          <w:color w:val="auto"/>
          <w:sz w:val="21"/>
          <w:szCs w:val="21"/>
          <w:highlight w:val="none"/>
        </w:rPr>
        <w:t>人应承担的全部费用。合同执行期间如最低工资标准、社保基数及费率调整时，按政策规定进行相应调整。</w:t>
      </w:r>
      <w:r>
        <w:rPr>
          <w:rFonts w:hint="eastAsia" w:hAnsi="宋体" w:cs="宋体"/>
          <w:color w:val="auto"/>
          <w:sz w:val="21"/>
          <w:szCs w:val="21"/>
          <w:highlight w:val="none"/>
          <w:lang w:val="en-US" w:eastAsia="zh-CN"/>
        </w:rPr>
        <w:t>供应商</w:t>
      </w:r>
      <w:r>
        <w:rPr>
          <w:rFonts w:hint="eastAsia" w:hAnsi="宋体" w:cs="宋体"/>
          <w:color w:val="auto"/>
          <w:sz w:val="21"/>
          <w:szCs w:val="21"/>
          <w:highlight w:val="none"/>
        </w:rPr>
        <w:t>少报或漏报的工作量，</w:t>
      </w:r>
      <w:r>
        <w:rPr>
          <w:rFonts w:hint="eastAsia" w:hAnsi="宋体" w:cs="宋体"/>
          <w:color w:val="auto"/>
          <w:sz w:val="21"/>
          <w:szCs w:val="21"/>
          <w:highlight w:val="none"/>
          <w:lang w:val="en-US" w:eastAsia="zh-CN"/>
        </w:rPr>
        <w:t>采购</w:t>
      </w:r>
      <w:r>
        <w:rPr>
          <w:rFonts w:hint="eastAsia" w:hAnsi="宋体" w:cs="宋体"/>
          <w:color w:val="auto"/>
          <w:sz w:val="21"/>
          <w:szCs w:val="21"/>
          <w:highlight w:val="none"/>
        </w:rPr>
        <w:t>人将视为已包含在投标总价中，并不予调整。</w:t>
      </w:r>
    </w:p>
    <w:p>
      <w:pPr>
        <w:pStyle w:val="14"/>
        <w:widowControl/>
        <w:spacing w:before="0" w:beforeLines="0" w:after="0" w:afterLines="0" w:line="360" w:lineRule="auto"/>
        <w:ind w:firstLine="420"/>
        <w:jc w:val="left"/>
        <w:rPr>
          <w:rFonts w:hint="eastAsia" w:hAnsi="宋体" w:cs="宋体"/>
          <w:bCs/>
          <w:color w:val="auto"/>
          <w:sz w:val="21"/>
          <w:szCs w:val="21"/>
          <w:highlight w:val="none"/>
        </w:rPr>
      </w:pPr>
      <w:r>
        <w:rPr>
          <w:rFonts w:hint="eastAsia" w:ascii="宋体" w:hAnsi="宋体" w:eastAsia="宋体" w:cs="宋体"/>
          <w:b/>
          <w:sz w:val="21"/>
          <w:szCs w:val="21"/>
          <w:highlight w:val="none"/>
        </w:rPr>
        <w:t>▲</w:t>
      </w:r>
      <w:r>
        <w:rPr>
          <w:rFonts w:hint="eastAsia" w:hAnsi="宋体" w:cs="宋体"/>
          <w:bCs/>
          <w:color w:val="auto"/>
          <w:sz w:val="21"/>
          <w:szCs w:val="21"/>
          <w:highlight w:val="none"/>
          <w:lang w:val="en-US" w:eastAsia="zh-CN"/>
        </w:rPr>
        <w:t>3、磋商响应</w:t>
      </w:r>
      <w:r>
        <w:rPr>
          <w:rFonts w:hint="eastAsia" w:hAnsi="宋体" w:cs="宋体"/>
          <w:bCs/>
          <w:color w:val="auto"/>
          <w:sz w:val="21"/>
          <w:szCs w:val="21"/>
          <w:highlight w:val="none"/>
        </w:rPr>
        <w:t>文件只允许有一个报价，有选择的或有条件的报价将不予接受。</w:t>
      </w:r>
    </w:p>
    <w:p>
      <w:pPr>
        <w:pStyle w:val="5"/>
        <w:bidi w:val="0"/>
        <w:rPr>
          <w:highlight w:val="none"/>
        </w:rPr>
      </w:pPr>
      <w:bookmarkStart w:id="80" w:name="_Toc8660"/>
      <w:bookmarkStart w:id="81" w:name="_Toc2054"/>
      <w:r>
        <w:rPr>
          <w:rFonts w:hint="eastAsia"/>
          <w:highlight w:val="none"/>
          <w:lang w:val="en-US" w:eastAsia="zh-CN"/>
        </w:rPr>
        <w:t>四、</w:t>
      </w:r>
      <w:r>
        <w:rPr>
          <w:highlight w:val="none"/>
        </w:rPr>
        <w:t>质疑和投诉</w:t>
      </w:r>
      <w:bookmarkEnd w:id="80"/>
    </w:p>
    <w:p>
      <w:pPr>
        <w:spacing w:line="360" w:lineRule="auto"/>
        <w:ind w:firstLine="420" w:firstLineChars="20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w:t>
      </w:r>
      <w:r>
        <w:rPr>
          <w:rFonts w:hint="eastAsia" w:ascii="宋体" w:hAnsi="宋体" w:cs="宋体"/>
          <w:highlight w:val="none"/>
        </w:rPr>
        <w:t>供应商认为</w:t>
      </w:r>
      <w:r>
        <w:rPr>
          <w:rFonts w:hint="eastAsia" w:ascii="宋体" w:hAnsi="宋体" w:cs="宋体"/>
          <w:highlight w:val="none"/>
          <w:lang w:val="en-US" w:eastAsia="zh-CN"/>
        </w:rPr>
        <w:t>磋商</w:t>
      </w:r>
      <w:r>
        <w:rPr>
          <w:rFonts w:hint="eastAsia" w:ascii="宋体" w:hAnsi="宋体" w:cs="宋体"/>
          <w:highlight w:val="none"/>
        </w:rPr>
        <w:t>文件、</w:t>
      </w:r>
      <w:r>
        <w:rPr>
          <w:rFonts w:hint="eastAsia" w:ascii="宋体" w:hAnsi="宋体" w:cs="宋体"/>
          <w:highlight w:val="none"/>
          <w:lang w:val="en-US" w:eastAsia="zh-CN"/>
        </w:rPr>
        <w:t>磋商</w:t>
      </w:r>
      <w:r>
        <w:rPr>
          <w:rFonts w:hint="eastAsia" w:ascii="宋体" w:hAnsi="宋体" w:cs="宋体"/>
          <w:highlight w:val="none"/>
        </w:rPr>
        <w:t>过程或者成交结果使自己的权益受到损害的，须在应知其利益受损之日起七个工作日内以书面形式向采购人、采购代理机构提出质疑。供应商应当在法定质疑期内一次性提出针对同一采购程序环节的质疑。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提出质疑的供应商应当是参与所质疑项目采购活动的供应商。未依法获取</w:t>
      </w:r>
      <w:r>
        <w:rPr>
          <w:rFonts w:hint="eastAsia" w:ascii="宋体" w:hAnsi="宋体" w:cs="宋体"/>
          <w:highlight w:val="none"/>
          <w:lang w:val="en-US" w:eastAsia="zh-CN"/>
        </w:rPr>
        <w:t>磋商</w:t>
      </w:r>
      <w:r>
        <w:rPr>
          <w:rFonts w:hint="eastAsia" w:ascii="宋体" w:hAnsi="宋体" w:cs="宋体"/>
          <w:highlight w:val="none"/>
        </w:rPr>
        <w:t>文件的，不得就</w:t>
      </w:r>
      <w:r>
        <w:rPr>
          <w:rFonts w:hint="eastAsia" w:ascii="宋体" w:hAnsi="宋体" w:cs="宋体"/>
          <w:highlight w:val="none"/>
          <w:lang w:val="en-US" w:eastAsia="zh-CN"/>
        </w:rPr>
        <w:t>磋商</w:t>
      </w:r>
      <w:r>
        <w:rPr>
          <w:rFonts w:hint="eastAsia" w:ascii="宋体" w:hAnsi="宋体" w:cs="宋体"/>
          <w:highlight w:val="none"/>
        </w:rPr>
        <w:t>文件提出质疑；未提交</w:t>
      </w:r>
      <w:r>
        <w:rPr>
          <w:rFonts w:hint="eastAsia" w:ascii="宋体" w:hAnsi="宋体" w:cs="宋体"/>
          <w:highlight w:val="none"/>
          <w:lang w:val="en-US" w:eastAsia="zh-CN"/>
        </w:rPr>
        <w:t>磋商响应</w:t>
      </w:r>
      <w:r>
        <w:rPr>
          <w:rFonts w:hint="eastAsia" w:ascii="宋体" w:hAnsi="宋体" w:cs="宋体"/>
          <w:highlight w:val="none"/>
        </w:rPr>
        <w:t>文件的供应商，视为与采购结果没有利害关系，不得就</w:t>
      </w:r>
      <w:r>
        <w:rPr>
          <w:rFonts w:hint="eastAsia" w:ascii="宋体" w:hAnsi="宋体" w:cs="宋体"/>
          <w:highlight w:val="none"/>
          <w:lang w:val="en-US" w:eastAsia="zh-CN"/>
        </w:rPr>
        <w:t>磋商</w:t>
      </w:r>
      <w:r>
        <w:rPr>
          <w:rFonts w:hint="eastAsia" w:ascii="宋体" w:hAnsi="宋体" w:cs="宋体"/>
          <w:highlight w:val="none"/>
        </w:rPr>
        <w:t>响应截止时间后的</w:t>
      </w:r>
      <w:r>
        <w:rPr>
          <w:rFonts w:hint="eastAsia" w:ascii="宋体" w:hAnsi="宋体" w:cs="宋体"/>
          <w:highlight w:val="none"/>
          <w:lang w:val="en-US" w:eastAsia="zh-CN"/>
        </w:rPr>
        <w:t>磋商</w:t>
      </w:r>
      <w:r>
        <w:rPr>
          <w:rFonts w:hint="eastAsia" w:ascii="宋体" w:hAnsi="宋体" w:cs="宋体"/>
          <w:highlight w:val="none"/>
        </w:rPr>
        <w:t>过程、</w:t>
      </w:r>
      <w:r>
        <w:rPr>
          <w:rFonts w:hint="eastAsia" w:ascii="宋体" w:hAnsi="宋体" w:cs="宋体"/>
          <w:highlight w:val="none"/>
          <w:lang w:val="en-US" w:eastAsia="zh-CN"/>
        </w:rPr>
        <w:t>磋商</w:t>
      </w:r>
      <w:r>
        <w:rPr>
          <w:rFonts w:hint="eastAsia" w:ascii="宋体" w:hAnsi="宋体" w:cs="宋体"/>
          <w:highlight w:val="none"/>
        </w:rPr>
        <w:t>结果提出质疑。</w:t>
      </w:r>
    </w:p>
    <w:p>
      <w:pPr>
        <w:spacing w:line="360" w:lineRule="auto"/>
        <w:ind w:firstLine="420" w:firstLineChars="20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auto"/>
        <w:ind w:firstLine="420" w:firstLineChars="200"/>
        <w:rPr>
          <w:rFonts w:hint="eastAsia" w:ascii="宋体" w:hAnsi="宋体" w:cs="宋体"/>
          <w:highlight w:val="none"/>
        </w:rPr>
      </w:pPr>
      <w:r>
        <w:rPr>
          <w:rFonts w:hint="eastAsia" w:ascii="宋体" w:hAnsi="宋体" w:cs="宋体"/>
          <w:highlight w:val="none"/>
        </w:rPr>
        <w:t>4</w:t>
      </w:r>
      <w:r>
        <w:rPr>
          <w:rFonts w:hint="eastAsia" w:ascii="宋体" w:hAnsi="宋体" w:cs="宋体"/>
          <w:highlight w:val="none"/>
          <w:lang w:eastAsia="zh-CN"/>
        </w:rPr>
        <w:t>、</w:t>
      </w:r>
      <w:r>
        <w:rPr>
          <w:rFonts w:hint="eastAsia" w:ascii="宋体" w:hAnsi="宋体" w:cs="宋体"/>
          <w:highlight w:val="none"/>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w:t>
      </w:r>
      <w:r>
        <w:rPr>
          <w:rFonts w:hint="eastAsia" w:ascii="宋体" w:hAnsi="宋体" w:cs="宋体"/>
          <w:highlight w:val="none"/>
          <w:lang w:val="en-US" w:eastAsia="zh-CN"/>
        </w:rPr>
        <w:t>采购</w:t>
      </w:r>
      <w:r>
        <w:rPr>
          <w:rFonts w:hint="eastAsia" w:ascii="宋体" w:hAnsi="宋体" w:cs="宋体"/>
          <w:highlight w:val="none"/>
        </w:rPr>
        <w:t>代理机构接收质疑函的联系人、联系电话和通讯地址等信息详见招标公告。</w:t>
      </w:r>
    </w:p>
    <w:p>
      <w:pPr>
        <w:spacing w:line="360" w:lineRule="auto"/>
        <w:ind w:firstLine="420" w:firstLineChars="200"/>
        <w:rPr>
          <w:rFonts w:hint="eastAsia" w:ascii="宋体" w:hAnsi="宋体" w:cs="宋体"/>
          <w:highlight w:val="none"/>
        </w:rPr>
      </w:pPr>
      <w:r>
        <w:rPr>
          <w:rFonts w:hint="eastAsia" w:ascii="宋体" w:hAnsi="宋体" w:cs="宋体"/>
          <w:highlight w:val="none"/>
        </w:rPr>
        <w:t>5</w:t>
      </w:r>
      <w:r>
        <w:rPr>
          <w:rFonts w:hint="eastAsia" w:ascii="宋体" w:hAnsi="宋体" w:cs="宋体"/>
          <w:highlight w:val="none"/>
          <w:lang w:eastAsia="zh-CN"/>
        </w:rPr>
        <w:t>、</w:t>
      </w:r>
      <w:r>
        <w:rPr>
          <w:rFonts w:hint="eastAsia" w:ascii="宋体" w:hAnsi="宋体" w:cs="宋体"/>
          <w:highlight w:val="none"/>
        </w:rPr>
        <w:t>供应商对采购人或采购代理机构的质疑答复不满意或者采购人或采购代理机构未在规定时间内作出答复的，可以在答复期满后十五个工作日内向同级采购监管部门投诉。</w:t>
      </w:r>
    </w:p>
    <w:p>
      <w:pPr>
        <w:pStyle w:val="5"/>
        <w:bidi w:val="0"/>
        <w:rPr>
          <w:rFonts w:hint="default"/>
          <w:highlight w:val="none"/>
          <w:lang w:val="en-US" w:eastAsia="zh-CN"/>
        </w:rPr>
      </w:pPr>
      <w:bookmarkStart w:id="82" w:name="_Toc7507"/>
      <w:r>
        <w:rPr>
          <w:rFonts w:hint="eastAsia"/>
          <w:highlight w:val="none"/>
          <w:lang w:val="en-US" w:eastAsia="zh-CN"/>
        </w:rPr>
        <w:t>五、采购代理服务费</w:t>
      </w:r>
      <w:bookmarkEnd w:id="82"/>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、不论</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结果如何，供应商均应自行承担所有与</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有关的全部费用。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服务费的收取标准：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服务费的收取标准：本项目招标代理费参照国家发改委发改办价格[2003]857号通知和原国家计委计价格[2002]1980号文件规定的招标代理服务收费标准向</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供应商收取。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人在本项目结果公示期满后5个工作日内向代理机构支付</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服务费。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（3）有关本项目的</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服务费汇入以下账户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开户名称：宁波</w:t>
      </w:r>
      <w:r>
        <w:rPr>
          <w:rFonts w:hint="eastAsia" w:ascii="宋体" w:hAnsi="宋体" w:cs="宋体"/>
          <w:color w:val="auto"/>
          <w:szCs w:val="21"/>
          <w:highlight w:val="none"/>
          <w:lang w:val="en-US" w:eastAsia="zh-CN"/>
        </w:rPr>
        <w:t>涌恒</w:t>
      </w:r>
      <w:r>
        <w:rPr>
          <w:rFonts w:hint="eastAsia" w:ascii="宋体" w:hAnsi="宋体" w:cs="宋体"/>
          <w:color w:val="auto"/>
          <w:szCs w:val="21"/>
          <w:highlight w:val="none"/>
        </w:rPr>
        <w:t>招标有限公司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开户银行：</w:t>
      </w:r>
      <w:r>
        <w:rPr>
          <w:rFonts w:hint="eastAsia" w:ascii="宋体" w:hAnsi="宋体" w:cs="宋体"/>
          <w:color w:val="auto"/>
          <w:szCs w:val="21"/>
          <w:highlight w:val="none"/>
          <w:lang w:val="en-US" w:eastAsia="zh-CN"/>
        </w:rPr>
        <w:t>中国银行股份有限公司象山支行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账号：383179582740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户名：宁波涌恒招标有限公司</w:t>
      </w:r>
    </w:p>
    <w:p>
      <w:pPr>
        <w:pStyle w:val="5"/>
        <w:bidi w:val="0"/>
        <w:rPr>
          <w:rFonts w:hint="eastAsia"/>
          <w:highlight w:val="none"/>
        </w:rPr>
      </w:pPr>
      <w:bookmarkStart w:id="83" w:name="_Toc11557"/>
      <w:r>
        <w:rPr>
          <w:rFonts w:hint="eastAsia"/>
          <w:highlight w:val="none"/>
          <w:lang w:val="en-US" w:eastAsia="zh-CN"/>
        </w:rPr>
        <w:t>六、磋商</w:t>
      </w:r>
      <w:r>
        <w:rPr>
          <w:rFonts w:hint="eastAsia"/>
          <w:highlight w:val="none"/>
        </w:rPr>
        <w:t>程序</w:t>
      </w:r>
      <w:bookmarkEnd w:id="83"/>
    </w:p>
    <w:p>
      <w:pPr>
        <w:snapToGrid w:val="0"/>
        <w:spacing w:line="360" w:lineRule="auto"/>
        <w:ind w:firstLine="420" w:firstLineChars="200"/>
        <w:jc w:val="left"/>
        <w:rPr>
          <w:rFonts w:hint="eastAsia" w:ascii="宋体" w:hAnsi="宋体" w:cs="宋体"/>
          <w:b/>
          <w:szCs w:val="21"/>
          <w:highlight w:val="none"/>
        </w:rPr>
      </w:pPr>
      <w:r>
        <w:rPr>
          <w:rFonts w:hint="eastAsia" w:ascii="宋体" w:hAnsi="宋体" w:eastAsia="宋体"/>
          <w:szCs w:val="21"/>
          <w:highlight w:val="none"/>
        </w:rPr>
        <w:t>代理机构在</w:t>
      </w:r>
      <w:r>
        <w:rPr>
          <w:rFonts w:hint="eastAsia" w:ascii="宋体" w:hAnsi="宋体" w:eastAsia="宋体"/>
          <w:szCs w:val="21"/>
          <w:highlight w:val="none"/>
          <w:lang w:val="en-US" w:eastAsia="zh-CN"/>
        </w:rPr>
        <w:t>磋商</w:t>
      </w:r>
      <w:r>
        <w:rPr>
          <w:rFonts w:hint="eastAsia" w:ascii="宋体" w:hAnsi="宋体" w:eastAsia="宋体"/>
          <w:szCs w:val="21"/>
          <w:highlight w:val="none"/>
        </w:rPr>
        <w:t>文件规定的时间和地点</w:t>
      </w:r>
      <w:r>
        <w:rPr>
          <w:rFonts w:hint="eastAsia" w:ascii="宋体" w:hAnsi="宋体" w:eastAsia="宋体"/>
          <w:szCs w:val="21"/>
          <w:highlight w:val="none"/>
          <w:lang w:val="en-US" w:eastAsia="zh-CN"/>
        </w:rPr>
        <w:t>磋商</w:t>
      </w:r>
      <w:r>
        <w:rPr>
          <w:rFonts w:hint="eastAsia" w:ascii="宋体" w:hAnsi="宋体" w:eastAsia="宋体"/>
          <w:szCs w:val="21"/>
          <w:highlight w:val="none"/>
        </w:rPr>
        <w:t>，所有供应商的法定代表人（或授权代表）</w:t>
      </w:r>
      <w:r>
        <w:rPr>
          <w:rFonts w:hint="eastAsia" w:ascii="宋体" w:hAnsi="宋体" w:eastAsia="宋体"/>
          <w:szCs w:val="21"/>
          <w:highlight w:val="none"/>
          <w:lang w:val="en-US" w:eastAsia="zh-CN"/>
        </w:rPr>
        <w:t>均可</w:t>
      </w:r>
      <w:r>
        <w:rPr>
          <w:rFonts w:hint="eastAsia" w:ascii="宋体" w:hAnsi="宋体" w:eastAsia="宋体"/>
          <w:szCs w:val="21"/>
          <w:highlight w:val="none"/>
        </w:rPr>
        <w:t>参加。供应商的法定代表人（或授权代表）不参加</w:t>
      </w:r>
      <w:r>
        <w:rPr>
          <w:rFonts w:hint="eastAsia" w:ascii="宋体" w:hAnsi="宋体" w:eastAsia="宋体"/>
          <w:szCs w:val="21"/>
          <w:highlight w:val="none"/>
          <w:lang w:val="en-US" w:eastAsia="zh-CN"/>
        </w:rPr>
        <w:t>磋商</w:t>
      </w:r>
      <w:r>
        <w:rPr>
          <w:rFonts w:hint="eastAsia" w:ascii="宋体" w:hAnsi="宋体" w:eastAsia="宋体"/>
          <w:szCs w:val="21"/>
          <w:highlight w:val="none"/>
        </w:rPr>
        <w:t>的或迟到参加</w:t>
      </w:r>
      <w:r>
        <w:rPr>
          <w:rFonts w:hint="eastAsia" w:ascii="宋体" w:hAnsi="宋体" w:eastAsia="宋体"/>
          <w:szCs w:val="21"/>
          <w:highlight w:val="none"/>
          <w:lang w:val="en-US" w:eastAsia="zh-CN"/>
        </w:rPr>
        <w:t>磋商</w:t>
      </w:r>
      <w:r>
        <w:rPr>
          <w:rFonts w:hint="eastAsia" w:ascii="宋体" w:hAnsi="宋体" w:eastAsia="宋体"/>
          <w:szCs w:val="21"/>
          <w:highlight w:val="none"/>
        </w:rPr>
        <w:t>的，视同该供应商默认</w:t>
      </w:r>
      <w:r>
        <w:rPr>
          <w:rFonts w:hint="eastAsia" w:ascii="宋体" w:hAnsi="宋体" w:eastAsia="宋体"/>
          <w:szCs w:val="21"/>
          <w:highlight w:val="none"/>
          <w:lang w:val="en-US" w:eastAsia="zh-CN"/>
        </w:rPr>
        <w:t>磋商</w:t>
      </w:r>
      <w:r>
        <w:rPr>
          <w:rFonts w:hint="eastAsia" w:ascii="宋体" w:hAnsi="宋体" w:eastAsia="宋体"/>
          <w:szCs w:val="21"/>
          <w:highlight w:val="none"/>
        </w:rPr>
        <w:t>记录，不得事后对</w:t>
      </w:r>
      <w:r>
        <w:rPr>
          <w:rFonts w:hint="eastAsia" w:ascii="宋体" w:hAnsi="宋体" w:eastAsia="宋体"/>
          <w:szCs w:val="21"/>
          <w:highlight w:val="none"/>
          <w:lang w:val="en-US" w:eastAsia="zh-CN"/>
        </w:rPr>
        <w:t>磋商</w:t>
      </w:r>
      <w:r>
        <w:rPr>
          <w:rFonts w:hint="eastAsia" w:ascii="宋体" w:hAnsi="宋体" w:eastAsia="宋体"/>
          <w:szCs w:val="21"/>
          <w:highlight w:val="none"/>
        </w:rPr>
        <w:t>过程提出任何异议。</w:t>
      </w:r>
    </w:p>
    <w:p>
      <w:pPr>
        <w:snapToGrid w:val="0"/>
        <w:spacing w:line="360" w:lineRule="auto"/>
        <w:ind w:firstLine="422" w:firstLineChars="200"/>
        <w:jc w:val="left"/>
        <w:rPr>
          <w:rFonts w:hint="eastAsia" w:ascii="宋体" w:hAnsi="宋体" w:cs="宋体"/>
          <w:b/>
          <w:szCs w:val="21"/>
          <w:highlight w:val="none"/>
        </w:rPr>
      </w:pPr>
      <w:r>
        <w:rPr>
          <w:rFonts w:hint="eastAsia" w:ascii="宋体" w:hAnsi="宋体" w:cs="宋体"/>
          <w:b/>
          <w:szCs w:val="21"/>
          <w:highlight w:val="none"/>
        </w:rPr>
        <w:t>1、第一阶段：</w:t>
      </w:r>
    </w:p>
    <w:p>
      <w:pPr>
        <w:numPr>
          <w:ilvl w:val="0"/>
          <w:numId w:val="0"/>
        </w:num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首次递交响应文件截止时间后，供应商登录政府采购云平台，用“项目采购-开标评标”功能对电子响应文件进行在线解密，在线解密电子响应文件时间为开标时间后30分钟内。</w:t>
      </w:r>
    </w:p>
    <w:p>
      <w:pPr>
        <w:snapToGrid w:val="0"/>
        <w:spacing w:line="360" w:lineRule="auto"/>
        <w:ind w:firstLine="413" w:firstLineChars="196"/>
        <w:jc w:val="left"/>
        <w:rPr>
          <w:rFonts w:hint="eastAsia" w:ascii="宋体" w:hAnsi="宋体" w:cs="宋体"/>
          <w:b/>
          <w:szCs w:val="21"/>
          <w:highlight w:val="none"/>
        </w:rPr>
      </w:pPr>
      <w:r>
        <w:rPr>
          <w:rFonts w:hint="eastAsia" w:ascii="宋体" w:hAnsi="宋体" w:cs="宋体"/>
          <w:b/>
          <w:szCs w:val="21"/>
          <w:highlight w:val="none"/>
        </w:rPr>
        <w:t>2、第二阶段：</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（1）磋商小组查阅响应文件，不符合资格审查的供应商将被拒绝。</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（2）如磋商小组对响应文件有疑义，将向响应供应商在线发送询标函，供应商应在规定的时间内对在线询标函做出询标澄清。逾期澄清或未澄清的供应商视同认可磋商结果。</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（3）在磋商过程中，磋商小组可以根据磋商文件和磋商情况实质性变动采购需求中的技术、服务要求（即本磋商文件第</w:t>
      </w:r>
      <w:r>
        <w:rPr>
          <w:rFonts w:hint="eastAsia" w:ascii="宋体" w:hAnsi="宋体" w:cs="宋体"/>
          <w:szCs w:val="21"/>
          <w:highlight w:val="none"/>
          <w:lang w:val="en-US" w:eastAsia="zh-CN"/>
        </w:rPr>
        <w:t>二</w:t>
      </w:r>
      <w:r>
        <w:rPr>
          <w:rFonts w:hint="eastAsia" w:ascii="宋体" w:hAnsi="宋体" w:cs="宋体"/>
          <w:szCs w:val="21"/>
          <w:highlight w:val="none"/>
        </w:rPr>
        <w:t xml:space="preserve">章 </w:t>
      </w:r>
      <w:r>
        <w:rPr>
          <w:rFonts w:hint="eastAsia" w:ascii="宋体" w:hAnsi="宋体" w:cs="宋体"/>
          <w:szCs w:val="21"/>
          <w:highlight w:val="none"/>
          <w:lang w:val="en-US" w:eastAsia="zh-CN"/>
        </w:rPr>
        <w:t>采购</w:t>
      </w:r>
      <w:r>
        <w:rPr>
          <w:rFonts w:hint="eastAsia" w:ascii="宋体" w:hAnsi="宋体" w:cs="宋体"/>
          <w:szCs w:val="21"/>
          <w:highlight w:val="none"/>
        </w:rPr>
        <w:t>需求）以及合同</w:t>
      </w:r>
      <w:r>
        <w:rPr>
          <w:rFonts w:hint="eastAsia" w:ascii="宋体" w:hAnsi="宋体" w:cs="宋体"/>
          <w:szCs w:val="21"/>
          <w:highlight w:val="none"/>
          <w:lang w:val="en-US" w:eastAsia="zh-CN"/>
        </w:rPr>
        <w:t>格式</w:t>
      </w:r>
      <w:r>
        <w:rPr>
          <w:rFonts w:hint="eastAsia" w:ascii="宋体" w:hAnsi="宋体" w:cs="宋体"/>
          <w:szCs w:val="21"/>
          <w:highlight w:val="none"/>
        </w:rPr>
        <w:t>（即本磋商文件第</w:t>
      </w:r>
      <w:r>
        <w:rPr>
          <w:rFonts w:hint="eastAsia" w:ascii="宋体" w:hAnsi="宋体" w:cs="宋体"/>
          <w:szCs w:val="21"/>
          <w:highlight w:val="none"/>
          <w:lang w:val="en-US" w:eastAsia="zh-CN"/>
        </w:rPr>
        <w:t>五</w:t>
      </w:r>
      <w:r>
        <w:rPr>
          <w:rFonts w:hint="eastAsia" w:ascii="宋体" w:hAnsi="宋体" w:cs="宋体"/>
          <w:szCs w:val="21"/>
          <w:highlight w:val="none"/>
        </w:rPr>
        <w:t>章 合同格式）；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字或加盖公章。递交的响应文件（或补充文件）具有相应的法律效力；磋商结束后，磋商小组要求所有实质性响应的供应商在规定时间内在线提交最终报价。最终报价是供应商响应文件的有效组成部分。</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（4）经磋商确定最终采购需求和提交最终报价的供应商后，由磋商小组采用综合评分法对提交最终报价的供应商的响应文件和最终报价进行综合评分（详见第四章 </w:t>
      </w:r>
      <w:r>
        <w:rPr>
          <w:rFonts w:hint="eastAsia" w:ascii="宋体" w:hAnsi="宋体" w:cs="宋体"/>
          <w:szCs w:val="21"/>
          <w:highlight w:val="none"/>
          <w:lang w:val="en-US" w:eastAsia="zh-CN"/>
        </w:rPr>
        <w:t>磋商办法</w:t>
      </w:r>
      <w:r>
        <w:rPr>
          <w:rFonts w:hint="eastAsia" w:ascii="宋体" w:hAnsi="宋体" w:cs="宋体"/>
          <w:szCs w:val="21"/>
          <w:highlight w:val="none"/>
        </w:rPr>
        <w:t>及评</w:t>
      </w:r>
      <w:r>
        <w:rPr>
          <w:rFonts w:hint="eastAsia" w:ascii="宋体" w:hAnsi="宋体" w:cs="宋体"/>
          <w:szCs w:val="21"/>
          <w:highlight w:val="none"/>
          <w:lang w:val="en-US" w:eastAsia="zh-CN"/>
        </w:rPr>
        <w:t>审</w:t>
      </w:r>
      <w:r>
        <w:rPr>
          <w:rFonts w:hint="eastAsia" w:ascii="宋体" w:hAnsi="宋体" w:cs="宋体"/>
          <w:szCs w:val="21"/>
          <w:highlight w:val="none"/>
        </w:rPr>
        <w:t>标准）；</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磋商小组根据综合评分情况，按照评审得分由高到低顺序推荐3名及以上成交候选供应商(如最终有效供应商不足3名的，按照实际情况及财政部门相关规定执行)，并编写评审报告。若评审得分相同，则报价低者为成交候选人；评审得分且最终报价相同的则由抽签决定成交候选人。</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（6）在政府采购云平台公布评审结果。</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（7）磋商会议结束。</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（8）采购人从评审报告提出的成交候选供应商中，按照得分排序由高到低的原则确定成交供应商。采购代理机构在发布采购公告的媒体上公布成交结果。</w:t>
      </w:r>
    </w:p>
    <w:p>
      <w:pPr>
        <w:snapToGrid w:val="0"/>
        <w:spacing w:line="360" w:lineRule="auto"/>
        <w:ind w:firstLine="422" w:firstLineChars="200"/>
        <w:jc w:val="left"/>
        <w:rPr>
          <w:rFonts w:hint="eastAsia" w:ascii="宋体" w:hAnsi="宋体" w:cs="宋体"/>
          <w:szCs w:val="21"/>
          <w:highlight w:val="none"/>
        </w:rPr>
      </w:pPr>
      <w:r>
        <w:rPr>
          <w:rFonts w:hint="eastAsia" w:ascii="宋体" w:hAnsi="宋体" w:cs="宋体"/>
          <w:b/>
          <w:bCs/>
          <w:szCs w:val="21"/>
          <w:highlight w:val="none"/>
          <w:lang w:val="en-US" w:eastAsia="zh-CN"/>
        </w:rPr>
        <w:t>3、</w:t>
      </w:r>
      <w:r>
        <w:rPr>
          <w:rFonts w:hint="eastAsia" w:ascii="宋体" w:hAnsi="宋体" w:cs="宋体"/>
          <w:b/>
          <w:bCs/>
          <w:szCs w:val="21"/>
          <w:highlight w:val="none"/>
        </w:rPr>
        <w:t>特别说明：</w:t>
      </w:r>
      <w:r>
        <w:rPr>
          <w:rFonts w:hint="eastAsia" w:ascii="宋体" w:hAnsi="宋体" w:cs="宋体"/>
          <w:kern w:val="0"/>
          <w:szCs w:val="21"/>
          <w:highlight w:val="none"/>
        </w:rPr>
        <w:t>政府采购云平台</w:t>
      </w:r>
      <w:r>
        <w:rPr>
          <w:rFonts w:hint="eastAsia" w:ascii="宋体" w:hAnsi="宋体" w:cs="宋体"/>
          <w:szCs w:val="21"/>
          <w:highlight w:val="none"/>
        </w:rPr>
        <w:t>如对电子化开标及评审程序有调整的，按调整后的程序操作。</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本项目原则上采用政采云</w:t>
      </w:r>
      <w:r>
        <w:rPr>
          <w:rFonts w:hint="eastAsia" w:ascii="宋体" w:hAnsi="宋体" w:cs="宋体"/>
          <w:bCs/>
          <w:szCs w:val="21"/>
          <w:highlight w:val="none"/>
          <w:lang w:bidi="ar"/>
        </w:rPr>
        <w:t>电子招投标开标程序</w:t>
      </w:r>
      <w:r>
        <w:rPr>
          <w:rFonts w:hint="eastAsia" w:ascii="宋体" w:hAnsi="宋体" w:cs="宋体"/>
          <w:szCs w:val="21"/>
          <w:highlight w:val="none"/>
        </w:rPr>
        <w:t>，但有下情形之一的，按以下情况处理：</w:t>
      </w:r>
    </w:p>
    <w:p>
      <w:pPr>
        <w:snapToGrid w:val="0"/>
        <w:spacing w:line="360" w:lineRule="auto"/>
        <w:ind w:firstLine="420" w:firstLineChars="200"/>
        <w:jc w:val="left"/>
        <w:rPr>
          <w:rFonts w:hint="eastAsia" w:ascii="宋体" w:hAnsi="宋体" w:cs="宋体"/>
          <w:szCs w:val="21"/>
          <w:highlight w:val="none"/>
        </w:rPr>
      </w:pPr>
      <w:bookmarkStart w:id="84" w:name="OLE_LINK159"/>
      <w:bookmarkStart w:id="85" w:name="OLE_LINK160"/>
      <w:r>
        <w:rPr>
          <w:rFonts w:hint="eastAsia" w:ascii="宋体" w:hAnsi="宋体" w:cs="宋体"/>
          <w:szCs w:val="21"/>
          <w:highlight w:val="none"/>
        </w:rPr>
        <w:t>（1）若有供应商在规定时间内无法解密或解密失败，代理机构将开启该供应商递交的</w:t>
      </w:r>
      <w:r>
        <w:rPr>
          <w:rFonts w:hint="eastAsia" w:ascii="宋体" w:hAnsi="宋体" w:cs="宋体"/>
          <w:kern w:val="0"/>
          <w:szCs w:val="21"/>
          <w:highlight w:val="none"/>
        </w:rPr>
        <w:t>以U盘</w:t>
      </w:r>
      <w:r>
        <w:rPr>
          <w:rFonts w:hint="eastAsia" w:ascii="宋体" w:hAnsi="宋体" w:cs="宋体"/>
          <w:kern w:val="0"/>
          <w:szCs w:val="21"/>
          <w:highlight w:val="none"/>
          <w:lang w:val="en-US" w:eastAsia="zh-CN"/>
        </w:rPr>
        <w:t>或光盘</w:t>
      </w:r>
      <w:r>
        <w:rPr>
          <w:rFonts w:hint="eastAsia" w:ascii="宋体" w:hAnsi="宋体" w:cs="宋体"/>
          <w:kern w:val="0"/>
          <w:szCs w:val="21"/>
          <w:highlight w:val="none"/>
        </w:rPr>
        <w:t>存储的</w:t>
      </w:r>
      <w:r>
        <w:rPr>
          <w:rFonts w:hint="eastAsia" w:ascii="宋体" w:hAnsi="宋体" w:cs="宋体"/>
          <w:kern w:val="0"/>
          <w:szCs w:val="21"/>
          <w:highlight w:val="none"/>
          <w:lang w:val="en-US" w:eastAsia="zh-CN"/>
        </w:rPr>
        <w:t>电子备份</w:t>
      </w:r>
      <w:r>
        <w:rPr>
          <w:rFonts w:hint="eastAsia" w:ascii="宋体" w:hAnsi="宋体" w:cs="宋体"/>
          <w:kern w:val="0"/>
          <w:szCs w:val="21"/>
          <w:highlight w:val="none"/>
        </w:rPr>
        <w:t>投标文件</w:t>
      </w:r>
      <w:r>
        <w:rPr>
          <w:rFonts w:hint="eastAsia" w:ascii="宋体" w:hAnsi="宋体" w:cs="宋体"/>
          <w:szCs w:val="21"/>
          <w:highlight w:val="none"/>
        </w:rPr>
        <w:t>。</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w:t>
      </w:r>
      <w:bookmarkEnd w:id="84"/>
      <w:bookmarkEnd w:id="85"/>
      <w:r>
        <w:rPr>
          <w:rFonts w:hint="eastAsia" w:ascii="宋体" w:hAnsi="宋体" w:cs="宋体"/>
          <w:szCs w:val="21"/>
          <w:highlight w:val="none"/>
        </w:rPr>
        <w:t>采购过程中出现以下情形，导致电子交易平台无法正常运行，或者无法保证电子交易的公平、公正和安全时，代理机构可中止电子交易活动：</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1）电子交易平台发生故障而无法登录访问的； </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2）电子交易平台应用或数据库出现错误，不能进行正常操作的；</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3）电子交易平台发现严重安全漏洞，有潜在泄密危险的；</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4）病毒发作导致不能进行正常操作的； </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5）其他无法保证电子交易的公平、公正和安全的情况。</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出现前款规定情形，不影响采购公平、公正性的，代理机构可以待上述情形消除后继续组织电子交易活动。</w:t>
      </w:r>
    </w:p>
    <w:p>
      <w:pPr>
        <w:pStyle w:val="5"/>
        <w:bidi w:val="0"/>
        <w:rPr>
          <w:rFonts w:hint="eastAsia" w:eastAsiaTheme="minorEastAsia"/>
          <w:highlight w:val="none"/>
          <w:lang w:eastAsia="zh-CN"/>
        </w:rPr>
      </w:pPr>
      <w:bookmarkStart w:id="86" w:name="_Toc9972"/>
      <w:r>
        <w:rPr>
          <w:rFonts w:hint="eastAsia"/>
          <w:highlight w:val="none"/>
          <w:lang w:val="en-US" w:eastAsia="zh-CN"/>
        </w:rPr>
        <w:t>七、</w:t>
      </w:r>
      <w:r>
        <w:rPr>
          <w:rFonts w:hint="eastAsia"/>
          <w:highlight w:val="none"/>
          <w:lang w:eastAsia="zh-CN"/>
        </w:rPr>
        <w:t>评审</w:t>
      </w:r>
      <w:bookmarkEnd w:id="86"/>
    </w:p>
    <w:p>
      <w:pPr>
        <w:spacing w:line="360" w:lineRule="auto"/>
        <w:ind w:firstLine="420" w:firstLineChars="200"/>
        <w:jc w:val="lef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、采购人依据《中华人民共和国政府采购法》、《中华人民共和国政府采购法实施条例》等有关规定组建</w:t>
      </w:r>
      <w:r>
        <w:rPr>
          <w:rFonts w:hint="eastAsia" w:ascii="宋体" w:hAnsi="宋体" w:eastAsia="宋体"/>
          <w:szCs w:val="21"/>
          <w:highlight w:val="none"/>
          <w:lang w:eastAsia="zh-CN"/>
        </w:rPr>
        <w:t>磋商小组</w:t>
      </w:r>
      <w:r>
        <w:rPr>
          <w:rFonts w:hint="eastAsia" w:ascii="宋体" w:hAnsi="宋体" w:eastAsia="宋体"/>
          <w:szCs w:val="21"/>
          <w:highlight w:val="none"/>
        </w:rPr>
        <w:t>。</w:t>
      </w:r>
      <w:r>
        <w:rPr>
          <w:rFonts w:hint="eastAsia" w:ascii="宋体" w:hAnsi="宋体" w:eastAsia="宋体"/>
          <w:szCs w:val="21"/>
          <w:highlight w:val="none"/>
          <w:lang w:eastAsia="zh-CN"/>
        </w:rPr>
        <w:t>磋商小组</w:t>
      </w:r>
      <w:r>
        <w:rPr>
          <w:rFonts w:hint="eastAsia" w:ascii="宋体" w:hAnsi="宋体" w:eastAsia="宋体"/>
          <w:szCs w:val="21"/>
          <w:highlight w:val="none"/>
        </w:rPr>
        <w:t>由采购人代表和专家组成，负责本项目的</w:t>
      </w:r>
      <w:r>
        <w:rPr>
          <w:rFonts w:hint="eastAsia" w:ascii="宋体" w:hAnsi="宋体" w:eastAsia="宋体"/>
          <w:szCs w:val="21"/>
          <w:highlight w:val="none"/>
          <w:lang w:eastAsia="zh-CN"/>
        </w:rPr>
        <w:t>评审</w:t>
      </w:r>
      <w:r>
        <w:rPr>
          <w:rFonts w:hint="eastAsia" w:ascii="宋体" w:hAnsi="宋体" w:eastAsia="宋体"/>
          <w:szCs w:val="21"/>
          <w:highlight w:val="none"/>
        </w:rPr>
        <w:t>工作。</w:t>
      </w:r>
    </w:p>
    <w:p>
      <w:pPr>
        <w:spacing w:line="360" w:lineRule="auto"/>
        <w:ind w:firstLine="420" w:firstLineChars="200"/>
        <w:jc w:val="lef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w:t>
      </w:r>
      <w:r>
        <w:rPr>
          <w:rFonts w:hint="eastAsia" w:ascii="宋体" w:hAnsi="宋体" w:eastAsia="宋体"/>
          <w:szCs w:val="21"/>
          <w:highlight w:val="none"/>
          <w:lang w:eastAsia="zh-CN"/>
        </w:rPr>
        <w:t>评审</w:t>
      </w:r>
      <w:r>
        <w:rPr>
          <w:rFonts w:hint="eastAsia" w:ascii="宋体" w:hAnsi="宋体" w:eastAsia="宋体"/>
          <w:szCs w:val="21"/>
          <w:highlight w:val="none"/>
        </w:rPr>
        <w:t>活动遵循公开、公平、公正、科学和择优的原则。</w:t>
      </w:r>
    </w:p>
    <w:p>
      <w:pPr>
        <w:bidi w:val="0"/>
        <w:spacing w:line="360" w:lineRule="auto"/>
        <w:ind w:firstLine="420" w:firstLineChars="200"/>
        <w:rPr>
          <w:rFonts w:hint="eastAsia"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w:t>
      </w:r>
      <w:r>
        <w:rPr>
          <w:rFonts w:hint="eastAsia" w:ascii="宋体" w:hAnsi="宋体" w:eastAsia="宋体"/>
          <w:szCs w:val="21"/>
          <w:highlight w:val="none"/>
          <w:lang w:eastAsia="zh-CN"/>
        </w:rPr>
        <w:t>磋商小组</w:t>
      </w:r>
      <w:r>
        <w:rPr>
          <w:rFonts w:hint="eastAsia" w:ascii="宋体" w:hAnsi="宋体" w:eastAsia="宋体"/>
          <w:szCs w:val="21"/>
          <w:highlight w:val="none"/>
        </w:rPr>
        <w:t>按照第</w:t>
      </w:r>
      <w:r>
        <w:rPr>
          <w:rFonts w:hint="eastAsia" w:ascii="宋体" w:hAnsi="宋体" w:eastAsia="宋体"/>
          <w:szCs w:val="21"/>
          <w:highlight w:val="none"/>
          <w:lang w:val="en-US" w:eastAsia="zh-CN"/>
        </w:rPr>
        <w:t>四</w:t>
      </w:r>
      <w:r>
        <w:rPr>
          <w:rFonts w:hint="eastAsia" w:ascii="宋体" w:hAnsi="宋体" w:eastAsia="宋体"/>
          <w:szCs w:val="21"/>
          <w:highlight w:val="none"/>
        </w:rPr>
        <w:t>章“</w:t>
      </w:r>
      <w:r>
        <w:rPr>
          <w:rFonts w:hint="eastAsia" w:ascii="宋体" w:hAnsi="宋体" w:eastAsia="宋体"/>
          <w:szCs w:val="21"/>
          <w:highlight w:val="none"/>
          <w:lang w:val="en-US" w:eastAsia="zh-CN"/>
        </w:rPr>
        <w:t>磋商</w:t>
      </w:r>
      <w:r>
        <w:rPr>
          <w:rFonts w:hint="eastAsia" w:ascii="宋体" w:hAnsi="宋体" w:eastAsia="宋体"/>
          <w:szCs w:val="21"/>
          <w:highlight w:val="none"/>
        </w:rPr>
        <w:t>办法及</w:t>
      </w:r>
      <w:r>
        <w:rPr>
          <w:rFonts w:hint="eastAsia" w:ascii="宋体" w:hAnsi="宋体" w:eastAsia="宋体"/>
          <w:szCs w:val="21"/>
          <w:highlight w:val="none"/>
          <w:lang w:val="en-US" w:eastAsia="zh-CN"/>
        </w:rPr>
        <w:t>评审</w:t>
      </w:r>
      <w:r>
        <w:rPr>
          <w:rFonts w:hint="eastAsia" w:ascii="宋体" w:hAnsi="宋体" w:eastAsia="宋体"/>
          <w:szCs w:val="21"/>
          <w:highlight w:val="none"/>
        </w:rPr>
        <w:t>标准”对投标文件进行评审。第</w:t>
      </w:r>
      <w:r>
        <w:rPr>
          <w:rFonts w:hint="eastAsia" w:ascii="宋体" w:hAnsi="宋体" w:eastAsia="宋体"/>
          <w:szCs w:val="21"/>
          <w:highlight w:val="none"/>
          <w:lang w:val="en-US" w:eastAsia="zh-CN"/>
        </w:rPr>
        <w:t>四</w:t>
      </w:r>
      <w:r>
        <w:rPr>
          <w:rFonts w:hint="eastAsia" w:ascii="宋体" w:hAnsi="宋体" w:eastAsia="宋体"/>
          <w:szCs w:val="21"/>
          <w:highlight w:val="none"/>
        </w:rPr>
        <w:t>章“</w:t>
      </w:r>
      <w:r>
        <w:rPr>
          <w:rFonts w:hint="eastAsia" w:ascii="宋体" w:hAnsi="宋体" w:eastAsia="宋体"/>
          <w:szCs w:val="21"/>
          <w:highlight w:val="none"/>
          <w:lang w:val="en-US" w:eastAsia="zh-CN"/>
        </w:rPr>
        <w:t>磋商</w:t>
      </w:r>
      <w:r>
        <w:rPr>
          <w:rFonts w:hint="eastAsia" w:ascii="宋体" w:hAnsi="宋体" w:eastAsia="宋体"/>
          <w:szCs w:val="21"/>
          <w:highlight w:val="none"/>
        </w:rPr>
        <w:t>办法及</w:t>
      </w:r>
      <w:r>
        <w:rPr>
          <w:rFonts w:hint="eastAsia" w:ascii="宋体" w:hAnsi="宋体" w:eastAsia="宋体"/>
          <w:szCs w:val="21"/>
          <w:highlight w:val="none"/>
          <w:lang w:val="en-US" w:eastAsia="zh-CN"/>
        </w:rPr>
        <w:t>评审</w:t>
      </w:r>
      <w:r>
        <w:rPr>
          <w:rFonts w:hint="eastAsia" w:ascii="宋体" w:hAnsi="宋体" w:eastAsia="宋体"/>
          <w:szCs w:val="21"/>
          <w:highlight w:val="none"/>
        </w:rPr>
        <w:t>标准”没有规定的方法、评审因素和标准，不作为</w:t>
      </w:r>
      <w:r>
        <w:rPr>
          <w:rFonts w:hint="eastAsia" w:ascii="宋体" w:hAnsi="宋体" w:eastAsia="宋体"/>
          <w:szCs w:val="21"/>
          <w:highlight w:val="none"/>
          <w:lang w:eastAsia="zh-CN"/>
        </w:rPr>
        <w:t>评审</w:t>
      </w:r>
      <w:r>
        <w:rPr>
          <w:rFonts w:hint="eastAsia" w:ascii="宋体" w:hAnsi="宋体" w:eastAsia="宋体"/>
          <w:szCs w:val="21"/>
          <w:highlight w:val="none"/>
        </w:rPr>
        <w:t>依据。</w:t>
      </w:r>
    </w:p>
    <w:p>
      <w:pPr>
        <w:pStyle w:val="5"/>
        <w:bidi w:val="0"/>
        <w:rPr>
          <w:highlight w:val="none"/>
        </w:rPr>
      </w:pPr>
      <w:bookmarkStart w:id="87" w:name="_Toc27943"/>
      <w:bookmarkStart w:id="88" w:name="_Toc460857932"/>
      <w:bookmarkStart w:id="89" w:name="_Toc17707945"/>
      <w:bookmarkStart w:id="90" w:name="_Toc51054709"/>
      <w:r>
        <w:rPr>
          <w:rFonts w:hint="eastAsia"/>
          <w:highlight w:val="none"/>
          <w:lang w:val="en-US" w:eastAsia="zh-CN"/>
        </w:rPr>
        <w:t>八</w:t>
      </w:r>
      <w:r>
        <w:rPr>
          <w:rFonts w:hint="eastAsia"/>
          <w:highlight w:val="none"/>
        </w:rPr>
        <w:t>、</w:t>
      </w:r>
      <w:r>
        <w:rPr>
          <w:rFonts w:hint="eastAsia"/>
          <w:highlight w:val="none"/>
          <w:lang w:val="en-US" w:eastAsia="zh-CN"/>
        </w:rPr>
        <w:t>磋商响应文件</w:t>
      </w:r>
      <w:r>
        <w:rPr>
          <w:rFonts w:hint="eastAsia"/>
          <w:highlight w:val="none"/>
        </w:rPr>
        <w:t>的澄清</w:t>
      </w:r>
      <w:bookmarkEnd w:id="87"/>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1、</w:t>
      </w:r>
      <w:r>
        <w:rPr>
          <w:rFonts w:hint="eastAsia" w:ascii="宋体" w:hAnsi="宋体" w:eastAsia="宋体" w:cs="宋体"/>
          <w:highlight w:val="none"/>
          <w:lang w:eastAsia="zh-CN"/>
        </w:rPr>
        <w:t>磋商小组</w:t>
      </w:r>
      <w:r>
        <w:rPr>
          <w:rFonts w:hint="eastAsia" w:ascii="宋体" w:hAnsi="宋体" w:eastAsia="宋体" w:cs="宋体"/>
          <w:highlight w:val="none"/>
        </w:rPr>
        <w:t>在对</w:t>
      </w:r>
      <w:r>
        <w:rPr>
          <w:rFonts w:hint="eastAsia" w:ascii="宋体" w:hAnsi="宋体" w:eastAsia="宋体" w:cs="宋体"/>
          <w:highlight w:val="none"/>
          <w:lang w:val="en-US" w:eastAsia="zh-CN"/>
        </w:rPr>
        <w:t>磋商响应</w:t>
      </w:r>
      <w:r>
        <w:rPr>
          <w:rFonts w:hint="eastAsia" w:ascii="宋体" w:hAnsi="宋体" w:eastAsia="宋体" w:cs="宋体"/>
          <w:highlight w:val="none"/>
        </w:rPr>
        <w:t>文件的有效性、完整性和响应程度进行审查时，可以要求供应商对</w:t>
      </w:r>
      <w:r>
        <w:rPr>
          <w:rFonts w:hint="eastAsia"/>
          <w:highlight w:val="none"/>
          <w:lang w:val="en-US" w:eastAsia="zh-CN"/>
        </w:rPr>
        <w:t>磋商响应</w:t>
      </w:r>
      <w:r>
        <w:rPr>
          <w:rFonts w:hint="eastAsia" w:ascii="宋体" w:hAnsi="宋体" w:eastAsia="宋体" w:cs="宋体"/>
          <w:highlight w:val="none"/>
        </w:rPr>
        <w:t>文件中含义不明确、同类问题表述不一致或者有明显文字和计算错误的内容等做出必要的澄清。供应商的澄清不得超出</w:t>
      </w:r>
      <w:r>
        <w:rPr>
          <w:rFonts w:hint="eastAsia"/>
          <w:highlight w:val="none"/>
          <w:lang w:val="en-US" w:eastAsia="zh-CN"/>
        </w:rPr>
        <w:t>磋商响应</w:t>
      </w:r>
      <w:r>
        <w:rPr>
          <w:rFonts w:hint="eastAsia" w:ascii="宋体" w:hAnsi="宋体" w:eastAsia="宋体" w:cs="宋体"/>
          <w:highlight w:val="none"/>
        </w:rPr>
        <w:t>文件的范围或者改变投标文件的实质性内容。</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政采云具体操作如下：</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在评审过程中，如</w:t>
      </w:r>
      <w:r>
        <w:rPr>
          <w:rFonts w:hint="eastAsia" w:ascii="宋体" w:hAnsi="宋体" w:eastAsia="宋体" w:cs="宋体"/>
          <w:highlight w:val="none"/>
          <w:lang w:eastAsia="zh-CN"/>
        </w:rPr>
        <w:t>磋商小组</w:t>
      </w:r>
      <w:r>
        <w:rPr>
          <w:rFonts w:hint="eastAsia" w:ascii="宋体" w:hAnsi="宋体" w:eastAsia="宋体" w:cs="宋体"/>
          <w:highlight w:val="none"/>
        </w:rPr>
        <w:t>对</w:t>
      </w:r>
      <w:r>
        <w:rPr>
          <w:rFonts w:hint="eastAsia"/>
          <w:highlight w:val="none"/>
          <w:lang w:val="en-US" w:eastAsia="zh-CN"/>
        </w:rPr>
        <w:t>磋商响应</w:t>
      </w:r>
      <w:r>
        <w:rPr>
          <w:rFonts w:hint="eastAsia" w:ascii="宋体" w:hAnsi="宋体" w:eastAsia="宋体" w:cs="宋体"/>
          <w:highlight w:val="none"/>
        </w:rPr>
        <w:t>文件有疑问，由</w:t>
      </w:r>
      <w:r>
        <w:rPr>
          <w:rFonts w:hint="eastAsia" w:ascii="宋体" w:hAnsi="宋体" w:eastAsia="宋体" w:cs="宋体"/>
          <w:highlight w:val="none"/>
          <w:lang w:eastAsia="zh-CN"/>
        </w:rPr>
        <w:t>磋商小组</w:t>
      </w:r>
      <w:r>
        <w:rPr>
          <w:rFonts w:hint="eastAsia" w:ascii="宋体" w:hAnsi="宋体" w:eastAsia="宋体" w:cs="宋体"/>
          <w:highlight w:val="none"/>
        </w:rPr>
        <w:t>组长将问题汇总后发函，或由采购代理机构代替发起。</w:t>
      </w:r>
      <w:r>
        <w:rPr>
          <w:rFonts w:hint="eastAsia" w:ascii="宋体" w:hAnsi="宋体" w:eastAsia="宋体" w:cs="宋体"/>
          <w:highlight w:val="none"/>
          <w:lang w:val="en-US" w:eastAsia="zh-CN"/>
        </w:rPr>
        <w:t>供应商</w:t>
      </w:r>
      <w:r>
        <w:rPr>
          <w:rFonts w:hint="eastAsia" w:ascii="宋体" w:hAnsi="宋体" w:eastAsia="宋体" w:cs="宋体"/>
          <w:highlight w:val="none"/>
        </w:rPr>
        <w:t>应当要在30分钟内在“政府采购云平台”在线提供书面说明，予以回复。此回复将作为</w:t>
      </w:r>
      <w:r>
        <w:rPr>
          <w:rFonts w:hint="eastAsia"/>
          <w:highlight w:val="none"/>
          <w:lang w:val="en-US" w:eastAsia="zh-CN"/>
        </w:rPr>
        <w:t>磋商响应</w:t>
      </w:r>
      <w:r>
        <w:rPr>
          <w:rFonts w:hint="eastAsia" w:ascii="宋体" w:hAnsi="宋体" w:eastAsia="宋体" w:cs="宋体"/>
          <w:highlight w:val="none"/>
        </w:rPr>
        <w:t>文件内容的一部分，具有相应的法律效力。</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路径：用户中心—项目采购—询标澄清</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（1）政采云平台通过待办事项和短信提醒供应商在截止时间前完成澄清。</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（2）供应商在“询标澄清-待办理”标签页下选择状态为“待澄清”的项目，点击操作栏【澄清】。</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（3）查看函内容，在澄清截止时间前上传澄清文件并对澄清文件进行签章。（注：澄清文件必须以PDF格式上传，文件大小：50M）</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（4）签章完成，文件名称处显示“已签章”，供应商可“撤回签章”修改澄清函和“查看文件”。</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（6）完成状态：供应商澄清文件提交成功后，在“询标澄清-全部”标签页下显示状态为“已澄清”。</w:t>
      </w:r>
    </w:p>
    <w:p>
      <w:pPr>
        <w:spacing w:line="440" w:lineRule="exact"/>
        <w:ind w:firstLine="420" w:firstLineChars="200"/>
        <w:rPr>
          <w:rFonts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开标现场，供应商安排</w:t>
      </w:r>
      <w:r>
        <w:rPr>
          <w:rFonts w:hint="eastAsia" w:ascii="宋体" w:hAnsi="宋体" w:eastAsia="宋体"/>
          <w:szCs w:val="21"/>
          <w:highlight w:val="none"/>
        </w:rPr>
        <w:t>法定代表人或授权代表到场的，则由</w:t>
      </w:r>
      <w:r>
        <w:rPr>
          <w:rFonts w:hint="eastAsia" w:ascii="宋体" w:hAnsi="宋体" w:eastAsia="宋体" w:cs="宋体"/>
          <w:highlight w:val="none"/>
          <w:lang w:eastAsia="zh-CN"/>
        </w:rPr>
        <w:t>磋商小组</w:t>
      </w:r>
      <w:r>
        <w:rPr>
          <w:rFonts w:hint="eastAsia" w:ascii="宋体" w:hAnsi="宋体" w:eastAsia="宋体" w:cs="宋体"/>
          <w:highlight w:val="none"/>
        </w:rPr>
        <w:t>组长将问题汇总后向供应商发出书面“</w:t>
      </w:r>
      <w:r>
        <w:rPr>
          <w:rFonts w:hint="eastAsia" w:ascii="宋体" w:hAnsi="宋体" w:eastAsia="宋体" w:cs="宋体"/>
          <w:highlight w:val="none"/>
          <w:lang w:val="en-US" w:eastAsia="zh-CN"/>
        </w:rPr>
        <w:t>磋商</w:t>
      </w:r>
      <w:r>
        <w:rPr>
          <w:rFonts w:hint="eastAsia" w:ascii="宋体" w:hAnsi="宋体" w:eastAsia="宋体" w:cs="宋体"/>
          <w:highlight w:val="none"/>
        </w:rPr>
        <w:t>响应文件问题澄清通知”，供应商应对需要澄清的问题作书面回答，该书面澄清应当由</w:t>
      </w:r>
      <w:r>
        <w:rPr>
          <w:rFonts w:hint="eastAsia" w:ascii="宋体" w:hAnsi="宋体" w:eastAsia="宋体"/>
          <w:szCs w:val="21"/>
          <w:highlight w:val="none"/>
        </w:rPr>
        <w:t>供应商的法定代表人或授权代表签字</w:t>
      </w:r>
      <w:r>
        <w:rPr>
          <w:rFonts w:hint="eastAsia" w:ascii="宋体" w:hAnsi="宋体" w:eastAsia="宋体" w:cs="宋体"/>
          <w:highlight w:val="none"/>
        </w:rPr>
        <w:t>或者加盖供应商公章。书面澄清将作为</w:t>
      </w:r>
      <w:r>
        <w:rPr>
          <w:rFonts w:hint="eastAsia"/>
          <w:highlight w:val="none"/>
          <w:lang w:val="en-US" w:eastAsia="zh-CN"/>
        </w:rPr>
        <w:t>磋商响应</w:t>
      </w:r>
      <w:r>
        <w:rPr>
          <w:rFonts w:hint="eastAsia" w:ascii="宋体" w:hAnsi="宋体" w:eastAsia="宋体" w:cs="宋体"/>
          <w:highlight w:val="none"/>
        </w:rPr>
        <w:t>文件内容的一部分，具有相应的法律效力。</w:t>
      </w:r>
    </w:p>
    <w:p>
      <w:pPr>
        <w:spacing w:line="440" w:lineRule="exact"/>
        <w:ind w:firstLine="420" w:firstLineChars="200"/>
        <w:jc w:val="left"/>
        <w:rPr>
          <w:rFonts w:hint="eastAsia" w:ascii="宋体" w:hAnsi="宋体" w:eastAsia="宋体" w:cs="宋体"/>
          <w:highlight w:val="none"/>
        </w:rPr>
      </w:pPr>
      <w:r>
        <w:rPr>
          <w:rFonts w:hint="eastAsia" w:ascii="宋体" w:hAnsi="宋体" w:eastAsia="宋体" w:cs="宋体"/>
          <w:highlight w:val="none"/>
          <w:lang w:val="en-US" w:eastAsia="zh-CN"/>
        </w:rPr>
        <w:t>4、</w:t>
      </w:r>
      <w:r>
        <w:rPr>
          <w:rFonts w:hint="eastAsia" w:ascii="宋体" w:hAnsi="宋体" w:eastAsia="宋体" w:cs="宋体"/>
          <w:highlight w:val="none"/>
        </w:rPr>
        <w:t>供应商未在截止时间前完成澄清，将被视作自动放弃。</w:t>
      </w:r>
    </w:p>
    <w:p>
      <w:pPr>
        <w:pStyle w:val="5"/>
        <w:bidi w:val="0"/>
        <w:rPr>
          <w:rFonts w:hint="eastAsia"/>
          <w:highlight w:val="none"/>
        </w:rPr>
      </w:pPr>
      <w:bookmarkStart w:id="91" w:name="_Toc12636"/>
      <w:r>
        <w:rPr>
          <w:rFonts w:hint="eastAsia"/>
          <w:highlight w:val="none"/>
          <w:lang w:val="en-US" w:eastAsia="zh-CN"/>
        </w:rPr>
        <w:t>九、</w:t>
      </w:r>
      <w:r>
        <w:rPr>
          <w:rFonts w:hint="eastAsia"/>
          <w:highlight w:val="none"/>
        </w:rPr>
        <w:t>其他评审事项规定</w:t>
      </w:r>
      <w:bookmarkEnd w:id="91"/>
    </w:p>
    <w:p>
      <w:pPr>
        <w:pStyle w:val="6"/>
        <w:bidi w:val="0"/>
        <w:rPr>
          <w:rFonts w:hint="default"/>
          <w:highlight w:val="none"/>
          <w:lang w:val="en-US" w:eastAsia="zh-CN"/>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串通投标的认定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highlight w:val="none"/>
        </w:rPr>
      </w:pPr>
      <w:r>
        <w:rPr>
          <w:rFonts w:hint="eastAsia" w:ascii="宋体" w:hAnsi="宋体" w:eastAsia="宋体" w:cs="宋体"/>
          <w:b/>
          <w:sz w:val="24"/>
          <w:highlight w:val="none"/>
        </w:rPr>
        <w:t>▲</w:t>
      </w:r>
      <w:r>
        <w:rPr>
          <w:rFonts w:hint="eastAsia"/>
          <w:b/>
          <w:bCs/>
          <w:highlight w:val="none"/>
        </w:rPr>
        <w:t>有下列情形之一的，视为</w:t>
      </w:r>
      <w:r>
        <w:rPr>
          <w:rFonts w:hint="eastAsia"/>
          <w:b/>
          <w:bCs/>
          <w:highlight w:val="none"/>
          <w:lang w:val="en-US" w:eastAsia="zh-CN"/>
        </w:rPr>
        <w:t>供应商</w:t>
      </w:r>
      <w:r>
        <w:rPr>
          <w:rFonts w:hint="eastAsia"/>
          <w:b/>
          <w:bCs/>
          <w:highlight w:val="none"/>
        </w:rPr>
        <w:t>串通投标，其投标无效：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rPr>
      </w:pPr>
      <w:r>
        <w:rPr>
          <w:rFonts w:hint="eastAsia"/>
          <w:b/>
          <w:bCs/>
          <w:highlight w:val="none"/>
          <w:lang w:val="en-US" w:eastAsia="zh-CN"/>
        </w:rPr>
        <w:t>1、</w:t>
      </w:r>
      <w:r>
        <w:rPr>
          <w:rFonts w:hint="eastAsia"/>
          <w:b/>
          <w:bCs/>
          <w:highlight w:val="none"/>
        </w:rPr>
        <w:t>不同</w:t>
      </w:r>
      <w:r>
        <w:rPr>
          <w:rFonts w:hint="eastAsia"/>
          <w:b/>
          <w:bCs/>
          <w:highlight w:val="none"/>
          <w:lang w:eastAsia="zh-CN"/>
        </w:rPr>
        <w:t>供应商</w:t>
      </w:r>
      <w:r>
        <w:rPr>
          <w:rFonts w:hint="eastAsia"/>
          <w:b/>
          <w:bCs/>
          <w:highlight w:val="none"/>
        </w:rPr>
        <w:t>的</w:t>
      </w:r>
      <w:r>
        <w:rPr>
          <w:rFonts w:hint="eastAsia"/>
          <w:b/>
          <w:bCs/>
          <w:highlight w:val="none"/>
          <w:lang w:val="en-US" w:eastAsia="zh-CN"/>
        </w:rPr>
        <w:t>磋商响应</w:t>
      </w:r>
      <w:r>
        <w:rPr>
          <w:rFonts w:hint="eastAsia"/>
          <w:b/>
          <w:bCs/>
          <w:highlight w:val="none"/>
        </w:rPr>
        <w:t>文件由同一单位或者个人编制；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rPr>
      </w:pPr>
      <w:r>
        <w:rPr>
          <w:rFonts w:hint="eastAsia"/>
          <w:b/>
          <w:bCs/>
          <w:highlight w:val="none"/>
          <w:lang w:val="en-US" w:eastAsia="zh-CN"/>
        </w:rPr>
        <w:t>2、</w:t>
      </w:r>
      <w:r>
        <w:rPr>
          <w:rFonts w:hint="eastAsia"/>
          <w:b/>
          <w:bCs/>
          <w:highlight w:val="none"/>
        </w:rPr>
        <w:t>不同</w:t>
      </w:r>
      <w:r>
        <w:rPr>
          <w:rFonts w:hint="eastAsia"/>
          <w:b/>
          <w:bCs/>
          <w:highlight w:val="none"/>
          <w:lang w:eastAsia="zh-CN"/>
        </w:rPr>
        <w:t>供应商</w:t>
      </w:r>
      <w:r>
        <w:rPr>
          <w:rFonts w:hint="eastAsia"/>
          <w:b/>
          <w:bCs/>
          <w:highlight w:val="none"/>
        </w:rPr>
        <w:t>委托同一单位或者个人办理投标事宜；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rPr>
      </w:pPr>
      <w:r>
        <w:rPr>
          <w:rFonts w:hint="eastAsia"/>
          <w:b/>
          <w:bCs/>
          <w:highlight w:val="none"/>
          <w:lang w:val="en-US" w:eastAsia="zh-CN"/>
        </w:rPr>
        <w:t>3、</w:t>
      </w:r>
      <w:r>
        <w:rPr>
          <w:rFonts w:hint="eastAsia"/>
          <w:b/>
          <w:bCs/>
          <w:highlight w:val="none"/>
        </w:rPr>
        <w:t>不同</w:t>
      </w:r>
      <w:r>
        <w:rPr>
          <w:rFonts w:hint="eastAsia"/>
          <w:b/>
          <w:bCs/>
          <w:highlight w:val="none"/>
          <w:lang w:eastAsia="zh-CN"/>
        </w:rPr>
        <w:t>供应商</w:t>
      </w:r>
      <w:r>
        <w:rPr>
          <w:rFonts w:hint="eastAsia"/>
          <w:b/>
          <w:bCs/>
          <w:highlight w:val="none"/>
        </w:rPr>
        <w:t>的</w:t>
      </w:r>
      <w:r>
        <w:rPr>
          <w:rFonts w:hint="eastAsia"/>
          <w:b/>
          <w:bCs/>
          <w:highlight w:val="none"/>
          <w:lang w:val="en-US" w:eastAsia="zh-CN"/>
        </w:rPr>
        <w:t>磋商响应</w:t>
      </w:r>
      <w:r>
        <w:rPr>
          <w:rFonts w:hint="eastAsia"/>
          <w:b/>
          <w:bCs/>
          <w:highlight w:val="none"/>
        </w:rPr>
        <w:t>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rPr>
      </w:pPr>
      <w:r>
        <w:rPr>
          <w:rFonts w:hint="eastAsia"/>
          <w:b/>
          <w:bCs/>
          <w:highlight w:val="none"/>
          <w:lang w:val="en-US" w:eastAsia="zh-CN"/>
        </w:rPr>
        <w:t>4、</w:t>
      </w:r>
      <w:r>
        <w:rPr>
          <w:rFonts w:hint="eastAsia"/>
          <w:b/>
          <w:bCs/>
          <w:highlight w:val="none"/>
        </w:rPr>
        <w:t>不同</w:t>
      </w:r>
      <w:r>
        <w:rPr>
          <w:rFonts w:hint="eastAsia"/>
          <w:b/>
          <w:bCs/>
          <w:highlight w:val="none"/>
          <w:lang w:eastAsia="zh-CN"/>
        </w:rPr>
        <w:t>供应商</w:t>
      </w:r>
      <w:r>
        <w:rPr>
          <w:rFonts w:hint="eastAsia"/>
          <w:b/>
          <w:bCs/>
          <w:highlight w:val="none"/>
        </w:rPr>
        <w:t>的</w:t>
      </w:r>
      <w:r>
        <w:rPr>
          <w:rFonts w:hint="eastAsia"/>
          <w:b/>
          <w:bCs/>
          <w:highlight w:val="none"/>
          <w:lang w:val="en-US" w:eastAsia="zh-CN"/>
        </w:rPr>
        <w:t>磋商响应</w:t>
      </w:r>
      <w:r>
        <w:rPr>
          <w:rFonts w:hint="eastAsia"/>
          <w:b/>
          <w:bCs/>
          <w:highlight w:val="none"/>
        </w:rPr>
        <w:t>文件异常一致或者</w:t>
      </w:r>
      <w:r>
        <w:rPr>
          <w:rFonts w:hint="eastAsia"/>
          <w:b/>
          <w:bCs/>
          <w:highlight w:val="none"/>
          <w:lang w:val="en-US" w:eastAsia="zh-CN"/>
        </w:rPr>
        <w:t>磋商</w:t>
      </w:r>
      <w:r>
        <w:rPr>
          <w:rFonts w:hint="eastAsia"/>
          <w:b/>
          <w:bCs/>
          <w:highlight w:val="none"/>
        </w:rPr>
        <w:t>报价呈规律性差异；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highlight w:val="none"/>
        </w:rPr>
      </w:pPr>
      <w:r>
        <w:rPr>
          <w:rFonts w:hint="eastAsia"/>
          <w:b/>
          <w:bCs/>
          <w:highlight w:val="none"/>
          <w:lang w:val="en-US" w:eastAsia="zh-CN"/>
        </w:rPr>
        <w:t>5、</w:t>
      </w:r>
      <w:r>
        <w:rPr>
          <w:rFonts w:hint="eastAsia"/>
          <w:b/>
          <w:bCs/>
          <w:highlight w:val="none"/>
        </w:rPr>
        <w:t>不同</w:t>
      </w:r>
      <w:r>
        <w:rPr>
          <w:rFonts w:hint="eastAsia"/>
          <w:b/>
          <w:bCs/>
          <w:highlight w:val="none"/>
          <w:lang w:eastAsia="zh-CN"/>
        </w:rPr>
        <w:t>供应商</w:t>
      </w:r>
      <w:r>
        <w:rPr>
          <w:rFonts w:hint="eastAsia"/>
          <w:b/>
          <w:bCs/>
          <w:highlight w:val="none"/>
        </w:rPr>
        <w:t>的</w:t>
      </w:r>
      <w:r>
        <w:rPr>
          <w:rFonts w:hint="eastAsia"/>
          <w:b/>
          <w:bCs/>
          <w:highlight w:val="none"/>
          <w:lang w:val="en-US" w:eastAsia="zh-CN"/>
        </w:rPr>
        <w:t>磋商响应</w:t>
      </w:r>
      <w:r>
        <w:rPr>
          <w:rFonts w:hint="eastAsia"/>
          <w:b/>
          <w:bCs/>
          <w:highlight w:val="none"/>
        </w:rPr>
        <w:t>文件相互混装；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bCs/>
          <w:highlight w:val="none"/>
        </w:rPr>
      </w:pPr>
      <w:r>
        <w:rPr>
          <w:rFonts w:hint="eastAsia"/>
          <w:b/>
          <w:bCs/>
          <w:highlight w:val="none"/>
          <w:lang w:val="en-US" w:eastAsia="zh-CN"/>
        </w:rPr>
        <w:t>6、</w:t>
      </w:r>
      <w:r>
        <w:rPr>
          <w:b/>
          <w:bCs/>
          <w:highlight w:val="none"/>
        </w:rPr>
        <w:t>两家或两家以上供应商提供的</w:t>
      </w:r>
      <w:r>
        <w:rPr>
          <w:rFonts w:hint="eastAsia"/>
          <w:b/>
          <w:bCs/>
          <w:highlight w:val="none"/>
          <w:lang w:val="en-US" w:eastAsia="zh-CN"/>
        </w:rPr>
        <w:t>磋商响应</w:t>
      </w:r>
      <w:r>
        <w:rPr>
          <w:b/>
          <w:bCs/>
          <w:highlight w:val="none"/>
        </w:rPr>
        <w:t>文件出自同一终端设备的，或在相同Internet主机分配地址（相同IP地址）获取</w:t>
      </w:r>
      <w:r>
        <w:rPr>
          <w:rFonts w:hint="eastAsia"/>
          <w:b/>
          <w:bCs/>
          <w:highlight w:val="none"/>
          <w:lang w:val="en-US" w:eastAsia="zh-CN"/>
        </w:rPr>
        <w:t>磋商</w:t>
      </w:r>
      <w:r>
        <w:rPr>
          <w:b/>
          <w:bCs/>
          <w:highlight w:val="none"/>
        </w:rPr>
        <w:t>文件或网上投标的，且经询标澄清供应商无令人信服的理由和可靠证据证明其合理性的。</w:t>
      </w:r>
    </w:p>
    <w:p>
      <w:pPr>
        <w:pStyle w:val="6"/>
        <w:bidi w:val="0"/>
        <w:rPr>
          <w:rFonts w:hint="default"/>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其他事项说明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供应商应当遵循公平竞争的原则，不得恶意串通，不得妨碍其他供应商的竞争行为，不得损害采购人或者其他供应商的合法权益。在</w:t>
      </w:r>
      <w:r>
        <w:rPr>
          <w:rFonts w:hint="eastAsia"/>
          <w:highlight w:val="none"/>
          <w:lang w:eastAsia="zh-CN"/>
        </w:rPr>
        <w:t>评审</w:t>
      </w:r>
      <w:r>
        <w:rPr>
          <w:rFonts w:hint="eastAsia"/>
          <w:highlight w:val="none"/>
        </w:rPr>
        <w:t>过程中发现供应商有上述情形的，</w:t>
      </w:r>
      <w:r>
        <w:rPr>
          <w:rFonts w:hint="eastAsia"/>
          <w:highlight w:val="none"/>
          <w:lang w:eastAsia="zh-CN"/>
        </w:rPr>
        <w:t>磋商小组</w:t>
      </w:r>
      <w:r>
        <w:rPr>
          <w:rFonts w:hint="eastAsia"/>
          <w:highlight w:val="none"/>
        </w:rPr>
        <w:t>应当认定其投标无效，并书面报告本级财政部门。</w:t>
      </w:r>
    </w:p>
    <w:p>
      <w:pPr>
        <w:pStyle w:val="6"/>
        <w:bidi w:val="0"/>
        <w:rPr>
          <w:rFonts w:hint="eastAsia"/>
          <w:highlight w:val="none"/>
        </w:rPr>
      </w:pPr>
      <w:r>
        <w:rPr>
          <w:rFonts w:hint="eastAsia"/>
          <w:highlight w:val="none"/>
          <w:lang w:eastAsia="zh-CN"/>
        </w:rPr>
        <w:t>（</w:t>
      </w:r>
      <w:r>
        <w:rPr>
          <w:rFonts w:hint="eastAsia"/>
          <w:highlight w:val="none"/>
          <w:lang w:val="en-US" w:eastAsia="zh-CN"/>
        </w:rPr>
        <w:t>三</w:t>
      </w:r>
      <w:r>
        <w:rPr>
          <w:rFonts w:hint="eastAsia"/>
          <w:highlight w:val="none"/>
          <w:lang w:eastAsia="zh-CN"/>
        </w:rPr>
        <w:t>）</w:t>
      </w:r>
      <w:r>
        <w:rPr>
          <w:rFonts w:hint="eastAsia"/>
          <w:highlight w:val="none"/>
        </w:rPr>
        <w:t>有效供应商少于三家的情况处理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响应时间截止后，供应商不足3家或者通过资格审查或符合性审查的供应商不足3家的，除采购任务取消情形外，按照以下方式处理：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1、采购文件存在不合理条款或者招标程序不符合规定的，采购人、采购代理机构改正后依法重新招标；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2、采购文件没有不合理条款、无倾向性条款，且项目的公告时间和程序符合规定的基础上，经报相应政府采购主管部门批准，在剩下的2家供应商中继续进行竞争性磋商（原竞争性磋商文件中的评标办法不变）。</w:t>
      </w:r>
    </w:p>
    <w:p>
      <w:pPr>
        <w:pStyle w:val="5"/>
        <w:bidi w:val="0"/>
        <w:rPr>
          <w:highlight w:val="none"/>
        </w:rPr>
      </w:pPr>
      <w:bookmarkStart w:id="92" w:name="_Toc19267"/>
      <w:r>
        <w:rPr>
          <w:rFonts w:hint="eastAsia"/>
          <w:highlight w:val="none"/>
          <w:lang w:val="en-US" w:eastAsia="zh-CN"/>
        </w:rPr>
        <w:t>十</w:t>
      </w:r>
      <w:r>
        <w:rPr>
          <w:highlight w:val="none"/>
        </w:rPr>
        <w:t>、定标</w:t>
      </w:r>
      <w:bookmarkEnd w:id="88"/>
      <w:bookmarkEnd w:id="89"/>
      <w:bookmarkEnd w:id="90"/>
      <w:bookmarkEnd w:id="9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1</w:t>
      </w:r>
      <w:r>
        <w:rPr>
          <w:rFonts w:hint="eastAsia"/>
          <w:highlight w:val="none"/>
          <w:lang w:eastAsia="zh-CN"/>
        </w:rPr>
        <w:t>、</w:t>
      </w:r>
      <w:r>
        <w:rPr>
          <w:highlight w:val="none"/>
        </w:rPr>
        <w:t>本项目由</w:t>
      </w:r>
      <w:r>
        <w:rPr>
          <w:rFonts w:hint="eastAsia"/>
          <w:highlight w:val="none"/>
          <w:lang w:val="en-US" w:eastAsia="zh-CN"/>
        </w:rPr>
        <w:t>磋商小组</w:t>
      </w:r>
      <w:r>
        <w:rPr>
          <w:rFonts w:hint="eastAsia"/>
          <w:highlight w:val="none"/>
        </w:rPr>
        <w:t>按综合得分由高到低的排序，推荐</w:t>
      </w:r>
      <w:r>
        <w:rPr>
          <w:rFonts w:hint="eastAsia"/>
          <w:highlight w:val="none"/>
          <w:lang w:eastAsia="zh-CN"/>
        </w:rPr>
        <w:t>成交</w:t>
      </w:r>
      <w:r>
        <w:rPr>
          <w:rFonts w:hint="eastAsia"/>
          <w:highlight w:val="none"/>
        </w:rPr>
        <w:t>候选人。若供应商的综合得分相等，则</w:t>
      </w:r>
      <w:r>
        <w:rPr>
          <w:rFonts w:hint="eastAsia"/>
          <w:highlight w:val="none"/>
          <w:lang w:val="en-US" w:eastAsia="zh-CN"/>
        </w:rPr>
        <w:t>磋商</w:t>
      </w:r>
      <w:r>
        <w:rPr>
          <w:rFonts w:hint="eastAsia"/>
          <w:highlight w:val="none"/>
        </w:rPr>
        <w:t>报价低者列前；若</w:t>
      </w:r>
      <w:r>
        <w:rPr>
          <w:rFonts w:hint="eastAsia"/>
          <w:highlight w:val="none"/>
          <w:lang w:val="en-US" w:eastAsia="zh-CN"/>
        </w:rPr>
        <w:t>磋商</w:t>
      </w:r>
      <w:r>
        <w:rPr>
          <w:rFonts w:hint="eastAsia"/>
          <w:highlight w:val="none"/>
        </w:rPr>
        <w:t>报价也相同时，采取随机抽签的方式确定排序。</w:t>
      </w:r>
      <w:r>
        <w:rPr>
          <w:highlight w:val="none"/>
        </w:rPr>
        <w:t>采购人不得在</w:t>
      </w:r>
      <w:r>
        <w:rPr>
          <w:rFonts w:hint="eastAsia"/>
          <w:highlight w:val="none"/>
          <w:lang w:eastAsia="zh-CN"/>
        </w:rPr>
        <w:t>磋商小组</w:t>
      </w:r>
      <w:r>
        <w:rPr>
          <w:highlight w:val="none"/>
        </w:rPr>
        <w:t>推荐的</w:t>
      </w:r>
      <w:r>
        <w:rPr>
          <w:rFonts w:hint="eastAsia"/>
          <w:highlight w:val="none"/>
          <w:lang w:eastAsia="zh-CN"/>
        </w:rPr>
        <w:t>成交</w:t>
      </w:r>
      <w:r>
        <w:rPr>
          <w:highlight w:val="none"/>
        </w:rPr>
        <w:t>候选人以外确定</w:t>
      </w:r>
      <w:r>
        <w:rPr>
          <w:rFonts w:hint="eastAsia"/>
          <w:highlight w:val="none"/>
          <w:lang w:eastAsia="zh-CN"/>
        </w:rPr>
        <w:t>成交</w:t>
      </w:r>
      <w:r>
        <w:rPr>
          <w:highlight w:val="none"/>
        </w:rPr>
        <w:t>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2</w:t>
      </w:r>
      <w:r>
        <w:rPr>
          <w:rFonts w:hint="eastAsia"/>
          <w:highlight w:val="none"/>
          <w:lang w:eastAsia="zh-CN"/>
        </w:rPr>
        <w:t>、</w:t>
      </w:r>
      <w:r>
        <w:rPr>
          <w:highlight w:val="none"/>
        </w:rPr>
        <w:t>采购代理机构在</w:t>
      </w:r>
      <w:r>
        <w:rPr>
          <w:rFonts w:hint="eastAsia"/>
          <w:highlight w:val="none"/>
          <w:lang w:eastAsia="zh-CN"/>
        </w:rPr>
        <w:t>评审</w:t>
      </w:r>
      <w:r>
        <w:rPr>
          <w:highlight w:val="none"/>
        </w:rPr>
        <w:t>结束后2个工作日内将</w:t>
      </w:r>
      <w:r>
        <w:rPr>
          <w:rFonts w:hint="eastAsia"/>
          <w:highlight w:val="none"/>
          <w:lang w:eastAsia="zh-CN"/>
        </w:rPr>
        <w:t>评审</w:t>
      </w:r>
      <w:r>
        <w:rPr>
          <w:highlight w:val="none"/>
        </w:rPr>
        <w:t>报告交采购人确认，采购人在收到</w:t>
      </w:r>
      <w:r>
        <w:rPr>
          <w:rFonts w:hint="eastAsia"/>
          <w:highlight w:val="none"/>
          <w:lang w:eastAsia="zh-CN"/>
        </w:rPr>
        <w:t>评审</w:t>
      </w:r>
      <w:r>
        <w:rPr>
          <w:highlight w:val="none"/>
        </w:rPr>
        <w:t>报告之日起5个工作日内在</w:t>
      </w:r>
      <w:r>
        <w:rPr>
          <w:rFonts w:hint="eastAsia"/>
          <w:highlight w:val="none"/>
          <w:lang w:eastAsia="zh-CN"/>
        </w:rPr>
        <w:t>评审</w:t>
      </w:r>
      <w:r>
        <w:rPr>
          <w:highlight w:val="none"/>
        </w:rPr>
        <w:t>报告确定的</w:t>
      </w:r>
      <w:r>
        <w:rPr>
          <w:rFonts w:hint="eastAsia"/>
          <w:highlight w:val="none"/>
          <w:lang w:eastAsia="zh-CN"/>
        </w:rPr>
        <w:t>成交</w:t>
      </w:r>
      <w:r>
        <w:rPr>
          <w:highlight w:val="none"/>
        </w:rPr>
        <w:t>候选人中按顺序确定</w:t>
      </w:r>
      <w:r>
        <w:rPr>
          <w:rFonts w:hint="eastAsia"/>
          <w:highlight w:val="none"/>
          <w:lang w:eastAsia="zh-CN"/>
        </w:rPr>
        <w:t>成交</w:t>
      </w:r>
      <w:r>
        <w:rPr>
          <w:highlight w:val="none"/>
        </w:rPr>
        <w:t>人，采购人在收到</w:t>
      </w:r>
      <w:r>
        <w:rPr>
          <w:rFonts w:hint="eastAsia"/>
          <w:highlight w:val="none"/>
          <w:lang w:eastAsia="zh-CN"/>
        </w:rPr>
        <w:t>评审</w:t>
      </w:r>
      <w:r>
        <w:rPr>
          <w:highlight w:val="none"/>
        </w:rPr>
        <w:t>报告之日起5个工作日内未按</w:t>
      </w:r>
      <w:r>
        <w:rPr>
          <w:rFonts w:hint="eastAsia"/>
          <w:highlight w:val="none"/>
          <w:lang w:eastAsia="zh-CN"/>
        </w:rPr>
        <w:t>评审</w:t>
      </w:r>
      <w:r>
        <w:rPr>
          <w:highlight w:val="none"/>
        </w:rPr>
        <w:t>报告推荐的</w:t>
      </w:r>
      <w:r>
        <w:rPr>
          <w:rFonts w:hint="eastAsia"/>
          <w:highlight w:val="none"/>
          <w:lang w:eastAsia="zh-CN"/>
        </w:rPr>
        <w:t>成交</w:t>
      </w:r>
      <w:r>
        <w:rPr>
          <w:highlight w:val="none"/>
        </w:rPr>
        <w:t>候选人排序确定</w:t>
      </w:r>
      <w:r>
        <w:rPr>
          <w:rFonts w:hint="eastAsia"/>
          <w:highlight w:val="none"/>
          <w:lang w:eastAsia="zh-CN"/>
        </w:rPr>
        <w:t>成交</w:t>
      </w:r>
      <w:r>
        <w:rPr>
          <w:highlight w:val="none"/>
        </w:rPr>
        <w:t>人，又不能说明合法理由的，视同按</w:t>
      </w:r>
      <w:r>
        <w:rPr>
          <w:rFonts w:hint="eastAsia"/>
          <w:highlight w:val="none"/>
          <w:lang w:eastAsia="zh-CN"/>
        </w:rPr>
        <w:t>评审</w:t>
      </w:r>
      <w:r>
        <w:rPr>
          <w:highlight w:val="none"/>
        </w:rPr>
        <w:t>报告推荐的顺序确定排名第一的</w:t>
      </w:r>
      <w:r>
        <w:rPr>
          <w:rFonts w:hint="eastAsia"/>
          <w:highlight w:val="none"/>
          <w:lang w:eastAsia="zh-CN"/>
        </w:rPr>
        <w:t>成交</w:t>
      </w:r>
      <w:r>
        <w:rPr>
          <w:highlight w:val="none"/>
        </w:rPr>
        <w:t>候选人为</w:t>
      </w:r>
      <w:r>
        <w:rPr>
          <w:rFonts w:hint="eastAsia"/>
          <w:highlight w:val="none"/>
          <w:lang w:eastAsia="zh-CN"/>
        </w:rPr>
        <w:t>成交</w:t>
      </w:r>
      <w:r>
        <w:rPr>
          <w:highlight w:val="none"/>
        </w:rPr>
        <w:t>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3</w:t>
      </w:r>
      <w:r>
        <w:rPr>
          <w:rFonts w:hint="eastAsia"/>
          <w:highlight w:val="none"/>
          <w:lang w:eastAsia="zh-CN"/>
        </w:rPr>
        <w:t>、</w:t>
      </w:r>
      <w:r>
        <w:rPr>
          <w:highlight w:val="none"/>
        </w:rPr>
        <w:t>采购代理机构自</w:t>
      </w:r>
      <w:r>
        <w:rPr>
          <w:rFonts w:hint="eastAsia"/>
          <w:highlight w:val="none"/>
          <w:lang w:eastAsia="zh-CN"/>
        </w:rPr>
        <w:t>成交</w:t>
      </w:r>
      <w:r>
        <w:rPr>
          <w:highlight w:val="none"/>
        </w:rPr>
        <w:t>人确定之日起2个工作日内，在发布招标公告的网站上对</w:t>
      </w:r>
      <w:r>
        <w:rPr>
          <w:rFonts w:hint="eastAsia"/>
          <w:highlight w:val="none"/>
          <w:lang w:eastAsia="zh-CN"/>
        </w:rPr>
        <w:t>成交</w:t>
      </w:r>
      <w:r>
        <w:rPr>
          <w:highlight w:val="none"/>
        </w:rPr>
        <w:t>结果进行公示，</w:t>
      </w:r>
      <w:r>
        <w:rPr>
          <w:rFonts w:hint="eastAsia"/>
          <w:highlight w:val="none"/>
          <w:lang w:eastAsia="zh-CN"/>
        </w:rPr>
        <w:t>成交</w:t>
      </w:r>
      <w:r>
        <w:rPr>
          <w:highlight w:val="none"/>
        </w:rPr>
        <w:t>结果公告期限为1个工作日。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4、若成交供应商放弃成交，或因不可抗力提出不能履行合同，或不按采购文件规定提交履约担保，或其它原因被依法撤销成交资格，则采购人可确定排名第二的成交候选人为成交人或重新组织招标。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val="en-US" w:eastAsia="zh-CN"/>
        </w:rPr>
        <w:t>5</w:t>
      </w:r>
      <w:r>
        <w:rPr>
          <w:rFonts w:hint="eastAsia"/>
          <w:highlight w:val="none"/>
          <w:lang w:eastAsia="zh-CN"/>
        </w:rPr>
        <w:t>、</w:t>
      </w:r>
      <w:r>
        <w:rPr>
          <w:highlight w:val="none"/>
        </w:rPr>
        <w:t>凡发现</w:t>
      </w:r>
      <w:r>
        <w:rPr>
          <w:rFonts w:hint="eastAsia"/>
          <w:highlight w:val="none"/>
          <w:lang w:eastAsia="zh-CN"/>
        </w:rPr>
        <w:t>成交</w:t>
      </w:r>
      <w:r>
        <w:rPr>
          <w:highlight w:val="none"/>
        </w:rPr>
        <w:t>人有下列行为之一的，将移交政府采购监督管理部门依法处理：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提供虚假材料谋取</w:t>
      </w:r>
      <w:r>
        <w:rPr>
          <w:rFonts w:hint="eastAsia"/>
          <w:highlight w:val="none"/>
          <w:lang w:eastAsia="zh-CN"/>
        </w:rPr>
        <w:t>成交</w:t>
      </w:r>
      <w:r>
        <w:rPr>
          <w:highlight w:val="none"/>
        </w:rPr>
        <w:t>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highlight w:val="none"/>
        </w:rPr>
        <w:t>采取不正当手段诋毁、排挤其他</w:t>
      </w:r>
      <w:r>
        <w:rPr>
          <w:rFonts w:hint="eastAsia"/>
          <w:highlight w:val="none"/>
          <w:lang w:eastAsia="zh-CN"/>
        </w:rPr>
        <w:t>供应商</w:t>
      </w:r>
      <w:r>
        <w:rPr>
          <w:highlight w:val="none"/>
        </w:rPr>
        <w:t>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lang w:val="en-US" w:eastAsia="zh-CN"/>
        </w:rPr>
        <w:t>3</w:t>
      </w:r>
      <w:r>
        <w:rPr>
          <w:rFonts w:hint="eastAsia"/>
          <w:highlight w:val="none"/>
          <w:lang w:eastAsia="zh-CN"/>
        </w:rPr>
        <w:t>）</w:t>
      </w:r>
      <w:r>
        <w:rPr>
          <w:highlight w:val="none"/>
        </w:rPr>
        <w:t>与采购人、其他</w:t>
      </w:r>
      <w:r>
        <w:rPr>
          <w:rFonts w:hint="eastAsia"/>
          <w:highlight w:val="none"/>
          <w:lang w:eastAsia="zh-CN"/>
        </w:rPr>
        <w:t>供应商</w:t>
      </w:r>
      <w:r>
        <w:rPr>
          <w:highlight w:val="none"/>
        </w:rPr>
        <w:t>或者采购代理机构工作人员恶意串通的；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lang w:val="en-US" w:eastAsia="zh-CN"/>
        </w:rPr>
        <w:t>4</w:t>
      </w:r>
      <w:r>
        <w:rPr>
          <w:rFonts w:hint="eastAsia"/>
          <w:highlight w:val="none"/>
          <w:lang w:eastAsia="zh-CN"/>
        </w:rPr>
        <w:t>）</w:t>
      </w:r>
      <w:r>
        <w:rPr>
          <w:highlight w:val="none"/>
        </w:rPr>
        <w:t>向采购人或采购代理机构人员行贿或者提供其他不正当利益的；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lang w:val="en-US" w:eastAsia="zh-CN"/>
        </w:rPr>
        <w:t>5</w:t>
      </w:r>
      <w:r>
        <w:rPr>
          <w:rFonts w:hint="eastAsia"/>
          <w:highlight w:val="none"/>
          <w:lang w:eastAsia="zh-CN"/>
        </w:rPr>
        <w:t>）</w:t>
      </w:r>
      <w:r>
        <w:rPr>
          <w:highlight w:val="none"/>
        </w:rPr>
        <w:t>拒绝有关部门监督检查或者提供虚假情况的；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rFonts w:hint="eastAsia"/>
          <w:highlight w:val="none"/>
          <w:lang w:eastAsia="zh-CN"/>
        </w:rPr>
        <w:t>（</w:t>
      </w:r>
      <w:r>
        <w:rPr>
          <w:rFonts w:hint="eastAsia"/>
          <w:highlight w:val="none"/>
          <w:lang w:val="en-US" w:eastAsia="zh-CN"/>
        </w:rPr>
        <w:t>6</w:t>
      </w:r>
      <w:r>
        <w:rPr>
          <w:rFonts w:hint="eastAsia"/>
          <w:highlight w:val="none"/>
          <w:lang w:eastAsia="zh-CN"/>
        </w:rPr>
        <w:t>）</w:t>
      </w:r>
      <w:r>
        <w:rPr>
          <w:highlight w:val="none"/>
        </w:rPr>
        <w:t>有法律、法规规定的其他损害采购人利益和社会公共利益情形的。</w:t>
      </w:r>
    </w:p>
    <w:p>
      <w:pPr>
        <w:pStyle w:val="5"/>
        <w:bidi w:val="0"/>
        <w:rPr>
          <w:highlight w:val="none"/>
        </w:rPr>
      </w:pPr>
      <w:bookmarkStart w:id="93" w:name="_Toc2347"/>
      <w:bookmarkStart w:id="94" w:name="_Toc51054711"/>
      <w:bookmarkStart w:id="95" w:name="_Toc17707947"/>
      <w:r>
        <w:rPr>
          <w:rFonts w:hint="eastAsia"/>
          <w:highlight w:val="none"/>
          <w:lang w:val="en-US" w:eastAsia="zh-CN"/>
        </w:rPr>
        <w:t>十一</w:t>
      </w:r>
      <w:r>
        <w:rPr>
          <w:highlight w:val="none"/>
        </w:rPr>
        <w:t>、</w:t>
      </w:r>
      <w:r>
        <w:rPr>
          <w:rFonts w:hint="eastAsia"/>
          <w:highlight w:val="none"/>
          <w:lang w:val="en-US" w:eastAsia="zh-CN"/>
        </w:rPr>
        <w:t>评审</w:t>
      </w:r>
      <w:r>
        <w:rPr>
          <w:highlight w:val="none"/>
        </w:rPr>
        <w:t>过程的监控</w:t>
      </w:r>
      <w:bookmarkEnd w:id="93"/>
      <w:bookmarkEnd w:id="94"/>
      <w:bookmarkEnd w:id="95"/>
    </w:p>
    <w:p>
      <w:pPr>
        <w:snapToGrid w:val="0"/>
        <w:spacing w:line="360" w:lineRule="auto"/>
        <w:ind w:firstLine="420" w:firstLineChars="200"/>
        <w:jc w:val="left"/>
        <w:rPr>
          <w:bCs/>
          <w:szCs w:val="28"/>
          <w:highlight w:val="none"/>
        </w:rPr>
      </w:pPr>
      <w:r>
        <w:rPr>
          <w:rFonts w:hint="eastAsia"/>
          <w:bCs/>
          <w:szCs w:val="28"/>
          <w:highlight w:val="none"/>
          <w:lang w:val="en-US" w:eastAsia="zh-CN"/>
        </w:rPr>
        <w:t>1、</w:t>
      </w:r>
      <w:r>
        <w:rPr>
          <w:bCs/>
          <w:szCs w:val="28"/>
          <w:highlight w:val="none"/>
        </w:rPr>
        <w:t>本项目</w:t>
      </w:r>
      <w:r>
        <w:rPr>
          <w:rFonts w:hint="eastAsia"/>
          <w:bCs/>
          <w:szCs w:val="28"/>
          <w:highlight w:val="none"/>
          <w:lang w:eastAsia="zh-CN"/>
        </w:rPr>
        <w:t>评审</w:t>
      </w:r>
      <w:r>
        <w:rPr>
          <w:bCs/>
          <w:szCs w:val="28"/>
          <w:highlight w:val="none"/>
        </w:rPr>
        <w:t>过程实行全程录音、录像监控，</w:t>
      </w:r>
      <w:r>
        <w:rPr>
          <w:rFonts w:hint="eastAsia"/>
          <w:bCs/>
          <w:szCs w:val="28"/>
          <w:highlight w:val="none"/>
          <w:lang w:eastAsia="zh-CN"/>
        </w:rPr>
        <w:t>供应商</w:t>
      </w:r>
      <w:r>
        <w:rPr>
          <w:bCs/>
          <w:szCs w:val="28"/>
          <w:highlight w:val="none"/>
        </w:rPr>
        <w:t>在</w:t>
      </w:r>
      <w:r>
        <w:rPr>
          <w:rFonts w:hint="eastAsia"/>
          <w:bCs/>
          <w:szCs w:val="28"/>
          <w:highlight w:val="none"/>
          <w:lang w:eastAsia="zh-CN"/>
        </w:rPr>
        <w:t>评审</w:t>
      </w:r>
      <w:r>
        <w:rPr>
          <w:bCs/>
          <w:szCs w:val="28"/>
          <w:highlight w:val="none"/>
        </w:rPr>
        <w:t>过程中所进行的试图影响</w:t>
      </w:r>
      <w:r>
        <w:rPr>
          <w:rFonts w:hint="eastAsia"/>
          <w:bCs/>
          <w:szCs w:val="28"/>
          <w:highlight w:val="none"/>
          <w:lang w:eastAsia="zh-CN"/>
        </w:rPr>
        <w:t>评审</w:t>
      </w:r>
      <w:r>
        <w:rPr>
          <w:bCs/>
          <w:szCs w:val="28"/>
          <w:highlight w:val="none"/>
        </w:rPr>
        <w:t>结果的不公正活动，可能导致其投标被拒绝。</w:t>
      </w:r>
    </w:p>
    <w:p>
      <w:pPr>
        <w:bidi w:val="0"/>
        <w:spacing w:line="360" w:lineRule="auto"/>
        <w:ind w:firstLine="420" w:firstLineChars="200"/>
        <w:rPr>
          <w:highlight w:val="none"/>
        </w:rPr>
      </w:pPr>
      <w:r>
        <w:rPr>
          <w:rFonts w:hint="eastAsia"/>
          <w:highlight w:val="none"/>
          <w:lang w:val="en-US" w:eastAsia="zh-CN"/>
        </w:rPr>
        <w:t>2、</w:t>
      </w:r>
      <w:r>
        <w:rPr>
          <w:rFonts w:hint="eastAsia"/>
          <w:highlight w:val="none"/>
        </w:rPr>
        <w:t>开标后到</w:t>
      </w:r>
      <w:r>
        <w:rPr>
          <w:rFonts w:hint="eastAsia"/>
          <w:highlight w:val="none"/>
          <w:lang w:eastAsia="zh-CN"/>
        </w:rPr>
        <w:t>成交</w:t>
      </w:r>
      <w:r>
        <w:rPr>
          <w:rFonts w:hint="eastAsia"/>
          <w:highlight w:val="none"/>
        </w:rPr>
        <w:t>通知书发出之前，所有涉及</w:t>
      </w:r>
      <w:r>
        <w:rPr>
          <w:rFonts w:hint="eastAsia"/>
          <w:highlight w:val="none"/>
          <w:lang w:eastAsia="zh-CN"/>
        </w:rPr>
        <w:t>磋商小组</w:t>
      </w:r>
      <w:r>
        <w:rPr>
          <w:rFonts w:hint="eastAsia"/>
          <w:highlight w:val="none"/>
        </w:rPr>
        <w:t>名单以及对投标文件的澄清、评价、比较等情况，</w:t>
      </w:r>
      <w:r>
        <w:rPr>
          <w:rFonts w:hint="eastAsia"/>
          <w:highlight w:val="none"/>
          <w:lang w:eastAsia="zh-CN"/>
        </w:rPr>
        <w:t>磋商小组</w:t>
      </w:r>
      <w:r>
        <w:rPr>
          <w:rFonts w:hint="eastAsia"/>
          <w:highlight w:val="none"/>
        </w:rPr>
        <w:t>成员、采购人和采购代理机构的有关人员均不得向供应商或其他无关人员透露。</w:t>
      </w:r>
    </w:p>
    <w:p>
      <w:pPr>
        <w:pStyle w:val="5"/>
        <w:bidi w:val="0"/>
        <w:rPr>
          <w:rFonts w:hint="default"/>
          <w:highlight w:val="none"/>
          <w:lang w:val="en-US" w:eastAsia="zh-CN"/>
        </w:rPr>
      </w:pPr>
      <w:bookmarkStart w:id="96" w:name="_Toc12041"/>
      <w:bookmarkStart w:id="97" w:name="_Toc51054712"/>
      <w:bookmarkStart w:id="98" w:name="_Toc460416664"/>
      <w:bookmarkStart w:id="99" w:name="_Toc460416359"/>
      <w:bookmarkStart w:id="100" w:name="_Toc17707948"/>
      <w:bookmarkStart w:id="101" w:name="_Toc460857934"/>
      <w:r>
        <w:rPr>
          <w:rFonts w:hint="eastAsia"/>
          <w:highlight w:val="none"/>
          <w:lang w:val="en-US" w:eastAsia="zh-CN"/>
        </w:rPr>
        <w:t>十二、成交通知书</w:t>
      </w:r>
      <w:bookmarkEnd w:id="96"/>
    </w:p>
    <w:p>
      <w:pPr>
        <w:snapToGrid w:val="0"/>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1、</w:t>
      </w:r>
      <w:r>
        <w:rPr>
          <w:rFonts w:hint="eastAsia" w:ascii="宋体" w:hAnsi="宋体" w:cs="宋体"/>
          <w:szCs w:val="21"/>
          <w:highlight w:val="none"/>
          <w:lang w:eastAsia="zh-CN" w:bidi="ar"/>
        </w:rPr>
        <w:t>成交</w:t>
      </w:r>
      <w:r>
        <w:rPr>
          <w:rFonts w:hint="eastAsia" w:ascii="宋体" w:hAnsi="宋体" w:cs="宋体"/>
          <w:szCs w:val="21"/>
          <w:highlight w:val="none"/>
          <w:lang w:bidi="ar"/>
        </w:rPr>
        <w:t>公告质疑期满后无异议的，</w:t>
      </w:r>
      <w:r>
        <w:rPr>
          <w:rFonts w:hint="eastAsia" w:ascii="宋体" w:hAnsi="宋体" w:cs="宋体"/>
          <w:szCs w:val="21"/>
          <w:highlight w:val="none"/>
          <w:lang w:val="en-US" w:eastAsia="zh-CN" w:bidi="ar"/>
        </w:rPr>
        <w:t>采购代理机构将</w:t>
      </w:r>
      <w:r>
        <w:rPr>
          <w:rFonts w:hint="eastAsia" w:ascii="宋体" w:hAnsi="宋体" w:cs="宋体"/>
          <w:szCs w:val="21"/>
          <w:highlight w:val="none"/>
          <w:lang w:bidi="ar"/>
        </w:rPr>
        <w:t>向</w:t>
      </w:r>
      <w:r>
        <w:rPr>
          <w:rFonts w:hint="eastAsia" w:ascii="宋体" w:hAnsi="宋体" w:cs="宋体"/>
          <w:szCs w:val="21"/>
          <w:highlight w:val="none"/>
          <w:lang w:eastAsia="zh-CN" w:bidi="ar"/>
        </w:rPr>
        <w:t>成交</w:t>
      </w:r>
      <w:r>
        <w:rPr>
          <w:rFonts w:hint="eastAsia" w:ascii="宋体" w:hAnsi="宋体" w:cs="宋体"/>
          <w:szCs w:val="21"/>
          <w:highlight w:val="none"/>
          <w:lang w:bidi="ar"/>
        </w:rPr>
        <w:t>人签发</w:t>
      </w:r>
      <w:r>
        <w:rPr>
          <w:rFonts w:hint="eastAsia" w:ascii="宋体" w:hAnsi="宋体" w:cs="宋体"/>
          <w:szCs w:val="21"/>
          <w:highlight w:val="none"/>
          <w:lang w:eastAsia="zh-CN" w:bidi="ar"/>
        </w:rPr>
        <w:t>成交</w:t>
      </w:r>
      <w:r>
        <w:rPr>
          <w:rFonts w:hint="eastAsia" w:ascii="宋体" w:hAnsi="宋体" w:cs="宋体"/>
          <w:szCs w:val="21"/>
          <w:highlight w:val="none"/>
          <w:lang w:bidi="ar"/>
        </w:rPr>
        <w:t>通知。</w:t>
      </w:r>
    </w:p>
    <w:p>
      <w:pPr>
        <w:snapToGrid w:val="0"/>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w:t>
      </w:r>
      <w:r>
        <w:rPr>
          <w:rFonts w:hint="eastAsia" w:ascii="宋体" w:hAnsi="宋体" w:cs="宋体"/>
          <w:szCs w:val="21"/>
          <w:highlight w:val="none"/>
          <w:lang w:eastAsia="zh-CN" w:bidi="ar"/>
        </w:rPr>
        <w:t>成交</w:t>
      </w:r>
      <w:r>
        <w:rPr>
          <w:rFonts w:hint="eastAsia" w:ascii="宋体" w:hAnsi="宋体" w:cs="宋体"/>
          <w:szCs w:val="21"/>
          <w:highlight w:val="none"/>
          <w:lang w:bidi="ar"/>
        </w:rPr>
        <w:t>通知书将是合同的一个组成部分。</w:t>
      </w:r>
    </w:p>
    <w:p>
      <w:pPr>
        <w:snapToGrid w:val="0"/>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3、</w:t>
      </w:r>
      <w:r>
        <w:rPr>
          <w:rFonts w:hint="eastAsia" w:ascii="宋体" w:hAnsi="宋体" w:cs="宋体"/>
          <w:szCs w:val="21"/>
          <w:highlight w:val="none"/>
          <w:lang w:eastAsia="zh-CN" w:bidi="ar"/>
        </w:rPr>
        <w:t>成交</w:t>
      </w:r>
      <w:r>
        <w:rPr>
          <w:rFonts w:hint="eastAsia" w:ascii="宋体" w:hAnsi="宋体" w:cs="宋体"/>
          <w:szCs w:val="21"/>
          <w:highlight w:val="none"/>
          <w:lang w:bidi="ar"/>
        </w:rPr>
        <w:t>通知书获取方式：现场领取或邮寄。</w:t>
      </w:r>
    </w:p>
    <w:p>
      <w:pPr>
        <w:pStyle w:val="5"/>
        <w:bidi w:val="0"/>
        <w:rPr>
          <w:highlight w:val="none"/>
        </w:rPr>
      </w:pPr>
      <w:bookmarkStart w:id="102" w:name="_Toc22364"/>
      <w:r>
        <w:rPr>
          <w:rFonts w:hint="eastAsia"/>
          <w:highlight w:val="none"/>
          <w:lang w:val="en-US" w:eastAsia="zh-CN"/>
        </w:rPr>
        <w:t>十三</w:t>
      </w:r>
      <w:r>
        <w:rPr>
          <w:highlight w:val="none"/>
        </w:rPr>
        <w:t>、合同授予</w:t>
      </w:r>
      <w:bookmarkEnd w:id="97"/>
      <w:bookmarkEnd w:id="98"/>
      <w:bookmarkEnd w:id="99"/>
      <w:bookmarkEnd w:id="100"/>
      <w:bookmarkEnd w:id="101"/>
      <w:bookmarkEnd w:id="102"/>
    </w:p>
    <w:p>
      <w:pPr>
        <w:pStyle w:val="6"/>
        <w:numPr>
          <w:ilvl w:val="0"/>
          <w:numId w:val="0"/>
        </w:numPr>
        <w:spacing w:before="0" w:after="0" w:line="360" w:lineRule="auto"/>
        <w:rPr>
          <w:color w:val="000000"/>
          <w:kern w:val="2"/>
          <w:sz w:val="21"/>
          <w:szCs w:val="21"/>
          <w:highlight w:val="none"/>
        </w:rPr>
      </w:pPr>
      <w:bookmarkStart w:id="103" w:name="_Toc17707949"/>
      <w:bookmarkStart w:id="104" w:name="_Toc460857935"/>
      <w:bookmarkStart w:id="105" w:name="_Toc39877701"/>
      <w:bookmarkStart w:id="106" w:name="_Toc51054713"/>
      <w:r>
        <w:rPr>
          <w:color w:val="000000"/>
          <w:kern w:val="2"/>
          <w:sz w:val="21"/>
          <w:szCs w:val="21"/>
          <w:highlight w:val="none"/>
        </w:rPr>
        <w:t>（一）签订合同</w:t>
      </w:r>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1.采购人应当自</w:t>
      </w:r>
      <w:r>
        <w:rPr>
          <w:rFonts w:hint="eastAsia"/>
          <w:highlight w:val="none"/>
          <w:lang w:eastAsia="zh-CN"/>
        </w:rPr>
        <w:t>成交</w:t>
      </w:r>
      <w:r>
        <w:rPr>
          <w:highlight w:val="none"/>
        </w:rPr>
        <w:t>通知书发出之日起</w:t>
      </w:r>
      <w:r>
        <w:rPr>
          <w:rFonts w:hint="eastAsia"/>
          <w:highlight w:val="none"/>
          <w:lang w:val="en-US" w:eastAsia="zh-CN"/>
        </w:rPr>
        <w:t>7</w:t>
      </w:r>
      <w:r>
        <w:rPr>
          <w:highlight w:val="none"/>
        </w:rPr>
        <w:t>日内，按照</w:t>
      </w:r>
      <w:r>
        <w:rPr>
          <w:rFonts w:hint="eastAsia"/>
          <w:highlight w:val="none"/>
          <w:lang w:val="en-US" w:eastAsia="zh-CN"/>
        </w:rPr>
        <w:t>磋商</w:t>
      </w:r>
      <w:r>
        <w:rPr>
          <w:highlight w:val="none"/>
        </w:rPr>
        <w:t>文件和</w:t>
      </w:r>
      <w:r>
        <w:rPr>
          <w:rFonts w:hint="eastAsia"/>
          <w:highlight w:val="none"/>
          <w:lang w:eastAsia="zh-CN"/>
        </w:rPr>
        <w:t>成交</w:t>
      </w:r>
      <w:r>
        <w:rPr>
          <w:highlight w:val="none"/>
        </w:rPr>
        <w:t>人</w:t>
      </w:r>
      <w:r>
        <w:rPr>
          <w:rFonts w:hint="eastAsia"/>
          <w:highlight w:val="none"/>
          <w:lang w:val="en-US" w:eastAsia="zh-CN"/>
        </w:rPr>
        <w:t>磋商响应</w:t>
      </w:r>
      <w:r>
        <w:rPr>
          <w:highlight w:val="none"/>
        </w:rPr>
        <w:t>文件的规定，与</w:t>
      </w:r>
      <w:r>
        <w:rPr>
          <w:rFonts w:hint="eastAsia"/>
          <w:highlight w:val="none"/>
          <w:lang w:eastAsia="zh-CN"/>
        </w:rPr>
        <w:t>成交</w:t>
      </w:r>
      <w:r>
        <w:rPr>
          <w:highlight w:val="none"/>
        </w:rPr>
        <w:t>人签订书面合同。所签订的合同不得对采购文件确定的事项和</w:t>
      </w:r>
      <w:r>
        <w:rPr>
          <w:rFonts w:hint="eastAsia"/>
          <w:highlight w:val="none"/>
          <w:lang w:eastAsia="zh-CN"/>
        </w:rPr>
        <w:t>成交</w:t>
      </w:r>
      <w:r>
        <w:rPr>
          <w:highlight w:val="none"/>
        </w:rPr>
        <w:t>人</w:t>
      </w:r>
      <w:r>
        <w:rPr>
          <w:rFonts w:hint="eastAsia"/>
          <w:highlight w:val="none"/>
          <w:lang w:val="en-US" w:eastAsia="zh-CN"/>
        </w:rPr>
        <w:t>磋商响应</w:t>
      </w:r>
      <w:r>
        <w:rPr>
          <w:highlight w:val="none"/>
        </w:rPr>
        <w:t>文件作实质性修改。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采购人不得向</w:t>
      </w:r>
      <w:r>
        <w:rPr>
          <w:rFonts w:hint="eastAsia"/>
          <w:highlight w:val="none"/>
          <w:lang w:eastAsia="zh-CN"/>
        </w:rPr>
        <w:t>成交</w:t>
      </w:r>
      <w:r>
        <w:rPr>
          <w:highlight w:val="none"/>
        </w:rPr>
        <w:t>人提出任何不合理的要求作为签订合同的条件。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2.采购人在签订合同时，在合同金额变更范围内，如需审批的办理相关审批手续。有权变更采购项目的数量和服务内容，但不能对单价或其他条款和条件作任何改变。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3.</w:t>
      </w:r>
      <w:r>
        <w:rPr>
          <w:rFonts w:hint="eastAsia"/>
          <w:highlight w:val="none"/>
          <w:lang w:val="en-US" w:eastAsia="zh-CN"/>
        </w:rPr>
        <w:t>磋商</w:t>
      </w:r>
      <w:r>
        <w:rPr>
          <w:highlight w:val="none"/>
        </w:rPr>
        <w:t>文件、</w:t>
      </w:r>
      <w:r>
        <w:rPr>
          <w:rFonts w:hint="eastAsia"/>
          <w:highlight w:val="none"/>
          <w:lang w:eastAsia="zh-CN"/>
        </w:rPr>
        <w:t>成交</w:t>
      </w:r>
      <w:r>
        <w:rPr>
          <w:highlight w:val="none"/>
        </w:rPr>
        <w:t>供应商的</w:t>
      </w:r>
      <w:r>
        <w:rPr>
          <w:rFonts w:hint="eastAsia"/>
          <w:highlight w:val="none"/>
          <w:lang w:val="en-US" w:eastAsia="zh-CN"/>
        </w:rPr>
        <w:t>磋商响应</w:t>
      </w:r>
      <w:r>
        <w:rPr>
          <w:highlight w:val="none"/>
        </w:rPr>
        <w:t>文件及</w:t>
      </w:r>
      <w:r>
        <w:rPr>
          <w:rFonts w:hint="eastAsia"/>
          <w:highlight w:val="none"/>
          <w:lang w:eastAsia="zh-CN"/>
        </w:rPr>
        <w:t>评审</w:t>
      </w:r>
      <w:r>
        <w:rPr>
          <w:highlight w:val="none"/>
        </w:rPr>
        <w:t>过程中有关的澄清文件均应作为合同签订的附件。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4.成交供应商拒绝与采购人签订合同的，采购人应重新招标。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r>
        <w:rPr>
          <w:highlight w:val="none"/>
        </w:rPr>
        <w:t>5.</w:t>
      </w:r>
      <w:r>
        <w:rPr>
          <w:rFonts w:hint="eastAsia"/>
          <w:highlight w:val="none"/>
          <w:lang w:eastAsia="zh-CN"/>
        </w:rPr>
        <w:t>成交</w:t>
      </w:r>
      <w:r>
        <w:rPr>
          <w:highlight w:val="none"/>
        </w:rPr>
        <w:t>人如不遵守采购文件或</w:t>
      </w:r>
      <w:r>
        <w:rPr>
          <w:rFonts w:hint="eastAsia"/>
          <w:highlight w:val="none"/>
          <w:lang w:val="en-US" w:eastAsia="zh-CN"/>
        </w:rPr>
        <w:t>磋商响应</w:t>
      </w:r>
      <w:r>
        <w:rPr>
          <w:highlight w:val="none"/>
        </w:rPr>
        <w:t>文件各项条款的邀约与要约，或在接到</w:t>
      </w:r>
      <w:r>
        <w:rPr>
          <w:rFonts w:hint="eastAsia"/>
          <w:highlight w:val="none"/>
          <w:lang w:eastAsia="zh-CN"/>
        </w:rPr>
        <w:t>成交</w:t>
      </w:r>
      <w:r>
        <w:rPr>
          <w:highlight w:val="none"/>
        </w:rPr>
        <w:t>通知书后借故拖延，拒签合同的，采购人将按《浙江省政府采购供应商注册及诚信管理暂行办法》的规定上报诚信状况。给采购人造成的损失的还应当予以赔偿。</w:t>
      </w:r>
    </w:p>
    <w:p>
      <w:pPr>
        <w:pStyle w:val="6"/>
        <w:numPr>
          <w:ilvl w:val="0"/>
          <w:numId w:val="0"/>
        </w:numPr>
        <w:spacing w:before="0" w:after="0" w:line="360" w:lineRule="auto"/>
        <w:rPr>
          <w:color w:val="000000"/>
          <w:kern w:val="2"/>
          <w:sz w:val="21"/>
          <w:szCs w:val="21"/>
          <w:highlight w:val="none"/>
        </w:rPr>
      </w:pPr>
      <w:bookmarkStart w:id="107" w:name="_Toc17707950"/>
      <w:bookmarkStart w:id="108" w:name="_Toc51054714"/>
      <w:bookmarkStart w:id="109" w:name="_Toc39877702"/>
      <w:bookmarkStart w:id="110" w:name="_Toc460857936"/>
      <w:r>
        <w:rPr>
          <w:color w:val="000000"/>
          <w:kern w:val="2"/>
          <w:sz w:val="21"/>
          <w:szCs w:val="21"/>
          <w:highlight w:val="none"/>
        </w:rPr>
        <w:t>（二）履约保证金（如有）</w:t>
      </w:r>
      <w:bookmarkEnd w:id="107"/>
      <w:bookmarkEnd w:id="108"/>
      <w:bookmarkEnd w:id="109"/>
      <w:bookmarkEnd w:id="110"/>
    </w:p>
    <w:p>
      <w:pPr>
        <w:pStyle w:val="14"/>
        <w:snapToGrid w:val="0"/>
        <w:spacing w:beforeLines="0" w:afterLines="0" w:line="360" w:lineRule="auto"/>
        <w:ind w:firstLine="420" w:firstLineChars="200"/>
        <w:jc w:val="left"/>
        <w:rPr>
          <w:rFonts w:ascii="Times New Roman"/>
          <w:color w:val="000000"/>
          <w:sz w:val="21"/>
          <w:szCs w:val="21"/>
          <w:highlight w:val="none"/>
        </w:rPr>
      </w:pPr>
      <w:r>
        <w:rPr>
          <w:rFonts w:ascii="Times New Roman"/>
          <w:color w:val="000000"/>
          <w:sz w:val="21"/>
          <w:szCs w:val="21"/>
          <w:highlight w:val="none"/>
        </w:rPr>
        <w:t>1.签订合同时，</w:t>
      </w:r>
      <w:r>
        <w:rPr>
          <w:rFonts w:hint="eastAsia" w:ascii="Times New Roman"/>
          <w:color w:val="000000"/>
          <w:sz w:val="21"/>
          <w:szCs w:val="21"/>
          <w:highlight w:val="none"/>
          <w:lang w:eastAsia="zh-CN"/>
        </w:rPr>
        <w:t>成交</w:t>
      </w:r>
      <w:r>
        <w:rPr>
          <w:rFonts w:ascii="Times New Roman"/>
          <w:color w:val="000000"/>
          <w:sz w:val="21"/>
          <w:szCs w:val="21"/>
          <w:highlight w:val="none"/>
        </w:rPr>
        <w:t>人应按</w:t>
      </w:r>
      <w:r>
        <w:rPr>
          <w:rFonts w:hint="eastAsia" w:ascii="Times New Roman"/>
          <w:color w:val="000000"/>
          <w:sz w:val="21"/>
          <w:szCs w:val="21"/>
          <w:highlight w:val="none"/>
          <w:lang w:val="en-US" w:eastAsia="zh-CN"/>
        </w:rPr>
        <w:t>磋商</w:t>
      </w:r>
      <w:r>
        <w:rPr>
          <w:rFonts w:ascii="Times New Roman"/>
          <w:color w:val="000000"/>
          <w:sz w:val="21"/>
          <w:szCs w:val="21"/>
          <w:highlight w:val="none"/>
        </w:rPr>
        <w:t>文件确定的履约保证金的金额，向采购人交纳履约保证金。</w:t>
      </w:r>
    </w:p>
    <w:p>
      <w:pPr>
        <w:pStyle w:val="14"/>
        <w:snapToGrid w:val="0"/>
        <w:spacing w:beforeLines="0" w:afterLines="0" w:line="360" w:lineRule="auto"/>
        <w:ind w:firstLine="420" w:firstLineChars="200"/>
        <w:jc w:val="left"/>
        <w:rPr>
          <w:rFonts w:ascii="Times New Roman"/>
          <w:color w:val="000000"/>
          <w:sz w:val="21"/>
          <w:szCs w:val="21"/>
          <w:highlight w:val="none"/>
        </w:rPr>
      </w:pPr>
      <w:r>
        <w:rPr>
          <w:rFonts w:ascii="Times New Roman"/>
          <w:color w:val="000000"/>
          <w:sz w:val="21"/>
          <w:szCs w:val="21"/>
          <w:highlight w:val="none"/>
        </w:rPr>
        <w:t>2.签订合同后，如</w:t>
      </w:r>
      <w:r>
        <w:rPr>
          <w:rFonts w:hint="eastAsia" w:ascii="Times New Roman"/>
          <w:color w:val="000000"/>
          <w:sz w:val="21"/>
          <w:szCs w:val="21"/>
          <w:highlight w:val="none"/>
          <w:lang w:eastAsia="zh-CN"/>
        </w:rPr>
        <w:t>成交</w:t>
      </w:r>
      <w:r>
        <w:rPr>
          <w:rFonts w:ascii="Times New Roman"/>
          <w:color w:val="000000"/>
          <w:sz w:val="21"/>
          <w:szCs w:val="21"/>
          <w:highlight w:val="none"/>
        </w:rPr>
        <w:t>人不按双方合同约定履约，则没收其全部履约保证金，履约保证金不足以赔偿损失的，按实际损失赔偿。</w:t>
      </w:r>
    </w:p>
    <w:p>
      <w:pPr>
        <w:pStyle w:val="14"/>
        <w:snapToGrid w:val="0"/>
        <w:spacing w:beforeLines="0" w:afterLines="0" w:line="360" w:lineRule="auto"/>
        <w:ind w:firstLine="420" w:firstLineChars="200"/>
        <w:jc w:val="left"/>
        <w:rPr>
          <w:rFonts w:hint="eastAsia" w:ascii="Times New Roman" w:eastAsiaTheme="minorEastAsia"/>
          <w:color w:val="000000"/>
          <w:sz w:val="21"/>
          <w:szCs w:val="21"/>
          <w:highlight w:val="none"/>
          <w:lang w:eastAsia="zh-CN"/>
        </w:rPr>
      </w:pPr>
      <w:r>
        <w:rPr>
          <w:rFonts w:ascii="Times New Roman"/>
          <w:color w:val="000000"/>
          <w:sz w:val="21"/>
          <w:szCs w:val="21"/>
          <w:highlight w:val="none"/>
        </w:rPr>
        <w:t>3.合同履行完毕后，采购人全额退还</w:t>
      </w:r>
      <w:r>
        <w:rPr>
          <w:rFonts w:hint="eastAsia" w:ascii="Times New Roman"/>
          <w:color w:val="000000"/>
          <w:sz w:val="21"/>
          <w:szCs w:val="21"/>
          <w:highlight w:val="none"/>
          <w:lang w:eastAsia="zh-CN"/>
        </w:rPr>
        <w:t>成交</w:t>
      </w:r>
      <w:r>
        <w:rPr>
          <w:rFonts w:ascii="Times New Roman"/>
          <w:color w:val="000000"/>
          <w:sz w:val="21"/>
          <w:szCs w:val="21"/>
          <w:highlight w:val="none"/>
        </w:rPr>
        <w:t>人的履约保证金</w:t>
      </w:r>
      <w:r>
        <w:rPr>
          <w:rFonts w:hint="eastAsia" w:ascii="Times New Roman"/>
          <w:color w:val="000000"/>
          <w:sz w:val="21"/>
          <w:szCs w:val="21"/>
          <w:highlight w:val="none"/>
          <w:lang w:eastAsia="zh-CN"/>
        </w:rPr>
        <w:t>。</w:t>
      </w:r>
    </w:p>
    <w:p>
      <w:pPr>
        <w:pStyle w:val="5"/>
        <w:bidi w:val="0"/>
        <w:rPr>
          <w:highlight w:val="none"/>
        </w:rPr>
      </w:pPr>
      <w:bookmarkStart w:id="111" w:name="_Toc9868"/>
      <w:r>
        <w:rPr>
          <w:rFonts w:hint="eastAsia"/>
          <w:highlight w:val="none"/>
          <w:lang w:val="en-US" w:eastAsia="zh-CN"/>
        </w:rPr>
        <w:t>十四</w:t>
      </w:r>
      <w:r>
        <w:rPr>
          <w:rFonts w:hint="eastAsia"/>
          <w:highlight w:val="none"/>
          <w:lang w:eastAsia="zh-CN"/>
        </w:rPr>
        <w:t>、</w:t>
      </w:r>
      <w:r>
        <w:rPr>
          <w:rFonts w:hint="eastAsia"/>
          <w:highlight w:val="none"/>
        </w:rPr>
        <w:t>废标的情形</w:t>
      </w:r>
      <w:bookmarkEnd w:id="111"/>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szCs w:val="21"/>
          <w:highlight w:val="none"/>
          <w:lang w:val="en-US" w:eastAsia="zh-CN"/>
        </w:rPr>
        <w:t>1、</w:t>
      </w:r>
      <w:r>
        <w:rPr>
          <w:rFonts w:hint="eastAsia" w:asciiTheme="minorEastAsia" w:hAnsiTheme="minorEastAsia" w:eastAsiaTheme="minorEastAsia"/>
          <w:szCs w:val="21"/>
          <w:highlight w:val="none"/>
        </w:rPr>
        <w:t>在本项目招标采购中，出现下列情形之一的，应予废标：</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szCs w:val="21"/>
          <w:highlight w:val="none"/>
          <w:lang w:eastAsia="zh-CN"/>
        </w:rPr>
        <w:t>（</w:t>
      </w:r>
      <w:r>
        <w:rPr>
          <w:rFonts w:hint="eastAsia" w:asciiTheme="minorEastAsia" w:hAnsiTheme="minorEastAsia"/>
          <w:szCs w:val="21"/>
          <w:highlight w:val="none"/>
          <w:lang w:val="en-US" w:eastAsia="zh-CN"/>
        </w:rPr>
        <w:t>1</w:t>
      </w:r>
      <w:r>
        <w:rPr>
          <w:rFonts w:hint="eastAsia" w:asciiTheme="minorEastAsia" w:hAnsiTheme="minorEastAsia" w:eastAsiaTheme="minorEastAsia"/>
          <w:szCs w:val="21"/>
          <w:highlight w:val="none"/>
        </w:rPr>
        <w:t>）出现影响采购公正的违法、违规行为的；</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szCs w:val="21"/>
          <w:highlight w:val="none"/>
          <w:lang w:eastAsia="zh-CN"/>
        </w:rPr>
        <w:t>（</w:t>
      </w:r>
      <w:r>
        <w:rPr>
          <w:rFonts w:hint="eastAsia" w:asciiTheme="minorEastAsia" w:hAnsiTheme="minorEastAsia"/>
          <w:szCs w:val="21"/>
          <w:highlight w:val="none"/>
          <w:lang w:val="en-US" w:eastAsia="zh-CN"/>
        </w:rPr>
        <w:t>2</w:t>
      </w:r>
      <w:r>
        <w:rPr>
          <w:rFonts w:hint="eastAsia" w:asciiTheme="minorEastAsia" w:hAnsiTheme="minorEastAsia" w:eastAsiaTheme="minorEastAsia"/>
          <w:szCs w:val="21"/>
          <w:highlight w:val="none"/>
        </w:rPr>
        <w:t>）</w:t>
      </w:r>
      <w:r>
        <w:rPr>
          <w:rFonts w:hint="eastAsia" w:asciiTheme="minorEastAsia" w:hAnsiTheme="minorEastAsia"/>
          <w:szCs w:val="21"/>
          <w:highlight w:val="none"/>
          <w:lang w:val="en-US" w:eastAsia="zh-CN"/>
        </w:rPr>
        <w:t>供应商</w:t>
      </w:r>
      <w:r>
        <w:rPr>
          <w:rFonts w:hint="eastAsia" w:asciiTheme="minorEastAsia" w:hAnsiTheme="minorEastAsia" w:eastAsiaTheme="minorEastAsia"/>
          <w:szCs w:val="21"/>
          <w:highlight w:val="none"/>
        </w:rPr>
        <w:t>的报价均超过了采购预算，采购人不能支付的；</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szCs w:val="21"/>
          <w:highlight w:val="none"/>
          <w:lang w:eastAsia="zh-CN"/>
        </w:rPr>
        <w:t>（</w:t>
      </w:r>
      <w:r>
        <w:rPr>
          <w:rFonts w:hint="eastAsia" w:asciiTheme="minorEastAsia" w:hAnsiTheme="minorEastAsia"/>
          <w:szCs w:val="21"/>
          <w:highlight w:val="none"/>
          <w:lang w:val="en-US" w:eastAsia="zh-CN"/>
        </w:rPr>
        <w:t>3</w:t>
      </w:r>
      <w:r>
        <w:rPr>
          <w:rFonts w:hint="eastAsia" w:asciiTheme="minorEastAsia" w:hAnsiTheme="minorEastAsia" w:eastAsiaTheme="minorEastAsia"/>
          <w:szCs w:val="21"/>
          <w:highlight w:val="none"/>
        </w:rPr>
        <w:t>）因重大变故，采购任务取消的。</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szCs w:val="21"/>
          <w:highlight w:val="none"/>
          <w:lang w:eastAsia="zh-CN"/>
        </w:rPr>
        <w:t>（</w:t>
      </w:r>
      <w:r>
        <w:rPr>
          <w:rFonts w:hint="eastAsia" w:asciiTheme="minorEastAsia" w:hAnsiTheme="minorEastAsia"/>
          <w:szCs w:val="21"/>
          <w:highlight w:val="none"/>
          <w:lang w:val="en-US" w:eastAsia="zh-CN"/>
        </w:rPr>
        <w:t>4</w:t>
      </w:r>
      <w:r>
        <w:rPr>
          <w:rFonts w:hint="eastAsia" w:asciiTheme="minorEastAsia" w:hAnsiTheme="minorEastAsia" w:eastAsiaTheme="minorEastAsia"/>
          <w:szCs w:val="21"/>
          <w:highlight w:val="none"/>
        </w:rPr>
        <w:t>）电子交易平台无法正常运行，无法保证电子交易的公平、公正和安全的情况。</w:t>
      </w:r>
    </w:p>
    <w:p>
      <w:pPr>
        <w:pStyle w:val="5"/>
        <w:bidi w:val="0"/>
        <w:rPr>
          <w:rFonts w:hint="eastAsia"/>
          <w:highlight w:val="none"/>
        </w:rPr>
      </w:pPr>
      <w:bookmarkStart w:id="112" w:name="_Toc24241"/>
      <w:r>
        <w:rPr>
          <w:rFonts w:hint="eastAsia"/>
          <w:highlight w:val="none"/>
          <w:lang w:val="en-US" w:eastAsia="zh-CN"/>
        </w:rPr>
        <w:t>十五</w:t>
      </w:r>
      <w:r>
        <w:rPr>
          <w:rFonts w:hint="eastAsia"/>
          <w:highlight w:val="none"/>
        </w:rPr>
        <w:t>、特别说明</w:t>
      </w:r>
      <w:bookmarkEnd w:id="81"/>
      <w:bookmarkEnd w:id="112"/>
    </w:p>
    <w:p>
      <w:pPr>
        <w:snapToGrid w:val="0"/>
        <w:spacing w:line="360" w:lineRule="auto"/>
        <w:ind w:firstLine="420"/>
        <w:jc w:val="left"/>
        <w:rPr>
          <w:rFonts w:hint="eastAsia" w:ascii="宋体" w:hAnsi="宋体" w:cs="宋体"/>
          <w:szCs w:val="21"/>
          <w:highlight w:val="none"/>
        </w:rPr>
      </w:pPr>
      <w:bookmarkStart w:id="113" w:name="_Toc419729150"/>
      <w:bookmarkStart w:id="114" w:name="_Toc441316546"/>
      <w:bookmarkStart w:id="115" w:name="_Toc436408700"/>
      <w:r>
        <w:rPr>
          <w:rFonts w:hint="eastAsia" w:ascii="宋体" w:hAnsi="宋体" w:cs="宋体"/>
          <w:szCs w:val="21"/>
          <w:highlight w:val="none"/>
        </w:rPr>
        <w:t>1、本项目</w:t>
      </w:r>
      <w:r>
        <w:rPr>
          <w:rFonts w:hint="eastAsia" w:ascii="宋体" w:hAnsi="宋体" w:cs="宋体"/>
          <w:b/>
          <w:bCs/>
          <w:szCs w:val="21"/>
          <w:highlight w:val="none"/>
          <w:u w:val="single"/>
        </w:rPr>
        <w:t>非</w:t>
      </w:r>
      <w:r>
        <w:rPr>
          <w:rFonts w:hint="eastAsia" w:ascii="宋体" w:hAnsi="宋体" w:cs="宋体"/>
          <w:szCs w:val="21"/>
          <w:highlight w:val="none"/>
        </w:rPr>
        <w:t>专门面向中小企业采购。</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2、本项目对应的中小企业划分标准所属行业：</w:t>
      </w:r>
      <w:r>
        <w:rPr>
          <w:rFonts w:hint="eastAsia" w:ascii="宋体" w:hAnsi="宋体" w:cs="宋体"/>
          <w:b/>
          <w:bCs/>
          <w:szCs w:val="21"/>
          <w:highlight w:val="none"/>
          <w:u w:val="single"/>
        </w:rPr>
        <w:t>其他未列明行业</w:t>
      </w:r>
      <w:r>
        <w:rPr>
          <w:rFonts w:hint="eastAsia" w:ascii="宋体" w:hAnsi="宋体" w:cs="宋体"/>
          <w:szCs w:val="21"/>
          <w:highlight w:val="none"/>
        </w:rPr>
        <w:t xml:space="preserve">。 </w:t>
      </w:r>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w:t>
      </w:r>
      <w:r>
        <w:rPr>
          <w:rFonts w:hint="eastAsia" w:ascii="宋体" w:hAnsi="宋体" w:cs="宋体"/>
          <w:szCs w:val="21"/>
          <w:highlight w:val="none"/>
          <w:lang w:val="en-US" w:eastAsia="zh-CN"/>
        </w:rPr>
        <w:t>本项目</w:t>
      </w:r>
      <w:r>
        <w:rPr>
          <w:rFonts w:hint="eastAsia" w:ascii="宋体" w:hAnsi="宋体" w:cs="宋体"/>
          <w:szCs w:val="21"/>
          <w:highlight w:val="none"/>
        </w:rPr>
        <w:t>执行</w:t>
      </w:r>
      <w:r>
        <w:rPr>
          <w:rFonts w:ascii="宋体" w:hAnsi="宋体" w:eastAsia="宋体" w:cs="宋体"/>
          <w:kern w:val="0"/>
          <w:szCs w:val="21"/>
          <w:highlight w:val="none"/>
        </w:rPr>
        <w:t>《政府采购促进中小企业发展管理办法》（财库〔2020〕46号）</w:t>
      </w:r>
      <w:r>
        <w:rPr>
          <w:rFonts w:hint="eastAsia" w:ascii="宋体" w:hAnsi="宋体" w:eastAsia="宋体" w:cs="宋体"/>
          <w:kern w:val="0"/>
          <w:szCs w:val="21"/>
          <w:highlight w:val="none"/>
          <w:lang w:val="en-US" w:eastAsia="zh-CN"/>
        </w:rPr>
        <w:t>政策文件</w:t>
      </w:r>
      <w:r>
        <w:rPr>
          <w:rFonts w:hint="eastAsia" w:ascii="宋体" w:hAnsi="宋体" w:cs="宋体"/>
          <w:szCs w:val="21"/>
          <w:highlight w:val="none"/>
        </w:rPr>
        <w:t>（采购进口产品的项目不适用）：</w:t>
      </w:r>
      <w:bookmarkEnd w:id="113"/>
      <w:bookmarkEnd w:id="114"/>
      <w:bookmarkEnd w:id="115"/>
    </w:p>
    <w:p>
      <w:pPr>
        <w:widowControl/>
        <w:spacing w:line="360" w:lineRule="auto"/>
        <w:ind w:firstLine="420" w:firstLineChars="200"/>
        <w:jc w:val="left"/>
        <w:rPr>
          <w:rFonts w:hint="eastAsia" w:ascii="宋体" w:hAnsi="宋体" w:cs="宋体"/>
          <w:highlight w:val="none"/>
          <w:lang w:bidi="ar"/>
        </w:rPr>
      </w:pPr>
      <w:bookmarkStart w:id="116" w:name="_Toc441316547"/>
      <w:bookmarkStart w:id="117" w:name="_Toc436408701"/>
      <w:bookmarkStart w:id="118" w:name="_Toc419729151"/>
      <w:r>
        <w:rPr>
          <w:rFonts w:hint="eastAsia" w:ascii="宋体" w:hAnsi="宋体" w:cs="宋体"/>
          <w:szCs w:val="21"/>
          <w:highlight w:val="none"/>
        </w:rPr>
        <w:t>（1）参加政府采购活动的中小企业（含中型、小型、微型企业，其他地方同）</w:t>
      </w:r>
      <w:bookmarkEnd w:id="116"/>
      <w:bookmarkEnd w:id="117"/>
      <w:bookmarkEnd w:id="118"/>
      <w:r>
        <w:rPr>
          <w:rFonts w:hint="eastAsia" w:ascii="宋体" w:hAnsi="宋体" w:cs="宋体"/>
          <w:szCs w:val="21"/>
          <w:highlight w:val="none"/>
        </w:rPr>
        <w:t>是指在中华人民共和国境内依法设立</w:t>
      </w:r>
      <w:r>
        <w:rPr>
          <w:rFonts w:hint="eastAsia" w:ascii="宋体" w:hAnsi="宋体" w:cs="宋体"/>
          <w:szCs w:val="21"/>
          <w:highlight w:val="none"/>
          <w:lang w:eastAsia="zh-CN"/>
        </w:rPr>
        <w:t>，</w:t>
      </w:r>
      <w:r>
        <w:rPr>
          <w:rFonts w:hint="eastAsia" w:ascii="宋体" w:hAnsi="宋体" w:cs="宋体"/>
          <w:szCs w:val="21"/>
          <w:highlight w:val="none"/>
        </w:rPr>
        <w:t>但与大企业的负责人为同一人，或者与大企业存在直接控股、管理关系的除外。</w:t>
      </w:r>
      <w:r>
        <w:rPr>
          <w:rFonts w:hint="eastAsia" w:ascii="宋体" w:hAnsi="宋体" w:cs="宋体"/>
          <w:highlight w:val="none"/>
          <w:lang w:bidi="ar"/>
        </w:rPr>
        <w:t>符合中小企业划分标准的个体工商户，在政府采购活动中视同中小企业。</w:t>
      </w:r>
    </w:p>
    <w:p>
      <w:pPr>
        <w:widowControl/>
        <w:spacing w:line="360" w:lineRule="auto"/>
        <w:ind w:firstLine="420" w:firstLineChars="200"/>
        <w:jc w:val="left"/>
        <w:rPr>
          <w:rFonts w:hint="eastAsia" w:ascii="宋体" w:hAnsi="宋体" w:cs="宋体"/>
          <w:highlight w:val="none"/>
          <w:lang w:bidi="ar"/>
        </w:rPr>
      </w:pPr>
      <w:r>
        <w:rPr>
          <w:rFonts w:hint="eastAsia" w:ascii="宋体" w:hAnsi="宋体" w:cs="宋体"/>
          <w:highlight w:val="none"/>
          <w:lang w:bidi="ar"/>
        </w:rPr>
        <w:t>国务院批准的中小企业划分标准：具体见工信部联企业[2011]300号。</w:t>
      </w:r>
    </w:p>
    <w:p>
      <w:pPr>
        <w:snapToGrid w:val="0"/>
        <w:spacing w:line="360" w:lineRule="auto"/>
        <w:ind w:left="420" w:leftChars="200"/>
        <w:jc w:val="left"/>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供应商提供的货物或者服务符合下列情形的，享受中小企业扶持政策：</w:t>
      </w:r>
    </w:p>
    <w:p>
      <w:pPr>
        <w:snapToGrid w:val="0"/>
        <w:spacing w:line="360" w:lineRule="auto"/>
        <w:ind w:firstLine="420" w:firstLineChars="200"/>
        <w:jc w:val="left"/>
        <w:rPr>
          <w:rFonts w:hint="eastAsia" w:ascii="宋体" w:hAnsi="宋体" w:cs="宋体" w:eastAsiaTheme="minorEastAsia"/>
          <w:szCs w:val="21"/>
          <w:highlight w:val="none"/>
          <w:lang w:eastAsia="zh-CN"/>
        </w:rPr>
      </w:pPr>
      <w:r>
        <w:rPr>
          <w:rFonts w:hint="eastAsia" w:ascii="宋体" w:hAnsi="宋体" w:cs="宋体"/>
          <w:szCs w:val="21"/>
          <w:highlight w:val="none"/>
        </w:rPr>
        <w:t>1</w:t>
      </w:r>
      <w:r>
        <w:rPr>
          <w:rFonts w:hint="eastAsia" w:ascii="宋体" w:hAnsi="宋体" w:cs="宋体"/>
          <w:szCs w:val="21"/>
          <w:highlight w:val="none"/>
          <w:lang w:eastAsia="zh-CN"/>
        </w:rPr>
        <w:t>）</w:t>
      </w:r>
      <w:r>
        <w:rPr>
          <w:rFonts w:hint="eastAsia" w:ascii="宋体" w:hAnsi="宋体" w:cs="宋体"/>
          <w:szCs w:val="21"/>
          <w:highlight w:val="none"/>
        </w:rPr>
        <w:t>在货物采购项目中，货物由中小企业制造，即货物由中小企业生产且使用该中小企业商号或者注册商标；</w:t>
      </w:r>
    </w:p>
    <w:p>
      <w:pPr>
        <w:snapToGrid w:val="0"/>
        <w:spacing w:line="360" w:lineRule="auto"/>
        <w:ind w:firstLine="420" w:firstLineChars="200"/>
        <w:jc w:val="left"/>
        <w:rPr>
          <w:rFonts w:hint="eastAsia" w:ascii="宋体" w:hAnsi="宋体" w:cs="宋体" w:eastAsiaTheme="minorEastAsia"/>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eastAsia="zh-CN"/>
        </w:rPr>
        <w:t>）</w:t>
      </w:r>
      <w:r>
        <w:rPr>
          <w:rFonts w:hint="eastAsia" w:ascii="宋体" w:hAnsi="宋体" w:cs="宋体"/>
          <w:szCs w:val="21"/>
          <w:highlight w:val="none"/>
        </w:rPr>
        <w:t>在服务采购项目中，服务由中小企业承接，即提供服务的人员为中小企业依照《中华人民共和国劳动合同法》订立劳动合同的从业人员。</w:t>
      </w:r>
    </w:p>
    <w:p>
      <w:pPr>
        <w:snapToGrid w:val="0"/>
        <w:spacing w:line="360" w:lineRule="auto"/>
        <w:ind w:firstLine="420" w:firstLineChars="200"/>
        <w:jc w:val="left"/>
        <w:rPr>
          <w:rFonts w:hint="eastAsia" w:ascii="宋体" w:hAnsi="宋体" w:cs="宋体" w:eastAsiaTheme="minorEastAsia"/>
          <w:szCs w:val="21"/>
          <w:highlight w:val="none"/>
          <w:lang w:eastAsia="zh-CN"/>
        </w:rPr>
      </w:pP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在货物采购项目中，供应商提供的货物既有中小企业制造货物，也有大型企业制造货物的，不享受本办法规定的中小企业扶持政策。</w:t>
      </w:r>
    </w:p>
    <w:p>
      <w:pPr>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lang w:eastAsia="zh-CN"/>
        </w:rPr>
        <w:t>）</w:t>
      </w:r>
      <w:r>
        <w:rPr>
          <w:rFonts w:hint="eastAsia" w:ascii="宋体" w:hAnsi="宋体" w:cs="宋体"/>
          <w:szCs w:val="21"/>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20"/>
        <w:jc w:val="left"/>
        <w:rPr>
          <w:rFonts w:hint="eastAsia" w:ascii="宋体" w:hAnsi="宋体" w:cs="宋体"/>
          <w:szCs w:val="21"/>
          <w:highlight w:val="none"/>
        </w:rPr>
      </w:pPr>
      <w:bookmarkStart w:id="119" w:name="_Toc441316550"/>
      <w:bookmarkStart w:id="120" w:name="_Toc436408704"/>
      <w:bookmarkStart w:id="121" w:name="_Toc419729154"/>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）参加政府采购活动的中小企业应当提供《中小企业声明函》</w:t>
      </w:r>
      <w:r>
        <w:rPr>
          <w:rFonts w:hint="eastAsia" w:ascii="宋体" w:hAnsi="宋体" w:cs="宋体"/>
          <w:szCs w:val="21"/>
          <w:highlight w:val="none"/>
          <w:lang w:eastAsia="zh-CN"/>
        </w:rPr>
        <w:t>（</w:t>
      </w:r>
      <w:r>
        <w:rPr>
          <w:rFonts w:hint="eastAsia" w:ascii="宋体" w:hAnsi="宋体" w:cs="宋体"/>
          <w:szCs w:val="21"/>
          <w:highlight w:val="none"/>
          <w:lang w:val="en-US" w:eastAsia="zh-CN"/>
        </w:rPr>
        <w:t>格式见附件</w:t>
      </w:r>
      <w:r>
        <w:rPr>
          <w:rFonts w:hint="eastAsia" w:ascii="宋体" w:hAnsi="宋体" w:cs="宋体"/>
          <w:szCs w:val="21"/>
          <w:highlight w:val="none"/>
          <w:lang w:eastAsia="zh-CN"/>
        </w:rPr>
        <w:t>）</w:t>
      </w:r>
      <w:r>
        <w:rPr>
          <w:rFonts w:hint="eastAsia" w:ascii="宋体" w:hAnsi="宋体" w:cs="宋体"/>
          <w:szCs w:val="21"/>
          <w:highlight w:val="none"/>
        </w:rPr>
        <w:t>，</w:t>
      </w:r>
      <w:bookmarkEnd w:id="119"/>
      <w:bookmarkEnd w:id="120"/>
      <w:bookmarkEnd w:id="121"/>
      <w:r>
        <w:rPr>
          <w:rFonts w:hint="eastAsia" w:ascii="宋体" w:hAnsi="宋体" w:cs="宋体"/>
          <w:szCs w:val="21"/>
          <w:highlight w:val="none"/>
        </w:rPr>
        <w:t>未能提供的不予认可。</w:t>
      </w:r>
    </w:p>
    <w:p>
      <w:pPr>
        <w:snapToGrid w:val="0"/>
        <w:spacing w:line="360" w:lineRule="auto"/>
        <w:ind w:firstLine="420"/>
        <w:jc w:val="left"/>
        <w:rPr>
          <w:rFonts w:hint="eastAsia" w:ascii="宋体" w:hAnsi="宋体" w:cs="宋体"/>
          <w:b/>
          <w:bCs/>
          <w:szCs w:val="21"/>
          <w:highlight w:val="none"/>
        </w:rPr>
      </w:pPr>
      <w:bookmarkStart w:id="122" w:name="_Toc441316551"/>
      <w:bookmarkStart w:id="123" w:name="_Toc419729155"/>
      <w:bookmarkStart w:id="124" w:name="_Toc436408705"/>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）对于非专门面向中小企业采购的采购项目，小微企业报价给予 6%（工程项目为 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可给予联合体2％（工程项目为 1%）的价格扣除，用扣除后的价格参与评审。组成联合体或者接受分包的小微企业与联合体内其他企业、分包企业之间存在直接控股、管理关系的，不享受价格扣除优惠政策。</w:t>
      </w:r>
      <w:r>
        <w:rPr>
          <w:rFonts w:hint="eastAsia" w:ascii="宋体" w:hAnsi="宋体" w:cs="宋体"/>
          <w:b/>
          <w:bCs/>
          <w:szCs w:val="21"/>
          <w:highlight w:val="none"/>
        </w:rPr>
        <w:t>具体扣除比例见价格分评分细则内容。</w:t>
      </w:r>
      <w:bookmarkEnd w:id="122"/>
      <w:bookmarkEnd w:id="123"/>
      <w:bookmarkEnd w:id="124"/>
    </w:p>
    <w:p>
      <w:pPr>
        <w:snapToGrid w:val="0"/>
        <w:spacing w:line="360" w:lineRule="auto"/>
        <w:ind w:firstLine="420"/>
        <w:jc w:val="left"/>
        <w:rPr>
          <w:rFonts w:hint="eastAsia" w:ascii="宋体" w:hAnsi="宋体" w:cs="宋体"/>
          <w:szCs w:val="21"/>
          <w:highlight w:val="none"/>
        </w:rPr>
      </w:pPr>
      <w:bookmarkStart w:id="125" w:name="_Toc441316552"/>
      <w:bookmarkStart w:id="126" w:name="_Toc419729156"/>
      <w:bookmarkStart w:id="127" w:name="_Toc436408706"/>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bookmarkEnd w:id="125"/>
      <w:bookmarkEnd w:id="126"/>
      <w:bookmarkEnd w:id="127"/>
    </w:p>
    <w:p>
      <w:pPr>
        <w:snapToGrid w:val="0"/>
        <w:spacing w:line="360" w:lineRule="auto"/>
        <w:ind w:firstLine="420"/>
        <w:jc w:val="left"/>
        <w:rPr>
          <w:rFonts w:hint="eastAsia" w:ascii="宋体" w:hAnsi="宋体" w:cs="宋体"/>
          <w:szCs w:val="21"/>
          <w:highlight w:val="none"/>
        </w:rPr>
      </w:pPr>
      <w:bookmarkStart w:id="128" w:name="_Toc419729157"/>
      <w:bookmarkStart w:id="129" w:name="_Toc441316553"/>
      <w:bookmarkStart w:id="130" w:name="_Toc436408707"/>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）《中小企业声明函》由供应商提交，如供应商为代理商的，须自行采集制造商的中小企业划分类型信息填入相应栏目并对其真实性负责。</w:t>
      </w:r>
      <w:bookmarkEnd w:id="128"/>
      <w:bookmarkEnd w:id="129"/>
      <w:bookmarkEnd w:id="130"/>
    </w:p>
    <w:p>
      <w:pPr>
        <w:snapToGrid w:val="0"/>
        <w:spacing w:line="360" w:lineRule="auto"/>
        <w:ind w:firstLine="420"/>
        <w:jc w:val="left"/>
        <w:rPr>
          <w:rFonts w:hint="eastAsia" w:ascii="宋体" w:hAnsi="宋体" w:cs="宋体"/>
          <w:szCs w:val="21"/>
          <w:highlight w:val="none"/>
        </w:rPr>
      </w:pPr>
      <w:bookmarkStart w:id="131" w:name="_Toc495244277"/>
      <w:r>
        <w:rPr>
          <w:rFonts w:hint="eastAsia" w:ascii="宋体" w:hAnsi="宋体" w:cs="宋体"/>
          <w:szCs w:val="21"/>
          <w:highlight w:val="none"/>
          <w:lang w:val="en-US" w:eastAsia="zh-CN"/>
        </w:rPr>
        <w:t>4</w:t>
      </w:r>
      <w:r>
        <w:rPr>
          <w:rFonts w:hint="eastAsia" w:ascii="宋体" w:hAnsi="宋体" w:cs="宋体"/>
          <w:szCs w:val="21"/>
          <w:highlight w:val="none"/>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31"/>
    </w:p>
    <w:p>
      <w:pPr>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bidi w:val="0"/>
        <w:rPr>
          <w:rFonts w:hint="default"/>
          <w:highlight w:val="none"/>
          <w:lang w:val="en-US" w:eastAsia="zh-CN"/>
        </w:rPr>
      </w:pPr>
    </w:p>
    <w:p>
      <w:pPr>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特别提醒</w:t>
      </w:r>
      <w:r>
        <w:rPr>
          <w:rFonts w:hint="eastAsia" w:ascii="宋体" w:hAnsi="宋体" w:eastAsia="宋体" w:cs="宋体"/>
          <w:b/>
          <w:bCs/>
          <w:sz w:val="24"/>
          <w:highlight w:val="none"/>
        </w:rPr>
        <w:t>：</w:t>
      </w:r>
    </w:p>
    <w:p>
      <w:pPr>
        <w:spacing w:line="360" w:lineRule="auto"/>
        <w:ind w:firstLine="442" w:firstLineChars="200"/>
        <w:rPr>
          <w:rFonts w:hint="eastAsia" w:ascii="宋体" w:hAnsi="宋体" w:eastAsia="宋体" w:cs="宋体"/>
          <w:b/>
          <w:bCs/>
          <w:sz w:val="22"/>
          <w:szCs w:val="22"/>
          <w:highlight w:val="none"/>
        </w:rPr>
      </w:pPr>
      <w:r>
        <w:rPr>
          <w:rFonts w:hint="eastAsia" w:ascii="宋体" w:hAnsi="宋体" w:eastAsia="宋体" w:cs="宋体"/>
          <w:b/>
          <w:bCs/>
          <w:sz w:val="22"/>
          <w:szCs w:val="22"/>
          <w:highlight w:val="none"/>
          <w:lang w:val="en-US" w:eastAsia="zh-CN"/>
        </w:rPr>
        <w:t>1、供应商</w:t>
      </w:r>
      <w:r>
        <w:rPr>
          <w:rFonts w:hint="eastAsia" w:ascii="宋体" w:hAnsi="宋体" w:eastAsia="宋体" w:cs="宋体"/>
          <w:b/>
          <w:bCs/>
          <w:sz w:val="22"/>
          <w:szCs w:val="22"/>
          <w:highlight w:val="none"/>
        </w:rPr>
        <w:t>必须认真阅读</w:t>
      </w:r>
      <w:r>
        <w:rPr>
          <w:rFonts w:hint="eastAsia" w:ascii="宋体" w:hAnsi="宋体" w:eastAsia="宋体" w:cs="宋体"/>
          <w:b/>
          <w:bCs/>
          <w:sz w:val="22"/>
          <w:szCs w:val="22"/>
          <w:highlight w:val="none"/>
          <w:lang w:val="en-US" w:eastAsia="zh-CN"/>
        </w:rPr>
        <w:t>磋商</w:t>
      </w:r>
      <w:r>
        <w:rPr>
          <w:rFonts w:hint="eastAsia" w:ascii="宋体" w:hAnsi="宋体" w:eastAsia="宋体" w:cs="宋体"/>
          <w:b/>
          <w:bCs/>
          <w:sz w:val="22"/>
          <w:szCs w:val="22"/>
          <w:highlight w:val="none"/>
        </w:rPr>
        <w:t>文件中所有的事项、格式、条款和采购人需求等。</w:t>
      </w:r>
      <w:r>
        <w:rPr>
          <w:rFonts w:hint="eastAsia" w:ascii="宋体" w:hAnsi="宋体" w:eastAsia="宋体" w:cs="宋体"/>
          <w:b/>
          <w:bCs/>
          <w:sz w:val="22"/>
          <w:szCs w:val="22"/>
          <w:highlight w:val="none"/>
          <w:lang w:val="en-US" w:eastAsia="zh-CN"/>
        </w:rPr>
        <w:t>供应商</w:t>
      </w:r>
      <w:r>
        <w:rPr>
          <w:rFonts w:hint="eastAsia" w:ascii="宋体" w:hAnsi="宋体" w:eastAsia="宋体" w:cs="宋体"/>
          <w:b/>
          <w:bCs/>
          <w:sz w:val="22"/>
          <w:szCs w:val="22"/>
          <w:highlight w:val="none"/>
        </w:rPr>
        <w:t>没有按照</w:t>
      </w:r>
      <w:r>
        <w:rPr>
          <w:rFonts w:hint="eastAsia" w:ascii="宋体" w:hAnsi="宋体" w:eastAsia="宋体" w:cs="宋体"/>
          <w:b/>
          <w:bCs/>
          <w:sz w:val="22"/>
          <w:szCs w:val="22"/>
          <w:highlight w:val="none"/>
          <w:lang w:val="en-US" w:eastAsia="zh-CN"/>
        </w:rPr>
        <w:t>磋商</w:t>
      </w:r>
      <w:r>
        <w:rPr>
          <w:rFonts w:hint="eastAsia" w:ascii="宋体" w:hAnsi="宋体" w:eastAsia="宋体" w:cs="宋体"/>
          <w:b/>
          <w:bCs/>
          <w:sz w:val="22"/>
          <w:szCs w:val="22"/>
          <w:highlight w:val="none"/>
        </w:rPr>
        <w:t>文件要求提交全部资料，或者</w:t>
      </w:r>
      <w:r>
        <w:rPr>
          <w:rFonts w:hint="eastAsia" w:ascii="宋体" w:hAnsi="宋体" w:eastAsia="宋体" w:cs="宋体"/>
          <w:b/>
          <w:bCs/>
          <w:sz w:val="22"/>
          <w:szCs w:val="22"/>
          <w:highlight w:val="none"/>
          <w:lang w:val="en-US" w:eastAsia="zh-CN"/>
        </w:rPr>
        <w:t>磋商响应</w:t>
      </w:r>
      <w:r>
        <w:rPr>
          <w:rFonts w:hint="eastAsia" w:ascii="宋体" w:hAnsi="宋体" w:eastAsia="宋体" w:cs="宋体"/>
          <w:b/>
          <w:bCs/>
          <w:sz w:val="22"/>
          <w:szCs w:val="22"/>
          <w:highlight w:val="none"/>
        </w:rPr>
        <w:t>文件没有对</w:t>
      </w:r>
      <w:r>
        <w:rPr>
          <w:rFonts w:hint="eastAsia" w:ascii="宋体" w:hAnsi="宋体" w:eastAsia="宋体" w:cs="宋体"/>
          <w:b/>
          <w:bCs/>
          <w:sz w:val="22"/>
          <w:szCs w:val="22"/>
          <w:highlight w:val="none"/>
          <w:lang w:val="en-US" w:eastAsia="zh-CN"/>
        </w:rPr>
        <w:t>磋商</w:t>
      </w:r>
      <w:r>
        <w:rPr>
          <w:rFonts w:hint="eastAsia" w:ascii="宋体" w:hAnsi="宋体" w:eastAsia="宋体" w:cs="宋体"/>
          <w:b/>
          <w:bCs/>
          <w:sz w:val="22"/>
          <w:szCs w:val="22"/>
          <w:highlight w:val="none"/>
        </w:rPr>
        <w:t>文件在各方面都做出实质性响应是</w:t>
      </w:r>
      <w:r>
        <w:rPr>
          <w:rFonts w:hint="eastAsia" w:ascii="宋体" w:hAnsi="宋体" w:eastAsia="宋体" w:cs="宋体"/>
          <w:b/>
          <w:bCs/>
          <w:sz w:val="22"/>
          <w:szCs w:val="22"/>
          <w:highlight w:val="none"/>
          <w:lang w:val="en-US" w:eastAsia="zh-CN"/>
        </w:rPr>
        <w:t>供应商</w:t>
      </w:r>
      <w:r>
        <w:rPr>
          <w:rFonts w:hint="eastAsia" w:ascii="宋体" w:hAnsi="宋体" w:eastAsia="宋体" w:cs="宋体"/>
          <w:b/>
          <w:bCs/>
          <w:sz w:val="22"/>
          <w:szCs w:val="22"/>
          <w:highlight w:val="none"/>
        </w:rPr>
        <w:t>的风险，并可能导致其投标无效或被拒绝。</w:t>
      </w:r>
    </w:p>
    <w:p>
      <w:pPr>
        <w:spacing w:line="360" w:lineRule="auto"/>
        <w:ind w:firstLine="442" w:firstLineChars="200"/>
        <w:rPr>
          <w:rFonts w:hint="eastAsia" w:ascii="宋体" w:hAnsi="宋体" w:eastAsia="宋体" w:cs="宋体"/>
          <w:b/>
          <w:bCs/>
          <w:sz w:val="22"/>
          <w:szCs w:val="22"/>
          <w:highlight w:val="none"/>
        </w:rPr>
      </w:pPr>
      <w:r>
        <w:rPr>
          <w:rFonts w:hint="eastAsia" w:ascii="宋体" w:hAnsi="宋体" w:eastAsia="宋体" w:cs="宋体"/>
          <w:b/>
          <w:bCs/>
          <w:sz w:val="22"/>
          <w:szCs w:val="22"/>
          <w:highlight w:val="none"/>
          <w:lang w:val="en-US" w:eastAsia="zh-CN"/>
        </w:rPr>
        <w:t>2、</w:t>
      </w:r>
      <w:r>
        <w:rPr>
          <w:rFonts w:hint="eastAsia" w:ascii="宋体" w:hAnsi="宋体" w:eastAsia="宋体" w:cs="宋体"/>
          <w:b/>
          <w:bCs/>
          <w:sz w:val="22"/>
          <w:szCs w:val="22"/>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42" w:firstLineChars="200"/>
        <w:rPr>
          <w:rFonts w:hint="eastAsia" w:ascii="宋体" w:hAnsi="宋体" w:eastAsia="宋体" w:cs="宋体"/>
          <w:sz w:val="20"/>
          <w:szCs w:val="22"/>
          <w:highlight w:val="none"/>
        </w:rPr>
      </w:pPr>
      <w:r>
        <w:rPr>
          <w:rFonts w:hint="eastAsia" w:ascii="宋体" w:hAnsi="宋体" w:eastAsia="宋体" w:cs="宋体"/>
          <w:b/>
          <w:bCs/>
          <w:sz w:val="22"/>
          <w:szCs w:val="22"/>
          <w:highlight w:val="none"/>
          <w:lang w:val="en-US" w:eastAsia="zh-CN"/>
        </w:rPr>
        <w:t>3、</w:t>
      </w:r>
      <w:r>
        <w:rPr>
          <w:rFonts w:hint="eastAsia" w:ascii="宋体" w:hAnsi="宋体" w:eastAsia="宋体" w:cs="宋体"/>
          <w:b/>
          <w:bCs/>
          <w:sz w:val="22"/>
          <w:szCs w:val="22"/>
          <w:highlight w:val="none"/>
        </w:rPr>
        <w:t>CA问题联系电话（人工）：汇信CA 400-888-4636；天谷CA 400-087-8198。</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br w:type="page"/>
      </w:r>
    </w:p>
    <w:p>
      <w:pPr>
        <w:pStyle w:val="4"/>
        <w:bidi w:val="0"/>
        <w:rPr>
          <w:rFonts w:hint="eastAsia" w:ascii="宋体" w:hAnsi="宋体" w:eastAsia="宋体" w:cs="宋体"/>
          <w:highlight w:val="none"/>
          <w:lang w:val="en-US" w:eastAsia="zh-CN"/>
        </w:rPr>
      </w:pPr>
      <w:bookmarkStart w:id="132" w:name="_Toc12516"/>
      <w:bookmarkStart w:id="133" w:name="_Toc9008"/>
      <w:bookmarkStart w:id="134" w:name="_Toc2714"/>
      <w:bookmarkStart w:id="135" w:name="_Toc28288"/>
      <w:r>
        <w:rPr>
          <w:rFonts w:hint="eastAsia" w:ascii="宋体" w:hAnsi="宋体" w:eastAsia="宋体" w:cs="宋体"/>
          <w:highlight w:val="none"/>
          <w:lang w:val="en-US" w:eastAsia="zh-CN"/>
        </w:rPr>
        <w:t>第四章  磋商办法及评审标准</w:t>
      </w:r>
      <w:bookmarkEnd w:id="132"/>
      <w:bookmarkEnd w:id="133"/>
      <w:bookmarkEnd w:id="134"/>
      <w:bookmarkEnd w:id="135"/>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本办法严格遵照《中华人民共和国政府采购法》、《政府采购货物和服务招标投标管理办法》，结合项目所在地政府</w:t>
      </w:r>
      <w:r>
        <w:rPr>
          <w:rFonts w:hint="eastAsia" w:ascii="宋体" w:hAnsi="宋体" w:cs="宋体"/>
          <w:szCs w:val="21"/>
          <w:highlight w:val="none"/>
          <w:lang w:val="en-US" w:eastAsia="zh-CN"/>
        </w:rPr>
        <w:t>部门</w:t>
      </w:r>
      <w:r>
        <w:rPr>
          <w:rFonts w:hint="eastAsia" w:ascii="宋体" w:hAnsi="宋体" w:cs="宋体"/>
          <w:szCs w:val="21"/>
          <w:highlight w:val="none"/>
        </w:rPr>
        <w:t>有关政府采购规定和项目的实际情况制定。本次采购为非专门面向中小企业，本次</w:t>
      </w:r>
      <w:r>
        <w:rPr>
          <w:rFonts w:hint="eastAsia" w:ascii="宋体" w:hAnsi="宋体" w:cs="宋体"/>
          <w:szCs w:val="21"/>
          <w:highlight w:val="none"/>
          <w:lang w:eastAsia="zh-CN"/>
        </w:rPr>
        <w:t>评审</w:t>
      </w:r>
      <w:r>
        <w:rPr>
          <w:rFonts w:hint="eastAsia" w:ascii="宋体" w:hAnsi="宋体" w:cs="宋体"/>
          <w:szCs w:val="21"/>
          <w:highlight w:val="none"/>
        </w:rPr>
        <w:t xml:space="preserve">将对中小企业声明函满足要求的小型和微型企业（或视同小微企业）产品的价格给予6%的扣除，用扣除后的价格参与评审。 </w:t>
      </w:r>
    </w:p>
    <w:p>
      <w:pPr>
        <w:pStyle w:val="5"/>
        <w:bidi w:val="0"/>
        <w:rPr>
          <w:rFonts w:hint="eastAsia"/>
          <w:highlight w:val="none"/>
        </w:rPr>
      </w:pPr>
      <w:bookmarkStart w:id="136" w:name="_Toc31110"/>
      <w:r>
        <w:rPr>
          <w:rFonts w:hint="eastAsia"/>
          <w:highlight w:val="none"/>
        </w:rPr>
        <w:t>一、</w:t>
      </w:r>
      <w:r>
        <w:rPr>
          <w:rFonts w:hint="eastAsia"/>
          <w:highlight w:val="none"/>
          <w:lang w:val="en-US" w:eastAsia="zh-CN"/>
        </w:rPr>
        <w:t>磋商</w:t>
      </w:r>
      <w:r>
        <w:rPr>
          <w:rFonts w:hint="eastAsia"/>
          <w:highlight w:val="none"/>
        </w:rPr>
        <w:t>准备</w:t>
      </w:r>
      <w:bookmarkEnd w:id="136"/>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采购代理机构将在规定的时间和地点进行</w:t>
      </w:r>
      <w:r>
        <w:rPr>
          <w:rFonts w:hint="eastAsia" w:ascii="宋体" w:hAnsi="宋体" w:cs="宋体"/>
          <w:szCs w:val="21"/>
          <w:highlight w:val="none"/>
          <w:lang w:val="en-US" w:eastAsia="zh-CN"/>
        </w:rPr>
        <w:t>磋商</w:t>
      </w:r>
      <w:r>
        <w:rPr>
          <w:rFonts w:hint="eastAsia" w:ascii="宋体" w:hAnsi="宋体" w:cs="宋体"/>
          <w:szCs w:val="21"/>
          <w:highlight w:val="none"/>
        </w:rPr>
        <w:t>。</w:t>
      </w:r>
    </w:p>
    <w:p>
      <w:pPr>
        <w:pStyle w:val="5"/>
        <w:bidi w:val="0"/>
        <w:rPr>
          <w:rFonts w:hint="default" w:eastAsiaTheme="minorEastAsia"/>
          <w:highlight w:val="none"/>
          <w:lang w:val="en-US" w:eastAsia="zh-CN"/>
        </w:rPr>
      </w:pPr>
      <w:bookmarkStart w:id="137" w:name="_Toc17851"/>
      <w:r>
        <w:rPr>
          <w:rFonts w:hint="eastAsia"/>
          <w:highlight w:val="none"/>
          <w:lang w:val="en-US" w:eastAsia="zh-CN"/>
        </w:rPr>
        <w:t>二</w:t>
      </w:r>
      <w:r>
        <w:rPr>
          <w:rFonts w:hint="eastAsia"/>
          <w:highlight w:val="none"/>
        </w:rPr>
        <w:t>、</w:t>
      </w:r>
      <w:r>
        <w:rPr>
          <w:rFonts w:hint="eastAsia"/>
          <w:highlight w:val="none"/>
          <w:lang w:val="en-US" w:eastAsia="zh-CN"/>
        </w:rPr>
        <w:t>磋商小组</w:t>
      </w:r>
      <w:bookmarkEnd w:id="137"/>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（一）本次</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依法组建</w:t>
      </w:r>
      <w:r>
        <w:rPr>
          <w:rFonts w:hint="eastAsia" w:ascii="宋体" w:hAnsi="宋体" w:cs="宋体"/>
          <w:color w:val="auto"/>
          <w:szCs w:val="21"/>
          <w:highlight w:val="none"/>
          <w:lang w:val="en-US" w:eastAsia="zh-CN"/>
        </w:rPr>
        <w:t>磋商小组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磋商小组</w:t>
      </w:r>
      <w:r>
        <w:rPr>
          <w:rFonts w:hint="eastAsia" w:ascii="宋体" w:hAnsi="宋体" w:cs="宋体"/>
          <w:color w:val="auto"/>
          <w:szCs w:val="21"/>
          <w:highlight w:val="none"/>
        </w:rPr>
        <w:t>由采购人代表和专家组成，成员人数为</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人以上单数，其中评审专家不得少于成员总数的三分之二。</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（二）</w:t>
      </w:r>
      <w:r>
        <w:rPr>
          <w:rFonts w:hint="eastAsia" w:ascii="宋体" w:hAnsi="宋体" w:cs="宋体"/>
          <w:szCs w:val="21"/>
          <w:highlight w:val="none"/>
          <w:lang w:eastAsia="zh-CN"/>
        </w:rPr>
        <w:t>评审</w:t>
      </w:r>
      <w:r>
        <w:rPr>
          <w:rFonts w:hint="eastAsia" w:ascii="宋体" w:hAnsi="宋体" w:cs="宋体"/>
          <w:szCs w:val="21"/>
          <w:highlight w:val="none"/>
        </w:rPr>
        <w:t>原则。</w:t>
      </w:r>
      <w:r>
        <w:rPr>
          <w:rFonts w:hint="eastAsia" w:ascii="宋体" w:hAnsi="宋体" w:cs="宋体"/>
          <w:szCs w:val="21"/>
          <w:highlight w:val="none"/>
          <w:lang w:val="en-US" w:eastAsia="zh-CN"/>
        </w:rPr>
        <w:t>磋商小组</w:t>
      </w:r>
      <w:r>
        <w:rPr>
          <w:rFonts w:hint="eastAsia" w:ascii="宋体" w:hAnsi="宋体" w:cs="宋体"/>
          <w:szCs w:val="21"/>
          <w:highlight w:val="none"/>
        </w:rPr>
        <w:t>必须遵循公平、公正、客观、科学的原则和规定的程序进行</w:t>
      </w:r>
      <w:r>
        <w:rPr>
          <w:rFonts w:hint="eastAsia" w:ascii="宋体" w:hAnsi="宋体" w:cs="宋体"/>
          <w:szCs w:val="21"/>
          <w:highlight w:val="none"/>
          <w:lang w:eastAsia="zh-CN"/>
        </w:rPr>
        <w:t>评审</w:t>
      </w:r>
      <w:r>
        <w:rPr>
          <w:rFonts w:hint="eastAsia" w:ascii="宋体" w:hAnsi="宋体" w:cs="宋体"/>
          <w:szCs w:val="21"/>
          <w:highlight w:val="none"/>
        </w:rPr>
        <w:t>；</w:t>
      </w:r>
      <w:r>
        <w:rPr>
          <w:rFonts w:hint="eastAsia" w:ascii="宋体" w:hAnsi="宋体" w:cs="宋体"/>
          <w:szCs w:val="21"/>
          <w:highlight w:val="none"/>
          <w:lang w:eastAsia="zh-CN"/>
        </w:rPr>
        <w:t>评审</w:t>
      </w:r>
      <w:r>
        <w:rPr>
          <w:rFonts w:hint="eastAsia" w:ascii="宋体" w:hAnsi="宋体" w:cs="宋体"/>
          <w:szCs w:val="21"/>
          <w:highlight w:val="none"/>
        </w:rPr>
        <w:t>的依据为</w:t>
      </w:r>
      <w:r>
        <w:rPr>
          <w:rFonts w:hint="eastAsia" w:ascii="宋体" w:hAnsi="宋体" w:cs="宋体"/>
          <w:szCs w:val="21"/>
          <w:highlight w:val="none"/>
          <w:lang w:val="en-US" w:eastAsia="zh-CN"/>
        </w:rPr>
        <w:t>磋商</w:t>
      </w:r>
      <w:r>
        <w:rPr>
          <w:rFonts w:hint="eastAsia" w:ascii="宋体" w:hAnsi="宋体" w:cs="宋体"/>
          <w:szCs w:val="21"/>
          <w:highlight w:val="none"/>
        </w:rPr>
        <w:t>文件和</w:t>
      </w:r>
      <w:r>
        <w:rPr>
          <w:rFonts w:hint="eastAsia" w:ascii="宋体" w:hAnsi="宋体" w:cs="宋体"/>
          <w:szCs w:val="21"/>
          <w:highlight w:val="none"/>
          <w:lang w:val="en-US" w:eastAsia="zh-CN"/>
        </w:rPr>
        <w:t>磋商响应</w:t>
      </w:r>
      <w:r>
        <w:rPr>
          <w:rFonts w:hint="eastAsia" w:ascii="宋体" w:hAnsi="宋体" w:cs="宋体"/>
          <w:szCs w:val="21"/>
          <w:highlight w:val="none"/>
        </w:rPr>
        <w:t>文件；评审人员应独立</w:t>
      </w:r>
      <w:r>
        <w:rPr>
          <w:rFonts w:hint="eastAsia" w:ascii="宋体" w:hAnsi="宋体" w:cs="宋体"/>
          <w:szCs w:val="21"/>
          <w:highlight w:val="none"/>
          <w:lang w:eastAsia="zh-CN"/>
        </w:rPr>
        <w:t>评审</w:t>
      </w:r>
      <w:r>
        <w:rPr>
          <w:rFonts w:hint="eastAsia" w:ascii="宋体" w:hAnsi="宋体" w:cs="宋体"/>
          <w:szCs w:val="21"/>
          <w:highlight w:val="none"/>
        </w:rPr>
        <w:t>，不得带有任何倾向性和启发性影响他人评审；任何单位和个人不得干扰、影响</w:t>
      </w:r>
      <w:r>
        <w:rPr>
          <w:rFonts w:hint="eastAsia" w:ascii="宋体" w:hAnsi="宋体" w:cs="宋体"/>
          <w:szCs w:val="21"/>
          <w:highlight w:val="none"/>
          <w:lang w:eastAsia="zh-CN"/>
        </w:rPr>
        <w:t>评审</w:t>
      </w:r>
      <w:r>
        <w:rPr>
          <w:rFonts w:hint="eastAsia" w:ascii="宋体" w:hAnsi="宋体" w:cs="宋体"/>
          <w:szCs w:val="21"/>
          <w:highlight w:val="none"/>
        </w:rPr>
        <w:t>的正常进行；</w:t>
      </w:r>
      <w:r>
        <w:rPr>
          <w:rFonts w:hint="eastAsia" w:ascii="宋体" w:hAnsi="宋体" w:cs="宋体"/>
          <w:szCs w:val="21"/>
          <w:highlight w:val="none"/>
          <w:lang w:val="en-US" w:eastAsia="zh-CN"/>
        </w:rPr>
        <w:t>磋商小组</w:t>
      </w:r>
      <w:r>
        <w:rPr>
          <w:rFonts w:hint="eastAsia" w:ascii="宋体" w:hAnsi="宋体" w:cs="宋体"/>
          <w:szCs w:val="21"/>
          <w:highlight w:val="none"/>
        </w:rPr>
        <w:t>及有关工作人员不得私下与供应商接触，不得向外界透露任何与</w:t>
      </w:r>
      <w:r>
        <w:rPr>
          <w:rFonts w:hint="eastAsia" w:ascii="宋体" w:hAnsi="宋体" w:cs="宋体"/>
          <w:szCs w:val="21"/>
          <w:highlight w:val="none"/>
          <w:lang w:eastAsia="zh-CN"/>
        </w:rPr>
        <w:t>评审</w:t>
      </w:r>
      <w:r>
        <w:rPr>
          <w:rFonts w:hint="eastAsia" w:ascii="宋体" w:hAnsi="宋体" w:cs="宋体"/>
          <w:szCs w:val="21"/>
          <w:highlight w:val="none"/>
        </w:rPr>
        <w:t>有关的内容。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（三）评审专家有下列情形之一的，受到邀请应主动提出回避，采购当事人也可以要求该评审专家回避：</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1、本人、配偶或直系亲属3年内曾在参加该采购项目的供应商中任职（包括一般工作）或担任顾问，或与参加该采购项目的供应商发生过法律纠纷；</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2、任职单位与采购人或参加该采购项目供应商存在行政隶属关系；</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3、曾经参加过该采购项目的进口产品或采购文件、采购需求、采购方式的论证和咨询服务工作；</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4、是参加该采购项目供应商的上级主管部门、控股或参股单位的工作人员，或与该供应商存在其他经济利益关系；</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5、</w:t>
      </w:r>
      <w:r>
        <w:rPr>
          <w:rFonts w:hint="eastAsia" w:ascii="宋体" w:hAnsi="宋体" w:cs="宋体"/>
          <w:szCs w:val="21"/>
          <w:highlight w:val="none"/>
          <w:lang w:val="en-US" w:eastAsia="zh-CN"/>
        </w:rPr>
        <w:t>磋商小组</w:t>
      </w:r>
      <w:r>
        <w:rPr>
          <w:rFonts w:hint="eastAsia" w:ascii="宋体" w:hAnsi="宋体" w:cs="宋体"/>
          <w:szCs w:val="21"/>
          <w:highlight w:val="none"/>
        </w:rPr>
        <w:t>成员之间具有配偶、近亲属关系；</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6、同一单位的评审专家在同一项目</w:t>
      </w:r>
      <w:r>
        <w:rPr>
          <w:rFonts w:hint="eastAsia" w:ascii="宋体" w:hAnsi="宋体" w:cs="宋体"/>
          <w:szCs w:val="21"/>
          <w:highlight w:val="none"/>
          <w:lang w:eastAsia="zh-CN"/>
        </w:rPr>
        <w:t>磋商小组</w:t>
      </w:r>
      <w:r>
        <w:rPr>
          <w:rFonts w:hint="eastAsia" w:ascii="宋体" w:hAnsi="宋体" w:cs="宋体"/>
          <w:szCs w:val="21"/>
          <w:highlight w:val="none"/>
        </w:rPr>
        <w:t>成员中超过一名；</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7、法律、法规、规章规定应当回避以及其他可能影响公正评审的。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（四）</w:t>
      </w:r>
      <w:r>
        <w:rPr>
          <w:rFonts w:hint="eastAsia" w:ascii="宋体" w:hAnsi="宋体" w:cs="宋体"/>
          <w:szCs w:val="21"/>
          <w:highlight w:val="none"/>
          <w:lang w:val="en-US" w:eastAsia="zh-CN"/>
        </w:rPr>
        <w:t>磋商小组</w:t>
      </w:r>
      <w:r>
        <w:rPr>
          <w:rFonts w:hint="eastAsia" w:ascii="宋体" w:hAnsi="宋体" w:cs="宋体"/>
          <w:szCs w:val="21"/>
          <w:highlight w:val="none"/>
        </w:rPr>
        <w:t>判断</w:t>
      </w:r>
      <w:r>
        <w:rPr>
          <w:rFonts w:hint="eastAsia" w:ascii="宋体" w:hAnsi="宋体" w:cs="宋体"/>
          <w:szCs w:val="21"/>
          <w:highlight w:val="none"/>
          <w:lang w:val="en-US" w:eastAsia="zh-CN"/>
        </w:rPr>
        <w:t>磋商响应</w:t>
      </w:r>
      <w:r>
        <w:rPr>
          <w:rFonts w:hint="eastAsia" w:ascii="宋体" w:hAnsi="宋体" w:cs="宋体"/>
          <w:szCs w:val="21"/>
          <w:highlight w:val="none"/>
        </w:rPr>
        <w:t>文件的有效性、合格性和响应情况，仅依据供应商所递交一切文件的真实表述，不受与本项目无直接关联的外部信息、传言而影响自身的专业判断。</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（五）</w:t>
      </w:r>
      <w:r>
        <w:rPr>
          <w:rFonts w:hint="eastAsia" w:ascii="宋体" w:hAnsi="宋体" w:cs="宋体"/>
          <w:szCs w:val="21"/>
          <w:highlight w:val="none"/>
          <w:lang w:val="en-US" w:eastAsia="zh-CN"/>
        </w:rPr>
        <w:t>磋商小组成员</w:t>
      </w:r>
      <w:r>
        <w:rPr>
          <w:rFonts w:hint="eastAsia" w:ascii="宋体" w:hAnsi="宋体" w:cs="宋体"/>
          <w:szCs w:val="21"/>
          <w:highlight w:val="none"/>
        </w:rPr>
        <w:t>依法独立评审，并对评审意见承担个人责任。</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1、磋商小组成员</w:t>
      </w:r>
      <w:r>
        <w:rPr>
          <w:rFonts w:hint="eastAsia" w:ascii="宋体" w:hAnsi="宋体" w:cs="宋体"/>
          <w:szCs w:val="21"/>
          <w:highlight w:val="none"/>
        </w:rPr>
        <w:t>认为需要相关供应商进行陈述、澄清的内容（如条款的响应情况有疑议，或文字、计算明显错误），统一汇总到评审组长。由评审组长整理汇总后，组织相关供应商进行澄清答疑。对可能导致投标无效，或者影响评分的内容，应进行书面澄清。并由评审组长、供应商书面签字确认，如供应商不签字视作默认。</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对客观分不一致、分项评分超范围</w:t>
      </w:r>
      <w:r>
        <w:rPr>
          <w:rFonts w:hint="eastAsia" w:ascii="宋体" w:hAnsi="宋体" w:cs="宋体"/>
          <w:szCs w:val="21"/>
          <w:highlight w:val="none"/>
          <w:lang w:eastAsia="zh-CN"/>
        </w:rPr>
        <w:t>、</w:t>
      </w:r>
      <w:r>
        <w:rPr>
          <w:rFonts w:hint="eastAsia" w:ascii="宋体" w:hAnsi="宋体" w:cs="宋体"/>
          <w:szCs w:val="21"/>
          <w:highlight w:val="none"/>
        </w:rPr>
        <w:t>明显畸高、畸低的评分（其总评分偏离平均分30%以上的），</w:t>
      </w:r>
      <w:r>
        <w:rPr>
          <w:rFonts w:hint="eastAsia" w:ascii="宋体" w:hAnsi="宋体" w:cs="宋体"/>
          <w:szCs w:val="21"/>
          <w:highlight w:val="none"/>
          <w:lang w:val="en-US" w:eastAsia="zh-CN"/>
        </w:rPr>
        <w:t>磋商小组</w:t>
      </w:r>
      <w:r>
        <w:rPr>
          <w:rFonts w:hint="eastAsia" w:ascii="宋体" w:hAnsi="宋体" w:cs="宋体"/>
          <w:szCs w:val="21"/>
          <w:highlight w:val="none"/>
        </w:rPr>
        <w:t>组长提醒相关</w:t>
      </w:r>
      <w:r>
        <w:rPr>
          <w:rFonts w:hint="eastAsia" w:ascii="宋体" w:hAnsi="宋体" w:cs="宋体"/>
          <w:szCs w:val="21"/>
          <w:highlight w:val="none"/>
          <w:lang w:val="en-US" w:eastAsia="zh-CN"/>
        </w:rPr>
        <w:t>磋商小组成员</w:t>
      </w:r>
      <w:r>
        <w:rPr>
          <w:rFonts w:hint="eastAsia" w:ascii="宋体" w:hAnsi="宋体" w:cs="宋体"/>
          <w:szCs w:val="21"/>
          <w:highlight w:val="none"/>
        </w:rPr>
        <w:t>进行复核或书面说明理由。</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3、磋商小组</w:t>
      </w:r>
      <w:r>
        <w:rPr>
          <w:rFonts w:hint="eastAsia" w:ascii="宋体" w:hAnsi="宋体" w:cs="宋体"/>
          <w:szCs w:val="21"/>
          <w:highlight w:val="none"/>
        </w:rPr>
        <w:t>对需要共同认定的事项存在争议的，按照少数服从多数的原则做出结论。持不同意见的评委应当在评审报告上签署不同意见并说明理由，否则视为同意。</w:t>
      </w:r>
    </w:p>
    <w:p>
      <w:pPr>
        <w:pStyle w:val="5"/>
        <w:bidi w:val="0"/>
        <w:rPr>
          <w:rFonts w:hint="eastAsia"/>
          <w:highlight w:val="none"/>
        </w:rPr>
      </w:pPr>
      <w:bookmarkStart w:id="138" w:name="_Toc862"/>
      <w:r>
        <w:rPr>
          <w:rFonts w:hint="eastAsia"/>
          <w:highlight w:val="none"/>
          <w:lang w:val="en-US" w:eastAsia="zh-CN"/>
        </w:rPr>
        <w:t>三</w:t>
      </w:r>
      <w:r>
        <w:rPr>
          <w:rFonts w:hint="eastAsia"/>
          <w:highlight w:val="none"/>
        </w:rPr>
        <w:t>、评</w:t>
      </w:r>
      <w:r>
        <w:rPr>
          <w:rFonts w:hint="eastAsia"/>
          <w:highlight w:val="none"/>
          <w:lang w:val="en-US" w:eastAsia="zh-CN"/>
        </w:rPr>
        <w:t>审</w:t>
      </w:r>
      <w:r>
        <w:rPr>
          <w:rFonts w:hint="eastAsia"/>
          <w:highlight w:val="none"/>
        </w:rPr>
        <w:t>方法</w:t>
      </w:r>
      <w:bookmarkEnd w:id="138"/>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（一）本次采购项目的评</w:t>
      </w:r>
      <w:r>
        <w:rPr>
          <w:rFonts w:hint="eastAsia" w:ascii="宋体" w:hAnsi="宋体" w:cs="宋体"/>
          <w:szCs w:val="21"/>
          <w:highlight w:val="none"/>
          <w:lang w:val="en-US" w:eastAsia="zh-CN"/>
        </w:rPr>
        <w:t>审</w:t>
      </w:r>
      <w:r>
        <w:rPr>
          <w:rFonts w:hint="eastAsia" w:ascii="宋体" w:hAnsi="宋体" w:cs="宋体"/>
          <w:szCs w:val="21"/>
          <w:highlight w:val="none"/>
        </w:rPr>
        <w:t>方法为：综合评分法。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highlight w:val="none"/>
        </w:rPr>
      </w:pPr>
      <w:r>
        <w:rPr>
          <w:rFonts w:hint="eastAsia" w:ascii="宋体" w:hAnsi="宋体" w:cs="宋体"/>
          <w:b w:val="0"/>
          <w:bCs w:val="0"/>
          <w:szCs w:val="21"/>
          <w:highlight w:val="none"/>
          <w:lang w:val="en-US" w:eastAsia="zh-CN"/>
        </w:rPr>
        <w:t>1、</w:t>
      </w:r>
      <w:r>
        <w:rPr>
          <w:rFonts w:hint="eastAsia" w:ascii="宋体" w:hAnsi="宋体" w:eastAsia="宋体" w:cs="宋体"/>
          <w:b w:val="0"/>
          <w:bCs w:val="0"/>
          <w:color w:val="auto"/>
          <w:highlight w:val="none"/>
        </w:rPr>
        <w:t>供应商排序及推荐</w:t>
      </w:r>
      <w:r>
        <w:rPr>
          <w:rFonts w:hint="eastAsia" w:ascii="宋体" w:hAnsi="宋体" w:eastAsia="宋体" w:cs="宋体"/>
          <w:b w:val="0"/>
          <w:bCs w:val="0"/>
          <w:color w:val="auto"/>
          <w:highlight w:val="none"/>
          <w:lang w:eastAsia="zh-CN"/>
        </w:rPr>
        <w:t>成交</w:t>
      </w:r>
      <w:r>
        <w:rPr>
          <w:rFonts w:hint="eastAsia" w:ascii="宋体" w:hAnsi="宋体" w:eastAsia="宋体" w:cs="宋体"/>
          <w:b w:val="0"/>
          <w:bCs w:val="0"/>
          <w:color w:val="auto"/>
          <w:highlight w:val="none"/>
        </w:rPr>
        <w:t>候选供应商</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lang w:eastAsia="zh-CN"/>
        </w:rPr>
        <w:t>评审</w:t>
      </w:r>
      <w:r>
        <w:rPr>
          <w:rFonts w:hint="eastAsia" w:ascii="宋体" w:hAnsi="宋体" w:cs="宋体"/>
          <w:szCs w:val="21"/>
          <w:highlight w:val="none"/>
        </w:rPr>
        <w:t>结果按评审后</w:t>
      </w:r>
      <w:r>
        <w:rPr>
          <w:rFonts w:hint="eastAsia" w:ascii="宋体" w:hAnsi="宋体" w:cs="宋体"/>
          <w:szCs w:val="21"/>
          <w:highlight w:val="none"/>
          <w:lang w:val="en-US" w:eastAsia="zh-CN"/>
        </w:rPr>
        <w:t>综合</w:t>
      </w:r>
      <w:r>
        <w:rPr>
          <w:rFonts w:hint="eastAsia" w:ascii="宋体" w:hAnsi="宋体" w:cs="宋体"/>
          <w:szCs w:val="21"/>
          <w:highlight w:val="none"/>
        </w:rPr>
        <w:t>得分（商务</w:t>
      </w:r>
      <w:r>
        <w:rPr>
          <w:rFonts w:hint="eastAsia" w:ascii="宋体" w:hAnsi="宋体" w:cs="宋体"/>
          <w:szCs w:val="21"/>
          <w:highlight w:val="none"/>
          <w:lang w:val="en-US" w:eastAsia="zh-CN"/>
        </w:rPr>
        <w:t>和</w:t>
      </w:r>
      <w:r>
        <w:rPr>
          <w:rFonts w:hint="eastAsia" w:ascii="宋体" w:hAnsi="宋体" w:cs="宋体"/>
          <w:szCs w:val="21"/>
          <w:highlight w:val="none"/>
        </w:rPr>
        <w:t>技术分与报价得分之和）由高到低顺序</w:t>
      </w:r>
      <w:r>
        <w:rPr>
          <w:rFonts w:hint="eastAsia" w:ascii="宋体" w:hAnsi="宋体" w:cs="宋体"/>
          <w:bCs/>
          <w:highlight w:val="none"/>
        </w:rPr>
        <w:t>推荐</w:t>
      </w:r>
      <w:r>
        <w:rPr>
          <w:rFonts w:hint="eastAsia" w:ascii="宋体" w:hAnsi="宋体" w:cs="宋体"/>
          <w:szCs w:val="21"/>
          <w:highlight w:val="none"/>
          <w:lang w:eastAsia="zh-CN"/>
        </w:rPr>
        <w:t>成交</w:t>
      </w:r>
      <w:r>
        <w:rPr>
          <w:rFonts w:hint="eastAsia" w:ascii="宋体" w:hAnsi="宋体" w:cs="宋体"/>
          <w:bCs/>
          <w:highlight w:val="none"/>
        </w:rPr>
        <w:t>候选人</w:t>
      </w:r>
      <w:r>
        <w:rPr>
          <w:rFonts w:hint="eastAsia" w:ascii="宋体" w:hAnsi="宋体" w:cs="宋体"/>
          <w:szCs w:val="21"/>
          <w:highlight w:val="none"/>
        </w:rPr>
        <w:t>，推荐综合得分第一名的为第一</w:t>
      </w:r>
      <w:r>
        <w:rPr>
          <w:rFonts w:hint="eastAsia" w:ascii="宋体" w:hAnsi="宋体" w:cs="宋体"/>
          <w:szCs w:val="21"/>
          <w:highlight w:val="none"/>
          <w:lang w:eastAsia="zh-CN"/>
        </w:rPr>
        <w:t>成交</w:t>
      </w:r>
      <w:r>
        <w:rPr>
          <w:rFonts w:hint="eastAsia" w:ascii="宋体" w:hAnsi="宋体" w:cs="宋体"/>
          <w:szCs w:val="21"/>
          <w:highlight w:val="none"/>
        </w:rPr>
        <w:t>候选人。得分相同的，按</w:t>
      </w:r>
      <w:r>
        <w:rPr>
          <w:rFonts w:hint="eastAsia" w:ascii="宋体" w:hAnsi="宋体" w:cs="宋体"/>
          <w:szCs w:val="21"/>
          <w:highlight w:val="none"/>
          <w:lang w:val="en-US" w:eastAsia="zh-CN"/>
        </w:rPr>
        <w:t>磋商响应</w:t>
      </w:r>
      <w:r>
        <w:rPr>
          <w:rFonts w:hint="eastAsia" w:ascii="宋体" w:hAnsi="宋体" w:cs="宋体"/>
          <w:szCs w:val="21"/>
          <w:highlight w:val="none"/>
        </w:rPr>
        <w:t>报价由低到高顺序排列。得分且</w:t>
      </w:r>
      <w:r>
        <w:rPr>
          <w:rFonts w:hint="eastAsia" w:ascii="宋体" w:hAnsi="宋体" w:cs="宋体"/>
          <w:szCs w:val="21"/>
          <w:highlight w:val="none"/>
          <w:lang w:val="en-US" w:eastAsia="zh-CN"/>
        </w:rPr>
        <w:t>磋商响应</w:t>
      </w:r>
      <w:r>
        <w:rPr>
          <w:rFonts w:hint="eastAsia" w:ascii="宋体" w:hAnsi="宋体" w:cs="宋体"/>
          <w:szCs w:val="21"/>
          <w:highlight w:val="none"/>
        </w:rPr>
        <w:t>报价相同的，技术指标优的排列在前。若</w:t>
      </w:r>
      <w:r>
        <w:rPr>
          <w:rFonts w:hint="eastAsia" w:ascii="宋体" w:hAnsi="宋体" w:cs="宋体"/>
          <w:szCs w:val="21"/>
          <w:highlight w:val="none"/>
          <w:lang w:val="en-US" w:eastAsia="zh-CN"/>
        </w:rPr>
        <w:t>得分和磋商响应</w:t>
      </w:r>
      <w:r>
        <w:rPr>
          <w:rFonts w:hint="eastAsia" w:ascii="宋体" w:hAnsi="宋体" w:cs="宋体"/>
          <w:szCs w:val="21"/>
          <w:highlight w:val="none"/>
        </w:rPr>
        <w:t>报价</w:t>
      </w:r>
      <w:r>
        <w:rPr>
          <w:rFonts w:hint="eastAsia" w:ascii="宋体" w:hAnsi="宋体" w:cs="宋体"/>
          <w:szCs w:val="21"/>
          <w:highlight w:val="none"/>
          <w:lang w:val="en-US" w:eastAsia="zh-CN"/>
        </w:rPr>
        <w:t>都</w:t>
      </w:r>
      <w:r>
        <w:rPr>
          <w:rFonts w:hint="eastAsia" w:ascii="宋体" w:hAnsi="宋体" w:cs="宋体"/>
          <w:szCs w:val="21"/>
          <w:highlight w:val="none"/>
        </w:rPr>
        <w:t>相同时，采取随机抽签的方式确定排序。</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lang w:val="en-US" w:eastAsia="zh-CN"/>
        </w:rPr>
        <w:t>2、多</w:t>
      </w:r>
      <w:r>
        <w:rPr>
          <w:rFonts w:hint="eastAsia" w:ascii="宋体" w:hAnsi="宋体" w:cs="宋体"/>
          <w:szCs w:val="21"/>
          <w:highlight w:val="none"/>
        </w:rPr>
        <w:t>标项确定</w:t>
      </w:r>
      <w:r>
        <w:rPr>
          <w:rFonts w:hint="eastAsia" w:ascii="宋体" w:hAnsi="宋体" w:cs="宋体"/>
          <w:szCs w:val="21"/>
          <w:highlight w:val="none"/>
          <w:lang w:eastAsia="zh-CN"/>
        </w:rPr>
        <w:t>成交</w:t>
      </w:r>
      <w:r>
        <w:rPr>
          <w:rFonts w:hint="eastAsia" w:ascii="宋体" w:hAnsi="宋体" w:cs="宋体"/>
          <w:szCs w:val="21"/>
          <w:highlight w:val="none"/>
        </w:rPr>
        <w:t>候选人的原则如下：</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（1）同一供应商最多只能中1个标项。</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（2）如同一供应商在多个标项中综合得分均排名第一时，</w:t>
      </w:r>
      <w:r>
        <w:rPr>
          <w:rFonts w:hint="eastAsia" w:ascii="宋体" w:hAnsi="宋体" w:cs="宋体"/>
          <w:szCs w:val="21"/>
          <w:highlight w:val="none"/>
          <w:lang w:val="en-US" w:eastAsia="zh-CN"/>
        </w:rPr>
        <w:t>磋商小组</w:t>
      </w:r>
      <w:r>
        <w:rPr>
          <w:rFonts w:hint="eastAsia" w:ascii="宋体" w:hAnsi="宋体" w:cs="宋体"/>
          <w:szCs w:val="21"/>
          <w:highlight w:val="none"/>
        </w:rPr>
        <w:t>会将按标项序列号顺序依次确定</w:t>
      </w:r>
      <w:r>
        <w:rPr>
          <w:rFonts w:hint="eastAsia" w:ascii="宋体" w:hAnsi="宋体" w:cs="宋体"/>
          <w:szCs w:val="21"/>
          <w:highlight w:val="none"/>
          <w:lang w:eastAsia="zh-CN"/>
        </w:rPr>
        <w:t>成交</w:t>
      </w:r>
      <w:r>
        <w:rPr>
          <w:rFonts w:hint="eastAsia" w:ascii="宋体" w:hAnsi="宋体" w:cs="宋体"/>
          <w:szCs w:val="21"/>
          <w:highlight w:val="none"/>
        </w:rPr>
        <w:t>候选人排序，即标项一被推荐为第一</w:t>
      </w:r>
      <w:r>
        <w:rPr>
          <w:rFonts w:hint="eastAsia" w:ascii="宋体" w:hAnsi="宋体" w:cs="宋体"/>
          <w:szCs w:val="21"/>
          <w:highlight w:val="none"/>
          <w:lang w:eastAsia="zh-CN"/>
        </w:rPr>
        <w:t>成交</w:t>
      </w:r>
      <w:r>
        <w:rPr>
          <w:rFonts w:hint="eastAsia" w:ascii="宋体" w:hAnsi="宋体" w:cs="宋体"/>
          <w:szCs w:val="21"/>
          <w:highlight w:val="none"/>
        </w:rPr>
        <w:t>候选人，该供应商其余标项视为自动放弃</w:t>
      </w:r>
      <w:r>
        <w:rPr>
          <w:rFonts w:hint="eastAsia" w:ascii="宋体" w:hAnsi="宋体" w:cs="宋体"/>
          <w:szCs w:val="21"/>
          <w:highlight w:val="none"/>
          <w:lang w:eastAsia="zh-CN"/>
        </w:rPr>
        <w:t>成交</w:t>
      </w:r>
      <w:r>
        <w:rPr>
          <w:rFonts w:hint="eastAsia" w:ascii="宋体" w:hAnsi="宋体" w:cs="宋体"/>
          <w:szCs w:val="21"/>
          <w:highlight w:val="none"/>
        </w:rPr>
        <w:t>权并由排序在后的第二</w:t>
      </w:r>
      <w:r>
        <w:rPr>
          <w:rFonts w:hint="eastAsia" w:ascii="宋体" w:hAnsi="宋体" w:cs="宋体"/>
          <w:szCs w:val="21"/>
          <w:highlight w:val="none"/>
          <w:lang w:eastAsia="zh-CN"/>
        </w:rPr>
        <w:t>成交</w:t>
      </w:r>
      <w:r>
        <w:rPr>
          <w:rFonts w:hint="eastAsia" w:ascii="宋体" w:hAnsi="宋体" w:cs="宋体"/>
          <w:szCs w:val="21"/>
          <w:highlight w:val="none"/>
        </w:rPr>
        <w:t>候选人作为第一</w:t>
      </w:r>
      <w:r>
        <w:rPr>
          <w:rFonts w:hint="eastAsia" w:ascii="宋体" w:hAnsi="宋体" w:cs="宋体"/>
          <w:szCs w:val="21"/>
          <w:highlight w:val="none"/>
          <w:lang w:eastAsia="zh-CN"/>
        </w:rPr>
        <w:t>成交</w:t>
      </w:r>
      <w:r>
        <w:rPr>
          <w:rFonts w:hint="eastAsia" w:ascii="宋体" w:hAnsi="宋体" w:cs="宋体"/>
          <w:szCs w:val="21"/>
          <w:highlight w:val="none"/>
        </w:rPr>
        <w:t>候选人，以此类推。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（二）</w:t>
      </w:r>
      <w:r>
        <w:rPr>
          <w:rFonts w:hint="eastAsia" w:ascii="宋体" w:hAnsi="宋体" w:cs="宋体"/>
          <w:szCs w:val="21"/>
          <w:highlight w:val="none"/>
          <w:lang w:val="en-US" w:eastAsia="zh-CN"/>
        </w:rPr>
        <w:t>磋商</w:t>
      </w:r>
      <w:r>
        <w:rPr>
          <w:rFonts w:hint="eastAsia" w:ascii="宋体" w:hAnsi="宋体" w:cs="宋体"/>
          <w:szCs w:val="21"/>
          <w:highlight w:val="none"/>
        </w:rPr>
        <w:t>文件的澄清</w:t>
      </w:r>
    </w:p>
    <w:p>
      <w:pPr>
        <w:pStyle w:val="15"/>
        <w:spacing w:line="360" w:lineRule="auto"/>
        <w:ind w:firstLine="627" w:firstLineChars="299"/>
        <w:rPr>
          <w:rFonts w:hint="eastAsia" w:ascii="宋体" w:hAnsi="宋体" w:cs="宋体"/>
          <w:szCs w:val="21"/>
          <w:highlight w:val="none"/>
        </w:rPr>
      </w:pPr>
      <w:r>
        <w:rPr>
          <w:rFonts w:hint="eastAsia" w:ascii="宋体" w:hAnsi="宋体" w:cs="宋体"/>
          <w:szCs w:val="21"/>
          <w:highlight w:val="none"/>
        </w:rPr>
        <w:t>1、对于</w:t>
      </w:r>
      <w:r>
        <w:rPr>
          <w:rFonts w:hint="eastAsia" w:ascii="宋体" w:hAnsi="宋体" w:cs="宋体"/>
          <w:szCs w:val="21"/>
          <w:highlight w:val="none"/>
          <w:lang w:val="en-US" w:eastAsia="zh-CN"/>
        </w:rPr>
        <w:t>磋商响应</w:t>
      </w:r>
      <w:r>
        <w:rPr>
          <w:rFonts w:hint="eastAsia" w:ascii="宋体" w:hAnsi="宋体" w:cs="宋体"/>
          <w:szCs w:val="21"/>
          <w:highlight w:val="none"/>
        </w:rPr>
        <w:t>文件中含义不明确、同类问题表述不一致或者有明显文字和计算错误的内容，</w:t>
      </w:r>
      <w:r>
        <w:rPr>
          <w:rFonts w:hint="eastAsia" w:ascii="宋体" w:hAnsi="宋体" w:cs="宋体"/>
          <w:szCs w:val="21"/>
          <w:highlight w:val="none"/>
          <w:lang w:eastAsia="zh-CN"/>
        </w:rPr>
        <w:t>磋商小组</w:t>
      </w:r>
      <w:r>
        <w:rPr>
          <w:rFonts w:hint="eastAsia" w:ascii="宋体" w:hAnsi="宋体" w:cs="宋体"/>
          <w:szCs w:val="21"/>
          <w:highlight w:val="none"/>
        </w:rPr>
        <w:t>应当通过政采云平台发起在线询标，供应商以书面形式（扫描件）在线作出必要的澄清、说明或者补正。</w:t>
      </w:r>
    </w:p>
    <w:p>
      <w:pPr>
        <w:pStyle w:val="15"/>
        <w:spacing w:line="360" w:lineRule="auto"/>
        <w:ind w:firstLine="627" w:firstLineChars="299"/>
        <w:rPr>
          <w:rFonts w:hint="eastAsia" w:ascii="宋体" w:hAnsi="宋体" w:cs="宋体"/>
          <w:szCs w:val="21"/>
          <w:highlight w:val="none"/>
        </w:rPr>
      </w:pPr>
      <w:r>
        <w:rPr>
          <w:rFonts w:hint="eastAsia" w:ascii="宋体" w:hAnsi="宋体" w:cs="宋体"/>
          <w:szCs w:val="21"/>
          <w:highlight w:val="none"/>
        </w:rPr>
        <w:t>2、供应商的澄清、说明或者补正不得超出</w:t>
      </w:r>
      <w:r>
        <w:rPr>
          <w:rFonts w:hint="eastAsia" w:ascii="宋体" w:hAnsi="宋体" w:cs="宋体"/>
          <w:szCs w:val="21"/>
          <w:highlight w:val="none"/>
          <w:lang w:val="en-US" w:eastAsia="zh-CN"/>
        </w:rPr>
        <w:t>磋商响应</w:t>
      </w:r>
      <w:r>
        <w:rPr>
          <w:rFonts w:hint="eastAsia" w:ascii="宋体" w:hAnsi="宋体" w:cs="宋体"/>
          <w:szCs w:val="21"/>
          <w:highlight w:val="none"/>
        </w:rPr>
        <w:t>文件的范围或者改变</w:t>
      </w:r>
      <w:r>
        <w:rPr>
          <w:rFonts w:hint="eastAsia" w:ascii="宋体" w:hAnsi="宋体" w:cs="宋体"/>
          <w:szCs w:val="21"/>
          <w:highlight w:val="none"/>
          <w:lang w:val="en-US" w:eastAsia="zh-CN"/>
        </w:rPr>
        <w:t>磋商响应</w:t>
      </w:r>
      <w:r>
        <w:rPr>
          <w:rFonts w:hint="eastAsia" w:ascii="宋体" w:hAnsi="宋体" w:cs="宋体"/>
          <w:szCs w:val="21"/>
          <w:highlight w:val="none"/>
        </w:rPr>
        <w:t>文件的实质性内容。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（三）</w:t>
      </w:r>
      <w:r>
        <w:rPr>
          <w:rFonts w:hint="eastAsia" w:ascii="宋体" w:hAnsi="宋体" w:cs="宋体"/>
          <w:szCs w:val="21"/>
          <w:highlight w:val="none"/>
          <w:lang w:val="en-US" w:eastAsia="zh-CN"/>
        </w:rPr>
        <w:t>磋商响应</w:t>
      </w:r>
      <w:r>
        <w:rPr>
          <w:rFonts w:hint="eastAsia" w:ascii="宋体" w:hAnsi="宋体" w:cs="宋体"/>
          <w:szCs w:val="21"/>
          <w:highlight w:val="none"/>
        </w:rPr>
        <w:t>文件错误修正原则</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磋商响应</w:t>
      </w:r>
      <w:r>
        <w:rPr>
          <w:rFonts w:hint="eastAsia" w:ascii="宋体" w:hAnsi="宋体" w:cs="宋体"/>
          <w:szCs w:val="21"/>
          <w:highlight w:val="none"/>
        </w:rPr>
        <w:t>文件如果出现计算或表达上的错误，修正错误的原则如下：</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磋商响应</w:t>
      </w:r>
      <w:r>
        <w:rPr>
          <w:rFonts w:hint="eastAsia" w:ascii="宋体" w:hAnsi="宋体" w:cs="宋体"/>
          <w:szCs w:val="21"/>
          <w:highlight w:val="none"/>
        </w:rPr>
        <w:t>文件中开标一览表（报价表）内容与</w:t>
      </w:r>
      <w:r>
        <w:rPr>
          <w:rFonts w:hint="eastAsia" w:ascii="宋体" w:hAnsi="宋体" w:cs="宋体"/>
          <w:szCs w:val="21"/>
          <w:highlight w:val="none"/>
          <w:lang w:val="en-US" w:eastAsia="zh-CN"/>
        </w:rPr>
        <w:t>磋商响应</w:t>
      </w:r>
      <w:r>
        <w:rPr>
          <w:rFonts w:hint="eastAsia" w:ascii="宋体" w:hAnsi="宋体" w:cs="宋体"/>
          <w:szCs w:val="21"/>
          <w:highlight w:val="none"/>
        </w:rPr>
        <w:t>文件中相应内容不一致的，以开标一览表（报价表）为准；</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2、大写金额和小写金额不一致的，以大写金额为准；</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3、单价金额小数点或者百分比有明显错位的，以开标一览表的总价为准，并修改单价；</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4、总价金额与按单价汇总金额不一致的，以单价金额计算结果为准。</w:t>
      </w:r>
    </w:p>
    <w:p>
      <w:pPr>
        <w:pStyle w:val="15"/>
        <w:spacing w:line="360" w:lineRule="auto"/>
        <w:ind w:firstLine="417" w:firstLineChars="199"/>
        <w:rPr>
          <w:rFonts w:hint="eastAsia" w:ascii="宋体" w:hAnsi="宋体" w:cs="宋体"/>
          <w:szCs w:val="21"/>
          <w:highlight w:val="none"/>
        </w:rPr>
      </w:pPr>
      <w:r>
        <w:rPr>
          <w:rFonts w:hint="eastAsia" w:ascii="宋体" w:hAnsi="宋体" w:cs="宋体"/>
          <w:szCs w:val="21"/>
          <w:highlight w:val="none"/>
        </w:rPr>
        <w:t>同时出现两种以上不一致的，按照前款规定的顺序修正。修正后的报价按照投标文件澄清第二款的规定经供应商确认后产生约束力，供应商不确认的，其投标无效。</w:t>
      </w:r>
    </w:p>
    <w:p>
      <w:pPr>
        <w:pStyle w:val="36"/>
        <w:spacing w:line="360" w:lineRule="auto"/>
        <w:ind w:firstLine="422"/>
        <w:rPr>
          <w:rFonts w:hint="eastAsia"/>
          <w:highlight w:val="none"/>
        </w:rPr>
      </w:pPr>
      <w:r>
        <w:rPr>
          <w:rFonts w:hint="eastAsia"/>
          <w:highlight w:val="none"/>
          <w:lang w:eastAsia="zh-CN"/>
        </w:rPr>
        <w:t>（</w:t>
      </w:r>
      <w:r>
        <w:rPr>
          <w:rFonts w:hint="eastAsia"/>
          <w:highlight w:val="none"/>
          <w:lang w:val="en-US" w:eastAsia="zh-CN"/>
        </w:rPr>
        <w:t>四</w:t>
      </w:r>
      <w:r>
        <w:rPr>
          <w:rFonts w:hint="eastAsia"/>
          <w:highlight w:val="none"/>
          <w:lang w:eastAsia="zh-CN"/>
        </w:rPr>
        <w:t>）</w:t>
      </w:r>
      <w:r>
        <w:rPr>
          <w:rFonts w:hint="eastAsia"/>
          <w:highlight w:val="none"/>
          <w:lang w:val="en-US" w:eastAsia="zh-CN"/>
        </w:rPr>
        <w:t>计算说明：磋商小组成员</w:t>
      </w:r>
      <w:r>
        <w:rPr>
          <w:rFonts w:hint="eastAsia"/>
          <w:highlight w:val="none"/>
        </w:rPr>
        <w:t>的综合打分，采用记名方式。各</w:t>
      </w:r>
      <w:r>
        <w:rPr>
          <w:rFonts w:hint="eastAsia"/>
          <w:highlight w:val="none"/>
          <w:lang w:val="en-US" w:eastAsia="zh-CN"/>
        </w:rPr>
        <w:t>供应商</w:t>
      </w:r>
      <w:r>
        <w:rPr>
          <w:rFonts w:hint="eastAsia"/>
          <w:highlight w:val="none"/>
        </w:rPr>
        <w:t>的</w:t>
      </w:r>
      <w:r>
        <w:rPr>
          <w:rFonts w:hint="eastAsia"/>
          <w:highlight w:val="none"/>
          <w:lang w:val="en-US" w:eastAsia="zh-CN"/>
        </w:rPr>
        <w:t>商务和技术</w:t>
      </w:r>
      <w:r>
        <w:rPr>
          <w:rFonts w:hint="eastAsia"/>
          <w:highlight w:val="none"/>
        </w:rPr>
        <w:t>得分为所有</w:t>
      </w:r>
      <w:r>
        <w:rPr>
          <w:rFonts w:hint="eastAsia"/>
          <w:highlight w:val="none"/>
          <w:lang w:val="en-US" w:eastAsia="zh-CN"/>
        </w:rPr>
        <w:t>磋商小组成员</w:t>
      </w:r>
      <w:r>
        <w:rPr>
          <w:rFonts w:hint="eastAsia"/>
          <w:highlight w:val="none"/>
        </w:rPr>
        <w:t>的有效评分的算术平均数。所有分值保留二位小数（采用四舍五入）。</w:t>
      </w:r>
    </w:p>
    <w:p>
      <w:pPr>
        <w:bidi w:val="0"/>
        <w:ind w:firstLine="420" w:firstLineChars="200"/>
        <w:rPr>
          <w:rFonts w:hint="eastAsia"/>
          <w:highlight w:val="none"/>
        </w:rPr>
      </w:pPr>
      <w:r>
        <w:rPr>
          <w:rFonts w:hint="eastAsia"/>
          <w:highlight w:val="none"/>
          <w:lang w:eastAsia="zh-CN"/>
        </w:rPr>
        <w:t>（</w:t>
      </w:r>
      <w:r>
        <w:rPr>
          <w:rFonts w:hint="eastAsia"/>
          <w:highlight w:val="none"/>
          <w:lang w:val="en-US" w:eastAsia="zh-CN"/>
        </w:rPr>
        <w:t>五</w:t>
      </w:r>
      <w:r>
        <w:rPr>
          <w:rFonts w:hint="eastAsia"/>
          <w:highlight w:val="none"/>
          <w:lang w:eastAsia="zh-CN"/>
        </w:rPr>
        <w:t>）</w:t>
      </w:r>
      <w:r>
        <w:rPr>
          <w:rFonts w:hint="eastAsia"/>
          <w:highlight w:val="none"/>
        </w:rPr>
        <w:t>起草、签署评审报告</w:t>
      </w:r>
    </w:p>
    <w:p>
      <w:pPr>
        <w:pStyle w:val="36"/>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评审结束后，</w:t>
      </w:r>
      <w:r>
        <w:rPr>
          <w:rFonts w:hint="eastAsia" w:ascii="宋体" w:hAnsi="宋体" w:eastAsia="宋体" w:cs="宋体"/>
          <w:color w:val="auto"/>
          <w:highlight w:val="none"/>
          <w:lang w:val="en-US" w:eastAsia="zh-CN"/>
        </w:rPr>
        <w:t>磋商小组</w:t>
      </w:r>
      <w:r>
        <w:rPr>
          <w:rFonts w:hint="eastAsia" w:ascii="宋体" w:hAnsi="宋体" w:eastAsia="宋体" w:cs="宋体"/>
          <w:color w:val="auto"/>
          <w:highlight w:val="none"/>
        </w:rPr>
        <w:t>将通过“政府采购云平台”起草评审报告，</w:t>
      </w:r>
      <w:r>
        <w:rPr>
          <w:rFonts w:hint="eastAsia" w:ascii="宋体" w:hAnsi="宋体" w:cs="宋体"/>
          <w:szCs w:val="21"/>
          <w:highlight w:val="none"/>
          <w:lang w:val="en-US" w:eastAsia="zh-CN"/>
        </w:rPr>
        <w:t>磋商小组</w:t>
      </w:r>
      <w:r>
        <w:rPr>
          <w:rFonts w:hint="eastAsia" w:ascii="宋体" w:hAnsi="宋体" w:eastAsia="宋体" w:cs="宋体"/>
          <w:color w:val="auto"/>
          <w:highlight w:val="none"/>
        </w:rPr>
        <w:t>成员应当在评审报告上签字，对自己的评审意见承担法律责任。对评审报告有异议的，应当在评审报告上签署不同意见，并说明理由，否则视为同意评审报告。</w:t>
      </w:r>
    </w:p>
    <w:p>
      <w:pPr>
        <w:pStyle w:val="5"/>
        <w:bidi w:val="0"/>
        <w:rPr>
          <w:rFonts w:hint="eastAsia"/>
          <w:highlight w:val="none"/>
        </w:rPr>
      </w:pPr>
      <w:bookmarkStart w:id="139" w:name="_Toc481567077"/>
      <w:bookmarkStart w:id="140" w:name="_Toc23580"/>
      <w:bookmarkStart w:id="141" w:name="_Toc493058318"/>
      <w:r>
        <w:rPr>
          <w:rFonts w:hint="eastAsia"/>
          <w:highlight w:val="none"/>
          <w:lang w:val="en-US" w:eastAsia="zh-CN"/>
        </w:rPr>
        <w:t>四</w:t>
      </w:r>
      <w:r>
        <w:rPr>
          <w:rFonts w:hint="eastAsia"/>
          <w:highlight w:val="none"/>
        </w:rPr>
        <w:t>、</w:t>
      </w:r>
      <w:bookmarkEnd w:id="139"/>
      <w:r>
        <w:rPr>
          <w:rFonts w:hint="eastAsia"/>
          <w:highlight w:val="none"/>
          <w:lang w:eastAsia="zh-CN"/>
        </w:rPr>
        <w:t>评审</w:t>
      </w:r>
      <w:r>
        <w:rPr>
          <w:rFonts w:hint="eastAsia"/>
          <w:highlight w:val="none"/>
        </w:rPr>
        <w:t>程序</w:t>
      </w:r>
      <w:bookmarkEnd w:id="140"/>
      <w:bookmarkEnd w:id="141"/>
    </w:p>
    <w:p>
      <w:pPr>
        <w:pStyle w:val="6"/>
        <w:bidi w:val="0"/>
        <w:rPr>
          <w:rFonts w:hint="eastAsia"/>
          <w:highlight w:val="none"/>
        </w:rPr>
      </w:pPr>
      <w:r>
        <w:rPr>
          <w:rFonts w:hint="eastAsia"/>
          <w:highlight w:val="none"/>
        </w:rPr>
        <w:t>（一）资格条件审查</w:t>
      </w:r>
    </w:p>
    <w:p>
      <w:pPr>
        <w:bidi w:val="0"/>
        <w:spacing w:line="360" w:lineRule="auto"/>
        <w:ind w:firstLine="420" w:firstLineChars="200"/>
        <w:rPr>
          <w:rFonts w:hint="eastAsia"/>
          <w:highlight w:val="none"/>
        </w:rPr>
      </w:pPr>
      <w:r>
        <w:rPr>
          <w:rFonts w:hint="eastAsia"/>
          <w:highlight w:val="none"/>
        </w:rPr>
        <w:t>采购代理机构对供应商的资格条件进行审查。资格证明文件不全的或者不符合</w:t>
      </w:r>
      <w:r>
        <w:rPr>
          <w:rFonts w:hint="eastAsia"/>
          <w:highlight w:val="none"/>
          <w:lang w:val="en-US" w:eastAsia="zh-CN"/>
        </w:rPr>
        <w:t>磋商</w:t>
      </w:r>
      <w:r>
        <w:rPr>
          <w:rFonts w:hint="eastAsia"/>
          <w:highlight w:val="none"/>
        </w:rPr>
        <w:t>文件标明的资格要求的，将被视为无效投标。</w:t>
      </w:r>
    </w:p>
    <w:tbl>
      <w:tblPr>
        <w:tblStyle w:val="2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7" w:type="dxa"/>
            <w:noWrap w:val="0"/>
            <w:vAlign w:val="center"/>
          </w:tcPr>
          <w:p>
            <w:pPr>
              <w:spacing w:line="360" w:lineRule="exact"/>
              <w:jc w:val="center"/>
              <w:rPr>
                <w:rFonts w:hint="default" w:ascii="宋体" w:hAnsi="宋体" w:eastAsia="宋体"/>
                <w:b/>
                <w:szCs w:val="21"/>
                <w:highlight w:val="none"/>
                <w:lang w:val="en-US" w:eastAsia="zh-CN"/>
              </w:rPr>
            </w:pPr>
            <w:r>
              <w:rPr>
                <w:rFonts w:hint="eastAsia" w:ascii="宋体" w:hAnsi="宋体" w:eastAsia="宋体"/>
                <w:b/>
                <w:szCs w:val="21"/>
                <w:highlight w:val="none"/>
                <w:lang w:val="en-US" w:eastAsia="zh-CN"/>
              </w:rPr>
              <w:t>审查类别</w:t>
            </w:r>
          </w:p>
        </w:tc>
        <w:tc>
          <w:tcPr>
            <w:tcW w:w="7718" w:type="dxa"/>
            <w:noWrap w:val="0"/>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7" w:type="dxa"/>
            <w:noWrap w:val="0"/>
            <w:vAlign w:val="center"/>
          </w:tcPr>
          <w:p>
            <w:pPr>
              <w:spacing w:line="360" w:lineRule="exact"/>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资格证明文件</w:t>
            </w:r>
          </w:p>
        </w:tc>
        <w:tc>
          <w:tcPr>
            <w:tcW w:w="7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ascii="宋体" w:hAnsi="宋体" w:eastAsia="宋体"/>
                <w:szCs w:val="21"/>
                <w:highlight w:val="none"/>
              </w:rPr>
              <w:t>满</w:t>
            </w:r>
            <w:r>
              <w:rPr>
                <w:rFonts w:hint="eastAsia"/>
                <w:highlight w:val="none"/>
              </w:rPr>
              <w:t>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（1）</w:t>
            </w:r>
            <w:r>
              <w:rPr>
                <w:rFonts w:hint="eastAsia"/>
                <w:highlight w:val="none"/>
                <w:lang w:val="en-US" w:eastAsia="zh-CN"/>
              </w:rPr>
              <w:t>供应商</w:t>
            </w:r>
            <w:r>
              <w:rPr>
                <w:rFonts w:hint="eastAsia"/>
                <w:highlight w:val="none"/>
              </w:rPr>
              <w:t>资格声明函已提交并符合</w:t>
            </w:r>
            <w:r>
              <w:rPr>
                <w:rFonts w:hint="eastAsia"/>
                <w:highlight w:val="none"/>
                <w:lang w:val="en-US" w:eastAsia="zh-CN"/>
              </w:rPr>
              <w:t>磋商</w:t>
            </w:r>
            <w:r>
              <w:rPr>
                <w:rFonts w:hint="eastAsia"/>
                <w:highlight w:val="none"/>
              </w:rPr>
              <w:t>文件要求；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（2）</w:t>
            </w:r>
            <w:r>
              <w:rPr>
                <w:rFonts w:hint="eastAsia"/>
                <w:highlight w:val="none"/>
                <w:lang w:val="en-US" w:eastAsia="zh-CN"/>
              </w:rPr>
              <w:t>提供</w:t>
            </w:r>
            <w:r>
              <w:rPr>
                <w:rFonts w:hint="eastAsia"/>
                <w:highlight w:val="none"/>
              </w:rPr>
              <w:t>有效的企业法人营业执照（或事业法人登记证）、其他组织（个体工商户）的营业执照或者民办非企业单位登记证书复印件</w:t>
            </w:r>
            <w:r>
              <w:rPr>
                <w:rFonts w:hint="eastAsia"/>
                <w:highlight w:val="none"/>
                <w:lang w:eastAsia="zh-CN"/>
              </w:rPr>
              <w:t>，</w:t>
            </w:r>
            <w:r>
              <w:rPr>
                <w:rFonts w:hint="eastAsia"/>
                <w:highlight w:val="none"/>
              </w:rPr>
              <w:t>并符合</w:t>
            </w:r>
            <w:r>
              <w:rPr>
                <w:rFonts w:hint="eastAsia"/>
                <w:highlight w:val="none"/>
                <w:lang w:val="en-US" w:eastAsia="zh-CN"/>
              </w:rPr>
              <w:t>磋商</w:t>
            </w:r>
            <w:r>
              <w:rPr>
                <w:rFonts w:hint="eastAsia"/>
                <w:highlight w:val="none"/>
              </w:rPr>
              <w:t>文件要求；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（3）</w:t>
            </w:r>
            <w:r>
              <w:rPr>
                <w:rFonts w:hint="eastAsia"/>
                <w:highlight w:val="none"/>
                <w:lang w:val="en-US" w:eastAsia="zh-CN"/>
              </w:rPr>
              <w:t>提供</w:t>
            </w:r>
            <w:r>
              <w:rPr>
                <w:rFonts w:hint="eastAsia"/>
                <w:highlight w:val="none"/>
              </w:rPr>
              <w:t>开标之日前六个月任意一个月的财务状况报告复印件，其他组织或供应商新成立不足一年，提供银行出具的资信证明材料复印件（加盖公章）；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（4）</w:t>
            </w:r>
            <w:r>
              <w:rPr>
                <w:rFonts w:hint="eastAsia"/>
                <w:highlight w:val="none"/>
                <w:lang w:val="en-US" w:eastAsia="zh-CN"/>
              </w:rPr>
              <w:t>提供</w:t>
            </w:r>
            <w:r>
              <w:rPr>
                <w:rFonts w:hint="eastAsia"/>
                <w:highlight w:val="none"/>
              </w:rPr>
              <w:t>开标之日前六个月任意一个月开具的缴纳税收的凭据证明材料复印件；如依法免税的，应提供相应文件证明其依法免税（加盖公章）；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（5）</w:t>
            </w:r>
            <w:r>
              <w:rPr>
                <w:rFonts w:hint="eastAsia"/>
                <w:highlight w:val="none"/>
                <w:lang w:val="en-US" w:eastAsia="zh-CN"/>
              </w:rPr>
              <w:t>提供</w:t>
            </w:r>
            <w:r>
              <w:rPr>
                <w:rFonts w:hint="eastAsia"/>
                <w:highlight w:val="none"/>
              </w:rPr>
              <w:t>开标之日前六个月内任意一个月的缴纳社会保险的凭据证明材料复印件；如依法不需要缴纳社会保障资金的，应提供相应文件证明其依法不需要缴纳社会保障资金（加盖公章）；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（6）</w:t>
            </w:r>
            <w:r>
              <w:rPr>
                <w:rFonts w:hint="eastAsia"/>
                <w:highlight w:val="none"/>
                <w:lang w:val="en-US" w:eastAsia="zh-CN"/>
              </w:rPr>
              <w:t>提供</w:t>
            </w:r>
            <w:r>
              <w:rPr>
                <w:rFonts w:hint="eastAsia"/>
                <w:highlight w:val="none"/>
              </w:rPr>
              <w:t>具备履行合同所需的设备和专业技术能力的声明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（7）</w:t>
            </w:r>
            <w:r>
              <w:rPr>
                <w:rFonts w:hint="eastAsia"/>
                <w:highlight w:val="none"/>
                <w:lang w:val="en-US" w:eastAsia="zh-CN"/>
              </w:rPr>
              <w:t>提供</w:t>
            </w:r>
            <w:r>
              <w:rPr>
                <w:rFonts w:hint="eastAsia"/>
                <w:highlight w:val="none"/>
              </w:rPr>
              <w:t>近三年在政府采购活动中无重大违法记录的声明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lang w:eastAsia="zh-CN"/>
              </w:rPr>
              <w:t>（</w:t>
            </w:r>
            <w:r>
              <w:rPr>
                <w:rFonts w:hint="eastAsia"/>
                <w:highlight w:val="none"/>
                <w:lang w:val="en-US" w:eastAsia="zh-CN"/>
              </w:rPr>
              <w:t>8</w:t>
            </w:r>
            <w:r>
              <w:rPr>
                <w:rFonts w:hint="eastAsia"/>
                <w:highlight w:val="none"/>
                <w:lang w:eastAsia="zh-CN"/>
              </w:rPr>
              <w:t>）</w:t>
            </w:r>
            <w:r>
              <w:rPr>
                <w:rFonts w:hint="eastAsia"/>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w:t>
            </w:r>
            <w:r>
              <w:rPr>
                <w:rFonts w:hint="eastAsia"/>
                <w:highlight w:val="none"/>
                <w:lang w:eastAsia="zh-CN"/>
              </w:rPr>
              <w:t>供应商</w:t>
            </w:r>
            <w:r>
              <w:rPr>
                <w:rFonts w:hint="eastAsia"/>
                <w:highlight w:val="none"/>
              </w:rPr>
              <w:t>需提供相关证明资料）。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rPr>
            </w:pPr>
            <w:r>
              <w:rPr>
                <w:rFonts w:hint="eastAsia"/>
                <w:highlight w:val="none"/>
              </w:rPr>
              <w:t>（</w:t>
            </w:r>
            <w:r>
              <w:rPr>
                <w:rFonts w:hint="eastAsia"/>
                <w:highlight w:val="none"/>
                <w:lang w:val="en-US" w:eastAsia="zh-CN"/>
              </w:rPr>
              <w:t>9</w:t>
            </w:r>
            <w:r>
              <w:rPr>
                <w:rFonts w:hint="eastAsia"/>
                <w:highlight w:val="none"/>
              </w:rPr>
              <w:t>）特定的资格条件（若有）。</w:t>
            </w:r>
          </w:p>
          <w:p>
            <w:pPr>
              <w:spacing w:line="360" w:lineRule="exact"/>
              <w:ind w:firstLine="422" w:firstLineChars="200"/>
              <w:jc w:val="left"/>
              <w:rPr>
                <w:rFonts w:ascii="宋体" w:hAnsi="宋体" w:eastAsia="宋体"/>
                <w:b/>
                <w:bCs/>
                <w:szCs w:val="21"/>
                <w:highlight w:val="none"/>
              </w:rPr>
            </w:pPr>
            <w:r>
              <w:rPr>
                <w:rFonts w:hint="eastAsia" w:ascii="宋体" w:hAnsi="宋体" w:eastAsia="宋体"/>
                <w:b/>
                <w:bCs/>
                <w:szCs w:val="21"/>
                <w:highlight w:val="none"/>
              </w:rPr>
              <w:t>依法免税或不需要缴纳社保的供应商，应提供相应文件证明其依法免税或不需要缴纳社保</w:t>
            </w:r>
            <w:r>
              <w:rPr>
                <w:rFonts w:hint="eastAsia" w:ascii="宋体" w:hAnsi="宋体" w:eastAsia="宋体"/>
                <w:b/>
                <w:bCs/>
                <w:szCs w:val="21"/>
                <w:highlight w:val="none"/>
                <w:lang w:val="en-US" w:eastAsia="zh-CN"/>
              </w:rPr>
              <w:t>的证明材料</w:t>
            </w:r>
            <w:r>
              <w:rPr>
                <w:rFonts w:hint="eastAsia" w:ascii="宋体" w:hAnsi="宋体" w:eastAsia="宋体"/>
                <w:b/>
                <w:bCs/>
                <w:szCs w:val="21"/>
                <w:highlight w:val="none"/>
              </w:rPr>
              <w:t>。</w:t>
            </w:r>
          </w:p>
        </w:tc>
      </w:tr>
    </w:tbl>
    <w:p>
      <w:pPr>
        <w:spacing w:line="440" w:lineRule="exact"/>
        <w:rPr>
          <w:rFonts w:ascii="宋体" w:hAnsi="宋体" w:eastAsia="宋体"/>
          <w:b/>
          <w:highlight w:val="none"/>
        </w:rPr>
      </w:pPr>
      <w:r>
        <w:rPr>
          <w:rFonts w:hint="eastAsia" w:ascii="宋体" w:hAnsi="宋体" w:eastAsia="宋体"/>
          <w:b/>
          <w:highlight w:val="none"/>
        </w:rPr>
        <w:t>注：</w:t>
      </w:r>
      <w:r>
        <w:rPr>
          <w:rFonts w:ascii="宋体" w:hAnsi="宋体" w:eastAsia="宋体"/>
          <w:b/>
          <w:highlight w:val="none"/>
        </w:rPr>
        <w:t>1</w:t>
      </w:r>
      <w:r>
        <w:rPr>
          <w:rFonts w:hint="eastAsia" w:ascii="宋体" w:hAnsi="宋体" w:eastAsia="宋体"/>
          <w:b/>
          <w:highlight w:val="none"/>
        </w:rPr>
        <w:t>、上述资格证明文件未按</w:t>
      </w:r>
      <w:r>
        <w:rPr>
          <w:rFonts w:hint="eastAsia" w:ascii="宋体" w:hAnsi="宋体" w:eastAsia="宋体"/>
          <w:b/>
          <w:highlight w:val="none"/>
          <w:lang w:val="en-US" w:eastAsia="zh-CN"/>
        </w:rPr>
        <w:t>磋商</w:t>
      </w:r>
      <w:r>
        <w:rPr>
          <w:rFonts w:hint="eastAsia" w:ascii="宋体" w:hAnsi="宋体" w:eastAsia="宋体"/>
          <w:b/>
          <w:highlight w:val="none"/>
        </w:rPr>
        <w:t>文件要求附入</w:t>
      </w:r>
      <w:r>
        <w:rPr>
          <w:rFonts w:hint="eastAsia" w:ascii="宋体" w:hAnsi="宋体" w:eastAsia="宋体"/>
          <w:b/>
          <w:highlight w:val="none"/>
          <w:lang w:val="en-US" w:eastAsia="zh-CN"/>
        </w:rPr>
        <w:t>磋商响应</w:t>
      </w:r>
      <w:r>
        <w:rPr>
          <w:rFonts w:hint="eastAsia" w:ascii="宋体" w:hAnsi="宋体" w:eastAsia="宋体"/>
          <w:b/>
          <w:highlight w:val="none"/>
        </w:rPr>
        <w:t>文件中的，资格性审查不合格。</w:t>
      </w:r>
    </w:p>
    <w:p>
      <w:pPr>
        <w:spacing w:line="440" w:lineRule="exact"/>
        <w:ind w:firstLine="422" w:firstLineChars="200"/>
        <w:rPr>
          <w:rFonts w:hint="eastAsia" w:ascii="宋体" w:hAnsi="宋体" w:eastAsia="宋体"/>
          <w:b/>
          <w:highlight w:val="none"/>
        </w:rPr>
      </w:pPr>
      <w:r>
        <w:rPr>
          <w:rFonts w:ascii="宋体" w:hAnsi="宋体" w:eastAsia="宋体"/>
          <w:b/>
          <w:highlight w:val="none"/>
        </w:rPr>
        <w:t>2</w:t>
      </w:r>
      <w:r>
        <w:rPr>
          <w:rFonts w:hint="eastAsia" w:ascii="宋体" w:hAnsi="宋体" w:eastAsia="宋体"/>
          <w:b/>
          <w:highlight w:val="none"/>
        </w:rPr>
        <w:t>、上述审查项目中，任意一项不符合的，资格性审查不合格。</w:t>
      </w:r>
    </w:p>
    <w:p>
      <w:pPr>
        <w:spacing w:line="440" w:lineRule="exact"/>
        <w:ind w:firstLine="422" w:firstLineChars="200"/>
        <w:rPr>
          <w:rFonts w:hint="eastAsia" w:ascii="宋体" w:hAnsi="宋体" w:eastAsia="宋体"/>
          <w:b/>
          <w:highlight w:val="none"/>
        </w:rPr>
      </w:pPr>
      <w:r>
        <w:rPr>
          <w:rFonts w:hint="eastAsia" w:ascii="宋体" w:hAnsi="宋体" w:eastAsia="宋体"/>
          <w:b/>
          <w:highlight w:val="none"/>
        </w:rPr>
        <w:t>3、采购代理机构将于开标当天通过“信用中国”网站查询供应商失信被执行人、重大税收违法案件当事人信用记录，通过中国政府采购网查询供应商政府采购严重违法失信行为信用记录。如相关失信记录已失效，</w:t>
      </w:r>
      <w:r>
        <w:rPr>
          <w:rFonts w:hint="eastAsia" w:ascii="宋体" w:hAnsi="宋体" w:eastAsia="宋体"/>
          <w:b/>
          <w:highlight w:val="none"/>
          <w:lang w:eastAsia="zh-CN"/>
        </w:rPr>
        <w:t>供应商</w:t>
      </w:r>
      <w:r>
        <w:rPr>
          <w:rFonts w:hint="eastAsia" w:ascii="宋体" w:hAnsi="宋体" w:eastAsia="宋体"/>
          <w:b/>
          <w:highlight w:val="none"/>
        </w:rPr>
        <w:t>需提供相关证明资料</w:t>
      </w:r>
      <w:r>
        <w:rPr>
          <w:rFonts w:hint="eastAsia" w:ascii="宋体" w:hAnsi="宋体" w:eastAsia="宋体"/>
          <w:b/>
          <w:highlight w:val="none"/>
          <w:lang w:eastAsia="zh-CN"/>
        </w:rPr>
        <w:t>。</w:t>
      </w:r>
      <w:r>
        <w:rPr>
          <w:rFonts w:hint="eastAsia" w:ascii="宋体" w:hAnsi="宋体" w:eastAsia="宋体"/>
          <w:b/>
          <w:highlight w:val="none"/>
        </w:rPr>
        <w:t>若供应商被列入失信被执行人、重大税收违法案件当事人名单、政府采购严重违法失信行为记录名单，其资格审查为不合格，其投标将被认定为无效投标。</w:t>
      </w:r>
    </w:p>
    <w:p>
      <w:pPr>
        <w:spacing w:line="440" w:lineRule="exact"/>
        <w:ind w:firstLine="422" w:firstLineChars="200"/>
        <w:rPr>
          <w:rFonts w:ascii="宋体" w:hAnsi="宋体" w:eastAsia="宋体"/>
          <w:b/>
          <w:highlight w:val="none"/>
        </w:rPr>
      </w:pPr>
      <w:r>
        <w:rPr>
          <w:rFonts w:hint="eastAsia" w:ascii="宋体" w:hAnsi="宋体" w:eastAsia="宋体"/>
          <w:b/>
          <w:highlight w:val="none"/>
          <w:lang w:val="en-US" w:eastAsia="zh-CN"/>
        </w:rPr>
        <w:t>4、</w:t>
      </w:r>
      <w:r>
        <w:rPr>
          <w:rFonts w:hint="eastAsia" w:ascii="宋体" w:hAnsi="宋体" w:eastAsia="宋体"/>
          <w:b/>
          <w:highlight w:val="none"/>
        </w:rPr>
        <w:t>若在</w:t>
      </w:r>
      <w:r>
        <w:rPr>
          <w:rFonts w:hint="eastAsia" w:ascii="宋体" w:hAnsi="宋体" w:eastAsia="宋体"/>
          <w:b/>
          <w:highlight w:val="none"/>
          <w:lang w:val="en-US" w:eastAsia="zh-CN"/>
        </w:rPr>
        <w:t>磋商</w:t>
      </w:r>
      <w:r>
        <w:rPr>
          <w:rFonts w:hint="eastAsia" w:ascii="宋体" w:hAnsi="宋体" w:eastAsia="宋体"/>
          <w:b/>
          <w:highlight w:val="none"/>
        </w:rPr>
        <w:t>当天因不可抗力事件导致无法查询且一时无法恢复查询的，可在</w:t>
      </w:r>
      <w:r>
        <w:rPr>
          <w:rFonts w:hint="eastAsia" w:ascii="宋体" w:hAnsi="宋体" w:eastAsia="宋体"/>
          <w:b/>
          <w:highlight w:val="none"/>
          <w:lang w:eastAsia="zh-CN"/>
        </w:rPr>
        <w:t>成交</w:t>
      </w:r>
      <w:r>
        <w:rPr>
          <w:rFonts w:hint="eastAsia" w:ascii="宋体" w:hAnsi="宋体" w:eastAsia="宋体"/>
          <w:b/>
          <w:highlight w:val="none"/>
        </w:rPr>
        <w:t>公示期间对</w:t>
      </w:r>
      <w:r>
        <w:rPr>
          <w:rFonts w:hint="eastAsia" w:ascii="宋体" w:hAnsi="宋体" w:eastAsia="宋体"/>
          <w:b/>
          <w:highlight w:val="none"/>
          <w:lang w:eastAsia="zh-CN"/>
        </w:rPr>
        <w:t>成交</w:t>
      </w:r>
      <w:r>
        <w:rPr>
          <w:rFonts w:hint="eastAsia" w:ascii="宋体" w:hAnsi="宋体" w:eastAsia="宋体"/>
          <w:b/>
          <w:highlight w:val="none"/>
        </w:rPr>
        <w:t>候选人进行事后查询。</w:t>
      </w:r>
      <w:r>
        <w:rPr>
          <w:rFonts w:hint="eastAsia" w:ascii="宋体" w:hAnsi="宋体" w:eastAsia="宋体"/>
          <w:b/>
          <w:highlight w:val="none"/>
          <w:lang w:eastAsia="zh-CN"/>
        </w:rPr>
        <w:t>成交</w:t>
      </w:r>
      <w:r>
        <w:rPr>
          <w:rFonts w:hint="eastAsia" w:ascii="宋体" w:hAnsi="宋体" w:eastAsia="宋体"/>
          <w:b/>
          <w:highlight w:val="none"/>
        </w:rPr>
        <w:t>候选人被列入失信被执行人、重大税收违法案件当事人名单、政府采购严重违法失信行为记录名单的，采购人将依法取消其</w:t>
      </w:r>
      <w:r>
        <w:rPr>
          <w:rFonts w:hint="eastAsia" w:ascii="宋体" w:hAnsi="宋体" w:eastAsia="宋体"/>
          <w:b/>
          <w:highlight w:val="none"/>
          <w:lang w:eastAsia="zh-CN"/>
        </w:rPr>
        <w:t>成交</w:t>
      </w:r>
      <w:r>
        <w:rPr>
          <w:rFonts w:hint="eastAsia" w:ascii="宋体" w:hAnsi="宋体" w:eastAsia="宋体"/>
          <w:b/>
          <w:highlight w:val="none"/>
        </w:rPr>
        <w:t>资格。</w:t>
      </w:r>
    </w:p>
    <w:p>
      <w:pPr>
        <w:pStyle w:val="6"/>
        <w:bidi w:val="0"/>
        <w:rPr>
          <w:rFonts w:hint="eastAsia"/>
          <w:highlight w:val="none"/>
        </w:rPr>
      </w:pPr>
      <w:r>
        <w:rPr>
          <w:rFonts w:hint="eastAsia"/>
          <w:highlight w:val="none"/>
        </w:rPr>
        <w:t>（二）符合性审查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highlight w:val="none"/>
        </w:rPr>
      </w:pPr>
      <w:r>
        <w:rPr>
          <w:rFonts w:hint="eastAsia" w:ascii="宋体" w:hAnsi="宋体" w:cs="宋体"/>
          <w:kern w:val="0"/>
          <w:szCs w:val="21"/>
          <w:highlight w:val="none"/>
          <w:lang w:val="en-US" w:eastAsia="zh-CN"/>
        </w:rPr>
        <w:t>磋商小组</w:t>
      </w:r>
      <w:r>
        <w:rPr>
          <w:rFonts w:hint="eastAsia" w:ascii="宋体" w:hAnsi="宋体" w:cs="宋体"/>
          <w:kern w:val="0"/>
          <w:szCs w:val="21"/>
          <w:highlight w:val="none"/>
        </w:rPr>
        <w:t>会对</w:t>
      </w:r>
      <w:r>
        <w:rPr>
          <w:rFonts w:hint="eastAsia" w:ascii="宋体" w:hAnsi="宋体" w:cs="宋体"/>
          <w:kern w:val="0"/>
          <w:szCs w:val="21"/>
          <w:highlight w:val="none"/>
          <w:lang w:val="en-US" w:eastAsia="zh-CN"/>
        </w:rPr>
        <w:t>磋商响应</w:t>
      </w:r>
      <w:r>
        <w:rPr>
          <w:rFonts w:hint="eastAsia" w:ascii="宋体" w:hAnsi="宋体" w:cs="宋体"/>
          <w:kern w:val="0"/>
          <w:szCs w:val="21"/>
          <w:highlight w:val="none"/>
        </w:rPr>
        <w:t>文件进行符合性审查</w:t>
      </w:r>
      <w:bookmarkStart w:id="142" w:name="OLE_LINK57"/>
      <w:bookmarkStart w:id="143" w:name="OLE_LINK58"/>
      <w:r>
        <w:rPr>
          <w:rFonts w:hint="eastAsia" w:ascii="宋体" w:hAnsi="宋体" w:cs="宋体"/>
          <w:kern w:val="0"/>
          <w:szCs w:val="21"/>
          <w:highlight w:val="none"/>
        </w:rPr>
        <w:t>。以下审查内容必须完全响应</w:t>
      </w:r>
      <w:r>
        <w:rPr>
          <w:rFonts w:hint="eastAsia" w:ascii="宋体" w:hAnsi="宋体" w:cs="宋体"/>
          <w:szCs w:val="21"/>
          <w:highlight w:val="none"/>
        </w:rPr>
        <w:t>，否则将被视为无效</w:t>
      </w:r>
      <w:r>
        <w:rPr>
          <w:rFonts w:hint="eastAsia" w:ascii="宋体" w:hAnsi="宋体" w:cs="宋体"/>
          <w:szCs w:val="21"/>
          <w:highlight w:val="none"/>
          <w:lang w:val="en-US" w:eastAsia="zh-CN"/>
        </w:rPr>
        <w:t>响应</w:t>
      </w:r>
      <w:r>
        <w:rPr>
          <w:rFonts w:hint="eastAsia" w:ascii="宋体" w:hAnsi="宋体" w:cs="宋体"/>
          <w:szCs w:val="21"/>
          <w:highlight w:val="none"/>
        </w:rPr>
        <w:t>。</w:t>
      </w:r>
      <w:bookmarkEnd w:id="142"/>
      <w:bookmarkEnd w:id="143"/>
    </w:p>
    <w:tbl>
      <w:tblPr>
        <w:tblStyle w:val="22"/>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3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highlight w:val="none"/>
              </w:rPr>
            </w:pPr>
            <w:r>
              <w:rPr>
                <w:rFonts w:hint="eastAsia" w:ascii="宋体" w:hAnsi="宋体" w:cs="宋体"/>
                <w:b/>
                <w:szCs w:val="21"/>
                <w:highlight w:val="none"/>
              </w:rPr>
              <w:t>审查类别</w:t>
            </w:r>
          </w:p>
        </w:tc>
        <w:tc>
          <w:tcPr>
            <w:tcW w:w="76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highlight w:val="none"/>
              </w:rPr>
            </w:pPr>
            <w:r>
              <w:rPr>
                <w:rFonts w:hint="eastAsia" w:ascii="宋体" w:hAnsi="宋体" w:cs="宋体"/>
                <w:b/>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highlight w:val="none"/>
              </w:rPr>
            </w:pPr>
            <w:r>
              <w:rPr>
                <w:rFonts w:hint="eastAsia" w:ascii="宋体" w:hAnsi="宋体" w:cs="宋体"/>
                <w:szCs w:val="21"/>
                <w:highlight w:val="none"/>
                <w:lang w:val="en-US" w:eastAsia="zh-CN"/>
              </w:rPr>
              <w:t>商务和技术文件</w:t>
            </w:r>
          </w:p>
        </w:tc>
        <w:tc>
          <w:tcPr>
            <w:tcW w:w="7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44" w:name="OLE_LINK136"/>
            <w:bookmarkStart w:id="145" w:name="OLE_LINK70"/>
            <w:bookmarkStart w:id="146" w:name="OLE_LINK66"/>
            <w:r>
              <w:rPr>
                <w:rFonts w:hint="eastAsia" w:ascii="宋体" w:hAnsi="宋体" w:cs="宋体"/>
                <w:highlight w:val="none"/>
              </w:rPr>
              <w:t>（</w:t>
            </w:r>
            <w:r>
              <w:rPr>
                <w:rFonts w:hint="eastAsia" w:ascii="宋体" w:hAnsi="宋体" w:cs="宋体"/>
                <w:highlight w:val="none"/>
                <w:lang w:val="en-US" w:eastAsia="zh-CN"/>
              </w:rPr>
              <w:t>1</w:t>
            </w:r>
            <w:r>
              <w:rPr>
                <w:rFonts w:hint="eastAsia" w:ascii="宋体" w:hAnsi="宋体" w:cs="宋体"/>
                <w:highlight w:val="none"/>
              </w:rPr>
              <w:t>）投标函已提交并符合</w:t>
            </w:r>
            <w:r>
              <w:rPr>
                <w:rFonts w:hint="eastAsia" w:ascii="宋体" w:hAnsi="宋体" w:cs="宋体"/>
                <w:highlight w:val="none"/>
                <w:lang w:val="en-US" w:eastAsia="zh-CN"/>
              </w:rPr>
              <w:t>磋商</w:t>
            </w:r>
            <w:r>
              <w:rPr>
                <w:rFonts w:hint="eastAsia" w:ascii="宋体" w:hAnsi="宋体" w:cs="宋体"/>
                <w:highlight w:val="none"/>
              </w:rPr>
              <w:t>文件要求；</w:t>
            </w:r>
          </w:p>
          <w:bookmarkEnd w:id="144"/>
          <w:bookmarkEnd w:id="145"/>
          <w:bookmarkEnd w:id="146"/>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47" w:name="OLE_LINK137"/>
            <w:bookmarkStart w:id="148" w:name="OLE_LINK72"/>
            <w:bookmarkStart w:id="149" w:name="OLE_LINK71"/>
            <w:r>
              <w:rPr>
                <w:rFonts w:hint="eastAsia" w:ascii="宋体" w:hAnsi="宋体" w:cs="宋体"/>
                <w:highlight w:val="none"/>
              </w:rPr>
              <w:t>（</w:t>
            </w:r>
            <w:r>
              <w:rPr>
                <w:rFonts w:hint="eastAsia" w:ascii="宋体" w:hAnsi="宋体" w:cs="宋体"/>
                <w:highlight w:val="none"/>
                <w:lang w:val="en-US" w:eastAsia="zh-CN"/>
              </w:rPr>
              <w:t>2</w:t>
            </w:r>
            <w:r>
              <w:rPr>
                <w:rFonts w:hint="eastAsia" w:ascii="宋体" w:hAnsi="宋体" w:cs="宋体"/>
                <w:highlight w:val="none"/>
              </w:rPr>
              <w:t>）按照</w:t>
            </w:r>
            <w:r>
              <w:rPr>
                <w:rFonts w:hint="eastAsia" w:ascii="宋体" w:hAnsi="宋体" w:cs="宋体"/>
                <w:highlight w:val="none"/>
                <w:lang w:val="en-US" w:eastAsia="zh-CN"/>
              </w:rPr>
              <w:t>磋商</w:t>
            </w:r>
            <w:r>
              <w:rPr>
                <w:rFonts w:hint="eastAsia" w:ascii="宋体" w:hAnsi="宋体" w:cs="宋体"/>
                <w:highlight w:val="none"/>
              </w:rPr>
              <w:t>文件规定要求签署和盖章；</w:t>
            </w:r>
          </w:p>
          <w:bookmarkEnd w:id="147"/>
          <w:bookmarkEnd w:id="148"/>
          <w:bookmarkEnd w:id="149"/>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50" w:name="OLE_LINK73"/>
            <w:bookmarkStart w:id="151" w:name="OLE_LINK138"/>
            <w:bookmarkStart w:id="152" w:name="OLE_LINK74"/>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磋商响应</w:t>
            </w:r>
            <w:r>
              <w:rPr>
                <w:rFonts w:hint="eastAsia" w:ascii="宋体" w:hAnsi="宋体" w:cs="宋体"/>
                <w:highlight w:val="none"/>
              </w:rPr>
              <w:t>文件有法定代表人签署本人姓名（或印盖本人姓名章），或签署人提供有效的法定代表人授权委托书且授权委托书填写项目齐全的；</w:t>
            </w:r>
          </w:p>
          <w:bookmarkEnd w:id="150"/>
          <w:bookmarkEnd w:id="151"/>
          <w:bookmarkEnd w:id="152"/>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53" w:name="OLE_LINK78"/>
            <w:bookmarkStart w:id="154" w:name="OLE_LINK77"/>
            <w:bookmarkStart w:id="155" w:name="OLE_LINK81"/>
            <w:bookmarkStart w:id="156" w:name="OLE_LINK139"/>
            <w:r>
              <w:rPr>
                <w:rFonts w:hint="eastAsia" w:ascii="宋体" w:hAnsi="宋体" w:cs="宋体"/>
                <w:highlight w:val="none"/>
              </w:rPr>
              <w:t>（</w:t>
            </w:r>
            <w:r>
              <w:rPr>
                <w:rFonts w:hint="eastAsia" w:ascii="宋体" w:hAnsi="宋体" w:cs="宋体"/>
                <w:highlight w:val="none"/>
                <w:lang w:val="en-US" w:eastAsia="zh-CN"/>
              </w:rPr>
              <w:t>4</w:t>
            </w:r>
            <w:r>
              <w:rPr>
                <w:rFonts w:hint="eastAsia" w:ascii="宋体" w:hAnsi="宋体" w:cs="宋体"/>
                <w:highlight w:val="none"/>
              </w:rPr>
              <w:t>）</w:t>
            </w:r>
            <w:bookmarkEnd w:id="153"/>
            <w:bookmarkEnd w:id="154"/>
            <w:bookmarkEnd w:id="155"/>
            <w:bookmarkEnd w:id="156"/>
            <w:bookmarkStart w:id="157" w:name="OLE_LINK85"/>
            <w:bookmarkStart w:id="158" w:name="OLE_LINK82"/>
            <w:bookmarkStart w:id="159" w:name="OLE_LINK140"/>
            <w:r>
              <w:rPr>
                <w:rFonts w:hint="eastAsia" w:ascii="宋体" w:hAnsi="宋体" w:cs="宋体"/>
                <w:highlight w:val="none"/>
              </w:rPr>
              <w:t>带“</w:t>
            </w:r>
            <w:r>
              <w:rPr>
                <w:rFonts w:hint="eastAsia" w:ascii="宋体" w:hAnsi="宋体" w:cs="宋体"/>
                <w:highlight w:val="none"/>
                <w:lang w:eastAsia="zh-CN"/>
              </w:rPr>
              <w:t>▲</w:t>
            </w:r>
            <w:r>
              <w:rPr>
                <w:rFonts w:hint="eastAsia" w:ascii="宋体" w:hAnsi="宋体" w:cs="宋体"/>
                <w:highlight w:val="none"/>
              </w:rPr>
              <w:t>”的条款满足采购文件要求、已实质性响应</w:t>
            </w:r>
            <w:r>
              <w:rPr>
                <w:rFonts w:hint="eastAsia" w:ascii="宋体" w:hAnsi="宋体" w:cs="宋体"/>
                <w:highlight w:val="none"/>
                <w:lang w:val="en-US" w:eastAsia="zh-CN"/>
              </w:rPr>
              <w:t>磋商</w:t>
            </w:r>
            <w:r>
              <w:rPr>
                <w:rFonts w:hint="eastAsia" w:ascii="宋体" w:hAnsi="宋体" w:cs="宋体"/>
                <w:highlight w:val="none"/>
              </w:rPr>
              <w:t>文件要求且</w:t>
            </w:r>
            <w:r>
              <w:rPr>
                <w:rFonts w:hint="eastAsia" w:ascii="宋体" w:hAnsi="宋体" w:cs="宋体"/>
                <w:highlight w:val="none"/>
                <w:lang w:val="en-US" w:eastAsia="zh-CN"/>
              </w:rPr>
              <w:t>磋商响应</w:t>
            </w:r>
            <w:r>
              <w:rPr>
                <w:rFonts w:hint="eastAsia" w:ascii="宋体" w:hAnsi="宋体" w:cs="宋体"/>
                <w:highlight w:val="none"/>
              </w:rPr>
              <w:t>文件无采购人不能接受的附加条件的；</w:t>
            </w:r>
          </w:p>
          <w:bookmarkEnd w:id="157"/>
          <w:bookmarkEnd w:id="158"/>
          <w:bookmarkEnd w:id="159"/>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60" w:name="OLE_LINK141"/>
            <w:bookmarkStart w:id="161" w:name="OLE_LINK86"/>
            <w:bookmarkStart w:id="162" w:name="OLE_LINK87"/>
            <w:r>
              <w:rPr>
                <w:rFonts w:hint="eastAsia" w:ascii="宋体" w:hAnsi="宋体" w:cs="宋体"/>
                <w:highlight w:val="none"/>
              </w:rPr>
              <w:t>（</w:t>
            </w:r>
            <w:r>
              <w:rPr>
                <w:rFonts w:hint="eastAsia" w:ascii="宋体" w:hAnsi="宋体" w:cs="宋体"/>
                <w:highlight w:val="none"/>
                <w:lang w:val="en-US" w:eastAsia="zh-CN"/>
              </w:rPr>
              <w:t>5</w:t>
            </w:r>
            <w:r>
              <w:rPr>
                <w:rFonts w:hint="eastAsia" w:ascii="宋体" w:hAnsi="宋体" w:cs="宋体"/>
                <w:highlight w:val="none"/>
              </w:rPr>
              <w:t>）没有明显不符合采购需求的技术规格和标准的；</w:t>
            </w:r>
          </w:p>
          <w:bookmarkEnd w:id="160"/>
          <w:bookmarkEnd w:id="161"/>
          <w:bookmarkEnd w:id="162"/>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63" w:name="OLE_LINK142"/>
            <w:bookmarkStart w:id="164" w:name="OLE_LINK143"/>
            <w:bookmarkStart w:id="165" w:name="OLE_LINK88"/>
            <w:bookmarkStart w:id="166" w:name="OLE_LINK89"/>
            <w:r>
              <w:rPr>
                <w:rFonts w:hint="eastAsia" w:ascii="宋体" w:hAnsi="宋体" w:cs="宋体"/>
                <w:highlight w:val="none"/>
              </w:rPr>
              <w:t>（</w:t>
            </w:r>
            <w:r>
              <w:rPr>
                <w:rFonts w:hint="eastAsia" w:ascii="宋体" w:hAnsi="宋体" w:cs="宋体"/>
                <w:highlight w:val="none"/>
                <w:lang w:val="en-US" w:eastAsia="zh-CN"/>
              </w:rPr>
              <w:t>6</w:t>
            </w:r>
            <w:r>
              <w:rPr>
                <w:rFonts w:hint="eastAsia" w:ascii="宋体" w:hAnsi="宋体" w:cs="宋体"/>
                <w:highlight w:val="none"/>
              </w:rPr>
              <w:t>）</w:t>
            </w:r>
            <w:r>
              <w:rPr>
                <w:rFonts w:hint="eastAsia" w:ascii="宋体" w:hAnsi="宋体" w:cs="宋体"/>
                <w:highlight w:val="none"/>
                <w:lang w:val="en-US" w:eastAsia="zh-CN"/>
              </w:rPr>
              <w:t>商务和技术</w:t>
            </w:r>
            <w:r>
              <w:rPr>
                <w:rFonts w:hint="eastAsia" w:ascii="宋体" w:hAnsi="宋体" w:cs="宋体"/>
                <w:highlight w:val="none"/>
              </w:rPr>
              <w:t>文件中未出现报价或单价的；</w:t>
            </w:r>
            <w:bookmarkEnd w:id="163"/>
            <w:bookmarkEnd w:id="164"/>
            <w:bookmarkStart w:id="167" w:name="OLE_LINK145"/>
            <w:bookmarkStart w:id="168" w:name="OLE_LINK144"/>
          </w:p>
          <w:bookmarkEnd w:id="165"/>
          <w:bookmarkEnd w:id="166"/>
          <w:bookmarkEnd w:id="167"/>
          <w:bookmarkEnd w:id="168"/>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69" w:name="OLE_LINK90"/>
            <w:bookmarkStart w:id="170" w:name="OLE_LINK146"/>
            <w:bookmarkStart w:id="171" w:name="OLE_LINK91"/>
            <w:r>
              <w:rPr>
                <w:rFonts w:hint="eastAsia" w:ascii="宋体" w:hAnsi="宋体" w:cs="宋体"/>
                <w:highlight w:val="none"/>
              </w:rPr>
              <w:t>（</w:t>
            </w:r>
            <w:r>
              <w:rPr>
                <w:rFonts w:hint="eastAsia" w:ascii="宋体" w:hAnsi="宋体" w:cs="宋体"/>
                <w:highlight w:val="none"/>
                <w:lang w:val="en-US" w:eastAsia="zh-CN"/>
              </w:rPr>
              <w:t>7</w:t>
            </w:r>
            <w:r>
              <w:rPr>
                <w:rFonts w:hint="eastAsia" w:ascii="宋体" w:hAnsi="宋体" w:cs="宋体"/>
                <w:highlight w:val="none"/>
              </w:rPr>
              <w:t>）不存在法律、法规和</w:t>
            </w:r>
            <w:r>
              <w:rPr>
                <w:rFonts w:hint="eastAsia" w:ascii="宋体" w:hAnsi="宋体" w:cs="宋体"/>
                <w:highlight w:val="none"/>
                <w:lang w:val="en-US" w:eastAsia="zh-CN"/>
              </w:rPr>
              <w:t>磋商</w:t>
            </w:r>
            <w:r>
              <w:rPr>
                <w:rFonts w:hint="eastAsia" w:ascii="宋体" w:hAnsi="宋体" w:cs="宋体"/>
                <w:highlight w:val="none"/>
              </w:rPr>
              <w:t>文件规定的其他无效情形；</w:t>
            </w:r>
          </w:p>
          <w:bookmarkEnd w:id="169"/>
          <w:bookmarkEnd w:id="170"/>
          <w:bookmarkEnd w:id="171"/>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72" w:name="OLE_LINK93"/>
            <w:bookmarkStart w:id="173" w:name="OLE_LINK148"/>
            <w:bookmarkStart w:id="174" w:name="OLE_LINK92"/>
            <w:bookmarkStart w:id="175" w:name="OLE_LINK147"/>
            <w:r>
              <w:rPr>
                <w:rFonts w:hint="eastAsia" w:ascii="宋体" w:hAnsi="宋体" w:cs="宋体"/>
                <w:highlight w:val="none"/>
              </w:rPr>
              <w:t>（</w:t>
            </w:r>
            <w:r>
              <w:rPr>
                <w:rFonts w:hint="eastAsia" w:ascii="宋体" w:hAnsi="宋体" w:cs="宋体"/>
                <w:highlight w:val="none"/>
                <w:lang w:val="en-US" w:eastAsia="zh-CN"/>
              </w:rPr>
              <w:t>8</w:t>
            </w:r>
            <w:r>
              <w:rPr>
                <w:rFonts w:hint="eastAsia" w:ascii="宋体" w:hAnsi="宋体" w:cs="宋体"/>
                <w:highlight w:val="none"/>
              </w:rPr>
              <w:t>）不存在</w:t>
            </w:r>
            <w:r>
              <w:rPr>
                <w:rFonts w:hint="eastAsia" w:ascii="宋体" w:hAnsi="宋体" w:cs="宋体"/>
                <w:highlight w:val="none"/>
                <w:lang w:val="en-US" w:eastAsia="zh-CN"/>
              </w:rPr>
              <w:t>磋商响应</w:t>
            </w:r>
            <w:r>
              <w:rPr>
                <w:rFonts w:hint="eastAsia" w:ascii="宋体" w:hAnsi="宋体" w:cs="宋体"/>
                <w:highlight w:val="none"/>
              </w:rPr>
              <w:t>文件的有效期不满足</w:t>
            </w:r>
            <w:r>
              <w:rPr>
                <w:rFonts w:hint="eastAsia" w:ascii="宋体" w:hAnsi="宋体" w:cs="宋体"/>
                <w:highlight w:val="none"/>
                <w:lang w:val="en-US" w:eastAsia="zh-CN"/>
              </w:rPr>
              <w:t>磋商</w:t>
            </w:r>
            <w:r>
              <w:rPr>
                <w:rFonts w:hint="eastAsia" w:ascii="宋体" w:hAnsi="宋体" w:cs="宋体"/>
                <w:highlight w:val="none"/>
              </w:rPr>
              <w:t>文件要求的情形。</w:t>
            </w:r>
            <w:bookmarkEnd w:id="172"/>
            <w:bookmarkEnd w:id="173"/>
            <w:bookmarkEnd w:id="174"/>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szCs w:val="21"/>
                <w:highlight w:val="none"/>
              </w:rPr>
            </w:pPr>
            <w:r>
              <w:rPr>
                <w:rFonts w:hint="eastAsia" w:ascii="宋体" w:hAnsi="宋体" w:cs="宋体"/>
                <w:szCs w:val="21"/>
                <w:highlight w:val="none"/>
              </w:rPr>
              <w:t>报价文件</w:t>
            </w:r>
          </w:p>
        </w:tc>
        <w:tc>
          <w:tcPr>
            <w:tcW w:w="7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76" w:name="OLE_LINK99"/>
            <w:bookmarkStart w:id="177" w:name="OLE_LINK94"/>
            <w:bookmarkStart w:id="178" w:name="OLE_LINK149"/>
            <w:r>
              <w:rPr>
                <w:rFonts w:hint="eastAsia" w:ascii="宋体" w:hAnsi="宋体" w:cs="宋体"/>
                <w:highlight w:val="none"/>
              </w:rPr>
              <w:t>（</w:t>
            </w:r>
            <w:r>
              <w:rPr>
                <w:rFonts w:hint="eastAsia" w:ascii="宋体" w:hAnsi="宋体" w:cs="宋体"/>
                <w:highlight w:val="none"/>
                <w:lang w:val="en-US" w:eastAsia="zh-CN"/>
              </w:rPr>
              <w:t>1</w:t>
            </w:r>
            <w:r>
              <w:rPr>
                <w:rFonts w:hint="eastAsia" w:ascii="宋体" w:hAnsi="宋体" w:cs="宋体"/>
                <w:highlight w:val="none"/>
              </w:rPr>
              <w:t>）按照</w:t>
            </w:r>
            <w:r>
              <w:rPr>
                <w:rFonts w:hint="eastAsia" w:ascii="宋体" w:hAnsi="宋体" w:cs="宋体"/>
                <w:highlight w:val="none"/>
                <w:lang w:val="en-US" w:eastAsia="zh-CN"/>
              </w:rPr>
              <w:t>磋商</w:t>
            </w:r>
            <w:r>
              <w:rPr>
                <w:rFonts w:hint="eastAsia" w:ascii="宋体" w:hAnsi="宋体" w:cs="宋体"/>
                <w:highlight w:val="none"/>
              </w:rPr>
              <w:t xml:space="preserve">文件规定要求签署和盖章； </w:t>
            </w:r>
          </w:p>
          <w:bookmarkEnd w:id="176"/>
          <w:bookmarkEnd w:id="177"/>
          <w:bookmarkEnd w:id="178"/>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79" w:name="OLE_LINK150"/>
            <w:bookmarkStart w:id="180" w:name="OLE_LINK101"/>
            <w:bookmarkStart w:id="181" w:name="OLE_LINK100"/>
            <w:r>
              <w:rPr>
                <w:rFonts w:hint="eastAsia" w:ascii="宋体" w:hAnsi="宋体" w:cs="宋体"/>
                <w:highlight w:val="none"/>
              </w:rPr>
              <w:t>（</w:t>
            </w:r>
            <w:r>
              <w:rPr>
                <w:rFonts w:hint="eastAsia" w:ascii="宋体" w:hAnsi="宋体" w:cs="宋体"/>
                <w:highlight w:val="none"/>
                <w:lang w:val="en-US" w:eastAsia="zh-CN"/>
              </w:rPr>
              <w:t>2</w:t>
            </w:r>
            <w:r>
              <w:rPr>
                <w:rFonts w:hint="eastAsia" w:ascii="宋体" w:hAnsi="宋体" w:cs="宋体"/>
                <w:highlight w:val="none"/>
              </w:rPr>
              <w:t>）采用人民币报价；</w:t>
            </w:r>
          </w:p>
          <w:bookmarkEnd w:id="179"/>
          <w:bookmarkEnd w:id="180"/>
          <w:bookmarkEnd w:id="181"/>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82" w:name="OLE_LINK109"/>
            <w:bookmarkStart w:id="183" w:name="OLE_LINK102"/>
            <w:bookmarkStart w:id="184" w:name="OLE_LINK151"/>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）不存在报价超出最高限价，或者超出采购预算金额，采购人不能支付的情形；</w:t>
            </w:r>
          </w:p>
          <w:bookmarkEnd w:id="182"/>
          <w:bookmarkEnd w:id="183"/>
          <w:bookmarkEnd w:id="184"/>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85" w:name="OLE_LINK111"/>
            <w:bookmarkStart w:id="186" w:name="OLE_LINK152"/>
            <w:bookmarkStart w:id="187" w:name="OLE_LINK110"/>
            <w:r>
              <w:rPr>
                <w:rFonts w:hint="eastAsia" w:ascii="宋体" w:hAnsi="宋体" w:cs="宋体"/>
                <w:highlight w:val="none"/>
              </w:rPr>
              <w:t>（</w:t>
            </w:r>
            <w:r>
              <w:rPr>
                <w:rFonts w:hint="eastAsia" w:ascii="宋体" w:hAnsi="宋体" w:cs="宋体"/>
                <w:highlight w:val="none"/>
                <w:lang w:val="en-US" w:eastAsia="zh-CN"/>
              </w:rPr>
              <w:t>4</w:t>
            </w:r>
            <w:r>
              <w:rPr>
                <w:rFonts w:hint="eastAsia" w:ascii="宋体" w:hAnsi="宋体" w:cs="宋体"/>
                <w:highlight w:val="none"/>
              </w:rPr>
              <w:t>）</w:t>
            </w:r>
            <w:r>
              <w:rPr>
                <w:rFonts w:hint="eastAsia" w:ascii="宋体" w:hAnsi="宋体" w:cs="宋体"/>
                <w:highlight w:val="none"/>
                <w:lang w:val="en-US" w:eastAsia="zh-CN"/>
              </w:rPr>
              <w:t>磋商</w:t>
            </w:r>
            <w:r>
              <w:rPr>
                <w:rFonts w:hint="eastAsia" w:ascii="宋体" w:hAnsi="宋体" w:cs="宋体"/>
                <w:highlight w:val="none"/>
              </w:rPr>
              <w:t>报价中未出现重大缺项、漏项；</w:t>
            </w:r>
          </w:p>
          <w:bookmarkEnd w:id="185"/>
          <w:bookmarkEnd w:id="186"/>
          <w:bookmarkEnd w:id="187"/>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88" w:name="OLE_LINK113"/>
            <w:bookmarkStart w:id="189" w:name="OLE_LINK153"/>
            <w:bookmarkStart w:id="190" w:name="OLE_LINK112"/>
            <w:r>
              <w:rPr>
                <w:rFonts w:hint="eastAsia" w:ascii="宋体" w:hAnsi="宋体" w:cs="宋体"/>
                <w:highlight w:val="none"/>
              </w:rPr>
              <w:t>（</w:t>
            </w:r>
            <w:r>
              <w:rPr>
                <w:rFonts w:hint="eastAsia" w:ascii="宋体" w:hAnsi="宋体" w:cs="宋体"/>
                <w:highlight w:val="none"/>
                <w:lang w:val="en-US" w:eastAsia="zh-CN"/>
              </w:rPr>
              <w:t>5</w:t>
            </w:r>
            <w:r>
              <w:rPr>
                <w:rFonts w:hint="eastAsia" w:ascii="宋体" w:hAnsi="宋体" w:cs="宋体"/>
                <w:highlight w:val="none"/>
              </w:rPr>
              <w:t>）按货物（服务）的清单分项报价并合计总价，且只有一个报价；</w:t>
            </w:r>
          </w:p>
          <w:bookmarkEnd w:id="188"/>
          <w:bookmarkEnd w:id="189"/>
          <w:bookmarkEnd w:id="190"/>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highlight w:val="none"/>
              </w:rPr>
            </w:pPr>
            <w:bookmarkStart w:id="191" w:name="OLE_LINK114"/>
            <w:bookmarkStart w:id="192" w:name="OLE_LINK154"/>
            <w:bookmarkStart w:id="193" w:name="OLE_LINK115"/>
            <w:r>
              <w:rPr>
                <w:rFonts w:hint="eastAsia" w:ascii="宋体" w:hAnsi="宋体" w:cs="宋体"/>
                <w:highlight w:val="none"/>
              </w:rPr>
              <w:t>（</w:t>
            </w:r>
            <w:r>
              <w:rPr>
                <w:rFonts w:hint="eastAsia" w:ascii="宋体" w:hAnsi="宋体" w:cs="宋体"/>
                <w:highlight w:val="none"/>
                <w:lang w:val="en-US" w:eastAsia="zh-CN"/>
              </w:rPr>
              <w:t>6</w:t>
            </w:r>
            <w:r>
              <w:rPr>
                <w:rFonts w:hint="eastAsia" w:ascii="宋体" w:hAnsi="宋体" w:cs="宋体"/>
                <w:highlight w:val="none"/>
              </w:rPr>
              <w:t>）报价合理的：</w:t>
            </w:r>
            <w:r>
              <w:rPr>
                <w:rFonts w:hint="eastAsia" w:ascii="宋体" w:hAnsi="宋体" w:eastAsia="宋体" w:cs="宋体"/>
                <w:highlight w:val="none"/>
                <w:lang w:val="en-US" w:eastAsia="zh-CN"/>
              </w:rPr>
              <w:t>磋商小组</w:t>
            </w:r>
            <w:r>
              <w:rPr>
                <w:rFonts w:hint="eastAsia" w:ascii="宋体" w:hAnsi="宋体" w:eastAsia="宋体" w:cs="宋体"/>
                <w:highlight w:val="none"/>
              </w:rPr>
              <w:t>认为</w:t>
            </w:r>
            <w:r>
              <w:rPr>
                <w:rFonts w:hint="eastAsia" w:ascii="宋体" w:hAnsi="宋体" w:eastAsia="宋体" w:cs="宋体"/>
                <w:highlight w:val="none"/>
                <w:lang w:val="en-US" w:eastAsia="zh-CN"/>
              </w:rPr>
              <w:t>供应商</w:t>
            </w:r>
            <w:r>
              <w:rPr>
                <w:rFonts w:hint="eastAsia" w:ascii="宋体" w:hAnsi="宋体" w:eastAsia="宋体" w:cs="宋体"/>
                <w:highlight w:val="none"/>
              </w:rPr>
              <w:t>的报价明显低于其他通过符合性审查</w:t>
            </w:r>
            <w:r>
              <w:rPr>
                <w:rFonts w:hint="eastAsia" w:ascii="宋体" w:hAnsi="宋体" w:eastAsia="宋体" w:cs="宋体"/>
                <w:highlight w:val="none"/>
                <w:lang w:val="en-US" w:eastAsia="zh-CN"/>
              </w:rPr>
              <w:t>供应商</w:t>
            </w:r>
            <w:r>
              <w:rPr>
                <w:rFonts w:hint="eastAsia" w:ascii="宋体" w:hAnsi="宋体" w:eastAsia="宋体" w:cs="宋体"/>
                <w:highlight w:val="none"/>
              </w:rPr>
              <w:t>的报价，有可能影响产品质量或者不能诚信履约的，应当要求其在评标现场合理的时间内提供书面说明，必要时提交相关证明材料;</w:t>
            </w:r>
            <w:r>
              <w:rPr>
                <w:rFonts w:hint="eastAsia" w:ascii="宋体" w:hAnsi="宋体" w:eastAsia="宋体" w:cs="宋体"/>
                <w:highlight w:val="none"/>
                <w:lang w:val="en-US" w:eastAsia="zh-CN"/>
              </w:rPr>
              <w:t>供应商</w:t>
            </w:r>
            <w:r>
              <w:rPr>
                <w:rFonts w:hint="eastAsia" w:ascii="宋体" w:hAnsi="宋体" w:eastAsia="宋体" w:cs="宋体"/>
                <w:highlight w:val="none"/>
              </w:rPr>
              <w:t>不能证明其报价合理性的，</w:t>
            </w:r>
            <w:r>
              <w:rPr>
                <w:rFonts w:hint="eastAsia" w:ascii="宋体" w:hAnsi="宋体" w:eastAsia="宋体" w:cs="宋体"/>
                <w:highlight w:val="none"/>
                <w:lang w:val="en-US" w:eastAsia="zh-CN"/>
              </w:rPr>
              <w:t>磋商小组</w:t>
            </w:r>
            <w:r>
              <w:rPr>
                <w:rFonts w:hint="eastAsia" w:ascii="宋体" w:hAnsi="宋体" w:eastAsia="宋体" w:cs="宋体"/>
                <w:highlight w:val="none"/>
              </w:rPr>
              <w:t>应当将其作为无效投标处理。</w:t>
            </w:r>
          </w:p>
          <w:bookmarkEnd w:id="191"/>
          <w:bookmarkEnd w:id="192"/>
          <w:bookmarkEnd w:id="193"/>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94" w:name="OLE_LINK116"/>
            <w:bookmarkStart w:id="195" w:name="OLE_LINK161"/>
            <w:bookmarkStart w:id="196" w:name="OLE_LINK117"/>
            <w:r>
              <w:rPr>
                <w:rFonts w:hint="eastAsia" w:ascii="宋体" w:hAnsi="宋体" w:cs="宋体"/>
                <w:highlight w:val="none"/>
              </w:rPr>
              <w:t>（</w:t>
            </w:r>
            <w:r>
              <w:rPr>
                <w:rFonts w:hint="eastAsia" w:ascii="宋体" w:hAnsi="宋体" w:cs="宋体"/>
                <w:highlight w:val="none"/>
                <w:lang w:val="en-US" w:eastAsia="zh-CN"/>
              </w:rPr>
              <w:t>7</w:t>
            </w:r>
            <w:r>
              <w:rPr>
                <w:rFonts w:hint="eastAsia" w:ascii="宋体" w:hAnsi="宋体" w:cs="宋体"/>
                <w:highlight w:val="none"/>
              </w:rPr>
              <w:t>）报价文件与</w:t>
            </w:r>
            <w:r>
              <w:rPr>
                <w:rFonts w:hint="eastAsia" w:ascii="宋体" w:hAnsi="宋体" w:cs="宋体"/>
                <w:highlight w:val="none"/>
                <w:lang w:val="en-US" w:eastAsia="zh-CN"/>
              </w:rPr>
              <w:t>商务和技术</w:t>
            </w:r>
            <w:r>
              <w:rPr>
                <w:rFonts w:hint="eastAsia" w:ascii="宋体" w:hAnsi="宋体" w:cs="宋体"/>
                <w:highlight w:val="none"/>
              </w:rPr>
              <w:t>文件的货物（服务）内容不存在重大差异的；</w:t>
            </w:r>
          </w:p>
          <w:bookmarkEnd w:id="194"/>
          <w:bookmarkEnd w:id="195"/>
          <w:bookmarkEnd w:id="196"/>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highlight w:val="none"/>
              </w:rPr>
            </w:pPr>
            <w:bookmarkStart w:id="197" w:name="OLE_LINK118"/>
            <w:bookmarkStart w:id="198" w:name="OLE_LINK162"/>
            <w:bookmarkStart w:id="199" w:name="OLE_LINK176"/>
            <w:bookmarkStart w:id="200" w:name="OLE_LINK119"/>
            <w:r>
              <w:rPr>
                <w:rFonts w:hint="eastAsia" w:ascii="宋体" w:hAnsi="宋体" w:cs="宋体"/>
                <w:highlight w:val="none"/>
              </w:rPr>
              <w:t>（</w:t>
            </w:r>
            <w:r>
              <w:rPr>
                <w:rFonts w:hint="eastAsia" w:ascii="宋体" w:hAnsi="宋体" w:cs="宋体"/>
                <w:highlight w:val="none"/>
                <w:lang w:val="en-US" w:eastAsia="zh-CN"/>
              </w:rPr>
              <w:t>8</w:t>
            </w:r>
            <w:r>
              <w:rPr>
                <w:rFonts w:hint="eastAsia" w:ascii="宋体" w:hAnsi="宋体" w:cs="宋体"/>
                <w:highlight w:val="none"/>
              </w:rPr>
              <w:t>）不存在法律、法规和</w:t>
            </w:r>
            <w:r>
              <w:rPr>
                <w:rFonts w:hint="eastAsia" w:ascii="宋体" w:hAnsi="宋体" w:cs="宋体"/>
                <w:highlight w:val="none"/>
                <w:lang w:val="en-US" w:eastAsia="zh-CN"/>
              </w:rPr>
              <w:t>磋商</w:t>
            </w:r>
            <w:r>
              <w:rPr>
                <w:rFonts w:hint="eastAsia" w:ascii="宋体" w:hAnsi="宋体" w:cs="宋体"/>
                <w:highlight w:val="none"/>
              </w:rPr>
              <w:t>文件规定的其他无效情形。</w:t>
            </w:r>
            <w:bookmarkEnd w:id="197"/>
            <w:bookmarkEnd w:id="198"/>
            <w:bookmarkEnd w:id="199"/>
            <w:bookmarkEnd w:id="200"/>
          </w:p>
        </w:tc>
      </w:tr>
    </w:tbl>
    <w:p>
      <w:pPr>
        <w:pStyle w:val="6"/>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（三）评分表</w:t>
      </w:r>
    </w:p>
    <w:p>
      <w:pPr>
        <w:bidi w:val="0"/>
        <w:rPr>
          <w:rFonts w:hint="eastAsia"/>
          <w:highlight w:val="none"/>
          <w:lang w:val="en-US" w:eastAsia="zh-CN"/>
        </w:rPr>
      </w:pPr>
      <w:bookmarkStart w:id="201" w:name="_Toc14665"/>
      <w:bookmarkStart w:id="202" w:name="_Toc22196"/>
      <w:bookmarkStart w:id="203" w:name="_Toc972"/>
      <w:bookmarkStart w:id="204" w:name="_Toc19927"/>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7302"/>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Arial"/>
                <w:b/>
                <w:bCs/>
                <w:color w:val="000000"/>
                <w:szCs w:val="21"/>
                <w:highlight w:val="none"/>
              </w:rPr>
            </w:pPr>
            <w:r>
              <w:rPr>
                <w:rFonts w:hint="eastAsia" w:ascii="宋体" w:hAnsi="宋体" w:cs="Arial"/>
                <w:b/>
                <w:bCs/>
                <w:color w:val="000000"/>
                <w:szCs w:val="21"/>
                <w:highlight w:val="none"/>
              </w:rPr>
              <w:t>评分内容</w:t>
            </w: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Arial"/>
                <w:b/>
                <w:bCs/>
                <w:color w:val="000000"/>
                <w:szCs w:val="21"/>
                <w:highlight w:val="none"/>
              </w:rPr>
            </w:pPr>
            <w:r>
              <w:rPr>
                <w:rFonts w:hint="eastAsia" w:ascii="宋体" w:hAnsi="宋体" w:cs="Arial"/>
                <w:b/>
                <w:bCs/>
                <w:color w:val="000000"/>
                <w:szCs w:val="21"/>
                <w:highlight w:val="none"/>
              </w:rPr>
              <w:t>评分标准及得分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Arial"/>
                <w:b/>
                <w:bCs/>
                <w:color w:val="000000"/>
                <w:szCs w:val="21"/>
                <w:highlight w:val="none"/>
                <w:lang w:val="en-US" w:eastAsia="zh-CN"/>
              </w:rPr>
            </w:pPr>
            <w:r>
              <w:rPr>
                <w:rFonts w:hint="eastAsia" w:ascii="宋体" w:hAnsi="宋体" w:cs="Arial"/>
                <w:b/>
                <w:bCs/>
                <w:color w:val="000000"/>
                <w:szCs w:val="21"/>
                <w:highlight w:val="none"/>
                <w:lang w:val="en-US" w:eastAsia="zh-CN"/>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Arial"/>
                <w:b/>
                <w:bCs/>
                <w:color w:val="000000"/>
                <w:szCs w:val="21"/>
                <w:highlight w:val="none"/>
              </w:rPr>
            </w:pPr>
            <w:r>
              <w:rPr>
                <w:rFonts w:hint="eastAsia" w:ascii="宋体" w:hAnsi="宋体" w:cs="Arial"/>
                <w:b/>
                <w:bCs/>
                <w:color w:val="000000"/>
                <w:szCs w:val="21"/>
                <w:highlight w:val="none"/>
                <w:lang w:val="en-US" w:eastAsia="zh-CN"/>
              </w:rPr>
              <w:t>价格分</w:t>
            </w:r>
            <w:r>
              <w:rPr>
                <w:rFonts w:hint="eastAsia" w:ascii="宋体" w:hAnsi="宋体" w:cs="Arial"/>
                <w:b/>
                <w:bCs/>
                <w:color w:val="000000"/>
                <w:szCs w:val="21"/>
                <w:highlight w:val="none"/>
              </w:rPr>
              <w:t>（20分）</w:t>
            </w: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ascii="宋体" w:hAnsi="宋体"/>
                <w:szCs w:val="21"/>
                <w:highlight w:val="none"/>
              </w:rPr>
            </w:pPr>
            <w:r>
              <w:rPr>
                <w:rFonts w:hint="eastAsia" w:ascii="宋体" w:hAnsi="宋体"/>
                <w:szCs w:val="21"/>
                <w:highlight w:val="none"/>
              </w:rPr>
              <w:t>在符合用户需求的前提下，以</w:t>
            </w:r>
            <w:r>
              <w:rPr>
                <w:rFonts w:hint="eastAsia" w:ascii="宋体" w:hAnsi="宋体"/>
                <w:szCs w:val="21"/>
                <w:highlight w:val="none"/>
                <w:lang w:val="en-US" w:eastAsia="zh-CN"/>
              </w:rPr>
              <w:t>磋商</w:t>
            </w:r>
            <w:r>
              <w:rPr>
                <w:rFonts w:hint="eastAsia" w:ascii="宋体" w:hAnsi="宋体"/>
                <w:szCs w:val="21"/>
                <w:highlight w:val="none"/>
              </w:rPr>
              <w:t>报价最低为基准价，基准价为满分；其他</w:t>
            </w:r>
            <w:r>
              <w:rPr>
                <w:rFonts w:hint="eastAsia" w:ascii="宋体" w:hAnsi="宋体"/>
                <w:szCs w:val="21"/>
                <w:highlight w:val="none"/>
                <w:lang w:val="en-US" w:eastAsia="zh-CN"/>
              </w:rPr>
              <w:t>供应商</w:t>
            </w:r>
            <w:r>
              <w:rPr>
                <w:rFonts w:hint="eastAsia" w:ascii="宋体" w:hAnsi="宋体"/>
                <w:szCs w:val="21"/>
                <w:highlight w:val="none"/>
              </w:rPr>
              <w:t>的价格分按以下方式计算。</w:t>
            </w:r>
            <w:r>
              <w:rPr>
                <w:rFonts w:hint="eastAsia" w:ascii="宋体" w:hAnsi="宋体"/>
                <w:szCs w:val="21"/>
                <w:highlight w:val="none"/>
                <w:lang w:val="en-US" w:eastAsia="zh-CN"/>
              </w:rPr>
              <w:t>磋商</w:t>
            </w:r>
            <w:r>
              <w:rPr>
                <w:rFonts w:hint="eastAsia" w:ascii="宋体" w:hAnsi="宋体"/>
                <w:szCs w:val="21"/>
                <w:highlight w:val="none"/>
              </w:rPr>
              <w:t>报价得分=（评标基准价/投标报价）×价格分分值 ×100%</w:t>
            </w:r>
            <w:r>
              <w:rPr>
                <w:rFonts w:hint="eastAsia" w:ascii="宋体" w:hAnsi="宋体"/>
                <w:b/>
                <w:bCs/>
                <w:highlight w:val="none"/>
              </w:rPr>
              <w:t>（</w:t>
            </w:r>
            <w:r>
              <w:rPr>
                <w:rFonts w:hint="eastAsia" w:ascii="宋体" w:hAnsi="宋体" w:cs="宋体"/>
                <w:b/>
                <w:szCs w:val="21"/>
                <w:highlight w:val="none"/>
              </w:rPr>
              <w:t>本项目采购需求对应的中小企业划分标准所属行业为：</w:t>
            </w:r>
            <w:r>
              <w:rPr>
                <w:rFonts w:hint="eastAsia" w:ascii="宋体" w:hAnsi="宋体" w:cs="宋体"/>
                <w:b/>
                <w:bCs/>
                <w:szCs w:val="21"/>
                <w:highlight w:val="none"/>
                <w:u w:val="single"/>
                <w:lang w:val="en-US" w:eastAsia="zh-CN"/>
              </w:rPr>
              <w:t>其他未列明</w:t>
            </w:r>
            <w:r>
              <w:rPr>
                <w:rFonts w:hint="eastAsia" w:ascii="宋体" w:hAnsi="宋体" w:cs="宋体"/>
                <w:b/>
                <w:bCs/>
                <w:szCs w:val="21"/>
                <w:highlight w:val="none"/>
              </w:rPr>
              <w:t>行业</w:t>
            </w:r>
            <w:r>
              <w:rPr>
                <w:rFonts w:hint="eastAsia" w:ascii="宋体" w:hAnsi="宋体" w:cs="宋体"/>
                <w:b/>
                <w:szCs w:val="21"/>
                <w:highlight w:val="none"/>
              </w:rPr>
              <w:t>。</w:t>
            </w:r>
            <w:r>
              <w:rPr>
                <w:rFonts w:hint="eastAsia" w:ascii="宋体" w:hAnsi="宋体"/>
                <w:b/>
                <w:bCs/>
                <w:highlight w:val="none"/>
                <w:lang w:val="en-US" w:eastAsia="zh-CN"/>
              </w:rPr>
              <w:t>供应商</w:t>
            </w:r>
            <w:r>
              <w:rPr>
                <w:rFonts w:hint="eastAsia" w:ascii="宋体" w:hAnsi="宋体"/>
                <w:b/>
                <w:bCs/>
                <w:highlight w:val="none"/>
              </w:rPr>
              <w:t>为小微企业的，</w:t>
            </w:r>
            <w:r>
              <w:rPr>
                <w:rFonts w:hint="eastAsia" w:ascii="宋体" w:hAnsi="宋体"/>
                <w:b/>
                <w:bCs/>
                <w:highlight w:val="none"/>
                <w:lang w:val="en-US" w:eastAsia="zh-CN"/>
              </w:rPr>
              <w:t>磋商</w:t>
            </w:r>
            <w:r>
              <w:rPr>
                <w:rFonts w:hint="eastAsia" w:ascii="宋体" w:hAnsi="宋体"/>
                <w:b/>
                <w:bCs/>
                <w:highlight w:val="none"/>
              </w:rPr>
              <w:t>价格在评审时给予6%的扣除，用扣除后的价格参与评审，投标时需提供企业声明函。）</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eastAsia="宋体"/>
                <w:szCs w:val="21"/>
                <w:highlight w:val="none"/>
                <w:lang w:val="en-US" w:eastAsia="zh-CN"/>
              </w:rPr>
            </w:pPr>
            <w:r>
              <w:rPr>
                <w:rFonts w:hint="eastAsia" w:ascii="宋体" w:hAnsi="宋体"/>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b/>
                <w:bCs/>
                <w:highlight w:val="none"/>
                <w:lang w:val="en-US" w:eastAsia="zh-CN"/>
              </w:rPr>
            </w:pPr>
            <w:r>
              <w:rPr>
                <w:rFonts w:hint="eastAsia"/>
                <w:b/>
                <w:bCs/>
                <w:highlight w:val="none"/>
                <w:lang w:val="en-US" w:eastAsia="zh-CN"/>
              </w:rPr>
              <w:t>商务和技术分</w:t>
            </w:r>
          </w:p>
          <w:p>
            <w:pPr>
              <w:pStyle w:val="21"/>
              <w:keepNext w:val="0"/>
              <w:keepLines w:val="0"/>
              <w:pageBreakBefore w:val="0"/>
              <w:widowControl w:val="0"/>
              <w:kinsoku/>
              <w:wordWrap/>
              <w:overflowPunct/>
              <w:topLinePunct w:val="0"/>
              <w:autoSpaceDE/>
              <w:autoSpaceDN/>
              <w:bidi w:val="0"/>
              <w:spacing w:line="400" w:lineRule="exact"/>
              <w:textAlignment w:val="auto"/>
              <w:rPr>
                <w:rFonts w:hint="default"/>
                <w:highlight w:val="none"/>
                <w:lang w:val="en-US" w:eastAsia="zh-CN"/>
              </w:rPr>
            </w:pPr>
            <w:r>
              <w:rPr>
                <w:rFonts w:hint="eastAsia" w:ascii="宋体" w:hAnsi="宋体" w:eastAsia="宋体" w:cs="宋体"/>
                <w:color w:val="auto"/>
                <w:sz w:val="21"/>
                <w:szCs w:val="21"/>
                <w:highlight w:val="none"/>
                <w:lang w:val="en-US" w:eastAsia="zh-CN"/>
              </w:rPr>
              <w:t>（80分）</w:t>
            </w: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szCs w:val="21"/>
                <w:highlight w:val="none"/>
                <w:lang w:val="en-US" w:eastAsia="zh-CN"/>
              </w:rPr>
            </w:pPr>
            <w:r>
              <w:rPr>
                <w:rFonts w:hint="eastAsia" w:ascii="宋体" w:hAnsi="宋体" w:eastAsia="宋体"/>
                <w:szCs w:val="21"/>
                <w:highlight w:val="none"/>
              </w:rPr>
              <w:t>1、</w:t>
            </w:r>
            <w:r>
              <w:rPr>
                <w:rFonts w:hint="eastAsia" w:ascii="宋体" w:hAnsi="宋体"/>
                <w:szCs w:val="21"/>
                <w:highlight w:val="none"/>
                <w:lang w:val="en-US" w:eastAsia="zh-CN"/>
              </w:rPr>
              <w:t>项目情况分析及重难点解决措施方案</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rPr>
              <w:t>评委根据供应商针对本项目的现状</w:t>
            </w:r>
            <w:r>
              <w:rPr>
                <w:rFonts w:hint="eastAsia" w:ascii="宋体" w:hAnsi="宋体"/>
                <w:szCs w:val="21"/>
                <w:highlight w:val="none"/>
                <w:lang w:val="en-US" w:eastAsia="zh-CN"/>
              </w:rPr>
              <w:t>的</w:t>
            </w:r>
            <w:r>
              <w:rPr>
                <w:rFonts w:hint="eastAsia" w:ascii="宋体" w:hAnsi="宋体" w:eastAsia="宋体"/>
                <w:szCs w:val="21"/>
                <w:highlight w:val="none"/>
              </w:rPr>
              <w:t>难点、重点问题的调查剖析，并针对性的提出克服解决措施</w:t>
            </w:r>
            <w:r>
              <w:rPr>
                <w:rFonts w:hint="eastAsia" w:ascii="宋体" w:hAnsi="宋体"/>
                <w:szCs w:val="21"/>
                <w:highlight w:val="none"/>
                <w:lang w:val="en-US" w:eastAsia="zh-CN"/>
              </w:rPr>
              <w:t>方案</w:t>
            </w:r>
            <w:r>
              <w:rPr>
                <w:rFonts w:hint="eastAsia" w:ascii="宋体" w:hAnsi="宋体" w:eastAsia="宋体"/>
                <w:szCs w:val="21"/>
                <w:highlight w:val="none"/>
              </w:rPr>
              <w:t>进行评议（</w:t>
            </w:r>
            <w:r>
              <w:rPr>
                <w:rFonts w:hint="eastAsia" w:ascii="宋体" w:hAnsi="宋体"/>
                <w:szCs w:val="21"/>
                <w:highlight w:val="none"/>
                <w:lang w:val="en-US" w:eastAsia="zh-CN"/>
              </w:rPr>
              <w:t>10</w:t>
            </w:r>
            <w:r>
              <w:rPr>
                <w:rFonts w:hint="eastAsia" w:ascii="宋体" w:hAnsi="宋体" w:eastAsia="宋体"/>
                <w:szCs w:val="21"/>
                <w:highlight w:val="none"/>
              </w:rPr>
              <w:t>分）：对本项目的现状了解透彻，对难点、重点调查剖析精准，并给出针对性的解决</w:t>
            </w:r>
            <w:r>
              <w:rPr>
                <w:rFonts w:hint="eastAsia" w:ascii="宋体" w:hAnsi="宋体"/>
                <w:szCs w:val="21"/>
                <w:highlight w:val="none"/>
                <w:lang w:val="en-US" w:eastAsia="zh-CN"/>
              </w:rPr>
              <w:t>措施</w:t>
            </w:r>
            <w:r>
              <w:rPr>
                <w:rFonts w:ascii="宋体" w:hAnsi="宋体" w:eastAsia="宋体"/>
                <w:szCs w:val="21"/>
                <w:highlight w:val="none"/>
              </w:rPr>
              <w:t>的得</w:t>
            </w:r>
            <w:r>
              <w:rPr>
                <w:rFonts w:hint="eastAsia" w:ascii="宋体" w:hAnsi="宋体"/>
                <w:szCs w:val="21"/>
                <w:highlight w:val="none"/>
                <w:lang w:val="en-US" w:eastAsia="zh-CN"/>
              </w:rPr>
              <w:t>10-7</w:t>
            </w:r>
            <w:r>
              <w:rPr>
                <w:rFonts w:ascii="宋体" w:hAnsi="宋体" w:eastAsia="宋体"/>
                <w:szCs w:val="21"/>
                <w:highlight w:val="none"/>
              </w:rPr>
              <w:t>分</w:t>
            </w:r>
            <w:r>
              <w:rPr>
                <w:rFonts w:hint="eastAsia" w:ascii="宋体" w:hAnsi="宋体" w:eastAsia="宋体"/>
                <w:szCs w:val="21"/>
                <w:highlight w:val="none"/>
              </w:rPr>
              <w:t>；对本项目的现状基本了解，对难点、重点调查剖析准确，有基本的解决措施的得</w:t>
            </w:r>
            <w:r>
              <w:rPr>
                <w:rFonts w:hint="eastAsia" w:ascii="宋体" w:hAnsi="宋体"/>
                <w:szCs w:val="21"/>
                <w:highlight w:val="none"/>
                <w:lang w:val="en-US" w:eastAsia="zh-CN"/>
              </w:rPr>
              <w:t>7-4</w:t>
            </w:r>
            <w:r>
              <w:rPr>
                <w:rFonts w:ascii="宋体" w:hAnsi="宋体" w:eastAsia="宋体"/>
                <w:szCs w:val="21"/>
                <w:highlight w:val="none"/>
              </w:rPr>
              <w:t>分</w:t>
            </w:r>
            <w:r>
              <w:rPr>
                <w:rFonts w:hint="eastAsia" w:ascii="宋体" w:hAnsi="宋体" w:eastAsia="宋体"/>
                <w:szCs w:val="21"/>
                <w:highlight w:val="none"/>
              </w:rPr>
              <w:t>；对本项目现状有所了解，对难点、重点分析不全面，无针对性解决措施</w:t>
            </w:r>
            <w:r>
              <w:rPr>
                <w:rFonts w:ascii="宋体" w:hAnsi="宋体" w:eastAsia="宋体"/>
                <w:szCs w:val="21"/>
                <w:highlight w:val="none"/>
              </w:rPr>
              <w:t>的得</w:t>
            </w:r>
            <w:r>
              <w:rPr>
                <w:rFonts w:hint="eastAsia" w:ascii="宋体" w:hAnsi="宋体" w:eastAsia="宋体"/>
                <w:szCs w:val="21"/>
                <w:highlight w:val="none"/>
                <w:lang w:val="en-US" w:eastAsia="zh-CN"/>
              </w:rPr>
              <w:t>4</w:t>
            </w:r>
            <w:r>
              <w:rPr>
                <w:rFonts w:ascii="宋体" w:hAnsi="宋体" w:eastAsia="宋体"/>
                <w:szCs w:val="21"/>
                <w:highlight w:val="none"/>
              </w:rPr>
              <w:t>-</w:t>
            </w:r>
            <w:r>
              <w:rPr>
                <w:rFonts w:hint="eastAsia" w:ascii="宋体" w:hAnsi="宋体" w:eastAsia="宋体"/>
                <w:szCs w:val="21"/>
                <w:highlight w:val="none"/>
              </w:rPr>
              <w:t>0</w:t>
            </w:r>
            <w:r>
              <w:rPr>
                <w:rFonts w:ascii="宋体" w:hAnsi="宋体" w:eastAsia="宋体"/>
                <w:szCs w:val="21"/>
                <w:highlight w:val="none"/>
              </w:rPr>
              <w:t>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eastAsia="宋体"/>
                <w:szCs w:val="21"/>
                <w:highlight w:val="none"/>
                <w:lang w:val="en-US" w:eastAsia="zh-CN"/>
              </w:rPr>
            </w:pPr>
            <w:r>
              <w:rPr>
                <w:rFonts w:hint="eastAsia" w:ascii="宋体" w:hAnsi="宋体"/>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6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szCs w:val="21"/>
                <w:highlight w:val="none"/>
                <w:lang w:val="en-US" w:eastAsia="zh-CN"/>
              </w:rPr>
            </w:pPr>
            <w:r>
              <w:rPr>
                <w:rFonts w:hint="eastAsia" w:ascii="宋体" w:hAnsi="宋体" w:eastAsia="宋体"/>
                <w:szCs w:val="21"/>
                <w:highlight w:val="none"/>
              </w:rPr>
              <w:t>2、</w:t>
            </w:r>
            <w:r>
              <w:rPr>
                <w:rFonts w:hint="eastAsia" w:ascii="宋体" w:hAnsi="宋体" w:eastAsia="宋体"/>
                <w:szCs w:val="21"/>
                <w:highlight w:val="none"/>
                <w:lang w:val="en-US" w:eastAsia="zh-CN"/>
              </w:rPr>
              <w:t>工作实施</w:t>
            </w:r>
            <w:r>
              <w:rPr>
                <w:rFonts w:hint="eastAsia" w:ascii="宋体" w:hAnsi="宋体" w:eastAsia="宋体"/>
                <w:szCs w:val="21"/>
                <w:highlight w:val="none"/>
              </w:rPr>
              <w:t>方案</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rPr>
              <w:t>评委根据供应商针对本项目的</w:t>
            </w:r>
            <w:r>
              <w:rPr>
                <w:rFonts w:hint="eastAsia" w:ascii="宋体" w:hAnsi="宋体" w:eastAsia="宋体"/>
                <w:szCs w:val="21"/>
                <w:highlight w:val="none"/>
                <w:lang w:val="en-US" w:eastAsia="zh-CN"/>
              </w:rPr>
              <w:t>工作</w:t>
            </w:r>
            <w:r>
              <w:rPr>
                <w:rFonts w:hint="eastAsia" w:ascii="宋体" w:hAnsi="宋体" w:eastAsia="宋体"/>
                <w:szCs w:val="21"/>
                <w:highlight w:val="none"/>
              </w:rPr>
              <w:t>实施方案的全面性、可实施性进行评议（</w:t>
            </w:r>
            <w:r>
              <w:rPr>
                <w:rFonts w:hint="eastAsia" w:ascii="宋体" w:hAnsi="宋体"/>
                <w:szCs w:val="21"/>
                <w:highlight w:val="none"/>
                <w:lang w:val="en-US" w:eastAsia="zh-CN"/>
              </w:rPr>
              <w:t>12</w:t>
            </w:r>
            <w:r>
              <w:rPr>
                <w:rFonts w:hint="eastAsia" w:ascii="宋体" w:hAnsi="宋体" w:eastAsia="宋体"/>
                <w:szCs w:val="21"/>
                <w:highlight w:val="none"/>
              </w:rPr>
              <w:t>分）：服务方案针对性强，总体思路、技术方法科学合理可行完全满足本项目需求，工作内容完善、实施方案可操作性强的得</w:t>
            </w:r>
            <w:r>
              <w:rPr>
                <w:rFonts w:hint="eastAsia" w:ascii="宋体" w:hAnsi="宋体"/>
                <w:szCs w:val="21"/>
                <w:highlight w:val="none"/>
                <w:lang w:val="en-US" w:eastAsia="zh-CN"/>
              </w:rPr>
              <w:t>12</w:t>
            </w:r>
            <w:r>
              <w:rPr>
                <w:rFonts w:hint="eastAsia" w:ascii="宋体" w:hAnsi="宋体" w:eastAsia="宋体"/>
                <w:szCs w:val="21"/>
                <w:highlight w:val="none"/>
              </w:rPr>
              <w:t>-</w:t>
            </w:r>
            <w:r>
              <w:rPr>
                <w:rFonts w:hint="eastAsia" w:ascii="宋体" w:hAnsi="宋体"/>
                <w:szCs w:val="21"/>
                <w:highlight w:val="none"/>
                <w:lang w:val="en-US" w:eastAsia="zh-CN"/>
              </w:rPr>
              <w:t>8</w:t>
            </w:r>
            <w:r>
              <w:rPr>
                <w:rFonts w:hint="eastAsia" w:ascii="宋体" w:hAnsi="宋体" w:eastAsia="宋体"/>
                <w:szCs w:val="21"/>
                <w:highlight w:val="none"/>
              </w:rPr>
              <w:t>分；服务方案针对性强，总体思路、技术方法基本满足本项目需求，工作内容基本全面、实施方案基本可操作的得</w:t>
            </w:r>
            <w:r>
              <w:rPr>
                <w:rFonts w:hint="eastAsia" w:ascii="宋体" w:hAnsi="宋体"/>
                <w:szCs w:val="21"/>
                <w:highlight w:val="none"/>
                <w:lang w:val="en-US" w:eastAsia="zh-CN"/>
              </w:rPr>
              <w:t>8</w:t>
            </w:r>
            <w:r>
              <w:rPr>
                <w:rFonts w:hint="eastAsia" w:ascii="宋体" w:hAnsi="宋体" w:eastAsia="宋体"/>
                <w:szCs w:val="21"/>
                <w:highlight w:val="none"/>
              </w:rPr>
              <w:t>-</w:t>
            </w:r>
            <w:r>
              <w:rPr>
                <w:rFonts w:hint="eastAsia" w:ascii="宋体" w:hAnsi="宋体"/>
                <w:szCs w:val="21"/>
                <w:highlight w:val="none"/>
                <w:lang w:val="en-US" w:eastAsia="zh-CN"/>
              </w:rPr>
              <w:t>4</w:t>
            </w:r>
            <w:r>
              <w:rPr>
                <w:rFonts w:hint="eastAsia" w:ascii="宋体" w:hAnsi="宋体" w:eastAsia="宋体"/>
                <w:szCs w:val="21"/>
                <w:highlight w:val="none"/>
              </w:rPr>
              <w:t>分；服务方案无针对性、工作内容不齐全的得</w:t>
            </w:r>
            <w:r>
              <w:rPr>
                <w:rFonts w:hint="eastAsia" w:ascii="宋体" w:hAnsi="宋体"/>
                <w:szCs w:val="21"/>
                <w:highlight w:val="none"/>
                <w:lang w:val="en-US" w:eastAsia="zh-CN"/>
              </w:rPr>
              <w:t>4</w:t>
            </w:r>
            <w:r>
              <w:rPr>
                <w:rFonts w:hint="eastAsia" w:ascii="宋体" w:hAnsi="宋体" w:eastAsia="宋体"/>
                <w:szCs w:val="21"/>
                <w:highlight w:val="none"/>
              </w:rPr>
              <w:t>-0分。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eastAsia="宋体"/>
                <w:szCs w:val="21"/>
                <w:highlight w:val="none"/>
                <w:lang w:val="en-US" w:eastAsia="zh-CN"/>
              </w:rPr>
            </w:pPr>
            <w:r>
              <w:rPr>
                <w:rFonts w:hint="eastAsia" w:ascii="宋体" w:hAnsi="宋体"/>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szCs w:val="21"/>
                <w:highlight w:val="none"/>
              </w:rPr>
            </w:pPr>
            <w:r>
              <w:rPr>
                <w:rFonts w:hint="eastAsia" w:ascii="宋体" w:hAnsi="宋体" w:eastAsia="宋体"/>
                <w:szCs w:val="21"/>
                <w:highlight w:val="none"/>
              </w:rPr>
              <w:t>3、</w:t>
            </w:r>
            <w:r>
              <w:rPr>
                <w:rFonts w:hint="eastAsia" w:ascii="宋体" w:hAnsi="宋体"/>
                <w:szCs w:val="21"/>
                <w:highlight w:val="none"/>
                <w:lang w:val="en-US" w:eastAsia="zh-CN"/>
              </w:rPr>
              <w:t>服务质量保障措施</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rPr>
              <w:t>评委根据供应商针对本项目的</w:t>
            </w:r>
            <w:r>
              <w:rPr>
                <w:rFonts w:hint="eastAsia" w:ascii="宋体" w:hAnsi="宋体" w:eastAsia="宋体"/>
                <w:szCs w:val="21"/>
                <w:highlight w:val="none"/>
                <w:lang w:val="en-US" w:eastAsia="zh-CN"/>
              </w:rPr>
              <w:t>服务质量</w:t>
            </w:r>
            <w:r>
              <w:rPr>
                <w:rFonts w:hint="eastAsia" w:ascii="宋体" w:hAnsi="宋体" w:eastAsia="宋体"/>
                <w:szCs w:val="21"/>
                <w:highlight w:val="none"/>
              </w:rPr>
              <w:t>方案的针对性、可操作性进行评议（</w:t>
            </w:r>
            <w:r>
              <w:rPr>
                <w:rFonts w:hint="eastAsia" w:ascii="宋体" w:hAnsi="宋体"/>
                <w:szCs w:val="21"/>
                <w:highlight w:val="none"/>
                <w:lang w:val="en-US" w:eastAsia="zh-CN"/>
              </w:rPr>
              <w:t>9</w:t>
            </w:r>
            <w:r>
              <w:rPr>
                <w:rFonts w:hint="eastAsia" w:ascii="宋体" w:hAnsi="宋体" w:eastAsia="宋体"/>
                <w:szCs w:val="21"/>
                <w:highlight w:val="none"/>
              </w:rPr>
              <w:t>分）：服务方案针对性强，总体思路、技术方法科学合理可行完全满足本项目需求，工作内容完善、实施方案可操作性强的得</w:t>
            </w:r>
            <w:r>
              <w:rPr>
                <w:rFonts w:hint="eastAsia" w:ascii="宋体" w:hAnsi="宋体"/>
                <w:szCs w:val="21"/>
                <w:highlight w:val="none"/>
                <w:lang w:val="en-US" w:eastAsia="zh-CN"/>
              </w:rPr>
              <w:t>9-6</w:t>
            </w:r>
            <w:r>
              <w:rPr>
                <w:rFonts w:hint="eastAsia" w:ascii="宋体" w:hAnsi="宋体" w:eastAsia="宋体"/>
                <w:szCs w:val="21"/>
                <w:highlight w:val="none"/>
              </w:rPr>
              <w:t>分；服务方案针对性强，总体思路、技术方法基本满足本项目需求，工作内容基本全面、实施方案基本可操作的得</w:t>
            </w:r>
            <w:r>
              <w:rPr>
                <w:rFonts w:hint="eastAsia" w:ascii="宋体" w:hAnsi="宋体"/>
                <w:szCs w:val="21"/>
                <w:highlight w:val="none"/>
                <w:lang w:val="en-US" w:eastAsia="zh-CN"/>
              </w:rPr>
              <w:t>6-3</w:t>
            </w:r>
            <w:r>
              <w:rPr>
                <w:rFonts w:hint="eastAsia" w:ascii="宋体" w:hAnsi="宋体" w:eastAsia="宋体"/>
                <w:szCs w:val="21"/>
                <w:highlight w:val="none"/>
              </w:rPr>
              <w:t>分；服务方案无针对性、工作内容不齐全的得</w:t>
            </w:r>
            <w:r>
              <w:rPr>
                <w:rFonts w:hint="eastAsia" w:ascii="宋体" w:hAnsi="宋体"/>
                <w:szCs w:val="21"/>
                <w:highlight w:val="none"/>
                <w:lang w:val="en-US" w:eastAsia="zh-CN"/>
              </w:rPr>
              <w:t>3-0</w:t>
            </w:r>
            <w:r>
              <w:rPr>
                <w:rFonts w:hint="eastAsia" w:ascii="宋体" w:hAnsi="宋体" w:eastAsia="宋体"/>
                <w:szCs w:val="21"/>
                <w:highlight w:val="none"/>
              </w:rPr>
              <w:t>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eastAsia="宋体"/>
                <w:szCs w:val="21"/>
                <w:highlight w:val="none"/>
                <w:lang w:val="en-US" w:eastAsia="zh-CN"/>
              </w:rPr>
            </w:pPr>
            <w:r>
              <w:rPr>
                <w:rFonts w:hint="eastAsia" w:ascii="宋体" w:hAnsi="宋体"/>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4</w:t>
            </w:r>
            <w:r>
              <w:rPr>
                <w:rFonts w:hint="eastAsia" w:ascii="宋体" w:hAnsi="宋体" w:eastAsia="宋体"/>
                <w:szCs w:val="21"/>
                <w:highlight w:val="none"/>
              </w:rPr>
              <w:t>、</w:t>
            </w:r>
            <w:r>
              <w:rPr>
                <w:rFonts w:hint="eastAsia" w:ascii="宋体" w:hAnsi="宋体"/>
                <w:szCs w:val="21"/>
                <w:highlight w:val="none"/>
                <w:lang w:val="en-US" w:eastAsia="zh-CN"/>
              </w:rPr>
              <w:t>应急方案及保障措施</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rPr>
              <w:t>评委根据供应商针对本项目的应急突发事情或重大活动（针对防汛抗台、重大活动和节日、重大检查等）的响应及保障措施方案的科学性、合理性、可操作性进行评议（</w:t>
            </w:r>
            <w:r>
              <w:rPr>
                <w:rFonts w:hint="eastAsia" w:ascii="宋体" w:hAnsi="宋体" w:eastAsia="宋体"/>
                <w:szCs w:val="21"/>
                <w:highlight w:val="none"/>
                <w:lang w:val="en-US" w:eastAsia="zh-CN"/>
              </w:rPr>
              <w:t>9</w:t>
            </w:r>
            <w:r>
              <w:rPr>
                <w:rFonts w:hint="eastAsia" w:ascii="宋体" w:hAnsi="宋体" w:eastAsia="宋体"/>
                <w:szCs w:val="21"/>
                <w:highlight w:val="none"/>
              </w:rPr>
              <w:t>分）：</w:t>
            </w:r>
            <w:r>
              <w:rPr>
                <w:rFonts w:hint="eastAsia" w:ascii="宋体" w:hAnsi="宋体" w:eastAsia="宋体"/>
                <w:szCs w:val="21"/>
                <w:highlight w:val="none"/>
                <w:lang w:val="en-US" w:eastAsia="zh-CN"/>
              </w:rPr>
              <w:t>响应及</w:t>
            </w:r>
            <w:r>
              <w:rPr>
                <w:rFonts w:hint="eastAsia" w:ascii="宋体" w:hAnsi="宋体" w:eastAsia="宋体"/>
                <w:szCs w:val="21"/>
                <w:highlight w:val="none"/>
              </w:rPr>
              <w:t>措施方案符合要求，内容完整、充实的得</w:t>
            </w:r>
            <w:r>
              <w:rPr>
                <w:rFonts w:hint="eastAsia" w:ascii="宋体" w:hAnsi="宋体" w:eastAsia="宋体"/>
                <w:szCs w:val="21"/>
                <w:highlight w:val="none"/>
                <w:lang w:val="en-US" w:eastAsia="zh-CN"/>
              </w:rPr>
              <w:t>9-6</w:t>
            </w:r>
            <w:r>
              <w:rPr>
                <w:rFonts w:hint="eastAsia" w:ascii="宋体" w:hAnsi="宋体" w:eastAsia="宋体"/>
                <w:szCs w:val="21"/>
                <w:highlight w:val="none"/>
              </w:rPr>
              <w:t>分；</w:t>
            </w:r>
            <w:r>
              <w:rPr>
                <w:rFonts w:hint="eastAsia" w:ascii="宋体" w:hAnsi="宋体" w:eastAsia="宋体"/>
                <w:szCs w:val="21"/>
                <w:highlight w:val="none"/>
                <w:lang w:val="en-US" w:eastAsia="zh-CN"/>
              </w:rPr>
              <w:t>响应及</w:t>
            </w:r>
            <w:r>
              <w:rPr>
                <w:rFonts w:hint="eastAsia" w:ascii="宋体" w:hAnsi="宋体" w:eastAsia="宋体"/>
                <w:szCs w:val="21"/>
                <w:highlight w:val="none"/>
              </w:rPr>
              <w:t>措施方案符合要求，内容完整，但有所欠缺的得</w:t>
            </w:r>
            <w:r>
              <w:rPr>
                <w:rFonts w:hint="eastAsia" w:ascii="宋体" w:hAnsi="宋体" w:eastAsia="宋体"/>
                <w:szCs w:val="21"/>
                <w:highlight w:val="none"/>
                <w:lang w:val="en-US" w:eastAsia="zh-CN"/>
              </w:rPr>
              <w:t>6-3</w:t>
            </w:r>
            <w:r>
              <w:rPr>
                <w:rFonts w:hint="eastAsia" w:ascii="宋体" w:hAnsi="宋体" w:eastAsia="宋体"/>
                <w:szCs w:val="21"/>
                <w:highlight w:val="none"/>
              </w:rPr>
              <w:t>分；</w:t>
            </w:r>
            <w:r>
              <w:rPr>
                <w:rFonts w:hint="eastAsia" w:ascii="宋体" w:hAnsi="宋体" w:eastAsia="宋体"/>
                <w:szCs w:val="21"/>
                <w:highlight w:val="none"/>
                <w:lang w:val="en-US" w:eastAsia="zh-CN"/>
              </w:rPr>
              <w:t>响应及</w:t>
            </w:r>
            <w:r>
              <w:rPr>
                <w:rFonts w:hint="eastAsia" w:ascii="宋体" w:hAnsi="宋体" w:eastAsia="宋体"/>
                <w:szCs w:val="21"/>
                <w:highlight w:val="none"/>
              </w:rPr>
              <w:t>措施方案符合要求，但内容不完整的得</w:t>
            </w:r>
            <w:r>
              <w:rPr>
                <w:rFonts w:hint="eastAsia" w:ascii="宋体" w:hAnsi="宋体" w:eastAsia="宋体"/>
                <w:szCs w:val="21"/>
                <w:highlight w:val="none"/>
                <w:lang w:val="en-US" w:eastAsia="zh-CN"/>
              </w:rPr>
              <w:t>3-0</w:t>
            </w:r>
            <w:r>
              <w:rPr>
                <w:rFonts w:hint="eastAsia" w:ascii="宋体" w:hAnsi="宋体" w:eastAsia="宋体"/>
                <w:szCs w:val="21"/>
                <w:highlight w:val="none"/>
              </w:rPr>
              <w:t>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eastAsia="宋体"/>
                <w:szCs w:val="21"/>
                <w:highlight w:val="none"/>
                <w:lang w:val="en-US" w:eastAsia="zh-CN"/>
              </w:rPr>
            </w:pPr>
            <w:r>
              <w:rPr>
                <w:rFonts w:hint="eastAsia" w:ascii="宋体" w:hAnsi="宋体"/>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6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szCs w:val="21"/>
                <w:highlight w:val="none"/>
                <w:lang w:val="en-US"/>
              </w:rPr>
            </w:pPr>
            <w:r>
              <w:rPr>
                <w:rFonts w:hint="eastAsia" w:ascii="宋体" w:hAnsi="宋体" w:eastAsia="宋体"/>
                <w:szCs w:val="21"/>
                <w:highlight w:val="none"/>
                <w:lang w:val="en-US" w:eastAsia="zh-CN"/>
              </w:rPr>
              <w:t>5</w:t>
            </w:r>
            <w:r>
              <w:rPr>
                <w:rFonts w:hint="eastAsia" w:ascii="宋体" w:hAnsi="宋体" w:eastAsia="宋体"/>
                <w:szCs w:val="21"/>
                <w:highlight w:val="none"/>
              </w:rPr>
              <w:t>、</w:t>
            </w:r>
            <w:r>
              <w:rPr>
                <w:rFonts w:hint="eastAsia" w:ascii="宋体" w:hAnsi="宋体"/>
                <w:szCs w:val="21"/>
                <w:highlight w:val="none"/>
                <w:lang w:val="en-US" w:eastAsia="zh-CN"/>
              </w:rPr>
              <w:t>管理机构设置及管理制度</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rPr>
              <w:t>评委根据供应商针对本项目各项内部岗位责任制度、管理运作制度、考核制度及标准、档案资料管理、管理服务组织机构设置、运作流程、激励机制、监督机制、自我约束机制和信息反馈渠道及处理机制的全面性、可行性、合理性进行评议（</w:t>
            </w:r>
            <w:r>
              <w:rPr>
                <w:rFonts w:hint="eastAsia" w:ascii="宋体" w:hAnsi="宋体"/>
                <w:szCs w:val="21"/>
                <w:highlight w:val="none"/>
                <w:lang w:val="en-US" w:eastAsia="zh-CN"/>
              </w:rPr>
              <w:t>7</w:t>
            </w:r>
            <w:r>
              <w:rPr>
                <w:rFonts w:hint="eastAsia" w:ascii="宋体" w:hAnsi="宋体" w:eastAsia="宋体"/>
                <w:szCs w:val="21"/>
                <w:highlight w:val="none"/>
              </w:rPr>
              <w:t>分）：规章制度</w:t>
            </w:r>
            <w:r>
              <w:rPr>
                <w:rFonts w:ascii="宋体" w:hAnsi="宋体" w:eastAsia="宋体"/>
                <w:szCs w:val="21"/>
                <w:highlight w:val="none"/>
              </w:rPr>
              <w:t>完整、</w:t>
            </w:r>
            <w:r>
              <w:rPr>
                <w:rFonts w:hint="eastAsia" w:ascii="宋体" w:hAnsi="宋体" w:eastAsia="宋体"/>
                <w:szCs w:val="21"/>
                <w:highlight w:val="none"/>
              </w:rPr>
              <w:t>详细、切合本项目实际情况</w:t>
            </w:r>
            <w:r>
              <w:rPr>
                <w:rFonts w:ascii="宋体" w:hAnsi="宋体" w:eastAsia="宋体"/>
                <w:szCs w:val="21"/>
                <w:highlight w:val="none"/>
              </w:rPr>
              <w:t>的得</w:t>
            </w:r>
            <w:r>
              <w:rPr>
                <w:rFonts w:hint="eastAsia" w:ascii="宋体" w:hAnsi="宋体"/>
                <w:szCs w:val="21"/>
                <w:highlight w:val="none"/>
                <w:lang w:val="en-US" w:eastAsia="zh-CN"/>
              </w:rPr>
              <w:t>7</w:t>
            </w:r>
            <w:r>
              <w:rPr>
                <w:rFonts w:hint="eastAsia" w:ascii="宋体" w:hAnsi="宋体" w:eastAsia="宋体"/>
                <w:szCs w:val="21"/>
                <w:highlight w:val="none"/>
              </w:rPr>
              <w:t>-4</w:t>
            </w:r>
            <w:r>
              <w:rPr>
                <w:rFonts w:ascii="宋体" w:hAnsi="宋体" w:eastAsia="宋体"/>
                <w:szCs w:val="21"/>
                <w:highlight w:val="none"/>
              </w:rPr>
              <w:t>分，</w:t>
            </w:r>
            <w:r>
              <w:rPr>
                <w:rFonts w:hint="eastAsia" w:ascii="宋体" w:hAnsi="宋体" w:eastAsia="宋体"/>
                <w:szCs w:val="21"/>
                <w:highlight w:val="none"/>
              </w:rPr>
              <w:t>规章制度</w:t>
            </w:r>
            <w:r>
              <w:rPr>
                <w:rFonts w:ascii="宋体" w:hAnsi="宋体" w:eastAsia="宋体"/>
                <w:szCs w:val="21"/>
                <w:highlight w:val="none"/>
              </w:rPr>
              <w:t>基本完整</w:t>
            </w:r>
            <w:r>
              <w:rPr>
                <w:rFonts w:hint="eastAsia" w:ascii="宋体" w:hAnsi="宋体" w:eastAsia="宋体"/>
                <w:szCs w:val="21"/>
                <w:highlight w:val="none"/>
              </w:rPr>
              <w:t>，内容略有瑕疵的得4</w:t>
            </w:r>
            <w:r>
              <w:rPr>
                <w:rFonts w:ascii="宋体" w:hAnsi="宋体" w:eastAsia="宋体"/>
                <w:szCs w:val="21"/>
                <w:highlight w:val="none"/>
              </w:rPr>
              <w:t>-</w:t>
            </w:r>
            <w:r>
              <w:rPr>
                <w:rFonts w:hint="eastAsia" w:ascii="宋体" w:hAnsi="宋体" w:eastAsia="宋体"/>
                <w:szCs w:val="21"/>
                <w:highlight w:val="none"/>
              </w:rPr>
              <w:t>2</w:t>
            </w:r>
            <w:r>
              <w:rPr>
                <w:rFonts w:ascii="宋体" w:hAnsi="宋体" w:eastAsia="宋体"/>
                <w:szCs w:val="21"/>
                <w:highlight w:val="none"/>
              </w:rPr>
              <w:t>分，</w:t>
            </w:r>
            <w:r>
              <w:rPr>
                <w:rFonts w:hint="eastAsia" w:ascii="宋体" w:hAnsi="宋体" w:eastAsia="宋体"/>
                <w:szCs w:val="21"/>
                <w:highlight w:val="none"/>
              </w:rPr>
              <w:t>规章制度</w:t>
            </w:r>
            <w:r>
              <w:rPr>
                <w:rFonts w:ascii="宋体" w:hAnsi="宋体" w:eastAsia="宋体"/>
                <w:szCs w:val="21"/>
                <w:highlight w:val="none"/>
              </w:rPr>
              <w:t>不完整，或有明</w:t>
            </w:r>
            <w:r>
              <w:rPr>
                <w:rFonts w:hint="eastAsia" w:ascii="宋体" w:hAnsi="宋体" w:eastAsia="宋体"/>
                <w:szCs w:val="21"/>
                <w:highlight w:val="none"/>
              </w:rPr>
              <w:t>显不合理之处的得2</w:t>
            </w:r>
            <w:r>
              <w:rPr>
                <w:rFonts w:ascii="宋体" w:hAnsi="宋体" w:eastAsia="宋体"/>
                <w:szCs w:val="21"/>
                <w:highlight w:val="none"/>
              </w:rPr>
              <w:t>-</w:t>
            </w:r>
            <w:r>
              <w:rPr>
                <w:rFonts w:hint="eastAsia" w:ascii="宋体" w:hAnsi="宋体" w:eastAsia="宋体"/>
                <w:szCs w:val="21"/>
                <w:highlight w:val="none"/>
              </w:rPr>
              <w:t>0</w:t>
            </w:r>
            <w:r>
              <w:rPr>
                <w:rFonts w:ascii="宋体" w:hAnsi="宋体" w:eastAsia="宋体"/>
                <w:szCs w:val="21"/>
                <w:highlight w:val="none"/>
              </w:rPr>
              <w:t>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eastAsia" w:ascii="宋体" w:hAnsi="宋体" w:eastAsia="宋体"/>
                <w:szCs w:val="21"/>
                <w:highlight w:val="none"/>
                <w:lang w:val="en-US" w:eastAsia="zh-CN"/>
              </w:rPr>
            </w:pPr>
            <w:r>
              <w:rPr>
                <w:rFonts w:hint="eastAsia" w:ascii="宋体" w:hAnsi="宋体"/>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6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szCs w:val="21"/>
                <w:highlight w:val="none"/>
                <w:lang w:val="en-US" w:eastAsia="zh-CN"/>
              </w:rPr>
            </w:pPr>
            <w:r>
              <w:rPr>
                <w:rFonts w:hint="eastAsia" w:ascii="宋体" w:hAnsi="宋体"/>
                <w:szCs w:val="21"/>
                <w:highlight w:val="none"/>
                <w:lang w:val="en-US" w:eastAsia="zh-CN"/>
              </w:rPr>
              <w:t>6</w:t>
            </w:r>
            <w:r>
              <w:rPr>
                <w:rFonts w:hint="eastAsia" w:ascii="宋体" w:hAnsi="宋体" w:eastAsia="宋体"/>
                <w:szCs w:val="21"/>
                <w:highlight w:val="none"/>
              </w:rPr>
              <w:t>、</w:t>
            </w:r>
            <w:r>
              <w:rPr>
                <w:rFonts w:hint="eastAsia" w:ascii="宋体" w:hAnsi="宋体"/>
                <w:szCs w:val="21"/>
                <w:highlight w:val="none"/>
                <w:lang w:val="en-US" w:eastAsia="zh-CN"/>
              </w:rPr>
              <w:t>人员保障措施</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rPr>
              <w:t>评委根据供应商针对本项目人员稳定保障措施的合理性、适用性进行评议（</w:t>
            </w:r>
            <w:r>
              <w:rPr>
                <w:rFonts w:hint="eastAsia" w:ascii="宋体" w:hAnsi="宋体"/>
                <w:szCs w:val="21"/>
                <w:highlight w:val="none"/>
                <w:lang w:val="en-US" w:eastAsia="zh-CN"/>
              </w:rPr>
              <w:t>7</w:t>
            </w:r>
            <w:r>
              <w:rPr>
                <w:rFonts w:hint="eastAsia" w:ascii="宋体" w:hAnsi="宋体" w:eastAsia="宋体"/>
                <w:szCs w:val="21"/>
                <w:highlight w:val="none"/>
              </w:rPr>
              <w:t>分）：措施方案符合要求，内容完整、充实的得</w:t>
            </w:r>
            <w:r>
              <w:rPr>
                <w:rFonts w:hint="eastAsia" w:ascii="宋体" w:hAnsi="宋体"/>
                <w:szCs w:val="21"/>
                <w:highlight w:val="none"/>
                <w:lang w:val="en-US" w:eastAsia="zh-CN"/>
              </w:rPr>
              <w:t>7</w:t>
            </w:r>
            <w:r>
              <w:rPr>
                <w:rFonts w:ascii="宋体" w:hAnsi="宋体" w:eastAsia="宋体"/>
                <w:szCs w:val="21"/>
                <w:highlight w:val="none"/>
              </w:rPr>
              <w:t>-</w:t>
            </w:r>
            <w:r>
              <w:rPr>
                <w:rFonts w:hint="eastAsia" w:ascii="宋体" w:hAnsi="宋体" w:eastAsia="宋体"/>
                <w:szCs w:val="21"/>
                <w:highlight w:val="none"/>
              </w:rPr>
              <w:t>4分；措施方案符合要求，内容完整，但有所欠缺的得4</w:t>
            </w:r>
            <w:r>
              <w:rPr>
                <w:rFonts w:ascii="宋体" w:hAnsi="宋体" w:eastAsia="宋体"/>
                <w:szCs w:val="21"/>
                <w:highlight w:val="none"/>
              </w:rPr>
              <w:t>-</w:t>
            </w:r>
            <w:r>
              <w:rPr>
                <w:rFonts w:hint="eastAsia" w:ascii="宋体" w:hAnsi="宋体" w:eastAsia="宋体"/>
                <w:szCs w:val="21"/>
                <w:highlight w:val="none"/>
              </w:rPr>
              <w:t>2分；措施方案符合要求，但内容不完整的得2</w:t>
            </w:r>
            <w:r>
              <w:rPr>
                <w:rFonts w:ascii="宋体" w:hAnsi="宋体" w:eastAsia="宋体"/>
                <w:szCs w:val="21"/>
                <w:highlight w:val="none"/>
              </w:rPr>
              <w:t>-</w:t>
            </w:r>
            <w:r>
              <w:rPr>
                <w:rFonts w:hint="eastAsia" w:ascii="宋体" w:hAnsi="宋体" w:eastAsia="宋体"/>
                <w:szCs w:val="21"/>
                <w:highlight w:val="none"/>
              </w:rPr>
              <w:t>0分。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eastAsia" w:ascii="宋体" w:hAnsi="宋体" w:eastAsia="宋体"/>
                <w:szCs w:val="21"/>
                <w:highlight w:val="none"/>
                <w:lang w:val="en-US" w:eastAsia="zh-CN"/>
              </w:rPr>
            </w:pPr>
            <w:r>
              <w:rPr>
                <w:rFonts w:hint="eastAsia" w:ascii="宋体" w:hAnsi="宋体"/>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6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szCs w:val="21"/>
                <w:highlight w:val="none"/>
                <w:lang w:val="en-US" w:eastAsia="zh-CN"/>
              </w:rPr>
            </w:pPr>
            <w:r>
              <w:rPr>
                <w:rFonts w:hint="eastAsia" w:ascii="宋体" w:hAnsi="宋体"/>
                <w:szCs w:val="21"/>
                <w:highlight w:val="none"/>
                <w:lang w:val="en-US" w:eastAsia="zh-CN"/>
              </w:rPr>
              <w:t>7</w:t>
            </w:r>
            <w:r>
              <w:rPr>
                <w:rFonts w:hint="eastAsia" w:ascii="宋体" w:hAnsi="宋体" w:eastAsia="宋体"/>
                <w:szCs w:val="21"/>
                <w:highlight w:val="none"/>
              </w:rPr>
              <w:t>、</w:t>
            </w:r>
            <w:r>
              <w:rPr>
                <w:rFonts w:hint="eastAsia" w:ascii="宋体" w:hAnsi="宋体" w:eastAsia="宋体"/>
                <w:szCs w:val="21"/>
                <w:highlight w:val="none"/>
                <w:lang w:val="en-US" w:eastAsia="zh-CN"/>
              </w:rPr>
              <w:t>安全教育及安全经营方案</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rPr>
              <w:t>评委根据供应商针对本项目制对本项目的安全教育、安全生产责任分配、安全事故善后措施及赔偿方案的合理性、全面性、可操作性进行评议（</w:t>
            </w:r>
            <w:r>
              <w:rPr>
                <w:rFonts w:hint="eastAsia" w:ascii="宋体" w:hAnsi="宋体"/>
                <w:szCs w:val="21"/>
                <w:highlight w:val="none"/>
                <w:lang w:val="en-US" w:eastAsia="zh-CN"/>
              </w:rPr>
              <w:t>7</w:t>
            </w:r>
            <w:r>
              <w:rPr>
                <w:rFonts w:hint="eastAsia" w:ascii="宋体" w:hAnsi="宋体" w:eastAsia="宋体"/>
                <w:szCs w:val="21"/>
                <w:highlight w:val="none"/>
              </w:rPr>
              <w:t>分）：措施方案符合要求，内容完整、充实的得</w:t>
            </w:r>
            <w:r>
              <w:rPr>
                <w:rFonts w:hint="eastAsia" w:ascii="宋体" w:hAnsi="宋体"/>
                <w:szCs w:val="21"/>
                <w:highlight w:val="none"/>
                <w:lang w:val="en-US" w:eastAsia="zh-CN"/>
              </w:rPr>
              <w:t>7</w:t>
            </w:r>
            <w:r>
              <w:rPr>
                <w:rFonts w:ascii="宋体" w:hAnsi="宋体" w:eastAsia="宋体"/>
                <w:szCs w:val="21"/>
                <w:highlight w:val="none"/>
              </w:rPr>
              <w:t>-</w:t>
            </w:r>
            <w:r>
              <w:rPr>
                <w:rFonts w:hint="eastAsia" w:ascii="宋体" w:hAnsi="宋体" w:eastAsia="宋体"/>
                <w:szCs w:val="21"/>
                <w:highlight w:val="none"/>
              </w:rPr>
              <w:t>4分；措施方案符合要求，内容完整，但有所欠缺的得4</w:t>
            </w:r>
            <w:r>
              <w:rPr>
                <w:rFonts w:ascii="宋体" w:hAnsi="宋体" w:eastAsia="宋体"/>
                <w:szCs w:val="21"/>
                <w:highlight w:val="none"/>
              </w:rPr>
              <w:t>-</w:t>
            </w:r>
            <w:r>
              <w:rPr>
                <w:rFonts w:hint="eastAsia" w:ascii="宋体" w:hAnsi="宋体" w:eastAsia="宋体"/>
                <w:szCs w:val="21"/>
                <w:highlight w:val="none"/>
              </w:rPr>
              <w:t>2分；措施方案符合要求，但内容不完整的得2</w:t>
            </w:r>
            <w:r>
              <w:rPr>
                <w:rFonts w:ascii="宋体" w:hAnsi="宋体" w:eastAsia="宋体"/>
                <w:szCs w:val="21"/>
                <w:highlight w:val="none"/>
              </w:rPr>
              <w:t>-</w:t>
            </w:r>
            <w:r>
              <w:rPr>
                <w:rFonts w:hint="eastAsia" w:ascii="宋体" w:hAnsi="宋体" w:eastAsia="宋体"/>
                <w:szCs w:val="21"/>
                <w:highlight w:val="none"/>
              </w:rPr>
              <w:t>0分。</w:t>
            </w:r>
          </w:p>
        </w:tc>
        <w:tc>
          <w:tcPr>
            <w:tcW w:w="560" w:type="dxa"/>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eastAsia" w:ascii="宋体" w:hAnsi="宋体" w:eastAsia="宋体"/>
                <w:szCs w:val="21"/>
                <w:highlight w:val="none"/>
                <w:lang w:val="en-US" w:eastAsia="zh-CN"/>
              </w:rPr>
            </w:pPr>
            <w:r>
              <w:rPr>
                <w:rFonts w:hint="eastAsia" w:ascii="宋体" w:hAnsi="宋体"/>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6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highlight w:val="none"/>
                <w:lang w:val="en-US" w:eastAsia="zh-CN"/>
              </w:rPr>
            </w:pPr>
            <w:bookmarkStart w:id="237" w:name="_GoBack"/>
            <w:r>
              <w:rPr>
                <w:rFonts w:hint="eastAsia" w:ascii="宋体" w:hAnsi="宋体" w:eastAsia="宋体" w:cs="宋体"/>
                <w:highlight w:val="none"/>
                <w:lang w:val="en-US" w:eastAsia="zh-CN"/>
              </w:rPr>
              <w:t>8、</w:t>
            </w:r>
            <w:bookmarkEnd w:id="237"/>
            <w:r>
              <w:rPr>
                <w:rFonts w:hint="eastAsia"/>
                <w:highlight w:val="none"/>
                <w:lang w:val="en-US" w:eastAsia="zh-CN"/>
              </w:rPr>
              <w:t>物资装备配置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highlight w:val="none"/>
                <w:lang w:val="en-US" w:eastAsia="zh-CN"/>
              </w:rPr>
            </w:pPr>
            <w:r>
              <w:rPr>
                <w:rFonts w:hint="eastAsia" w:ascii="宋体" w:hAnsi="宋体" w:eastAsia="宋体"/>
                <w:szCs w:val="21"/>
                <w:highlight w:val="none"/>
              </w:rPr>
              <w:t>评委根据供应商针对本项目</w:t>
            </w:r>
            <w:r>
              <w:rPr>
                <w:rFonts w:hint="eastAsia" w:ascii="宋体" w:hAnsi="宋体" w:eastAsia="宋体"/>
                <w:szCs w:val="21"/>
                <w:highlight w:val="none"/>
                <w:lang w:val="en-US" w:eastAsia="zh-CN"/>
              </w:rPr>
              <w:t>投入的物资及装备配置的</w:t>
            </w:r>
            <w:r>
              <w:rPr>
                <w:rFonts w:hint="eastAsia" w:ascii="宋体" w:hAnsi="宋体" w:eastAsia="宋体"/>
                <w:szCs w:val="21"/>
                <w:highlight w:val="none"/>
              </w:rPr>
              <w:t>合理性、全面性、可操作性进行评议（</w:t>
            </w:r>
            <w:r>
              <w:rPr>
                <w:rFonts w:hint="eastAsia" w:ascii="宋体" w:hAnsi="宋体"/>
                <w:szCs w:val="21"/>
                <w:highlight w:val="none"/>
                <w:lang w:val="en-US" w:eastAsia="zh-CN"/>
              </w:rPr>
              <w:t>7</w:t>
            </w:r>
            <w:r>
              <w:rPr>
                <w:rFonts w:hint="eastAsia" w:ascii="宋体" w:hAnsi="宋体" w:eastAsia="宋体"/>
                <w:szCs w:val="21"/>
                <w:highlight w:val="none"/>
              </w:rPr>
              <w:t>分）：</w:t>
            </w:r>
            <w:r>
              <w:rPr>
                <w:rFonts w:hint="eastAsia" w:ascii="宋体" w:hAnsi="宋体" w:eastAsia="宋体"/>
                <w:szCs w:val="21"/>
                <w:highlight w:val="none"/>
                <w:lang w:val="en-US" w:eastAsia="zh-CN"/>
              </w:rPr>
              <w:t>配置</w:t>
            </w:r>
            <w:r>
              <w:rPr>
                <w:rFonts w:hint="eastAsia" w:ascii="宋体" w:hAnsi="宋体" w:eastAsia="宋体"/>
                <w:szCs w:val="21"/>
                <w:highlight w:val="none"/>
              </w:rPr>
              <w:t>方案符合要求，</w:t>
            </w:r>
            <w:r>
              <w:rPr>
                <w:rFonts w:hint="eastAsia" w:ascii="宋体" w:hAnsi="宋体" w:eastAsia="宋体"/>
                <w:szCs w:val="21"/>
                <w:highlight w:val="none"/>
                <w:lang w:val="en-US" w:eastAsia="zh-CN"/>
              </w:rPr>
              <w:t>配备合理</w:t>
            </w:r>
            <w:r>
              <w:rPr>
                <w:rFonts w:hint="eastAsia" w:ascii="宋体" w:hAnsi="宋体" w:eastAsia="宋体"/>
                <w:szCs w:val="21"/>
                <w:highlight w:val="none"/>
              </w:rPr>
              <w:t>、充实的得</w:t>
            </w:r>
            <w:r>
              <w:rPr>
                <w:rFonts w:hint="eastAsia" w:ascii="宋体" w:hAnsi="宋体"/>
                <w:szCs w:val="21"/>
                <w:highlight w:val="none"/>
                <w:lang w:val="en-US" w:eastAsia="zh-CN"/>
              </w:rPr>
              <w:t>7</w:t>
            </w:r>
            <w:r>
              <w:rPr>
                <w:rFonts w:ascii="宋体" w:hAnsi="宋体" w:eastAsia="宋体"/>
                <w:szCs w:val="21"/>
                <w:highlight w:val="none"/>
              </w:rPr>
              <w:t>-</w:t>
            </w:r>
            <w:r>
              <w:rPr>
                <w:rFonts w:hint="eastAsia" w:ascii="宋体" w:hAnsi="宋体" w:eastAsia="宋体"/>
                <w:szCs w:val="21"/>
                <w:highlight w:val="none"/>
              </w:rPr>
              <w:t>4分；</w:t>
            </w:r>
            <w:r>
              <w:rPr>
                <w:rFonts w:hint="eastAsia" w:ascii="宋体" w:hAnsi="宋体" w:eastAsia="宋体"/>
                <w:szCs w:val="21"/>
                <w:highlight w:val="none"/>
                <w:lang w:val="en-US" w:eastAsia="zh-CN"/>
              </w:rPr>
              <w:t>配置</w:t>
            </w:r>
            <w:r>
              <w:rPr>
                <w:rFonts w:hint="eastAsia" w:ascii="宋体" w:hAnsi="宋体" w:eastAsia="宋体"/>
                <w:szCs w:val="21"/>
                <w:highlight w:val="none"/>
              </w:rPr>
              <w:t>方案符合要求，</w:t>
            </w:r>
            <w:r>
              <w:rPr>
                <w:rFonts w:hint="eastAsia" w:ascii="宋体" w:hAnsi="宋体" w:eastAsia="宋体"/>
                <w:szCs w:val="21"/>
                <w:highlight w:val="none"/>
                <w:lang w:val="en-US" w:eastAsia="zh-CN"/>
              </w:rPr>
              <w:t>配备合理</w:t>
            </w:r>
            <w:r>
              <w:rPr>
                <w:rFonts w:hint="eastAsia" w:ascii="宋体" w:hAnsi="宋体" w:eastAsia="宋体"/>
                <w:szCs w:val="21"/>
                <w:highlight w:val="none"/>
              </w:rPr>
              <w:t>，但有所欠缺的得4</w:t>
            </w:r>
            <w:r>
              <w:rPr>
                <w:rFonts w:ascii="宋体" w:hAnsi="宋体" w:eastAsia="宋体"/>
                <w:szCs w:val="21"/>
                <w:highlight w:val="none"/>
              </w:rPr>
              <w:t>-</w:t>
            </w:r>
            <w:r>
              <w:rPr>
                <w:rFonts w:hint="eastAsia" w:ascii="宋体" w:hAnsi="宋体" w:eastAsia="宋体"/>
                <w:szCs w:val="21"/>
                <w:highlight w:val="none"/>
              </w:rPr>
              <w:t>2分；</w:t>
            </w:r>
            <w:r>
              <w:rPr>
                <w:rFonts w:hint="eastAsia" w:ascii="宋体" w:hAnsi="宋体" w:eastAsia="宋体"/>
                <w:szCs w:val="21"/>
                <w:highlight w:val="none"/>
                <w:lang w:val="en-US" w:eastAsia="zh-CN"/>
              </w:rPr>
              <w:t>配置</w:t>
            </w:r>
            <w:r>
              <w:rPr>
                <w:rFonts w:hint="eastAsia" w:ascii="宋体" w:hAnsi="宋体" w:eastAsia="宋体"/>
                <w:szCs w:val="21"/>
                <w:highlight w:val="none"/>
              </w:rPr>
              <w:t>方案符合要求，但</w:t>
            </w:r>
            <w:r>
              <w:rPr>
                <w:rFonts w:hint="eastAsia" w:ascii="宋体" w:hAnsi="宋体" w:eastAsia="宋体"/>
                <w:szCs w:val="21"/>
                <w:highlight w:val="none"/>
                <w:lang w:val="en-US" w:eastAsia="zh-CN"/>
              </w:rPr>
              <w:t>配备</w:t>
            </w:r>
            <w:r>
              <w:rPr>
                <w:rFonts w:hint="eastAsia" w:ascii="宋体" w:hAnsi="宋体" w:eastAsia="宋体"/>
                <w:szCs w:val="21"/>
                <w:highlight w:val="none"/>
              </w:rPr>
              <w:t>不完整的得2</w:t>
            </w:r>
            <w:r>
              <w:rPr>
                <w:rFonts w:ascii="宋体" w:hAnsi="宋体" w:eastAsia="宋体"/>
                <w:szCs w:val="21"/>
                <w:highlight w:val="none"/>
              </w:rPr>
              <w:t>-</w:t>
            </w:r>
            <w:r>
              <w:rPr>
                <w:rFonts w:hint="eastAsia" w:ascii="宋体" w:hAnsi="宋体" w:eastAsia="宋体"/>
                <w:szCs w:val="21"/>
                <w:highlight w:val="none"/>
              </w:rPr>
              <w:t>0分。</w:t>
            </w:r>
          </w:p>
        </w:tc>
        <w:tc>
          <w:tcPr>
            <w:tcW w:w="560" w:type="dxa"/>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szCs w:val="21"/>
                <w:highlight w:val="none"/>
                <w:lang w:val="en-US" w:eastAsia="zh-CN"/>
              </w:rPr>
            </w:pPr>
            <w:r>
              <w:rPr>
                <w:rFonts w:hint="eastAsia" w:ascii="宋体" w:hAnsi="宋体"/>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6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ighlight w:val="none"/>
                <w:lang w:val="en-US" w:eastAsia="zh-CN"/>
              </w:rPr>
            </w:pPr>
            <w:r>
              <w:rPr>
                <w:rFonts w:hint="eastAsia" w:ascii="宋体" w:hAnsi="宋体" w:eastAsia="宋体" w:cs="宋体"/>
                <w:highlight w:val="none"/>
                <w:lang w:val="en-US" w:eastAsia="zh-CN"/>
              </w:rPr>
              <w:t>9</w:t>
            </w:r>
            <w:r>
              <w:rPr>
                <w:rFonts w:hint="eastAsia"/>
                <w:highlight w:val="none"/>
                <w:lang w:val="en-US" w:eastAsia="zh-CN"/>
              </w:rPr>
              <w:t>、培训能力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highlight w:val="none"/>
                <w:lang w:val="en-US" w:eastAsia="zh-CN"/>
              </w:rPr>
            </w:pPr>
            <w:r>
              <w:rPr>
                <w:rFonts w:hint="eastAsia" w:eastAsia="宋体" w:cs="宋体"/>
                <w:highlight w:val="none"/>
                <w:lang w:eastAsia="zh-CN"/>
              </w:rPr>
              <w:t>供应商具有公安部门颁发的保安培训许可证的，得</w:t>
            </w:r>
            <w:r>
              <w:rPr>
                <w:rFonts w:hint="eastAsia" w:eastAsia="宋体" w:cs="宋体"/>
                <w:highlight w:val="none"/>
                <w:lang w:val="en-US" w:eastAsia="zh-CN"/>
              </w:rPr>
              <w:t>3分。（提供有效的证书复印件并加盖公章。）</w:t>
            </w:r>
          </w:p>
        </w:tc>
        <w:tc>
          <w:tcPr>
            <w:tcW w:w="560" w:type="dxa"/>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szCs w:val="21"/>
                <w:highlight w:val="none"/>
                <w:lang w:val="en-US" w:eastAsia="zh-CN"/>
              </w:rPr>
            </w:pPr>
            <w:r>
              <w:rPr>
                <w:rFonts w:hint="eastAsia" w:ascii="宋体" w:hAnsi="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6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10</w:t>
            </w:r>
            <w:r>
              <w:rPr>
                <w:rFonts w:hint="eastAsia" w:ascii="宋体" w:hAnsi="宋体" w:eastAsia="宋体"/>
                <w:szCs w:val="21"/>
                <w:highlight w:val="none"/>
              </w:rPr>
              <w:t>、</w:t>
            </w:r>
            <w:r>
              <w:rPr>
                <w:rFonts w:hint="eastAsia" w:ascii="宋体" w:hAnsi="宋体"/>
                <w:szCs w:val="21"/>
                <w:highlight w:val="none"/>
                <w:lang w:val="en-US" w:eastAsia="zh-CN"/>
              </w:rPr>
              <w:t>体系认证</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szCs w:val="21"/>
                <w:highlight w:val="none"/>
              </w:rPr>
            </w:pPr>
            <w:r>
              <w:rPr>
                <w:rFonts w:hint="eastAsia" w:ascii="宋体" w:hAnsi="宋体" w:eastAsia="宋体"/>
                <w:szCs w:val="21"/>
                <w:highlight w:val="none"/>
              </w:rPr>
              <w:t>供应商具有质量管理体系认证证书的得</w:t>
            </w:r>
            <w:r>
              <w:rPr>
                <w:rFonts w:hint="eastAsia" w:ascii="宋体" w:hAnsi="宋体"/>
                <w:szCs w:val="21"/>
                <w:highlight w:val="none"/>
                <w:lang w:val="en-US" w:eastAsia="zh-CN"/>
              </w:rPr>
              <w:t>1</w:t>
            </w:r>
            <w:r>
              <w:rPr>
                <w:rFonts w:hint="eastAsia" w:ascii="宋体" w:hAnsi="宋体" w:eastAsia="宋体"/>
                <w:szCs w:val="21"/>
                <w:highlight w:val="none"/>
              </w:rPr>
              <w:t>分、环境管理体系认证证书的得</w:t>
            </w:r>
            <w:r>
              <w:rPr>
                <w:rFonts w:hint="eastAsia" w:ascii="宋体" w:hAnsi="宋体"/>
                <w:szCs w:val="21"/>
                <w:highlight w:val="none"/>
                <w:lang w:val="en-US" w:eastAsia="zh-CN"/>
              </w:rPr>
              <w:t>1</w:t>
            </w:r>
            <w:r>
              <w:rPr>
                <w:rFonts w:hint="eastAsia" w:ascii="宋体" w:hAnsi="宋体" w:eastAsia="宋体"/>
                <w:szCs w:val="21"/>
                <w:highlight w:val="none"/>
              </w:rPr>
              <w:t>分、职业健康安全管理体系认证证书的得</w:t>
            </w:r>
            <w:r>
              <w:rPr>
                <w:rFonts w:hint="eastAsia" w:ascii="宋体" w:hAnsi="宋体"/>
                <w:szCs w:val="21"/>
                <w:highlight w:val="none"/>
                <w:lang w:val="en-US" w:eastAsia="zh-CN"/>
              </w:rPr>
              <w:t>1</w:t>
            </w:r>
            <w:r>
              <w:rPr>
                <w:rFonts w:hint="eastAsia" w:ascii="宋体" w:hAnsi="宋体" w:eastAsia="宋体"/>
                <w:szCs w:val="21"/>
                <w:highlight w:val="none"/>
              </w:rPr>
              <w:t>分，满分</w:t>
            </w:r>
            <w:r>
              <w:rPr>
                <w:rFonts w:hint="eastAsia" w:ascii="宋体" w:hAnsi="宋体"/>
                <w:szCs w:val="21"/>
                <w:highlight w:val="none"/>
                <w:lang w:val="en-US" w:eastAsia="zh-CN"/>
              </w:rPr>
              <w:t>3</w:t>
            </w:r>
            <w:r>
              <w:rPr>
                <w:rFonts w:hint="eastAsia" w:ascii="宋体" w:hAnsi="宋体" w:eastAsia="宋体"/>
                <w:szCs w:val="21"/>
                <w:highlight w:val="none"/>
              </w:rPr>
              <w:t>分；（</w:t>
            </w:r>
            <w:r>
              <w:rPr>
                <w:rFonts w:hint="eastAsia" w:ascii="宋体" w:hAnsi="宋体"/>
                <w:szCs w:val="21"/>
                <w:highlight w:val="none"/>
                <w:lang w:eastAsia="zh-CN"/>
              </w:rPr>
              <w:t>响应</w:t>
            </w:r>
            <w:r>
              <w:rPr>
                <w:rFonts w:hint="eastAsia" w:ascii="宋体" w:hAnsi="宋体" w:eastAsia="宋体"/>
                <w:szCs w:val="21"/>
                <w:highlight w:val="none"/>
              </w:rPr>
              <w:t>文件中提供中国国家认证认可监督管理委员会网上查询截图和证书复印件加盖公章，认证范围需包含“</w:t>
            </w:r>
            <w:r>
              <w:rPr>
                <w:rFonts w:hint="eastAsia" w:ascii="宋体" w:hAnsi="宋体" w:eastAsia="宋体"/>
                <w:szCs w:val="21"/>
                <w:highlight w:val="none"/>
                <w:lang w:val="en-US" w:eastAsia="zh-CN"/>
              </w:rPr>
              <w:t>保安服务、秩序管理</w:t>
            </w:r>
            <w:r>
              <w:rPr>
                <w:rFonts w:hint="eastAsia" w:ascii="宋体" w:hAnsi="宋体" w:eastAsia="宋体"/>
                <w:szCs w:val="21"/>
                <w:highlight w:val="none"/>
              </w:rPr>
              <w:t>等相关内容”）</w:t>
            </w:r>
          </w:p>
        </w:tc>
        <w:tc>
          <w:tcPr>
            <w:tcW w:w="560" w:type="dxa"/>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szCs w:val="21"/>
                <w:highlight w:val="none"/>
                <w:lang w:val="en-US" w:eastAsia="zh-CN"/>
              </w:rPr>
            </w:pPr>
            <w:r>
              <w:rPr>
                <w:rFonts w:hint="eastAsia" w:ascii="宋体" w:hAnsi="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vAlign w:val="center"/>
          </w:tcPr>
          <w:p>
            <w:pPr>
              <w:keepNext w:val="0"/>
              <w:keepLines w:val="0"/>
              <w:pageBreakBefore w:val="0"/>
              <w:widowControl w:val="0"/>
              <w:numPr>
                <w:ilvl w:val="0"/>
                <w:numId w:val="0"/>
              </w:numPr>
              <w:kinsoku/>
              <w:wordWrap/>
              <w:overflowPunct/>
              <w:topLinePunct w:val="0"/>
              <w:autoSpaceDE/>
              <w:autoSpaceDN/>
              <w:bidi w:val="0"/>
              <w:spacing w:line="400" w:lineRule="exact"/>
              <w:textAlignment w:val="auto"/>
              <w:rPr>
                <w:rFonts w:hint="eastAsia"/>
                <w:highlight w:val="none"/>
                <w:lang w:val="en-US" w:eastAsia="zh-CN"/>
              </w:rPr>
            </w:pPr>
            <w:r>
              <w:rPr>
                <w:rFonts w:hint="eastAsia" w:ascii="宋体" w:hAnsi="宋体" w:eastAsia="宋体" w:cs="宋体"/>
                <w:highlight w:val="none"/>
                <w:lang w:val="en-US" w:eastAsia="zh-CN"/>
              </w:rPr>
              <w:t>11</w:t>
            </w:r>
            <w:r>
              <w:rPr>
                <w:rFonts w:hint="eastAsia"/>
                <w:highlight w:val="none"/>
                <w:lang w:val="en-US" w:eastAsia="zh-CN"/>
              </w:rPr>
              <w:t>、服务人员能力</w:t>
            </w:r>
          </w:p>
          <w:p>
            <w:pPr>
              <w:keepNext w:val="0"/>
              <w:keepLines w:val="0"/>
              <w:pageBreakBefore w:val="0"/>
              <w:widowControl w:val="0"/>
              <w:numPr>
                <w:ilvl w:val="0"/>
                <w:numId w:val="0"/>
              </w:numPr>
              <w:kinsoku/>
              <w:wordWrap/>
              <w:overflowPunct/>
              <w:topLinePunct w:val="0"/>
              <w:autoSpaceDE/>
              <w:autoSpaceDN/>
              <w:bidi w:val="0"/>
              <w:spacing w:line="400" w:lineRule="exact"/>
              <w:ind w:left="0" w:leftChars="0" w:firstLine="0" w:firstLineChars="0"/>
              <w:textAlignment w:val="auto"/>
              <w:rPr>
                <w:rFonts w:hint="eastAsia" w:ascii="宋体" w:hAnsi="宋体" w:eastAsia="宋体" w:cstheme="minorBidi"/>
                <w:kern w:val="2"/>
                <w:sz w:val="21"/>
                <w:szCs w:val="21"/>
                <w:highlight w:val="none"/>
                <w:lang w:val="en-US" w:eastAsia="zh-CN" w:bidi="ar-SA"/>
              </w:rPr>
            </w:pPr>
            <w:r>
              <w:rPr>
                <w:rFonts w:hint="default"/>
                <w:highlight w:val="none"/>
                <w:lang w:val="en-US" w:eastAsia="zh-CN"/>
              </w:rPr>
              <w:t>供应商拟派</w:t>
            </w:r>
            <w:r>
              <w:rPr>
                <w:rFonts w:hint="eastAsia"/>
                <w:highlight w:val="none"/>
                <w:lang w:val="en-US" w:eastAsia="zh-CN"/>
              </w:rPr>
              <w:t>本项目服务人员中具有退伍军人的，每有一名得1分，满分3</w:t>
            </w:r>
            <w:r>
              <w:rPr>
                <w:rFonts w:hint="default"/>
                <w:highlight w:val="none"/>
                <w:lang w:val="en-US" w:eastAsia="zh-CN"/>
              </w:rPr>
              <w:t>分；（响应文件中提供</w:t>
            </w:r>
            <w:r>
              <w:rPr>
                <w:rFonts w:hint="eastAsia"/>
                <w:highlight w:val="none"/>
                <w:lang w:val="en-US" w:eastAsia="zh-CN"/>
              </w:rPr>
              <w:t>退伍军人证明</w:t>
            </w:r>
            <w:r>
              <w:rPr>
                <w:rFonts w:hint="default"/>
                <w:highlight w:val="none"/>
                <w:lang w:val="en-US" w:eastAsia="zh-CN"/>
              </w:rPr>
              <w:t>、社保部门出具的近三个月社保证明复印件加盖公章）</w:t>
            </w:r>
          </w:p>
        </w:tc>
        <w:tc>
          <w:tcPr>
            <w:tcW w:w="560" w:type="dxa"/>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6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Arial"/>
                <w:b/>
                <w:bCs/>
                <w:color w:val="000000"/>
                <w:szCs w:val="21"/>
                <w:highlight w:val="none"/>
                <w:lang w:val="en-US" w:eastAsia="zh-CN"/>
              </w:rPr>
            </w:pPr>
          </w:p>
        </w:tc>
        <w:tc>
          <w:tcPr>
            <w:tcW w:w="7302"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Theme="minorHAnsi" w:hAnsiTheme="minorHAnsi" w:eastAsiaTheme="minorEastAsia" w:cstheme="minorBidi"/>
                <w:kern w:val="2"/>
                <w:sz w:val="21"/>
                <w:szCs w:val="24"/>
                <w:highlight w:val="none"/>
                <w:lang w:val="en-US" w:eastAsia="zh-CN" w:bidi="ar-SA"/>
              </w:rPr>
            </w:pPr>
            <w:r>
              <w:rPr>
                <w:rFonts w:hint="eastAsia" w:ascii="宋体" w:hAnsi="宋体" w:eastAsia="宋体"/>
                <w:szCs w:val="21"/>
                <w:highlight w:val="none"/>
                <w:lang w:val="en-US" w:eastAsia="zh-CN"/>
              </w:rPr>
              <w:t>12</w:t>
            </w:r>
            <w:r>
              <w:rPr>
                <w:rFonts w:hint="eastAsia" w:ascii="宋体" w:hAnsi="宋体" w:eastAsia="宋体"/>
                <w:szCs w:val="21"/>
                <w:highlight w:val="none"/>
              </w:rPr>
              <w:t>、供应商</w:t>
            </w:r>
            <w:r>
              <w:rPr>
                <w:rFonts w:ascii="宋体" w:hAnsi="宋体" w:eastAsia="宋体"/>
                <w:szCs w:val="21"/>
                <w:highlight w:val="none"/>
              </w:rPr>
              <w:t>201</w:t>
            </w:r>
            <w:r>
              <w:rPr>
                <w:rFonts w:hint="eastAsia" w:ascii="宋体" w:hAnsi="宋体"/>
                <w:szCs w:val="21"/>
                <w:highlight w:val="none"/>
                <w:lang w:val="en-US" w:eastAsia="zh-CN"/>
              </w:rPr>
              <w:t>8</w:t>
            </w:r>
            <w:r>
              <w:rPr>
                <w:rFonts w:hint="eastAsia" w:ascii="宋体" w:hAnsi="宋体" w:eastAsia="宋体"/>
                <w:szCs w:val="21"/>
                <w:highlight w:val="none"/>
              </w:rPr>
              <w:t>年</w:t>
            </w:r>
            <w:r>
              <w:rPr>
                <w:rFonts w:ascii="宋体" w:hAnsi="宋体" w:eastAsia="宋体"/>
                <w:szCs w:val="21"/>
                <w:highlight w:val="none"/>
              </w:rPr>
              <w:t>1</w:t>
            </w:r>
            <w:r>
              <w:rPr>
                <w:rFonts w:hint="eastAsia" w:ascii="宋体" w:hAnsi="宋体" w:eastAsia="宋体"/>
                <w:szCs w:val="21"/>
                <w:highlight w:val="none"/>
              </w:rPr>
              <w:t>月</w:t>
            </w:r>
            <w:r>
              <w:rPr>
                <w:rFonts w:ascii="宋体" w:hAnsi="宋体" w:eastAsia="宋体"/>
                <w:szCs w:val="21"/>
                <w:highlight w:val="none"/>
              </w:rPr>
              <w:t>1</w:t>
            </w:r>
            <w:r>
              <w:rPr>
                <w:rFonts w:hint="eastAsia" w:ascii="宋体" w:hAnsi="宋体" w:eastAsia="宋体"/>
                <w:szCs w:val="21"/>
                <w:highlight w:val="none"/>
              </w:rPr>
              <w:t>日以来（以合同签订日期为准），具有类似</w:t>
            </w:r>
            <w:r>
              <w:rPr>
                <w:rFonts w:hint="eastAsia" w:ascii="宋体" w:hAnsi="宋体" w:eastAsia="宋体"/>
                <w:szCs w:val="21"/>
                <w:highlight w:val="none"/>
                <w:lang w:val="en-US" w:eastAsia="zh-CN"/>
              </w:rPr>
              <w:t>保安</w:t>
            </w:r>
            <w:r>
              <w:rPr>
                <w:rFonts w:hint="eastAsia" w:ascii="宋体" w:hAnsi="宋体" w:eastAsia="宋体"/>
                <w:szCs w:val="21"/>
                <w:highlight w:val="none"/>
              </w:rPr>
              <w:t>服务</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秩序维护服务</w:t>
            </w:r>
            <w:r>
              <w:rPr>
                <w:rFonts w:hint="eastAsia" w:ascii="宋体" w:hAnsi="宋体" w:eastAsia="宋体"/>
                <w:szCs w:val="21"/>
                <w:highlight w:val="none"/>
              </w:rPr>
              <w:t>业绩的，每提供1个合同得</w:t>
            </w:r>
            <w:r>
              <w:rPr>
                <w:rFonts w:hint="eastAsia" w:ascii="宋体" w:hAnsi="宋体"/>
                <w:szCs w:val="21"/>
                <w:highlight w:val="none"/>
                <w:lang w:val="en-US" w:eastAsia="zh-CN"/>
              </w:rPr>
              <w:t>1</w:t>
            </w:r>
            <w:r>
              <w:rPr>
                <w:rFonts w:hint="eastAsia" w:ascii="宋体" w:hAnsi="宋体" w:eastAsia="宋体"/>
                <w:szCs w:val="21"/>
                <w:highlight w:val="none"/>
              </w:rPr>
              <w:t>分，满分3分；（</w:t>
            </w:r>
            <w:r>
              <w:rPr>
                <w:rFonts w:hint="eastAsia" w:ascii="宋体" w:hAnsi="宋体"/>
                <w:szCs w:val="21"/>
                <w:highlight w:val="none"/>
                <w:lang w:eastAsia="zh-CN"/>
              </w:rPr>
              <w:t>响应</w:t>
            </w:r>
            <w:r>
              <w:rPr>
                <w:rFonts w:hint="eastAsia" w:ascii="宋体" w:hAnsi="宋体" w:eastAsia="宋体"/>
                <w:szCs w:val="21"/>
                <w:highlight w:val="none"/>
              </w:rPr>
              <w:t>文件中同时提供中标</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成交</w:t>
            </w:r>
            <w:r>
              <w:rPr>
                <w:rFonts w:hint="eastAsia" w:ascii="宋体" w:hAnsi="宋体" w:eastAsia="宋体"/>
                <w:szCs w:val="21"/>
                <w:highlight w:val="none"/>
                <w:lang w:eastAsia="zh-CN"/>
              </w:rPr>
              <w:t>）</w:t>
            </w:r>
            <w:r>
              <w:rPr>
                <w:rFonts w:hint="eastAsia" w:ascii="宋体" w:hAnsi="宋体" w:eastAsia="宋体"/>
                <w:szCs w:val="21"/>
                <w:highlight w:val="none"/>
              </w:rPr>
              <w:t>通知书、合同复印件加盖公章，同一份中标通知书分多次签订合同的仅算一个业绩）</w:t>
            </w:r>
          </w:p>
        </w:tc>
        <w:tc>
          <w:tcPr>
            <w:tcW w:w="560" w:type="dxa"/>
            <w:vAlign w:val="center"/>
          </w:tcPr>
          <w:p>
            <w:pPr>
              <w:keepNext w:val="0"/>
              <w:keepLines w:val="0"/>
              <w:pageBreakBefore w:val="0"/>
              <w:widowControl w:val="0"/>
              <w:tabs>
                <w:tab w:val="left" w:pos="105"/>
                <w:tab w:val="left" w:pos="945"/>
                <w:tab w:val="left" w:pos="3360"/>
              </w:tabs>
              <w:kinsoku/>
              <w:wordWrap/>
              <w:overflowPunct/>
              <w:topLinePunct w:val="0"/>
              <w:autoSpaceDE/>
              <w:autoSpaceDN/>
              <w:bidi w:val="0"/>
              <w:adjustRightInd w:val="0"/>
              <w:snapToGrid w:val="0"/>
              <w:spacing w:line="400" w:lineRule="exact"/>
              <w:textAlignment w:val="auto"/>
              <w:rPr>
                <w:rFonts w:hint="eastAsia" w:ascii="宋体" w:hAnsi="宋体" w:eastAsia="宋体"/>
                <w:szCs w:val="21"/>
                <w:highlight w:val="none"/>
                <w:lang w:val="en-US" w:eastAsia="zh-CN"/>
              </w:rPr>
            </w:pPr>
            <w:r>
              <w:rPr>
                <w:rFonts w:hint="eastAsia" w:ascii="宋体" w:hAnsi="宋体"/>
                <w:szCs w:val="21"/>
                <w:highlight w:val="none"/>
                <w:lang w:val="en-US" w:eastAsia="zh-CN"/>
              </w:rPr>
              <w:t>3</w:t>
            </w:r>
          </w:p>
        </w:tc>
      </w:tr>
    </w:tbl>
    <w:p>
      <w:pPr>
        <w:bidi w:val="0"/>
        <w:rPr>
          <w:rFonts w:hint="eastAsia"/>
          <w:highlight w:val="none"/>
          <w:lang w:val="en-US" w:eastAsia="zh-CN"/>
        </w:rPr>
      </w:pPr>
    </w:p>
    <w:p>
      <w:pPr>
        <w:bidi w:val="0"/>
        <w:rPr>
          <w:rFonts w:hint="eastAsia"/>
          <w:highlight w:val="none"/>
          <w:lang w:val="en-US" w:eastAsia="zh-CN"/>
        </w:rPr>
      </w:pPr>
    </w:p>
    <w:p>
      <w:pPr>
        <w:rPr>
          <w:rFonts w:hint="eastAsia" w:ascii="宋体" w:hAnsi="宋体" w:eastAsia="宋体" w:cs="宋体"/>
          <w:highlight w:val="none"/>
          <w:lang w:val="en-US" w:eastAsia="zh-CN"/>
        </w:rPr>
      </w:pPr>
      <w:bookmarkStart w:id="205" w:name="_Toc5781"/>
      <w:bookmarkStart w:id="206" w:name="_Toc29599"/>
      <w:bookmarkStart w:id="207" w:name="_Toc23354"/>
      <w:bookmarkStart w:id="208" w:name="_Toc9345"/>
      <w:r>
        <w:rPr>
          <w:rFonts w:hint="eastAsia" w:ascii="宋体" w:hAnsi="宋体" w:eastAsia="宋体" w:cs="宋体"/>
          <w:highlight w:val="none"/>
          <w:lang w:val="en-US" w:eastAsia="zh-CN"/>
        </w:rPr>
        <w:br w:type="page"/>
      </w:r>
    </w:p>
    <w:p>
      <w:pPr>
        <w:pStyle w:val="4"/>
        <w:numPr>
          <w:ilvl w:val="0"/>
          <w:numId w:val="0"/>
        </w:numPr>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第五章  合同格式</w:t>
      </w:r>
      <w:bookmarkEnd w:id="205"/>
      <w:bookmarkEnd w:id="206"/>
      <w:bookmarkEnd w:id="207"/>
      <w:bookmarkEnd w:id="208"/>
    </w:p>
    <w:p>
      <w:pPr>
        <w:pStyle w:val="31"/>
        <w:spacing w:line="273" w:lineRule="auto"/>
        <w:ind w:right="-340" w:rightChars="-162"/>
        <w:jc w:val="center"/>
        <w:rPr>
          <w:rFonts w:hint="eastAsia" w:ascii="宋体" w:hAnsi="宋体" w:cs="宋体"/>
          <w:b/>
          <w:bCs/>
          <w:sz w:val="28"/>
          <w:szCs w:val="28"/>
          <w:highlight w:val="none"/>
          <w:lang w:eastAsia="zh-CN"/>
        </w:rPr>
      </w:pPr>
      <w:r>
        <w:rPr>
          <w:rFonts w:hint="eastAsia" w:ascii="宋体" w:hAnsi="宋体" w:cs="宋体"/>
          <w:b/>
          <w:bCs/>
          <w:sz w:val="28"/>
          <w:szCs w:val="28"/>
          <w:highlight w:val="none"/>
          <w:lang w:eastAsia="zh-CN"/>
        </w:rPr>
        <w:t>（本合同为参考样稿，最终合同双方协商后确定）</w:t>
      </w:r>
    </w:p>
    <w:p>
      <w:pPr>
        <w:bidi w:val="0"/>
        <w:rPr>
          <w:rFonts w:hint="eastAsia"/>
          <w:highlight w:val="none"/>
          <w:lang w:eastAsia="zh-CN"/>
        </w:rPr>
      </w:pPr>
    </w:p>
    <w:p>
      <w:pPr>
        <w:pStyle w:val="14"/>
        <w:snapToGrid w:val="0"/>
        <w:spacing w:beforeLines="0" w:afterLines="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项目名称：                                       </w:t>
      </w:r>
    </w:p>
    <w:p>
      <w:pPr>
        <w:pStyle w:val="14"/>
        <w:snapToGrid w:val="0"/>
        <w:spacing w:beforeLines="0" w:afterLines="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项目编号：</w:t>
      </w:r>
    </w:p>
    <w:p>
      <w:pPr>
        <w:pStyle w:val="14"/>
        <w:snapToGrid w:val="0"/>
        <w:spacing w:beforeLines="0" w:afterLines="0" w:line="360" w:lineRule="auto"/>
        <w:rPr>
          <w:rFonts w:hint="eastAsia" w:ascii="宋体" w:hAnsi="宋体" w:eastAsia="宋体" w:cs="宋体"/>
          <w:sz w:val="21"/>
          <w:szCs w:val="21"/>
          <w:highlight w:val="none"/>
        </w:rPr>
      </w:pPr>
    </w:p>
    <w:p>
      <w:pPr>
        <w:pStyle w:val="14"/>
        <w:snapToGrid w:val="0"/>
        <w:spacing w:beforeLines="0" w:afterLines="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甲方：（买方）</w:t>
      </w:r>
    </w:p>
    <w:p>
      <w:pPr>
        <w:pStyle w:val="14"/>
        <w:snapToGrid w:val="0"/>
        <w:spacing w:beforeLines="0" w:afterLines="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乙方：（卖方）</w:t>
      </w:r>
    </w:p>
    <w:p>
      <w:pPr>
        <w:pStyle w:val="14"/>
        <w:snapToGrid w:val="0"/>
        <w:spacing w:beforeLines="0" w:afterLines="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甲、乙双方根据</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项目</w:t>
      </w:r>
      <w:r>
        <w:rPr>
          <w:rFonts w:hint="eastAsia" w:hAnsi="宋体" w:cs="宋体"/>
          <w:sz w:val="21"/>
          <w:szCs w:val="21"/>
          <w:highlight w:val="none"/>
          <w:lang w:val="en-US" w:eastAsia="zh-CN"/>
        </w:rPr>
        <w:t>竞争性磋商</w:t>
      </w:r>
      <w:r>
        <w:rPr>
          <w:rFonts w:hint="eastAsia" w:ascii="宋体" w:hAnsi="宋体" w:eastAsia="宋体" w:cs="宋体"/>
          <w:sz w:val="21"/>
          <w:szCs w:val="21"/>
          <w:highlight w:val="none"/>
        </w:rPr>
        <w:t>的结果，签署本合同。</w:t>
      </w:r>
    </w:p>
    <w:p>
      <w:pPr>
        <w:pStyle w:val="6"/>
        <w:bidi w:val="0"/>
        <w:spacing w:line="360" w:lineRule="auto"/>
        <w:rPr>
          <w:rFonts w:hint="default" w:eastAsia="宋体"/>
          <w:highlight w:val="none"/>
          <w:lang w:val="en-US" w:eastAsia="zh-CN"/>
        </w:rPr>
      </w:pPr>
      <w:r>
        <w:rPr>
          <w:rFonts w:hint="eastAsia"/>
          <w:highlight w:val="none"/>
        </w:rPr>
        <w:t>一、</w:t>
      </w:r>
      <w:r>
        <w:rPr>
          <w:rFonts w:hint="eastAsia"/>
          <w:highlight w:val="none"/>
          <w:lang w:val="en-US" w:eastAsia="zh-CN"/>
        </w:rPr>
        <w:t>服务</w:t>
      </w:r>
      <w:r>
        <w:rPr>
          <w:rFonts w:hint="eastAsia"/>
          <w:highlight w:val="none"/>
        </w:rPr>
        <w:t>内容</w:t>
      </w:r>
      <w:r>
        <w:rPr>
          <w:rFonts w:hint="eastAsia"/>
          <w:highlight w:val="none"/>
          <w:lang w:val="en-US" w:eastAsia="zh-CN"/>
        </w:rPr>
        <w:t>及要求</w:t>
      </w:r>
    </w:p>
    <w:p>
      <w:pPr>
        <w:pStyle w:val="14"/>
        <w:snapToGrid w:val="0"/>
        <w:spacing w:beforeLines="0" w:afterLines="0" w:line="360" w:lineRule="auto"/>
        <w:rPr>
          <w:rFonts w:hint="default" w:hAnsi="宋体" w:cs="宋体"/>
          <w:sz w:val="21"/>
          <w:szCs w:val="21"/>
          <w:highlight w:val="none"/>
          <w:lang w:val="en-US" w:eastAsia="zh-CN"/>
        </w:rPr>
      </w:pPr>
      <w:r>
        <w:rPr>
          <w:rFonts w:hint="eastAsia" w:hAnsi="宋体" w:cs="宋体"/>
          <w:sz w:val="21"/>
          <w:szCs w:val="21"/>
          <w:highlight w:val="none"/>
          <w:lang w:val="en-US" w:eastAsia="zh-CN"/>
        </w:rPr>
        <w:t>详见竞争性磋商文件第二章采购需求。</w:t>
      </w:r>
    </w:p>
    <w:p>
      <w:pPr>
        <w:pStyle w:val="6"/>
        <w:bidi w:val="0"/>
        <w:spacing w:line="360" w:lineRule="auto"/>
        <w:rPr>
          <w:rFonts w:hint="eastAsia"/>
          <w:highlight w:val="none"/>
        </w:rPr>
      </w:pPr>
      <w:r>
        <w:rPr>
          <w:rFonts w:hint="eastAsia"/>
          <w:highlight w:val="none"/>
        </w:rPr>
        <w:t>二、合同金额</w:t>
      </w:r>
    </w:p>
    <w:p>
      <w:pPr>
        <w:pStyle w:val="14"/>
        <w:snapToGrid w:val="0"/>
        <w:spacing w:beforeLines="0" w:afterLines="0" w:line="360" w:lineRule="auto"/>
        <w:ind w:left="410" w:hanging="359" w:hangingChars="171"/>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本合同金额为（大写）：</w:t>
      </w:r>
      <w:r>
        <w:rPr>
          <w:rFonts w:hint="eastAsia" w:hAnsi="宋体" w:cs="宋体"/>
          <w:sz w:val="21"/>
          <w:szCs w:val="21"/>
          <w:highlight w:val="none"/>
          <w:u w:val="single"/>
          <w:lang w:val="en-US" w:eastAsia="zh-CN"/>
        </w:rPr>
        <w:t xml:space="preserve">           </w:t>
      </w:r>
      <w:r>
        <w:rPr>
          <w:rFonts w:hint="eastAsia" w:ascii="宋体" w:hAnsi="宋体" w:eastAsia="宋体" w:cs="宋体"/>
          <w:sz w:val="21"/>
          <w:szCs w:val="21"/>
          <w:highlight w:val="none"/>
        </w:rPr>
        <w:t>元（￥</w:t>
      </w:r>
      <w:r>
        <w:rPr>
          <w:rFonts w:hint="eastAsia" w:hAnsi="宋体" w:cs="宋体"/>
          <w:sz w:val="21"/>
          <w:szCs w:val="21"/>
          <w:highlight w:val="none"/>
          <w:u w:val="single"/>
          <w:lang w:val="en-US" w:eastAsia="zh-CN"/>
        </w:rPr>
        <w:t xml:space="preserve">        </w:t>
      </w:r>
      <w:r>
        <w:rPr>
          <w:rFonts w:hint="eastAsia" w:ascii="宋体" w:hAnsi="宋体" w:eastAsia="宋体" w:cs="宋体"/>
          <w:sz w:val="21"/>
          <w:szCs w:val="21"/>
          <w:highlight w:val="none"/>
        </w:rPr>
        <w:t>元）人民币。</w:t>
      </w:r>
    </w:p>
    <w:p>
      <w:pPr>
        <w:pStyle w:val="6"/>
        <w:bidi w:val="0"/>
        <w:spacing w:line="360" w:lineRule="auto"/>
        <w:rPr>
          <w:rFonts w:hint="eastAsia"/>
          <w:highlight w:val="none"/>
        </w:rPr>
      </w:pPr>
      <w:r>
        <w:rPr>
          <w:rFonts w:hint="eastAsia"/>
          <w:highlight w:val="none"/>
        </w:rPr>
        <w:t>三、服务期限</w:t>
      </w:r>
    </w:p>
    <w:p>
      <w:pPr>
        <w:pStyle w:val="14"/>
        <w:snapToGrid w:val="0"/>
        <w:spacing w:beforeLines="0" w:afterLines="0" w:line="360" w:lineRule="auto"/>
        <w:ind w:left="210" w:leftChars="100"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本项目服务期限为  年</w:t>
      </w:r>
      <w:r>
        <w:rPr>
          <w:rFonts w:hint="eastAsia" w:hAnsi="宋体" w:eastAsia="宋体" w:cs="宋体"/>
          <w:sz w:val="21"/>
          <w:szCs w:val="21"/>
          <w:highlight w:val="none"/>
          <w:lang w:val="en-US" w:eastAsia="zh-CN"/>
        </w:rPr>
        <w:t xml:space="preserve">   </w:t>
      </w:r>
      <w:r>
        <w:rPr>
          <w:rFonts w:hint="eastAsia" w:ascii="宋体" w:hAnsi="宋体" w:eastAsia="宋体" w:cs="宋体"/>
          <w:sz w:val="21"/>
          <w:szCs w:val="21"/>
          <w:highlight w:val="none"/>
        </w:rPr>
        <w:t>月  日至  年  月  日。</w:t>
      </w:r>
    </w:p>
    <w:p>
      <w:pPr>
        <w:pStyle w:val="6"/>
        <w:bidi w:val="0"/>
        <w:spacing w:line="360" w:lineRule="auto"/>
        <w:rPr>
          <w:highlight w:val="none"/>
        </w:rPr>
      </w:pPr>
      <w:r>
        <w:rPr>
          <w:rFonts w:hint="eastAsia"/>
          <w:highlight w:val="none"/>
        </w:rPr>
        <w:t>四、知识产权</w:t>
      </w:r>
    </w:p>
    <w:p>
      <w:pPr>
        <w:spacing w:line="360" w:lineRule="auto"/>
        <w:ind w:left="0" w:firstLine="420" w:firstLineChars="200"/>
        <w:rPr>
          <w:szCs w:val="21"/>
          <w:highlight w:val="none"/>
        </w:rPr>
      </w:pPr>
      <w:r>
        <w:rPr>
          <w:rFonts w:hint="eastAsia"/>
          <w:szCs w:val="21"/>
          <w:highlight w:val="none"/>
        </w:rPr>
        <w:t>乙方应保证提供服务过程中不会侵犯任何第三方的知识产权。</w:t>
      </w:r>
    </w:p>
    <w:p>
      <w:pPr>
        <w:pStyle w:val="6"/>
        <w:bidi w:val="0"/>
        <w:spacing w:line="360" w:lineRule="auto"/>
        <w:rPr>
          <w:highlight w:val="none"/>
        </w:rPr>
      </w:pPr>
      <w:r>
        <w:rPr>
          <w:rFonts w:hint="eastAsia"/>
          <w:highlight w:val="none"/>
        </w:rPr>
        <w:t>五、转包或分包</w:t>
      </w:r>
    </w:p>
    <w:p>
      <w:pPr>
        <w:snapToGrid w:val="0"/>
        <w:spacing w:before="120" w:beforeLines="50" w:after="120" w:afterLines="50" w:line="360" w:lineRule="auto"/>
        <w:ind w:left="0" w:firstLine="420" w:firstLineChars="200"/>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本合同范围的</w:t>
      </w:r>
      <w:r>
        <w:rPr>
          <w:rFonts w:hint="eastAsia" w:ascii="宋体" w:hAnsi="宋体" w:eastAsia="宋体"/>
          <w:szCs w:val="21"/>
          <w:highlight w:val="none"/>
          <w:lang w:val="en-US" w:eastAsia="zh-CN"/>
        </w:rPr>
        <w:t>服务内容</w:t>
      </w:r>
      <w:r>
        <w:rPr>
          <w:rFonts w:hint="eastAsia" w:ascii="宋体" w:hAnsi="宋体" w:eastAsia="宋体"/>
          <w:szCs w:val="21"/>
          <w:highlight w:val="none"/>
        </w:rPr>
        <w:t>，应由乙方直接供应，不得转让他人供应；</w:t>
      </w:r>
    </w:p>
    <w:p>
      <w:pPr>
        <w:snapToGrid w:val="0"/>
        <w:spacing w:before="120" w:beforeLines="50" w:after="120" w:afterLines="50" w:line="360" w:lineRule="auto"/>
        <w:ind w:left="0" w:firstLine="420" w:firstLineChars="200"/>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除非得到甲方的书面同意，乙方不得将本合同范围的</w:t>
      </w:r>
      <w:r>
        <w:rPr>
          <w:rFonts w:hint="eastAsia" w:ascii="宋体" w:hAnsi="宋体" w:eastAsia="宋体"/>
          <w:szCs w:val="21"/>
          <w:highlight w:val="none"/>
          <w:lang w:val="en-US" w:eastAsia="zh-CN"/>
        </w:rPr>
        <w:t>服务内容</w:t>
      </w:r>
      <w:r>
        <w:rPr>
          <w:rFonts w:hint="eastAsia" w:ascii="宋体" w:hAnsi="宋体" w:eastAsia="宋体"/>
          <w:szCs w:val="21"/>
          <w:highlight w:val="none"/>
        </w:rPr>
        <w:t>全部或部分分包给他人供应；</w:t>
      </w:r>
    </w:p>
    <w:p>
      <w:pPr>
        <w:snapToGrid w:val="0"/>
        <w:spacing w:before="120" w:beforeLines="50" w:after="120" w:afterLines="50" w:line="360" w:lineRule="auto"/>
        <w:ind w:left="0" w:firstLine="420" w:firstLineChars="200"/>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如有转让和未经甲方同意的分包行为，甲方有权解除合同，没收履约保证金并追究乙方的违约责任。</w:t>
      </w:r>
    </w:p>
    <w:p>
      <w:pPr>
        <w:pStyle w:val="6"/>
        <w:bidi w:val="0"/>
        <w:spacing w:line="360" w:lineRule="auto"/>
        <w:rPr>
          <w:highlight w:val="none"/>
        </w:rPr>
      </w:pPr>
      <w:r>
        <w:rPr>
          <w:rFonts w:hint="eastAsia"/>
          <w:highlight w:val="none"/>
        </w:rPr>
        <w:t>六、履约保证金</w:t>
      </w:r>
    </w:p>
    <w:p>
      <w:pPr>
        <w:spacing w:line="360" w:lineRule="auto"/>
        <w:ind w:left="0" w:right="25" w:rightChars="12" w:firstLine="420" w:firstLineChars="200"/>
        <w:rPr>
          <w:color w:val="auto"/>
          <w:szCs w:val="21"/>
          <w:highlight w:val="none"/>
        </w:rPr>
      </w:pPr>
      <w:r>
        <w:rPr>
          <w:rFonts w:hint="eastAsia"/>
          <w:szCs w:val="21"/>
          <w:highlight w:val="none"/>
        </w:rPr>
        <w:t>中标单位须在签订合同之前一个星期内向采</w:t>
      </w:r>
      <w:r>
        <w:rPr>
          <w:rFonts w:hint="eastAsia"/>
          <w:color w:val="auto"/>
          <w:szCs w:val="21"/>
          <w:highlight w:val="none"/>
        </w:rPr>
        <w:t>购人提供合同总价的</w:t>
      </w:r>
      <w:r>
        <w:rPr>
          <w:color w:val="auto"/>
          <w:szCs w:val="21"/>
          <w:highlight w:val="none"/>
        </w:rPr>
        <w:t>5%</w:t>
      </w:r>
      <w:r>
        <w:rPr>
          <w:rFonts w:hint="eastAsia"/>
          <w:color w:val="auto"/>
          <w:szCs w:val="21"/>
          <w:highlight w:val="none"/>
        </w:rPr>
        <w:t>履约保证金。其形式为银行、担保公司提供的保函、保险保单（银行、担保企业按市、县政府相关规定执行），保函形式出具的履约担保须经采购人确认。待合同履约结束后无息退回。</w:t>
      </w:r>
    </w:p>
    <w:p>
      <w:pPr>
        <w:pStyle w:val="6"/>
        <w:bidi w:val="0"/>
        <w:spacing w:line="360" w:lineRule="auto"/>
        <w:rPr>
          <w:highlight w:val="none"/>
        </w:rPr>
      </w:pPr>
      <w:r>
        <w:rPr>
          <w:rFonts w:hint="eastAsia"/>
          <w:highlight w:val="none"/>
        </w:rPr>
        <w:t>七、付款方法</w:t>
      </w:r>
    </w:p>
    <w:p>
      <w:pPr>
        <w:spacing w:line="360" w:lineRule="auto"/>
        <w:ind w:left="0" w:firstLine="420" w:firstLineChars="200"/>
        <w:rPr>
          <w:bCs/>
          <w:color w:val="auto"/>
          <w:szCs w:val="21"/>
          <w:highlight w:val="none"/>
        </w:rPr>
      </w:pPr>
      <w:r>
        <w:rPr>
          <w:rFonts w:hint="eastAsia" w:ascii="Times New Roman" w:hAnsi="Times New Roman" w:eastAsia="宋体" w:cs="Times New Roman"/>
          <w:color w:val="auto"/>
          <w:szCs w:val="21"/>
          <w:highlight w:val="none"/>
        </w:rPr>
        <w:t>根据考核制度及奖罚情况，按月支付（上月费用，下月支付）。</w:t>
      </w:r>
    </w:p>
    <w:p>
      <w:pPr>
        <w:pStyle w:val="6"/>
        <w:bidi w:val="0"/>
        <w:spacing w:line="360" w:lineRule="auto"/>
        <w:rPr>
          <w:highlight w:val="none"/>
        </w:rPr>
      </w:pPr>
      <w:r>
        <w:rPr>
          <w:rFonts w:hint="eastAsia"/>
          <w:highlight w:val="none"/>
        </w:rPr>
        <w:t>八、税费</w:t>
      </w:r>
    </w:p>
    <w:p>
      <w:pPr>
        <w:spacing w:line="360" w:lineRule="auto"/>
        <w:ind w:left="0" w:firstLine="420" w:firstLineChars="200"/>
        <w:rPr>
          <w:szCs w:val="21"/>
          <w:highlight w:val="none"/>
        </w:rPr>
      </w:pPr>
      <w:r>
        <w:rPr>
          <w:rFonts w:hint="eastAsia"/>
          <w:szCs w:val="21"/>
          <w:highlight w:val="none"/>
        </w:rPr>
        <w:t>本合同执行中相关的一切税费均由乙方负担。</w:t>
      </w:r>
    </w:p>
    <w:p>
      <w:pPr>
        <w:pStyle w:val="6"/>
        <w:bidi w:val="0"/>
        <w:spacing w:line="360" w:lineRule="auto"/>
        <w:rPr>
          <w:highlight w:val="none"/>
        </w:rPr>
      </w:pPr>
      <w:r>
        <w:rPr>
          <w:rFonts w:hint="eastAsia"/>
          <w:highlight w:val="none"/>
        </w:rPr>
        <w:t>九、质量保证及后续服务</w:t>
      </w:r>
    </w:p>
    <w:p>
      <w:pPr>
        <w:spacing w:line="360" w:lineRule="auto"/>
        <w:ind w:left="0" w:firstLine="420" w:firstLineChars="200"/>
        <w:rPr>
          <w:szCs w:val="21"/>
          <w:highlight w:val="none"/>
        </w:rPr>
      </w:pPr>
      <w:r>
        <w:rPr>
          <w:szCs w:val="21"/>
          <w:highlight w:val="none"/>
        </w:rPr>
        <w:t>1</w:t>
      </w:r>
      <w:r>
        <w:rPr>
          <w:rFonts w:hint="eastAsia"/>
          <w:szCs w:val="21"/>
          <w:highlight w:val="none"/>
        </w:rPr>
        <w:t>、乙方应按招标文件规定向甲方提供服务。</w:t>
      </w:r>
    </w:p>
    <w:p>
      <w:pPr>
        <w:spacing w:line="360" w:lineRule="auto"/>
        <w:ind w:left="0" w:firstLine="420" w:firstLineChars="200"/>
        <w:rPr>
          <w:szCs w:val="21"/>
          <w:highlight w:val="none"/>
        </w:rPr>
      </w:pPr>
      <w:r>
        <w:rPr>
          <w:szCs w:val="21"/>
          <w:highlight w:val="none"/>
        </w:rPr>
        <w:t>2</w:t>
      </w:r>
      <w:r>
        <w:rPr>
          <w:rFonts w:hint="eastAsia"/>
          <w:szCs w:val="21"/>
          <w:highlight w:val="none"/>
        </w:rPr>
        <w:t>、乙方提供的服务未达到甲方要求的，乙方应负责免费提供后续服务。对达不到要求者，根据实际情况，经双方协商，可按以下办法处理：</w:t>
      </w:r>
    </w:p>
    <w:p>
      <w:pPr>
        <w:spacing w:line="360" w:lineRule="auto"/>
        <w:ind w:left="0" w:firstLine="420" w:firstLineChars="200"/>
        <w:rPr>
          <w:szCs w:val="21"/>
          <w:highlight w:val="none"/>
        </w:rPr>
      </w:pPr>
      <w:r>
        <w:rPr>
          <w:rFonts w:hint="eastAsia"/>
          <w:szCs w:val="21"/>
          <w:highlight w:val="none"/>
        </w:rPr>
        <w:t>（</w:t>
      </w:r>
      <w:r>
        <w:rPr>
          <w:szCs w:val="21"/>
          <w:highlight w:val="none"/>
        </w:rPr>
        <w:t>1</w:t>
      </w:r>
      <w:r>
        <w:rPr>
          <w:rFonts w:hint="eastAsia"/>
          <w:szCs w:val="21"/>
          <w:highlight w:val="none"/>
        </w:rPr>
        <w:t>）重做：由乙方承担所发生的全部费用。</w:t>
      </w:r>
    </w:p>
    <w:p>
      <w:pPr>
        <w:spacing w:line="360" w:lineRule="auto"/>
        <w:ind w:left="0" w:firstLine="420" w:firstLineChars="200"/>
        <w:rPr>
          <w:szCs w:val="21"/>
          <w:highlight w:val="none"/>
        </w:rPr>
      </w:pPr>
      <w:r>
        <w:rPr>
          <w:rFonts w:hint="eastAsia"/>
          <w:szCs w:val="21"/>
          <w:highlight w:val="none"/>
        </w:rPr>
        <w:t>（</w:t>
      </w:r>
      <w:r>
        <w:rPr>
          <w:szCs w:val="21"/>
          <w:highlight w:val="none"/>
        </w:rPr>
        <w:t>2</w:t>
      </w:r>
      <w:r>
        <w:rPr>
          <w:rFonts w:hint="eastAsia"/>
          <w:szCs w:val="21"/>
          <w:highlight w:val="none"/>
        </w:rPr>
        <w:t>）解除合同。</w:t>
      </w:r>
    </w:p>
    <w:p>
      <w:pPr>
        <w:spacing w:line="360" w:lineRule="auto"/>
        <w:ind w:left="0" w:firstLine="420" w:firstLineChars="200"/>
        <w:rPr>
          <w:bCs/>
          <w:szCs w:val="21"/>
          <w:highlight w:val="none"/>
        </w:rPr>
      </w:pPr>
      <w:r>
        <w:rPr>
          <w:szCs w:val="21"/>
          <w:highlight w:val="none"/>
        </w:rPr>
        <w:t>3</w:t>
      </w:r>
      <w:r>
        <w:rPr>
          <w:rFonts w:hint="eastAsia"/>
          <w:szCs w:val="21"/>
          <w:highlight w:val="none"/>
        </w:rPr>
        <w:t>、如在服务过程中发生问题，乙方在接到甲方通知后在</w:t>
      </w:r>
      <w:r>
        <w:rPr>
          <w:rFonts w:hint="eastAsia"/>
          <w:szCs w:val="21"/>
          <w:highlight w:val="none"/>
          <w:lang w:val="en-US" w:eastAsia="zh-CN"/>
        </w:rPr>
        <w:t>2</w:t>
      </w:r>
      <w:r>
        <w:rPr>
          <w:rFonts w:hint="eastAsia"/>
          <w:szCs w:val="21"/>
          <w:highlight w:val="none"/>
        </w:rPr>
        <w:t>小时内到达甲方现场处理。</w:t>
      </w:r>
    </w:p>
    <w:p>
      <w:pPr>
        <w:pStyle w:val="6"/>
        <w:bidi w:val="0"/>
        <w:spacing w:line="360" w:lineRule="auto"/>
        <w:rPr>
          <w:rFonts w:hint="eastAsia" w:ascii="Times New Roman" w:hAnsi="Times New Roman" w:eastAsia="宋体" w:cs="Times New Roman"/>
          <w:bCs/>
          <w:szCs w:val="21"/>
          <w:highlight w:val="none"/>
        </w:rPr>
      </w:pPr>
      <w:r>
        <w:rPr>
          <w:rFonts w:hint="eastAsia"/>
          <w:b/>
          <w:bCs/>
          <w:szCs w:val="21"/>
          <w:highlight w:val="none"/>
        </w:rPr>
        <w:t>十、</w:t>
      </w:r>
      <w:r>
        <w:rPr>
          <w:rFonts w:hint="eastAsia" w:ascii="Times New Roman" w:hAnsi="Times New Roman" w:eastAsia="宋体" w:cs="Times New Roman"/>
          <w:b/>
          <w:bCs w:val="0"/>
          <w:szCs w:val="21"/>
          <w:highlight w:val="none"/>
        </w:rPr>
        <w:t>其他说明事项</w:t>
      </w:r>
    </w:p>
    <w:p>
      <w:pPr>
        <w:spacing w:line="360" w:lineRule="auto"/>
        <w:ind w:left="0" w:firstLine="420" w:firstLineChars="200"/>
        <w:rPr>
          <w:rFonts w:hint="eastAsia" w:ascii="Times New Roman" w:hAnsi="Times New Roman" w:eastAsia="宋体" w:cs="Times New Roman"/>
          <w:bCs/>
          <w:szCs w:val="21"/>
          <w:highlight w:val="none"/>
        </w:rPr>
      </w:pPr>
      <w:r>
        <w:rPr>
          <w:rFonts w:hint="default" w:eastAsia="宋体" w:cs="Times New Roman" w:asciiTheme="minorAscii" w:hAnsiTheme="minorAscii"/>
          <w:bCs/>
          <w:szCs w:val="21"/>
          <w:highlight w:val="none"/>
          <w:lang w:val="en-US" w:eastAsia="zh-CN"/>
        </w:rPr>
        <w:t>1</w:t>
      </w:r>
      <w:r>
        <w:rPr>
          <w:rFonts w:hint="eastAsia" w:ascii="Times New Roman" w:hAnsi="Times New Roman" w:eastAsia="宋体" w:cs="Times New Roman"/>
          <w:bCs/>
          <w:szCs w:val="21"/>
          <w:highlight w:val="none"/>
          <w:lang w:val="en-US" w:eastAsia="zh-CN"/>
        </w:rPr>
        <w:t>、</w:t>
      </w:r>
      <w:r>
        <w:rPr>
          <w:rFonts w:hint="eastAsia" w:ascii="Times New Roman" w:hAnsi="Times New Roman" w:eastAsia="宋体" w:cs="Times New Roman"/>
          <w:bCs/>
          <w:szCs w:val="21"/>
          <w:highlight w:val="none"/>
        </w:rPr>
        <w:t>本次服务外包期限</w:t>
      </w:r>
      <w:r>
        <w:rPr>
          <w:rFonts w:hint="eastAsia" w:cs="Times New Roman"/>
          <w:bCs/>
          <w:szCs w:val="21"/>
          <w:highlight w:val="none"/>
          <w:lang w:val="en-US" w:eastAsia="zh-CN"/>
        </w:rPr>
        <w:t>1</w:t>
      </w:r>
      <w:r>
        <w:rPr>
          <w:rFonts w:hint="eastAsia" w:ascii="Times New Roman" w:hAnsi="Times New Roman" w:eastAsia="宋体" w:cs="Times New Roman"/>
          <w:bCs/>
          <w:szCs w:val="21"/>
          <w:highlight w:val="none"/>
        </w:rPr>
        <w:t>年，招标完成后，合同内容包括：工作范围、标的金额、工作要求、安全责任（由</w:t>
      </w:r>
      <w:r>
        <w:rPr>
          <w:rFonts w:hint="eastAsia" w:cs="Times New Roman"/>
          <w:bCs/>
          <w:szCs w:val="21"/>
          <w:highlight w:val="none"/>
          <w:lang w:eastAsia="zh-CN"/>
        </w:rPr>
        <w:t>成交</w:t>
      </w:r>
      <w:r>
        <w:rPr>
          <w:rFonts w:hint="eastAsia" w:ascii="Times New Roman" w:hAnsi="Times New Roman" w:eastAsia="宋体" w:cs="Times New Roman"/>
          <w:bCs/>
          <w:szCs w:val="21"/>
          <w:highlight w:val="none"/>
        </w:rPr>
        <w:t>单位承担）、以及与管理工作相关的经费拨付、双方权利和义务、考核要求、奖罚措施等内容。合同未签订则视作该工作无法履行，双方无条件中止合作。经费按</w:t>
      </w:r>
      <w:r>
        <w:rPr>
          <w:rFonts w:hint="eastAsia" w:cs="Times New Roman"/>
          <w:bCs/>
          <w:szCs w:val="21"/>
          <w:highlight w:val="none"/>
          <w:lang w:eastAsia="zh-CN"/>
        </w:rPr>
        <w:t>成交</w:t>
      </w:r>
      <w:r>
        <w:rPr>
          <w:rFonts w:hint="eastAsia" w:ascii="Times New Roman" w:hAnsi="Times New Roman" w:eastAsia="宋体" w:cs="Times New Roman"/>
          <w:bCs/>
          <w:szCs w:val="21"/>
          <w:highlight w:val="none"/>
        </w:rPr>
        <w:t>价按月支付。</w:t>
      </w:r>
    </w:p>
    <w:p>
      <w:pPr>
        <w:bidi w:val="0"/>
        <w:spacing w:line="360" w:lineRule="auto"/>
        <w:ind w:firstLine="420" w:firstLineChars="200"/>
        <w:rPr>
          <w:rFonts w:hint="default" w:eastAsiaTheme="minorEastAsia"/>
          <w:highlight w:val="none"/>
          <w:lang w:val="en-US" w:eastAsia="zh-CN"/>
        </w:rPr>
      </w:pPr>
      <w:r>
        <w:rPr>
          <w:rFonts w:hint="eastAsia"/>
          <w:highlight w:val="none"/>
          <w:lang w:val="en-US" w:eastAsia="zh-CN"/>
        </w:rPr>
        <w:t>2、项目考核办法由甲方负责制定，甲乙双方共同管理实施。</w:t>
      </w:r>
    </w:p>
    <w:p>
      <w:pPr>
        <w:pStyle w:val="6"/>
        <w:bidi w:val="0"/>
        <w:spacing w:line="360" w:lineRule="auto"/>
        <w:rPr>
          <w:highlight w:val="none"/>
        </w:rPr>
      </w:pPr>
      <w:r>
        <w:rPr>
          <w:rFonts w:hint="eastAsia"/>
          <w:highlight w:val="none"/>
        </w:rPr>
        <w:t>十一、协议履行期限</w:t>
      </w:r>
    </w:p>
    <w:p>
      <w:pPr>
        <w:spacing w:line="360" w:lineRule="auto"/>
        <w:ind w:left="0" w:firstLine="420" w:firstLineChars="200"/>
        <w:rPr>
          <w:bCs/>
          <w:szCs w:val="21"/>
          <w:highlight w:val="none"/>
        </w:rPr>
      </w:pPr>
      <w:r>
        <w:rPr>
          <w:bCs/>
          <w:szCs w:val="21"/>
          <w:highlight w:val="none"/>
        </w:rPr>
        <w:t>1</w:t>
      </w:r>
      <w:r>
        <w:rPr>
          <w:rFonts w:hint="eastAsia"/>
          <w:bCs/>
          <w:szCs w:val="21"/>
          <w:highlight w:val="none"/>
        </w:rPr>
        <w:t>、本协议履行期限自</w:t>
      </w:r>
      <w:r>
        <w:rPr>
          <w:bCs/>
          <w:szCs w:val="21"/>
          <w:highlight w:val="none"/>
          <w:u w:val="single"/>
        </w:rPr>
        <w:t xml:space="preserve">    </w:t>
      </w:r>
      <w:r>
        <w:rPr>
          <w:rFonts w:hint="eastAsia"/>
          <w:bCs/>
          <w:szCs w:val="21"/>
          <w:highlight w:val="none"/>
        </w:rPr>
        <w:t>年</w:t>
      </w:r>
      <w:r>
        <w:rPr>
          <w:bCs/>
          <w:szCs w:val="21"/>
          <w:highlight w:val="none"/>
          <w:u w:val="single"/>
        </w:rPr>
        <w:t xml:space="preserve">   </w:t>
      </w:r>
      <w:r>
        <w:rPr>
          <w:rFonts w:hint="eastAsia"/>
          <w:bCs/>
          <w:szCs w:val="21"/>
          <w:highlight w:val="none"/>
        </w:rPr>
        <w:t>月</w:t>
      </w:r>
      <w:r>
        <w:rPr>
          <w:bCs/>
          <w:szCs w:val="21"/>
          <w:highlight w:val="none"/>
          <w:u w:val="single"/>
        </w:rPr>
        <w:t xml:space="preserve">   </w:t>
      </w:r>
      <w:r>
        <w:rPr>
          <w:rFonts w:hint="eastAsia"/>
          <w:bCs/>
          <w:szCs w:val="21"/>
          <w:highlight w:val="none"/>
        </w:rPr>
        <w:t>日起至</w:t>
      </w:r>
      <w:r>
        <w:rPr>
          <w:bCs/>
          <w:szCs w:val="21"/>
          <w:highlight w:val="none"/>
          <w:u w:val="single"/>
        </w:rPr>
        <w:t xml:space="preserve">    </w:t>
      </w:r>
      <w:r>
        <w:rPr>
          <w:rFonts w:hint="eastAsia"/>
          <w:bCs/>
          <w:szCs w:val="21"/>
          <w:highlight w:val="none"/>
        </w:rPr>
        <w:t>年</w:t>
      </w:r>
      <w:r>
        <w:rPr>
          <w:bCs/>
          <w:szCs w:val="21"/>
          <w:highlight w:val="none"/>
          <w:u w:val="single"/>
        </w:rPr>
        <w:t xml:space="preserve">   </w:t>
      </w:r>
      <w:r>
        <w:rPr>
          <w:rFonts w:hint="eastAsia"/>
          <w:bCs/>
          <w:szCs w:val="21"/>
          <w:highlight w:val="none"/>
        </w:rPr>
        <w:t>月</w:t>
      </w:r>
      <w:r>
        <w:rPr>
          <w:bCs/>
          <w:szCs w:val="21"/>
          <w:highlight w:val="none"/>
          <w:u w:val="single"/>
        </w:rPr>
        <w:t xml:space="preserve">   </w:t>
      </w:r>
      <w:r>
        <w:rPr>
          <w:rFonts w:hint="eastAsia"/>
          <w:bCs/>
          <w:szCs w:val="21"/>
          <w:highlight w:val="none"/>
        </w:rPr>
        <w:t>日止，《竞争性磋商采购文件》、《磋商响应文件》亦构成本协议的组成部分。</w:t>
      </w:r>
    </w:p>
    <w:p>
      <w:pPr>
        <w:spacing w:line="360" w:lineRule="auto"/>
        <w:ind w:left="0" w:firstLine="420" w:firstLineChars="200"/>
        <w:rPr>
          <w:bCs/>
          <w:szCs w:val="21"/>
          <w:highlight w:val="none"/>
        </w:rPr>
      </w:pPr>
      <w:r>
        <w:rPr>
          <w:bCs/>
          <w:szCs w:val="21"/>
          <w:highlight w:val="none"/>
        </w:rPr>
        <w:t>2</w:t>
      </w:r>
      <w:r>
        <w:rPr>
          <w:rFonts w:hint="eastAsia"/>
          <w:bCs/>
          <w:szCs w:val="21"/>
          <w:highlight w:val="none"/>
        </w:rPr>
        <w:t>、协议期满后，乙方全部完成协议约定管理目标，甲方应在本协议期限届满前</w:t>
      </w:r>
      <w:r>
        <w:rPr>
          <w:bCs/>
          <w:szCs w:val="21"/>
          <w:highlight w:val="none"/>
        </w:rPr>
        <w:t>30</w:t>
      </w:r>
      <w:r>
        <w:rPr>
          <w:rFonts w:hint="eastAsia"/>
          <w:bCs/>
          <w:szCs w:val="21"/>
          <w:highlight w:val="none"/>
        </w:rPr>
        <w:t>日内选任新的承包方或与乙方续约。</w:t>
      </w:r>
    </w:p>
    <w:p>
      <w:pPr>
        <w:pStyle w:val="6"/>
        <w:bidi w:val="0"/>
        <w:spacing w:line="360" w:lineRule="auto"/>
        <w:rPr>
          <w:highlight w:val="none"/>
        </w:rPr>
      </w:pPr>
      <w:r>
        <w:rPr>
          <w:rFonts w:hint="eastAsia"/>
          <w:highlight w:val="none"/>
        </w:rPr>
        <w:t>十二、不可抗力事件处理</w:t>
      </w:r>
    </w:p>
    <w:p>
      <w:pPr>
        <w:spacing w:line="360" w:lineRule="auto"/>
        <w:ind w:left="0" w:firstLine="420" w:firstLineChars="200"/>
        <w:rPr>
          <w:szCs w:val="21"/>
          <w:highlight w:val="none"/>
        </w:rPr>
      </w:pPr>
      <w:r>
        <w:rPr>
          <w:szCs w:val="21"/>
          <w:highlight w:val="none"/>
        </w:rPr>
        <w:t>1</w:t>
      </w:r>
      <w:r>
        <w:rPr>
          <w:rFonts w:hint="eastAsia"/>
          <w:szCs w:val="21"/>
          <w:highlight w:val="none"/>
        </w:rPr>
        <w:t>、在合同有效期内，任何一方因不可抗力事件导致不能履行合同，则合同履行期可延长，其延长期与不可抗力影响期相同。</w:t>
      </w:r>
    </w:p>
    <w:p>
      <w:pPr>
        <w:spacing w:line="360" w:lineRule="auto"/>
        <w:ind w:left="0" w:firstLine="420" w:firstLineChars="200"/>
        <w:rPr>
          <w:szCs w:val="21"/>
          <w:highlight w:val="none"/>
        </w:rPr>
      </w:pPr>
      <w:r>
        <w:rPr>
          <w:szCs w:val="21"/>
          <w:highlight w:val="none"/>
        </w:rPr>
        <w:t>2</w:t>
      </w:r>
      <w:r>
        <w:rPr>
          <w:rFonts w:hint="eastAsia"/>
          <w:szCs w:val="21"/>
          <w:highlight w:val="none"/>
        </w:rPr>
        <w:t>、不可抗力事件发生后，应立即通知对方，并寄送有关权威机构出具的证明。</w:t>
      </w:r>
    </w:p>
    <w:p>
      <w:pPr>
        <w:spacing w:line="360" w:lineRule="auto"/>
        <w:ind w:left="0" w:firstLine="420" w:firstLineChars="200"/>
        <w:rPr>
          <w:szCs w:val="21"/>
          <w:highlight w:val="none"/>
        </w:rPr>
      </w:pPr>
      <w:r>
        <w:rPr>
          <w:szCs w:val="21"/>
          <w:highlight w:val="none"/>
        </w:rPr>
        <w:t>3</w:t>
      </w:r>
      <w:r>
        <w:rPr>
          <w:rFonts w:hint="eastAsia"/>
          <w:szCs w:val="21"/>
          <w:highlight w:val="none"/>
        </w:rPr>
        <w:t>、不可抗力事件延续</w:t>
      </w:r>
      <w:r>
        <w:rPr>
          <w:szCs w:val="21"/>
          <w:highlight w:val="none"/>
        </w:rPr>
        <w:t>120</w:t>
      </w:r>
      <w:r>
        <w:rPr>
          <w:rFonts w:hint="eastAsia"/>
          <w:szCs w:val="21"/>
          <w:highlight w:val="none"/>
        </w:rPr>
        <w:t>天以上，双方应通过友好协商，确定是否继续履行合同。</w:t>
      </w:r>
    </w:p>
    <w:p>
      <w:pPr>
        <w:pStyle w:val="6"/>
        <w:bidi w:val="0"/>
        <w:spacing w:line="360" w:lineRule="auto"/>
        <w:rPr>
          <w:highlight w:val="none"/>
        </w:rPr>
      </w:pPr>
      <w:r>
        <w:rPr>
          <w:rFonts w:hint="eastAsia"/>
          <w:highlight w:val="none"/>
        </w:rPr>
        <w:t>十三、诉讼</w:t>
      </w:r>
    </w:p>
    <w:p>
      <w:pPr>
        <w:spacing w:line="360" w:lineRule="auto"/>
        <w:ind w:left="0" w:firstLine="420" w:firstLineChars="200"/>
        <w:rPr>
          <w:szCs w:val="21"/>
          <w:highlight w:val="none"/>
        </w:rPr>
      </w:pPr>
      <w:r>
        <w:rPr>
          <w:rFonts w:hint="eastAsia"/>
          <w:szCs w:val="21"/>
          <w:highlight w:val="none"/>
        </w:rPr>
        <w:t>双方在执行合同中所发生的一切争议，应通过协商解决。如协商不成，可向甲方所在地法院起诉。</w:t>
      </w:r>
    </w:p>
    <w:p>
      <w:pPr>
        <w:pStyle w:val="6"/>
        <w:bidi w:val="0"/>
        <w:spacing w:line="360" w:lineRule="auto"/>
        <w:rPr>
          <w:highlight w:val="none"/>
        </w:rPr>
      </w:pPr>
      <w:r>
        <w:rPr>
          <w:rFonts w:hint="eastAsia"/>
          <w:highlight w:val="none"/>
        </w:rPr>
        <w:t>十四、协议生效及其他</w:t>
      </w:r>
    </w:p>
    <w:p>
      <w:pPr>
        <w:spacing w:line="360" w:lineRule="auto"/>
        <w:ind w:left="0" w:firstLine="420" w:firstLineChars="200"/>
        <w:rPr>
          <w:bCs/>
          <w:szCs w:val="21"/>
          <w:highlight w:val="none"/>
        </w:rPr>
      </w:pPr>
      <w:r>
        <w:rPr>
          <w:bCs/>
          <w:szCs w:val="21"/>
          <w:highlight w:val="none"/>
        </w:rPr>
        <w:t>1</w:t>
      </w:r>
      <w:r>
        <w:rPr>
          <w:rFonts w:hint="eastAsia"/>
          <w:bCs/>
          <w:szCs w:val="21"/>
          <w:highlight w:val="none"/>
        </w:rPr>
        <w:t>、本协议自签订之日起生效，在本协议期限内，双方不得擅自变更或解除，本协议未尽事宜，经甲乙双方协商一致后，可以做出补充协议，补充协议与本协议有同等法律效力。</w:t>
      </w:r>
    </w:p>
    <w:p>
      <w:pPr>
        <w:spacing w:line="360" w:lineRule="auto"/>
        <w:ind w:left="0" w:firstLine="420" w:firstLineChars="200"/>
        <w:rPr>
          <w:bCs/>
          <w:szCs w:val="21"/>
          <w:highlight w:val="none"/>
        </w:rPr>
      </w:pPr>
      <w:r>
        <w:rPr>
          <w:bCs/>
          <w:szCs w:val="21"/>
          <w:highlight w:val="none"/>
        </w:rPr>
        <w:t>2</w:t>
      </w:r>
      <w:r>
        <w:rPr>
          <w:rFonts w:hint="eastAsia"/>
          <w:bCs/>
          <w:szCs w:val="21"/>
          <w:highlight w:val="none"/>
        </w:rPr>
        <w:t>、本协议一式肆份，甲乙双方各执贰份，经甲、乙双方盖章并签字后生效。</w:t>
      </w:r>
    </w:p>
    <w:p>
      <w:pPr>
        <w:spacing w:line="360" w:lineRule="auto"/>
        <w:ind w:left="0" w:firstLine="420" w:firstLineChars="200"/>
        <w:rPr>
          <w:bCs/>
          <w:szCs w:val="21"/>
          <w:highlight w:val="none"/>
        </w:rPr>
      </w:pPr>
      <w:r>
        <w:rPr>
          <w:bCs/>
          <w:szCs w:val="21"/>
          <w:highlight w:val="none"/>
        </w:rPr>
        <w:t>3</w:t>
      </w:r>
      <w:r>
        <w:rPr>
          <w:rFonts w:hint="eastAsia"/>
          <w:bCs/>
          <w:szCs w:val="21"/>
          <w:highlight w:val="none"/>
        </w:rPr>
        <w:t>、《</w:t>
      </w:r>
      <w:r>
        <w:rPr>
          <w:rFonts w:hint="eastAsia"/>
          <w:bCs/>
          <w:szCs w:val="21"/>
          <w:highlight w:val="none"/>
          <w:lang w:val="en-US" w:eastAsia="zh-CN"/>
        </w:rPr>
        <w:t>竞争性磋商采购文件</w:t>
      </w:r>
      <w:r>
        <w:rPr>
          <w:rFonts w:hint="eastAsia"/>
          <w:bCs/>
          <w:szCs w:val="21"/>
          <w:highlight w:val="none"/>
        </w:rPr>
        <w:t>》、《</w:t>
      </w:r>
      <w:r>
        <w:rPr>
          <w:rFonts w:hint="eastAsia"/>
          <w:bCs/>
          <w:szCs w:val="21"/>
          <w:highlight w:val="none"/>
          <w:lang w:val="en-US" w:eastAsia="zh-CN"/>
        </w:rPr>
        <w:t>磋商响应文件</w:t>
      </w:r>
      <w:r>
        <w:rPr>
          <w:rFonts w:hint="eastAsia"/>
          <w:bCs/>
          <w:szCs w:val="21"/>
          <w:highlight w:val="none"/>
        </w:rPr>
        <w:t>》与本协议及附件内容不一致的，以本协议为准。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bCs/>
          <w:szCs w:val="21"/>
          <w:highlight w:val="none"/>
        </w:rPr>
      </w:pPr>
      <w:r>
        <w:rPr>
          <w:rFonts w:hint="eastAsia"/>
          <w:bCs/>
          <w:szCs w:val="21"/>
          <w:highlight w:val="none"/>
        </w:rPr>
        <w:t>甲方（盖章）：</w:t>
      </w:r>
      <w:r>
        <w:rPr>
          <w:bCs/>
          <w:szCs w:val="21"/>
          <w:highlight w:val="none"/>
        </w:rPr>
        <w:t xml:space="preserve">                    </w:t>
      </w:r>
      <w:r>
        <w:rPr>
          <w:rFonts w:hint="eastAsia"/>
          <w:bCs/>
          <w:szCs w:val="21"/>
          <w:highlight w:val="none"/>
          <w:lang w:val="en-US" w:eastAsia="zh-CN"/>
        </w:rPr>
        <w:t xml:space="preserve">             </w:t>
      </w:r>
      <w:r>
        <w:rPr>
          <w:rFonts w:hint="eastAsia"/>
          <w:bCs/>
          <w:szCs w:val="21"/>
          <w:highlight w:val="none"/>
        </w:rPr>
        <w:t>乙方（盖章）：</w:t>
      </w:r>
      <w:r>
        <w:rPr>
          <w:bCs/>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bCs/>
          <w:szCs w:val="21"/>
          <w:highlight w:val="none"/>
        </w:rPr>
      </w:pPr>
      <w:r>
        <w:rPr>
          <w:rFonts w:hint="eastAsia"/>
          <w:bCs/>
          <w:szCs w:val="21"/>
          <w:highlight w:val="none"/>
        </w:rPr>
        <w:t>法人代表或授权人签字：</w:t>
      </w:r>
      <w:r>
        <w:rPr>
          <w:bCs/>
          <w:szCs w:val="21"/>
          <w:highlight w:val="none"/>
        </w:rPr>
        <w:t xml:space="preserve">                   </w:t>
      </w:r>
      <w:r>
        <w:rPr>
          <w:rFonts w:hint="eastAsia"/>
          <w:bCs/>
          <w:szCs w:val="21"/>
          <w:highlight w:val="none"/>
          <w:lang w:val="en-US" w:eastAsia="zh-CN"/>
        </w:rPr>
        <w:t xml:space="preserve">      </w:t>
      </w:r>
      <w:r>
        <w:rPr>
          <w:rFonts w:hint="eastAsia"/>
          <w:bCs/>
          <w:szCs w:val="21"/>
          <w:highlight w:val="none"/>
        </w:rPr>
        <w:t>法人代表或授权人签字：</w:t>
      </w:r>
      <w:r>
        <w:rPr>
          <w:bCs/>
          <w:szCs w:val="21"/>
          <w:highlight w:val="none"/>
        </w:rPr>
        <w:t xml:space="preserve">                           </w:t>
      </w:r>
      <w:r>
        <w:rPr>
          <w:rFonts w:hint="eastAsia"/>
          <w:bCs/>
          <w:szCs w:val="21"/>
          <w:highlight w:val="none"/>
          <w:lang w:val="en-US" w:eastAsia="zh-CN"/>
        </w:rPr>
        <w:t xml:space="preserve">  </w:t>
      </w:r>
      <w:r>
        <w:rPr>
          <w:bCs/>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highlight w:val="none"/>
        </w:rPr>
      </w:pPr>
      <w:r>
        <w:rPr>
          <w:rFonts w:hint="eastAsia"/>
          <w:highlight w:val="none"/>
        </w:rPr>
        <w:t>签订日期：</w:t>
      </w:r>
      <w:r>
        <w:rPr>
          <w:highlight w:val="none"/>
        </w:rPr>
        <w:t xml:space="preserve">    </w:t>
      </w:r>
      <w:r>
        <w:rPr>
          <w:rFonts w:hint="eastAsia"/>
          <w:highlight w:val="none"/>
        </w:rPr>
        <w:t>年</w:t>
      </w:r>
      <w:r>
        <w:rPr>
          <w:highlight w:val="none"/>
        </w:rPr>
        <w:t xml:space="preserve">   </w:t>
      </w:r>
      <w:r>
        <w:rPr>
          <w:rFonts w:hint="eastAsia"/>
          <w:highlight w:val="none"/>
        </w:rPr>
        <w:t>月</w:t>
      </w:r>
      <w:r>
        <w:rPr>
          <w:highlight w:val="none"/>
        </w:rPr>
        <w:t xml:space="preserve">   </w:t>
      </w:r>
      <w:r>
        <w:rPr>
          <w:rFonts w:hint="eastAsia"/>
          <w:highlight w:val="none"/>
        </w:rPr>
        <w:t>日</w:t>
      </w:r>
      <w:bookmarkStart w:id="209" w:name="_Toc1461"/>
      <w:r>
        <w:rPr>
          <w:rFonts w:hint="eastAsia"/>
          <w:highlight w:val="none"/>
          <w:lang w:val="en-US" w:eastAsia="zh-CN"/>
        </w:rPr>
        <w:t xml:space="preserve">                     </w:t>
      </w:r>
      <w:r>
        <w:rPr>
          <w:rFonts w:hint="eastAsia"/>
          <w:highlight w:val="none"/>
        </w:rPr>
        <w:t>签订日期：</w:t>
      </w:r>
      <w:r>
        <w:rPr>
          <w:highlight w:val="none"/>
        </w:rPr>
        <w:t xml:space="preserve">    </w:t>
      </w:r>
      <w:r>
        <w:rPr>
          <w:rFonts w:hint="eastAsia"/>
          <w:highlight w:val="none"/>
        </w:rPr>
        <w:t>年</w:t>
      </w:r>
      <w:r>
        <w:rPr>
          <w:highlight w:val="none"/>
        </w:rPr>
        <w:t xml:space="preserve">   </w:t>
      </w:r>
      <w:r>
        <w:rPr>
          <w:rFonts w:hint="eastAsia"/>
          <w:highlight w:val="none"/>
        </w:rPr>
        <w:t>月</w:t>
      </w:r>
      <w:r>
        <w:rPr>
          <w:highlight w:val="none"/>
        </w:rPr>
        <w:t xml:space="preserve">   </w:t>
      </w:r>
      <w:r>
        <w:rPr>
          <w:rFonts w:hint="eastAsia"/>
          <w:highlight w:val="none"/>
        </w:rPr>
        <w:t>日</w:t>
      </w:r>
      <w:bookmarkEnd w:id="209"/>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br w:type="page"/>
      </w:r>
    </w:p>
    <w:p>
      <w:pPr>
        <w:pStyle w:val="4"/>
        <w:bidi w:val="0"/>
        <w:ind w:firstLine="1928" w:firstLineChars="6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第六章  磋商响应文件格式</w:t>
      </w:r>
      <w:bookmarkEnd w:id="201"/>
      <w:bookmarkEnd w:id="202"/>
      <w:r>
        <w:rPr>
          <w:rFonts w:hint="eastAsia" w:ascii="宋体" w:hAnsi="宋体" w:eastAsia="宋体" w:cs="宋体"/>
          <w:highlight w:val="none"/>
          <w:lang w:val="en-US" w:eastAsia="zh-CN"/>
        </w:rPr>
        <w:t>及附件</w:t>
      </w:r>
      <w:bookmarkEnd w:id="203"/>
      <w:bookmarkEnd w:id="204"/>
    </w:p>
    <w:p>
      <w:pPr>
        <w:pStyle w:val="5"/>
        <w:bidi w:val="0"/>
        <w:rPr>
          <w:rFonts w:hint="eastAsia" w:ascii="宋体" w:hAnsi="宋体" w:eastAsia="宋体" w:cs="宋体"/>
          <w:b/>
          <w:sz w:val="32"/>
          <w:szCs w:val="32"/>
          <w:highlight w:val="none"/>
          <w:lang w:val="en-US" w:eastAsia="zh-CN"/>
        </w:rPr>
      </w:pPr>
      <w:bookmarkStart w:id="210" w:name="_Toc6374"/>
      <w:bookmarkStart w:id="211" w:name="_Toc23381"/>
      <w:bookmarkStart w:id="212" w:name="_Toc7063"/>
      <w:r>
        <w:rPr>
          <w:rFonts w:hint="eastAsia" w:ascii="宋体" w:hAnsi="宋体" w:eastAsia="宋体" w:cs="宋体"/>
          <w:b/>
          <w:sz w:val="32"/>
          <w:szCs w:val="32"/>
          <w:highlight w:val="none"/>
          <w:lang w:val="en-US" w:eastAsia="zh-CN"/>
        </w:rPr>
        <w:t>一、资格证明文件格式</w:t>
      </w:r>
      <w:bookmarkEnd w:id="210"/>
      <w:bookmarkEnd w:id="211"/>
      <w:bookmarkEnd w:id="212"/>
    </w:p>
    <w:p>
      <w:pPr>
        <w:snapToGrid w:val="0"/>
        <w:spacing w:line="360" w:lineRule="auto"/>
        <w:jc w:val="right"/>
        <w:rPr>
          <w:rFonts w:hint="eastAsia" w:ascii="宋体" w:hAnsi="宋体" w:eastAsia="宋体" w:cs="宋体"/>
          <w:b/>
          <w:sz w:val="28"/>
          <w:szCs w:val="28"/>
          <w:highlight w:val="none"/>
        </w:rPr>
      </w:pPr>
    </w:p>
    <w:p>
      <w:pPr>
        <w:snapToGrid w:val="0"/>
        <w:spacing w:line="360" w:lineRule="auto"/>
        <w:jc w:val="right"/>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w:t>
      </w: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资格证明</w:t>
      </w:r>
      <w:r>
        <w:rPr>
          <w:rFonts w:hint="eastAsia" w:ascii="宋体" w:hAnsi="宋体" w:eastAsia="宋体" w:cs="宋体"/>
          <w:b/>
          <w:sz w:val="28"/>
          <w:szCs w:val="28"/>
          <w:highlight w:val="none"/>
        </w:rPr>
        <w:t>文件</w:t>
      </w:r>
    </w:p>
    <w:p>
      <w:pPr>
        <w:snapToGrid w:val="0"/>
        <w:spacing w:line="360" w:lineRule="auto"/>
        <w:ind w:firstLine="1260" w:firstLineChars="450"/>
        <w:rPr>
          <w:rFonts w:hint="eastAsia" w:ascii="宋体" w:hAnsi="宋体" w:eastAsia="宋体" w:cs="宋体"/>
          <w:bCs/>
          <w:sz w:val="28"/>
          <w:szCs w:val="28"/>
          <w:highlight w:val="none"/>
          <w:lang w:bidi="ar"/>
        </w:rPr>
      </w:pPr>
    </w:p>
    <w:p>
      <w:pPr>
        <w:snapToGrid w:val="0"/>
        <w:spacing w:line="360" w:lineRule="auto"/>
        <w:ind w:firstLine="1260" w:firstLineChars="450"/>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 xml:space="preserve">项目名称： </w:t>
      </w:r>
    </w:p>
    <w:p>
      <w:pPr>
        <w:snapToGrid w:val="0"/>
        <w:spacing w:line="360" w:lineRule="auto"/>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t>项目编号：</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val="en-US" w:eastAsia="zh-CN" w:bidi="ar"/>
        </w:rPr>
        <w:t>供应商全称</w:t>
      </w:r>
      <w:r>
        <w:rPr>
          <w:rFonts w:hint="eastAsia" w:ascii="宋体" w:hAnsi="宋体" w:eastAsia="宋体" w:cs="宋体"/>
          <w:bCs/>
          <w:sz w:val="28"/>
          <w:szCs w:val="28"/>
          <w:highlight w:val="none"/>
          <w:lang w:bidi="ar"/>
        </w:rPr>
        <w:t>（盖章）：</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val="en-US" w:eastAsia="zh-CN" w:bidi="ar"/>
        </w:rPr>
        <w:t>供应商</w:t>
      </w:r>
      <w:r>
        <w:rPr>
          <w:rFonts w:hint="eastAsia" w:ascii="宋体" w:hAnsi="宋体" w:eastAsia="宋体" w:cs="宋体"/>
          <w:bCs/>
          <w:sz w:val="28"/>
          <w:szCs w:val="28"/>
          <w:highlight w:val="none"/>
          <w:lang w:bidi="ar"/>
        </w:rPr>
        <w:t>地址：</w:t>
      </w:r>
    </w:p>
    <w:p>
      <w:pPr>
        <w:snapToGrid w:val="0"/>
        <w:spacing w:line="360" w:lineRule="auto"/>
        <w:jc w:val="center"/>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t>年  月  日</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pStyle w:val="6"/>
        <w:bidi w:val="0"/>
        <w:rPr>
          <w:rFonts w:hint="eastAsia" w:ascii="宋体" w:hAnsi="宋体" w:eastAsia="宋体" w:cs="宋体"/>
          <w:highlight w:val="none"/>
          <w:lang w:val="en-US" w:eastAsia="zh-CN"/>
        </w:rPr>
      </w:pPr>
      <w:bookmarkStart w:id="213" w:name="_Toc1065"/>
      <w:r>
        <w:rPr>
          <w:rFonts w:hint="eastAsia" w:ascii="宋体" w:hAnsi="宋体" w:eastAsia="宋体" w:cs="宋体"/>
          <w:highlight w:val="none"/>
          <w:lang w:val="en-US" w:eastAsia="zh-CN"/>
        </w:rPr>
        <w:t>（一）供应商资格</w:t>
      </w:r>
      <w:r>
        <w:rPr>
          <w:rFonts w:hint="eastAsia" w:ascii="宋体" w:hAnsi="宋体" w:eastAsia="宋体" w:cs="宋体"/>
          <w:highlight w:val="none"/>
        </w:rPr>
        <w:t>声明</w:t>
      </w:r>
      <w:r>
        <w:rPr>
          <w:rFonts w:hint="eastAsia" w:ascii="宋体" w:hAnsi="宋体" w:eastAsia="宋体" w:cs="宋体"/>
          <w:highlight w:val="none"/>
          <w:lang w:val="en-US" w:eastAsia="zh-CN"/>
        </w:rPr>
        <w:t>函</w:t>
      </w:r>
      <w:bookmarkEnd w:id="213"/>
    </w:p>
    <w:p>
      <w:pPr>
        <w:spacing w:line="360" w:lineRule="auto"/>
        <w:rPr>
          <w:rFonts w:hint="eastAsia" w:ascii="宋体" w:hAnsi="宋体" w:eastAsia="宋体" w:cs="宋体"/>
          <w:b/>
          <w:szCs w:val="21"/>
          <w:highlight w:val="none"/>
          <w:u w:val="single"/>
          <w:lang w:val="en-US" w:eastAsia="zh-CN"/>
        </w:rPr>
      </w:pPr>
      <w:r>
        <w:rPr>
          <w:rFonts w:hint="eastAsia" w:ascii="宋体" w:hAnsi="宋体" w:eastAsia="宋体" w:cs="宋体"/>
          <w:b/>
          <w:szCs w:val="21"/>
          <w:highlight w:val="none"/>
        </w:rPr>
        <w:t>致：</w:t>
      </w:r>
      <w:r>
        <w:rPr>
          <w:rFonts w:hint="eastAsia" w:ascii="宋体" w:hAnsi="宋体" w:eastAsia="宋体" w:cs="宋体"/>
          <w:b/>
          <w:szCs w:val="21"/>
          <w:highlight w:val="none"/>
          <w:u w:val="single"/>
          <w:lang w:eastAsia="zh-CN"/>
        </w:rPr>
        <w:t>（</w:t>
      </w:r>
      <w:r>
        <w:rPr>
          <w:rFonts w:hint="eastAsia" w:ascii="宋体" w:hAnsi="宋体" w:eastAsia="宋体" w:cs="宋体"/>
          <w:b/>
          <w:szCs w:val="21"/>
          <w:highlight w:val="none"/>
          <w:u w:val="single"/>
          <w:lang w:val="en-US" w:eastAsia="zh-CN"/>
        </w:rPr>
        <w:t>采购人）、</w:t>
      </w:r>
      <w:r>
        <w:rPr>
          <w:rFonts w:hint="eastAsia" w:ascii="宋体" w:hAnsi="宋体" w:eastAsia="宋体" w:cs="宋体"/>
          <w:b/>
          <w:szCs w:val="21"/>
          <w:highlight w:val="none"/>
          <w:u w:val="single"/>
          <w:lang w:eastAsia="zh-CN"/>
        </w:rPr>
        <w:t>宁波</w:t>
      </w:r>
      <w:r>
        <w:rPr>
          <w:rFonts w:hint="eastAsia" w:ascii="宋体" w:hAnsi="宋体" w:eastAsia="宋体" w:cs="宋体"/>
          <w:b/>
          <w:szCs w:val="21"/>
          <w:highlight w:val="none"/>
          <w:u w:val="single"/>
          <w:lang w:val="en-US" w:eastAsia="zh-CN"/>
        </w:rPr>
        <w:t>涌恒招标有限公司</w:t>
      </w:r>
    </w:p>
    <w:p>
      <w:pPr>
        <w:adjustRightInd w:val="0"/>
        <w:spacing w:line="360" w:lineRule="auto"/>
        <w:ind w:firstLine="422" w:firstLineChars="200"/>
        <w:textAlignment w:val="baseline"/>
        <w:rPr>
          <w:rFonts w:hint="eastAsia" w:ascii="宋体" w:hAnsi="宋体" w:eastAsia="宋体" w:cs="宋体"/>
          <w:b/>
          <w:szCs w:val="21"/>
          <w:highlight w:val="none"/>
        </w:rPr>
      </w:pPr>
      <w:bookmarkStart w:id="214" w:name="_Toc399148312"/>
      <w:r>
        <w:rPr>
          <w:rFonts w:hint="eastAsia" w:ascii="宋体" w:hAnsi="宋体" w:eastAsia="宋体" w:cs="宋体"/>
          <w:b/>
          <w:szCs w:val="21"/>
          <w:highlight w:val="none"/>
        </w:rPr>
        <w:t>我方郑重</w:t>
      </w:r>
      <w:bookmarkEnd w:id="214"/>
      <w:r>
        <w:rPr>
          <w:rFonts w:hint="eastAsia" w:ascii="宋体" w:hAnsi="宋体" w:eastAsia="宋体" w:cs="宋体"/>
          <w:b/>
          <w:szCs w:val="21"/>
          <w:highlight w:val="none"/>
        </w:rPr>
        <w:t>声明：</w:t>
      </w:r>
    </w:p>
    <w:p>
      <w:pPr>
        <w:adjustRightInd w:val="0"/>
        <w:spacing w:line="360" w:lineRule="auto"/>
        <w:ind w:firstLine="420"/>
        <w:textAlignment w:val="baseline"/>
        <w:rPr>
          <w:rFonts w:hint="eastAsia" w:ascii="宋体" w:hAnsi="宋体" w:eastAsia="宋体" w:cs="宋体"/>
          <w:bCs/>
          <w:szCs w:val="21"/>
          <w:highlight w:val="none"/>
        </w:rPr>
      </w:pPr>
      <w:r>
        <w:rPr>
          <w:rFonts w:hint="eastAsia" w:ascii="宋体" w:hAnsi="宋体" w:eastAsia="宋体" w:cs="宋体"/>
          <w:bCs/>
          <w:szCs w:val="21"/>
          <w:highlight w:val="none"/>
        </w:rPr>
        <w:t>关于</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项目（项目编号：</w:t>
      </w:r>
      <w:r>
        <w:rPr>
          <w:rFonts w:hint="eastAsia" w:ascii="宋体" w:hAnsi="宋体" w:eastAsia="宋体" w:cs="宋体"/>
          <w:bCs/>
          <w:szCs w:val="21"/>
          <w:highlight w:val="none"/>
          <w:u w:val="single"/>
        </w:rPr>
        <w:t>　　　</w:t>
      </w: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我方</w:t>
      </w:r>
      <w:r>
        <w:rPr>
          <w:rFonts w:hint="eastAsia" w:ascii="宋体" w:hAnsi="宋体" w:eastAsia="宋体" w:cs="宋体"/>
          <w:bCs/>
          <w:szCs w:val="21"/>
          <w:highlight w:val="none"/>
        </w:rPr>
        <w:t>愿意参加投标，并声明：</w:t>
      </w:r>
    </w:p>
    <w:p>
      <w:pPr>
        <w:adjustRightInd w:val="0"/>
        <w:spacing w:line="360" w:lineRule="auto"/>
        <w:ind w:firstLine="420"/>
        <w:textAlignment w:val="baseline"/>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我方</w:t>
      </w:r>
      <w:r>
        <w:rPr>
          <w:rFonts w:hint="eastAsia" w:ascii="宋体" w:hAnsi="宋体" w:eastAsia="宋体" w:cs="宋体"/>
          <w:bCs/>
          <w:szCs w:val="21"/>
          <w:highlight w:val="none"/>
        </w:rPr>
        <w:t>具备《中华人民共和国政府采购法》第二十二条</w:t>
      </w:r>
      <w:r>
        <w:rPr>
          <w:rFonts w:hint="eastAsia" w:ascii="宋体" w:hAnsi="宋体" w:eastAsia="宋体" w:cs="宋体"/>
          <w:bCs/>
          <w:szCs w:val="21"/>
          <w:highlight w:val="none"/>
          <w:lang w:val="en-US" w:eastAsia="zh-CN"/>
        </w:rPr>
        <w:t>规定</w:t>
      </w:r>
      <w:r>
        <w:rPr>
          <w:rFonts w:hint="eastAsia" w:ascii="宋体" w:hAnsi="宋体" w:eastAsia="宋体" w:cs="宋体"/>
          <w:bCs/>
          <w:szCs w:val="21"/>
          <w:highlight w:val="none"/>
        </w:rPr>
        <w:t>资格条件</w:t>
      </w:r>
      <w:r>
        <w:rPr>
          <w:rFonts w:hint="eastAsia" w:ascii="宋体" w:hAnsi="宋体" w:eastAsia="宋体" w:cs="宋体"/>
          <w:bCs/>
          <w:szCs w:val="21"/>
          <w:highlight w:val="none"/>
          <w:lang w:eastAsia="zh-CN"/>
        </w:rPr>
        <w:t>：</w:t>
      </w:r>
    </w:p>
    <w:p>
      <w:pPr>
        <w:adjustRightInd w:val="0"/>
        <w:spacing w:line="360" w:lineRule="auto"/>
        <w:ind w:firstLine="420"/>
        <w:textAlignment w:val="baseline"/>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lang w:eastAsia="zh-CN"/>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r>
        <w:rPr>
          <w:rFonts w:hint="eastAsia" w:ascii="宋体" w:hAnsi="宋体" w:eastAsia="宋体" w:cs="宋体"/>
          <w:bCs/>
          <w:szCs w:val="21"/>
          <w:highlight w:val="none"/>
          <w:lang w:val="en-US" w:eastAsia="zh-CN"/>
        </w:rPr>
        <w:t>符合</w:t>
      </w:r>
      <w:r>
        <w:rPr>
          <w:rFonts w:hint="eastAsia" w:ascii="宋体" w:hAnsi="宋体" w:eastAsia="宋体" w:cs="宋体"/>
          <w:bCs/>
          <w:szCs w:val="21"/>
          <w:highlight w:val="none"/>
          <w:lang w:eastAsia="zh-CN"/>
        </w:rPr>
        <w:t>法律、行政法规规定的其他条件。</w:t>
      </w:r>
    </w:p>
    <w:p>
      <w:pPr>
        <w:adjustRightInd w:val="0"/>
        <w:spacing w:line="360" w:lineRule="auto"/>
        <w:ind w:firstLine="420"/>
        <w:textAlignment w:val="baseline"/>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2、我方</w:t>
      </w:r>
      <w:r>
        <w:rPr>
          <w:rFonts w:hint="eastAsia" w:ascii="宋体" w:hAnsi="宋体" w:eastAsia="宋体" w:cs="宋体"/>
          <w:bCs/>
          <w:szCs w:val="21"/>
          <w:highlight w:val="none"/>
        </w:rPr>
        <w:t>的单位负责人与所参投的本采购项目的其他</w:t>
      </w:r>
      <w:r>
        <w:rPr>
          <w:rFonts w:hint="eastAsia" w:ascii="宋体" w:hAnsi="宋体" w:eastAsia="宋体" w:cs="宋体"/>
          <w:bCs/>
          <w:szCs w:val="21"/>
          <w:highlight w:val="none"/>
          <w:lang w:val="en-US" w:eastAsia="zh-CN"/>
        </w:rPr>
        <w:t>供应商</w:t>
      </w:r>
      <w:r>
        <w:rPr>
          <w:rFonts w:hint="eastAsia" w:ascii="宋体" w:hAnsi="宋体" w:eastAsia="宋体" w:cs="宋体"/>
          <w:bCs/>
          <w:szCs w:val="21"/>
          <w:highlight w:val="none"/>
        </w:rPr>
        <w:t>的单位负责人不为同一人且与其他</w:t>
      </w:r>
      <w:r>
        <w:rPr>
          <w:rFonts w:hint="eastAsia" w:ascii="宋体" w:hAnsi="宋体" w:eastAsia="宋体" w:cs="宋体"/>
          <w:bCs/>
          <w:szCs w:val="21"/>
          <w:highlight w:val="none"/>
          <w:lang w:val="en-US" w:eastAsia="zh-CN"/>
        </w:rPr>
        <w:t>供应商</w:t>
      </w:r>
      <w:r>
        <w:rPr>
          <w:rFonts w:hint="eastAsia" w:ascii="宋体" w:hAnsi="宋体" w:eastAsia="宋体" w:cs="宋体"/>
          <w:bCs/>
          <w:szCs w:val="21"/>
          <w:highlight w:val="none"/>
        </w:rPr>
        <w:t>之间不存在直接控股、管理关系。</w:t>
      </w:r>
    </w:p>
    <w:p>
      <w:pPr>
        <w:adjustRightInd w:val="0"/>
        <w:spacing w:line="360" w:lineRule="auto"/>
        <w:ind w:firstLine="420"/>
        <w:textAlignment w:val="baseline"/>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3、我方不是</w:t>
      </w:r>
      <w:r>
        <w:rPr>
          <w:rFonts w:hint="eastAsia" w:ascii="宋体" w:hAnsi="宋体" w:eastAsia="宋体" w:cs="宋体"/>
          <w:bCs/>
          <w:szCs w:val="21"/>
          <w:highlight w:val="none"/>
        </w:rPr>
        <w:t>本采购项目提供整体设计、规范编制或者项目管理、监理、检测等服务的</w:t>
      </w:r>
      <w:r>
        <w:rPr>
          <w:rFonts w:hint="eastAsia" w:ascii="宋体" w:hAnsi="宋体" w:eastAsia="宋体" w:cs="宋体"/>
          <w:bCs/>
          <w:szCs w:val="21"/>
          <w:highlight w:val="none"/>
          <w:lang w:val="en-US" w:eastAsia="zh-CN"/>
        </w:rPr>
        <w:t>供应商</w:t>
      </w:r>
      <w:r>
        <w:rPr>
          <w:rFonts w:hint="eastAsia" w:ascii="宋体" w:hAnsi="宋体" w:eastAsia="宋体" w:cs="宋体"/>
          <w:bCs/>
          <w:szCs w:val="21"/>
          <w:highlight w:val="none"/>
        </w:rPr>
        <w:t>。</w:t>
      </w:r>
    </w:p>
    <w:p>
      <w:pPr>
        <w:adjustRightInd w:val="0"/>
        <w:spacing w:line="360" w:lineRule="auto"/>
        <w:ind w:firstLine="420"/>
        <w:textAlignment w:val="baseline"/>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4、我方</w:t>
      </w:r>
      <w:r>
        <w:rPr>
          <w:rFonts w:hint="eastAsia" w:ascii="宋体" w:hAnsi="宋体" w:eastAsia="宋体" w:cs="宋体"/>
          <w:bCs/>
          <w:szCs w:val="21"/>
          <w:highlight w:val="none"/>
        </w:rPr>
        <w:t>未被“信用中国”（www.creditchina.gov.cn)、中国政府采购网（www.ccgp.gov.cn）列入失信被执行人、重大税收违法案件当事人名单、政府采购严重违法失信行为记录名单。</w:t>
      </w:r>
    </w:p>
    <w:p>
      <w:pPr>
        <w:adjustRightInd w:val="0"/>
        <w:spacing w:line="360" w:lineRule="auto"/>
        <w:ind w:firstLine="420"/>
        <w:textAlignment w:val="baseline"/>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我方对上述声明的真实性负责。</w:t>
      </w:r>
      <w:r>
        <w:rPr>
          <w:rFonts w:hint="eastAsia" w:ascii="宋体" w:hAnsi="宋体" w:eastAsia="宋体" w:cs="宋体"/>
          <w:bCs/>
          <w:szCs w:val="21"/>
          <w:highlight w:val="none"/>
        </w:rPr>
        <w:t>本次招标采购活动中，如有违法、违规、弄虚作假行为，所造成的损失、不良后果及法律责任，一律由我</w:t>
      </w:r>
      <w:r>
        <w:rPr>
          <w:rFonts w:hint="eastAsia" w:ascii="宋体" w:hAnsi="宋体" w:eastAsia="宋体" w:cs="宋体"/>
          <w:bCs/>
          <w:szCs w:val="21"/>
          <w:highlight w:val="none"/>
          <w:lang w:val="en-US" w:eastAsia="zh-CN"/>
        </w:rPr>
        <w:t>我方</w:t>
      </w:r>
      <w:r>
        <w:rPr>
          <w:rFonts w:hint="eastAsia" w:ascii="宋体" w:hAnsi="宋体" w:eastAsia="宋体" w:cs="宋体"/>
          <w:bCs/>
          <w:szCs w:val="21"/>
          <w:highlight w:val="none"/>
        </w:rPr>
        <w:t>承担。</w:t>
      </w:r>
    </w:p>
    <w:p>
      <w:pPr>
        <w:bidi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特此声明。</w:t>
      </w:r>
    </w:p>
    <w:p>
      <w:pPr>
        <w:bidi w:val="0"/>
        <w:spacing w:line="360" w:lineRule="auto"/>
        <w:rPr>
          <w:rFonts w:hint="eastAsia" w:ascii="宋体" w:hAnsi="宋体" w:eastAsia="宋体" w:cs="宋体"/>
          <w:highlight w:val="none"/>
        </w:rPr>
      </w:pPr>
    </w:p>
    <w:p>
      <w:pPr>
        <w:bidi w:val="0"/>
        <w:spacing w:line="360" w:lineRule="auto"/>
        <w:rPr>
          <w:rFonts w:hint="eastAsia" w:ascii="宋体" w:hAnsi="宋体" w:eastAsia="宋体" w:cs="宋体"/>
          <w:highlight w:val="none"/>
        </w:rPr>
      </w:pPr>
    </w:p>
    <w:p>
      <w:pPr>
        <w:bidi w:val="0"/>
        <w:spacing w:line="360" w:lineRule="auto"/>
        <w:rPr>
          <w:rFonts w:hint="eastAsia" w:ascii="宋体" w:hAnsi="宋体" w:eastAsia="宋体" w:cs="宋体"/>
          <w:highlight w:val="none"/>
        </w:rPr>
      </w:pPr>
    </w:p>
    <w:p>
      <w:pPr>
        <w:bidi w:val="0"/>
        <w:spacing w:line="360" w:lineRule="auto"/>
        <w:rPr>
          <w:rFonts w:hint="eastAsia" w:ascii="宋体" w:hAnsi="宋体" w:eastAsia="宋体" w:cs="宋体"/>
          <w:highlight w:val="none"/>
        </w:rPr>
      </w:pPr>
    </w:p>
    <w:p>
      <w:pPr>
        <w:pStyle w:val="3"/>
        <w:widowControl/>
        <w:spacing w:line="360" w:lineRule="auto"/>
        <w:jc w:val="left"/>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供应商</w:t>
      </w:r>
      <w:r>
        <w:rPr>
          <w:rFonts w:hint="eastAsia" w:ascii="宋体" w:hAnsi="宋体" w:eastAsia="宋体" w:cs="宋体"/>
          <w:sz w:val="21"/>
          <w:szCs w:val="21"/>
          <w:highlight w:val="none"/>
        </w:rPr>
        <w:t>全称（盖章）：</w:t>
      </w:r>
    </w:p>
    <w:p>
      <w:pPr>
        <w:pStyle w:val="3"/>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年  月  日</w:t>
      </w:r>
    </w:p>
    <w:p>
      <w:pPr>
        <w:bidi w:val="0"/>
        <w:rPr>
          <w:rFonts w:hint="eastAsia" w:ascii="宋体" w:hAnsi="宋体" w:eastAsia="宋体" w:cs="宋体"/>
          <w:highlight w:val="none"/>
        </w:rPr>
      </w:pP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pStyle w:val="6"/>
        <w:bidi w:val="0"/>
        <w:rPr>
          <w:rFonts w:hint="eastAsia" w:ascii="宋体" w:hAnsi="宋体" w:eastAsia="宋体" w:cs="宋体"/>
          <w:b/>
          <w:szCs w:val="32"/>
          <w:highlight w:val="none"/>
        </w:rPr>
      </w:pPr>
      <w:bookmarkStart w:id="215" w:name="_Toc19764"/>
      <w:r>
        <w:rPr>
          <w:rFonts w:hint="eastAsia" w:ascii="宋体" w:hAnsi="宋体" w:eastAsia="宋体" w:cs="宋体"/>
          <w:highlight w:val="none"/>
          <w:lang w:val="en-US" w:eastAsia="zh-CN"/>
        </w:rPr>
        <w:t>（二）有效的企业法人营业执照（或事业法人登记证）、其他组织（个体工商户）的营业执照或者民办非企业单位登记证书复印件（加盖公章）；</w:t>
      </w:r>
      <w:r>
        <w:rPr>
          <w:rFonts w:hint="eastAsia" w:ascii="宋体" w:hAnsi="宋体" w:eastAsia="宋体" w:cs="宋体"/>
          <w:b/>
          <w:szCs w:val="32"/>
          <w:highlight w:val="none"/>
        </w:rPr>
        <w:br w:type="page"/>
      </w:r>
      <w:bookmarkEnd w:id="215"/>
    </w:p>
    <w:p>
      <w:pPr>
        <w:pStyle w:val="6"/>
        <w:bidi w:val="0"/>
        <w:rPr>
          <w:rFonts w:hint="eastAsia" w:ascii="宋体" w:hAnsi="宋体" w:eastAsia="宋体" w:cs="宋体"/>
          <w:highlight w:val="none"/>
          <w:lang w:val="en-US" w:eastAsia="zh-CN"/>
        </w:rPr>
      </w:pPr>
      <w:bookmarkStart w:id="216" w:name="_Toc5697"/>
      <w:r>
        <w:rPr>
          <w:rFonts w:hint="eastAsia" w:ascii="宋体" w:hAnsi="宋体" w:eastAsia="宋体" w:cs="宋体"/>
          <w:highlight w:val="none"/>
          <w:lang w:val="en-US" w:eastAsia="zh-CN"/>
        </w:rPr>
        <w:t>（三）</w:t>
      </w:r>
      <w:r>
        <w:rPr>
          <w:rFonts w:hint="eastAsia" w:ascii="宋体" w:hAnsi="宋体" w:eastAsia="宋体" w:cs="宋体"/>
          <w:highlight w:val="none"/>
        </w:rPr>
        <w:t>开标之日前</w:t>
      </w:r>
      <w:r>
        <w:rPr>
          <w:rFonts w:hint="eastAsia" w:ascii="宋体" w:hAnsi="宋体" w:eastAsia="宋体" w:cs="宋体"/>
          <w:highlight w:val="none"/>
          <w:lang w:val="en-US" w:eastAsia="zh-CN"/>
        </w:rPr>
        <w:t>六个月任意一个月的财务状况报告复印件，其他组织或供应商新成立不足一年，提供银行出具的资信证明材料复印件（加盖公章）；</w:t>
      </w:r>
      <w:bookmarkEnd w:id="216"/>
    </w:p>
    <w:p>
      <w:pP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br w:type="page"/>
      </w:r>
    </w:p>
    <w:p>
      <w:pPr>
        <w:pStyle w:val="6"/>
        <w:bidi w:val="0"/>
        <w:rPr>
          <w:rFonts w:hint="eastAsia" w:ascii="宋体" w:hAnsi="宋体" w:eastAsia="宋体" w:cs="宋体"/>
          <w:b/>
          <w:szCs w:val="32"/>
          <w:highlight w:val="none"/>
        </w:rPr>
      </w:pPr>
      <w:bookmarkStart w:id="217" w:name="_Toc2367"/>
      <w:r>
        <w:rPr>
          <w:rFonts w:hint="eastAsia" w:ascii="宋体" w:hAnsi="宋体" w:eastAsia="宋体" w:cs="宋体"/>
          <w:highlight w:val="none"/>
          <w:lang w:val="en-US" w:eastAsia="zh-CN"/>
        </w:rPr>
        <w:t>（四）</w:t>
      </w:r>
      <w:r>
        <w:rPr>
          <w:rFonts w:hint="eastAsia" w:ascii="宋体" w:hAnsi="宋体" w:eastAsia="宋体" w:cs="宋体"/>
          <w:highlight w:val="none"/>
        </w:rPr>
        <w:t>开标之日前</w:t>
      </w:r>
      <w:r>
        <w:rPr>
          <w:rFonts w:hint="eastAsia" w:ascii="宋体" w:hAnsi="宋体" w:eastAsia="宋体" w:cs="宋体"/>
          <w:highlight w:val="none"/>
          <w:lang w:val="en-US" w:eastAsia="zh-CN"/>
        </w:rPr>
        <w:t>六个月任意一个月</w:t>
      </w:r>
      <w:r>
        <w:rPr>
          <w:rFonts w:hint="eastAsia" w:ascii="宋体" w:hAnsi="宋体" w:eastAsia="宋体" w:cs="宋体"/>
          <w:highlight w:val="none"/>
        </w:rPr>
        <w:t>开具的缴纳税收的凭据证明材料复印件；如依法免税的，应提供相应文件证明其依法免税</w:t>
      </w:r>
      <w:r>
        <w:rPr>
          <w:rFonts w:hint="eastAsia" w:ascii="宋体" w:hAnsi="宋体" w:eastAsia="宋体" w:cs="宋体"/>
          <w:highlight w:val="none"/>
          <w:lang w:val="en-US" w:eastAsia="zh-CN"/>
        </w:rPr>
        <w:t>（加盖公章）</w:t>
      </w:r>
      <w:r>
        <w:rPr>
          <w:rFonts w:hint="eastAsia" w:ascii="宋体" w:hAnsi="宋体" w:eastAsia="宋体" w:cs="宋体"/>
          <w:highlight w:val="none"/>
        </w:rPr>
        <w:t>；</w:t>
      </w:r>
      <w:r>
        <w:rPr>
          <w:rFonts w:hint="eastAsia" w:ascii="宋体" w:hAnsi="宋体" w:eastAsia="宋体" w:cs="宋体"/>
          <w:b/>
          <w:szCs w:val="32"/>
          <w:highlight w:val="none"/>
        </w:rPr>
        <w:br w:type="page"/>
      </w:r>
      <w:bookmarkEnd w:id="217"/>
    </w:p>
    <w:p>
      <w:pPr>
        <w:pStyle w:val="6"/>
        <w:bidi w:val="0"/>
        <w:rPr>
          <w:rFonts w:hint="eastAsia" w:ascii="宋体" w:hAnsi="宋体" w:eastAsia="宋体" w:cs="宋体"/>
          <w:b/>
          <w:szCs w:val="32"/>
          <w:highlight w:val="none"/>
        </w:rPr>
      </w:pPr>
      <w:bookmarkStart w:id="218" w:name="_Toc21962"/>
      <w:r>
        <w:rPr>
          <w:rFonts w:hint="eastAsia" w:ascii="宋体" w:hAnsi="宋体" w:eastAsia="宋体" w:cs="宋体"/>
          <w:highlight w:val="none"/>
          <w:lang w:eastAsia="zh-CN"/>
        </w:rPr>
        <w:t>（</w:t>
      </w:r>
      <w:r>
        <w:rPr>
          <w:rFonts w:hint="eastAsia" w:ascii="宋体" w:hAnsi="宋体" w:eastAsia="宋体" w:cs="宋体"/>
          <w:highlight w:val="none"/>
          <w:lang w:val="en-US" w:eastAsia="zh-CN"/>
        </w:rPr>
        <w:t>五</w:t>
      </w:r>
      <w:r>
        <w:rPr>
          <w:rFonts w:hint="eastAsia" w:ascii="宋体" w:hAnsi="宋体" w:eastAsia="宋体" w:cs="宋体"/>
          <w:highlight w:val="none"/>
          <w:lang w:eastAsia="zh-CN"/>
        </w:rPr>
        <w:t>）</w:t>
      </w:r>
      <w:r>
        <w:rPr>
          <w:rFonts w:hint="eastAsia" w:ascii="宋体" w:hAnsi="宋体" w:eastAsia="宋体" w:cs="宋体"/>
          <w:highlight w:val="none"/>
        </w:rPr>
        <w:t>开标之日前六个月内任意一个月的缴纳社会保险的凭据证明材料复印件；如依法不需要缴纳社会保障资金的，应提供相应文件证明其依法不需要缴纳社会保障资金（加盖公章）；</w:t>
      </w:r>
      <w:r>
        <w:rPr>
          <w:rFonts w:hint="eastAsia" w:ascii="宋体" w:hAnsi="宋体" w:eastAsia="宋体" w:cs="宋体"/>
          <w:b/>
          <w:szCs w:val="32"/>
          <w:highlight w:val="none"/>
        </w:rPr>
        <w:br w:type="page"/>
      </w:r>
      <w:bookmarkEnd w:id="218"/>
    </w:p>
    <w:p>
      <w:pPr>
        <w:pStyle w:val="6"/>
        <w:bidi w:val="0"/>
        <w:rPr>
          <w:rFonts w:hint="eastAsia" w:ascii="宋体" w:hAnsi="宋体" w:eastAsia="宋体" w:cs="宋体"/>
          <w:highlight w:val="none"/>
        </w:rPr>
      </w:pPr>
      <w:bookmarkStart w:id="219" w:name="_Toc4036"/>
      <w:r>
        <w:rPr>
          <w:rFonts w:hint="eastAsia" w:ascii="宋体" w:hAnsi="宋体" w:eastAsia="宋体" w:cs="宋体"/>
          <w:highlight w:val="none"/>
          <w:lang w:eastAsia="zh-CN"/>
        </w:rPr>
        <w:t>（</w:t>
      </w:r>
      <w:r>
        <w:rPr>
          <w:rFonts w:hint="eastAsia" w:ascii="宋体" w:hAnsi="宋体" w:eastAsia="宋体" w:cs="宋体"/>
          <w:highlight w:val="none"/>
          <w:lang w:val="en-US" w:eastAsia="zh-CN"/>
        </w:rPr>
        <w:t>六</w:t>
      </w:r>
      <w:r>
        <w:rPr>
          <w:rFonts w:hint="eastAsia" w:ascii="宋体" w:hAnsi="宋体" w:eastAsia="宋体" w:cs="宋体"/>
          <w:highlight w:val="none"/>
          <w:lang w:eastAsia="zh-CN"/>
        </w:rPr>
        <w:t>）</w:t>
      </w:r>
      <w:r>
        <w:rPr>
          <w:rFonts w:hint="eastAsia" w:ascii="宋体" w:hAnsi="宋体" w:eastAsia="宋体" w:cs="宋体"/>
          <w:highlight w:val="none"/>
        </w:rPr>
        <w:t>具备履行合同所需的设备和专业技术能力的声明</w:t>
      </w:r>
      <w:bookmarkEnd w:id="219"/>
    </w:p>
    <w:p>
      <w:pPr>
        <w:spacing w:line="360" w:lineRule="auto"/>
        <w:rPr>
          <w:rFonts w:hint="eastAsia" w:ascii="宋体" w:hAnsi="宋体" w:eastAsia="宋体" w:cs="宋体"/>
          <w:b/>
          <w:szCs w:val="21"/>
          <w:highlight w:val="none"/>
          <w:lang w:val="en-US" w:eastAsia="zh-CN"/>
        </w:rPr>
      </w:pPr>
      <w:r>
        <w:rPr>
          <w:rFonts w:hint="eastAsia" w:ascii="宋体" w:hAnsi="宋体" w:eastAsia="宋体" w:cs="宋体"/>
          <w:b/>
          <w:szCs w:val="21"/>
          <w:highlight w:val="none"/>
        </w:rPr>
        <w:t>致：</w:t>
      </w:r>
      <w:r>
        <w:rPr>
          <w:rFonts w:hint="eastAsia" w:ascii="宋体" w:hAnsi="宋体" w:eastAsia="宋体" w:cs="宋体"/>
          <w:b/>
          <w:szCs w:val="21"/>
          <w:highlight w:val="none"/>
          <w:u w:val="single"/>
          <w:lang w:eastAsia="zh-CN"/>
        </w:rPr>
        <w:t>（</w:t>
      </w:r>
      <w:r>
        <w:rPr>
          <w:rFonts w:hint="eastAsia" w:ascii="宋体" w:hAnsi="宋体" w:eastAsia="宋体" w:cs="宋体"/>
          <w:b/>
          <w:szCs w:val="21"/>
          <w:highlight w:val="none"/>
          <w:u w:val="single"/>
          <w:lang w:val="en-US" w:eastAsia="zh-CN"/>
        </w:rPr>
        <w:t>采购人）、</w:t>
      </w:r>
      <w:r>
        <w:rPr>
          <w:rFonts w:hint="eastAsia" w:ascii="宋体" w:hAnsi="宋体" w:eastAsia="宋体" w:cs="宋体"/>
          <w:b/>
          <w:szCs w:val="21"/>
          <w:highlight w:val="none"/>
          <w:u w:val="single"/>
          <w:lang w:eastAsia="zh-CN"/>
        </w:rPr>
        <w:t>宁波</w:t>
      </w:r>
      <w:r>
        <w:rPr>
          <w:rFonts w:hint="eastAsia" w:ascii="宋体" w:hAnsi="宋体" w:eastAsia="宋体" w:cs="宋体"/>
          <w:b/>
          <w:szCs w:val="21"/>
          <w:highlight w:val="none"/>
          <w:u w:val="single"/>
          <w:lang w:val="en-US" w:eastAsia="zh-CN"/>
        </w:rPr>
        <w:t>涌恒招标有限公司</w:t>
      </w:r>
    </w:p>
    <w:p>
      <w:pPr>
        <w:adjustRightInd w:val="0"/>
        <w:spacing w:line="360" w:lineRule="auto"/>
        <w:ind w:firstLine="422" w:firstLineChars="200"/>
        <w:textAlignment w:val="baseline"/>
        <w:rPr>
          <w:rFonts w:hint="eastAsia" w:ascii="宋体" w:hAnsi="宋体" w:eastAsia="宋体" w:cs="宋体"/>
          <w:b/>
          <w:szCs w:val="21"/>
          <w:highlight w:val="none"/>
        </w:rPr>
      </w:pPr>
      <w:r>
        <w:rPr>
          <w:rFonts w:hint="eastAsia" w:ascii="宋体" w:hAnsi="宋体" w:eastAsia="宋体" w:cs="宋体"/>
          <w:b/>
          <w:szCs w:val="21"/>
          <w:highlight w:val="none"/>
        </w:rPr>
        <w:t>我方郑重声明：</w:t>
      </w:r>
    </w:p>
    <w:p>
      <w:pPr>
        <w:rPr>
          <w:rFonts w:hint="eastAsia" w:ascii="宋体" w:hAnsi="宋体" w:eastAsia="宋体" w:cs="宋体"/>
          <w:highlight w:val="none"/>
        </w:rPr>
      </w:pP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我公司（单位）具备履行合同所需的设备和专业技术能力，具体情况介绍如下：</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b/>
          <w:bCs/>
          <w:highlight w:val="none"/>
        </w:rPr>
        <w:t xml:space="preserve">  （内容包括：主要设备、专业技术人员、公司资质等）  </w:t>
      </w:r>
      <w:r>
        <w:rPr>
          <w:rFonts w:hint="eastAsia" w:ascii="宋体" w:hAnsi="宋体" w:eastAsia="宋体" w:cs="宋体"/>
          <w:highlight w:val="none"/>
        </w:rPr>
        <w:t xml:space="preserve">                                        </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w:t>
      </w:r>
    </w:p>
    <w:p>
      <w:pPr>
        <w:spacing w:line="360" w:lineRule="auto"/>
        <w:rPr>
          <w:rFonts w:hint="eastAsia" w:ascii="宋体" w:hAnsi="宋体" w:eastAsia="宋体" w:cs="宋体"/>
          <w:highlight w:val="none"/>
        </w:rPr>
      </w:pPr>
      <w:r>
        <w:rPr>
          <w:rFonts w:hint="eastAsia" w:ascii="宋体" w:hAnsi="宋体" w:eastAsia="宋体" w:cs="宋体"/>
          <w:highlight w:val="none"/>
        </w:rPr>
        <w:t>……..</w:t>
      </w:r>
    </w:p>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我单位对上述声明的真实性负责。如有虚假，将依法承担相应法律责任。</w:t>
      </w:r>
    </w:p>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特此</w:t>
      </w:r>
      <w:r>
        <w:rPr>
          <w:rFonts w:hint="eastAsia" w:ascii="宋体" w:hAnsi="宋体" w:eastAsia="宋体" w:cs="宋体"/>
          <w:szCs w:val="21"/>
          <w:highlight w:val="none"/>
          <w:lang w:val="en-US" w:eastAsia="zh-CN"/>
        </w:rPr>
        <w:t>声明</w:t>
      </w:r>
      <w:r>
        <w:rPr>
          <w:rFonts w:hint="eastAsia" w:ascii="宋体" w:hAnsi="宋体" w:eastAsia="宋体" w:cs="宋体"/>
          <w:szCs w:val="21"/>
          <w:highlight w:val="none"/>
        </w:rPr>
        <w:t>。</w:t>
      </w:r>
    </w:p>
    <w:p>
      <w:pPr>
        <w:spacing w:line="360" w:lineRule="auto"/>
        <w:rPr>
          <w:rFonts w:hint="eastAsia" w:ascii="宋体" w:hAnsi="宋体" w:eastAsia="宋体" w:cs="宋体"/>
          <w:highlight w:val="none"/>
        </w:rPr>
      </w:pPr>
    </w:p>
    <w:p>
      <w:pPr>
        <w:spacing w:line="360" w:lineRule="auto"/>
        <w:rPr>
          <w:rFonts w:hint="eastAsia" w:ascii="宋体" w:hAnsi="宋体" w:eastAsia="宋体" w:cs="宋体"/>
          <w:highlight w:val="none"/>
        </w:rPr>
      </w:pPr>
    </w:p>
    <w:p>
      <w:pPr>
        <w:spacing w:line="360" w:lineRule="auto"/>
        <w:rPr>
          <w:rFonts w:hint="eastAsia" w:ascii="宋体" w:hAnsi="宋体" w:eastAsia="宋体" w:cs="宋体"/>
          <w:highlight w:val="none"/>
        </w:rPr>
      </w:pPr>
    </w:p>
    <w:p>
      <w:pPr>
        <w:spacing w:line="360" w:lineRule="auto"/>
        <w:ind w:firstLine="4830" w:firstLineChars="2300"/>
        <w:rPr>
          <w:rFonts w:hint="eastAsia" w:ascii="宋体" w:hAnsi="宋体" w:eastAsia="宋体" w:cs="宋体"/>
          <w:highlight w:val="none"/>
          <w:lang w:eastAsia="zh-CN"/>
        </w:rPr>
      </w:pPr>
      <w:r>
        <w:rPr>
          <w:rFonts w:hint="eastAsia" w:ascii="宋体" w:hAnsi="宋体" w:eastAsia="宋体" w:cs="宋体"/>
          <w:highlight w:val="none"/>
        </w:rPr>
        <w:t>供应商（盖章）</w:t>
      </w:r>
      <w:r>
        <w:rPr>
          <w:rFonts w:hint="eastAsia" w:ascii="宋体" w:hAnsi="宋体" w:eastAsia="宋体" w:cs="宋体"/>
          <w:highlight w:val="none"/>
          <w:lang w:eastAsia="zh-CN"/>
        </w:rPr>
        <w:t>：</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法定代表人（负责人）或其授权委托人（签名或印章）：</w:t>
      </w:r>
    </w:p>
    <w:p>
      <w:pPr>
        <w:snapToGrid w:val="0"/>
        <w:rPr>
          <w:rFonts w:hint="eastAsia" w:ascii="宋体" w:hAnsi="宋体" w:eastAsia="宋体" w:cs="宋体"/>
          <w:szCs w:val="21"/>
          <w:highlight w:val="none"/>
        </w:rPr>
      </w:pPr>
      <w:r>
        <w:rPr>
          <w:rFonts w:hint="eastAsia" w:ascii="宋体" w:hAnsi="宋体" w:eastAsia="宋体" w:cs="宋体"/>
          <w:highlight w:val="none"/>
        </w:rPr>
        <w:t xml:space="preserve">                                  日期：</w:t>
      </w:r>
    </w:p>
    <w:p>
      <w:pPr>
        <w:bidi w:val="0"/>
        <w:rPr>
          <w:rFonts w:hint="eastAsia" w:ascii="宋体" w:hAnsi="宋体" w:eastAsia="宋体" w:cs="宋体"/>
          <w:highlight w:val="none"/>
        </w:rPr>
      </w:pPr>
    </w:p>
    <w:p>
      <w:pPr>
        <w:pStyle w:val="9"/>
        <w:rPr>
          <w:rFonts w:hint="eastAsia" w:ascii="宋体" w:hAnsi="宋体" w:eastAsia="宋体" w:cs="宋体"/>
          <w:sz w:val="24"/>
          <w:szCs w:val="20"/>
          <w:highlight w:val="none"/>
        </w:rPr>
      </w:pPr>
    </w:p>
    <w:p>
      <w:pPr>
        <w:pStyle w:val="9"/>
        <w:rPr>
          <w:rFonts w:hint="eastAsia" w:ascii="宋体" w:hAnsi="宋体" w:eastAsia="宋体" w:cs="宋体"/>
          <w:sz w:val="24"/>
          <w:szCs w:val="20"/>
          <w:highlight w:val="none"/>
        </w:rPr>
      </w:pPr>
    </w:p>
    <w:p>
      <w:pPr>
        <w:pStyle w:val="9"/>
        <w:rPr>
          <w:rFonts w:hint="eastAsia" w:ascii="宋体" w:hAnsi="宋体" w:eastAsia="宋体" w:cs="宋体"/>
          <w:sz w:val="24"/>
          <w:szCs w:val="20"/>
          <w:highlight w:val="none"/>
        </w:rPr>
      </w:pPr>
    </w:p>
    <w:p>
      <w:pPr>
        <w:pStyle w:val="9"/>
        <w:rPr>
          <w:rFonts w:hint="eastAsia" w:ascii="宋体" w:hAnsi="宋体" w:eastAsia="宋体" w:cs="宋体"/>
          <w:sz w:val="24"/>
          <w:szCs w:val="20"/>
          <w:highlight w:val="none"/>
        </w:rPr>
      </w:pPr>
    </w:p>
    <w:p>
      <w:pPr>
        <w:pStyle w:val="9"/>
        <w:rPr>
          <w:rFonts w:hint="eastAsia" w:ascii="宋体" w:hAnsi="宋体" w:eastAsia="宋体" w:cs="宋体"/>
          <w:sz w:val="24"/>
          <w:szCs w:val="20"/>
          <w:highlight w:val="none"/>
        </w:rPr>
      </w:pPr>
    </w:p>
    <w:p>
      <w:pPr>
        <w:pStyle w:val="9"/>
        <w:rPr>
          <w:rFonts w:hint="eastAsia" w:ascii="宋体" w:hAnsi="宋体" w:eastAsia="宋体" w:cs="宋体"/>
          <w:sz w:val="24"/>
          <w:szCs w:val="20"/>
          <w:highlight w:val="none"/>
        </w:rPr>
      </w:pPr>
    </w:p>
    <w:p>
      <w:pPr>
        <w:pStyle w:val="9"/>
        <w:rPr>
          <w:rFonts w:hint="eastAsia" w:ascii="宋体" w:hAnsi="宋体" w:eastAsia="宋体" w:cs="宋体"/>
          <w:sz w:val="24"/>
          <w:szCs w:val="20"/>
          <w:highlight w:val="none"/>
        </w:rPr>
      </w:pPr>
    </w:p>
    <w:p>
      <w:pPr>
        <w:rPr>
          <w:rFonts w:hint="eastAsia" w:ascii="宋体" w:hAnsi="宋体" w:eastAsia="宋体" w:cs="宋体"/>
          <w:highlight w:val="none"/>
          <w:lang w:eastAsia="zh-CN"/>
        </w:rPr>
      </w:pPr>
      <w:r>
        <w:rPr>
          <w:rFonts w:hint="eastAsia" w:ascii="宋体" w:hAnsi="宋体" w:eastAsia="宋体" w:cs="宋体"/>
          <w:highlight w:val="none"/>
          <w:lang w:eastAsia="zh-CN"/>
        </w:rPr>
        <w:br w:type="page"/>
      </w:r>
    </w:p>
    <w:p>
      <w:pPr>
        <w:pStyle w:val="6"/>
        <w:bidi w:val="0"/>
        <w:rPr>
          <w:rFonts w:hint="eastAsia" w:ascii="宋体" w:hAnsi="宋体" w:eastAsia="宋体" w:cs="宋体"/>
          <w:highlight w:val="none"/>
        </w:rPr>
      </w:pPr>
      <w:bookmarkStart w:id="220" w:name="_Toc4719"/>
      <w:r>
        <w:rPr>
          <w:rFonts w:hint="eastAsia" w:ascii="宋体" w:hAnsi="宋体" w:eastAsia="宋体" w:cs="宋体"/>
          <w:highlight w:val="none"/>
          <w:lang w:eastAsia="zh-CN"/>
        </w:rPr>
        <w:t>（</w:t>
      </w:r>
      <w:r>
        <w:rPr>
          <w:rFonts w:hint="eastAsia" w:ascii="宋体" w:hAnsi="宋体" w:eastAsia="宋体" w:cs="宋体"/>
          <w:highlight w:val="none"/>
          <w:lang w:val="en-US" w:eastAsia="zh-CN"/>
        </w:rPr>
        <w:t>七</w:t>
      </w:r>
      <w:r>
        <w:rPr>
          <w:rFonts w:hint="eastAsia" w:ascii="宋体" w:hAnsi="宋体" w:eastAsia="宋体" w:cs="宋体"/>
          <w:highlight w:val="none"/>
          <w:lang w:eastAsia="zh-CN"/>
        </w:rPr>
        <w:t>）</w:t>
      </w:r>
      <w:r>
        <w:rPr>
          <w:rFonts w:hint="eastAsia" w:ascii="宋体" w:hAnsi="宋体" w:eastAsia="宋体" w:cs="宋体"/>
          <w:highlight w:val="none"/>
        </w:rPr>
        <w:t>近三年在政府采购活动中无重大违法记录的声明</w:t>
      </w:r>
      <w:bookmarkEnd w:id="220"/>
    </w:p>
    <w:p>
      <w:pPr>
        <w:spacing w:line="360" w:lineRule="auto"/>
        <w:rPr>
          <w:rFonts w:hint="eastAsia" w:ascii="宋体" w:hAnsi="宋体" w:eastAsia="宋体" w:cs="宋体"/>
          <w:b/>
          <w:szCs w:val="21"/>
          <w:highlight w:val="none"/>
          <w:lang w:val="en-US" w:eastAsia="zh-CN"/>
        </w:rPr>
      </w:pPr>
      <w:r>
        <w:rPr>
          <w:rFonts w:hint="eastAsia" w:ascii="宋体" w:hAnsi="宋体" w:eastAsia="宋体" w:cs="宋体"/>
          <w:b/>
          <w:szCs w:val="21"/>
          <w:highlight w:val="none"/>
        </w:rPr>
        <w:t>致：</w:t>
      </w:r>
      <w:r>
        <w:rPr>
          <w:rFonts w:hint="eastAsia" w:ascii="宋体" w:hAnsi="宋体" w:eastAsia="宋体" w:cs="宋体"/>
          <w:b/>
          <w:szCs w:val="21"/>
          <w:highlight w:val="none"/>
          <w:u w:val="single"/>
          <w:lang w:eastAsia="zh-CN"/>
        </w:rPr>
        <w:t>（</w:t>
      </w:r>
      <w:r>
        <w:rPr>
          <w:rFonts w:hint="eastAsia" w:ascii="宋体" w:hAnsi="宋体" w:eastAsia="宋体" w:cs="宋体"/>
          <w:b/>
          <w:szCs w:val="21"/>
          <w:highlight w:val="none"/>
          <w:u w:val="single"/>
          <w:lang w:val="en-US" w:eastAsia="zh-CN"/>
        </w:rPr>
        <w:t>采购人）、</w:t>
      </w:r>
      <w:r>
        <w:rPr>
          <w:rFonts w:hint="eastAsia" w:ascii="宋体" w:hAnsi="宋体" w:eastAsia="宋体" w:cs="宋体"/>
          <w:b/>
          <w:szCs w:val="21"/>
          <w:highlight w:val="none"/>
          <w:u w:val="single"/>
          <w:lang w:eastAsia="zh-CN"/>
        </w:rPr>
        <w:t>宁波</w:t>
      </w:r>
      <w:r>
        <w:rPr>
          <w:rFonts w:hint="eastAsia" w:ascii="宋体" w:hAnsi="宋体" w:eastAsia="宋体" w:cs="宋体"/>
          <w:b/>
          <w:szCs w:val="21"/>
          <w:highlight w:val="none"/>
          <w:u w:val="single"/>
          <w:lang w:val="en-US" w:eastAsia="zh-CN"/>
        </w:rPr>
        <w:t>涌恒招标有限公司</w:t>
      </w:r>
    </w:p>
    <w:p>
      <w:pPr>
        <w:adjustRightInd w:val="0"/>
        <w:spacing w:line="360" w:lineRule="auto"/>
        <w:ind w:firstLine="422" w:firstLineChars="200"/>
        <w:textAlignment w:val="baseline"/>
        <w:rPr>
          <w:rFonts w:hint="eastAsia" w:ascii="宋体" w:hAnsi="宋体" w:eastAsia="宋体" w:cs="宋体"/>
          <w:b/>
          <w:szCs w:val="21"/>
          <w:highlight w:val="none"/>
        </w:rPr>
      </w:pPr>
      <w:r>
        <w:rPr>
          <w:rFonts w:hint="eastAsia" w:ascii="宋体" w:hAnsi="宋体" w:eastAsia="宋体" w:cs="宋体"/>
          <w:b/>
          <w:szCs w:val="21"/>
          <w:highlight w:val="none"/>
        </w:rPr>
        <w:t>我方郑重声明：</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lang w:val="en-US" w:eastAsia="zh-CN"/>
        </w:rPr>
        <w:t>我方在</w:t>
      </w:r>
      <w:r>
        <w:rPr>
          <w:rFonts w:hint="eastAsia" w:ascii="宋体" w:hAnsi="宋体" w:eastAsia="宋体" w:cs="宋体"/>
          <w:highlight w:val="none"/>
        </w:rPr>
        <w:t>参加政府采购活动前三年内，在经营活动中没有重大违法记录，特此声明。</w:t>
      </w:r>
    </w:p>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我单位对上述声明的真实性负责。如有虚假，将依法承担相应法律责任。</w:t>
      </w:r>
    </w:p>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特此</w:t>
      </w:r>
      <w:r>
        <w:rPr>
          <w:rFonts w:hint="eastAsia" w:ascii="宋体" w:hAnsi="宋体" w:eastAsia="宋体" w:cs="宋体"/>
          <w:szCs w:val="21"/>
          <w:highlight w:val="none"/>
          <w:lang w:val="en-US" w:eastAsia="zh-CN"/>
        </w:rPr>
        <w:t>声明</w:t>
      </w:r>
      <w:r>
        <w:rPr>
          <w:rFonts w:hint="eastAsia" w:ascii="宋体" w:hAnsi="宋体" w:eastAsia="宋体" w:cs="宋体"/>
          <w:szCs w:val="21"/>
          <w:highlight w:val="none"/>
        </w:rPr>
        <w:t>。</w:t>
      </w:r>
    </w:p>
    <w:p>
      <w:pPr>
        <w:spacing w:line="360" w:lineRule="auto"/>
        <w:ind w:firstLine="1365" w:firstLineChars="650"/>
        <w:rPr>
          <w:rFonts w:hint="eastAsia" w:ascii="宋体" w:hAnsi="宋体" w:eastAsia="宋体" w:cs="宋体"/>
          <w:highlight w:val="none"/>
        </w:rPr>
      </w:pPr>
    </w:p>
    <w:p>
      <w:pPr>
        <w:spacing w:line="360" w:lineRule="auto"/>
        <w:ind w:firstLine="1365" w:firstLineChars="650"/>
        <w:rPr>
          <w:rFonts w:hint="eastAsia" w:ascii="宋体" w:hAnsi="宋体" w:eastAsia="宋体" w:cs="宋体"/>
          <w:highlight w:val="none"/>
        </w:rPr>
      </w:pPr>
    </w:p>
    <w:p>
      <w:pPr>
        <w:spacing w:line="360" w:lineRule="auto"/>
        <w:ind w:firstLine="3675" w:firstLineChars="1750"/>
        <w:rPr>
          <w:rFonts w:hint="eastAsia" w:ascii="宋体" w:hAnsi="宋体" w:eastAsia="宋体" w:cs="宋体"/>
          <w:highlight w:val="none"/>
          <w:lang w:eastAsia="zh-CN"/>
        </w:rPr>
      </w:pPr>
      <w:r>
        <w:rPr>
          <w:rFonts w:hint="eastAsia" w:ascii="宋体" w:hAnsi="宋体" w:eastAsia="宋体" w:cs="宋体"/>
          <w:highlight w:val="none"/>
        </w:rPr>
        <w:t>供应商（盖章）</w:t>
      </w:r>
      <w:r>
        <w:rPr>
          <w:rFonts w:hint="eastAsia" w:ascii="宋体" w:hAnsi="宋体" w:eastAsia="宋体" w:cs="宋体"/>
          <w:highlight w:val="none"/>
          <w:lang w:eastAsia="zh-CN"/>
        </w:rPr>
        <w:t>：</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法定代表人或其授权代表（签名或印章）：</w:t>
      </w:r>
    </w:p>
    <w:p>
      <w:pPr>
        <w:snapToGrid w:val="0"/>
        <w:rPr>
          <w:rFonts w:hint="eastAsia" w:ascii="宋体" w:hAnsi="宋体" w:eastAsia="宋体" w:cs="宋体"/>
          <w:szCs w:val="21"/>
          <w:highlight w:val="none"/>
        </w:rPr>
      </w:pPr>
      <w:r>
        <w:rPr>
          <w:rFonts w:hint="eastAsia" w:ascii="宋体" w:hAnsi="宋体" w:eastAsia="宋体" w:cs="宋体"/>
          <w:highlight w:val="none"/>
        </w:rPr>
        <w:t xml:space="preserve">                                    日    期：</w:t>
      </w:r>
    </w:p>
    <w:p>
      <w:pPr>
        <w:bidi w:val="0"/>
        <w:rPr>
          <w:rFonts w:hint="eastAsia" w:ascii="宋体" w:hAnsi="宋体" w:eastAsia="宋体" w:cs="宋体"/>
          <w:highlight w:val="none"/>
        </w:rPr>
      </w:pPr>
    </w:p>
    <w:p>
      <w:pP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br w:type="page"/>
      </w:r>
    </w:p>
    <w:p>
      <w:pPr>
        <w:pStyle w:val="6"/>
        <w:bidi w:val="0"/>
        <w:rPr>
          <w:rFonts w:hint="default"/>
          <w:highlight w:val="none"/>
          <w:lang w:val="en-US" w:eastAsia="zh-CN"/>
        </w:rPr>
      </w:pPr>
      <w:bookmarkStart w:id="221" w:name="_Toc1949"/>
      <w:bookmarkStart w:id="222" w:name="_Toc2646"/>
      <w:r>
        <w:rPr>
          <w:rFonts w:hint="eastAsia"/>
          <w:highlight w:val="none"/>
          <w:lang w:val="en-US" w:eastAsia="zh-CN"/>
        </w:rPr>
        <w:t>（八）本项目特定资格条件（如有）</w:t>
      </w:r>
    </w:p>
    <w:p>
      <w:pP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br w:type="page"/>
      </w:r>
    </w:p>
    <w:p>
      <w:pPr>
        <w:pStyle w:val="5"/>
        <w:bidi w:val="0"/>
        <w:rPr>
          <w:rFonts w:hint="eastAsia" w:ascii="宋体" w:hAnsi="宋体" w:eastAsia="宋体" w:cs="宋体"/>
          <w:b/>
          <w:sz w:val="32"/>
          <w:szCs w:val="32"/>
          <w:highlight w:val="none"/>
          <w:lang w:val="en-US" w:eastAsia="zh-CN"/>
        </w:rPr>
      </w:pPr>
      <w:bookmarkStart w:id="223" w:name="_Toc22523"/>
      <w:r>
        <w:rPr>
          <w:rFonts w:hint="eastAsia" w:ascii="宋体" w:hAnsi="宋体" w:eastAsia="宋体" w:cs="宋体"/>
          <w:b/>
          <w:sz w:val="32"/>
          <w:szCs w:val="32"/>
          <w:highlight w:val="none"/>
          <w:lang w:val="en-US" w:eastAsia="zh-CN"/>
        </w:rPr>
        <w:t>二、商务</w:t>
      </w:r>
      <w:r>
        <w:rPr>
          <w:rFonts w:hint="eastAsia" w:eastAsia="宋体" w:cs="宋体"/>
          <w:b/>
          <w:sz w:val="32"/>
          <w:szCs w:val="32"/>
          <w:highlight w:val="none"/>
          <w:lang w:val="en-US" w:eastAsia="zh-CN"/>
        </w:rPr>
        <w:t>和</w:t>
      </w:r>
      <w:r>
        <w:rPr>
          <w:rFonts w:hint="eastAsia" w:ascii="宋体" w:hAnsi="宋体" w:eastAsia="宋体" w:cs="宋体"/>
          <w:b/>
          <w:sz w:val="32"/>
          <w:szCs w:val="32"/>
          <w:highlight w:val="none"/>
          <w:lang w:val="en-US" w:eastAsia="zh-CN"/>
        </w:rPr>
        <w:t>技术文件格式</w:t>
      </w:r>
      <w:bookmarkEnd w:id="221"/>
      <w:bookmarkEnd w:id="222"/>
      <w:bookmarkEnd w:id="223"/>
    </w:p>
    <w:p>
      <w:pPr>
        <w:snapToGrid w:val="0"/>
        <w:spacing w:line="360" w:lineRule="auto"/>
        <w:jc w:val="right"/>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w:t>
      </w: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商务和技术</w:t>
      </w:r>
      <w:r>
        <w:rPr>
          <w:rFonts w:hint="eastAsia" w:ascii="宋体" w:hAnsi="宋体" w:eastAsia="宋体" w:cs="宋体"/>
          <w:b/>
          <w:sz w:val="28"/>
          <w:szCs w:val="28"/>
          <w:highlight w:val="none"/>
        </w:rPr>
        <w:t>文件</w:t>
      </w:r>
    </w:p>
    <w:p>
      <w:pPr>
        <w:snapToGrid w:val="0"/>
        <w:spacing w:line="360" w:lineRule="auto"/>
        <w:ind w:firstLine="1260" w:firstLineChars="450"/>
        <w:rPr>
          <w:rFonts w:hint="eastAsia" w:ascii="宋体" w:hAnsi="宋体" w:eastAsia="宋体" w:cs="宋体"/>
          <w:bCs/>
          <w:sz w:val="28"/>
          <w:szCs w:val="28"/>
          <w:highlight w:val="none"/>
          <w:lang w:bidi="ar"/>
        </w:rPr>
      </w:pPr>
    </w:p>
    <w:p>
      <w:pPr>
        <w:pStyle w:val="10"/>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snapToGrid w:val="0"/>
        <w:spacing w:line="360" w:lineRule="auto"/>
        <w:ind w:firstLine="1260" w:firstLineChars="450"/>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 xml:space="preserve">项目名称： </w:t>
      </w:r>
    </w:p>
    <w:p>
      <w:pPr>
        <w:snapToGrid w:val="0"/>
        <w:spacing w:line="360" w:lineRule="auto"/>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t>项目编号：</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供应商</w:t>
      </w:r>
      <w:r>
        <w:rPr>
          <w:rFonts w:hint="eastAsia" w:ascii="宋体" w:hAnsi="宋体" w:eastAsia="宋体" w:cs="宋体"/>
          <w:bCs/>
          <w:sz w:val="28"/>
          <w:szCs w:val="28"/>
          <w:highlight w:val="none"/>
          <w:lang w:val="en-US" w:eastAsia="zh-CN" w:bidi="ar"/>
        </w:rPr>
        <w:t>全称</w:t>
      </w:r>
      <w:r>
        <w:rPr>
          <w:rFonts w:hint="eastAsia" w:ascii="宋体" w:hAnsi="宋体" w:eastAsia="宋体" w:cs="宋体"/>
          <w:bCs/>
          <w:sz w:val="28"/>
          <w:szCs w:val="28"/>
          <w:highlight w:val="none"/>
          <w:lang w:bidi="ar"/>
        </w:rPr>
        <w:t>（盖章）：</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供应商地址：</w:t>
      </w:r>
    </w:p>
    <w:p>
      <w:pPr>
        <w:jc w:val="center"/>
        <w:rPr>
          <w:rFonts w:hint="eastAsia" w:ascii="宋体" w:hAnsi="宋体" w:eastAsia="宋体" w:cs="宋体"/>
          <w:b/>
          <w:sz w:val="32"/>
          <w:szCs w:val="32"/>
          <w:highlight w:val="none"/>
        </w:rPr>
      </w:pPr>
      <w:r>
        <w:rPr>
          <w:rFonts w:hint="eastAsia" w:ascii="宋体" w:hAnsi="宋体" w:eastAsia="宋体" w:cs="宋体"/>
          <w:bCs/>
          <w:sz w:val="28"/>
          <w:szCs w:val="28"/>
          <w:highlight w:val="none"/>
          <w:lang w:bidi="ar"/>
        </w:rPr>
        <w:t>年  月  日</w:t>
      </w:r>
      <w:r>
        <w:rPr>
          <w:rFonts w:hint="eastAsia" w:ascii="宋体" w:hAnsi="宋体" w:eastAsia="宋体" w:cs="宋体"/>
          <w:b/>
          <w:sz w:val="32"/>
          <w:szCs w:val="32"/>
          <w:highlight w:val="none"/>
        </w:rPr>
        <w:br w:type="page"/>
      </w:r>
    </w:p>
    <w:p>
      <w:pPr>
        <w:bidi w:val="0"/>
        <w:spacing w:line="360" w:lineRule="auto"/>
        <w:jc w:val="center"/>
        <w:rPr>
          <w:rFonts w:hint="eastAsia"/>
          <w:b/>
          <w:bCs/>
          <w:sz w:val="21"/>
          <w:szCs w:val="24"/>
          <w:highlight w:val="none"/>
        </w:rPr>
      </w:pPr>
      <w:bookmarkStart w:id="224" w:name="_Toc11743"/>
      <w:r>
        <w:rPr>
          <w:rFonts w:hint="eastAsia"/>
          <w:b/>
          <w:bCs/>
          <w:sz w:val="21"/>
          <w:szCs w:val="24"/>
          <w:highlight w:val="none"/>
        </w:rPr>
        <w:t>评分索引表（建议放在目录之前）</w:t>
      </w:r>
    </w:p>
    <w:tbl>
      <w:tblPr>
        <w:tblStyle w:val="22"/>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评分标准及内容</w:t>
            </w:r>
          </w:p>
        </w:tc>
        <w:tc>
          <w:tcPr>
            <w:tcW w:w="1715" w:type="dxa"/>
            <w:noWrap w:val="0"/>
            <w:vAlign w:val="center"/>
          </w:tcPr>
          <w:p>
            <w:pPr>
              <w:spacing w:line="400" w:lineRule="exact"/>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自评分</w:t>
            </w:r>
          </w:p>
        </w:tc>
        <w:tc>
          <w:tcPr>
            <w:tcW w:w="1716" w:type="dxa"/>
            <w:noWrap w:val="0"/>
            <w:vAlign w:val="center"/>
          </w:tcPr>
          <w:p>
            <w:pPr>
              <w:spacing w:line="400" w:lineRule="exact"/>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highlight w:val="none"/>
              </w:rPr>
            </w:pPr>
          </w:p>
        </w:tc>
        <w:tc>
          <w:tcPr>
            <w:tcW w:w="1715" w:type="dxa"/>
            <w:noWrap w:val="0"/>
            <w:vAlign w:val="center"/>
          </w:tcPr>
          <w:p>
            <w:pPr>
              <w:spacing w:line="400" w:lineRule="exact"/>
              <w:jc w:val="center"/>
              <w:rPr>
                <w:rFonts w:ascii="宋体" w:hAnsi="宋体" w:eastAsia="宋体"/>
                <w:szCs w:val="21"/>
                <w:highlight w:val="none"/>
              </w:rPr>
            </w:pPr>
          </w:p>
        </w:tc>
        <w:tc>
          <w:tcPr>
            <w:tcW w:w="1716" w:type="dxa"/>
            <w:noWrap w:val="0"/>
            <w:vAlign w:val="center"/>
          </w:tcPr>
          <w:p>
            <w:pPr>
              <w:spacing w:line="400" w:lineRule="exact"/>
              <w:jc w:val="center"/>
              <w:rPr>
                <w:rFonts w:ascii="宋体" w:hAnsi="宋体" w:eastAsia="宋体"/>
                <w:szCs w:val="21"/>
                <w:highlight w:val="none"/>
              </w:rPr>
            </w:pPr>
          </w:p>
        </w:tc>
      </w:tr>
    </w:tbl>
    <w:p>
      <w:pPr>
        <w:spacing w:line="400" w:lineRule="exact"/>
        <w:rPr>
          <w:rFonts w:hint="eastAsia" w:ascii="宋体" w:hAnsi="宋体" w:eastAsia="宋体"/>
          <w:highlight w:val="none"/>
        </w:rPr>
      </w:pPr>
      <w:r>
        <w:rPr>
          <w:rFonts w:hint="eastAsia" w:ascii="宋体" w:hAnsi="宋体" w:eastAsia="宋体"/>
          <w:highlight w:val="none"/>
        </w:rPr>
        <w:t>注：1、供应商对客观分可以进行自评分，主观分可以不用自评分。</w:t>
      </w:r>
    </w:p>
    <w:p>
      <w:pPr>
        <w:spacing w:line="400" w:lineRule="exact"/>
        <w:ind w:firstLine="420" w:firstLineChars="200"/>
        <w:rPr>
          <w:rFonts w:ascii="宋体" w:hAnsi="宋体" w:eastAsia="宋体"/>
          <w:highlight w:val="none"/>
        </w:rPr>
      </w:pPr>
      <w:r>
        <w:rPr>
          <w:rFonts w:hint="eastAsia" w:ascii="宋体" w:hAnsi="宋体" w:eastAsia="宋体"/>
          <w:highlight w:val="none"/>
        </w:rPr>
        <w:t>2、本表只适用</w:t>
      </w:r>
      <w:r>
        <w:rPr>
          <w:rFonts w:hint="eastAsia" w:ascii="宋体" w:hAnsi="宋体" w:eastAsia="宋体"/>
          <w:b/>
          <w:highlight w:val="none"/>
        </w:rPr>
        <w:t>第</w:t>
      </w:r>
      <w:r>
        <w:rPr>
          <w:rFonts w:hint="eastAsia" w:ascii="宋体" w:hAnsi="宋体" w:eastAsia="宋体"/>
          <w:b/>
          <w:highlight w:val="none"/>
          <w:lang w:val="en-US" w:eastAsia="zh-CN"/>
        </w:rPr>
        <w:t>四</w:t>
      </w:r>
      <w:r>
        <w:rPr>
          <w:rFonts w:hint="eastAsia" w:ascii="宋体" w:hAnsi="宋体" w:eastAsia="宋体"/>
          <w:b/>
          <w:highlight w:val="none"/>
        </w:rPr>
        <w:t>章</w:t>
      </w:r>
      <w:r>
        <w:rPr>
          <w:rFonts w:hint="eastAsia" w:ascii="宋体" w:hAnsi="宋体" w:eastAsia="宋体"/>
          <w:b/>
          <w:highlight w:val="none"/>
          <w:lang w:val="en-US" w:eastAsia="zh-CN"/>
        </w:rPr>
        <w:t>磋商办法及评审标准</w:t>
      </w:r>
      <w:r>
        <w:rPr>
          <w:rFonts w:hint="eastAsia" w:ascii="宋体" w:hAnsi="宋体" w:eastAsia="宋体"/>
          <w:highlight w:val="none"/>
        </w:rPr>
        <w:t xml:space="preserve"> 评分表。</w:t>
      </w:r>
    </w:p>
    <w:p>
      <w:pPr>
        <w:spacing w:line="400" w:lineRule="exact"/>
        <w:rPr>
          <w:rFonts w:hint="eastAsia" w:ascii="宋体" w:hAnsi="宋体" w:eastAsia="宋体"/>
          <w:b/>
          <w:sz w:val="28"/>
          <w:szCs w:val="28"/>
          <w:highlight w:val="none"/>
        </w:rPr>
      </w:pP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br w:type="page"/>
      </w:r>
    </w:p>
    <w:p>
      <w:pPr>
        <w:pStyle w:val="6"/>
        <w:bidi w:val="0"/>
        <w:rPr>
          <w:rFonts w:hint="eastAsia" w:ascii="宋体" w:hAnsi="宋体" w:eastAsia="宋体" w:cs="宋体"/>
          <w:highlight w:val="none"/>
        </w:rPr>
      </w:pPr>
      <w:r>
        <w:rPr>
          <w:rFonts w:hint="eastAsia" w:ascii="宋体" w:hAnsi="宋体" w:eastAsia="宋体" w:cs="宋体"/>
          <w:highlight w:val="none"/>
          <w:lang w:val="en-US" w:eastAsia="zh-CN"/>
        </w:rPr>
        <w:t>（一）</w:t>
      </w:r>
      <w:r>
        <w:rPr>
          <w:rFonts w:hint="eastAsia" w:ascii="宋体" w:hAnsi="宋体" w:eastAsia="宋体" w:cs="宋体"/>
          <w:highlight w:val="none"/>
        </w:rPr>
        <w:t>投标函</w:t>
      </w:r>
      <w:bookmarkEnd w:id="224"/>
    </w:p>
    <w:p>
      <w:pPr>
        <w:tabs>
          <w:tab w:val="left" w:pos="630"/>
        </w:tabs>
        <w:spacing w:line="400" w:lineRule="exact"/>
        <w:rPr>
          <w:rFonts w:hint="eastAsia" w:ascii="宋体" w:hAnsi="宋体" w:eastAsia="宋体" w:cs="宋体"/>
          <w:highlight w:val="none"/>
        </w:rPr>
      </w:pPr>
      <w:r>
        <w:rPr>
          <w:rFonts w:hint="eastAsia" w:ascii="宋体" w:hAnsi="宋体" w:eastAsia="宋体" w:cs="宋体"/>
          <w:b/>
          <w:bCs/>
          <w:highlight w:val="none"/>
        </w:rPr>
        <w:t>致</w:t>
      </w:r>
      <w:r>
        <w:rPr>
          <w:rFonts w:hint="eastAsia" w:ascii="宋体" w:hAnsi="宋体" w:eastAsia="宋体" w:cs="宋体"/>
          <w:b/>
          <w:bCs/>
          <w:highlight w:val="none"/>
          <w:lang w:eastAsia="zh-CN"/>
        </w:rPr>
        <w:t>：</w:t>
      </w:r>
      <w:r>
        <w:rPr>
          <w:rFonts w:hint="eastAsia" w:ascii="宋体" w:hAnsi="宋体" w:eastAsia="宋体" w:cs="宋体"/>
          <w:b/>
          <w:szCs w:val="21"/>
          <w:highlight w:val="none"/>
          <w:u w:val="single"/>
          <w:lang w:eastAsia="zh-CN"/>
        </w:rPr>
        <w:t>（</w:t>
      </w:r>
      <w:r>
        <w:rPr>
          <w:rFonts w:hint="eastAsia" w:ascii="宋体" w:hAnsi="宋体" w:eastAsia="宋体" w:cs="宋体"/>
          <w:b/>
          <w:szCs w:val="21"/>
          <w:highlight w:val="none"/>
          <w:u w:val="single"/>
          <w:lang w:val="en-US" w:eastAsia="zh-CN"/>
        </w:rPr>
        <w:t>采购人）、</w:t>
      </w:r>
      <w:r>
        <w:rPr>
          <w:rFonts w:hint="eastAsia" w:ascii="宋体" w:hAnsi="宋体" w:eastAsia="宋体" w:cs="宋体"/>
          <w:b/>
          <w:szCs w:val="21"/>
          <w:highlight w:val="none"/>
          <w:u w:val="single"/>
          <w:lang w:eastAsia="zh-CN"/>
        </w:rPr>
        <w:t>宁波</w:t>
      </w:r>
      <w:r>
        <w:rPr>
          <w:rFonts w:hint="eastAsia" w:ascii="宋体" w:hAnsi="宋体" w:eastAsia="宋体" w:cs="宋体"/>
          <w:b/>
          <w:szCs w:val="21"/>
          <w:highlight w:val="none"/>
          <w:u w:val="single"/>
          <w:lang w:val="en-US" w:eastAsia="zh-CN"/>
        </w:rPr>
        <w:t>涌恒招标有限公司</w:t>
      </w:r>
      <w:r>
        <w:rPr>
          <w:rFonts w:hint="eastAsia" w:ascii="宋体" w:hAnsi="宋体" w:eastAsia="宋体" w:cs="宋体"/>
          <w:highlight w:val="none"/>
        </w:rPr>
        <w:t xml:space="preserve">   </w:t>
      </w:r>
    </w:p>
    <w:p>
      <w:pPr>
        <w:spacing w:line="520" w:lineRule="exact"/>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供应商</w:t>
      </w:r>
      <w:r>
        <w:rPr>
          <w:rFonts w:hint="eastAsia" w:ascii="宋体" w:hAnsi="宋体" w:eastAsia="宋体" w:cs="宋体"/>
          <w:highlight w:val="none"/>
          <w:u w:val="single"/>
        </w:rPr>
        <w:t xml:space="preserve">全称）  </w:t>
      </w:r>
      <w:r>
        <w:rPr>
          <w:rFonts w:hint="eastAsia" w:ascii="宋体" w:hAnsi="宋体" w:eastAsia="宋体" w:cs="宋体"/>
          <w:highlight w:val="none"/>
        </w:rPr>
        <w:t>授权</w:t>
      </w:r>
      <w:r>
        <w:rPr>
          <w:rFonts w:hint="eastAsia" w:ascii="宋体" w:hAnsi="宋体" w:eastAsia="宋体" w:cs="宋体"/>
          <w:highlight w:val="none"/>
          <w:u w:val="single"/>
        </w:rPr>
        <w:t xml:space="preserve">（授权代表姓名、职务）   </w:t>
      </w:r>
      <w:r>
        <w:rPr>
          <w:rFonts w:hint="eastAsia" w:ascii="宋体" w:hAnsi="宋体" w:eastAsia="宋体" w:cs="宋体"/>
          <w:highlight w:val="none"/>
        </w:rPr>
        <w:t>为本公司（单位）合法代理人，参加贵方组织的</w:t>
      </w:r>
      <w:r>
        <w:rPr>
          <w:rFonts w:hint="eastAsia" w:ascii="宋体" w:hAnsi="宋体" w:eastAsia="宋体" w:cs="宋体"/>
          <w:highlight w:val="none"/>
          <w:u w:val="single"/>
        </w:rPr>
        <w:t xml:space="preserve">  </w:t>
      </w:r>
      <w:bookmarkStart w:id="225" w:name="OLE_LINK96"/>
      <w:bookmarkStart w:id="226" w:name="OLE_LINK95"/>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项目</w:t>
      </w:r>
      <w:r>
        <w:rPr>
          <w:rFonts w:hint="eastAsia" w:ascii="宋体" w:hAnsi="宋体" w:eastAsia="宋体" w:cs="宋体"/>
          <w:highlight w:val="none"/>
          <w:u w:val="single"/>
        </w:rPr>
        <w:t>编号、项目名称）</w:t>
      </w:r>
      <w:r>
        <w:rPr>
          <w:rFonts w:hint="eastAsia" w:ascii="宋体" w:hAnsi="宋体" w:eastAsia="宋体" w:cs="宋体"/>
          <w:highlight w:val="none"/>
        </w:rPr>
        <w:t>招标投标活动</w:t>
      </w:r>
      <w:bookmarkEnd w:id="225"/>
      <w:bookmarkEnd w:id="226"/>
      <w:r>
        <w:rPr>
          <w:rFonts w:hint="eastAsia" w:ascii="宋体" w:hAnsi="宋体" w:eastAsia="宋体" w:cs="宋体"/>
          <w:highlight w:val="none"/>
        </w:rPr>
        <w:t>，代表本公司（单位）处理招标投标的一切事宜。在此提供“投标须知”规定的全部投标文件：</w:t>
      </w:r>
    </w:p>
    <w:p>
      <w:pPr>
        <w:tabs>
          <w:tab w:val="left" w:pos="945"/>
          <w:tab w:val="left" w:pos="1260"/>
        </w:tabs>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1、我方提交的所有</w:t>
      </w:r>
      <w:r>
        <w:rPr>
          <w:rFonts w:hint="eastAsia" w:ascii="宋体" w:hAnsi="宋体" w:eastAsia="宋体" w:cs="宋体"/>
          <w:highlight w:val="none"/>
          <w:lang w:val="en-US" w:eastAsia="zh-CN"/>
        </w:rPr>
        <w:t>磋商响应</w:t>
      </w:r>
      <w:r>
        <w:rPr>
          <w:rFonts w:hint="eastAsia" w:ascii="宋体" w:hAnsi="宋体" w:eastAsia="宋体" w:cs="宋体"/>
          <w:highlight w:val="none"/>
        </w:rPr>
        <w:t>文件、资料都是准确的和真实的。如有虚假或隐瞒，我方愿意承担一切后果，并不再寻求任何旨在减轻或免除法律责任的辩解。</w:t>
      </w:r>
    </w:p>
    <w:p>
      <w:pPr>
        <w:tabs>
          <w:tab w:val="left" w:pos="945"/>
          <w:tab w:val="left" w:pos="1260"/>
        </w:tabs>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2、完全满足</w:t>
      </w:r>
      <w:r>
        <w:rPr>
          <w:rFonts w:hint="eastAsia" w:ascii="宋体" w:hAnsi="宋体" w:eastAsia="宋体" w:cs="宋体"/>
          <w:highlight w:val="none"/>
          <w:lang w:val="en-US" w:eastAsia="zh-CN"/>
        </w:rPr>
        <w:t>磋商</w:t>
      </w:r>
      <w:r>
        <w:rPr>
          <w:rFonts w:hint="eastAsia" w:ascii="宋体" w:hAnsi="宋体" w:eastAsia="宋体" w:cs="宋体"/>
          <w:highlight w:val="none"/>
        </w:rPr>
        <w:t>文件中全部实质性要求。</w:t>
      </w:r>
    </w:p>
    <w:p>
      <w:pPr>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3、保证遵守</w:t>
      </w:r>
      <w:r>
        <w:rPr>
          <w:rFonts w:hint="eastAsia" w:ascii="宋体" w:hAnsi="宋体" w:eastAsia="宋体" w:cs="宋体"/>
          <w:highlight w:val="none"/>
          <w:lang w:val="en-US" w:eastAsia="zh-CN"/>
        </w:rPr>
        <w:t>磋商</w:t>
      </w:r>
      <w:r>
        <w:rPr>
          <w:rFonts w:hint="eastAsia" w:ascii="宋体" w:hAnsi="宋体" w:eastAsia="宋体" w:cs="宋体"/>
          <w:highlight w:val="none"/>
        </w:rPr>
        <w:t>文件中的有关条款规定。</w:t>
      </w:r>
    </w:p>
    <w:p>
      <w:pPr>
        <w:tabs>
          <w:tab w:val="left" w:pos="1110"/>
        </w:tabs>
        <w:spacing w:line="520" w:lineRule="exact"/>
        <w:ind w:right="-153" w:rightChars="-73" w:firstLine="420" w:firstLineChars="200"/>
        <w:rPr>
          <w:rFonts w:hint="eastAsia" w:ascii="宋体" w:hAnsi="宋体" w:eastAsia="宋体" w:cs="宋体"/>
          <w:highlight w:val="none"/>
        </w:rPr>
      </w:pPr>
      <w:r>
        <w:rPr>
          <w:rFonts w:hint="eastAsia" w:ascii="宋体" w:hAnsi="宋体" w:eastAsia="宋体" w:cs="宋体"/>
          <w:highlight w:val="none"/>
        </w:rPr>
        <w:t>4、保证忠实地执行买卖双方所签署的经济合同，并承担合同规定的责任义务。</w:t>
      </w:r>
    </w:p>
    <w:p>
      <w:pPr>
        <w:tabs>
          <w:tab w:val="left" w:pos="1110"/>
        </w:tabs>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5、愿意向贵方提供任何与该项目</w:t>
      </w:r>
      <w:r>
        <w:rPr>
          <w:rFonts w:hint="eastAsia" w:ascii="宋体" w:hAnsi="宋体" w:eastAsia="宋体" w:cs="宋体"/>
          <w:highlight w:val="none"/>
          <w:lang w:val="en-US" w:eastAsia="zh-CN"/>
        </w:rPr>
        <w:t>磋商</w:t>
      </w:r>
      <w:r>
        <w:rPr>
          <w:rFonts w:hint="eastAsia" w:ascii="宋体" w:hAnsi="宋体" w:eastAsia="宋体" w:cs="宋体"/>
          <w:highlight w:val="none"/>
        </w:rPr>
        <w:t>有关的数据、情况和技术资料。</w:t>
      </w:r>
    </w:p>
    <w:p>
      <w:pPr>
        <w:tabs>
          <w:tab w:val="left" w:pos="1110"/>
        </w:tabs>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6、我们已详细审核全部</w:t>
      </w:r>
      <w:r>
        <w:rPr>
          <w:rFonts w:hint="eastAsia" w:ascii="宋体" w:hAnsi="宋体" w:eastAsia="宋体" w:cs="宋体"/>
          <w:highlight w:val="none"/>
          <w:lang w:val="en-US" w:eastAsia="zh-CN"/>
        </w:rPr>
        <w:t>磋商</w:t>
      </w:r>
      <w:r>
        <w:rPr>
          <w:rFonts w:hint="eastAsia" w:ascii="宋体" w:hAnsi="宋体" w:eastAsia="宋体" w:cs="宋体"/>
          <w:highlight w:val="none"/>
        </w:rPr>
        <w:t>文件、参考资料及有关附件，我们知道必须放弃提出含糊不清或误解问题的权利。</w:t>
      </w:r>
    </w:p>
    <w:p>
      <w:pPr>
        <w:tabs>
          <w:tab w:val="left" w:pos="1110"/>
        </w:tabs>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7、我们完全理解贵方不一定接受最低报价或收到的任何报价。</w:t>
      </w:r>
    </w:p>
    <w:p>
      <w:pPr>
        <w:tabs>
          <w:tab w:val="left" w:pos="1110"/>
        </w:tabs>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8、完全同意</w:t>
      </w:r>
      <w:r>
        <w:rPr>
          <w:rFonts w:hint="eastAsia" w:ascii="宋体" w:hAnsi="宋体" w:eastAsia="宋体" w:cs="宋体"/>
          <w:highlight w:val="none"/>
          <w:lang w:val="en-US" w:eastAsia="zh-CN"/>
        </w:rPr>
        <w:t>磋商</w:t>
      </w:r>
      <w:r>
        <w:rPr>
          <w:rFonts w:hint="eastAsia" w:ascii="宋体" w:hAnsi="宋体" w:eastAsia="宋体" w:cs="宋体"/>
          <w:highlight w:val="none"/>
        </w:rPr>
        <w:t>文件中有关招标代理服务费的条款，保证在</w:t>
      </w:r>
      <w:r>
        <w:rPr>
          <w:rFonts w:hint="eastAsia" w:ascii="宋体" w:hAnsi="宋体" w:eastAsia="宋体" w:cs="宋体"/>
          <w:highlight w:val="none"/>
          <w:lang w:eastAsia="zh-CN"/>
        </w:rPr>
        <w:t>成交</w:t>
      </w:r>
      <w:r>
        <w:rPr>
          <w:rFonts w:hint="eastAsia" w:ascii="宋体" w:hAnsi="宋体" w:eastAsia="宋体" w:cs="宋体"/>
          <w:highlight w:val="none"/>
        </w:rPr>
        <w:t>后按照</w:t>
      </w:r>
      <w:r>
        <w:rPr>
          <w:rFonts w:hint="eastAsia" w:ascii="宋体" w:hAnsi="宋体" w:eastAsia="宋体" w:cs="宋体"/>
          <w:highlight w:val="none"/>
          <w:lang w:val="en-US" w:eastAsia="zh-CN"/>
        </w:rPr>
        <w:t>磋商</w:t>
      </w:r>
      <w:r>
        <w:rPr>
          <w:rFonts w:hint="eastAsia" w:ascii="宋体" w:hAnsi="宋体" w:eastAsia="宋体" w:cs="宋体"/>
          <w:highlight w:val="none"/>
        </w:rPr>
        <w:t>文件规定的金额、时间和方式，向贵方一次性交纳</w:t>
      </w:r>
      <w:r>
        <w:rPr>
          <w:rFonts w:hint="eastAsia" w:ascii="宋体" w:hAnsi="宋体" w:eastAsia="宋体" w:cs="宋体"/>
          <w:highlight w:val="none"/>
          <w:lang w:val="en-US" w:eastAsia="zh-CN"/>
        </w:rPr>
        <w:t>磋商</w:t>
      </w:r>
      <w:r>
        <w:rPr>
          <w:rFonts w:hint="eastAsia" w:ascii="宋体" w:hAnsi="宋体" w:eastAsia="宋体" w:cs="宋体"/>
          <w:highlight w:val="none"/>
        </w:rPr>
        <w:t>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w:t>
      </w:r>
      <w:r>
        <w:rPr>
          <w:rFonts w:hint="eastAsia" w:ascii="宋体" w:hAnsi="宋体" w:eastAsia="宋体" w:cs="宋体"/>
          <w:color w:val="auto"/>
          <w:highlight w:val="none"/>
          <w:lang w:val="en-US" w:eastAsia="zh-CN"/>
        </w:rPr>
        <w:t>参加</w:t>
      </w:r>
      <w:r>
        <w:rPr>
          <w:rFonts w:hint="eastAsia" w:ascii="宋体" w:hAnsi="宋体" w:eastAsia="宋体" w:cs="宋体"/>
          <w:highlight w:val="none"/>
        </w:rPr>
        <w:t>，我们自愿放弃任何方式进行抗辩的权力。</w:t>
      </w:r>
    </w:p>
    <w:p>
      <w:pPr>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9、</w:t>
      </w:r>
      <w:r>
        <w:rPr>
          <w:rFonts w:hint="eastAsia" w:ascii="宋体" w:hAnsi="宋体" w:eastAsia="宋体" w:cs="宋体"/>
          <w:highlight w:val="none"/>
          <w:lang w:val="en-US" w:eastAsia="zh-CN"/>
        </w:rPr>
        <w:t>磋商响应</w:t>
      </w:r>
      <w:r>
        <w:rPr>
          <w:rFonts w:hint="eastAsia" w:ascii="宋体" w:hAnsi="宋体" w:eastAsia="宋体" w:cs="宋体"/>
          <w:highlight w:val="none"/>
        </w:rPr>
        <w:t>文件有效期为自开标之日起 90 个日历日。</w:t>
      </w:r>
    </w:p>
    <w:p>
      <w:pPr>
        <w:spacing w:line="520" w:lineRule="exact"/>
        <w:ind w:firstLine="420" w:firstLineChars="200"/>
        <w:rPr>
          <w:rFonts w:hint="eastAsia" w:ascii="宋体" w:hAnsi="宋体" w:eastAsia="宋体" w:cs="宋体"/>
          <w:highlight w:val="none"/>
        </w:rPr>
      </w:pPr>
      <w:r>
        <w:rPr>
          <w:rFonts w:hint="eastAsia" w:ascii="宋体" w:hAnsi="宋体" w:eastAsia="宋体" w:cs="宋体"/>
          <w:highlight w:val="none"/>
        </w:rPr>
        <w:t>10、与本</w:t>
      </w:r>
      <w:r>
        <w:rPr>
          <w:rFonts w:hint="eastAsia" w:ascii="宋体" w:hAnsi="宋体" w:eastAsia="宋体" w:cs="宋体"/>
          <w:highlight w:val="none"/>
          <w:lang w:val="en-US" w:eastAsia="zh-CN"/>
        </w:rPr>
        <w:t>磋商</w:t>
      </w:r>
      <w:r>
        <w:rPr>
          <w:rFonts w:hint="eastAsia" w:ascii="宋体" w:hAnsi="宋体" w:eastAsia="宋体" w:cs="宋体"/>
          <w:highlight w:val="none"/>
        </w:rPr>
        <w:t>有关的一切往来通讯请寄：</w:t>
      </w:r>
    </w:p>
    <w:p>
      <w:pPr>
        <w:spacing w:line="520" w:lineRule="exact"/>
        <w:ind w:left="525"/>
        <w:rPr>
          <w:rFonts w:hint="eastAsia" w:ascii="宋体" w:hAnsi="宋体" w:eastAsia="宋体" w:cs="宋体"/>
          <w:sz w:val="24"/>
          <w:highlight w:val="none"/>
          <w:u w:val="single"/>
        </w:rPr>
      </w:pPr>
      <w:r>
        <w:rPr>
          <w:rFonts w:hint="eastAsia" w:ascii="宋体" w:hAnsi="宋体" w:eastAsia="宋体" w:cs="宋体"/>
          <w:highlight w:val="none"/>
        </w:rPr>
        <w:t>地址：</w:t>
      </w:r>
      <w:r>
        <w:rPr>
          <w:rFonts w:hint="eastAsia" w:ascii="宋体" w:hAnsi="宋体" w:eastAsia="宋体" w:cs="宋体"/>
          <w:sz w:val="24"/>
          <w:highlight w:val="none"/>
          <w:u w:val="single"/>
        </w:rPr>
        <w:t xml:space="preserve">                                 </w:t>
      </w:r>
    </w:p>
    <w:p>
      <w:pPr>
        <w:spacing w:line="520" w:lineRule="exact"/>
        <w:ind w:left="525"/>
        <w:rPr>
          <w:rFonts w:hint="eastAsia" w:ascii="宋体" w:hAnsi="宋体" w:eastAsia="宋体" w:cs="宋体"/>
          <w:highlight w:val="none"/>
        </w:rPr>
      </w:pPr>
      <w:r>
        <w:rPr>
          <w:rFonts w:hint="eastAsia" w:ascii="宋体" w:hAnsi="宋体" w:eastAsia="宋体" w:cs="宋体"/>
          <w:highlight w:val="none"/>
        </w:rPr>
        <w:t xml:space="preserve">邮编：                电话：           传真：               </w:t>
      </w:r>
    </w:p>
    <w:p>
      <w:pPr>
        <w:spacing w:line="400" w:lineRule="exact"/>
        <w:ind w:left="525"/>
        <w:rPr>
          <w:rFonts w:hint="eastAsia" w:ascii="宋体" w:hAnsi="宋体" w:eastAsia="宋体" w:cs="宋体"/>
          <w:highlight w:val="none"/>
        </w:rPr>
      </w:pPr>
      <w:r>
        <w:rPr>
          <w:rFonts w:hint="eastAsia" w:ascii="宋体" w:hAnsi="宋体" w:eastAsia="宋体" w:cs="宋体"/>
          <w:highlight w:val="none"/>
        </w:rPr>
        <w:t xml:space="preserve">                        </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lang w:eastAsia="zh-CN"/>
        </w:rPr>
        <w:t>供应商</w:t>
      </w:r>
      <w:r>
        <w:rPr>
          <w:rFonts w:hint="eastAsia" w:ascii="宋体" w:hAnsi="宋体" w:eastAsia="宋体" w:cs="宋体"/>
          <w:highlight w:val="none"/>
        </w:rPr>
        <w:t xml:space="preserve">单位（盖章）：                       </w:t>
      </w:r>
    </w:p>
    <w:p>
      <w:pPr>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法定代表人或授权代表（签名或印章）：</w:t>
      </w:r>
    </w:p>
    <w:p>
      <w:pPr>
        <w:bidi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日     期：</w:t>
      </w:r>
    </w:p>
    <w:p>
      <w:pPr>
        <w:rPr>
          <w:rFonts w:hint="eastAsia" w:ascii="宋体" w:hAnsi="宋体" w:eastAsia="宋体" w:cs="宋体"/>
          <w:highlight w:val="none"/>
          <w:lang w:eastAsia="zh-CN"/>
        </w:rPr>
      </w:pPr>
      <w:bookmarkStart w:id="227" w:name="_Toc16568"/>
      <w:r>
        <w:rPr>
          <w:rFonts w:hint="eastAsia" w:ascii="宋体" w:hAnsi="宋体" w:eastAsia="宋体" w:cs="宋体"/>
          <w:highlight w:val="none"/>
          <w:lang w:eastAsia="zh-CN"/>
        </w:rPr>
        <w:br w:type="page"/>
      </w:r>
    </w:p>
    <w:p>
      <w:pPr>
        <w:pStyle w:val="6"/>
        <w:bidi w:val="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二</w:t>
      </w:r>
      <w:r>
        <w:rPr>
          <w:rFonts w:hint="eastAsia" w:ascii="宋体" w:hAnsi="宋体" w:eastAsia="宋体" w:cs="宋体"/>
          <w:highlight w:val="none"/>
          <w:lang w:eastAsia="zh-CN"/>
        </w:rPr>
        <w:t>）</w:t>
      </w:r>
      <w:r>
        <w:rPr>
          <w:rFonts w:hint="eastAsia" w:ascii="宋体" w:hAnsi="宋体" w:eastAsia="宋体" w:cs="宋体"/>
          <w:highlight w:val="none"/>
        </w:rPr>
        <w:t>法定代表人身份证明或法定代表人授权委托书</w:t>
      </w:r>
      <w:bookmarkEnd w:id="227"/>
    </w:p>
    <w:p>
      <w:pPr>
        <w:spacing w:line="360" w:lineRule="auto"/>
        <w:contextualSpacing/>
        <w:jc w:val="center"/>
        <w:rPr>
          <w:rFonts w:hint="eastAsia" w:ascii="宋体" w:hAnsi="宋体" w:eastAsia="宋体" w:cs="宋体"/>
          <w:b/>
          <w:sz w:val="24"/>
          <w:highlight w:val="none"/>
        </w:rPr>
      </w:pPr>
    </w:p>
    <w:p>
      <w:pPr>
        <w:spacing w:line="360" w:lineRule="auto"/>
        <w:contextualSpacing/>
        <w:jc w:val="center"/>
        <w:rPr>
          <w:rFonts w:hint="eastAsia" w:ascii="宋体" w:hAnsi="宋体" w:eastAsia="宋体" w:cs="宋体"/>
          <w:b/>
          <w:sz w:val="24"/>
          <w:highlight w:val="none"/>
        </w:rPr>
      </w:pPr>
      <w:r>
        <w:rPr>
          <w:rFonts w:hint="eastAsia" w:ascii="宋体" w:hAnsi="宋体" w:eastAsia="宋体" w:cs="宋体"/>
          <w:b/>
          <w:bCs/>
          <w:sz w:val="24"/>
          <w:highlight w:val="none"/>
        </w:rPr>
        <w:t>法定代表人身份证明</w:t>
      </w:r>
    </w:p>
    <w:p>
      <w:pPr>
        <w:spacing w:line="360" w:lineRule="auto"/>
        <w:ind w:firstLine="420" w:firstLineChars="200"/>
        <w:contextualSpacing/>
        <w:rPr>
          <w:rFonts w:hint="eastAsia" w:ascii="宋体" w:hAnsi="宋体" w:eastAsia="宋体" w:cs="宋体"/>
          <w:szCs w:val="21"/>
          <w:highlight w:val="none"/>
        </w:rPr>
      </w:pP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lang w:eastAsia="zh-CN"/>
        </w:rPr>
        <w:t>供应商</w:t>
      </w:r>
      <w:r>
        <w:rPr>
          <w:rFonts w:hint="eastAsia" w:ascii="宋体" w:hAnsi="宋体" w:eastAsia="宋体" w:cs="宋体"/>
          <w:szCs w:val="21"/>
          <w:highlight w:val="none"/>
        </w:rPr>
        <w:t>名称：</w:t>
      </w:r>
      <w:r>
        <w:rPr>
          <w:rFonts w:hint="eastAsia" w:ascii="宋体" w:hAnsi="宋体" w:eastAsia="宋体" w:cs="宋体"/>
          <w:szCs w:val="21"/>
          <w:highlight w:val="none"/>
          <w:u w:val="singl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单位性质：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地址：</w:t>
      </w:r>
      <w:r>
        <w:rPr>
          <w:rFonts w:hint="eastAsia" w:ascii="宋体" w:hAnsi="宋体" w:eastAsia="宋体" w:cs="宋体"/>
          <w:szCs w:val="21"/>
          <w:highlight w:val="none"/>
          <w:u w:val="singl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成立时间：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经营期限：</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姓名：</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性别：</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年龄：</w:t>
      </w:r>
      <w:r>
        <w:rPr>
          <w:rFonts w:hint="eastAsia" w:ascii="宋体" w:hAnsi="宋体" w:eastAsia="宋体" w:cs="宋体"/>
          <w:szCs w:val="21"/>
          <w:highlight w:val="none"/>
          <w:u w:val="single"/>
        </w:rPr>
        <w:t xml:space="preserve">    周岁  </w:t>
      </w:r>
      <w:r>
        <w:rPr>
          <w:rFonts w:hint="eastAsia" w:ascii="宋体" w:hAnsi="宋体" w:eastAsia="宋体" w:cs="宋体"/>
          <w:szCs w:val="21"/>
          <w:highlight w:val="none"/>
        </w:rPr>
        <w:t>职务：</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spacing w:line="360" w:lineRule="auto"/>
        <w:ind w:firstLine="420" w:firstLineChars="200"/>
        <w:contextualSpacing/>
        <w:rPr>
          <w:rFonts w:hint="eastAsia" w:ascii="宋体" w:hAnsi="宋体" w:eastAsia="宋体" w:cs="宋体"/>
          <w:szCs w:val="21"/>
          <w:highlight w:val="none"/>
          <w:u w:val="single"/>
        </w:rPr>
      </w:pPr>
      <w:r>
        <w:rPr>
          <w:rFonts w:hint="eastAsia" w:ascii="宋体" w:hAnsi="宋体" w:eastAsia="宋体" w:cs="宋体"/>
          <w:szCs w:val="21"/>
          <w:highlight w:val="none"/>
        </w:rPr>
        <w:t>身份证号码：</w:t>
      </w:r>
      <w:r>
        <w:rPr>
          <w:rFonts w:hint="eastAsia" w:ascii="宋体" w:hAnsi="宋体" w:eastAsia="宋体" w:cs="宋体"/>
          <w:szCs w:val="21"/>
          <w:highlight w:val="none"/>
          <w:u w:val="singl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系</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w:t>
      </w:r>
      <w:r>
        <w:rPr>
          <w:rFonts w:hint="eastAsia" w:ascii="宋体" w:hAnsi="宋体" w:eastAsia="宋体" w:cs="宋体"/>
          <w:szCs w:val="21"/>
          <w:highlight w:val="none"/>
          <w:lang w:eastAsia="zh-CN"/>
        </w:rPr>
        <w:t>供应商</w:t>
      </w:r>
      <w:r>
        <w:rPr>
          <w:rFonts w:hint="eastAsia" w:ascii="宋体" w:hAnsi="宋体" w:eastAsia="宋体" w:cs="宋体"/>
          <w:szCs w:val="21"/>
          <w:highlight w:val="none"/>
        </w:rPr>
        <w:t>名称）的法定代表人。</w:t>
      </w:r>
    </w:p>
    <w:p>
      <w:pPr>
        <w:spacing w:line="360" w:lineRule="auto"/>
        <w:ind w:firstLine="840" w:firstLineChars="400"/>
        <w:contextualSpacing/>
        <w:rPr>
          <w:rFonts w:hint="eastAsia" w:ascii="宋体" w:hAnsi="宋体" w:eastAsia="宋体" w:cs="宋体"/>
          <w:szCs w:val="21"/>
          <w:highlight w:val="none"/>
        </w:rPr>
      </w:pPr>
      <w:r>
        <w:rPr>
          <w:rFonts w:hint="eastAsia" w:ascii="宋体" w:hAnsi="宋体" w:eastAsia="宋体" w:cs="宋体"/>
          <w:szCs w:val="21"/>
          <w:highlight w:val="none"/>
        </w:rPr>
        <w:t>特此证明。</w:t>
      </w:r>
    </w:p>
    <w:p>
      <w:pPr>
        <w:spacing w:line="360" w:lineRule="auto"/>
        <w:ind w:firstLine="420" w:firstLineChars="200"/>
        <w:contextualSpacing/>
        <w:rPr>
          <w:rFonts w:hint="eastAsia" w:ascii="宋体" w:hAnsi="宋体" w:eastAsia="宋体" w:cs="宋体"/>
          <w:szCs w:val="21"/>
          <w:highlight w:val="none"/>
        </w:rPr>
      </w:pPr>
    </w:p>
    <w:p>
      <w:pPr>
        <w:spacing w:line="360" w:lineRule="auto"/>
        <w:ind w:firstLine="420" w:firstLineChars="200"/>
        <w:contextualSpacing/>
        <w:rPr>
          <w:rFonts w:hint="eastAsia" w:ascii="宋体" w:hAnsi="宋体" w:eastAsia="宋体" w:cs="宋体"/>
          <w:szCs w:val="21"/>
          <w:highlight w:val="none"/>
        </w:rPr>
      </w:pPr>
    </w:p>
    <w:p>
      <w:pPr>
        <w:spacing w:line="360" w:lineRule="auto"/>
        <w:contextualSpacing/>
        <w:jc w:val="right"/>
        <w:rPr>
          <w:rFonts w:hint="eastAsia" w:ascii="宋体" w:hAnsi="宋体" w:eastAsia="宋体" w:cs="宋体"/>
          <w:szCs w:val="21"/>
          <w:highlight w:val="none"/>
        </w:rPr>
      </w:pPr>
      <w:r>
        <w:rPr>
          <w:rFonts w:hint="eastAsia" w:ascii="宋体" w:hAnsi="宋体" w:eastAsia="宋体" w:cs="宋体"/>
          <w:szCs w:val="21"/>
          <w:highlight w:val="none"/>
          <w:lang w:eastAsia="zh-CN"/>
        </w:rPr>
        <w:t>供应商</w:t>
      </w:r>
      <w:r>
        <w:rPr>
          <w:rFonts w:hint="eastAsia" w:ascii="宋体" w:hAnsi="宋体" w:eastAsia="宋体" w:cs="宋体"/>
          <w:szCs w:val="21"/>
          <w:highlight w:val="none"/>
        </w:rPr>
        <w:t>：</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（盖单位公章）</w:t>
      </w:r>
    </w:p>
    <w:p>
      <w:pPr>
        <w:spacing w:line="360" w:lineRule="auto"/>
        <w:ind w:firstLine="4515" w:firstLineChars="2150"/>
        <w:contextualSpacing/>
        <w:rPr>
          <w:rFonts w:hint="eastAsia" w:ascii="宋体" w:hAnsi="宋体" w:eastAsia="宋体" w:cs="宋体"/>
          <w:szCs w:val="21"/>
          <w:highlight w:val="none"/>
          <w:u w:val="single"/>
        </w:rPr>
      </w:pPr>
    </w:p>
    <w:p>
      <w:pPr>
        <w:spacing w:line="360" w:lineRule="auto"/>
        <w:ind w:firstLine="3675" w:firstLineChars="1750"/>
        <w:contextualSpacing/>
        <w:rPr>
          <w:rFonts w:hint="eastAsia"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spacing w:line="360" w:lineRule="auto"/>
        <w:contextualSpacing/>
        <w:rPr>
          <w:rFonts w:hint="eastAsia" w:ascii="宋体" w:hAnsi="宋体" w:eastAsia="宋体" w:cs="宋体"/>
          <w:sz w:val="24"/>
          <w:highlight w:val="none"/>
        </w:rPr>
      </w:pPr>
    </w:p>
    <w:p>
      <w:pPr>
        <w:spacing w:line="360" w:lineRule="auto"/>
        <w:contextualSpacing/>
        <w:rPr>
          <w:rFonts w:hint="eastAsia" w:ascii="宋体" w:hAnsi="宋体" w:eastAsia="宋体" w:cs="宋体"/>
          <w:b/>
          <w:szCs w:val="21"/>
          <w:highlight w:val="none"/>
        </w:rPr>
      </w:pPr>
    </w:p>
    <w:p>
      <w:pPr>
        <w:spacing w:line="360" w:lineRule="auto"/>
        <w:contextualSpacing/>
        <w:rPr>
          <w:rFonts w:hint="eastAsia" w:ascii="宋体" w:hAnsi="宋体" w:eastAsia="宋体" w:cs="宋体"/>
          <w:b/>
          <w:szCs w:val="21"/>
          <w:highlight w:val="none"/>
        </w:rPr>
      </w:pPr>
    </w:p>
    <w:p>
      <w:pPr>
        <w:spacing w:line="360" w:lineRule="auto"/>
        <w:contextualSpacing/>
        <w:rPr>
          <w:rFonts w:hint="eastAsia" w:ascii="宋体" w:hAnsi="宋体" w:eastAsia="宋体" w:cs="宋体"/>
          <w:b/>
          <w:szCs w:val="21"/>
          <w:highlight w:val="none"/>
        </w:rPr>
      </w:pPr>
      <w:r>
        <w:rPr>
          <w:rFonts w:hint="eastAsia" w:ascii="宋体" w:hAnsi="宋体" w:eastAsia="宋体" w:cs="宋体"/>
          <w:b/>
          <w:szCs w:val="21"/>
          <w:highlight w:val="none"/>
        </w:rPr>
        <w:t>附：法定代表人身份证复印件（正反面）：</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法定代表人授权委托书</w:t>
      </w:r>
    </w:p>
    <w:p>
      <w:pPr>
        <w:spacing w:line="360" w:lineRule="auto"/>
        <w:jc w:val="center"/>
        <w:rPr>
          <w:rFonts w:hint="eastAsia" w:ascii="宋体" w:hAnsi="宋体" w:eastAsia="宋体" w:cs="宋体"/>
          <w:b/>
          <w:sz w:val="21"/>
          <w:szCs w:val="21"/>
          <w:highlight w:val="none"/>
        </w:rPr>
      </w:pPr>
      <w:r>
        <w:rPr>
          <w:rFonts w:hint="eastAsia" w:ascii="宋体" w:hAnsi="宋体" w:eastAsia="宋体" w:cs="宋体"/>
          <w:bCs/>
          <w:sz w:val="21"/>
          <w:szCs w:val="21"/>
          <w:highlight w:val="none"/>
        </w:rPr>
        <w:t>（法定代表人来投标的，此</w:t>
      </w:r>
      <w:r>
        <w:rPr>
          <w:rFonts w:hint="eastAsia" w:ascii="宋体" w:hAnsi="宋体" w:eastAsia="宋体" w:cs="宋体"/>
          <w:bCs/>
          <w:sz w:val="21"/>
          <w:szCs w:val="21"/>
          <w:highlight w:val="none"/>
          <w:lang w:val="en-US" w:eastAsia="zh-CN"/>
        </w:rPr>
        <w:t>委托书</w:t>
      </w:r>
      <w:r>
        <w:rPr>
          <w:rFonts w:hint="eastAsia" w:ascii="宋体" w:hAnsi="宋体" w:eastAsia="宋体" w:cs="宋体"/>
          <w:bCs/>
          <w:sz w:val="21"/>
          <w:szCs w:val="21"/>
          <w:highlight w:val="none"/>
        </w:rPr>
        <w:t>不用）</w:t>
      </w:r>
    </w:p>
    <w:p>
      <w:pPr>
        <w:snapToGrid w:val="0"/>
        <w:spacing w:line="360" w:lineRule="auto"/>
        <w:rPr>
          <w:rFonts w:hint="eastAsia" w:ascii="宋体" w:hAnsi="宋体" w:eastAsia="宋体" w:cs="宋体"/>
          <w:bCs/>
          <w:sz w:val="21"/>
          <w:szCs w:val="21"/>
          <w:highlight w:val="none"/>
        </w:rPr>
      </w:pPr>
    </w:p>
    <w:p>
      <w:pPr>
        <w:snapToGrid w:val="0"/>
        <w:spacing w:line="360" w:lineRule="auto"/>
        <w:rPr>
          <w:rFonts w:hint="eastAsia" w:ascii="宋体" w:hAnsi="宋体" w:eastAsia="宋体" w:cs="宋体"/>
          <w:sz w:val="21"/>
          <w:szCs w:val="21"/>
          <w:highlight w:val="none"/>
        </w:rPr>
      </w:pPr>
      <w:r>
        <w:rPr>
          <w:rFonts w:hint="eastAsia" w:ascii="宋体" w:hAnsi="宋体" w:eastAsia="宋体" w:cs="宋体"/>
          <w:b/>
          <w:bCs/>
          <w:highlight w:val="none"/>
        </w:rPr>
        <w:t>致</w:t>
      </w:r>
      <w:r>
        <w:rPr>
          <w:rFonts w:hint="eastAsia" w:ascii="宋体" w:hAnsi="宋体" w:eastAsia="宋体" w:cs="宋体"/>
          <w:b/>
          <w:bCs/>
          <w:highlight w:val="none"/>
          <w:lang w:eastAsia="zh-CN"/>
        </w:rPr>
        <w:t>：</w:t>
      </w:r>
      <w:r>
        <w:rPr>
          <w:rFonts w:hint="eastAsia" w:ascii="宋体" w:hAnsi="宋体" w:eastAsia="宋体" w:cs="宋体"/>
          <w:b/>
          <w:szCs w:val="21"/>
          <w:highlight w:val="none"/>
          <w:u w:val="single"/>
          <w:lang w:eastAsia="zh-CN"/>
        </w:rPr>
        <w:t>（</w:t>
      </w:r>
      <w:r>
        <w:rPr>
          <w:rFonts w:hint="eastAsia" w:ascii="宋体" w:hAnsi="宋体" w:eastAsia="宋体" w:cs="宋体"/>
          <w:b/>
          <w:szCs w:val="21"/>
          <w:highlight w:val="none"/>
          <w:u w:val="single"/>
          <w:lang w:val="en-US" w:eastAsia="zh-CN"/>
        </w:rPr>
        <w:t>采购人）、</w:t>
      </w:r>
      <w:r>
        <w:rPr>
          <w:rFonts w:hint="eastAsia" w:ascii="宋体" w:hAnsi="宋体" w:eastAsia="宋体" w:cs="宋体"/>
          <w:b/>
          <w:szCs w:val="21"/>
          <w:highlight w:val="none"/>
          <w:u w:val="single"/>
          <w:lang w:eastAsia="zh-CN"/>
        </w:rPr>
        <w:t>宁波</w:t>
      </w:r>
      <w:r>
        <w:rPr>
          <w:rFonts w:hint="eastAsia" w:ascii="宋体" w:hAnsi="宋体" w:eastAsia="宋体" w:cs="宋体"/>
          <w:b/>
          <w:szCs w:val="21"/>
          <w:highlight w:val="none"/>
          <w:u w:val="single"/>
          <w:lang w:val="en-US" w:eastAsia="zh-CN"/>
        </w:rPr>
        <w:t>涌恒招标有限公司</w:t>
      </w:r>
    </w:p>
    <w:p>
      <w:pPr>
        <w:snapToGrid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我</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（姓名）系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（供应商名称）的法定代表人，现授权委托本单位在职职工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（姓名）为授权代表，以我方的名义参加</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项目</w:t>
      </w:r>
      <w:r>
        <w:rPr>
          <w:rFonts w:hint="eastAsia" w:ascii="宋体" w:hAnsi="宋体" w:eastAsia="宋体" w:cs="宋体"/>
          <w:sz w:val="21"/>
          <w:szCs w:val="21"/>
          <w:highlight w:val="none"/>
          <w:u w:val="single"/>
        </w:rPr>
        <w:t>编号、项目名称）</w:t>
      </w:r>
      <w:r>
        <w:rPr>
          <w:rFonts w:hint="eastAsia" w:ascii="宋体" w:hAnsi="宋体" w:eastAsia="宋体" w:cs="宋体"/>
          <w:sz w:val="21"/>
          <w:szCs w:val="21"/>
          <w:highlight w:val="none"/>
        </w:rPr>
        <w:t>招标投标活动，并代表我方全权办理针对上述项目招标投标活动中的一切事宜。</w:t>
      </w:r>
    </w:p>
    <w:p>
      <w:pPr>
        <w:snapToGrid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我方对授权代表的签名事项负全部责任。</w:t>
      </w:r>
    </w:p>
    <w:p>
      <w:pPr>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授权代表无转委托权，特此委托。</w:t>
      </w: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授权代表（签名或印章）：</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法定代表人（签名或印章）：</w:t>
      </w:r>
      <w:r>
        <w:rPr>
          <w:rFonts w:hint="eastAsia" w:ascii="宋体" w:hAnsi="宋体" w:eastAsia="宋体" w:cs="宋体"/>
          <w:sz w:val="21"/>
          <w:szCs w:val="21"/>
          <w:highlight w:val="none"/>
          <w:u w:val="single"/>
        </w:rPr>
        <w:t xml:space="preserve">          </w:t>
      </w:r>
    </w:p>
    <w:p>
      <w:pPr>
        <w:snapToGrid w:val="0"/>
        <w:spacing w:line="360" w:lineRule="auto"/>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职务：</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职务：</w:t>
      </w:r>
      <w:r>
        <w:rPr>
          <w:rFonts w:hint="eastAsia" w:ascii="宋体" w:hAnsi="宋体" w:eastAsia="宋体" w:cs="宋体"/>
          <w:sz w:val="21"/>
          <w:szCs w:val="21"/>
          <w:highlight w:val="none"/>
          <w:u w:val="single"/>
        </w:rPr>
        <w:t xml:space="preserve">           </w:t>
      </w:r>
    </w:p>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授权代表身份证号码：</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snapToGrid w:val="0"/>
        <w:spacing w:line="360" w:lineRule="auto"/>
        <w:rPr>
          <w:rFonts w:hint="eastAsia" w:ascii="宋体" w:hAnsi="宋体" w:eastAsia="宋体" w:cs="宋体"/>
          <w:sz w:val="21"/>
          <w:szCs w:val="21"/>
          <w:highlight w:val="none"/>
        </w:rPr>
      </w:pPr>
    </w:p>
    <w:p>
      <w:pPr>
        <w:snapToGrid w:val="0"/>
        <w:spacing w:line="360" w:lineRule="auto"/>
        <w:ind w:firstLine="4830" w:firstLineChars="2300"/>
        <w:rPr>
          <w:rFonts w:hint="eastAsia" w:ascii="宋体" w:hAnsi="宋体" w:eastAsia="宋体" w:cs="宋体"/>
          <w:sz w:val="21"/>
          <w:szCs w:val="21"/>
          <w:highlight w:val="none"/>
        </w:rPr>
      </w:pPr>
      <w:r>
        <w:rPr>
          <w:rFonts w:hint="eastAsia" w:ascii="宋体" w:hAnsi="宋体" w:eastAsia="宋体" w:cs="宋体"/>
          <w:sz w:val="21"/>
          <w:szCs w:val="21"/>
          <w:highlight w:val="none"/>
        </w:rPr>
        <w:t>供应商公章：</w:t>
      </w:r>
    </w:p>
    <w:p>
      <w:pPr>
        <w:snapToGrid w:val="0"/>
        <w:spacing w:line="360" w:lineRule="auto"/>
        <w:ind w:firstLine="4830" w:firstLineChars="2300"/>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年    月    日</w:t>
      </w:r>
    </w:p>
    <w:p>
      <w:pPr>
        <w:spacing w:line="360" w:lineRule="auto"/>
        <w:rPr>
          <w:rFonts w:hint="eastAsia" w:ascii="宋体" w:hAnsi="宋体" w:eastAsia="宋体" w:cs="宋体"/>
          <w:b/>
          <w:sz w:val="21"/>
          <w:szCs w:val="21"/>
          <w:highlight w:val="none"/>
        </w:rPr>
      </w:pPr>
    </w:p>
    <w:p>
      <w:pPr>
        <w:spacing w:line="360" w:lineRule="auto"/>
        <w:rPr>
          <w:rFonts w:hint="eastAsia" w:ascii="宋体" w:hAnsi="宋体" w:eastAsia="宋体" w:cs="宋体"/>
          <w:b/>
          <w:sz w:val="21"/>
          <w:szCs w:val="21"/>
          <w:highlight w:val="none"/>
        </w:rPr>
      </w:pPr>
    </w:p>
    <w:p>
      <w:pPr>
        <w:snapToGrid w:val="0"/>
        <w:spacing w:before="50" w:after="50"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附：</w:t>
      </w:r>
      <w:bookmarkStart w:id="228" w:name="OLE_LINK211"/>
      <w:bookmarkStart w:id="229" w:name="OLE_LINK212"/>
      <w:r>
        <w:rPr>
          <w:rFonts w:hint="eastAsia" w:ascii="宋体" w:hAnsi="宋体" w:eastAsia="宋体" w:cs="宋体"/>
          <w:b/>
          <w:sz w:val="21"/>
          <w:szCs w:val="21"/>
          <w:highlight w:val="none"/>
        </w:rPr>
        <w:t>授权代表身份证复印件（正反面）</w:t>
      </w:r>
      <w:bookmarkEnd w:id="228"/>
      <w:bookmarkEnd w:id="229"/>
    </w:p>
    <w:p>
      <w:pPr>
        <w:bidi w:val="0"/>
        <w:spacing w:line="360" w:lineRule="auto"/>
        <w:rPr>
          <w:rFonts w:hint="eastAsia" w:ascii="宋体" w:hAnsi="宋体" w:eastAsia="宋体" w:cs="宋体"/>
          <w:sz w:val="21"/>
          <w:szCs w:val="21"/>
          <w:highlight w:val="none"/>
        </w:rPr>
      </w:pPr>
    </w:p>
    <w:p>
      <w:pPr>
        <w:bidi w:val="0"/>
        <w:rPr>
          <w:rFonts w:hint="eastAsia" w:ascii="宋体" w:hAnsi="宋体" w:eastAsia="宋体" w:cs="宋体"/>
          <w:highlight w:val="none"/>
        </w:rPr>
      </w:pPr>
    </w:p>
    <w:p>
      <w:pP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br w:type="page"/>
      </w:r>
    </w:p>
    <w:p>
      <w:pPr>
        <w:pStyle w:val="6"/>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（三）商务需求响应表</w:t>
      </w:r>
    </w:p>
    <w:p>
      <w:pPr>
        <w:spacing w:line="360" w:lineRule="auto"/>
        <w:ind w:firstLine="210" w:firstLineChars="100"/>
        <w:jc w:val="left"/>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项目名称：</w:t>
      </w:r>
      <w:r>
        <w:rPr>
          <w:rFonts w:hint="eastAsia" w:ascii="宋体" w:hAnsi="宋体" w:eastAsia="宋体" w:cs="宋体"/>
          <w:bCs/>
          <w:szCs w:val="21"/>
          <w:highlight w:val="none"/>
          <w:u w:val="single"/>
          <w:lang w:val="zh-CN"/>
        </w:rPr>
        <w:t xml:space="preserve">                           </w:t>
      </w:r>
      <w:r>
        <w:rPr>
          <w:rFonts w:hint="eastAsia" w:ascii="宋体" w:hAnsi="宋体" w:eastAsia="宋体" w:cs="宋体"/>
          <w:bCs/>
          <w:szCs w:val="21"/>
          <w:highlight w:val="none"/>
          <w:lang w:val="zh-CN"/>
        </w:rPr>
        <w:t xml:space="preserve">  </w:t>
      </w:r>
    </w:p>
    <w:p>
      <w:pPr>
        <w:spacing w:line="360" w:lineRule="auto"/>
        <w:ind w:firstLine="210" w:firstLineChars="100"/>
        <w:rPr>
          <w:rFonts w:hint="eastAsia" w:ascii="宋体" w:hAnsi="宋体" w:eastAsia="宋体" w:cs="宋体"/>
          <w:b/>
          <w:bCs/>
          <w:highlight w:val="none"/>
          <w:u w:val="single"/>
        </w:rPr>
      </w:pPr>
      <w:r>
        <w:rPr>
          <w:rFonts w:hint="eastAsia" w:ascii="宋体" w:hAnsi="宋体" w:eastAsia="宋体" w:cs="宋体"/>
          <w:bCs/>
          <w:szCs w:val="21"/>
          <w:highlight w:val="none"/>
          <w:lang w:val="zh-CN"/>
        </w:rPr>
        <w:t>项目编号：</w:t>
      </w:r>
      <w:r>
        <w:rPr>
          <w:rFonts w:hint="eastAsia" w:ascii="宋体" w:hAnsi="宋体" w:eastAsia="宋体" w:cs="宋体"/>
          <w:bCs/>
          <w:szCs w:val="21"/>
          <w:highlight w:val="none"/>
          <w:u w:val="single"/>
          <w:lang w:val="zh-CN"/>
        </w:rPr>
        <w:t xml:space="preserve">                            </w:t>
      </w:r>
    </w:p>
    <w:tbl>
      <w:tblPr>
        <w:tblStyle w:val="22"/>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磋商文件</w:t>
            </w:r>
            <w:r>
              <w:rPr>
                <w:rFonts w:hint="eastAsia" w:ascii="宋体" w:hAnsi="宋体" w:eastAsia="宋体" w:cs="宋体"/>
                <w:szCs w:val="21"/>
                <w:highlight w:val="none"/>
              </w:rPr>
              <w:t>要求</w:t>
            </w: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磋商</w:t>
            </w:r>
            <w:r>
              <w:rPr>
                <w:rFonts w:hint="eastAsia" w:ascii="宋体" w:hAnsi="宋体" w:eastAsia="宋体" w:cs="宋体"/>
                <w:szCs w:val="21"/>
                <w:highlight w:val="none"/>
              </w:rPr>
              <w:t>响应</w:t>
            </w: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bl>
    <w:p>
      <w:pPr>
        <w:adjustRightInd w:val="0"/>
        <w:snapToGrid w:val="0"/>
        <w:spacing w:line="440" w:lineRule="exact"/>
        <w:ind w:left="210" w:hanging="210" w:hangingChars="100"/>
        <w:rPr>
          <w:rFonts w:hint="eastAsia" w:ascii="宋体" w:hAnsi="宋体" w:eastAsia="宋体" w:cs="宋体"/>
          <w:szCs w:val="21"/>
          <w:highlight w:val="none"/>
        </w:rPr>
      </w:pPr>
      <w:r>
        <w:rPr>
          <w:rFonts w:hint="eastAsia" w:ascii="宋体" w:hAnsi="宋体" w:eastAsia="宋体" w:cs="宋体"/>
          <w:szCs w:val="21"/>
          <w:highlight w:val="none"/>
        </w:rPr>
        <w:t>注：须</w:t>
      </w:r>
      <w:r>
        <w:rPr>
          <w:rFonts w:hint="eastAsia" w:ascii="宋体" w:hAnsi="宋体" w:eastAsia="宋体" w:cs="宋体"/>
          <w:szCs w:val="21"/>
          <w:highlight w:val="none"/>
          <w:lang w:val="en-US" w:eastAsia="zh-CN"/>
        </w:rPr>
        <w:t>按照第二章采购需求的</w:t>
      </w:r>
      <w:r>
        <w:rPr>
          <w:rFonts w:hint="eastAsia" w:ascii="宋体" w:hAnsi="宋体" w:eastAsia="宋体" w:cs="宋体"/>
          <w:szCs w:val="21"/>
          <w:highlight w:val="none"/>
        </w:rPr>
        <w:t>商务条款逐项比较。如</w:t>
      </w:r>
      <w:r>
        <w:rPr>
          <w:rFonts w:hint="eastAsia" w:ascii="宋体" w:hAnsi="宋体" w:eastAsia="宋体" w:cs="宋体"/>
          <w:szCs w:val="21"/>
          <w:highlight w:val="none"/>
          <w:lang w:val="en-US" w:eastAsia="zh-CN"/>
        </w:rPr>
        <w:t>供应商</w:t>
      </w:r>
      <w:r>
        <w:rPr>
          <w:rFonts w:hint="eastAsia" w:ascii="宋体" w:hAnsi="宋体" w:eastAsia="宋体" w:cs="宋体"/>
          <w:szCs w:val="21"/>
          <w:highlight w:val="none"/>
        </w:rPr>
        <w:t>全部响应上述需求的，请在表格空白处填写“全部响应</w:t>
      </w:r>
      <w:r>
        <w:rPr>
          <w:rFonts w:hint="eastAsia" w:ascii="宋体" w:hAnsi="宋体" w:eastAsia="宋体" w:cs="宋体"/>
          <w:szCs w:val="21"/>
          <w:highlight w:val="none"/>
          <w:lang w:val="en-US" w:eastAsia="zh-CN"/>
        </w:rPr>
        <w:t>磋商</w:t>
      </w:r>
      <w:r>
        <w:rPr>
          <w:rFonts w:hint="eastAsia" w:ascii="宋体" w:hAnsi="宋体" w:eastAsia="宋体" w:cs="宋体"/>
          <w:szCs w:val="21"/>
          <w:highlight w:val="none"/>
        </w:rPr>
        <w:t>文件的</w:t>
      </w:r>
      <w:r>
        <w:rPr>
          <w:rFonts w:hint="eastAsia" w:ascii="宋体" w:hAnsi="宋体" w:eastAsia="宋体" w:cs="宋体"/>
          <w:szCs w:val="21"/>
          <w:highlight w:val="none"/>
          <w:lang w:val="en-US" w:eastAsia="zh-CN"/>
        </w:rPr>
        <w:t>商务需求</w:t>
      </w:r>
      <w:r>
        <w:rPr>
          <w:rFonts w:hint="eastAsia" w:ascii="宋体" w:hAnsi="宋体" w:eastAsia="宋体" w:cs="宋体"/>
          <w:szCs w:val="21"/>
          <w:highlight w:val="none"/>
        </w:rPr>
        <w:t>”；如存在正偏离或负偏离的，请注明具体偏离内容。</w:t>
      </w:r>
    </w:p>
    <w:p>
      <w:pPr>
        <w:adjustRightInd w:val="0"/>
        <w:snapToGrid w:val="0"/>
        <w:spacing w:line="440" w:lineRule="exact"/>
        <w:ind w:left="210" w:hanging="210" w:hangingChars="100"/>
        <w:rPr>
          <w:rFonts w:hint="eastAsia" w:ascii="宋体" w:hAnsi="宋体" w:eastAsia="宋体" w:cs="宋体"/>
          <w:szCs w:val="21"/>
          <w:highlight w:val="none"/>
        </w:rPr>
      </w:pPr>
    </w:p>
    <w:p>
      <w:pPr>
        <w:adjustRightInd w:val="0"/>
        <w:snapToGrid w:val="0"/>
        <w:spacing w:line="440" w:lineRule="exact"/>
        <w:rPr>
          <w:rFonts w:hint="eastAsia" w:ascii="宋体" w:hAnsi="宋体" w:eastAsia="宋体" w:cs="宋体"/>
          <w:szCs w:val="21"/>
          <w:highlight w:val="none"/>
        </w:rPr>
      </w:pPr>
    </w:p>
    <w:p>
      <w:pPr>
        <w:adjustRightInd w:val="0"/>
        <w:snapToGrid w:val="0"/>
        <w:spacing w:line="440" w:lineRule="exact"/>
        <w:rPr>
          <w:rFonts w:hint="eastAsia" w:ascii="宋体" w:hAnsi="宋体" w:eastAsia="宋体" w:cs="宋体"/>
          <w:szCs w:val="21"/>
          <w:highlight w:val="none"/>
        </w:rPr>
      </w:pPr>
    </w:p>
    <w:p>
      <w:pPr>
        <w:spacing w:line="440" w:lineRule="exact"/>
        <w:jc w:val="left"/>
        <w:rPr>
          <w:rFonts w:hint="eastAsia" w:ascii="宋体" w:hAnsi="宋体" w:eastAsia="宋体" w:cs="宋体"/>
          <w:szCs w:val="21"/>
          <w:highlight w:val="none"/>
        </w:rPr>
      </w:pPr>
      <w:r>
        <w:rPr>
          <w:rFonts w:hint="eastAsia" w:ascii="宋体" w:hAnsi="宋体" w:eastAsia="宋体" w:cs="宋体"/>
          <w:szCs w:val="21"/>
          <w:highlight w:val="none"/>
        </w:rPr>
        <w:t>供应商（盖章）：</w:t>
      </w:r>
    </w:p>
    <w:p>
      <w:pPr>
        <w:spacing w:line="440" w:lineRule="exact"/>
        <w:rPr>
          <w:rFonts w:hint="eastAsia" w:ascii="宋体" w:hAnsi="宋体" w:eastAsia="宋体" w:cs="宋体"/>
          <w:szCs w:val="21"/>
          <w:highlight w:val="none"/>
        </w:rPr>
      </w:pPr>
      <w:r>
        <w:rPr>
          <w:rFonts w:hint="eastAsia" w:ascii="宋体" w:hAnsi="宋体" w:eastAsia="宋体" w:cs="宋体"/>
          <w:szCs w:val="21"/>
          <w:highlight w:val="none"/>
        </w:rPr>
        <w:t>日          期：</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br w:type="page"/>
      </w:r>
    </w:p>
    <w:p>
      <w:pPr>
        <w:pStyle w:val="6"/>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（四）采购需求响应表</w:t>
      </w:r>
    </w:p>
    <w:p>
      <w:pPr>
        <w:spacing w:line="360" w:lineRule="auto"/>
        <w:ind w:firstLine="210" w:firstLineChars="100"/>
        <w:jc w:val="left"/>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项目名称：</w:t>
      </w:r>
      <w:r>
        <w:rPr>
          <w:rFonts w:hint="eastAsia" w:ascii="宋体" w:hAnsi="宋体" w:eastAsia="宋体" w:cs="宋体"/>
          <w:bCs/>
          <w:szCs w:val="21"/>
          <w:highlight w:val="none"/>
          <w:u w:val="single"/>
          <w:lang w:val="zh-CN"/>
        </w:rPr>
        <w:t xml:space="preserve">                           </w:t>
      </w:r>
      <w:r>
        <w:rPr>
          <w:rFonts w:hint="eastAsia" w:ascii="宋体" w:hAnsi="宋体" w:eastAsia="宋体" w:cs="宋体"/>
          <w:bCs/>
          <w:szCs w:val="21"/>
          <w:highlight w:val="none"/>
          <w:lang w:val="zh-CN"/>
        </w:rPr>
        <w:t xml:space="preserve">  </w:t>
      </w:r>
    </w:p>
    <w:p>
      <w:pPr>
        <w:spacing w:line="360" w:lineRule="auto"/>
        <w:ind w:firstLine="210" w:firstLineChars="100"/>
        <w:rPr>
          <w:rFonts w:hint="eastAsia" w:ascii="宋体" w:hAnsi="宋体" w:eastAsia="宋体" w:cs="宋体"/>
          <w:b/>
          <w:bCs/>
          <w:highlight w:val="none"/>
          <w:u w:val="single"/>
        </w:rPr>
      </w:pPr>
      <w:r>
        <w:rPr>
          <w:rFonts w:hint="eastAsia" w:ascii="宋体" w:hAnsi="宋体" w:eastAsia="宋体" w:cs="宋体"/>
          <w:bCs/>
          <w:szCs w:val="21"/>
          <w:highlight w:val="none"/>
          <w:lang w:val="zh-CN"/>
        </w:rPr>
        <w:t>项目编号：</w:t>
      </w:r>
      <w:r>
        <w:rPr>
          <w:rFonts w:hint="eastAsia" w:ascii="宋体" w:hAnsi="宋体" w:eastAsia="宋体" w:cs="宋体"/>
          <w:bCs/>
          <w:szCs w:val="21"/>
          <w:highlight w:val="none"/>
          <w:u w:val="single"/>
          <w:lang w:val="zh-CN"/>
        </w:rPr>
        <w:t xml:space="preserve">                            </w:t>
      </w:r>
    </w:p>
    <w:tbl>
      <w:tblPr>
        <w:tblStyle w:val="22"/>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磋商文件</w:t>
            </w:r>
            <w:r>
              <w:rPr>
                <w:rFonts w:hint="eastAsia" w:ascii="宋体" w:hAnsi="宋体" w:eastAsia="宋体" w:cs="宋体"/>
                <w:szCs w:val="21"/>
                <w:highlight w:val="none"/>
              </w:rPr>
              <w:t>要求</w:t>
            </w: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磋商</w:t>
            </w:r>
            <w:r>
              <w:rPr>
                <w:rFonts w:hint="eastAsia" w:ascii="宋体" w:hAnsi="宋体" w:eastAsia="宋体" w:cs="宋体"/>
                <w:szCs w:val="21"/>
                <w:highlight w:val="none"/>
              </w:rPr>
              <w:t>响应</w:t>
            </w: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24"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835" w:type="dxa"/>
            <w:noWrap w:val="0"/>
            <w:vAlign w:val="center"/>
          </w:tcPr>
          <w:p>
            <w:pPr>
              <w:adjustRightInd w:val="0"/>
              <w:snapToGrid w:val="0"/>
              <w:spacing w:line="400" w:lineRule="exact"/>
              <w:jc w:val="center"/>
              <w:rPr>
                <w:rFonts w:hint="eastAsia" w:ascii="宋体" w:hAnsi="宋体" w:eastAsia="宋体" w:cs="宋体"/>
                <w:szCs w:val="21"/>
                <w:highlight w:val="none"/>
              </w:rPr>
            </w:pPr>
          </w:p>
        </w:tc>
        <w:tc>
          <w:tcPr>
            <w:tcW w:w="2369" w:type="dxa"/>
            <w:noWrap w:val="0"/>
            <w:vAlign w:val="center"/>
          </w:tcPr>
          <w:p>
            <w:pPr>
              <w:adjustRightInd w:val="0"/>
              <w:snapToGrid w:val="0"/>
              <w:spacing w:line="400" w:lineRule="exact"/>
              <w:jc w:val="center"/>
              <w:rPr>
                <w:rFonts w:hint="eastAsia" w:ascii="宋体" w:hAnsi="宋体" w:eastAsia="宋体" w:cs="宋体"/>
                <w:szCs w:val="21"/>
                <w:highlight w:val="none"/>
              </w:rPr>
            </w:pPr>
          </w:p>
        </w:tc>
      </w:tr>
    </w:tbl>
    <w:p>
      <w:pPr>
        <w:adjustRightInd w:val="0"/>
        <w:snapToGrid w:val="0"/>
        <w:spacing w:line="440" w:lineRule="exact"/>
        <w:ind w:left="210" w:hanging="210" w:hangingChars="100"/>
        <w:rPr>
          <w:rFonts w:hint="eastAsia" w:ascii="宋体" w:hAnsi="宋体" w:eastAsia="宋体" w:cs="宋体"/>
          <w:szCs w:val="21"/>
          <w:highlight w:val="none"/>
        </w:rPr>
      </w:pPr>
      <w:r>
        <w:rPr>
          <w:rFonts w:hint="eastAsia" w:ascii="宋体" w:hAnsi="宋体" w:eastAsia="宋体" w:cs="宋体"/>
          <w:szCs w:val="21"/>
          <w:highlight w:val="none"/>
        </w:rPr>
        <w:t>注：须</w:t>
      </w:r>
      <w:r>
        <w:rPr>
          <w:rFonts w:hint="eastAsia" w:ascii="宋体" w:hAnsi="宋体" w:eastAsia="宋体" w:cs="宋体"/>
          <w:szCs w:val="21"/>
          <w:highlight w:val="none"/>
          <w:lang w:val="en-US" w:eastAsia="zh-CN"/>
        </w:rPr>
        <w:t>按照第二章采购需求的技术及服务需求</w:t>
      </w:r>
      <w:r>
        <w:rPr>
          <w:rFonts w:hint="eastAsia" w:ascii="宋体" w:hAnsi="宋体" w:eastAsia="宋体" w:cs="宋体"/>
          <w:szCs w:val="21"/>
          <w:highlight w:val="none"/>
        </w:rPr>
        <w:t>逐项比较。如</w:t>
      </w:r>
      <w:r>
        <w:rPr>
          <w:rFonts w:hint="eastAsia" w:ascii="宋体" w:hAnsi="宋体" w:eastAsia="宋体" w:cs="宋体"/>
          <w:szCs w:val="21"/>
          <w:highlight w:val="none"/>
          <w:lang w:val="en-US" w:eastAsia="zh-CN"/>
        </w:rPr>
        <w:t>供应商</w:t>
      </w:r>
      <w:r>
        <w:rPr>
          <w:rFonts w:hint="eastAsia" w:ascii="宋体" w:hAnsi="宋体" w:eastAsia="宋体" w:cs="宋体"/>
          <w:szCs w:val="21"/>
          <w:highlight w:val="none"/>
        </w:rPr>
        <w:t>全部响应上述需求的，请在表格空白处填写“全部响应</w:t>
      </w:r>
      <w:r>
        <w:rPr>
          <w:rFonts w:hint="eastAsia" w:ascii="宋体" w:hAnsi="宋体" w:eastAsia="宋体" w:cs="宋体"/>
          <w:szCs w:val="21"/>
          <w:highlight w:val="none"/>
          <w:lang w:val="en-US" w:eastAsia="zh-CN"/>
        </w:rPr>
        <w:t>磋商</w:t>
      </w:r>
      <w:r>
        <w:rPr>
          <w:rFonts w:hint="eastAsia" w:ascii="宋体" w:hAnsi="宋体" w:eastAsia="宋体" w:cs="宋体"/>
          <w:szCs w:val="21"/>
          <w:highlight w:val="none"/>
        </w:rPr>
        <w:t>文件的</w:t>
      </w:r>
      <w:r>
        <w:rPr>
          <w:rFonts w:hint="eastAsia" w:ascii="宋体" w:hAnsi="宋体" w:eastAsia="宋体" w:cs="宋体"/>
          <w:szCs w:val="21"/>
          <w:highlight w:val="none"/>
          <w:lang w:val="en-US" w:eastAsia="zh-CN"/>
        </w:rPr>
        <w:t>技术</w:t>
      </w:r>
      <w:r>
        <w:rPr>
          <w:rFonts w:hint="eastAsia" w:ascii="宋体" w:hAnsi="宋体" w:eastAsia="宋体" w:cs="宋体"/>
          <w:szCs w:val="21"/>
          <w:highlight w:val="none"/>
        </w:rPr>
        <w:t>服务需求条款”；如存在正偏离或负偏离的，请注明具体偏离内容。</w:t>
      </w:r>
    </w:p>
    <w:p>
      <w:pPr>
        <w:rPr>
          <w:rFonts w:hint="eastAsia" w:ascii="宋体" w:hAnsi="宋体" w:eastAsia="宋体" w:cs="宋体"/>
          <w:b/>
          <w:sz w:val="32"/>
          <w:szCs w:val="32"/>
          <w:highlight w:val="none"/>
          <w:lang w:val="en-US" w:eastAsia="zh-CN"/>
        </w:rPr>
      </w:pPr>
    </w:p>
    <w:p>
      <w:pPr>
        <w:rPr>
          <w:rFonts w:hint="eastAsia" w:ascii="宋体" w:hAnsi="宋体" w:eastAsia="宋体" w:cs="宋体"/>
          <w:b/>
          <w:sz w:val="32"/>
          <w:szCs w:val="32"/>
          <w:highlight w:val="none"/>
          <w:lang w:val="en-US" w:eastAsia="zh-CN"/>
        </w:rPr>
      </w:pPr>
    </w:p>
    <w:p>
      <w:pPr>
        <w:spacing w:line="440" w:lineRule="exact"/>
        <w:jc w:val="left"/>
        <w:rPr>
          <w:rFonts w:hint="eastAsia" w:ascii="宋体" w:hAnsi="宋体" w:eastAsia="宋体" w:cs="宋体"/>
          <w:szCs w:val="21"/>
          <w:highlight w:val="none"/>
        </w:rPr>
      </w:pPr>
      <w:r>
        <w:rPr>
          <w:rFonts w:hint="eastAsia" w:ascii="宋体" w:hAnsi="宋体" w:eastAsia="宋体" w:cs="宋体"/>
          <w:szCs w:val="21"/>
          <w:highlight w:val="none"/>
        </w:rPr>
        <w:t>供应商（盖章）：</w:t>
      </w:r>
    </w:p>
    <w:p>
      <w:pPr>
        <w:rPr>
          <w:rFonts w:hint="eastAsia" w:ascii="宋体" w:hAnsi="宋体" w:eastAsia="宋体" w:cs="宋体"/>
          <w:b/>
          <w:sz w:val="32"/>
          <w:szCs w:val="32"/>
          <w:highlight w:val="none"/>
          <w:lang w:val="en-US" w:eastAsia="zh-CN"/>
        </w:rPr>
      </w:pPr>
      <w:r>
        <w:rPr>
          <w:rFonts w:hint="eastAsia" w:ascii="宋体" w:hAnsi="宋体" w:eastAsia="宋体" w:cs="宋体"/>
          <w:szCs w:val="21"/>
          <w:highlight w:val="none"/>
        </w:rPr>
        <w:t>日          期：</w:t>
      </w:r>
      <w:r>
        <w:rPr>
          <w:rFonts w:hint="eastAsia" w:ascii="宋体" w:hAnsi="宋体" w:eastAsia="宋体" w:cs="宋体"/>
          <w:b/>
          <w:sz w:val="32"/>
          <w:szCs w:val="32"/>
          <w:highlight w:val="none"/>
          <w:lang w:val="en-US" w:eastAsia="zh-CN"/>
        </w:rPr>
        <w:br w:type="page"/>
      </w:r>
    </w:p>
    <w:p>
      <w:pPr>
        <w:pStyle w:val="6"/>
        <w:bidi w:val="0"/>
        <w:rPr>
          <w:rFonts w:hint="default"/>
          <w:highlight w:val="none"/>
          <w:lang w:val="en-US" w:eastAsia="zh-CN"/>
        </w:rPr>
      </w:pPr>
      <w:r>
        <w:rPr>
          <w:rFonts w:hint="eastAsia"/>
          <w:highlight w:val="none"/>
          <w:lang w:val="en-US" w:eastAsia="zh-CN"/>
        </w:rPr>
        <w:t>（五）同类项目业绩情况</w:t>
      </w:r>
    </w:p>
    <w:p>
      <w:pPr>
        <w:pStyle w:val="3"/>
        <w:spacing w:line="360" w:lineRule="auto"/>
        <w:ind w:left="0" w:leftChars="0"/>
        <w:jc w:val="center"/>
        <w:rPr>
          <w:rFonts w:hint="eastAsia" w:cs="宋体" w:asciiTheme="minorEastAsia" w:hAnsiTheme="minorEastAsia" w:eastAsiaTheme="minorEastAsia"/>
          <w:b/>
          <w:sz w:val="21"/>
          <w:szCs w:val="21"/>
          <w:highlight w:val="none"/>
        </w:rPr>
      </w:pPr>
      <w:r>
        <w:rPr>
          <w:rFonts w:hint="eastAsia" w:cs="宋体" w:asciiTheme="minorEastAsia" w:hAnsiTheme="minorEastAsia"/>
          <w:b/>
          <w:sz w:val="21"/>
          <w:szCs w:val="21"/>
          <w:highlight w:val="none"/>
          <w:lang w:val="en-US" w:eastAsia="zh-CN"/>
        </w:rPr>
        <w:t>同类</w:t>
      </w:r>
      <w:r>
        <w:rPr>
          <w:rFonts w:hint="eastAsia" w:cs="宋体" w:asciiTheme="minorEastAsia" w:hAnsiTheme="minorEastAsia" w:eastAsiaTheme="minorEastAsia"/>
          <w:b/>
          <w:sz w:val="21"/>
          <w:szCs w:val="21"/>
          <w:highlight w:val="none"/>
        </w:rPr>
        <w:t>项目业绩一览表</w:t>
      </w:r>
    </w:p>
    <w:p>
      <w:pPr>
        <w:spacing w:line="360" w:lineRule="auto"/>
        <w:jc w:val="left"/>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项目名称：</w:t>
      </w:r>
      <w:r>
        <w:rPr>
          <w:rFonts w:hint="eastAsia" w:ascii="宋体" w:hAnsi="宋体" w:eastAsia="宋体" w:cs="宋体"/>
          <w:bCs/>
          <w:szCs w:val="21"/>
          <w:highlight w:val="none"/>
          <w:u w:val="single"/>
          <w:lang w:val="zh-CN"/>
        </w:rPr>
        <w:t xml:space="preserve">                           </w:t>
      </w:r>
      <w:r>
        <w:rPr>
          <w:rFonts w:hint="eastAsia" w:ascii="宋体" w:hAnsi="宋体" w:eastAsia="宋体" w:cs="宋体"/>
          <w:bCs/>
          <w:szCs w:val="21"/>
          <w:highlight w:val="none"/>
          <w:lang w:val="zh-CN"/>
        </w:rPr>
        <w:t xml:space="preserve">  </w:t>
      </w:r>
    </w:p>
    <w:p>
      <w:pPr>
        <w:bidi w:val="0"/>
        <w:rPr>
          <w:rFonts w:hint="eastAsia"/>
          <w:highlight w:val="none"/>
        </w:rPr>
      </w:pPr>
      <w:r>
        <w:rPr>
          <w:rFonts w:hint="eastAsia" w:ascii="宋体" w:hAnsi="宋体" w:eastAsia="宋体" w:cs="宋体"/>
          <w:bCs/>
          <w:szCs w:val="21"/>
          <w:highlight w:val="none"/>
          <w:lang w:val="zh-CN"/>
        </w:rPr>
        <w:t>项目编号：</w:t>
      </w:r>
      <w:r>
        <w:rPr>
          <w:rFonts w:hint="eastAsia" w:ascii="宋体" w:hAnsi="宋体" w:eastAsia="宋体" w:cs="宋体"/>
          <w:bCs/>
          <w:szCs w:val="21"/>
          <w:highlight w:val="none"/>
          <w:u w:val="single"/>
          <w:lang w:val="zh-CN"/>
        </w:rPr>
        <w:t xml:space="preserve">                            </w:t>
      </w:r>
    </w:p>
    <w:tbl>
      <w:tblPr>
        <w:tblStyle w:val="22"/>
        <w:tblW w:w="9377"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38"/>
        <w:gridCol w:w="1318"/>
        <w:gridCol w:w="1677"/>
        <w:gridCol w:w="1780"/>
        <w:gridCol w:w="25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631"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序号</w:t>
            </w:r>
          </w:p>
        </w:tc>
        <w:tc>
          <w:tcPr>
            <w:tcW w:w="1438"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用户名称</w:t>
            </w:r>
          </w:p>
        </w:tc>
        <w:tc>
          <w:tcPr>
            <w:tcW w:w="1318"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项目内容</w:t>
            </w:r>
          </w:p>
        </w:tc>
        <w:tc>
          <w:tcPr>
            <w:tcW w:w="1677"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合同金额</w:t>
            </w:r>
          </w:p>
        </w:tc>
        <w:tc>
          <w:tcPr>
            <w:tcW w:w="1780" w:type="dxa"/>
            <w:tcBorders>
              <w:right w:val="single" w:color="auto" w:sz="4" w:space="0"/>
            </w:tcBorders>
            <w:vAlign w:val="center"/>
          </w:tcPr>
          <w:p>
            <w:pPr>
              <w:spacing w:line="300" w:lineRule="exact"/>
              <w:jc w:val="center"/>
              <w:rPr>
                <w:rFonts w:hint="default" w:asciiTheme="minorEastAsia" w:hAnsiTheme="minorEastAsia" w:eastAsiaTheme="minorEastAsia"/>
                <w:bCs/>
                <w:szCs w:val="21"/>
                <w:highlight w:val="none"/>
                <w:lang w:val="en-US" w:eastAsia="zh-CN"/>
              </w:rPr>
            </w:pPr>
            <w:r>
              <w:rPr>
                <w:rFonts w:hint="eastAsia" w:asciiTheme="minorEastAsia" w:hAnsiTheme="minorEastAsia"/>
                <w:bCs/>
                <w:szCs w:val="21"/>
                <w:highlight w:val="none"/>
                <w:lang w:val="en-US" w:eastAsia="zh-CN"/>
              </w:rPr>
              <w:t>合同签订时间</w:t>
            </w:r>
          </w:p>
        </w:tc>
        <w:tc>
          <w:tcPr>
            <w:tcW w:w="2533" w:type="dxa"/>
            <w:tcBorders>
              <w:right w:val="single" w:color="auto" w:sz="4" w:space="0"/>
            </w:tcBorders>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用户联系人及其联系电话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1</w:t>
            </w:r>
          </w:p>
        </w:tc>
        <w:tc>
          <w:tcPr>
            <w:tcW w:w="1438" w:type="dxa"/>
            <w:vAlign w:val="center"/>
          </w:tcPr>
          <w:p>
            <w:pPr>
              <w:jc w:val="center"/>
              <w:rPr>
                <w:rFonts w:asciiTheme="minorEastAsia" w:hAnsiTheme="minorEastAsia" w:eastAsiaTheme="minorEastAsia"/>
                <w:szCs w:val="21"/>
                <w:highlight w:val="none"/>
              </w:rPr>
            </w:pPr>
          </w:p>
        </w:tc>
        <w:tc>
          <w:tcPr>
            <w:tcW w:w="1318" w:type="dxa"/>
            <w:vAlign w:val="center"/>
          </w:tcPr>
          <w:p>
            <w:pPr>
              <w:jc w:val="center"/>
              <w:rPr>
                <w:rFonts w:asciiTheme="minorEastAsia" w:hAnsiTheme="minorEastAsia" w:eastAsiaTheme="minorEastAsia"/>
                <w:szCs w:val="21"/>
                <w:highlight w:val="none"/>
              </w:rPr>
            </w:pPr>
          </w:p>
        </w:tc>
        <w:tc>
          <w:tcPr>
            <w:tcW w:w="1677" w:type="dxa"/>
            <w:vAlign w:val="center"/>
          </w:tcPr>
          <w:p>
            <w:pPr>
              <w:jc w:val="center"/>
              <w:rPr>
                <w:rFonts w:asciiTheme="minorEastAsia" w:hAnsiTheme="minorEastAsia" w:eastAsiaTheme="minorEastAsia"/>
                <w:szCs w:val="21"/>
                <w:highlight w:val="none"/>
              </w:rPr>
            </w:pPr>
          </w:p>
        </w:tc>
        <w:tc>
          <w:tcPr>
            <w:tcW w:w="1780" w:type="dxa"/>
            <w:tcBorders>
              <w:right w:val="single" w:color="auto" w:sz="4" w:space="0"/>
            </w:tcBorders>
            <w:vAlign w:val="center"/>
          </w:tcPr>
          <w:p>
            <w:pPr>
              <w:jc w:val="center"/>
              <w:rPr>
                <w:rFonts w:asciiTheme="minorEastAsia" w:hAnsiTheme="minorEastAsia" w:eastAsiaTheme="minorEastAsia"/>
                <w:szCs w:val="21"/>
                <w:highlight w:val="none"/>
              </w:rPr>
            </w:pPr>
          </w:p>
        </w:tc>
        <w:tc>
          <w:tcPr>
            <w:tcW w:w="2533" w:type="dxa"/>
            <w:tcBorders>
              <w:right w:val="single" w:color="auto" w:sz="4" w:space="0"/>
            </w:tcBorders>
            <w:vAlign w:val="center"/>
          </w:tcPr>
          <w:p>
            <w:pPr>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2</w:t>
            </w:r>
          </w:p>
        </w:tc>
        <w:tc>
          <w:tcPr>
            <w:tcW w:w="1438" w:type="dxa"/>
            <w:vAlign w:val="center"/>
          </w:tcPr>
          <w:p>
            <w:pPr>
              <w:jc w:val="center"/>
              <w:rPr>
                <w:rFonts w:asciiTheme="minorEastAsia" w:hAnsiTheme="minorEastAsia" w:eastAsiaTheme="minorEastAsia"/>
                <w:szCs w:val="21"/>
                <w:highlight w:val="none"/>
              </w:rPr>
            </w:pPr>
          </w:p>
        </w:tc>
        <w:tc>
          <w:tcPr>
            <w:tcW w:w="1318" w:type="dxa"/>
            <w:vAlign w:val="center"/>
          </w:tcPr>
          <w:p>
            <w:pPr>
              <w:jc w:val="center"/>
              <w:rPr>
                <w:rFonts w:asciiTheme="minorEastAsia" w:hAnsiTheme="minorEastAsia" w:eastAsiaTheme="minorEastAsia"/>
                <w:szCs w:val="21"/>
                <w:highlight w:val="none"/>
              </w:rPr>
            </w:pPr>
          </w:p>
        </w:tc>
        <w:tc>
          <w:tcPr>
            <w:tcW w:w="1677" w:type="dxa"/>
            <w:vAlign w:val="center"/>
          </w:tcPr>
          <w:p>
            <w:pPr>
              <w:jc w:val="center"/>
              <w:rPr>
                <w:rFonts w:asciiTheme="minorEastAsia" w:hAnsiTheme="minorEastAsia" w:eastAsiaTheme="minorEastAsia"/>
                <w:szCs w:val="21"/>
                <w:highlight w:val="none"/>
              </w:rPr>
            </w:pPr>
          </w:p>
        </w:tc>
        <w:tc>
          <w:tcPr>
            <w:tcW w:w="1780" w:type="dxa"/>
            <w:tcBorders>
              <w:right w:val="single" w:color="auto" w:sz="4" w:space="0"/>
            </w:tcBorders>
            <w:vAlign w:val="center"/>
          </w:tcPr>
          <w:p>
            <w:pPr>
              <w:jc w:val="center"/>
              <w:rPr>
                <w:rFonts w:asciiTheme="minorEastAsia" w:hAnsiTheme="minorEastAsia" w:eastAsiaTheme="minorEastAsia"/>
                <w:szCs w:val="21"/>
                <w:highlight w:val="none"/>
              </w:rPr>
            </w:pPr>
          </w:p>
        </w:tc>
        <w:tc>
          <w:tcPr>
            <w:tcW w:w="2533" w:type="dxa"/>
            <w:tcBorders>
              <w:right w:val="single" w:color="auto" w:sz="4" w:space="0"/>
            </w:tcBorders>
            <w:vAlign w:val="center"/>
          </w:tcPr>
          <w:p>
            <w:pPr>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3</w:t>
            </w:r>
          </w:p>
        </w:tc>
        <w:tc>
          <w:tcPr>
            <w:tcW w:w="1438" w:type="dxa"/>
            <w:vAlign w:val="center"/>
          </w:tcPr>
          <w:p>
            <w:pPr>
              <w:jc w:val="center"/>
              <w:rPr>
                <w:rFonts w:asciiTheme="minorEastAsia" w:hAnsiTheme="minorEastAsia" w:eastAsiaTheme="minorEastAsia"/>
                <w:szCs w:val="21"/>
                <w:highlight w:val="none"/>
              </w:rPr>
            </w:pPr>
          </w:p>
        </w:tc>
        <w:tc>
          <w:tcPr>
            <w:tcW w:w="1318" w:type="dxa"/>
            <w:vAlign w:val="center"/>
          </w:tcPr>
          <w:p>
            <w:pPr>
              <w:jc w:val="center"/>
              <w:rPr>
                <w:rFonts w:asciiTheme="minorEastAsia" w:hAnsiTheme="minorEastAsia" w:eastAsiaTheme="minorEastAsia"/>
                <w:szCs w:val="21"/>
                <w:highlight w:val="none"/>
              </w:rPr>
            </w:pPr>
          </w:p>
        </w:tc>
        <w:tc>
          <w:tcPr>
            <w:tcW w:w="1677" w:type="dxa"/>
            <w:vAlign w:val="center"/>
          </w:tcPr>
          <w:p>
            <w:pPr>
              <w:jc w:val="center"/>
              <w:rPr>
                <w:rFonts w:asciiTheme="minorEastAsia" w:hAnsiTheme="minorEastAsia" w:eastAsiaTheme="minorEastAsia"/>
                <w:szCs w:val="21"/>
                <w:highlight w:val="none"/>
              </w:rPr>
            </w:pPr>
          </w:p>
        </w:tc>
        <w:tc>
          <w:tcPr>
            <w:tcW w:w="1780" w:type="dxa"/>
            <w:tcBorders>
              <w:right w:val="single" w:color="auto" w:sz="4" w:space="0"/>
            </w:tcBorders>
            <w:vAlign w:val="center"/>
          </w:tcPr>
          <w:p>
            <w:pPr>
              <w:jc w:val="center"/>
              <w:rPr>
                <w:rFonts w:asciiTheme="minorEastAsia" w:hAnsiTheme="minorEastAsia" w:eastAsiaTheme="minorEastAsia"/>
                <w:szCs w:val="21"/>
                <w:highlight w:val="none"/>
              </w:rPr>
            </w:pPr>
          </w:p>
        </w:tc>
        <w:tc>
          <w:tcPr>
            <w:tcW w:w="2533" w:type="dxa"/>
            <w:tcBorders>
              <w:right w:val="single" w:color="auto" w:sz="4" w:space="0"/>
            </w:tcBorders>
            <w:vAlign w:val="center"/>
          </w:tcPr>
          <w:p>
            <w:pPr>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4</w:t>
            </w:r>
          </w:p>
        </w:tc>
        <w:tc>
          <w:tcPr>
            <w:tcW w:w="1438" w:type="dxa"/>
            <w:vAlign w:val="center"/>
          </w:tcPr>
          <w:p>
            <w:pPr>
              <w:jc w:val="center"/>
              <w:rPr>
                <w:rFonts w:asciiTheme="minorEastAsia" w:hAnsiTheme="minorEastAsia" w:eastAsiaTheme="minorEastAsia"/>
                <w:szCs w:val="21"/>
                <w:highlight w:val="none"/>
              </w:rPr>
            </w:pPr>
          </w:p>
        </w:tc>
        <w:tc>
          <w:tcPr>
            <w:tcW w:w="1318" w:type="dxa"/>
            <w:vAlign w:val="center"/>
          </w:tcPr>
          <w:p>
            <w:pPr>
              <w:jc w:val="center"/>
              <w:rPr>
                <w:rFonts w:asciiTheme="minorEastAsia" w:hAnsiTheme="minorEastAsia" w:eastAsiaTheme="minorEastAsia"/>
                <w:szCs w:val="21"/>
                <w:highlight w:val="none"/>
              </w:rPr>
            </w:pPr>
          </w:p>
        </w:tc>
        <w:tc>
          <w:tcPr>
            <w:tcW w:w="1677" w:type="dxa"/>
            <w:vAlign w:val="center"/>
          </w:tcPr>
          <w:p>
            <w:pPr>
              <w:jc w:val="center"/>
              <w:rPr>
                <w:rFonts w:asciiTheme="minorEastAsia" w:hAnsiTheme="minorEastAsia" w:eastAsiaTheme="minorEastAsia"/>
                <w:szCs w:val="21"/>
                <w:highlight w:val="none"/>
              </w:rPr>
            </w:pPr>
          </w:p>
        </w:tc>
        <w:tc>
          <w:tcPr>
            <w:tcW w:w="1780" w:type="dxa"/>
            <w:tcBorders>
              <w:right w:val="single" w:color="auto" w:sz="4" w:space="0"/>
            </w:tcBorders>
            <w:vAlign w:val="center"/>
          </w:tcPr>
          <w:p>
            <w:pPr>
              <w:jc w:val="center"/>
              <w:rPr>
                <w:rFonts w:asciiTheme="minorEastAsia" w:hAnsiTheme="minorEastAsia" w:eastAsiaTheme="minorEastAsia"/>
                <w:szCs w:val="21"/>
                <w:highlight w:val="none"/>
              </w:rPr>
            </w:pPr>
          </w:p>
        </w:tc>
        <w:tc>
          <w:tcPr>
            <w:tcW w:w="2533" w:type="dxa"/>
            <w:tcBorders>
              <w:right w:val="single" w:color="auto" w:sz="4" w:space="0"/>
            </w:tcBorders>
            <w:vAlign w:val="center"/>
          </w:tcPr>
          <w:p>
            <w:pPr>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5</w:t>
            </w:r>
          </w:p>
        </w:tc>
        <w:tc>
          <w:tcPr>
            <w:tcW w:w="1438" w:type="dxa"/>
            <w:vAlign w:val="center"/>
          </w:tcPr>
          <w:p>
            <w:pPr>
              <w:jc w:val="center"/>
              <w:rPr>
                <w:rFonts w:asciiTheme="minorEastAsia" w:hAnsiTheme="minorEastAsia" w:eastAsiaTheme="minorEastAsia"/>
                <w:szCs w:val="21"/>
                <w:highlight w:val="none"/>
              </w:rPr>
            </w:pPr>
          </w:p>
        </w:tc>
        <w:tc>
          <w:tcPr>
            <w:tcW w:w="1318" w:type="dxa"/>
            <w:vAlign w:val="center"/>
          </w:tcPr>
          <w:p>
            <w:pPr>
              <w:jc w:val="center"/>
              <w:rPr>
                <w:rFonts w:asciiTheme="minorEastAsia" w:hAnsiTheme="minorEastAsia" w:eastAsiaTheme="minorEastAsia"/>
                <w:szCs w:val="21"/>
                <w:highlight w:val="none"/>
              </w:rPr>
            </w:pPr>
          </w:p>
        </w:tc>
        <w:tc>
          <w:tcPr>
            <w:tcW w:w="1677" w:type="dxa"/>
            <w:vAlign w:val="center"/>
          </w:tcPr>
          <w:p>
            <w:pPr>
              <w:jc w:val="center"/>
              <w:rPr>
                <w:rFonts w:asciiTheme="minorEastAsia" w:hAnsiTheme="minorEastAsia" w:eastAsiaTheme="minorEastAsia"/>
                <w:szCs w:val="21"/>
                <w:highlight w:val="none"/>
              </w:rPr>
            </w:pPr>
          </w:p>
        </w:tc>
        <w:tc>
          <w:tcPr>
            <w:tcW w:w="1780" w:type="dxa"/>
            <w:tcBorders>
              <w:right w:val="single" w:color="auto" w:sz="4" w:space="0"/>
            </w:tcBorders>
            <w:vAlign w:val="center"/>
          </w:tcPr>
          <w:p>
            <w:pPr>
              <w:jc w:val="center"/>
              <w:rPr>
                <w:rFonts w:asciiTheme="minorEastAsia" w:hAnsiTheme="minorEastAsia" w:eastAsiaTheme="minorEastAsia"/>
                <w:szCs w:val="21"/>
                <w:highlight w:val="none"/>
              </w:rPr>
            </w:pPr>
          </w:p>
        </w:tc>
        <w:tc>
          <w:tcPr>
            <w:tcW w:w="2533" w:type="dxa"/>
            <w:tcBorders>
              <w:right w:val="single" w:color="auto" w:sz="4" w:space="0"/>
            </w:tcBorders>
            <w:vAlign w:val="center"/>
          </w:tcPr>
          <w:p>
            <w:pPr>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631" w:type="dxa"/>
            <w:vAlign w:val="center"/>
          </w:tcPr>
          <w:p>
            <w:pPr>
              <w:spacing w:line="300" w:lineRule="exact"/>
              <w:jc w:val="center"/>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w:t>
            </w:r>
          </w:p>
        </w:tc>
        <w:tc>
          <w:tcPr>
            <w:tcW w:w="1438" w:type="dxa"/>
            <w:vAlign w:val="center"/>
          </w:tcPr>
          <w:p>
            <w:pPr>
              <w:jc w:val="center"/>
              <w:rPr>
                <w:rFonts w:asciiTheme="minorEastAsia" w:hAnsiTheme="minorEastAsia" w:eastAsiaTheme="minorEastAsia"/>
                <w:szCs w:val="21"/>
                <w:highlight w:val="none"/>
              </w:rPr>
            </w:pPr>
          </w:p>
        </w:tc>
        <w:tc>
          <w:tcPr>
            <w:tcW w:w="1318" w:type="dxa"/>
            <w:vAlign w:val="center"/>
          </w:tcPr>
          <w:p>
            <w:pPr>
              <w:jc w:val="center"/>
              <w:rPr>
                <w:rFonts w:asciiTheme="minorEastAsia" w:hAnsiTheme="minorEastAsia" w:eastAsiaTheme="minorEastAsia"/>
                <w:szCs w:val="21"/>
                <w:highlight w:val="none"/>
              </w:rPr>
            </w:pPr>
          </w:p>
        </w:tc>
        <w:tc>
          <w:tcPr>
            <w:tcW w:w="1677" w:type="dxa"/>
            <w:vAlign w:val="center"/>
          </w:tcPr>
          <w:p>
            <w:pPr>
              <w:jc w:val="center"/>
              <w:rPr>
                <w:rFonts w:asciiTheme="minorEastAsia" w:hAnsiTheme="minorEastAsia" w:eastAsiaTheme="minorEastAsia"/>
                <w:szCs w:val="21"/>
                <w:highlight w:val="none"/>
              </w:rPr>
            </w:pPr>
          </w:p>
        </w:tc>
        <w:tc>
          <w:tcPr>
            <w:tcW w:w="1780" w:type="dxa"/>
            <w:tcBorders>
              <w:right w:val="single" w:color="auto" w:sz="4" w:space="0"/>
            </w:tcBorders>
            <w:vAlign w:val="center"/>
          </w:tcPr>
          <w:p>
            <w:pPr>
              <w:jc w:val="center"/>
              <w:rPr>
                <w:rFonts w:asciiTheme="minorEastAsia" w:hAnsiTheme="minorEastAsia" w:eastAsiaTheme="minorEastAsia"/>
                <w:szCs w:val="21"/>
                <w:highlight w:val="none"/>
              </w:rPr>
            </w:pPr>
          </w:p>
        </w:tc>
        <w:tc>
          <w:tcPr>
            <w:tcW w:w="2533" w:type="dxa"/>
            <w:tcBorders>
              <w:right w:val="single" w:color="auto" w:sz="4" w:space="0"/>
            </w:tcBorders>
            <w:vAlign w:val="center"/>
          </w:tcPr>
          <w:p>
            <w:pPr>
              <w:jc w:val="center"/>
              <w:rPr>
                <w:rFonts w:asciiTheme="minorEastAsia" w:hAnsiTheme="minorEastAsia" w:eastAsiaTheme="minorEastAsia"/>
                <w:szCs w:val="21"/>
                <w:highlight w:val="none"/>
              </w:rPr>
            </w:pPr>
          </w:p>
        </w:tc>
      </w:tr>
    </w:tbl>
    <w:p>
      <w:pPr>
        <w:spacing w:line="360" w:lineRule="auto"/>
        <w:ind w:left="924" w:hanging="924" w:hangingChars="440"/>
        <w:rPr>
          <w:rFonts w:cs="宋体" w:asciiTheme="minorEastAsia" w:hAnsiTheme="minorEastAsia" w:eastAsiaTheme="minorEastAsia"/>
          <w:highlight w:val="none"/>
        </w:rPr>
      </w:pPr>
      <w:r>
        <w:rPr>
          <w:rFonts w:hint="eastAsia" w:cs="宋体" w:asciiTheme="minorEastAsia" w:hAnsiTheme="minorEastAsia" w:eastAsiaTheme="minorEastAsia"/>
          <w:bCs/>
          <w:szCs w:val="21"/>
          <w:highlight w:val="none"/>
        </w:rPr>
        <w:t>注：根据</w:t>
      </w:r>
      <w:r>
        <w:rPr>
          <w:rFonts w:hint="eastAsia" w:cs="宋体" w:asciiTheme="minorEastAsia" w:hAnsiTheme="minorEastAsia"/>
          <w:bCs/>
          <w:szCs w:val="21"/>
          <w:highlight w:val="none"/>
          <w:lang w:val="en-US" w:eastAsia="zh-CN"/>
        </w:rPr>
        <w:t>评分标准</w:t>
      </w:r>
      <w:r>
        <w:rPr>
          <w:rFonts w:hint="eastAsia" w:cs="宋体" w:asciiTheme="minorEastAsia" w:hAnsiTheme="minorEastAsia" w:eastAsiaTheme="minorEastAsia"/>
          <w:bCs/>
          <w:szCs w:val="21"/>
          <w:highlight w:val="none"/>
        </w:rPr>
        <w:t>的要求提供证明材料</w:t>
      </w:r>
      <w:r>
        <w:rPr>
          <w:rFonts w:hint="eastAsia" w:asciiTheme="minorEastAsia" w:hAnsiTheme="minorEastAsia" w:eastAsiaTheme="minorEastAsia"/>
          <w:szCs w:val="21"/>
          <w:highlight w:val="none"/>
        </w:rPr>
        <w:t>。</w:t>
      </w:r>
    </w:p>
    <w:p>
      <w:pPr>
        <w:rPr>
          <w:rFonts w:hint="eastAsia" w:ascii="宋体" w:hAnsi="宋体" w:eastAsia="宋体" w:cs="宋体"/>
          <w:b/>
          <w:sz w:val="32"/>
          <w:szCs w:val="32"/>
          <w:highlight w:val="none"/>
          <w:lang w:val="en-US" w:eastAsia="zh-CN"/>
        </w:rPr>
      </w:pPr>
    </w:p>
    <w:p>
      <w:pPr>
        <w:spacing w:line="440" w:lineRule="exact"/>
        <w:jc w:val="left"/>
        <w:rPr>
          <w:rFonts w:hint="eastAsia" w:ascii="宋体" w:hAnsi="宋体" w:eastAsia="宋体" w:cs="宋体"/>
          <w:szCs w:val="21"/>
          <w:highlight w:val="none"/>
        </w:rPr>
      </w:pPr>
      <w:r>
        <w:rPr>
          <w:rFonts w:hint="eastAsia" w:ascii="宋体" w:hAnsi="宋体" w:eastAsia="宋体" w:cs="宋体"/>
          <w:szCs w:val="21"/>
          <w:highlight w:val="none"/>
        </w:rPr>
        <w:t>供应商（盖章）：</w:t>
      </w:r>
    </w:p>
    <w:p>
      <w:pPr>
        <w:rPr>
          <w:rFonts w:hint="eastAsia" w:ascii="宋体" w:hAnsi="宋体" w:eastAsia="宋体" w:cs="宋体"/>
          <w:b/>
          <w:sz w:val="32"/>
          <w:szCs w:val="32"/>
          <w:highlight w:val="none"/>
          <w:lang w:val="en-US" w:eastAsia="zh-CN"/>
        </w:rPr>
      </w:pPr>
      <w:r>
        <w:rPr>
          <w:rFonts w:hint="eastAsia" w:ascii="宋体" w:hAnsi="宋体" w:eastAsia="宋体" w:cs="宋体"/>
          <w:szCs w:val="21"/>
          <w:highlight w:val="none"/>
        </w:rPr>
        <w:t>日          期：</w:t>
      </w:r>
      <w:r>
        <w:rPr>
          <w:rFonts w:hint="eastAsia" w:ascii="宋体" w:hAnsi="宋体" w:eastAsia="宋体" w:cs="宋体"/>
          <w:b/>
          <w:sz w:val="32"/>
          <w:szCs w:val="32"/>
          <w:highlight w:val="none"/>
          <w:lang w:val="en-US" w:eastAsia="zh-CN"/>
        </w:rPr>
        <w:br w:type="page"/>
      </w:r>
    </w:p>
    <w:p>
      <w:pPr>
        <w:pStyle w:val="6"/>
        <w:bidi w:val="0"/>
        <w:rPr>
          <w:rFonts w:hint="eastAsia"/>
          <w:highlight w:val="none"/>
          <w:lang w:val="en-US" w:eastAsia="zh-CN"/>
        </w:rPr>
      </w:pPr>
      <w:r>
        <w:rPr>
          <w:rFonts w:hint="eastAsia"/>
          <w:highlight w:val="none"/>
          <w:lang w:val="en-US" w:eastAsia="zh-CN"/>
        </w:rPr>
        <w:t>（六）针对第四章《磋商办法及评审标准》需提供的相关证书等资料</w:t>
      </w:r>
    </w:p>
    <w:p>
      <w:pP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br w:type="page"/>
      </w:r>
    </w:p>
    <w:p>
      <w:pPr>
        <w:pStyle w:val="5"/>
        <w:bidi w:val="0"/>
        <w:rPr>
          <w:rFonts w:hint="eastAsia" w:ascii="宋体" w:hAnsi="宋体" w:eastAsia="宋体" w:cs="宋体"/>
          <w:b/>
          <w:sz w:val="32"/>
          <w:szCs w:val="32"/>
          <w:highlight w:val="none"/>
          <w:lang w:val="en-US" w:eastAsia="zh-CN"/>
        </w:rPr>
      </w:pPr>
      <w:bookmarkStart w:id="230" w:name="_Toc7302"/>
      <w:bookmarkStart w:id="231" w:name="_Toc17914"/>
      <w:bookmarkStart w:id="232" w:name="_Toc29245"/>
      <w:r>
        <w:rPr>
          <w:rFonts w:hint="eastAsia" w:ascii="宋体" w:hAnsi="宋体" w:eastAsia="宋体" w:cs="宋体"/>
          <w:b/>
          <w:sz w:val="32"/>
          <w:szCs w:val="32"/>
          <w:highlight w:val="none"/>
          <w:lang w:val="en-US" w:eastAsia="zh-CN"/>
        </w:rPr>
        <w:t>三、报价文件格式</w:t>
      </w:r>
      <w:bookmarkEnd w:id="230"/>
      <w:bookmarkEnd w:id="231"/>
      <w:bookmarkEnd w:id="232"/>
    </w:p>
    <w:p>
      <w:pPr>
        <w:snapToGrid w:val="0"/>
        <w:spacing w:line="360" w:lineRule="auto"/>
        <w:jc w:val="right"/>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w:t>
      </w: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报价</w:t>
      </w:r>
      <w:r>
        <w:rPr>
          <w:rFonts w:hint="eastAsia" w:ascii="宋体" w:hAnsi="宋体" w:eastAsia="宋体" w:cs="宋体"/>
          <w:b/>
          <w:sz w:val="28"/>
          <w:szCs w:val="28"/>
          <w:highlight w:val="none"/>
        </w:rPr>
        <w:t>文件</w:t>
      </w:r>
    </w:p>
    <w:p>
      <w:pPr>
        <w:snapToGrid w:val="0"/>
        <w:spacing w:line="360" w:lineRule="auto"/>
        <w:ind w:firstLine="1260" w:firstLineChars="450"/>
        <w:rPr>
          <w:rFonts w:hint="eastAsia" w:ascii="宋体" w:hAnsi="宋体" w:eastAsia="宋体" w:cs="宋体"/>
          <w:bCs/>
          <w:sz w:val="28"/>
          <w:szCs w:val="28"/>
          <w:highlight w:val="none"/>
          <w:lang w:bidi="ar"/>
        </w:rPr>
      </w:pPr>
    </w:p>
    <w:p>
      <w:pPr>
        <w:pStyle w:val="10"/>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snapToGrid w:val="0"/>
        <w:spacing w:line="360" w:lineRule="auto"/>
        <w:ind w:firstLine="1260" w:firstLineChars="450"/>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 xml:space="preserve">项目名称： </w:t>
      </w:r>
    </w:p>
    <w:p>
      <w:pPr>
        <w:snapToGrid w:val="0"/>
        <w:spacing w:line="360" w:lineRule="auto"/>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t>项目编号：</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供应商</w:t>
      </w:r>
      <w:r>
        <w:rPr>
          <w:rFonts w:hint="eastAsia" w:ascii="宋体" w:hAnsi="宋体" w:eastAsia="宋体" w:cs="宋体"/>
          <w:bCs/>
          <w:sz w:val="28"/>
          <w:szCs w:val="28"/>
          <w:highlight w:val="none"/>
          <w:lang w:val="en-US" w:eastAsia="zh-CN" w:bidi="ar"/>
        </w:rPr>
        <w:t>全称</w:t>
      </w:r>
      <w:r>
        <w:rPr>
          <w:rFonts w:hint="eastAsia" w:ascii="宋体" w:hAnsi="宋体" w:eastAsia="宋体" w:cs="宋体"/>
          <w:bCs/>
          <w:sz w:val="28"/>
          <w:szCs w:val="28"/>
          <w:highlight w:val="none"/>
          <w:lang w:bidi="ar"/>
        </w:rPr>
        <w:t>（盖章）：</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供应商地址：</w:t>
      </w:r>
    </w:p>
    <w:p>
      <w:pPr>
        <w:bidi w:val="0"/>
        <w:jc w:val="center"/>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t>年  月  日</w:t>
      </w:r>
    </w:p>
    <w:p>
      <w:pPr>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br w:type="page"/>
      </w:r>
    </w:p>
    <w:p>
      <w:pPr>
        <w:pStyle w:val="6"/>
        <w:numPr>
          <w:ilvl w:val="0"/>
          <w:numId w:val="0"/>
        </w:numPr>
        <w:bidi w:val="0"/>
        <w:rPr>
          <w:rFonts w:hint="eastAsia" w:ascii="宋体" w:hAnsi="宋体" w:eastAsia="宋体" w:cs="宋体"/>
          <w:highlight w:val="none"/>
          <w:lang w:val="en-US" w:eastAsia="zh-CN"/>
        </w:rPr>
      </w:pPr>
      <w:bookmarkStart w:id="233" w:name="_Toc14387"/>
      <w:bookmarkStart w:id="234" w:name="_Toc30675"/>
      <w:r>
        <w:rPr>
          <w:rFonts w:hint="eastAsia" w:ascii="宋体" w:hAnsi="宋体" w:eastAsia="宋体" w:cs="宋体"/>
          <w:highlight w:val="none"/>
          <w:lang w:val="en-US" w:eastAsia="zh-CN"/>
        </w:rPr>
        <w:t>（一）开标一览表</w:t>
      </w:r>
    </w:p>
    <w:p>
      <w:pPr>
        <w:spacing w:line="360" w:lineRule="auto"/>
        <w:ind w:firstLine="210" w:firstLineChars="100"/>
        <w:jc w:val="left"/>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项目名称：</w:t>
      </w:r>
      <w:r>
        <w:rPr>
          <w:rFonts w:hint="eastAsia" w:ascii="宋体" w:hAnsi="宋体" w:eastAsia="宋体" w:cs="宋体"/>
          <w:bCs/>
          <w:szCs w:val="21"/>
          <w:highlight w:val="none"/>
          <w:u w:val="single"/>
          <w:lang w:val="zh-CN"/>
        </w:rPr>
        <w:t xml:space="preserve">                           </w:t>
      </w:r>
      <w:r>
        <w:rPr>
          <w:rFonts w:hint="eastAsia" w:ascii="宋体" w:hAnsi="宋体" w:eastAsia="宋体" w:cs="宋体"/>
          <w:bCs/>
          <w:szCs w:val="21"/>
          <w:highlight w:val="none"/>
          <w:lang w:val="zh-CN"/>
        </w:rPr>
        <w:t xml:space="preserve">  </w:t>
      </w:r>
    </w:p>
    <w:p>
      <w:pPr>
        <w:spacing w:line="360" w:lineRule="auto"/>
        <w:ind w:firstLine="210" w:firstLineChars="100"/>
        <w:rPr>
          <w:rFonts w:hint="eastAsia" w:ascii="宋体" w:hAnsi="宋体" w:eastAsia="宋体" w:cs="宋体"/>
          <w:b/>
          <w:bCs/>
          <w:highlight w:val="none"/>
          <w:u w:val="single"/>
        </w:rPr>
      </w:pPr>
      <w:r>
        <w:rPr>
          <w:rFonts w:hint="eastAsia" w:ascii="宋体" w:hAnsi="宋体" w:eastAsia="宋体" w:cs="宋体"/>
          <w:bCs/>
          <w:szCs w:val="21"/>
          <w:highlight w:val="none"/>
          <w:lang w:val="zh-CN"/>
        </w:rPr>
        <w:t>项目编号：</w:t>
      </w:r>
      <w:r>
        <w:rPr>
          <w:rFonts w:hint="eastAsia" w:ascii="宋体" w:hAnsi="宋体" w:eastAsia="宋体" w:cs="宋体"/>
          <w:bCs/>
          <w:szCs w:val="21"/>
          <w:highlight w:val="none"/>
          <w:u w:val="single"/>
          <w:lang w:val="zh-CN"/>
        </w:rPr>
        <w:t xml:space="preserve">                            </w:t>
      </w:r>
    </w:p>
    <w:p>
      <w:pPr>
        <w:ind w:firstLine="211" w:firstLineChars="100"/>
        <w:rPr>
          <w:rFonts w:hint="eastAsia" w:ascii="宋体" w:hAnsi="宋体" w:eastAsia="宋体" w:cs="宋体"/>
          <w:b/>
          <w:bCs/>
          <w:highlight w:val="none"/>
          <w:u w:val="single"/>
        </w:rPr>
      </w:pPr>
    </w:p>
    <w:tbl>
      <w:tblPr>
        <w:tblStyle w:val="22"/>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55" w:type="dxa"/>
            <w:noWrap w:val="0"/>
            <w:vAlign w:val="center"/>
          </w:tcPr>
          <w:p>
            <w:pPr>
              <w:spacing w:line="400" w:lineRule="exact"/>
              <w:jc w:val="center"/>
              <w:rPr>
                <w:rFonts w:hint="eastAsia" w:ascii="宋体" w:hAnsi="宋体" w:eastAsia="宋体" w:cs="宋体"/>
                <w:b/>
                <w:szCs w:val="21"/>
                <w:highlight w:val="none"/>
                <w:lang w:eastAsia="zh-CN"/>
              </w:rPr>
            </w:pPr>
            <w:r>
              <w:rPr>
                <w:rFonts w:hint="eastAsia" w:ascii="宋体" w:hAnsi="宋体" w:eastAsia="宋体" w:cs="宋体"/>
                <w:b/>
                <w:szCs w:val="21"/>
                <w:highlight w:val="none"/>
                <w:lang w:val="en-US" w:eastAsia="zh-CN"/>
              </w:rPr>
              <w:t>序号</w:t>
            </w:r>
          </w:p>
        </w:tc>
        <w:tc>
          <w:tcPr>
            <w:tcW w:w="7124" w:type="dxa"/>
            <w:noWrap w:val="0"/>
            <w:vAlign w:val="center"/>
          </w:tcPr>
          <w:p>
            <w:pPr>
              <w:spacing w:line="400" w:lineRule="exact"/>
              <w:jc w:val="center"/>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磋商</w:t>
            </w:r>
            <w:r>
              <w:rPr>
                <w:rFonts w:hint="eastAsia" w:ascii="宋体" w:hAnsi="宋体" w:eastAsia="宋体" w:cs="宋体"/>
                <w:b/>
                <w:szCs w:val="21"/>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555" w:type="dxa"/>
            <w:noWrap w:val="0"/>
            <w:vAlign w:val="top"/>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p>
        </w:tc>
        <w:tc>
          <w:tcPr>
            <w:tcW w:w="7124" w:type="dxa"/>
            <w:noWrap w:val="0"/>
            <w:vAlign w:val="top"/>
          </w:tcPr>
          <w:p>
            <w:pPr>
              <w:spacing w:line="440" w:lineRule="exact"/>
              <w:rPr>
                <w:rFonts w:hint="eastAsia" w:ascii="宋体" w:hAnsi="宋体" w:eastAsia="宋体" w:cs="宋体"/>
                <w:szCs w:val="21"/>
                <w:highlight w:val="none"/>
              </w:rPr>
            </w:pPr>
            <w:r>
              <w:rPr>
                <w:rFonts w:hint="eastAsia" w:ascii="宋体" w:hAnsi="宋体" w:eastAsia="宋体" w:cs="宋体"/>
                <w:szCs w:val="21"/>
                <w:highlight w:val="none"/>
                <w:lang w:val="en-US" w:eastAsia="zh-CN"/>
              </w:rPr>
              <w:t>总</w:t>
            </w:r>
            <w:r>
              <w:rPr>
                <w:rFonts w:hint="eastAsia" w:ascii="宋体" w:hAnsi="宋体" w:eastAsia="宋体" w:cs="宋体"/>
                <w:szCs w:val="21"/>
                <w:highlight w:val="none"/>
              </w:rPr>
              <w:t>报价</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年</w:t>
            </w:r>
            <w:r>
              <w:rPr>
                <w:rFonts w:hint="eastAsia" w:ascii="宋体" w:hAnsi="宋体" w:eastAsia="宋体" w:cs="宋体"/>
                <w:szCs w:val="21"/>
                <w:highlight w:val="none"/>
                <w:lang w:eastAsia="zh-CN"/>
              </w:rPr>
              <w:t>）</w:t>
            </w:r>
            <w:r>
              <w:rPr>
                <w:rFonts w:hint="eastAsia" w:ascii="宋体" w:hAnsi="宋体" w:eastAsia="宋体" w:cs="宋体"/>
                <w:szCs w:val="21"/>
                <w:highlight w:val="none"/>
              </w:rPr>
              <w:t xml:space="preserve">：（大写）                    元；（小写）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555" w:type="dxa"/>
            <w:noWrap w:val="0"/>
            <w:vAlign w:val="top"/>
          </w:tcPr>
          <w:p>
            <w:pPr>
              <w:spacing w:line="400" w:lineRule="exac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2</w:t>
            </w:r>
          </w:p>
        </w:tc>
        <w:tc>
          <w:tcPr>
            <w:tcW w:w="7124" w:type="dxa"/>
            <w:noWrap w:val="0"/>
            <w:vAlign w:val="top"/>
          </w:tcPr>
          <w:p>
            <w:pPr>
              <w:spacing w:line="44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 xml:space="preserve">综合单价（人/年）：（大写）               元；（小写）                元；                                  </w:t>
            </w:r>
          </w:p>
        </w:tc>
      </w:tr>
    </w:tbl>
    <w:p>
      <w:pPr>
        <w:spacing w:line="400" w:lineRule="exact"/>
        <w:ind w:right="23" w:rightChars="11"/>
        <w:jc w:val="left"/>
        <w:rPr>
          <w:rFonts w:hint="default" w:ascii="宋体" w:hAnsi="宋体" w:eastAsia="宋体" w:cs="宋体"/>
          <w:b/>
          <w:bCs/>
          <w:highlight w:val="none"/>
          <w:lang w:val="en-US" w:eastAsia="zh-CN"/>
        </w:rPr>
      </w:pPr>
      <w:r>
        <w:rPr>
          <w:rFonts w:hint="eastAsia" w:ascii="宋体" w:hAnsi="宋体" w:eastAsia="宋体" w:cs="宋体"/>
          <w:b/>
          <w:bCs/>
          <w:highlight w:val="none"/>
        </w:rPr>
        <w:t xml:space="preserve"> </w:t>
      </w:r>
      <w:r>
        <w:rPr>
          <w:rFonts w:hint="eastAsia" w:ascii="宋体" w:hAnsi="宋体" w:eastAsia="宋体" w:cs="宋体"/>
          <w:b/>
          <w:bCs/>
          <w:highlight w:val="none"/>
          <w:lang w:val="en-US" w:eastAsia="zh-CN"/>
        </w:rPr>
        <w:t>注：综合单价由总报价除以项目服务人数计算。</w:t>
      </w:r>
    </w:p>
    <w:p>
      <w:pPr>
        <w:spacing w:line="400" w:lineRule="exact"/>
        <w:ind w:right="23" w:rightChars="11"/>
        <w:rPr>
          <w:rFonts w:hint="eastAsia" w:ascii="宋体" w:hAnsi="宋体" w:eastAsia="宋体" w:cs="宋体"/>
          <w:highlight w:val="none"/>
          <w:lang w:val="en-US" w:eastAsia="zh-CN"/>
        </w:rPr>
      </w:pPr>
    </w:p>
    <w:p>
      <w:pPr>
        <w:spacing w:line="400" w:lineRule="exact"/>
        <w:ind w:right="23" w:rightChars="11"/>
        <w:rPr>
          <w:rFonts w:hint="eastAsia" w:ascii="宋体" w:hAnsi="宋体" w:eastAsia="宋体" w:cs="宋体"/>
          <w:highlight w:val="none"/>
          <w:lang w:val="en-US" w:eastAsia="zh-CN"/>
        </w:rPr>
      </w:pPr>
    </w:p>
    <w:p>
      <w:pPr>
        <w:spacing w:line="400" w:lineRule="exact"/>
        <w:ind w:right="23" w:rightChars="11"/>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 xml:space="preserve">（盖章）：     </w:t>
      </w:r>
    </w:p>
    <w:p>
      <w:pPr>
        <w:spacing w:line="400" w:lineRule="exact"/>
        <w:ind w:right="23" w:rightChars="11"/>
        <w:jc w:val="left"/>
        <w:rPr>
          <w:rFonts w:hint="eastAsia" w:ascii="宋体" w:hAnsi="宋体" w:eastAsia="宋体" w:cs="宋体"/>
          <w:highlight w:val="none"/>
        </w:rPr>
      </w:pPr>
      <w:r>
        <w:rPr>
          <w:rFonts w:hint="eastAsia" w:ascii="宋体" w:hAnsi="宋体" w:eastAsia="宋体" w:cs="宋体"/>
          <w:highlight w:val="none"/>
        </w:rPr>
        <w:t xml:space="preserve">法定代表人或授权代表（签名或印章）：            </w:t>
      </w:r>
    </w:p>
    <w:p>
      <w:pPr>
        <w:rPr>
          <w:rFonts w:hint="eastAsia" w:ascii="宋体" w:hAnsi="宋体" w:eastAsia="宋体" w:cs="宋体"/>
          <w:highlight w:val="none"/>
          <w:lang w:val="en-US" w:eastAsia="zh-CN"/>
        </w:rPr>
      </w:pPr>
      <w:r>
        <w:rPr>
          <w:rFonts w:hint="eastAsia" w:ascii="宋体" w:hAnsi="宋体" w:eastAsia="宋体" w:cs="宋体"/>
          <w:highlight w:val="none"/>
        </w:rPr>
        <w:t>年   月   日</w:t>
      </w:r>
      <w:r>
        <w:rPr>
          <w:rFonts w:hint="eastAsia" w:ascii="宋体" w:hAnsi="宋体" w:eastAsia="宋体" w:cs="宋体"/>
          <w:highlight w:val="none"/>
          <w:lang w:val="en-US" w:eastAsia="zh-CN"/>
        </w:rPr>
        <w:br w:type="page"/>
      </w:r>
    </w:p>
    <w:p>
      <w:pPr>
        <w:pStyle w:val="6"/>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（二）分项报价表</w:t>
      </w:r>
    </w:p>
    <w:p>
      <w:pPr>
        <w:spacing w:line="360" w:lineRule="auto"/>
        <w:jc w:val="left"/>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项目名称：</w:t>
      </w:r>
      <w:r>
        <w:rPr>
          <w:rFonts w:hint="eastAsia" w:ascii="宋体" w:hAnsi="宋体" w:eastAsia="宋体" w:cs="宋体"/>
          <w:bCs/>
          <w:szCs w:val="21"/>
          <w:highlight w:val="none"/>
          <w:u w:val="single"/>
          <w:lang w:val="zh-CN"/>
        </w:rPr>
        <w:t xml:space="preserve">                           </w:t>
      </w:r>
      <w:r>
        <w:rPr>
          <w:rFonts w:hint="eastAsia" w:ascii="宋体" w:hAnsi="宋体" w:eastAsia="宋体" w:cs="宋体"/>
          <w:bCs/>
          <w:szCs w:val="21"/>
          <w:highlight w:val="none"/>
          <w:lang w:val="zh-CN"/>
        </w:rPr>
        <w:t xml:space="preserve">  </w:t>
      </w:r>
    </w:p>
    <w:p>
      <w:pPr>
        <w:rPr>
          <w:rFonts w:hint="eastAsia" w:ascii="宋体" w:hAnsi="宋体" w:eastAsia="宋体" w:cs="宋体"/>
          <w:bCs/>
          <w:szCs w:val="21"/>
          <w:highlight w:val="none"/>
          <w:u w:val="single"/>
          <w:lang w:val="zh-CN"/>
        </w:rPr>
      </w:pPr>
      <w:r>
        <w:rPr>
          <w:rFonts w:hint="eastAsia" w:ascii="宋体" w:hAnsi="宋体" w:eastAsia="宋体" w:cs="宋体"/>
          <w:bCs/>
          <w:szCs w:val="21"/>
          <w:highlight w:val="none"/>
          <w:lang w:val="zh-CN"/>
        </w:rPr>
        <w:t>项目编号：</w:t>
      </w:r>
      <w:r>
        <w:rPr>
          <w:rFonts w:hint="eastAsia" w:ascii="宋体" w:hAnsi="宋体" w:eastAsia="宋体" w:cs="宋体"/>
          <w:bCs/>
          <w:szCs w:val="21"/>
          <w:highlight w:val="none"/>
          <w:u w:val="single"/>
          <w:lang w:val="zh-CN"/>
        </w:rPr>
        <w:t xml:space="preserve">                            </w:t>
      </w:r>
    </w:p>
    <w:p>
      <w:pPr>
        <w:numPr>
          <w:ilvl w:val="0"/>
          <w:numId w:val="0"/>
        </w:numPr>
        <w:adjustRightInd w:val="0"/>
        <w:snapToGrid w:val="0"/>
        <w:spacing w:line="360" w:lineRule="auto"/>
        <w:jc w:val="right"/>
        <w:rPr>
          <w:rFonts w:hint="eastAsia" w:ascii="宋体" w:hAnsi="宋体" w:eastAsia="宋体" w:cs="宋体"/>
          <w:bCs/>
          <w:szCs w:val="21"/>
          <w:highlight w:val="none"/>
          <w:u w:val="single"/>
          <w:lang w:val="zh-CN"/>
        </w:rPr>
      </w:pPr>
      <w:r>
        <w:rPr>
          <w:rFonts w:hint="eastAsia" w:ascii="宋体" w:hAnsi="宋体" w:eastAsia="宋体" w:cs="宋体"/>
          <w:color w:val="auto"/>
          <w:highlight w:val="none"/>
        </w:rPr>
        <w:t>（价格单位：元）</w:t>
      </w:r>
    </w:p>
    <w:tbl>
      <w:tblPr>
        <w:tblStyle w:val="22"/>
        <w:tblW w:w="9898" w:type="dxa"/>
        <w:jc w:val="center"/>
        <w:tblLayout w:type="fixed"/>
        <w:tblCellMar>
          <w:top w:w="0" w:type="dxa"/>
          <w:left w:w="108" w:type="dxa"/>
          <w:bottom w:w="0" w:type="dxa"/>
          <w:right w:w="108" w:type="dxa"/>
        </w:tblCellMar>
      </w:tblPr>
      <w:tblGrid>
        <w:gridCol w:w="842"/>
        <w:gridCol w:w="2948"/>
        <w:gridCol w:w="1474"/>
        <w:gridCol w:w="2317"/>
        <w:gridCol w:w="2317"/>
      </w:tblGrid>
      <w:tr>
        <w:tblPrEx>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序号</w:t>
            </w:r>
          </w:p>
        </w:tc>
        <w:tc>
          <w:tcPr>
            <w:tcW w:w="29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项目</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数量</w:t>
            </w: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每月（次）费用</w:t>
            </w: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总费用　</w:t>
            </w:r>
          </w:p>
        </w:tc>
      </w:tr>
      <w:tr>
        <w:tblPrEx>
          <w:tblCellMar>
            <w:top w:w="0" w:type="dxa"/>
            <w:left w:w="108" w:type="dxa"/>
            <w:bottom w:w="0" w:type="dxa"/>
            <w:right w:w="108" w:type="dxa"/>
          </w:tblCellMar>
        </w:tblPrEx>
        <w:trPr>
          <w:trHeight w:val="393" w:hRule="atLeast"/>
          <w:jc w:val="center"/>
        </w:trPr>
        <w:tc>
          <w:tcPr>
            <w:tcW w:w="84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w:t>
            </w:r>
          </w:p>
        </w:tc>
        <w:tc>
          <w:tcPr>
            <w:tcW w:w="29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人员</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r>
      <w:tr>
        <w:tblPrEx>
          <w:tblCellMar>
            <w:top w:w="0" w:type="dxa"/>
            <w:left w:w="108" w:type="dxa"/>
            <w:bottom w:w="0" w:type="dxa"/>
            <w:right w:w="108" w:type="dxa"/>
          </w:tblCellMar>
        </w:tblPrEx>
        <w:trPr>
          <w:trHeight w:val="395" w:hRule="atLeast"/>
          <w:jc w:val="center"/>
        </w:trPr>
        <w:tc>
          <w:tcPr>
            <w:tcW w:w="842"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nil"/>
              <w:left w:val="nil"/>
              <w:bottom w:val="single" w:color="auto" w:sz="4" w:space="0"/>
              <w:right w:val="single" w:color="auto" w:sz="4" w:space="0"/>
            </w:tcBorders>
            <w:noWrap w:val="0"/>
            <w:vAlign w:val="center"/>
          </w:tcPr>
          <w:p>
            <w:pPr>
              <w:jc w:val="left"/>
              <w:rPr>
                <w:rFonts w:ascii="宋体" w:hAnsi="宋体" w:cs="宋体"/>
                <w:color w:val="000000"/>
                <w:kern w:val="0"/>
                <w:szCs w:val="21"/>
                <w:highlight w:val="none"/>
              </w:rPr>
            </w:pPr>
            <w:r>
              <w:rPr>
                <w:rFonts w:hint="eastAsia" w:ascii="宋体" w:hAnsi="宋体" w:cs="宋体"/>
                <w:color w:val="000000"/>
                <w:kern w:val="0"/>
                <w:szCs w:val="21"/>
                <w:highlight w:val="none"/>
              </w:rPr>
              <w:t>1.1  ......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right"/>
              <w:rPr>
                <w:rFonts w:hint="eastAsia"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CellMar>
            <w:top w:w="0" w:type="dxa"/>
            <w:left w:w="108" w:type="dxa"/>
            <w:bottom w:w="0" w:type="dxa"/>
            <w:right w:w="108" w:type="dxa"/>
          </w:tblCellMar>
        </w:tblPrEx>
        <w:trPr>
          <w:trHeight w:val="393" w:hRule="atLeast"/>
          <w:jc w:val="center"/>
        </w:trPr>
        <w:tc>
          <w:tcPr>
            <w:tcW w:w="84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nil"/>
              <w:left w:val="nil"/>
              <w:bottom w:val="single" w:color="auto" w:sz="4" w:space="0"/>
              <w:right w:val="single" w:color="auto" w:sz="4" w:space="0"/>
            </w:tcBorders>
            <w:noWrap w:val="0"/>
            <w:vAlign w:val="center"/>
          </w:tcPr>
          <w:p>
            <w:pPr>
              <w:jc w:val="left"/>
              <w:rPr>
                <w:rFonts w:ascii="宋体" w:hAnsi="宋体" w:cs="宋体"/>
                <w:color w:val="000000"/>
                <w:kern w:val="0"/>
                <w:szCs w:val="21"/>
                <w:highlight w:val="none"/>
              </w:rPr>
            </w:pPr>
            <w:r>
              <w:rPr>
                <w:rFonts w:hint="eastAsia" w:ascii="宋体" w:hAnsi="宋体" w:cs="宋体"/>
                <w:color w:val="000000"/>
                <w:kern w:val="0"/>
                <w:szCs w:val="21"/>
                <w:highlight w:val="none"/>
              </w:rPr>
              <w:t>1.2  ......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CellMar>
            <w:top w:w="0" w:type="dxa"/>
            <w:left w:w="108" w:type="dxa"/>
            <w:bottom w:w="0" w:type="dxa"/>
            <w:right w:w="108" w:type="dxa"/>
          </w:tblCellMar>
        </w:tblPrEx>
        <w:trPr>
          <w:trHeight w:val="358" w:hRule="atLeast"/>
          <w:jc w:val="center"/>
        </w:trPr>
        <w:tc>
          <w:tcPr>
            <w:tcW w:w="842" w:type="dxa"/>
            <w:vMerge w:val="restart"/>
            <w:tcBorders>
              <w:top w:val="nil"/>
              <w:left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2</w:t>
            </w: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设备</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r>
      <w:tr>
        <w:tblPrEx>
          <w:tblCellMar>
            <w:top w:w="0" w:type="dxa"/>
            <w:left w:w="108" w:type="dxa"/>
            <w:bottom w:w="0" w:type="dxa"/>
            <w:right w:w="108" w:type="dxa"/>
          </w:tblCellMar>
        </w:tblPrEx>
        <w:trPr>
          <w:trHeight w:val="397" w:hRule="atLeast"/>
          <w:jc w:val="center"/>
        </w:trPr>
        <w:tc>
          <w:tcPr>
            <w:tcW w:w="842"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2.1  ......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CellMar>
            <w:top w:w="0" w:type="dxa"/>
            <w:left w:w="108" w:type="dxa"/>
            <w:bottom w:w="0" w:type="dxa"/>
            <w:right w:w="108" w:type="dxa"/>
          </w:tblCellMar>
        </w:tblPrEx>
        <w:trPr>
          <w:trHeight w:val="355" w:hRule="atLeast"/>
          <w:jc w:val="center"/>
        </w:trPr>
        <w:tc>
          <w:tcPr>
            <w:tcW w:w="84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2.2  ......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CellMar>
            <w:top w:w="0" w:type="dxa"/>
            <w:left w:w="108" w:type="dxa"/>
            <w:bottom w:w="0" w:type="dxa"/>
            <w:right w:w="108" w:type="dxa"/>
          </w:tblCellMar>
        </w:tblPrEx>
        <w:trPr>
          <w:trHeight w:val="366" w:hRule="atLeast"/>
          <w:jc w:val="center"/>
        </w:trPr>
        <w:tc>
          <w:tcPr>
            <w:tcW w:w="842" w:type="dxa"/>
            <w:vMerge w:val="restart"/>
            <w:tcBorders>
              <w:top w:val="nil"/>
              <w:left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3</w:t>
            </w: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其他</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CellMar>
            <w:top w:w="0" w:type="dxa"/>
            <w:left w:w="108" w:type="dxa"/>
            <w:bottom w:w="0" w:type="dxa"/>
            <w:right w:w="108" w:type="dxa"/>
          </w:tblCellMar>
        </w:tblPrEx>
        <w:trPr>
          <w:trHeight w:val="190" w:hRule="atLeast"/>
          <w:jc w:val="center"/>
        </w:trPr>
        <w:tc>
          <w:tcPr>
            <w:tcW w:w="842"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3.1  ......</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Cs w:val="21"/>
                <w:highlight w:val="none"/>
              </w:rPr>
            </w:pPr>
          </w:p>
        </w:tc>
      </w:tr>
      <w:tr>
        <w:tblPrEx>
          <w:tblCellMar>
            <w:top w:w="0" w:type="dxa"/>
            <w:left w:w="108" w:type="dxa"/>
            <w:bottom w:w="0" w:type="dxa"/>
            <w:right w:w="108" w:type="dxa"/>
          </w:tblCellMar>
        </w:tblPrEx>
        <w:trPr>
          <w:trHeight w:val="215" w:hRule="atLeast"/>
          <w:jc w:val="center"/>
        </w:trPr>
        <w:tc>
          <w:tcPr>
            <w:tcW w:w="84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3.2  ......</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3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Cs w:val="21"/>
                <w:highlight w:val="none"/>
              </w:rPr>
            </w:pPr>
          </w:p>
        </w:tc>
      </w:tr>
      <w:tr>
        <w:tblPrEx>
          <w:tblCellMar>
            <w:top w:w="0" w:type="dxa"/>
            <w:left w:w="108" w:type="dxa"/>
            <w:bottom w:w="0" w:type="dxa"/>
            <w:right w:w="108" w:type="dxa"/>
          </w:tblCellMar>
        </w:tblPrEx>
        <w:trPr>
          <w:trHeight w:val="357" w:hRule="atLeast"/>
          <w:jc w:val="center"/>
        </w:trPr>
        <w:tc>
          <w:tcPr>
            <w:tcW w:w="842"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highlight w:val="none"/>
              </w:rPr>
            </w:pPr>
          </w:p>
        </w:tc>
      </w:tr>
      <w:tr>
        <w:tblPrEx>
          <w:tblCellMar>
            <w:top w:w="0" w:type="dxa"/>
            <w:left w:w="108" w:type="dxa"/>
            <w:bottom w:w="0" w:type="dxa"/>
            <w:right w:w="108" w:type="dxa"/>
          </w:tblCellMar>
        </w:tblPrEx>
        <w:trPr>
          <w:trHeight w:val="567" w:hRule="atLeast"/>
          <w:jc w:val="center"/>
        </w:trPr>
        <w:tc>
          <w:tcPr>
            <w:tcW w:w="842"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合计</w:t>
            </w:r>
          </w:p>
        </w:tc>
        <w:tc>
          <w:tcPr>
            <w:tcW w:w="6108" w:type="dxa"/>
            <w:gridSpan w:val="3"/>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　</w:t>
            </w:r>
          </w:p>
          <w:p>
            <w:pPr>
              <w:jc w:val="right"/>
              <w:rPr>
                <w:rFonts w:hint="eastAsia" w:ascii="宋体" w:hAnsi="宋体" w:cs="宋体"/>
                <w:color w:val="000000"/>
                <w:kern w:val="0"/>
                <w:szCs w:val="21"/>
                <w:highlight w:val="none"/>
              </w:rPr>
            </w:pPr>
            <w:r>
              <w:rPr>
                <w:rFonts w:hint="eastAsia" w:ascii="宋体" w:hAnsi="宋体" w:cs="宋体"/>
                <w:color w:val="000000"/>
                <w:kern w:val="0"/>
                <w:szCs w:val="21"/>
                <w:highlight w:val="none"/>
              </w:rPr>
              <w:t>　</w:t>
            </w:r>
          </w:p>
        </w:tc>
      </w:tr>
    </w:tbl>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b/>
          <w:bCs/>
          <w:color w:val="auto"/>
          <w:kern w:val="0"/>
          <w:szCs w:val="21"/>
          <w:highlight w:val="none"/>
        </w:rPr>
      </w:pPr>
      <w:r>
        <w:rPr>
          <w:rFonts w:hint="eastAsia" w:ascii="宋体" w:hAnsi="宋体" w:eastAsia="宋体" w:cs="宋体"/>
          <w:color w:val="auto"/>
          <w:szCs w:val="21"/>
          <w:highlight w:val="none"/>
        </w:rPr>
        <w:t>注：</w:t>
      </w:r>
      <w:r>
        <w:rPr>
          <w:rFonts w:hint="eastAsia" w:ascii="宋体" w:hAnsi="宋体" w:eastAsia="宋体" w:cs="宋体"/>
          <w:b/>
          <w:bCs/>
          <w:color w:val="auto"/>
          <w:szCs w:val="21"/>
          <w:highlight w:val="none"/>
        </w:rPr>
        <w:t>1、投标</w:t>
      </w:r>
      <w:r>
        <w:rPr>
          <w:rFonts w:hint="eastAsia" w:ascii="宋体" w:hAnsi="宋体" w:cs="宋体"/>
          <w:b/>
          <w:bCs/>
          <w:color w:val="auto"/>
          <w:szCs w:val="21"/>
          <w:highlight w:val="none"/>
          <w:lang w:val="en-US" w:eastAsia="zh-CN"/>
        </w:rPr>
        <w:t>总价</w:t>
      </w:r>
      <w:r>
        <w:rPr>
          <w:rFonts w:hint="eastAsia" w:ascii="宋体" w:hAnsi="宋体" w:eastAsia="宋体" w:cs="宋体"/>
          <w:b/>
          <w:bCs/>
          <w:color w:val="auto"/>
          <w:kern w:val="0"/>
          <w:szCs w:val="21"/>
          <w:highlight w:val="none"/>
        </w:rPr>
        <w:t>包含人工、服务、材料费、管理费、利润、规费、保险、税金及完成本项目所涉及的所有费用。</w:t>
      </w:r>
    </w:p>
    <w:p>
      <w:pPr>
        <w:numPr>
          <w:ilvl w:val="0"/>
          <w:numId w:val="0"/>
        </w:numPr>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rPr>
        <w:t>此表“合计”金额应与《开标一览表》中“</w:t>
      </w:r>
      <w:r>
        <w:rPr>
          <w:rFonts w:hint="eastAsia" w:ascii="宋体" w:hAnsi="宋体" w:cs="宋体"/>
          <w:b/>
          <w:bCs/>
          <w:color w:val="auto"/>
          <w:kern w:val="0"/>
          <w:szCs w:val="21"/>
          <w:highlight w:val="none"/>
          <w:lang w:val="en-US" w:eastAsia="zh-CN"/>
        </w:rPr>
        <w:t>总报价</w:t>
      </w:r>
      <w:r>
        <w:rPr>
          <w:rFonts w:hint="eastAsia" w:ascii="宋体" w:hAnsi="宋体" w:eastAsia="宋体" w:cs="宋体"/>
          <w:b/>
          <w:bCs/>
          <w:color w:val="auto"/>
          <w:kern w:val="0"/>
          <w:szCs w:val="21"/>
          <w:highlight w:val="none"/>
        </w:rPr>
        <w:t>”相一致。</w:t>
      </w:r>
    </w:p>
    <w:p>
      <w:pPr>
        <w:rPr>
          <w:rFonts w:hint="eastAsia" w:ascii="宋体" w:hAnsi="宋体" w:eastAsia="宋体" w:cs="宋体"/>
          <w:bCs/>
          <w:szCs w:val="21"/>
          <w:highlight w:val="none"/>
          <w:u w:val="single"/>
          <w:lang w:val="zh-CN"/>
        </w:rPr>
      </w:pPr>
    </w:p>
    <w:p>
      <w:pPr>
        <w:spacing w:line="400" w:lineRule="exact"/>
        <w:ind w:right="23" w:rightChars="11"/>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 xml:space="preserve">（盖章）：    </w:t>
      </w:r>
    </w:p>
    <w:p>
      <w:pPr>
        <w:spacing w:line="400" w:lineRule="exact"/>
        <w:ind w:right="23" w:rightChars="11"/>
        <w:jc w:val="left"/>
        <w:rPr>
          <w:rFonts w:hint="eastAsia" w:ascii="宋体" w:hAnsi="宋体" w:eastAsia="宋体" w:cs="宋体"/>
          <w:highlight w:val="none"/>
        </w:rPr>
      </w:pPr>
      <w:r>
        <w:rPr>
          <w:rFonts w:hint="eastAsia" w:ascii="宋体" w:hAnsi="宋体" w:eastAsia="宋体" w:cs="宋体"/>
          <w:highlight w:val="none"/>
        </w:rPr>
        <w:t xml:space="preserve">法定代表人或授权代表（签名或印章）：            </w:t>
      </w:r>
    </w:p>
    <w:p>
      <w:pPr>
        <w:rPr>
          <w:rFonts w:hint="eastAsia" w:ascii="宋体" w:hAnsi="宋体" w:eastAsia="宋体" w:cs="宋体"/>
          <w:highlight w:val="none"/>
          <w:lang w:val="en-US" w:eastAsia="zh-CN"/>
        </w:rPr>
      </w:pPr>
      <w:r>
        <w:rPr>
          <w:rFonts w:hint="eastAsia" w:ascii="宋体" w:hAnsi="宋体" w:eastAsia="宋体" w:cs="宋体"/>
          <w:highlight w:val="none"/>
        </w:rPr>
        <w:t>年   月   日</w:t>
      </w:r>
      <w:r>
        <w:rPr>
          <w:rFonts w:hint="eastAsia" w:ascii="宋体" w:hAnsi="宋体" w:eastAsia="宋体" w:cs="宋体"/>
          <w:highlight w:val="none"/>
          <w:lang w:val="en-US" w:eastAsia="zh-CN"/>
        </w:rPr>
        <w:br w:type="page"/>
      </w:r>
    </w:p>
    <w:p>
      <w:pPr>
        <w:pStyle w:val="6"/>
        <w:bidi w:val="0"/>
        <w:rPr>
          <w:rFonts w:hint="eastAsia" w:ascii="宋体" w:hAnsi="宋体" w:eastAsia="宋体" w:cs="宋体"/>
          <w:highlight w:val="none"/>
          <w:lang w:val="en-US" w:eastAsia="zh-CN"/>
        </w:rPr>
      </w:pPr>
      <w:r>
        <w:rPr>
          <w:rFonts w:hint="eastAsia" w:ascii="宋体" w:hAnsi="宋体" w:eastAsia="宋体" w:cs="宋体"/>
          <w:highlight w:val="none"/>
          <w:lang w:val="en-US" w:eastAsia="zh-CN"/>
        </w:rPr>
        <w:t>（三）中小企业声明函</w:t>
      </w:r>
    </w:p>
    <w:p>
      <w:pPr>
        <w:spacing w:line="440" w:lineRule="exact"/>
        <w:ind w:firstLine="482" w:firstLineChars="20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中小企业声明函</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本公司（联合体）郑重声明，根据《政府采购促进中小企业发展管理办法》（财库﹝2020﹞46 号）的规定，本公司（联合体）参加</w:t>
      </w:r>
      <w:r>
        <w:rPr>
          <w:rFonts w:hint="eastAsia" w:ascii="宋体" w:hAnsi="宋体" w:eastAsia="宋体" w:cs="宋体"/>
          <w:szCs w:val="21"/>
          <w:highlight w:val="none"/>
          <w:u w:val="single"/>
        </w:rPr>
        <w:t>（单位名称）</w:t>
      </w:r>
      <w:r>
        <w:rPr>
          <w:rFonts w:hint="eastAsia" w:ascii="宋体" w:hAnsi="宋体" w:eastAsia="宋体" w:cs="宋体"/>
          <w:szCs w:val="21"/>
          <w:highlight w:val="none"/>
        </w:rPr>
        <w:t>的</w:t>
      </w:r>
      <w:r>
        <w:rPr>
          <w:rFonts w:hint="eastAsia" w:ascii="宋体" w:hAnsi="宋体" w:eastAsia="宋体" w:cs="宋体"/>
          <w:szCs w:val="21"/>
          <w:highlight w:val="none"/>
          <w:u w:val="single"/>
        </w:rPr>
        <w:t>（项目名称）</w:t>
      </w:r>
      <w:r>
        <w:rPr>
          <w:rFonts w:hint="eastAsia" w:ascii="宋体" w:hAnsi="宋体" w:eastAsia="宋体" w:cs="宋体"/>
          <w:szCs w:val="21"/>
          <w:highlight w:val="none"/>
        </w:rPr>
        <w:t xml:space="preserve">采购活动，工程的施工单位全部为符合政策要求的中小企业（或者：服务 全部由符合政策要求的中小企业承接）。相关企业（含联合 体中的中小企业、签订分包意向协议的中小企业）的具体情况如下：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u w:val="single"/>
        </w:rPr>
        <w:t xml:space="preserve">（标的名称） </w:t>
      </w:r>
      <w:r>
        <w:rPr>
          <w:rFonts w:hint="eastAsia" w:ascii="宋体" w:hAnsi="宋体" w:eastAsia="宋体" w:cs="宋体"/>
          <w:szCs w:val="21"/>
          <w:highlight w:val="none"/>
        </w:rPr>
        <w:t>，属于</w:t>
      </w:r>
      <w:r>
        <w:rPr>
          <w:rFonts w:hint="eastAsia" w:ascii="宋体" w:hAnsi="宋体" w:eastAsia="宋体" w:cs="宋体"/>
          <w:szCs w:val="21"/>
          <w:highlight w:val="none"/>
          <w:u w:val="single"/>
        </w:rPr>
        <w:t>（采购文件中明确的所属行业）</w:t>
      </w:r>
      <w:r>
        <w:rPr>
          <w:rFonts w:hint="eastAsia" w:ascii="宋体" w:hAnsi="宋体" w:eastAsia="宋体" w:cs="宋体"/>
          <w:szCs w:val="21"/>
          <w:highlight w:val="none"/>
        </w:rPr>
        <w:t>； 承建（承接）企业为</w:t>
      </w:r>
      <w:r>
        <w:rPr>
          <w:rFonts w:hint="eastAsia" w:ascii="宋体" w:hAnsi="宋体" w:eastAsia="宋体" w:cs="宋体"/>
          <w:szCs w:val="21"/>
          <w:highlight w:val="none"/>
          <w:u w:val="single"/>
        </w:rPr>
        <w:t>（企业名称）</w:t>
      </w:r>
      <w:r>
        <w:rPr>
          <w:rFonts w:hint="eastAsia" w:ascii="宋体" w:hAnsi="宋体" w:eastAsia="宋体" w:cs="宋体"/>
          <w:szCs w:val="21"/>
          <w:highlight w:val="none"/>
        </w:rPr>
        <w:t>，从业人员</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人，营业收入为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万元，资产总额为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万元</w:t>
      </w:r>
      <w:r>
        <w:rPr>
          <w:rFonts w:hint="eastAsia" w:ascii="宋体" w:hAnsi="宋体" w:eastAsia="宋体" w:cs="宋体"/>
          <w:szCs w:val="21"/>
          <w:highlight w:val="none"/>
          <w:vertAlign w:val="superscript"/>
        </w:rPr>
        <w:t xml:space="preserve"> 1</w:t>
      </w:r>
      <w:r>
        <w:rPr>
          <w:rFonts w:hint="eastAsia" w:ascii="宋体" w:hAnsi="宋体" w:eastAsia="宋体" w:cs="宋体"/>
          <w:szCs w:val="21"/>
          <w:highlight w:val="none"/>
        </w:rPr>
        <w:t>，属于</w:t>
      </w:r>
      <w:r>
        <w:rPr>
          <w:rFonts w:hint="eastAsia" w:ascii="宋体" w:hAnsi="宋体" w:eastAsia="宋体" w:cs="宋体"/>
          <w:szCs w:val="21"/>
          <w:highlight w:val="none"/>
          <w:u w:val="single"/>
        </w:rPr>
        <w:t>（中型企业、 小型企业、微型企业）</w:t>
      </w:r>
      <w:r>
        <w:rPr>
          <w:rFonts w:hint="eastAsia" w:ascii="宋体" w:hAnsi="宋体" w:eastAsia="宋体" w:cs="宋体"/>
          <w:szCs w:val="21"/>
          <w:highlight w:val="none"/>
        </w:rPr>
        <w:t xml:space="preserve">；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u w:val="single"/>
        </w:rPr>
        <w:t xml:space="preserve">（标的名称） </w:t>
      </w:r>
      <w:r>
        <w:rPr>
          <w:rFonts w:hint="eastAsia" w:ascii="宋体" w:hAnsi="宋体" w:eastAsia="宋体" w:cs="宋体"/>
          <w:szCs w:val="21"/>
          <w:highlight w:val="none"/>
        </w:rPr>
        <w:t>，属于</w:t>
      </w:r>
      <w:r>
        <w:rPr>
          <w:rFonts w:hint="eastAsia" w:ascii="宋体" w:hAnsi="宋体" w:eastAsia="宋体" w:cs="宋体"/>
          <w:szCs w:val="21"/>
          <w:highlight w:val="none"/>
          <w:u w:val="single"/>
        </w:rPr>
        <w:t>（采购文件中明确的所属行业）</w:t>
      </w:r>
      <w:r>
        <w:rPr>
          <w:rFonts w:hint="eastAsia" w:ascii="宋体" w:hAnsi="宋体" w:eastAsia="宋体" w:cs="宋体"/>
          <w:szCs w:val="21"/>
          <w:highlight w:val="none"/>
        </w:rPr>
        <w:t>； 承建（承接）企业为</w:t>
      </w:r>
      <w:r>
        <w:rPr>
          <w:rFonts w:hint="eastAsia" w:ascii="宋体" w:hAnsi="宋体" w:eastAsia="宋体" w:cs="宋体"/>
          <w:szCs w:val="21"/>
          <w:highlight w:val="none"/>
          <w:u w:val="single"/>
        </w:rPr>
        <w:t>（企业名称）</w:t>
      </w:r>
      <w:r>
        <w:rPr>
          <w:rFonts w:hint="eastAsia" w:ascii="宋体" w:hAnsi="宋体" w:eastAsia="宋体" w:cs="宋体"/>
          <w:szCs w:val="21"/>
          <w:highlight w:val="none"/>
        </w:rPr>
        <w:t>，从业人员</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人，营业 收入为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万元，资产总额为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万元，属于</w:t>
      </w:r>
      <w:r>
        <w:rPr>
          <w:rFonts w:hint="eastAsia" w:ascii="宋体" w:hAnsi="宋体" w:eastAsia="宋体" w:cs="宋体"/>
          <w:szCs w:val="21"/>
          <w:highlight w:val="none"/>
          <w:u w:val="single"/>
        </w:rPr>
        <w:t>（中型企业、 小型企业、微型企业）</w:t>
      </w:r>
      <w:r>
        <w:rPr>
          <w:rFonts w:hint="eastAsia" w:ascii="宋体" w:hAnsi="宋体" w:eastAsia="宋体" w:cs="宋体"/>
          <w:szCs w:val="21"/>
          <w:highlight w:val="none"/>
        </w:rPr>
        <w:t>；</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 …… 以上企业，不属于大企业的分支机构，不存在控股股东 为大企业的情形，也不存在与大企业的负责人为同一人的情形。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本企业对上述声明内容的真实性负责。如有虚假，将依 法承担相应责任。</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spacing w:line="360" w:lineRule="auto"/>
        <w:ind w:firstLine="420" w:firstLineChars="200"/>
        <w:rPr>
          <w:rFonts w:hint="eastAsia" w:ascii="宋体" w:hAnsi="宋体" w:eastAsia="宋体" w:cs="宋体"/>
          <w:szCs w:val="21"/>
          <w:highlight w:val="none"/>
        </w:rPr>
      </w:pPr>
    </w:p>
    <w:p>
      <w:pPr>
        <w:spacing w:line="360" w:lineRule="auto"/>
        <w:ind w:firstLine="2730" w:firstLineChars="1300"/>
        <w:rPr>
          <w:rFonts w:hint="eastAsia" w:ascii="宋体" w:hAnsi="宋体" w:eastAsia="宋体" w:cs="宋体"/>
          <w:szCs w:val="21"/>
          <w:highlight w:val="none"/>
        </w:rPr>
      </w:pPr>
      <w:r>
        <w:rPr>
          <w:rFonts w:hint="eastAsia" w:ascii="宋体" w:hAnsi="宋体" w:eastAsia="宋体" w:cs="宋体"/>
          <w:szCs w:val="21"/>
          <w:highlight w:val="none"/>
        </w:rPr>
        <w:t xml:space="preserve">企业名称（盖章）： </w:t>
      </w:r>
    </w:p>
    <w:p>
      <w:pPr>
        <w:spacing w:line="360" w:lineRule="auto"/>
        <w:ind w:firstLine="2730" w:firstLineChars="1300"/>
        <w:rPr>
          <w:rFonts w:hint="eastAsia" w:ascii="宋体" w:hAnsi="宋体" w:eastAsia="宋体" w:cs="宋体"/>
          <w:szCs w:val="21"/>
          <w:highlight w:val="none"/>
        </w:rPr>
      </w:pPr>
      <w:r>
        <w:rPr>
          <w:rFonts w:hint="eastAsia" w:ascii="宋体" w:hAnsi="宋体" w:eastAsia="宋体" w:cs="宋体"/>
          <w:szCs w:val="21"/>
          <w:highlight w:val="none"/>
        </w:rPr>
        <w:t xml:space="preserve">日 期： </w:t>
      </w:r>
    </w:p>
    <w:p>
      <w:pPr>
        <w:spacing w:line="360" w:lineRule="auto"/>
        <w:ind w:firstLine="2730" w:firstLineChars="1300"/>
        <w:rPr>
          <w:rFonts w:hint="eastAsia" w:ascii="宋体" w:hAnsi="宋体" w:eastAsia="宋体" w:cs="宋体"/>
          <w:szCs w:val="21"/>
          <w:highlight w:val="none"/>
        </w:rPr>
      </w:pPr>
    </w:p>
    <w:p>
      <w:pPr>
        <w:spacing w:line="360" w:lineRule="auto"/>
        <w:ind w:firstLine="2730" w:firstLineChars="1300"/>
        <w:rPr>
          <w:rFonts w:hint="eastAsia" w:ascii="宋体" w:hAnsi="宋体" w:eastAsia="宋体" w:cs="宋体"/>
          <w:szCs w:val="21"/>
          <w:highlight w:val="none"/>
        </w:rPr>
      </w:pPr>
    </w:p>
    <w:p>
      <w:pPr>
        <w:spacing w:line="360" w:lineRule="auto"/>
        <w:rPr>
          <w:rFonts w:hint="eastAsia" w:ascii="宋体" w:hAnsi="宋体" w:eastAsia="宋体" w:cs="宋体"/>
          <w:szCs w:val="21"/>
          <w:highlight w:val="none"/>
        </w:rPr>
      </w:pP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vertAlign w:val="superscript"/>
        </w:rPr>
        <w:t xml:space="preserve">1 </w:t>
      </w:r>
      <w:r>
        <w:rPr>
          <w:rFonts w:hint="eastAsia" w:ascii="宋体" w:hAnsi="宋体" w:eastAsia="宋体" w:cs="宋体"/>
          <w:szCs w:val="21"/>
          <w:highlight w:val="none"/>
        </w:rPr>
        <w:t>从业人员、营业收入、资产总额填报上一年度政府综合统计部门年报数据，无上一年度数据的新成立企业可不填报。</w:t>
      </w: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pStyle w:val="20"/>
        <w:spacing w:before="0" w:beforeAutospacing="0" w:after="0" w:afterAutospacing="0"/>
        <w:ind w:firstLine="420"/>
        <w:jc w:val="center"/>
        <w:rPr>
          <w:rFonts w:hint="eastAsia" w:ascii="宋体" w:hAnsi="宋体" w:eastAsia="宋体" w:cs="宋体"/>
          <w:b/>
          <w:bCs/>
          <w:szCs w:val="21"/>
          <w:highlight w:val="none"/>
          <w:lang w:bidi="ar"/>
        </w:rPr>
      </w:pPr>
    </w:p>
    <w:p>
      <w:pPr>
        <w:spacing w:line="440" w:lineRule="exact"/>
        <w:rPr>
          <w:rFonts w:hint="eastAsia" w:ascii="宋体" w:hAnsi="宋体" w:eastAsia="宋体" w:cs="宋体"/>
          <w:highlight w:val="none"/>
        </w:rPr>
      </w:pPr>
      <w:r>
        <w:rPr>
          <w:rFonts w:hint="eastAsia" w:ascii="宋体" w:hAnsi="宋体" w:eastAsia="宋体" w:cs="宋体"/>
          <w:b/>
          <w:bCs/>
          <w:szCs w:val="21"/>
          <w:highlight w:val="none"/>
          <w:lang w:bidi="ar"/>
        </w:rPr>
        <w:br w:type="page"/>
      </w:r>
    </w:p>
    <w:p>
      <w:pPr>
        <w:pStyle w:val="6"/>
        <w:bidi w:val="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四</w:t>
      </w:r>
      <w:r>
        <w:rPr>
          <w:rFonts w:hint="eastAsia" w:ascii="宋体" w:hAnsi="宋体" w:eastAsia="宋体" w:cs="宋体"/>
          <w:highlight w:val="none"/>
          <w:lang w:eastAsia="zh-CN"/>
        </w:rPr>
        <w:t>）</w:t>
      </w:r>
      <w:r>
        <w:rPr>
          <w:rFonts w:hint="eastAsia" w:ascii="宋体" w:hAnsi="宋体" w:eastAsia="宋体" w:cs="宋体"/>
          <w:highlight w:val="none"/>
        </w:rPr>
        <w:t>残疾人福利性单位声明函</w:t>
      </w:r>
    </w:p>
    <w:p>
      <w:pPr>
        <w:spacing w:line="360" w:lineRule="auto"/>
        <w:jc w:val="center"/>
        <w:rPr>
          <w:rFonts w:hint="eastAsia" w:ascii="宋体" w:hAnsi="宋体" w:eastAsia="宋体" w:cs="宋体"/>
          <w:spacing w:val="6"/>
          <w:szCs w:val="21"/>
          <w:highlight w:val="none"/>
        </w:rPr>
      </w:pPr>
      <w:r>
        <w:rPr>
          <w:rFonts w:hint="eastAsia" w:ascii="宋体" w:hAnsi="宋体" w:eastAsia="宋体" w:cs="宋体"/>
          <w:spacing w:val="6"/>
          <w:szCs w:val="21"/>
          <w:highlight w:val="none"/>
        </w:rPr>
        <w:t>（非残疾人福利性单位无需提供本函)</w:t>
      </w:r>
    </w:p>
    <w:p>
      <w:pPr>
        <w:spacing w:line="360" w:lineRule="auto"/>
        <w:rPr>
          <w:rFonts w:hint="eastAsia" w:ascii="宋体" w:hAnsi="宋体" w:eastAsia="宋体" w:cs="宋体"/>
          <w:b/>
          <w:spacing w:val="6"/>
          <w:szCs w:val="21"/>
          <w:highlight w:val="none"/>
        </w:rPr>
      </w:pP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本单位郑重声明，根据《财政部 民政部 中国残疾人联合会关于促进残疾人就业政府采购政策的通知》（财库</w:t>
      </w:r>
      <w:r>
        <w:rPr>
          <w:rFonts w:hint="eastAsia" w:ascii="宋体" w:hAnsi="宋体" w:eastAsia="宋体" w:cs="宋体"/>
          <w:szCs w:val="21"/>
          <w:highlight w:val="none"/>
        </w:rPr>
        <w:t>〔2017〕 141</w:t>
      </w:r>
      <w:r>
        <w:rPr>
          <w:rFonts w:hint="eastAsia" w:ascii="宋体" w:hAnsi="宋体" w:eastAsia="宋体" w:cs="宋体"/>
          <w:spacing w:val="6"/>
          <w:szCs w:val="21"/>
          <w:highlight w:val="none"/>
        </w:rPr>
        <w:t>号）的规定，本单位为符合条件的残疾人福利性单位，且本单位参加</w:t>
      </w:r>
      <w:r>
        <w:rPr>
          <w:rFonts w:hint="eastAsia" w:ascii="宋体" w:hAnsi="宋体" w:eastAsia="宋体" w:cs="宋体"/>
          <w:spacing w:val="6"/>
          <w:szCs w:val="21"/>
          <w:highlight w:val="none"/>
          <w:u w:val="single"/>
          <w:lang w:val="en-US" w:eastAsia="zh-CN"/>
        </w:rPr>
        <w:t xml:space="preserve">       </w:t>
      </w:r>
      <w:r>
        <w:rPr>
          <w:rFonts w:hint="eastAsia" w:ascii="宋体" w:hAnsi="宋体" w:eastAsia="宋体" w:cs="宋体"/>
          <w:spacing w:val="6"/>
          <w:szCs w:val="21"/>
          <w:highlight w:val="none"/>
        </w:rPr>
        <w:t>单位的</w:t>
      </w:r>
      <w:r>
        <w:rPr>
          <w:rFonts w:hint="eastAsia" w:ascii="宋体" w:hAnsi="宋体" w:eastAsia="宋体" w:cs="宋体"/>
          <w:spacing w:val="6"/>
          <w:szCs w:val="21"/>
          <w:highlight w:val="none"/>
          <w:u w:val="single"/>
          <w:lang w:val="en-US" w:eastAsia="zh-CN"/>
        </w:rPr>
        <w:t xml:space="preserve">        </w:t>
      </w:r>
      <w:r>
        <w:rPr>
          <w:rFonts w:hint="eastAsia" w:ascii="宋体" w:hAnsi="宋体" w:eastAsia="宋体" w:cs="宋体"/>
          <w:spacing w:val="6"/>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本单位对上述声明的真实性负责。如有虚假，将依法承担相应责任。</w:t>
      </w:r>
    </w:p>
    <w:p>
      <w:pPr>
        <w:spacing w:line="360" w:lineRule="auto"/>
        <w:ind w:firstLine="444" w:firstLineChars="200"/>
        <w:rPr>
          <w:rFonts w:hint="eastAsia" w:ascii="宋体" w:hAnsi="宋体" w:eastAsia="宋体" w:cs="宋体"/>
          <w:spacing w:val="6"/>
          <w:szCs w:val="21"/>
          <w:highlight w:val="none"/>
        </w:rPr>
      </w:pPr>
    </w:p>
    <w:p>
      <w:pPr>
        <w:spacing w:line="360" w:lineRule="auto"/>
        <w:ind w:firstLine="444" w:firstLineChars="200"/>
        <w:rPr>
          <w:rFonts w:hint="eastAsia" w:ascii="宋体" w:hAnsi="宋体" w:eastAsia="宋体" w:cs="宋体"/>
          <w:spacing w:val="6"/>
          <w:szCs w:val="21"/>
          <w:highlight w:val="none"/>
        </w:rPr>
      </w:pPr>
    </w:p>
    <w:p>
      <w:pPr>
        <w:tabs>
          <w:tab w:val="left" w:pos="4860"/>
        </w:tabs>
        <w:spacing w:line="360" w:lineRule="auto"/>
        <w:ind w:firstLine="444" w:firstLineChars="200"/>
        <w:jc w:val="center"/>
        <w:rPr>
          <w:rFonts w:hint="eastAsia" w:ascii="宋体" w:hAnsi="宋体" w:eastAsia="宋体" w:cs="宋体"/>
          <w:spacing w:val="6"/>
          <w:szCs w:val="21"/>
          <w:highlight w:val="none"/>
        </w:rPr>
      </w:pPr>
      <w:r>
        <w:rPr>
          <w:rFonts w:hint="eastAsia" w:ascii="宋体" w:hAnsi="宋体" w:eastAsia="宋体" w:cs="宋体"/>
          <w:spacing w:val="6"/>
          <w:szCs w:val="21"/>
          <w:highlight w:val="none"/>
        </w:rPr>
        <w:t xml:space="preserve">             供应商（盖章）：</w:t>
      </w:r>
    </w:p>
    <w:p>
      <w:pPr>
        <w:tabs>
          <w:tab w:val="left" w:pos="4860"/>
        </w:tabs>
        <w:spacing w:line="360" w:lineRule="auto"/>
        <w:ind w:firstLine="444" w:firstLineChars="200"/>
        <w:jc w:val="center"/>
        <w:rPr>
          <w:rFonts w:hint="eastAsia" w:ascii="宋体" w:hAnsi="宋体" w:eastAsia="宋体" w:cs="宋体"/>
          <w:highlight w:val="none"/>
        </w:rPr>
      </w:pPr>
      <w:r>
        <w:rPr>
          <w:rFonts w:hint="eastAsia" w:ascii="宋体" w:hAnsi="宋体" w:eastAsia="宋体" w:cs="宋体"/>
          <w:spacing w:val="6"/>
          <w:szCs w:val="21"/>
          <w:highlight w:val="none"/>
        </w:rPr>
        <w:t xml:space="preserve">       日  期：</w:t>
      </w:r>
    </w:p>
    <w:p>
      <w:pPr>
        <w:tabs>
          <w:tab w:val="left" w:pos="4860"/>
        </w:tabs>
        <w:spacing w:line="360" w:lineRule="auto"/>
        <w:ind w:firstLine="420" w:firstLineChars="200"/>
        <w:jc w:val="center"/>
        <w:rPr>
          <w:rFonts w:hint="eastAsia" w:ascii="宋体" w:hAnsi="宋体" w:eastAsia="宋体" w:cs="宋体"/>
          <w:highlight w:val="none"/>
        </w:rPr>
      </w:pPr>
    </w:p>
    <w:p>
      <w:pPr>
        <w:tabs>
          <w:tab w:val="left" w:pos="4860"/>
        </w:tabs>
        <w:spacing w:line="360" w:lineRule="auto"/>
        <w:rPr>
          <w:rFonts w:hint="eastAsia" w:ascii="宋体" w:hAnsi="宋体" w:eastAsia="宋体" w:cs="宋体"/>
          <w:spacing w:val="6"/>
          <w:szCs w:val="21"/>
          <w:highlight w:val="none"/>
        </w:rPr>
      </w:pPr>
      <w:r>
        <w:rPr>
          <w:rFonts w:hint="eastAsia" w:ascii="宋体" w:hAnsi="宋体" w:eastAsia="宋体" w:cs="宋体"/>
          <w:spacing w:val="6"/>
          <w:szCs w:val="21"/>
          <w:highlight w:val="none"/>
        </w:rPr>
        <w:t>注：1、如供应商为非残疾人福利性单位的可不提供本声明函。</w:t>
      </w:r>
    </w:p>
    <w:p>
      <w:pPr>
        <w:tabs>
          <w:tab w:val="left" w:pos="4860"/>
        </w:tabs>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2、享受政府采购支持政策的残疾人福利性单位应当同时满足以下条件：</w:t>
      </w:r>
    </w:p>
    <w:p>
      <w:pPr>
        <w:tabs>
          <w:tab w:val="left" w:pos="4860"/>
        </w:tabs>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（2）依法与安置的每位残疾人签订了一年以上（含一年）的劳动合同或服务协议；</w:t>
      </w:r>
    </w:p>
    <w:p>
      <w:pPr>
        <w:tabs>
          <w:tab w:val="left" w:pos="4860"/>
        </w:tabs>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br w:type="page"/>
      </w:r>
    </w:p>
    <w:p>
      <w:pPr>
        <w:pStyle w:val="5"/>
        <w:rPr>
          <w:rFonts w:hint="eastAsia" w:ascii="宋体" w:hAnsi="宋体" w:eastAsia="宋体" w:cs="宋体"/>
          <w:highlight w:val="none"/>
          <w:lang w:val="en-US" w:eastAsia="zh-CN"/>
        </w:rPr>
      </w:pPr>
      <w:bookmarkStart w:id="235" w:name="_Toc18202"/>
      <w:r>
        <w:rPr>
          <w:rFonts w:hint="eastAsia" w:ascii="宋体" w:hAnsi="宋体" w:eastAsia="宋体" w:cs="宋体"/>
          <w:highlight w:val="none"/>
          <w:lang w:val="en-US" w:eastAsia="zh-CN"/>
        </w:rPr>
        <w:t>四、电子备份</w:t>
      </w:r>
      <w:r>
        <w:rPr>
          <w:rFonts w:hint="eastAsia" w:eastAsia="宋体" w:cs="宋体"/>
          <w:highlight w:val="none"/>
          <w:lang w:val="en-US" w:eastAsia="zh-CN"/>
        </w:rPr>
        <w:t>磋商响应</w:t>
      </w:r>
      <w:r>
        <w:rPr>
          <w:rFonts w:hint="eastAsia" w:ascii="宋体" w:hAnsi="宋体" w:eastAsia="宋体" w:cs="宋体"/>
          <w:highlight w:val="none"/>
          <w:lang w:val="en-US" w:eastAsia="zh-CN"/>
        </w:rPr>
        <w:t>文件外包装格式</w:t>
      </w:r>
      <w:bookmarkEnd w:id="233"/>
      <w:bookmarkEnd w:id="234"/>
      <w:bookmarkEnd w:id="235"/>
    </w:p>
    <w:p>
      <w:pPr>
        <w:snapToGrid w:val="0"/>
        <w:spacing w:line="360" w:lineRule="auto"/>
        <w:jc w:val="center"/>
        <w:rPr>
          <w:rFonts w:hint="eastAsia" w:ascii="宋体" w:hAnsi="宋体" w:eastAsia="宋体" w:cs="宋体"/>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
          <w:sz w:val="28"/>
          <w:szCs w:val="28"/>
          <w:highlight w:val="none"/>
          <w:lang w:val="en-US" w:eastAsia="zh-CN"/>
        </w:rPr>
      </w:pPr>
    </w:p>
    <w:p>
      <w:pPr>
        <w:snapToGrid w:val="0"/>
        <w:spacing w:line="360" w:lineRule="auto"/>
        <w:jc w:val="center"/>
        <w:rPr>
          <w:rFonts w:hint="eastAsia" w:ascii="宋体" w:hAnsi="宋体" w:eastAsia="宋体" w:cs="宋体"/>
          <w:bCs/>
          <w:sz w:val="28"/>
          <w:szCs w:val="28"/>
          <w:highlight w:val="none"/>
          <w:lang w:bidi="ar"/>
        </w:rPr>
      </w:pPr>
      <w:r>
        <w:rPr>
          <w:rFonts w:hint="eastAsia" w:ascii="宋体" w:hAnsi="宋体" w:eastAsia="宋体" w:cs="宋体"/>
          <w:b/>
          <w:sz w:val="28"/>
          <w:szCs w:val="28"/>
          <w:highlight w:val="none"/>
          <w:lang w:val="en-US" w:eastAsia="zh-CN"/>
        </w:rPr>
        <w:t>电子备份磋商响应文件</w:t>
      </w:r>
    </w:p>
    <w:p>
      <w:pPr>
        <w:snapToGrid w:val="0"/>
        <w:spacing w:line="360" w:lineRule="auto"/>
        <w:ind w:firstLine="1260" w:firstLineChars="450"/>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pStyle w:val="10"/>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pStyle w:val="29"/>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lang w:bidi="ar"/>
        </w:rPr>
      </w:pP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 xml:space="preserve">项目名称： </w:t>
      </w:r>
    </w:p>
    <w:p>
      <w:pPr>
        <w:snapToGrid w:val="0"/>
        <w:spacing w:line="360" w:lineRule="auto"/>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t>项目编号：</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供应商</w:t>
      </w:r>
      <w:r>
        <w:rPr>
          <w:rFonts w:hint="eastAsia" w:ascii="宋体" w:hAnsi="宋体" w:eastAsia="宋体" w:cs="宋体"/>
          <w:bCs/>
          <w:sz w:val="28"/>
          <w:szCs w:val="28"/>
          <w:highlight w:val="none"/>
          <w:lang w:val="en-US" w:eastAsia="zh-CN" w:bidi="ar"/>
        </w:rPr>
        <w:t>全称</w:t>
      </w:r>
      <w:r>
        <w:rPr>
          <w:rFonts w:hint="eastAsia" w:ascii="宋体" w:hAnsi="宋体" w:eastAsia="宋体" w:cs="宋体"/>
          <w:bCs/>
          <w:sz w:val="28"/>
          <w:szCs w:val="28"/>
          <w:highlight w:val="none"/>
          <w:lang w:bidi="ar"/>
        </w:rPr>
        <w:t>（盖章）：</w:t>
      </w:r>
    </w:p>
    <w:p>
      <w:pPr>
        <w:snapToGrid w:val="0"/>
        <w:spacing w:line="360" w:lineRule="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bidi="ar"/>
        </w:rPr>
        <w:t>供应商地址：</w:t>
      </w:r>
    </w:p>
    <w:p>
      <w:pPr>
        <w:snapToGrid w:val="0"/>
        <w:spacing w:line="360" w:lineRule="auto"/>
        <w:jc w:val="center"/>
        <w:rPr>
          <w:rFonts w:hint="eastAsia" w:ascii="宋体" w:hAnsi="宋体" w:eastAsia="宋体" w:cs="宋体"/>
          <w:bCs/>
          <w:sz w:val="28"/>
          <w:szCs w:val="28"/>
          <w:highlight w:val="none"/>
          <w:lang w:bidi="ar"/>
        </w:rPr>
      </w:pPr>
      <w:r>
        <w:rPr>
          <w:rFonts w:hint="eastAsia" w:ascii="宋体" w:hAnsi="宋体" w:eastAsia="宋体" w:cs="宋体"/>
          <w:bCs/>
          <w:sz w:val="28"/>
          <w:szCs w:val="28"/>
          <w:highlight w:val="none"/>
          <w:lang w:bidi="ar"/>
        </w:rPr>
        <w:t>年  月  日</w:t>
      </w:r>
    </w:p>
    <w:p>
      <w:pPr>
        <w:rPr>
          <w:rFonts w:hint="eastAsia" w:ascii="宋体" w:hAnsi="宋体" w:eastAsia="宋体" w:cs="宋体"/>
          <w:highlight w:val="none"/>
          <w:lang w:val="en-US" w:eastAsia="zh-CN"/>
        </w:rPr>
        <w:sectPr>
          <w:footerReference r:id="rId3" w:type="default"/>
          <w:pgSz w:w="11906" w:h="16838"/>
          <w:pgMar w:top="1134" w:right="1417" w:bottom="1134" w:left="1417" w:header="851" w:footer="992" w:gutter="0"/>
          <w:pgNumType w:fmt="decimal" w:start="1"/>
          <w:cols w:space="425" w:num="1"/>
          <w:docGrid w:type="lines" w:linePitch="312" w:charSpace="0"/>
        </w:sectPr>
      </w:pPr>
    </w:p>
    <w:p>
      <w:pPr>
        <w:pStyle w:val="5"/>
        <w:bidi w:val="0"/>
        <w:rPr>
          <w:rFonts w:hint="eastAsia"/>
          <w:highlight w:val="none"/>
          <w:lang w:val="en-US" w:eastAsia="zh-CN"/>
        </w:rPr>
      </w:pPr>
      <w:bookmarkStart w:id="236" w:name="_Toc15764"/>
      <w:r>
        <w:rPr>
          <w:rFonts w:hint="eastAsia"/>
          <w:highlight w:val="none"/>
          <w:lang w:val="en-US" w:eastAsia="zh-CN"/>
        </w:rPr>
        <w:t>五、附件</w:t>
      </w:r>
      <w:bookmarkEnd w:id="236"/>
    </w:p>
    <w:tbl>
      <w:tblPr>
        <w:tblStyle w:val="22"/>
        <w:tblW w:w="15444" w:type="dxa"/>
        <w:jc w:val="center"/>
        <w:tblLayout w:type="fixed"/>
        <w:tblCellMar>
          <w:top w:w="0" w:type="dxa"/>
          <w:left w:w="108" w:type="dxa"/>
          <w:bottom w:w="0" w:type="dxa"/>
          <w:right w:w="108" w:type="dxa"/>
        </w:tblCellMar>
      </w:tblPr>
      <w:tblGrid>
        <w:gridCol w:w="1985"/>
        <w:gridCol w:w="1498"/>
        <w:gridCol w:w="1763"/>
        <w:gridCol w:w="1660"/>
        <w:gridCol w:w="1601"/>
        <w:gridCol w:w="1636"/>
        <w:gridCol w:w="1597"/>
        <w:gridCol w:w="1208"/>
        <w:gridCol w:w="1275"/>
        <w:gridCol w:w="1221"/>
      </w:tblGrid>
      <w:tr>
        <w:tblPrEx>
          <w:tblCellMar>
            <w:top w:w="0" w:type="dxa"/>
            <w:left w:w="108" w:type="dxa"/>
            <w:bottom w:w="0" w:type="dxa"/>
            <w:right w:w="108" w:type="dxa"/>
          </w:tblCellMar>
        </w:tblPrEx>
        <w:trPr>
          <w:trHeight w:val="420" w:hRule="atLeast"/>
          <w:jc w:val="center"/>
        </w:trPr>
        <w:tc>
          <w:tcPr>
            <w:tcW w:w="15444" w:type="dxa"/>
            <w:gridSpan w:val="10"/>
            <w:tcBorders>
              <w:top w:val="nil"/>
              <w:left w:val="nil"/>
              <w:bottom w:val="nil"/>
              <w:right w:val="nil"/>
            </w:tcBorders>
            <w:noWrap w:val="0"/>
            <w:vAlign w:val="bottom"/>
          </w:tcPr>
          <w:p>
            <w:pPr>
              <w:widowControl/>
              <w:jc w:val="center"/>
              <w:rPr>
                <w:rFonts w:hAnsi="宋体" w:eastAsia="宋体" w:cs="宋体"/>
                <w:b/>
                <w:bCs/>
                <w:sz w:val="32"/>
                <w:szCs w:val="32"/>
                <w:highlight w:val="none"/>
              </w:rPr>
            </w:pPr>
            <w:r>
              <w:rPr>
                <w:rFonts w:hint="eastAsia" w:hAnsi="宋体" w:eastAsia="宋体" w:cs="宋体"/>
                <w:b/>
                <w:bCs/>
                <w:sz w:val="24"/>
                <w:highlight w:val="none"/>
              </w:rPr>
              <w:t>中小微行业划型标准规定（根据工信部联企业〔2011〕300号制定）</w:t>
            </w:r>
          </w:p>
        </w:tc>
      </w:tr>
      <w:tr>
        <w:tblPrEx>
          <w:tblCellMar>
            <w:top w:w="0" w:type="dxa"/>
            <w:left w:w="108" w:type="dxa"/>
            <w:bottom w:w="0" w:type="dxa"/>
            <w:right w:w="108" w:type="dxa"/>
          </w:tblCellMar>
        </w:tblPrEx>
        <w:trPr>
          <w:trHeight w:val="372" w:hRule="atLeast"/>
          <w:jc w:val="center"/>
        </w:trPr>
        <w:tc>
          <w:tcPr>
            <w:tcW w:w="1985"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hAnsi="宋体" w:eastAsia="宋体" w:cs="宋体"/>
                <w:b/>
                <w:bCs/>
                <w:sz w:val="24"/>
                <w:highlight w:val="none"/>
              </w:rPr>
            </w:pPr>
            <w:r>
              <w:rPr>
                <w:rFonts w:hint="eastAsia" w:hAnsi="宋体" w:eastAsia="宋体" w:cs="宋体"/>
                <w:b/>
                <w:bCs/>
                <w:sz w:val="24"/>
                <w:highlight w:val="none"/>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Ansi="宋体" w:eastAsia="宋体" w:cs="宋体"/>
                <w:b/>
                <w:bCs/>
                <w:sz w:val="24"/>
                <w:highlight w:val="none"/>
              </w:rPr>
            </w:pPr>
            <w:r>
              <w:rPr>
                <w:rFonts w:hint="eastAsia" w:hAnsi="宋体" w:eastAsia="宋体" w:cs="宋体"/>
                <w:b/>
                <w:bCs/>
                <w:sz w:val="24"/>
                <w:highlight w:val="none"/>
              </w:rPr>
              <w:t>中型企业</w:t>
            </w:r>
          </w:p>
        </w:tc>
        <w:tc>
          <w:tcPr>
            <w:tcW w:w="4834"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Ansi="宋体" w:eastAsia="宋体" w:cs="宋体"/>
                <w:b/>
                <w:bCs/>
                <w:sz w:val="24"/>
                <w:highlight w:val="none"/>
              </w:rPr>
            </w:pPr>
            <w:r>
              <w:rPr>
                <w:rFonts w:hint="eastAsia" w:hAnsi="宋体" w:eastAsia="宋体" w:cs="宋体"/>
                <w:b/>
                <w:bCs/>
                <w:sz w:val="24"/>
                <w:highlight w:val="none"/>
              </w:rPr>
              <w:t>小型企业</w:t>
            </w:r>
          </w:p>
        </w:tc>
        <w:tc>
          <w:tcPr>
            <w:tcW w:w="3704"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Ansi="宋体" w:eastAsia="宋体" w:cs="宋体"/>
                <w:b/>
                <w:bCs/>
                <w:sz w:val="24"/>
                <w:highlight w:val="none"/>
              </w:rPr>
            </w:pPr>
            <w:r>
              <w:rPr>
                <w:rFonts w:hint="eastAsia" w:hAnsi="宋体" w:eastAsia="宋体" w:cs="宋体"/>
                <w:b/>
                <w:bCs/>
                <w:sz w:val="24"/>
                <w:highlight w:val="none"/>
              </w:rPr>
              <w:t>微型企业</w:t>
            </w:r>
          </w:p>
        </w:tc>
      </w:tr>
      <w:tr>
        <w:tblPrEx>
          <w:tblCellMar>
            <w:top w:w="0" w:type="dxa"/>
            <w:left w:w="108" w:type="dxa"/>
            <w:bottom w:w="0" w:type="dxa"/>
            <w:right w:w="108" w:type="dxa"/>
          </w:tblCellMar>
        </w:tblPrEx>
        <w:trPr>
          <w:trHeight w:val="576" w:hRule="atLeast"/>
          <w:jc w:val="center"/>
        </w:trPr>
        <w:tc>
          <w:tcPr>
            <w:tcW w:w="198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hAnsi="宋体" w:eastAsia="宋体" w:cs="宋体"/>
                <w:b/>
                <w:bCs/>
                <w:sz w:val="24"/>
                <w:highlight w:val="none"/>
              </w:rPr>
            </w:pPr>
          </w:p>
        </w:tc>
        <w:tc>
          <w:tcPr>
            <w:tcW w:w="1498"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highlight w:val="none"/>
              </w:rPr>
            </w:pPr>
            <w:r>
              <w:rPr>
                <w:rFonts w:hint="eastAsia" w:hAnsi="宋体" w:eastAsia="宋体" w:cs="宋体"/>
                <w:sz w:val="20"/>
                <w:highlight w:val="none"/>
              </w:rPr>
              <w:t>从业人员X（人）</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hAnsi="宋体" w:eastAsia="宋体" w:cs="宋体"/>
                <w:sz w:val="20"/>
                <w:highlight w:val="none"/>
              </w:rPr>
            </w:pPr>
            <w:r>
              <w:rPr>
                <w:rFonts w:hint="eastAsia" w:hAnsi="宋体" w:eastAsia="宋体" w:cs="宋体"/>
                <w:sz w:val="20"/>
                <w:highlight w:val="none"/>
              </w:rPr>
              <w:t>营业收入Y</w:t>
            </w:r>
          </w:p>
          <w:p>
            <w:pPr>
              <w:widowControl/>
              <w:jc w:val="center"/>
              <w:rPr>
                <w:rFonts w:hAnsi="宋体" w:eastAsia="宋体" w:cs="宋体"/>
                <w:sz w:val="20"/>
                <w:highlight w:val="none"/>
              </w:rPr>
            </w:pPr>
            <w:r>
              <w:rPr>
                <w:rFonts w:hint="eastAsia" w:hAnsi="宋体" w:eastAsia="宋体" w:cs="宋体"/>
                <w:sz w:val="20"/>
                <w:highlight w:val="none"/>
              </w:rPr>
              <w:t>（万元）</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hAnsi="宋体" w:eastAsia="宋体" w:cs="宋体"/>
                <w:sz w:val="20"/>
                <w:highlight w:val="none"/>
              </w:rPr>
            </w:pPr>
            <w:r>
              <w:rPr>
                <w:rFonts w:hint="eastAsia" w:hAnsi="宋体" w:eastAsia="宋体" w:cs="宋体"/>
                <w:sz w:val="20"/>
                <w:highlight w:val="none"/>
              </w:rPr>
              <w:t>资产总额Z</w:t>
            </w:r>
          </w:p>
          <w:p>
            <w:pPr>
              <w:widowControl/>
              <w:jc w:val="center"/>
              <w:rPr>
                <w:rFonts w:hAnsi="宋体" w:eastAsia="宋体" w:cs="宋体"/>
                <w:sz w:val="20"/>
                <w:highlight w:val="none"/>
              </w:rPr>
            </w:pPr>
            <w:r>
              <w:rPr>
                <w:rFonts w:hint="eastAsia" w:hAnsi="宋体" w:eastAsia="宋体" w:cs="宋体"/>
                <w:sz w:val="20"/>
                <w:highlight w:val="none"/>
              </w:rPr>
              <w:t>（万元）</w:t>
            </w:r>
          </w:p>
        </w:tc>
        <w:tc>
          <w:tcPr>
            <w:tcW w:w="1601"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highlight w:val="none"/>
              </w:rPr>
            </w:pPr>
            <w:r>
              <w:rPr>
                <w:rFonts w:hint="eastAsia" w:hAnsi="宋体" w:eastAsia="宋体" w:cs="宋体"/>
                <w:sz w:val="20"/>
                <w:highlight w:val="none"/>
              </w:rPr>
              <w:t>从业人员X（人）</w:t>
            </w:r>
          </w:p>
        </w:tc>
        <w:tc>
          <w:tcPr>
            <w:tcW w:w="1636" w:type="dxa"/>
            <w:tcBorders>
              <w:top w:val="nil"/>
              <w:left w:val="nil"/>
              <w:bottom w:val="single" w:color="auto" w:sz="4" w:space="0"/>
              <w:right w:val="single" w:color="auto" w:sz="4" w:space="0"/>
            </w:tcBorders>
            <w:noWrap w:val="0"/>
            <w:vAlign w:val="bottom"/>
          </w:tcPr>
          <w:p>
            <w:pPr>
              <w:widowControl/>
              <w:jc w:val="center"/>
              <w:rPr>
                <w:rFonts w:hint="eastAsia" w:hAnsi="宋体" w:eastAsia="宋体" w:cs="宋体"/>
                <w:sz w:val="20"/>
                <w:highlight w:val="none"/>
              </w:rPr>
            </w:pPr>
            <w:r>
              <w:rPr>
                <w:rFonts w:hint="eastAsia" w:hAnsi="宋体" w:eastAsia="宋体" w:cs="宋体"/>
                <w:sz w:val="20"/>
                <w:highlight w:val="none"/>
              </w:rPr>
              <w:t>营业收入Y</w:t>
            </w:r>
          </w:p>
          <w:p>
            <w:pPr>
              <w:widowControl/>
              <w:jc w:val="center"/>
              <w:rPr>
                <w:rFonts w:hAnsi="宋体" w:eastAsia="宋体" w:cs="宋体"/>
                <w:sz w:val="20"/>
                <w:highlight w:val="none"/>
              </w:rPr>
            </w:pPr>
            <w:r>
              <w:rPr>
                <w:rFonts w:hint="eastAsia" w:hAnsi="宋体" w:eastAsia="宋体" w:cs="宋体"/>
                <w:sz w:val="20"/>
                <w:highlight w:val="none"/>
              </w:rPr>
              <w:t>（万元）</w:t>
            </w:r>
          </w:p>
        </w:tc>
        <w:tc>
          <w:tcPr>
            <w:tcW w:w="1597" w:type="dxa"/>
            <w:tcBorders>
              <w:top w:val="nil"/>
              <w:left w:val="nil"/>
              <w:bottom w:val="single" w:color="auto" w:sz="4" w:space="0"/>
              <w:right w:val="single" w:color="auto" w:sz="8" w:space="0"/>
            </w:tcBorders>
            <w:noWrap w:val="0"/>
            <w:vAlign w:val="bottom"/>
          </w:tcPr>
          <w:p>
            <w:pPr>
              <w:widowControl/>
              <w:jc w:val="center"/>
              <w:rPr>
                <w:rFonts w:hint="eastAsia" w:hAnsi="宋体" w:eastAsia="宋体" w:cs="宋体"/>
                <w:sz w:val="20"/>
                <w:highlight w:val="none"/>
              </w:rPr>
            </w:pPr>
            <w:r>
              <w:rPr>
                <w:rFonts w:hint="eastAsia" w:hAnsi="宋体" w:eastAsia="宋体" w:cs="宋体"/>
                <w:sz w:val="20"/>
                <w:highlight w:val="none"/>
              </w:rPr>
              <w:t>资产总额Z</w:t>
            </w:r>
          </w:p>
          <w:p>
            <w:pPr>
              <w:widowControl/>
              <w:jc w:val="center"/>
              <w:rPr>
                <w:rFonts w:hAnsi="宋体" w:eastAsia="宋体" w:cs="宋体"/>
                <w:sz w:val="20"/>
                <w:highlight w:val="none"/>
              </w:rPr>
            </w:pPr>
            <w:r>
              <w:rPr>
                <w:rFonts w:hint="eastAsia" w:hAnsi="宋体" w:eastAsia="宋体" w:cs="宋体"/>
                <w:sz w:val="20"/>
                <w:highlight w:val="none"/>
              </w:rPr>
              <w:t>（万元）</w:t>
            </w:r>
          </w:p>
        </w:tc>
        <w:tc>
          <w:tcPr>
            <w:tcW w:w="1208"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highlight w:val="none"/>
              </w:rPr>
            </w:pPr>
            <w:r>
              <w:rPr>
                <w:rFonts w:hint="eastAsia" w:hAnsi="宋体" w:eastAsia="宋体" w:cs="宋体"/>
                <w:sz w:val="20"/>
                <w:highlight w:val="none"/>
              </w:rPr>
              <w:t>从业人员X（人）</w:t>
            </w:r>
          </w:p>
        </w:tc>
        <w:tc>
          <w:tcPr>
            <w:tcW w:w="1275"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highlight w:val="none"/>
              </w:rPr>
            </w:pPr>
            <w:r>
              <w:rPr>
                <w:rFonts w:hint="eastAsia" w:hAnsi="宋体" w:eastAsia="宋体" w:cs="宋体"/>
                <w:sz w:val="20"/>
                <w:highlight w:val="none"/>
              </w:rPr>
              <w:t>营业收入Y（万元）</w:t>
            </w:r>
          </w:p>
        </w:tc>
        <w:tc>
          <w:tcPr>
            <w:tcW w:w="1221" w:type="dxa"/>
            <w:tcBorders>
              <w:top w:val="nil"/>
              <w:left w:val="nil"/>
              <w:bottom w:val="single" w:color="auto" w:sz="4" w:space="0"/>
              <w:right w:val="single" w:color="auto" w:sz="8" w:space="0"/>
            </w:tcBorders>
            <w:noWrap w:val="0"/>
            <w:vAlign w:val="bottom"/>
          </w:tcPr>
          <w:p>
            <w:pPr>
              <w:widowControl/>
              <w:jc w:val="center"/>
              <w:rPr>
                <w:rFonts w:hAnsi="宋体" w:eastAsia="宋体" w:cs="宋体"/>
                <w:sz w:val="20"/>
                <w:highlight w:val="none"/>
              </w:rPr>
            </w:pPr>
            <w:r>
              <w:rPr>
                <w:rFonts w:hint="eastAsia" w:hAnsi="宋体" w:eastAsia="宋体" w:cs="宋体"/>
                <w:sz w:val="20"/>
                <w:highlight w:val="none"/>
              </w:rPr>
              <w:t>资产总额Z（万元）</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1、农林牧渔业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50≤Y＜500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Y＜50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2、工业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2000≤Y＜40000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300≤Y＜2000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Y＜300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3、建筑业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6000≤Y＜80000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5000≤Z＜80000</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300≤Y＜6000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300≤Z＜5000</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Y＜300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Z＜300</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4、批发业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20≤X＜200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5000≤Y＜40000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5≤X＜20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1000≤Y＜5000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X＜5</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Y＜1000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5、零售业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50≤X＜300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10≤X＜50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100≤Y＜500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6、交通运输业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3000≤Y＜30000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200≤Y＜3000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V＜200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7、仓储业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100≤X＜200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1000≤Y＜30000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8、邮政业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2000≤Y＜30000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9、住宿业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10、餐饮业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V＜100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11、信息传输业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100≤X＜2000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1000≤Y＜100000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15"/>
                <w:highlight w:val="none"/>
              </w:rPr>
              <w:t>12、软件和信息技术服务业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1000≤Y＜10000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50≤Y＜1000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Y＜50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557"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13、房地产开发经营</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1000≤Y＜200000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5000≤Z＜10000</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2000≤Z＜5000</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Z＜2000</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14、物业管理</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1000≤Y＜5000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500≤Y＜1000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Y＜500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18"/>
                <w:highlight w:val="none"/>
              </w:rPr>
              <w:t>15、租赁和商务服务业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18"/>
                <w:highlight w:val="none"/>
              </w:rPr>
              <w:t>8000≤Z＜120000</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xml:space="preserve"> 100≤Z＜8000</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Z＜100</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8"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16、其他未列明行业</w:t>
            </w:r>
          </w:p>
        </w:tc>
        <w:tc>
          <w:tcPr>
            <w:tcW w:w="1498"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100≤X＜300</w:t>
            </w:r>
          </w:p>
        </w:tc>
        <w:tc>
          <w:tcPr>
            <w:tcW w:w="1763"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60" w:type="dxa"/>
            <w:tcBorders>
              <w:top w:val="nil"/>
              <w:left w:val="nil"/>
              <w:bottom w:val="single" w:color="auto" w:sz="8"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601"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10≤X＜100</w:t>
            </w:r>
          </w:p>
        </w:tc>
        <w:tc>
          <w:tcPr>
            <w:tcW w:w="1636"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597" w:type="dxa"/>
            <w:tcBorders>
              <w:top w:val="nil"/>
              <w:left w:val="nil"/>
              <w:bottom w:val="single" w:color="auto" w:sz="8"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08"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X＜10</w:t>
            </w:r>
          </w:p>
        </w:tc>
        <w:tc>
          <w:tcPr>
            <w:tcW w:w="1275"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c>
          <w:tcPr>
            <w:tcW w:w="1221" w:type="dxa"/>
            <w:tcBorders>
              <w:top w:val="nil"/>
              <w:left w:val="nil"/>
              <w:bottom w:val="single" w:color="auto" w:sz="8" w:space="0"/>
              <w:right w:val="single" w:color="auto" w:sz="8" w:space="0"/>
            </w:tcBorders>
            <w:noWrap w:val="0"/>
            <w:vAlign w:val="bottom"/>
          </w:tcPr>
          <w:p>
            <w:pPr>
              <w:widowControl/>
              <w:jc w:val="left"/>
              <w:rPr>
                <w:rFonts w:hAnsi="宋体" w:eastAsia="宋体" w:cs="宋体"/>
                <w:sz w:val="20"/>
                <w:highlight w:val="none"/>
              </w:rPr>
            </w:pPr>
            <w:r>
              <w:rPr>
                <w:rFonts w:hint="eastAsia" w:hAnsi="宋体" w:eastAsia="宋体" w:cs="宋体"/>
                <w:sz w:val="20"/>
                <w:highlight w:val="none"/>
              </w:rPr>
              <w:t>　</w:t>
            </w:r>
          </w:p>
        </w:tc>
      </w:tr>
    </w:tbl>
    <w:p>
      <w:pPr>
        <w:widowControl/>
        <w:jc w:val="left"/>
        <w:rPr>
          <w:rFonts w:hint="eastAsia"/>
          <w:highlight w:val="none"/>
          <w:lang w:val="en-US" w:eastAsia="zh-CN"/>
        </w:rPr>
      </w:pPr>
      <w:r>
        <w:rPr>
          <w:rFonts w:hint="eastAsia" w:hAnsi="宋体" w:cs="宋体"/>
          <w:sz w:val="20"/>
          <w:highlight w:val="none"/>
        </w:rPr>
        <w:t>说明　1、企业类型的划分以统计部门的统计数据为依据。2、个体工商户和本规定以外的行业，参照本规定进行划型。 3、本规定的中型企业标准上限即为大型企业标准的下限。</w:t>
      </w:r>
    </w:p>
    <w:sectPr>
      <w:pgSz w:w="16838" w:h="11906" w:orient="landscape"/>
      <w:pgMar w:top="1417" w:right="1134" w:bottom="1417"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831C0"/>
    <w:multiLevelType w:val="singleLevel"/>
    <w:tmpl w:val="3D1831C0"/>
    <w:lvl w:ilvl="0" w:tentative="0">
      <w:start w:val="1"/>
      <w:numFmt w:val="decimal"/>
      <w:pStyle w:val="8"/>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05B48"/>
    <w:rsid w:val="000A4ECC"/>
    <w:rsid w:val="015276BB"/>
    <w:rsid w:val="01D7354F"/>
    <w:rsid w:val="031832D2"/>
    <w:rsid w:val="03C71498"/>
    <w:rsid w:val="04A41BCD"/>
    <w:rsid w:val="05D22B9E"/>
    <w:rsid w:val="065A5E5F"/>
    <w:rsid w:val="06AC1F9F"/>
    <w:rsid w:val="06BE5045"/>
    <w:rsid w:val="08A969DA"/>
    <w:rsid w:val="090E1D87"/>
    <w:rsid w:val="0AC74CD4"/>
    <w:rsid w:val="0BFD3348"/>
    <w:rsid w:val="0D8470B0"/>
    <w:rsid w:val="0DB66356"/>
    <w:rsid w:val="0E2678E1"/>
    <w:rsid w:val="0E55457D"/>
    <w:rsid w:val="0EAF7469"/>
    <w:rsid w:val="10266D14"/>
    <w:rsid w:val="122E7D1D"/>
    <w:rsid w:val="13875151"/>
    <w:rsid w:val="142763EC"/>
    <w:rsid w:val="15B41C1A"/>
    <w:rsid w:val="15D26F46"/>
    <w:rsid w:val="167D32EC"/>
    <w:rsid w:val="17A83FE7"/>
    <w:rsid w:val="18526A55"/>
    <w:rsid w:val="1A1105DF"/>
    <w:rsid w:val="1A88206F"/>
    <w:rsid w:val="1B813F56"/>
    <w:rsid w:val="1BCA0AC8"/>
    <w:rsid w:val="1C1344E3"/>
    <w:rsid w:val="1DBE530C"/>
    <w:rsid w:val="1FA93CDD"/>
    <w:rsid w:val="1FB06F6B"/>
    <w:rsid w:val="20A52250"/>
    <w:rsid w:val="21EA5464"/>
    <w:rsid w:val="22404C52"/>
    <w:rsid w:val="22826247"/>
    <w:rsid w:val="245E2842"/>
    <w:rsid w:val="24F4556C"/>
    <w:rsid w:val="255100FA"/>
    <w:rsid w:val="256922EC"/>
    <w:rsid w:val="26A13317"/>
    <w:rsid w:val="26B25772"/>
    <w:rsid w:val="28376CC6"/>
    <w:rsid w:val="286B04CE"/>
    <w:rsid w:val="2A7413DF"/>
    <w:rsid w:val="2AB35093"/>
    <w:rsid w:val="2B3D6657"/>
    <w:rsid w:val="2BE7662C"/>
    <w:rsid w:val="2CC95C3E"/>
    <w:rsid w:val="2D390960"/>
    <w:rsid w:val="2D9C3573"/>
    <w:rsid w:val="2DFD67DD"/>
    <w:rsid w:val="2E0A2FA3"/>
    <w:rsid w:val="2E8E1918"/>
    <w:rsid w:val="2EDA63F7"/>
    <w:rsid w:val="2FD7451D"/>
    <w:rsid w:val="30752163"/>
    <w:rsid w:val="32914C78"/>
    <w:rsid w:val="32A22B9B"/>
    <w:rsid w:val="336D1346"/>
    <w:rsid w:val="336D661B"/>
    <w:rsid w:val="33927520"/>
    <w:rsid w:val="33AC5403"/>
    <w:rsid w:val="33BB462B"/>
    <w:rsid w:val="341B6D1C"/>
    <w:rsid w:val="35905B48"/>
    <w:rsid w:val="35D36ACC"/>
    <w:rsid w:val="363D4A31"/>
    <w:rsid w:val="373654D0"/>
    <w:rsid w:val="37DD359B"/>
    <w:rsid w:val="37F55201"/>
    <w:rsid w:val="38A1266D"/>
    <w:rsid w:val="38C16C8C"/>
    <w:rsid w:val="38D519DB"/>
    <w:rsid w:val="38E45EFB"/>
    <w:rsid w:val="393B5753"/>
    <w:rsid w:val="39A428DD"/>
    <w:rsid w:val="39F06703"/>
    <w:rsid w:val="3A5C645D"/>
    <w:rsid w:val="3B215B27"/>
    <w:rsid w:val="3B482414"/>
    <w:rsid w:val="3CA233CF"/>
    <w:rsid w:val="3D260183"/>
    <w:rsid w:val="3D390EB9"/>
    <w:rsid w:val="3D6E0109"/>
    <w:rsid w:val="3E0015DB"/>
    <w:rsid w:val="3E1059B4"/>
    <w:rsid w:val="3EE266E2"/>
    <w:rsid w:val="3FFB73F8"/>
    <w:rsid w:val="40926DE2"/>
    <w:rsid w:val="411905B5"/>
    <w:rsid w:val="434400E3"/>
    <w:rsid w:val="43632EA8"/>
    <w:rsid w:val="46585E19"/>
    <w:rsid w:val="47EB6A59"/>
    <w:rsid w:val="48906D80"/>
    <w:rsid w:val="4A053D2F"/>
    <w:rsid w:val="4A1D29DC"/>
    <w:rsid w:val="4A796C92"/>
    <w:rsid w:val="4AC53B35"/>
    <w:rsid w:val="4B1E5842"/>
    <w:rsid w:val="4B1F7DA6"/>
    <w:rsid w:val="4C6E6E9A"/>
    <w:rsid w:val="4D6F443E"/>
    <w:rsid w:val="4DE61A5C"/>
    <w:rsid w:val="4E6B3AB8"/>
    <w:rsid w:val="4ECD78AC"/>
    <w:rsid w:val="4F1E3A4E"/>
    <w:rsid w:val="4FDA4191"/>
    <w:rsid w:val="5036552F"/>
    <w:rsid w:val="520D0691"/>
    <w:rsid w:val="52155BA5"/>
    <w:rsid w:val="52A169C1"/>
    <w:rsid w:val="52C35C6E"/>
    <w:rsid w:val="53017388"/>
    <w:rsid w:val="53637883"/>
    <w:rsid w:val="53861A3B"/>
    <w:rsid w:val="53C82D34"/>
    <w:rsid w:val="553A0349"/>
    <w:rsid w:val="55764A6D"/>
    <w:rsid w:val="5739353A"/>
    <w:rsid w:val="57A67A0F"/>
    <w:rsid w:val="583938BD"/>
    <w:rsid w:val="5854653C"/>
    <w:rsid w:val="587C6E23"/>
    <w:rsid w:val="595905F4"/>
    <w:rsid w:val="596165B0"/>
    <w:rsid w:val="5A03553D"/>
    <w:rsid w:val="5B437711"/>
    <w:rsid w:val="5C4548D7"/>
    <w:rsid w:val="5D77617A"/>
    <w:rsid w:val="5DE57F17"/>
    <w:rsid w:val="5E0345DD"/>
    <w:rsid w:val="5E13457B"/>
    <w:rsid w:val="5F203357"/>
    <w:rsid w:val="5F3871D2"/>
    <w:rsid w:val="60376001"/>
    <w:rsid w:val="60C62AAE"/>
    <w:rsid w:val="614B3F01"/>
    <w:rsid w:val="635027E8"/>
    <w:rsid w:val="64692521"/>
    <w:rsid w:val="64FB6A0F"/>
    <w:rsid w:val="67390032"/>
    <w:rsid w:val="67881E46"/>
    <w:rsid w:val="68397C67"/>
    <w:rsid w:val="68BB7D85"/>
    <w:rsid w:val="69B3714A"/>
    <w:rsid w:val="69E21B88"/>
    <w:rsid w:val="6AF06F99"/>
    <w:rsid w:val="6B186746"/>
    <w:rsid w:val="6B696F75"/>
    <w:rsid w:val="6C4149CC"/>
    <w:rsid w:val="6C6410D5"/>
    <w:rsid w:val="6C841573"/>
    <w:rsid w:val="6F0C4DF2"/>
    <w:rsid w:val="6FDF3638"/>
    <w:rsid w:val="70105E09"/>
    <w:rsid w:val="70416B42"/>
    <w:rsid w:val="70744666"/>
    <w:rsid w:val="719B5C2D"/>
    <w:rsid w:val="72C40676"/>
    <w:rsid w:val="72CF29B2"/>
    <w:rsid w:val="74E97938"/>
    <w:rsid w:val="74FB3999"/>
    <w:rsid w:val="752F454F"/>
    <w:rsid w:val="7568245B"/>
    <w:rsid w:val="758A7428"/>
    <w:rsid w:val="768F5492"/>
    <w:rsid w:val="771A6A05"/>
    <w:rsid w:val="778459FE"/>
    <w:rsid w:val="77B75523"/>
    <w:rsid w:val="7819412E"/>
    <w:rsid w:val="78A04035"/>
    <w:rsid w:val="78AA48A3"/>
    <w:rsid w:val="7937417D"/>
    <w:rsid w:val="7954028B"/>
    <w:rsid w:val="7AE2193D"/>
    <w:rsid w:val="7B071B23"/>
    <w:rsid w:val="7D006584"/>
    <w:rsid w:val="7D545033"/>
    <w:rsid w:val="7FDA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100" w:beforeLines="0" w:beforeAutospacing="0" w:after="90" w:afterLines="0" w:afterAutospacing="0" w:line="240" w:lineRule="auto"/>
      <w:jc w:val="center"/>
      <w:outlineLvl w:val="0"/>
    </w:pPr>
    <w:rPr>
      <w:rFonts w:asciiTheme="minorAscii" w:hAnsiTheme="minorAscii"/>
      <w:b/>
      <w:kern w:val="44"/>
      <w:sz w:val="32"/>
    </w:rPr>
  </w:style>
  <w:style w:type="paragraph" w:styleId="5">
    <w:name w:val="heading 2"/>
    <w:basedOn w:val="1"/>
    <w:next w:val="1"/>
    <w:link w:val="33"/>
    <w:qFormat/>
    <w:uiPriority w:val="9"/>
    <w:pPr>
      <w:widowControl/>
      <w:spacing w:before="100" w:beforeAutospacing="1" w:after="100" w:afterAutospacing="1"/>
      <w:jc w:val="left"/>
      <w:outlineLvl w:val="1"/>
    </w:pPr>
    <w:rPr>
      <w:rFonts w:ascii="宋体" w:hAnsi="宋体"/>
      <w:b/>
      <w:bCs/>
      <w:kern w:val="0"/>
      <w:sz w:val="24"/>
      <w:szCs w:val="36"/>
    </w:rPr>
  </w:style>
  <w:style w:type="paragraph" w:styleId="6">
    <w:name w:val="heading 3"/>
    <w:basedOn w:val="1"/>
    <w:next w:val="1"/>
    <w:link w:val="35"/>
    <w:unhideWhenUsed/>
    <w:qFormat/>
    <w:uiPriority w:val="0"/>
    <w:pPr>
      <w:keepNext/>
      <w:keepLines/>
      <w:spacing w:beforeLines="0" w:beforeAutospacing="0" w:afterLines="0" w:afterAutospacing="0" w:line="360" w:lineRule="auto"/>
      <w:jc w:val="left"/>
      <w:outlineLvl w:val="2"/>
    </w:pPr>
    <w:rPr>
      <w:rFonts w:asciiTheme="minorAscii" w:hAnsiTheme="minorAscii"/>
      <w:b/>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firstLineChars="200"/>
    </w:pPr>
    <w:rPr>
      <w:rFonts w:ascii="Times New Roman"/>
      <w:kern w:val="2"/>
      <w:sz w:val="21"/>
      <w:szCs w:val="24"/>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8">
    <w:name w:val="List Number"/>
    <w:basedOn w:val="1"/>
    <w:qFormat/>
    <w:uiPriority w:val="0"/>
    <w:pPr>
      <w:numPr>
        <w:ilvl w:val="0"/>
        <w:numId w:val="1"/>
      </w:numPr>
    </w:pPr>
  </w:style>
  <w:style w:type="paragraph" w:styleId="9">
    <w:name w:val="Normal Indent"/>
    <w:basedOn w:val="1"/>
    <w:qFormat/>
    <w:uiPriority w:val="0"/>
    <w:pPr>
      <w:ind w:firstLine="420"/>
    </w:pPr>
    <w:rPr>
      <w:rFonts w:ascii="Tahoma" w:hAnsi="Tahoma" w:eastAsia="Tahoma"/>
      <w:b/>
    </w:rPr>
  </w:style>
  <w:style w:type="paragraph" w:styleId="10">
    <w:name w:val="Body Text"/>
    <w:basedOn w:val="1"/>
    <w:next w:val="11"/>
    <w:qFormat/>
    <w:uiPriority w:val="99"/>
    <w:rPr>
      <w:rFonts w:ascii="宋体" w:hAnsi="宋体"/>
      <w:kern w:val="0"/>
      <w:sz w:val="20"/>
    </w:rPr>
  </w:style>
  <w:style w:type="paragraph" w:styleId="11">
    <w:name w:val="Body Text First Indent"/>
    <w:basedOn w:val="10"/>
    <w:qFormat/>
    <w:uiPriority w:val="0"/>
    <w:pPr>
      <w:ind w:firstLine="420" w:firstLineChars="100"/>
    </w:pPr>
  </w:style>
  <w:style w:type="paragraph" w:styleId="12">
    <w:name w:val="Block Text"/>
    <w:basedOn w:val="1"/>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13">
    <w:name w:val="toc 3"/>
    <w:basedOn w:val="1"/>
    <w:next w:val="1"/>
    <w:qFormat/>
    <w:uiPriority w:val="0"/>
    <w:pPr>
      <w:ind w:left="840" w:leftChars="400"/>
    </w:pPr>
  </w:style>
  <w:style w:type="paragraph" w:styleId="14">
    <w:name w:val="Plain Text"/>
    <w:basedOn w:val="1"/>
    <w:qFormat/>
    <w:uiPriority w:val="0"/>
    <w:pPr>
      <w:spacing w:before="156" w:beforeLines="50" w:after="156" w:afterLines="50" w:line="400" w:lineRule="exact"/>
    </w:pPr>
    <w:rPr>
      <w:rFonts w:ascii="宋体" w:hAnsi="Courier New"/>
      <w:sz w:val="24"/>
    </w:rPr>
  </w:style>
  <w:style w:type="paragraph" w:styleId="15">
    <w:name w:val="Body Text Indent 2"/>
    <w:basedOn w:val="1"/>
    <w:qFormat/>
    <w:uiPriority w:val="0"/>
    <w:pPr>
      <w:snapToGrid w:val="0"/>
      <w:ind w:firstLine="542" w:firstLineChars="225"/>
    </w:pPr>
    <w:rPr>
      <w:rFonts w:ascii="Tahoma" w:hAnsi="Tahoma"/>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pPr>
      <w:spacing w:line="240" w:lineRule="auto"/>
    </w:pPr>
    <w:rPr>
      <w:rFonts w:asciiTheme="minorAscii" w:hAnsiTheme="minorAscii"/>
      <w:sz w:val="28"/>
    </w:rPr>
  </w:style>
  <w:style w:type="paragraph" w:styleId="19">
    <w:name w:val="toc 2"/>
    <w:basedOn w:val="1"/>
    <w:next w:val="1"/>
    <w:qFormat/>
    <w:uiPriority w:val="0"/>
    <w:pPr>
      <w:ind w:left="420" w:leftChars="200"/>
    </w:pPr>
    <w:rPr>
      <w:rFonts w:asciiTheme="minorAscii" w:hAnsiTheme="minorAscii"/>
      <w:sz w:val="24"/>
    </w:rPr>
  </w:style>
  <w:style w:type="paragraph" w:styleId="20">
    <w:name w:val="Normal (Web)"/>
    <w:basedOn w:val="1"/>
    <w:qFormat/>
    <w:uiPriority w:val="0"/>
    <w:pPr>
      <w:widowControl/>
      <w:spacing w:before="100" w:beforeLines="0" w:beforeAutospacing="1" w:after="100" w:afterLines="0" w:afterAutospacing="1"/>
      <w:jc w:val="left"/>
    </w:pPr>
    <w:rPr>
      <w:kern w:val="0"/>
      <w:sz w:val="24"/>
    </w:rPr>
  </w:style>
  <w:style w:type="paragraph" w:styleId="21">
    <w:name w:val="Title"/>
    <w:basedOn w:val="1"/>
    <w:next w:val="1"/>
    <w:qFormat/>
    <w:uiPriority w:val="0"/>
    <w:pPr>
      <w:spacing w:before="240" w:after="60"/>
      <w:jc w:val="center"/>
      <w:outlineLvl w:val="0"/>
    </w:pPr>
    <w:rPr>
      <w:rFonts w:ascii="Cambria" w:hAnsi="Cambria" w:cs="Times New Roman"/>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Hyperlink"/>
    <w:qFormat/>
    <w:uiPriority w:val="99"/>
    <w:rPr>
      <w:rFonts w:ascii="Tahoma" w:hAnsi="Tahoma"/>
      <w:color w:val="004102"/>
      <w:sz w:val="24"/>
      <w:szCs w:val="20"/>
      <w:u w:val="none"/>
    </w:rPr>
  </w:style>
  <w:style w:type="paragraph" w:customStyle="1" w:styleId="27">
    <w:name w:val="首行缩进"/>
    <w:basedOn w:val="1"/>
    <w:qFormat/>
    <w:uiPriority w:val="99"/>
    <w:pPr>
      <w:spacing w:line="360" w:lineRule="auto"/>
      <w:ind w:firstLine="480" w:firstLineChars="200"/>
    </w:pPr>
    <w:rPr>
      <w:szCs w:val="22"/>
    </w:rPr>
  </w:style>
  <w:style w:type="paragraph" w:customStyle="1" w:styleId="28">
    <w:name w:val="_Style 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1"/>
    <w:basedOn w:val="1"/>
    <w:next w:val="1"/>
    <w:qFormat/>
    <w:uiPriority w:val="0"/>
    <w:pPr>
      <w:adjustRightInd w:val="0"/>
      <w:spacing w:line="318" w:lineRule="atLeast"/>
      <w:ind w:left="369" w:firstLine="369"/>
      <w:textAlignment w:val="baseline"/>
    </w:pPr>
    <w:rPr>
      <w:rFonts w:ascii="宋体"/>
      <w:szCs w:val="20"/>
    </w:rPr>
  </w:style>
  <w:style w:type="paragraph" w:customStyle="1" w:styleId="31">
    <w:name w:val="p0"/>
    <w:basedOn w:val="1"/>
    <w:qFormat/>
    <w:uiPriority w:val="0"/>
    <w:pPr>
      <w:widowControl/>
      <w:jc w:val="left"/>
    </w:pPr>
    <w:rPr>
      <w:kern w:val="0"/>
      <w:sz w:val="24"/>
      <w:szCs w:val="21"/>
      <w:lang w:eastAsia="en-US" w:bidi="en-US"/>
    </w:rPr>
  </w:style>
  <w:style w:type="paragraph" w:customStyle="1" w:styleId="32">
    <w:name w:val="样式3"/>
    <w:basedOn w:val="14"/>
    <w:qFormat/>
    <w:uiPriority w:val="0"/>
    <w:pPr>
      <w:widowControl w:val="0"/>
      <w:spacing w:before="0" w:beforeAutospacing="0" w:after="0" w:afterAutospacing="0" w:line="0" w:lineRule="atLeast"/>
      <w:jc w:val="both"/>
      <w:outlineLvl w:val="0"/>
    </w:pPr>
    <w:rPr>
      <w:kern w:val="2"/>
      <w:sz w:val="28"/>
    </w:rPr>
  </w:style>
  <w:style w:type="character" w:customStyle="1" w:styleId="33">
    <w:name w:val="标题 2 Char"/>
    <w:link w:val="5"/>
    <w:qFormat/>
    <w:uiPriority w:val="9"/>
    <w:rPr>
      <w:rFonts w:ascii="宋体" w:hAnsi="宋体"/>
      <w:b/>
      <w:bCs/>
      <w:kern w:val="0"/>
      <w:sz w:val="24"/>
      <w:szCs w:val="36"/>
    </w:rPr>
  </w:style>
  <w:style w:type="paragraph" w:customStyle="1" w:styleId="34">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35">
    <w:name w:val="标题 3 Char"/>
    <w:link w:val="6"/>
    <w:qFormat/>
    <w:uiPriority w:val="0"/>
    <w:rPr>
      <w:rFonts w:asciiTheme="minorAscii" w:hAnsiTheme="minorAscii"/>
      <w:b/>
    </w:rPr>
  </w:style>
  <w:style w:type="paragraph" w:customStyle="1" w:styleId="36">
    <w:name w:val="样式1"/>
    <w:basedOn w:val="1"/>
    <w:qFormat/>
    <w:uiPriority w:val="0"/>
    <w:pPr>
      <w:spacing w:line="360" w:lineRule="exact"/>
      <w:ind w:firstLine="200" w:firstLineChars="200"/>
    </w:pPr>
    <w:rPr>
      <w:rFonts w:ascii="Arial" w:hAnsi="Arial"/>
    </w:rPr>
  </w:style>
  <w:style w:type="paragraph" w:customStyle="1" w:styleId="37">
    <w:name w:val="_Style 1"/>
    <w:basedOn w:val="1"/>
    <w:qFormat/>
    <w:uiPriority w:val="99"/>
    <w:pPr>
      <w:adjustRightInd/>
      <w:spacing w:line="240" w:lineRule="auto"/>
      <w:ind w:left="0" w:firstLine="200" w:firstLineChars="200"/>
      <w:textAlignment w:val="auto"/>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2021-06-02T07:04:00Z</dcterms:created>
  <dc:creator>J</dc:creator>
  <cp:lastModifiedBy>宸宸 </cp:lastModifiedBy>
  <cp:lastPrinted>2021-07-07T01:28:00Z</cp:lastPrinted>
  <dcterms:modified xsi:type="dcterms:W3CDTF">2021-10-12T06:30:04Z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78DF85907FBD47BC9571AAADFDF4D765</vt:lpwstr>
  </property>
</Properties>
</file>