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adjustRightInd/>
        <w:spacing w:line="360" w:lineRule="auto"/>
        <w:rPr>
          <w:rFonts w:ascii="仿宋" w:hAnsi="仿宋" w:eastAsia="仿宋" w:cs="仿宋_GB2312"/>
          <w:b/>
          <w:sz w:val="44"/>
          <w:szCs w:val="44"/>
          <w:highlight w:val="none"/>
        </w:rPr>
      </w:pPr>
    </w:p>
    <w:p>
      <w:pPr>
        <w:spacing w:line="360" w:lineRule="auto"/>
        <w:jc w:val="center"/>
        <w:rPr>
          <w:rFonts w:ascii="仿宋" w:hAnsi="仿宋" w:eastAsia="仿宋" w:cs="仿宋_GB2312"/>
          <w:b/>
          <w:sz w:val="44"/>
          <w:szCs w:val="44"/>
          <w:highlight w:val="none"/>
        </w:rPr>
      </w:pPr>
      <w:r>
        <w:rPr>
          <w:rFonts w:hint="eastAsia" w:ascii="仿宋" w:hAnsi="仿宋" w:eastAsia="仿宋" w:cs="仿宋_GB2312"/>
          <w:b/>
          <w:sz w:val="44"/>
          <w:szCs w:val="44"/>
          <w:highlight w:val="none"/>
        </w:rPr>
        <w:t>2024年柯桥区1:500基础地理信息资源更新及1:2000缩编更新采购项目</w:t>
      </w: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项目编号:</w:t>
      </w:r>
      <w:r>
        <w:rPr>
          <w:rFonts w:hint="eastAsia" w:ascii="仿宋" w:hAnsi="仿宋" w:eastAsia="仿宋" w:cs="仿宋_GB2312"/>
          <w:sz w:val="30"/>
          <w:szCs w:val="30"/>
          <w:highlight w:val="none"/>
          <w:lang w:eastAsia="zh-CN"/>
        </w:rPr>
        <w:t>[2024]813号</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b/>
          <w:sz w:val="44"/>
          <w:szCs w:val="44"/>
          <w:highlight w:val="none"/>
        </w:rPr>
      </w:pPr>
    </w:p>
    <w:p>
      <w:pPr>
        <w:jc w:val="center"/>
        <w:outlineLvl w:val="0"/>
        <w:rPr>
          <w:rFonts w:ascii="仿宋" w:hAnsi="仿宋" w:eastAsia="仿宋"/>
          <w:b/>
          <w:sz w:val="56"/>
          <w:szCs w:val="56"/>
          <w:highlight w:val="none"/>
        </w:rPr>
      </w:pPr>
      <w:r>
        <w:rPr>
          <w:rFonts w:hint="eastAsia" w:ascii="仿宋" w:hAnsi="仿宋" w:eastAsia="仿宋" w:cs="Arial"/>
          <w:b/>
          <w:sz w:val="56"/>
          <w:szCs w:val="56"/>
          <w:highlight w:val="none"/>
        </w:rPr>
        <w:t>公开招标</w:t>
      </w:r>
      <w:r>
        <w:rPr>
          <w:rFonts w:hint="eastAsia" w:ascii="仿宋" w:hAnsi="仿宋" w:eastAsia="仿宋"/>
          <w:b/>
          <w:sz w:val="56"/>
          <w:szCs w:val="56"/>
          <w:highlight w:val="none"/>
        </w:rPr>
        <w:t>文件</w:t>
      </w:r>
    </w:p>
    <w:p>
      <w:pPr>
        <w:pStyle w:val="3"/>
        <w:numPr>
          <w:ilvl w:val="0"/>
          <w:numId w:val="0"/>
        </w:numPr>
        <w:rPr>
          <w:rFonts w:ascii="仿宋" w:eastAsia="仿宋"/>
          <w:b w:val="0"/>
          <w:sz w:val="56"/>
          <w:szCs w:val="56"/>
          <w:highlight w:val="none"/>
        </w:rPr>
      </w:pPr>
    </w:p>
    <w:p>
      <w:pPr>
        <w:jc w:val="center"/>
        <w:rPr>
          <w:highlight w:val="none"/>
        </w:rPr>
      </w:pPr>
      <w:r>
        <w:rPr>
          <w:rFonts w:hint="eastAsia" w:ascii="宋体" w:hAnsi="宋体" w:cs="宋体"/>
          <w:b/>
          <w:sz w:val="44"/>
          <w:szCs w:val="44"/>
          <w:highlight w:val="none"/>
        </w:rPr>
        <w:t>（电子招投标）</w:t>
      </w:r>
    </w:p>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p>
    <w:p>
      <w:pPr>
        <w:pStyle w:val="3"/>
        <w:numPr>
          <w:ilvl w:val="0"/>
          <w:numId w:val="0"/>
        </w:numPr>
        <w:rPr>
          <w:highlight w:val="none"/>
        </w:rPr>
      </w:pPr>
    </w:p>
    <w:p>
      <w:pPr>
        <w:rPr>
          <w:rFonts w:ascii="仿宋" w:hAnsi="仿宋" w:eastAsia="仿宋" w:cs="仿宋_GB2312"/>
          <w:b/>
          <w:sz w:val="24"/>
          <w:highlight w:val="none"/>
        </w:rPr>
      </w:pPr>
    </w:p>
    <w:p>
      <w:pPr>
        <w:rPr>
          <w:rFonts w:ascii="仿宋" w:hAnsi="仿宋" w:eastAsia="仿宋" w:cs="仿宋_GB2312"/>
          <w:b/>
          <w:sz w:val="24"/>
          <w:highlight w:val="none"/>
        </w:rPr>
      </w:pPr>
    </w:p>
    <w:p>
      <w:pPr>
        <w:pStyle w:val="3"/>
        <w:numPr>
          <w:ilvl w:val="0"/>
          <w:numId w:val="0"/>
        </w:numPr>
        <w:rPr>
          <w:highlight w:val="none"/>
        </w:rPr>
      </w:pPr>
    </w:p>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p>
    <w:p>
      <w:pPr>
        <w:snapToGrid w:val="0"/>
        <w:spacing w:line="360" w:lineRule="auto"/>
        <w:ind w:firstLine="1600" w:firstLineChars="500"/>
        <w:rPr>
          <w:rFonts w:ascii="仿宋" w:hAnsi="仿宋" w:eastAsia="仿宋" w:cs="仿宋_GB2312"/>
          <w:sz w:val="32"/>
          <w:szCs w:val="32"/>
          <w:highlight w:val="none"/>
        </w:rPr>
      </w:pPr>
      <w:r>
        <w:rPr>
          <w:rFonts w:hint="eastAsia" w:ascii="仿宋" w:hAnsi="仿宋" w:eastAsia="仿宋" w:cs="仿宋_GB2312"/>
          <w:sz w:val="32"/>
          <w:szCs w:val="32"/>
          <w:highlight w:val="none"/>
        </w:rPr>
        <w:t>采购单位：绍兴市自然资源和规划局柯桥分局</w:t>
      </w:r>
    </w:p>
    <w:p>
      <w:pPr>
        <w:spacing w:line="360" w:lineRule="auto"/>
        <w:ind w:firstLine="1600" w:firstLineChars="5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采购代理机构：宁波建信工程造价咨询事务所有限公司</w:t>
      </w:r>
    </w:p>
    <w:p>
      <w:pPr>
        <w:snapToGrid w:val="0"/>
        <w:spacing w:line="360" w:lineRule="auto"/>
        <w:jc w:val="center"/>
        <w:rPr>
          <w:rFonts w:ascii="仿宋" w:hAnsi="仿宋" w:eastAsia="仿宋" w:cs="仿宋_GB2312"/>
          <w:bCs/>
          <w:sz w:val="32"/>
          <w:szCs w:val="32"/>
          <w:highlight w:val="none"/>
        </w:rPr>
      </w:pPr>
      <w:r>
        <w:rPr>
          <w:rFonts w:ascii="仿宋" w:hAnsi="仿宋" w:eastAsia="仿宋" w:cs="仿宋_GB2312"/>
          <w:bCs/>
          <w:sz w:val="32"/>
          <w:szCs w:val="32"/>
          <w:highlight w:val="none"/>
        </w:rPr>
        <w:t>2024</w:t>
      </w:r>
      <w:r>
        <w:rPr>
          <w:rFonts w:hint="eastAsia" w:ascii="仿宋" w:hAnsi="仿宋" w:eastAsia="仿宋" w:cs="仿宋_GB2312"/>
          <w:bCs/>
          <w:sz w:val="32"/>
          <w:szCs w:val="32"/>
          <w:highlight w:val="none"/>
        </w:rPr>
        <w:t>年4月</w:t>
      </w:r>
    </w:p>
    <w:p>
      <w:pPr>
        <w:spacing w:line="360" w:lineRule="auto"/>
        <w:jc w:val="center"/>
        <w:rPr>
          <w:rFonts w:ascii="仿宋" w:hAnsi="仿宋" w:eastAsia="仿宋" w:cs="仿宋_GB2312"/>
          <w:b/>
          <w:sz w:val="48"/>
          <w:szCs w:val="48"/>
          <w:highlight w:val="none"/>
        </w:rPr>
      </w:pPr>
      <w:r>
        <w:rPr>
          <w:rFonts w:hint="eastAsia" w:ascii="仿宋" w:hAnsi="仿宋" w:eastAsia="仿宋" w:cs="仿宋_GB2312"/>
          <w:sz w:val="24"/>
          <w:highlight w:val="none"/>
        </w:rPr>
        <w:br w:type="page"/>
      </w:r>
      <w:bookmarkStart w:id="0" w:name="_Hlt67893495"/>
      <w:bookmarkEnd w:id="0"/>
      <w:r>
        <w:rPr>
          <w:rFonts w:hint="eastAsia" w:ascii="仿宋" w:hAnsi="仿宋" w:eastAsia="仿宋" w:cs="仿宋_GB2312"/>
          <w:b/>
          <w:sz w:val="48"/>
          <w:szCs w:val="48"/>
          <w:highlight w:val="none"/>
        </w:rPr>
        <w:t>目  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      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      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      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      评标方法及评分标准</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      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      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 w:hAnsi="仿宋" w:eastAsia="仿宋" w:cs="仿宋_GB2312"/>
          <w:b/>
          <w:sz w:val="36"/>
          <w:szCs w:val="20"/>
          <w:highlight w:val="none"/>
        </w:rPr>
      </w:pPr>
      <w:bookmarkStart w:id="3" w:name="第一部分"/>
      <w:r>
        <w:rPr>
          <w:rFonts w:hint="eastAsia" w:ascii="仿宋" w:hAnsi="仿宋" w:eastAsia="仿宋" w:cs="仿宋_GB2312"/>
          <w:b/>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highlight w:val="none"/>
        </w:rPr>
      </w:pPr>
      <w:r>
        <w:rPr>
          <w:rFonts w:hint="eastAsia" w:ascii="仿宋" w:hAnsi="仿宋" w:eastAsia="仿宋"/>
          <w:sz w:val="24"/>
          <w:szCs w:val="28"/>
          <w:highlight w:val="none"/>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highlight w:val="none"/>
        </w:rPr>
      </w:pPr>
      <w:r>
        <w:rPr>
          <w:rFonts w:hint="eastAsia" w:ascii="仿宋" w:hAnsi="仿宋" w:eastAsia="仿宋"/>
          <w:sz w:val="24"/>
          <w:szCs w:val="28"/>
          <w:highlight w:val="none"/>
          <w:u w:val="single"/>
        </w:rPr>
        <w:t>2024年柯桥区1:500基础地理信息资源更新及1:2000缩编更新采购项目</w:t>
      </w:r>
      <w:r>
        <w:rPr>
          <w:rFonts w:hint="eastAsia" w:ascii="仿宋" w:hAnsi="仿宋" w:eastAsia="仿宋"/>
          <w:sz w:val="24"/>
          <w:szCs w:val="28"/>
          <w:highlight w:val="none"/>
        </w:rPr>
        <w:t>招标项目的潜在投标人应在</w:t>
      </w:r>
      <w:r>
        <w:rPr>
          <w:rFonts w:hint="eastAsia" w:ascii="仿宋" w:hAnsi="仿宋" w:eastAsia="仿宋"/>
          <w:sz w:val="24"/>
          <w:szCs w:val="28"/>
          <w:highlight w:val="none"/>
          <w:u w:val="single"/>
        </w:rPr>
        <w:t>政采云系统在线</w:t>
      </w:r>
      <w:r>
        <w:rPr>
          <w:rFonts w:hint="eastAsia" w:ascii="仿宋" w:hAnsi="仿宋" w:eastAsia="仿宋"/>
          <w:sz w:val="24"/>
          <w:szCs w:val="28"/>
          <w:highlight w:val="none"/>
        </w:rPr>
        <w:t>获取招标文件，并于</w:t>
      </w:r>
      <w:r>
        <w:rPr>
          <w:rFonts w:hint="eastAsia" w:ascii="仿宋" w:hAnsi="仿宋" w:eastAsia="仿宋"/>
          <w:sz w:val="24"/>
          <w:szCs w:val="28"/>
          <w:highlight w:val="none"/>
          <w:u w:val="single"/>
          <w:lang w:eastAsia="zh-CN"/>
        </w:rPr>
        <w:t>2024年5月15日</w:t>
      </w:r>
      <w:r>
        <w:rPr>
          <w:rFonts w:hint="eastAsia" w:ascii="仿宋" w:hAnsi="仿宋" w:eastAsia="仿宋"/>
          <w:bCs/>
          <w:sz w:val="24"/>
          <w:szCs w:val="28"/>
          <w:highlight w:val="none"/>
          <w:u w:val="single"/>
          <w:lang w:eastAsia="zh-CN"/>
        </w:rPr>
        <w:t>14点00分</w:t>
      </w:r>
      <w:r>
        <w:rPr>
          <w:rFonts w:hint="eastAsia" w:ascii="仿宋" w:hAnsi="仿宋" w:eastAsia="仿宋"/>
          <w:bCs/>
          <w:sz w:val="24"/>
          <w:szCs w:val="28"/>
          <w:highlight w:val="none"/>
          <w:u w:val="single"/>
        </w:rPr>
        <w:t>（</w:t>
      </w:r>
      <w:r>
        <w:rPr>
          <w:rFonts w:hint="eastAsia" w:ascii="仿宋" w:hAnsi="仿宋" w:eastAsia="仿宋"/>
          <w:bCs/>
          <w:sz w:val="24"/>
          <w:szCs w:val="28"/>
          <w:highlight w:val="none"/>
        </w:rPr>
        <w:t>北京时间）前递交投标</w:t>
      </w:r>
      <w:r>
        <w:rPr>
          <w:rFonts w:ascii="仿宋" w:hAnsi="仿宋" w:eastAsia="仿宋"/>
          <w:bCs/>
          <w:sz w:val="24"/>
          <w:szCs w:val="28"/>
          <w:highlight w:val="none"/>
        </w:rPr>
        <w:t>文件</w:t>
      </w:r>
      <w:r>
        <w:rPr>
          <w:rFonts w:hint="eastAsia" w:ascii="仿宋" w:hAnsi="仿宋" w:eastAsia="仿宋"/>
          <w:sz w:val="24"/>
          <w:szCs w:val="28"/>
          <w:highlight w:val="none"/>
        </w:rPr>
        <w:t>。</w:t>
      </w:r>
    </w:p>
    <w:p>
      <w:pPr>
        <w:rPr>
          <w:sz w:val="24"/>
          <w:szCs w:val="28"/>
          <w:highlight w:val="none"/>
        </w:rPr>
      </w:pPr>
    </w:p>
    <w:p>
      <w:pPr>
        <w:pStyle w:val="3"/>
        <w:numPr>
          <w:ilvl w:val="0"/>
          <w:numId w:val="0"/>
        </w:numPr>
        <w:rPr>
          <w:rFonts w:ascii="黑体" w:hAnsi="黑体" w:cs="宋体"/>
          <w:sz w:val="24"/>
          <w:szCs w:val="28"/>
          <w:highlight w:val="none"/>
        </w:rPr>
      </w:pPr>
      <w:bookmarkStart w:id="11" w:name="_Toc35393621"/>
      <w:bookmarkStart w:id="12" w:name="_Toc35393790"/>
      <w:bookmarkStart w:id="13" w:name="_Toc28359002"/>
      <w:bookmarkStart w:id="14" w:name="_Toc28359079"/>
      <w:bookmarkStart w:id="15" w:name="_Hlk24379207"/>
      <w:r>
        <w:rPr>
          <w:rFonts w:hint="eastAsia" w:ascii="黑体" w:hAnsi="黑体" w:cs="宋体"/>
          <w:sz w:val="24"/>
          <w:szCs w:val="28"/>
          <w:highlight w:val="none"/>
        </w:rPr>
        <w:t>一、项目基本情况</w:t>
      </w:r>
      <w:bookmarkEnd w:id="11"/>
      <w:bookmarkEnd w:id="12"/>
      <w:bookmarkEnd w:id="13"/>
      <w:bookmarkEnd w:id="14"/>
    </w:p>
    <w:bookmarkEnd w:id="15"/>
    <w:p>
      <w:pPr>
        <w:spacing w:line="360" w:lineRule="auto"/>
        <w:ind w:left="420" w:leftChars="2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项目编号：</w:t>
      </w:r>
      <w:r>
        <w:rPr>
          <w:rFonts w:hint="eastAsia" w:ascii="仿宋" w:hAnsi="仿宋" w:eastAsia="仿宋"/>
          <w:sz w:val="24"/>
          <w:szCs w:val="28"/>
          <w:highlight w:val="none"/>
          <w:lang w:eastAsia="zh-CN"/>
        </w:rPr>
        <w:t>[2024]813号</w:t>
      </w:r>
    </w:p>
    <w:p>
      <w:pPr>
        <w:tabs>
          <w:tab w:val="left" w:pos="477"/>
        </w:tabs>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项目名称：2024年柯桥区1:500基础地理信息资源更新及1:2000缩编更新采购项目</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预算金额（元）：1750000</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最高限价（元）：1750000</w:t>
      </w:r>
    </w:p>
    <w:p>
      <w:pPr>
        <w:spacing w:line="360" w:lineRule="auto"/>
        <w:ind w:left="420" w:leftChars="200"/>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标项一：</w:t>
      </w:r>
    </w:p>
    <w:p>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标项名称：2024年柯桥区1:500基础地理信息资源更新及1:2000缩编更新采购项目</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数量：/</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预算金额（元）: 1750000</w:t>
      </w:r>
    </w:p>
    <w:p>
      <w:pPr>
        <w:pStyle w:val="629"/>
        <w:spacing w:line="360" w:lineRule="auto"/>
        <w:ind w:firstLine="480" w:firstLineChars="200"/>
        <w:rPr>
          <w:rFonts w:ascii="仿宋" w:hAnsi="仿宋" w:eastAsia="仿宋"/>
          <w:sz w:val="24"/>
          <w:szCs w:val="28"/>
          <w:highlight w:val="none"/>
          <w:u w:val="single"/>
        </w:rPr>
      </w:pPr>
      <w:r>
        <w:rPr>
          <w:rFonts w:ascii="仿宋" w:hAnsi="仿宋" w:eastAsia="仿宋"/>
          <w:sz w:val="24"/>
          <w:szCs w:val="28"/>
          <w:highlight w:val="none"/>
        </w:rPr>
        <w:t>简要规格描述或项目基本概况介绍、用途：</w:t>
      </w:r>
      <w:r>
        <w:rPr>
          <w:rFonts w:hint="eastAsia" w:ascii="仿宋" w:hAnsi="仿宋" w:eastAsia="仿宋"/>
          <w:sz w:val="24"/>
          <w:szCs w:val="28"/>
          <w:highlight w:val="none"/>
          <w:u w:val="single"/>
        </w:rPr>
        <w:t>2024年柯桥区1：500基础地理信息资源更新及1：2000缩编更新项目，对主城区146平方公里范围内开展地名地址的更新普查，1:500基础地理信息资源进行更新测绘及1:2000缩编更新（变化区域面积约11.5平方公里），要求在该范围内1:500、1:2000地形、地名地址普查各更新1次。具体范围及项目总体要求详见招标文件。</w:t>
      </w:r>
    </w:p>
    <w:p>
      <w:pPr>
        <w:spacing w:line="360" w:lineRule="auto"/>
        <w:jc w:val="left"/>
        <w:rPr>
          <w:rFonts w:ascii="仿宋" w:hAnsi="仿宋" w:eastAsia="仿宋"/>
          <w:sz w:val="24"/>
          <w:szCs w:val="28"/>
          <w:highlight w:val="none"/>
          <w:u w:val="single"/>
        </w:rPr>
      </w:pPr>
      <w:r>
        <w:rPr>
          <w:rFonts w:hint="eastAsia" w:ascii="仿宋" w:hAnsi="仿宋" w:eastAsia="仿宋"/>
          <w:sz w:val="24"/>
          <w:szCs w:val="28"/>
          <w:highlight w:val="none"/>
        </w:rPr>
        <w:t>备注：</w:t>
      </w:r>
      <w:r>
        <w:rPr>
          <w:rFonts w:ascii="仿宋" w:hAnsi="仿宋" w:eastAsia="仿宋"/>
          <w:sz w:val="24"/>
          <w:szCs w:val="28"/>
          <w:highlight w:val="none"/>
          <w:u w:val="single"/>
        </w:rPr>
        <w:t xml:space="preserve">   /  </w:t>
      </w:r>
    </w:p>
    <w:p>
      <w:pPr>
        <w:spacing w:line="360" w:lineRule="auto"/>
        <w:ind w:left="420" w:leftChars="200"/>
        <w:jc w:val="left"/>
        <w:rPr>
          <w:rFonts w:ascii="仿宋" w:hAnsi="仿宋" w:eastAsia="仿宋"/>
          <w:sz w:val="24"/>
          <w:szCs w:val="28"/>
          <w:highlight w:val="none"/>
          <w:u w:val="single"/>
        </w:rPr>
      </w:pPr>
      <w:r>
        <w:rPr>
          <w:rFonts w:hint="eastAsia" w:ascii="仿宋" w:hAnsi="仿宋" w:eastAsia="仿宋"/>
          <w:sz w:val="24"/>
          <w:szCs w:val="28"/>
          <w:highlight w:val="none"/>
        </w:rPr>
        <w:t>合同履行期限：详见招标文件</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本项目</w:t>
      </w:r>
      <w:r>
        <w:rPr>
          <w:rFonts w:hint="eastAsia" w:ascii="仿宋" w:hAnsi="仿宋" w:eastAsia="仿宋"/>
          <w:b/>
          <w:sz w:val="24"/>
          <w:szCs w:val="28"/>
          <w:highlight w:val="none"/>
        </w:rPr>
        <w:t>不</w:t>
      </w:r>
      <w:r>
        <w:rPr>
          <w:rFonts w:hint="eastAsia" w:ascii="仿宋" w:hAnsi="仿宋" w:eastAsia="仿宋"/>
          <w:sz w:val="24"/>
          <w:szCs w:val="28"/>
          <w:highlight w:val="none"/>
        </w:rPr>
        <w:t>接受联合体投标。</w:t>
      </w:r>
    </w:p>
    <w:p>
      <w:pPr>
        <w:pStyle w:val="3"/>
        <w:numPr>
          <w:ilvl w:val="0"/>
          <w:numId w:val="0"/>
        </w:numPr>
        <w:rPr>
          <w:rFonts w:ascii="黑体" w:hAnsi="黑体" w:cs="宋体"/>
          <w:sz w:val="24"/>
          <w:szCs w:val="28"/>
          <w:highlight w:val="none"/>
        </w:rPr>
      </w:pPr>
      <w:bookmarkStart w:id="16" w:name="_Toc28359080"/>
      <w:bookmarkStart w:id="17" w:name="_Toc35393791"/>
      <w:bookmarkStart w:id="18" w:name="_Toc28359003"/>
      <w:bookmarkStart w:id="19" w:name="_Toc35393622"/>
      <w:r>
        <w:rPr>
          <w:rFonts w:hint="eastAsia" w:ascii="黑体" w:hAnsi="黑体" w:cs="宋体"/>
          <w:sz w:val="24"/>
          <w:szCs w:val="28"/>
          <w:highlight w:val="none"/>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sz w:val="24"/>
          <w:szCs w:val="28"/>
          <w:highlight w:val="none"/>
        </w:rPr>
      </w:pPr>
      <w:bookmarkStart w:id="20" w:name="_Toc28359004"/>
      <w:bookmarkStart w:id="21" w:name="_Toc28359081"/>
      <w:r>
        <w:rPr>
          <w:rFonts w:hint="eastAsia" w:ascii="仿宋" w:hAnsi="仿宋" w:eastAsia="仿宋"/>
          <w:sz w:val="24"/>
          <w:szCs w:val="28"/>
          <w:highlight w:val="none"/>
        </w:rPr>
        <w:t>落实政府采购政策需满足的资格要求：</w:t>
      </w:r>
    </w:p>
    <w:p>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sz w:val="24"/>
          <w:highlight w:val="none"/>
        </w:rPr>
        <w:t>无</w:t>
      </w:r>
    </w:p>
    <w:p>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A8"/>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pPr>
        <w:spacing w:line="360" w:lineRule="auto"/>
        <w:ind w:firstLine="897" w:firstLineChars="374"/>
        <w:rPr>
          <w:rFonts w:ascii="仿宋" w:hAnsi="仿宋" w:eastAsia="仿宋" w:cs="宋体"/>
          <w:sz w:val="24"/>
          <w:highlight w:val="none"/>
          <w:u w:val="single"/>
        </w:rPr>
      </w:pPr>
      <w:r>
        <w:rPr>
          <w:rFonts w:hint="eastAsia" w:ascii="仿宋" w:hAnsi="MS Gothic" w:eastAsia="MS Gothic" w:cs="宋体"/>
          <w:kern w:val="0"/>
          <w:sz w:val="24"/>
          <w:highlight w:val="none"/>
        </w:rPr>
        <w:t>☐</w:t>
      </w:r>
      <w:r>
        <w:rPr>
          <w:rFonts w:hint="eastAsia" w:ascii="仿宋" w:hAnsi="仿宋" w:eastAsia="仿宋" w:cs="宋体"/>
          <w:sz w:val="24"/>
          <w:highlight w:val="none"/>
        </w:rPr>
        <w:t>货物全部由符合政策要求的中小企业制造，提供中小企业声明函；</w:t>
      </w:r>
    </w:p>
    <w:p>
      <w:pPr>
        <w:spacing w:line="360" w:lineRule="auto"/>
        <w:ind w:firstLine="897" w:firstLineChars="374"/>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货物全部由符合政策要求的小微企业制造，提供中小企业声明函；</w:t>
      </w:r>
    </w:p>
    <w:p>
      <w:pPr>
        <w:spacing w:line="360" w:lineRule="auto"/>
        <w:ind w:firstLine="897" w:firstLineChars="374"/>
        <w:rPr>
          <w:rFonts w:ascii="仿宋" w:hAnsi="仿宋" w:eastAsia="仿宋" w:cs="宋体"/>
          <w:sz w:val="24"/>
          <w:highlight w:val="none"/>
        </w:rPr>
      </w:pPr>
      <w:r>
        <w:rPr>
          <w:rFonts w:ascii="Wingdings" w:hAnsi="Wingdings" w:cs="宋体"/>
          <w:kern w:val="0"/>
          <w:sz w:val="24"/>
          <w:highlight w:val="none"/>
        </w:rPr>
        <w:sym w:font="Wingdings" w:char="00A8"/>
      </w:r>
      <w:r>
        <w:rPr>
          <w:rFonts w:hint="eastAsia" w:ascii="仿宋" w:hAnsi="仿宋" w:eastAsia="仿宋" w:cs="宋体"/>
          <w:sz w:val="24"/>
          <w:highlight w:val="none"/>
        </w:rPr>
        <w:t>服务全部由符合政策要求的中小企业承接，提供中小企业声明函；</w:t>
      </w:r>
    </w:p>
    <w:p>
      <w:pPr>
        <w:spacing w:line="360" w:lineRule="auto"/>
        <w:ind w:firstLine="897" w:firstLineChars="374"/>
        <w:rPr>
          <w:rFonts w:ascii="仿宋" w:hAnsi="仿宋" w:eastAsia="仿宋" w:cs="宋体"/>
          <w:sz w:val="24"/>
          <w:highlight w:val="none"/>
        </w:rPr>
      </w:pPr>
      <w:r>
        <w:rPr>
          <w:rFonts w:hint="eastAsia" w:ascii="仿宋" w:hAnsi="MS Mincho" w:eastAsia="MS Mincho" w:cs="MS Mincho"/>
          <w:kern w:val="0"/>
          <w:sz w:val="24"/>
          <w:highlight w:val="none"/>
        </w:rPr>
        <w:t>☐</w:t>
      </w:r>
      <w:r>
        <w:rPr>
          <w:rFonts w:hint="eastAsia" w:ascii="仿宋" w:hAnsi="仿宋" w:eastAsia="仿宋" w:cs="宋体"/>
          <w:sz w:val="24"/>
          <w:highlight w:val="none"/>
        </w:rPr>
        <w:t>服务全部由符合政策要求的小微企业承接，提供中小企业声明函；</w:t>
      </w:r>
    </w:p>
    <w:p>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bookmarkStart w:id="22" w:name="_Hlk101132524"/>
      <w:r>
        <w:rPr>
          <w:rFonts w:hint="eastAsia" w:ascii="仿宋" w:hAnsi="仿宋" w:eastAsia="仿宋" w:cs="宋体"/>
          <w:sz w:val="24"/>
          <w:highlight w:val="none"/>
        </w:rPr>
        <w:t>要求以联合体形式参加，提供联合协议和中小企业声明函，联合体协议书中中小企业合同金额应当达到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highlight w:val="none"/>
        </w:rPr>
        <w:t>；</w:t>
      </w:r>
    </w:p>
    <w:bookmarkEnd w:id="22"/>
    <w:p>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w:t>
      </w:r>
      <w:r>
        <w:rPr>
          <w:rFonts w:ascii="仿宋" w:hAnsi="仿宋" w:eastAsia="仿宋" w:cs="宋体"/>
          <w:sz w:val="24"/>
          <w:highlight w:val="none"/>
          <w:u w:val="single"/>
        </w:rPr>
        <w:t xml:space="preserve">/ </w:t>
      </w:r>
      <w:r>
        <w:rPr>
          <w:rFonts w:hint="eastAsia" w:ascii="仿宋" w:hAnsi="仿宋" w:eastAsia="仿宋" w:cs="宋体"/>
          <w:sz w:val="24"/>
          <w:highlight w:val="none"/>
        </w:rPr>
        <w:t>% ，其中小微企业合同金额应当达到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cs="宋体"/>
          <w:b/>
          <w:sz w:val="24"/>
          <w:highlight w:val="none"/>
        </w:rPr>
      </w:pPr>
      <w:r>
        <w:rPr>
          <w:rFonts w:hint="eastAsia" w:ascii="仿宋" w:hAnsi="仿宋" w:eastAsia="仿宋" w:cs="宋体"/>
          <w:sz w:val="24"/>
          <w:highlight w:val="none"/>
        </w:rPr>
        <w:t>本项目的特定资格要求：</w:t>
      </w:r>
      <w:r>
        <w:rPr>
          <w:rFonts w:hint="eastAsia" w:ascii="仿宋" w:hAnsi="仿宋" w:eastAsia="仿宋" w:cs="宋体"/>
          <w:b/>
          <w:sz w:val="24"/>
          <w:highlight w:val="none"/>
        </w:rPr>
        <w:t>具有自然资源主管部门颁发的乙级及以上测绘资质证书</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
        <w:numPr>
          <w:ilvl w:val="0"/>
          <w:numId w:val="0"/>
        </w:numPr>
        <w:rPr>
          <w:rFonts w:ascii="仿宋" w:eastAsia="仿宋" w:cs="宋体"/>
          <w:sz w:val="24"/>
          <w:szCs w:val="28"/>
          <w:highlight w:val="none"/>
        </w:rPr>
      </w:pPr>
      <w:bookmarkStart w:id="23" w:name="_Toc35393792"/>
      <w:bookmarkStart w:id="24" w:name="_Toc35393623"/>
      <w:r>
        <w:rPr>
          <w:rFonts w:hint="eastAsia" w:ascii="仿宋" w:eastAsia="仿宋" w:cs="宋体"/>
          <w:sz w:val="24"/>
          <w:szCs w:val="28"/>
          <w:highlight w:val="none"/>
        </w:rPr>
        <w:t>三、获取招标文件</w:t>
      </w:r>
      <w:bookmarkEnd w:id="20"/>
      <w:bookmarkEnd w:id="21"/>
      <w:bookmarkEnd w:id="23"/>
      <w:bookmarkEnd w:id="24"/>
    </w:p>
    <w:p>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时间：</w:t>
      </w:r>
      <w:r>
        <w:rPr>
          <w:rFonts w:hint="eastAsia" w:ascii="仿宋" w:hAnsi="仿宋" w:eastAsia="仿宋"/>
          <w:sz w:val="24"/>
          <w:szCs w:val="28"/>
          <w:highlight w:val="none"/>
        </w:rPr>
        <w:t>/至</w:t>
      </w:r>
      <w:r>
        <w:rPr>
          <w:rFonts w:hint="eastAsia" w:ascii="仿宋" w:hAnsi="仿宋" w:eastAsia="仿宋"/>
          <w:bCs/>
          <w:sz w:val="24"/>
          <w:szCs w:val="28"/>
          <w:highlight w:val="none"/>
          <w:u w:val="single"/>
          <w:lang w:eastAsia="zh-CN"/>
        </w:rPr>
        <w:t>2024年5月15日</w:t>
      </w:r>
      <w:r>
        <w:rPr>
          <w:rFonts w:ascii="仿宋" w:hAnsi="仿宋" w:eastAsia="仿宋"/>
          <w:sz w:val="24"/>
          <w:szCs w:val="28"/>
          <w:highlight w:val="none"/>
        </w:rPr>
        <w:t>，每天上午</w:t>
      </w:r>
      <w:r>
        <w:rPr>
          <w:rFonts w:ascii="仿宋" w:hAnsi="仿宋" w:eastAsia="仿宋"/>
          <w:snapToGrid w:val="0"/>
          <w:sz w:val="24"/>
          <w:szCs w:val="28"/>
          <w:highlight w:val="none"/>
        </w:rPr>
        <w:t>00:00至12:00</w:t>
      </w:r>
      <w:r>
        <w:rPr>
          <w:rFonts w:ascii="仿宋" w:hAnsi="仿宋" w:eastAsia="仿宋"/>
          <w:sz w:val="24"/>
          <w:szCs w:val="28"/>
          <w:highlight w:val="none"/>
        </w:rPr>
        <w:t> ，下午</w:t>
      </w:r>
      <w:r>
        <w:rPr>
          <w:rFonts w:ascii="仿宋" w:hAnsi="仿宋" w:eastAsia="仿宋"/>
          <w:snapToGrid w:val="0"/>
          <w:sz w:val="24"/>
          <w:szCs w:val="28"/>
          <w:highlight w:val="none"/>
        </w:rPr>
        <w:t>12:00至23:59</w:t>
      </w:r>
      <w:r>
        <w:rPr>
          <w:rFonts w:ascii="仿宋" w:hAnsi="仿宋" w:eastAsia="仿宋"/>
          <w:sz w:val="24"/>
          <w:szCs w:val="28"/>
          <w:highlight w:val="none"/>
        </w:rPr>
        <w:t>（北京时间，线上获取法定节假日均可，线下获取文件法定节假日除外）</w:t>
      </w:r>
    </w:p>
    <w:p>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地点（网址）：</w:t>
      </w:r>
      <w:r>
        <w:rPr>
          <w:rFonts w:ascii="仿宋" w:hAnsi="仿宋" w:eastAsia="仿宋" w:cs="宋体"/>
          <w:snapToGrid w:val="0"/>
          <w:sz w:val="24"/>
          <w:szCs w:val="28"/>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68"/>
          <w:rFonts w:ascii="仿宋" w:hAnsi="仿宋" w:eastAsia="仿宋" w:cs="宋体"/>
          <w:color w:val="auto"/>
          <w:kern w:val="2"/>
          <w:sz w:val="24"/>
          <w:szCs w:val="28"/>
          <w:highlight w:val="none"/>
        </w:rPr>
        <w:t>http://zfcg.czt.zj.gov.cn/</w:t>
      </w:r>
      <w:r>
        <w:rPr>
          <w:rStyle w:val="68"/>
          <w:rFonts w:ascii="仿宋" w:hAnsi="仿宋" w:eastAsia="仿宋" w:cs="宋体"/>
          <w:color w:val="auto"/>
          <w:kern w:val="2"/>
          <w:sz w:val="24"/>
          <w:szCs w:val="28"/>
          <w:highlight w:val="none"/>
        </w:rPr>
        <w:fldChar w:fldCharType="end"/>
      </w:r>
      <w:r>
        <w:rPr>
          <w:rFonts w:ascii="仿宋" w:hAnsi="仿宋" w:eastAsia="仿宋" w:cs="宋体"/>
          <w:snapToGrid w:val="0"/>
          <w:sz w:val="24"/>
          <w:szCs w:val="28"/>
          <w:highlight w:val="none"/>
        </w:rPr>
        <w:t>）</w:t>
      </w:r>
      <w:r>
        <w:rPr>
          <w:rFonts w:hint="eastAsia" w:ascii="仿宋" w:hAnsi="仿宋" w:eastAsia="仿宋" w:cs="宋体"/>
          <w:sz w:val="24"/>
          <w:szCs w:val="28"/>
          <w:highlight w:val="none"/>
        </w:rPr>
        <w:t>；</w:t>
      </w:r>
    </w:p>
    <w:p>
      <w:pPr>
        <w:spacing w:line="360" w:lineRule="auto"/>
        <w:ind w:firstLine="480" w:firstLineChars="200"/>
        <w:jc w:val="left"/>
        <w:rPr>
          <w:rFonts w:ascii="仿宋" w:hAnsi="仿宋" w:eastAsia="仿宋" w:cs="宋体"/>
          <w:sz w:val="24"/>
          <w:szCs w:val="28"/>
          <w:highlight w:val="none"/>
          <w:u w:val="single"/>
        </w:rPr>
      </w:pPr>
      <w:r>
        <w:rPr>
          <w:rFonts w:hint="eastAsia" w:ascii="仿宋" w:hAnsi="仿宋" w:eastAsia="仿宋" w:cs="宋体"/>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售价：0。</w:t>
      </w:r>
    </w:p>
    <w:p>
      <w:pPr>
        <w:pStyle w:val="3"/>
        <w:numPr>
          <w:ilvl w:val="0"/>
          <w:numId w:val="0"/>
        </w:numPr>
        <w:rPr>
          <w:rFonts w:ascii="仿宋" w:eastAsia="仿宋" w:cs="宋体"/>
          <w:sz w:val="24"/>
          <w:szCs w:val="28"/>
          <w:highlight w:val="none"/>
        </w:rPr>
      </w:pPr>
      <w:bookmarkStart w:id="25" w:name="_Toc28359082"/>
      <w:bookmarkStart w:id="26" w:name="_Toc28359005"/>
      <w:bookmarkStart w:id="27" w:name="_Toc35393624"/>
      <w:bookmarkStart w:id="28" w:name="_Toc35393793"/>
      <w:r>
        <w:rPr>
          <w:rFonts w:hint="eastAsia" w:ascii="仿宋" w:eastAsia="仿宋" w:cs="宋体"/>
          <w:sz w:val="24"/>
          <w:szCs w:val="28"/>
          <w:highlight w:val="none"/>
        </w:rPr>
        <w:t>四、提交投标文件</w:t>
      </w:r>
      <w:bookmarkEnd w:id="25"/>
      <w:bookmarkEnd w:id="26"/>
      <w:r>
        <w:rPr>
          <w:rFonts w:hint="eastAsia" w:ascii="仿宋" w:eastAsia="仿宋" w:cs="宋体"/>
          <w:sz w:val="24"/>
          <w:szCs w:val="28"/>
          <w:highlight w:val="none"/>
        </w:rPr>
        <w:t>截止时间、开标时间和地点</w:t>
      </w:r>
      <w:bookmarkEnd w:id="27"/>
      <w:bookmarkEnd w:id="28"/>
    </w:p>
    <w:p>
      <w:pPr>
        <w:spacing w:line="360" w:lineRule="auto"/>
        <w:ind w:firstLine="480" w:firstLineChars="200"/>
        <w:jc w:val="left"/>
        <w:rPr>
          <w:rFonts w:ascii="仿宋" w:hAnsi="仿宋" w:eastAsia="仿宋"/>
          <w:sz w:val="24"/>
          <w:szCs w:val="28"/>
          <w:highlight w:val="none"/>
        </w:rPr>
      </w:pPr>
      <w:r>
        <w:rPr>
          <w:rFonts w:hint="eastAsia" w:ascii="仿宋" w:hAnsi="仿宋" w:eastAsia="仿宋" w:cs="宋体"/>
          <w:sz w:val="24"/>
          <w:szCs w:val="28"/>
          <w:highlight w:val="none"/>
        </w:rPr>
        <w:t>提交投标文件截止时间：</w:t>
      </w:r>
      <w:r>
        <w:rPr>
          <w:rFonts w:hint="eastAsia" w:ascii="仿宋" w:hAnsi="仿宋" w:eastAsia="仿宋"/>
          <w:bCs/>
          <w:sz w:val="24"/>
          <w:szCs w:val="28"/>
          <w:highlight w:val="none"/>
          <w:u w:val="single"/>
          <w:lang w:eastAsia="zh-CN"/>
        </w:rPr>
        <w:t>2024年5月15日14:00</w:t>
      </w:r>
      <w:r>
        <w:rPr>
          <w:rFonts w:hint="eastAsia" w:ascii="仿宋" w:hAnsi="仿宋" w:eastAsia="仿宋"/>
          <w:bCs/>
          <w:sz w:val="24"/>
          <w:szCs w:val="28"/>
          <w:highlight w:val="none"/>
        </w:rPr>
        <w:t>（北京时间）</w:t>
      </w:r>
    </w:p>
    <w:p>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投标地点（网址）：政府采购云平台（https://www.zcygov.cn）</w:t>
      </w:r>
    </w:p>
    <w:p>
      <w:pPr>
        <w:spacing w:line="360" w:lineRule="auto"/>
        <w:ind w:firstLine="480" w:firstLineChars="200"/>
        <w:jc w:val="left"/>
        <w:rPr>
          <w:rFonts w:hint="eastAsia" w:ascii="仿宋" w:hAnsi="仿宋" w:eastAsia="仿宋" w:cs="宋体"/>
          <w:sz w:val="24"/>
          <w:szCs w:val="28"/>
          <w:highlight w:val="none"/>
          <w:lang w:eastAsia="zh-CN"/>
        </w:rPr>
      </w:pPr>
      <w:r>
        <w:rPr>
          <w:rFonts w:ascii="仿宋" w:hAnsi="仿宋" w:eastAsia="仿宋" w:cs="宋体"/>
          <w:sz w:val="24"/>
          <w:szCs w:val="28"/>
          <w:highlight w:val="none"/>
        </w:rPr>
        <w:t>开标时间：</w:t>
      </w:r>
      <w:r>
        <w:rPr>
          <w:rFonts w:hint="eastAsia" w:ascii="仿宋" w:hAnsi="仿宋" w:eastAsia="仿宋" w:cs="宋体"/>
          <w:sz w:val="24"/>
          <w:szCs w:val="28"/>
          <w:highlight w:val="none"/>
          <w:u w:val="single"/>
          <w:lang w:eastAsia="zh-CN"/>
        </w:rPr>
        <w:t>2024年5月15日</w:t>
      </w:r>
      <w:r>
        <w:rPr>
          <w:rFonts w:hint="eastAsia" w:ascii="仿宋" w:hAnsi="仿宋" w:eastAsia="仿宋"/>
          <w:bCs/>
          <w:sz w:val="24"/>
          <w:szCs w:val="28"/>
          <w:highlight w:val="none"/>
          <w:u w:val="single"/>
          <w:lang w:eastAsia="zh-CN"/>
        </w:rPr>
        <w:t>14:00</w:t>
      </w:r>
    </w:p>
    <w:p>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开标地点（网址）：</w:t>
      </w:r>
      <w:r>
        <w:rPr>
          <w:rFonts w:hint="eastAsia" w:ascii="仿宋" w:hAnsi="仿宋" w:eastAsia="仿宋" w:cs="仿宋"/>
          <w:sz w:val="24"/>
          <w:szCs w:val="28"/>
          <w:highlight w:val="none"/>
        </w:rPr>
        <w:t>绍兴市自然资源和规划局柯桥分局4号楼一楼科所长会议室通过政府采购云平台（https://www.zcygov.cn）在线开标</w:t>
      </w:r>
      <w:r>
        <w:rPr>
          <w:rFonts w:ascii="仿宋" w:hAnsi="仿宋" w:eastAsia="仿宋" w:cs="宋体"/>
          <w:sz w:val="24"/>
          <w:szCs w:val="28"/>
          <w:highlight w:val="none"/>
        </w:rPr>
        <w:t>。</w:t>
      </w:r>
    </w:p>
    <w:p>
      <w:pPr>
        <w:pStyle w:val="3"/>
        <w:numPr>
          <w:ilvl w:val="0"/>
          <w:numId w:val="0"/>
        </w:numPr>
        <w:rPr>
          <w:rFonts w:ascii="仿宋" w:eastAsia="仿宋" w:cs="宋体"/>
          <w:sz w:val="24"/>
          <w:szCs w:val="28"/>
          <w:highlight w:val="none"/>
        </w:rPr>
      </w:pPr>
      <w:bookmarkStart w:id="29" w:name="_Toc28359007"/>
      <w:bookmarkStart w:id="30" w:name="_Toc28359084"/>
      <w:bookmarkStart w:id="31" w:name="_Toc35393794"/>
      <w:bookmarkStart w:id="32" w:name="_Toc35393625"/>
      <w:r>
        <w:rPr>
          <w:rFonts w:hint="eastAsia" w:ascii="仿宋" w:eastAsia="仿宋" w:cs="宋体"/>
          <w:sz w:val="24"/>
          <w:szCs w:val="28"/>
          <w:highlight w:val="none"/>
        </w:rPr>
        <w:t>五、公告期限</w:t>
      </w:r>
      <w:bookmarkEnd w:id="29"/>
      <w:bookmarkEnd w:id="30"/>
      <w:bookmarkEnd w:id="31"/>
      <w:bookmarkEnd w:id="32"/>
    </w:p>
    <w:p>
      <w:pPr>
        <w:spacing w:line="360" w:lineRule="auto"/>
        <w:ind w:firstLine="480" w:firstLineChars="200"/>
        <w:jc w:val="left"/>
        <w:rPr>
          <w:rFonts w:ascii="仿宋" w:hAnsi="仿宋" w:eastAsia="仿宋" w:cs="宋体"/>
          <w:kern w:val="0"/>
          <w:sz w:val="24"/>
          <w:szCs w:val="28"/>
          <w:highlight w:val="none"/>
        </w:rPr>
      </w:pPr>
      <w:r>
        <w:rPr>
          <w:rFonts w:hint="eastAsia" w:ascii="仿宋" w:hAnsi="仿宋" w:eastAsia="仿宋" w:cs="宋体"/>
          <w:kern w:val="0"/>
          <w:sz w:val="24"/>
          <w:szCs w:val="28"/>
          <w:highlight w:val="none"/>
        </w:rPr>
        <w:t>自本公告发布之日起5个工作日。</w:t>
      </w:r>
    </w:p>
    <w:p>
      <w:pPr>
        <w:pStyle w:val="3"/>
        <w:numPr>
          <w:ilvl w:val="0"/>
          <w:numId w:val="0"/>
        </w:numPr>
        <w:rPr>
          <w:rFonts w:ascii="仿宋" w:eastAsia="仿宋" w:cs="宋体"/>
          <w:sz w:val="24"/>
          <w:szCs w:val="28"/>
          <w:highlight w:val="none"/>
        </w:rPr>
      </w:pPr>
      <w:bookmarkStart w:id="33" w:name="_Toc35393795"/>
      <w:bookmarkStart w:id="34" w:name="_Toc35393626"/>
      <w:r>
        <w:rPr>
          <w:rFonts w:hint="eastAsia" w:ascii="仿宋" w:eastAsia="仿宋" w:cs="宋体"/>
          <w:sz w:val="24"/>
          <w:szCs w:val="28"/>
          <w:highlight w:val="none"/>
        </w:rPr>
        <w:t>六、其他补充事宜</w:t>
      </w:r>
      <w:bookmarkEnd w:id="33"/>
      <w:bookmarkEnd w:id="34"/>
    </w:p>
    <w:p>
      <w:pPr>
        <w:spacing w:line="360" w:lineRule="auto"/>
        <w:ind w:firstLine="480" w:firstLineChars="200"/>
        <w:rPr>
          <w:rFonts w:ascii="仿宋" w:hAnsi="仿宋" w:eastAsia="仿宋" w:cs="宋体"/>
          <w:sz w:val="24"/>
          <w:highlight w:val="none"/>
        </w:rPr>
      </w:pPr>
      <w:bookmarkStart w:id="35" w:name="_Toc28359085"/>
      <w:bookmarkStart w:id="36" w:name="_Toc35393627"/>
      <w:bookmarkStart w:id="37" w:name="_Toc35393796"/>
      <w:bookmarkStart w:id="38" w:name="_Toc28359008"/>
      <w:r>
        <w:rPr>
          <w:rFonts w:hint="eastAsia" w:ascii="仿宋" w:hAnsi="仿宋" w:eastAsia="仿宋" w:cs="宋体"/>
          <w:sz w:val="24"/>
          <w:highlight w:val="none"/>
        </w:rPr>
        <w:t>1.</w:t>
      </w:r>
      <w:r>
        <w:rPr>
          <w:rFonts w:ascii="仿宋" w:hAnsi="仿宋" w:eastAsia="仿宋" w:cs="宋体"/>
          <w:sz w:val="24"/>
          <w:highlight w:val="none"/>
        </w:rPr>
        <w:t>《浙江省财政厅关于进一步发挥政府采购政策功能全力推动经济稳进提质的通知》 （浙财采监</w:t>
      </w:r>
      <w:r>
        <w:rPr>
          <w:rFonts w:hint="eastAsia" w:ascii="仿宋" w:hAnsi="仿宋" w:eastAsia="仿宋" w:cs="仿宋"/>
          <w:sz w:val="24"/>
          <w:highlight w:val="none"/>
        </w:rPr>
        <w:t>〔2022〕</w:t>
      </w:r>
      <w:r>
        <w:rPr>
          <w:rFonts w:ascii="仿宋" w:hAnsi="仿宋" w:eastAsia="仿宋" w:cs="宋体"/>
          <w:sz w:val="24"/>
          <w:highlight w:val="none"/>
        </w:rPr>
        <w:t>3号）、《浙江省财政厅关于进一步促进政府采购公平竞争打造最优营商环境的通知》（浙财采监</w:t>
      </w:r>
      <w:r>
        <w:rPr>
          <w:rFonts w:hint="eastAsia" w:ascii="仿宋" w:hAnsi="仿宋" w:eastAsia="仿宋" w:cs="仿宋"/>
          <w:sz w:val="24"/>
          <w:highlight w:val="none"/>
        </w:rPr>
        <w:t>〔2021〕</w:t>
      </w:r>
      <w:r>
        <w:rPr>
          <w:rFonts w:ascii="仿宋" w:hAnsi="仿宋" w:eastAsia="仿宋" w:cs="宋体"/>
          <w:sz w:val="24"/>
          <w:highlight w:val="none"/>
        </w:rPr>
        <w:t>22号））、《浙江省财政厅关于进一步加大政府采购支持中小企业力度助力扎实稳住经济的通知》 （浙财采监</w:t>
      </w:r>
      <w:r>
        <w:rPr>
          <w:rFonts w:hint="eastAsia" w:ascii="仿宋" w:hAnsi="仿宋" w:eastAsia="仿宋" w:cs="仿宋"/>
          <w:sz w:val="24"/>
          <w:highlight w:val="none"/>
        </w:rPr>
        <w:t>〔2022〕</w:t>
      </w:r>
      <w:r>
        <w:rPr>
          <w:rFonts w:ascii="仿宋" w:hAnsi="仿宋" w:eastAsia="仿宋" w:cs="宋体"/>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cs="宋体"/>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3"/>
        <w:numPr>
          <w:ilvl w:val="0"/>
          <w:numId w:val="0"/>
        </w:numPr>
        <w:rPr>
          <w:rFonts w:ascii="仿宋" w:eastAsia="仿宋" w:cs="宋体"/>
          <w:sz w:val="24"/>
          <w:szCs w:val="28"/>
          <w:highlight w:val="none"/>
        </w:rPr>
      </w:pPr>
      <w:r>
        <w:rPr>
          <w:rFonts w:hint="eastAsia" w:ascii="仿宋" w:eastAsia="仿宋" w:cs="宋体"/>
          <w:sz w:val="24"/>
          <w:szCs w:val="28"/>
          <w:highlight w:val="none"/>
        </w:rPr>
        <w:t>七、对本次采购提出询问、质疑、投诉，请按以下方式联系。</w:t>
      </w:r>
      <w:bookmarkEnd w:id="35"/>
      <w:bookmarkEnd w:id="36"/>
      <w:bookmarkEnd w:id="37"/>
      <w:bookmarkEnd w:id="38"/>
    </w:p>
    <w:p>
      <w:pPr>
        <w:widowControl/>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1.采购人信息</w:t>
      </w:r>
    </w:p>
    <w:p>
      <w:pPr>
        <w:widowControl/>
        <w:spacing w:line="360" w:lineRule="auto"/>
        <w:ind w:firstLine="698" w:firstLineChars="291"/>
        <w:jc w:val="left"/>
        <w:rPr>
          <w:rFonts w:ascii="仿宋" w:hAnsi="仿宋" w:eastAsia="仿宋" w:cs="宋体"/>
          <w:sz w:val="24"/>
          <w:szCs w:val="28"/>
          <w:highlight w:val="none"/>
        </w:rPr>
      </w:pPr>
      <w:r>
        <w:rPr>
          <w:rFonts w:hint="eastAsia" w:ascii="仿宋" w:hAnsi="仿宋" w:eastAsia="仿宋" w:cs="宋体"/>
          <w:sz w:val="24"/>
          <w:szCs w:val="28"/>
          <w:highlight w:val="none"/>
        </w:rPr>
        <w:t xml:space="preserve">名称：绍兴市自然资源和规划局柯桥分局 </w:t>
      </w:r>
    </w:p>
    <w:p>
      <w:pPr>
        <w:widowControl/>
        <w:spacing w:line="360" w:lineRule="auto"/>
        <w:ind w:firstLine="698" w:firstLineChars="291"/>
        <w:jc w:val="left"/>
        <w:rPr>
          <w:rFonts w:ascii="仿宋" w:hAnsi="仿宋" w:eastAsia="仿宋" w:cs="宋体"/>
          <w:sz w:val="24"/>
          <w:szCs w:val="28"/>
          <w:highlight w:val="none"/>
        </w:rPr>
      </w:pPr>
      <w:r>
        <w:rPr>
          <w:rFonts w:hint="eastAsia" w:ascii="仿宋" w:hAnsi="仿宋" w:eastAsia="仿宋" w:cs="宋体"/>
          <w:sz w:val="24"/>
          <w:szCs w:val="28"/>
          <w:highlight w:val="none"/>
        </w:rPr>
        <w:t xml:space="preserve">地址：绍兴市柯桥区群贤路2432号 </w:t>
      </w:r>
    </w:p>
    <w:p>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项目联系人（询问）：</w:t>
      </w:r>
      <w:r>
        <w:rPr>
          <w:rFonts w:hint="eastAsia" w:ascii="仿宋" w:hAnsi="仿宋" w:eastAsia="仿宋"/>
          <w:sz w:val="24"/>
          <w:szCs w:val="28"/>
          <w:highlight w:val="none"/>
        </w:rPr>
        <w:t>王强</w:t>
      </w:r>
    </w:p>
    <w:p>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项目联系方式（询问）：</w:t>
      </w:r>
      <w:r>
        <w:rPr>
          <w:rFonts w:hint="eastAsia" w:ascii="仿宋" w:hAnsi="仿宋" w:eastAsia="仿宋" w:cs="宋体"/>
          <w:sz w:val="24"/>
          <w:szCs w:val="28"/>
          <w:highlight w:val="none"/>
        </w:rPr>
        <w:t>0575-85583376</w:t>
      </w:r>
    </w:p>
    <w:p>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质疑联系人：</w:t>
      </w:r>
      <w:r>
        <w:rPr>
          <w:rFonts w:hint="eastAsia" w:ascii="仿宋" w:hAnsi="仿宋" w:eastAsia="仿宋" w:cs="宋体"/>
          <w:sz w:val="24"/>
          <w:szCs w:val="28"/>
          <w:highlight w:val="none"/>
        </w:rPr>
        <w:t>李晓婷</w:t>
      </w:r>
    </w:p>
    <w:p>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质疑联系方式：</w:t>
      </w:r>
      <w:r>
        <w:rPr>
          <w:rFonts w:hint="eastAsia" w:ascii="仿宋" w:hAnsi="仿宋" w:eastAsia="仿宋" w:cs="宋体"/>
          <w:sz w:val="24"/>
          <w:szCs w:val="28"/>
          <w:highlight w:val="none"/>
        </w:rPr>
        <w:t>0575-85597175</w:t>
      </w:r>
    </w:p>
    <w:p>
      <w:pPr>
        <w:widowControl/>
        <w:spacing w:line="360" w:lineRule="auto"/>
        <w:ind w:firstLine="458" w:firstLineChars="191"/>
        <w:jc w:val="left"/>
        <w:rPr>
          <w:rFonts w:ascii="仿宋" w:hAnsi="仿宋" w:eastAsia="仿宋" w:cs="宋体"/>
          <w:sz w:val="24"/>
          <w:szCs w:val="28"/>
          <w:highlight w:val="none"/>
        </w:rPr>
      </w:pPr>
      <w:r>
        <w:rPr>
          <w:rFonts w:hint="eastAsia" w:ascii="仿宋" w:hAnsi="仿宋" w:eastAsia="仿宋" w:cs="宋体"/>
          <w:sz w:val="24"/>
          <w:szCs w:val="28"/>
          <w:highlight w:val="none"/>
        </w:rPr>
        <w:t>2.</w:t>
      </w:r>
      <w:r>
        <w:rPr>
          <w:rFonts w:ascii="仿宋" w:hAnsi="仿宋" w:eastAsia="仿宋" w:cs="宋体"/>
          <w:sz w:val="24"/>
          <w:szCs w:val="28"/>
          <w:highlight w:val="none"/>
        </w:rPr>
        <w:t>采购代理机构信息</w:t>
      </w:r>
    </w:p>
    <w:p>
      <w:pPr>
        <w:widowControl/>
        <w:spacing w:line="360" w:lineRule="auto"/>
        <w:ind w:firstLine="720" w:firstLineChars="300"/>
        <w:jc w:val="left"/>
        <w:rPr>
          <w:rFonts w:ascii="仿宋" w:hAnsi="仿宋" w:eastAsia="仿宋" w:cs="宋体"/>
          <w:sz w:val="24"/>
          <w:szCs w:val="28"/>
          <w:highlight w:val="none"/>
        </w:rPr>
      </w:pPr>
      <w:r>
        <w:rPr>
          <w:rFonts w:ascii="仿宋" w:hAnsi="仿宋" w:eastAsia="仿宋" w:cs="宋体"/>
          <w:sz w:val="24"/>
          <w:szCs w:val="28"/>
          <w:highlight w:val="none"/>
        </w:rPr>
        <w:t>名称：</w:t>
      </w:r>
      <w:r>
        <w:rPr>
          <w:rFonts w:hint="eastAsia" w:ascii="仿宋" w:hAnsi="仿宋" w:eastAsia="仿宋"/>
          <w:sz w:val="24"/>
          <w:szCs w:val="28"/>
          <w:highlight w:val="none"/>
        </w:rPr>
        <w:t>宁波建信工程造价咨询事务所有限公司</w:t>
      </w:r>
    </w:p>
    <w:p>
      <w:pPr>
        <w:widowControl/>
        <w:spacing w:line="360" w:lineRule="auto"/>
        <w:jc w:val="left"/>
        <w:rPr>
          <w:rFonts w:ascii="仿宋" w:hAnsi="仿宋" w:eastAsia="仿宋" w:cs="宋体"/>
          <w:sz w:val="24"/>
          <w:szCs w:val="28"/>
          <w:highlight w:val="none"/>
        </w:rPr>
      </w:pPr>
      <w:r>
        <w:rPr>
          <w:rFonts w:hint="eastAsia" w:ascii="宋体" w:hAnsi="宋体" w:cs="宋体"/>
          <w:sz w:val="24"/>
          <w:szCs w:val="28"/>
          <w:highlight w:val="none"/>
        </w:rPr>
        <w:t> </w:t>
      </w:r>
      <w:r>
        <w:rPr>
          <w:rFonts w:hint="eastAsia" w:ascii="宋体" w:hAnsi="宋体" w:cs="宋体"/>
          <w:sz w:val="24"/>
          <w:szCs w:val="28"/>
          <w:highlight w:val="none"/>
          <w:lang w:val="en-US" w:eastAsia="zh-CN"/>
        </w:rPr>
        <w:t xml:space="preserve">    </w:t>
      </w:r>
      <w:r>
        <w:rPr>
          <w:rFonts w:ascii="仿宋" w:hAnsi="仿宋" w:eastAsia="仿宋" w:cs="宋体"/>
          <w:sz w:val="24"/>
          <w:szCs w:val="28"/>
          <w:highlight w:val="none"/>
        </w:rPr>
        <w:t>地址：</w:t>
      </w:r>
      <w:r>
        <w:rPr>
          <w:rFonts w:hint="eastAsia" w:ascii="仿宋" w:hAnsi="仿宋" w:eastAsia="仿宋"/>
          <w:sz w:val="24"/>
          <w:szCs w:val="28"/>
          <w:highlight w:val="none"/>
        </w:rPr>
        <w:t>绍兴市柯桥区中国轻纺城国贸中心中区1幢1266号</w:t>
      </w:r>
    </w:p>
    <w:p>
      <w:pPr>
        <w:widowControl/>
        <w:spacing w:line="360" w:lineRule="auto"/>
        <w:ind w:firstLine="720" w:firstLineChars="300"/>
        <w:jc w:val="left"/>
        <w:rPr>
          <w:rFonts w:ascii="仿宋" w:hAnsi="仿宋" w:eastAsia="仿宋"/>
          <w:sz w:val="24"/>
          <w:szCs w:val="28"/>
          <w:highlight w:val="none"/>
        </w:rPr>
      </w:pPr>
      <w:r>
        <w:rPr>
          <w:rFonts w:ascii="仿宋" w:hAnsi="仿宋" w:eastAsia="仿宋" w:cs="宋体"/>
          <w:sz w:val="24"/>
          <w:szCs w:val="28"/>
          <w:highlight w:val="none"/>
        </w:rPr>
        <w:t>传真：</w:t>
      </w:r>
      <w:r>
        <w:rPr>
          <w:rFonts w:hint="eastAsia" w:ascii="仿宋" w:hAnsi="仿宋" w:eastAsia="仿宋"/>
          <w:sz w:val="24"/>
          <w:szCs w:val="28"/>
          <w:highlight w:val="none"/>
        </w:rPr>
        <w:t>/</w:t>
      </w:r>
    </w:p>
    <w:p>
      <w:pPr>
        <w:widowControl/>
        <w:spacing w:line="360" w:lineRule="auto"/>
        <w:jc w:val="left"/>
        <w:rPr>
          <w:rFonts w:ascii="仿宋" w:hAnsi="仿宋" w:eastAsia="仿宋" w:cs="宋体"/>
          <w:sz w:val="24"/>
          <w:szCs w:val="28"/>
          <w:highlight w:val="none"/>
        </w:rPr>
      </w:pPr>
      <w:r>
        <w:rPr>
          <w:rFonts w:hint="eastAsia" w:ascii="宋体" w:hAnsi="宋体" w:cs="宋体"/>
          <w:sz w:val="24"/>
          <w:szCs w:val="28"/>
          <w:highlight w:val="none"/>
        </w:rPr>
        <w:t> </w:t>
      </w:r>
      <w:r>
        <w:rPr>
          <w:rFonts w:hint="eastAsia" w:ascii="宋体" w:hAnsi="宋体" w:cs="宋体"/>
          <w:sz w:val="24"/>
          <w:szCs w:val="28"/>
          <w:highlight w:val="none"/>
          <w:lang w:val="en-US" w:eastAsia="zh-CN"/>
        </w:rPr>
        <w:t xml:space="preserve">    </w:t>
      </w:r>
      <w:r>
        <w:rPr>
          <w:rFonts w:ascii="仿宋" w:hAnsi="仿宋" w:eastAsia="仿宋" w:cs="宋体"/>
          <w:sz w:val="24"/>
          <w:szCs w:val="28"/>
          <w:highlight w:val="none"/>
        </w:rPr>
        <w:t>项目联系人（询问）：</w:t>
      </w:r>
      <w:r>
        <w:rPr>
          <w:rFonts w:hint="eastAsia" w:ascii="仿宋" w:hAnsi="仿宋" w:eastAsia="仿宋" w:cs="宋体"/>
          <w:sz w:val="24"/>
          <w:szCs w:val="28"/>
          <w:highlight w:val="none"/>
        </w:rPr>
        <w:t>张耀</w:t>
      </w:r>
    </w:p>
    <w:p>
      <w:pPr>
        <w:widowControl/>
        <w:spacing w:line="360" w:lineRule="auto"/>
        <w:jc w:val="left"/>
        <w:rPr>
          <w:rFonts w:ascii="仿宋" w:hAnsi="仿宋" w:eastAsia="仿宋" w:cs="宋体"/>
          <w:sz w:val="24"/>
          <w:szCs w:val="28"/>
          <w:highlight w:val="none"/>
        </w:rPr>
      </w:pPr>
      <w:r>
        <w:rPr>
          <w:rFonts w:hint="eastAsia" w:ascii="宋体" w:hAnsi="宋体" w:cs="宋体"/>
          <w:sz w:val="24"/>
          <w:szCs w:val="28"/>
          <w:highlight w:val="none"/>
        </w:rPr>
        <w:t> </w:t>
      </w:r>
      <w:r>
        <w:rPr>
          <w:rFonts w:hint="eastAsia" w:ascii="宋体" w:hAnsi="宋体" w:cs="宋体"/>
          <w:sz w:val="24"/>
          <w:szCs w:val="28"/>
          <w:highlight w:val="none"/>
          <w:lang w:val="en-US" w:eastAsia="zh-CN"/>
        </w:rPr>
        <w:t xml:space="preserve">    </w:t>
      </w:r>
      <w:r>
        <w:rPr>
          <w:rFonts w:ascii="仿宋" w:hAnsi="仿宋" w:eastAsia="仿宋" w:cs="宋体"/>
          <w:sz w:val="24"/>
          <w:szCs w:val="28"/>
          <w:highlight w:val="none"/>
        </w:rPr>
        <w:t>项目联系方式（询问）：</w:t>
      </w:r>
      <w:r>
        <w:rPr>
          <w:rFonts w:hint="eastAsia" w:ascii="仿宋" w:hAnsi="仿宋" w:eastAsia="仿宋" w:cs="宋体"/>
          <w:sz w:val="24"/>
          <w:szCs w:val="28"/>
          <w:highlight w:val="none"/>
        </w:rPr>
        <w:t>13157558810</w:t>
      </w:r>
    </w:p>
    <w:p>
      <w:pPr>
        <w:widowControl/>
        <w:spacing w:line="360" w:lineRule="auto"/>
        <w:jc w:val="left"/>
        <w:rPr>
          <w:rFonts w:ascii="仿宋" w:hAnsi="仿宋" w:eastAsia="仿宋" w:cs="宋体"/>
          <w:sz w:val="24"/>
          <w:szCs w:val="28"/>
          <w:highlight w:val="none"/>
        </w:rPr>
      </w:pPr>
      <w:r>
        <w:rPr>
          <w:rFonts w:hint="eastAsia" w:ascii="宋体" w:hAnsi="宋体" w:cs="宋体"/>
          <w:sz w:val="24"/>
          <w:szCs w:val="28"/>
          <w:highlight w:val="none"/>
        </w:rPr>
        <w:t> </w:t>
      </w:r>
      <w:r>
        <w:rPr>
          <w:rFonts w:hint="eastAsia" w:ascii="宋体" w:hAnsi="宋体" w:cs="宋体"/>
          <w:sz w:val="24"/>
          <w:szCs w:val="28"/>
          <w:highlight w:val="none"/>
          <w:lang w:val="en-US" w:eastAsia="zh-CN"/>
        </w:rPr>
        <w:t xml:space="preserve">    </w:t>
      </w:r>
      <w:r>
        <w:rPr>
          <w:rFonts w:ascii="仿宋" w:hAnsi="仿宋" w:eastAsia="仿宋" w:cs="宋体"/>
          <w:sz w:val="24"/>
          <w:szCs w:val="28"/>
          <w:highlight w:val="none"/>
        </w:rPr>
        <w:t>质疑联系人：</w:t>
      </w:r>
      <w:r>
        <w:rPr>
          <w:rFonts w:hint="eastAsia" w:ascii="仿宋" w:hAnsi="仿宋" w:eastAsia="仿宋" w:cs="宋体"/>
          <w:sz w:val="24"/>
          <w:szCs w:val="28"/>
          <w:highlight w:val="none"/>
        </w:rPr>
        <w:t>汪琴琴</w:t>
      </w:r>
    </w:p>
    <w:p>
      <w:pPr>
        <w:widowControl/>
        <w:spacing w:line="360" w:lineRule="auto"/>
        <w:jc w:val="left"/>
        <w:rPr>
          <w:rFonts w:ascii="仿宋" w:hAnsi="仿宋" w:eastAsia="仿宋" w:cs="宋体"/>
          <w:sz w:val="24"/>
          <w:szCs w:val="28"/>
          <w:highlight w:val="none"/>
        </w:rPr>
      </w:pPr>
      <w:r>
        <w:rPr>
          <w:rFonts w:hint="eastAsia" w:ascii="宋体" w:hAnsi="宋体" w:cs="宋体"/>
          <w:sz w:val="24"/>
          <w:szCs w:val="28"/>
          <w:highlight w:val="none"/>
        </w:rPr>
        <w:t> </w:t>
      </w:r>
      <w:r>
        <w:rPr>
          <w:rFonts w:hint="eastAsia" w:ascii="宋体" w:hAnsi="宋体" w:cs="宋体"/>
          <w:sz w:val="24"/>
          <w:szCs w:val="28"/>
          <w:highlight w:val="none"/>
          <w:lang w:val="en-US" w:eastAsia="zh-CN"/>
        </w:rPr>
        <w:t xml:space="preserve">    </w:t>
      </w:r>
      <w:r>
        <w:rPr>
          <w:rFonts w:ascii="仿宋" w:hAnsi="仿宋" w:eastAsia="仿宋" w:cs="宋体"/>
          <w:sz w:val="24"/>
          <w:szCs w:val="28"/>
          <w:highlight w:val="none"/>
        </w:rPr>
        <w:t>质疑联系方式：</w:t>
      </w:r>
      <w:r>
        <w:rPr>
          <w:rFonts w:hint="eastAsia" w:ascii="仿宋" w:hAnsi="仿宋" w:eastAsia="仿宋" w:cs="宋体"/>
          <w:sz w:val="24"/>
          <w:szCs w:val="28"/>
          <w:highlight w:val="none"/>
        </w:rPr>
        <w:t>13957555339</w:t>
      </w:r>
    </w:p>
    <w:p>
      <w:pPr>
        <w:widowControl/>
        <w:spacing w:line="360" w:lineRule="auto"/>
        <w:ind w:firstLine="439" w:firstLineChars="183"/>
        <w:jc w:val="left"/>
        <w:rPr>
          <w:rFonts w:ascii="仿宋" w:hAnsi="仿宋" w:eastAsia="仿宋" w:cs="宋体"/>
          <w:sz w:val="24"/>
          <w:szCs w:val="28"/>
          <w:highlight w:val="none"/>
        </w:rPr>
      </w:pPr>
      <w:r>
        <w:rPr>
          <w:rFonts w:hint="eastAsia" w:ascii="仿宋" w:hAnsi="仿宋" w:eastAsia="仿宋" w:cs="仿宋"/>
          <w:sz w:val="24"/>
          <w:szCs w:val="28"/>
          <w:highlight w:val="none"/>
        </w:rPr>
        <w:t>3.</w:t>
      </w:r>
      <w:r>
        <w:rPr>
          <w:rFonts w:ascii="仿宋" w:hAnsi="仿宋" w:eastAsia="仿宋" w:cs="宋体"/>
          <w:sz w:val="24"/>
          <w:szCs w:val="28"/>
          <w:highlight w:val="none"/>
        </w:rPr>
        <w:t xml:space="preserve">同级政府采购监督管理部门 </w:t>
      </w:r>
    </w:p>
    <w:p>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名称：</w:t>
      </w:r>
      <w:r>
        <w:rPr>
          <w:rFonts w:ascii="仿宋" w:hAnsi="仿宋" w:eastAsia="仿宋" w:cs="宋体"/>
          <w:snapToGrid w:val="0"/>
          <w:kern w:val="0"/>
          <w:sz w:val="24"/>
          <w:szCs w:val="28"/>
          <w:highlight w:val="none"/>
        </w:rPr>
        <w:t>绍兴市柯桥区财政局</w:t>
      </w:r>
    </w:p>
    <w:p>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地址：</w:t>
      </w:r>
      <w:r>
        <w:rPr>
          <w:rFonts w:hint="eastAsia" w:ascii="仿宋" w:hAnsi="仿宋" w:eastAsia="仿宋"/>
          <w:sz w:val="24"/>
          <w:highlight w:val="none"/>
        </w:rPr>
        <w:t>绍兴市</w:t>
      </w:r>
      <w:r>
        <w:rPr>
          <w:rFonts w:ascii="仿宋" w:hAnsi="仿宋" w:eastAsia="仿宋"/>
          <w:sz w:val="24"/>
          <w:highlight w:val="none"/>
        </w:rPr>
        <w:t>柯桥区育才路财税大楼</w:t>
      </w:r>
    </w:p>
    <w:p>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传真：</w:t>
      </w:r>
      <w:r>
        <w:rPr>
          <w:rFonts w:ascii="仿宋" w:hAnsi="仿宋" w:eastAsia="仿宋" w:cs="宋体"/>
          <w:snapToGrid w:val="0"/>
          <w:kern w:val="0"/>
          <w:sz w:val="24"/>
          <w:szCs w:val="28"/>
          <w:highlight w:val="none"/>
        </w:rPr>
        <w:t>/</w:t>
      </w:r>
      <w:r>
        <w:rPr>
          <w:rFonts w:hint="eastAsia" w:ascii="宋体" w:hAnsi="宋体" w:cs="宋体"/>
          <w:sz w:val="24"/>
          <w:szCs w:val="28"/>
          <w:highlight w:val="none"/>
        </w:rPr>
        <w:t> </w:t>
      </w:r>
    </w:p>
    <w:p>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联系人 ：</w:t>
      </w:r>
      <w:r>
        <w:rPr>
          <w:rFonts w:hint="eastAsia" w:ascii="仿宋" w:hAnsi="仿宋" w:eastAsia="仿宋" w:cs="宋体"/>
          <w:sz w:val="24"/>
          <w:szCs w:val="28"/>
          <w:highlight w:val="none"/>
        </w:rPr>
        <w:t>王晖</w:t>
      </w:r>
    </w:p>
    <w:p>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监督投诉电话：</w:t>
      </w:r>
      <w:r>
        <w:rPr>
          <w:rFonts w:hint="eastAsia" w:ascii="仿宋" w:hAnsi="仿宋" w:eastAsia="仿宋" w:cs="宋体"/>
          <w:sz w:val="24"/>
          <w:szCs w:val="28"/>
          <w:highlight w:val="none"/>
        </w:rPr>
        <w:t>0575-84125927</w:t>
      </w:r>
    </w:p>
    <w:p>
      <w:pPr>
        <w:spacing w:line="360" w:lineRule="auto"/>
        <w:jc w:val="left"/>
        <w:rPr>
          <w:rFonts w:ascii="仿宋" w:hAnsi="仿宋" w:eastAsia="仿宋"/>
          <w:sz w:val="24"/>
          <w:szCs w:val="28"/>
          <w:highlight w:val="none"/>
          <w:u w:val="single"/>
        </w:rPr>
      </w:pPr>
    </w:p>
    <w:p>
      <w:pPr>
        <w:widowControl/>
        <w:adjustRightInd/>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highlight w:val="none"/>
        </w:rPr>
        <w:t>95763</w:t>
      </w:r>
      <w:r>
        <w:rPr>
          <w:rFonts w:ascii="仿宋" w:hAnsi="仿宋" w:eastAsia="仿宋" w:cs="宋体"/>
          <w:kern w:val="0"/>
          <w:szCs w:val="21"/>
          <w:highlight w:val="none"/>
        </w:rPr>
        <w:t>获取热线服务帮助。       </w:t>
      </w:r>
    </w:p>
    <w:p>
      <w:pPr>
        <w:widowControl/>
        <w:adjustRightInd/>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CA问题联系电话（人工）：汇信CA 400-888-4636；天谷CA 400-087-8198。</w:t>
      </w:r>
    </w:p>
    <w:p>
      <w:pPr>
        <w:pStyle w:val="57"/>
        <w:jc w:val="both"/>
        <w:rPr>
          <w:highlight w:val="none"/>
          <w:lang w:val="en-US"/>
        </w:rPr>
      </w:pP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hint="eastAsia"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0"/>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报价要求</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pacing w:line="360" w:lineRule="exact"/>
              <w:rPr>
                <w:rFonts w:ascii="仿宋" w:hAnsi="仿宋" w:eastAsia="仿宋" w:cs="宋体"/>
                <w:b/>
                <w:kern w:val="0"/>
                <w:sz w:val="24"/>
                <w:highlight w:val="none"/>
                <w:lang w:val="zh-CN"/>
              </w:rPr>
            </w:pPr>
            <w:r>
              <w:rPr>
                <w:rFonts w:hint="eastAsia" w:ascii="仿宋" w:hAnsi="仿宋" w:eastAsia="仿宋"/>
                <w:sz w:val="24"/>
                <w:szCs w:val="28"/>
                <w:highlight w:val="none"/>
              </w:rPr>
              <w:t>有关本项目开展所需的人员工资、福利、工具、车辆、油料、管理、风险、利润、税金、保险及不可预见等费用均计入报价。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sz w:val="24"/>
                <w:szCs w:val="28"/>
                <w:highlight w:val="none"/>
              </w:rPr>
              <w:t>投标文件中价格全部采用人民币报价。招标文件未列明，而投标人认为必需的费用也需列入报价。</w:t>
            </w:r>
            <w:r>
              <w:rPr>
                <w:rFonts w:hint="eastAsia" w:ascii="仿宋" w:hAnsi="仿宋" w:eastAsia="仿宋" w:cs="宋体"/>
                <w:b/>
                <w:kern w:val="0"/>
                <w:sz w:val="24"/>
                <w:highlight w:val="none"/>
                <w:lang w:val="zh-CN"/>
              </w:rPr>
              <w:t>提醒：验收时检测费用由采购人承担，不包含在投标总价中；</w:t>
            </w:r>
          </w:p>
          <w:p>
            <w:pPr>
              <w:spacing w:line="360" w:lineRule="exact"/>
              <w:rPr>
                <w:rFonts w:ascii="宋体" w:hAnsi="宋体" w:cs="宋体"/>
                <w:b/>
                <w:bCs/>
                <w:sz w:val="24"/>
                <w:highlight w:val="none"/>
              </w:rPr>
            </w:pPr>
            <w:r>
              <w:rPr>
                <w:rFonts w:hint="eastAsia" w:ascii="宋体" w:hAnsi="宋体" w:cs="宋体"/>
                <w:b/>
                <w:bCs/>
                <w:sz w:val="24"/>
                <w:highlight w:val="none"/>
                <w:lang w:val="zh-CN"/>
              </w:rPr>
              <w:t>投标报价出现下列情形的，投标无效：</w:t>
            </w:r>
          </w:p>
          <w:p>
            <w:pPr>
              <w:spacing w:line="360" w:lineRule="exact"/>
              <w:rPr>
                <w:rFonts w:ascii="宋体" w:hAnsi="宋体" w:cs="宋体"/>
                <w:b/>
                <w:bCs/>
                <w:sz w:val="24"/>
                <w:highlight w:val="none"/>
                <w:lang w:val="zh-CN"/>
              </w:rPr>
            </w:pPr>
            <w:r>
              <w:rPr>
                <w:rFonts w:hint="eastAsia" w:ascii="宋体" w:hAnsi="宋体" w:cs="宋体"/>
                <w:b/>
                <w:bCs/>
                <w:sz w:val="24"/>
                <w:highlight w:val="none"/>
              </w:rPr>
              <w:t>▲</w:t>
            </w:r>
            <w:r>
              <w:rPr>
                <w:rFonts w:hint="eastAsia" w:ascii="宋体" w:hAnsi="宋体" w:cs="宋体"/>
                <w:b/>
                <w:bCs/>
                <w:sz w:val="24"/>
                <w:highlight w:val="none"/>
                <w:lang w:val="zh-CN"/>
              </w:rPr>
              <w:t>投标文件出现不是唯一的、有选择性投标报价的；</w:t>
            </w:r>
          </w:p>
          <w:p>
            <w:pPr>
              <w:spacing w:line="360" w:lineRule="exact"/>
              <w:rPr>
                <w:rFonts w:ascii="宋体" w:hAnsi="宋体" w:cs="宋体"/>
                <w:b/>
                <w:bCs/>
                <w:sz w:val="24"/>
                <w:highlight w:val="none"/>
                <w:lang w:val="zh-CN"/>
              </w:rPr>
            </w:pPr>
            <w:r>
              <w:rPr>
                <w:rFonts w:hint="eastAsia" w:ascii="宋体" w:hAnsi="宋体" w:cs="宋体"/>
                <w:b/>
                <w:bCs/>
                <w:sz w:val="24"/>
                <w:highlight w:val="none"/>
              </w:rPr>
              <w:t>▲投标报价高于本项目采购预算或者最高限价的;</w:t>
            </w:r>
          </w:p>
          <w:p>
            <w:pPr>
              <w:spacing w:line="360" w:lineRule="exact"/>
              <w:rPr>
                <w:rFonts w:ascii="宋体" w:hAnsi="宋体" w:cs="宋体"/>
                <w:b/>
                <w:bCs/>
                <w:sz w:val="24"/>
                <w:highlight w:val="none"/>
              </w:rPr>
            </w:pPr>
            <w:r>
              <w:rPr>
                <w:rFonts w:hint="eastAsia" w:ascii="宋体" w:hAnsi="宋体" w:cs="宋体"/>
                <w:b/>
                <w:bCs/>
                <w:sz w:val="24"/>
                <w:highlight w:val="none"/>
              </w:rPr>
              <w:t>▲报价明显低于其他通过符合性审查投标人的报价，有可能影响产品质量或者不能诚信履约的，</w:t>
            </w:r>
            <w:r>
              <w:rPr>
                <w:rFonts w:hint="eastAsia" w:ascii="宋体" w:hAnsi="宋体" w:cs="宋体"/>
                <w:b/>
                <w:kern w:val="0"/>
                <w:sz w:val="24"/>
                <w:highlight w:val="none"/>
              </w:rPr>
              <w:t>未能按要求提供书面说明或者提交相关证明材料，</w:t>
            </w:r>
            <w:r>
              <w:rPr>
                <w:rFonts w:hint="eastAsia" w:ascii="宋体" w:hAnsi="宋体" w:cs="宋体"/>
                <w:b/>
                <w:bCs/>
                <w:sz w:val="24"/>
                <w:highlight w:val="none"/>
              </w:rPr>
              <w:t>不能证明其报价合理性的;</w:t>
            </w:r>
          </w:p>
          <w:p>
            <w:pPr>
              <w:spacing w:line="360" w:lineRule="exact"/>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zh-CN"/>
              </w:rPr>
              <w:t>报价低于项目预算50%</w:t>
            </w:r>
            <w:r>
              <w:rPr>
                <w:rFonts w:hint="eastAsia" w:ascii="宋体" w:hAnsi="宋体" w:cs="宋体"/>
                <w:b/>
                <w:bCs/>
                <w:sz w:val="24"/>
                <w:highlight w:val="none"/>
              </w:rPr>
              <w:t>的投标报价，投标人应在投标文件中提供成本测算资料，未在投标文件中提供成本测算资料的，将被视为投标人不能证明其报价合理性；</w:t>
            </w:r>
          </w:p>
          <w:p>
            <w:pPr>
              <w:spacing w:line="360" w:lineRule="exact"/>
              <w:rPr>
                <w:rFonts w:ascii="宋体" w:hAnsi="宋体" w:cs="宋体"/>
                <w:b/>
                <w:bCs/>
                <w:sz w:val="24"/>
                <w:highlight w:val="none"/>
              </w:rPr>
            </w:pPr>
            <w:r>
              <w:rPr>
                <w:rFonts w:hint="eastAsia" w:ascii="仿宋" w:hAnsi="仿宋" w:eastAsia="仿宋"/>
                <w:b/>
                <w:sz w:val="24"/>
                <w:highlight w:val="none"/>
              </w:rPr>
              <w:t>▲</w:t>
            </w:r>
            <w:r>
              <w:rPr>
                <w:rFonts w:hint="eastAsia" w:ascii="宋体" w:hAnsi="宋体" w:cs="宋体"/>
                <w:b/>
                <w:bCs/>
                <w:sz w:val="24"/>
                <w:highlight w:val="none"/>
              </w:rPr>
              <w:t>《开标一览表(报价表)》填写不完整或字迹不能辨认或有漏项的,经评标委员会认定属于重大偏差的；</w:t>
            </w:r>
          </w:p>
          <w:p>
            <w:pPr>
              <w:spacing w:line="360" w:lineRule="exact"/>
              <w:rPr>
                <w:rFonts w:ascii="仿宋" w:hAnsi="仿宋" w:eastAsia="仿宋"/>
                <w:sz w:val="24"/>
                <w:highlight w:val="none"/>
              </w:rPr>
            </w:pPr>
            <w:r>
              <w:rPr>
                <w:rFonts w:hint="eastAsia" w:ascii="宋体" w:hAnsi="宋体" w:cs="宋体"/>
                <w:b/>
                <w:bCs/>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项目采购类型</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rPr>
                <w:rFonts w:ascii="仿宋" w:hAnsi="仿宋" w:eastAsia="仿宋"/>
                <w:sz w:val="24"/>
                <w:highlight w:val="none"/>
              </w:rPr>
            </w:pPr>
            <w:r>
              <w:rPr>
                <w:rFonts w:hint="eastAsia" w:ascii="仿宋" w:hAnsi="仿宋" w:eastAsia="仿宋"/>
                <w:sz w:val="24"/>
                <w:highlight w:val="none"/>
              </w:rPr>
              <w:t>本项目为</w:t>
            </w:r>
            <w:r>
              <w:rPr>
                <w:rFonts w:hint="eastAsia" w:ascii="仿宋" w:hAnsi="仿宋" w:eastAsia="仿宋"/>
                <w:sz w:val="24"/>
                <w:highlight w:val="none"/>
                <w:u w:val="single"/>
              </w:rPr>
              <w:t>服务类</w:t>
            </w:r>
            <w:r>
              <w:rPr>
                <w:rFonts w:hint="eastAsia" w:ascii="仿宋" w:hAnsi="仿宋" w:eastAsia="仿宋"/>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分包或转包</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rPr>
                <w:rFonts w:ascii="仿宋" w:hAnsi="仿宋" w:eastAsia="仿宋" w:cs="仿宋_GB2312"/>
                <w:sz w:val="24"/>
                <w:highlight w:val="none"/>
              </w:rPr>
            </w:pPr>
            <w:r>
              <w:rPr>
                <w:rFonts w:hint="eastAsia" w:ascii="仿宋" w:hAnsi="仿宋" w:eastAsia="仿宋" w:cs="仿宋_GB2312"/>
                <w:sz w:val="24"/>
                <w:highlight w:val="none"/>
              </w:rPr>
              <w:t>（1）采购人</w:t>
            </w:r>
            <w:r>
              <w:rPr>
                <w:rFonts w:hint="eastAsia" w:ascii="仿宋" w:hAnsi="仿宋" w:eastAsia="仿宋" w:cs="仿宋_GB2312"/>
                <w:b/>
                <w:sz w:val="24"/>
                <w:highlight w:val="none"/>
              </w:rPr>
              <w:t>不同意</w:t>
            </w:r>
            <w:r>
              <w:rPr>
                <w:rFonts w:hint="eastAsia" w:ascii="仿宋" w:hAnsi="仿宋" w:eastAsia="仿宋" w:cs="仿宋_GB2312"/>
                <w:sz w:val="24"/>
                <w:highlight w:val="none"/>
              </w:rPr>
              <w:t>分包</w:t>
            </w:r>
          </w:p>
          <w:p>
            <w:pPr>
              <w:snapToGrid w:val="0"/>
              <w:spacing w:line="330" w:lineRule="exact"/>
              <w:rPr>
                <w:rFonts w:ascii="仿宋" w:hAnsi="仿宋" w:eastAsia="仿宋" w:cs="仿宋_GB2312"/>
                <w:sz w:val="24"/>
                <w:highlight w:val="none"/>
              </w:rPr>
            </w:pPr>
            <w:r>
              <w:rPr>
                <w:rFonts w:hint="eastAsia" w:ascii="仿宋" w:hAnsi="仿宋" w:eastAsia="仿宋" w:cs="仿宋_GB2312"/>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中小企业划分标准所属行业</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rPr>
                <w:rFonts w:ascii="仿宋" w:hAnsi="仿宋" w:eastAsia="仿宋" w:cs="仿宋_GB2312"/>
                <w:sz w:val="24"/>
                <w:highlight w:val="none"/>
              </w:rPr>
            </w:pPr>
            <w:r>
              <w:rPr>
                <w:rFonts w:hint="eastAsia" w:ascii="仿宋" w:hAnsi="仿宋" w:eastAsia="仿宋" w:cs="仿宋_GB2312"/>
                <w:sz w:val="24"/>
                <w:highlight w:val="none"/>
              </w:rPr>
              <w:t>（1）采购标的：2024年柯桥区1:500基础地理信息资源更新及1:2000缩编更新采购项目</w:t>
            </w:r>
          </w:p>
          <w:p>
            <w:pPr>
              <w:snapToGrid w:val="0"/>
              <w:spacing w:line="330" w:lineRule="exact"/>
              <w:rPr>
                <w:rFonts w:ascii="仿宋" w:hAnsi="仿宋" w:eastAsia="仿宋" w:cs="仿宋_GB2312"/>
                <w:sz w:val="24"/>
                <w:highlight w:val="none"/>
              </w:rPr>
            </w:pPr>
            <w:r>
              <w:rPr>
                <w:rFonts w:hint="eastAsia" w:ascii="仿宋" w:hAnsi="仿宋" w:eastAsia="仿宋" w:cs="仿宋_GB2312"/>
                <w:sz w:val="24"/>
                <w:highlight w:val="none"/>
              </w:rPr>
              <w:t>（2）所属行业：其他未列明行业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1843" w:type="dxa"/>
            <w:tcBorders>
              <w:top w:val="single" w:color="auto" w:sz="4"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开标前答疑会或现场考察</w:t>
            </w:r>
          </w:p>
        </w:tc>
        <w:tc>
          <w:tcPr>
            <w:tcW w:w="7255" w:type="dxa"/>
            <w:tcBorders>
              <w:top w:val="single" w:color="auto" w:sz="4" w:space="0"/>
              <w:left w:val="single" w:color="000000" w:sz="2" w:space="0"/>
              <w:bottom w:val="single" w:color="000000" w:sz="8" w:space="0"/>
              <w:right w:val="single" w:color="000000" w:sz="8" w:space="0"/>
            </w:tcBorders>
            <w:noWrap/>
            <w:vAlign w:val="center"/>
          </w:tcPr>
          <w:p>
            <w:pPr>
              <w:pStyle w:val="32"/>
              <w:spacing w:line="330" w:lineRule="exact"/>
              <w:rPr>
                <w:rFonts w:ascii="仿宋" w:hAnsi="仿宋" w:eastAsia="仿宋" w:cs="Times New Roman"/>
                <w:b/>
                <w:snapToGrid/>
                <w:sz w:val="24"/>
                <w:szCs w:val="20"/>
                <w:highlight w:val="none"/>
              </w:rPr>
            </w:pPr>
            <w:r>
              <w:rPr>
                <w:rFonts w:hint="eastAsia" w:ascii="仿宋" w:hAnsi="仿宋" w:eastAsia="仿宋" w:cs="Times New Roman"/>
                <w:b/>
                <w:snapToGrid/>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样品提供</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pacing w:line="330" w:lineRule="exact"/>
              <w:rPr>
                <w:rFonts w:ascii="仿宋" w:hAnsi="仿宋" w:eastAsia="仿宋" w:cs="宋体"/>
                <w:sz w:val="24"/>
                <w:highlight w:val="none"/>
              </w:rPr>
            </w:pPr>
            <w:r>
              <w:rPr>
                <w:rFonts w:ascii="Wingdings" w:hAnsi="Wingdings" w:cs="宋体"/>
                <w:kern w:val="0"/>
                <w:sz w:val="24"/>
                <w:highlight w:val="none"/>
              </w:rPr>
              <w:t></w:t>
            </w:r>
            <w:r>
              <w:rPr>
                <w:rFonts w:hint="eastAsia" w:ascii="仿宋" w:hAnsi="仿宋" w:eastAsia="仿宋" w:cs="宋体"/>
                <w:kern w:val="0"/>
                <w:sz w:val="24"/>
                <w:highlight w:val="none"/>
              </w:rPr>
              <w:t>A</w:t>
            </w:r>
            <w:r>
              <w:rPr>
                <w:rFonts w:hint="eastAsia" w:ascii="仿宋" w:hAnsi="仿宋" w:eastAsia="仿宋" w:cs="宋体"/>
                <w:sz w:val="24"/>
                <w:highlight w:val="none"/>
              </w:rPr>
              <w:t>不要求提供。</w:t>
            </w:r>
          </w:p>
          <w:p>
            <w:pPr>
              <w:spacing w:line="330" w:lineRule="exact"/>
              <w:rPr>
                <w:rFonts w:ascii="仿宋" w:hAnsi="仿宋" w:eastAsia="仿宋" w:cs="宋体"/>
                <w:kern w:val="0"/>
                <w:sz w:val="24"/>
                <w:highlight w:val="none"/>
              </w:rPr>
            </w:pPr>
            <w:r>
              <w:rPr>
                <w:rFonts w:hint="eastAsia" w:ascii="仿宋" w:hAnsi="MS Gothic" w:eastAsia="MS Gothic" w:cs="宋体"/>
                <w:kern w:val="0"/>
                <w:sz w:val="24"/>
                <w:highlight w:val="none"/>
              </w:rPr>
              <w:t>☐</w:t>
            </w:r>
            <w:r>
              <w:rPr>
                <w:rFonts w:hint="eastAsia" w:ascii="仿宋" w:hAnsi="仿宋" w:eastAsia="仿宋" w:cs="宋体"/>
                <w:kern w:val="0"/>
                <w:sz w:val="24"/>
                <w:highlight w:val="none"/>
              </w:rPr>
              <w:t>B要求提供，</w:t>
            </w:r>
          </w:p>
          <w:p>
            <w:pPr>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snapToGrid w:val="0"/>
                <w:kern w:val="28"/>
                <w:sz w:val="24"/>
                <w:highlight w:val="none"/>
              </w:rPr>
              <w:t>样品：</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pPr>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（2）</w:t>
            </w:r>
            <w:r>
              <w:rPr>
                <w:rFonts w:hint="eastAsia" w:ascii="仿宋" w:hAnsi="仿宋" w:eastAsia="仿宋" w:cs="宋体"/>
                <w:snapToGrid w:val="0"/>
                <w:kern w:val="28"/>
                <w:sz w:val="24"/>
                <w:highlight w:val="none"/>
              </w:rPr>
              <w:t>样品制作的标准和要求：</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pPr>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（3）样品的评审方法以及评审标准</w:t>
            </w:r>
            <w:r>
              <w:rPr>
                <w:rFonts w:hint="eastAsia" w:ascii="仿宋" w:hAnsi="仿宋" w:eastAsia="仿宋" w:cs="宋体"/>
                <w:snapToGrid w:val="0"/>
                <w:kern w:val="28"/>
                <w:sz w:val="24"/>
                <w:highlight w:val="none"/>
              </w:rPr>
              <w:t>：详见</w:t>
            </w:r>
            <w:r>
              <w:rPr>
                <w:rFonts w:hint="eastAsia" w:ascii="仿宋" w:hAnsi="仿宋" w:eastAsia="仿宋" w:cs="宋体"/>
                <w:sz w:val="24"/>
                <w:highlight w:val="none"/>
                <w:u w:val="single"/>
              </w:rPr>
              <w:t>评标办法</w:t>
            </w:r>
            <w:r>
              <w:rPr>
                <w:rFonts w:hint="eastAsia" w:ascii="仿宋" w:hAnsi="仿宋" w:eastAsia="仿宋" w:cs="宋体"/>
                <w:kern w:val="0"/>
                <w:sz w:val="24"/>
                <w:highlight w:val="none"/>
              </w:rPr>
              <w:t>；</w:t>
            </w:r>
          </w:p>
          <w:p>
            <w:pPr>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（4）是否需要随样品提交检测报告：☐否；☐是，检测机构的要求：</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；检测内容：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w:t>
            </w:r>
          </w:p>
          <w:p>
            <w:pPr>
              <w:spacing w:line="330" w:lineRule="exact"/>
              <w:rPr>
                <w:rFonts w:ascii="仿宋" w:hAnsi="仿宋" w:eastAsia="仿宋" w:cs="宋体"/>
                <w:sz w:val="24"/>
                <w:highlight w:val="none"/>
              </w:rPr>
            </w:pPr>
            <w:r>
              <w:rPr>
                <w:rFonts w:hint="eastAsia" w:ascii="仿宋" w:hAnsi="仿宋" w:eastAsia="仿宋" w:cs="宋体"/>
                <w:sz w:val="24"/>
                <w:highlight w:val="none"/>
              </w:rPr>
              <w:t>（5）提供样品的时间：</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；地点：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；联系人</w:t>
            </w:r>
            <w:r>
              <w:rPr>
                <w:rFonts w:hint="eastAsia" w:ascii="仿宋" w:hAnsi="仿宋" w:eastAsia="仿宋" w:cs="宋体"/>
                <w:sz w:val="24"/>
                <w:highlight w:val="none"/>
              </w:rPr>
              <w:t>：</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w:t>
            </w:r>
            <w:r>
              <w:rPr>
                <w:rFonts w:hint="eastAsia" w:ascii="仿宋" w:hAnsi="仿宋" w:eastAsia="仿宋" w:cs="宋体"/>
                <w:kern w:val="28"/>
                <w:sz w:val="24"/>
                <w:highlight w:val="none"/>
              </w:rPr>
              <w:t>联系电话：</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。请投标人在上述时间内提供样品并按规定位置安装完毕。超过截止时间的，采购人或采购代理机构将不予接收，并将清场并封闭样品现场。</w:t>
            </w:r>
          </w:p>
          <w:p>
            <w:pPr>
              <w:spacing w:line="330" w:lineRule="exact"/>
              <w:rPr>
                <w:rFonts w:ascii="仿宋" w:hAnsi="仿宋" w:eastAsia="仿宋" w:cs="宋体"/>
                <w:sz w:val="24"/>
                <w:highlight w:val="none"/>
              </w:rPr>
            </w:pPr>
            <w:r>
              <w:rPr>
                <w:rFonts w:hint="eastAsia" w:ascii="仿宋" w:hAnsi="仿宋" w:eastAsia="仿宋"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30" w:lineRule="exact"/>
              <w:rPr>
                <w:rFonts w:ascii="仿宋" w:hAnsi="仿宋" w:eastAsia="仿宋" w:cs="宋体"/>
                <w:sz w:val="24"/>
                <w:highlight w:val="none"/>
              </w:rPr>
            </w:pPr>
            <w:r>
              <w:rPr>
                <w:rFonts w:hint="eastAsia" w:ascii="仿宋" w:hAnsi="仿宋" w:eastAsia="仿宋" w:cs="宋体"/>
                <w:sz w:val="24"/>
                <w:highlight w:val="none"/>
              </w:rPr>
              <w:t>（7）制作、运输、安装和保管样品所发生的一切费用由投标人自理。</w:t>
            </w:r>
          </w:p>
          <w:p>
            <w:pPr>
              <w:spacing w:line="330" w:lineRule="exact"/>
              <w:rPr>
                <w:rFonts w:ascii="仿宋" w:hAnsi="仿宋" w:eastAsia="仿宋"/>
                <w:b/>
                <w:sz w:val="24"/>
                <w:highlight w:val="none"/>
              </w:rPr>
            </w:pPr>
            <w:r>
              <w:rPr>
                <w:rFonts w:hint="eastAsia" w:ascii="仿宋" w:hAnsi="仿宋" w:eastAsia="仿宋"/>
                <w:sz w:val="24"/>
                <w:highlight w:val="none"/>
              </w:rPr>
              <w:t>▲</w:t>
            </w:r>
            <w:r>
              <w:rPr>
                <w:rFonts w:hint="eastAsia" w:ascii="仿宋" w:hAnsi="仿宋" w:eastAsia="仿宋"/>
                <w:b/>
                <w:snapToGrid w:val="0"/>
                <w:kern w:val="28"/>
                <w:sz w:val="24"/>
                <w:highlight w:val="none"/>
              </w:rPr>
              <w:t>对未提供样品或提供样品不满足采购需求实质性条件，投标无效。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Cs/>
                <w:sz w:val="24"/>
                <w:highlight w:val="none"/>
              </w:rPr>
            </w:pPr>
            <w:r>
              <w:rPr>
                <w:rFonts w:hint="eastAsia" w:ascii="仿宋" w:hAnsi="仿宋" w:eastAsia="仿宋" w:cs="仿宋_GB2312"/>
                <w:b/>
                <w:sz w:val="24"/>
                <w:highlight w:val="none"/>
              </w:rPr>
              <w:t>演示</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pacing w:line="330" w:lineRule="exact"/>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kern w:val="0"/>
                <w:sz w:val="24"/>
                <w:highlight w:val="none"/>
              </w:rPr>
              <w:t>A</w:t>
            </w:r>
            <w:r>
              <w:rPr>
                <w:rFonts w:hint="eastAsia" w:ascii="仿宋" w:hAnsi="仿宋" w:eastAsia="仿宋" w:cs="宋体"/>
                <w:sz w:val="24"/>
                <w:highlight w:val="none"/>
              </w:rPr>
              <w:t>不组织。</w:t>
            </w:r>
          </w:p>
          <w:p>
            <w:pPr>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☐B组织。</w:t>
            </w:r>
          </w:p>
          <w:p>
            <w:pPr>
              <w:snapToGrid w:val="0"/>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（1）在评标时安排每个投标人进行演示。每个投标人时间不超过</w:t>
            </w:r>
            <w:r>
              <w:rPr>
                <w:rFonts w:hint="eastAsia" w:ascii="仿宋" w:hAnsi="仿宋" w:eastAsia="仿宋" w:cs="宋体"/>
                <w:kern w:val="0"/>
                <w:sz w:val="24"/>
                <w:highlight w:val="none"/>
                <w:u w:val="single"/>
              </w:rPr>
              <w:t>20（编制时可根据项目情况进行调整）</w:t>
            </w:r>
            <w:r>
              <w:rPr>
                <w:rFonts w:hint="eastAsia" w:ascii="仿宋" w:hAnsi="仿宋" w:eastAsia="仿宋" w:cs="宋体"/>
                <w:kern w:val="0"/>
                <w:sz w:val="24"/>
                <w:highlight w:val="none"/>
              </w:rPr>
              <w:t>分钟，讲解次序以投标文件解密时间先后次序为准，讲解演示人员不超过</w:t>
            </w:r>
            <w:r>
              <w:rPr>
                <w:rFonts w:hint="eastAsia" w:ascii="仿宋" w:hAnsi="仿宋" w:eastAsia="仿宋" w:cs="宋体"/>
                <w:kern w:val="0"/>
                <w:sz w:val="24"/>
                <w:highlight w:val="none"/>
                <w:u w:val="single"/>
              </w:rPr>
              <w:t>3（编制时可根据项目情况进行调整）</w:t>
            </w:r>
            <w:r>
              <w:rPr>
                <w:rFonts w:hint="eastAsia" w:ascii="仿宋" w:hAnsi="仿宋" w:eastAsia="仿宋" w:cs="宋体"/>
                <w:kern w:val="0"/>
                <w:sz w:val="24"/>
                <w:highlight w:val="none"/>
              </w:rPr>
              <w:t>人。讲解演示结束后按要求解答评标委员会提问。</w:t>
            </w:r>
          </w:p>
          <w:p>
            <w:pPr>
              <w:snapToGrid w:val="0"/>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（2）方案讲解演示可选择以下其中一种方式：</w:t>
            </w:r>
          </w:p>
          <w:p>
            <w:pPr>
              <w:pStyle w:val="3"/>
              <w:numPr>
                <w:ilvl w:val="0"/>
                <w:numId w:val="0"/>
              </w:numPr>
              <w:spacing w:line="330" w:lineRule="exact"/>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方式一：视频演示。投标人根据交易中心操作要求做好准备工作，提前完善软硬件配置环境。</w:t>
            </w:r>
          </w:p>
          <w:p>
            <w:pPr>
              <w:snapToGrid w:val="0"/>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方式二：政采云平台在线讲解演示。政采云平台在线讲解需投标人根据政采云平台操作要求做好准备工作，提前完善软硬件配置环境。</w:t>
            </w:r>
          </w:p>
          <w:p>
            <w:pPr>
              <w:snapToGrid w:val="0"/>
              <w:spacing w:line="330" w:lineRule="exact"/>
              <w:rPr>
                <w:rFonts w:ascii="仿宋" w:hAnsi="仿宋" w:eastAsia="仿宋" w:cs="宋体"/>
                <w:kern w:val="0"/>
                <w:sz w:val="24"/>
                <w:highlight w:val="none"/>
              </w:rPr>
            </w:pPr>
            <w:r>
              <w:rPr>
                <w:rFonts w:hint="eastAsia" w:ascii="仿宋" w:hAnsi="仿宋" w:eastAsia="仿宋" w:cs="宋体"/>
                <w:kern w:val="0"/>
                <w:sz w:val="24"/>
                <w:highlight w:val="none"/>
              </w:rPr>
              <w:t>方式三：现场讲解演示。现场讲解地点为</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，讲解演示所用电脑等设备由投标人自备。现场讲解演示人员须携带授权委托书及身份证明，委托书格式详见招标文件格式范例附件1，否则不得讲解演示。</w:t>
            </w:r>
          </w:p>
          <w:p>
            <w:pPr>
              <w:snapToGrid w:val="0"/>
              <w:spacing w:line="330" w:lineRule="exact"/>
              <w:rPr>
                <w:rFonts w:ascii="仿宋" w:hAnsi="仿宋" w:eastAsia="仿宋" w:cs="仿宋_GB2312"/>
                <w:b/>
                <w:kern w:val="0"/>
                <w:sz w:val="24"/>
                <w:highlight w:val="none"/>
                <w:lang w:val="zh-CN"/>
              </w:rPr>
            </w:pPr>
            <w:r>
              <w:rPr>
                <w:rFonts w:hint="eastAsia" w:ascii="仿宋" w:hAnsi="仿宋" w:eastAsia="仿宋"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tcPr>
          <w:p>
            <w:pPr>
              <w:snapToGrid w:val="0"/>
              <w:spacing w:line="330" w:lineRule="exact"/>
              <w:jc w:val="center"/>
              <w:rPr>
                <w:rFonts w:ascii="仿宋" w:hAnsi="仿宋" w:eastAsia="仿宋" w:cs="宋体"/>
                <w:sz w:val="24"/>
                <w:highlight w:val="none"/>
              </w:rPr>
            </w:pPr>
          </w:p>
          <w:p>
            <w:pPr>
              <w:snapToGrid w:val="0"/>
              <w:spacing w:line="330" w:lineRule="exact"/>
              <w:jc w:val="center"/>
              <w:rPr>
                <w:rFonts w:ascii="仿宋" w:hAnsi="仿宋" w:eastAsia="仿宋" w:cs="宋体"/>
                <w:sz w:val="24"/>
                <w:highlight w:val="none"/>
              </w:rPr>
            </w:pPr>
          </w:p>
          <w:p>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宋体"/>
                <w:b/>
                <w:sz w:val="24"/>
                <w:highlight w:val="none"/>
              </w:rPr>
            </w:pPr>
            <w:r>
              <w:rPr>
                <w:rFonts w:hint="eastAsia" w:ascii="仿宋" w:hAnsi="仿宋" w:eastAsia="仿宋" w:cs="宋体"/>
                <w:b/>
                <w:sz w:val="24"/>
                <w:highlight w:val="none"/>
              </w:rPr>
              <w:t>节能产品、环境标志产品</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rPr>
                <w:rFonts w:ascii="仿宋" w:hAnsi="仿宋" w:eastAsia="仿宋" w:cs="宋体"/>
                <w:highlight w:val="none"/>
              </w:rPr>
            </w:pPr>
            <w:r>
              <w:rPr>
                <w:rFonts w:hint="eastAsia" w:ascii="仿宋" w:hAnsi="仿宋" w:eastAsia="仿宋"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投标</w:t>
            </w:r>
            <w:r>
              <w:rPr>
                <w:rFonts w:ascii="仿宋" w:hAnsi="仿宋" w:eastAsia="仿宋" w:cs="仿宋_GB2312"/>
                <w:b/>
                <w:sz w:val="24"/>
                <w:highlight w:val="none"/>
              </w:rPr>
              <w:t>保证金</w:t>
            </w:r>
            <w:r>
              <w:rPr>
                <w:rFonts w:hint="eastAsia" w:ascii="仿宋" w:hAnsi="仿宋" w:eastAsia="仿宋" w:cs="仿宋_GB2312"/>
                <w:b/>
                <w:sz w:val="24"/>
                <w:highlight w:val="none"/>
              </w:rPr>
              <w:t>缴纳</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pStyle w:val="15"/>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仿宋_GB2312"/>
                <w:b/>
                <w:sz w:val="24"/>
                <w:highlight w:val="none"/>
              </w:rPr>
            </w:pPr>
            <w:r>
              <w:rPr>
                <w:rFonts w:hint="eastAsia" w:ascii="仿宋" w:hAnsi="仿宋" w:eastAsia="仿宋" w:cs="仿宋_GB2312"/>
                <w:b/>
                <w:sz w:val="24"/>
                <w:highlight w:val="none"/>
              </w:rPr>
              <w:t>履约保证金金额</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pStyle w:val="15"/>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30" w:lineRule="exact"/>
              <w:jc w:val="center"/>
              <w:rPr>
                <w:rFonts w:ascii="仿宋" w:hAnsi="仿宋" w:eastAsia="仿宋" w:cs="宋体"/>
                <w:sz w:val="24"/>
                <w:highlight w:val="none"/>
              </w:rPr>
            </w:pPr>
          </w:p>
          <w:p>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宋体"/>
                <w:b/>
                <w:sz w:val="24"/>
                <w:highlight w:val="none"/>
              </w:rPr>
            </w:pPr>
            <w:r>
              <w:rPr>
                <w:rFonts w:hint="eastAsia" w:ascii="仿宋" w:hAnsi="仿宋" w:eastAsia="仿宋" w:cs="宋体"/>
                <w:b/>
                <w:sz w:val="24"/>
                <w:highlight w:val="none"/>
              </w:rPr>
              <w:t>中小企业信用融资</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spacing w:line="330" w:lineRule="exact"/>
              <w:ind w:firstLine="480" w:firstLineChars="200"/>
              <w:rPr>
                <w:rFonts w:ascii="仿宋" w:hAnsi="仿宋" w:eastAsia="仿宋" w:cs="宋体"/>
                <w:sz w:val="24"/>
                <w:highlight w:val="none"/>
              </w:rPr>
            </w:pPr>
            <w:r>
              <w:rPr>
                <w:rFonts w:hint="eastAsia" w:ascii="仿宋" w:hAnsi="仿宋" w:eastAsia="仿宋"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30" w:lineRule="exact"/>
              <w:jc w:val="center"/>
              <w:rPr>
                <w:rFonts w:ascii="仿宋" w:hAnsi="仿宋" w:eastAsia="仿宋" w:cs="宋体"/>
                <w:b/>
                <w:sz w:val="24"/>
                <w:highlight w:val="none"/>
              </w:rPr>
            </w:pPr>
            <w:r>
              <w:rPr>
                <w:rFonts w:hint="eastAsia" w:ascii="仿宋" w:hAnsi="仿宋" w:eastAsia="仿宋" w:cs="宋体"/>
                <w:b/>
                <w:sz w:val="24"/>
                <w:highlight w:val="none"/>
              </w:rPr>
              <w:t xml:space="preserve">备份投标文件送达地点和签收人员 </w:t>
            </w:r>
          </w:p>
        </w:tc>
        <w:tc>
          <w:tcPr>
            <w:tcW w:w="7255" w:type="dxa"/>
            <w:tcBorders>
              <w:top w:val="single" w:color="000000" w:sz="8" w:space="0"/>
              <w:left w:val="single" w:color="000000" w:sz="2" w:space="0"/>
              <w:bottom w:val="single" w:color="000000" w:sz="8" w:space="0"/>
              <w:right w:val="single" w:color="000000" w:sz="8" w:space="0"/>
            </w:tcBorders>
            <w:noWrap/>
            <w:vAlign w:val="center"/>
          </w:tcPr>
          <w:p>
            <w:pPr>
              <w:pStyle w:val="32"/>
              <w:spacing w:line="330" w:lineRule="exact"/>
              <w:rPr>
                <w:rFonts w:ascii="仿宋" w:hAnsi="仿宋" w:eastAsia="仿宋" w:cs="宋体"/>
                <w:kern w:val="28"/>
                <w:sz w:val="24"/>
                <w:highlight w:val="none"/>
              </w:rPr>
            </w:pPr>
            <w:r>
              <w:rPr>
                <w:rFonts w:hint="eastAsia" w:ascii="仿宋" w:hAnsi="仿宋" w:eastAsia="仿宋" w:cs="宋体"/>
                <w:kern w:val="28"/>
                <w:sz w:val="24"/>
                <w:szCs w:val="24"/>
                <w:highlight w:val="none"/>
              </w:rPr>
              <w:t>备份投标文件送达地点：</w:t>
            </w:r>
            <w:r>
              <w:rPr>
                <w:rFonts w:ascii="仿宋" w:hAnsi="仿宋" w:eastAsia="仿宋" w:cs="宋体"/>
                <w:kern w:val="28"/>
                <w:sz w:val="24"/>
                <w:szCs w:val="24"/>
                <w:highlight w:val="none"/>
                <w:u w:val="single"/>
              </w:rPr>
              <w:t xml:space="preserve">  /  </w:t>
            </w:r>
            <w:r>
              <w:rPr>
                <w:rFonts w:hint="eastAsia" w:ascii="仿宋" w:hAnsi="仿宋" w:eastAsia="仿宋" w:cs="宋体"/>
                <w:kern w:val="28"/>
                <w:sz w:val="24"/>
                <w:szCs w:val="24"/>
                <w:highlight w:val="none"/>
              </w:rPr>
              <w:t>；备份投标文件签收人员联系电话：</w:t>
            </w:r>
            <w:r>
              <w:rPr>
                <w:rFonts w:ascii="仿宋" w:hAnsi="仿宋" w:eastAsia="仿宋" w:cs="宋体"/>
                <w:kern w:val="28"/>
                <w:sz w:val="24"/>
                <w:szCs w:val="24"/>
                <w:highlight w:val="none"/>
                <w:u w:val="single"/>
              </w:rPr>
              <w:t xml:space="preserve">  /   </w:t>
            </w:r>
            <w:r>
              <w:rPr>
                <w:rFonts w:hint="eastAsia" w:ascii="仿宋" w:hAnsi="仿宋" w:eastAsia="仿宋" w:cs="宋体"/>
                <w:sz w:val="24"/>
                <w:szCs w:val="24"/>
                <w:highlight w:val="none"/>
              </w:rPr>
              <w:t>。</w:t>
            </w:r>
            <w:r>
              <w:rPr>
                <w:rFonts w:hint="eastAsia" w:ascii="仿宋" w:hAnsi="仿宋" w:eastAsia="仿宋" w:cs="宋体"/>
                <w:b/>
                <w:sz w:val="24"/>
                <w:szCs w:val="24"/>
                <w:highlight w:val="none"/>
              </w:rPr>
              <w:t>采购人、采购代理机构不强制或变相强制投标人提交备份投标文件。</w:t>
            </w:r>
          </w:p>
        </w:tc>
      </w:tr>
    </w:tbl>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注</w:t>
      </w:r>
      <w:r>
        <w:rPr>
          <w:rFonts w:ascii="仿宋" w:hAnsi="仿宋" w:eastAsia="仿宋"/>
          <w:b/>
          <w:sz w:val="24"/>
          <w:highlight w:val="none"/>
        </w:rPr>
        <w:t>：</w:t>
      </w:r>
      <w:r>
        <w:rPr>
          <w:rFonts w:hint="eastAsia" w:ascii="仿宋" w:hAnsi="仿宋" w:eastAsia="仿宋"/>
          <w:b/>
          <w:sz w:val="24"/>
          <w:highlight w:val="none"/>
        </w:rPr>
        <w:t>本项目</w:t>
      </w:r>
      <w:r>
        <w:rPr>
          <w:rFonts w:ascii="仿宋" w:hAnsi="仿宋" w:eastAsia="仿宋"/>
          <w:b/>
          <w:sz w:val="24"/>
          <w:highlight w:val="none"/>
        </w:rPr>
        <w:t>通用</w:t>
      </w:r>
      <w:r>
        <w:rPr>
          <w:rFonts w:hint="eastAsia" w:ascii="仿宋" w:hAnsi="仿宋" w:eastAsia="仿宋"/>
          <w:b/>
          <w:sz w:val="24"/>
          <w:highlight w:val="none"/>
        </w:rPr>
        <w:t>总则</w:t>
      </w:r>
      <w:r>
        <w:rPr>
          <w:rFonts w:ascii="仿宋" w:hAnsi="仿宋" w:eastAsia="仿宋"/>
          <w:b/>
          <w:sz w:val="24"/>
          <w:highlight w:val="none"/>
        </w:rPr>
        <w:t>条款与前附表等专</w:t>
      </w:r>
      <w:r>
        <w:rPr>
          <w:rFonts w:hint="eastAsia" w:ascii="仿宋" w:hAnsi="仿宋" w:eastAsia="仿宋"/>
          <w:b/>
          <w:sz w:val="24"/>
          <w:highlight w:val="none"/>
        </w:rPr>
        <w:t>用</w:t>
      </w:r>
      <w:r>
        <w:rPr>
          <w:rFonts w:ascii="仿宋" w:hAnsi="仿宋" w:eastAsia="仿宋"/>
          <w:b/>
          <w:sz w:val="24"/>
          <w:highlight w:val="none"/>
        </w:rPr>
        <w:t>特别规定有冲突之处，以专用条款（</w:t>
      </w:r>
      <w:r>
        <w:rPr>
          <w:rFonts w:hint="eastAsia" w:ascii="仿宋" w:hAnsi="仿宋" w:eastAsia="仿宋"/>
          <w:b/>
          <w:sz w:val="24"/>
          <w:highlight w:val="none"/>
        </w:rPr>
        <w:t>特别规定</w:t>
      </w:r>
      <w:r>
        <w:rPr>
          <w:rFonts w:ascii="仿宋" w:hAnsi="仿宋" w:eastAsia="仿宋"/>
          <w:b/>
          <w:sz w:val="24"/>
          <w:highlight w:val="none"/>
        </w:rPr>
        <w:t>）</w:t>
      </w:r>
      <w:r>
        <w:rPr>
          <w:rFonts w:hint="eastAsia" w:ascii="仿宋" w:hAnsi="仿宋" w:eastAsia="仿宋"/>
          <w:b/>
          <w:sz w:val="24"/>
          <w:highlight w:val="none"/>
        </w:rPr>
        <w:t>为准。</w:t>
      </w:r>
    </w:p>
    <w:p>
      <w:pPr>
        <w:adjustRightInd/>
        <w:spacing w:line="360" w:lineRule="auto"/>
        <w:ind w:firstLine="3845" w:firstLineChars="1197"/>
        <w:outlineLvl w:val="0"/>
        <w:rPr>
          <w:rFonts w:ascii="仿宋" w:hAnsi="仿宋" w:eastAsia="仿宋" w:cs="仿宋_GB2312"/>
          <w:b/>
          <w:sz w:val="32"/>
          <w:szCs w:val="20"/>
          <w:highlight w:val="none"/>
        </w:rPr>
      </w:pPr>
      <w:r>
        <w:rPr>
          <w:rFonts w:ascii="仿宋" w:hAnsi="仿宋" w:eastAsia="仿宋" w:cs="仿宋_GB2312"/>
          <w:b/>
          <w:sz w:val="32"/>
          <w:szCs w:val="20"/>
          <w:highlight w:val="none"/>
        </w:rPr>
        <w:br w:type="page"/>
      </w:r>
      <w:bookmarkEnd w:id="10"/>
      <w:bookmarkStart w:id="39" w:name="第三部分"/>
      <w:bookmarkStart w:id="40" w:name="_Toc164416483"/>
      <w:r>
        <w:rPr>
          <w:rFonts w:hint="eastAsia" w:ascii="仿宋" w:hAnsi="仿宋" w:eastAsia="仿宋" w:cs="仿宋_GB2312"/>
          <w:b/>
          <w:sz w:val="32"/>
          <w:szCs w:val="20"/>
          <w:highlight w:val="none"/>
        </w:rPr>
        <w:t>一、总则</w:t>
      </w:r>
    </w:p>
    <w:p>
      <w:pPr>
        <w:snapToGrid w:val="0"/>
        <w:spacing w:line="360" w:lineRule="auto"/>
        <w:ind w:firstLine="482" w:firstLineChars="200"/>
        <w:jc w:val="left"/>
        <w:outlineLvl w:val="1"/>
        <w:rPr>
          <w:rFonts w:ascii="仿宋" w:hAnsi="仿宋" w:eastAsia="仿宋"/>
          <w:b/>
          <w:sz w:val="24"/>
          <w:highlight w:val="none"/>
        </w:rPr>
      </w:pPr>
      <w:r>
        <w:rPr>
          <w:rFonts w:hint="eastAsia" w:ascii="仿宋" w:hAnsi="仿宋" w:eastAsia="仿宋"/>
          <w:b/>
          <w:sz w:val="24"/>
          <w:highlight w:val="none"/>
        </w:rPr>
        <w:t>1.</w:t>
      </w:r>
      <w:r>
        <w:rPr>
          <w:rFonts w:ascii="仿宋" w:hAnsi="仿宋" w:eastAsia="仿宋"/>
          <w:b/>
          <w:sz w:val="24"/>
          <w:highlight w:val="none"/>
        </w:rPr>
        <w:t xml:space="preserve"> 适用范围</w:t>
      </w:r>
    </w:p>
    <w:p>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sz w:val="24"/>
          <w:highlight w:val="none"/>
        </w:rPr>
      </w:pPr>
      <w:r>
        <w:rPr>
          <w:rFonts w:hint="eastAsia" w:ascii="仿宋" w:hAnsi="仿宋" w:eastAsia="仿宋" w:cs="仿宋_GB2312"/>
          <w:b/>
          <w:sz w:val="24"/>
          <w:highlight w:val="none"/>
        </w:rPr>
        <w:t>2.定义</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 xml:space="preserve">2.1 </w:t>
      </w:r>
      <w:r>
        <w:rPr>
          <w:rFonts w:hint="eastAsia" w:ascii="仿宋" w:hAnsi="仿宋" w:eastAsia="仿宋"/>
          <w:sz w:val="24"/>
          <w:highlight w:val="none"/>
        </w:rPr>
        <w:t>“采购人”系指招标公告中载明的本项目的采购人。</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2.2“采购代理机构”系指招标公告中载明的本项目的采购代理机构。</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3“投标人”系指是指响应招标、参加投标竞争的法人、其他组织或者自然人。</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2.4“负责人”系指法人企业的法定负责人，或其他组织为</w:t>
      </w:r>
      <w:r>
        <w:rPr>
          <w:rFonts w:ascii="仿宋" w:hAnsi="仿宋" w:eastAsia="仿宋"/>
          <w:sz w:val="24"/>
          <w:highlight w:val="none"/>
        </w:rPr>
        <w:t>法律、行政法规规定代表单位行使职权的主要负责人</w:t>
      </w:r>
      <w:r>
        <w:rPr>
          <w:rFonts w:hint="eastAsia" w:ascii="仿宋" w:hAnsi="仿宋" w:eastAsia="仿宋"/>
          <w:sz w:val="24"/>
          <w:highlight w:val="none"/>
        </w:rPr>
        <w:t>，或自然人本人。</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2.6“电子交易平台”系指本项目政府采购活动所依托的政府采购云平台（https://www.zcygov.cn/）。</w:t>
      </w:r>
    </w:p>
    <w:p>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2.7 “▲” 系指实质性要求条款，“</w:t>
      </w:r>
      <w:r>
        <w:rPr>
          <w:rFonts w:ascii="Wingdings" w:hAnsi="Wingdings" w:cs="宋体"/>
          <w:kern w:val="0"/>
          <w:sz w:val="24"/>
          <w:highlight w:val="none"/>
        </w:rPr>
        <w:t></w:t>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r>
        <w:rPr>
          <w:rFonts w:hint="eastAsia" w:ascii="仿宋" w:hAnsi="仿宋" w:eastAsia="仿宋"/>
          <w:sz w:val="24"/>
          <w:highlight w:val="none"/>
        </w:rPr>
        <w:t>“★”系产品采购项目中单一产品或核心产品。</w:t>
      </w:r>
    </w:p>
    <w:p>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3.采购项目需要落实的政府采购政策</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highlight w:val="none"/>
        </w:rPr>
        <w:t>优先采购向我国企业转让技术、与我国企业签订消化吸收再创新方案的供应商的进口产品</w:t>
      </w:r>
      <w:r>
        <w:rPr>
          <w:rFonts w:hint="eastAsia" w:ascii="仿宋" w:hAnsi="仿宋" w:eastAsia="仿宋" w:cs="宋体"/>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 支持绿色发展</w:t>
      </w:r>
    </w:p>
    <w:p>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3.2.2投标人提供产品如是节能（环境标志）产品，应当优先</w:t>
      </w:r>
      <w:r>
        <w:rPr>
          <w:rFonts w:ascii="仿宋" w:hAnsi="仿宋" w:eastAsia="仿宋"/>
          <w:sz w:val="24"/>
          <w:highlight w:val="none"/>
        </w:rPr>
        <w:t>提供《</w:t>
      </w:r>
      <w:r>
        <w:rPr>
          <w:rFonts w:hint="eastAsia" w:ascii="仿宋" w:hAnsi="仿宋" w:eastAsia="仿宋"/>
          <w:sz w:val="24"/>
          <w:highlight w:val="none"/>
        </w:rPr>
        <w:t>关于印发环境标志产品政府采购品目清单的通知</w:t>
      </w:r>
      <w:r>
        <w:rPr>
          <w:rFonts w:ascii="仿宋" w:hAnsi="仿宋" w:eastAsia="仿宋"/>
          <w:sz w:val="24"/>
          <w:highlight w:val="none"/>
        </w:rPr>
        <w:t>》</w:t>
      </w:r>
      <w:r>
        <w:rPr>
          <w:rFonts w:hint="eastAsia" w:ascii="仿宋" w:hAnsi="仿宋" w:eastAsia="仿宋"/>
          <w:sz w:val="24"/>
          <w:highlight w:val="none"/>
        </w:rPr>
        <w:t>财库〔2019〕</w:t>
      </w:r>
      <w:r>
        <w:rPr>
          <w:rFonts w:ascii="仿宋" w:hAnsi="仿宋" w:eastAsia="仿宋"/>
          <w:sz w:val="24"/>
          <w:highlight w:val="none"/>
        </w:rPr>
        <w:t>18</w:t>
      </w:r>
      <w:r>
        <w:rPr>
          <w:rFonts w:hint="eastAsia" w:ascii="仿宋" w:hAnsi="仿宋" w:eastAsia="仿宋"/>
          <w:sz w:val="24"/>
          <w:highlight w:val="none"/>
        </w:rPr>
        <w:t>号和《关于印发节能产品政府采购品目清单的通知》财库〔2019〕19号）内</w:t>
      </w:r>
      <w:r>
        <w:rPr>
          <w:rFonts w:ascii="仿宋" w:hAnsi="仿宋" w:eastAsia="仿宋"/>
          <w:sz w:val="24"/>
          <w:highlight w:val="none"/>
        </w:rPr>
        <w:t>产品，</w:t>
      </w:r>
      <w:r>
        <w:rPr>
          <w:rFonts w:hint="eastAsia" w:ascii="仿宋" w:hAnsi="仿宋" w:eastAsia="仿宋"/>
          <w:sz w:val="24"/>
          <w:highlight w:val="none"/>
        </w:rPr>
        <w:t>涉及项目</w:t>
      </w:r>
      <w:r>
        <w:rPr>
          <w:rFonts w:ascii="仿宋" w:hAnsi="仿宋" w:eastAsia="仿宋"/>
          <w:sz w:val="24"/>
          <w:highlight w:val="none"/>
        </w:rPr>
        <w:t>评分条款加分</w:t>
      </w:r>
      <w:r>
        <w:rPr>
          <w:rFonts w:hint="eastAsia" w:ascii="仿宋" w:hAnsi="仿宋" w:eastAsia="仿宋"/>
          <w:sz w:val="24"/>
          <w:highlight w:val="none"/>
        </w:rPr>
        <w:t>项</w:t>
      </w:r>
      <w:r>
        <w:rPr>
          <w:rFonts w:ascii="仿宋" w:hAnsi="仿宋" w:eastAsia="仿宋"/>
          <w:sz w:val="24"/>
          <w:highlight w:val="none"/>
        </w:rPr>
        <w:t>时，</w:t>
      </w:r>
      <w:r>
        <w:rPr>
          <w:rFonts w:hint="eastAsia" w:ascii="仿宋" w:hAnsi="仿宋" w:eastAsia="仿宋"/>
          <w:sz w:val="24"/>
          <w:highlight w:val="none"/>
        </w:rPr>
        <w:t>请</w:t>
      </w:r>
      <w:r>
        <w:rPr>
          <w:rFonts w:ascii="仿宋" w:hAnsi="仿宋" w:eastAsia="仿宋"/>
          <w:sz w:val="24"/>
          <w:highlight w:val="none"/>
        </w:rPr>
        <w:t>提</w:t>
      </w:r>
      <w:r>
        <w:rPr>
          <w:rFonts w:hint="eastAsia" w:ascii="仿宋" w:hAnsi="仿宋" w:eastAsia="仿宋"/>
          <w:sz w:val="24"/>
          <w:highlight w:val="none"/>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3.2.3参与实施政府采购节能（环境标志）产品认证机构详见《市场监管总局关于发布参与实施政府采购节能产品、环境标志产品认证机构名录的公告》（2019第16号）。</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3.2.6 鼓励供应商在参加政府采购过程中开展绿色设计、选择绿色材料、打造绿色制造工艺、开展绿色运输、做好废弃产品回收处理，实现产品全周期的绿色环保。</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3.3支持中小企业发展</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3.3.1中小企业</w:t>
      </w:r>
      <w:r>
        <w:rPr>
          <w:rFonts w:ascii="仿宋" w:hAnsi="仿宋" w:eastAsia="仿宋"/>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（2）在工程采购项目中，工程由中小企业承建，即工程施工单位为中小企业；</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（3）在服务采购项目中，服务由中小企业承接，即提供服务的人员为中小企业依照《中华人民共和国民法典》订立劳动合同的从业人员。</w:t>
      </w:r>
    </w:p>
    <w:p>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highlight w:val="none"/>
        </w:rPr>
        <w:t>10%</w:t>
      </w:r>
      <w:r>
        <w:rPr>
          <w:rFonts w:hint="eastAsia" w:ascii="仿宋" w:hAnsi="仿宋" w:eastAsia="仿宋"/>
          <w:sz w:val="24"/>
          <w:highlight w:val="none"/>
        </w:rPr>
        <w:t>的扣除，用扣除后的价格参与评审。</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3.3.4</w:t>
      </w:r>
      <w:r>
        <w:rPr>
          <w:rFonts w:ascii="仿宋" w:hAnsi="仿宋" w:eastAsia="仿宋"/>
          <w:sz w:val="24"/>
          <w:highlight w:val="none"/>
        </w:rPr>
        <w:t>接受大中型企业与小微企业组成联合体或者允许大中型企业向一家或者多家小微企业分包的</w:t>
      </w:r>
      <w:r>
        <w:rPr>
          <w:rFonts w:hint="eastAsia" w:ascii="仿宋" w:hAnsi="仿宋" w:eastAsia="仿宋"/>
          <w:sz w:val="24"/>
          <w:highlight w:val="none"/>
        </w:rPr>
        <w:t>政府</w:t>
      </w:r>
      <w:r>
        <w:rPr>
          <w:rFonts w:ascii="仿宋" w:hAnsi="仿宋" w:eastAsia="仿宋"/>
          <w:sz w:val="24"/>
          <w:highlight w:val="none"/>
        </w:rPr>
        <w:t>采购</w:t>
      </w:r>
      <w:r>
        <w:rPr>
          <w:rFonts w:hint="eastAsia" w:ascii="仿宋" w:hAnsi="仿宋" w:eastAsia="仿宋"/>
          <w:sz w:val="24"/>
          <w:highlight w:val="none"/>
        </w:rPr>
        <w:t>货物或服务</w:t>
      </w:r>
      <w:r>
        <w:rPr>
          <w:rFonts w:ascii="仿宋" w:hAnsi="仿宋" w:eastAsia="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sz w:val="24"/>
          <w:highlight w:val="none"/>
        </w:rPr>
        <w:t>4</w:t>
      </w:r>
      <w:r>
        <w:rPr>
          <w:rFonts w:ascii="仿宋" w:hAnsi="仿宋" w:eastAsia="仿宋"/>
          <w:b/>
          <w:bCs/>
          <w:sz w:val="24"/>
          <w:highlight w:val="none"/>
        </w:rPr>
        <w:t>%</w:t>
      </w:r>
      <w:r>
        <w:rPr>
          <w:rFonts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3.3.7可享受中小企业扶持政策的投标人应按照招标文件格式要求提供《中小企业声明函》。</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3.3.8中小企业</w:t>
      </w:r>
      <w:r>
        <w:rPr>
          <w:rFonts w:ascii="仿宋" w:hAnsi="仿宋" w:eastAsia="仿宋"/>
          <w:sz w:val="24"/>
          <w:highlight w:val="none"/>
        </w:rPr>
        <w:t>享受扶持政策获得政府采购合同的，小微企业不得将合同分包给大中型企业，中型企业不得将合同分包给大型企业</w:t>
      </w:r>
      <w:r>
        <w:rPr>
          <w:rFonts w:hint="eastAsia" w:ascii="仿宋" w:hAnsi="仿宋" w:eastAsia="仿宋"/>
          <w:sz w:val="24"/>
          <w:highlight w:val="none"/>
        </w:rPr>
        <w:t>。</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4. 询问、质疑、投诉</w:t>
      </w:r>
    </w:p>
    <w:p>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4.1在线询问、质疑、投诉</w:t>
      </w:r>
    </w:p>
    <w:p>
      <w:pPr>
        <w:spacing w:line="360" w:lineRule="auto"/>
        <w:ind w:firstLine="480" w:firstLineChars="200"/>
        <w:rPr>
          <w:rFonts w:ascii="仿宋" w:hAnsi="仿宋" w:eastAsia="仿宋"/>
          <w:b/>
          <w:sz w:val="24"/>
          <w:highlight w:val="none"/>
        </w:rPr>
      </w:pPr>
      <w:r>
        <w:rPr>
          <w:rFonts w:hint="eastAsia" w:ascii="仿宋" w:hAnsi="仿宋" w:eastAsia="仿宋"/>
          <w:sz w:val="24"/>
          <w:highlight w:val="none"/>
          <w:lang w:val="zh-CN"/>
        </w:rPr>
        <w:t>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pPr>
        <w:pStyle w:val="32"/>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w:t>
      </w:r>
      <w:r>
        <w:rPr>
          <w:rFonts w:hint="eastAsia" w:ascii="仿宋" w:hAnsi="仿宋" w:eastAsia="仿宋" w:cs="宋体"/>
          <w:sz w:val="24"/>
          <w:szCs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4.3.3.1供应商的姓名或者名称、地址、邮编、联系人及联系电话；</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4.3.3.2质疑项目的名称、编号；</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4.3.3.3具体、明确的质疑事项和与质疑事项相关的请求；</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4.3.3.4事实依据；</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4.3.3.5必要的法律依据；</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4.3.3.6提出质疑的日期。</w:t>
      </w:r>
    </w:p>
    <w:p>
      <w:pPr>
        <w:pStyle w:val="32"/>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20" w:firstLineChars="200"/>
        <w:rPr>
          <w:rFonts w:ascii="仿宋" w:hAnsi="仿宋" w:eastAsia="仿宋"/>
          <w:i/>
          <w:highlight w:val="none"/>
        </w:rPr>
      </w:pPr>
      <w:r>
        <w:rPr>
          <w:rFonts w:hint="eastAsia" w:ascii="仿宋" w:hAnsi="仿宋" w:eastAsia="仿宋"/>
          <w:i/>
          <w:highlight w:val="none"/>
        </w:rPr>
        <w:t>质疑函范本及制作说明详见附件2。</w:t>
      </w:r>
    </w:p>
    <w:p>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sz w:val="24"/>
          <w:szCs w:val="24"/>
          <w:highlight w:val="none"/>
        </w:rPr>
        <w:t>4.3.4对同一采购程序环节的质疑，供应商须在法定质疑期内一次性提出。</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sz w:val="24"/>
          <w:highlight w:val="none"/>
        </w:rPr>
        <w:t>将质疑答复</w:t>
      </w:r>
      <w:r>
        <w:rPr>
          <w:rFonts w:hint="eastAsia" w:ascii="仿宋" w:hAnsi="仿宋" w:eastAsia="仿宋"/>
          <w:sz w:val="24"/>
          <w:highlight w:val="none"/>
        </w:rPr>
        <w:t>内容及时在浙江政府采购网的“其他公告”栏目公开质疑答复，答复内容应当完整，但涉及国家秘密、个人隐私、商业秘密以及法律、法规规定应予保密的信息内容除外。</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.6询问或者质疑事项可能影响采购结果的，采购人应当暂停签订合同，已经签订合同的，应当中止履行合同。</w:t>
      </w:r>
    </w:p>
    <w:p>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4.4供应商投诉</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w:t>
      </w:r>
      <w:r>
        <w:rPr>
          <w:rFonts w:hint="eastAsia" w:ascii="仿宋" w:hAnsi="仿宋" w:eastAsia="仿宋"/>
          <w:sz w:val="24"/>
          <w:highlight w:val="none"/>
          <w:lang w:val="zh-CN"/>
        </w:rPr>
        <w:t>2</w:t>
      </w:r>
      <w:r>
        <w:rPr>
          <w:rFonts w:hint="eastAsia" w:ascii="仿宋" w:hAnsi="仿宋" w:eastAsia="仿宋"/>
          <w:sz w:val="24"/>
          <w:highlight w:val="none"/>
        </w:rPr>
        <w:t>供应商投诉的事项不得超出已质疑事项的范围，基于质疑答复内容提出的投诉事项除外。</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4.4.3供应商投诉应当有明确的请求和必要的证明材料。</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4.4.4 以联合体形式参加政府采购活动的，其投诉应当由组成联合体的所有供应商共同提出。</w:t>
      </w:r>
    </w:p>
    <w:p>
      <w:pPr>
        <w:spacing w:line="360" w:lineRule="auto"/>
        <w:ind w:left="420" w:leftChars="200"/>
        <w:rPr>
          <w:rFonts w:ascii="仿宋" w:hAnsi="仿宋" w:eastAsia="仿宋" w:cs="仿宋_GB2312"/>
          <w:i/>
          <w:sz w:val="32"/>
          <w:szCs w:val="32"/>
          <w:highlight w:val="none"/>
        </w:rPr>
      </w:pPr>
      <w:r>
        <w:rPr>
          <w:rFonts w:hint="eastAsia" w:ascii="仿宋" w:hAnsi="仿宋" w:eastAsia="仿宋"/>
          <w:i/>
          <w:highlight w:val="none"/>
        </w:rPr>
        <w:t>投诉书范本及制作说明详见附件3。</w:t>
      </w:r>
    </w:p>
    <w:p>
      <w:pPr>
        <w:adjustRightInd/>
        <w:spacing w:line="360" w:lineRule="auto"/>
        <w:jc w:val="center"/>
        <w:outlineLvl w:val="0"/>
        <w:rPr>
          <w:rFonts w:ascii="仿宋" w:hAnsi="仿宋" w:eastAsia="仿宋" w:cs="仿宋_GB2312"/>
          <w:b/>
          <w:sz w:val="32"/>
          <w:szCs w:val="20"/>
          <w:highlight w:val="none"/>
        </w:rPr>
      </w:pPr>
      <w:bookmarkStart w:id="41" w:name="_Hlt74714665"/>
      <w:bookmarkEnd w:id="41"/>
      <w:bookmarkStart w:id="42" w:name="_Hlt75236290"/>
      <w:bookmarkEnd w:id="42"/>
      <w:bookmarkStart w:id="43" w:name="_Hlt68072990"/>
      <w:bookmarkEnd w:id="43"/>
      <w:bookmarkStart w:id="44" w:name="_Hlt74729768"/>
      <w:bookmarkEnd w:id="44"/>
      <w:bookmarkStart w:id="45" w:name="_Hlt74730295"/>
      <w:bookmarkEnd w:id="45"/>
      <w:bookmarkStart w:id="46" w:name="_Hlt68057669"/>
      <w:bookmarkEnd w:id="46"/>
      <w:bookmarkStart w:id="47" w:name="_Hlt74707468"/>
      <w:bookmarkEnd w:id="47"/>
      <w:bookmarkStart w:id="48" w:name="_Toc91899879"/>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二、招标文件</w:t>
      </w:r>
      <w:bookmarkEnd w:id="48"/>
      <w:r>
        <w:rPr>
          <w:rFonts w:hint="eastAsia" w:ascii="仿宋" w:hAnsi="仿宋" w:eastAsia="仿宋" w:cs="仿宋_GB2312"/>
          <w:b/>
          <w:sz w:val="32"/>
          <w:szCs w:val="20"/>
          <w:highlight w:val="none"/>
        </w:rPr>
        <w:t>的构成、澄清、修改</w:t>
      </w:r>
    </w:p>
    <w:p>
      <w:pPr>
        <w:pStyle w:val="32"/>
        <w:spacing w:line="360" w:lineRule="auto"/>
        <w:ind w:firstLine="482" w:firstLineChars="200"/>
        <w:rPr>
          <w:rFonts w:ascii="仿宋" w:hAnsi="仿宋" w:eastAsia="仿宋" w:cs="仿宋_GB2312"/>
          <w:b/>
          <w:sz w:val="24"/>
          <w:szCs w:val="24"/>
          <w:highlight w:val="none"/>
        </w:rPr>
      </w:pPr>
      <w:bookmarkStart w:id="49" w:name="_Toc91899880"/>
      <w:bookmarkStart w:id="50" w:name="_Hlt74730307"/>
      <w:r>
        <w:rPr>
          <w:rFonts w:hint="eastAsia" w:ascii="仿宋" w:hAnsi="仿宋" w:eastAsia="仿宋" w:cs="仿宋_GB2312"/>
          <w:b/>
          <w:sz w:val="24"/>
          <w:szCs w:val="24"/>
          <w:highlight w:val="none"/>
        </w:rPr>
        <w:t>5．招标文件的构成</w:t>
      </w:r>
      <w:bookmarkEnd w:id="49"/>
    </w:p>
    <w:bookmarkEnd w:id="50"/>
    <w:p>
      <w:pPr>
        <w:pStyle w:val="32"/>
        <w:spacing w:line="360" w:lineRule="auto"/>
        <w:ind w:right="-512"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5.1 招标文件包括下列文件及附件</w:t>
      </w:r>
    </w:p>
    <w:p>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第一部分 招标公告</w:t>
      </w:r>
    </w:p>
    <w:p>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第二部分 投标人须知</w:t>
      </w:r>
    </w:p>
    <w:p>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第三部分 采购需求</w:t>
      </w:r>
    </w:p>
    <w:p>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第四部分 评标方法及评分标准</w:t>
      </w:r>
    </w:p>
    <w:p>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第五部分 拟签订的合同文本</w:t>
      </w:r>
    </w:p>
    <w:p>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第六部分 应提交的有关格式范例</w:t>
      </w:r>
    </w:p>
    <w:p>
      <w:pPr>
        <w:spacing w:line="360" w:lineRule="auto"/>
        <w:ind w:firstLine="480" w:firstLineChars="200"/>
        <w:jc w:val="left"/>
        <w:rPr>
          <w:rFonts w:ascii="仿宋" w:hAnsi="仿宋" w:eastAsia="仿宋"/>
          <w:bCs/>
          <w:sz w:val="24"/>
          <w:highlight w:val="none"/>
        </w:rPr>
      </w:pPr>
      <w:r>
        <w:rPr>
          <w:rFonts w:hint="eastAsia" w:ascii="仿宋" w:hAnsi="仿宋" w:eastAsia="仿宋"/>
          <w:sz w:val="24"/>
          <w:highlight w:val="none"/>
        </w:rPr>
        <w:t>5.2与本项目有关的</w:t>
      </w:r>
      <w:r>
        <w:rPr>
          <w:rFonts w:hint="eastAsia" w:ascii="仿宋" w:hAnsi="仿宋" w:eastAsia="仿宋"/>
          <w:bCs/>
          <w:sz w:val="24"/>
          <w:highlight w:val="none"/>
        </w:rPr>
        <w:t>澄清或者修改等公告内容亦为招标文件的组成部分，</w:t>
      </w:r>
      <w:r>
        <w:rPr>
          <w:rFonts w:ascii="仿宋" w:hAnsi="仿宋" w:eastAsia="仿宋"/>
          <w:bCs/>
          <w:sz w:val="24"/>
          <w:highlight w:val="none"/>
        </w:rPr>
        <w:t>投标人</w:t>
      </w:r>
      <w:r>
        <w:rPr>
          <w:rFonts w:hint="eastAsia" w:ascii="仿宋" w:hAnsi="仿宋" w:eastAsia="仿宋"/>
          <w:bCs/>
          <w:sz w:val="24"/>
          <w:highlight w:val="none"/>
        </w:rPr>
        <w:t>须自行</w:t>
      </w:r>
      <w:r>
        <w:rPr>
          <w:rFonts w:ascii="仿宋" w:hAnsi="仿宋" w:eastAsia="仿宋"/>
          <w:bCs/>
          <w:sz w:val="24"/>
          <w:highlight w:val="none"/>
        </w:rPr>
        <w:t>于</w:t>
      </w:r>
      <w:r>
        <w:rPr>
          <w:rFonts w:hint="eastAsia" w:ascii="仿宋" w:hAnsi="仿宋" w:eastAsia="仿宋"/>
          <w:bCs/>
          <w:sz w:val="24"/>
          <w:highlight w:val="none"/>
        </w:rPr>
        <w:t>招标公告所</w:t>
      </w:r>
      <w:r>
        <w:rPr>
          <w:rFonts w:ascii="仿宋" w:hAnsi="仿宋" w:eastAsia="仿宋"/>
          <w:bCs/>
          <w:sz w:val="24"/>
          <w:highlight w:val="none"/>
        </w:rPr>
        <w:t>在网站</w:t>
      </w:r>
      <w:r>
        <w:rPr>
          <w:rFonts w:hint="eastAsia" w:ascii="仿宋" w:hAnsi="仿宋" w:eastAsia="仿宋"/>
          <w:bCs/>
          <w:sz w:val="24"/>
          <w:highlight w:val="none"/>
        </w:rPr>
        <w:t>获取</w:t>
      </w:r>
      <w:r>
        <w:rPr>
          <w:rFonts w:ascii="仿宋" w:hAnsi="仿宋" w:eastAsia="仿宋"/>
          <w:bCs/>
          <w:sz w:val="24"/>
          <w:highlight w:val="none"/>
        </w:rPr>
        <w:t>相关信息（</w:t>
      </w:r>
      <w:r>
        <w:rPr>
          <w:rFonts w:hint="eastAsia" w:ascii="仿宋" w:hAnsi="仿宋" w:eastAsia="仿宋"/>
          <w:bCs/>
          <w:sz w:val="24"/>
          <w:highlight w:val="none"/>
        </w:rPr>
        <w:t>浙江政府采购网网址http://www.zjzfcg.gov.cn</w:t>
      </w:r>
      <w:r>
        <w:rPr>
          <w:rFonts w:ascii="仿宋" w:hAnsi="仿宋" w:eastAsia="仿宋"/>
          <w:bCs/>
          <w:sz w:val="24"/>
          <w:highlight w:val="none"/>
        </w:rPr>
        <w:t>）</w:t>
      </w:r>
      <w:r>
        <w:rPr>
          <w:rFonts w:hint="eastAsia" w:ascii="仿宋" w:hAnsi="仿宋" w:eastAsia="仿宋" w:cs="仿宋_GB2312"/>
          <w:sz w:val="24"/>
          <w:highlight w:val="none"/>
        </w:rPr>
        <w:t>。</w:t>
      </w:r>
    </w:p>
    <w:p>
      <w:pPr>
        <w:pStyle w:val="32"/>
        <w:spacing w:line="360" w:lineRule="auto"/>
        <w:ind w:firstLine="482" w:firstLineChars="20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6. 招标文件的澄清、修改</w:t>
      </w:r>
    </w:p>
    <w:p>
      <w:pPr>
        <w:pStyle w:val="233"/>
        <w:snapToGrid w:val="0"/>
        <w:ind w:firstLine="480"/>
        <w:rPr>
          <w:rFonts w:ascii="仿宋" w:hAnsi="仿宋" w:eastAsia="仿宋"/>
          <w:highlight w:val="none"/>
        </w:rPr>
      </w:pPr>
      <w:r>
        <w:rPr>
          <w:rFonts w:hint="eastAsia" w:ascii="仿宋" w:hAnsi="仿宋" w:eastAsia="仿宋"/>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ascii="仿宋" w:hAnsi="仿宋" w:eastAsia="仿宋" w:cs="仿宋_GB2312"/>
          <w:b/>
          <w:sz w:val="32"/>
          <w:szCs w:val="20"/>
          <w:highlight w:val="none"/>
        </w:rPr>
      </w:pPr>
      <w:bookmarkStart w:id="51" w:name="_Hlt75236011"/>
      <w:bookmarkEnd w:id="51"/>
      <w:bookmarkStart w:id="52" w:name="_Toc91899884"/>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三、投标</w:t>
      </w:r>
      <w:bookmarkEnd w:id="52"/>
    </w:p>
    <w:p>
      <w:pPr>
        <w:pStyle w:val="32"/>
        <w:spacing w:line="360" w:lineRule="auto"/>
        <w:ind w:firstLine="482" w:firstLineChars="200"/>
        <w:rPr>
          <w:rFonts w:ascii="仿宋" w:hAnsi="仿宋" w:eastAsia="仿宋" w:cs="仿宋_GB2312"/>
          <w:b/>
          <w:sz w:val="24"/>
          <w:szCs w:val="24"/>
          <w:highlight w:val="none"/>
        </w:rPr>
      </w:pPr>
      <w:bookmarkStart w:id="53" w:name="_Toc91899892"/>
      <w:bookmarkStart w:id="54" w:name="_Toc86216991"/>
      <w:r>
        <w:rPr>
          <w:rFonts w:hint="eastAsia" w:ascii="仿宋" w:hAnsi="仿宋" w:eastAsia="仿宋" w:cs="仿宋_GB2312"/>
          <w:b/>
          <w:sz w:val="24"/>
          <w:szCs w:val="24"/>
          <w:highlight w:val="none"/>
        </w:rPr>
        <w:t>7.招标文件的获取</w:t>
      </w:r>
    </w:p>
    <w:p>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详见招标公告中获取招标文件的时间期限、地点、方式。附件中直接下载仅供浏览使用。</w:t>
      </w:r>
    </w:p>
    <w:p>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8.开标前答疑会或现场考察</w:t>
      </w:r>
    </w:p>
    <w:p>
      <w:pPr>
        <w:pStyle w:val="32"/>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szCs w:val="24"/>
          <w:highlight w:val="none"/>
        </w:rPr>
      </w:pPr>
      <w:r>
        <w:rPr>
          <w:rFonts w:hint="eastAsia" w:ascii="仿宋" w:hAnsi="仿宋" w:eastAsia="仿宋"/>
          <w:b/>
          <w:kern w:val="28"/>
          <w:sz w:val="24"/>
          <w:szCs w:val="24"/>
          <w:highlight w:val="none"/>
        </w:rPr>
        <w:t>9.投标保证金</w:t>
      </w:r>
    </w:p>
    <w:p>
      <w:pPr>
        <w:pStyle w:val="233"/>
        <w:snapToGrid w:val="0"/>
        <w:ind w:firstLine="480"/>
        <w:rPr>
          <w:rFonts w:ascii="仿宋" w:hAnsi="仿宋" w:eastAsia="仿宋" w:cs="仿宋_GB2312"/>
          <w:highlight w:val="none"/>
          <w:lang w:val="zh-CN"/>
        </w:rPr>
      </w:pPr>
      <w:r>
        <w:rPr>
          <w:rFonts w:hint="eastAsia" w:ascii="仿宋" w:hAnsi="仿宋" w:eastAsia="仿宋"/>
          <w:highlight w:val="none"/>
        </w:rPr>
        <w:t>本项目不收取投标保证金。</w:t>
      </w:r>
    </w:p>
    <w:p>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10. 投标文件的语言</w:t>
      </w:r>
    </w:p>
    <w:p>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11. 投标文件的组成</w:t>
      </w:r>
    </w:p>
    <w:p>
      <w:pPr>
        <w:pStyle w:val="32"/>
        <w:snapToGrid w:val="0"/>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kern w:val="0"/>
          <w:sz w:val="24"/>
          <w:szCs w:val="24"/>
          <w:highlight w:val="none"/>
        </w:rPr>
        <w:t>投标文件应当包括以下主要内容：</w:t>
      </w:r>
      <w:r>
        <w:rPr>
          <w:rFonts w:hint="eastAsia" w:ascii="仿宋" w:hAnsi="仿宋" w:eastAsia="仿宋" w:cs="仿宋_GB2312"/>
          <w:b/>
          <w:sz w:val="24"/>
          <w:szCs w:val="24"/>
          <w:highlight w:val="none"/>
        </w:rPr>
        <w:t>资格文件、商务技术文件、报价文件。</w:t>
      </w:r>
      <w:r>
        <w:rPr>
          <w:rFonts w:hint="eastAsia" w:ascii="仿宋" w:hAnsi="仿宋" w:eastAsia="仿宋" w:cs="仿宋_GB2312"/>
          <w:sz w:val="24"/>
          <w:szCs w:val="24"/>
          <w:highlight w:val="none"/>
        </w:rPr>
        <w:t>投标文件应当对招标文件提出的要求和条件作出明确响应。</w:t>
      </w:r>
    </w:p>
    <w:p>
      <w:pPr>
        <w:snapToGrid w:val="0"/>
        <w:spacing w:line="360" w:lineRule="auto"/>
        <w:ind w:firstLine="480" w:firstLineChars="200"/>
        <w:rPr>
          <w:rFonts w:ascii="仿宋" w:hAnsi="仿宋" w:eastAsia="仿宋" w:cs="仿宋_GB2312"/>
          <w:b/>
          <w:strike/>
          <w:kern w:val="0"/>
          <w:sz w:val="24"/>
          <w:highlight w:val="none"/>
        </w:rPr>
      </w:pPr>
      <w:r>
        <w:rPr>
          <w:rFonts w:hint="eastAsia"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应包括以下内容：</w:t>
      </w:r>
      <w:r>
        <w:rPr>
          <w:rFonts w:hint="eastAsia" w:ascii="仿宋" w:hAnsi="仿宋" w:eastAsia="仿宋" w:cs="仿宋_GB2312"/>
          <w:kern w:val="0"/>
          <w:sz w:val="24"/>
          <w:highlight w:val="none"/>
        </w:rPr>
        <w:t>证明其符合《中华人民共和国政府采购法》</w:t>
      </w:r>
      <w:r>
        <w:rPr>
          <w:rFonts w:hint="eastAsia" w:ascii="仿宋" w:hAnsi="仿宋" w:eastAsia="仿宋" w:cs="Arial"/>
          <w:kern w:val="0"/>
          <w:sz w:val="24"/>
          <w:highlight w:val="none"/>
        </w:rPr>
        <w:t>规定的供应商基本条件和采购项目对供应商的特定条件</w:t>
      </w:r>
      <w:r>
        <w:rPr>
          <w:rFonts w:hint="eastAsia" w:ascii="仿宋" w:hAnsi="仿宋" w:eastAsia="仿宋" w:cs="仿宋_GB2312"/>
          <w:sz w:val="24"/>
          <w:highlight w:val="none"/>
        </w:rPr>
        <w:t>（如果项目要求）</w:t>
      </w:r>
      <w:r>
        <w:rPr>
          <w:rFonts w:hint="eastAsia" w:ascii="仿宋" w:hAnsi="仿宋" w:eastAsia="仿宋" w:cs="仿宋_GB2312"/>
          <w:kern w:val="0"/>
          <w:sz w:val="24"/>
          <w:highlight w:val="none"/>
        </w:rPr>
        <w:t>的有关资格证明文件。</w:t>
      </w:r>
      <w:r>
        <w:rPr>
          <w:rFonts w:hint="eastAsia" w:ascii="仿宋" w:hAnsi="仿宋" w:eastAsia="仿宋" w:cs="仿宋_GB2312"/>
          <w:b/>
          <w:kern w:val="0"/>
          <w:sz w:val="24"/>
          <w:highlight w:val="none"/>
        </w:rPr>
        <w:t>（以联合体形式进行政府采购的，参加联合体的供应商均应当提供）</w:t>
      </w:r>
    </w:p>
    <w:p>
      <w:pPr>
        <w:pStyle w:val="32"/>
        <w:spacing w:line="360" w:lineRule="auto"/>
        <w:ind w:firstLine="480" w:firstLineChars="200"/>
        <w:rPr>
          <w:rFonts w:ascii="仿宋" w:hAnsi="仿宋" w:eastAsia="仿宋"/>
          <w:sz w:val="24"/>
          <w:highlight w:val="none"/>
        </w:rPr>
      </w:pPr>
      <w:bookmarkStart w:id="55" w:name="_Hlt68073093"/>
      <w:bookmarkEnd w:id="55"/>
      <w:bookmarkStart w:id="56" w:name="_Hlt68072998"/>
      <w:bookmarkEnd w:id="56"/>
      <w:bookmarkStart w:id="57" w:name="_Hlt68403820"/>
      <w:bookmarkEnd w:id="57"/>
      <w:r>
        <w:rPr>
          <w:rFonts w:hint="eastAsia" w:ascii="仿宋" w:hAnsi="仿宋" w:eastAsia="仿宋"/>
          <w:sz w:val="24"/>
          <w:highlight w:val="none"/>
        </w:rPr>
        <w:t>11.1.1营业执照(或事业法人登记证或其他工商等登记证明材料)复印件（投标人为自然人的，提供自然人的身份证明）</w:t>
      </w:r>
      <w:r>
        <w:rPr>
          <w:rFonts w:hint="eastAsia" w:ascii="仿宋" w:hAnsi="仿宋" w:eastAsia="仿宋"/>
          <w:b/>
          <w:sz w:val="24"/>
          <w:highlight w:val="none"/>
        </w:rPr>
        <w:t>；</w:t>
      </w:r>
    </w:p>
    <w:p>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11.1.2投标声明函；</w:t>
      </w:r>
    </w:p>
    <w:p>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11.1.3法定代表人授权书；如投标人代表系法定代表人，无需提供法定代表人授权委托书；</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w:t>
      </w:r>
      <w:r>
        <w:rPr>
          <w:rFonts w:ascii="仿宋" w:hAnsi="仿宋" w:eastAsia="仿宋" w:cs="仿宋_GB2312"/>
          <w:sz w:val="24"/>
          <w:highlight w:val="none"/>
        </w:rPr>
        <w:t>4</w:t>
      </w:r>
      <w:r>
        <w:rPr>
          <w:rFonts w:hint="eastAsia" w:ascii="仿宋" w:hAnsi="仿宋" w:eastAsia="仿宋" w:cs="仿宋_GB2312"/>
          <w:sz w:val="24"/>
          <w:highlight w:val="none"/>
        </w:rPr>
        <w:t>法定代表人及其授权代表的身份证复印件（正反面复印件）；如投标人代表系法定代表人，只需提供其身份证复印件（正反面复印件）；</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11.1.5</w:t>
      </w:r>
      <w:r>
        <w:rPr>
          <w:rFonts w:hint="eastAsia" w:ascii="仿宋" w:hAnsi="仿宋" w:eastAsia="仿宋" w:cs="仿宋_GB2312"/>
          <w:color w:val="000000"/>
          <w:sz w:val="24"/>
          <w:highlight w:val="none"/>
        </w:rPr>
        <w:t>符合特定资格条件（如果项目要求）的有关证明材料（复印件）</w:t>
      </w:r>
      <w:r>
        <w:rPr>
          <w:rFonts w:hint="eastAsia" w:ascii="仿宋" w:hAnsi="仿宋" w:eastAsia="仿宋" w:cs="仿宋_GB2312"/>
          <w:sz w:val="24"/>
          <w:highlight w:val="none"/>
        </w:rPr>
        <w:t>。</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 投标人的</w:t>
      </w:r>
      <w:r>
        <w:rPr>
          <w:rFonts w:hint="eastAsia" w:ascii="仿宋" w:hAnsi="仿宋" w:eastAsia="仿宋" w:cs="仿宋_GB2312"/>
          <w:b/>
          <w:sz w:val="24"/>
          <w:highlight w:val="none"/>
        </w:rPr>
        <w:t>商务技术</w:t>
      </w:r>
      <w:r>
        <w:rPr>
          <w:rFonts w:hint="eastAsia" w:ascii="仿宋" w:hAnsi="仿宋" w:eastAsia="仿宋" w:cs="仿宋_GB2312"/>
          <w:b/>
          <w:kern w:val="0"/>
          <w:sz w:val="24"/>
          <w:highlight w:val="none"/>
          <w:lang w:val="zh-CN"/>
        </w:rPr>
        <w:t>文件</w:t>
      </w:r>
      <w:r>
        <w:rPr>
          <w:rFonts w:hint="eastAsia" w:ascii="仿宋" w:hAnsi="仿宋" w:eastAsia="仿宋" w:cs="仿宋_GB2312"/>
          <w:kern w:val="0"/>
          <w:sz w:val="24"/>
          <w:highlight w:val="none"/>
          <w:lang w:val="zh-CN"/>
        </w:rPr>
        <w:t>应包括以下内容：</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11.2.1 投标函；</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11.2.2</w:t>
      </w:r>
      <w:r>
        <w:rPr>
          <w:rFonts w:hint="eastAsia" w:ascii="仿宋" w:hAnsi="仿宋" w:eastAsia="仿宋" w:cs="仿宋_GB2312"/>
          <w:snapToGrid w:val="0"/>
          <w:kern w:val="0"/>
          <w:sz w:val="24"/>
          <w:szCs w:val="21"/>
          <w:highlight w:val="none"/>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11.2.3技术响应表；</w:t>
      </w:r>
      <w:r>
        <w:rPr>
          <w:rFonts w:hint="eastAsia" w:ascii="仿宋" w:hAnsi="仿宋" w:eastAsia="仿宋" w:cs="仿宋_GB2312"/>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11.2.4商务响应表；</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11.2.5项目组织实施方案;项目组织实施方案包括但不限于以下内容：组织机构、工作时间进度表、工作程序和步骤、管理和协调方法、关键步骤的思路和要点；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rPr>
        <w:t>11.2.6</w:t>
      </w:r>
      <w:r>
        <w:rPr>
          <w:rFonts w:hint="eastAsia" w:ascii="仿宋" w:hAnsi="仿宋" w:eastAsia="仿宋" w:cs="仿宋_GB2312"/>
          <w:kern w:val="0"/>
          <w:sz w:val="24"/>
          <w:highlight w:val="none"/>
          <w:lang w:val="zh-CN"/>
        </w:rPr>
        <w:t>项目负责人情况表；</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11.2.7项目组人员名单；</w:t>
      </w:r>
    </w:p>
    <w:p>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11.2.8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lang w:val="zh-CN"/>
        </w:rPr>
        <w:t>11.2.9</w:t>
      </w:r>
      <w:r>
        <w:rPr>
          <w:rFonts w:hint="eastAsia" w:ascii="仿宋" w:hAnsi="仿宋" w:eastAsia="仿宋" w:cs="仿宋_GB2312"/>
          <w:kern w:val="0"/>
          <w:sz w:val="24"/>
          <w:highlight w:val="none"/>
          <w:lang w:val="zh-CN"/>
        </w:rPr>
        <w:t>优惠条件及特殊承诺（如有）；</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lang w:val="zh-CN"/>
        </w:rPr>
        <w:t>11.2.1</w:t>
      </w:r>
      <w:r>
        <w:rPr>
          <w:rFonts w:hint="eastAsia" w:ascii="仿宋" w:hAnsi="仿宋" w:eastAsia="仿宋" w:cs="仿宋_GB2312"/>
          <w:sz w:val="24"/>
          <w:highlight w:val="none"/>
        </w:rPr>
        <w:t>0</w:t>
      </w:r>
      <w:r>
        <w:rPr>
          <w:rFonts w:hint="eastAsia" w:ascii="仿宋" w:hAnsi="仿宋" w:eastAsia="仿宋" w:cs="仿宋_GB2312"/>
          <w:kern w:val="0"/>
          <w:sz w:val="24"/>
          <w:highlight w:val="none"/>
          <w:lang w:val="zh-CN"/>
        </w:rPr>
        <w:t>投标人认为需要的其他商务技术文件或说明</w:t>
      </w:r>
      <w:r>
        <w:rPr>
          <w:rFonts w:hint="eastAsia" w:ascii="仿宋" w:hAnsi="仿宋" w:eastAsia="仿宋" w:cs="仿宋_GB2312"/>
          <w:snapToGrid w:val="0"/>
          <w:kern w:val="0"/>
          <w:sz w:val="24"/>
          <w:highlight w:val="none"/>
          <w:lang w:val="zh-CN"/>
        </w:rPr>
        <w:t>。</w:t>
      </w:r>
    </w:p>
    <w:p>
      <w:pPr>
        <w:snapToGrid w:val="0"/>
        <w:spacing w:line="360" w:lineRule="auto"/>
        <w:ind w:firstLine="480" w:firstLineChars="200"/>
        <w:rPr>
          <w:rFonts w:ascii="仿宋" w:hAnsi="仿宋" w:eastAsia="仿宋" w:cs="仿宋_GB2312"/>
          <w:sz w:val="24"/>
          <w:highlight w:val="none"/>
          <w:u w:val="single"/>
          <w:lang w:val="zh-CN"/>
        </w:rPr>
      </w:pPr>
      <w:r>
        <w:rPr>
          <w:rFonts w:hint="eastAsia" w:ascii="仿宋" w:hAnsi="仿宋" w:eastAsia="仿宋" w:cs="仿宋_GB2312"/>
          <w:kern w:val="0"/>
          <w:sz w:val="24"/>
          <w:highlight w:val="none"/>
          <w:lang w:val="zh-CN"/>
        </w:rPr>
        <w:t xml:space="preserve">11.3 </w:t>
      </w:r>
      <w:r>
        <w:rPr>
          <w:rFonts w:hint="eastAsia" w:ascii="仿宋" w:hAnsi="仿宋" w:eastAsia="仿宋" w:cs="仿宋_GB2312"/>
          <w:sz w:val="24"/>
          <w:highlight w:val="none"/>
        </w:rPr>
        <w:t>投标人的</w:t>
      </w:r>
      <w:r>
        <w:rPr>
          <w:rFonts w:hint="eastAsia" w:ascii="仿宋" w:hAnsi="仿宋" w:eastAsia="仿宋" w:cs="仿宋_GB2312"/>
          <w:b/>
          <w:sz w:val="24"/>
          <w:highlight w:val="none"/>
        </w:rPr>
        <w:t>报价文件</w:t>
      </w:r>
      <w:r>
        <w:rPr>
          <w:rFonts w:hint="eastAsia" w:ascii="仿宋" w:hAnsi="仿宋" w:eastAsia="仿宋" w:cs="仿宋_GB2312"/>
          <w:sz w:val="24"/>
          <w:highlight w:val="none"/>
        </w:rPr>
        <w:t>应包括以下内容：</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11.3.1投标(开标)一览表。</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11.3.2</w:t>
      </w:r>
      <w:r>
        <w:rPr>
          <w:rFonts w:hint="eastAsia" w:ascii="仿宋" w:hAnsi="仿宋" w:eastAsia="仿宋" w:cs="仿宋_GB2312"/>
          <w:color w:val="000000"/>
          <w:sz w:val="24"/>
          <w:highlight w:val="none"/>
        </w:rPr>
        <w:t>中小企业声明函或残疾人福利性单位声明函</w:t>
      </w:r>
      <w:r>
        <w:rPr>
          <w:rFonts w:hint="eastAsia" w:ascii="仿宋" w:hAnsi="仿宋" w:eastAsia="仿宋" w:cs="仿宋_GB2312"/>
          <w:sz w:val="24"/>
          <w:highlight w:val="none"/>
        </w:rPr>
        <w:t>。</w:t>
      </w:r>
    </w:p>
    <w:p>
      <w:pPr>
        <w:pStyle w:val="32"/>
        <w:snapToGrid w:val="0"/>
        <w:spacing w:line="360" w:lineRule="auto"/>
        <w:ind w:firstLine="480" w:firstLineChars="200"/>
        <w:rPr>
          <w:rFonts w:ascii="仿宋" w:hAnsi="仿宋" w:eastAsia="仿宋" w:cs="仿宋_GB2312"/>
          <w:sz w:val="24"/>
          <w:szCs w:val="24"/>
          <w:highlight w:val="none"/>
        </w:rPr>
      </w:pPr>
    </w:p>
    <w:p>
      <w:pPr>
        <w:pStyle w:val="233"/>
        <w:snapToGrid w:val="0"/>
        <w:ind w:firstLine="482"/>
        <w:outlineLvl w:val="0"/>
        <w:rPr>
          <w:rFonts w:ascii="仿宋" w:hAnsi="仿宋" w:eastAsia="仿宋" w:cs="仿宋_GB2312"/>
          <w:b/>
          <w:szCs w:val="24"/>
          <w:highlight w:val="none"/>
        </w:rPr>
      </w:pPr>
      <w:bookmarkStart w:id="58" w:name="_Toc91899887"/>
      <w:r>
        <w:rPr>
          <w:rFonts w:hint="eastAsia" w:ascii="仿宋" w:hAnsi="仿宋" w:eastAsia="仿宋" w:cs="仿宋_GB2312"/>
          <w:b/>
          <w:szCs w:val="24"/>
          <w:highlight w:val="none"/>
        </w:rPr>
        <w:t>12</w:t>
      </w:r>
      <w:r>
        <w:rPr>
          <w:rFonts w:hint="eastAsia" w:ascii="仿宋" w:hAnsi="仿宋" w:eastAsia="仿宋" w:cs="仿宋_GB2312"/>
          <w:b/>
          <w:kern w:val="0"/>
          <w:szCs w:val="24"/>
          <w:highlight w:val="none"/>
          <w:lang w:val="zh-CN"/>
        </w:rPr>
        <w:t xml:space="preserve">. </w:t>
      </w:r>
      <w:r>
        <w:rPr>
          <w:rFonts w:hint="eastAsia" w:ascii="仿宋" w:hAnsi="仿宋" w:eastAsia="仿宋" w:cs="仿宋_GB2312"/>
          <w:b/>
          <w:szCs w:val="24"/>
          <w:highlight w:val="none"/>
        </w:rPr>
        <w:t>投标文件的编制</w:t>
      </w:r>
    </w:p>
    <w:p>
      <w:pPr>
        <w:spacing w:line="360" w:lineRule="auto"/>
        <w:ind w:firstLine="482" w:firstLineChars="200"/>
        <w:rPr>
          <w:rFonts w:ascii="仿宋" w:hAnsi="仿宋" w:eastAsia="仿宋" w:cs="仿宋_GB2312"/>
          <w:b/>
          <w:sz w:val="24"/>
          <w:szCs w:val="21"/>
          <w:highlight w:val="none"/>
        </w:rPr>
      </w:pPr>
      <w:r>
        <w:rPr>
          <w:rFonts w:hint="eastAsia" w:ascii="仿宋" w:hAnsi="仿宋" w:eastAsia="仿宋"/>
          <w:b/>
          <w:sz w:val="24"/>
          <w:highlight w:val="none"/>
        </w:rPr>
        <w:t>▲</w:t>
      </w:r>
      <w:r>
        <w:rPr>
          <w:rFonts w:hint="eastAsia" w:ascii="仿宋" w:hAnsi="仿宋" w:eastAsia="仿宋" w:cs="仿宋_GB2312"/>
          <w:b/>
          <w:sz w:val="24"/>
          <w:highlight w:val="none"/>
        </w:rPr>
        <w:t>投标文件未按本条规定的格式编制的，投标无效；</w:t>
      </w:r>
    </w:p>
    <w:p>
      <w:pPr>
        <w:spacing w:line="360" w:lineRule="auto"/>
        <w:ind w:firstLine="482" w:firstLineChars="200"/>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12.2投标人进行电子投标应安装客户端软件</w:t>
      </w:r>
      <w:r>
        <w:rPr>
          <w:rFonts w:ascii="仿宋" w:hAnsi="仿宋" w:eastAsia="仿宋" w:cs="仿宋_GB2312"/>
          <w:kern w:val="0"/>
          <w:sz w:val="24"/>
          <w:highlight w:val="none"/>
          <w:lang w:val="zh-CN"/>
        </w:rPr>
        <w:t>—</w:t>
      </w:r>
      <w:r>
        <w:rPr>
          <w:rFonts w:hint="eastAsia" w:ascii="仿宋" w:hAnsi="仿宋" w:eastAsia="仿宋" w:cs="仿宋_GB2312"/>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rPr>
        <w:t>12.4</w:t>
      </w:r>
      <w:r>
        <w:rPr>
          <w:rFonts w:hint="eastAsia" w:ascii="仿宋" w:hAnsi="仿宋" w:eastAsia="仿宋" w:cs="仿宋_GB2312"/>
          <w:kern w:val="0"/>
          <w:sz w:val="24"/>
          <w:highlight w:val="none"/>
          <w:lang w:val="zh-CN"/>
        </w:rPr>
        <w:t>中标单位在中标公示结束后再递交与电子加密投标文件内容一致的书面投标文件四份。</w:t>
      </w:r>
    </w:p>
    <w:p>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13.投标文件的签署、盖章</w:t>
      </w:r>
    </w:p>
    <w:p>
      <w:pPr>
        <w:pStyle w:val="233"/>
        <w:snapToGrid w:val="0"/>
        <w:ind w:firstLine="480"/>
        <w:rPr>
          <w:rFonts w:ascii="仿宋" w:hAnsi="仿宋" w:eastAsia="仿宋" w:cs="仿宋_GB2312"/>
          <w:highlight w:val="none"/>
        </w:rPr>
      </w:pPr>
      <w:r>
        <w:rPr>
          <w:rFonts w:hint="eastAsia" w:ascii="仿宋" w:hAnsi="仿宋" w:eastAsia="仿宋" w:cs="仿宋_GB2312"/>
          <w:szCs w:val="24"/>
          <w:highlight w:val="none"/>
        </w:rPr>
        <w:t>13.1投标文件按照招标文件第六部分格式要</w:t>
      </w:r>
      <w:r>
        <w:rPr>
          <w:rFonts w:hint="eastAsia" w:ascii="仿宋" w:hAnsi="仿宋" w:eastAsia="仿宋" w:cs="仿宋_GB2312"/>
          <w:highlight w:val="none"/>
        </w:rPr>
        <w:t>求进行签署、盖章。</w:t>
      </w:r>
      <w:r>
        <w:rPr>
          <w:rFonts w:hint="eastAsia" w:ascii="仿宋" w:hAnsi="仿宋" w:eastAsia="仿宋" w:cs="仿宋_GB2312"/>
          <w:b/>
          <w:szCs w:val="24"/>
          <w:highlight w:val="none"/>
        </w:rPr>
        <w:t>其中电子投标文件中所需加盖公章部分均应采用电子签章（联合体投标的，投标人可加盖实体印章）</w:t>
      </w:r>
    </w:p>
    <w:p>
      <w:pPr>
        <w:pStyle w:val="233"/>
        <w:snapToGrid w:val="0"/>
        <w:ind w:firstLine="482"/>
        <w:rPr>
          <w:rFonts w:ascii="仿宋" w:hAnsi="仿宋" w:eastAsia="仿宋" w:cs="仿宋_GB2312"/>
          <w:b/>
          <w:highlight w:val="none"/>
        </w:rPr>
      </w:pP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pPr>
        <w:pStyle w:val="233"/>
        <w:snapToGrid w:val="0"/>
        <w:ind w:firstLine="480"/>
        <w:rPr>
          <w:rFonts w:ascii="仿宋" w:hAnsi="仿宋" w:eastAsia="仿宋" w:cs="仿宋_GB2312"/>
          <w:szCs w:val="24"/>
          <w:highlight w:val="none"/>
        </w:rPr>
      </w:pPr>
      <w:r>
        <w:rPr>
          <w:rFonts w:hint="eastAsia" w:ascii="仿宋" w:hAnsi="仿宋" w:eastAsia="仿宋" w:cs="仿宋_GB2312"/>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14. 投标文件的提交、补充、修改、撤回</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3"/>
        <w:ind w:firstLine="480"/>
        <w:rPr>
          <w:rFonts w:ascii="仿宋" w:hAnsi="仿宋" w:eastAsia="仿宋" w:cs="仿宋_GB2312"/>
          <w:szCs w:val="24"/>
          <w:highlight w:val="none"/>
        </w:rPr>
      </w:pPr>
      <w:r>
        <w:rPr>
          <w:rFonts w:hint="eastAsia" w:ascii="仿宋" w:hAnsi="仿宋" w:eastAsia="仿宋" w:cs="仿宋_GB2312"/>
          <w:szCs w:val="24"/>
          <w:highlight w:val="none"/>
        </w:rPr>
        <w:t>14.2</w:t>
      </w:r>
      <w:r>
        <w:rPr>
          <w:rFonts w:hint="eastAsia" w:ascii="仿宋" w:hAnsi="仿宋" w:eastAsia="仿宋" w:cs="宋体"/>
          <w:szCs w:val="24"/>
          <w:highlight w:val="none"/>
        </w:rPr>
        <w:t>电子交易平台收到投标文件，将妥善保存并即时向供应商发出确认回执通知。</w:t>
      </w:r>
      <w:r>
        <w:rPr>
          <w:rFonts w:hint="eastAsia" w:ascii="仿宋" w:hAnsi="仿宋" w:eastAsia="仿宋" w:cs="仿宋_GB2312"/>
          <w:szCs w:val="24"/>
          <w:highlight w:val="none"/>
        </w:rPr>
        <w:t>在投标截止时间前，除供应商补充、修改或者撤回投标文件外，任何单位和个人不得解密或提取投标文件。</w:t>
      </w:r>
    </w:p>
    <w:p>
      <w:pPr>
        <w:pStyle w:val="233"/>
        <w:ind w:firstLine="480"/>
        <w:rPr>
          <w:rFonts w:ascii="仿宋" w:hAnsi="仿宋" w:eastAsia="仿宋" w:cs="仿宋_GB2312"/>
          <w:szCs w:val="24"/>
          <w:highlight w:val="none"/>
        </w:rPr>
      </w:pPr>
      <w:r>
        <w:rPr>
          <w:rFonts w:hint="eastAsia" w:ascii="仿宋" w:hAnsi="仿宋" w:eastAsia="仿宋" w:cs="仿宋_GB2312"/>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pPr>
        <w:pStyle w:val="32"/>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w:t>
      </w:r>
      <w:r>
        <w:rPr>
          <w:rFonts w:hint="eastAsia" w:ascii="仿宋" w:hAnsi="仿宋" w:eastAsia="仿宋" w:cs="宋体"/>
          <w:sz w:val="24"/>
          <w:highlight w:val="none"/>
        </w:rPr>
        <w:t>DVD光盘等存储介质</w:t>
      </w:r>
      <w:r>
        <w:rPr>
          <w:rFonts w:hint="eastAsia" w:ascii="仿宋" w:hAnsi="仿宋" w:eastAsia="仿宋"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highlight w:val="none"/>
        </w:rPr>
        <w:t>招标文件第二部分投标人须知前附表规定的备份投标文件送达地点；</w:t>
      </w:r>
      <w:r>
        <w:rPr>
          <w:rFonts w:hint="eastAsia" w:ascii="仿宋" w:hAnsi="仿宋" w:eastAsia="仿宋"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233"/>
        <w:ind w:firstLine="482"/>
        <w:rPr>
          <w:rFonts w:ascii="仿宋" w:hAnsi="仿宋" w:eastAsia="仿宋" w:cs="仿宋_GB2312"/>
          <w:szCs w:val="24"/>
          <w:highlight w:val="none"/>
        </w:rPr>
      </w:pPr>
      <w:r>
        <w:rPr>
          <w:rFonts w:hint="eastAsia" w:ascii="仿宋" w:hAnsi="仿宋" w:eastAsia="仿宋" w:cs="宋体"/>
          <w:b/>
          <w:szCs w:val="24"/>
          <w:highlight w:val="none"/>
        </w:rPr>
        <w:t>15.5投标人仅提交备份投标文件，未在电子交易平台传输递交投标文件的，投标无效。</w:t>
      </w:r>
    </w:p>
    <w:p>
      <w:pPr>
        <w:pStyle w:val="233"/>
        <w:ind w:firstLine="482"/>
        <w:rPr>
          <w:rFonts w:ascii="仿宋" w:hAnsi="仿宋" w:eastAsia="仿宋" w:cs="仿宋_GB2312"/>
          <w:b/>
          <w:szCs w:val="24"/>
          <w:highlight w:val="none"/>
        </w:rPr>
      </w:pPr>
      <w:r>
        <w:rPr>
          <w:rFonts w:hint="eastAsia" w:ascii="仿宋" w:hAnsi="仿宋" w:eastAsia="仿宋" w:cs="仿宋_GB2312"/>
          <w:b/>
          <w:szCs w:val="24"/>
          <w:highlight w:val="none"/>
        </w:rPr>
        <w:t>16.投标文件的无效处理</w:t>
      </w:r>
    </w:p>
    <w:p>
      <w:pPr>
        <w:pStyle w:val="24"/>
        <w:spacing w:line="360" w:lineRule="auto"/>
        <w:rPr>
          <w:rFonts w:ascii="仿宋" w:hAnsi="仿宋" w:eastAsia="仿宋" w:cs="仿宋_GB2312"/>
          <w:szCs w:val="21"/>
          <w:highlight w:val="none"/>
        </w:rPr>
      </w:pPr>
      <w:r>
        <w:rPr>
          <w:rFonts w:hint="eastAsia" w:ascii="仿宋" w:hAnsi="仿宋" w:eastAsia="仿宋" w:cs="仿宋_GB2312"/>
          <w:szCs w:val="21"/>
          <w:highlight w:val="none"/>
        </w:rPr>
        <w:t>有招标文件第四部分 “投标无效”章节</w:t>
      </w:r>
      <w:r>
        <w:rPr>
          <w:rFonts w:hint="eastAsia" w:ascii="仿宋" w:hAnsi="仿宋" w:eastAsia="仿宋"/>
          <w:highlight w:val="none"/>
        </w:rPr>
        <w:t>规定</w:t>
      </w:r>
      <w:r>
        <w:rPr>
          <w:rFonts w:hint="eastAsia" w:ascii="仿宋" w:hAnsi="仿宋" w:eastAsia="仿宋" w:cs="仿宋_GB2312"/>
          <w:szCs w:val="21"/>
          <w:highlight w:val="none"/>
        </w:rPr>
        <w:t>的情形之一的，投标无效：</w:t>
      </w:r>
    </w:p>
    <w:p>
      <w:pPr>
        <w:pStyle w:val="233"/>
        <w:ind w:firstLine="482"/>
        <w:rPr>
          <w:rFonts w:ascii="仿宋" w:hAnsi="仿宋" w:eastAsia="仿宋" w:cs="仿宋_GB2312"/>
          <w:b/>
          <w:szCs w:val="24"/>
          <w:highlight w:val="none"/>
        </w:rPr>
      </w:pPr>
      <w:r>
        <w:rPr>
          <w:rFonts w:hint="eastAsia" w:ascii="仿宋" w:hAnsi="仿宋" w:eastAsia="仿宋" w:cs="仿宋_GB2312"/>
          <w:b/>
          <w:szCs w:val="24"/>
          <w:highlight w:val="none"/>
        </w:rPr>
        <w:t>17.投标有效期</w:t>
      </w:r>
    </w:p>
    <w:p>
      <w:pPr>
        <w:spacing w:line="360" w:lineRule="auto"/>
        <w:ind w:firstLine="480" w:firstLineChars="200"/>
        <w:rPr>
          <w:rFonts w:ascii="仿宋" w:hAnsi="仿宋" w:eastAsia="仿宋" w:cs="仿宋_GB2312"/>
          <w:sz w:val="24"/>
          <w:szCs w:val="20"/>
          <w:highlight w:val="none"/>
        </w:rPr>
      </w:pPr>
      <w:r>
        <w:rPr>
          <w:rFonts w:hint="eastAsia" w:ascii="仿宋" w:hAnsi="仿宋" w:eastAsia="仿宋" w:cs="仿宋_GB2312"/>
          <w:sz w:val="24"/>
          <w:szCs w:val="20"/>
          <w:highlight w:val="none"/>
        </w:rPr>
        <w:t>17.1投标有效期为从提交投标文件的截止之日起90天。</w:t>
      </w:r>
    </w:p>
    <w:p>
      <w:pPr>
        <w:spacing w:line="360" w:lineRule="auto"/>
        <w:ind w:firstLine="480" w:firstLineChars="200"/>
        <w:rPr>
          <w:rFonts w:ascii="仿宋" w:hAnsi="仿宋" w:eastAsia="仿宋" w:cs="仿宋_GB2312"/>
          <w:b/>
          <w:sz w:val="24"/>
          <w:szCs w:val="21"/>
          <w:highlight w:val="none"/>
        </w:rPr>
      </w:pPr>
      <w:r>
        <w:rPr>
          <w:rFonts w:hint="eastAsia" w:ascii="仿宋" w:hAnsi="仿宋" w:eastAsia="仿宋" w:cs="仿宋_GB2312"/>
          <w:sz w:val="24"/>
          <w:szCs w:val="20"/>
          <w:highlight w:val="none"/>
        </w:rPr>
        <w:t>▲</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pPr>
        <w:pStyle w:val="233"/>
        <w:ind w:firstLine="480"/>
        <w:rPr>
          <w:rFonts w:ascii="仿宋" w:hAnsi="仿宋" w:eastAsia="仿宋" w:cs="仿宋_GB2312"/>
          <w:highlight w:val="none"/>
        </w:rPr>
      </w:pPr>
      <w:r>
        <w:rPr>
          <w:rFonts w:hint="eastAsia" w:ascii="仿宋" w:hAnsi="仿宋" w:eastAsia="仿宋" w:cs="仿宋_GB2312"/>
          <w:highlight w:val="none"/>
        </w:rPr>
        <w:t>17.2投标文件合格投递后，自投标截止日期起，在投标有效期内有效。投标有效期内，投标人不得撤销或更换投标文件。</w:t>
      </w:r>
    </w:p>
    <w:p>
      <w:pPr>
        <w:pStyle w:val="233"/>
        <w:ind w:firstLine="480"/>
        <w:rPr>
          <w:rFonts w:ascii="仿宋" w:hAnsi="仿宋" w:eastAsia="仿宋" w:cs="仿宋_GB2312"/>
          <w:highlight w:val="none"/>
        </w:rPr>
      </w:pPr>
      <w:r>
        <w:rPr>
          <w:rFonts w:hint="eastAsia" w:ascii="仿宋" w:hAnsi="仿宋" w:eastAsia="仿宋" w:cs="仿宋_GB2312"/>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pPr>
        <w:pStyle w:val="233"/>
        <w:ind w:firstLine="643"/>
        <w:rPr>
          <w:rFonts w:ascii="仿宋" w:hAnsi="仿宋" w:eastAsia="仿宋" w:cs="仿宋_GB2312"/>
          <w:b/>
          <w:sz w:val="32"/>
          <w:highlight w:val="none"/>
        </w:rPr>
      </w:pPr>
      <w:bookmarkStart w:id="59" w:name="_Toc91899897"/>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四、开标</w:t>
      </w:r>
      <w:bookmarkEnd w:id="59"/>
      <w:r>
        <w:rPr>
          <w:rFonts w:hint="eastAsia" w:ascii="仿宋" w:hAnsi="仿宋" w:eastAsia="仿宋" w:cs="仿宋_GB2312"/>
          <w:b/>
          <w:sz w:val="32"/>
          <w:szCs w:val="20"/>
          <w:highlight w:val="none"/>
        </w:rPr>
        <w:t>、资格审查与信用信息查询</w:t>
      </w:r>
    </w:p>
    <w:p>
      <w:pPr>
        <w:pStyle w:val="450"/>
        <w:spacing w:before="0" w:line="360" w:lineRule="auto"/>
        <w:ind w:left="0" w:firstLine="482" w:firstLineChars="200"/>
        <w:contextualSpacing/>
        <w:rPr>
          <w:rFonts w:ascii="仿宋_GB2312" w:eastAsia="仿宋_GB2312"/>
          <w:sz w:val="24"/>
          <w:highlight w:val="none"/>
        </w:rPr>
      </w:pPr>
      <w:r>
        <w:rPr>
          <w:rFonts w:hint="eastAsia" w:ascii="仿宋" w:hAnsi="仿宋" w:eastAsia="仿宋" w:cs="仿宋_GB2312"/>
          <w:b/>
          <w:sz w:val="24"/>
          <w:szCs w:val="24"/>
          <w:highlight w:val="none"/>
        </w:rPr>
        <w:t>18.开标</w:t>
      </w:r>
    </w:p>
    <w:p>
      <w:pPr>
        <w:pStyle w:val="450"/>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18.1采购代理机构按照招标文件规定的时间通过电子交易平台组织开标，所有投标人均应当准时在线参加</w:t>
      </w:r>
      <w:r>
        <w:rPr>
          <w:rFonts w:ascii="仿宋" w:hAnsi="仿宋" w:eastAsia="仿宋" w:cs="仿宋_GB2312"/>
          <w:sz w:val="24"/>
          <w:highlight w:val="none"/>
        </w:rPr>
        <w:t>。</w:t>
      </w:r>
      <w:r>
        <w:rPr>
          <w:rFonts w:hint="eastAsia" w:ascii="仿宋" w:hAnsi="仿宋" w:eastAsia="仿宋" w:cs="仿宋_GB2312"/>
          <w:sz w:val="24"/>
          <w:highlight w:val="none"/>
        </w:rPr>
        <w:t>投标人不足3家的，不得开标。</w:t>
      </w:r>
    </w:p>
    <w:p>
      <w:pPr>
        <w:pStyle w:val="450"/>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18.2开标时，电子交易平台按开标时间自动提取所有投标文件。采购代理机构依托电子交易平台发起开始解密指令，投标人按照平台提示和招标文件的规定在30分钟内完成在线解密。</w:t>
      </w:r>
    </w:p>
    <w:p>
      <w:pPr>
        <w:pStyle w:val="450"/>
        <w:spacing w:before="0" w:line="360" w:lineRule="auto"/>
        <w:ind w:left="0" w:firstLine="482" w:firstLineChars="200"/>
        <w:contextualSpacing/>
        <w:rPr>
          <w:rFonts w:ascii="仿宋" w:hAnsi="仿宋" w:eastAsia="仿宋" w:cs="仿宋_GB2312"/>
          <w:sz w:val="24"/>
          <w:highlight w:val="none"/>
        </w:rPr>
      </w:pPr>
      <w:r>
        <w:rPr>
          <w:rFonts w:hint="eastAsia" w:ascii="仿宋" w:hAnsi="仿宋" w:eastAsia="仿宋" w:cs="仿宋_GB2312"/>
          <w:b/>
          <w:sz w:val="24"/>
          <w:highlight w:val="none"/>
        </w:rPr>
        <w:t>19、资格审查</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19.1开标后，采购人或采购代理机构将依法对投标人的资格进行审查。</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Arial"/>
          <w:kern w:val="0"/>
          <w:sz w:val="24"/>
          <w:highlight w:val="none"/>
        </w:rPr>
        <w:t>19.2</w:t>
      </w:r>
      <w:r>
        <w:rPr>
          <w:rFonts w:hint="eastAsia" w:ascii="仿宋" w:hAnsi="仿宋" w:eastAsia="仿宋" w:cs="仿宋_GB2312"/>
          <w:sz w:val="24"/>
          <w:highlight w:val="none"/>
        </w:rPr>
        <w:t>采购人或采购代理机构依据法律法规和招标文件的规定，对投标人的基本资格条件、特定资格条件进行审查。</w:t>
      </w:r>
    </w:p>
    <w:p>
      <w:pPr>
        <w:pStyle w:val="233"/>
        <w:ind w:firstLine="480"/>
        <w:rPr>
          <w:rFonts w:ascii="仿宋" w:hAnsi="仿宋" w:eastAsia="仿宋" w:cs="仿宋_GB2312"/>
          <w:highlight w:val="none"/>
        </w:rPr>
      </w:pPr>
      <w:r>
        <w:rPr>
          <w:rFonts w:hint="eastAsia" w:ascii="仿宋" w:hAnsi="仿宋" w:eastAsia="仿宋" w:cs="Arial"/>
          <w:kern w:val="0"/>
          <w:szCs w:val="24"/>
          <w:highlight w:val="none"/>
        </w:rPr>
        <w:t>19.3投标人未按照招标文件要求提供与</w:t>
      </w:r>
      <w:r>
        <w:rPr>
          <w:rFonts w:hint="eastAsia" w:ascii="仿宋" w:hAnsi="仿宋" w:eastAsia="仿宋" w:cs="仿宋_GB2312"/>
          <w:highlight w:val="none"/>
        </w:rPr>
        <w:t>基本资格条件、特定资格条件相应的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投标人不具备招标文件中规定的资格要求，其投标无效。</w:t>
      </w:r>
    </w:p>
    <w:p>
      <w:pPr>
        <w:pStyle w:val="233"/>
        <w:ind w:firstLine="480"/>
        <w:rPr>
          <w:rFonts w:ascii="仿宋" w:hAnsi="仿宋" w:eastAsia="仿宋" w:cs="仿宋_GB2312"/>
          <w:highlight w:val="none"/>
        </w:rPr>
      </w:pPr>
      <w:r>
        <w:rPr>
          <w:rFonts w:hint="eastAsia" w:ascii="仿宋" w:hAnsi="仿宋" w:eastAsia="仿宋" w:cs="仿宋_GB2312"/>
          <w:highlight w:val="none"/>
        </w:rPr>
        <w:t>19.4对未通过资格审查的投标人，采购人或采购代理机构告知其未通过的原因。</w:t>
      </w:r>
    </w:p>
    <w:p>
      <w:pPr>
        <w:pStyle w:val="233"/>
        <w:ind w:firstLine="480"/>
        <w:rPr>
          <w:rFonts w:ascii="仿宋" w:hAnsi="仿宋" w:eastAsia="仿宋" w:cs="仿宋_GB2312"/>
          <w:highlight w:val="none"/>
        </w:rPr>
      </w:pPr>
      <w:r>
        <w:rPr>
          <w:rFonts w:hint="eastAsia" w:ascii="仿宋" w:hAnsi="仿宋" w:eastAsia="仿宋" w:cs="仿宋_GB2312"/>
          <w:highlight w:val="none"/>
        </w:rPr>
        <w:t>19.5合格投标人不足3家的，不再评标。</w:t>
      </w:r>
    </w:p>
    <w:p>
      <w:pPr>
        <w:pStyle w:val="233"/>
        <w:ind w:firstLine="482"/>
        <w:rPr>
          <w:rFonts w:ascii="仿宋" w:hAnsi="仿宋" w:eastAsia="仿宋" w:cs="仿宋_GB2312"/>
          <w:b/>
          <w:szCs w:val="24"/>
          <w:highlight w:val="none"/>
        </w:rPr>
      </w:pPr>
      <w:r>
        <w:rPr>
          <w:rFonts w:hint="eastAsia" w:ascii="仿宋" w:hAnsi="仿宋" w:eastAsia="仿宋" w:cs="仿宋_GB2312"/>
          <w:b/>
          <w:szCs w:val="24"/>
          <w:highlight w:val="none"/>
        </w:rPr>
        <w:t>20、信用信息查询</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20.1信用信息查询渠道及截止时间：采购人或</w:t>
      </w:r>
      <w:r>
        <w:rPr>
          <w:rFonts w:ascii="仿宋" w:hAnsi="仿宋" w:eastAsia="仿宋" w:cs="Arial"/>
          <w:kern w:val="0"/>
          <w:szCs w:val="24"/>
          <w:highlight w:val="none"/>
        </w:rPr>
        <w:t>采购代理机构</w:t>
      </w:r>
      <w:r>
        <w:rPr>
          <w:rFonts w:hint="eastAsia" w:ascii="仿宋" w:hAnsi="仿宋" w:eastAsia="仿宋" w:cs="Arial"/>
          <w:kern w:val="0"/>
          <w:szCs w:val="24"/>
          <w:highlight w:val="none"/>
        </w:rPr>
        <w:t>将通过“信用中国”网站(www.creditchina.gov.cn)、中国政府采购网(www.ccgp.gov.cn)渠道查询投标人投标截止时间当天的信用记录。</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20.2信用信息查询记录和证据留存的具体方式：现场查询的投标人的信用记录、查询结果经确认后将与采购文件一起存档。</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33"/>
        <w:ind w:firstLine="480"/>
        <w:rPr>
          <w:rFonts w:ascii="仿宋" w:hAnsi="仿宋" w:eastAsia="仿宋" w:cs="仿宋_GB2312"/>
          <w:highlight w:val="none"/>
        </w:rPr>
      </w:pPr>
      <w:r>
        <w:rPr>
          <w:rFonts w:hint="eastAsia" w:ascii="仿宋" w:hAnsi="仿宋" w:eastAsia="仿宋"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highlight w:val="none"/>
        </w:rPr>
        <w:t>。</w:t>
      </w:r>
    </w:p>
    <w:p>
      <w:pPr>
        <w:pStyle w:val="233"/>
        <w:ind w:firstLine="0" w:firstLineChars="0"/>
        <w:rPr>
          <w:rFonts w:ascii="仿宋" w:hAnsi="仿宋" w:eastAsia="仿宋" w:cs="Arial"/>
          <w:kern w:val="0"/>
          <w:szCs w:val="24"/>
          <w:highlight w:val="none"/>
        </w:rPr>
      </w:pPr>
    </w:p>
    <w:p>
      <w:pPr>
        <w:adjustRightInd/>
        <w:spacing w:line="360" w:lineRule="auto"/>
        <w:jc w:val="center"/>
        <w:outlineLvl w:val="0"/>
        <w:rPr>
          <w:rFonts w:ascii="仿宋" w:hAnsi="仿宋" w:eastAsia="仿宋" w:cs="仿宋_GB2312"/>
          <w:b/>
          <w:sz w:val="32"/>
          <w:szCs w:val="20"/>
          <w:highlight w:val="none"/>
        </w:rPr>
      </w:pPr>
      <w:bookmarkStart w:id="60" w:name="_Hlt75236101"/>
      <w:bookmarkEnd w:id="60"/>
      <w:bookmarkStart w:id="61" w:name="_Toc91899902"/>
      <w:r>
        <w:rPr>
          <w:rFonts w:hint="eastAsia" w:ascii="仿宋" w:hAnsi="仿宋" w:eastAsia="仿宋" w:cs="仿宋_GB2312"/>
          <w:b/>
          <w:sz w:val="32"/>
          <w:szCs w:val="20"/>
          <w:highlight w:val="none"/>
        </w:rPr>
        <w:t>五、评标</w:t>
      </w:r>
      <w:bookmarkEnd w:id="61"/>
    </w:p>
    <w:p>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21.</w:t>
      </w:r>
      <w:r>
        <w:rPr>
          <w:rFonts w:hint="eastAsia" w:ascii="仿宋" w:hAnsi="仿宋" w:eastAsia="仿宋" w:cs="仿宋_GB2312"/>
          <w:sz w:val="24"/>
          <w:highlight w:val="none"/>
        </w:rPr>
        <w:t>详见招标文件第四部分“评标方法及评分标准”。</w:t>
      </w:r>
    </w:p>
    <w:p>
      <w:pPr>
        <w:spacing w:line="360" w:lineRule="auto"/>
        <w:rPr>
          <w:rFonts w:ascii="仿宋" w:hAnsi="仿宋" w:eastAsia="仿宋" w:cs="仿宋_GB2312"/>
          <w:b/>
          <w:sz w:val="24"/>
          <w:highlight w:val="none"/>
        </w:rPr>
      </w:pPr>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六、定标</w:t>
      </w:r>
    </w:p>
    <w:p>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22. 确定中标供应商</w:t>
      </w:r>
    </w:p>
    <w:p>
      <w:pPr>
        <w:pStyle w:val="233"/>
        <w:snapToGrid w:val="0"/>
        <w:ind w:firstLine="480"/>
        <w:rPr>
          <w:rFonts w:ascii="仿宋" w:hAnsi="仿宋" w:eastAsia="仿宋" w:cs="宋体"/>
          <w:b/>
          <w:szCs w:val="24"/>
          <w:highlight w:val="none"/>
        </w:rPr>
      </w:pPr>
      <w:r>
        <w:rPr>
          <w:rFonts w:hint="eastAsia" w:ascii="仿宋" w:hAnsi="仿宋" w:eastAsia="仿宋"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33"/>
        <w:snapToGrid w:val="0"/>
        <w:ind w:firstLine="482"/>
        <w:rPr>
          <w:rFonts w:ascii="仿宋" w:hAnsi="仿宋" w:eastAsia="仿宋" w:cs="仿宋_GB2312"/>
          <w:b/>
          <w:szCs w:val="24"/>
          <w:highlight w:val="none"/>
        </w:rPr>
      </w:pPr>
      <w:r>
        <w:rPr>
          <w:rFonts w:hint="eastAsia" w:ascii="仿宋" w:hAnsi="仿宋" w:eastAsia="仿宋" w:cs="仿宋_GB2312"/>
          <w:b/>
          <w:szCs w:val="24"/>
          <w:highlight w:val="none"/>
        </w:rPr>
        <w:t>23. 中标通知书与中标结果公告</w:t>
      </w:r>
    </w:p>
    <w:p>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仿宋_GB2312"/>
          <w:sz w:val="24"/>
          <w:highlight w:val="none"/>
        </w:rPr>
        <w:t>23.2</w:t>
      </w:r>
      <w:r>
        <w:rPr>
          <w:rFonts w:ascii="仿宋" w:hAnsi="仿宋" w:eastAsia="仿宋" w:cs="仿宋_GB2312"/>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sz w:val="24"/>
          <w:highlight w:val="none"/>
        </w:rPr>
        <w:t>开标记录、资格审查情况、评审专家抽取规则、符合性审查情况、中标公告期限、评审专家名单、评分汇总及明细等。</w:t>
      </w:r>
    </w:p>
    <w:p>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23.3</w:t>
      </w:r>
      <w:r>
        <w:rPr>
          <w:rFonts w:ascii="仿宋" w:hAnsi="仿宋" w:eastAsia="仿宋" w:cs="仿宋_GB2312"/>
          <w:sz w:val="24"/>
          <w:highlight w:val="none"/>
        </w:rPr>
        <w:t>公告期限为1个工作日。</w:t>
      </w:r>
    </w:p>
    <w:p>
      <w:pPr>
        <w:tabs>
          <w:tab w:val="left" w:pos="0"/>
        </w:tabs>
        <w:spacing w:line="360" w:lineRule="auto"/>
        <w:rPr>
          <w:rFonts w:ascii="仿宋" w:hAnsi="仿宋" w:eastAsia="仿宋"/>
          <w:sz w:val="24"/>
          <w:highlight w:val="none"/>
        </w:rPr>
      </w:pPr>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七、</w:t>
      </w:r>
      <w:r>
        <w:rPr>
          <w:rFonts w:ascii="仿宋" w:hAnsi="仿宋" w:eastAsia="仿宋" w:cs="仿宋_GB2312"/>
          <w:b/>
          <w:sz w:val="32"/>
          <w:szCs w:val="20"/>
          <w:highlight w:val="none"/>
        </w:rPr>
        <w:t>电子</w:t>
      </w:r>
      <w:r>
        <w:rPr>
          <w:rFonts w:hint="eastAsia" w:ascii="仿宋" w:hAnsi="仿宋" w:eastAsia="仿宋" w:cs="仿宋_GB2312"/>
          <w:b/>
          <w:sz w:val="32"/>
          <w:szCs w:val="20"/>
          <w:highlight w:val="none"/>
        </w:rPr>
        <w:t>交易活动的中止</w:t>
      </w:r>
    </w:p>
    <w:p>
      <w:pPr>
        <w:pStyle w:val="233"/>
        <w:snapToGrid w:val="0"/>
        <w:ind w:firstLine="482"/>
        <w:rPr>
          <w:rFonts w:ascii="仿宋" w:hAnsi="仿宋" w:eastAsia="仿宋" w:cs="仿宋_GB2312"/>
          <w:highlight w:val="none"/>
        </w:rPr>
      </w:pPr>
      <w:r>
        <w:rPr>
          <w:rFonts w:hint="eastAsia" w:ascii="仿宋" w:hAnsi="仿宋" w:eastAsia="仿宋" w:cs="仿宋_GB2312"/>
          <w:b/>
          <w:highlight w:val="none"/>
        </w:rPr>
        <w:t>2</w:t>
      </w:r>
      <w:r>
        <w:rPr>
          <w:rFonts w:hint="eastAsia" w:ascii="仿宋" w:hAnsi="仿宋" w:eastAsia="仿宋" w:cs="仿宋_GB2312"/>
          <w:b/>
          <w:szCs w:val="24"/>
          <w:highlight w:val="none"/>
        </w:rPr>
        <w:t>4. 电子交易活动的中止。</w:t>
      </w:r>
      <w:r>
        <w:rPr>
          <w:rFonts w:hint="eastAsia" w:ascii="仿宋" w:hAnsi="仿宋" w:eastAsia="仿宋" w:cs="仿宋_GB2312"/>
          <w:highlight w:val="none"/>
        </w:rPr>
        <w:t>采购过程中出现以下情形，</w:t>
      </w:r>
      <w:r>
        <w:rPr>
          <w:rFonts w:ascii="仿宋" w:hAnsi="仿宋" w:eastAsia="仿宋" w:cs="仿宋_GB2312"/>
          <w:highlight w:val="none"/>
        </w:rPr>
        <w:t>导致</w:t>
      </w:r>
      <w:r>
        <w:rPr>
          <w:rFonts w:hint="eastAsia" w:ascii="仿宋" w:hAnsi="仿宋" w:eastAsia="仿宋" w:cs="仿宋_GB2312"/>
          <w:highlight w:val="none"/>
        </w:rPr>
        <w:t>电子交易平台</w:t>
      </w:r>
      <w:r>
        <w:rPr>
          <w:rFonts w:ascii="仿宋" w:hAnsi="仿宋" w:eastAsia="仿宋" w:cs="仿宋_GB2312"/>
          <w:highlight w:val="none"/>
        </w:rPr>
        <w:t>无法正常运行，或者无法保证电子</w:t>
      </w:r>
      <w:r>
        <w:rPr>
          <w:rFonts w:hint="eastAsia" w:ascii="仿宋" w:hAnsi="仿宋" w:eastAsia="仿宋" w:cs="仿宋_GB2312"/>
          <w:highlight w:val="none"/>
        </w:rPr>
        <w:t>交易</w:t>
      </w:r>
      <w:r>
        <w:rPr>
          <w:rFonts w:ascii="仿宋" w:hAnsi="仿宋" w:eastAsia="仿宋" w:cs="仿宋_GB2312"/>
          <w:highlight w:val="none"/>
        </w:rPr>
        <w:t>的公平、公正和安全时，</w:t>
      </w:r>
      <w:r>
        <w:rPr>
          <w:rFonts w:hint="eastAsia" w:ascii="仿宋" w:hAnsi="仿宋" w:eastAsia="仿宋" w:cs="仿宋_GB2312"/>
          <w:highlight w:val="none"/>
        </w:rPr>
        <w:t>采购代理机构可</w:t>
      </w:r>
      <w:r>
        <w:rPr>
          <w:rFonts w:ascii="仿宋" w:hAnsi="仿宋" w:eastAsia="仿宋" w:cs="仿宋_GB2312"/>
          <w:highlight w:val="none"/>
        </w:rPr>
        <w:t>中止电子</w:t>
      </w:r>
      <w:r>
        <w:rPr>
          <w:rFonts w:hint="eastAsia" w:ascii="仿宋" w:hAnsi="仿宋" w:eastAsia="仿宋" w:cs="仿宋_GB2312"/>
          <w:highlight w:val="none"/>
        </w:rPr>
        <w:t>交易活动</w:t>
      </w:r>
      <w:r>
        <w:rPr>
          <w:rFonts w:ascii="仿宋" w:hAnsi="仿宋" w:eastAsia="仿宋" w:cs="仿宋_GB2312"/>
          <w:highlight w:val="none"/>
        </w:rPr>
        <w:t>：</w:t>
      </w:r>
    </w:p>
    <w:p>
      <w:pPr>
        <w:pStyle w:val="233"/>
        <w:snapToGrid w:val="0"/>
        <w:ind w:firstLine="480"/>
        <w:rPr>
          <w:rFonts w:ascii="仿宋" w:hAnsi="仿宋" w:eastAsia="仿宋" w:cs="仿宋_GB2312"/>
          <w:highlight w:val="none"/>
        </w:rPr>
      </w:pPr>
      <w:r>
        <w:rPr>
          <w:rFonts w:hint="eastAsia" w:ascii="仿宋" w:hAnsi="仿宋" w:eastAsia="仿宋" w:cs="仿宋_GB2312"/>
          <w:highlight w:val="none"/>
        </w:rPr>
        <w:t>24.1电子交易</w:t>
      </w:r>
      <w:r>
        <w:rPr>
          <w:rFonts w:ascii="仿宋" w:hAnsi="仿宋" w:eastAsia="仿宋" w:cs="仿宋_GB2312"/>
          <w:highlight w:val="none"/>
        </w:rPr>
        <w:t>平台发生故障而无法</w:t>
      </w:r>
      <w:r>
        <w:rPr>
          <w:rFonts w:hint="eastAsia" w:ascii="仿宋" w:hAnsi="仿宋" w:eastAsia="仿宋" w:cs="仿宋_GB2312"/>
          <w:highlight w:val="none"/>
        </w:rPr>
        <w:t>登录</w:t>
      </w:r>
      <w:r>
        <w:rPr>
          <w:rFonts w:ascii="仿宋" w:hAnsi="仿宋" w:eastAsia="仿宋" w:cs="仿宋_GB2312"/>
          <w:highlight w:val="none"/>
        </w:rPr>
        <w:t xml:space="preserve">访问的； </w:t>
      </w:r>
    </w:p>
    <w:p>
      <w:pPr>
        <w:pStyle w:val="233"/>
        <w:snapToGrid w:val="0"/>
        <w:ind w:firstLine="480"/>
        <w:rPr>
          <w:rFonts w:ascii="仿宋" w:hAnsi="仿宋" w:eastAsia="仿宋" w:cs="仿宋_GB2312"/>
          <w:highlight w:val="none"/>
        </w:rPr>
      </w:pPr>
      <w:r>
        <w:rPr>
          <w:rFonts w:hint="eastAsia" w:ascii="仿宋" w:hAnsi="仿宋" w:eastAsia="仿宋" w:cs="仿宋_GB2312"/>
          <w:highlight w:val="none"/>
        </w:rPr>
        <w:t>24.2电子交易</w:t>
      </w:r>
      <w:r>
        <w:rPr>
          <w:rFonts w:ascii="仿宋" w:hAnsi="仿宋" w:eastAsia="仿宋" w:cs="仿宋_GB2312"/>
          <w:highlight w:val="none"/>
        </w:rPr>
        <w:t>平台应用或数据库出现错误，不能进行正常操作</w:t>
      </w:r>
      <w:r>
        <w:rPr>
          <w:rFonts w:hint="eastAsia" w:ascii="仿宋" w:hAnsi="仿宋" w:eastAsia="仿宋" w:cs="仿宋_GB2312"/>
          <w:highlight w:val="none"/>
        </w:rPr>
        <w:t>的</w:t>
      </w:r>
      <w:r>
        <w:rPr>
          <w:rFonts w:ascii="仿宋" w:hAnsi="仿宋" w:eastAsia="仿宋" w:cs="仿宋_GB2312"/>
          <w:highlight w:val="none"/>
        </w:rPr>
        <w:t>；</w:t>
      </w:r>
    </w:p>
    <w:p>
      <w:pPr>
        <w:pStyle w:val="233"/>
        <w:snapToGrid w:val="0"/>
        <w:ind w:firstLine="480"/>
        <w:rPr>
          <w:rFonts w:ascii="仿宋" w:hAnsi="仿宋" w:eastAsia="仿宋" w:cs="仿宋_GB2312"/>
          <w:highlight w:val="none"/>
        </w:rPr>
      </w:pPr>
      <w:r>
        <w:rPr>
          <w:rFonts w:hint="eastAsia" w:ascii="仿宋" w:hAnsi="仿宋" w:eastAsia="仿宋" w:cs="仿宋_GB2312"/>
          <w:highlight w:val="none"/>
        </w:rPr>
        <w:t>24.3电子交易</w:t>
      </w:r>
      <w:r>
        <w:rPr>
          <w:rFonts w:ascii="仿宋" w:hAnsi="仿宋" w:eastAsia="仿宋" w:cs="仿宋_GB2312"/>
          <w:highlight w:val="none"/>
        </w:rPr>
        <w:t>平台发现</w:t>
      </w:r>
      <w:r>
        <w:rPr>
          <w:rFonts w:hint="eastAsia" w:ascii="仿宋" w:hAnsi="仿宋" w:eastAsia="仿宋" w:cs="仿宋_GB2312"/>
          <w:highlight w:val="none"/>
        </w:rPr>
        <w:t>严重</w:t>
      </w:r>
      <w:r>
        <w:rPr>
          <w:rFonts w:ascii="仿宋" w:hAnsi="仿宋" w:eastAsia="仿宋" w:cs="仿宋_GB2312"/>
          <w:highlight w:val="none"/>
        </w:rPr>
        <w:t>安全漏洞，有潜在泄密危险的</w:t>
      </w:r>
      <w:r>
        <w:rPr>
          <w:rFonts w:hint="eastAsia" w:ascii="仿宋" w:hAnsi="仿宋" w:eastAsia="仿宋" w:cs="仿宋_GB2312"/>
          <w:highlight w:val="none"/>
        </w:rPr>
        <w:t>；</w:t>
      </w:r>
    </w:p>
    <w:p>
      <w:pPr>
        <w:pStyle w:val="233"/>
        <w:snapToGrid w:val="0"/>
        <w:ind w:firstLine="480"/>
        <w:rPr>
          <w:rFonts w:ascii="仿宋" w:hAnsi="仿宋" w:eastAsia="仿宋" w:cs="仿宋_GB2312"/>
          <w:highlight w:val="none"/>
        </w:rPr>
      </w:pPr>
      <w:r>
        <w:rPr>
          <w:rFonts w:hint="eastAsia" w:ascii="仿宋" w:hAnsi="仿宋" w:eastAsia="仿宋" w:cs="仿宋_GB2312"/>
          <w:highlight w:val="none"/>
        </w:rPr>
        <w:t>24.4</w:t>
      </w:r>
      <w:r>
        <w:rPr>
          <w:rFonts w:ascii="仿宋" w:hAnsi="仿宋" w:eastAsia="仿宋" w:cs="仿宋_GB2312"/>
          <w:highlight w:val="none"/>
        </w:rPr>
        <w:t>病毒发作</w:t>
      </w:r>
      <w:r>
        <w:rPr>
          <w:rFonts w:hint="eastAsia" w:ascii="仿宋" w:hAnsi="仿宋" w:eastAsia="仿宋" w:cs="仿宋_GB2312"/>
          <w:highlight w:val="none"/>
        </w:rPr>
        <w:t>导致不能进行</w:t>
      </w:r>
      <w:r>
        <w:rPr>
          <w:rFonts w:ascii="仿宋" w:hAnsi="仿宋" w:eastAsia="仿宋" w:cs="仿宋_GB2312"/>
          <w:highlight w:val="none"/>
        </w:rPr>
        <w:t xml:space="preserve">正常操作的； </w:t>
      </w:r>
    </w:p>
    <w:p>
      <w:pPr>
        <w:pStyle w:val="233"/>
        <w:snapToGrid w:val="0"/>
        <w:ind w:firstLine="480"/>
        <w:rPr>
          <w:rFonts w:ascii="仿宋" w:hAnsi="仿宋" w:eastAsia="仿宋" w:cs="仿宋_GB2312"/>
          <w:highlight w:val="none"/>
        </w:rPr>
      </w:pPr>
      <w:r>
        <w:rPr>
          <w:rFonts w:hint="eastAsia" w:ascii="仿宋" w:hAnsi="仿宋" w:eastAsia="仿宋" w:cs="仿宋_GB2312"/>
          <w:highlight w:val="none"/>
        </w:rPr>
        <w:t>24.5其他</w:t>
      </w:r>
      <w:r>
        <w:rPr>
          <w:rFonts w:ascii="仿宋" w:hAnsi="仿宋" w:eastAsia="仿宋" w:cs="仿宋_GB2312"/>
          <w:highlight w:val="none"/>
        </w:rPr>
        <w:t>无法保证</w:t>
      </w:r>
      <w:r>
        <w:rPr>
          <w:rFonts w:hint="eastAsia" w:ascii="仿宋" w:hAnsi="仿宋" w:eastAsia="仿宋" w:cs="仿宋_GB2312"/>
          <w:highlight w:val="none"/>
        </w:rPr>
        <w:t>电子交易</w:t>
      </w:r>
      <w:r>
        <w:rPr>
          <w:rFonts w:ascii="仿宋" w:hAnsi="仿宋" w:eastAsia="仿宋" w:cs="仿宋_GB2312"/>
          <w:highlight w:val="none"/>
        </w:rPr>
        <w:t>的公平、公正和安全的情况。</w:t>
      </w:r>
    </w:p>
    <w:p>
      <w:pPr>
        <w:pStyle w:val="233"/>
        <w:snapToGrid w:val="0"/>
        <w:ind w:firstLine="480"/>
        <w:rPr>
          <w:rFonts w:ascii="仿宋" w:hAnsi="仿宋" w:eastAsia="仿宋" w:cs="仿宋_GB2312"/>
          <w:highlight w:val="none"/>
        </w:rPr>
      </w:pPr>
      <w:r>
        <w:rPr>
          <w:rFonts w:ascii="仿宋" w:hAnsi="仿宋" w:eastAsia="仿宋" w:cs="仿宋_GB2312"/>
          <w:highlight w:val="none"/>
        </w:rPr>
        <w:t>出现</w:t>
      </w:r>
      <w:r>
        <w:rPr>
          <w:rFonts w:hint="eastAsia" w:ascii="仿宋" w:hAnsi="仿宋" w:eastAsia="仿宋" w:cs="仿宋_GB2312"/>
          <w:highlight w:val="none"/>
        </w:rPr>
        <w:t>以上情形</w:t>
      </w:r>
      <w:r>
        <w:rPr>
          <w:rFonts w:ascii="仿宋" w:hAnsi="仿宋" w:eastAsia="仿宋" w:cs="仿宋_GB2312"/>
          <w:highlight w:val="none"/>
        </w:rPr>
        <w:t>，</w:t>
      </w:r>
      <w:r>
        <w:rPr>
          <w:rFonts w:hint="eastAsia" w:ascii="仿宋" w:hAnsi="仿宋" w:eastAsia="仿宋" w:cs="仿宋_GB2312"/>
          <w:highlight w:val="none"/>
        </w:rPr>
        <w:t>不影响采购公平、公正性的，采购组织机构可以</w:t>
      </w:r>
      <w:r>
        <w:rPr>
          <w:rFonts w:ascii="仿宋" w:hAnsi="仿宋" w:eastAsia="仿宋" w:cs="仿宋_GB2312"/>
          <w:highlight w:val="none"/>
        </w:rPr>
        <w:t>待上述情形消除后继续</w:t>
      </w:r>
      <w:r>
        <w:rPr>
          <w:rFonts w:hint="eastAsia" w:ascii="仿宋" w:hAnsi="仿宋" w:eastAsia="仿宋" w:cs="仿宋_GB2312"/>
          <w:highlight w:val="none"/>
        </w:rPr>
        <w:t>组织电子交易</w:t>
      </w:r>
      <w:r>
        <w:rPr>
          <w:rFonts w:ascii="仿宋" w:hAnsi="仿宋" w:eastAsia="仿宋" w:cs="仿宋_GB2312"/>
          <w:highlight w:val="none"/>
        </w:rPr>
        <w:t>活动</w:t>
      </w:r>
      <w:r>
        <w:rPr>
          <w:rFonts w:hint="eastAsia" w:ascii="仿宋" w:hAnsi="仿宋" w:eastAsia="仿宋" w:cs="仿宋_GB2312"/>
          <w:highlight w:val="none"/>
        </w:rPr>
        <w:t>，也可以决定某些环节以纸质形式进行；影响或可能影响</w:t>
      </w:r>
      <w:r>
        <w:rPr>
          <w:rFonts w:ascii="仿宋" w:hAnsi="仿宋" w:eastAsia="仿宋" w:cs="仿宋_GB2312"/>
          <w:highlight w:val="none"/>
        </w:rPr>
        <w:t>采购公平、公正</w:t>
      </w:r>
      <w:r>
        <w:rPr>
          <w:rFonts w:hint="eastAsia" w:ascii="仿宋" w:hAnsi="仿宋" w:eastAsia="仿宋" w:cs="仿宋_GB2312"/>
          <w:highlight w:val="none"/>
        </w:rPr>
        <w:t>性</w:t>
      </w:r>
      <w:r>
        <w:rPr>
          <w:rFonts w:ascii="仿宋" w:hAnsi="仿宋" w:eastAsia="仿宋" w:cs="仿宋_GB2312"/>
          <w:highlight w:val="none"/>
        </w:rPr>
        <w:t>的，</w:t>
      </w:r>
      <w:r>
        <w:rPr>
          <w:rFonts w:hint="eastAsia" w:ascii="仿宋" w:hAnsi="仿宋" w:eastAsia="仿宋" w:cs="仿宋_GB2312"/>
          <w:highlight w:val="none"/>
        </w:rPr>
        <w:t>应当重新采购</w:t>
      </w:r>
      <w:r>
        <w:rPr>
          <w:rFonts w:ascii="仿宋" w:hAnsi="仿宋" w:eastAsia="仿宋" w:cs="仿宋_GB2312"/>
          <w:highlight w:val="none"/>
        </w:rPr>
        <w:t>。</w:t>
      </w:r>
    </w:p>
    <w:p>
      <w:pPr>
        <w:pStyle w:val="233"/>
        <w:snapToGrid w:val="0"/>
        <w:ind w:firstLine="480"/>
        <w:rPr>
          <w:rFonts w:ascii="仿宋" w:hAnsi="仿宋" w:eastAsia="仿宋" w:cs="仿宋_GB2312"/>
          <w:highlight w:val="none"/>
        </w:rPr>
      </w:pPr>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八、合同授予</w:t>
      </w:r>
    </w:p>
    <w:p>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 xml:space="preserve">25. </w:t>
      </w:r>
      <w:r>
        <w:rPr>
          <w:rFonts w:hint="eastAsia" w:ascii="仿宋" w:hAnsi="仿宋" w:eastAsia="仿宋" w:cs="仿宋_GB2312"/>
          <w:highlight w:val="none"/>
        </w:rPr>
        <w:t>合同主要条款详见第五部分拟签订的合同文本。</w:t>
      </w:r>
    </w:p>
    <w:p>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26. 合同的签订</w:t>
      </w:r>
    </w:p>
    <w:p>
      <w:pPr>
        <w:widowControl/>
        <w:shd w:val="clear" w:color="auto" w:fill="FFFFFF"/>
        <w:spacing w:line="360" w:lineRule="auto"/>
        <w:ind w:firstLine="480"/>
        <w:jc w:val="left"/>
        <w:rPr>
          <w:rFonts w:ascii="仿宋" w:hAnsi="仿宋" w:eastAsia="仿宋" w:cs="宋体"/>
          <w:kern w:val="0"/>
          <w:sz w:val="24"/>
          <w:highlight w:val="none"/>
        </w:rPr>
      </w:pPr>
      <w:r>
        <w:rPr>
          <w:rFonts w:hint="eastAsia" w:ascii="仿宋" w:hAnsi="仿宋" w:eastAsia="仿宋" w:cs="宋体"/>
          <w:sz w:val="24"/>
          <w:highlight w:val="none"/>
        </w:rPr>
        <w:t>26.1</w:t>
      </w:r>
      <w:r>
        <w:rPr>
          <w:rFonts w:hint="eastAsia" w:ascii="仿宋" w:hAnsi="仿宋" w:eastAsia="仿宋"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pPr>
        <w:pStyle w:val="233"/>
        <w:snapToGrid w:val="0"/>
        <w:ind w:firstLine="480"/>
        <w:rPr>
          <w:rFonts w:ascii="仿宋" w:hAnsi="仿宋" w:eastAsia="仿宋" w:cs="宋体"/>
          <w:kern w:val="0"/>
          <w:highlight w:val="none"/>
          <w:lang w:val="zh-CN"/>
        </w:rPr>
      </w:pPr>
      <w:r>
        <w:rPr>
          <w:rFonts w:hint="eastAsia" w:ascii="仿宋" w:hAnsi="仿宋" w:eastAsia="仿宋" w:cs="宋体"/>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pPr>
        <w:spacing w:line="360" w:lineRule="auto"/>
        <w:ind w:firstLine="480" w:firstLineChars="200"/>
        <w:rPr>
          <w:rFonts w:ascii="仿宋" w:hAnsi="仿宋" w:eastAsia="仿宋" w:cs="宋体"/>
          <w:kern w:val="0"/>
          <w:sz w:val="24"/>
          <w:szCs w:val="20"/>
          <w:highlight w:val="none"/>
          <w:lang w:val="zh-CN"/>
        </w:rPr>
      </w:pPr>
      <w:r>
        <w:rPr>
          <w:rFonts w:hint="eastAsia" w:ascii="仿宋" w:hAnsi="仿宋" w:eastAsia="仿宋" w:cs="宋体"/>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pPr>
        <w:pStyle w:val="233"/>
        <w:snapToGrid w:val="0"/>
        <w:ind w:firstLine="480"/>
        <w:rPr>
          <w:rFonts w:ascii="仿宋" w:hAnsi="仿宋" w:eastAsia="仿宋" w:cs="宋体"/>
          <w:highlight w:val="none"/>
        </w:rPr>
      </w:pPr>
      <w:r>
        <w:rPr>
          <w:rFonts w:hint="eastAsia" w:ascii="仿宋" w:hAnsi="仿宋" w:eastAsia="仿宋" w:cs="宋体"/>
          <w:highlight w:val="none"/>
        </w:rPr>
        <w:t>26.4鼓励采购人与中标供应商根据招标文件、投标文件等内容通过政府采购电子交易平台在线签订合同，自动备案。</w:t>
      </w:r>
    </w:p>
    <w:p>
      <w:pPr>
        <w:pStyle w:val="24"/>
        <w:tabs>
          <w:tab w:val="left" w:pos="2760"/>
        </w:tabs>
        <w:spacing w:line="360" w:lineRule="auto"/>
        <w:ind w:firstLine="482"/>
        <w:rPr>
          <w:rFonts w:ascii="仿宋" w:hAnsi="仿宋" w:eastAsia="仿宋" w:cs="仿宋_GB2312"/>
          <w:b/>
          <w:highlight w:val="none"/>
        </w:rPr>
      </w:pPr>
      <w:r>
        <w:rPr>
          <w:rFonts w:hint="eastAsia" w:ascii="仿宋" w:hAnsi="仿宋" w:eastAsia="仿宋" w:cs="仿宋_GB2312"/>
          <w:b/>
          <w:highlight w:val="none"/>
        </w:rPr>
        <w:t>27. 履约保证金</w:t>
      </w:r>
      <w:r>
        <w:rPr>
          <w:rFonts w:ascii="仿宋" w:hAnsi="仿宋" w:eastAsia="仿宋" w:cs="仿宋_GB2312"/>
          <w:b/>
          <w:highlight w:val="none"/>
        </w:rPr>
        <w:tab/>
      </w:r>
    </w:p>
    <w:p>
      <w:pPr>
        <w:tabs>
          <w:tab w:val="left" w:pos="0"/>
        </w:tabs>
        <w:spacing w:line="360" w:lineRule="auto"/>
        <w:ind w:firstLine="482"/>
        <w:rPr>
          <w:rFonts w:ascii="仿宋" w:hAnsi="仿宋" w:eastAsia="仿宋" w:cs="宋体"/>
          <w:sz w:val="24"/>
          <w:highlight w:val="none"/>
        </w:rPr>
      </w:pPr>
      <w:r>
        <w:rPr>
          <w:rFonts w:hint="eastAsia" w:ascii="仿宋" w:hAnsi="仿宋" w:eastAsia="仿宋"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sz w:val="24"/>
          <w:highlight w:val="none"/>
        </w:rPr>
        <w:t>。履约保证金的数额不得超过政府采购合同金额的</w:t>
      </w:r>
      <w:r>
        <w:rPr>
          <w:rFonts w:hint="eastAsia" w:ascii="仿宋" w:hAnsi="仿宋" w:eastAsia="仿宋"/>
          <w:b/>
          <w:sz w:val="24"/>
          <w:highlight w:val="none"/>
        </w:rPr>
        <w:t>0.5</w:t>
      </w:r>
      <w:r>
        <w:rPr>
          <w:rFonts w:hint="eastAsia" w:ascii="仿宋" w:hAnsi="仿宋" w:eastAsia="仿宋"/>
          <w:sz w:val="24"/>
          <w:highlight w:val="none"/>
        </w:rPr>
        <w:t>%，</w:t>
      </w:r>
      <w:r>
        <w:rPr>
          <w:rFonts w:hint="eastAsia" w:ascii="仿宋" w:hAnsi="仿宋" w:eastAsia="仿宋" w:cs="宋体"/>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pPr>
        <w:pStyle w:val="3"/>
        <w:numPr>
          <w:ilvl w:val="0"/>
          <w:numId w:val="0"/>
        </w:numPr>
        <w:ind w:firstLine="480" w:firstLineChars="200"/>
        <w:rPr>
          <w:rFonts w:ascii="仿宋" w:eastAsia="仿宋" w:cs="宋体"/>
          <w:b w:val="0"/>
          <w:bCs w:val="0"/>
          <w:snapToGrid w:val="0"/>
          <w:kern w:val="28"/>
          <w:sz w:val="24"/>
          <w:highlight w:val="none"/>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28</w:t>
      </w:r>
      <w:r>
        <w:rPr>
          <w:rFonts w:ascii="仿宋" w:hAnsi="仿宋" w:eastAsia="仿宋" w:cs="仿宋_GB2312"/>
          <w:b/>
          <w:highlight w:val="none"/>
        </w:rPr>
        <w:t>.预付款</w:t>
      </w:r>
    </w:p>
    <w:p>
      <w:pPr>
        <w:adjustRightInd/>
        <w:spacing w:line="360" w:lineRule="auto"/>
        <w:ind w:firstLine="480" w:firstLineChars="200"/>
        <w:rPr>
          <w:rFonts w:ascii="仿宋" w:hAnsi="仿宋" w:eastAsia="仿宋" w:cs="仿宋_GB2312"/>
          <w:b/>
          <w:sz w:val="32"/>
          <w:szCs w:val="20"/>
          <w:highlight w:val="none"/>
        </w:rPr>
      </w:pPr>
      <w:r>
        <w:rPr>
          <w:rFonts w:hint="eastAsia" w:ascii="仿宋" w:hAnsi="仿宋" w:eastAsia="仿宋"/>
          <w:sz w:val="24"/>
          <w:highlight w:val="none"/>
        </w:rPr>
        <w:t>采购单位应当在政府采购合同中约定预付款，对中小企业合同预付款比例原则上不低于合同金额的</w:t>
      </w:r>
      <w:r>
        <w:rPr>
          <w:rFonts w:ascii="仿宋" w:hAnsi="仿宋" w:eastAsia="仿宋"/>
          <w:sz w:val="24"/>
          <w:highlight w:val="none"/>
        </w:rPr>
        <w:t>40％</w:t>
      </w:r>
      <w:r>
        <w:rPr>
          <w:rFonts w:hint="eastAsia" w:ascii="仿宋" w:hAnsi="仿宋" w:eastAsia="仿宋"/>
          <w:sz w:val="24"/>
          <w:highlight w:val="none"/>
        </w:rPr>
        <w:t>，不高于合同金额的</w:t>
      </w:r>
      <w:r>
        <w:rPr>
          <w:rFonts w:ascii="仿宋" w:hAnsi="仿宋" w:eastAsia="仿宋"/>
          <w:sz w:val="24"/>
          <w:highlight w:val="none"/>
        </w:rPr>
        <w:t>70%；项目分年安排预算的，每年预付款比例</w:t>
      </w:r>
      <w:r>
        <w:rPr>
          <w:rFonts w:hint="eastAsia" w:ascii="仿宋" w:hAnsi="仿宋" w:eastAsia="仿宋"/>
          <w:sz w:val="24"/>
          <w:highlight w:val="none"/>
        </w:rPr>
        <w:t>不低于</w:t>
      </w:r>
      <w:r>
        <w:rPr>
          <w:rFonts w:ascii="仿宋" w:hAnsi="仿宋" w:eastAsia="仿宋"/>
          <w:sz w:val="24"/>
          <w:highlight w:val="none"/>
        </w:rPr>
        <w:t>项目年度计划支付资金额的40％</w:t>
      </w:r>
      <w:r>
        <w:rPr>
          <w:rFonts w:hint="eastAsia" w:ascii="仿宋" w:hAnsi="仿宋" w:eastAsia="仿宋"/>
          <w:sz w:val="24"/>
          <w:highlight w:val="none"/>
        </w:rPr>
        <w:t>，不高于年度计划支付金额的</w:t>
      </w:r>
      <w:r>
        <w:rPr>
          <w:rFonts w:ascii="仿宋" w:hAnsi="仿宋" w:eastAsia="仿宋"/>
          <w:sz w:val="24"/>
          <w:highlight w:val="none"/>
        </w:rPr>
        <w:t>70%</w:t>
      </w:r>
      <w:r>
        <w:rPr>
          <w:rFonts w:hint="eastAsia" w:ascii="仿宋" w:hAnsi="仿宋" w:eastAsia="仿宋"/>
          <w:sz w:val="24"/>
          <w:highlight w:val="none"/>
        </w:rPr>
        <w:t>。</w:t>
      </w:r>
      <w:r>
        <w:rPr>
          <w:rFonts w:ascii="仿宋" w:hAnsi="仿宋" w:eastAsia="仿宋"/>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sz w:val="24"/>
          <w:highlight w:val="none"/>
        </w:rPr>
        <w:t>供应商</w:t>
      </w:r>
      <w:r>
        <w:rPr>
          <w:rFonts w:ascii="仿宋" w:hAnsi="仿宋" w:eastAsia="仿宋"/>
          <w:sz w:val="24"/>
          <w:highlight w:val="none"/>
        </w:rPr>
        <w:t>明确表示无需预付款或者主动要求降低预付款比例的，</w:t>
      </w:r>
      <w:r>
        <w:rPr>
          <w:rFonts w:hint="eastAsia" w:ascii="仿宋" w:hAnsi="仿宋" w:eastAsia="仿宋"/>
          <w:sz w:val="24"/>
          <w:highlight w:val="none"/>
        </w:rPr>
        <w:t>采购单位</w:t>
      </w:r>
      <w:r>
        <w:rPr>
          <w:rFonts w:ascii="仿宋" w:hAnsi="仿宋" w:eastAsia="仿宋"/>
          <w:sz w:val="24"/>
          <w:highlight w:val="none"/>
        </w:rPr>
        <w:t>可不适用前述规定。</w:t>
      </w:r>
      <w:r>
        <w:rPr>
          <w:rFonts w:hint="eastAsia" w:ascii="仿宋" w:hAnsi="仿宋" w:eastAsia="仿宋"/>
          <w:sz w:val="24"/>
          <w:highlight w:val="none"/>
        </w:rPr>
        <w:t>采购单位</w:t>
      </w:r>
      <w:r>
        <w:rPr>
          <w:rFonts w:ascii="仿宋" w:hAnsi="仿宋" w:eastAsia="仿宋"/>
          <w:sz w:val="24"/>
          <w:highlight w:val="none"/>
        </w:rPr>
        <w:t>根据项目特点、供应商诚信等因素，可以要求</w:t>
      </w:r>
      <w:r>
        <w:rPr>
          <w:rFonts w:hint="eastAsia" w:ascii="仿宋" w:hAnsi="仿宋" w:eastAsia="仿宋"/>
          <w:sz w:val="24"/>
          <w:highlight w:val="none"/>
        </w:rPr>
        <w:t>供应商</w:t>
      </w:r>
      <w:r>
        <w:rPr>
          <w:rFonts w:ascii="仿宋" w:hAnsi="仿宋" w:eastAsia="仿宋"/>
          <w:sz w:val="24"/>
          <w:highlight w:val="none"/>
        </w:rPr>
        <w:t>提交银行、保险公司等金融机构出具的预付款保函或其他担保措施。政府采购预付款应在合同生效以及具备实施条件后</w:t>
      </w:r>
      <w:r>
        <w:rPr>
          <w:rFonts w:hint="eastAsia" w:ascii="仿宋" w:hAnsi="仿宋" w:eastAsia="仿宋"/>
          <w:sz w:val="24"/>
          <w:highlight w:val="none"/>
        </w:rPr>
        <w:t>7</w:t>
      </w:r>
      <w:r>
        <w:rPr>
          <w:rFonts w:ascii="仿宋" w:hAnsi="仿宋" w:eastAsia="仿宋"/>
          <w:sz w:val="24"/>
          <w:highlight w:val="none"/>
        </w:rPr>
        <w:t>个工作日内支付。</w:t>
      </w:r>
      <w:r>
        <w:rPr>
          <w:rFonts w:hint="eastAsia" w:ascii="仿宋" w:hAnsi="仿宋" w:eastAsia="仿宋"/>
          <w:sz w:val="24"/>
          <w:highlight w:val="none"/>
        </w:rPr>
        <w:t>政府采购工程以及与工程建设有关的货物、服务，采用招标方式采购的，预付款从其相关规定。供应商可登录政采云前台大厅选择金融服务</w:t>
      </w:r>
      <w:r>
        <w:rPr>
          <w:rFonts w:ascii="仿宋" w:hAnsi="仿宋" w:eastAsia="仿宋"/>
          <w:sz w:val="24"/>
          <w:highlight w:val="none"/>
        </w:rPr>
        <w:t xml:space="preserve"> - </w:t>
      </w:r>
      <w:r>
        <w:rPr>
          <w:rFonts w:hint="eastAsia" w:ascii="仿宋" w:hAnsi="仿宋" w:eastAsia="仿宋"/>
          <w:sz w:val="24"/>
          <w:highlight w:val="none"/>
        </w:rPr>
        <w:t>【保函保险服务】出具预付款保函，具体步骤：选择产品—填写供应商信息—选择中标项目—确认信息—等待保险</w:t>
      </w:r>
      <w:r>
        <w:rPr>
          <w:rFonts w:ascii="仿宋" w:hAnsi="仿宋" w:eastAsia="仿宋"/>
          <w:sz w:val="24"/>
          <w:highlight w:val="none"/>
        </w:rPr>
        <w:t>/保函受理—确认保单—支付保费—成功出单。政</w:t>
      </w:r>
      <w:r>
        <w:rPr>
          <w:rFonts w:hint="eastAsia" w:ascii="仿宋" w:hAnsi="仿宋" w:eastAsia="仿宋"/>
          <w:sz w:val="24"/>
          <w:highlight w:val="none"/>
        </w:rPr>
        <w:t>采云金融专线</w:t>
      </w:r>
      <w:r>
        <w:rPr>
          <w:rFonts w:ascii="仿宋" w:hAnsi="仿宋" w:eastAsia="仿宋"/>
          <w:sz w:val="24"/>
          <w:highlight w:val="none"/>
        </w:rPr>
        <w:t>400-903-9583。</w:t>
      </w:r>
    </w:p>
    <w:p>
      <w:pPr>
        <w:adjustRightInd/>
        <w:spacing w:line="360" w:lineRule="auto"/>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九、履约验收</w:t>
      </w:r>
    </w:p>
    <w:p>
      <w:pPr>
        <w:pStyle w:val="24"/>
        <w:spacing w:line="360" w:lineRule="auto"/>
        <w:ind w:firstLine="482"/>
        <w:rPr>
          <w:rFonts w:ascii="仿宋" w:hAnsi="仿宋" w:eastAsia="仿宋" w:cs="仿宋_GB2312"/>
          <w:b/>
          <w:highlight w:val="none"/>
        </w:rPr>
      </w:pPr>
      <w:r>
        <w:rPr>
          <w:rFonts w:hint="eastAsia" w:ascii="仿宋" w:hAnsi="仿宋" w:eastAsia="仿宋" w:cs="仿宋_GB2312"/>
          <w:b/>
          <w:highlight w:val="none"/>
        </w:rPr>
        <w:t>29.履约验收</w:t>
      </w:r>
    </w:p>
    <w:p>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29.5 采购合同的履行、违约责任和解决争议的方式等适用《中华人民共和国民法典》。</w:t>
      </w:r>
    </w:p>
    <w:p>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29.6供应商在履约过程中有政府采购法律法规规定的违法违规情形的，采购人应当及时报告本级财政部门。</w:t>
      </w:r>
    </w:p>
    <w:p>
      <w:pPr>
        <w:tabs>
          <w:tab w:val="left" w:pos="0"/>
        </w:tabs>
        <w:spacing w:line="360" w:lineRule="auto"/>
        <w:jc w:val="left"/>
        <w:rPr>
          <w:rFonts w:ascii="仿宋" w:hAnsi="仿宋" w:eastAsia="仿宋"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pPr>
        <w:spacing w:line="360" w:lineRule="auto"/>
        <w:jc w:val="center"/>
        <w:outlineLvl w:val="0"/>
        <w:rPr>
          <w:rFonts w:ascii="仿宋" w:hAnsi="仿宋" w:eastAsia="仿宋" w:cs="仿宋_GB2312"/>
          <w:b/>
          <w:sz w:val="36"/>
          <w:szCs w:val="36"/>
          <w:highlight w:val="none"/>
        </w:rPr>
      </w:pPr>
      <w:bookmarkStart w:id="62" w:name="第四部分"/>
      <w:r>
        <w:rPr>
          <w:rFonts w:hint="eastAsia" w:ascii="仿宋" w:hAnsi="仿宋" w:eastAsia="仿宋" w:cs="仿宋_GB2312"/>
          <w:b/>
          <w:sz w:val="36"/>
          <w:szCs w:val="36"/>
          <w:highlight w:val="none"/>
        </w:rPr>
        <w:t>第三部分   采购需求</w:t>
      </w:r>
    </w:p>
    <w:p>
      <w:pPr>
        <w:snapToGrid w:val="0"/>
        <w:spacing w:line="360" w:lineRule="auto"/>
        <w:jc w:val="left"/>
        <w:rPr>
          <w:rFonts w:ascii="仿宋" w:hAnsi="仿宋" w:eastAsia="仿宋" w:cs="仿宋_GB2312"/>
          <w:b/>
          <w:i/>
          <w:sz w:val="22"/>
          <w:szCs w:val="36"/>
          <w:highlight w:val="none"/>
        </w:rPr>
      </w:pPr>
    </w:p>
    <w:p>
      <w:pPr>
        <w:snapToGrid w:val="0"/>
        <w:spacing w:beforeLines="50" w:afterLines="50"/>
        <w:rPr>
          <w:rFonts w:ascii="仿宋" w:hAnsi="仿宋" w:eastAsia="仿宋"/>
          <w:sz w:val="24"/>
          <w:highlight w:val="none"/>
        </w:rPr>
      </w:pPr>
      <w:r>
        <w:rPr>
          <w:rFonts w:hint="eastAsia" w:ascii="仿宋" w:hAnsi="仿宋" w:eastAsia="仿宋"/>
          <w:sz w:val="24"/>
          <w:highlight w:val="none"/>
        </w:rPr>
        <w:t>特别说明：</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1.需求中不允许偏离的实质性要求和条件，以“▲”号标明。</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cs="仿宋_GB2312"/>
          <w:sz w:val="24"/>
          <w:highlight w:val="none"/>
        </w:rPr>
        <w:t>单</w:t>
      </w:r>
      <w:r>
        <w:rPr>
          <w:rFonts w:ascii="仿宋" w:hAnsi="仿宋" w:eastAsia="仿宋" w:cs="仿宋_GB2312"/>
          <w:sz w:val="24"/>
          <w:highlight w:val="none"/>
        </w:rPr>
        <w:t>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的核心产品，以</w:t>
      </w:r>
      <w:r>
        <w:rPr>
          <w:rFonts w:hint="eastAsia" w:ascii="仿宋" w:hAnsi="仿宋" w:eastAsia="仿宋"/>
          <w:sz w:val="24"/>
          <w:highlight w:val="none"/>
        </w:rPr>
        <w:t>“★”</w:t>
      </w:r>
      <w:r>
        <w:rPr>
          <w:rFonts w:hint="eastAsia" w:ascii="仿宋" w:hAnsi="仿宋" w:eastAsia="仿宋" w:cs="仿宋_GB2312"/>
          <w:sz w:val="24"/>
          <w:highlight w:val="none"/>
        </w:rPr>
        <w:t>标明。</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rPr>
          <w:rFonts w:ascii="仿宋" w:hAnsi="仿宋" w:eastAsia="仿宋" w:cs="Arial"/>
          <w:kern w:val="0"/>
          <w:sz w:val="24"/>
          <w:highlight w:val="none"/>
        </w:rPr>
      </w:pPr>
    </w:p>
    <w:p>
      <w:pPr>
        <w:snapToGrid w:val="0"/>
        <w:spacing w:line="360" w:lineRule="auto"/>
        <w:ind w:firstLine="3052" w:firstLineChars="950"/>
        <w:rPr>
          <w:rFonts w:ascii="仿宋" w:hAnsi="仿宋" w:eastAsia="仿宋"/>
          <w:b/>
          <w:sz w:val="28"/>
          <w:szCs w:val="28"/>
          <w:highlight w:val="none"/>
        </w:rPr>
      </w:pPr>
      <w:r>
        <w:rPr>
          <w:rFonts w:hint="eastAsia" w:ascii="仿宋" w:hAnsi="仿宋" w:eastAsia="仿宋" w:cs="仿宋_GB2312"/>
          <w:b/>
          <w:sz w:val="32"/>
          <w:highlight w:val="none"/>
        </w:rPr>
        <w:t>一、服务清单及要求</w:t>
      </w:r>
    </w:p>
    <w:p>
      <w:pPr>
        <w:spacing w:line="360" w:lineRule="auto"/>
        <w:rPr>
          <w:rFonts w:ascii="仿宋" w:eastAsia="仿宋"/>
          <w:b/>
          <w:bCs/>
          <w:sz w:val="24"/>
          <w:highlight w:val="none"/>
        </w:rPr>
      </w:pPr>
      <w:r>
        <w:rPr>
          <w:rFonts w:hint="eastAsia" w:ascii="仿宋" w:eastAsia="仿宋"/>
          <w:b/>
          <w:bCs/>
          <w:sz w:val="24"/>
          <w:highlight w:val="none"/>
        </w:rPr>
        <w:t>1.1服务名称</w:t>
      </w:r>
    </w:p>
    <w:p>
      <w:pPr>
        <w:spacing w:line="360" w:lineRule="auto"/>
        <w:rPr>
          <w:rFonts w:ascii="仿宋" w:eastAsia="仿宋"/>
          <w:sz w:val="24"/>
          <w:highlight w:val="none"/>
        </w:rPr>
      </w:pPr>
      <w:r>
        <w:rPr>
          <w:rFonts w:hint="eastAsia" w:ascii="仿宋" w:eastAsia="仿宋"/>
          <w:sz w:val="24"/>
          <w:highlight w:val="none"/>
        </w:rPr>
        <w:t>2024年柯桥区1:500基础地理信息资源更新及1:2000缩编更新采购项目</w:t>
      </w:r>
    </w:p>
    <w:p>
      <w:pPr>
        <w:spacing w:line="360" w:lineRule="auto"/>
        <w:rPr>
          <w:rFonts w:ascii="仿宋" w:eastAsia="仿宋"/>
          <w:b/>
          <w:bCs/>
          <w:sz w:val="24"/>
          <w:highlight w:val="none"/>
        </w:rPr>
      </w:pPr>
      <w:r>
        <w:rPr>
          <w:rFonts w:hint="eastAsia" w:ascii="仿宋" w:eastAsia="仿宋"/>
          <w:b/>
          <w:bCs/>
          <w:sz w:val="24"/>
          <w:highlight w:val="none"/>
        </w:rPr>
        <w:t>1.2服务内容</w:t>
      </w:r>
    </w:p>
    <w:p>
      <w:pPr>
        <w:spacing w:line="360" w:lineRule="auto"/>
        <w:ind w:firstLine="480" w:firstLineChars="200"/>
        <w:rPr>
          <w:rFonts w:ascii="仿宋" w:eastAsia="仿宋"/>
          <w:sz w:val="24"/>
          <w:highlight w:val="none"/>
        </w:rPr>
      </w:pPr>
      <w:r>
        <w:rPr>
          <w:rFonts w:hint="eastAsia" w:ascii="仿宋" w:eastAsia="仿宋"/>
          <w:sz w:val="24"/>
          <w:highlight w:val="none"/>
        </w:rPr>
        <w:t>对主城区146平方公里范围内开展地名地址的更新普查，1:500基础地理信息资源进行更新测绘及1:2000缩编更新（变化区域面积约11.5平方公里），要求在该范围内1:500、1:2000地形、地名地址普查各更新1次。</w:t>
      </w:r>
    </w:p>
    <w:p>
      <w:pPr>
        <w:spacing w:line="360" w:lineRule="auto"/>
        <w:ind w:firstLine="480" w:firstLineChars="200"/>
        <w:rPr>
          <w:rFonts w:ascii="仿宋" w:eastAsia="仿宋"/>
          <w:sz w:val="24"/>
          <w:highlight w:val="none"/>
        </w:rPr>
      </w:pPr>
      <w:r>
        <w:rPr>
          <w:rFonts w:hint="eastAsia" w:ascii="仿宋" w:eastAsia="仿宋"/>
          <w:sz w:val="24"/>
          <w:highlight w:val="none"/>
        </w:rPr>
        <w:t>作业范围请参照下图红色阴影区域，边界图幅都要求满幅。</w:t>
      </w:r>
    </w:p>
    <w:p>
      <w:pPr>
        <w:spacing w:line="360" w:lineRule="auto"/>
        <w:ind w:firstLine="480" w:firstLineChars="200"/>
        <w:rPr>
          <w:rFonts w:ascii="仿宋" w:eastAsia="仿宋"/>
          <w:sz w:val="24"/>
          <w:highlight w:val="none"/>
        </w:rPr>
      </w:pPr>
      <w:r>
        <w:rPr>
          <w:rFonts w:hint="eastAsia" w:ascii="仿宋" w:eastAsia="仿宋"/>
          <w:sz w:val="24"/>
          <w:highlight w:val="none"/>
        </w:rPr>
        <w:t>项目任务包括：1:500地形图（CAD）和库体数据（ARCGIS）更新一次、缩编更新1:2000地形图（CAD）和库体数据（ARCGIS）一次、地名地址兴趣点数据库更新一次。</w:t>
      </w:r>
    </w:p>
    <w:p>
      <w:pPr>
        <w:spacing w:line="360" w:lineRule="auto"/>
        <w:ind w:firstLine="480" w:firstLineChars="200"/>
        <w:rPr>
          <w:rFonts w:ascii="仿宋" w:eastAsia="仿宋"/>
          <w:sz w:val="24"/>
          <w:highlight w:val="none"/>
        </w:rPr>
      </w:pPr>
      <w:r>
        <w:rPr>
          <w:rFonts w:hint="eastAsia" w:ascii="仿宋" w:eastAsia="仿宋"/>
          <w:sz w:val="24"/>
          <w:highlight w:val="none"/>
        </w:rPr>
        <w:t>项目总体要求有：</w:t>
      </w:r>
    </w:p>
    <w:p>
      <w:pPr>
        <w:spacing w:line="360" w:lineRule="auto"/>
        <w:ind w:firstLine="480" w:firstLineChars="200"/>
        <w:rPr>
          <w:rFonts w:ascii="仿宋" w:eastAsia="仿宋"/>
          <w:sz w:val="24"/>
          <w:highlight w:val="none"/>
        </w:rPr>
      </w:pPr>
      <w:r>
        <w:rPr>
          <w:rFonts w:hint="eastAsia" w:ascii="仿宋" w:hAnsi="仿宋" w:eastAsia="仿宋" w:cs="仿宋"/>
          <w:sz w:val="24"/>
          <w:highlight w:val="none"/>
        </w:rPr>
        <w:t>①</w:t>
      </w:r>
      <w:r>
        <w:rPr>
          <w:rFonts w:hint="eastAsia" w:ascii="仿宋" w:eastAsia="仿宋"/>
          <w:sz w:val="24"/>
          <w:highlight w:val="none"/>
        </w:rPr>
        <w:t>形成的各类成果要与柯桥区现有地形图、库体数据和地名地址数据库拼合在一起，形成整体成果。</w:t>
      </w:r>
    </w:p>
    <w:p>
      <w:pPr>
        <w:spacing w:line="360" w:lineRule="auto"/>
        <w:ind w:firstLine="480" w:firstLineChars="200"/>
        <w:rPr>
          <w:rFonts w:ascii="仿宋" w:eastAsia="仿宋"/>
          <w:strike/>
          <w:sz w:val="24"/>
          <w:highlight w:val="none"/>
        </w:rPr>
      </w:pPr>
      <w:r>
        <w:rPr>
          <w:rFonts w:hint="eastAsia" w:ascii="仿宋" w:hAnsi="仿宋" w:eastAsia="仿宋" w:cs="仿宋"/>
          <w:sz w:val="24"/>
          <w:highlight w:val="none"/>
        </w:rPr>
        <w:t>②</w:t>
      </w:r>
      <w:r>
        <w:rPr>
          <w:rFonts w:hint="eastAsia" w:ascii="仿宋" w:eastAsia="仿宋"/>
          <w:sz w:val="24"/>
          <w:highlight w:val="none"/>
        </w:rPr>
        <w:t>合同签订后3天内，中标方完成人员、设备等现场进驻，建立项目部和落实相关制度。规定期限内完成项目任务并报省级或省级以上测绘质量检验机构质检。</w:t>
      </w:r>
    </w:p>
    <w:p>
      <w:pPr>
        <w:spacing w:line="360" w:lineRule="auto"/>
        <w:ind w:firstLine="480" w:firstLineChars="200"/>
        <w:rPr>
          <w:rFonts w:ascii="宋体" w:hAnsi="宋体" w:cs="宋体"/>
          <w:sz w:val="24"/>
          <w:highlight w:val="none"/>
        </w:rPr>
      </w:pPr>
      <w:r>
        <w:rPr>
          <w:rFonts w:hint="eastAsia" w:ascii="仿宋" w:hAnsi="仿宋" w:eastAsia="仿宋" w:cs="仿宋"/>
          <w:sz w:val="24"/>
          <w:highlight w:val="none"/>
        </w:rPr>
        <w:t>③</w:t>
      </w:r>
      <w:r>
        <w:rPr>
          <w:rFonts w:hint="eastAsia" w:ascii="宋体" w:hAnsi="宋体"/>
          <w:b/>
          <w:sz w:val="24"/>
          <w:highlight w:val="none"/>
        </w:rPr>
        <w:t>测图范围红色阴影区域</w:t>
      </w:r>
      <w:r>
        <w:rPr>
          <w:rFonts w:ascii="宋体" w:hAnsi="宋体"/>
          <w:sz w:val="24"/>
          <w:highlight w:val="none"/>
        </w:rPr>
        <w:drawing>
          <wp:inline distT="0" distB="0" distL="114300" distR="114300">
            <wp:extent cx="3371850" cy="3371850"/>
            <wp:effectExtent l="0" t="0" r="0" b="0"/>
            <wp:docPr id="1" name="图片 1" descr="地形图500一年更新两次范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形图500一年更新两次范围(1)"/>
                    <pic:cNvPicPr>
                      <a:picLocks noChangeAspect="1"/>
                    </pic:cNvPicPr>
                  </pic:nvPicPr>
                  <pic:blipFill>
                    <a:blip r:embed="rId21"/>
                    <a:stretch>
                      <a:fillRect/>
                    </a:stretch>
                  </pic:blipFill>
                  <pic:spPr>
                    <a:xfrm>
                      <a:off x="0" y="0"/>
                      <a:ext cx="3371850" cy="3371850"/>
                    </a:xfrm>
                    <a:prstGeom prst="rect">
                      <a:avLst/>
                    </a:prstGeom>
                    <a:noFill/>
                    <a:ln>
                      <a:noFill/>
                    </a:ln>
                  </pic:spPr>
                </pic:pic>
              </a:graphicData>
            </a:graphic>
          </wp:inline>
        </w:drawing>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1.3服务质量要求</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优质服务</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1.3.1地形图1∶500更新部分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①比例尺：1：500；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②平面坐标系统：1980西安坐标系、绍兴坐标系、2000国家大地坐标系；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③高程基准：1985国家高程基准，二期成果；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④分幅：50厘米×50厘米</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⑤等高距：1米（山地）、0.5米（平地）</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⑥执行技术标准：国家现行的有关规范、技术标准、技术要求。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（1）GB/T 13989 《国家基本比例尺地形图分幅与编号》；</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（2）CJJ/T 73 《卫星定位城市测量技术规范》；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（3）CJJ/T 8-2011《城市测量规范》；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（4）GB/T20257.1 《国家基本比例尺地图图式第一部分1∶500 1∶1000 1∶2000地形图图式》；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（5）CH/T 2009 《全球定位系统实时动态测量（RTK）技术规范》；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（6）GB/T 18314 《全球定位系统（GPS）测量规范》；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（7）DB33/T552 《浙江省1∶500 1∶1000 1∶2000数字地形图测绘规范》；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（8）GB/T 13923《基础地理信息要素分类与代码》；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（9）DB33/T 817《基础地理信息要素分类与图形表达代码》；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（10）GBT18316 《数字测绘成果质量检查与验收》；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（11）GBT24356 《测绘成果质量检查与验收》；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（12）ZCB001 《浙江省1∶500 1∶1000 1∶2000基础数字地形图产品检验规定和质量评定》；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（13）《浙江省测绘与地理信息成果资料归档要求》；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⑦精度要求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平面控制：平面坐标最弱点点位中误差相对于起算点不大于±5cm。</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地形测图：地形图图上地物点相对于邻近图根点的点位中误差与邻近地物点间距中误差均不得大于如下规定：</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53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26"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地物点类型</w:t>
            </w:r>
          </w:p>
        </w:tc>
        <w:tc>
          <w:tcPr>
            <w:tcW w:w="4536"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具体内容</w:t>
            </w:r>
          </w:p>
        </w:tc>
        <w:tc>
          <w:tcPr>
            <w:tcW w:w="2410" w:type="dxa"/>
            <w:gridSpan w:val="2"/>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26" w:type="dxa"/>
            <w:vMerge w:val="continue"/>
            <w:noWrap/>
            <w:vAlign w:val="center"/>
          </w:tcPr>
          <w:p>
            <w:pPr>
              <w:spacing w:line="360" w:lineRule="auto"/>
              <w:ind w:firstLine="480" w:firstLineChars="200"/>
              <w:jc w:val="center"/>
              <w:rPr>
                <w:rFonts w:ascii="仿宋" w:hAnsi="仿宋" w:eastAsia="仿宋" w:cs="仿宋"/>
                <w:sz w:val="24"/>
                <w:highlight w:val="none"/>
              </w:rPr>
            </w:pPr>
          </w:p>
        </w:tc>
        <w:tc>
          <w:tcPr>
            <w:tcW w:w="4536" w:type="dxa"/>
            <w:vMerge w:val="continue"/>
            <w:noWrap/>
            <w:vAlign w:val="center"/>
          </w:tcPr>
          <w:p>
            <w:pPr>
              <w:spacing w:line="360" w:lineRule="auto"/>
              <w:ind w:firstLine="480" w:firstLineChars="200"/>
              <w:jc w:val="center"/>
              <w:rPr>
                <w:rFonts w:ascii="仿宋" w:hAnsi="仿宋" w:eastAsia="仿宋" w:cs="仿宋"/>
                <w:sz w:val="24"/>
                <w:highlight w:val="none"/>
              </w:rPr>
            </w:pPr>
          </w:p>
        </w:tc>
        <w:tc>
          <w:tcPr>
            <w:tcW w:w="113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点位</w:t>
            </w:r>
          </w:p>
        </w:tc>
        <w:tc>
          <w:tcPr>
            <w:tcW w:w="127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2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一类地物点</w:t>
            </w:r>
          </w:p>
        </w:tc>
        <w:tc>
          <w:tcPr>
            <w:tcW w:w="453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指城镇道路、街（巷）道两侧，以及位于城镇的居住区、企事业单位内部的明显建筑物角点</w:t>
            </w:r>
          </w:p>
        </w:tc>
        <w:tc>
          <w:tcPr>
            <w:tcW w:w="113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5cm</w:t>
            </w:r>
          </w:p>
        </w:tc>
        <w:tc>
          <w:tcPr>
            <w:tcW w:w="127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52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二类地物点</w:t>
            </w:r>
          </w:p>
        </w:tc>
        <w:tc>
          <w:tcPr>
            <w:tcW w:w="453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指其他建筑物和简单房屋的明显角点</w:t>
            </w:r>
          </w:p>
        </w:tc>
        <w:tc>
          <w:tcPr>
            <w:tcW w:w="113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7.5cm</w:t>
            </w:r>
          </w:p>
        </w:tc>
        <w:tc>
          <w:tcPr>
            <w:tcW w:w="127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52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三类地物点</w:t>
            </w:r>
          </w:p>
        </w:tc>
        <w:tc>
          <w:tcPr>
            <w:tcW w:w="453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除上述两类地物点外的其它地物点</w:t>
            </w:r>
          </w:p>
        </w:tc>
        <w:tc>
          <w:tcPr>
            <w:tcW w:w="113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25cm</w:t>
            </w:r>
          </w:p>
        </w:tc>
        <w:tc>
          <w:tcPr>
            <w:tcW w:w="127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472" w:type="dxa"/>
            <w:gridSpan w:val="4"/>
            <w:noWrap/>
            <w:vAlign w:val="center"/>
          </w:tcPr>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注：间距中误差为同类邻近地物点间距的中误差</w:t>
            </w: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形图高程注记点相对于邻近图根点的高程中误差不得大于±15cm。测区地形平坦区域不测绘等高线，只测注高程注记点，基本等高距为0.5m，高程注记至0.01m；与山体结合部需测绘35条等高线以上，等高距为1m，山地高程注记至0.01m。等高线插求点的高程中误差按下表要求：</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660" w:type="dxa"/>
            <w:vMerge w:val="restart"/>
            <w:noWrap/>
            <w:vAlign w:val="center"/>
          </w:tcPr>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地形类别</w:t>
            </w:r>
          </w:p>
        </w:tc>
        <w:tc>
          <w:tcPr>
            <w:tcW w:w="198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丘陵地</w:t>
            </w:r>
          </w:p>
        </w:tc>
        <w:tc>
          <w:tcPr>
            <w:tcW w:w="1843"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660" w:type="dxa"/>
            <w:vMerge w:val="continue"/>
            <w:noWrap/>
            <w:vAlign w:val="center"/>
          </w:tcPr>
          <w:p>
            <w:pPr>
              <w:spacing w:line="360" w:lineRule="auto"/>
              <w:ind w:firstLine="480" w:firstLineChars="200"/>
              <w:jc w:val="center"/>
              <w:rPr>
                <w:rFonts w:ascii="仿宋" w:hAnsi="仿宋" w:eastAsia="仿宋" w:cs="仿宋"/>
                <w:sz w:val="24"/>
                <w:highlight w:val="none"/>
              </w:rPr>
            </w:pPr>
          </w:p>
        </w:tc>
        <w:tc>
          <w:tcPr>
            <w:tcW w:w="198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2°—6°</w:t>
            </w:r>
          </w:p>
        </w:tc>
        <w:tc>
          <w:tcPr>
            <w:tcW w:w="1843"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66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高程中误差（等高距）</w:t>
            </w:r>
          </w:p>
        </w:tc>
        <w:tc>
          <w:tcPr>
            <w:tcW w:w="198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660" w:type="dxa"/>
            <w:noWrap/>
            <w:vAlign w:val="center"/>
          </w:tcPr>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基本等高距</w:t>
            </w:r>
          </w:p>
        </w:tc>
        <w:tc>
          <w:tcPr>
            <w:tcW w:w="198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0.5m</w:t>
            </w:r>
          </w:p>
        </w:tc>
        <w:tc>
          <w:tcPr>
            <w:tcW w:w="1843"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1m</w:t>
            </w: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对于森林隐蔽等特殊困难地区，高程中误差规定值放宽50%。 </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1.3.2缩编更新1:2000部分 </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①平面坐标系：采用1980西安坐标系、绍兴坐标系、2000国家大地坐标系；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②高程基准：采用1985国家高程基准，二期成果。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③执行技术标准：国家现行的有关规范、技术标准、技术要求。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（1）GB/T 13989 《国家基本比例尺地形图分幅与编号》；</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（2）CJJ/T 73 《卫星定位城市测量技术规范》；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（3）CJJ/T 8-2011《城市测量规范》；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（4）GB/T20257.1 《国家基本比例尺地图图式第一部分1∶500 1∶1000 1∶2000地形图图式》；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（5）CH/T 2009 《全球定位系统实时动态测量（RTK）技术规范》；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（6）GB/T 18314 《全球定位系统（GPS）测量规范》；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（7）DB33/T552 《浙江省1∶500 1∶1000 1∶2000数字地形图测绘规范》；</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（8）GB/T 13923《基础地理信息要素分类与代码》；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（9）DB33/T 817《基础地理信息要素分类与图形表达代码》；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（10）GBT18316 《数字测绘成果质量检查与验收》；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（11）GBT24356 《测绘成果质量检查与验收》；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（12）ZCB001 《浙江省1∶500 1∶1000 1∶2000基础数字地形图产品检验规定和质量评定》；</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④ 1:2000地形图缩编</w:t>
      </w:r>
      <w:r>
        <w:rPr>
          <w:rFonts w:hint="eastAsia" w:ascii="仿宋" w:hAnsi="仿宋" w:eastAsia="仿宋" w:cs="仿宋"/>
          <w:b/>
          <w:bCs/>
          <w:sz w:val="24"/>
          <w:highlight w:val="none"/>
          <w:lang w:val="zh-CN"/>
        </w:rPr>
        <w:t>要求</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1</w:t>
      </w:r>
      <w:r>
        <w:rPr>
          <w:rFonts w:hint="eastAsia" w:ascii="仿宋" w:hAnsi="仿宋" w:eastAsia="仿宋" w:cs="仿宋"/>
          <w:sz w:val="24"/>
          <w:highlight w:val="none"/>
          <w:lang w:val="zh-CN"/>
        </w:rPr>
        <w:t>）总则</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——要求按全要素表示，数据采集应满足基础地理信息数据生产技术规定。</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——DLG产品应满足基础地理信息数据1:500、1:2000、1:10000的联动更新要求。</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——地貌数据应保留三维属性。</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——有向的点状、线状地物应保留其方向属性，线状地物保持要素的连续性，面状地物必须封闭，保持完整性。</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——公路与主要街道应采集中心线，并实接成网。</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——线状地物相交应保持实交，面状地物与其他地物相交时也保持空间逻辑的一致性。</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——最后数据应保证能按点、线、面及必要属性进行数据转换。</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——图形、属性接边应确保无误。</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）表示内容</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2.1</w:t>
      </w:r>
      <w:r>
        <w:rPr>
          <w:rFonts w:hint="eastAsia" w:ascii="仿宋" w:hAnsi="仿宋" w:eastAsia="仿宋" w:cs="仿宋"/>
          <w:sz w:val="24"/>
          <w:highlight w:val="none"/>
          <w:lang w:val="zh-CN"/>
        </w:rPr>
        <w:t>）测量控制点</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——DLG上应表示的测量控制点包括：国家等级的三角点、水准点和绍兴市规划局柯桥区分局提供的控制点。</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——平面控制点应实地核查并按坐标定位，坐标值按4舍5入法则取整到分米，点名注记完整，高程值注记精确到小数点后两位。</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——高程控制点需按实地核查，点名注记完整，高程值注记到小数点后两位。</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2.2</w:t>
      </w:r>
      <w:r>
        <w:rPr>
          <w:rFonts w:hint="eastAsia" w:ascii="仿宋" w:hAnsi="仿宋" w:eastAsia="仿宋" w:cs="仿宋"/>
          <w:sz w:val="24"/>
          <w:highlight w:val="none"/>
          <w:lang w:val="zh-CN"/>
        </w:rPr>
        <w:t>）居民地</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——房屋边线应严格封闭。</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——房屋一般以墙基为准，当屋檐宽度大于0.4m时，应进行改正。</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——房屋轮廓凹凸小于0.8m时，可用直线连接。</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——房屋建筑材料不标注，只注层数。</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——图上小于6mm2的天井、庭院可综合表示。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——宽度大于图上4.0mm的街道视为主要街道，按交通要素处理，要求提取中心线，并严格实接成网。出图时中心线不输出。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2.3</w:t>
      </w:r>
      <w:r>
        <w:rPr>
          <w:rFonts w:hint="eastAsia" w:ascii="仿宋" w:hAnsi="仿宋" w:eastAsia="仿宋" w:cs="仿宋"/>
          <w:sz w:val="24"/>
          <w:highlight w:val="none"/>
          <w:lang w:val="zh-CN"/>
        </w:rPr>
        <w:t>）道路、桥梁</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——公路、车行桥均用各自中心线加边线表示，中心线应构成道路网；边线按真形绘出。道路平交、立交应准确表示其空间关系。</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——高架公路（含立交桥）的架空部和引道均用中心线加边线表示，架空部或引道的起止处用点状符号（统称为起止线）按图式画法的方向单独绘出。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——公路与街道需表示边线与中心线。公路与街道的中心线应严格实接，公路边线与街道边线之间根据路面宽度的实际情况可以断开绘出。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2.4</w:t>
      </w:r>
      <w:r>
        <w:rPr>
          <w:rFonts w:hint="eastAsia" w:ascii="仿宋" w:hAnsi="仿宋" w:eastAsia="仿宋" w:cs="仿宋"/>
          <w:sz w:val="24"/>
          <w:highlight w:val="none"/>
          <w:lang w:val="zh-CN"/>
        </w:rPr>
        <w:t>）水系</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——水系及附属设施应准确表示。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水域的水涯线应不间断地连续绘出，线段连接处必须严格实接，所有水域均应构面。不同河流相交或相接时，应保证主要河流顺势贯通，次要河流的面与主要河流的面无缝衔接。同一河流有不同名称时，应分段构面。</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——不同名称的河段之间应加绘分割辅助线。有名称的双线河流应采集结构线。</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2.5</w:t>
      </w:r>
      <w:r>
        <w:rPr>
          <w:rFonts w:hint="eastAsia" w:ascii="仿宋" w:hAnsi="仿宋" w:eastAsia="仿宋" w:cs="仿宋"/>
          <w:sz w:val="24"/>
          <w:highlight w:val="none"/>
          <w:lang w:val="zh-CN"/>
        </w:rPr>
        <w:t>）地貌</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——平坦地区不测绘等高线，以高程注记点及地貌符号反映地形起伏。 等高线原则上应连续表示。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——应处理好地物高程点与地貌的点、线关系。</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——一般情况下高程注记点应选地形特征点上, 密度图上每100cm2内 10-15个。</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2.6</w:t>
      </w:r>
      <w:r>
        <w:rPr>
          <w:rFonts w:hint="eastAsia" w:ascii="仿宋" w:hAnsi="仿宋" w:eastAsia="仿宋" w:cs="仿宋"/>
          <w:sz w:val="24"/>
          <w:highlight w:val="none"/>
          <w:lang w:val="zh-CN"/>
        </w:rPr>
        <w:t>）境界</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——境界调绘至乡镇一级（包括城区街道办事处的境界），应当采用最新的勘界资料，境界数据实体应实交封闭。</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——两级以上境界重合时，图上只表示最高一级，但应在数据中表示完整。</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2.7</w:t>
      </w:r>
      <w:r>
        <w:rPr>
          <w:rFonts w:hint="eastAsia" w:ascii="仿宋" w:hAnsi="仿宋" w:eastAsia="仿宋" w:cs="仿宋"/>
          <w:sz w:val="24"/>
          <w:highlight w:val="none"/>
          <w:lang w:val="zh-CN"/>
        </w:rPr>
        <w:t>）管线</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——永久性的电力线、干线通讯线应准确表示。35kv及以上的高压杆位、塔位应逐个表示，其他杆位拐点处应准确表示，直线段杆位间距小于40m时可适当取舍。</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2.8</w:t>
      </w:r>
      <w:r>
        <w:rPr>
          <w:rFonts w:hint="eastAsia" w:ascii="仿宋" w:hAnsi="仿宋" w:eastAsia="仿宋" w:cs="仿宋"/>
          <w:sz w:val="24"/>
          <w:highlight w:val="none"/>
          <w:lang w:val="zh-CN"/>
        </w:rPr>
        <w:t>）注记</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——地理名称的调查和注记要真实、准确、无错、无漏。以实地调查为主，结合地名资料确定。</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——居民地内部的大型企业和城市中的主要街道要注记名称，远离居民地的独立单位应视其重要性适当注记名称，乡镇以上政府所在地应定位注记名称。</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——为兼顾建库需要，地理名称注记要求用一个“TEXT”标注，即名称注记是一个单元，保持注记对象唯一性。</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2.9</w:t>
      </w:r>
      <w:r>
        <w:rPr>
          <w:rFonts w:hint="eastAsia" w:ascii="仿宋" w:hAnsi="仿宋" w:eastAsia="仿宋" w:cs="仿宋"/>
          <w:sz w:val="24"/>
          <w:highlight w:val="none"/>
          <w:lang w:val="zh-CN"/>
        </w:rPr>
        <w:t>）植被</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——应正确反映植被的类别特征和分布范围，对耕地、园地、绿化等应实测范围，绘制其范围面要素地物，并配置相应的符号，多种植物共生时，可按经济价值高的表示。</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2.10</w:t>
      </w:r>
      <w:r>
        <w:rPr>
          <w:rFonts w:hint="eastAsia" w:ascii="仿宋" w:hAnsi="仿宋" w:eastAsia="仿宋" w:cs="仿宋"/>
          <w:sz w:val="24"/>
          <w:highlight w:val="none"/>
          <w:lang w:val="zh-CN"/>
        </w:rPr>
        <w:t>）其他要素</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——其余未尽要素均按规范图式要求表示。元数据文件、附加信息文件内容无错误。</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⑤ 1:2000地形图数据建库要求</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（1）</w:t>
      </w:r>
      <w:r>
        <w:rPr>
          <w:rFonts w:hint="eastAsia" w:ascii="仿宋" w:hAnsi="仿宋" w:eastAsia="仿宋" w:cs="仿宋"/>
          <w:sz w:val="24"/>
          <w:highlight w:val="none"/>
          <w:lang w:val="zh-CN"/>
        </w:rPr>
        <w:tab/>
      </w:r>
      <w:r>
        <w:rPr>
          <w:rFonts w:hint="eastAsia" w:ascii="仿宋" w:hAnsi="仿宋" w:eastAsia="仿宋" w:cs="仿宋"/>
          <w:sz w:val="24"/>
          <w:highlight w:val="none"/>
          <w:lang w:val="zh-CN"/>
        </w:rPr>
        <w:t>以满足地理空间数据分析和应用的需要为主导，对1:2000 DLG数据进行数据质量检查，构建拓扑关系，输入属性，数据转换及入库前数据检查。</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（2）</w:t>
      </w:r>
      <w:r>
        <w:rPr>
          <w:rFonts w:hint="eastAsia" w:ascii="仿宋" w:hAnsi="仿宋" w:eastAsia="仿宋" w:cs="仿宋"/>
          <w:sz w:val="24"/>
          <w:highlight w:val="none"/>
          <w:lang w:val="zh-CN"/>
        </w:rPr>
        <w:tab/>
      </w:r>
      <w:r>
        <w:rPr>
          <w:rFonts w:hint="eastAsia" w:ascii="仿宋" w:hAnsi="仿宋" w:eastAsia="仿宋" w:cs="仿宋"/>
          <w:sz w:val="24"/>
          <w:highlight w:val="none"/>
          <w:lang w:val="zh-CN"/>
        </w:rPr>
        <w:t>入库数据整理的主要内容包括：面状要素构面、属性数据录入、建立拓扑关系、数据格式及投影转化、数据库体建立及检查。</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zh-CN"/>
        </w:rPr>
        <w:tab/>
      </w:r>
      <w:r>
        <w:rPr>
          <w:rFonts w:hint="eastAsia" w:ascii="仿宋" w:hAnsi="仿宋" w:eastAsia="仿宋" w:cs="仿宋"/>
          <w:sz w:val="24"/>
          <w:highlight w:val="none"/>
          <w:lang w:val="zh-CN"/>
        </w:rPr>
        <w:t>面状要素构面处理主要包括：房屋的构面处理、水系的构面处理、植被的构面、境界面处理以及其他相关分类代码要求为面结构地物的要素处理。</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zh-CN"/>
        </w:rPr>
        <w:tab/>
      </w:r>
      <w:r>
        <w:rPr>
          <w:rFonts w:hint="eastAsia" w:ascii="仿宋" w:hAnsi="仿宋" w:eastAsia="仿宋" w:cs="仿宋"/>
          <w:sz w:val="24"/>
          <w:highlight w:val="none"/>
          <w:lang w:val="zh-CN"/>
        </w:rPr>
        <w:t>属性数据录入处理主要包括：点类数据属性添加、线类数据属性添加和面类数据属性添加，具体要求与现有1:2000库体保持一致。</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1.3.3地名地址兴趣点部分 </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①建设要求：更新后地名地址数据库成果与柯桥区现有地名地址数据库成果要求保持一致，局部更新成果和融合后整体成果都需提交，最终成果能够为“天地图•柯桥”平台所应用。</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②内容包括地名地址和兴趣点两个图层。地名地址数据是对地名、地址信息的结构化描述与标识，用以满足各种专题信息空间定位要求。地名地址数据从逻辑上分为地名和地址两部分。地名包括自然地名和人文地名。自然地名包括水系、山峰、海岛等地名，人文地名包括行政区域、交通、水利附属设施、单位名称等地名。地址是由主管部门确定的使用规范的语言文字描述的地理实体的位置，主要为规范化的门（楼）址信息。兴趣点则主要为各类公众感兴趣的信息。</w:t>
      </w:r>
    </w:p>
    <w:p>
      <w:pPr>
        <w:spacing w:line="360" w:lineRule="auto"/>
        <w:ind w:firstLine="480" w:firstLineChars="200"/>
        <w:rPr>
          <w:rFonts w:ascii="仿宋" w:hAnsi="仿宋" w:eastAsia="仿宋" w:cs="仿宋"/>
          <w:sz w:val="24"/>
          <w:highlight w:val="none"/>
        </w:rPr>
      </w:pPr>
      <w:bookmarkStart w:id="63" w:name="_Toc306538872"/>
      <w:bookmarkStart w:id="64" w:name="_Toc306543697"/>
      <w:bookmarkStart w:id="65" w:name="_Toc344232867"/>
      <w:bookmarkStart w:id="66" w:name="_Toc395196421"/>
      <w:r>
        <w:rPr>
          <w:rFonts w:hint="eastAsia" w:ascii="仿宋" w:hAnsi="仿宋" w:eastAsia="仿宋" w:cs="仿宋"/>
          <w:sz w:val="24"/>
          <w:highlight w:val="none"/>
        </w:rPr>
        <w:t>③地名数据</w:t>
      </w:r>
      <w:bookmarkEnd w:id="63"/>
      <w:bookmarkEnd w:id="64"/>
      <w:bookmarkEnd w:id="65"/>
      <w:bookmarkEnd w:id="66"/>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地名信息主要包括：水系、居民地、地貌、交通四大类。可从1：2000入库数据中提取。依据GB/T 18521-2001，地名数据包括自然地名、人文地名两大类。为满足柯桥地理空间框架建设项目需要，将相关兴趣点要素从这两类中分离出来，进行单独分类。</w:t>
      </w:r>
    </w:p>
    <w:p>
      <w:pPr>
        <w:spacing w:line="360" w:lineRule="auto"/>
        <w:ind w:firstLine="480" w:firstLineChars="200"/>
        <w:rPr>
          <w:rFonts w:ascii="仿宋" w:hAnsi="仿宋" w:eastAsia="仿宋" w:cs="仿宋"/>
          <w:sz w:val="24"/>
          <w:highlight w:val="none"/>
        </w:rPr>
      </w:pPr>
      <w:bookmarkStart w:id="67" w:name="_Toc395196422"/>
      <w:bookmarkStart w:id="68" w:name="_Toc306538873"/>
      <w:bookmarkStart w:id="69" w:name="_Toc344232868"/>
      <w:bookmarkStart w:id="70" w:name="_Toc306543698"/>
      <w:r>
        <w:rPr>
          <w:rFonts w:hint="eastAsia" w:ascii="仿宋" w:hAnsi="仿宋" w:eastAsia="仿宋" w:cs="仿宋"/>
          <w:sz w:val="24"/>
          <w:highlight w:val="none"/>
        </w:rPr>
        <w:t>④地址数据</w:t>
      </w:r>
      <w:bookmarkEnd w:id="67"/>
      <w:bookmarkEnd w:id="68"/>
      <w:bookmarkEnd w:id="69"/>
      <w:bookmarkEnd w:id="70"/>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信息为门楼址信息，主要来源于地名办所制定的地址标牌，还包括小区（自然村）的楼栋信息。遇到使用街巷名和小区名描述均可得情况下，街巷名优先于小区名；遇到使用门（楼）址和标志物名描述均可得情况下，门（楼）址优先于标志物名。</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标准地址采用分段组合的方式描述，由行政区域、基本区域限定物、局部点位置三大类要素构成。</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&lt;标准地址&gt;::=&lt;行政区域名称&gt;[基本区域限定物名称][局部点位置描述]</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&lt;行政区域名称&gt;::=&lt;省级&gt;[地市级]&lt;县级&gt;[乡级][行政村级]</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&lt;基本区域限定物名称&gt;::=&lt;街&gt;|&lt;巷&gt;|&lt;居住小区&gt;|&lt;自然村&gt;|&lt;地片 &gt;|&lt;开发区 &gt;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&lt;局部点位置描述&gt;::=&lt;门（楼）址&gt;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在基本区域限定物名称中，若存在使用小区名和街巷名描述均可的情况时，街巷名优先于小区名。</w:t>
      </w:r>
    </w:p>
    <w:p>
      <w:pPr>
        <w:spacing w:line="360" w:lineRule="auto"/>
        <w:ind w:firstLine="480" w:firstLineChars="200"/>
        <w:rPr>
          <w:rFonts w:ascii="仿宋" w:hAnsi="仿宋" w:eastAsia="仿宋" w:cs="仿宋"/>
          <w:sz w:val="24"/>
          <w:highlight w:val="none"/>
        </w:rPr>
      </w:pPr>
      <w:bookmarkStart w:id="71" w:name="_Toc306538874"/>
      <w:bookmarkStart w:id="72" w:name="_Toc344232871"/>
      <w:bookmarkStart w:id="73" w:name="_Toc306543699"/>
      <w:r>
        <w:rPr>
          <w:rFonts w:hint="eastAsia" w:ascii="仿宋" w:hAnsi="仿宋" w:eastAsia="仿宋" w:cs="仿宋"/>
          <w:sz w:val="24"/>
          <w:highlight w:val="none"/>
        </w:rPr>
        <w:t>⑤兴趣点数据</w:t>
      </w:r>
      <w:bookmarkEnd w:id="71"/>
      <w:bookmarkEnd w:id="72"/>
      <w:bookmarkEnd w:id="73"/>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兴趣点主要为各类公众感兴趣的信息。实地通过门牌、招牌、广告牌、宣传牌、引导牌等能判定工商户、单位、设施等兴趣点内容需采集。兴趣点要求拍摄照片，主要是招牌。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⑥技术路线</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地名地址数据建库工作主要包含地名提取、外业采集、数据内业整合、数据检查、数据脱密、元数据建设等环节。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地名提取</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地名地址数据在地理空间上以点类型要素表示，除了地址数据外，还需要从相应的入库数据中提取地名数据。入库要素有点线面等几何形状，而地名数据用点类型表示。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外业采集、更新</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本次外业作业主要是采集1:500测绘作业范围内的地名地址数据。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本次外业采集内容主要包括地址信息、兴趣点信息：</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地址信息为门楼址信息，来源于地名办所制定的地址挂牌。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兴趣点主要为POI数据分类中所包含的各类公众感兴趣的信息。</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更新内容主要为：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更新地名办对挂牌地址数据的变更。</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更新固定、长期的、有名称主体的兴趣点数据的变更。</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数据内业整合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地址标准化包括地址名称描述、地址代码、地址位置描述等强制性属性以及地理实体名称（地名）、地址分类等非强制性属性，内业作业按照地址元素描述规则对地址进行标准处理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兴趣点外业采集时所挂接的地址属性按设计要求进行标准化处理。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数据检查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需安排自查和互查两级检查。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数据脱密变形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根据公开地图表示规定，对地名地址数据进行脱密、变形，满足地名地址公开应用。脱密时根据《公开地图内容表示若干规定》及其补充规定中的规定内容对地名地址及其属性的进行过滤。</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元数据建设</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柯桥地名地址元数据按照元数据信息、标识信息、空间参考系统、内容信息、质量信息和外业采集信息6大类对数据进行填写。</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1.4成果提交、版权与保密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①地形图1∶500部分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(1)数据文件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860"/>
        <w:gridCol w:w="2280"/>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9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c>
          <w:tcPr>
            <w:tcW w:w="186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格 式</w:t>
            </w:r>
          </w:p>
        </w:tc>
        <w:tc>
          <w:tcPr>
            <w:tcW w:w="228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 量</w:t>
            </w:r>
          </w:p>
        </w:tc>
        <w:tc>
          <w:tcPr>
            <w:tcW w:w="2888" w:type="dxa"/>
            <w:noWrap/>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9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元数据</w:t>
            </w:r>
          </w:p>
        </w:tc>
        <w:tc>
          <w:tcPr>
            <w:tcW w:w="186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文本</w:t>
            </w:r>
          </w:p>
        </w:tc>
        <w:tc>
          <w:tcPr>
            <w:tcW w:w="228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三套坐标系各1</w:t>
            </w:r>
          </w:p>
        </w:tc>
        <w:tc>
          <w:tcPr>
            <w:tcW w:w="2888" w:type="dxa"/>
            <w:noWrap/>
          </w:tcPr>
          <w:p>
            <w:pPr>
              <w:spacing w:line="360" w:lineRule="auto"/>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9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库体数据成果</w:t>
            </w:r>
          </w:p>
        </w:tc>
        <w:tc>
          <w:tcPr>
            <w:tcW w:w="186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GDB（ArcGIS10.0）</w:t>
            </w:r>
          </w:p>
        </w:tc>
        <w:tc>
          <w:tcPr>
            <w:tcW w:w="228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三套坐标系各1</w:t>
            </w:r>
          </w:p>
        </w:tc>
        <w:tc>
          <w:tcPr>
            <w:tcW w:w="2888" w:type="dxa"/>
            <w:noWrap/>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其中2000国家大地坐标系成果，更新局部和融合后整体都要提交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19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图根控制点成果表</w:t>
            </w:r>
          </w:p>
        </w:tc>
        <w:tc>
          <w:tcPr>
            <w:tcW w:w="186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Excel</w:t>
            </w:r>
          </w:p>
        </w:tc>
        <w:tc>
          <w:tcPr>
            <w:tcW w:w="2280"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888" w:type="dxa"/>
            <w:noWrap/>
          </w:tcPr>
          <w:p>
            <w:pPr>
              <w:spacing w:line="360" w:lineRule="auto"/>
              <w:ind w:firstLine="480" w:firstLineChars="200"/>
              <w:jc w:val="center"/>
              <w:rPr>
                <w:rFonts w:ascii="仿宋" w:hAnsi="仿宋" w:eastAsia="仿宋" w:cs="仿宋"/>
                <w:sz w:val="24"/>
                <w:highlight w:val="none"/>
              </w:rPr>
            </w:pP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(2)图件</w:t>
      </w:r>
    </w:p>
    <w:tbl>
      <w:tblPr>
        <w:tblStyle w:val="6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2292"/>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right"/>
        </w:trPr>
        <w:tc>
          <w:tcPr>
            <w:tcW w:w="45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内容</w:t>
            </w:r>
          </w:p>
        </w:tc>
        <w:tc>
          <w:tcPr>
            <w:tcW w:w="229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格式</w:t>
            </w:r>
          </w:p>
        </w:tc>
        <w:tc>
          <w:tcPr>
            <w:tcW w:w="2288"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right"/>
        </w:trPr>
        <w:tc>
          <w:tcPr>
            <w:tcW w:w="45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分幅图结合表</w:t>
            </w:r>
          </w:p>
        </w:tc>
        <w:tc>
          <w:tcPr>
            <w:tcW w:w="2292" w:type="dxa"/>
            <w:vMerge w:val="restart"/>
            <w:noWrap/>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DWG（CAD 2004）</w:t>
            </w:r>
          </w:p>
        </w:tc>
        <w:tc>
          <w:tcPr>
            <w:tcW w:w="2288"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right"/>
        </w:trPr>
        <w:tc>
          <w:tcPr>
            <w:tcW w:w="45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DWG分幅图</w:t>
            </w:r>
          </w:p>
        </w:tc>
        <w:tc>
          <w:tcPr>
            <w:tcW w:w="2292" w:type="dxa"/>
            <w:vMerge w:val="continue"/>
            <w:noWrap/>
            <w:vAlign w:val="center"/>
          </w:tcPr>
          <w:p>
            <w:pPr>
              <w:spacing w:line="360" w:lineRule="auto"/>
              <w:ind w:firstLine="480" w:firstLineChars="200"/>
              <w:rPr>
                <w:rFonts w:ascii="仿宋" w:hAnsi="仿宋" w:eastAsia="仿宋" w:cs="仿宋"/>
                <w:sz w:val="24"/>
                <w:highlight w:val="none"/>
              </w:rPr>
            </w:pPr>
          </w:p>
        </w:tc>
        <w:tc>
          <w:tcPr>
            <w:tcW w:w="2288"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(3)文本资料</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2364"/>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0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c>
          <w:tcPr>
            <w:tcW w:w="2364"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格 式</w:t>
            </w:r>
          </w:p>
        </w:tc>
        <w:tc>
          <w:tcPr>
            <w:tcW w:w="282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0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上交成果清单</w:t>
            </w:r>
          </w:p>
        </w:tc>
        <w:tc>
          <w:tcPr>
            <w:tcW w:w="2364"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Word</w:t>
            </w:r>
          </w:p>
        </w:tc>
        <w:tc>
          <w:tcPr>
            <w:tcW w:w="2827"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0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技术设计书</w:t>
            </w:r>
          </w:p>
        </w:tc>
        <w:tc>
          <w:tcPr>
            <w:tcW w:w="2364" w:type="dxa"/>
            <w:vMerge w:val="continue"/>
            <w:noWrap/>
            <w:vAlign w:val="center"/>
          </w:tcPr>
          <w:p>
            <w:pPr>
              <w:spacing w:line="360" w:lineRule="auto"/>
              <w:ind w:firstLine="480" w:firstLineChars="200"/>
              <w:rPr>
                <w:rFonts w:ascii="仿宋" w:hAnsi="仿宋" w:eastAsia="仿宋" w:cs="仿宋"/>
                <w:sz w:val="24"/>
                <w:highlight w:val="none"/>
              </w:rPr>
            </w:pPr>
          </w:p>
        </w:tc>
        <w:tc>
          <w:tcPr>
            <w:tcW w:w="2827" w:type="dxa"/>
            <w:vMerge w:val="continue"/>
            <w:noWrap/>
            <w:vAlign w:val="center"/>
          </w:tcPr>
          <w:p>
            <w:pPr>
              <w:spacing w:line="360" w:lineRule="auto"/>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0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质量检查报告</w:t>
            </w:r>
          </w:p>
        </w:tc>
        <w:tc>
          <w:tcPr>
            <w:tcW w:w="2364" w:type="dxa"/>
            <w:vMerge w:val="continue"/>
            <w:noWrap/>
            <w:vAlign w:val="center"/>
          </w:tcPr>
          <w:p>
            <w:pPr>
              <w:spacing w:line="360" w:lineRule="auto"/>
              <w:ind w:firstLine="480" w:firstLineChars="200"/>
              <w:rPr>
                <w:rFonts w:ascii="仿宋" w:hAnsi="仿宋" w:eastAsia="仿宋" w:cs="仿宋"/>
                <w:sz w:val="24"/>
                <w:highlight w:val="none"/>
              </w:rPr>
            </w:pPr>
          </w:p>
        </w:tc>
        <w:tc>
          <w:tcPr>
            <w:tcW w:w="2827" w:type="dxa"/>
            <w:vMerge w:val="continue"/>
            <w:noWrap/>
            <w:vAlign w:val="center"/>
          </w:tcPr>
          <w:p>
            <w:pPr>
              <w:spacing w:line="360" w:lineRule="auto"/>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87"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技术总结</w:t>
            </w:r>
          </w:p>
        </w:tc>
        <w:tc>
          <w:tcPr>
            <w:tcW w:w="2364" w:type="dxa"/>
            <w:vMerge w:val="continue"/>
            <w:noWrap/>
            <w:vAlign w:val="center"/>
          </w:tcPr>
          <w:p>
            <w:pPr>
              <w:spacing w:line="360" w:lineRule="auto"/>
              <w:ind w:firstLine="480" w:firstLineChars="200"/>
              <w:rPr>
                <w:rFonts w:ascii="仿宋" w:hAnsi="仿宋" w:eastAsia="仿宋" w:cs="仿宋"/>
                <w:sz w:val="24"/>
                <w:highlight w:val="none"/>
              </w:rPr>
            </w:pPr>
          </w:p>
        </w:tc>
        <w:tc>
          <w:tcPr>
            <w:tcW w:w="2827" w:type="dxa"/>
            <w:vMerge w:val="continue"/>
            <w:noWrap/>
            <w:vAlign w:val="center"/>
          </w:tcPr>
          <w:p>
            <w:pPr>
              <w:spacing w:line="360" w:lineRule="auto"/>
              <w:ind w:firstLine="480" w:firstLineChars="200"/>
              <w:rPr>
                <w:rFonts w:ascii="仿宋" w:hAnsi="仿宋" w:eastAsia="仿宋" w:cs="仿宋"/>
                <w:sz w:val="24"/>
                <w:highlight w:val="none"/>
              </w:rPr>
            </w:pP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②缩编更新1:2000部分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(1)数据文件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026"/>
        <w:gridCol w:w="226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30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c>
          <w:tcPr>
            <w:tcW w:w="202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格 式</w:t>
            </w:r>
          </w:p>
        </w:tc>
        <w:tc>
          <w:tcPr>
            <w:tcW w:w="2268"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 量</w:t>
            </w:r>
          </w:p>
        </w:tc>
        <w:tc>
          <w:tcPr>
            <w:tcW w:w="2624" w:type="dxa"/>
            <w:noWrap/>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0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元数据</w:t>
            </w:r>
          </w:p>
        </w:tc>
        <w:tc>
          <w:tcPr>
            <w:tcW w:w="202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文本</w:t>
            </w:r>
          </w:p>
        </w:tc>
        <w:tc>
          <w:tcPr>
            <w:tcW w:w="2268"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三套坐标系各1</w:t>
            </w:r>
          </w:p>
        </w:tc>
        <w:tc>
          <w:tcPr>
            <w:tcW w:w="2624" w:type="dxa"/>
            <w:noWrap/>
          </w:tcPr>
          <w:p>
            <w:pPr>
              <w:spacing w:line="360" w:lineRule="auto"/>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0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库体数据成果</w:t>
            </w:r>
          </w:p>
        </w:tc>
        <w:tc>
          <w:tcPr>
            <w:tcW w:w="202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GDB（ArcGIS10.0）</w:t>
            </w:r>
          </w:p>
        </w:tc>
        <w:tc>
          <w:tcPr>
            <w:tcW w:w="2268"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三套坐标系各1</w:t>
            </w:r>
          </w:p>
        </w:tc>
        <w:tc>
          <w:tcPr>
            <w:tcW w:w="2624" w:type="dxa"/>
            <w:noWrap/>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其中2000国家大地坐标系成果，更新局部和融合后整体都要提交</w:t>
            </w: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(2)图件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2316"/>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63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c>
          <w:tcPr>
            <w:tcW w:w="231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格 式</w:t>
            </w:r>
          </w:p>
        </w:tc>
        <w:tc>
          <w:tcPr>
            <w:tcW w:w="219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63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分幅图结合表</w:t>
            </w:r>
          </w:p>
        </w:tc>
        <w:tc>
          <w:tcPr>
            <w:tcW w:w="2316"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DWG（CAD 2004）</w:t>
            </w:r>
          </w:p>
        </w:tc>
        <w:tc>
          <w:tcPr>
            <w:tcW w:w="219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63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DWG分幅图</w:t>
            </w:r>
          </w:p>
        </w:tc>
        <w:tc>
          <w:tcPr>
            <w:tcW w:w="2316" w:type="dxa"/>
            <w:vMerge w:val="continue"/>
            <w:noWrap/>
            <w:vAlign w:val="center"/>
          </w:tcPr>
          <w:p>
            <w:pPr>
              <w:spacing w:line="360" w:lineRule="auto"/>
              <w:ind w:firstLine="480" w:firstLineChars="200"/>
              <w:jc w:val="center"/>
              <w:rPr>
                <w:rFonts w:ascii="仿宋" w:hAnsi="仿宋" w:eastAsia="仿宋" w:cs="仿宋"/>
                <w:sz w:val="24"/>
                <w:highlight w:val="none"/>
              </w:rPr>
            </w:pPr>
          </w:p>
        </w:tc>
        <w:tc>
          <w:tcPr>
            <w:tcW w:w="219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(3)文本资料</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2"/>
        <w:gridCol w:w="2299"/>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68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内容</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格式</w:t>
            </w:r>
          </w:p>
        </w:tc>
        <w:tc>
          <w:tcPr>
            <w:tcW w:w="228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68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上交成果清单</w:t>
            </w:r>
          </w:p>
        </w:tc>
        <w:tc>
          <w:tcPr>
            <w:tcW w:w="2299"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Word</w:t>
            </w:r>
          </w:p>
        </w:tc>
        <w:tc>
          <w:tcPr>
            <w:tcW w:w="2285"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682"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技术设计书</w:t>
            </w:r>
          </w:p>
        </w:tc>
        <w:tc>
          <w:tcPr>
            <w:tcW w:w="2299" w:type="dxa"/>
            <w:vMerge w:val="continue"/>
            <w:noWrap/>
            <w:vAlign w:val="center"/>
          </w:tcPr>
          <w:p>
            <w:pPr>
              <w:spacing w:line="360" w:lineRule="auto"/>
              <w:ind w:firstLine="480" w:firstLineChars="200"/>
              <w:rPr>
                <w:rFonts w:ascii="仿宋" w:hAnsi="仿宋" w:eastAsia="仿宋" w:cs="仿宋"/>
                <w:sz w:val="24"/>
                <w:highlight w:val="none"/>
              </w:rPr>
            </w:pPr>
          </w:p>
        </w:tc>
        <w:tc>
          <w:tcPr>
            <w:tcW w:w="2285" w:type="dxa"/>
            <w:vMerge w:val="continue"/>
            <w:noWrap/>
            <w:vAlign w:val="center"/>
          </w:tcPr>
          <w:p>
            <w:pPr>
              <w:spacing w:line="360" w:lineRule="auto"/>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682" w:type="dxa"/>
            <w:noWrap/>
            <w:vAlign w:val="center"/>
          </w:tcPr>
          <w:p>
            <w:pPr>
              <w:spacing w:line="360" w:lineRule="auto"/>
              <w:ind w:firstLine="1680" w:firstLineChars="700"/>
              <w:rPr>
                <w:rFonts w:ascii="仿宋" w:hAnsi="仿宋" w:eastAsia="仿宋" w:cs="仿宋"/>
                <w:sz w:val="24"/>
                <w:highlight w:val="none"/>
              </w:rPr>
            </w:pPr>
            <w:r>
              <w:rPr>
                <w:rFonts w:hint="eastAsia" w:ascii="仿宋" w:hAnsi="仿宋" w:eastAsia="仿宋" w:cs="仿宋"/>
                <w:sz w:val="24"/>
                <w:highlight w:val="none"/>
              </w:rPr>
              <w:t>质量检查报告</w:t>
            </w:r>
          </w:p>
        </w:tc>
        <w:tc>
          <w:tcPr>
            <w:tcW w:w="2299" w:type="dxa"/>
            <w:vMerge w:val="continue"/>
            <w:noWrap/>
            <w:vAlign w:val="center"/>
          </w:tcPr>
          <w:p>
            <w:pPr>
              <w:spacing w:line="360" w:lineRule="auto"/>
              <w:ind w:firstLine="480" w:firstLineChars="200"/>
              <w:rPr>
                <w:rFonts w:ascii="仿宋" w:hAnsi="仿宋" w:eastAsia="仿宋" w:cs="仿宋"/>
                <w:sz w:val="24"/>
                <w:highlight w:val="none"/>
              </w:rPr>
            </w:pPr>
          </w:p>
        </w:tc>
        <w:tc>
          <w:tcPr>
            <w:tcW w:w="2285" w:type="dxa"/>
            <w:vMerge w:val="continue"/>
            <w:noWrap/>
            <w:vAlign w:val="center"/>
          </w:tcPr>
          <w:p>
            <w:pPr>
              <w:spacing w:line="360" w:lineRule="auto"/>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682" w:type="dxa"/>
            <w:noWrap/>
            <w:vAlign w:val="center"/>
          </w:tcPr>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技术总结</w:t>
            </w:r>
          </w:p>
        </w:tc>
        <w:tc>
          <w:tcPr>
            <w:tcW w:w="2299" w:type="dxa"/>
            <w:vMerge w:val="continue"/>
            <w:noWrap/>
            <w:vAlign w:val="center"/>
          </w:tcPr>
          <w:p>
            <w:pPr>
              <w:spacing w:line="360" w:lineRule="auto"/>
              <w:ind w:firstLine="480" w:firstLineChars="200"/>
              <w:rPr>
                <w:rFonts w:ascii="仿宋" w:hAnsi="仿宋" w:eastAsia="仿宋" w:cs="仿宋"/>
                <w:sz w:val="24"/>
                <w:highlight w:val="none"/>
              </w:rPr>
            </w:pPr>
          </w:p>
        </w:tc>
        <w:tc>
          <w:tcPr>
            <w:tcW w:w="2285" w:type="dxa"/>
            <w:vMerge w:val="continue"/>
            <w:noWrap/>
            <w:vAlign w:val="center"/>
          </w:tcPr>
          <w:p>
            <w:pPr>
              <w:spacing w:line="360" w:lineRule="auto"/>
              <w:ind w:firstLine="480" w:firstLineChars="200"/>
              <w:rPr>
                <w:rFonts w:ascii="仿宋" w:hAnsi="仿宋" w:eastAsia="仿宋" w:cs="仿宋"/>
                <w:sz w:val="24"/>
                <w:highlight w:val="none"/>
              </w:rPr>
            </w:pP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③地名地址兴趣点部分</w:t>
      </w:r>
    </w:p>
    <w:tbl>
      <w:tblPr>
        <w:tblStyle w:val="6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255"/>
        <w:gridCol w:w="2156"/>
        <w:gridCol w:w="2299"/>
        <w:gridCol w:w="27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225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c>
          <w:tcPr>
            <w:tcW w:w="215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数据格式</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数量</w:t>
            </w:r>
          </w:p>
        </w:tc>
        <w:tc>
          <w:tcPr>
            <w:tcW w:w="2708" w:type="dxa"/>
            <w:noWrap/>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225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地名地址兴趣点库体</w:t>
            </w:r>
          </w:p>
        </w:tc>
        <w:tc>
          <w:tcPr>
            <w:tcW w:w="215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GDB（ArcGIS10.0）</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2000国家大地坐标系1套</w:t>
            </w:r>
          </w:p>
        </w:tc>
        <w:tc>
          <w:tcPr>
            <w:tcW w:w="2708" w:type="dxa"/>
            <w:noWrap/>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更新局部和融合后整体都要提交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225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元数据</w:t>
            </w:r>
          </w:p>
        </w:tc>
        <w:tc>
          <w:tcPr>
            <w:tcW w:w="215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Xml、mdb</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708" w:type="dxa"/>
            <w:noWrap/>
          </w:tcPr>
          <w:p>
            <w:pPr>
              <w:spacing w:line="360" w:lineRule="auto"/>
              <w:ind w:firstLine="480" w:firstLineChars="200"/>
              <w:jc w:val="center"/>
              <w:rPr>
                <w:rFonts w:ascii="仿宋" w:hAnsi="仿宋" w:eastAsia="仿宋" w:cs="仿宋"/>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225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库项目设计书</w:t>
            </w:r>
          </w:p>
        </w:tc>
        <w:tc>
          <w:tcPr>
            <w:tcW w:w="215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DOC</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708" w:type="dxa"/>
            <w:noWrap/>
          </w:tcPr>
          <w:p>
            <w:pPr>
              <w:spacing w:line="360" w:lineRule="auto"/>
              <w:ind w:firstLine="480" w:firstLineChars="200"/>
              <w:jc w:val="center"/>
              <w:rPr>
                <w:rFonts w:ascii="仿宋" w:hAnsi="仿宋" w:eastAsia="仿宋" w:cs="仿宋"/>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225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项目检查报告、检验报告</w:t>
            </w:r>
          </w:p>
        </w:tc>
        <w:tc>
          <w:tcPr>
            <w:tcW w:w="215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DOC</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708" w:type="dxa"/>
            <w:noWrap/>
          </w:tcPr>
          <w:p>
            <w:pPr>
              <w:spacing w:line="360" w:lineRule="auto"/>
              <w:ind w:firstLine="480" w:firstLineChars="200"/>
              <w:jc w:val="center"/>
              <w:rPr>
                <w:rFonts w:ascii="仿宋" w:hAnsi="仿宋" w:eastAsia="仿宋" w:cs="仿宋"/>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2255"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项目总结</w:t>
            </w:r>
          </w:p>
        </w:tc>
        <w:tc>
          <w:tcPr>
            <w:tcW w:w="2156"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DOC</w:t>
            </w:r>
          </w:p>
        </w:tc>
        <w:tc>
          <w:tcPr>
            <w:tcW w:w="2299" w:type="dxa"/>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708" w:type="dxa"/>
            <w:noWrap/>
          </w:tcPr>
          <w:p>
            <w:pPr>
              <w:spacing w:line="360" w:lineRule="auto"/>
              <w:ind w:firstLine="480" w:firstLineChars="200"/>
              <w:jc w:val="center"/>
              <w:rPr>
                <w:rFonts w:ascii="仿宋" w:hAnsi="仿宋" w:eastAsia="仿宋" w:cs="仿宋"/>
                <w:sz w:val="24"/>
                <w:highlight w:val="none"/>
              </w:rPr>
            </w:pPr>
          </w:p>
        </w:tc>
      </w:tr>
    </w:tbl>
    <w:p>
      <w:pPr>
        <w:pStyle w:val="474"/>
        <w:spacing w:line="360" w:lineRule="auto"/>
        <w:ind w:left="105" w:leftChars="50" w:firstLine="361" w:firstLineChars="150"/>
        <w:rPr>
          <w:rFonts w:ascii="仿宋" w:hAnsi="仿宋" w:eastAsia="仿宋" w:cs="仿宋"/>
          <w:b/>
          <w:color w:val="auto"/>
          <w:highlight w:val="none"/>
        </w:rPr>
      </w:pPr>
      <w:r>
        <w:rPr>
          <w:rFonts w:hint="eastAsia" w:ascii="仿宋" w:hAnsi="仿宋" w:eastAsia="仿宋" w:cs="仿宋"/>
          <w:b/>
          <w:color w:val="auto"/>
          <w:highlight w:val="none"/>
        </w:rPr>
        <w:t>以上数据（包括文本）按《浙江省测绘与地理信息成果资料归档要求》一式三份用移动硬盘作为存储提交。</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所有成果的版权属采购方所有，未经同意，中标方不得自行删除、复制、修改、转移数据，亦不得以任何形式向第三方提供；采购方提供的任何业务资料，中标方需认真保管、严格保密，并在使用完毕后及时归还。中标方在采购方单位工作时，应遵守相关规章、制度等。不论本合同是否变更、解除、终止，本条款均有效。</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1.5人员投入及要求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未经采购方同意，中标方不得在任何时期擅自更换投标文件中的项目经理和技术负责人，同时必须确保项目部技术人员的数量和水平与投标文件一致，否则采购方有权放弃或终止合同。项目负责人、主要技术人员名单不得与其他项目同时在建。项目经理和技术负责必须常驻实施现场，暂离现场必须事先征得采购方批准。若擅自离岗，采购方有权进行处罚直至终止合同。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为按时完成本项目，确保本项目达到标书的技术要求，必须确保项目主要人员（项目主要负责人、主要技术人员等）不得与其他项目同时在建。 </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1.6其他</w:t>
      </w:r>
    </w:p>
    <w:p>
      <w:pPr>
        <w:pStyle w:val="474"/>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①转让和分包：中标方不得转让、转包或变相转包其应履行的合同义务，否则，采购方有权终止合同，或者采购方扣除合同总价的50%作为违约金。 </w:t>
      </w:r>
    </w:p>
    <w:p>
      <w:pPr>
        <w:pStyle w:val="474"/>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②合同的修改：欲对合同条款进行任何改动，均须由采购方确认，并须有招标方参与，并由甲乙双方签署书面的合同修改书；本合同任何一方给另一方的通知，都应以书面或电传/传真/等形式发送，而另一方应以书面形式确认并发送到对方明确的地址。 </w:t>
      </w:r>
    </w:p>
    <w:p>
      <w:pPr>
        <w:pStyle w:val="474"/>
        <w:spacing w:line="360" w:lineRule="auto"/>
        <w:rPr>
          <w:rFonts w:ascii="仿宋" w:hAnsi="仿宋" w:eastAsia="仿宋" w:cs="仿宋"/>
          <w:color w:val="auto"/>
          <w:highlight w:val="none"/>
        </w:rPr>
      </w:pPr>
      <w:r>
        <w:rPr>
          <w:rFonts w:hint="eastAsia" w:ascii="仿宋" w:hAnsi="仿宋" w:eastAsia="仿宋" w:cs="仿宋"/>
          <w:color w:val="auto"/>
          <w:highlight w:val="none"/>
        </w:rPr>
        <w:t>③不可抗力：如果双方中任何一方由于战争、严重火灾、水灾、台风和地震以及其它经双方同意属于不可抗力的事故，致使合同履行受阻时，履行合同的期限应予延长，延长的期限应相当于事故所影响的时间；受事故影响的一方应在不可抗力的事故发生后尽快以书面形式通知另一方，并在事故发生后的14天内，将有关部门出具的证明文件递交给另一方。</w:t>
      </w:r>
    </w:p>
    <w:p>
      <w:pPr>
        <w:pStyle w:val="474"/>
        <w:spacing w:line="360" w:lineRule="auto"/>
        <w:rPr>
          <w:rFonts w:ascii="仿宋" w:hAnsi="仿宋" w:eastAsia="仿宋" w:cs="仿宋"/>
          <w:b/>
          <w:bCs/>
          <w:color w:val="auto"/>
          <w:highlight w:val="none"/>
        </w:rPr>
      </w:pPr>
      <w:r>
        <w:rPr>
          <w:rFonts w:hint="eastAsia" w:ascii="仿宋" w:hAnsi="仿宋" w:eastAsia="仿宋" w:cs="仿宋"/>
          <w:b/>
          <w:bCs/>
          <w:color w:val="auto"/>
          <w:highlight w:val="none"/>
        </w:rPr>
        <w:t>④中标供应商必须按规定程序和安全文明服务有关要求进行实施，承担服务过程中的各种意外其责任由中标供应商承担采购人不承担任何责任。</w:t>
      </w:r>
      <w:r>
        <w:rPr>
          <w:rFonts w:hint="eastAsia" w:ascii="仿宋" w:hAnsi="仿宋" w:eastAsia="仿宋" w:cs="仿宋"/>
          <w:b/>
          <w:bCs/>
          <w:color w:val="auto"/>
          <w:highlight w:val="none"/>
        </w:rPr>
        <w:br w:type="textWrapping"/>
      </w:r>
      <w:r>
        <w:rPr>
          <w:rFonts w:hint="eastAsia" w:ascii="仿宋" w:hAnsi="仿宋" w:eastAsia="仿宋" w:cs="仿宋"/>
          <w:b/>
          <w:bCs/>
          <w:color w:val="auto"/>
          <w:highlight w:val="none"/>
        </w:rPr>
        <w:t>⑤中标单位在规定时间发生无正当理由拒签合同或自动放弃等情况的，以招标违约处理，并赔偿由此造成的（包括并不限于）招标代理费、专家评标费、餐费等相关经济损失。</w:t>
      </w:r>
    </w:p>
    <w:p>
      <w:pPr>
        <w:pStyle w:val="474"/>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⑥违约责任：在投标书中明确的项目负责人、项目班子以及主要测量仪器和设备必须到位，否则视作违约，违约金按工程合同额的5%计算。中标工期即为合同工期，如中标单位无正当理由不能在合同工期前完成测绘任务的，违约金每天按2000元累计计算。测绘任务完成后，成果经省级或省级以上测绘质量检验机构质检，质检评分必须达到80分（含）以上，如不能达到，即使整体质量合格，仍作违约论处，违约金按工程总价的10%计算。 </w:t>
      </w:r>
    </w:p>
    <w:p>
      <w:pPr>
        <w:pStyle w:val="474"/>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⑦其它约定：在测绘过程中，中标方应加强安全管理，杜绝安全事故的发生，工程期间所引起的工伤事故，一切责任和后果均由中标方承担解决。 </w:t>
      </w:r>
    </w:p>
    <w:p>
      <w:pPr>
        <w:pStyle w:val="474"/>
        <w:spacing w:line="360" w:lineRule="auto"/>
        <w:rPr>
          <w:rFonts w:ascii="仿宋" w:hAnsi="仿宋" w:eastAsia="仿宋" w:cs="仿宋"/>
          <w:color w:val="auto"/>
          <w:highlight w:val="none"/>
        </w:rPr>
      </w:pPr>
      <w:r>
        <w:rPr>
          <w:rFonts w:hint="eastAsia" w:ascii="仿宋" w:hAnsi="仿宋" w:eastAsia="仿宋" w:cs="仿宋"/>
          <w:color w:val="auto"/>
          <w:highlight w:val="none"/>
        </w:rPr>
        <w:t>⑧ 由采购人负责组织验收,中标单位负责专家评审费用，项目验收通过后，中标单位必须提供完整竣工图纸和工程文档。本合同执行过程中的未尽事宜，双方应本着实事求是、友好协商态度加以解决；因合同执行过程中发生纠纷，可由双方协商解决或由双方主管部门调解，若达不成协议，双方同意就本合同产生的纠纷向合同签订所在地仲裁委员会申请仲裁。</w:t>
      </w:r>
    </w:p>
    <w:p>
      <w:pPr>
        <w:spacing w:line="440" w:lineRule="exact"/>
        <w:ind w:firstLine="480" w:firstLineChars="200"/>
        <w:rPr>
          <w:rFonts w:ascii="仿宋" w:eastAsia="仿宋"/>
          <w:kern w:val="0"/>
          <w:sz w:val="24"/>
          <w:highlight w:val="none"/>
        </w:rPr>
      </w:pPr>
    </w:p>
    <w:p>
      <w:pPr>
        <w:widowControl/>
        <w:snapToGrid w:val="0"/>
        <w:spacing w:line="480" w:lineRule="exact"/>
        <w:rPr>
          <w:rFonts w:ascii="仿宋" w:eastAsia="仿宋"/>
          <w:kern w:val="0"/>
          <w:sz w:val="24"/>
          <w:highlight w:val="none"/>
        </w:rPr>
      </w:pPr>
    </w:p>
    <w:p>
      <w:pPr>
        <w:snapToGrid w:val="0"/>
        <w:spacing w:line="360" w:lineRule="auto"/>
        <w:jc w:val="center"/>
        <w:rPr>
          <w:rFonts w:ascii="仿宋" w:hAnsi="仿宋" w:eastAsia="仿宋"/>
          <w:b/>
          <w:sz w:val="28"/>
          <w:szCs w:val="28"/>
          <w:highlight w:val="none"/>
        </w:rPr>
      </w:pPr>
      <w:r>
        <w:rPr>
          <w:rFonts w:hint="eastAsia" w:ascii="仿宋" w:hAnsi="仿宋" w:eastAsia="仿宋" w:cs="仿宋_GB2312"/>
          <w:b/>
          <w:sz w:val="32"/>
          <w:highlight w:val="none"/>
        </w:rPr>
        <w:t>二、商务要求</w:t>
      </w:r>
    </w:p>
    <w:p>
      <w:pPr>
        <w:widowControl/>
        <w:snapToGrid w:val="0"/>
        <w:spacing w:line="440" w:lineRule="exact"/>
        <w:rPr>
          <w:rFonts w:ascii="仿宋" w:eastAsia="仿宋"/>
          <w:b/>
          <w:bCs/>
          <w:kern w:val="0"/>
          <w:sz w:val="24"/>
          <w:highlight w:val="none"/>
        </w:rPr>
      </w:pPr>
      <w:r>
        <w:rPr>
          <w:rFonts w:hint="eastAsia" w:ascii="仿宋" w:hAnsi="仿宋" w:eastAsia="仿宋"/>
          <w:sz w:val="24"/>
          <w:highlight w:val="none"/>
        </w:rPr>
        <w:t>▲</w:t>
      </w:r>
      <w:r>
        <w:rPr>
          <w:rFonts w:hint="eastAsia" w:ascii="仿宋" w:eastAsia="仿宋"/>
          <w:b/>
          <w:bCs/>
          <w:kern w:val="0"/>
          <w:sz w:val="24"/>
          <w:highlight w:val="none"/>
        </w:rPr>
        <w:t>2.1服务期限</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项目成果在2024年9月15前完成，2024年9月底前通过省级或省级以上质检机构检验，质检评分必须达到80分（含）以上。</w:t>
      </w:r>
    </w:p>
    <w:p>
      <w:pPr>
        <w:widowControl/>
        <w:snapToGrid w:val="0"/>
        <w:spacing w:line="440" w:lineRule="exact"/>
        <w:rPr>
          <w:rFonts w:ascii="仿宋" w:eastAsia="仿宋"/>
          <w:b/>
          <w:bCs/>
          <w:kern w:val="0"/>
          <w:sz w:val="24"/>
          <w:highlight w:val="none"/>
        </w:rPr>
      </w:pPr>
      <w:r>
        <w:rPr>
          <w:rFonts w:hint="eastAsia" w:ascii="仿宋" w:hAnsi="仿宋" w:eastAsia="仿宋"/>
          <w:sz w:val="24"/>
          <w:highlight w:val="none"/>
        </w:rPr>
        <w:t>▲</w:t>
      </w:r>
      <w:r>
        <w:rPr>
          <w:rFonts w:hint="eastAsia" w:ascii="仿宋" w:eastAsia="仿宋"/>
          <w:b/>
          <w:bCs/>
          <w:kern w:val="0"/>
          <w:sz w:val="24"/>
          <w:highlight w:val="none"/>
        </w:rPr>
        <w:t>2.2检查、考核：</w:t>
      </w:r>
    </w:p>
    <w:p>
      <w:pPr>
        <w:widowControl/>
        <w:snapToGrid w:val="0"/>
        <w:spacing w:line="360" w:lineRule="auto"/>
        <w:ind w:firstLine="480" w:firstLineChars="200"/>
        <w:rPr>
          <w:rFonts w:ascii="仿宋" w:eastAsia="仿宋"/>
          <w:kern w:val="0"/>
          <w:sz w:val="24"/>
          <w:highlight w:val="none"/>
        </w:rPr>
      </w:pPr>
      <w:r>
        <w:rPr>
          <w:rFonts w:hint="eastAsia" w:ascii="仿宋" w:hAnsi="仿宋" w:eastAsia="仿宋"/>
          <w:sz w:val="24"/>
          <w:highlight w:val="none"/>
        </w:rPr>
        <w:t>2.2.1</w:t>
      </w:r>
      <w:r>
        <w:rPr>
          <w:rFonts w:hint="eastAsia" w:ascii="仿宋" w:eastAsia="仿宋"/>
          <w:kern w:val="0"/>
          <w:sz w:val="24"/>
          <w:highlight w:val="none"/>
        </w:rPr>
        <w:t>由采购人负责进行验收。</w:t>
      </w:r>
    </w:p>
    <w:p>
      <w:pPr>
        <w:widowControl/>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2.2.2采购人对中标供应商完成的阶段性成果进行检查验收，如果发现技术问题，中标供应商应负责根据合同按照采购人的要求及时采取调整整改等处理措施，并承担由此发生的一切损失和费用。验收合格后，采购人在验收单上签字并加盖单位公章。</w:t>
      </w:r>
    </w:p>
    <w:p>
      <w:pPr>
        <w:widowControl/>
        <w:snapToGrid w:val="0"/>
        <w:spacing w:line="440" w:lineRule="exact"/>
        <w:rPr>
          <w:rFonts w:ascii="仿宋" w:eastAsia="仿宋"/>
          <w:b/>
          <w:bCs/>
          <w:sz w:val="24"/>
          <w:highlight w:val="none"/>
        </w:rPr>
      </w:pPr>
      <w:r>
        <w:rPr>
          <w:rFonts w:hint="eastAsia" w:ascii="仿宋" w:hAnsi="仿宋" w:eastAsia="仿宋"/>
          <w:sz w:val="24"/>
          <w:highlight w:val="none"/>
        </w:rPr>
        <w:t>▲</w:t>
      </w:r>
      <w:r>
        <w:rPr>
          <w:rFonts w:hint="eastAsia" w:ascii="仿宋" w:eastAsia="仿宋"/>
          <w:b/>
          <w:bCs/>
          <w:sz w:val="24"/>
          <w:highlight w:val="none"/>
        </w:rPr>
        <w:t>2.3数量调整</w:t>
      </w:r>
    </w:p>
    <w:p>
      <w:pPr>
        <w:widowControl/>
        <w:snapToGrid w:val="0"/>
        <w:spacing w:line="440" w:lineRule="exact"/>
        <w:rPr>
          <w:rFonts w:ascii="仿宋" w:eastAsia="仿宋"/>
          <w:kern w:val="0"/>
          <w:sz w:val="24"/>
          <w:highlight w:val="none"/>
        </w:rPr>
      </w:pPr>
      <w:r>
        <w:rPr>
          <w:rFonts w:hint="eastAsia" w:ascii="仿宋" w:eastAsia="仿宋"/>
          <w:kern w:val="0"/>
          <w:sz w:val="24"/>
          <w:highlight w:val="none"/>
        </w:rPr>
        <w:t xml:space="preserve">    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单位提供申请，采购人确认后实施。</w:t>
      </w:r>
    </w:p>
    <w:p>
      <w:pPr>
        <w:widowControl/>
        <w:snapToGrid w:val="0"/>
        <w:spacing w:line="440" w:lineRule="exact"/>
        <w:rPr>
          <w:rFonts w:ascii="仿宋" w:eastAsia="仿宋"/>
          <w:b/>
          <w:bCs/>
          <w:kern w:val="0"/>
          <w:sz w:val="24"/>
          <w:highlight w:val="none"/>
        </w:rPr>
      </w:pPr>
      <w:r>
        <w:rPr>
          <w:rFonts w:hint="eastAsia" w:ascii="仿宋" w:hAnsi="仿宋" w:eastAsia="仿宋"/>
          <w:sz w:val="24"/>
          <w:highlight w:val="none"/>
        </w:rPr>
        <w:t>▲</w:t>
      </w:r>
      <w:r>
        <w:rPr>
          <w:rFonts w:hint="eastAsia" w:ascii="仿宋" w:eastAsia="仿宋"/>
          <w:b/>
          <w:bCs/>
          <w:kern w:val="0"/>
          <w:sz w:val="24"/>
          <w:highlight w:val="none"/>
        </w:rPr>
        <w:t>2.4付款方式</w:t>
      </w:r>
    </w:p>
    <w:p>
      <w:pPr>
        <w:widowControl/>
        <w:snapToGrid w:val="0"/>
        <w:spacing w:line="440" w:lineRule="exact"/>
        <w:ind w:firstLine="480" w:firstLineChars="200"/>
        <w:rPr>
          <w:rFonts w:ascii="仿宋" w:eastAsia="仿宋"/>
          <w:kern w:val="0"/>
          <w:sz w:val="24"/>
          <w:highlight w:val="none"/>
        </w:rPr>
      </w:pPr>
      <w:r>
        <w:rPr>
          <w:rFonts w:hint="eastAsia" w:ascii="仿宋" w:hAnsi="仿宋" w:eastAsia="仿宋" w:cs="Helvetica"/>
          <w:kern w:val="0"/>
          <w:sz w:val="24"/>
          <w:highlight w:val="none"/>
        </w:rPr>
        <w:t>2.4.1</w:t>
      </w:r>
      <w:r>
        <w:rPr>
          <w:rFonts w:hint="eastAsia" w:ascii="仿宋" w:eastAsia="仿宋"/>
          <w:kern w:val="0"/>
          <w:sz w:val="24"/>
          <w:highlight w:val="none"/>
        </w:rPr>
        <w:t xml:space="preserve">项目人员进场作业一个月内，甲方向乙方支付总合同款的30%； </w:t>
      </w:r>
    </w:p>
    <w:p>
      <w:pPr>
        <w:widowControl/>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2.4.2所有外业数据采集结束后，甲方向乙方支付总合同款的30%；</w:t>
      </w:r>
    </w:p>
    <w:p>
      <w:pPr>
        <w:widowControl/>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2.4.3通过验收，正式成果提交至柯桥区自然资源监测信息中心，经柯桥区自然资源监测信息中心确认成果无误后15日内甲方支付剩余金额。</w:t>
      </w:r>
    </w:p>
    <w:p>
      <w:pPr>
        <w:widowControl/>
        <w:snapToGrid w:val="0"/>
        <w:spacing w:line="440" w:lineRule="exact"/>
        <w:ind w:firstLine="480" w:firstLineChars="200"/>
        <w:rPr>
          <w:rFonts w:ascii="仿宋" w:hAnsi="仿宋" w:eastAsia="仿宋"/>
          <w:sz w:val="24"/>
          <w:highlight w:val="none"/>
        </w:rPr>
      </w:pPr>
      <w:r>
        <w:rPr>
          <w:rFonts w:hint="eastAsia" w:ascii="仿宋" w:eastAsia="仿宋"/>
          <w:sz w:val="24"/>
          <w:highlight w:val="none"/>
        </w:rPr>
        <w:t>涉及中小企业合同的，按采购文件总则第28预付款规定执行。</w:t>
      </w:r>
    </w:p>
    <w:p>
      <w:pPr>
        <w:widowControl/>
        <w:snapToGrid w:val="0"/>
        <w:spacing w:line="440" w:lineRule="exact"/>
        <w:rPr>
          <w:rFonts w:ascii="仿宋" w:eastAsia="仿宋"/>
          <w:b/>
          <w:bCs/>
          <w:kern w:val="0"/>
          <w:sz w:val="24"/>
          <w:highlight w:val="none"/>
        </w:rPr>
      </w:pPr>
      <w:r>
        <w:rPr>
          <w:rFonts w:hint="eastAsia" w:ascii="仿宋" w:hAnsi="仿宋" w:eastAsia="仿宋"/>
          <w:sz w:val="24"/>
          <w:highlight w:val="none"/>
        </w:rPr>
        <w:t>▲</w:t>
      </w:r>
      <w:r>
        <w:rPr>
          <w:rFonts w:hint="eastAsia" w:ascii="仿宋" w:eastAsia="仿宋"/>
          <w:b/>
          <w:kern w:val="0"/>
          <w:sz w:val="24"/>
          <w:highlight w:val="none"/>
        </w:rPr>
        <w:t>2</w:t>
      </w:r>
      <w:r>
        <w:rPr>
          <w:rFonts w:ascii="仿宋" w:eastAsia="仿宋"/>
          <w:b/>
          <w:kern w:val="0"/>
          <w:sz w:val="24"/>
          <w:highlight w:val="none"/>
        </w:rPr>
        <w:t>.5</w:t>
      </w:r>
      <w:r>
        <w:rPr>
          <w:rFonts w:hint="eastAsia" w:ascii="仿宋" w:eastAsia="仿宋"/>
          <w:b/>
          <w:bCs/>
          <w:kern w:val="0"/>
          <w:sz w:val="24"/>
          <w:highlight w:val="none"/>
        </w:rPr>
        <w:t>结算原则</w:t>
      </w:r>
    </w:p>
    <w:p>
      <w:pPr>
        <w:widowControl/>
        <w:adjustRightInd/>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2.</w:t>
      </w:r>
      <w:r>
        <w:rPr>
          <w:rFonts w:ascii="仿宋" w:eastAsia="仿宋"/>
          <w:kern w:val="0"/>
          <w:sz w:val="24"/>
          <w:highlight w:val="none"/>
        </w:rPr>
        <w:t>5</w:t>
      </w:r>
      <w:r>
        <w:rPr>
          <w:rFonts w:hint="eastAsia" w:ascii="仿宋" w:eastAsia="仿宋"/>
          <w:kern w:val="0"/>
          <w:sz w:val="24"/>
          <w:highlight w:val="none"/>
        </w:rPr>
        <w:t>.1招标文件、招标答疑会纪要、中标供应商的中标报价等作为结算依据；</w:t>
      </w:r>
    </w:p>
    <w:p>
      <w:pPr>
        <w:widowControl/>
        <w:adjustRightInd/>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2</w:t>
      </w:r>
      <w:r>
        <w:rPr>
          <w:rFonts w:ascii="仿宋" w:eastAsia="仿宋"/>
          <w:kern w:val="0"/>
          <w:sz w:val="24"/>
          <w:highlight w:val="none"/>
        </w:rPr>
        <w:t>.5.2</w:t>
      </w:r>
      <w:r>
        <w:rPr>
          <w:rFonts w:hint="eastAsia" w:ascii="仿宋" w:eastAsia="仿宋"/>
          <w:kern w:val="0"/>
          <w:sz w:val="24"/>
          <w:highlight w:val="none"/>
        </w:rPr>
        <w:t>中标总价一次性包死，不再调整。</w:t>
      </w:r>
    </w:p>
    <w:p>
      <w:pPr>
        <w:spacing w:line="440" w:lineRule="exact"/>
        <w:rPr>
          <w:rFonts w:ascii="宋体" w:hAnsi="宋体"/>
          <w:sz w:val="24"/>
          <w:highlight w:val="none"/>
        </w:rPr>
      </w:pPr>
      <w:r>
        <w:rPr>
          <w:rFonts w:hint="eastAsia" w:ascii="仿宋" w:eastAsia="仿宋"/>
          <w:b/>
          <w:bCs/>
          <w:kern w:val="0"/>
          <w:sz w:val="24"/>
          <w:highlight w:val="none"/>
        </w:rPr>
        <w:t>2.</w:t>
      </w:r>
      <w:r>
        <w:rPr>
          <w:rFonts w:ascii="仿宋" w:eastAsia="仿宋"/>
          <w:b/>
          <w:bCs/>
          <w:kern w:val="0"/>
          <w:sz w:val="24"/>
          <w:highlight w:val="none"/>
        </w:rPr>
        <w:t>6</w:t>
      </w:r>
      <w:r>
        <w:rPr>
          <w:rFonts w:hint="eastAsia" w:ascii="仿宋" w:eastAsia="仿宋"/>
          <w:b/>
          <w:bCs/>
          <w:kern w:val="0"/>
          <w:sz w:val="24"/>
          <w:highlight w:val="none"/>
        </w:rPr>
        <w:t>其他要求</w:t>
      </w:r>
    </w:p>
    <w:p>
      <w:pPr>
        <w:widowControl/>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2.</w:t>
      </w:r>
      <w:r>
        <w:rPr>
          <w:rFonts w:ascii="仿宋" w:eastAsia="仿宋"/>
          <w:kern w:val="0"/>
          <w:sz w:val="24"/>
          <w:highlight w:val="none"/>
        </w:rPr>
        <w:t>6</w:t>
      </w:r>
      <w:r>
        <w:rPr>
          <w:rFonts w:hint="eastAsia" w:ascii="仿宋" w:eastAsia="仿宋"/>
          <w:kern w:val="0"/>
          <w:sz w:val="24"/>
          <w:highlight w:val="none"/>
        </w:rPr>
        <w:t>.1</w:t>
      </w:r>
      <w:r>
        <w:rPr>
          <w:rFonts w:ascii="仿宋" w:eastAsia="仿宋"/>
          <w:kern w:val="0"/>
          <w:sz w:val="24"/>
          <w:highlight w:val="none"/>
        </w:rPr>
        <w:t>中标供应商必须按规定程序和安全文明服务有关要求进行实施，承担服务过程中的各种意外，其责任由中标供应商承担，采购人不承担任何责任。</w:t>
      </w:r>
    </w:p>
    <w:p>
      <w:pPr>
        <w:widowControl/>
        <w:snapToGrid w:val="0"/>
        <w:spacing w:line="360" w:lineRule="auto"/>
        <w:rPr>
          <w:rFonts w:ascii="仿宋" w:eastAsia="仿宋"/>
          <w:kern w:val="0"/>
          <w:sz w:val="24"/>
          <w:highlight w:val="none"/>
        </w:rPr>
      </w:pPr>
    </w:p>
    <w:p>
      <w:pPr>
        <w:adjustRightInd/>
        <w:spacing w:line="360" w:lineRule="auto"/>
        <w:jc w:val="center"/>
        <w:rPr>
          <w:rFonts w:ascii="仿宋" w:hAnsi="仿宋" w:eastAsia="仿宋" w:cs="仿宋_GB2312"/>
          <w:b/>
          <w:sz w:val="36"/>
          <w:szCs w:val="36"/>
          <w:highlight w:val="none"/>
        </w:rPr>
      </w:pPr>
      <w:r>
        <w:rPr>
          <w:rFonts w:ascii="仿宋" w:hAnsi="仿宋" w:eastAsia="仿宋" w:cs="仿宋_GB2312"/>
          <w:b/>
          <w:sz w:val="36"/>
          <w:szCs w:val="36"/>
          <w:highlight w:val="none"/>
        </w:rPr>
        <w:br w:type="page"/>
      </w:r>
      <w:r>
        <w:rPr>
          <w:rFonts w:hint="eastAsia" w:ascii="仿宋" w:hAnsi="仿宋" w:eastAsia="仿宋" w:cs="仿宋_GB2312"/>
          <w:b/>
          <w:sz w:val="36"/>
          <w:szCs w:val="36"/>
          <w:highlight w:val="none"/>
        </w:rPr>
        <w:t xml:space="preserve">第四部分   </w:t>
      </w:r>
      <w:bookmarkStart w:id="74" w:name="_Toc184312129"/>
      <w:bookmarkEnd w:id="74"/>
      <w:bookmarkStart w:id="75" w:name="_Toc184312089"/>
      <w:bookmarkEnd w:id="75"/>
      <w:bookmarkStart w:id="76" w:name="_Toc184314430"/>
      <w:bookmarkEnd w:id="76"/>
      <w:bookmarkStart w:id="77" w:name="_Toc184313243"/>
      <w:bookmarkEnd w:id="77"/>
      <w:bookmarkStart w:id="78" w:name="_Toc184313291"/>
      <w:bookmarkEnd w:id="78"/>
      <w:bookmarkStart w:id="79" w:name="_Toc184312119"/>
      <w:bookmarkEnd w:id="79"/>
      <w:bookmarkStart w:id="80" w:name="_Toc184312098"/>
      <w:bookmarkEnd w:id="80"/>
      <w:bookmarkStart w:id="81" w:name="_Toc184314436"/>
      <w:bookmarkEnd w:id="81"/>
      <w:bookmarkStart w:id="82" w:name="_Toc184314419"/>
      <w:bookmarkEnd w:id="82"/>
      <w:bookmarkStart w:id="83" w:name="_Toc184310280"/>
      <w:bookmarkEnd w:id="83"/>
      <w:bookmarkStart w:id="84" w:name="_Toc184312078"/>
      <w:bookmarkEnd w:id="84"/>
      <w:bookmarkStart w:id="85" w:name="_Toc184314411"/>
      <w:bookmarkEnd w:id="85"/>
      <w:bookmarkStart w:id="86" w:name="_Toc184312103"/>
      <w:bookmarkEnd w:id="86"/>
      <w:bookmarkStart w:id="87" w:name="_Toc184313249"/>
      <w:bookmarkEnd w:id="87"/>
      <w:bookmarkStart w:id="88" w:name="_Toc184312101"/>
      <w:bookmarkEnd w:id="88"/>
      <w:bookmarkStart w:id="89" w:name="_Toc184308101"/>
      <w:bookmarkEnd w:id="89"/>
      <w:bookmarkStart w:id="90" w:name="_Toc184312086"/>
      <w:bookmarkEnd w:id="90"/>
      <w:bookmarkStart w:id="91" w:name="_Toc184313267"/>
      <w:bookmarkEnd w:id="91"/>
      <w:bookmarkStart w:id="92" w:name="_Toc184308099"/>
      <w:bookmarkEnd w:id="92"/>
      <w:bookmarkStart w:id="93" w:name="_Toc184310325"/>
      <w:bookmarkEnd w:id="93"/>
      <w:bookmarkStart w:id="94" w:name="_Toc184312070"/>
      <w:bookmarkEnd w:id="94"/>
      <w:bookmarkStart w:id="95" w:name="_Toc184314453"/>
      <w:bookmarkEnd w:id="95"/>
      <w:bookmarkStart w:id="96" w:name="_Toc184312126"/>
      <w:bookmarkEnd w:id="96"/>
      <w:bookmarkStart w:id="97" w:name="_Toc184312102"/>
      <w:bookmarkEnd w:id="97"/>
      <w:bookmarkStart w:id="98" w:name="_Toc184312131"/>
      <w:bookmarkEnd w:id="98"/>
      <w:bookmarkStart w:id="99" w:name="_Toc184312109"/>
      <w:bookmarkEnd w:id="99"/>
      <w:bookmarkStart w:id="100" w:name="_Toc184314477"/>
      <w:bookmarkEnd w:id="100"/>
      <w:bookmarkStart w:id="101" w:name="_Toc184310343"/>
      <w:bookmarkEnd w:id="101"/>
      <w:bookmarkStart w:id="102" w:name="_Toc184310324"/>
      <w:bookmarkEnd w:id="102"/>
      <w:bookmarkStart w:id="103" w:name="_Toc184313285"/>
      <w:bookmarkEnd w:id="103"/>
      <w:bookmarkStart w:id="104" w:name="_Toc184313298"/>
      <w:bookmarkEnd w:id="104"/>
      <w:bookmarkStart w:id="105" w:name="_Toc184312075"/>
      <w:bookmarkEnd w:id="105"/>
      <w:bookmarkStart w:id="106" w:name="_Toc184308108"/>
      <w:bookmarkEnd w:id="106"/>
      <w:bookmarkStart w:id="107" w:name="_Toc184312095"/>
      <w:bookmarkEnd w:id="107"/>
      <w:bookmarkStart w:id="108" w:name="_Toc184310275"/>
      <w:bookmarkEnd w:id="108"/>
      <w:bookmarkStart w:id="109" w:name="_Toc184314456"/>
      <w:bookmarkEnd w:id="109"/>
      <w:bookmarkStart w:id="110" w:name="_Toc184312096"/>
      <w:bookmarkEnd w:id="110"/>
      <w:bookmarkStart w:id="111" w:name="_Toc184310310"/>
      <w:bookmarkEnd w:id="111"/>
      <w:bookmarkStart w:id="112" w:name="_Toc184312135"/>
      <w:bookmarkEnd w:id="112"/>
      <w:bookmarkStart w:id="113" w:name="_Toc184312099"/>
      <w:bookmarkEnd w:id="113"/>
      <w:bookmarkStart w:id="114" w:name="_Toc184312077"/>
      <w:bookmarkEnd w:id="114"/>
      <w:bookmarkStart w:id="115" w:name="_Toc184314429"/>
      <w:bookmarkEnd w:id="115"/>
      <w:bookmarkStart w:id="116" w:name="_Toc184312108"/>
      <w:bookmarkEnd w:id="116"/>
      <w:bookmarkStart w:id="117" w:name="_Toc184310333"/>
      <w:bookmarkEnd w:id="117"/>
      <w:bookmarkStart w:id="118" w:name="_Toc184310294"/>
      <w:bookmarkEnd w:id="118"/>
      <w:bookmarkStart w:id="119" w:name="_Toc184310340"/>
      <w:bookmarkEnd w:id="119"/>
      <w:bookmarkStart w:id="120" w:name="_Toc184313254"/>
      <w:bookmarkEnd w:id="120"/>
      <w:bookmarkStart w:id="121" w:name="_Toc184314469"/>
      <w:bookmarkEnd w:id="121"/>
      <w:bookmarkStart w:id="122" w:name="_Toc184310315"/>
      <w:bookmarkEnd w:id="122"/>
      <w:bookmarkStart w:id="123" w:name="_Toc184310293"/>
      <w:bookmarkEnd w:id="123"/>
      <w:bookmarkStart w:id="124" w:name="_Toc184313299"/>
      <w:bookmarkEnd w:id="124"/>
      <w:bookmarkStart w:id="125" w:name="_Toc184313273"/>
      <w:bookmarkEnd w:id="125"/>
      <w:bookmarkStart w:id="126" w:name="_Toc184314417"/>
      <w:bookmarkEnd w:id="126"/>
      <w:bookmarkStart w:id="127" w:name="_Toc184308084"/>
      <w:bookmarkEnd w:id="127"/>
      <w:bookmarkStart w:id="128" w:name="_Toc184310341"/>
      <w:bookmarkEnd w:id="128"/>
      <w:bookmarkStart w:id="129" w:name="_Toc184313309"/>
      <w:bookmarkEnd w:id="129"/>
      <w:bookmarkStart w:id="130" w:name="_Toc184308092"/>
      <w:bookmarkEnd w:id="130"/>
      <w:bookmarkStart w:id="131" w:name="_Toc184310299"/>
      <w:bookmarkEnd w:id="131"/>
      <w:bookmarkStart w:id="132" w:name="_Toc184312111"/>
      <w:bookmarkEnd w:id="132"/>
      <w:bookmarkStart w:id="133" w:name="_Toc184314415"/>
      <w:bookmarkEnd w:id="133"/>
      <w:bookmarkStart w:id="134" w:name="_Toc184314462"/>
      <w:bookmarkEnd w:id="134"/>
      <w:bookmarkStart w:id="135" w:name="_Toc184313283"/>
      <w:bookmarkEnd w:id="135"/>
      <w:bookmarkStart w:id="136" w:name="_Toc184314455"/>
      <w:bookmarkEnd w:id="136"/>
      <w:bookmarkStart w:id="137" w:name="_Toc184314466"/>
      <w:bookmarkEnd w:id="137"/>
      <w:bookmarkStart w:id="138" w:name="_Toc184312084"/>
      <w:bookmarkEnd w:id="138"/>
      <w:bookmarkStart w:id="139" w:name="_Toc184313265"/>
      <w:bookmarkEnd w:id="139"/>
      <w:bookmarkStart w:id="140" w:name="_Toc184312124"/>
      <w:bookmarkEnd w:id="140"/>
      <w:bookmarkStart w:id="141" w:name="_Toc184313268"/>
      <w:bookmarkEnd w:id="141"/>
      <w:bookmarkStart w:id="142" w:name="_Toc184314440"/>
      <w:bookmarkEnd w:id="142"/>
      <w:bookmarkStart w:id="143" w:name="_Toc184308074"/>
      <w:bookmarkEnd w:id="143"/>
      <w:bookmarkStart w:id="144" w:name="_Toc184314479"/>
      <w:bookmarkEnd w:id="144"/>
      <w:bookmarkStart w:id="145" w:name="_Toc184310335"/>
      <w:bookmarkEnd w:id="145"/>
      <w:bookmarkStart w:id="146" w:name="_Toc184308052"/>
      <w:bookmarkEnd w:id="146"/>
      <w:bookmarkStart w:id="147" w:name="_Toc184308102"/>
      <w:bookmarkEnd w:id="147"/>
      <w:bookmarkStart w:id="148" w:name="_Toc184308067"/>
      <w:bookmarkEnd w:id="148"/>
      <w:bookmarkStart w:id="149" w:name="_Toc184310305"/>
      <w:bookmarkEnd w:id="149"/>
      <w:bookmarkStart w:id="150" w:name="_Toc184314431"/>
      <w:bookmarkEnd w:id="150"/>
      <w:bookmarkStart w:id="151" w:name="_Toc184314457"/>
      <w:bookmarkEnd w:id="151"/>
      <w:bookmarkStart w:id="152" w:name="_Toc184310284"/>
      <w:bookmarkEnd w:id="152"/>
      <w:bookmarkStart w:id="153" w:name="_Toc184310288"/>
      <w:bookmarkEnd w:id="153"/>
      <w:bookmarkStart w:id="154" w:name="_Toc184312118"/>
      <w:bookmarkEnd w:id="154"/>
      <w:bookmarkStart w:id="155" w:name="_Toc184314450"/>
      <w:bookmarkEnd w:id="155"/>
      <w:bookmarkStart w:id="156" w:name="_Toc184314461"/>
      <w:bookmarkEnd w:id="156"/>
      <w:bookmarkStart w:id="157" w:name="_Toc184312128"/>
      <w:bookmarkEnd w:id="157"/>
      <w:bookmarkStart w:id="158" w:name="_Toc184314437"/>
      <w:bookmarkEnd w:id="158"/>
      <w:bookmarkStart w:id="159" w:name="_Toc184308036"/>
      <w:bookmarkEnd w:id="159"/>
      <w:bookmarkStart w:id="160" w:name="_Toc184308085"/>
      <w:bookmarkEnd w:id="160"/>
      <w:bookmarkStart w:id="161" w:name="_Toc184310338"/>
      <w:bookmarkEnd w:id="161"/>
      <w:bookmarkStart w:id="162" w:name="_Toc184314439"/>
      <w:bookmarkEnd w:id="162"/>
      <w:bookmarkStart w:id="163" w:name="_Toc184308069"/>
      <w:bookmarkEnd w:id="163"/>
      <w:bookmarkStart w:id="164" w:name="_Toc184308070"/>
      <w:bookmarkEnd w:id="164"/>
      <w:bookmarkStart w:id="165" w:name="_Toc184308089"/>
      <w:bookmarkEnd w:id="165"/>
      <w:bookmarkStart w:id="166" w:name="_Toc184308097"/>
      <w:bookmarkEnd w:id="166"/>
      <w:bookmarkStart w:id="167" w:name="_Toc184314414"/>
      <w:bookmarkEnd w:id="167"/>
      <w:bookmarkStart w:id="168" w:name="_Toc184310327"/>
      <w:bookmarkEnd w:id="168"/>
      <w:bookmarkStart w:id="169" w:name="_Toc184313308"/>
      <w:bookmarkEnd w:id="169"/>
      <w:bookmarkStart w:id="170" w:name="_Toc184313253"/>
      <w:bookmarkEnd w:id="170"/>
      <w:bookmarkStart w:id="171" w:name="_Toc184312133"/>
      <w:bookmarkEnd w:id="171"/>
      <w:bookmarkStart w:id="172" w:name="_Toc184312121"/>
      <w:bookmarkEnd w:id="172"/>
      <w:bookmarkStart w:id="173" w:name="_Toc184313292"/>
      <w:bookmarkEnd w:id="173"/>
      <w:bookmarkStart w:id="174" w:name="_Toc184312113"/>
      <w:bookmarkEnd w:id="174"/>
      <w:bookmarkStart w:id="175" w:name="_Toc184308076"/>
      <w:bookmarkEnd w:id="175"/>
      <w:bookmarkStart w:id="176" w:name="_Toc184314471"/>
      <w:bookmarkEnd w:id="176"/>
      <w:bookmarkStart w:id="177" w:name="_Toc184314454"/>
      <w:bookmarkEnd w:id="177"/>
      <w:bookmarkStart w:id="178" w:name="_Toc184312132"/>
      <w:bookmarkEnd w:id="178"/>
      <w:bookmarkStart w:id="179" w:name="_Toc184314449"/>
      <w:bookmarkEnd w:id="179"/>
      <w:bookmarkStart w:id="180" w:name="_Toc184312068"/>
      <w:bookmarkEnd w:id="180"/>
      <w:bookmarkStart w:id="181" w:name="_Toc184312110"/>
      <w:bookmarkEnd w:id="181"/>
      <w:bookmarkStart w:id="182" w:name="_Toc184312114"/>
      <w:bookmarkEnd w:id="182"/>
      <w:bookmarkStart w:id="183" w:name="_Toc184310290"/>
      <w:bookmarkEnd w:id="183"/>
      <w:bookmarkStart w:id="184" w:name="_Toc184308082"/>
      <w:bookmarkEnd w:id="184"/>
      <w:bookmarkStart w:id="185" w:name="_Toc184312090"/>
      <w:bookmarkEnd w:id="185"/>
      <w:bookmarkStart w:id="186" w:name="_Toc184313286"/>
      <w:bookmarkEnd w:id="186"/>
      <w:bookmarkStart w:id="187" w:name="_Toc184308060"/>
      <w:bookmarkEnd w:id="187"/>
      <w:bookmarkStart w:id="188" w:name="_Toc184310274"/>
      <w:bookmarkEnd w:id="188"/>
      <w:bookmarkStart w:id="189" w:name="_Toc184312117"/>
      <w:bookmarkEnd w:id="189"/>
      <w:bookmarkStart w:id="190" w:name="_Toc184310319"/>
      <w:bookmarkEnd w:id="190"/>
      <w:bookmarkStart w:id="191" w:name="_Toc184314445"/>
      <w:bookmarkEnd w:id="191"/>
      <w:bookmarkStart w:id="192" w:name="_Toc184310300"/>
      <w:bookmarkEnd w:id="192"/>
      <w:bookmarkStart w:id="193" w:name="_Toc184314463"/>
      <w:bookmarkEnd w:id="193"/>
      <w:bookmarkStart w:id="194" w:name="_Toc184314432"/>
      <w:bookmarkEnd w:id="194"/>
      <w:bookmarkStart w:id="195" w:name="_Toc184313260"/>
      <w:bookmarkEnd w:id="195"/>
      <w:bookmarkStart w:id="196" w:name="_Toc184308040"/>
      <w:bookmarkEnd w:id="196"/>
      <w:bookmarkStart w:id="197" w:name="_Toc184308104"/>
      <w:bookmarkEnd w:id="197"/>
      <w:bookmarkStart w:id="198" w:name="_Toc184314438"/>
      <w:bookmarkEnd w:id="198"/>
      <w:bookmarkStart w:id="199" w:name="_Toc184313275"/>
      <w:bookmarkEnd w:id="199"/>
      <w:bookmarkStart w:id="200" w:name="_Toc184308044"/>
      <w:bookmarkEnd w:id="200"/>
      <w:bookmarkStart w:id="201" w:name="_Toc184314459"/>
      <w:bookmarkEnd w:id="201"/>
      <w:bookmarkStart w:id="202" w:name="_Toc184310314"/>
      <w:bookmarkEnd w:id="202"/>
      <w:bookmarkStart w:id="203" w:name="_Toc184313239"/>
      <w:bookmarkEnd w:id="203"/>
      <w:bookmarkStart w:id="204" w:name="_Toc184312088"/>
      <w:bookmarkEnd w:id="204"/>
      <w:bookmarkStart w:id="205" w:name="_Toc184312094"/>
      <w:bookmarkEnd w:id="205"/>
      <w:bookmarkStart w:id="206" w:name="_Toc184313264"/>
      <w:bookmarkEnd w:id="206"/>
      <w:bookmarkStart w:id="207" w:name="_Toc184312137"/>
      <w:bookmarkEnd w:id="207"/>
      <w:bookmarkStart w:id="208" w:name="_Toc184314427"/>
      <w:bookmarkEnd w:id="208"/>
      <w:bookmarkStart w:id="209" w:name="_Toc184310334"/>
      <w:bookmarkEnd w:id="209"/>
      <w:bookmarkStart w:id="210" w:name="_Toc184312107"/>
      <w:bookmarkEnd w:id="210"/>
      <w:bookmarkStart w:id="211" w:name="_Toc184313259"/>
      <w:bookmarkEnd w:id="211"/>
      <w:bookmarkStart w:id="212" w:name="_Toc184310332"/>
      <w:bookmarkEnd w:id="212"/>
      <w:bookmarkStart w:id="213" w:name="_Toc184312069"/>
      <w:bookmarkEnd w:id="213"/>
      <w:bookmarkStart w:id="214" w:name="_Toc184308056"/>
      <w:bookmarkEnd w:id="214"/>
      <w:bookmarkStart w:id="215" w:name="_Toc184308053"/>
      <w:bookmarkEnd w:id="215"/>
      <w:bookmarkStart w:id="216" w:name="_Toc184310291"/>
      <w:bookmarkEnd w:id="216"/>
      <w:bookmarkStart w:id="217" w:name="_Toc184308095"/>
      <w:bookmarkEnd w:id="217"/>
      <w:bookmarkStart w:id="218" w:name="_Toc184312072"/>
      <w:bookmarkEnd w:id="218"/>
      <w:bookmarkStart w:id="219" w:name="_Toc184314476"/>
      <w:bookmarkEnd w:id="219"/>
      <w:bookmarkStart w:id="220" w:name="_Toc184310311"/>
      <w:bookmarkEnd w:id="220"/>
      <w:bookmarkStart w:id="221" w:name="_Toc184313263"/>
      <w:bookmarkEnd w:id="221"/>
      <w:bookmarkStart w:id="222" w:name="_Toc184313261"/>
      <w:bookmarkEnd w:id="222"/>
      <w:bookmarkStart w:id="223" w:name="_Toc184314426"/>
      <w:bookmarkEnd w:id="223"/>
      <w:bookmarkStart w:id="224" w:name="_Toc184314452"/>
      <w:bookmarkEnd w:id="224"/>
      <w:bookmarkStart w:id="225" w:name="_Toc184313276"/>
      <w:bookmarkEnd w:id="225"/>
      <w:bookmarkStart w:id="226" w:name="_Toc184314474"/>
      <w:bookmarkEnd w:id="226"/>
      <w:bookmarkStart w:id="227" w:name="_Toc184310318"/>
      <w:bookmarkEnd w:id="227"/>
      <w:bookmarkStart w:id="228" w:name="_Toc184310292"/>
      <w:bookmarkEnd w:id="228"/>
      <w:bookmarkStart w:id="229" w:name="_Toc184314447"/>
      <w:bookmarkEnd w:id="229"/>
      <w:bookmarkStart w:id="230" w:name="_Toc184312125"/>
      <w:bookmarkEnd w:id="230"/>
      <w:bookmarkStart w:id="231" w:name="_Toc184308073"/>
      <w:bookmarkEnd w:id="231"/>
      <w:bookmarkStart w:id="232" w:name="_Toc184313284"/>
      <w:bookmarkEnd w:id="232"/>
      <w:bookmarkStart w:id="233" w:name="_Toc184308081"/>
      <w:bookmarkEnd w:id="233"/>
      <w:bookmarkStart w:id="234" w:name="_Toc184308064"/>
      <w:bookmarkEnd w:id="234"/>
      <w:bookmarkStart w:id="235" w:name="_Toc184313295"/>
      <w:bookmarkEnd w:id="235"/>
      <w:bookmarkStart w:id="236" w:name="_Toc184308054"/>
      <w:bookmarkEnd w:id="236"/>
      <w:bookmarkStart w:id="237" w:name="_Toc184310273"/>
      <w:bookmarkEnd w:id="237"/>
      <w:bookmarkStart w:id="238" w:name="_Toc184310278"/>
      <w:bookmarkEnd w:id="238"/>
      <w:bookmarkStart w:id="239" w:name="_Toc184314435"/>
      <w:bookmarkEnd w:id="239"/>
      <w:bookmarkStart w:id="240" w:name="_Toc184310336"/>
      <w:bookmarkEnd w:id="240"/>
      <w:bookmarkStart w:id="241" w:name="_Toc184310309"/>
      <w:bookmarkEnd w:id="241"/>
      <w:bookmarkStart w:id="242" w:name="_Toc184308051"/>
      <w:bookmarkEnd w:id="242"/>
      <w:bookmarkStart w:id="243" w:name="_Toc184310316"/>
      <w:bookmarkEnd w:id="243"/>
      <w:bookmarkStart w:id="244" w:name="_Toc184312104"/>
      <w:bookmarkEnd w:id="244"/>
      <w:bookmarkStart w:id="245" w:name="_Toc184313288"/>
      <w:bookmarkEnd w:id="245"/>
      <w:bookmarkStart w:id="246" w:name="_Toc184313289"/>
      <w:bookmarkEnd w:id="246"/>
      <w:bookmarkStart w:id="247" w:name="_Toc184312123"/>
      <w:bookmarkEnd w:id="247"/>
      <w:bookmarkStart w:id="248" w:name="_Toc184310323"/>
      <w:bookmarkEnd w:id="248"/>
      <w:bookmarkStart w:id="249" w:name="_Toc184313297"/>
      <w:bookmarkEnd w:id="249"/>
      <w:bookmarkStart w:id="250" w:name="_Toc184310295"/>
      <w:bookmarkEnd w:id="250"/>
      <w:bookmarkStart w:id="251" w:name="_Toc184313251"/>
      <w:bookmarkEnd w:id="251"/>
      <w:bookmarkStart w:id="252" w:name="_Toc184314481"/>
      <w:bookmarkEnd w:id="252"/>
      <w:bookmarkStart w:id="253" w:name="_Toc184312079"/>
      <w:bookmarkEnd w:id="253"/>
      <w:bookmarkStart w:id="254" w:name="_Toc184310313"/>
      <w:bookmarkEnd w:id="254"/>
      <w:bookmarkStart w:id="255" w:name="_Toc184308061"/>
      <w:bookmarkEnd w:id="255"/>
      <w:bookmarkStart w:id="256" w:name="_Toc184310281"/>
      <w:bookmarkEnd w:id="256"/>
      <w:bookmarkStart w:id="257" w:name="_Toc184314465"/>
      <w:bookmarkEnd w:id="257"/>
      <w:bookmarkStart w:id="258" w:name="_Toc184310283"/>
      <w:bookmarkEnd w:id="258"/>
      <w:bookmarkStart w:id="259" w:name="_Toc184313301"/>
      <w:bookmarkEnd w:id="259"/>
      <w:bookmarkStart w:id="260" w:name="_Toc184313250"/>
      <w:bookmarkEnd w:id="260"/>
      <w:bookmarkStart w:id="261" w:name="_Toc184308087"/>
      <w:bookmarkEnd w:id="261"/>
      <w:bookmarkStart w:id="262" w:name="_Toc184312134"/>
      <w:bookmarkEnd w:id="262"/>
      <w:bookmarkStart w:id="263" w:name="_Toc184312091"/>
      <w:bookmarkEnd w:id="263"/>
      <w:bookmarkStart w:id="264" w:name="_Toc184313252"/>
      <w:bookmarkEnd w:id="264"/>
      <w:bookmarkStart w:id="265" w:name="_Toc184310320"/>
      <w:bookmarkEnd w:id="265"/>
      <w:bookmarkStart w:id="266" w:name="_Toc184310331"/>
      <w:bookmarkEnd w:id="266"/>
      <w:bookmarkStart w:id="267" w:name="_Toc184313256"/>
      <w:bookmarkEnd w:id="267"/>
      <w:bookmarkStart w:id="268" w:name="_Toc184308106"/>
      <w:bookmarkEnd w:id="268"/>
      <w:bookmarkStart w:id="269" w:name="_Toc184312106"/>
      <w:bookmarkEnd w:id="269"/>
      <w:bookmarkStart w:id="270" w:name="_Toc184312136"/>
      <w:bookmarkEnd w:id="270"/>
      <w:bookmarkStart w:id="271" w:name="_Toc184308062"/>
      <w:bookmarkEnd w:id="271"/>
      <w:bookmarkStart w:id="272" w:name="_Toc184308078"/>
      <w:bookmarkEnd w:id="272"/>
      <w:bookmarkStart w:id="273" w:name="_Toc184310297"/>
      <w:bookmarkEnd w:id="273"/>
      <w:bookmarkStart w:id="274" w:name="_Toc184308046"/>
      <w:bookmarkEnd w:id="274"/>
      <w:bookmarkStart w:id="275" w:name="_Toc184314420"/>
      <w:bookmarkEnd w:id="275"/>
      <w:bookmarkStart w:id="276" w:name="_Toc184310321"/>
      <w:bookmarkEnd w:id="276"/>
      <w:bookmarkStart w:id="277" w:name="_Toc184312122"/>
      <w:bookmarkEnd w:id="277"/>
      <w:bookmarkStart w:id="278" w:name="_Toc184310329"/>
      <w:bookmarkEnd w:id="278"/>
      <w:bookmarkStart w:id="279" w:name="_Toc184312074"/>
      <w:bookmarkEnd w:id="279"/>
      <w:bookmarkStart w:id="280" w:name="_Toc184310289"/>
      <w:bookmarkEnd w:id="280"/>
      <w:bookmarkStart w:id="281" w:name="_Toc184314425"/>
      <w:bookmarkEnd w:id="281"/>
      <w:bookmarkStart w:id="282" w:name="_Toc184314443"/>
      <w:bookmarkEnd w:id="282"/>
      <w:bookmarkStart w:id="283" w:name="_Toc184308096"/>
      <w:bookmarkEnd w:id="283"/>
      <w:bookmarkStart w:id="284" w:name="_Toc184310322"/>
      <w:bookmarkEnd w:id="284"/>
      <w:bookmarkStart w:id="285" w:name="_Toc184314441"/>
      <w:bookmarkEnd w:id="285"/>
      <w:bookmarkStart w:id="286" w:name="_Toc184314422"/>
      <w:bookmarkEnd w:id="286"/>
      <w:bookmarkStart w:id="287" w:name="_Toc184314470"/>
      <w:bookmarkEnd w:id="287"/>
      <w:bookmarkStart w:id="288" w:name="_Toc184308090"/>
      <w:bookmarkEnd w:id="288"/>
      <w:bookmarkStart w:id="289" w:name="_Toc184308079"/>
      <w:bookmarkEnd w:id="289"/>
      <w:bookmarkStart w:id="290" w:name="_Toc184313255"/>
      <w:bookmarkEnd w:id="290"/>
      <w:bookmarkStart w:id="291" w:name="_Toc184314448"/>
      <w:bookmarkEnd w:id="291"/>
      <w:bookmarkStart w:id="292" w:name="_Toc184313310"/>
      <w:bookmarkEnd w:id="292"/>
      <w:bookmarkStart w:id="293" w:name="_Toc184312105"/>
      <w:bookmarkEnd w:id="293"/>
      <w:bookmarkStart w:id="294" w:name="_Toc184313294"/>
      <w:bookmarkEnd w:id="294"/>
      <w:bookmarkStart w:id="295" w:name="_Toc184313269"/>
      <w:bookmarkEnd w:id="295"/>
      <w:bookmarkStart w:id="296" w:name="_Toc184308098"/>
      <w:bookmarkEnd w:id="296"/>
      <w:bookmarkStart w:id="297" w:name="_Toc184313266"/>
      <w:bookmarkEnd w:id="297"/>
      <w:bookmarkStart w:id="298" w:name="_Toc184312093"/>
      <w:bookmarkEnd w:id="298"/>
      <w:bookmarkStart w:id="299" w:name="_Toc184313272"/>
      <w:bookmarkEnd w:id="299"/>
      <w:bookmarkStart w:id="300" w:name="_Toc184313257"/>
      <w:bookmarkEnd w:id="300"/>
      <w:bookmarkStart w:id="301" w:name="_Toc184312081"/>
      <w:bookmarkEnd w:id="301"/>
      <w:bookmarkStart w:id="302" w:name="_Toc184308041"/>
      <w:bookmarkEnd w:id="302"/>
      <w:bookmarkStart w:id="303" w:name="_Toc184313262"/>
      <w:bookmarkEnd w:id="303"/>
      <w:bookmarkStart w:id="304" w:name="_Toc184314433"/>
      <w:bookmarkEnd w:id="304"/>
      <w:bookmarkStart w:id="305" w:name="_Toc184308042"/>
      <w:bookmarkEnd w:id="305"/>
      <w:bookmarkStart w:id="306" w:name="_Toc184313279"/>
      <w:bookmarkEnd w:id="306"/>
      <w:bookmarkStart w:id="307" w:name="_Toc184314413"/>
      <w:bookmarkEnd w:id="307"/>
      <w:bookmarkStart w:id="308" w:name="_Toc184308043"/>
      <w:bookmarkEnd w:id="308"/>
      <w:bookmarkStart w:id="309" w:name="_Toc184310308"/>
      <w:bookmarkEnd w:id="309"/>
      <w:bookmarkStart w:id="310" w:name="_Toc184308063"/>
      <w:bookmarkEnd w:id="310"/>
      <w:bookmarkStart w:id="311" w:name="_Toc184312120"/>
      <w:bookmarkEnd w:id="311"/>
      <w:bookmarkStart w:id="312" w:name="_Toc184314458"/>
      <w:bookmarkEnd w:id="312"/>
      <w:bookmarkStart w:id="313" w:name="_Toc184310279"/>
      <w:bookmarkEnd w:id="313"/>
      <w:bookmarkStart w:id="314" w:name="_Toc184310344"/>
      <w:bookmarkEnd w:id="314"/>
      <w:bookmarkStart w:id="315" w:name="_Toc184313274"/>
      <w:bookmarkEnd w:id="315"/>
      <w:bookmarkStart w:id="316" w:name="_Toc184313304"/>
      <w:bookmarkEnd w:id="316"/>
      <w:bookmarkStart w:id="317" w:name="_Toc184310342"/>
      <w:bookmarkEnd w:id="317"/>
      <w:bookmarkStart w:id="318" w:name="_Toc184314480"/>
      <w:bookmarkEnd w:id="318"/>
      <w:bookmarkStart w:id="319" w:name="_Toc184312115"/>
      <w:bookmarkEnd w:id="319"/>
      <w:bookmarkStart w:id="320" w:name="_Toc184312138"/>
      <w:bookmarkEnd w:id="320"/>
      <w:bookmarkStart w:id="321" w:name="_Toc184312139"/>
      <w:bookmarkEnd w:id="321"/>
      <w:bookmarkStart w:id="322" w:name="_Toc184310287"/>
      <w:bookmarkEnd w:id="322"/>
      <w:bookmarkStart w:id="323" w:name="_Toc184314444"/>
      <w:bookmarkEnd w:id="323"/>
      <w:bookmarkStart w:id="324" w:name="_Toc184308039"/>
      <w:bookmarkEnd w:id="324"/>
      <w:bookmarkStart w:id="325" w:name="_Toc184308088"/>
      <w:bookmarkEnd w:id="325"/>
      <w:bookmarkStart w:id="326" w:name="_Toc184313241"/>
      <w:bookmarkEnd w:id="326"/>
      <w:bookmarkStart w:id="327" w:name="_Toc184308100"/>
      <w:bookmarkEnd w:id="327"/>
      <w:bookmarkStart w:id="328" w:name="_Toc184313302"/>
      <w:bookmarkEnd w:id="328"/>
      <w:bookmarkStart w:id="329" w:name="_Toc184310304"/>
      <w:bookmarkEnd w:id="329"/>
      <w:bookmarkStart w:id="330" w:name="_Toc184308072"/>
      <w:bookmarkEnd w:id="330"/>
      <w:bookmarkStart w:id="331" w:name="_Toc184308038"/>
      <w:bookmarkEnd w:id="331"/>
      <w:bookmarkStart w:id="332" w:name="_Toc184312097"/>
      <w:bookmarkEnd w:id="332"/>
      <w:bookmarkStart w:id="333" w:name="_Toc184310272"/>
      <w:bookmarkEnd w:id="333"/>
      <w:bookmarkStart w:id="334" w:name="_Toc184314442"/>
      <w:bookmarkEnd w:id="334"/>
      <w:bookmarkStart w:id="335" w:name="_Toc184308057"/>
      <w:bookmarkEnd w:id="335"/>
      <w:bookmarkStart w:id="336" w:name="_Toc184314482"/>
      <w:bookmarkEnd w:id="336"/>
      <w:bookmarkStart w:id="337" w:name="_Toc184310326"/>
      <w:bookmarkEnd w:id="337"/>
      <w:bookmarkStart w:id="338" w:name="_Toc184310286"/>
      <w:bookmarkEnd w:id="338"/>
      <w:bookmarkStart w:id="339" w:name="_Toc184314416"/>
      <w:bookmarkEnd w:id="339"/>
      <w:bookmarkStart w:id="340" w:name="_Toc184313305"/>
      <w:bookmarkEnd w:id="340"/>
      <w:bookmarkStart w:id="341" w:name="_Toc184312067"/>
      <w:bookmarkEnd w:id="341"/>
      <w:bookmarkStart w:id="342" w:name="_Toc184310285"/>
      <w:bookmarkEnd w:id="342"/>
      <w:bookmarkStart w:id="343" w:name="_Toc184312083"/>
      <w:bookmarkEnd w:id="343"/>
      <w:bookmarkStart w:id="344" w:name="_Toc184310282"/>
      <w:bookmarkEnd w:id="344"/>
      <w:bookmarkStart w:id="345" w:name="_Toc184310339"/>
      <w:bookmarkEnd w:id="345"/>
      <w:bookmarkStart w:id="346" w:name="_Toc184312116"/>
      <w:bookmarkEnd w:id="346"/>
      <w:bookmarkStart w:id="347" w:name="_Toc184312071"/>
      <w:bookmarkEnd w:id="347"/>
      <w:bookmarkStart w:id="348" w:name="_Toc184313270"/>
      <w:bookmarkEnd w:id="348"/>
      <w:bookmarkStart w:id="349" w:name="_Toc184314412"/>
      <w:bookmarkEnd w:id="349"/>
      <w:bookmarkStart w:id="350" w:name="_Toc184312130"/>
      <w:bookmarkEnd w:id="350"/>
      <w:bookmarkStart w:id="351" w:name="_Toc184308047"/>
      <w:bookmarkEnd w:id="351"/>
      <w:bookmarkStart w:id="352" w:name="_Toc184308083"/>
      <w:bookmarkEnd w:id="352"/>
      <w:bookmarkStart w:id="353" w:name="_Toc184314421"/>
      <w:bookmarkEnd w:id="353"/>
      <w:bookmarkStart w:id="354" w:name="_Toc184308075"/>
      <w:bookmarkEnd w:id="354"/>
      <w:bookmarkStart w:id="355" w:name="_Toc184313307"/>
      <w:bookmarkEnd w:id="355"/>
      <w:bookmarkStart w:id="356" w:name="_Toc184313290"/>
      <w:bookmarkEnd w:id="356"/>
      <w:bookmarkStart w:id="357" w:name="_Toc184314472"/>
      <w:bookmarkEnd w:id="357"/>
      <w:bookmarkStart w:id="358" w:name="_Toc184313280"/>
      <w:bookmarkEnd w:id="358"/>
      <w:bookmarkStart w:id="359" w:name="_Toc184312112"/>
      <w:bookmarkEnd w:id="359"/>
      <w:bookmarkStart w:id="360" w:name="_Toc184313287"/>
      <w:bookmarkEnd w:id="360"/>
      <w:bookmarkStart w:id="361" w:name="_Toc184312076"/>
      <w:bookmarkEnd w:id="361"/>
      <w:bookmarkStart w:id="362" w:name="_Toc184312087"/>
      <w:bookmarkEnd w:id="362"/>
      <w:bookmarkStart w:id="363" w:name="_Toc184308068"/>
      <w:bookmarkEnd w:id="363"/>
      <w:bookmarkStart w:id="364" w:name="_Toc184313296"/>
      <w:bookmarkEnd w:id="364"/>
      <w:bookmarkStart w:id="365" w:name="_Toc184308045"/>
      <w:bookmarkEnd w:id="365"/>
      <w:bookmarkStart w:id="366" w:name="_Toc184308059"/>
      <w:bookmarkEnd w:id="366"/>
      <w:bookmarkStart w:id="367" w:name="_Toc184314478"/>
      <w:bookmarkEnd w:id="367"/>
      <w:bookmarkStart w:id="368" w:name="_Toc184313277"/>
      <w:bookmarkEnd w:id="368"/>
      <w:bookmarkStart w:id="369" w:name="_Toc184308049"/>
      <w:bookmarkEnd w:id="369"/>
      <w:bookmarkStart w:id="370" w:name="_Toc184308080"/>
      <w:bookmarkEnd w:id="370"/>
      <w:bookmarkStart w:id="371" w:name="_Toc184310277"/>
      <w:bookmarkEnd w:id="371"/>
      <w:bookmarkStart w:id="372" w:name="_Toc184313303"/>
      <w:bookmarkEnd w:id="372"/>
      <w:bookmarkStart w:id="373" w:name="_Toc184312092"/>
      <w:bookmarkEnd w:id="373"/>
      <w:bookmarkStart w:id="374" w:name="_Toc184313293"/>
      <w:bookmarkEnd w:id="374"/>
      <w:bookmarkStart w:id="375" w:name="_Toc184313278"/>
      <w:bookmarkEnd w:id="375"/>
      <w:bookmarkStart w:id="376" w:name="_Toc184308077"/>
      <w:bookmarkEnd w:id="376"/>
      <w:bookmarkStart w:id="377" w:name="_Toc184308066"/>
      <w:bookmarkEnd w:id="377"/>
      <w:bookmarkStart w:id="378" w:name="_Toc184313242"/>
      <w:bookmarkEnd w:id="378"/>
      <w:bookmarkStart w:id="379" w:name="_Toc184310298"/>
      <w:bookmarkEnd w:id="379"/>
      <w:bookmarkStart w:id="380" w:name="_Toc184313281"/>
      <w:bookmarkEnd w:id="380"/>
      <w:bookmarkStart w:id="381" w:name="_Toc184308058"/>
      <w:bookmarkEnd w:id="381"/>
      <w:bookmarkStart w:id="382" w:name="_Toc184313300"/>
      <w:bookmarkEnd w:id="382"/>
      <w:bookmarkStart w:id="383" w:name="_Toc184314475"/>
      <w:bookmarkEnd w:id="383"/>
      <w:bookmarkStart w:id="384" w:name="_Toc184314473"/>
      <w:bookmarkEnd w:id="384"/>
      <w:bookmarkStart w:id="385" w:name="_Toc184312100"/>
      <w:bookmarkEnd w:id="385"/>
      <w:bookmarkStart w:id="386" w:name="_Toc184310317"/>
      <w:bookmarkEnd w:id="386"/>
      <w:bookmarkStart w:id="387" w:name="_Toc184310307"/>
      <w:bookmarkEnd w:id="387"/>
      <w:bookmarkStart w:id="388" w:name="_Toc184308037"/>
      <w:bookmarkEnd w:id="388"/>
      <w:bookmarkStart w:id="389" w:name="_Toc184308048"/>
      <w:bookmarkEnd w:id="389"/>
      <w:bookmarkStart w:id="390" w:name="_Toc184312073"/>
      <w:bookmarkEnd w:id="390"/>
      <w:bookmarkStart w:id="391" w:name="_Toc184312127"/>
      <w:bookmarkEnd w:id="391"/>
      <w:bookmarkStart w:id="392" w:name="_Toc184308071"/>
      <w:bookmarkEnd w:id="392"/>
      <w:bookmarkStart w:id="393" w:name="_Toc184308065"/>
      <w:bookmarkEnd w:id="393"/>
      <w:bookmarkStart w:id="394" w:name="_Toc184308055"/>
      <w:bookmarkEnd w:id="394"/>
      <w:bookmarkStart w:id="395" w:name="_Toc184314467"/>
      <w:bookmarkEnd w:id="395"/>
      <w:bookmarkStart w:id="396" w:name="_Toc184314423"/>
      <w:bookmarkEnd w:id="396"/>
      <w:bookmarkStart w:id="397" w:name="_Toc184310328"/>
      <w:bookmarkEnd w:id="397"/>
      <w:bookmarkStart w:id="398" w:name="_Toc184313247"/>
      <w:bookmarkEnd w:id="398"/>
      <w:bookmarkStart w:id="399" w:name="_Toc184312080"/>
      <w:bookmarkEnd w:id="399"/>
      <w:bookmarkStart w:id="400" w:name="_Toc184314428"/>
      <w:bookmarkEnd w:id="400"/>
      <w:bookmarkStart w:id="401" w:name="_Toc184313306"/>
      <w:bookmarkEnd w:id="401"/>
      <w:bookmarkStart w:id="402" w:name="_Toc184313240"/>
      <w:bookmarkEnd w:id="402"/>
      <w:bookmarkStart w:id="403" w:name="_Toc184314418"/>
      <w:bookmarkEnd w:id="403"/>
      <w:bookmarkStart w:id="404" w:name="_Toc184313258"/>
      <w:bookmarkEnd w:id="404"/>
      <w:bookmarkStart w:id="405" w:name="_Toc184313238"/>
      <w:bookmarkEnd w:id="405"/>
      <w:bookmarkStart w:id="406" w:name="_Toc184314446"/>
      <w:bookmarkEnd w:id="406"/>
      <w:bookmarkStart w:id="407" w:name="_Toc184308093"/>
      <w:bookmarkEnd w:id="407"/>
      <w:bookmarkStart w:id="408" w:name="_Toc184310303"/>
      <w:bookmarkEnd w:id="408"/>
      <w:bookmarkStart w:id="409" w:name="_Toc184310312"/>
      <w:bookmarkEnd w:id="409"/>
      <w:bookmarkStart w:id="410" w:name="_Toc184314460"/>
      <w:bookmarkEnd w:id="410"/>
      <w:bookmarkStart w:id="411" w:name="_Toc184313245"/>
      <w:bookmarkEnd w:id="411"/>
      <w:bookmarkStart w:id="412" w:name="_Toc184312085"/>
      <w:bookmarkEnd w:id="412"/>
      <w:bookmarkStart w:id="413" w:name="_Toc184308105"/>
      <w:bookmarkEnd w:id="413"/>
      <w:bookmarkStart w:id="414" w:name="_Toc184313271"/>
      <w:bookmarkEnd w:id="414"/>
      <w:bookmarkStart w:id="415" w:name="_Toc184313246"/>
      <w:bookmarkEnd w:id="415"/>
      <w:bookmarkStart w:id="416" w:name="_Toc184314424"/>
      <w:bookmarkEnd w:id="416"/>
      <w:bookmarkStart w:id="417" w:name="_Toc184314451"/>
      <w:bookmarkEnd w:id="417"/>
      <w:bookmarkStart w:id="418" w:name="_Toc184313282"/>
      <w:bookmarkEnd w:id="418"/>
      <w:bookmarkStart w:id="419" w:name="_Toc184308103"/>
      <w:bookmarkEnd w:id="419"/>
      <w:bookmarkStart w:id="420" w:name="_Toc184314434"/>
      <w:bookmarkEnd w:id="420"/>
      <w:bookmarkStart w:id="421" w:name="_Toc184308091"/>
      <w:bookmarkEnd w:id="421"/>
      <w:bookmarkStart w:id="422" w:name="_Toc184308050"/>
      <w:bookmarkEnd w:id="422"/>
      <w:bookmarkStart w:id="423" w:name="_Toc184314410"/>
      <w:bookmarkEnd w:id="423"/>
      <w:bookmarkStart w:id="424" w:name="_Toc184308107"/>
      <w:bookmarkEnd w:id="424"/>
      <w:bookmarkStart w:id="425" w:name="_Toc184308086"/>
      <w:bookmarkEnd w:id="425"/>
      <w:bookmarkStart w:id="426" w:name="_Toc184313244"/>
      <w:bookmarkEnd w:id="426"/>
      <w:bookmarkStart w:id="427" w:name="_Toc184310330"/>
      <w:bookmarkEnd w:id="427"/>
      <w:bookmarkStart w:id="428" w:name="_Toc184310302"/>
      <w:bookmarkEnd w:id="428"/>
      <w:bookmarkStart w:id="429" w:name="_Toc184313248"/>
      <w:bookmarkEnd w:id="429"/>
      <w:bookmarkStart w:id="430" w:name="_Toc184310301"/>
      <w:bookmarkEnd w:id="430"/>
      <w:bookmarkStart w:id="431" w:name="_Toc184314468"/>
      <w:bookmarkEnd w:id="431"/>
      <w:bookmarkStart w:id="432" w:name="_Toc184312082"/>
      <w:bookmarkEnd w:id="432"/>
      <w:bookmarkStart w:id="433" w:name="_Toc184310337"/>
      <w:bookmarkEnd w:id="433"/>
      <w:bookmarkStart w:id="434" w:name="_Toc184310306"/>
      <w:bookmarkEnd w:id="434"/>
      <w:bookmarkStart w:id="435" w:name="_Toc184308094"/>
      <w:bookmarkEnd w:id="435"/>
      <w:bookmarkStart w:id="436" w:name="_Toc184310296"/>
      <w:bookmarkEnd w:id="436"/>
      <w:bookmarkStart w:id="437" w:name="_Toc184314464"/>
      <w:bookmarkEnd w:id="437"/>
      <w:bookmarkStart w:id="438" w:name="_Toc184310276"/>
      <w:bookmarkEnd w:id="438"/>
      <w:r>
        <w:rPr>
          <w:rFonts w:hint="eastAsia" w:ascii="仿宋" w:hAnsi="仿宋" w:eastAsia="仿宋" w:cs="仿宋_GB2312"/>
          <w:b/>
          <w:sz w:val="36"/>
          <w:szCs w:val="36"/>
          <w:highlight w:val="none"/>
        </w:rPr>
        <w:t>评标方法及评分标准</w:t>
      </w:r>
    </w:p>
    <w:p>
      <w:pPr>
        <w:snapToGrid w:val="0"/>
        <w:spacing w:line="360" w:lineRule="auto"/>
        <w:rPr>
          <w:rFonts w:ascii="仿宋" w:hAnsi="仿宋" w:eastAsia="仿宋" w:cs="Arial"/>
          <w:kern w:val="0"/>
          <w:sz w:val="24"/>
          <w:highlight w:val="none"/>
        </w:rPr>
      </w:pPr>
    </w:p>
    <w:p>
      <w:pPr>
        <w:snapToGrid w:val="0"/>
        <w:spacing w:line="360" w:lineRule="auto"/>
        <w:jc w:val="center"/>
        <w:rPr>
          <w:rFonts w:ascii="仿宋" w:hAnsi="仿宋" w:eastAsia="仿宋"/>
          <w:b/>
          <w:sz w:val="28"/>
          <w:szCs w:val="28"/>
          <w:highlight w:val="none"/>
        </w:rPr>
      </w:pPr>
      <w:r>
        <w:rPr>
          <w:rFonts w:hint="eastAsia" w:ascii="仿宋" w:hAnsi="仿宋" w:eastAsia="仿宋" w:cs="仿宋_GB2312"/>
          <w:b/>
          <w:sz w:val="32"/>
          <w:highlight w:val="none"/>
        </w:rPr>
        <w:t>一、评标方法</w:t>
      </w:r>
    </w:p>
    <w:p>
      <w:pPr>
        <w:adjustRightInd/>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highlight w:val="none"/>
        </w:rPr>
      </w:pPr>
    </w:p>
    <w:p>
      <w:pPr>
        <w:snapToGrid w:val="0"/>
        <w:spacing w:line="360" w:lineRule="auto"/>
        <w:jc w:val="center"/>
        <w:rPr>
          <w:rFonts w:ascii="仿宋" w:hAnsi="仿宋" w:eastAsia="仿宋" w:cs="仿宋_GB2312"/>
          <w:b/>
          <w:sz w:val="32"/>
          <w:highlight w:val="none"/>
        </w:rPr>
      </w:pPr>
      <w:r>
        <w:rPr>
          <w:rFonts w:hint="eastAsia" w:ascii="仿宋" w:hAnsi="仿宋" w:eastAsia="仿宋" w:cs="仿宋_GB2312"/>
          <w:b/>
          <w:sz w:val="32"/>
          <w:highlight w:val="none"/>
        </w:rPr>
        <w:t>二、评标委员会的组成</w:t>
      </w:r>
    </w:p>
    <w:p>
      <w:pPr>
        <w:snapToGrid w:val="0"/>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2.评标委员会的组成。</w:t>
      </w:r>
      <w:r>
        <w:rPr>
          <w:rFonts w:ascii="仿宋" w:hAnsi="仿宋" w:eastAsia="仿宋" w:cs="Arial"/>
          <w:kern w:val="0"/>
          <w:sz w:val="24"/>
          <w:highlight w:val="none"/>
        </w:rPr>
        <w:t>评标委员会由采购人代表和评审专家组成，成员人数为5人以上单数，其中评审专家不少于成员总数的三分之二。</w:t>
      </w:r>
    </w:p>
    <w:p>
      <w:pPr>
        <w:pStyle w:val="233"/>
        <w:ind w:firstLine="482"/>
        <w:rPr>
          <w:rFonts w:ascii="仿宋" w:hAnsi="仿宋" w:eastAsia="仿宋" w:cs="Arial"/>
          <w:kern w:val="0"/>
          <w:highlight w:val="none"/>
        </w:rPr>
      </w:pPr>
      <w:r>
        <w:rPr>
          <w:rFonts w:hint="eastAsia" w:ascii="仿宋" w:hAnsi="仿宋" w:eastAsia="仿宋" w:cs="Arial"/>
          <w:b/>
          <w:kern w:val="0"/>
          <w:highlight w:val="none"/>
        </w:rPr>
        <w:t>3.评</w:t>
      </w:r>
      <w:r>
        <w:rPr>
          <w:rFonts w:hint="eastAsia" w:ascii="仿宋" w:hAnsi="仿宋" w:eastAsia="仿宋" w:cs="Arial"/>
          <w:b/>
          <w:kern w:val="0"/>
          <w:szCs w:val="24"/>
          <w:highlight w:val="none"/>
        </w:rPr>
        <w:t>标委员会的组成人员的回避。</w:t>
      </w:r>
      <w:r>
        <w:rPr>
          <w:rFonts w:hint="eastAsia" w:ascii="仿宋" w:hAnsi="仿宋" w:eastAsia="仿宋" w:cs="Arial"/>
          <w:kern w:val="0"/>
          <w:highlight w:val="none"/>
        </w:rPr>
        <w:t>在政府采购活动中，评标委员会的组成人员与供应商有下列利害关系之一的，应当回避：</w:t>
      </w:r>
    </w:p>
    <w:p>
      <w:pPr>
        <w:pStyle w:val="233"/>
        <w:ind w:firstLine="480"/>
        <w:rPr>
          <w:rFonts w:ascii="仿宋" w:hAnsi="仿宋" w:eastAsia="仿宋" w:cs="Arial"/>
          <w:kern w:val="0"/>
          <w:highlight w:val="none"/>
        </w:rPr>
      </w:pPr>
      <w:r>
        <w:rPr>
          <w:rFonts w:hint="eastAsia" w:ascii="仿宋" w:hAnsi="仿宋" w:eastAsia="仿宋" w:cs="Arial"/>
          <w:kern w:val="0"/>
          <w:highlight w:val="none"/>
        </w:rPr>
        <w:t>3.1参加采购活动前3年内与供应商存在劳动关系；</w:t>
      </w:r>
    </w:p>
    <w:p>
      <w:pPr>
        <w:pStyle w:val="233"/>
        <w:ind w:firstLine="480"/>
        <w:rPr>
          <w:rFonts w:ascii="仿宋" w:hAnsi="仿宋" w:eastAsia="仿宋" w:cs="Arial"/>
          <w:kern w:val="0"/>
          <w:highlight w:val="none"/>
        </w:rPr>
      </w:pPr>
      <w:r>
        <w:rPr>
          <w:rFonts w:hint="eastAsia" w:ascii="仿宋" w:hAnsi="仿宋" w:eastAsia="仿宋" w:cs="Arial"/>
          <w:kern w:val="0"/>
          <w:highlight w:val="none"/>
        </w:rPr>
        <w:t>3.2参加采购活动前3年内担任供应商的董事、监事；</w:t>
      </w:r>
    </w:p>
    <w:p>
      <w:pPr>
        <w:pStyle w:val="233"/>
        <w:ind w:firstLine="480"/>
        <w:rPr>
          <w:rFonts w:ascii="仿宋" w:hAnsi="仿宋" w:eastAsia="仿宋" w:cs="Arial"/>
          <w:kern w:val="0"/>
          <w:highlight w:val="none"/>
        </w:rPr>
      </w:pPr>
      <w:r>
        <w:rPr>
          <w:rFonts w:hint="eastAsia" w:ascii="仿宋" w:hAnsi="仿宋" w:eastAsia="仿宋" w:cs="Arial"/>
          <w:kern w:val="0"/>
          <w:highlight w:val="none"/>
        </w:rPr>
        <w:t>3.3参加采购活动前3年内是供应商的控股股东或者实际控制人；</w:t>
      </w:r>
    </w:p>
    <w:p>
      <w:pPr>
        <w:pStyle w:val="233"/>
        <w:ind w:firstLine="480"/>
        <w:rPr>
          <w:rFonts w:ascii="仿宋" w:hAnsi="仿宋" w:eastAsia="仿宋" w:cs="Arial"/>
          <w:kern w:val="0"/>
          <w:highlight w:val="none"/>
        </w:rPr>
      </w:pPr>
      <w:r>
        <w:rPr>
          <w:rFonts w:hint="eastAsia" w:ascii="仿宋" w:hAnsi="仿宋" w:eastAsia="仿宋" w:cs="Arial"/>
          <w:kern w:val="0"/>
          <w:highlight w:val="none"/>
        </w:rPr>
        <w:t>3.4与供应商的法定代表人或者负责人有夫妻、直系血亲、三代以内旁系血亲或者近姻亲关系；</w:t>
      </w:r>
    </w:p>
    <w:p>
      <w:pPr>
        <w:pStyle w:val="233"/>
        <w:ind w:firstLine="480"/>
        <w:rPr>
          <w:rFonts w:ascii="仿宋" w:hAnsi="仿宋" w:eastAsia="仿宋" w:cs="Arial"/>
          <w:kern w:val="0"/>
          <w:highlight w:val="none"/>
        </w:rPr>
      </w:pPr>
      <w:r>
        <w:rPr>
          <w:rFonts w:hint="eastAsia" w:ascii="仿宋" w:hAnsi="仿宋" w:eastAsia="仿宋" w:cs="Arial"/>
          <w:kern w:val="0"/>
          <w:highlight w:val="none"/>
        </w:rPr>
        <w:t>3.5与供应商有其他可能影响政府采购活动公平、公正进行的关系。</w:t>
      </w:r>
    </w:p>
    <w:p>
      <w:pPr>
        <w:pStyle w:val="233"/>
        <w:ind w:firstLine="0" w:firstLineChars="0"/>
        <w:jc w:val="center"/>
        <w:rPr>
          <w:rFonts w:ascii="仿宋" w:hAnsi="仿宋" w:eastAsia="仿宋" w:cs="仿宋_GB2312"/>
          <w:b/>
          <w:sz w:val="32"/>
          <w:highlight w:val="none"/>
        </w:rPr>
      </w:pPr>
    </w:p>
    <w:p>
      <w:pPr>
        <w:pStyle w:val="233"/>
        <w:ind w:firstLine="0" w:firstLineChars="0"/>
        <w:jc w:val="center"/>
        <w:rPr>
          <w:rFonts w:ascii="仿宋" w:hAnsi="仿宋" w:eastAsia="仿宋"/>
          <w:b/>
          <w:sz w:val="32"/>
          <w:szCs w:val="32"/>
          <w:highlight w:val="none"/>
        </w:rPr>
      </w:pPr>
      <w:r>
        <w:rPr>
          <w:rFonts w:hint="eastAsia" w:ascii="仿宋" w:hAnsi="仿宋" w:eastAsia="仿宋" w:cs="仿宋_GB2312"/>
          <w:b/>
          <w:sz w:val="32"/>
          <w:highlight w:val="none"/>
        </w:rPr>
        <w:t>三、评标委员会的职责</w:t>
      </w:r>
    </w:p>
    <w:p>
      <w:pPr>
        <w:pStyle w:val="233"/>
        <w:ind w:firstLine="482"/>
        <w:rPr>
          <w:rFonts w:ascii="仿宋" w:hAnsi="仿宋" w:eastAsia="仿宋" w:cs="Arial"/>
          <w:b/>
          <w:kern w:val="0"/>
          <w:szCs w:val="24"/>
          <w:highlight w:val="none"/>
        </w:rPr>
      </w:pPr>
      <w:r>
        <w:rPr>
          <w:rFonts w:hint="eastAsia" w:ascii="仿宋" w:hAnsi="仿宋" w:eastAsia="仿宋" w:cs="Arial"/>
          <w:b/>
          <w:kern w:val="0"/>
          <w:szCs w:val="24"/>
          <w:highlight w:val="none"/>
        </w:rPr>
        <w:t>4.</w:t>
      </w:r>
      <w:r>
        <w:rPr>
          <w:rFonts w:ascii="仿宋" w:hAnsi="仿宋" w:eastAsia="仿宋" w:cs="Arial"/>
          <w:b/>
          <w:kern w:val="0"/>
          <w:szCs w:val="24"/>
          <w:highlight w:val="none"/>
        </w:rPr>
        <w:t>评标委员会负责具体评标事务，并独立履行下列职责：</w:t>
      </w:r>
    </w:p>
    <w:p>
      <w:pPr>
        <w:pStyle w:val="233"/>
        <w:ind w:firstLine="480"/>
        <w:rPr>
          <w:rFonts w:ascii="仿宋" w:hAnsi="仿宋" w:eastAsia="仿宋" w:cs="Arial"/>
          <w:kern w:val="0"/>
          <w:highlight w:val="none"/>
        </w:rPr>
      </w:pPr>
      <w:r>
        <w:rPr>
          <w:rFonts w:hint="eastAsia" w:ascii="仿宋" w:hAnsi="仿宋" w:eastAsia="仿宋" w:cs="Arial"/>
          <w:kern w:val="0"/>
          <w:highlight w:val="none"/>
        </w:rPr>
        <w:t>4.1</w:t>
      </w:r>
      <w:r>
        <w:rPr>
          <w:rFonts w:ascii="仿宋" w:hAnsi="仿宋" w:eastAsia="仿宋" w:cs="Arial"/>
          <w:kern w:val="0"/>
          <w:highlight w:val="none"/>
        </w:rPr>
        <w:t>审查、评价投标文件是否符合招标文件的商务、技术等实质性要求；</w:t>
      </w:r>
    </w:p>
    <w:p>
      <w:pPr>
        <w:pStyle w:val="233"/>
        <w:ind w:firstLine="480"/>
        <w:rPr>
          <w:rFonts w:ascii="仿宋" w:hAnsi="仿宋" w:eastAsia="仿宋" w:cs="Arial"/>
          <w:kern w:val="0"/>
          <w:highlight w:val="none"/>
        </w:rPr>
      </w:pPr>
      <w:r>
        <w:rPr>
          <w:rFonts w:hint="eastAsia" w:ascii="仿宋" w:hAnsi="仿宋" w:eastAsia="仿宋" w:cs="Arial"/>
          <w:kern w:val="0"/>
          <w:highlight w:val="none"/>
        </w:rPr>
        <w:t>4.2</w:t>
      </w:r>
      <w:r>
        <w:rPr>
          <w:rFonts w:ascii="仿宋" w:hAnsi="仿宋" w:eastAsia="仿宋" w:cs="Arial"/>
          <w:kern w:val="0"/>
          <w:highlight w:val="none"/>
        </w:rPr>
        <w:t>要求投标人对投标文件有关事项作出澄清或者说明；</w:t>
      </w:r>
    </w:p>
    <w:p>
      <w:pPr>
        <w:pStyle w:val="233"/>
        <w:ind w:firstLine="480"/>
        <w:rPr>
          <w:rFonts w:ascii="仿宋" w:hAnsi="仿宋" w:eastAsia="仿宋" w:cs="Arial"/>
          <w:kern w:val="0"/>
          <w:highlight w:val="none"/>
        </w:rPr>
      </w:pPr>
      <w:r>
        <w:rPr>
          <w:rFonts w:hint="eastAsia" w:ascii="仿宋" w:hAnsi="仿宋" w:eastAsia="仿宋" w:cs="Arial"/>
          <w:kern w:val="0"/>
          <w:highlight w:val="none"/>
        </w:rPr>
        <w:t>4.3</w:t>
      </w:r>
      <w:r>
        <w:rPr>
          <w:rFonts w:ascii="仿宋" w:hAnsi="仿宋" w:eastAsia="仿宋" w:cs="Arial"/>
          <w:kern w:val="0"/>
          <w:highlight w:val="none"/>
        </w:rPr>
        <w:t>对投标文件进行比较和评价；</w:t>
      </w:r>
    </w:p>
    <w:p>
      <w:pPr>
        <w:pStyle w:val="233"/>
        <w:ind w:firstLine="480"/>
        <w:rPr>
          <w:rFonts w:ascii="仿宋" w:hAnsi="仿宋" w:eastAsia="仿宋" w:cs="Arial"/>
          <w:kern w:val="0"/>
          <w:highlight w:val="none"/>
        </w:rPr>
      </w:pPr>
      <w:r>
        <w:rPr>
          <w:rFonts w:hint="eastAsia" w:ascii="仿宋" w:hAnsi="仿宋" w:eastAsia="仿宋" w:cs="Arial"/>
          <w:kern w:val="0"/>
          <w:highlight w:val="none"/>
        </w:rPr>
        <w:t>4.4</w:t>
      </w:r>
      <w:r>
        <w:rPr>
          <w:rFonts w:ascii="仿宋" w:hAnsi="仿宋" w:eastAsia="仿宋" w:cs="Arial"/>
          <w:kern w:val="0"/>
          <w:highlight w:val="none"/>
        </w:rPr>
        <w:t>确定中标候选人名单，以及根据采购人委托直接确定中标人；</w:t>
      </w:r>
    </w:p>
    <w:p>
      <w:pPr>
        <w:pStyle w:val="233"/>
        <w:ind w:firstLine="480"/>
        <w:rPr>
          <w:rFonts w:ascii="仿宋" w:hAnsi="仿宋" w:eastAsia="仿宋" w:cs="Arial"/>
          <w:kern w:val="0"/>
          <w:highlight w:val="none"/>
        </w:rPr>
      </w:pPr>
      <w:r>
        <w:rPr>
          <w:rFonts w:hint="eastAsia" w:ascii="仿宋" w:hAnsi="仿宋" w:eastAsia="仿宋" w:cs="Arial"/>
          <w:kern w:val="0"/>
          <w:highlight w:val="none"/>
        </w:rPr>
        <w:t>4.5</w:t>
      </w:r>
      <w:r>
        <w:rPr>
          <w:rFonts w:ascii="仿宋" w:hAnsi="仿宋" w:eastAsia="仿宋" w:cs="Arial"/>
          <w:kern w:val="0"/>
          <w:highlight w:val="none"/>
        </w:rPr>
        <w:t>向采购人、采购代理机构或者有关部门报告评标中发现的违法行为</w:t>
      </w:r>
      <w:r>
        <w:rPr>
          <w:rFonts w:hint="eastAsia" w:ascii="仿宋" w:hAnsi="仿宋" w:eastAsia="仿宋" w:cs="Arial"/>
          <w:kern w:val="0"/>
          <w:highlight w:val="none"/>
        </w:rPr>
        <w:t>；</w:t>
      </w:r>
    </w:p>
    <w:p>
      <w:pPr>
        <w:pStyle w:val="233"/>
        <w:ind w:firstLine="480"/>
        <w:rPr>
          <w:rFonts w:ascii="仿宋" w:hAnsi="仿宋" w:eastAsia="仿宋" w:cs="Arial"/>
          <w:kern w:val="0"/>
          <w:highlight w:val="none"/>
        </w:rPr>
      </w:pPr>
      <w:r>
        <w:rPr>
          <w:rFonts w:hint="eastAsia" w:ascii="仿宋" w:hAnsi="仿宋" w:eastAsia="仿宋" w:cs="Arial"/>
          <w:kern w:val="0"/>
          <w:highlight w:val="none"/>
        </w:rPr>
        <w:t>4.6法律、法规、规章、招标文件等规定的其它事项。</w:t>
      </w:r>
    </w:p>
    <w:p>
      <w:pPr>
        <w:pStyle w:val="233"/>
        <w:ind w:firstLine="482"/>
        <w:jc w:val="left"/>
        <w:rPr>
          <w:rFonts w:ascii="仿宋" w:hAnsi="仿宋" w:eastAsia="仿宋" w:cs="Arial"/>
          <w:b/>
          <w:kern w:val="0"/>
          <w:szCs w:val="24"/>
          <w:highlight w:val="none"/>
        </w:rPr>
      </w:pPr>
      <w:r>
        <w:rPr>
          <w:rFonts w:hint="eastAsia" w:ascii="仿宋" w:hAnsi="仿宋" w:eastAsia="仿宋" w:cs="Arial"/>
          <w:b/>
          <w:kern w:val="0"/>
          <w:szCs w:val="24"/>
          <w:highlight w:val="none"/>
        </w:rPr>
        <w:t>5.</w:t>
      </w:r>
      <w:r>
        <w:rPr>
          <w:rFonts w:ascii="仿宋" w:hAnsi="仿宋" w:eastAsia="仿宋" w:cs="Arial"/>
          <w:b/>
          <w:kern w:val="0"/>
          <w:szCs w:val="24"/>
          <w:highlight w:val="none"/>
        </w:rPr>
        <w:t>评标委员会及其成员不得有下列行为：</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5.1</w:t>
      </w:r>
      <w:r>
        <w:rPr>
          <w:rFonts w:ascii="仿宋" w:hAnsi="仿宋" w:eastAsia="仿宋" w:cs="Arial"/>
          <w:kern w:val="0"/>
          <w:highlight w:val="none"/>
        </w:rPr>
        <w:t>确定参与评标至评标结束前私自接触投标人；</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5.2</w:t>
      </w:r>
      <w:r>
        <w:rPr>
          <w:rFonts w:ascii="仿宋" w:hAnsi="仿宋" w:eastAsia="仿宋" w:cs="Arial"/>
          <w:kern w:val="0"/>
          <w:highlight w:val="none"/>
        </w:rPr>
        <w:t>接受投标人提出的与投标文件不一致的澄清或者说明（</w:t>
      </w:r>
      <w:r>
        <w:rPr>
          <w:rFonts w:hint="eastAsia" w:ascii="仿宋" w:hAnsi="仿宋" w:eastAsia="仿宋" w:cs="Arial"/>
          <w:kern w:val="0"/>
          <w:highlight w:val="none"/>
        </w:rPr>
        <w:t>财政部87号《政府采购货物和服务招投标管理办法》</w:t>
      </w:r>
      <w:r>
        <w:rPr>
          <w:rFonts w:ascii="仿宋" w:hAnsi="仿宋" w:eastAsia="仿宋" w:cs="Arial"/>
          <w:kern w:val="0"/>
          <w:highlight w:val="none"/>
        </w:rPr>
        <w:t>第五十一条规定的情形除外）；</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5.3</w:t>
      </w:r>
      <w:r>
        <w:rPr>
          <w:rFonts w:ascii="仿宋" w:hAnsi="仿宋" w:eastAsia="仿宋" w:cs="Arial"/>
          <w:kern w:val="0"/>
          <w:highlight w:val="none"/>
        </w:rPr>
        <w:t>违反评标纪律发表倾向性意见或者征询采购人的倾向性意见；</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5.4</w:t>
      </w:r>
      <w:r>
        <w:rPr>
          <w:rFonts w:ascii="仿宋" w:hAnsi="仿宋" w:eastAsia="仿宋" w:cs="Arial"/>
          <w:kern w:val="0"/>
          <w:highlight w:val="none"/>
        </w:rPr>
        <w:t>对需要专业判断的主观评审因素协商评分；</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5.5</w:t>
      </w:r>
      <w:r>
        <w:rPr>
          <w:rFonts w:ascii="仿宋" w:hAnsi="仿宋" w:eastAsia="仿宋" w:cs="Arial"/>
          <w:kern w:val="0"/>
          <w:highlight w:val="none"/>
        </w:rPr>
        <w:t>在评标过程中擅离职守，影响评标程序正常进行的；</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5.6</w:t>
      </w:r>
      <w:r>
        <w:rPr>
          <w:rFonts w:ascii="仿宋" w:hAnsi="仿宋" w:eastAsia="仿宋" w:cs="Arial"/>
          <w:kern w:val="0"/>
          <w:highlight w:val="none"/>
        </w:rPr>
        <w:t>记录、复制或者带走任何评标资料；</w:t>
      </w:r>
    </w:p>
    <w:p>
      <w:pPr>
        <w:pStyle w:val="233"/>
        <w:ind w:firstLine="480"/>
        <w:jc w:val="left"/>
        <w:rPr>
          <w:rFonts w:ascii="仿宋" w:hAnsi="仿宋" w:eastAsia="仿宋" w:cs="Arial"/>
          <w:kern w:val="0"/>
          <w:highlight w:val="none"/>
        </w:rPr>
      </w:pPr>
      <w:r>
        <w:rPr>
          <w:rFonts w:hint="eastAsia" w:ascii="仿宋" w:hAnsi="仿宋" w:eastAsia="仿宋" w:cs="Arial"/>
          <w:kern w:val="0"/>
          <w:highlight w:val="none"/>
        </w:rPr>
        <w:t>5.7</w:t>
      </w:r>
      <w:r>
        <w:rPr>
          <w:rFonts w:ascii="仿宋" w:hAnsi="仿宋" w:eastAsia="仿宋" w:cs="Arial"/>
          <w:kern w:val="0"/>
          <w:highlight w:val="none"/>
        </w:rPr>
        <w:t>其他不遵守评标纪律的行为。</w:t>
      </w:r>
    </w:p>
    <w:p>
      <w:pPr>
        <w:pStyle w:val="233"/>
        <w:ind w:firstLine="0" w:firstLineChars="0"/>
        <w:jc w:val="left"/>
        <w:rPr>
          <w:rFonts w:ascii="仿宋" w:hAnsi="仿宋" w:eastAsia="仿宋" w:cs="Arial"/>
          <w:kern w:val="0"/>
          <w:highlight w:val="none"/>
        </w:rPr>
      </w:pPr>
      <w:r>
        <w:rPr>
          <w:rFonts w:ascii="仿宋" w:hAnsi="仿宋" w:eastAsia="仿宋" w:cs="Arial"/>
          <w:kern w:val="0"/>
          <w:highlight w:val="none"/>
        </w:rPr>
        <w:t>　　评标委员会成员有</w:t>
      </w:r>
      <w:r>
        <w:rPr>
          <w:rFonts w:hint="eastAsia" w:ascii="仿宋" w:hAnsi="仿宋" w:eastAsia="仿宋" w:cs="Arial"/>
          <w:kern w:val="0"/>
          <w:highlight w:val="none"/>
        </w:rPr>
        <w:t>5.1-5.7</w:t>
      </w:r>
      <w:r>
        <w:rPr>
          <w:rFonts w:ascii="仿宋" w:hAnsi="仿宋" w:eastAsia="仿宋" w:cs="Arial"/>
          <w:kern w:val="0"/>
          <w:highlight w:val="none"/>
        </w:rPr>
        <w:t>行为之一的，其评审意见无效，并不得获取评审劳务报酬和报销异地评审差旅费。</w:t>
      </w:r>
    </w:p>
    <w:p>
      <w:pPr>
        <w:pStyle w:val="233"/>
        <w:ind w:firstLine="0" w:firstLineChars="0"/>
        <w:rPr>
          <w:rFonts w:ascii="仿宋" w:hAnsi="仿宋" w:eastAsia="仿宋" w:cs="Arial"/>
          <w:kern w:val="0"/>
          <w:highlight w:val="none"/>
        </w:rPr>
      </w:pPr>
    </w:p>
    <w:p>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四、评审程序</w:t>
      </w:r>
    </w:p>
    <w:p>
      <w:pPr>
        <w:spacing w:line="360" w:lineRule="auto"/>
        <w:ind w:firstLine="472" w:firstLineChars="196"/>
        <w:rPr>
          <w:rFonts w:ascii="仿宋" w:hAnsi="仿宋" w:eastAsia="仿宋" w:cs="Arial"/>
          <w:kern w:val="0"/>
          <w:highlight w:val="none"/>
        </w:rPr>
      </w:pPr>
      <w:r>
        <w:rPr>
          <w:rFonts w:hint="eastAsia" w:ascii="仿宋" w:hAnsi="仿宋" w:eastAsia="仿宋" w:cs="Arial"/>
          <w:b/>
          <w:kern w:val="0"/>
          <w:sz w:val="24"/>
          <w:highlight w:val="none"/>
        </w:rPr>
        <w:t>6.</w:t>
      </w:r>
      <w:r>
        <w:rPr>
          <w:rFonts w:ascii="仿宋" w:hAnsi="仿宋" w:eastAsia="仿宋" w:cs="Arial"/>
          <w:b/>
          <w:kern w:val="0"/>
          <w:sz w:val="24"/>
          <w:highlight w:val="none"/>
        </w:rPr>
        <w:t>符合性</w:t>
      </w:r>
      <w:r>
        <w:rPr>
          <w:rFonts w:hint="eastAsia" w:ascii="仿宋" w:hAnsi="仿宋" w:eastAsia="仿宋" w:cs="Arial"/>
          <w:b/>
          <w:kern w:val="0"/>
          <w:sz w:val="24"/>
          <w:highlight w:val="none"/>
        </w:rPr>
        <w:t>审查</w:t>
      </w:r>
      <w:r>
        <w:rPr>
          <w:rFonts w:hint="eastAsia" w:ascii="仿宋" w:hAnsi="仿宋" w:eastAsia="仿宋" w:cs="Arial"/>
          <w:b/>
          <w:kern w:val="0"/>
          <w:highlight w:val="none"/>
        </w:rPr>
        <w:t>。</w:t>
      </w:r>
      <w:r>
        <w:rPr>
          <w:rFonts w:hint="eastAsia" w:ascii="仿宋" w:hAnsi="仿宋" w:eastAsia="仿宋" w:cs="Arial"/>
          <w:kern w:val="0"/>
          <w:sz w:val="24"/>
          <w:highlight w:val="none"/>
        </w:rPr>
        <w:t>评标委员会应当对符合资格的投标人的投标文件进行符合性审查，以确定其是否满足招标文件的实质性要求。不满足招标文件的实质性要求的，投标无效。</w:t>
      </w:r>
    </w:p>
    <w:p>
      <w:pPr>
        <w:pStyle w:val="233"/>
        <w:ind w:firstLine="482"/>
        <w:rPr>
          <w:rFonts w:ascii="仿宋" w:hAnsi="仿宋" w:eastAsia="仿宋" w:cs="Arial"/>
          <w:kern w:val="0"/>
          <w:szCs w:val="24"/>
          <w:highlight w:val="none"/>
        </w:rPr>
      </w:pPr>
      <w:r>
        <w:rPr>
          <w:rFonts w:hint="eastAsia" w:ascii="仿宋" w:hAnsi="仿宋" w:eastAsia="仿宋" w:cs="Arial"/>
          <w:b/>
          <w:kern w:val="0"/>
          <w:szCs w:val="24"/>
          <w:highlight w:val="none"/>
        </w:rPr>
        <w:t>7.</w:t>
      </w:r>
      <w:r>
        <w:rPr>
          <w:rFonts w:ascii="仿宋" w:hAnsi="仿宋" w:eastAsia="仿宋" w:cs="Arial"/>
          <w:b/>
          <w:kern w:val="0"/>
          <w:szCs w:val="24"/>
          <w:highlight w:val="none"/>
        </w:rPr>
        <w:t xml:space="preserve"> 比较与评价</w:t>
      </w:r>
      <w:r>
        <w:rPr>
          <w:rFonts w:hint="eastAsia" w:ascii="仿宋" w:hAnsi="仿宋" w:eastAsia="仿宋" w:cs="Arial"/>
          <w:b/>
          <w:kern w:val="0"/>
          <w:szCs w:val="24"/>
          <w:highlight w:val="none"/>
        </w:rPr>
        <w:t>。</w:t>
      </w:r>
      <w:r>
        <w:rPr>
          <w:rFonts w:ascii="仿宋" w:hAnsi="仿宋" w:eastAsia="仿宋" w:cs="Arial"/>
          <w:kern w:val="0"/>
          <w:szCs w:val="24"/>
          <w:highlight w:val="none"/>
        </w:rPr>
        <w:t>标委员会应当按照评标标准，对符合性审查合格的投标文件进行商务和技术评估，综合比较与评价。</w:t>
      </w:r>
    </w:p>
    <w:p>
      <w:pPr>
        <w:pStyle w:val="233"/>
        <w:ind w:firstLine="482"/>
        <w:rPr>
          <w:rFonts w:ascii="仿宋" w:hAnsi="仿宋" w:eastAsia="仿宋" w:cs="Arial"/>
          <w:kern w:val="0"/>
          <w:szCs w:val="24"/>
          <w:highlight w:val="none"/>
        </w:rPr>
      </w:pPr>
      <w:r>
        <w:rPr>
          <w:rFonts w:hint="eastAsia" w:ascii="仿宋" w:hAnsi="仿宋" w:eastAsia="仿宋" w:cs="Arial"/>
          <w:b/>
          <w:kern w:val="0"/>
          <w:szCs w:val="24"/>
          <w:highlight w:val="none"/>
        </w:rPr>
        <w:t>8.</w:t>
      </w:r>
      <w:r>
        <w:rPr>
          <w:rFonts w:ascii="仿宋" w:hAnsi="仿宋" w:eastAsia="仿宋" w:cs="Arial"/>
          <w:b/>
          <w:kern w:val="0"/>
          <w:szCs w:val="24"/>
          <w:highlight w:val="none"/>
        </w:rPr>
        <w:t xml:space="preserve"> 汇总</w:t>
      </w:r>
      <w:r>
        <w:rPr>
          <w:rFonts w:hint="eastAsia" w:ascii="仿宋" w:hAnsi="仿宋" w:eastAsia="仿宋" w:cs="Arial"/>
          <w:b/>
          <w:kern w:val="0"/>
          <w:szCs w:val="24"/>
          <w:highlight w:val="none"/>
        </w:rPr>
        <w:t>（商务技术得分情况）。</w:t>
      </w:r>
      <w:r>
        <w:rPr>
          <w:rFonts w:ascii="仿宋" w:hAnsi="仿宋" w:eastAsia="仿宋" w:cs="Arial"/>
          <w:kern w:val="0"/>
          <w:szCs w:val="24"/>
          <w:highlight w:val="none"/>
        </w:rPr>
        <w:t>评标委员会各成员应当独立对每个投标人的</w:t>
      </w:r>
      <w:r>
        <w:rPr>
          <w:rFonts w:hint="eastAsia" w:ascii="仿宋" w:hAnsi="仿宋" w:eastAsia="仿宋" w:cs="Arial"/>
          <w:kern w:val="0"/>
          <w:szCs w:val="24"/>
          <w:highlight w:val="none"/>
        </w:rPr>
        <w:t>商务和技术</w:t>
      </w:r>
      <w:r>
        <w:rPr>
          <w:rFonts w:ascii="仿宋" w:hAnsi="仿宋" w:eastAsia="仿宋" w:cs="Arial"/>
          <w:kern w:val="0"/>
          <w:szCs w:val="24"/>
          <w:highlight w:val="none"/>
        </w:rPr>
        <w:t>文件进行评价，并汇总</w:t>
      </w:r>
      <w:r>
        <w:rPr>
          <w:rFonts w:hint="eastAsia" w:ascii="仿宋" w:hAnsi="仿宋" w:eastAsia="仿宋" w:cs="Arial"/>
          <w:kern w:val="0"/>
          <w:szCs w:val="24"/>
          <w:highlight w:val="none"/>
        </w:rPr>
        <w:t>商务技术得分情况</w:t>
      </w:r>
      <w:r>
        <w:rPr>
          <w:rFonts w:ascii="仿宋" w:hAnsi="仿宋" w:eastAsia="仿宋" w:cs="Arial"/>
          <w:kern w:val="0"/>
          <w:szCs w:val="24"/>
          <w:highlight w:val="none"/>
        </w:rPr>
        <w:t>。</w:t>
      </w:r>
    </w:p>
    <w:p>
      <w:pPr>
        <w:pStyle w:val="233"/>
        <w:ind w:firstLine="482"/>
        <w:rPr>
          <w:rFonts w:ascii="仿宋" w:hAnsi="仿宋" w:eastAsia="仿宋" w:cs="Arial"/>
          <w:kern w:val="0"/>
          <w:szCs w:val="24"/>
          <w:highlight w:val="none"/>
        </w:rPr>
      </w:pPr>
      <w:r>
        <w:rPr>
          <w:rFonts w:hint="eastAsia" w:ascii="仿宋" w:hAnsi="仿宋" w:eastAsia="仿宋" w:cs="Arial"/>
          <w:b/>
          <w:kern w:val="0"/>
          <w:szCs w:val="24"/>
          <w:highlight w:val="none"/>
        </w:rPr>
        <w:t>9. 报价审核。</w:t>
      </w:r>
      <w:r>
        <w:rPr>
          <w:rFonts w:hint="eastAsia" w:ascii="仿宋" w:hAnsi="仿宋" w:eastAsia="仿宋" w:cs="Arial"/>
          <w:kern w:val="0"/>
          <w:szCs w:val="24"/>
          <w:highlight w:val="none"/>
        </w:rPr>
        <w:t>对经商务和技术评审符合采购需求的投标人的报价的合理性、准确性等进行审查核实。</w:t>
      </w:r>
    </w:p>
    <w:p>
      <w:pPr>
        <w:pStyle w:val="233"/>
        <w:ind w:firstLine="480"/>
        <w:rPr>
          <w:rFonts w:ascii="仿宋" w:hAnsi="仿宋" w:eastAsia="仿宋" w:cs="宋体"/>
          <w:kern w:val="0"/>
          <w:szCs w:val="24"/>
          <w:highlight w:val="none"/>
        </w:rPr>
      </w:pPr>
      <w:r>
        <w:rPr>
          <w:rFonts w:hint="eastAsia" w:ascii="仿宋" w:hAnsi="仿宋" w:eastAsia="仿宋" w:cs="Arial"/>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kern w:val="0"/>
          <w:szCs w:val="24"/>
          <w:highlight w:val="none"/>
        </w:rPr>
        <w:t>投标人不能证明其报价合理性的，评标委员会应当将其作为无效投标处理。</w:t>
      </w:r>
    </w:p>
    <w:p>
      <w:pPr>
        <w:pStyle w:val="233"/>
        <w:ind w:firstLine="480"/>
        <w:rPr>
          <w:rFonts w:ascii="仿宋" w:hAnsi="仿宋" w:eastAsia="仿宋" w:cs="宋体"/>
          <w:kern w:val="0"/>
          <w:szCs w:val="24"/>
          <w:highlight w:val="none"/>
        </w:rPr>
      </w:pPr>
      <w:r>
        <w:rPr>
          <w:rFonts w:hint="eastAsia" w:ascii="仿宋" w:hAnsi="仿宋" w:eastAsia="仿宋" w:cs="Arial"/>
          <w:kern w:val="0"/>
          <w:szCs w:val="24"/>
          <w:highlight w:val="none"/>
        </w:rPr>
        <w:t>9.2</w:t>
      </w:r>
      <w:r>
        <w:rPr>
          <w:rFonts w:hint="eastAsia" w:ascii="仿宋" w:hAnsi="仿宋" w:eastAsia="仿宋" w:cs="宋体"/>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kern w:val="0"/>
          <w:szCs w:val="24"/>
          <w:highlight w:val="none"/>
        </w:rPr>
        <w:t>1</w:t>
      </w:r>
      <w:r>
        <w:rPr>
          <w:rFonts w:ascii="仿宋" w:hAnsi="仿宋" w:eastAsia="仿宋" w:cs="宋体"/>
          <w:b/>
          <w:bCs/>
          <w:kern w:val="0"/>
          <w:szCs w:val="24"/>
          <w:highlight w:val="none"/>
        </w:rPr>
        <w:t>0</w:t>
      </w:r>
      <w:r>
        <w:rPr>
          <w:rFonts w:hint="eastAsia" w:ascii="仿宋" w:hAnsi="仿宋" w:eastAsia="仿宋" w:cs="宋体"/>
          <w:b/>
          <w:bCs/>
          <w:kern w:val="0"/>
          <w:szCs w:val="24"/>
          <w:highlight w:val="none"/>
        </w:rPr>
        <w:t>%</w:t>
      </w:r>
      <w:r>
        <w:rPr>
          <w:rFonts w:hint="eastAsia" w:ascii="仿宋" w:hAnsi="仿宋" w:eastAsia="仿宋" w:cs="宋体"/>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kern w:val="0"/>
          <w:szCs w:val="24"/>
          <w:highlight w:val="none"/>
        </w:rPr>
        <w:t>4%</w:t>
      </w:r>
      <w:r>
        <w:rPr>
          <w:rFonts w:hint="eastAsia" w:ascii="仿宋" w:hAnsi="仿宋" w:eastAsia="仿宋"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jc w:val="left"/>
        <w:rPr>
          <w:rFonts w:ascii="仿宋" w:hAnsi="仿宋" w:eastAsia="仿宋" w:cs="Arial"/>
          <w:kern w:val="0"/>
          <w:highlight w:val="none"/>
        </w:rPr>
      </w:pPr>
    </w:p>
    <w:p>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9.3投标文件出现不是唯一的、有选择性投标报价的，投标无效。</w:t>
      </w:r>
    </w:p>
    <w:p>
      <w:pPr>
        <w:pStyle w:val="233"/>
        <w:ind w:firstLine="480"/>
        <w:rPr>
          <w:rFonts w:ascii="仿宋" w:hAnsi="仿宋" w:eastAsia="仿宋" w:cs="宋体"/>
          <w:kern w:val="0"/>
          <w:highlight w:val="none"/>
        </w:rPr>
      </w:pPr>
      <w:r>
        <w:rPr>
          <w:rFonts w:hint="eastAsia" w:ascii="仿宋" w:hAnsi="仿宋" w:eastAsia="仿宋" w:cs="宋体"/>
          <w:kern w:val="0"/>
          <w:highlight w:val="none"/>
        </w:rPr>
        <w:t>9.4投标报价超过招标文件中规定的预算金额或者最高限价的，投标无效。</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9.5政采云投标客户端开标一览表内容与投标文件开标一览表(报价表)相应内容不一致的，以投标文件开标一览表(报价表)为准。</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9.6投标价格的修正原则。投标文件报价出现前后不一致的，按照下列规定修正：</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9.6.1投标文件中开标一览表(报价表)内容与投标文件中相应内容不一致的，以开标一览表(报价表)为准;</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9.6.2大写金额和小写金额不一致的，以大写金额为准;</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9.6.3单价金额小数点或者百分比有明显错位的，以开标一览表的总价为准，并修改单价;</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9.6.4总价金额与按单价汇总金额不一致的，以单价金额计算结果为准；</w:t>
      </w:r>
    </w:p>
    <w:p>
      <w:pPr>
        <w:pStyle w:val="233"/>
        <w:ind w:firstLine="480"/>
        <w:rPr>
          <w:rFonts w:ascii="仿宋" w:hAnsi="仿宋" w:eastAsia="仿宋" w:cs="Arial"/>
          <w:kern w:val="0"/>
          <w:szCs w:val="24"/>
          <w:highlight w:val="none"/>
        </w:rPr>
      </w:pPr>
      <w:r>
        <w:rPr>
          <w:rFonts w:hint="eastAsia" w:ascii="仿宋" w:hAnsi="仿宋" w:eastAsia="仿宋" w:cs="Arial"/>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sz w:val="24"/>
          <w:highlight w:val="none"/>
        </w:rPr>
      </w:pPr>
      <w:r>
        <w:rPr>
          <w:rFonts w:hint="eastAsia" w:ascii="仿宋" w:hAnsi="仿宋" w:eastAsia="仿宋" w:cs="仿宋_GB2312"/>
          <w:bCs/>
          <w:sz w:val="24"/>
          <w:highlight w:val="none"/>
        </w:rPr>
        <w:t>▲</w:t>
      </w:r>
      <w:r>
        <w:rPr>
          <w:rFonts w:hint="eastAsia" w:ascii="仿宋" w:hAnsi="仿宋" w:eastAsia="仿宋" w:cs="仿宋_GB2312"/>
          <w:b/>
          <w:bCs/>
          <w:sz w:val="24"/>
          <w:highlight w:val="none"/>
        </w:rPr>
        <w:t>投标人对根据修正原则修正后的报价不确认的，投标无效。</w:t>
      </w:r>
    </w:p>
    <w:p>
      <w:pPr>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10.</w:t>
      </w:r>
      <w:r>
        <w:rPr>
          <w:rFonts w:ascii="仿宋" w:hAnsi="仿宋" w:eastAsia="仿宋" w:cs="Arial"/>
          <w:b/>
          <w:kern w:val="0"/>
          <w:sz w:val="24"/>
          <w:highlight w:val="none"/>
        </w:rPr>
        <w:t>汇总</w:t>
      </w:r>
      <w:r>
        <w:rPr>
          <w:rFonts w:hint="eastAsia" w:ascii="仿宋" w:hAnsi="仿宋" w:eastAsia="仿宋" w:cs="Arial"/>
          <w:b/>
          <w:kern w:val="0"/>
          <w:sz w:val="24"/>
          <w:highlight w:val="none"/>
        </w:rPr>
        <w:t>得分。</w:t>
      </w:r>
      <w:r>
        <w:rPr>
          <w:rFonts w:ascii="仿宋" w:hAnsi="仿宋" w:eastAsia="仿宋" w:cs="Arial"/>
          <w:kern w:val="0"/>
          <w:sz w:val="24"/>
          <w:highlight w:val="none"/>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highlight w:val="none"/>
        </w:rPr>
      </w:pPr>
      <w:r>
        <w:rPr>
          <w:rFonts w:hint="eastAsia" w:ascii="仿宋" w:hAnsi="仿宋" w:eastAsia="仿宋" w:cs="Arial"/>
          <w:b/>
          <w:kern w:val="0"/>
          <w:sz w:val="24"/>
          <w:highlight w:val="none"/>
        </w:rPr>
        <w:t>11.中标候选人推荐。</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11.2多家投标人</w:t>
      </w:r>
      <w:r>
        <w:rPr>
          <w:rFonts w:ascii="仿宋" w:hAnsi="仿宋" w:eastAsia="仿宋" w:cs="仿宋_GB2312"/>
          <w:sz w:val="24"/>
          <w:highlight w:val="none"/>
        </w:rPr>
        <w:t>提供相同品牌产品</w:t>
      </w:r>
      <w:r>
        <w:rPr>
          <w:rFonts w:hint="eastAsia" w:ascii="仿宋" w:hAnsi="仿宋" w:eastAsia="仿宋" w:cs="仿宋_GB2312"/>
          <w:sz w:val="24"/>
          <w:highlight w:val="none"/>
        </w:rPr>
        <w:t>（</w:t>
      </w:r>
      <w:r>
        <w:rPr>
          <w:rFonts w:ascii="仿宋" w:hAnsi="仿宋" w:eastAsia="仿宋" w:cs="仿宋_GB2312"/>
          <w:sz w:val="24"/>
          <w:highlight w:val="none"/>
        </w:rPr>
        <w:t>单一产品采购项目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w:t>
      </w:r>
      <w:r>
        <w:rPr>
          <w:rFonts w:ascii="仿宋" w:hAnsi="仿宋" w:eastAsia="仿宋" w:cs="仿宋_GB2312"/>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highlight w:val="none"/>
        </w:rPr>
        <w:t>候选</w:t>
      </w:r>
      <w:r>
        <w:rPr>
          <w:rFonts w:ascii="仿宋" w:hAnsi="仿宋" w:eastAsia="仿宋" w:cs="仿宋_GB2312"/>
          <w:sz w:val="24"/>
          <w:highlight w:val="none"/>
        </w:rPr>
        <w:t>人推荐资格；评审得分相同的</w:t>
      </w:r>
      <w:r>
        <w:rPr>
          <w:rFonts w:hint="eastAsia" w:ascii="仿宋" w:hAnsi="仿宋" w:eastAsia="仿宋" w:cs="仿宋_GB2312"/>
          <w:sz w:val="24"/>
          <w:highlight w:val="none"/>
        </w:rPr>
        <w:t>报价低者获得中标候选人推荐资格</w:t>
      </w:r>
      <w:r>
        <w:rPr>
          <w:rFonts w:ascii="仿宋" w:hAnsi="仿宋" w:eastAsia="仿宋" w:cs="仿宋_GB2312"/>
          <w:sz w:val="24"/>
          <w:highlight w:val="none"/>
        </w:rPr>
        <w:t>，</w:t>
      </w:r>
      <w:r>
        <w:rPr>
          <w:rFonts w:hint="eastAsia" w:ascii="仿宋" w:hAnsi="仿宋" w:eastAsia="仿宋" w:cs="仿宋_GB2312"/>
          <w:sz w:val="24"/>
          <w:highlight w:val="none"/>
        </w:rPr>
        <w:t>评审得分与报价均相同的</w:t>
      </w:r>
      <w:r>
        <w:rPr>
          <w:rFonts w:ascii="仿宋" w:hAnsi="仿宋" w:eastAsia="仿宋" w:cs="仿宋_GB2312"/>
          <w:sz w:val="24"/>
          <w:highlight w:val="none"/>
        </w:rPr>
        <w:t>采取随机抽取方式确定，其他同品牌投标人不作为中标候选人。</w:t>
      </w:r>
    </w:p>
    <w:p>
      <w:pPr>
        <w:pStyle w:val="233"/>
        <w:adjustRightInd/>
        <w:ind w:firstLine="482"/>
        <w:rPr>
          <w:rFonts w:ascii="仿宋" w:hAnsi="仿宋" w:eastAsia="仿宋" w:cs="仿宋_GB2312"/>
          <w:szCs w:val="24"/>
          <w:highlight w:val="none"/>
        </w:rPr>
      </w:pPr>
      <w:r>
        <w:rPr>
          <w:rFonts w:hint="eastAsia" w:ascii="仿宋" w:hAnsi="仿宋" w:eastAsia="仿宋" w:cs="仿宋_GB2312"/>
          <w:b/>
          <w:szCs w:val="24"/>
          <w:highlight w:val="none"/>
        </w:rPr>
        <w:t>12.</w:t>
      </w:r>
      <w:r>
        <w:rPr>
          <w:rFonts w:ascii="仿宋" w:hAnsi="仿宋" w:eastAsia="仿宋" w:cs="仿宋_GB2312"/>
          <w:b/>
          <w:szCs w:val="24"/>
          <w:highlight w:val="none"/>
        </w:rPr>
        <w:t>评标报告</w:t>
      </w:r>
      <w:r>
        <w:rPr>
          <w:rFonts w:hint="eastAsia" w:ascii="仿宋" w:hAnsi="仿宋" w:eastAsia="仿宋" w:cs="仿宋_GB2312"/>
          <w:b/>
          <w:szCs w:val="24"/>
          <w:highlight w:val="none"/>
        </w:rPr>
        <w:t>与推荐</w:t>
      </w:r>
      <w:r>
        <w:rPr>
          <w:rFonts w:ascii="仿宋" w:hAnsi="仿宋" w:eastAsia="仿宋" w:cs="仿宋_GB2312"/>
          <w:b/>
          <w:szCs w:val="24"/>
          <w:highlight w:val="none"/>
        </w:rPr>
        <w:t>中标候选人</w:t>
      </w:r>
      <w:r>
        <w:rPr>
          <w:rFonts w:hint="eastAsia" w:ascii="仿宋" w:hAnsi="仿宋" w:eastAsia="仿宋" w:cs="仿宋_GB2312"/>
          <w:b/>
          <w:szCs w:val="24"/>
          <w:highlight w:val="none"/>
        </w:rPr>
        <w:t>。</w:t>
      </w:r>
      <w:r>
        <w:rPr>
          <w:rFonts w:ascii="仿宋" w:hAnsi="仿宋" w:eastAsia="仿宋" w:cs="仿宋_GB2312"/>
          <w:szCs w:val="24"/>
          <w:highlight w:val="none"/>
        </w:rPr>
        <w:t>评标委员会根据全体评标成员签字的原始评标记录和评标结果编写评标报告</w:t>
      </w:r>
      <w:r>
        <w:rPr>
          <w:rFonts w:hint="eastAsia" w:ascii="仿宋" w:hAnsi="仿宋" w:eastAsia="仿宋" w:cs="仿宋_GB2312"/>
          <w:szCs w:val="24"/>
          <w:highlight w:val="none"/>
        </w:rPr>
        <w:t>，</w:t>
      </w:r>
      <w:r>
        <w:rPr>
          <w:rFonts w:ascii="仿宋" w:hAnsi="仿宋" w:eastAsia="仿宋" w:cs="仿宋_GB2312"/>
          <w:szCs w:val="24"/>
          <w:highlight w:val="none"/>
        </w:rPr>
        <w:t>并</w:t>
      </w:r>
      <w:r>
        <w:rPr>
          <w:rFonts w:hint="eastAsia" w:ascii="仿宋" w:hAnsi="仿宋" w:eastAsia="仿宋" w:cs="仿宋_GB2312"/>
          <w:szCs w:val="24"/>
          <w:highlight w:val="none"/>
        </w:rPr>
        <w:t>推荐</w:t>
      </w:r>
      <w:r>
        <w:rPr>
          <w:rFonts w:ascii="仿宋" w:hAnsi="仿宋" w:eastAsia="仿宋" w:cs="仿宋_GB2312"/>
          <w:szCs w:val="24"/>
          <w:highlight w:val="none"/>
        </w:rPr>
        <w:t>中标候选人</w:t>
      </w:r>
      <w:r>
        <w:rPr>
          <w:rFonts w:hint="eastAsia" w:ascii="仿宋" w:hAnsi="仿宋" w:eastAsia="仿宋" w:cs="仿宋_GB2312"/>
          <w:szCs w:val="24"/>
          <w:highlight w:val="none"/>
        </w:rPr>
        <w:t>，评审</w:t>
      </w:r>
      <w:r>
        <w:rPr>
          <w:rFonts w:ascii="仿宋" w:hAnsi="仿宋" w:eastAsia="仿宋" w:cs="仿宋_GB2312"/>
          <w:szCs w:val="24"/>
          <w:highlight w:val="none"/>
        </w:rPr>
        <w:t>报告由</w:t>
      </w:r>
      <w:r>
        <w:rPr>
          <w:rFonts w:hint="eastAsia" w:ascii="仿宋" w:hAnsi="仿宋" w:eastAsia="仿宋" w:cs="仿宋_GB2312"/>
          <w:szCs w:val="24"/>
          <w:highlight w:val="none"/>
        </w:rPr>
        <w:t>评标委员会</w:t>
      </w:r>
      <w:r>
        <w:rPr>
          <w:rFonts w:ascii="仿宋" w:hAnsi="仿宋" w:eastAsia="仿宋" w:cs="仿宋_GB2312"/>
          <w:szCs w:val="24"/>
          <w:highlight w:val="none"/>
        </w:rPr>
        <w:t>成员签字</w:t>
      </w:r>
      <w:r>
        <w:rPr>
          <w:rFonts w:hint="eastAsia" w:ascii="仿宋" w:hAnsi="仿宋" w:eastAsia="仿宋" w:cs="仿宋_GB2312"/>
          <w:szCs w:val="24"/>
          <w:highlight w:val="none"/>
        </w:rPr>
        <w:t>确认提交</w:t>
      </w:r>
      <w:r>
        <w:rPr>
          <w:rFonts w:ascii="仿宋" w:hAnsi="仿宋" w:eastAsia="仿宋" w:cs="仿宋_GB2312"/>
          <w:szCs w:val="24"/>
          <w:highlight w:val="none"/>
        </w:rPr>
        <w:t>。</w:t>
      </w:r>
    </w:p>
    <w:p>
      <w:pPr>
        <w:widowControl/>
        <w:adjustRightInd/>
        <w:spacing w:line="360" w:lineRule="auto"/>
        <w:ind w:firstLine="482" w:firstLineChars="200"/>
        <w:jc w:val="left"/>
        <w:rPr>
          <w:rFonts w:ascii="仿宋" w:hAnsi="仿宋" w:eastAsia="仿宋" w:cs="仿宋_GB2312"/>
          <w:sz w:val="24"/>
          <w:highlight w:val="none"/>
        </w:rPr>
      </w:pPr>
      <w:r>
        <w:rPr>
          <w:rFonts w:hint="eastAsia" w:ascii="仿宋" w:hAnsi="仿宋" w:eastAsia="仿宋" w:cs="仿宋_GB2312"/>
          <w:b/>
          <w:sz w:val="24"/>
          <w:highlight w:val="none"/>
        </w:rPr>
        <w:t>13.评标争议</w:t>
      </w:r>
      <w:r>
        <w:rPr>
          <w:rFonts w:ascii="仿宋" w:hAnsi="仿宋" w:eastAsia="仿宋" w:cs="仿宋_GB2312"/>
          <w:b/>
          <w:sz w:val="24"/>
          <w:highlight w:val="none"/>
        </w:rPr>
        <w:t>事项</w:t>
      </w:r>
      <w:r>
        <w:rPr>
          <w:rFonts w:hint="eastAsia" w:ascii="仿宋" w:hAnsi="仿宋" w:eastAsia="仿宋" w:cs="仿宋_GB2312"/>
          <w:b/>
          <w:sz w:val="24"/>
          <w:highlight w:val="none"/>
        </w:rPr>
        <w:t>处理。</w:t>
      </w:r>
      <w:r>
        <w:rPr>
          <w:rFonts w:ascii="仿宋" w:hAnsi="仿宋" w:eastAsia="仿宋" w:cs="仿宋_GB2312"/>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ascii="仿宋" w:hAnsi="仿宋" w:eastAsia="仿宋" w:cs="仿宋_GB2312"/>
          <w:b/>
          <w:sz w:val="32"/>
          <w:highlight w:val="none"/>
        </w:rPr>
      </w:pPr>
    </w:p>
    <w:p>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五、评标中的其他事项</w:t>
      </w:r>
    </w:p>
    <w:p>
      <w:pPr>
        <w:spacing w:line="360" w:lineRule="auto"/>
        <w:ind w:firstLine="482" w:firstLineChars="200"/>
        <w:rPr>
          <w:rFonts w:ascii="仿宋" w:hAnsi="仿宋" w:eastAsia="仿宋" w:cs="仿宋_GB2312"/>
          <w:sz w:val="24"/>
          <w:highlight w:val="none"/>
        </w:rPr>
      </w:pPr>
      <w:r>
        <w:rPr>
          <w:rFonts w:hint="eastAsia" w:ascii="仿宋" w:hAnsi="仿宋" w:eastAsia="仿宋" w:cs="Arial"/>
          <w:b/>
          <w:kern w:val="0"/>
          <w:sz w:val="24"/>
          <w:highlight w:val="none"/>
        </w:rPr>
        <w:t>14.投标人澄清、说明或者补正。</w:t>
      </w:r>
      <w:r>
        <w:rPr>
          <w:rFonts w:ascii="仿宋" w:hAnsi="仿宋" w:eastAsia="仿宋" w:cs="Arial"/>
          <w:kern w:val="0"/>
          <w:sz w:val="24"/>
          <w:highlight w:val="none"/>
        </w:rPr>
        <w:t>对于投标文件中含义不明确、同类问题表述不一致或者有明显文字和计算错误的内容，评标委员会</w:t>
      </w:r>
      <w:r>
        <w:rPr>
          <w:rFonts w:hint="eastAsia" w:ascii="仿宋" w:hAnsi="仿宋" w:eastAsia="仿宋" w:cs="Arial"/>
          <w:kern w:val="0"/>
          <w:sz w:val="24"/>
          <w:highlight w:val="none"/>
        </w:rPr>
        <w:t>可以书面形式要求投标人通过政采云平台以书面形式</w:t>
      </w:r>
      <w:r>
        <w:rPr>
          <w:rFonts w:ascii="仿宋" w:hAnsi="仿宋" w:eastAsia="仿宋" w:cs="Arial"/>
          <w:kern w:val="0"/>
          <w:sz w:val="24"/>
          <w:highlight w:val="none"/>
        </w:rPr>
        <w:t>作出必要的澄清、说明或者补正</w:t>
      </w:r>
      <w:r>
        <w:rPr>
          <w:rFonts w:hint="eastAsia" w:ascii="仿宋" w:hAnsi="仿宋" w:eastAsia="仿宋" w:cs="Arial"/>
          <w:kern w:val="0"/>
          <w:sz w:val="24"/>
          <w:highlight w:val="none"/>
        </w:rPr>
        <w:t>，投标人应在30分钟内提交澄清说明或补正，逾期不提交的视为放弃澄清、说明或补正的权利。</w:t>
      </w:r>
      <w:r>
        <w:rPr>
          <w:rFonts w:ascii="仿宋" w:hAnsi="仿宋" w:eastAsia="仿宋" w:cs="Arial"/>
          <w:kern w:val="0"/>
          <w:sz w:val="24"/>
          <w:highlight w:val="none"/>
        </w:rPr>
        <w:t>投标人的澄清、说明或者补正不得超出投标文件的范围或者改变投标文件的实质性内容。</w:t>
      </w:r>
    </w:p>
    <w:p>
      <w:pPr>
        <w:pStyle w:val="24"/>
        <w:spacing w:line="360" w:lineRule="auto"/>
        <w:ind w:firstLine="562"/>
        <w:rPr>
          <w:rFonts w:ascii="仿宋" w:hAnsi="仿宋" w:eastAsia="仿宋" w:cs="仿宋_GB2312"/>
          <w:highlight w:val="none"/>
        </w:rPr>
      </w:pPr>
      <w:r>
        <w:rPr>
          <w:rFonts w:hint="eastAsia" w:ascii="仿宋" w:hAnsi="仿宋" w:eastAsia="仿宋" w:cs="仿宋_GB2312"/>
          <w:b/>
          <w:spacing w:val="20"/>
          <w:highlight w:val="none"/>
        </w:rPr>
        <w:t>15.投标无效。</w:t>
      </w:r>
      <w:r>
        <w:rPr>
          <w:rFonts w:hint="eastAsia" w:ascii="仿宋" w:hAnsi="仿宋" w:eastAsia="仿宋" w:cs="仿宋_GB2312"/>
          <w:highlight w:val="none"/>
        </w:rPr>
        <w:t>有下列情况之一的，投标无效：</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w:t>
      </w:r>
      <w:r>
        <w:rPr>
          <w:rFonts w:hint="eastAsia" w:ascii="仿宋" w:hAnsi="仿宋" w:eastAsia="仿宋" w:cs="仿宋_GB2312"/>
          <w:sz w:val="24"/>
          <w:highlight w:val="none"/>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w:t>
      </w:r>
      <w:r>
        <w:rPr>
          <w:rFonts w:hint="eastAsia" w:ascii="仿宋" w:hAnsi="仿宋" w:eastAsia="仿宋" w:cs="仿宋_GB2312"/>
          <w:sz w:val="24"/>
          <w:highlight w:val="none"/>
        </w:rPr>
        <w:t>为采购项目提供整体设计、规范编制或者项目管理、监理、检测等服务的供应商再参加该采购项目的其他采购活动的；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15.3</w:t>
      </w:r>
      <w:r>
        <w:rPr>
          <w:rFonts w:hint="eastAsia" w:ascii="仿宋" w:hAnsi="仿宋" w:eastAsia="仿宋" w:cs="仿宋_GB2312"/>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15.7投标文件重要信息前后不一致，经评标委员会询标后仍然无法评审的；</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15.8投标文件未按照招标文件要求签署、盖章的；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15.9</w:t>
      </w:r>
      <w:r>
        <w:rPr>
          <w:rFonts w:hint="eastAsia" w:ascii="仿宋" w:hAnsi="仿宋" w:eastAsia="仿宋" w:cs="仿宋_GB2312"/>
          <w:sz w:val="24"/>
          <w:highlight w:val="none"/>
        </w:rPr>
        <w:t>投标文件中未提供</w:t>
      </w:r>
      <w:r>
        <w:rPr>
          <w:rFonts w:ascii="仿宋" w:hAnsi="仿宋" w:eastAsia="仿宋" w:cs="仿宋_GB2312"/>
          <w:sz w:val="24"/>
          <w:highlight w:val="none"/>
        </w:rPr>
        <w:t>应当提供的政府强制采购节能</w:t>
      </w:r>
      <w:r>
        <w:rPr>
          <w:rFonts w:hint="eastAsia" w:ascii="仿宋" w:hAnsi="仿宋" w:eastAsia="仿宋" w:cs="仿宋_GB2312"/>
          <w:sz w:val="24"/>
          <w:highlight w:val="none"/>
        </w:rPr>
        <w:t>品目</w:t>
      </w:r>
      <w:r>
        <w:rPr>
          <w:rFonts w:ascii="仿宋" w:hAnsi="仿宋" w:eastAsia="仿宋" w:cs="仿宋_GB2312"/>
          <w:sz w:val="24"/>
          <w:highlight w:val="none"/>
        </w:rPr>
        <w:t>内的节能产品或未提供</w:t>
      </w:r>
      <w:r>
        <w:rPr>
          <w:rFonts w:hint="eastAsia" w:ascii="仿宋" w:hAnsi="仿宋" w:eastAsia="仿宋" w:cs="仿宋_GB2312"/>
          <w:sz w:val="24"/>
          <w:highlight w:val="none"/>
        </w:rPr>
        <w:t>有效</w:t>
      </w:r>
      <w:r>
        <w:rPr>
          <w:rFonts w:ascii="仿宋" w:hAnsi="仿宋" w:eastAsia="仿宋" w:cs="仿宋_GB2312"/>
          <w:sz w:val="24"/>
          <w:highlight w:val="none"/>
        </w:rPr>
        <w:t>的节能产品认证证书的</w:t>
      </w:r>
      <w:r>
        <w:rPr>
          <w:rFonts w:hint="eastAsia" w:ascii="仿宋" w:hAnsi="仿宋" w:eastAsia="仿宋" w:cs="仿宋_GB2312"/>
          <w:sz w:val="24"/>
          <w:highlight w:val="none"/>
        </w:rPr>
        <w:t>（如果本项目采购涉及节能品目清单中的政府强制采购的节能产品的）；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15.10</w:t>
      </w:r>
      <w:r>
        <w:rPr>
          <w:rFonts w:hint="eastAsia" w:ascii="仿宋" w:hAnsi="仿宋" w:eastAsia="仿宋" w:cs="仿宋_GB2312"/>
          <w:sz w:val="24"/>
          <w:highlight w:val="none"/>
        </w:rPr>
        <w:t>投标文件含有采购人不能接受的附加条件的；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15.11</w:t>
      </w:r>
      <w:r>
        <w:rPr>
          <w:rFonts w:hint="eastAsia" w:ascii="仿宋" w:hAnsi="仿宋" w:eastAsia="仿宋" w:cs="仿宋_GB2312"/>
          <w:sz w:val="24"/>
          <w:highlight w:val="none"/>
        </w:rPr>
        <w:t>投标文件中承诺的投标有效期少于招标文件中载明的投标有效期的；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15.12</w:t>
      </w:r>
      <w:r>
        <w:rPr>
          <w:rFonts w:hint="eastAsia" w:ascii="仿宋" w:hAnsi="仿宋" w:eastAsia="仿宋" w:cs="仿宋_GB2312"/>
          <w:sz w:val="24"/>
          <w:highlight w:val="none"/>
        </w:rPr>
        <w:t>投标人所投内容不符合采购需求中实质性要求的；</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15.13投标文件出现不是唯一的、有选择性投标报价的;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15.14</w:t>
      </w:r>
      <w:r>
        <w:rPr>
          <w:rFonts w:hint="eastAsia" w:ascii="仿宋" w:hAnsi="仿宋" w:eastAsia="仿宋" w:cs="仿宋_GB2312"/>
          <w:sz w:val="24"/>
          <w:highlight w:val="none"/>
        </w:rPr>
        <w:t>投标报价高于本项目采购预算或者最高限价的;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15.15</w:t>
      </w:r>
      <w:r>
        <w:rPr>
          <w:rFonts w:hint="eastAsia" w:ascii="仿宋" w:hAnsi="仿宋" w:eastAsia="仿宋" w:cs="仿宋_GB2312"/>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15.16</w:t>
      </w:r>
      <w:r>
        <w:rPr>
          <w:rFonts w:hint="eastAsia" w:ascii="仿宋" w:hAnsi="仿宋" w:eastAsia="仿宋" w:cs="仿宋_GB2312"/>
          <w:sz w:val="24"/>
          <w:highlight w:val="none"/>
        </w:rPr>
        <w:t>《</w:t>
      </w:r>
      <w:r>
        <w:rPr>
          <w:rFonts w:hint="eastAsia" w:ascii="仿宋" w:hAnsi="仿宋" w:eastAsia="仿宋"/>
          <w:sz w:val="24"/>
          <w:szCs w:val="28"/>
          <w:highlight w:val="none"/>
        </w:rPr>
        <w:t>开标一览表(报价表)</w:t>
      </w:r>
      <w:r>
        <w:rPr>
          <w:rFonts w:hint="eastAsia" w:ascii="仿宋" w:hAnsi="仿宋" w:eastAsia="仿宋" w:cs="仿宋_GB2312"/>
          <w:sz w:val="24"/>
          <w:highlight w:val="none"/>
        </w:rPr>
        <w:t>》填写不完整或字迹不能辨认或有漏项的，经评标委员会认定属于重大偏差的；</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15.17</w:t>
      </w:r>
      <w:r>
        <w:rPr>
          <w:rFonts w:hint="eastAsia" w:ascii="仿宋" w:hAnsi="仿宋" w:eastAsia="仿宋" w:cs="仿宋_GB2312"/>
          <w:sz w:val="24"/>
          <w:highlight w:val="none"/>
        </w:rPr>
        <w:t>投标人对根据修正原则修正后的报价不确认的；</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15.18投标人仅提交备份投标文件，未在电子交易平台传输递交投标文件的，投标无效；</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15.19</w:t>
      </w:r>
      <w:r>
        <w:rPr>
          <w:rFonts w:hint="eastAsia" w:ascii="仿宋" w:hAnsi="仿宋" w:eastAsia="仿宋"/>
          <w:b/>
          <w:snapToGrid w:val="0"/>
          <w:kern w:val="28"/>
          <w:sz w:val="24"/>
          <w:highlight w:val="none"/>
        </w:rPr>
        <w:t>对未提供样品或提供样品不满足采购需求实质性条件；</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15.20投标人提供虚假材料投标的（包括但不限于以下情节）：</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15.20.1使用伪造、变造的许可证件；</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15.20.2提供虚假的财务状况或者业绩；</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15.20.3提供虚假的项目负责人或者主要技术人员简历、劳动关系证明；</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15.20.4提供虚假的信用状况；</w:t>
      </w:r>
    </w:p>
    <w:p>
      <w:pPr>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w:t>
      </w:r>
      <w:r>
        <w:rPr>
          <w:rFonts w:hint="eastAsia" w:ascii="仿宋" w:hAnsi="仿宋" w:eastAsia="仿宋" w:cs="仿宋_GB2312"/>
          <w:sz w:val="24"/>
          <w:highlight w:val="none"/>
        </w:rPr>
        <w:t>5</w:t>
      </w:r>
      <w:r>
        <w:rPr>
          <w:rFonts w:ascii="仿宋" w:hAnsi="仿宋" w:eastAsia="仿宋" w:cs="仿宋_GB2312"/>
          <w:sz w:val="24"/>
          <w:highlight w:val="none"/>
        </w:rPr>
        <w:t>.</w:t>
      </w:r>
      <w:r>
        <w:rPr>
          <w:rFonts w:hint="eastAsia" w:ascii="仿宋" w:hAnsi="仿宋" w:eastAsia="仿宋" w:cs="仿宋_GB2312"/>
          <w:sz w:val="24"/>
          <w:highlight w:val="none"/>
        </w:rPr>
        <w:t>20</w:t>
      </w:r>
      <w:r>
        <w:rPr>
          <w:rFonts w:ascii="仿宋" w:hAnsi="仿宋" w:eastAsia="仿宋" w:cs="仿宋_GB2312"/>
          <w:sz w:val="24"/>
          <w:highlight w:val="none"/>
        </w:rPr>
        <w:t>.</w:t>
      </w:r>
      <w:r>
        <w:rPr>
          <w:rFonts w:hint="eastAsia" w:ascii="仿宋" w:hAnsi="仿宋" w:eastAsia="仿宋" w:cs="仿宋_GB2312"/>
          <w:sz w:val="24"/>
          <w:highlight w:val="none"/>
        </w:rPr>
        <w:t>5其他弄虚作假的行为。</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15.20.1</w:t>
      </w:r>
      <w:r>
        <w:rPr>
          <w:rFonts w:hint="eastAsia" w:ascii="仿宋" w:hAnsi="仿宋" w:eastAsia="仿宋" w:cs="仿宋_GB2312"/>
          <w:sz w:val="24"/>
          <w:highlight w:val="none"/>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15.21.2供应商按照采购人或者采购代理机构的授意撤换、修改投标文件或者响应文件；</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15.21.3供应商之间协商报价、技术方案等投标文件或者响应文件的实质性内容；</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15.21.4属于同一集团、协会、商会等组织成员的供应商按照该组织要求协同参加政府采购活动；</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15.21.5供应商之间事先约定由某一特定供应商中标、成交；</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15.21.6供应商之间商定部分供应商放弃参加政府采购活动或者放弃中标、成交；</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15.21.8不同投标人的投标文件由同一单位或者个人编制；</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15.21.9不同投标人委托同一单位或者个人办理投标事宜；</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15.21.10不同投标人的投标文件载明的项目管理成员或者联系人员为同一人；</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15.21.11不同投标人的投标文件异常一致或者投标报价呈规律性差异；</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15.21.12不同投标人的投标文件相互混装；</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 xml:space="preserve">15.22违反法律、法规及本招标文件规定的其它无效投标情形。 </w:t>
      </w:r>
    </w:p>
    <w:p>
      <w:pPr>
        <w:pStyle w:val="24"/>
        <w:snapToGrid w:val="0"/>
        <w:spacing w:line="360" w:lineRule="auto"/>
        <w:ind w:firstLine="472" w:firstLineChars="196"/>
        <w:rPr>
          <w:rFonts w:ascii="仿宋" w:hAnsi="仿宋" w:eastAsia="仿宋" w:cs="仿宋_GB2312"/>
          <w:highlight w:val="none"/>
        </w:rPr>
      </w:pPr>
      <w:r>
        <w:rPr>
          <w:rFonts w:hint="eastAsia" w:ascii="仿宋" w:hAnsi="仿宋" w:eastAsia="仿宋" w:cs="仿宋_GB2312"/>
          <w:b/>
          <w:highlight w:val="none"/>
        </w:rPr>
        <w:t xml:space="preserve"> 16.废标。</w:t>
      </w:r>
      <w:r>
        <w:rPr>
          <w:rFonts w:hint="eastAsia" w:ascii="仿宋" w:hAnsi="仿宋" w:eastAsia="仿宋" w:cs="仿宋_GB2312"/>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16.1符合专业条件的供应商或者对招标文件作实质响应的供应商不足3家的；</w:t>
      </w:r>
    </w:p>
    <w:p>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16.2出现影响采购公正的违法、违规行为的；</w:t>
      </w:r>
    </w:p>
    <w:p>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16.3投标人的报价均超过了采购预算，采购人不能支付的；</w:t>
      </w:r>
    </w:p>
    <w:p>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16.4因重大变故，采购任务取消的。</w:t>
      </w:r>
    </w:p>
    <w:p>
      <w:pPr>
        <w:pStyle w:val="24"/>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废标后，采购代理机构应当将废标理由通知所有投标人。</w:t>
      </w:r>
    </w:p>
    <w:p>
      <w:pPr>
        <w:pStyle w:val="24"/>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17.修改招标文件，重新组织采购活动。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18.重新开展采购。</w:t>
      </w:r>
      <w:r>
        <w:rPr>
          <w:rFonts w:hint="eastAsia" w:ascii="仿宋" w:hAnsi="仿宋" w:eastAsia="仿宋" w:cs="宋体"/>
          <w:highlight w:val="none"/>
        </w:rPr>
        <w:t>有</w:t>
      </w:r>
      <w:r>
        <w:rPr>
          <w:rFonts w:hint="eastAsia" w:ascii="仿宋" w:hAnsi="仿宋" w:eastAsia="仿宋" w:cs="仿宋_GB2312"/>
          <w:highlight w:val="none"/>
        </w:rPr>
        <w:t>中华人民共和国</w:t>
      </w:r>
      <w:r>
        <w:rPr>
          <w:rFonts w:hint="eastAsia" w:ascii="仿宋" w:hAnsi="仿宋" w:eastAsia="仿宋" w:cs="宋体"/>
          <w:highlight w:val="none"/>
        </w:rPr>
        <w:t>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highlight w:val="none"/>
        </w:rPr>
      </w:pPr>
      <w:r>
        <w:rPr>
          <w:rFonts w:hint="eastAsia" w:ascii="仿宋" w:hAnsi="仿宋" w:eastAsia="仿宋" w:cs="宋体"/>
          <w:highlight w:val="none"/>
        </w:rPr>
        <w:t>18.1未确定中标供应商的，终止本次政府采购活动，重新开展政府采购活动。</w:t>
      </w:r>
    </w:p>
    <w:p>
      <w:pPr>
        <w:pStyle w:val="24"/>
        <w:snapToGrid w:val="0"/>
        <w:spacing w:line="360" w:lineRule="auto"/>
        <w:rPr>
          <w:rFonts w:ascii="仿宋" w:hAnsi="仿宋" w:eastAsia="仿宋" w:cs="宋体"/>
          <w:highlight w:val="none"/>
        </w:rPr>
      </w:pPr>
      <w:r>
        <w:rPr>
          <w:rFonts w:hint="eastAsia" w:ascii="仿宋" w:hAnsi="仿宋" w:eastAsia="仿宋" w:cs="宋体"/>
          <w:highlight w:val="none"/>
        </w:rPr>
        <w:t>18.2已确定中标供应商但尚未签订政府采购合同的，中标结果无效，从合格的中标候选人中另行确定中标供应商；没有合格的中标候选人的，重新开展政府采购活动。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highlight w:val="none"/>
        </w:rPr>
      </w:pPr>
      <w:r>
        <w:rPr>
          <w:rFonts w:hint="eastAsia" w:ascii="仿宋" w:hAnsi="仿宋" w:eastAsia="仿宋" w:cs="宋体"/>
          <w:highlight w:val="none"/>
        </w:rPr>
        <w:t>18.3政府采购合同已签订但尚未履行的，撤销合同，从合格的中标候选人中另行确定中标供应商；没有合格的中标候选人的，重新开展政府采购活动。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highlight w:val="none"/>
        </w:rPr>
      </w:pPr>
      <w:r>
        <w:rPr>
          <w:rFonts w:hint="eastAsia" w:ascii="仿宋" w:hAnsi="仿宋" w:eastAsia="仿宋" w:cs="宋体"/>
          <w:highlight w:val="none"/>
        </w:rPr>
        <w:t>18.4政府采购合同已经履行，给采购人、供应商造成损失的，由责任人承担赔偿责任。</w:t>
      </w:r>
    </w:p>
    <w:p>
      <w:pPr>
        <w:pStyle w:val="24"/>
        <w:snapToGrid w:val="0"/>
        <w:spacing w:line="360" w:lineRule="auto"/>
        <w:rPr>
          <w:rFonts w:ascii="仿宋" w:hAnsi="仿宋" w:eastAsia="仿宋" w:cs="仿宋_GB2312"/>
          <w:highlight w:val="none"/>
        </w:rPr>
      </w:pPr>
      <w:r>
        <w:rPr>
          <w:rFonts w:hint="eastAsia" w:ascii="仿宋" w:hAnsi="仿宋" w:eastAsia="仿宋" w:cs="宋体"/>
          <w:highlight w:val="none"/>
        </w:rPr>
        <w:t>18.5政府采购当事人有其他违反</w:t>
      </w:r>
      <w:r>
        <w:rPr>
          <w:rFonts w:hint="eastAsia" w:ascii="仿宋" w:hAnsi="仿宋" w:eastAsia="仿宋" w:cs="仿宋_GB2312"/>
          <w:highlight w:val="none"/>
        </w:rPr>
        <w:t>中华人民共和国</w:t>
      </w:r>
      <w:r>
        <w:rPr>
          <w:rFonts w:hint="eastAsia" w:ascii="仿宋" w:hAnsi="仿宋" w:eastAsia="仿宋" w:cs="宋体"/>
          <w:highlight w:val="none"/>
        </w:rPr>
        <w:t>政府采购法或者</w:t>
      </w:r>
      <w:r>
        <w:rPr>
          <w:rFonts w:hint="eastAsia" w:ascii="仿宋" w:hAnsi="仿宋" w:eastAsia="仿宋" w:cs="仿宋_GB2312"/>
          <w:highlight w:val="none"/>
        </w:rPr>
        <w:t>中华人民共和国</w:t>
      </w:r>
      <w:r>
        <w:rPr>
          <w:rFonts w:hint="eastAsia" w:ascii="仿宋" w:hAnsi="仿宋" w:eastAsia="仿宋" w:cs="宋体"/>
          <w:highlight w:val="none"/>
        </w:rPr>
        <w:t>政府采购法实施条例等法律法规规定的行为，经改正后仍然影响或者可能影响中标结果或者依法被认定为中标无效的，依照18.1-18.4规定处理。</w:t>
      </w:r>
    </w:p>
    <w:p>
      <w:pPr>
        <w:snapToGrid w:val="0"/>
        <w:spacing w:line="360" w:lineRule="auto"/>
        <w:ind w:left="120" w:leftChars="57" w:firstLine="482" w:firstLineChars="150"/>
        <w:jc w:val="center"/>
        <w:rPr>
          <w:rFonts w:ascii="仿宋" w:hAnsi="仿宋" w:eastAsia="仿宋" w:cs="仿宋_GB2312"/>
          <w:b/>
          <w:sz w:val="32"/>
          <w:highlight w:val="none"/>
        </w:rPr>
      </w:pPr>
    </w:p>
    <w:p>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六、评审过程的保密与录像</w:t>
      </w:r>
    </w:p>
    <w:p>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19.保密。</w:t>
      </w:r>
      <w:r>
        <w:rPr>
          <w:rFonts w:ascii="仿宋" w:hAnsi="仿宋" w:eastAsia="仿宋" w:cs="仿宋_GB2312"/>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20.录音录像。</w:t>
      </w:r>
      <w:r>
        <w:rPr>
          <w:rFonts w:hint="eastAsia" w:ascii="仿宋" w:hAnsi="仿宋" w:eastAsia="仿宋" w:cs="仿宋_GB2312"/>
          <w:sz w:val="24"/>
          <w:highlight w:val="none"/>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_GB2312"/>
          <w:b/>
          <w:sz w:val="32"/>
          <w:highlight w:val="none"/>
        </w:rPr>
      </w:pPr>
    </w:p>
    <w:p>
      <w:pPr>
        <w:snapToGrid w:val="0"/>
        <w:spacing w:line="360" w:lineRule="auto"/>
        <w:ind w:left="120" w:leftChars="57" w:firstLine="482" w:firstLineChars="150"/>
        <w:jc w:val="center"/>
        <w:rPr>
          <w:rFonts w:ascii="仿宋" w:hAnsi="仿宋" w:eastAsia="仿宋" w:cs="仿宋_GB2312"/>
          <w:b/>
          <w:sz w:val="32"/>
          <w:highlight w:val="none"/>
        </w:rPr>
      </w:pPr>
      <w:r>
        <w:rPr>
          <w:rFonts w:ascii="仿宋" w:hAnsi="仿宋" w:eastAsia="仿宋" w:cs="仿宋_GB2312"/>
          <w:b/>
          <w:sz w:val="32"/>
          <w:highlight w:val="none"/>
        </w:rPr>
        <w:br w:type="page"/>
      </w:r>
      <w:r>
        <w:rPr>
          <w:rFonts w:hint="eastAsia" w:ascii="仿宋" w:hAnsi="仿宋" w:eastAsia="仿宋" w:cs="仿宋_GB2312"/>
          <w:b/>
          <w:sz w:val="32"/>
          <w:highlight w:val="none"/>
        </w:rPr>
        <w:t>七、具体评标标准</w:t>
      </w:r>
    </w:p>
    <w:p>
      <w:pPr>
        <w:widowControl/>
        <w:spacing w:line="360" w:lineRule="auto"/>
        <w:ind w:firstLine="480" w:firstLineChars="200"/>
        <w:rPr>
          <w:rFonts w:ascii="仿宋" w:hAnsi="仿宋" w:eastAsia="仿宋" w:cs="仿宋_GB2312"/>
          <w:sz w:val="24"/>
          <w:highlight w:val="none"/>
        </w:rPr>
      </w:pPr>
      <w:bookmarkStart w:id="439" w:name="gxebd_pack_1_EvalFactorAccordEnd"/>
      <w:bookmarkEnd w:id="439"/>
      <w:r>
        <w:rPr>
          <w:rFonts w:hint="eastAsia" w:ascii="仿宋" w:hAnsi="仿宋" w:eastAsia="仿宋" w:cs="仿宋_GB2312"/>
          <w:sz w:val="24"/>
          <w:highlight w:val="none"/>
        </w:rPr>
        <w:t>21.商务技术分（8</w:t>
      </w:r>
      <w:r>
        <w:rPr>
          <w:rFonts w:ascii="仿宋" w:hAnsi="仿宋" w:eastAsia="仿宋" w:cs="Arial"/>
          <w:kern w:val="0"/>
          <w:sz w:val="24"/>
          <w:highlight w:val="none"/>
        </w:rPr>
        <w:t>0</w:t>
      </w:r>
      <w:r>
        <w:rPr>
          <w:rFonts w:hint="eastAsia" w:ascii="仿宋" w:hAnsi="仿宋" w:eastAsia="仿宋" w:cs="仿宋_GB2312"/>
          <w:sz w:val="24"/>
          <w:highlight w:val="none"/>
        </w:rPr>
        <w:t>分）</w:t>
      </w:r>
    </w:p>
    <w:tbl>
      <w:tblPr>
        <w:tblStyle w:val="60"/>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706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6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类别</w:t>
            </w:r>
          </w:p>
        </w:tc>
        <w:tc>
          <w:tcPr>
            <w:tcW w:w="1056" w:type="dxa"/>
            <w:noWrap/>
            <w:vAlign w:val="center"/>
          </w:tcPr>
          <w:p>
            <w:pPr>
              <w:jc w:val="center"/>
              <w:rPr>
                <w:rFonts w:ascii="仿宋" w:hAnsi="仿宋" w:eastAsia="仿宋" w:cs="仿宋"/>
                <w:sz w:val="24"/>
                <w:highlight w:val="none"/>
              </w:rPr>
            </w:pPr>
            <w:r>
              <w:rPr>
                <w:rFonts w:hint="eastAsia" w:ascii="仿宋" w:hAnsi="仿宋" w:eastAsia="仿宋" w:cs="仿宋"/>
                <w:sz w:val="24"/>
                <w:highlight w:val="none"/>
              </w:rPr>
              <w:t>项目</w:t>
            </w:r>
          </w:p>
        </w:tc>
        <w:tc>
          <w:tcPr>
            <w:tcW w:w="7064" w:type="dxa"/>
            <w:noWrap/>
            <w:vAlign w:val="center"/>
          </w:tcPr>
          <w:p>
            <w:pPr>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评分细则</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商务资信</w:t>
            </w:r>
          </w:p>
        </w:tc>
        <w:tc>
          <w:tcPr>
            <w:tcW w:w="1056" w:type="dxa"/>
            <w:vMerge w:val="restart"/>
            <w:noWrap/>
            <w:vAlign w:val="center"/>
          </w:tcPr>
          <w:p>
            <w:pPr>
              <w:rPr>
                <w:rFonts w:ascii="仿宋" w:hAnsi="仿宋" w:eastAsia="仿宋" w:cs="仿宋"/>
                <w:sz w:val="24"/>
                <w:highlight w:val="none"/>
              </w:rPr>
            </w:pPr>
            <w:r>
              <w:rPr>
                <w:rFonts w:hint="eastAsia" w:ascii="仿宋" w:hAnsi="仿宋" w:eastAsia="仿宋" w:cs="仿宋"/>
                <w:sz w:val="24"/>
                <w:highlight w:val="none"/>
              </w:rPr>
              <w:t>供应商资信（15分）</w:t>
            </w:r>
          </w:p>
          <w:p>
            <w:pPr>
              <w:ind w:firstLine="480" w:firstLineChars="200"/>
              <w:jc w:val="center"/>
              <w:rPr>
                <w:rFonts w:ascii="仿宋" w:hAnsi="仿宋" w:eastAsia="仿宋" w:cs="仿宋"/>
                <w:sz w:val="24"/>
                <w:highlight w:val="none"/>
              </w:rPr>
            </w:pPr>
          </w:p>
        </w:tc>
        <w:tc>
          <w:tcPr>
            <w:tcW w:w="7064" w:type="dxa"/>
            <w:noWrap/>
            <w:vAlign w:val="center"/>
          </w:tcPr>
          <w:p>
            <w:pPr>
              <w:rPr>
                <w:rFonts w:ascii="仿宋" w:hAnsi="仿宋" w:eastAsia="仿宋" w:cs="仿宋"/>
                <w:sz w:val="24"/>
                <w:highlight w:val="none"/>
              </w:rPr>
            </w:pPr>
            <w:r>
              <w:rPr>
                <w:rFonts w:hint="eastAsia" w:ascii="仿宋" w:hAnsi="仿宋" w:eastAsia="仿宋" w:cs="仿宋"/>
                <w:sz w:val="24"/>
                <w:highlight w:val="none"/>
              </w:rPr>
              <w:t>投标人参加过省级或以上测绘相关规范编制的每个得1分，最高得4分，没有不得分。</w:t>
            </w:r>
          </w:p>
          <w:p>
            <w:pPr>
              <w:rPr>
                <w:rFonts w:ascii="仿宋" w:hAnsi="仿宋" w:eastAsia="仿宋" w:cs="仿宋"/>
                <w:b/>
                <w:sz w:val="24"/>
                <w:highlight w:val="none"/>
              </w:rPr>
            </w:pPr>
            <w:r>
              <w:rPr>
                <w:rFonts w:hint="eastAsia" w:ascii="仿宋" w:hAnsi="仿宋" w:eastAsia="仿宋" w:cs="仿宋"/>
                <w:b/>
                <w:sz w:val="24"/>
                <w:highlight w:val="none"/>
              </w:rPr>
              <w:t>（提供合相关证明材料原件扫描件或复印件加盖公章，</w:t>
            </w:r>
            <w:r>
              <w:rPr>
                <w:rFonts w:hint="eastAsia" w:ascii="仿宋" w:hAnsi="仿宋" w:eastAsia="仿宋" w:cs="仿宋"/>
                <w:b/>
                <w:bCs/>
                <w:sz w:val="24"/>
                <w:highlight w:val="none"/>
              </w:rPr>
              <w:t>否则不得分）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ind w:firstLine="480" w:firstLineChars="200"/>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投标人自2019年1月1日至今（以合同签订时间为准）承担过类似项目且通过测绘质量检验机构质检,且得分在80（含）分以上的每个得0.5分，最高得2分。</w:t>
            </w:r>
          </w:p>
          <w:p>
            <w:pPr>
              <w:widowControl/>
              <w:rPr>
                <w:rFonts w:ascii="仿宋" w:hAnsi="仿宋" w:eastAsia="仿宋" w:cs="仿宋"/>
                <w:sz w:val="24"/>
                <w:highlight w:val="none"/>
              </w:rPr>
            </w:pPr>
            <w:r>
              <w:rPr>
                <w:rFonts w:hint="eastAsia" w:ascii="仿宋" w:hAnsi="仿宋" w:eastAsia="仿宋" w:cs="仿宋"/>
                <w:b/>
                <w:bCs/>
                <w:sz w:val="24"/>
                <w:highlight w:val="none"/>
              </w:rPr>
              <w:t>（提供合同、测绘质量检验机构检验报告原件扫描件或复印件并加盖公章, 不提供不得分）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ind w:firstLine="480" w:firstLineChars="200"/>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2019年1月1日以来投标人承担项目获得政府部门颁发的测绘类奖项(不含学会、协会)：国家级每个得1分，省级每个得0.5分，其余情况不得分，本项最高得2分。国家级指国务院，省级指部或省人民政府。</w:t>
            </w:r>
          </w:p>
          <w:p>
            <w:pPr>
              <w:widowControl/>
              <w:rPr>
                <w:rFonts w:ascii="仿宋" w:hAnsi="仿宋" w:eastAsia="仿宋" w:cs="仿宋"/>
                <w:sz w:val="24"/>
                <w:highlight w:val="none"/>
              </w:rPr>
            </w:pPr>
            <w:r>
              <w:rPr>
                <w:rFonts w:hint="eastAsia" w:ascii="仿宋" w:hAnsi="仿宋" w:eastAsia="仿宋" w:cs="仿宋"/>
                <w:b/>
                <w:bCs/>
                <w:sz w:val="24"/>
                <w:highlight w:val="none"/>
              </w:rPr>
              <w:t>（提供证书原件扫描件或网上电子件或复印件并加盖公章，未提供不得分）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64" w:type="dxa"/>
            <w:vMerge w:val="continue"/>
            <w:noWrap/>
            <w:vAlign w:val="center"/>
          </w:tcPr>
          <w:p>
            <w:pPr>
              <w:widowControl/>
              <w:ind w:firstLine="480" w:firstLineChars="200"/>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tcPr>
          <w:p>
            <w:pPr>
              <w:widowControl/>
              <w:rPr>
                <w:rFonts w:ascii="仿宋" w:hAnsi="仿宋" w:eastAsia="仿宋" w:cs="仿宋"/>
                <w:sz w:val="24"/>
                <w:highlight w:val="none"/>
              </w:rPr>
            </w:pPr>
            <w:r>
              <w:rPr>
                <w:rFonts w:hint="eastAsia" w:ascii="仿宋" w:hAnsi="仿宋" w:eastAsia="仿宋" w:cs="仿宋"/>
                <w:sz w:val="24"/>
                <w:highlight w:val="none"/>
              </w:rPr>
              <w:t>投标人具有的体系认证：具有ISO质量体系、职业健康安全管理体系、环境管理体系、信息安全管理体系认证、信息技术服务管理体系认证的每个得1分，最高得5分。</w:t>
            </w:r>
          </w:p>
          <w:p>
            <w:pPr>
              <w:widowControl/>
              <w:rPr>
                <w:rFonts w:ascii="仿宋" w:hAnsi="仿宋" w:eastAsia="仿宋" w:cs="仿宋"/>
                <w:sz w:val="24"/>
                <w:highlight w:val="none"/>
              </w:rPr>
            </w:pPr>
            <w:r>
              <w:rPr>
                <w:rFonts w:hint="eastAsia" w:ascii="仿宋" w:hAnsi="仿宋" w:eastAsia="仿宋" w:cs="仿宋"/>
                <w:b/>
                <w:bCs/>
                <w:sz w:val="24"/>
                <w:highlight w:val="none"/>
              </w:rPr>
              <w:t>（提供证书或证明材料原件扫描件或复印件并加盖公章，否则不得分）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ind w:firstLine="480" w:firstLineChars="200"/>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投标人通过相关认证情况，具有CMA计量认证证书得2分，没有不得分。</w:t>
            </w:r>
          </w:p>
          <w:p>
            <w:pPr>
              <w:widowControl/>
              <w:rPr>
                <w:rFonts w:ascii="仿宋" w:hAnsi="仿宋" w:eastAsia="仿宋" w:cs="仿宋"/>
                <w:sz w:val="24"/>
                <w:highlight w:val="none"/>
              </w:rPr>
            </w:pPr>
            <w:r>
              <w:rPr>
                <w:rFonts w:hint="eastAsia" w:ascii="仿宋" w:hAnsi="仿宋" w:eastAsia="仿宋" w:cs="仿宋"/>
                <w:b/>
                <w:bCs/>
                <w:sz w:val="24"/>
                <w:highlight w:val="none"/>
              </w:rPr>
              <w:t>(提供证书或证明材料原件扫描件或复印件并加公章，不提供不得分)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2分</w:t>
            </w:r>
          </w:p>
        </w:tc>
      </w:tr>
      <w:bookmarkEnd w:id="4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技术</w:t>
            </w:r>
          </w:p>
        </w:tc>
        <w:tc>
          <w:tcPr>
            <w:tcW w:w="1056" w:type="dxa"/>
            <w:vMerge w:val="restart"/>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技术方案（44分）</w:t>
            </w:r>
          </w:p>
        </w:tc>
        <w:tc>
          <w:tcPr>
            <w:tcW w:w="7064" w:type="dxa"/>
            <w:noWrap/>
            <w:vAlign w:val="center"/>
          </w:tcPr>
          <w:p>
            <w:pPr>
              <w:widowControl/>
              <w:rPr>
                <w:rFonts w:hint="eastAsia" w:ascii="仿宋" w:hAnsi="仿宋" w:eastAsia="仿宋" w:cs="仿宋"/>
                <w:sz w:val="24"/>
                <w:highlight w:val="none"/>
                <w:lang w:eastAsia="zh-CN"/>
              </w:rPr>
            </w:pPr>
            <w:r>
              <w:rPr>
                <w:rFonts w:hint="eastAsia" w:ascii="仿宋" w:hAnsi="仿宋" w:eastAsia="仿宋" w:cs="仿宋"/>
                <w:sz w:val="24"/>
                <w:highlight w:val="none"/>
              </w:rPr>
              <w:t>投标方案与招标方案需求的吻合度，吻合度</w:t>
            </w:r>
            <w:r>
              <w:rPr>
                <w:rFonts w:hint="eastAsia" w:ascii="仿宋" w:hAnsi="仿宋" w:eastAsia="仿宋" w:cs="仿宋"/>
                <w:sz w:val="24"/>
                <w:highlight w:val="none"/>
                <w:lang w:val="en-US" w:eastAsia="zh-CN"/>
              </w:rPr>
              <w:t>高的得</w:t>
            </w:r>
            <w:r>
              <w:rPr>
                <w:rFonts w:hint="eastAsia" w:ascii="仿宋" w:hAnsi="仿宋" w:eastAsia="仿宋" w:cs="仿宋"/>
                <w:b/>
                <w:bCs/>
                <w:sz w:val="24"/>
                <w:highlight w:val="none"/>
              </w:rPr>
              <w:t>4.1-6分，</w:t>
            </w:r>
            <w:r>
              <w:rPr>
                <w:rFonts w:hint="eastAsia" w:ascii="仿宋" w:hAnsi="仿宋" w:eastAsia="仿宋" w:cs="仿宋"/>
                <w:sz w:val="24"/>
                <w:highlight w:val="none"/>
              </w:rPr>
              <w:t>吻合度</w:t>
            </w:r>
            <w:r>
              <w:rPr>
                <w:rFonts w:hint="eastAsia" w:ascii="仿宋" w:hAnsi="仿宋" w:eastAsia="仿宋" w:cs="仿宋"/>
                <w:sz w:val="24"/>
                <w:highlight w:val="none"/>
                <w:lang w:val="en-US" w:eastAsia="zh-CN"/>
              </w:rPr>
              <w:t>一般的得</w:t>
            </w:r>
            <w:r>
              <w:rPr>
                <w:rFonts w:hint="eastAsia" w:ascii="仿宋" w:hAnsi="仿宋" w:eastAsia="仿宋" w:cs="仿宋"/>
                <w:b/>
                <w:bCs/>
                <w:sz w:val="24"/>
                <w:highlight w:val="none"/>
              </w:rPr>
              <w:t>2.1-4分，</w:t>
            </w:r>
            <w:r>
              <w:rPr>
                <w:rFonts w:hint="eastAsia" w:ascii="仿宋" w:hAnsi="仿宋" w:eastAsia="仿宋" w:cs="仿宋"/>
                <w:sz w:val="24"/>
                <w:highlight w:val="none"/>
              </w:rPr>
              <w:t>吻合度</w:t>
            </w:r>
            <w:r>
              <w:rPr>
                <w:rFonts w:hint="eastAsia" w:ascii="仿宋" w:hAnsi="仿宋" w:eastAsia="仿宋" w:cs="仿宋"/>
                <w:sz w:val="24"/>
                <w:highlight w:val="none"/>
                <w:lang w:val="en-US" w:eastAsia="zh-CN"/>
              </w:rPr>
              <w:t>较低的得</w:t>
            </w:r>
            <w:r>
              <w:rPr>
                <w:rFonts w:hint="eastAsia" w:ascii="仿宋" w:hAnsi="仿宋" w:eastAsia="仿宋" w:cs="仿宋"/>
                <w:b/>
                <w:bCs/>
                <w:sz w:val="24"/>
                <w:highlight w:val="none"/>
              </w:rPr>
              <w:t>0-2分</w:t>
            </w:r>
            <w:r>
              <w:rPr>
                <w:rFonts w:hint="eastAsia" w:ascii="仿宋" w:hAnsi="仿宋" w:eastAsia="仿宋" w:cs="仿宋"/>
                <w:b/>
                <w:bCs/>
                <w:sz w:val="24"/>
                <w:highlight w:val="none"/>
                <w:lang w:eastAsia="zh-CN"/>
              </w:rPr>
              <w:t>。</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jc w:val="center"/>
              <w:rPr>
                <w:rFonts w:ascii="仿宋" w:hAnsi="仿宋" w:eastAsia="仿宋" w:cs="仿宋"/>
                <w:sz w:val="24"/>
                <w:highlight w:val="none"/>
              </w:rPr>
            </w:pPr>
            <w:bookmarkStart w:id="463" w:name="_GoBack" w:colFirst="3" w:colLast="3"/>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hint="eastAsia" w:ascii="仿宋" w:hAnsi="仿宋" w:eastAsia="仿宋" w:cs="仿宋"/>
                <w:sz w:val="24"/>
                <w:highlight w:val="none"/>
                <w:lang w:eastAsia="zh-CN"/>
              </w:rPr>
            </w:pPr>
            <w:r>
              <w:rPr>
                <w:rFonts w:hint="eastAsia" w:ascii="仿宋" w:hAnsi="仿宋" w:eastAsia="仿宋" w:cs="仿宋"/>
                <w:sz w:val="24"/>
                <w:highlight w:val="none"/>
              </w:rPr>
              <w:t>项目技术路线可行性</w:t>
            </w:r>
            <w:r>
              <w:rPr>
                <w:rFonts w:hint="eastAsia" w:ascii="仿宋" w:hAnsi="仿宋" w:eastAsia="仿宋" w:cs="仿宋"/>
                <w:sz w:val="24"/>
                <w:highlight w:val="none"/>
                <w:lang w:val="en-US" w:eastAsia="zh-CN"/>
              </w:rPr>
              <w:t>高</w:t>
            </w:r>
            <w:r>
              <w:rPr>
                <w:rFonts w:hint="eastAsia" w:ascii="仿宋" w:hAnsi="仿宋" w:eastAsia="仿宋" w:cs="仿宋"/>
                <w:sz w:val="24"/>
                <w:highlight w:val="none"/>
              </w:rPr>
              <w:t>，内外业、上下工序衔接的合理性</w:t>
            </w:r>
            <w:r>
              <w:rPr>
                <w:rFonts w:hint="eastAsia" w:ascii="仿宋" w:hAnsi="仿宋" w:eastAsia="仿宋" w:cs="仿宋"/>
                <w:sz w:val="24"/>
                <w:highlight w:val="none"/>
                <w:lang w:val="en-US" w:eastAsia="zh-CN"/>
              </w:rPr>
              <w:t>好</w:t>
            </w:r>
            <w:r>
              <w:rPr>
                <w:rFonts w:hint="eastAsia" w:ascii="仿宋" w:hAnsi="仿宋" w:eastAsia="仿宋" w:cs="仿宋"/>
                <w:sz w:val="24"/>
                <w:highlight w:val="none"/>
              </w:rPr>
              <w:t>,方案周密、科学、合理</w:t>
            </w:r>
            <w:r>
              <w:rPr>
                <w:rFonts w:hint="eastAsia" w:ascii="仿宋" w:hAnsi="仿宋" w:eastAsia="仿宋" w:cs="仿宋"/>
                <w:sz w:val="24"/>
                <w:highlight w:val="none"/>
                <w:lang w:val="en-US" w:eastAsia="zh-CN"/>
              </w:rPr>
              <w:t>得</w:t>
            </w:r>
            <w:r>
              <w:rPr>
                <w:rFonts w:hint="eastAsia" w:ascii="仿宋" w:hAnsi="仿宋" w:eastAsia="仿宋" w:cs="仿宋"/>
                <w:b/>
                <w:bCs/>
                <w:sz w:val="24"/>
                <w:highlight w:val="none"/>
              </w:rPr>
              <w:t>5.1-8分，</w:t>
            </w:r>
            <w:r>
              <w:rPr>
                <w:rFonts w:hint="eastAsia" w:ascii="仿宋" w:hAnsi="仿宋" w:eastAsia="仿宋" w:cs="仿宋"/>
                <w:sz w:val="24"/>
                <w:highlight w:val="none"/>
              </w:rPr>
              <w:t>项目技术路线可行性</w:t>
            </w:r>
            <w:r>
              <w:rPr>
                <w:rFonts w:hint="eastAsia" w:ascii="仿宋" w:hAnsi="仿宋" w:eastAsia="仿宋" w:cs="仿宋"/>
                <w:sz w:val="24"/>
                <w:highlight w:val="none"/>
                <w:lang w:val="en-US" w:eastAsia="zh-CN"/>
              </w:rPr>
              <w:t>较高</w:t>
            </w:r>
            <w:r>
              <w:rPr>
                <w:rFonts w:hint="eastAsia" w:ascii="仿宋" w:hAnsi="仿宋" w:eastAsia="仿宋" w:cs="仿宋"/>
                <w:sz w:val="24"/>
                <w:highlight w:val="none"/>
              </w:rPr>
              <w:t>，内外业、上下工序衔接的合理性</w:t>
            </w:r>
            <w:r>
              <w:rPr>
                <w:rFonts w:hint="eastAsia" w:ascii="仿宋" w:hAnsi="仿宋" w:eastAsia="仿宋" w:cs="仿宋"/>
                <w:sz w:val="24"/>
                <w:highlight w:val="none"/>
                <w:lang w:val="en-US" w:eastAsia="zh-CN"/>
              </w:rPr>
              <w:t>较好</w:t>
            </w:r>
            <w:r>
              <w:rPr>
                <w:rFonts w:hint="eastAsia" w:ascii="仿宋" w:hAnsi="仿宋" w:eastAsia="仿宋" w:cs="仿宋"/>
                <w:sz w:val="24"/>
                <w:highlight w:val="none"/>
              </w:rPr>
              <w:t>,方案</w:t>
            </w:r>
            <w:r>
              <w:rPr>
                <w:rFonts w:hint="eastAsia" w:ascii="仿宋" w:hAnsi="仿宋" w:eastAsia="仿宋" w:cs="仿宋"/>
                <w:sz w:val="24"/>
                <w:highlight w:val="none"/>
                <w:lang w:val="en-US" w:eastAsia="zh-CN"/>
              </w:rPr>
              <w:t>一般得</w:t>
            </w:r>
            <w:r>
              <w:rPr>
                <w:rFonts w:hint="eastAsia" w:ascii="仿宋" w:hAnsi="仿宋" w:eastAsia="仿宋" w:cs="仿宋"/>
                <w:b/>
                <w:bCs/>
                <w:sz w:val="24"/>
                <w:highlight w:val="none"/>
              </w:rPr>
              <w:t>3.1-5分，</w:t>
            </w:r>
            <w:r>
              <w:rPr>
                <w:rFonts w:hint="eastAsia" w:ascii="仿宋" w:hAnsi="仿宋" w:eastAsia="仿宋" w:cs="仿宋"/>
                <w:sz w:val="24"/>
                <w:highlight w:val="none"/>
              </w:rPr>
              <w:t>项目技术路线可行性</w:t>
            </w:r>
            <w:r>
              <w:rPr>
                <w:rFonts w:hint="eastAsia" w:ascii="仿宋" w:hAnsi="仿宋" w:eastAsia="仿宋" w:cs="仿宋"/>
                <w:sz w:val="24"/>
                <w:highlight w:val="none"/>
                <w:lang w:val="en-US" w:eastAsia="zh-CN"/>
              </w:rPr>
              <w:t>较差</w:t>
            </w:r>
            <w:r>
              <w:rPr>
                <w:rFonts w:hint="eastAsia" w:ascii="仿宋" w:hAnsi="仿宋" w:eastAsia="仿宋" w:cs="仿宋"/>
                <w:sz w:val="24"/>
                <w:highlight w:val="none"/>
              </w:rPr>
              <w:t>，内外业、上下工序衔接的合理性</w:t>
            </w:r>
            <w:r>
              <w:rPr>
                <w:rFonts w:hint="eastAsia" w:ascii="仿宋" w:hAnsi="仿宋" w:eastAsia="仿宋" w:cs="仿宋"/>
                <w:sz w:val="24"/>
                <w:highlight w:val="none"/>
                <w:lang w:val="en-US" w:eastAsia="zh-CN"/>
              </w:rPr>
              <w:t>较差</w:t>
            </w:r>
            <w:r>
              <w:rPr>
                <w:rFonts w:hint="eastAsia" w:ascii="仿宋" w:hAnsi="仿宋" w:eastAsia="仿宋" w:cs="仿宋"/>
                <w:sz w:val="24"/>
                <w:highlight w:val="none"/>
              </w:rPr>
              <w:t>,方案</w:t>
            </w:r>
            <w:r>
              <w:rPr>
                <w:rFonts w:hint="eastAsia" w:ascii="仿宋" w:hAnsi="仿宋" w:eastAsia="仿宋" w:cs="仿宋"/>
                <w:sz w:val="24"/>
                <w:highlight w:val="none"/>
                <w:lang w:val="en-US" w:eastAsia="zh-CN"/>
              </w:rPr>
              <w:t>较差得</w:t>
            </w:r>
            <w:r>
              <w:rPr>
                <w:rFonts w:hint="eastAsia" w:ascii="仿宋" w:hAnsi="仿宋" w:eastAsia="仿宋" w:cs="仿宋"/>
                <w:b/>
                <w:bCs/>
                <w:sz w:val="24"/>
                <w:highlight w:val="none"/>
              </w:rPr>
              <w:t>0-3分</w:t>
            </w:r>
            <w:r>
              <w:rPr>
                <w:rFonts w:hint="eastAsia" w:ascii="仿宋" w:hAnsi="仿宋" w:eastAsia="仿宋" w:cs="仿宋"/>
                <w:b/>
                <w:bCs/>
                <w:sz w:val="24"/>
                <w:highlight w:val="none"/>
                <w:lang w:eastAsia="zh-CN"/>
              </w:rPr>
              <w:t>。</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技术路线的正确性、合理性、科学性，实施进度计划、质量保证体系等科学、完整，可操作性强</w:t>
            </w:r>
            <w:r>
              <w:rPr>
                <w:rFonts w:hint="eastAsia" w:ascii="仿宋" w:hAnsi="仿宋" w:eastAsia="仿宋" w:cs="仿宋"/>
                <w:sz w:val="24"/>
                <w:highlight w:val="none"/>
                <w:lang w:val="en-US" w:eastAsia="zh-CN"/>
              </w:rPr>
              <w:t>得</w:t>
            </w:r>
            <w:r>
              <w:rPr>
                <w:rFonts w:hint="eastAsia" w:ascii="仿宋" w:hAnsi="仿宋" w:eastAsia="仿宋" w:cs="仿宋"/>
                <w:b/>
                <w:bCs/>
                <w:sz w:val="24"/>
                <w:highlight w:val="none"/>
              </w:rPr>
              <w:t>3.6-5分，</w:t>
            </w:r>
            <w:r>
              <w:rPr>
                <w:rFonts w:hint="eastAsia" w:ascii="仿宋" w:hAnsi="仿宋" w:eastAsia="仿宋" w:cs="仿宋"/>
                <w:sz w:val="24"/>
                <w:highlight w:val="none"/>
              </w:rPr>
              <w:t>技术路线的正确性、合理性、科学性，实施进度计划、质量保证体系等科学、完整，可操作性</w:t>
            </w:r>
            <w:r>
              <w:rPr>
                <w:rFonts w:hint="eastAsia" w:ascii="仿宋" w:hAnsi="仿宋" w:eastAsia="仿宋" w:cs="仿宋"/>
                <w:sz w:val="24"/>
                <w:highlight w:val="none"/>
                <w:lang w:val="en-US" w:eastAsia="zh-CN"/>
              </w:rPr>
              <w:t>较强得</w:t>
            </w:r>
            <w:r>
              <w:rPr>
                <w:rFonts w:hint="eastAsia" w:ascii="仿宋" w:hAnsi="仿宋" w:eastAsia="仿宋" w:cs="仿宋"/>
                <w:b/>
                <w:bCs/>
                <w:sz w:val="24"/>
                <w:highlight w:val="none"/>
              </w:rPr>
              <w:t>2.1-3.5分，</w:t>
            </w:r>
            <w:r>
              <w:rPr>
                <w:rFonts w:hint="eastAsia" w:ascii="仿宋" w:hAnsi="仿宋" w:eastAsia="仿宋" w:cs="仿宋"/>
                <w:sz w:val="24"/>
                <w:highlight w:val="none"/>
              </w:rPr>
              <w:t>技术路线的正确性、合理性、科学性，实施进度计划、质量保证体系等科学、完整，可操作性</w:t>
            </w:r>
            <w:r>
              <w:rPr>
                <w:rFonts w:hint="eastAsia" w:ascii="仿宋" w:hAnsi="仿宋" w:eastAsia="仿宋" w:cs="仿宋"/>
                <w:sz w:val="24"/>
                <w:highlight w:val="none"/>
                <w:lang w:val="en-US" w:eastAsia="zh-CN"/>
              </w:rPr>
              <w:t>一般得</w:t>
            </w:r>
            <w:r>
              <w:rPr>
                <w:rFonts w:hint="eastAsia" w:ascii="仿宋" w:hAnsi="仿宋" w:eastAsia="仿宋" w:cs="仿宋"/>
                <w:b/>
                <w:bCs/>
                <w:sz w:val="24"/>
                <w:highlight w:val="none"/>
              </w:rPr>
              <w:t>0-2分）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hint="eastAsia" w:ascii="仿宋" w:hAnsi="仿宋" w:eastAsia="仿宋" w:cs="仿宋"/>
                <w:sz w:val="24"/>
                <w:highlight w:val="none"/>
                <w:lang w:eastAsia="zh-CN"/>
              </w:rPr>
            </w:pPr>
            <w:r>
              <w:rPr>
                <w:rFonts w:hint="eastAsia" w:ascii="仿宋" w:hAnsi="仿宋" w:eastAsia="仿宋" w:cs="仿宋"/>
                <w:sz w:val="24"/>
                <w:highlight w:val="none"/>
              </w:rPr>
              <w:t>项目管理小组</w:t>
            </w:r>
            <w:r>
              <w:rPr>
                <w:rFonts w:hint="eastAsia" w:ascii="仿宋" w:hAnsi="仿宋" w:eastAsia="仿宋" w:cs="仿宋"/>
                <w:sz w:val="24"/>
                <w:highlight w:val="none"/>
                <w:lang w:val="en-US" w:eastAsia="zh-CN"/>
              </w:rPr>
              <w:t>人数多，职称多、岗位描述详细得</w:t>
            </w:r>
            <w:r>
              <w:rPr>
                <w:rFonts w:hint="eastAsia" w:ascii="仿宋" w:hAnsi="仿宋" w:eastAsia="仿宋" w:cs="仿宋"/>
                <w:b/>
                <w:bCs/>
                <w:sz w:val="24"/>
                <w:highlight w:val="none"/>
              </w:rPr>
              <w:t>3.6-5分，</w:t>
            </w:r>
            <w:r>
              <w:rPr>
                <w:rFonts w:hint="eastAsia" w:ascii="仿宋" w:hAnsi="仿宋" w:eastAsia="仿宋" w:cs="仿宋"/>
                <w:sz w:val="24"/>
                <w:highlight w:val="none"/>
              </w:rPr>
              <w:t>项目管理小组</w:t>
            </w:r>
            <w:r>
              <w:rPr>
                <w:rFonts w:hint="eastAsia" w:ascii="仿宋" w:hAnsi="仿宋" w:eastAsia="仿宋" w:cs="仿宋"/>
                <w:sz w:val="24"/>
                <w:highlight w:val="none"/>
                <w:lang w:val="en-US" w:eastAsia="zh-CN"/>
              </w:rPr>
              <w:t>人数较多，职称较多、岗位描述较详细得</w:t>
            </w:r>
            <w:r>
              <w:rPr>
                <w:rFonts w:hint="eastAsia" w:ascii="仿宋" w:hAnsi="仿宋" w:eastAsia="仿宋" w:cs="仿宋"/>
                <w:b/>
                <w:bCs/>
                <w:sz w:val="24"/>
                <w:highlight w:val="none"/>
              </w:rPr>
              <w:t>2.1-3.5分，</w:t>
            </w:r>
            <w:r>
              <w:rPr>
                <w:rFonts w:hint="eastAsia" w:ascii="仿宋" w:hAnsi="仿宋" w:eastAsia="仿宋" w:cs="仿宋"/>
                <w:sz w:val="24"/>
                <w:highlight w:val="none"/>
              </w:rPr>
              <w:t>项目管理小组</w:t>
            </w:r>
            <w:r>
              <w:rPr>
                <w:rFonts w:hint="eastAsia" w:ascii="仿宋" w:hAnsi="仿宋" w:eastAsia="仿宋" w:cs="仿宋"/>
                <w:sz w:val="24"/>
                <w:highlight w:val="none"/>
                <w:lang w:val="en-US" w:eastAsia="zh-CN"/>
              </w:rPr>
              <w:t>人数不多，职称不多、岗位描述不详细得</w:t>
            </w:r>
            <w:r>
              <w:rPr>
                <w:rFonts w:hint="eastAsia" w:ascii="仿宋" w:hAnsi="仿宋" w:eastAsia="仿宋" w:cs="仿宋"/>
                <w:b/>
                <w:bCs/>
                <w:sz w:val="24"/>
                <w:highlight w:val="none"/>
              </w:rPr>
              <w:t>0-2分</w:t>
            </w:r>
            <w:r>
              <w:rPr>
                <w:rFonts w:hint="eastAsia" w:ascii="仿宋" w:hAnsi="仿宋" w:eastAsia="仿宋" w:cs="仿宋"/>
                <w:b/>
                <w:bCs/>
                <w:sz w:val="24"/>
                <w:highlight w:val="none"/>
                <w:lang w:eastAsia="zh-CN"/>
              </w:rPr>
              <w:t>，</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各岗位明确的分工，并有对应</w:t>
            </w:r>
            <w:r>
              <w:rPr>
                <w:rFonts w:hint="eastAsia" w:ascii="仿宋" w:hAnsi="仿宋" w:eastAsia="仿宋" w:cs="仿宋"/>
                <w:sz w:val="24"/>
                <w:highlight w:val="none"/>
                <w:lang w:val="en-US" w:eastAsia="zh-CN"/>
              </w:rPr>
              <w:t>详细</w:t>
            </w:r>
            <w:r>
              <w:rPr>
                <w:rFonts w:hint="eastAsia" w:ascii="仿宋" w:hAnsi="仿宋" w:eastAsia="仿宋" w:cs="仿宋"/>
                <w:sz w:val="24"/>
                <w:highlight w:val="none"/>
              </w:rPr>
              <w:t>的考核办法</w:t>
            </w:r>
            <w:r>
              <w:rPr>
                <w:rFonts w:hint="eastAsia" w:ascii="仿宋" w:hAnsi="仿宋" w:eastAsia="仿宋" w:cs="仿宋"/>
                <w:sz w:val="24"/>
                <w:highlight w:val="none"/>
                <w:lang w:val="en-US" w:eastAsia="zh-CN"/>
              </w:rPr>
              <w:t>得</w:t>
            </w:r>
            <w:r>
              <w:rPr>
                <w:rFonts w:hint="eastAsia" w:ascii="仿宋" w:hAnsi="仿宋" w:eastAsia="仿宋" w:cs="仿宋"/>
                <w:b/>
                <w:bCs/>
                <w:sz w:val="24"/>
                <w:highlight w:val="none"/>
              </w:rPr>
              <w:t>3.6-5分，</w:t>
            </w:r>
            <w:r>
              <w:rPr>
                <w:rFonts w:hint="eastAsia" w:ascii="仿宋" w:hAnsi="仿宋" w:eastAsia="仿宋" w:cs="仿宋"/>
                <w:sz w:val="24"/>
                <w:highlight w:val="none"/>
              </w:rPr>
              <w:t>各岗位分工</w:t>
            </w:r>
            <w:r>
              <w:rPr>
                <w:rFonts w:hint="eastAsia" w:ascii="仿宋" w:hAnsi="仿宋" w:eastAsia="仿宋" w:cs="仿宋"/>
                <w:sz w:val="24"/>
                <w:highlight w:val="none"/>
                <w:lang w:val="en-US" w:eastAsia="zh-CN"/>
              </w:rPr>
              <w:t>一般</w:t>
            </w:r>
            <w:r>
              <w:rPr>
                <w:rFonts w:hint="eastAsia" w:ascii="仿宋" w:hAnsi="仿宋" w:eastAsia="仿宋" w:cs="仿宋"/>
                <w:sz w:val="24"/>
                <w:highlight w:val="none"/>
              </w:rPr>
              <w:t>，并有对应的考核办法</w:t>
            </w:r>
            <w:r>
              <w:rPr>
                <w:rFonts w:hint="eastAsia" w:ascii="仿宋" w:hAnsi="仿宋" w:eastAsia="仿宋" w:cs="仿宋"/>
                <w:sz w:val="24"/>
                <w:highlight w:val="none"/>
                <w:lang w:val="en-US" w:eastAsia="zh-CN"/>
              </w:rPr>
              <w:t>得</w:t>
            </w:r>
            <w:r>
              <w:rPr>
                <w:rFonts w:hint="eastAsia" w:ascii="仿宋" w:hAnsi="仿宋" w:eastAsia="仿宋" w:cs="仿宋"/>
                <w:b/>
                <w:bCs/>
                <w:sz w:val="24"/>
                <w:highlight w:val="none"/>
              </w:rPr>
              <w:t>2.1-3.5分，</w:t>
            </w:r>
            <w:r>
              <w:rPr>
                <w:rFonts w:hint="eastAsia" w:ascii="仿宋" w:hAnsi="仿宋" w:eastAsia="仿宋" w:cs="仿宋"/>
                <w:sz w:val="24"/>
                <w:highlight w:val="none"/>
              </w:rPr>
              <w:t>各岗位分工</w:t>
            </w:r>
            <w:r>
              <w:rPr>
                <w:rFonts w:hint="eastAsia" w:ascii="仿宋" w:hAnsi="仿宋" w:eastAsia="仿宋" w:cs="仿宋"/>
                <w:sz w:val="24"/>
                <w:highlight w:val="none"/>
                <w:lang w:val="en-US" w:eastAsia="zh-CN"/>
              </w:rPr>
              <w:t>较差</w:t>
            </w:r>
            <w:r>
              <w:rPr>
                <w:rFonts w:hint="eastAsia" w:ascii="仿宋" w:hAnsi="仿宋" w:eastAsia="仿宋" w:cs="仿宋"/>
                <w:sz w:val="24"/>
                <w:highlight w:val="none"/>
              </w:rPr>
              <w:t>，考核办法</w:t>
            </w:r>
            <w:r>
              <w:rPr>
                <w:rFonts w:hint="eastAsia" w:ascii="仿宋" w:hAnsi="仿宋" w:eastAsia="仿宋" w:cs="仿宋"/>
                <w:sz w:val="24"/>
                <w:highlight w:val="none"/>
                <w:lang w:val="en-US" w:eastAsia="zh-CN"/>
              </w:rPr>
              <w:t>较差得</w:t>
            </w:r>
            <w:r>
              <w:rPr>
                <w:rFonts w:hint="eastAsia" w:ascii="仿宋" w:hAnsi="仿宋" w:eastAsia="仿宋" w:cs="仿宋"/>
                <w:b/>
                <w:bCs/>
                <w:sz w:val="24"/>
                <w:highlight w:val="none"/>
              </w:rPr>
              <w:t>0-2分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hint="eastAsia" w:ascii="仿宋" w:hAnsi="仿宋" w:eastAsia="仿宋" w:cs="仿宋"/>
                <w:sz w:val="24"/>
                <w:highlight w:val="none"/>
                <w:lang w:eastAsia="zh-CN"/>
              </w:rPr>
            </w:pPr>
            <w:r>
              <w:rPr>
                <w:rFonts w:hint="eastAsia" w:ascii="仿宋" w:hAnsi="仿宋" w:eastAsia="仿宋" w:cs="仿宋"/>
                <w:sz w:val="24"/>
                <w:highlight w:val="none"/>
              </w:rPr>
              <w:t>地形数据建库方案准确，与ArcGIS建库要求相符合</w:t>
            </w:r>
            <w:r>
              <w:rPr>
                <w:rFonts w:hint="eastAsia" w:ascii="仿宋" w:hAnsi="仿宋" w:eastAsia="仿宋" w:cs="仿宋"/>
                <w:sz w:val="24"/>
                <w:highlight w:val="none"/>
                <w:lang w:val="en-US" w:eastAsia="zh-CN"/>
              </w:rPr>
              <w:t>得</w:t>
            </w:r>
            <w:r>
              <w:rPr>
                <w:rFonts w:hint="eastAsia" w:ascii="仿宋" w:hAnsi="仿宋" w:eastAsia="仿宋" w:cs="仿宋"/>
                <w:b/>
                <w:bCs/>
                <w:sz w:val="24"/>
                <w:highlight w:val="none"/>
              </w:rPr>
              <w:t>3.6-5分，</w:t>
            </w:r>
            <w:r>
              <w:rPr>
                <w:rFonts w:hint="eastAsia" w:ascii="仿宋" w:hAnsi="仿宋" w:eastAsia="仿宋" w:cs="仿宋"/>
                <w:sz w:val="24"/>
                <w:highlight w:val="none"/>
              </w:rPr>
              <w:t>地形数据建库方案</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准确，与ArcGIS建库要求</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得</w:t>
            </w:r>
            <w:r>
              <w:rPr>
                <w:rFonts w:hint="eastAsia" w:ascii="仿宋" w:hAnsi="仿宋" w:eastAsia="仿宋" w:cs="仿宋"/>
                <w:b/>
                <w:bCs/>
                <w:sz w:val="24"/>
                <w:highlight w:val="none"/>
              </w:rPr>
              <w:t>2.1-3.5分，</w:t>
            </w:r>
            <w:r>
              <w:rPr>
                <w:rFonts w:hint="eastAsia" w:ascii="仿宋" w:hAnsi="仿宋" w:eastAsia="仿宋" w:cs="仿宋"/>
                <w:sz w:val="24"/>
                <w:highlight w:val="none"/>
              </w:rPr>
              <w:t>地形数据建库方案</w:t>
            </w:r>
            <w:r>
              <w:rPr>
                <w:rFonts w:hint="eastAsia" w:ascii="仿宋" w:hAnsi="仿宋" w:eastAsia="仿宋" w:cs="仿宋"/>
                <w:sz w:val="24"/>
                <w:highlight w:val="none"/>
                <w:lang w:val="en-US" w:eastAsia="zh-CN"/>
              </w:rPr>
              <w:t>一般</w:t>
            </w:r>
            <w:r>
              <w:rPr>
                <w:rFonts w:hint="eastAsia" w:ascii="仿宋" w:hAnsi="仿宋" w:eastAsia="仿宋" w:cs="仿宋"/>
                <w:sz w:val="24"/>
                <w:highlight w:val="none"/>
              </w:rPr>
              <w:t>，与ArcGIS建库要求符合</w:t>
            </w:r>
            <w:r>
              <w:rPr>
                <w:rFonts w:hint="eastAsia" w:ascii="仿宋" w:hAnsi="仿宋" w:eastAsia="仿宋" w:cs="仿宋"/>
                <w:sz w:val="24"/>
                <w:highlight w:val="none"/>
                <w:lang w:val="en-US" w:eastAsia="zh-CN"/>
              </w:rPr>
              <w:t>一般得</w:t>
            </w:r>
            <w:r>
              <w:rPr>
                <w:rFonts w:hint="eastAsia" w:ascii="仿宋" w:hAnsi="仿宋" w:eastAsia="仿宋" w:cs="仿宋"/>
                <w:b/>
                <w:bCs/>
                <w:sz w:val="24"/>
                <w:highlight w:val="none"/>
              </w:rPr>
              <w:t>0-2分</w:t>
            </w:r>
            <w:r>
              <w:rPr>
                <w:rFonts w:hint="eastAsia" w:ascii="仿宋" w:hAnsi="仿宋" w:eastAsia="仿宋" w:cs="仿宋"/>
                <w:b/>
                <w:bCs/>
                <w:sz w:val="24"/>
                <w:highlight w:val="none"/>
                <w:lang w:eastAsia="zh-CN"/>
              </w:rPr>
              <w:t>。</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数据建库与柯桥区当前基础地理信息系统衔接</w:t>
            </w:r>
            <w:r>
              <w:rPr>
                <w:rFonts w:hint="eastAsia" w:ascii="仿宋" w:hAnsi="仿宋" w:eastAsia="仿宋" w:cs="仿宋"/>
                <w:sz w:val="24"/>
                <w:highlight w:val="none"/>
                <w:lang w:val="en-US" w:eastAsia="zh-CN"/>
              </w:rPr>
              <w:t>方案</w:t>
            </w:r>
            <w:r>
              <w:rPr>
                <w:rFonts w:hint="eastAsia" w:ascii="仿宋" w:hAnsi="仿宋" w:eastAsia="仿宋" w:cs="仿宋"/>
                <w:sz w:val="24"/>
                <w:highlight w:val="none"/>
              </w:rPr>
              <w:t>合理、科学</w:t>
            </w:r>
            <w:r>
              <w:rPr>
                <w:rFonts w:hint="eastAsia" w:ascii="仿宋" w:hAnsi="仿宋" w:eastAsia="仿宋" w:cs="仿宋"/>
                <w:sz w:val="24"/>
                <w:highlight w:val="none"/>
                <w:lang w:val="en-US" w:eastAsia="zh-CN"/>
              </w:rPr>
              <w:t>得</w:t>
            </w:r>
            <w:r>
              <w:rPr>
                <w:rFonts w:hint="eastAsia" w:ascii="仿宋" w:hAnsi="仿宋" w:eastAsia="仿宋" w:cs="仿宋"/>
                <w:sz w:val="24"/>
                <w:highlight w:val="none"/>
              </w:rPr>
              <w:t>3.6-5分，</w:t>
            </w:r>
            <w:r>
              <w:rPr>
                <w:rFonts w:hint="eastAsia" w:ascii="仿宋" w:hAnsi="仿宋" w:eastAsia="仿宋" w:cs="仿宋"/>
                <w:sz w:val="24"/>
                <w:highlight w:val="none"/>
                <w:lang w:val="en-US" w:eastAsia="zh-CN"/>
              </w:rPr>
              <w:t>方案较</w:t>
            </w:r>
            <w:r>
              <w:rPr>
                <w:rFonts w:hint="eastAsia" w:ascii="仿宋" w:hAnsi="仿宋" w:eastAsia="仿宋" w:cs="仿宋"/>
                <w:sz w:val="24"/>
                <w:highlight w:val="none"/>
              </w:rPr>
              <w:t>合理、</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科学</w:t>
            </w:r>
            <w:r>
              <w:rPr>
                <w:rFonts w:hint="eastAsia" w:ascii="仿宋" w:hAnsi="仿宋" w:eastAsia="仿宋" w:cs="仿宋"/>
                <w:sz w:val="24"/>
                <w:highlight w:val="none"/>
                <w:lang w:val="en-US" w:eastAsia="zh-CN"/>
              </w:rPr>
              <w:t>得</w:t>
            </w:r>
            <w:r>
              <w:rPr>
                <w:rFonts w:hint="eastAsia" w:ascii="仿宋" w:hAnsi="仿宋" w:eastAsia="仿宋" w:cs="仿宋"/>
                <w:sz w:val="24"/>
                <w:highlight w:val="none"/>
              </w:rPr>
              <w:t>2.1-3.5分，</w:t>
            </w:r>
            <w:r>
              <w:rPr>
                <w:rFonts w:hint="eastAsia" w:ascii="仿宋" w:hAnsi="仿宋" w:eastAsia="仿宋" w:cs="仿宋"/>
                <w:sz w:val="24"/>
                <w:highlight w:val="none"/>
                <w:lang w:val="en-US" w:eastAsia="zh-CN"/>
              </w:rPr>
              <w:t>方案</w:t>
            </w:r>
            <w:r>
              <w:rPr>
                <w:rFonts w:hint="eastAsia" w:ascii="仿宋" w:hAnsi="仿宋" w:eastAsia="仿宋" w:cs="仿宋"/>
                <w:sz w:val="24"/>
                <w:highlight w:val="none"/>
              </w:rPr>
              <w:t>一般</w:t>
            </w:r>
            <w:r>
              <w:rPr>
                <w:rFonts w:hint="eastAsia" w:ascii="仿宋" w:hAnsi="仿宋" w:eastAsia="仿宋" w:cs="仿宋"/>
                <w:sz w:val="24"/>
                <w:highlight w:val="none"/>
                <w:lang w:val="en-US" w:eastAsia="zh-CN"/>
              </w:rPr>
              <w:t>得</w:t>
            </w:r>
            <w:r>
              <w:rPr>
                <w:rFonts w:hint="eastAsia" w:ascii="仿宋" w:hAnsi="仿宋" w:eastAsia="仿宋" w:cs="仿宋"/>
                <w:sz w:val="24"/>
                <w:highlight w:val="none"/>
              </w:rPr>
              <w:t>0-2</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地名地址数据脱密变形方案符合国家要求</w:t>
            </w:r>
            <w:r>
              <w:rPr>
                <w:rFonts w:hint="eastAsia" w:ascii="仿宋" w:hAnsi="仿宋" w:eastAsia="仿宋" w:cs="仿宋"/>
                <w:sz w:val="24"/>
                <w:highlight w:val="none"/>
                <w:lang w:val="en-US" w:eastAsia="zh-CN"/>
              </w:rPr>
              <w:t>且详细得</w:t>
            </w:r>
            <w:r>
              <w:rPr>
                <w:rFonts w:hint="eastAsia" w:ascii="仿宋" w:hAnsi="仿宋" w:eastAsia="仿宋" w:cs="仿宋"/>
                <w:b/>
                <w:bCs/>
                <w:sz w:val="24"/>
                <w:highlight w:val="none"/>
              </w:rPr>
              <w:t>3.6-5分，</w:t>
            </w:r>
            <w:r>
              <w:rPr>
                <w:rFonts w:hint="eastAsia" w:ascii="仿宋" w:hAnsi="仿宋" w:eastAsia="仿宋" w:cs="仿宋"/>
                <w:sz w:val="24"/>
                <w:highlight w:val="none"/>
              </w:rPr>
              <w:t>地名地址数据脱密变形方案符合国家要求</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方案</w:t>
            </w:r>
            <w:r>
              <w:rPr>
                <w:rFonts w:hint="eastAsia" w:ascii="仿宋" w:hAnsi="仿宋" w:eastAsia="仿宋" w:cs="仿宋"/>
                <w:sz w:val="24"/>
                <w:highlight w:val="none"/>
                <w:lang w:val="en-US" w:eastAsia="zh-CN"/>
              </w:rPr>
              <w:t>较详细得</w:t>
            </w:r>
            <w:r>
              <w:rPr>
                <w:rFonts w:hint="eastAsia" w:ascii="仿宋" w:hAnsi="仿宋" w:eastAsia="仿宋" w:cs="仿宋"/>
                <w:b/>
                <w:bCs/>
                <w:sz w:val="24"/>
                <w:highlight w:val="none"/>
              </w:rPr>
              <w:t>2.1-3.5分，</w:t>
            </w:r>
            <w:r>
              <w:rPr>
                <w:rFonts w:hint="eastAsia" w:ascii="仿宋" w:hAnsi="仿宋" w:eastAsia="仿宋" w:cs="仿宋"/>
                <w:sz w:val="24"/>
                <w:highlight w:val="none"/>
              </w:rPr>
              <w:t>地名地址数据脱密变形方案符合国家要求</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方案</w:t>
            </w:r>
            <w:r>
              <w:rPr>
                <w:rFonts w:hint="eastAsia" w:ascii="仿宋" w:hAnsi="仿宋" w:eastAsia="仿宋" w:cs="仿宋"/>
                <w:sz w:val="24"/>
                <w:highlight w:val="none"/>
                <w:lang w:val="en-US" w:eastAsia="zh-CN"/>
              </w:rPr>
              <w:t>一般得</w:t>
            </w:r>
            <w:r>
              <w:rPr>
                <w:rFonts w:hint="eastAsia" w:ascii="仿宋" w:hAnsi="仿宋" w:eastAsia="仿宋" w:cs="仿宋"/>
                <w:b/>
                <w:bCs/>
                <w:sz w:val="24"/>
                <w:highlight w:val="none"/>
              </w:rPr>
              <w:t>0-2分）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restart"/>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项目实施与管理（17分）</w:t>
            </w: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根据本项目施工方案：如管理方案、施测方法、仪器设备、质量保证措施、工期进度保证措施、安全技术措施、文明施测、雨雪施测措施等情况进行评分。施工方案</w:t>
            </w:r>
            <w:r>
              <w:rPr>
                <w:rFonts w:hint="eastAsia" w:ascii="仿宋" w:hAnsi="仿宋" w:eastAsia="仿宋" w:cs="仿宋"/>
                <w:sz w:val="24"/>
                <w:highlight w:val="none"/>
                <w:lang w:val="en-US" w:eastAsia="zh-CN"/>
              </w:rPr>
              <w:t>详细、合理得</w:t>
            </w:r>
            <w:r>
              <w:rPr>
                <w:rFonts w:hint="eastAsia" w:ascii="仿宋" w:hAnsi="仿宋" w:eastAsia="仿宋" w:cs="仿宋"/>
                <w:b/>
                <w:bCs/>
                <w:sz w:val="24"/>
                <w:highlight w:val="none"/>
              </w:rPr>
              <w:t>3.6-5分，</w:t>
            </w:r>
            <w:r>
              <w:rPr>
                <w:rFonts w:hint="eastAsia" w:ascii="仿宋" w:hAnsi="仿宋" w:eastAsia="仿宋" w:cs="仿宋"/>
                <w:sz w:val="24"/>
                <w:highlight w:val="none"/>
              </w:rPr>
              <w:t>施工方案</w:t>
            </w:r>
            <w:r>
              <w:rPr>
                <w:rFonts w:hint="eastAsia" w:ascii="仿宋" w:hAnsi="仿宋" w:eastAsia="仿宋" w:cs="仿宋"/>
                <w:sz w:val="24"/>
                <w:highlight w:val="none"/>
                <w:lang w:val="en-US" w:eastAsia="zh-CN"/>
              </w:rPr>
              <w:t>较详细、较合理得</w:t>
            </w:r>
            <w:r>
              <w:rPr>
                <w:rFonts w:hint="eastAsia" w:ascii="仿宋" w:hAnsi="仿宋" w:eastAsia="仿宋" w:cs="仿宋"/>
                <w:b/>
                <w:bCs/>
                <w:sz w:val="24"/>
                <w:highlight w:val="none"/>
              </w:rPr>
              <w:t>2.1-3.5分，</w:t>
            </w:r>
            <w:r>
              <w:rPr>
                <w:rFonts w:hint="eastAsia" w:ascii="仿宋" w:hAnsi="仿宋" w:eastAsia="仿宋" w:cs="仿宋"/>
                <w:sz w:val="24"/>
                <w:highlight w:val="none"/>
              </w:rPr>
              <w:t>施工方案</w:t>
            </w:r>
            <w:r>
              <w:rPr>
                <w:rFonts w:hint="eastAsia" w:ascii="仿宋" w:hAnsi="仿宋" w:eastAsia="仿宋" w:cs="仿宋"/>
                <w:sz w:val="24"/>
                <w:highlight w:val="none"/>
                <w:lang w:val="en-US" w:eastAsia="zh-CN"/>
              </w:rPr>
              <w:t>一般得</w:t>
            </w:r>
            <w:r>
              <w:rPr>
                <w:rFonts w:hint="eastAsia" w:ascii="仿宋" w:hAnsi="仿宋" w:eastAsia="仿宋" w:cs="仿宋"/>
                <w:b/>
                <w:bCs/>
                <w:sz w:val="24"/>
                <w:highlight w:val="none"/>
              </w:rPr>
              <w:t>0-2分）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jc w:val="center"/>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1、拟投入项目负责人、项目技术负责人、质检负责人同时具备测绘专业副高级及以上职称和注册测绘师资格的，每符合1人得1分，最高得3分；</w:t>
            </w:r>
          </w:p>
          <w:p>
            <w:pPr>
              <w:widowControl/>
              <w:rPr>
                <w:rFonts w:ascii="仿宋" w:hAnsi="仿宋" w:eastAsia="仿宋" w:cs="仿宋"/>
                <w:sz w:val="24"/>
                <w:highlight w:val="none"/>
              </w:rPr>
            </w:pPr>
            <w:r>
              <w:rPr>
                <w:rFonts w:hint="eastAsia" w:ascii="仿宋" w:hAnsi="仿宋" w:eastAsia="仿宋" w:cs="仿宋"/>
                <w:sz w:val="24"/>
                <w:highlight w:val="none"/>
              </w:rPr>
              <w:t>2、拟投入建库负责人具有高级信息系统项目管理师资格的得2分。</w:t>
            </w:r>
          </w:p>
          <w:p>
            <w:pPr>
              <w:widowControl/>
              <w:rPr>
                <w:rFonts w:ascii="仿宋" w:hAnsi="仿宋" w:eastAsia="仿宋" w:cs="仿宋"/>
                <w:sz w:val="24"/>
                <w:highlight w:val="none"/>
              </w:rPr>
            </w:pPr>
            <w:r>
              <w:rPr>
                <w:rFonts w:hint="eastAsia" w:ascii="仿宋" w:hAnsi="仿宋" w:eastAsia="仿宋" w:cs="仿宋"/>
                <w:b/>
                <w:bCs/>
                <w:sz w:val="24"/>
                <w:highlight w:val="none"/>
              </w:rPr>
              <w:t>（提供证书、近三个月社保证明原件扫描件或复印件加盖公章, 否则不得分）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ign w:val="center"/>
          </w:tcPr>
          <w:p>
            <w:pPr>
              <w:widowControl/>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项目负责人、技术负责人、质检负责人以外的项目组其他成员同时具有测绘类中级及以上职称和注册测绘师的，每提供1名得1分；只具备其中1项的，每提供1名得0.5分。最多计7人，最高得7分。</w:t>
            </w:r>
            <w:r>
              <w:rPr>
                <w:rFonts w:hint="eastAsia" w:ascii="仿宋" w:hAnsi="仿宋" w:eastAsia="仿宋" w:cs="仿宋"/>
                <w:b/>
                <w:bCs/>
                <w:sz w:val="24"/>
                <w:highlight w:val="none"/>
              </w:rPr>
              <w:t>（提供证书、近三个月社保证明原件扫描件或复印件加盖公章，否则不得分。）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ign w:val="center"/>
          </w:tcPr>
          <w:p>
            <w:pPr>
              <w:widowControl/>
              <w:rPr>
                <w:rFonts w:ascii="仿宋" w:hAnsi="仿宋" w:eastAsia="仿宋" w:cs="仿宋"/>
                <w:sz w:val="24"/>
                <w:highlight w:val="none"/>
              </w:rPr>
            </w:pPr>
          </w:p>
        </w:tc>
        <w:tc>
          <w:tcPr>
            <w:tcW w:w="1056" w:type="dxa"/>
            <w:vMerge w:val="restart"/>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售后服务与质量保证承诺（4分）</w:t>
            </w: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根据投标人及其分支机构与项目实施地点的远近、便利性、本地化服务措施、服务响应时间和人员培训由专家酌情打分</w:t>
            </w:r>
          </w:p>
          <w:p>
            <w:pPr>
              <w:widowControl/>
              <w:rPr>
                <w:rFonts w:ascii="仿宋" w:hAnsi="仿宋" w:eastAsia="仿宋" w:cs="仿宋"/>
                <w:sz w:val="24"/>
                <w:highlight w:val="none"/>
              </w:rPr>
            </w:pPr>
            <w:r>
              <w:rPr>
                <w:rFonts w:hint="eastAsia" w:ascii="仿宋" w:hAnsi="仿宋" w:eastAsia="仿宋" w:cs="仿宋"/>
                <w:b/>
                <w:bCs/>
                <w:sz w:val="24"/>
                <w:highlight w:val="none"/>
              </w:rPr>
              <w:t>(0-2分） (需提供相应证明文件, 不提供不得分)。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4" w:type="dxa"/>
            <w:vMerge w:val="continue"/>
            <w:noWrap/>
            <w:vAlign w:val="center"/>
          </w:tcPr>
          <w:p>
            <w:pPr>
              <w:widowControl/>
              <w:rPr>
                <w:rFonts w:ascii="仿宋" w:hAnsi="仿宋" w:eastAsia="仿宋" w:cs="仿宋"/>
                <w:sz w:val="24"/>
                <w:highlight w:val="none"/>
              </w:rPr>
            </w:pPr>
          </w:p>
        </w:tc>
        <w:tc>
          <w:tcPr>
            <w:tcW w:w="1056" w:type="dxa"/>
            <w:vMerge w:val="continue"/>
            <w:noWrap/>
            <w:vAlign w:val="center"/>
          </w:tcPr>
          <w:p>
            <w:pPr>
              <w:widowControl/>
              <w:ind w:firstLine="480" w:firstLineChars="200"/>
              <w:jc w:val="center"/>
              <w:rPr>
                <w:rFonts w:ascii="仿宋" w:hAnsi="仿宋" w:eastAsia="仿宋" w:cs="仿宋"/>
                <w:sz w:val="24"/>
                <w:highlight w:val="none"/>
              </w:rPr>
            </w:pPr>
          </w:p>
        </w:tc>
        <w:tc>
          <w:tcPr>
            <w:tcW w:w="7064" w:type="dxa"/>
            <w:noWrap/>
            <w:vAlign w:val="center"/>
          </w:tcPr>
          <w:p>
            <w:pPr>
              <w:widowControl/>
              <w:rPr>
                <w:rFonts w:ascii="仿宋" w:hAnsi="仿宋" w:eastAsia="仿宋" w:cs="仿宋"/>
                <w:sz w:val="24"/>
                <w:highlight w:val="none"/>
              </w:rPr>
            </w:pPr>
            <w:r>
              <w:rPr>
                <w:rFonts w:hint="eastAsia" w:ascii="仿宋" w:hAnsi="仿宋" w:eastAsia="仿宋" w:cs="仿宋"/>
                <w:sz w:val="24"/>
                <w:highlight w:val="none"/>
              </w:rPr>
              <w:t>1、招标人在工程实施期内因测区的地形、地物变化和其他特殊原因提出变更测绘，而投标人无条件承诺变更测绘的得1分；有条件承诺，不涉及费用的得0.5分，涉及费用的不得分。</w:t>
            </w:r>
          </w:p>
          <w:p>
            <w:pPr>
              <w:widowControl/>
              <w:rPr>
                <w:rFonts w:ascii="仿宋" w:hAnsi="仿宋" w:eastAsia="仿宋" w:cs="仿宋"/>
                <w:sz w:val="24"/>
                <w:highlight w:val="none"/>
              </w:rPr>
            </w:pPr>
            <w:r>
              <w:rPr>
                <w:rFonts w:hint="eastAsia" w:ascii="仿宋" w:hAnsi="仿宋" w:eastAsia="仿宋" w:cs="仿宋"/>
                <w:sz w:val="24"/>
                <w:highlight w:val="none"/>
              </w:rPr>
              <w:t>2、投标人无条件承诺测绘成果质量终身负责的得1分；有条件承诺，不涉及费用的得0.5分，涉及费用的不得分。没有任何承诺的不得分。</w:t>
            </w:r>
          </w:p>
        </w:tc>
        <w:tc>
          <w:tcPr>
            <w:tcW w:w="924" w:type="dxa"/>
            <w:noWrap/>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2分</w:t>
            </w:r>
          </w:p>
        </w:tc>
      </w:tr>
    </w:tbl>
    <w:p>
      <w:pPr>
        <w:pStyle w:val="233"/>
        <w:ind w:firstLine="480"/>
        <w:rPr>
          <w:rFonts w:ascii="仿宋" w:hAnsi="仿宋" w:eastAsia="仿宋" w:cs="仿宋_GB2312"/>
          <w:highlight w:val="none"/>
        </w:rPr>
      </w:pPr>
      <w:r>
        <w:rPr>
          <w:rFonts w:hint="eastAsia" w:ascii="仿宋" w:hAnsi="仿宋" w:eastAsia="仿宋" w:cs="仿宋_GB2312"/>
          <w:highlight w:val="none"/>
        </w:rP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rPr>
          <w:rFonts w:ascii="仿宋" w:hAnsi="仿宋" w:eastAsia="仿宋" w:cs="仿宋_GB2312"/>
          <w:sz w:val="24"/>
          <w:highlight w:val="none"/>
        </w:rPr>
      </w:pPr>
    </w:p>
    <w:p>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2.</w:t>
      </w:r>
      <w:r>
        <w:rPr>
          <w:rFonts w:hint="eastAsia" w:ascii="仿宋" w:hAnsi="仿宋" w:eastAsia="仿宋" w:cs="仿宋_GB2312"/>
          <w:sz w:val="24"/>
          <w:highlight w:val="none"/>
        </w:rPr>
        <w:t>价格分（</w:t>
      </w:r>
      <w:r>
        <w:rPr>
          <w:rFonts w:hint="eastAsia" w:ascii="仿宋" w:hAnsi="仿宋" w:eastAsia="仿宋" w:cs="Arial"/>
          <w:kern w:val="0"/>
          <w:sz w:val="24"/>
          <w:highlight w:val="none"/>
        </w:rPr>
        <w:t>2</w:t>
      </w:r>
      <w:r>
        <w:rPr>
          <w:rFonts w:ascii="仿宋" w:hAnsi="仿宋" w:eastAsia="仿宋" w:cs="Arial"/>
          <w:kern w:val="0"/>
          <w:sz w:val="24"/>
          <w:highlight w:val="none"/>
        </w:rPr>
        <w:t>0</w:t>
      </w:r>
      <w:r>
        <w:rPr>
          <w:rFonts w:hint="eastAsia" w:ascii="仿宋" w:hAnsi="仿宋" w:eastAsia="仿宋" w:cs="仿宋_GB2312"/>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价格权值</w:t>
            </w:r>
            <w:r>
              <w:rPr>
                <w:rFonts w:ascii="仿宋" w:hAnsi="仿宋" w:eastAsia="仿宋" w:cs="仿宋_GB2312"/>
                <w:sz w:val="24"/>
                <w:highlight w:val="none"/>
              </w:rPr>
              <w:t>=</w:t>
            </w:r>
            <w:r>
              <w:rPr>
                <w:rFonts w:hint="eastAsia" w:ascii="仿宋" w:hAnsi="仿宋" w:eastAsia="仿宋" w:cs="仿宋_GB2312"/>
                <w:sz w:val="24"/>
                <w:highlight w:val="none"/>
              </w:rPr>
              <w:t>0.</w:t>
            </w:r>
            <w:r>
              <w:rPr>
                <w:rFonts w:hint="eastAsia" w:ascii="仿宋" w:hAnsi="仿宋" w:eastAsia="仿宋" w:cs="Arial"/>
                <w:kern w:val="0"/>
                <w:sz w:val="24"/>
                <w:highlight w:val="none"/>
              </w:rPr>
              <w:t>2</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最低有效投标价格为评标基准价</w:t>
            </w:r>
          </w:p>
          <w:p>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投标报价得分</w:t>
            </w:r>
            <w:r>
              <w:rPr>
                <w:rFonts w:ascii="仿宋" w:hAnsi="仿宋" w:eastAsia="仿宋" w:cs="仿宋_GB2312"/>
                <w:sz w:val="24"/>
                <w:highlight w:val="none"/>
              </w:rPr>
              <w:t>=(</w:t>
            </w:r>
            <w:r>
              <w:rPr>
                <w:rFonts w:hint="eastAsia" w:ascii="仿宋" w:hAnsi="仿宋" w:eastAsia="仿宋" w:cs="仿宋_GB2312"/>
                <w:sz w:val="24"/>
                <w:highlight w:val="none"/>
              </w:rPr>
              <w:t>评标基准价／投标报价</w:t>
            </w:r>
            <w:r>
              <w:rPr>
                <w:rFonts w:ascii="仿宋" w:hAnsi="仿宋" w:eastAsia="仿宋" w:cs="仿宋_GB2312"/>
                <w:sz w:val="24"/>
                <w:highlight w:val="none"/>
              </w:rPr>
              <w:t>)</w:t>
            </w:r>
            <w:r>
              <w:rPr>
                <w:rFonts w:hint="eastAsia" w:ascii="仿宋" w:hAnsi="仿宋" w:eastAsia="仿宋" w:cs="仿宋_GB2312"/>
                <w:sz w:val="24"/>
                <w:highlight w:val="none"/>
              </w:rPr>
              <w:t>×价格权值×</w:t>
            </w:r>
            <w:r>
              <w:rPr>
                <w:rFonts w:ascii="仿宋" w:hAnsi="仿宋" w:eastAsia="仿宋" w:cs="仿宋_GB2312"/>
                <w:sz w:val="24"/>
                <w:highlight w:val="none"/>
              </w:rPr>
              <w:t xml:space="preserve">100 </w:t>
            </w:r>
          </w:p>
          <w:p>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（计算得分保留小数点后</w:t>
            </w:r>
            <w:r>
              <w:rPr>
                <w:rFonts w:ascii="仿宋" w:hAnsi="仿宋" w:eastAsia="仿宋" w:cs="仿宋_GB2312"/>
                <w:sz w:val="24"/>
                <w:highlight w:val="none"/>
              </w:rPr>
              <w:t>2</w:t>
            </w:r>
            <w:r>
              <w:rPr>
                <w:rFonts w:hint="eastAsia" w:ascii="仿宋" w:hAnsi="仿宋" w:eastAsia="仿宋" w:cs="仿宋_GB2312"/>
                <w:sz w:val="24"/>
                <w:highlight w:val="none"/>
              </w:rPr>
              <w:t>位）</w:t>
            </w:r>
          </w:p>
        </w:tc>
      </w:tr>
    </w:tbl>
    <w:p>
      <w:pPr>
        <w:widowControl/>
        <w:spacing w:line="360" w:lineRule="auto"/>
        <w:ind w:firstLine="480" w:firstLineChars="200"/>
        <w:jc w:val="center"/>
        <w:rPr>
          <w:rFonts w:ascii="仿宋" w:hAnsi="仿宋" w:eastAsia="仿宋" w:cs="仿宋_GB2312"/>
          <w:b/>
          <w:sz w:val="36"/>
          <w:szCs w:val="36"/>
          <w:highlight w:val="none"/>
        </w:rPr>
      </w:pPr>
      <w:r>
        <w:rPr>
          <w:rFonts w:hint="eastAsia" w:ascii="仿宋" w:hAnsi="仿宋" w:eastAsia="仿宋" w:cs="仿宋_GB2312"/>
          <w:sz w:val="24"/>
          <w:highlight w:val="none"/>
        </w:rPr>
        <w:br w:type="page"/>
      </w:r>
      <w:r>
        <w:rPr>
          <w:rFonts w:hint="eastAsia" w:ascii="仿宋" w:hAnsi="仿宋" w:eastAsia="仿宋" w:cs="仿宋_GB2312"/>
          <w:b/>
          <w:sz w:val="36"/>
          <w:szCs w:val="36"/>
          <w:highlight w:val="none"/>
        </w:rPr>
        <w:t>第五部分</w:t>
      </w:r>
      <w:bookmarkEnd w:id="62"/>
      <w:r>
        <w:rPr>
          <w:rFonts w:hint="eastAsia" w:ascii="仿宋" w:hAnsi="仿宋" w:eastAsia="仿宋" w:cs="仿宋_GB2312"/>
          <w:b/>
          <w:sz w:val="36"/>
          <w:szCs w:val="36"/>
          <w:highlight w:val="none"/>
        </w:rPr>
        <w:t xml:space="preserve"> 拟签订的合同文本</w:t>
      </w:r>
    </w:p>
    <w:p>
      <w:pPr>
        <w:widowControl/>
        <w:snapToGrid w:val="0"/>
        <w:spacing w:line="480" w:lineRule="exact"/>
        <w:rPr>
          <w:rFonts w:ascii="仿宋" w:eastAsia="仿宋"/>
          <w:b/>
          <w:bCs/>
          <w:kern w:val="0"/>
          <w:sz w:val="24"/>
          <w:highlight w:val="none"/>
          <w:u w:val="single"/>
        </w:rPr>
      </w:pPr>
      <w:bookmarkStart w:id="440" w:name="第五部分"/>
      <w:bookmarkStart w:id="441" w:name="_Toc86217003"/>
      <w:r>
        <w:rPr>
          <w:rFonts w:hint="eastAsia" w:ascii="仿宋" w:eastAsia="仿宋"/>
          <w:b/>
          <w:bCs/>
          <w:kern w:val="0"/>
          <w:sz w:val="24"/>
          <w:highlight w:val="none"/>
          <w:u w:val="single"/>
        </w:rPr>
        <w:t>（合同按采购文件及中标供应商投标文件的内容制定，以下仅为部分主要条款）</w:t>
      </w:r>
    </w:p>
    <w:p>
      <w:pPr>
        <w:pStyle w:val="24"/>
        <w:snapToGrid w:val="0"/>
        <w:spacing w:line="360" w:lineRule="auto"/>
        <w:ind w:firstLine="0" w:firstLineChars="0"/>
        <w:rPr>
          <w:rFonts w:ascii="仿宋" w:hAnsi="仿宋" w:eastAsia="仿宋" w:cs="仿宋_GB2312"/>
          <w:highlight w:val="none"/>
        </w:rPr>
      </w:pP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合同编号：</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确认书号：</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甲方（采购人）： </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乙方（供应商）： </w:t>
      </w:r>
    </w:p>
    <w:p>
      <w:pPr>
        <w:widowControl/>
        <w:snapToGrid w:val="0"/>
        <w:spacing w:line="480" w:lineRule="exact"/>
        <w:ind w:firstLine="480" w:firstLineChars="200"/>
        <w:rPr>
          <w:rFonts w:ascii="仿宋" w:eastAsia="仿宋"/>
          <w:kern w:val="0"/>
          <w:sz w:val="24"/>
          <w:highlight w:val="none"/>
        </w:rPr>
      </w:pP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甲、乙双方根据</w:t>
      </w:r>
      <w:r>
        <w:rPr>
          <w:rFonts w:hint="eastAsia" w:ascii="仿宋" w:eastAsia="仿宋"/>
          <w:kern w:val="0"/>
          <w:sz w:val="24"/>
          <w:highlight w:val="none"/>
          <w:u w:val="single"/>
        </w:rPr>
        <w:t xml:space="preserve">    （填写采购代理机构名称）   </w:t>
      </w:r>
      <w:r>
        <w:rPr>
          <w:rFonts w:hint="eastAsia" w:ascii="仿宋" w:eastAsia="仿宋"/>
          <w:kern w:val="0"/>
          <w:sz w:val="24"/>
          <w:highlight w:val="none"/>
        </w:rPr>
        <w:t>项目编号为的</w:t>
      </w:r>
      <w:r>
        <w:rPr>
          <w:rFonts w:hint="eastAsia" w:ascii="仿宋" w:eastAsia="仿宋"/>
          <w:kern w:val="0"/>
          <w:sz w:val="24"/>
          <w:highlight w:val="none"/>
          <w:u w:val="single"/>
        </w:rPr>
        <w:t>（标项及名称）</w:t>
      </w:r>
      <w:r>
        <w:rPr>
          <w:rFonts w:hint="eastAsia" w:ascii="仿宋" w:eastAsia="仿宋"/>
          <w:kern w:val="0"/>
          <w:sz w:val="24"/>
          <w:highlight w:val="none"/>
        </w:rPr>
        <w:t>项目的政府采购交易结果，签署本合同。</w:t>
      </w:r>
    </w:p>
    <w:p>
      <w:pPr>
        <w:widowControl/>
        <w:numPr>
          <w:ilvl w:val="0"/>
          <w:numId w:val="7"/>
        </w:numPr>
        <w:adjustRightInd/>
        <w:snapToGrid w:val="0"/>
        <w:spacing w:line="480" w:lineRule="exact"/>
        <w:rPr>
          <w:rFonts w:ascii="仿宋" w:eastAsia="仿宋"/>
          <w:b/>
          <w:bCs/>
          <w:kern w:val="0"/>
          <w:sz w:val="24"/>
          <w:highlight w:val="none"/>
        </w:rPr>
      </w:pPr>
      <w:r>
        <w:rPr>
          <w:rFonts w:hint="eastAsia" w:ascii="仿宋" w:eastAsia="仿宋"/>
          <w:b/>
          <w:bCs/>
          <w:kern w:val="0"/>
          <w:sz w:val="24"/>
          <w:highlight w:val="none"/>
        </w:rPr>
        <w:t>服务内容及标准</w:t>
      </w:r>
    </w:p>
    <w:p>
      <w:pPr>
        <w:widowControl/>
        <w:snapToGrid w:val="0"/>
        <w:spacing w:line="480" w:lineRule="exact"/>
        <w:ind w:left="480"/>
        <w:rPr>
          <w:rFonts w:ascii="仿宋" w:eastAsia="仿宋"/>
          <w:kern w:val="0"/>
          <w:sz w:val="24"/>
          <w:highlight w:val="none"/>
        </w:rPr>
      </w:pPr>
      <w:r>
        <w:rPr>
          <w:rFonts w:hint="eastAsia" w:ascii="仿宋" w:eastAsia="仿宋"/>
          <w:kern w:val="0"/>
          <w:sz w:val="24"/>
          <w:highlight w:val="none"/>
        </w:rPr>
        <w:t>（按采购需求及投标文件的内容填写）</w:t>
      </w:r>
    </w:p>
    <w:p>
      <w:pPr>
        <w:widowControl/>
        <w:numPr>
          <w:ilvl w:val="0"/>
          <w:numId w:val="7"/>
        </w:numPr>
        <w:adjustRightInd/>
        <w:snapToGrid w:val="0"/>
        <w:spacing w:line="480" w:lineRule="exact"/>
        <w:rPr>
          <w:rFonts w:ascii="仿宋" w:eastAsia="仿宋"/>
          <w:b/>
          <w:bCs/>
          <w:kern w:val="0"/>
          <w:sz w:val="24"/>
          <w:highlight w:val="none"/>
        </w:rPr>
      </w:pPr>
      <w:r>
        <w:rPr>
          <w:rFonts w:hint="eastAsia" w:ascii="仿宋" w:eastAsia="仿宋"/>
          <w:b/>
          <w:bCs/>
          <w:kern w:val="0"/>
          <w:sz w:val="24"/>
          <w:highlight w:val="none"/>
        </w:rPr>
        <w:t>服务价格</w:t>
      </w:r>
    </w:p>
    <w:p>
      <w:pPr>
        <w:widowControl/>
        <w:snapToGrid w:val="0"/>
        <w:spacing w:line="480" w:lineRule="exact"/>
        <w:ind w:left="480"/>
        <w:rPr>
          <w:rFonts w:ascii="仿宋" w:eastAsia="仿宋"/>
          <w:kern w:val="0"/>
          <w:sz w:val="24"/>
          <w:highlight w:val="none"/>
        </w:rPr>
      </w:pPr>
      <w:r>
        <w:rPr>
          <w:rFonts w:hint="eastAsia" w:ascii="仿宋" w:eastAsia="仿宋"/>
          <w:kern w:val="0"/>
          <w:sz w:val="24"/>
          <w:highlight w:val="none"/>
        </w:rPr>
        <w:t>（有服务分项的，需报分项价格和总价）</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三、技术资料</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四、知识产权</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五、转包或分包</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不允许转包。</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允许分包部分。</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六、履约保证金</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1.履约保证金 元。[履约保证金交至采购人处，服务完成后满（   ）个月之日起5个工作日内无息退还]</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七、项目服务期限及实施地点</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1.服务期限：</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2.实施地点：</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八、付款</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付款方式：合同签订后支付合同价的40%，服务期满三个季度后支付至合同价的60%，服务期满四个季度后支付至合同价的80%，服务期满一年且测评服务结束，全部考核完成后支付剩余款项（具体付款时间在合同签订时约定）。</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九、税费</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本合同执行中相关的一切税费均由乙方负担。</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十、违约责任</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5.解除合同应按《浙江省政府采购合同暂行办法》向财政备案。</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十一、不可抗力事件处理</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十二、诉讼</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十三、合同生效及其他</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1.合同经甲、乙双方签名并加盖单位公章后生效。</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2.采购文件、投标文件与本合同具有同等法律效力。</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3.本合同未尽事宜，遵照《中华人民共和国民法典》有关条文执行。</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4.本合同一式五份，具有同等法律效力，甲、乙双方各执二份，采购代理机构一份。</w:t>
      </w:r>
    </w:p>
    <w:p>
      <w:pPr>
        <w:widowControl/>
        <w:snapToGrid w:val="0"/>
        <w:spacing w:line="480" w:lineRule="exact"/>
        <w:ind w:firstLine="480" w:firstLineChars="200"/>
        <w:rPr>
          <w:rFonts w:ascii="仿宋" w:eastAsia="仿宋"/>
          <w:kern w:val="0"/>
          <w:sz w:val="24"/>
          <w:highlight w:val="none"/>
        </w:rPr>
      </w:pPr>
    </w:p>
    <w:p>
      <w:pPr>
        <w:widowControl/>
        <w:snapToGrid w:val="0"/>
        <w:spacing w:line="480" w:lineRule="exact"/>
        <w:ind w:firstLine="480" w:firstLineChars="200"/>
        <w:rPr>
          <w:rFonts w:ascii="仿宋" w:eastAsia="仿宋"/>
          <w:kern w:val="0"/>
          <w:sz w:val="24"/>
          <w:highlight w:val="none"/>
        </w:rPr>
      </w:pPr>
    </w:p>
    <w:p>
      <w:pPr>
        <w:widowControl/>
        <w:snapToGrid w:val="0"/>
        <w:spacing w:line="480" w:lineRule="exact"/>
        <w:ind w:firstLine="480" w:firstLineChars="200"/>
        <w:rPr>
          <w:rFonts w:ascii="仿宋" w:eastAsia="仿宋"/>
          <w:kern w:val="0"/>
          <w:sz w:val="24"/>
          <w:highlight w:val="none"/>
        </w:rPr>
      </w:pP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甲方（盖章）：                                   </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法定（授权）代表人：                   </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签名日期：     年   月   日           </w:t>
      </w:r>
    </w:p>
    <w:p>
      <w:pPr>
        <w:widowControl/>
        <w:snapToGrid w:val="0"/>
        <w:spacing w:line="480" w:lineRule="exact"/>
        <w:ind w:firstLine="480" w:firstLineChars="200"/>
        <w:rPr>
          <w:rFonts w:ascii="仿宋" w:eastAsia="仿宋"/>
          <w:kern w:val="0"/>
          <w:sz w:val="24"/>
          <w:highlight w:val="none"/>
        </w:rPr>
      </w:pPr>
    </w:p>
    <w:p>
      <w:pPr>
        <w:widowControl/>
        <w:snapToGrid w:val="0"/>
        <w:spacing w:line="480" w:lineRule="exact"/>
        <w:ind w:firstLine="480" w:firstLineChars="200"/>
        <w:rPr>
          <w:rFonts w:ascii="仿宋" w:eastAsia="仿宋"/>
          <w:kern w:val="0"/>
          <w:sz w:val="24"/>
          <w:highlight w:val="none"/>
        </w:rPr>
      </w:pP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乙方（盖章）：</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开户行：</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开户账号：</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法定（授权）代表人：</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签名日期：      年   月   日</w:t>
      </w:r>
    </w:p>
    <w:p>
      <w:pPr>
        <w:widowControl/>
        <w:snapToGrid w:val="0"/>
        <w:spacing w:line="480" w:lineRule="exact"/>
        <w:ind w:firstLine="480" w:firstLineChars="200"/>
        <w:rPr>
          <w:rFonts w:ascii="仿宋" w:eastAsia="仿宋"/>
          <w:kern w:val="0"/>
          <w:sz w:val="24"/>
          <w:highlight w:val="none"/>
        </w:rPr>
      </w:pPr>
    </w:p>
    <w:p>
      <w:pPr>
        <w:snapToGrid w:val="0"/>
        <w:spacing w:line="360" w:lineRule="auto"/>
        <w:jc w:val="center"/>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第六部分</w:t>
      </w:r>
      <w:bookmarkEnd w:id="440"/>
      <w:bookmarkEnd w:id="441"/>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 w:hAnsi="仿宋" w:eastAsia="仿宋" w:cs="仿宋_GB2312"/>
          <w:sz w:val="36"/>
          <w:szCs w:val="36"/>
          <w:highlight w:val="none"/>
          <w:lang w:val="zh-CN"/>
        </w:r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spacing w:line="360" w:lineRule="auto"/>
        <w:ind w:firstLine="600" w:firstLineChars="250"/>
        <w:jc w:val="left"/>
        <w:rPr>
          <w:rFonts w:ascii="仿宋" w:hAnsi="仿宋" w:eastAsia="仿宋" w:cs="仿宋_GB2312"/>
          <w:kern w:val="0"/>
          <w:sz w:val="24"/>
          <w:highlight w:val="none"/>
        </w:rPr>
      </w:pPr>
      <w:r>
        <w:rPr>
          <w:rFonts w:ascii="仿宋" w:hAnsi="仿宋" w:eastAsia="仿宋" w:cs="仿宋_GB2312"/>
          <w:kern w:val="0"/>
          <w:sz w:val="24"/>
          <w:highlight w:val="none"/>
        </w:rPr>
        <w:t>(</w:t>
      </w:r>
      <w:r>
        <w:rPr>
          <w:rFonts w:hint="eastAsia" w:ascii="仿宋" w:hAnsi="仿宋" w:eastAsia="仿宋" w:cs="仿宋_GB2312"/>
          <w:kern w:val="0"/>
          <w:sz w:val="24"/>
          <w:highlight w:val="none"/>
        </w:rPr>
        <w:t>1）营业执照(或事业法人登记证或其他工商等登记证明材料)复印件（投标人为自然人的，须提供自然人的身份证明）……………………………………………（页码）</w:t>
      </w:r>
    </w:p>
    <w:p>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（2）投标声明函 ………………………………………………………………（页码）</w:t>
      </w:r>
    </w:p>
    <w:p>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（3）法定代表人授权委托书 …………………………………………………（页码）</w:t>
      </w:r>
    </w:p>
    <w:p>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（4）法定代表人及其授权代表的身份证（复印件） ………………………（页码）</w:t>
      </w:r>
    </w:p>
    <w:p>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sz w:val="24"/>
          <w:highlight w:val="none"/>
        </w:rPr>
        <w:t>（5）</w:t>
      </w:r>
      <w:r>
        <w:rPr>
          <w:rFonts w:hint="eastAsia" w:ascii="仿宋" w:hAnsi="仿宋" w:eastAsia="仿宋" w:cs="仿宋_GB2312"/>
          <w:color w:val="000000"/>
          <w:kern w:val="0"/>
          <w:sz w:val="24"/>
          <w:highlight w:val="none"/>
        </w:rPr>
        <w:t>符合特定资格条件（如果项目要求）的有关证明材料（复印件）</w:t>
      </w:r>
      <w:r>
        <w:rPr>
          <w:rFonts w:hint="eastAsia" w:ascii="仿宋" w:hAnsi="仿宋" w:eastAsia="仿宋" w:cs="仿宋_GB2312"/>
          <w:kern w:val="0"/>
          <w:sz w:val="24"/>
          <w:highlight w:val="none"/>
        </w:rPr>
        <w:t>……（页码）</w:t>
      </w:r>
    </w:p>
    <w:p>
      <w:pPr>
        <w:snapToGrid w:val="0"/>
        <w:spacing w:line="360" w:lineRule="auto"/>
        <w:ind w:firstLine="3240" w:firstLineChars="900"/>
        <w:rPr>
          <w:rFonts w:ascii="仿宋" w:hAnsi="仿宋" w:eastAsia="仿宋" w:cs="仿宋_GB2312"/>
          <w:sz w:val="36"/>
          <w:szCs w:val="36"/>
          <w:highlight w:val="none"/>
        </w:rPr>
      </w:pPr>
    </w:p>
    <w:p>
      <w:pPr>
        <w:snapToGrid w:val="0"/>
        <w:spacing w:line="360" w:lineRule="auto"/>
        <w:rPr>
          <w:rFonts w:ascii="仿宋" w:hAnsi="仿宋" w:eastAsia="仿宋" w:cs="仿宋_GB2312"/>
          <w:sz w:val="36"/>
          <w:szCs w:val="36"/>
          <w:highlight w:val="none"/>
        </w:rPr>
      </w:pPr>
    </w:p>
    <w:p>
      <w:pPr>
        <w:snapToGrid w:val="0"/>
        <w:spacing w:line="360" w:lineRule="auto"/>
        <w:jc w:val="center"/>
        <w:outlineLvl w:val="0"/>
        <w:rPr>
          <w:rFonts w:ascii="仿宋" w:hAnsi="仿宋" w:eastAsia="仿宋" w:cs="仿宋_GB2312"/>
          <w:b/>
          <w:sz w:val="30"/>
          <w:szCs w:val="30"/>
          <w:highlight w:val="none"/>
        </w:rPr>
      </w:pPr>
      <w:r>
        <w:rPr>
          <w:rFonts w:ascii="仿宋" w:hAnsi="仿宋" w:eastAsia="仿宋" w:cs="仿宋_GB2312"/>
          <w:b/>
          <w:kern w:val="0"/>
          <w:sz w:val="32"/>
          <w:szCs w:val="32"/>
          <w:highlight w:val="none"/>
          <w:lang w:val="zh-CN"/>
        </w:rPr>
        <w:br w:type="page"/>
      </w:r>
      <w:r>
        <w:rPr>
          <w:rFonts w:hint="eastAsia" w:ascii="仿宋" w:hAnsi="仿宋" w:eastAsia="仿宋" w:cs="仿宋_GB2312"/>
          <w:b/>
          <w:kern w:val="0"/>
          <w:sz w:val="32"/>
          <w:szCs w:val="32"/>
          <w:highlight w:val="none"/>
        </w:rPr>
        <w:t>一、营业执照(或事业法人登记证或其他工商等登记证明材料)复印件（投标人为自然人的，须提供自然人的身份证明）</w:t>
      </w: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pacing w:line="360" w:lineRule="auto"/>
        <w:rPr>
          <w:rFonts w:ascii="仿宋" w:hAnsi="仿宋" w:eastAsia="仿宋" w:cs="仿宋_GB2312"/>
          <w:b/>
          <w:sz w:val="30"/>
          <w:szCs w:val="30"/>
          <w:highlight w:val="none"/>
        </w:rPr>
      </w:pPr>
    </w:p>
    <w:p>
      <w:pPr>
        <w:snapToGrid w:val="0"/>
        <w:spacing w:line="360" w:lineRule="auto"/>
        <w:jc w:val="center"/>
        <w:outlineLvl w:val="0"/>
        <w:rPr>
          <w:rFonts w:ascii="仿宋" w:hAnsi="仿宋" w:eastAsia="仿宋" w:cs="仿宋_GB2312"/>
          <w:b/>
          <w:sz w:val="32"/>
          <w:szCs w:val="32"/>
          <w:highlight w:val="none"/>
        </w:rPr>
      </w:pPr>
      <w:r>
        <w:rPr>
          <w:rFonts w:hint="eastAsia" w:ascii="仿宋" w:hAnsi="仿宋" w:eastAsia="仿宋" w:cs="仿宋_GB2312"/>
          <w:b/>
          <w:sz w:val="30"/>
          <w:szCs w:val="30"/>
          <w:highlight w:val="none"/>
        </w:rPr>
        <w:br w:type="page"/>
      </w:r>
      <w:r>
        <w:rPr>
          <w:rFonts w:hint="eastAsia" w:ascii="仿宋" w:hAnsi="仿宋" w:eastAsia="仿宋" w:cs="仿宋_GB2312"/>
          <w:b/>
          <w:kern w:val="0"/>
          <w:sz w:val="32"/>
          <w:szCs w:val="32"/>
          <w:highlight w:val="none"/>
        </w:rPr>
        <w:t>二、投标声明</w:t>
      </w:r>
      <w:r>
        <w:rPr>
          <w:rFonts w:hint="eastAsia" w:ascii="仿宋" w:hAnsi="仿宋" w:eastAsia="仿宋" w:cs="仿宋_GB2312"/>
          <w:b/>
          <w:sz w:val="32"/>
          <w:szCs w:val="32"/>
          <w:highlight w:val="none"/>
        </w:rPr>
        <w:t>函</w:t>
      </w:r>
    </w:p>
    <w:p>
      <w:pPr>
        <w:snapToGrid w:val="0"/>
        <w:spacing w:line="360" w:lineRule="auto"/>
        <w:rPr>
          <w:rFonts w:ascii="仿宋" w:hAnsi="仿宋" w:eastAsia="仿宋" w:cs="仿宋_GB2312"/>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w:t>
      </w:r>
      <w:r>
        <w:rPr>
          <w:rFonts w:hint="eastAsia" w:ascii="仿宋" w:hAnsi="仿宋" w:eastAsia="仿宋"/>
          <w:sz w:val="24"/>
          <w:highlight w:val="none"/>
          <w:u w:val="single"/>
        </w:rPr>
        <w:t>（投标人或联合体牵头人全称）</w:t>
      </w:r>
      <w:r>
        <w:rPr>
          <w:rFonts w:hint="eastAsia" w:ascii="仿宋" w:hAnsi="仿宋" w:eastAsia="仿宋" w:cs="仿宋_GB2312"/>
          <w:sz w:val="24"/>
          <w:highlight w:val="none"/>
        </w:rPr>
        <w:t>愿意参加贵方组织的</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sz w:val="24"/>
          <w:highlight w:val="none"/>
        </w:rPr>
        <w:t>的投标，为此，我方就本次投标有关事项郑重声明如下：</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3、不存在以下情况：</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_GB2312"/>
          <w:sz w:val="24"/>
          <w:highlight w:val="none"/>
        </w:rPr>
      </w:pPr>
    </w:p>
    <w:p>
      <w:pPr>
        <w:snapToGrid w:val="0"/>
        <w:spacing w:line="360" w:lineRule="auto"/>
        <w:ind w:firstLine="480" w:firstLineChars="200"/>
        <w:rPr>
          <w:rFonts w:ascii="仿宋" w:hAnsi="仿宋" w:eastAsia="仿宋" w:cs="仿宋_GB2312"/>
          <w:sz w:val="24"/>
          <w:highlight w:val="none"/>
        </w:rPr>
      </w:pPr>
    </w:p>
    <w:p>
      <w:pPr>
        <w:snapToGrid w:val="0"/>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联系人：联系电话：传真号码：</w:t>
      </w:r>
    </w:p>
    <w:p>
      <w:pPr>
        <w:snapToGrid w:val="0"/>
        <w:spacing w:line="360" w:lineRule="auto"/>
        <w:ind w:left="420" w:leftChars="2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联系地址：邮政编码：</w:t>
      </w:r>
    </w:p>
    <w:p>
      <w:pPr>
        <w:snapToGrid w:val="0"/>
        <w:spacing w:line="360" w:lineRule="auto"/>
        <w:ind w:firstLine="5040" w:firstLineChars="2100"/>
        <w:rPr>
          <w:rFonts w:ascii="仿宋" w:hAnsi="仿宋" w:eastAsia="仿宋" w:cs="仿宋_GB2312"/>
          <w:kern w:val="0"/>
          <w:sz w:val="24"/>
          <w:highlight w:val="none"/>
          <w:lang w:val="zh-CN"/>
        </w:rPr>
      </w:pPr>
    </w:p>
    <w:p>
      <w:pPr>
        <w:snapToGrid w:val="0"/>
        <w:spacing w:line="360" w:lineRule="auto"/>
        <w:ind w:firstLine="5040" w:firstLineChars="2100"/>
        <w:rPr>
          <w:rFonts w:ascii="仿宋" w:hAnsi="仿宋" w:eastAsia="仿宋" w:cs="仿宋_GB2312"/>
          <w:kern w:val="0"/>
          <w:sz w:val="24"/>
          <w:highlight w:val="none"/>
          <w:lang w:val="zh-CN"/>
        </w:rPr>
      </w:pPr>
    </w:p>
    <w:p>
      <w:pPr>
        <w:snapToGrid w:val="0"/>
        <w:spacing w:line="360" w:lineRule="auto"/>
        <w:ind w:firstLine="5040" w:firstLineChars="2100"/>
        <w:rPr>
          <w:rFonts w:ascii="仿宋" w:hAnsi="仿宋" w:eastAsia="仿宋" w:cs="仿宋_GB2312"/>
          <w:kern w:val="0"/>
          <w:sz w:val="24"/>
          <w:highlight w:val="none"/>
          <w:lang w:val="zh-CN"/>
        </w:rPr>
      </w:pPr>
    </w:p>
    <w:p>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pPr>
        <w:snapToGrid w:val="0"/>
        <w:spacing w:line="360" w:lineRule="auto"/>
        <w:outlineLvl w:val="0"/>
        <w:rPr>
          <w:rFonts w:ascii="宋体" w:hAnsi="宋体" w:cs="宋体"/>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三、法定代表人授权委托书</w:t>
      </w:r>
    </w:p>
    <w:p>
      <w:pPr>
        <w:snapToGrid w:val="0"/>
        <w:spacing w:line="360" w:lineRule="auto"/>
        <w:rPr>
          <w:rFonts w:ascii="仿宋" w:hAnsi="仿宋" w:eastAsia="仿宋" w:cs="仿宋_GB2312"/>
          <w:sz w:val="24"/>
          <w:highlight w:val="none"/>
        </w:rPr>
      </w:pP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pPr>
        <w:snapToGrid w:val="0"/>
        <w:spacing w:line="360" w:lineRule="auto"/>
        <w:ind w:firstLine="576"/>
        <w:rPr>
          <w:rFonts w:ascii="仿宋" w:hAnsi="仿宋" w:eastAsia="仿宋"/>
          <w:sz w:val="24"/>
          <w:highlight w:val="none"/>
          <w:u w:val="single"/>
        </w:rPr>
      </w:pPr>
      <w:r>
        <w:rPr>
          <w:rFonts w:hint="eastAsia" w:ascii="仿宋" w:eastAsia="仿宋"/>
          <w:sz w:val="24"/>
          <w:highlight w:val="none"/>
        </w:rPr>
        <w:t>我</w:t>
      </w:r>
      <w:r>
        <w:rPr>
          <w:rFonts w:hint="eastAsia" w:ascii="仿宋" w:eastAsia="仿宋"/>
          <w:sz w:val="24"/>
          <w:highlight w:val="none"/>
          <w:u w:val="single"/>
        </w:rPr>
        <w:t xml:space="preserve">（姓名及身份证号码） </w:t>
      </w:r>
      <w:r>
        <w:rPr>
          <w:rFonts w:hint="eastAsia" w:ascii="仿宋" w:eastAsia="仿宋"/>
          <w:sz w:val="24"/>
          <w:highlight w:val="none"/>
        </w:rPr>
        <w:t>系</w:t>
      </w:r>
      <w:r>
        <w:rPr>
          <w:rFonts w:hint="eastAsia" w:ascii="仿宋" w:eastAsia="仿宋"/>
          <w:sz w:val="24"/>
          <w:highlight w:val="none"/>
          <w:u w:val="single"/>
        </w:rPr>
        <w:t xml:space="preserve">  （投标人或联合体牵头人全称） </w:t>
      </w:r>
      <w:r>
        <w:rPr>
          <w:rFonts w:hint="eastAsia" w:ascii="仿宋" w:eastAsia="仿宋"/>
          <w:sz w:val="24"/>
          <w:highlight w:val="none"/>
        </w:rPr>
        <w:t>的法定代表人，现授权委托本单位在职职工</w:t>
      </w:r>
      <w:r>
        <w:rPr>
          <w:rFonts w:hint="eastAsia" w:ascii="仿宋" w:eastAsia="仿宋"/>
          <w:sz w:val="24"/>
          <w:highlight w:val="none"/>
          <w:u w:val="single"/>
        </w:rPr>
        <w:t>（姓名）</w:t>
      </w:r>
      <w:r>
        <w:rPr>
          <w:rFonts w:hint="eastAsia" w:ascii="仿宋" w:hAnsi="仿宋" w:eastAsia="仿宋" w:cs="仿宋_GB2312"/>
          <w:kern w:val="0"/>
          <w:sz w:val="24"/>
          <w:highlight w:val="none"/>
          <w:lang w:val="zh-CN"/>
        </w:rPr>
        <w:t>(其身份证号码：联系电话：手机：传真：)，以我方的名义参加</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kern w:val="0"/>
          <w:sz w:val="24"/>
          <w:highlight w:val="none"/>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在撤销授权的书面通知以前，本授权书一直有效。全权代表在授权书有效期内签署的所有文件不因授权的撤销而失效。</w:t>
      </w:r>
    </w:p>
    <w:p>
      <w:pPr>
        <w:snapToGrid w:val="0"/>
        <w:spacing w:line="360" w:lineRule="auto"/>
        <w:ind w:firstLine="48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授权代表无转委托权。特此委托</w:t>
      </w:r>
    </w:p>
    <w:p>
      <w:pPr>
        <w:pStyle w:val="3"/>
        <w:numPr>
          <w:ilvl w:val="0"/>
          <w:numId w:val="0"/>
        </w:numPr>
        <w:ind w:left="432" w:hanging="432"/>
        <w:rPr>
          <w:rFonts w:ascii="Arial" w:hAnsi="Arial" w:eastAsia="黑体" w:cs="Arial"/>
          <w:snapToGrid w:val="0"/>
          <w:kern w:val="0"/>
          <w:szCs w:val="21"/>
          <w:highlight w:val="none"/>
        </w:rPr>
      </w:pPr>
    </w:p>
    <w:p>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pPr>
        <w:tabs>
          <w:tab w:val="left" w:pos="6603"/>
        </w:tabs>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ab/>
      </w: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sz w:val="32"/>
          <w:szCs w:val="32"/>
          <w:highlight w:val="none"/>
        </w:rPr>
      </w:pPr>
    </w:p>
    <w:p>
      <w:pPr>
        <w:spacing w:line="360" w:lineRule="auto"/>
        <w:jc w:val="center"/>
        <w:rPr>
          <w:rFonts w:ascii="仿宋" w:hAnsi="仿宋" w:eastAsia="仿宋" w:cs="仿宋_GB2312"/>
          <w:b/>
          <w:kern w:val="0"/>
          <w:sz w:val="32"/>
          <w:szCs w:val="32"/>
          <w:highlight w:val="none"/>
        </w:rPr>
      </w:pPr>
      <w:r>
        <w:rPr>
          <w:rFonts w:hint="eastAsia" w:ascii="仿宋" w:hAnsi="仿宋" w:eastAsia="仿宋" w:cs="仿宋_GB2312"/>
          <w:b/>
          <w:sz w:val="32"/>
          <w:szCs w:val="32"/>
          <w:highlight w:val="none"/>
        </w:rPr>
        <w:br w:type="page"/>
      </w:r>
      <w:r>
        <w:rPr>
          <w:rFonts w:hint="eastAsia" w:ascii="仿宋" w:hAnsi="仿宋" w:eastAsia="仿宋" w:cs="仿宋_GB2312"/>
          <w:b/>
          <w:kern w:val="0"/>
          <w:sz w:val="32"/>
          <w:szCs w:val="32"/>
          <w:highlight w:val="none"/>
        </w:rPr>
        <w:t>四、法定代表人及其授权代表的身份证（复印件）</w:t>
      </w:r>
    </w:p>
    <w:p>
      <w:pPr>
        <w:widowControl/>
        <w:spacing w:line="360" w:lineRule="auto"/>
        <w:jc w:val="left"/>
        <w:rPr>
          <w:rFonts w:ascii="仿宋" w:hAnsi="仿宋" w:eastAsia="仿宋" w:cs="仿宋_GB2312"/>
          <w:sz w:val="24"/>
          <w:highlight w:val="none"/>
        </w:rPr>
      </w:pPr>
    </w:p>
    <w:p>
      <w:pPr>
        <w:pStyle w:val="3"/>
        <w:numPr>
          <w:ilvl w:val="0"/>
          <w:numId w:val="0"/>
        </w:numPr>
        <w:ind w:left="432" w:hanging="432"/>
        <w:rPr>
          <w:rFonts w:ascii="Arial" w:hAnsi="Arial" w:eastAsia="黑体" w:cs="Arial"/>
          <w:snapToGrid w:val="0"/>
          <w:kern w:val="0"/>
          <w:szCs w:val="21"/>
          <w:highlight w:val="none"/>
          <w:lang w:val="en-US"/>
        </w:rPr>
      </w:pPr>
    </w:p>
    <w:p>
      <w:pPr>
        <w:rPr>
          <w:rFonts w:ascii="Arial" w:hAnsi="Arial" w:eastAsia="黑体" w:cs="Arial"/>
          <w:snapToGrid w:val="0"/>
          <w:kern w:val="0"/>
          <w:szCs w:val="21"/>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p>
    <w:p>
      <w:pPr>
        <w:spacing w:line="360" w:lineRule="auto"/>
        <w:jc w:val="center"/>
        <w:rPr>
          <w:rFonts w:ascii="仿宋" w:hAnsi="仿宋" w:eastAsia="仿宋" w:cs="仿宋_GB2312"/>
          <w:b/>
          <w:sz w:val="32"/>
          <w:szCs w:val="32"/>
          <w:highlight w:val="none"/>
        </w:rPr>
      </w:pPr>
      <w:r>
        <w:rPr>
          <w:rFonts w:hint="eastAsia" w:ascii="仿宋" w:hAnsi="仿宋" w:eastAsia="仿宋" w:cs="仿宋_GB2312"/>
          <w:sz w:val="32"/>
          <w:szCs w:val="32"/>
          <w:highlight w:val="none"/>
        </w:rPr>
        <w:t>五、</w:t>
      </w:r>
      <w:r>
        <w:rPr>
          <w:rFonts w:hint="eastAsia" w:ascii="仿宋" w:hAnsi="仿宋" w:eastAsia="仿宋" w:cs="仿宋_GB2312"/>
          <w:b/>
          <w:sz w:val="32"/>
          <w:szCs w:val="32"/>
          <w:highlight w:val="none"/>
        </w:rPr>
        <w:t>符合特定资格条件（如果项目要求）</w:t>
      </w:r>
    </w:p>
    <w:p>
      <w:pPr>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的有关证明材料（复印件）</w:t>
      </w:r>
    </w:p>
    <w:p>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（由投标人根据招标公告合格的投标人应具备的特定资格要求编制；如果本项目没有设置特定资格条件，则不需要提供）</w:t>
      </w:r>
    </w:p>
    <w:p>
      <w:pPr>
        <w:spacing w:line="360" w:lineRule="auto"/>
        <w:ind w:right="420" w:firstLine="480" w:firstLineChars="200"/>
        <w:rPr>
          <w:rFonts w:ascii="仿宋" w:hAnsi="仿宋" w:eastAsia="仿宋" w:cs="仿宋_GB2312"/>
          <w:sz w:val="24"/>
          <w:highlight w:val="none"/>
        </w:rPr>
      </w:pPr>
    </w:p>
    <w:p>
      <w:pPr>
        <w:spacing w:line="360" w:lineRule="auto"/>
        <w:rPr>
          <w:rFonts w:ascii="仿宋" w:hAnsi="仿宋" w:eastAsia="仿宋" w:cs="仿宋_GB2312"/>
          <w:strike/>
          <w:sz w:val="24"/>
          <w:highlight w:val="none"/>
        </w:rPr>
      </w:pPr>
      <w:r>
        <w:rPr>
          <w:rFonts w:hint="eastAsia" w:ascii="仿宋" w:hAnsi="仿宋" w:eastAsia="仿宋" w:cs="仿宋_GB2312"/>
          <w:sz w:val="36"/>
          <w:szCs w:val="36"/>
          <w:highlight w:val="none"/>
        </w:rPr>
        <w:br w:type="page"/>
      </w:r>
    </w:p>
    <w:p>
      <w:pPr>
        <w:spacing w:line="360" w:lineRule="auto"/>
        <w:jc w:val="center"/>
        <w:rPr>
          <w:rFonts w:ascii="仿宋" w:hAnsi="仿宋" w:eastAsia="仿宋" w:cs="仿宋_GB2312"/>
          <w:sz w:val="24"/>
          <w:highlight w:val="none"/>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ascii="仿宋" w:hAnsi="仿宋" w:eastAsia="仿宋" w:cs="仿宋_GB2312"/>
          <w:b/>
          <w:kern w:val="0"/>
          <w:sz w:val="36"/>
          <w:szCs w:val="36"/>
          <w:highlight w:val="none"/>
        </w:r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pPr>
        <w:spacing w:line="360" w:lineRule="auto"/>
        <w:jc w:val="center"/>
        <w:outlineLvl w:val="0"/>
        <w:rPr>
          <w:rFonts w:ascii="仿宋" w:hAnsi="仿宋" w:eastAsia="仿宋" w:cs="仿宋_GB2312"/>
          <w:b/>
          <w:kern w:val="0"/>
          <w:sz w:val="24"/>
          <w:highlight w:val="none"/>
        </w:rPr>
      </w:pPr>
    </w:p>
    <w:p>
      <w:pPr>
        <w:spacing w:line="360" w:lineRule="auto"/>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pPr>
        <w:spacing w:line="360" w:lineRule="auto"/>
        <w:ind w:firstLine="480" w:firstLineChars="200"/>
        <w:rPr>
          <w:rFonts w:ascii="仿宋" w:hAnsi="仿宋" w:eastAsia="仿宋" w:cs="仿宋_GB2312"/>
          <w:b/>
          <w:kern w:val="0"/>
          <w:sz w:val="24"/>
          <w:highlight w:val="none"/>
        </w:rPr>
      </w:pPr>
      <w:r>
        <w:rPr>
          <w:rFonts w:hint="eastAsia" w:ascii="仿宋" w:hAnsi="仿宋" w:eastAsia="仿宋" w:cs="仿宋_GB2312"/>
          <w:kern w:val="0"/>
          <w:sz w:val="24"/>
          <w:highlight w:val="none"/>
        </w:rPr>
        <w:t>（1）投标函</w:t>
      </w:r>
      <w:r>
        <w:rPr>
          <w:rFonts w:hint="eastAsia" w:ascii="仿宋" w:eastAsia="仿宋" w:cs="仿宋_GB2312"/>
          <w:sz w:val="24"/>
          <w:highlight w:val="none"/>
          <w:lang w:val="zh-CN"/>
        </w:rPr>
        <w:t>……………………………………………………………（页码）</w:t>
      </w:r>
    </w:p>
    <w:p>
      <w:pPr>
        <w:pStyle w:val="512"/>
        <w:spacing w:line="360" w:lineRule="auto"/>
        <w:ind w:left="0"/>
        <w:rPr>
          <w:rFonts w:ascii="仿宋" w:eastAsia="仿宋" w:cs="仿宋_GB2312"/>
          <w:highlight w:val="none"/>
        </w:rPr>
      </w:pPr>
      <w:r>
        <w:rPr>
          <w:rFonts w:hint="eastAsia" w:ascii="仿宋" w:eastAsia="仿宋" w:cs="仿宋_GB2312"/>
          <w:highlight w:val="none"/>
        </w:rPr>
        <w:t>（2）</w:t>
      </w:r>
      <w:r>
        <w:rPr>
          <w:rFonts w:hint="eastAsia" w:ascii="仿宋" w:eastAsia="仿宋" w:cs="仿宋_GB2312"/>
          <w:highlight w:val="none"/>
          <w:lang w:val="zh-CN"/>
        </w:rPr>
        <w:t>评分对应表………………………………………………………</w:t>
      </w:r>
      <w:r>
        <w:rPr>
          <w:rFonts w:hint="eastAsia" w:ascii="仿宋" w:eastAsia="仿宋" w:cs="仿宋_GB2312"/>
          <w:highlight w:val="none"/>
        </w:rPr>
        <w:t>（页码）</w:t>
      </w:r>
    </w:p>
    <w:p>
      <w:pPr>
        <w:pStyle w:val="512"/>
        <w:spacing w:line="360" w:lineRule="auto"/>
        <w:ind w:left="0"/>
        <w:rPr>
          <w:rFonts w:ascii="仿宋" w:eastAsia="仿宋" w:cs="仿宋_GB2312"/>
          <w:highlight w:val="none"/>
        </w:rPr>
      </w:pPr>
      <w:bookmarkStart w:id="442" w:name="OLE_LINK7"/>
      <w:bookmarkStart w:id="443" w:name="OLE_LINK6"/>
      <w:bookmarkStart w:id="444" w:name="OLE_LINK5"/>
      <w:r>
        <w:rPr>
          <w:rFonts w:hint="eastAsia" w:ascii="仿宋" w:eastAsia="仿宋" w:cs="仿宋_GB2312"/>
          <w:highlight w:val="none"/>
        </w:rPr>
        <w:t>（</w:t>
      </w:r>
      <w:r>
        <w:rPr>
          <w:rFonts w:ascii="仿宋" w:eastAsia="仿宋" w:cs="仿宋_GB2312"/>
          <w:highlight w:val="none"/>
        </w:rPr>
        <w:t>3</w:t>
      </w:r>
      <w:r>
        <w:rPr>
          <w:rFonts w:hint="eastAsia" w:ascii="仿宋" w:eastAsia="仿宋" w:cs="仿宋_GB2312"/>
          <w:highlight w:val="none"/>
        </w:rPr>
        <w:t>）技术响应表</w:t>
      </w:r>
      <w:r>
        <w:rPr>
          <w:rFonts w:hint="eastAsia" w:ascii="仿宋" w:eastAsia="仿宋" w:cs="仿宋_GB2312"/>
          <w:highlight w:val="none"/>
          <w:lang w:val="zh-CN"/>
        </w:rPr>
        <w:t>………………………………………………………</w:t>
      </w:r>
      <w:r>
        <w:rPr>
          <w:rFonts w:hint="eastAsia" w:ascii="仿宋" w:eastAsia="仿宋" w:cs="仿宋_GB2312"/>
          <w:highlight w:val="none"/>
        </w:rPr>
        <w:t>（页码）</w:t>
      </w:r>
      <w:bookmarkEnd w:id="442"/>
      <w:bookmarkEnd w:id="443"/>
    </w:p>
    <w:bookmarkEnd w:id="444"/>
    <w:p>
      <w:pPr>
        <w:pStyle w:val="512"/>
        <w:spacing w:line="360" w:lineRule="auto"/>
        <w:ind w:left="0"/>
        <w:rPr>
          <w:rFonts w:ascii="仿宋" w:eastAsia="仿宋" w:cs="仿宋_GB2312"/>
          <w:highlight w:val="none"/>
        </w:rPr>
      </w:pPr>
      <w:r>
        <w:rPr>
          <w:rFonts w:hint="eastAsia" w:ascii="仿宋" w:eastAsia="仿宋" w:cs="仿宋_GB2312"/>
          <w:highlight w:val="none"/>
        </w:rPr>
        <w:t>（</w:t>
      </w:r>
      <w:r>
        <w:rPr>
          <w:rFonts w:ascii="仿宋" w:eastAsia="仿宋" w:cs="仿宋_GB2312"/>
          <w:highlight w:val="none"/>
        </w:rPr>
        <w:t>4</w:t>
      </w:r>
      <w:r>
        <w:rPr>
          <w:rFonts w:hint="eastAsia" w:ascii="仿宋" w:eastAsia="仿宋" w:cs="仿宋_GB2312"/>
          <w:highlight w:val="none"/>
        </w:rPr>
        <w:t>）商务响应表</w:t>
      </w:r>
      <w:r>
        <w:rPr>
          <w:rFonts w:hint="eastAsia" w:ascii="仿宋" w:eastAsia="仿宋" w:cs="仿宋_GB2312"/>
          <w:highlight w:val="none"/>
          <w:lang w:val="zh-CN"/>
        </w:rPr>
        <w:t>………………………………………………………</w:t>
      </w:r>
      <w:r>
        <w:rPr>
          <w:rFonts w:hint="eastAsia" w:ascii="仿宋" w:eastAsia="仿宋" w:cs="仿宋_GB2312"/>
          <w:highlight w:val="none"/>
        </w:rPr>
        <w:t>（页码）</w:t>
      </w:r>
    </w:p>
    <w:p>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5）</w:t>
      </w:r>
      <w:r>
        <w:rPr>
          <w:rFonts w:hint="eastAsia" w:ascii="仿宋" w:hAnsi="仿宋" w:eastAsia="仿宋" w:cs="仿宋_GB2312"/>
          <w:kern w:val="0"/>
          <w:sz w:val="24"/>
          <w:highlight w:val="none"/>
        </w:rPr>
        <w:t>项目组织实施方案……………………………………………</w:t>
      </w:r>
      <w:r>
        <w:rPr>
          <w:rFonts w:hint="eastAsia" w:ascii="仿宋" w:eastAsia="仿宋" w:cs="仿宋_GB2312"/>
          <w:sz w:val="24"/>
          <w:highlight w:val="none"/>
          <w:lang w:val="zh-CN"/>
        </w:rPr>
        <w:t>…</w:t>
      </w:r>
      <w:r>
        <w:rPr>
          <w:rFonts w:hint="eastAsia" w:ascii="仿宋" w:hAnsi="仿宋" w:eastAsia="仿宋" w:cs="仿宋_GB2312"/>
          <w:kern w:val="0"/>
          <w:sz w:val="24"/>
          <w:highlight w:val="none"/>
        </w:rPr>
        <w:t>（页码）</w:t>
      </w:r>
    </w:p>
    <w:p>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6</w:t>
      </w:r>
      <w:r>
        <w:rPr>
          <w:rFonts w:hint="eastAsia" w:ascii="仿宋" w:hAnsi="仿宋" w:eastAsia="仿宋" w:cs="仿宋_GB2312"/>
          <w:kern w:val="0"/>
          <w:sz w:val="24"/>
          <w:highlight w:val="none"/>
        </w:rPr>
        <w:t>）项目负责人情况表………………………………………………（页码）</w:t>
      </w:r>
    </w:p>
    <w:p>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7</w:t>
      </w:r>
      <w:r>
        <w:rPr>
          <w:rFonts w:hint="eastAsia" w:ascii="仿宋" w:hAnsi="仿宋" w:eastAsia="仿宋" w:cs="仿宋_GB2312"/>
          <w:kern w:val="0"/>
          <w:sz w:val="24"/>
          <w:highlight w:val="none"/>
        </w:rPr>
        <w:t>）项目组人员名单…………………………………………………（页码）</w:t>
      </w:r>
    </w:p>
    <w:p>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8</w:t>
      </w:r>
      <w:r>
        <w:rPr>
          <w:rFonts w:hint="eastAsia" w:ascii="仿宋" w:hAnsi="仿宋" w:eastAsia="仿宋" w:cs="仿宋_GB2312"/>
          <w:kern w:val="0"/>
          <w:sz w:val="24"/>
          <w:highlight w:val="none"/>
        </w:rPr>
        <w:t>）售后服务方案（如有）…………………………………………（页码）</w:t>
      </w:r>
    </w:p>
    <w:p>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9</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优惠条件及特殊承诺（如有）</w:t>
      </w:r>
      <w:r>
        <w:rPr>
          <w:rFonts w:hint="eastAsia" w:ascii="仿宋" w:hAnsi="仿宋" w:eastAsia="仿宋" w:cs="仿宋_GB2312"/>
          <w:kern w:val="0"/>
          <w:sz w:val="24"/>
          <w:highlight w:val="none"/>
        </w:rPr>
        <w:t>…………………………………（页码）</w:t>
      </w:r>
    </w:p>
    <w:p>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（1</w:t>
      </w:r>
      <w:r>
        <w:rPr>
          <w:rFonts w:ascii="仿宋" w:hAnsi="仿宋" w:eastAsia="仿宋" w:cs="仿宋_GB2312"/>
          <w:kern w:val="0"/>
          <w:sz w:val="24"/>
          <w:highlight w:val="none"/>
        </w:rPr>
        <w:t>0</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投标人认为需要的其它商务技术文件或说明…………………</w:t>
      </w:r>
      <w:r>
        <w:rPr>
          <w:rFonts w:hint="eastAsia" w:ascii="仿宋" w:hAnsi="仿宋" w:eastAsia="仿宋" w:cs="仿宋_GB2312"/>
          <w:kern w:val="0"/>
          <w:sz w:val="24"/>
          <w:highlight w:val="none"/>
        </w:rPr>
        <w:t>（页码）</w:t>
      </w:r>
    </w:p>
    <w:p>
      <w:pPr>
        <w:spacing w:line="360" w:lineRule="auto"/>
        <w:ind w:firstLine="602" w:firstLineChars="250"/>
        <w:rPr>
          <w:rFonts w:ascii="仿宋" w:hAnsi="仿宋" w:eastAsia="仿宋" w:cs="仿宋_GB2312"/>
          <w:b/>
          <w:bCs/>
          <w:sz w:val="24"/>
          <w:highlight w:val="none"/>
        </w:rPr>
      </w:pPr>
      <w:r>
        <w:rPr>
          <w:rFonts w:hint="eastAsia" w:ascii="仿宋" w:hAnsi="仿宋" w:eastAsia="仿宋" w:cs="仿宋_GB2312"/>
          <w:b/>
          <w:bCs/>
          <w:sz w:val="24"/>
          <w:highlight w:val="none"/>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pacing w:line="360" w:lineRule="auto"/>
        <w:rPr>
          <w:rFonts w:ascii="仿宋" w:hAnsi="仿宋" w:eastAsia="仿宋" w:cs="仿宋_GB2312"/>
          <w:kern w:val="0"/>
          <w:sz w:val="24"/>
          <w:highlight w:val="none"/>
        </w:rPr>
      </w:pPr>
    </w:p>
    <w:p>
      <w:pPr>
        <w:spacing w:line="360" w:lineRule="auto"/>
        <w:jc w:val="center"/>
        <w:rPr>
          <w:rFonts w:ascii="仿宋" w:hAnsi="仿宋" w:eastAsia="仿宋" w:cs="仿宋_GB2312"/>
          <w:b/>
          <w:bCs/>
          <w:sz w:val="32"/>
          <w:szCs w:val="32"/>
          <w:highlight w:val="none"/>
        </w:rPr>
      </w:pPr>
    </w:p>
    <w:p>
      <w:pPr>
        <w:spacing w:line="360" w:lineRule="auto"/>
        <w:jc w:val="center"/>
        <w:rPr>
          <w:rFonts w:ascii="仿宋" w:hAnsi="仿宋" w:eastAsia="仿宋" w:cs="仿宋_GB2312"/>
          <w:b/>
          <w:bCs/>
          <w:sz w:val="32"/>
          <w:szCs w:val="32"/>
          <w:highlight w:val="none"/>
        </w:rPr>
      </w:pPr>
    </w:p>
    <w:p>
      <w:pPr>
        <w:spacing w:line="360" w:lineRule="auto"/>
        <w:jc w:val="center"/>
        <w:rPr>
          <w:rFonts w:ascii="仿宋" w:hAnsi="仿宋" w:eastAsia="仿宋" w:cs="仿宋_GB2312"/>
          <w:b/>
          <w:bCs/>
          <w:sz w:val="32"/>
          <w:szCs w:val="32"/>
          <w:highlight w:val="none"/>
        </w:rPr>
      </w:pPr>
    </w:p>
    <w:p>
      <w:pPr>
        <w:pStyle w:val="3"/>
        <w:numPr>
          <w:ilvl w:val="0"/>
          <w:numId w:val="0"/>
        </w:numPr>
        <w:ind w:left="432" w:hanging="432"/>
        <w:rPr>
          <w:rFonts w:ascii="Arial" w:hAnsi="Arial" w:eastAsia="黑体" w:cs="Arial"/>
          <w:snapToGrid w:val="0"/>
          <w:kern w:val="0"/>
          <w:szCs w:val="21"/>
          <w:highlight w:val="none"/>
          <w:lang w:val="en-US"/>
        </w:rPr>
      </w:pPr>
    </w:p>
    <w:p>
      <w:pPr>
        <w:spacing w:line="360" w:lineRule="auto"/>
        <w:jc w:val="center"/>
        <w:rPr>
          <w:rFonts w:ascii="仿宋" w:hAnsi="仿宋" w:eastAsia="仿宋" w:cs="仿宋_GB2312"/>
          <w:b/>
          <w:bCs/>
          <w:sz w:val="32"/>
          <w:szCs w:val="32"/>
          <w:highlight w:val="none"/>
        </w:rPr>
      </w:pPr>
    </w:p>
    <w:p>
      <w:pPr>
        <w:spacing w:line="360" w:lineRule="auto"/>
        <w:jc w:val="center"/>
        <w:rPr>
          <w:rFonts w:ascii="仿宋" w:hAnsi="仿宋" w:eastAsia="仿宋" w:cs="仿宋_GB2312"/>
          <w:b/>
          <w:bCs/>
          <w:sz w:val="32"/>
          <w:szCs w:val="32"/>
          <w:highlight w:val="none"/>
        </w:rPr>
      </w:pPr>
    </w:p>
    <w:p>
      <w:pPr>
        <w:snapToGrid w:val="0"/>
        <w:spacing w:line="360" w:lineRule="auto"/>
        <w:ind w:firstLine="3855" w:firstLineChars="1200"/>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（采购人）、（采购代理机构）：</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我方参加你方组织的（项目名称）（项目编号：）招标的有关活动，并对此项目进行投标。为此：</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1、我方承诺投标有效期从提交投标文件的截止之日起___天（不少于90天），本投标文件在投标有效期满之前均具有约束力。</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2、我方承诺除技术响应表、商务响应表列出的偏离外，我方响应招标文件的全部要求。</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3、我方提交的所有投标文件、资料都是准确的和真实的。</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4、我方具有履行本项目合同所必需的设备和专业技术能力。如中标，我方将保证合同顺利履行。</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6、如我方中标，我方承诺：</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6.1在收到中标通知书后，在中标通知书规定的期限内与你方签订合同； </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6.2在签订合同时不向你方提出附加条件； </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6.3按照招标文件要求提交履约保证金； </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6.4在合同约定的期限内完成合同规定的全部义务。 </w:t>
      </w:r>
    </w:p>
    <w:p>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7、其他补充说明:___________。</w:t>
      </w:r>
    </w:p>
    <w:p>
      <w:pPr>
        <w:spacing w:line="360" w:lineRule="auto"/>
        <w:ind w:firstLine="3600" w:firstLineChars="1500"/>
        <w:rPr>
          <w:rFonts w:ascii="仿宋" w:hAnsi="仿宋" w:eastAsia="仿宋" w:cs="宋体"/>
          <w:sz w:val="24"/>
          <w:highlight w:val="none"/>
        </w:rPr>
      </w:pPr>
    </w:p>
    <w:p>
      <w:pPr>
        <w:spacing w:line="360" w:lineRule="auto"/>
        <w:ind w:firstLine="3600" w:firstLineChars="1500"/>
        <w:rPr>
          <w:rFonts w:ascii="仿宋" w:hAnsi="仿宋" w:eastAsia="仿宋" w:cs="宋体"/>
          <w:sz w:val="24"/>
          <w:highlight w:val="none"/>
        </w:rPr>
      </w:pPr>
    </w:p>
    <w:p>
      <w:pPr>
        <w:spacing w:line="360" w:lineRule="auto"/>
        <w:ind w:firstLine="3600" w:firstLineChars="1500"/>
        <w:rPr>
          <w:rFonts w:ascii="仿宋" w:hAnsi="仿宋" w:eastAsia="仿宋" w:cs="宋体"/>
          <w:sz w:val="24"/>
          <w:highlight w:val="none"/>
        </w:rPr>
      </w:pPr>
    </w:p>
    <w:p>
      <w:pPr>
        <w:spacing w:line="360" w:lineRule="auto"/>
        <w:ind w:firstLine="3600" w:firstLineChars="1500"/>
        <w:rPr>
          <w:rFonts w:ascii="仿宋" w:hAnsi="仿宋" w:eastAsia="仿宋" w:cs="宋体"/>
          <w:sz w:val="24"/>
          <w:highlight w:val="none"/>
        </w:rPr>
      </w:pPr>
      <w:r>
        <w:rPr>
          <w:rFonts w:hint="eastAsia" w:ascii="仿宋" w:hAnsi="仿宋" w:eastAsia="仿宋" w:cs="宋体"/>
          <w:sz w:val="24"/>
          <w:highlight w:val="none"/>
        </w:rPr>
        <w:t xml:space="preserve">投标人名称（电子签名）：    </w:t>
      </w:r>
    </w:p>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pPr>
        <w:snapToGrid w:val="0"/>
        <w:spacing w:line="360" w:lineRule="auto"/>
        <w:ind w:left="420" w:leftChars="200" w:firstLine="4200" w:firstLineChars="1750"/>
        <w:rPr>
          <w:rFonts w:ascii="仿宋" w:hAnsi="仿宋" w:eastAsia="仿宋" w:cs="宋体"/>
          <w:kern w:val="0"/>
          <w:sz w:val="24"/>
          <w:highlight w:val="none"/>
          <w:u w:val="single"/>
        </w:rPr>
      </w:pPr>
    </w:p>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spacing w:line="360" w:lineRule="auto"/>
        <w:jc w:val="center"/>
        <w:rPr>
          <w:rFonts w:ascii="仿宋" w:hAnsi="仿宋" w:eastAsia="仿宋"/>
          <w:spacing w:val="6"/>
          <w:sz w:val="32"/>
          <w:szCs w:val="32"/>
          <w:highlight w:val="none"/>
        </w:rPr>
      </w:pPr>
      <w:r>
        <w:rPr>
          <w:rFonts w:hint="eastAsia" w:ascii="仿宋" w:hAnsi="仿宋" w:eastAsia="仿宋"/>
          <w:b/>
          <w:bCs/>
          <w:spacing w:val="6"/>
          <w:sz w:val="32"/>
          <w:szCs w:val="32"/>
          <w:highlight w:val="none"/>
        </w:rPr>
        <w:t>二、评分对应表</w:t>
      </w:r>
    </w:p>
    <w:p>
      <w:pPr>
        <w:pStyle w:val="16"/>
        <w:snapToGrid w:val="0"/>
        <w:rPr>
          <w:rFonts w:ascii="仿宋" w:hAnsi="仿宋" w:eastAsia="仿宋"/>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highlight w:val="none"/>
              </w:rPr>
            </w:pPr>
            <w:r>
              <w:rPr>
                <w:rFonts w:hint="eastAsia" w:ascii="仿宋" w:hAnsi="仿宋" w:eastAsia="仿宋"/>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highlight w:val="none"/>
              </w:rPr>
            </w:pPr>
            <w:r>
              <w:rPr>
                <w:rFonts w:hint="eastAsia" w:ascii="仿宋" w:hAnsi="仿宋" w:eastAsia="仿宋"/>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highlight w:val="none"/>
              </w:rPr>
            </w:pPr>
            <w:r>
              <w:rPr>
                <w:rFonts w:hint="eastAsia" w:ascii="仿宋" w:hAnsi="仿宋" w:eastAsia="仿宋"/>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r>
              <w:rPr>
                <w:rFonts w:hint="eastAsia" w:ascii="仿宋" w:hAnsi="仿宋" w:eastAsia="仿宋"/>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sz w:val="24"/>
                <w:highlight w:val="none"/>
              </w:rPr>
            </w:pPr>
            <w:r>
              <w:rPr>
                <w:rFonts w:hint="eastAsia" w:ascii="仿宋" w:hAnsi="仿宋" w:eastAsia="仿宋"/>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sz w:val="24"/>
                <w:highlight w:val="none"/>
              </w:rPr>
            </w:pPr>
          </w:p>
        </w:tc>
      </w:tr>
    </w:tbl>
    <w:p>
      <w:pPr>
        <w:snapToGrid w:val="0"/>
        <w:spacing w:beforeLines="50"/>
        <w:rPr>
          <w:rFonts w:ascii="仿宋" w:hAnsi="仿宋" w:eastAsia="仿宋" w:cs="仿宋_GB2312"/>
          <w:b/>
          <w:sz w:val="24"/>
          <w:highlight w:val="none"/>
        </w:rPr>
      </w:pPr>
      <w:r>
        <w:rPr>
          <w:rFonts w:hint="eastAsia" w:ascii="仿宋" w:hAnsi="仿宋" w:eastAsia="仿宋" w:cs="仿宋_GB2312"/>
          <w:b/>
          <w:sz w:val="24"/>
          <w:highlight w:val="none"/>
        </w:rPr>
        <w:t>注：如果本项目评标办法采用综合评审法，需在商务技术文件中提供此评分对应表。</w:t>
      </w:r>
    </w:p>
    <w:p>
      <w:pPr>
        <w:snapToGrid w:val="0"/>
        <w:spacing w:beforeLines="50"/>
        <w:rPr>
          <w:rFonts w:ascii="仿宋" w:hAnsi="仿宋" w:eastAsia="仿宋"/>
          <w:sz w:val="30"/>
          <w:szCs w:val="30"/>
          <w:highlight w:val="none"/>
        </w:rPr>
      </w:pPr>
    </w:p>
    <w:p>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pPr>
        <w:snapToGrid w:val="0"/>
        <w:spacing w:before="50" w:after="50"/>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pPr>
        <w:spacing w:line="360" w:lineRule="auto"/>
        <w:rPr>
          <w:rFonts w:ascii="仿宋" w:hAnsi="仿宋" w:eastAsia="仿宋" w:cs="仿宋_GB2312"/>
          <w:b/>
          <w:bCs/>
          <w:sz w:val="32"/>
          <w:szCs w:val="32"/>
          <w:highlight w:val="none"/>
        </w:rPr>
        <w:sectPr>
          <w:pgSz w:w="11906" w:h="16838"/>
          <w:pgMar w:top="1247" w:right="1418" w:bottom="1276" w:left="1418" w:header="851" w:footer="992" w:gutter="0"/>
          <w:cols w:space="720" w:num="1"/>
          <w:titlePg/>
          <w:docGrid w:linePitch="312" w:charSpace="0"/>
        </w:sectPr>
      </w:pPr>
    </w:p>
    <w:p>
      <w:pPr>
        <w:snapToGrid w:val="0"/>
        <w:spacing w:before="50" w:after="50"/>
        <w:jc w:val="center"/>
        <w:rPr>
          <w:rFonts w:ascii="仿宋" w:hAnsi="仿宋" w:eastAsia="仿宋"/>
          <w:b/>
          <w:bCs/>
          <w:spacing w:val="6"/>
          <w:sz w:val="32"/>
          <w:szCs w:val="32"/>
          <w:highlight w:val="none"/>
        </w:rPr>
      </w:pPr>
      <w:r>
        <w:rPr>
          <w:rFonts w:hint="eastAsia" w:ascii="仿宋" w:hAnsi="仿宋" w:eastAsia="仿宋"/>
          <w:b/>
          <w:bCs/>
          <w:spacing w:val="6"/>
          <w:sz w:val="32"/>
          <w:szCs w:val="32"/>
          <w:highlight w:val="none"/>
        </w:rPr>
        <w:t>三、技术响应表</w:t>
      </w:r>
    </w:p>
    <w:p>
      <w:pPr>
        <w:rPr>
          <w:rFonts w:ascii="Arial" w:hAnsi="Arial" w:eastAsia="黑体" w:cs="Arial"/>
          <w:snapToGrid w:val="0"/>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45" w:name="_Toc64369808"/>
            <w:r>
              <w:rPr>
                <w:rFonts w:hint="eastAsia" w:ascii="仿宋" w:hAnsi="仿宋" w:eastAsia="仿宋"/>
                <w:sz w:val="24"/>
                <w:highlight w:val="none"/>
              </w:rPr>
              <w:t>序号</w:t>
            </w:r>
            <w:bookmarkEnd w:id="445"/>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r>
              <w:rPr>
                <w:rFonts w:hint="eastAsia" w:ascii="仿宋" w:hAnsi="仿宋" w:eastAsia="仿宋"/>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46" w:name="_Toc64369809"/>
            <w:bookmarkStart w:id="447" w:name="_Toc64369810"/>
            <w:r>
              <w:rPr>
                <w:rFonts w:hint="eastAsia" w:ascii="仿宋" w:hAnsi="仿宋" w:eastAsia="仿宋"/>
                <w:sz w:val="24"/>
                <w:highlight w:val="none"/>
              </w:rPr>
              <w:t>采购文件</w:t>
            </w:r>
          </w:p>
          <w:p>
            <w:pPr>
              <w:snapToGrid w:val="0"/>
              <w:spacing w:before="50" w:after="50"/>
              <w:jc w:val="center"/>
              <w:rPr>
                <w:rFonts w:ascii="仿宋" w:hAnsi="仿宋" w:eastAsia="仿宋"/>
                <w:sz w:val="24"/>
                <w:highlight w:val="none"/>
              </w:rPr>
            </w:pPr>
            <w:r>
              <w:rPr>
                <w:rFonts w:hint="eastAsia" w:ascii="仿宋" w:hAnsi="仿宋" w:eastAsia="仿宋"/>
                <w:sz w:val="24"/>
                <w:highlight w:val="none"/>
              </w:rPr>
              <w:t>要求</w:t>
            </w:r>
            <w:bookmarkEnd w:id="446"/>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r>
              <w:rPr>
                <w:rFonts w:hint="eastAsia" w:ascii="仿宋" w:hAnsi="仿宋" w:eastAsia="仿宋"/>
                <w:sz w:val="24"/>
                <w:highlight w:val="none"/>
              </w:rPr>
              <w:t>投标文件</w:t>
            </w:r>
          </w:p>
          <w:p>
            <w:pPr>
              <w:snapToGrid w:val="0"/>
              <w:spacing w:before="50" w:after="50"/>
              <w:jc w:val="center"/>
              <w:rPr>
                <w:rFonts w:ascii="仿宋" w:hAnsi="仿宋" w:eastAsia="仿宋"/>
                <w:sz w:val="24"/>
                <w:highlight w:val="none"/>
              </w:rPr>
            </w:pPr>
            <w:r>
              <w:rPr>
                <w:rFonts w:hint="eastAsia" w:ascii="仿宋" w:hAnsi="仿宋" w:eastAsia="仿宋"/>
                <w:sz w:val="24"/>
                <w:highlight w:val="none"/>
              </w:rPr>
              <w:t>响应</w:t>
            </w:r>
            <w:bookmarkEnd w:id="447"/>
          </w:p>
        </w:tc>
        <w:tc>
          <w:tcPr>
            <w:tcW w:w="127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48" w:name="_Toc64369811"/>
            <w:r>
              <w:rPr>
                <w:rFonts w:hint="eastAsia" w:ascii="仿宋" w:hAnsi="仿宋" w:eastAsia="仿宋"/>
                <w:sz w:val="24"/>
                <w:highlight w:val="none"/>
              </w:rPr>
              <w:t>偏离</w:t>
            </w:r>
          </w:p>
          <w:p>
            <w:pPr>
              <w:snapToGrid w:val="0"/>
              <w:spacing w:before="50" w:after="50"/>
              <w:jc w:val="center"/>
              <w:rPr>
                <w:rFonts w:ascii="仿宋" w:hAnsi="仿宋" w:eastAsia="仿宋"/>
                <w:sz w:val="24"/>
                <w:highlight w:val="none"/>
              </w:rPr>
            </w:pPr>
            <w:r>
              <w:rPr>
                <w:rFonts w:hint="eastAsia" w:ascii="仿宋" w:hAnsi="仿宋" w:eastAsia="仿宋"/>
                <w:sz w:val="24"/>
                <w:highlight w:val="none"/>
              </w:rPr>
              <w:t>情况</w:t>
            </w:r>
            <w:bookmarkEnd w:id="4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49" w:name="_Toc64369812"/>
            <w:r>
              <w:rPr>
                <w:rFonts w:hint="eastAsia" w:ascii="仿宋" w:hAnsi="仿宋" w:eastAsia="仿宋"/>
                <w:sz w:val="24"/>
                <w:highlight w:val="none"/>
              </w:rPr>
              <w:t>1</w:t>
            </w:r>
            <w:bookmarkEnd w:id="449"/>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50" w:name="_Toc64369813"/>
            <w:r>
              <w:rPr>
                <w:rFonts w:hint="eastAsia" w:ascii="仿宋" w:hAnsi="仿宋" w:eastAsia="仿宋"/>
                <w:sz w:val="24"/>
                <w:highlight w:val="none"/>
              </w:rPr>
              <w:t>2</w:t>
            </w:r>
            <w:bookmarkEnd w:id="450"/>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51" w:name="_Toc64369814"/>
            <w:r>
              <w:rPr>
                <w:rFonts w:hint="eastAsia" w:ascii="仿宋" w:hAnsi="仿宋" w:eastAsia="仿宋"/>
                <w:sz w:val="24"/>
                <w:highlight w:val="none"/>
              </w:rPr>
              <w:t>…</w:t>
            </w:r>
            <w:bookmarkEnd w:id="451"/>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r>
    </w:tbl>
    <w:p>
      <w:pPr>
        <w:snapToGrid w:val="0"/>
        <w:spacing w:beforeLines="50"/>
        <w:rPr>
          <w:rFonts w:ascii="仿宋" w:hAnsi="仿宋" w:eastAsia="仿宋" w:cs="仿宋_GB2312"/>
          <w:sz w:val="24"/>
          <w:highlight w:val="none"/>
        </w:rPr>
      </w:pPr>
      <w:r>
        <w:rPr>
          <w:rFonts w:hint="eastAsia" w:ascii="仿宋" w:hAnsi="仿宋" w:eastAsia="仿宋" w:cs="仿宋_GB2312"/>
          <w:sz w:val="24"/>
          <w:highlight w:val="none"/>
        </w:rPr>
        <w:t>注：投标人应对照招标文件要求和投标文件响应情况在“偏离情况”栏注明“正偏离”、“负偏离”或“无偏离”。</w:t>
      </w:r>
    </w:p>
    <w:p>
      <w:pPr>
        <w:snapToGrid w:val="0"/>
        <w:spacing w:beforeLines="50"/>
        <w:rPr>
          <w:rFonts w:ascii="仿宋" w:hAnsi="仿宋" w:eastAsia="仿宋" w:cs="仿宋_GB2312"/>
          <w:sz w:val="24"/>
          <w:highlight w:val="none"/>
        </w:rPr>
      </w:pPr>
    </w:p>
    <w:p>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pPr>
        <w:snapToGrid w:val="0"/>
        <w:spacing w:before="50" w:after="50"/>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w:t>
      </w:r>
    </w:p>
    <w:p>
      <w:pPr>
        <w:snapToGrid w:val="0"/>
        <w:spacing w:before="50" w:afterLines="50"/>
        <w:jc w:val="center"/>
        <w:rPr>
          <w:rFonts w:ascii="仿宋" w:eastAsia="仿宋"/>
          <w:b/>
          <w:bCs/>
          <w:sz w:val="30"/>
          <w:szCs w:val="30"/>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p>
    <w:p>
      <w:pPr>
        <w:snapToGrid w:val="0"/>
        <w:spacing w:before="50" w:afterLines="50"/>
        <w:rPr>
          <w:rFonts w:ascii="仿宋" w:eastAsia="仿宋"/>
          <w:b/>
          <w:spacing w:val="40"/>
          <w:kern w:val="0"/>
          <w:sz w:val="36"/>
          <w:szCs w:val="36"/>
          <w:highlight w:val="none"/>
        </w:rPr>
      </w:pPr>
    </w:p>
    <w:p>
      <w:pPr>
        <w:pStyle w:val="16"/>
        <w:snapToGrid w:val="0"/>
        <w:jc w:val="center"/>
        <w:rPr>
          <w:rFonts w:ascii="仿宋" w:eastAsia="仿宋"/>
          <w:spacing w:val="40"/>
          <w:kern w:val="0"/>
          <w:sz w:val="36"/>
          <w:szCs w:val="36"/>
          <w:highlight w:val="none"/>
        </w:rPr>
      </w:pPr>
    </w:p>
    <w:p>
      <w:pPr>
        <w:jc w:val="center"/>
        <w:rPr>
          <w:rFonts w:ascii="仿宋" w:hAnsi="仿宋" w:eastAsia="仿宋"/>
          <w:b/>
          <w:bCs/>
          <w:spacing w:val="6"/>
          <w:sz w:val="32"/>
          <w:szCs w:val="32"/>
          <w:highlight w:val="none"/>
        </w:rPr>
      </w:pPr>
      <w:r>
        <w:rPr>
          <w:rFonts w:hint="eastAsia" w:ascii="Arial" w:hAnsi="Arial" w:eastAsia="黑体" w:cs="Arial"/>
          <w:snapToGrid w:val="0"/>
          <w:kern w:val="0"/>
          <w:szCs w:val="21"/>
          <w:highlight w:val="none"/>
        </w:rPr>
        <w:br w:type="page"/>
      </w:r>
      <w:r>
        <w:rPr>
          <w:rFonts w:hint="eastAsia" w:ascii="仿宋" w:hAnsi="仿宋" w:eastAsia="仿宋"/>
          <w:b/>
          <w:bCs/>
          <w:spacing w:val="6"/>
          <w:sz w:val="32"/>
          <w:szCs w:val="32"/>
          <w:highlight w:val="none"/>
        </w:rPr>
        <w:t>四、商务响应表</w:t>
      </w:r>
    </w:p>
    <w:p>
      <w:pPr>
        <w:rPr>
          <w:rFonts w:ascii="Arial" w:hAnsi="Arial" w:eastAsia="黑体" w:cs="Arial"/>
          <w:snapToGrid w:val="0"/>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b/>
                <w:sz w:val="24"/>
                <w:highlight w:val="none"/>
              </w:rPr>
            </w:pPr>
            <w:bookmarkStart w:id="452" w:name="_Toc64369815"/>
            <w:r>
              <w:rPr>
                <w:rFonts w:hint="eastAsia" w:ascii="仿宋" w:hAnsi="仿宋" w:eastAsia="仿宋"/>
                <w:b/>
                <w:sz w:val="24"/>
                <w:highlight w:val="none"/>
              </w:rPr>
              <w:t>类别</w:t>
            </w:r>
            <w:bookmarkEnd w:id="452"/>
          </w:p>
        </w:tc>
        <w:tc>
          <w:tcPr>
            <w:tcW w:w="3299"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b/>
                <w:sz w:val="24"/>
                <w:highlight w:val="none"/>
              </w:rPr>
            </w:pPr>
            <w:bookmarkStart w:id="453" w:name="_Toc64369816"/>
            <w:r>
              <w:rPr>
                <w:rFonts w:hint="eastAsia" w:ascii="仿宋" w:hAnsi="仿宋" w:eastAsia="仿宋"/>
                <w:b/>
                <w:sz w:val="24"/>
                <w:highlight w:val="none"/>
              </w:rPr>
              <w:t>采购文件要求</w:t>
            </w:r>
            <w:bookmarkEnd w:id="453"/>
          </w:p>
        </w:tc>
        <w:tc>
          <w:tcPr>
            <w:tcW w:w="326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b/>
                <w:sz w:val="24"/>
                <w:highlight w:val="none"/>
              </w:rPr>
            </w:pPr>
            <w:bookmarkStart w:id="454" w:name="_Toc64369817"/>
            <w:r>
              <w:rPr>
                <w:rFonts w:hint="eastAsia" w:ascii="仿宋" w:hAnsi="仿宋" w:eastAsia="仿宋"/>
                <w:b/>
                <w:sz w:val="24"/>
                <w:highlight w:val="none"/>
              </w:rPr>
              <w:t>投标文件响应</w:t>
            </w:r>
            <w:bookmarkEnd w:id="454"/>
          </w:p>
        </w:tc>
        <w:tc>
          <w:tcPr>
            <w:tcW w:w="1275"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b/>
                <w:sz w:val="24"/>
                <w:highlight w:val="none"/>
              </w:rPr>
            </w:pPr>
            <w:bookmarkStart w:id="455" w:name="_Toc64369818"/>
            <w:r>
              <w:rPr>
                <w:rFonts w:hint="eastAsia" w:ascii="仿宋" w:hAnsi="仿宋" w:eastAsia="仿宋"/>
                <w:b/>
                <w:sz w:val="24"/>
                <w:highlight w:val="none"/>
              </w:rPr>
              <w:t>偏离情况</w:t>
            </w:r>
            <w:bookmarkEnd w:id="4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bookmarkStart w:id="456" w:name="_Toc64369819"/>
            <w:r>
              <w:rPr>
                <w:rFonts w:hint="eastAsia" w:ascii="仿宋" w:hAnsi="仿宋" w:eastAsia="仿宋"/>
                <w:sz w:val="24"/>
                <w:highlight w:val="none"/>
              </w:rPr>
              <w:t>服务期</w:t>
            </w:r>
            <w:bookmarkEnd w:id="456"/>
            <w:r>
              <w:rPr>
                <w:rFonts w:hint="eastAsia" w:ascii="仿宋" w:hAnsi="仿宋" w:eastAsia="仿宋"/>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pPr>
              <w:pStyle w:val="32"/>
              <w:snapToGrid w:val="0"/>
              <w:spacing w:before="120" w:after="120"/>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r>
              <w:rPr>
                <w:rFonts w:ascii="仿宋" w:hAnsi="仿宋" w:eastAsia="仿宋"/>
                <w:sz w:val="24"/>
                <w:highlight w:val="none"/>
              </w:rPr>
              <w:t>检查、考核</w:t>
            </w:r>
          </w:p>
        </w:tc>
        <w:tc>
          <w:tcPr>
            <w:tcW w:w="3299" w:type="dxa"/>
            <w:tcBorders>
              <w:top w:val="single" w:color="auto" w:sz="4" w:space="0"/>
              <w:left w:val="single" w:color="auto" w:sz="4" w:space="0"/>
              <w:bottom w:val="single" w:color="auto" w:sz="4" w:space="0"/>
              <w:right w:val="single" w:color="auto" w:sz="4" w:space="0"/>
            </w:tcBorders>
            <w:noWrap/>
            <w:vAlign w:val="center"/>
          </w:tcPr>
          <w:p>
            <w:pPr>
              <w:pStyle w:val="32"/>
              <w:snapToGrid w:val="0"/>
              <w:spacing w:before="120" w:after="120"/>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pPr>
              <w:pStyle w:val="32"/>
              <w:snapToGrid w:val="0"/>
              <w:spacing w:before="120" w:after="120"/>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nil"/>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pPr>
              <w:pStyle w:val="32"/>
              <w:snapToGrid w:val="0"/>
              <w:spacing w:before="120" w:after="120"/>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pPr>
              <w:pStyle w:val="32"/>
              <w:snapToGrid w:val="0"/>
              <w:spacing w:before="120" w:after="120"/>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pPr>
              <w:pStyle w:val="32"/>
              <w:snapToGrid w:val="0"/>
              <w:spacing w:before="120" w:after="120"/>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pPr>
              <w:pStyle w:val="32"/>
              <w:snapToGrid w:val="0"/>
              <w:spacing w:before="120" w:after="120"/>
              <w:jc w:val="center"/>
              <w:outlineLvl w:val="0"/>
              <w:rPr>
                <w:rFonts w:ascii="仿宋" w:hAnsi="仿宋" w:eastAsia="仿宋" w:cs="Times New Roman"/>
                <w:snapToGrid/>
                <w:sz w:val="24"/>
                <w:szCs w:val="24"/>
                <w:highlight w:val="none"/>
              </w:rPr>
            </w:pPr>
          </w:p>
        </w:tc>
      </w:tr>
    </w:tbl>
    <w:p>
      <w:pPr>
        <w:spacing w:line="360" w:lineRule="auto"/>
        <w:ind w:right="420"/>
        <w:rPr>
          <w:rFonts w:ascii="仿宋" w:hAnsi="仿宋" w:eastAsia="仿宋" w:cs="仿宋_GB2312"/>
          <w:sz w:val="24"/>
          <w:highlight w:val="none"/>
        </w:rPr>
      </w:pPr>
      <w:r>
        <w:rPr>
          <w:rFonts w:hint="eastAsia" w:ascii="仿宋" w:hAnsi="仿宋" w:eastAsia="仿宋" w:cs="仿宋_GB2312"/>
          <w:sz w:val="24"/>
          <w:highlight w:val="none"/>
        </w:rPr>
        <w:t>注：</w:t>
      </w:r>
    </w:p>
    <w:p>
      <w:pPr>
        <w:spacing w:line="360" w:lineRule="auto"/>
        <w:ind w:right="420"/>
        <w:rPr>
          <w:rFonts w:ascii="仿宋" w:hAnsi="仿宋" w:eastAsia="仿宋" w:cs="仿宋_GB2312"/>
          <w:sz w:val="24"/>
          <w:highlight w:val="none"/>
        </w:rPr>
      </w:pPr>
      <w:r>
        <w:rPr>
          <w:rFonts w:hint="eastAsia" w:ascii="仿宋" w:hAnsi="仿宋" w:eastAsia="仿宋" w:cs="仿宋_GB2312"/>
          <w:sz w:val="24"/>
          <w:highlight w:val="none"/>
        </w:rPr>
        <w:t>1、投标人应对照采购文件要求和投标文件响应情况在“偏离情况”栏注明“正偏离”、“负偏离”或“无偏离”。</w:t>
      </w:r>
    </w:p>
    <w:p>
      <w:pPr>
        <w:spacing w:line="360" w:lineRule="auto"/>
        <w:ind w:right="420"/>
        <w:rPr>
          <w:rFonts w:ascii="仿宋" w:hAnsi="仿宋" w:eastAsia="仿宋" w:cs="仿宋_GB2312"/>
          <w:b/>
          <w:sz w:val="24"/>
          <w:highlight w:val="none"/>
        </w:rPr>
      </w:pPr>
      <w:r>
        <w:rPr>
          <w:rFonts w:hint="eastAsia" w:ascii="仿宋" w:hAnsi="仿宋" w:eastAsia="仿宋" w:cs="仿宋_GB2312"/>
          <w:b/>
          <w:sz w:val="24"/>
          <w:highlight w:val="none"/>
        </w:rPr>
        <w:t>2、“类别”一栏按采购文件第三章中商务要求的分类填写。</w:t>
      </w:r>
    </w:p>
    <w:p>
      <w:pPr>
        <w:spacing w:line="360" w:lineRule="auto"/>
        <w:ind w:right="420"/>
        <w:rPr>
          <w:rFonts w:ascii="仿宋" w:hAnsi="仿宋" w:eastAsia="仿宋" w:cs="仿宋_GB2312"/>
          <w:sz w:val="24"/>
          <w:highlight w:val="none"/>
        </w:rPr>
      </w:pPr>
    </w:p>
    <w:p>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pPr>
        <w:snapToGrid w:val="0"/>
        <w:spacing w:before="50" w:after="50"/>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pPr>
        <w:spacing w:line="360" w:lineRule="auto"/>
        <w:jc w:val="center"/>
        <w:rPr>
          <w:rFonts w:ascii="仿宋" w:hAnsi="仿宋" w:eastAsia="仿宋" w:cs="仿宋_GB2312"/>
          <w:sz w:val="24"/>
          <w:highlight w:val="none"/>
        </w:rPr>
      </w:pPr>
    </w:p>
    <w:p>
      <w:pPr>
        <w:autoSpaceDE w:val="0"/>
        <w:autoSpaceDN w:val="0"/>
        <w:spacing w:line="360" w:lineRule="auto"/>
        <w:rPr>
          <w:rFonts w:ascii="仿宋" w:hAnsi="仿宋" w:eastAsia="仿宋" w:cs="仿宋_GB2312"/>
          <w:b/>
          <w:kern w:val="0"/>
          <w:sz w:val="28"/>
          <w:szCs w:val="28"/>
          <w:highlight w:val="none"/>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sz w:val="32"/>
          <w:szCs w:val="32"/>
          <w:highlight w:val="none"/>
        </w:rPr>
      </w:pPr>
      <w:r>
        <w:rPr>
          <w:rFonts w:hint="eastAsia" w:ascii="仿宋" w:hAnsi="仿宋" w:eastAsia="仿宋" w:cs="仿宋_GB2312"/>
          <w:b/>
          <w:bCs/>
          <w:kern w:val="0"/>
          <w:sz w:val="36"/>
          <w:szCs w:val="36"/>
          <w:highlight w:val="none"/>
          <w:lang w:val="zh-CN"/>
        </w:rPr>
        <w:br w:type="page"/>
      </w:r>
      <w:r>
        <w:rPr>
          <w:rFonts w:hint="eastAsia" w:ascii="仿宋" w:hAnsi="仿宋" w:eastAsia="仿宋" w:cs="仿宋_GB2312"/>
          <w:b/>
          <w:bCs/>
          <w:sz w:val="32"/>
          <w:szCs w:val="32"/>
          <w:highlight w:val="none"/>
        </w:rPr>
        <w:t>五、项目组织实施方案</w:t>
      </w:r>
    </w:p>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pPr>
        <w:autoSpaceDE w:val="0"/>
        <w:autoSpaceDN w:val="0"/>
        <w:spacing w:line="360" w:lineRule="auto"/>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六、项目负责人情况表</w:t>
      </w:r>
    </w:p>
    <w:p>
      <w:pPr>
        <w:spacing w:line="360" w:lineRule="auto"/>
        <w:jc w:val="center"/>
        <w:rPr>
          <w:rFonts w:ascii="仿宋" w:hAnsi="仿宋" w:eastAsia="仿宋" w:cs="仿宋_GB2312"/>
          <w:sz w:val="24"/>
          <w:highlight w:val="none"/>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p>
        </w:tc>
      </w:tr>
    </w:tbl>
    <w:p>
      <w:pPr>
        <w:spacing w:line="360" w:lineRule="auto"/>
        <w:ind w:right="420"/>
        <w:rPr>
          <w:rFonts w:ascii="仿宋" w:hAnsi="仿宋" w:eastAsia="仿宋" w:cs="仿宋_GB2312"/>
          <w:sz w:val="24"/>
          <w:highlight w:val="none"/>
        </w:rPr>
      </w:pPr>
    </w:p>
    <w:p>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pPr>
        <w:snapToGrid w:val="0"/>
        <w:spacing w:before="50" w:after="50"/>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pPr>
        <w:spacing w:line="360" w:lineRule="auto"/>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七、项目组人员名单</w:t>
      </w:r>
    </w:p>
    <w:p>
      <w:pPr>
        <w:spacing w:line="360" w:lineRule="auto"/>
        <w:rPr>
          <w:rFonts w:ascii="仿宋" w:hAnsi="仿宋" w:eastAsia="仿宋" w:cs="仿宋_GB2312"/>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_GB2312"/>
                <w:sz w:val="24"/>
                <w:highlight w:val="none"/>
              </w:rPr>
            </w:pPr>
          </w:p>
        </w:tc>
      </w:tr>
    </w:tbl>
    <w:p>
      <w:pPr>
        <w:autoSpaceDE w:val="0"/>
        <w:autoSpaceDN w:val="0"/>
        <w:spacing w:line="360" w:lineRule="auto"/>
        <w:ind w:firstLine="4578" w:firstLineChars="1900"/>
        <w:rPr>
          <w:rFonts w:ascii="仿宋" w:hAnsi="仿宋" w:eastAsia="仿宋" w:cs="仿宋_GB2312"/>
          <w:b/>
          <w:sz w:val="24"/>
          <w:highlight w:val="none"/>
        </w:rPr>
      </w:pPr>
    </w:p>
    <w:p>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pPr>
        <w:snapToGrid w:val="0"/>
        <w:spacing w:before="50" w:after="50"/>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pPr>
        <w:spacing w:line="360" w:lineRule="auto"/>
        <w:jc w:val="center"/>
        <w:rPr>
          <w:rFonts w:ascii="仿宋" w:hAnsi="仿宋" w:eastAsia="仿宋" w:cs="仿宋_GB2312"/>
          <w:b/>
          <w:bCs/>
          <w:sz w:val="32"/>
          <w:szCs w:val="32"/>
          <w:highlight w:val="none"/>
        </w:rPr>
      </w:pPr>
      <w:r>
        <w:rPr>
          <w:rFonts w:ascii="仿宋" w:hAnsi="仿宋" w:eastAsia="仿宋" w:cs="仿宋_GB2312"/>
          <w:b/>
          <w:bCs/>
          <w:sz w:val="32"/>
          <w:szCs w:val="32"/>
          <w:highlight w:val="none"/>
        </w:rPr>
        <w:br w:type="page"/>
      </w:r>
      <w:r>
        <w:rPr>
          <w:rFonts w:hint="eastAsia" w:ascii="仿宋" w:hAnsi="仿宋" w:eastAsia="仿宋" w:cs="仿宋_GB2312"/>
          <w:b/>
          <w:bCs/>
          <w:sz w:val="32"/>
          <w:szCs w:val="32"/>
          <w:highlight w:val="none"/>
        </w:rPr>
        <w:t>八、售后服务方案（如有）</w:t>
      </w:r>
    </w:p>
    <w:p>
      <w:pPr>
        <w:autoSpaceDE w:val="0"/>
        <w:autoSpaceDN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pPr>
        <w:spacing w:line="360" w:lineRule="auto"/>
        <w:rPr>
          <w:rFonts w:ascii="仿宋" w:hAnsi="仿宋" w:eastAsia="仿宋" w:cs="仿宋_GB2312"/>
          <w:sz w:val="24"/>
          <w:highlight w:val="none"/>
        </w:rPr>
      </w:pPr>
    </w:p>
    <w:p>
      <w:pPr>
        <w:spacing w:line="360" w:lineRule="auto"/>
        <w:rPr>
          <w:rFonts w:ascii="仿宋" w:hAnsi="仿宋" w:eastAsia="仿宋" w:cs="仿宋_GB2312"/>
          <w:b/>
          <w:bCs/>
          <w:sz w:val="32"/>
          <w:szCs w:val="32"/>
          <w:highlight w:val="none"/>
        </w:rPr>
      </w:pPr>
    </w:p>
    <w:p>
      <w:pPr>
        <w:spacing w:line="360" w:lineRule="auto"/>
        <w:jc w:val="center"/>
        <w:rPr>
          <w:rFonts w:ascii="仿宋" w:hAnsi="仿宋" w:eastAsia="仿宋" w:cs="仿宋_GB2312"/>
          <w:b/>
          <w:kern w:val="0"/>
          <w:sz w:val="32"/>
          <w:szCs w:val="32"/>
          <w:highlight w:val="none"/>
          <w:lang w:val="zh-CN"/>
        </w:rPr>
      </w:pPr>
      <w:r>
        <w:rPr>
          <w:rFonts w:hint="eastAsia" w:ascii="仿宋" w:hAnsi="仿宋" w:eastAsia="仿宋" w:cs="仿宋_GB2312"/>
          <w:b/>
          <w:bCs/>
          <w:sz w:val="32"/>
          <w:szCs w:val="32"/>
          <w:highlight w:val="none"/>
        </w:rPr>
        <w:br w:type="textWrapping"/>
      </w:r>
      <w:r>
        <w:rPr>
          <w:rFonts w:hint="eastAsia" w:ascii="仿宋" w:hAnsi="仿宋" w:eastAsia="仿宋" w:cs="仿宋_GB2312"/>
          <w:b/>
          <w:bCs/>
          <w:sz w:val="32"/>
          <w:szCs w:val="32"/>
          <w:highlight w:val="none"/>
        </w:rPr>
        <w:t>九、</w:t>
      </w:r>
      <w:r>
        <w:rPr>
          <w:rFonts w:hint="eastAsia" w:ascii="仿宋" w:hAnsi="仿宋" w:eastAsia="仿宋" w:cs="仿宋_GB2312"/>
          <w:b/>
          <w:kern w:val="0"/>
          <w:sz w:val="32"/>
          <w:szCs w:val="32"/>
          <w:highlight w:val="none"/>
          <w:lang w:val="zh-CN"/>
        </w:rPr>
        <w:t>优惠条件及特殊承诺（如有）</w:t>
      </w:r>
    </w:p>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pPr>
        <w:autoSpaceDE w:val="0"/>
        <w:autoSpaceDN w:val="0"/>
        <w:spacing w:line="360" w:lineRule="auto"/>
        <w:ind w:firstLine="120"/>
        <w:rPr>
          <w:rFonts w:ascii="仿宋" w:hAnsi="仿宋" w:eastAsia="仿宋" w:cs="仿宋_GB2312"/>
          <w:kern w:val="0"/>
          <w:sz w:val="24"/>
          <w:highlight w:val="none"/>
        </w:rPr>
      </w:pPr>
    </w:p>
    <w:p>
      <w:pPr>
        <w:autoSpaceDE w:val="0"/>
        <w:autoSpaceDN w:val="0"/>
        <w:spacing w:line="360" w:lineRule="auto"/>
        <w:ind w:firstLine="120"/>
        <w:rPr>
          <w:rFonts w:ascii="仿宋" w:hAnsi="仿宋" w:eastAsia="仿宋" w:cs="仿宋_GB2312"/>
          <w:sz w:val="24"/>
          <w:highlight w:val="none"/>
        </w:rPr>
      </w:pPr>
    </w:p>
    <w:p>
      <w:pPr>
        <w:spacing w:line="360" w:lineRule="auto"/>
        <w:jc w:val="center"/>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br w:type="textWrapping"/>
      </w:r>
      <w:r>
        <w:rPr>
          <w:rFonts w:hint="eastAsia" w:ascii="仿宋" w:hAnsi="仿宋" w:eastAsia="仿宋" w:cs="仿宋_GB2312"/>
          <w:b/>
          <w:bCs/>
          <w:sz w:val="32"/>
          <w:szCs w:val="32"/>
          <w:highlight w:val="none"/>
        </w:rPr>
        <w:t>十、投标人认为需要的其他商务技术文件或说明</w:t>
      </w:r>
    </w:p>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b/>
          <w:bCs/>
          <w:sz w:val="30"/>
          <w:szCs w:val="30"/>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pStyle w:val="475"/>
        <w:keepNext w:val="0"/>
        <w:pageBreakBefore w:val="0"/>
        <w:tabs>
          <w:tab w:val="clear" w:pos="720"/>
        </w:tabs>
        <w:snapToGrid w:val="0"/>
        <w:jc w:val="both"/>
        <w:outlineLvl w:val="9"/>
        <w:rPr>
          <w:rFonts w:ascii="仿宋" w:hAnsi="仿宋" w:eastAsia="仿宋" w:cs="仿宋_GB2312"/>
          <w:b w:val="0"/>
          <w:sz w:val="24"/>
          <w:highlight w:val="none"/>
        </w:r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br w:type="page"/>
      </w:r>
      <w:r>
        <w:rPr>
          <w:rFonts w:hint="eastAsia" w:ascii="仿宋" w:hAnsi="仿宋" w:eastAsia="仿宋" w:cs="仿宋_GB2312"/>
          <w:b/>
          <w:kern w:val="0"/>
          <w:sz w:val="36"/>
          <w:szCs w:val="36"/>
          <w:highlight w:val="none"/>
        </w:rPr>
        <w:t>报价文件部分</w:t>
      </w:r>
    </w:p>
    <w:p>
      <w:pPr>
        <w:spacing w:line="360" w:lineRule="auto"/>
        <w:jc w:val="center"/>
        <w:outlineLvl w:val="0"/>
        <w:rPr>
          <w:rFonts w:ascii="仿宋" w:hAnsi="仿宋" w:eastAsia="仿宋" w:cs="仿宋_GB2312"/>
          <w:b/>
          <w:kern w:val="0"/>
          <w:sz w:val="24"/>
          <w:highlight w:val="none"/>
        </w:r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outlineLvl w:val="0"/>
        <w:rPr>
          <w:rFonts w:ascii="仿宋" w:hAnsi="仿宋" w:eastAsia="仿宋" w:cs="仿宋_GB2312"/>
          <w:kern w:val="0"/>
          <w:sz w:val="24"/>
          <w:highlight w:val="none"/>
        </w:rPr>
      </w:pPr>
      <w:r>
        <w:rPr>
          <w:rFonts w:hint="eastAsia" w:ascii="仿宋" w:hAnsi="仿宋" w:eastAsia="仿宋" w:cs="仿宋_GB2312"/>
          <w:kern w:val="0"/>
          <w:sz w:val="24"/>
          <w:highlight w:val="none"/>
        </w:rPr>
        <w:t>（1）</w:t>
      </w:r>
      <w:r>
        <w:rPr>
          <w:rFonts w:hint="eastAsia" w:ascii="仿宋" w:hAnsi="仿宋" w:eastAsia="仿宋"/>
          <w:sz w:val="24"/>
          <w:szCs w:val="28"/>
          <w:highlight w:val="none"/>
        </w:rPr>
        <w:t>开标一览表(报价表)</w:t>
      </w:r>
      <w:r>
        <w:rPr>
          <w:rFonts w:hint="eastAsia" w:ascii="仿宋" w:hAnsi="仿宋" w:eastAsia="仿宋" w:cs="仿宋_GB2312"/>
          <w:kern w:val="0"/>
          <w:sz w:val="24"/>
          <w:highlight w:val="none"/>
        </w:rPr>
        <w:t>……………………………………………………（页码）</w:t>
      </w:r>
    </w:p>
    <w:p>
      <w:pPr>
        <w:spacing w:line="360" w:lineRule="auto"/>
        <w:jc w:val="left"/>
        <w:rPr>
          <w:rFonts w:ascii="仿宋" w:hAnsi="仿宋" w:eastAsia="仿宋" w:cs="仿宋_GB2312"/>
          <w:kern w:val="0"/>
          <w:sz w:val="24"/>
          <w:highlight w:val="none"/>
        </w:rPr>
      </w:pPr>
      <w:r>
        <w:rPr>
          <w:rFonts w:hint="eastAsia" w:ascii="仿宋" w:hAnsi="仿宋" w:eastAsia="仿宋" w:cs="仿宋_GB2312"/>
          <w:sz w:val="24"/>
          <w:highlight w:val="none"/>
        </w:rPr>
        <w:t>（2）</w:t>
      </w:r>
      <w:r>
        <w:rPr>
          <w:rFonts w:hint="eastAsia" w:ascii="仿宋" w:hAnsi="仿宋" w:eastAsia="仿宋" w:cs="仿宋_GB2312"/>
          <w:color w:val="000000"/>
          <w:kern w:val="0"/>
          <w:sz w:val="24"/>
          <w:highlight w:val="none"/>
        </w:rPr>
        <w:t>中小企业声明函或残疾人福利性单位声明函</w:t>
      </w:r>
      <w:r>
        <w:rPr>
          <w:rFonts w:hint="eastAsia" w:ascii="仿宋" w:hAnsi="仿宋" w:eastAsia="仿宋" w:cs="仿宋_GB2312"/>
          <w:snapToGrid w:val="0"/>
          <w:kern w:val="0"/>
          <w:sz w:val="24"/>
          <w:highlight w:val="none"/>
        </w:rPr>
        <w:t>……………………………（页码）</w:t>
      </w:r>
    </w:p>
    <w:p>
      <w:pPr>
        <w:spacing w:line="360" w:lineRule="auto"/>
        <w:ind w:left="2" w:firstLine="480" w:firstLineChars="200"/>
        <w:rPr>
          <w:rFonts w:ascii="仿宋" w:hAnsi="仿宋" w:eastAsia="仿宋" w:cs="仿宋_GB2312"/>
          <w:sz w:val="24"/>
          <w:highlight w:val="none"/>
        </w:rPr>
      </w:pPr>
    </w:p>
    <w:p>
      <w:pPr>
        <w:spacing w:line="360" w:lineRule="auto"/>
        <w:ind w:left="2" w:firstLine="480" w:firstLineChars="200"/>
        <w:rPr>
          <w:rFonts w:ascii="仿宋" w:hAnsi="仿宋" w:eastAsia="仿宋" w:cs="仿宋_GB2312"/>
          <w:sz w:val="24"/>
          <w:highlight w:val="none"/>
        </w:rPr>
      </w:pPr>
    </w:p>
    <w:p>
      <w:pPr>
        <w:spacing w:line="360" w:lineRule="auto"/>
        <w:ind w:left="2" w:firstLine="480" w:firstLineChars="200"/>
        <w:rPr>
          <w:rFonts w:ascii="仿宋" w:hAnsi="仿宋" w:eastAsia="仿宋" w:cs="仿宋_GB2312"/>
          <w:sz w:val="24"/>
          <w:highlight w:val="none"/>
        </w:rPr>
      </w:pPr>
    </w:p>
    <w:p>
      <w:pPr>
        <w:spacing w:line="360" w:lineRule="auto"/>
        <w:ind w:left="2" w:firstLine="480" w:firstLineChars="200"/>
        <w:rPr>
          <w:rFonts w:ascii="仿宋" w:hAnsi="仿宋" w:eastAsia="仿宋" w:cs="仿宋_GB2312"/>
          <w:sz w:val="24"/>
          <w:highlight w:val="none"/>
        </w:rPr>
      </w:pPr>
    </w:p>
    <w:p>
      <w:pPr>
        <w:spacing w:line="360" w:lineRule="auto"/>
        <w:ind w:left="2" w:firstLine="480" w:firstLineChars="200"/>
        <w:rPr>
          <w:rFonts w:ascii="仿宋" w:hAnsi="仿宋" w:eastAsia="仿宋" w:cs="仿宋_GB2312"/>
          <w:sz w:val="24"/>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pStyle w:val="475"/>
        <w:keepNext w:val="0"/>
        <w:pageBreakBefore w:val="0"/>
        <w:tabs>
          <w:tab w:val="clear" w:pos="720"/>
        </w:tabs>
        <w:snapToGrid w:val="0"/>
        <w:ind w:firstLine="640"/>
        <w:outlineLvl w:val="9"/>
        <w:rPr>
          <w:rFonts w:ascii="仿宋" w:hAnsi="仿宋" w:eastAsia="仿宋" w:cs="仿宋_GB2312"/>
          <w:kern w:val="2"/>
          <w:sz w:val="32"/>
          <w:szCs w:val="32"/>
          <w:highlight w:val="none"/>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475"/>
        <w:keepNext w:val="0"/>
        <w:pageBreakBefore w:val="0"/>
        <w:tabs>
          <w:tab w:val="clear" w:pos="720"/>
        </w:tabs>
        <w:snapToGrid w:val="0"/>
        <w:ind w:firstLine="640"/>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一、开标一览表(报价表)</w:t>
      </w:r>
    </w:p>
    <w:p>
      <w:pPr>
        <w:snapToGrid w:val="0"/>
        <w:spacing w:line="360" w:lineRule="auto"/>
        <w:rPr>
          <w:rFonts w:ascii="仿宋" w:hAnsi="仿宋" w:eastAsia="仿宋" w:cs="仿宋_GB2312"/>
          <w:kern w:val="0"/>
          <w:sz w:val="24"/>
          <w:highlight w:val="none"/>
          <w:lang w:val="zh-CN"/>
        </w:rPr>
      </w:pPr>
      <w:bookmarkStart w:id="457" w:name="_Toc86217005"/>
      <w:r>
        <w:rPr>
          <w:rFonts w:hint="eastAsia" w:ascii="仿宋" w:hAnsi="仿宋" w:eastAsia="仿宋" w:cs="仿宋_GB2312"/>
          <w:sz w:val="24"/>
          <w:highlight w:val="none"/>
        </w:rPr>
        <w:t>项目名称</w:t>
      </w:r>
      <w:r>
        <w:rPr>
          <w:rFonts w:hint="eastAsia" w:ascii="仿宋" w:hAnsi="仿宋" w:eastAsia="仿宋" w:cs="仿宋_GB2312"/>
          <w:kern w:val="0"/>
          <w:sz w:val="24"/>
          <w:highlight w:val="none"/>
          <w:lang w:val="zh-CN"/>
        </w:rPr>
        <w:t>：</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项目编号：                  标项：</w:t>
      </w:r>
    </w:p>
    <w:tbl>
      <w:tblPr>
        <w:tblStyle w:val="60"/>
        <w:tblW w:w="0" w:type="auto"/>
        <w:tblInd w:w="-661" w:type="dxa"/>
        <w:tblLayout w:type="fixed"/>
        <w:tblCellMar>
          <w:top w:w="0" w:type="dxa"/>
          <w:left w:w="108" w:type="dxa"/>
          <w:bottom w:w="0" w:type="dxa"/>
          <w:right w:w="108" w:type="dxa"/>
        </w:tblCellMar>
      </w:tblPr>
      <w:tblGrid>
        <w:gridCol w:w="773"/>
        <w:gridCol w:w="3374"/>
        <w:gridCol w:w="946"/>
        <w:gridCol w:w="1747"/>
        <w:gridCol w:w="1547"/>
        <w:gridCol w:w="1171"/>
      </w:tblGrid>
      <w:tr>
        <w:tblPrEx>
          <w:tblCellMar>
            <w:top w:w="0" w:type="dxa"/>
            <w:left w:w="108" w:type="dxa"/>
            <w:bottom w:w="0" w:type="dxa"/>
            <w:right w:w="108" w:type="dxa"/>
          </w:tblCellMar>
        </w:tblPrEx>
        <w:trPr>
          <w:trHeight w:val="873" w:hRule="atLeast"/>
        </w:trPr>
        <w:tc>
          <w:tcPr>
            <w:tcW w:w="7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b/>
                <w:bCs/>
                <w:sz w:val="24"/>
                <w:highlight w:val="none"/>
              </w:rPr>
            </w:pPr>
            <w:r>
              <w:rPr>
                <w:rFonts w:hint="eastAsia" w:ascii="宋体" w:cs="宋体"/>
                <w:b/>
                <w:bCs/>
                <w:sz w:val="24"/>
                <w:highlight w:val="none"/>
                <w:lang w:val="zh-CN"/>
              </w:rPr>
              <w:t>序号</w:t>
            </w:r>
          </w:p>
        </w:tc>
        <w:tc>
          <w:tcPr>
            <w:tcW w:w="337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b/>
                <w:bCs/>
                <w:sz w:val="24"/>
                <w:highlight w:val="none"/>
              </w:rPr>
            </w:pPr>
            <w:r>
              <w:rPr>
                <w:rFonts w:hint="eastAsia" w:ascii="宋体" w:cs="宋体"/>
                <w:b/>
                <w:bCs/>
                <w:sz w:val="24"/>
                <w:highlight w:val="none"/>
                <w:lang w:val="zh-CN"/>
              </w:rPr>
              <w:t>项目内容</w:t>
            </w:r>
          </w:p>
        </w:tc>
        <w:tc>
          <w:tcPr>
            <w:tcW w:w="946" w:type="dxa"/>
            <w:tcBorders>
              <w:top w:val="single" w:color="auto" w:sz="6" w:space="0"/>
              <w:left w:val="single" w:color="auto" w:sz="6" w:space="0"/>
              <w:bottom w:val="single" w:color="auto" w:sz="4" w:space="0"/>
              <w:right w:val="single" w:color="auto" w:sz="6" w:space="0"/>
            </w:tcBorders>
            <w:noWrap/>
            <w:vAlign w:val="center"/>
          </w:tcPr>
          <w:p>
            <w:pPr>
              <w:autoSpaceDE w:val="0"/>
              <w:autoSpaceDN w:val="0"/>
              <w:spacing w:line="360" w:lineRule="exact"/>
              <w:jc w:val="center"/>
              <w:rPr>
                <w:b/>
                <w:bCs/>
                <w:sz w:val="24"/>
                <w:highlight w:val="none"/>
              </w:rPr>
            </w:pPr>
            <w:r>
              <w:rPr>
                <w:rFonts w:hint="eastAsia"/>
                <w:b/>
                <w:bCs/>
                <w:sz w:val="24"/>
                <w:highlight w:val="none"/>
              </w:rPr>
              <w:t>数量</w:t>
            </w:r>
          </w:p>
        </w:tc>
        <w:tc>
          <w:tcPr>
            <w:tcW w:w="17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cs="宋体"/>
                <w:b/>
                <w:bCs/>
                <w:sz w:val="24"/>
                <w:highlight w:val="none"/>
                <w:lang w:val="zh-CN"/>
              </w:rPr>
            </w:pPr>
            <w:r>
              <w:rPr>
                <w:rFonts w:hint="eastAsia"/>
                <w:b/>
                <w:bCs/>
                <w:sz w:val="24"/>
                <w:highlight w:val="none"/>
              </w:rPr>
              <w:t>单价（元）</w:t>
            </w:r>
          </w:p>
        </w:tc>
        <w:tc>
          <w:tcPr>
            <w:tcW w:w="15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b/>
                <w:bCs/>
                <w:sz w:val="24"/>
                <w:highlight w:val="none"/>
              </w:rPr>
            </w:pPr>
            <w:r>
              <w:rPr>
                <w:rFonts w:hint="eastAsia" w:ascii="宋体" w:cs="宋体"/>
                <w:b/>
                <w:bCs/>
                <w:sz w:val="24"/>
                <w:highlight w:val="none"/>
                <w:lang w:val="zh-CN"/>
              </w:rPr>
              <w:t>合价（</w:t>
            </w:r>
            <w:r>
              <w:rPr>
                <w:rFonts w:hint="eastAsia" w:ascii="宋体" w:cs="宋体"/>
                <w:b/>
                <w:bCs/>
                <w:sz w:val="24"/>
                <w:highlight w:val="none"/>
              </w:rPr>
              <w:t>元</w:t>
            </w:r>
            <w:r>
              <w:rPr>
                <w:rFonts w:hint="eastAsia" w:ascii="宋体" w:cs="宋体"/>
                <w:b/>
                <w:bCs/>
                <w:sz w:val="24"/>
                <w:highlight w:val="none"/>
                <w:lang w:val="zh-CN"/>
              </w:rPr>
              <w:t>）</w:t>
            </w: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b/>
                <w:bCs/>
                <w:sz w:val="24"/>
                <w:highlight w:val="none"/>
              </w:rPr>
            </w:pPr>
            <w:r>
              <w:rPr>
                <w:rFonts w:hint="eastAsia" w:ascii="宋体" w:cs="宋体"/>
                <w:b/>
                <w:bCs/>
                <w:sz w:val="24"/>
                <w:highlight w:val="none"/>
                <w:lang w:val="zh-CN"/>
              </w:rPr>
              <w:t>备注</w:t>
            </w:r>
          </w:p>
        </w:tc>
      </w:tr>
      <w:tr>
        <w:tblPrEx>
          <w:tblCellMar>
            <w:top w:w="0" w:type="dxa"/>
            <w:left w:w="108" w:type="dxa"/>
            <w:bottom w:w="0" w:type="dxa"/>
            <w:right w:w="108" w:type="dxa"/>
          </w:tblCellMar>
        </w:tblPrEx>
        <w:trPr>
          <w:trHeight w:val="1014" w:hRule="atLeast"/>
        </w:trPr>
        <w:tc>
          <w:tcPr>
            <w:tcW w:w="7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hAnsi="宋体" w:cs="Arial Unicode MS"/>
                <w:sz w:val="24"/>
                <w:highlight w:val="none"/>
              </w:rPr>
            </w:pPr>
            <w:r>
              <w:rPr>
                <w:rFonts w:hint="eastAsia" w:ascii="宋体" w:hAnsi="宋体" w:cs="Arial Unicode MS"/>
                <w:sz w:val="24"/>
                <w:highlight w:val="none"/>
              </w:rPr>
              <w:t>1</w:t>
            </w:r>
          </w:p>
        </w:tc>
        <w:tc>
          <w:tcPr>
            <w:tcW w:w="3374"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宋体" w:hAnsi="宋体"/>
                <w:sz w:val="24"/>
                <w:highlight w:val="none"/>
              </w:rPr>
            </w:pPr>
            <w:r>
              <w:rPr>
                <w:rFonts w:hint="eastAsia" w:ascii="宋体" w:hAnsi="宋体"/>
                <w:b/>
                <w:sz w:val="24"/>
                <w:highlight w:val="none"/>
              </w:rPr>
              <w:t>1:500地理信息资源更新建库</w:t>
            </w:r>
          </w:p>
        </w:tc>
        <w:tc>
          <w:tcPr>
            <w:tcW w:w="9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exact"/>
              <w:jc w:val="center"/>
              <w:rPr>
                <w:rFonts w:hint="eastAsia" w:ascii="宋体" w:hAnsi="宋体" w:eastAsia="宋体" w:cs="Arial Unicode MS"/>
                <w:sz w:val="24"/>
                <w:highlight w:val="none"/>
                <w:lang w:val="en-US" w:eastAsia="zh-CN"/>
              </w:rPr>
            </w:pPr>
            <w:r>
              <w:rPr>
                <w:rFonts w:hint="eastAsia" w:ascii="宋体" w:hAnsi="宋体" w:cs="Arial Unicode MS"/>
                <w:sz w:val="24"/>
                <w:highlight w:val="none"/>
                <w:lang w:val="en-US" w:eastAsia="zh-CN"/>
              </w:rPr>
              <w:t>1</w:t>
            </w:r>
          </w:p>
        </w:tc>
        <w:tc>
          <w:tcPr>
            <w:tcW w:w="1747" w:type="dxa"/>
            <w:tcBorders>
              <w:top w:val="single" w:color="auto" w:sz="4" w:space="0"/>
              <w:left w:val="single" w:color="auto" w:sz="4" w:space="0"/>
              <w:bottom w:val="single" w:color="auto" w:sz="4" w:space="0"/>
              <w:right w:val="single" w:color="auto" w:sz="6" w:space="0"/>
            </w:tcBorders>
            <w:noWrap/>
          </w:tcPr>
          <w:p>
            <w:pPr>
              <w:autoSpaceDE w:val="0"/>
              <w:autoSpaceDN w:val="0"/>
              <w:spacing w:line="360" w:lineRule="exact"/>
              <w:jc w:val="center"/>
              <w:rPr>
                <w:rFonts w:ascii="宋体" w:hAnsi="宋体" w:cs="Arial Unicode MS"/>
                <w:sz w:val="24"/>
                <w:highlight w:val="none"/>
              </w:rPr>
            </w:pPr>
          </w:p>
        </w:tc>
        <w:tc>
          <w:tcPr>
            <w:tcW w:w="15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hAnsi="宋体" w:cs="Arial Unicode MS"/>
                <w:sz w:val="24"/>
                <w:highlight w:val="none"/>
              </w:rPr>
            </w:pP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40" w:lineRule="exact"/>
              <w:jc w:val="center"/>
              <w:rPr>
                <w:rFonts w:ascii="宋体" w:hAnsi="宋体" w:cs="Arial Unicode MS"/>
                <w:sz w:val="24"/>
                <w:highlight w:val="none"/>
              </w:rPr>
            </w:pPr>
          </w:p>
        </w:tc>
      </w:tr>
      <w:tr>
        <w:tblPrEx>
          <w:tblCellMar>
            <w:top w:w="0" w:type="dxa"/>
            <w:left w:w="108" w:type="dxa"/>
            <w:bottom w:w="0" w:type="dxa"/>
            <w:right w:w="108" w:type="dxa"/>
          </w:tblCellMar>
        </w:tblPrEx>
        <w:trPr>
          <w:trHeight w:val="1014" w:hRule="atLeast"/>
        </w:trPr>
        <w:tc>
          <w:tcPr>
            <w:tcW w:w="7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hAnsi="宋体" w:cs="Arial Unicode MS"/>
                <w:sz w:val="24"/>
                <w:highlight w:val="none"/>
              </w:rPr>
            </w:pPr>
            <w:r>
              <w:rPr>
                <w:rFonts w:hint="eastAsia" w:ascii="宋体" w:hAnsi="宋体" w:cs="Arial Unicode MS"/>
                <w:sz w:val="24"/>
                <w:highlight w:val="none"/>
              </w:rPr>
              <w:t>2</w:t>
            </w:r>
          </w:p>
        </w:tc>
        <w:tc>
          <w:tcPr>
            <w:tcW w:w="3374"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宋体" w:hAnsi="宋体"/>
                <w:b/>
                <w:sz w:val="24"/>
                <w:highlight w:val="none"/>
              </w:rPr>
            </w:pPr>
            <w:r>
              <w:rPr>
                <w:rFonts w:hint="eastAsia" w:ascii="宋体" w:hAnsi="宋体"/>
                <w:b/>
                <w:sz w:val="24"/>
                <w:highlight w:val="none"/>
              </w:rPr>
              <w:t>1:2000缩编更新建库</w:t>
            </w:r>
          </w:p>
        </w:tc>
        <w:tc>
          <w:tcPr>
            <w:tcW w:w="9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exact"/>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1747" w:type="dxa"/>
            <w:tcBorders>
              <w:top w:val="single" w:color="auto" w:sz="4" w:space="0"/>
              <w:left w:val="single" w:color="auto" w:sz="4" w:space="0"/>
              <w:bottom w:val="single" w:color="auto" w:sz="4" w:space="0"/>
              <w:right w:val="single" w:color="auto" w:sz="6" w:space="0"/>
            </w:tcBorders>
            <w:noWrap/>
          </w:tcPr>
          <w:p>
            <w:pPr>
              <w:autoSpaceDE w:val="0"/>
              <w:autoSpaceDN w:val="0"/>
              <w:spacing w:line="360" w:lineRule="exact"/>
              <w:jc w:val="center"/>
              <w:rPr>
                <w:rFonts w:ascii="宋体" w:hAnsi="宋体" w:cs="Arial Unicode MS"/>
                <w:sz w:val="24"/>
                <w:highlight w:val="none"/>
              </w:rPr>
            </w:pPr>
          </w:p>
        </w:tc>
        <w:tc>
          <w:tcPr>
            <w:tcW w:w="15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hAnsi="宋体" w:cs="Arial Unicode MS"/>
                <w:sz w:val="24"/>
                <w:highlight w:val="none"/>
              </w:rPr>
            </w:pP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40" w:lineRule="exact"/>
              <w:jc w:val="center"/>
              <w:rPr>
                <w:rFonts w:ascii="宋体" w:hAnsi="宋体" w:cs="Arial Unicode MS"/>
                <w:sz w:val="24"/>
                <w:highlight w:val="none"/>
              </w:rPr>
            </w:pPr>
          </w:p>
        </w:tc>
      </w:tr>
      <w:tr>
        <w:tblPrEx>
          <w:tblCellMar>
            <w:top w:w="0" w:type="dxa"/>
            <w:left w:w="108" w:type="dxa"/>
            <w:bottom w:w="0" w:type="dxa"/>
            <w:right w:w="108" w:type="dxa"/>
          </w:tblCellMar>
        </w:tblPrEx>
        <w:trPr>
          <w:trHeight w:val="1014" w:hRule="atLeast"/>
        </w:trPr>
        <w:tc>
          <w:tcPr>
            <w:tcW w:w="77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hAnsi="宋体" w:cs="Arial Unicode MS"/>
                <w:sz w:val="24"/>
                <w:highlight w:val="none"/>
              </w:rPr>
            </w:pPr>
            <w:r>
              <w:rPr>
                <w:rFonts w:hint="eastAsia" w:ascii="宋体" w:hAnsi="宋体" w:cs="Arial Unicode MS"/>
                <w:sz w:val="24"/>
                <w:highlight w:val="none"/>
              </w:rPr>
              <w:t>3</w:t>
            </w:r>
          </w:p>
        </w:tc>
        <w:tc>
          <w:tcPr>
            <w:tcW w:w="3374"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宋体" w:hAnsi="宋体"/>
                <w:b/>
                <w:sz w:val="24"/>
                <w:highlight w:val="none"/>
              </w:rPr>
            </w:pPr>
            <w:r>
              <w:rPr>
                <w:rFonts w:hint="eastAsia" w:ascii="宋体" w:hAnsi="宋体"/>
                <w:b/>
                <w:sz w:val="24"/>
                <w:highlight w:val="none"/>
              </w:rPr>
              <w:t>地名地址更新建库</w:t>
            </w:r>
          </w:p>
        </w:tc>
        <w:tc>
          <w:tcPr>
            <w:tcW w:w="94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exact"/>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1747" w:type="dxa"/>
            <w:tcBorders>
              <w:top w:val="single" w:color="auto" w:sz="4" w:space="0"/>
              <w:left w:val="single" w:color="auto" w:sz="4" w:space="0"/>
              <w:bottom w:val="single" w:color="auto" w:sz="4" w:space="0"/>
              <w:right w:val="single" w:color="auto" w:sz="6" w:space="0"/>
            </w:tcBorders>
            <w:noWrap/>
          </w:tcPr>
          <w:p>
            <w:pPr>
              <w:autoSpaceDE w:val="0"/>
              <w:autoSpaceDN w:val="0"/>
              <w:spacing w:line="360" w:lineRule="exact"/>
              <w:jc w:val="center"/>
              <w:rPr>
                <w:rFonts w:ascii="宋体" w:hAnsi="宋体" w:cs="Arial Unicode MS"/>
                <w:sz w:val="24"/>
                <w:highlight w:val="none"/>
              </w:rPr>
            </w:pPr>
          </w:p>
        </w:tc>
        <w:tc>
          <w:tcPr>
            <w:tcW w:w="15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rFonts w:ascii="宋体" w:hAnsi="宋体" w:cs="Arial Unicode MS"/>
                <w:sz w:val="24"/>
                <w:highlight w:val="none"/>
              </w:rPr>
            </w:pP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40" w:lineRule="exact"/>
              <w:jc w:val="center"/>
              <w:rPr>
                <w:rFonts w:ascii="宋体" w:hAnsi="宋体" w:cs="Arial Unicode MS"/>
                <w:sz w:val="24"/>
                <w:highlight w:val="none"/>
              </w:rPr>
            </w:pPr>
          </w:p>
        </w:tc>
      </w:tr>
      <w:tr>
        <w:tblPrEx>
          <w:tblCellMar>
            <w:top w:w="0" w:type="dxa"/>
            <w:left w:w="108" w:type="dxa"/>
            <w:bottom w:w="0" w:type="dxa"/>
            <w:right w:w="108" w:type="dxa"/>
          </w:tblCellMar>
        </w:tblPrEx>
        <w:trPr>
          <w:trHeight w:val="689" w:hRule="atLeast"/>
        </w:trPr>
        <w:tc>
          <w:tcPr>
            <w:tcW w:w="4147"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宋体" w:cs="宋体"/>
                <w:b/>
                <w:bCs/>
                <w:sz w:val="24"/>
                <w:highlight w:val="none"/>
                <w:lang w:val="zh-CN"/>
              </w:rPr>
            </w:pPr>
            <w:r>
              <w:rPr>
                <w:rFonts w:hint="eastAsia" w:ascii="宋体" w:hAnsi="宋体" w:cs="Arial Unicode MS"/>
                <w:b/>
                <w:bCs/>
                <w:sz w:val="24"/>
                <w:highlight w:val="none"/>
              </w:rPr>
              <w:t>总报价（小写）</w:t>
            </w:r>
          </w:p>
        </w:tc>
        <w:tc>
          <w:tcPr>
            <w:tcW w:w="5411" w:type="dxa"/>
            <w:gridSpan w:val="4"/>
            <w:tcBorders>
              <w:top w:val="single" w:color="auto" w:sz="4" w:space="0"/>
              <w:left w:val="single" w:color="auto" w:sz="6" w:space="0"/>
              <w:bottom w:val="single" w:color="auto" w:sz="4" w:space="0"/>
              <w:right w:val="single" w:color="auto" w:sz="6" w:space="0"/>
            </w:tcBorders>
            <w:noWrap/>
            <w:vAlign w:val="center"/>
          </w:tcPr>
          <w:p>
            <w:pPr>
              <w:autoSpaceDE w:val="0"/>
              <w:autoSpaceDN w:val="0"/>
              <w:spacing w:line="340" w:lineRule="exact"/>
              <w:jc w:val="center"/>
              <w:rPr>
                <w:rFonts w:ascii="宋体" w:hAnsi="宋体" w:cs="Arial Unicode MS"/>
                <w:b/>
                <w:bCs/>
                <w:sz w:val="24"/>
                <w:highlight w:val="none"/>
              </w:rPr>
            </w:pPr>
            <w:r>
              <w:rPr>
                <w:rFonts w:hint="eastAsia" w:ascii="宋体" w:hAnsi="宋体" w:cs="Arial Unicode MS"/>
                <w:b/>
                <w:bCs/>
                <w:sz w:val="24"/>
                <w:highlight w:val="none"/>
              </w:rPr>
              <w:t xml:space="preserve">    元</w:t>
            </w:r>
          </w:p>
        </w:tc>
      </w:tr>
      <w:tr>
        <w:tblPrEx>
          <w:tblCellMar>
            <w:top w:w="0" w:type="dxa"/>
            <w:left w:w="108" w:type="dxa"/>
            <w:bottom w:w="0" w:type="dxa"/>
            <w:right w:w="108" w:type="dxa"/>
          </w:tblCellMar>
        </w:tblPrEx>
        <w:trPr>
          <w:trHeight w:val="757" w:hRule="atLeast"/>
        </w:trPr>
        <w:tc>
          <w:tcPr>
            <w:tcW w:w="4147"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exact"/>
              <w:jc w:val="center"/>
              <w:rPr>
                <w:b/>
                <w:bCs/>
                <w:sz w:val="24"/>
                <w:highlight w:val="none"/>
              </w:rPr>
            </w:pPr>
            <w:r>
              <w:rPr>
                <w:rFonts w:hint="eastAsia"/>
                <w:b/>
                <w:bCs/>
                <w:sz w:val="24"/>
                <w:szCs w:val="21"/>
                <w:highlight w:val="none"/>
              </w:rPr>
              <w:t>总报价（大写）</w:t>
            </w:r>
          </w:p>
        </w:tc>
        <w:tc>
          <w:tcPr>
            <w:tcW w:w="5411" w:type="dxa"/>
            <w:gridSpan w:val="4"/>
            <w:tcBorders>
              <w:top w:val="single" w:color="auto" w:sz="4" w:space="0"/>
              <w:left w:val="single" w:color="auto" w:sz="6" w:space="0"/>
              <w:bottom w:val="single" w:color="auto" w:sz="4" w:space="0"/>
              <w:right w:val="single" w:color="auto" w:sz="6" w:space="0"/>
            </w:tcBorders>
            <w:noWrap/>
            <w:vAlign w:val="center"/>
          </w:tcPr>
          <w:p>
            <w:pPr>
              <w:autoSpaceDE w:val="0"/>
              <w:autoSpaceDN w:val="0"/>
              <w:spacing w:line="340" w:lineRule="exact"/>
              <w:jc w:val="center"/>
              <w:rPr>
                <w:rFonts w:ascii="宋体" w:hAnsi="宋体" w:cs="Arial Unicode MS"/>
                <w:b/>
                <w:bCs/>
                <w:sz w:val="24"/>
                <w:highlight w:val="none"/>
              </w:rPr>
            </w:pPr>
            <w:r>
              <w:rPr>
                <w:rFonts w:hint="eastAsia" w:ascii="宋体" w:hAnsi="宋体" w:cs="Arial Unicode MS"/>
                <w:b/>
                <w:bCs/>
                <w:sz w:val="24"/>
                <w:highlight w:val="none"/>
              </w:rPr>
              <w:t xml:space="preserve">    元</w:t>
            </w:r>
          </w:p>
        </w:tc>
      </w:tr>
    </w:tbl>
    <w:p>
      <w:pPr>
        <w:snapToGrid w:val="0"/>
        <w:spacing w:line="360" w:lineRule="auto"/>
        <w:ind w:left="480"/>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pPr>
        <w:spacing w:line="360" w:lineRule="auto"/>
        <w:ind w:left="-2" w:leftChars="-1"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1、投标人需按本表格式填写，不得自行更</w:t>
      </w:r>
      <w:r>
        <w:rPr>
          <w:rFonts w:hint="eastAsia" w:ascii="仿宋" w:hAnsi="仿宋" w:eastAsia="仿宋"/>
          <w:sz w:val="24"/>
          <w:highlight w:val="none"/>
        </w:rPr>
        <w:t>改，如无对应内容，则填写：“无或/”。</w:t>
      </w:r>
    </w:p>
    <w:p>
      <w:pPr>
        <w:spacing w:line="360" w:lineRule="auto"/>
        <w:ind w:firstLine="480" w:firstLineChars="200"/>
        <w:rPr>
          <w:rFonts w:ascii="仿宋" w:hAnsi="仿宋" w:eastAsia="仿宋" w:cs="宋体"/>
          <w:kern w:val="0"/>
          <w:sz w:val="24"/>
          <w:highlight w:val="none"/>
        </w:rPr>
      </w:pPr>
      <w:r>
        <w:rPr>
          <w:rFonts w:hint="eastAsia" w:ascii="仿宋" w:hAnsi="仿宋" w:eastAsia="仿宋" w:cs="仿宋_GB2312"/>
          <w:kern w:val="0"/>
          <w:sz w:val="24"/>
          <w:highlight w:val="none"/>
          <w:lang w:val="zh-CN"/>
        </w:rPr>
        <w:t>2、有关本项目实施所涉及的一切费用（详见前附表）均计入报价。</w:t>
      </w:r>
      <w:r>
        <w:rPr>
          <w:rFonts w:hint="eastAsia" w:ascii="仿宋" w:hAnsi="仿宋" w:eastAsia="仿宋" w:cs="宋体"/>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ascii="仿宋" w:hAnsi="仿宋" w:eastAsia="仿宋" w:cs="仿宋_GB2312"/>
          <w:sz w:val="24"/>
          <w:highlight w:val="none"/>
        </w:rPr>
      </w:pPr>
      <w:r>
        <w:rPr>
          <w:rFonts w:ascii="仿宋" w:hAnsi="仿宋" w:eastAsia="仿宋" w:cs="宋体"/>
          <w:kern w:val="0"/>
          <w:sz w:val="24"/>
          <w:szCs w:val="22"/>
          <w:highlight w:val="none"/>
          <w:lang w:val="zh-CN"/>
        </w:rPr>
        <w:t>4</w:t>
      </w:r>
      <w:r>
        <w:rPr>
          <w:rFonts w:hint="eastAsia" w:ascii="仿宋" w:hAnsi="仿宋" w:eastAsia="仿宋" w:cs="宋体"/>
          <w:kern w:val="0"/>
          <w:sz w:val="24"/>
          <w:szCs w:val="22"/>
          <w:highlight w:val="none"/>
          <w:lang w:val="zh-CN"/>
        </w:rPr>
        <w:t>、</w:t>
      </w:r>
      <w:r>
        <w:rPr>
          <w:rFonts w:hint="eastAsia" w:ascii="仿宋" w:hAnsi="仿宋" w:eastAsia="仿宋" w:cs="宋体"/>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pPr>
        <w:spacing w:line="360" w:lineRule="auto"/>
        <w:ind w:right="1200" w:firstLine="4320" w:firstLineChars="1800"/>
        <w:rPr>
          <w:rFonts w:ascii="仿宋" w:hAnsi="仿宋" w:eastAsia="仿宋" w:cs="仿宋_GB2312"/>
          <w:sz w:val="24"/>
          <w:highlight w:val="none"/>
        </w:rPr>
      </w:pPr>
      <w:r>
        <w:rPr>
          <w:rFonts w:hint="eastAsia" w:ascii="仿宋" w:hAnsi="仿宋" w:eastAsia="仿宋" w:cs="仿宋_GB2312"/>
          <w:sz w:val="24"/>
          <w:highlight w:val="none"/>
        </w:rPr>
        <w:t xml:space="preserve">投标人名称（电子签名）： </w:t>
      </w:r>
    </w:p>
    <w:p>
      <w:pPr>
        <w:spacing w:line="360" w:lineRule="auto"/>
        <w:ind w:right="1200" w:firstLine="4800" w:firstLineChars="2000"/>
        <w:rPr>
          <w:rFonts w:ascii="仿宋" w:hAnsi="仿宋" w:eastAsia="仿宋" w:cs="仿宋_GB2312"/>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sz w:val="24"/>
          <w:highlight w:val="none"/>
        </w:rPr>
        <w:t>日期：  年   月   日</w:t>
      </w:r>
      <w:bookmarkEnd w:id="457"/>
    </w:p>
    <w:p>
      <w:pPr>
        <w:pStyle w:val="475"/>
        <w:keepNext w:val="0"/>
        <w:pageBreakBefore w:val="0"/>
        <w:tabs>
          <w:tab w:val="clear" w:pos="720"/>
        </w:tabs>
        <w:snapToGrid w:val="0"/>
        <w:spacing w:before="240"/>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二、中小企业声明函</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 xml:space="preserve">本公司（联合体）郑重声明，根据《政府采购促进中小企业发展管理办法》（财库﹝2020﹞46 号）的规定，本公司（联合体）参加 </w:t>
      </w:r>
      <w:r>
        <w:rPr>
          <w:rFonts w:hint="eastAsia" w:ascii="仿宋" w:hAnsi="仿宋" w:eastAsia="仿宋"/>
          <w:sz w:val="24"/>
          <w:highlight w:val="none"/>
          <w:u w:val="single"/>
        </w:rPr>
        <w:t>（单位名称）</w:t>
      </w:r>
      <w:r>
        <w:rPr>
          <w:rFonts w:hint="eastAsia" w:ascii="仿宋" w:hAnsi="仿宋" w:eastAsia="仿宋"/>
          <w:sz w:val="24"/>
          <w:highlight w:val="none"/>
        </w:rPr>
        <w:t xml:space="preserve"> 的 </w:t>
      </w:r>
      <w:r>
        <w:rPr>
          <w:rFonts w:hint="eastAsia" w:ascii="仿宋" w:hAnsi="仿宋" w:eastAsia="仿宋"/>
          <w:sz w:val="24"/>
          <w:highlight w:val="none"/>
          <w:u w:val="single"/>
        </w:rPr>
        <w:t>（项目名称）</w:t>
      </w:r>
      <w:r>
        <w:rPr>
          <w:rFonts w:hint="eastAsia" w:ascii="仿宋" w:hAnsi="仿宋" w:eastAsia="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cs="仿宋_GB2312"/>
          <w:sz w:val="24"/>
          <w:highlight w:val="none"/>
          <w:u w:val="single"/>
        </w:rPr>
        <w:t>其他未列明行业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cs="仿宋_GB2312"/>
          <w:sz w:val="24"/>
          <w:highlight w:val="none"/>
          <w:u w:val="single"/>
        </w:rPr>
        <w:t>其他未列明行业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（中型企业、小型企业、微型企业）</w:t>
      </w:r>
      <w:r>
        <w:rPr>
          <w:rFonts w:hint="eastAsia" w:ascii="仿宋" w:hAnsi="仿宋" w:eastAsia="仿宋"/>
          <w:sz w:val="24"/>
          <w:highlight w:val="none"/>
        </w:rPr>
        <w:t xml:space="preserve"> ；</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pacing w:line="440" w:lineRule="exact"/>
        <w:ind w:right="104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 xml:space="preserve">名称（ </w:t>
      </w:r>
      <w:r>
        <w:rPr>
          <w:rFonts w:hint="eastAsia" w:ascii="仿宋" w:hAnsi="仿宋" w:eastAsia="仿宋" w:cs="仿宋_GB2312"/>
          <w:sz w:val="24"/>
          <w:highlight w:val="none"/>
        </w:rPr>
        <w:t>电子签名</w:t>
      </w:r>
      <w:r>
        <w:rPr>
          <w:rFonts w:hint="eastAsia" w:ascii="仿宋" w:hAnsi="仿宋" w:eastAsia="仿宋"/>
          <w:sz w:val="24"/>
          <w:highlight w:val="none"/>
        </w:rPr>
        <w:t>）：</w:t>
      </w:r>
    </w:p>
    <w:p>
      <w:pPr>
        <w:spacing w:line="440" w:lineRule="exact"/>
        <w:ind w:right="1120" w:firstLine="5040" w:firstLineChars="2100"/>
        <w:rPr>
          <w:rFonts w:ascii="仿宋" w:hAnsi="仿宋" w:eastAsia="仿宋"/>
          <w:sz w:val="24"/>
          <w:highlight w:val="none"/>
        </w:rPr>
      </w:pPr>
      <w:r>
        <w:rPr>
          <w:rFonts w:hint="eastAsia" w:ascii="仿宋" w:hAnsi="仿宋" w:eastAsia="仿宋"/>
          <w:sz w:val="24"/>
          <w:highlight w:val="none"/>
        </w:rPr>
        <w:t>日 期：</w:t>
      </w:r>
    </w:p>
    <w:p>
      <w:pPr>
        <w:spacing w:line="360" w:lineRule="auto"/>
        <w:ind w:firstLine="354" w:firstLineChars="147"/>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从业人员、营业收入、资产总额填报上一年度数据，无上一年度数据的新成立企业可不填报。</w:t>
      </w:r>
    </w:p>
    <w:p>
      <w:pPr>
        <w:spacing w:line="360" w:lineRule="auto"/>
        <w:ind w:right="420" w:firstLine="482" w:firstLineChars="200"/>
        <w:rPr>
          <w:rFonts w:ascii="仿宋" w:hAnsi="仿宋" w:eastAsia="仿宋" w:cs="宋体"/>
          <w:b/>
          <w:bCs/>
          <w:sz w:val="24"/>
          <w:highlight w:val="none"/>
        </w:rPr>
      </w:pPr>
      <w:r>
        <w:rPr>
          <w:rFonts w:hint="eastAsia" w:ascii="仿宋" w:hAnsi="仿宋" w:eastAsia="仿宋" w:cs="仿宋_GB2312"/>
          <w:b/>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ascii="仿宋" w:hAnsi="仿宋" w:eastAsia="仿宋" w:cs="仿宋_GB2312"/>
          <w:sz w:val="24"/>
          <w:highlight w:val="none"/>
        </w:rPr>
      </w:pPr>
      <w:r>
        <w:rPr>
          <w:rFonts w:hint="eastAsia" w:ascii="仿宋" w:hAnsi="仿宋" w:eastAsia="仿宋" w:cs="仿宋_GB2312"/>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ascii="仿宋" w:hAnsi="仿宋" w:eastAsia="仿宋"/>
          <w:b/>
          <w:spacing w:val="6"/>
          <w:sz w:val="32"/>
          <w:szCs w:val="32"/>
          <w:highlight w:val="none"/>
        </w:rPr>
      </w:pPr>
      <w:r>
        <w:rPr>
          <w:rFonts w:hint="eastAsia" w:ascii="仿宋" w:hAnsi="仿宋" w:eastAsia="仿宋" w:cs="仿宋_GB2312"/>
          <w:sz w:val="36"/>
          <w:szCs w:val="36"/>
          <w:highlight w:val="none"/>
        </w:rPr>
        <w:br w:type="page"/>
      </w:r>
      <w:r>
        <w:rPr>
          <w:rFonts w:hint="eastAsia" w:ascii="仿宋" w:hAnsi="仿宋" w:eastAsia="仿宋"/>
          <w:b/>
          <w:spacing w:val="6"/>
          <w:sz w:val="32"/>
          <w:szCs w:val="32"/>
          <w:highlight w:val="none"/>
        </w:rPr>
        <w:t>或、残疾人福利性单位声明函</w:t>
      </w:r>
    </w:p>
    <w:p>
      <w:pPr>
        <w:spacing w:line="360" w:lineRule="auto"/>
        <w:rPr>
          <w:rFonts w:ascii="仿宋" w:hAnsi="仿宋" w:eastAsia="仿宋"/>
          <w:b/>
          <w:spacing w:val="6"/>
          <w:sz w:val="30"/>
          <w:szCs w:val="30"/>
          <w:highlight w:val="none"/>
        </w:rPr>
      </w:pP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sz w:val="24"/>
          <w:highlight w:val="none"/>
        </w:rPr>
      </w:pPr>
    </w:p>
    <w:p>
      <w:pPr>
        <w:spacing w:line="360" w:lineRule="auto"/>
        <w:ind w:firstLine="480" w:firstLineChars="200"/>
        <w:rPr>
          <w:rFonts w:ascii="仿宋" w:hAnsi="仿宋" w:eastAsia="仿宋" w:cs="仿宋_GB2312"/>
          <w:sz w:val="24"/>
          <w:highlight w:val="none"/>
        </w:rPr>
      </w:pPr>
    </w:p>
    <w:p>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 xml:space="preserve">                    单位名称（</w:t>
      </w:r>
      <w:r>
        <w:rPr>
          <w:rFonts w:hint="eastAsia" w:ascii="仿宋" w:hAnsi="仿宋" w:eastAsia="仿宋" w:cs="仿宋_GB2312"/>
          <w:kern w:val="0"/>
          <w:sz w:val="24"/>
          <w:highlight w:val="none"/>
          <w:lang w:val="zh-CN"/>
        </w:rPr>
        <w:t>电子签名</w:t>
      </w:r>
      <w:r>
        <w:rPr>
          <w:rFonts w:hint="eastAsia" w:ascii="仿宋" w:hAnsi="仿宋" w:eastAsia="仿宋" w:cs="仿宋_GB2312"/>
          <w:sz w:val="24"/>
          <w:highlight w:val="none"/>
        </w:rPr>
        <w:t>）：</w:t>
      </w: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p>
    <w:p>
      <w:pPr>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附件1</w:t>
      </w:r>
    </w:p>
    <w:p>
      <w:pPr>
        <w:jc w:val="center"/>
        <w:rPr>
          <w:sz w:val="40"/>
          <w:highlight w:val="none"/>
        </w:rPr>
      </w:pPr>
      <w:r>
        <w:rPr>
          <w:rFonts w:hint="eastAsia"/>
          <w:sz w:val="40"/>
          <w:highlight w:val="none"/>
        </w:rPr>
        <w:t>样品（演示）授权委托书</w:t>
      </w:r>
    </w:p>
    <w:p>
      <w:pPr>
        <w:jc w:val="center"/>
        <w:rPr>
          <w:sz w:val="40"/>
          <w:highlight w:val="none"/>
        </w:rPr>
      </w:pPr>
    </w:p>
    <w:p>
      <w:pPr>
        <w:snapToGrid w:val="0"/>
        <w:spacing w:line="360" w:lineRule="auto"/>
        <w:rPr>
          <w:rFonts w:ascii="仿宋" w:hAnsi="仿宋" w:eastAsia="仿宋" w:cs="仿宋"/>
          <w:kern w:val="0"/>
          <w:sz w:val="24"/>
          <w:highlight w:val="none"/>
        </w:rPr>
      </w:pPr>
      <w:r>
        <w:rPr>
          <w:rFonts w:hint="eastAsia" w:ascii="仿宋" w:hAnsi="仿宋" w:eastAsia="仿宋" w:cs="仿宋_GB2312"/>
          <w:sz w:val="24"/>
          <w:highlight w:val="none"/>
        </w:rPr>
        <w:t>XXX（单位名称或采购代理机构名称）</w:t>
      </w:r>
      <w:r>
        <w:rPr>
          <w:rFonts w:hint="eastAsia" w:ascii="仿宋" w:hAnsi="仿宋" w:eastAsia="仿宋" w:cs="仿宋"/>
          <w:kern w:val="0"/>
          <w:sz w:val="24"/>
          <w:highlight w:val="none"/>
          <w:lang w:val="zh-CN"/>
        </w:rPr>
        <w:t>：</w:t>
      </w:r>
    </w:p>
    <w:p>
      <w:pPr>
        <w:snapToGrid w:val="0"/>
        <w:spacing w:line="360" w:lineRule="auto"/>
        <w:ind w:left="254" w:leftChars="121" w:firstLine="480" w:firstLineChars="200"/>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兹委派先生/女士，身份证号：</w:t>
      </w:r>
    </w:p>
    <w:p>
      <w:pPr>
        <w:snapToGrid w:val="0"/>
        <w:spacing w:line="360" w:lineRule="auto"/>
        <w:ind w:left="254" w:leftChars="121"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手机：，代表我公司前来递交</w:t>
      </w:r>
      <w:r>
        <w:rPr>
          <w:rFonts w:hint="eastAsia" w:ascii="仿宋" w:hAnsi="仿宋" w:eastAsia="仿宋" w:cs="仿宋"/>
          <w:kern w:val="0"/>
          <w:sz w:val="24"/>
          <w:highlight w:val="none"/>
          <w:u w:val="single"/>
          <w:lang w:val="zh-CN"/>
        </w:rPr>
        <w:t>采购项目</w:t>
      </w:r>
      <w:r>
        <w:rPr>
          <w:rFonts w:hint="eastAsia" w:ascii="仿宋" w:hAnsi="仿宋" w:eastAsia="仿宋" w:cs="仿宋"/>
          <w:kern w:val="0"/>
          <w:sz w:val="24"/>
          <w:highlight w:val="none"/>
          <w:lang w:val="zh-CN"/>
        </w:rPr>
        <w:t>【项目编号：】投标样品或参加演示，并全权负责标后取回样品等其他处理事宜。</w:t>
      </w:r>
    </w:p>
    <w:p>
      <w:pPr>
        <w:snapToGrid w:val="0"/>
        <w:spacing w:line="360" w:lineRule="auto"/>
        <w:jc w:val="left"/>
        <w:rPr>
          <w:rFonts w:ascii="仿宋" w:hAnsi="仿宋" w:eastAsia="仿宋" w:cs="仿宋"/>
          <w:kern w:val="0"/>
          <w:sz w:val="24"/>
          <w:highlight w:val="none"/>
          <w:lang w:val="zh-CN"/>
        </w:rPr>
      </w:pP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特此告知。</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pPr>
        <w:snapToGrid w:val="0"/>
        <w:spacing w:line="360" w:lineRule="auto"/>
        <w:rPr>
          <w:rFonts w:ascii="仿宋" w:hAnsi="仿宋" w:eastAsia="仿宋" w:cs="仿宋"/>
          <w:kern w:val="0"/>
          <w:sz w:val="24"/>
          <w:highlight w:val="none"/>
        </w:rPr>
      </w:pPr>
    </w:p>
    <w:p>
      <w:pPr>
        <w:snapToGrid w:val="0"/>
        <w:spacing w:line="360" w:lineRule="auto"/>
        <w:ind w:right="240"/>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pPr>
        <w:snapToGrid w:val="0"/>
        <w:spacing w:line="360" w:lineRule="auto"/>
        <w:ind w:right="240"/>
        <w:jc w:val="right"/>
        <w:rPr>
          <w:rFonts w:ascii="仿宋" w:hAnsi="仿宋" w:eastAsia="仿宋" w:cs="仿宋"/>
          <w:kern w:val="0"/>
          <w:sz w:val="24"/>
          <w:highlight w:val="none"/>
          <w:lang w:val="zh-CN"/>
        </w:rPr>
      </w:pPr>
    </w:p>
    <w:p>
      <w:pPr>
        <w:snapToGrid w:val="0"/>
        <w:spacing w:line="360" w:lineRule="auto"/>
        <w:ind w:right="240"/>
        <w:jc w:val="right"/>
        <w:rPr>
          <w:rFonts w:ascii="仿宋" w:hAnsi="仿宋" w:eastAsia="仿宋" w:cs="仿宋"/>
          <w:kern w:val="0"/>
          <w:sz w:val="24"/>
          <w:highlight w:val="none"/>
          <w:lang w:val="zh-CN"/>
        </w:rPr>
      </w:pPr>
    </w:p>
    <w:p>
      <w:pPr>
        <w:snapToGrid w:val="0"/>
        <w:spacing w:line="360" w:lineRule="auto"/>
        <w:ind w:right="240"/>
        <w:jc w:val="right"/>
        <w:rPr>
          <w:rFonts w:ascii="仿宋" w:hAnsi="仿宋" w:eastAsia="仿宋" w:cs="仿宋"/>
          <w:kern w:val="0"/>
          <w:sz w:val="24"/>
          <w:highlight w:val="none"/>
          <w:lang w:val="zh-CN"/>
        </w:rPr>
      </w:pPr>
    </w:p>
    <w:p>
      <w:pPr>
        <w:snapToGrid w:val="0"/>
        <w:spacing w:line="360" w:lineRule="auto"/>
        <w:ind w:right="240"/>
        <w:jc w:val="righ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身份证复印件：</w:t>
      </w: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p>
    <w:p>
      <w:pPr>
        <w:snapToGrid w:val="0"/>
        <w:spacing w:line="360" w:lineRule="auto"/>
        <w:ind w:right="24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说明：本委托书在有样品或演示时由受委托人携带至指定地点。</w:t>
      </w: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Lines="100" w:line="360" w:lineRule="auto"/>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质疑供应商：</w:t>
      </w:r>
      <w:r>
        <w:rPr>
          <w:rFonts w:hint="eastAsia" w:ascii="仿宋" w:hAnsi="仿宋" w:eastAsia="仿宋" w:cs="宋体"/>
          <w:sz w:val="24"/>
          <w:highlight w:val="none"/>
          <w:u w:val="single"/>
        </w:rPr>
        <w:t>_________________________</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联系人：</w:t>
      </w:r>
      <w:r>
        <w:rPr>
          <w:rFonts w:hint="eastAsia" w:ascii="仿宋" w:hAnsi="仿宋" w:eastAsia="仿宋" w:cs="宋体"/>
          <w:sz w:val="24"/>
          <w:highlight w:val="none"/>
          <w:u w:val="single"/>
        </w:rPr>
        <w:t xml:space="preserve">_____________________ </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授权代表：</w:t>
      </w:r>
      <w:r>
        <w:rPr>
          <w:rFonts w:hint="eastAsia" w:ascii="仿宋" w:hAnsi="仿宋" w:eastAsia="仿宋" w:cs="宋体"/>
          <w:sz w:val="24"/>
          <w:highlight w:val="none"/>
          <w:u w:val="single"/>
        </w:rPr>
        <w:t>____________________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二、质疑项目基本情况</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质疑项目的名称：</w:t>
      </w:r>
      <w:r>
        <w:rPr>
          <w:rFonts w:hint="eastAsia" w:ascii="仿宋" w:hAnsi="仿宋" w:eastAsia="仿宋" w:cs="宋体"/>
          <w:sz w:val="24"/>
          <w:highlight w:val="none"/>
          <w:u w:val="single"/>
        </w:rPr>
        <w:t>_________________________________________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质疑项目的编号：</w:t>
      </w:r>
      <w:r>
        <w:rPr>
          <w:rFonts w:hint="eastAsia" w:ascii="仿宋" w:hAnsi="仿宋" w:eastAsia="仿宋" w:cs="宋体"/>
          <w:sz w:val="24"/>
          <w:highlight w:val="none"/>
          <w:u w:val="single"/>
        </w:rPr>
        <w:t>__________________</w:t>
      </w:r>
      <w:r>
        <w:rPr>
          <w:rFonts w:hint="eastAsia" w:ascii="仿宋" w:hAnsi="仿宋" w:eastAsia="仿宋" w:cs="宋体"/>
          <w:sz w:val="24"/>
          <w:highlight w:val="none"/>
        </w:rPr>
        <w:t>包号：</w:t>
      </w:r>
      <w:r>
        <w:rPr>
          <w:rFonts w:hint="eastAsia" w:ascii="仿宋" w:hAnsi="仿宋" w:eastAsia="仿宋" w:cs="宋体"/>
          <w:sz w:val="24"/>
          <w:highlight w:val="none"/>
          <w:u w:val="single"/>
        </w:rPr>
        <w:t>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采购人名称：</w:t>
      </w:r>
      <w:r>
        <w:rPr>
          <w:rFonts w:hint="eastAsia" w:ascii="仿宋" w:hAnsi="仿宋" w:eastAsia="仿宋" w:cs="宋体"/>
          <w:sz w:val="24"/>
          <w:highlight w:val="none"/>
          <w:u w:val="single"/>
        </w:rPr>
        <w:t>____________________________________________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采购文件获取日期：</w:t>
      </w:r>
      <w:r>
        <w:rPr>
          <w:rFonts w:hint="eastAsia" w:ascii="仿宋" w:hAnsi="仿宋" w:eastAsia="仿宋" w:cs="宋体"/>
          <w:sz w:val="24"/>
          <w:highlight w:val="none"/>
          <w:u w:val="single"/>
        </w:rPr>
        <w:t>_______________</w:t>
      </w:r>
    </w:p>
    <w:p>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三、质疑事项具体内容</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质疑事项1：</w:t>
      </w:r>
      <w:r>
        <w:rPr>
          <w:rFonts w:hint="eastAsia" w:ascii="仿宋" w:hAnsi="仿宋" w:eastAsia="仿宋" w:cs="宋体"/>
          <w:sz w:val="24"/>
          <w:highlight w:val="none"/>
          <w:u w:val="single"/>
        </w:rPr>
        <w:t>_________________________________________________________________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事实依据：</w:t>
      </w:r>
      <w:r>
        <w:rPr>
          <w:rFonts w:hint="eastAsia" w:ascii="仿宋" w:hAnsi="仿宋" w:eastAsia="仿宋" w:cs="宋体"/>
          <w:sz w:val="24"/>
          <w:highlight w:val="none"/>
          <w:u w:val="single"/>
        </w:rPr>
        <w:t>__________________________________________________________________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rPr>
        <w:t>法律依据：</w:t>
      </w:r>
      <w:r>
        <w:rPr>
          <w:rFonts w:hint="eastAsia" w:ascii="仿宋" w:hAnsi="仿宋" w:eastAsia="仿宋" w:cs="宋体"/>
          <w:sz w:val="24"/>
          <w:highlight w:val="none"/>
          <w:u w:val="single"/>
        </w:rPr>
        <w:t>__________________________________________________________________</w:t>
      </w:r>
    </w:p>
    <w:p>
      <w:pPr>
        <w:snapToGrid w:val="0"/>
        <w:spacing w:line="360" w:lineRule="auto"/>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质疑事项2</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p>
    <w:p>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pPr>
        <w:snapToGrid w:val="0"/>
        <w:spacing w:line="360" w:lineRule="auto"/>
        <w:rPr>
          <w:rFonts w:ascii="仿宋" w:hAnsi="仿宋" w:eastAsia="仿宋" w:cs="宋体"/>
          <w:sz w:val="24"/>
          <w:highlight w:val="none"/>
          <w:u w:val="words"/>
        </w:rPr>
      </w:pPr>
      <w:r>
        <w:rPr>
          <w:rFonts w:hint="eastAsia" w:ascii="仿宋" w:hAnsi="仿宋" w:eastAsia="仿宋" w:cs="宋体"/>
          <w:sz w:val="24"/>
          <w:highlight w:val="none"/>
        </w:rPr>
        <w:t>请求：</w:t>
      </w:r>
      <w:r>
        <w:rPr>
          <w:rFonts w:hint="eastAsia" w:ascii="仿宋" w:hAnsi="仿宋" w:eastAsia="仿宋" w:cs="宋体"/>
          <w:bCs/>
          <w:sz w:val="24"/>
          <w:highlight w:val="none"/>
          <w:u w:val="words"/>
        </w:rPr>
        <w:t>______________________________________________________________________</w:t>
      </w:r>
    </w:p>
    <w:p>
      <w:pPr>
        <w:spacing w:line="360" w:lineRule="auto"/>
        <w:rPr>
          <w:rFonts w:ascii="仿宋" w:hAnsi="仿宋" w:eastAsia="仿宋" w:cs="宋体"/>
          <w:sz w:val="24"/>
          <w:highlight w:val="none"/>
        </w:rPr>
      </w:pPr>
    </w:p>
    <w:p>
      <w:pPr>
        <w:spacing w:line="360" w:lineRule="auto"/>
        <w:rPr>
          <w:rFonts w:ascii="仿宋" w:hAnsi="仿宋" w:eastAsia="仿宋" w:cs="宋体"/>
          <w:sz w:val="24"/>
          <w:highlight w:val="none"/>
        </w:rPr>
      </w:pPr>
    </w:p>
    <w:p>
      <w:pPr>
        <w:spacing w:line="360" w:lineRule="auto"/>
        <w:rPr>
          <w:rFonts w:ascii="仿宋" w:hAnsi="仿宋" w:eastAsia="仿宋" w:cs="宋体"/>
          <w:sz w:val="24"/>
          <w:highlight w:val="none"/>
        </w:rPr>
      </w:pP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r>
        <w:rPr>
          <w:rFonts w:hint="eastAsia" w:ascii="仿宋" w:hAnsi="仿宋" w:eastAsia="仿宋" w:cs="宋体"/>
          <w:b/>
          <w:sz w:val="24"/>
          <w:highlight w:val="none"/>
        </w:rPr>
        <w:t>质疑函制作说明：</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仿宋" w:hAnsi="仿宋" w:eastAsia="仿宋" w:cs="宋体"/>
          <w:sz w:val="24"/>
          <w:highlight w:val="none"/>
        </w:rPr>
      </w:pPr>
      <w:r>
        <w:rPr>
          <w:rFonts w:hint="eastAsia" w:ascii="仿宋" w:hAnsi="仿宋" w:eastAsia="仿宋" w:cs="宋体"/>
          <w:sz w:val="24"/>
          <w:highlight w:val="none"/>
        </w:rPr>
        <w:t>一、投诉相关主体基本情况</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投诉人：</w:t>
      </w:r>
      <w:r>
        <w:rPr>
          <w:rFonts w:hint="eastAsia" w:ascii="仿宋" w:hAnsi="仿宋" w:eastAsia="仿宋" w:cs="宋体"/>
          <w:sz w:val="24"/>
          <w:highlight w:val="none"/>
          <w:u w:val="words"/>
        </w:rPr>
        <w:t>__________________________________</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pPr>
        <w:tabs>
          <w:tab w:val="left" w:pos="6510"/>
        </w:tabs>
        <w:spacing w:line="360" w:lineRule="auto"/>
        <w:jc w:val="left"/>
        <w:rPr>
          <w:rFonts w:ascii="仿宋" w:hAnsi="仿宋" w:eastAsia="仿宋" w:cs="宋体"/>
          <w:sz w:val="24"/>
          <w:highlight w:val="none"/>
        </w:rPr>
      </w:pPr>
      <w:r>
        <w:rPr>
          <w:rFonts w:hint="eastAsia" w:ascii="仿宋" w:hAnsi="仿宋" w:eastAsia="仿宋" w:cs="宋体"/>
          <w:sz w:val="24"/>
          <w:highlight w:val="none"/>
        </w:rPr>
        <w:t>法定代表人/主要负责人：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授权代表：</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被投诉人1：</w:t>
      </w:r>
      <w:r>
        <w:rPr>
          <w:rFonts w:hint="eastAsia" w:ascii="仿宋" w:hAnsi="仿宋" w:eastAsia="仿宋" w:cs="宋体"/>
          <w:sz w:val="24"/>
          <w:highlight w:val="none"/>
          <w:u w:val="words"/>
        </w:rPr>
        <w:t>_______________________________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pPr>
        <w:spacing w:line="360" w:lineRule="auto"/>
        <w:rPr>
          <w:rFonts w:ascii="仿宋" w:hAnsi="仿宋" w:eastAsia="仿宋" w:cs="宋体"/>
          <w:sz w:val="24"/>
          <w:highlight w:val="none"/>
        </w:rPr>
      </w:pPr>
      <w:r>
        <w:rPr>
          <w:rFonts w:hint="eastAsia" w:ascii="仿宋" w:hAnsi="仿宋" w:eastAsia="仿宋" w:cs="宋体"/>
          <w:sz w:val="24"/>
          <w:highlight w:val="none"/>
        </w:rPr>
        <w:t>被投诉人2</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pPr>
        <w:spacing w:line="360" w:lineRule="auto"/>
        <w:rPr>
          <w:rFonts w:ascii="仿宋" w:hAnsi="仿宋" w:eastAsia="仿宋" w:cs="宋体"/>
          <w:sz w:val="24"/>
          <w:highlight w:val="none"/>
        </w:rPr>
      </w:pPr>
      <w:r>
        <w:rPr>
          <w:rFonts w:hint="eastAsia" w:ascii="仿宋" w:hAnsi="仿宋" w:eastAsia="仿宋" w:cs="宋体"/>
          <w:sz w:val="24"/>
          <w:highlight w:val="none"/>
        </w:rPr>
        <w:t>相关供应商：</w:t>
      </w:r>
      <w:r>
        <w:rPr>
          <w:rFonts w:hint="eastAsia" w:ascii="仿宋" w:hAnsi="仿宋" w:eastAsia="仿宋" w:cs="宋体"/>
          <w:sz w:val="24"/>
          <w:highlight w:val="none"/>
          <w:u w:val="words"/>
        </w:rPr>
        <w:t>__________________________________</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____________</w:t>
      </w:r>
    </w:p>
    <w:p>
      <w:pPr>
        <w:spacing w:line="360" w:lineRule="auto"/>
        <w:rPr>
          <w:rFonts w:ascii="仿宋" w:hAnsi="仿宋" w:eastAsia="仿宋" w:cs="宋体"/>
          <w:sz w:val="24"/>
          <w:highlight w:val="none"/>
        </w:rPr>
      </w:pPr>
      <w:r>
        <w:rPr>
          <w:rFonts w:hint="eastAsia" w:ascii="仿宋" w:hAnsi="仿宋" w:eastAsia="仿宋" w:cs="宋体"/>
          <w:sz w:val="24"/>
          <w:highlight w:val="none"/>
        </w:rPr>
        <w:t>二、投诉项目基本情况</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采购项目名称：</w:t>
      </w:r>
      <w:r>
        <w:rPr>
          <w:rFonts w:hint="eastAsia" w:ascii="仿宋" w:hAnsi="仿宋" w:eastAsia="仿宋" w:cs="宋体"/>
          <w:sz w:val="24"/>
          <w:highlight w:val="none"/>
          <w:u w:val="words"/>
        </w:rPr>
        <w:t>__________________________________</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采购项目编号：</w:t>
      </w:r>
      <w:r>
        <w:rPr>
          <w:rFonts w:hint="eastAsia" w:ascii="仿宋" w:hAnsi="仿宋" w:eastAsia="仿宋" w:cs="宋体"/>
          <w:sz w:val="24"/>
          <w:highlight w:val="none"/>
          <w:u w:val="words"/>
        </w:rPr>
        <w:t>_____________________</w:t>
      </w:r>
      <w:r>
        <w:rPr>
          <w:rFonts w:hint="eastAsia" w:ascii="仿宋" w:hAnsi="仿宋" w:eastAsia="仿宋" w:cs="宋体"/>
          <w:sz w:val="24"/>
          <w:highlight w:val="none"/>
        </w:rPr>
        <w:t>包号：</w:t>
      </w:r>
      <w:r>
        <w:rPr>
          <w:rFonts w:hint="eastAsia" w:ascii="仿宋" w:hAnsi="仿宋" w:eastAsia="仿宋" w:cs="宋体"/>
          <w:sz w:val="24"/>
          <w:highlight w:val="none"/>
          <w:u w:val="words"/>
        </w:rPr>
        <w:t>______________</w:t>
      </w:r>
    </w:p>
    <w:p>
      <w:pPr>
        <w:spacing w:line="360" w:lineRule="auto"/>
        <w:rPr>
          <w:rFonts w:ascii="仿宋" w:hAnsi="仿宋" w:eastAsia="仿宋" w:cs="宋体"/>
          <w:sz w:val="24"/>
          <w:highlight w:val="none"/>
        </w:rPr>
      </w:pPr>
      <w:r>
        <w:rPr>
          <w:rFonts w:hint="eastAsia" w:ascii="仿宋" w:hAnsi="仿宋" w:eastAsia="仿宋" w:cs="宋体"/>
          <w:sz w:val="24"/>
          <w:highlight w:val="none"/>
        </w:rPr>
        <w:t>采购人名称：</w:t>
      </w:r>
      <w:r>
        <w:rPr>
          <w:rFonts w:hint="eastAsia" w:ascii="仿宋" w:hAnsi="仿宋" w:eastAsia="仿宋" w:cs="宋体"/>
          <w:sz w:val="24"/>
          <w:highlight w:val="none"/>
          <w:u w:val="words"/>
        </w:rPr>
        <w:t>__________________________________</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代理机构名称：</w:t>
      </w:r>
      <w:r>
        <w:rPr>
          <w:rFonts w:hint="eastAsia" w:ascii="仿宋" w:hAnsi="仿宋" w:eastAsia="仿宋" w:cs="宋体"/>
          <w:sz w:val="24"/>
          <w:highlight w:val="none"/>
          <w:u w:val="words"/>
        </w:rPr>
        <w:t>__________________________________</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采购文件公告:是/否    公告期限：</w:t>
      </w:r>
      <w:r>
        <w:rPr>
          <w:rFonts w:hint="eastAsia" w:ascii="仿宋" w:hAnsi="仿宋" w:eastAsia="仿宋" w:cs="宋体"/>
          <w:sz w:val="24"/>
          <w:highlight w:val="none"/>
          <w:u w:val="words"/>
        </w:rPr>
        <w:t>_________________</w:t>
      </w:r>
    </w:p>
    <w:p>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采购结果公告:是/否    公告期限：</w:t>
      </w:r>
      <w:r>
        <w:rPr>
          <w:rFonts w:hint="eastAsia" w:ascii="仿宋" w:hAnsi="仿宋" w:eastAsia="仿宋" w:cs="宋体"/>
          <w:sz w:val="24"/>
          <w:highlight w:val="none"/>
          <w:u w:val="words"/>
        </w:rPr>
        <w:t>_________________</w:t>
      </w:r>
    </w:p>
    <w:p>
      <w:pPr>
        <w:spacing w:line="360" w:lineRule="auto"/>
        <w:rPr>
          <w:rFonts w:ascii="仿宋" w:hAnsi="仿宋" w:eastAsia="仿宋" w:cs="宋体"/>
          <w:sz w:val="24"/>
          <w:highlight w:val="none"/>
        </w:rPr>
      </w:pPr>
      <w:r>
        <w:rPr>
          <w:rFonts w:hint="eastAsia" w:ascii="仿宋" w:hAnsi="仿宋" w:eastAsia="仿宋" w:cs="宋体"/>
          <w:sz w:val="24"/>
          <w:highlight w:val="none"/>
        </w:rPr>
        <w:t>三、质疑基本情况</w:t>
      </w:r>
    </w:p>
    <w:p>
      <w:pPr>
        <w:spacing w:line="360" w:lineRule="auto"/>
        <w:ind w:firstLine="480" w:firstLineChars="200"/>
        <w:rPr>
          <w:rFonts w:ascii="仿宋" w:hAnsi="仿宋" w:eastAsia="仿宋" w:cs="宋体"/>
          <w:sz w:val="24"/>
          <w:highlight w:val="none"/>
          <w:u w:val="words"/>
        </w:rPr>
      </w:pPr>
      <w:r>
        <w:rPr>
          <w:rFonts w:hint="eastAsia" w:ascii="仿宋" w:hAnsi="仿宋" w:eastAsia="仿宋" w:cs="宋体"/>
          <w:sz w:val="24"/>
          <w:highlight w:val="none"/>
        </w:rPr>
        <w:t>投诉人于</w:t>
      </w:r>
      <w:r>
        <w:rPr>
          <w:rFonts w:hint="eastAsia" w:ascii="仿宋" w:hAnsi="仿宋" w:eastAsia="仿宋" w:cs="宋体"/>
          <w:sz w:val="24"/>
          <w:highlight w:val="none"/>
          <w:u w:val="words"/>
        </w:rPr>
        <w:t>_____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日,向</w:t>
      </w:r>
      <w:r>
        <w:rPr>
          <w:rFonts w:hint="eastAsia" w:ascii="仿宋" w:hAnsi="仿宋" w:eastAsia="仿宋" w:cs="宋体"/>
          <w:sz w:val="24"/>
          <w:highlight w:val="none"/>
          <w:u w:val="words"/>
        </w:rPr>
        <w:t>__________________</w:t>
      </w:r>
      <w:r>
        <w:rPr>
          <w:rFonts w:hint="eastAsia" w:ascii="仿宋" w:hAnsi="仿宋" w:eastAsia="仿宋" w:cs="宋体"/>
          <w:sz w:val="24"/>
          <w:highlight w:val="none"/>
        </w:rPr>
        <w:t>提出质疑，质疑事项为：</w:t>
      </w:r>
      <w:r>
        <w:rPr>
          <w:rFonts w:hint="eastAsia" w:ascii="仿宋" w:hAnsi="仿宋" w:eastAsia="仿宋" w:cs="宋体"/>
          <w:sz w:val="24"/>
          <w:highlight w:val="none"/>
          <w:u w:val="words"/>
        </w:rPr>
        <w:t>__________________________________________________________________________</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采购人/代理机构于</w:t>
      </w:r>
      <w:r>
        <w:rPr>
          <w:rFonts w:hint="eastAsia" w:ascii="仿宋" w:hAnsi="仿宋" w:eastAsia="仿宋" w:cs="宋体"/>
          <w:sz w:val="24"/>
          <w:highlight w:val="none"/>
          <w:u w:val="words"/>
        </w:rPr>
        <w:t>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日,就质疑事项作出了答复/没有在法定期限内作出答复。</w:t>
      </w:r>
    </w:p>
    <w:p>
      <w:pPr>
        <w:spacing w:line="360" w:lineRule="auto"/>
        <w:rPr>
          <w:rFonts w:ascii="仿宋" w:hAnsi="仿宋" w:eastAsia="仿宋" w:cs="宋体"/>
          <w:sz w:val="24"/>
          <w:highlight w:val="none"/>
        </w:rPr>
      </w:pPr>
      <w:r>
        <w:rPr>
          <w:rFonts w:hint="eastAsia" w:ascii="仿宋" w:hAnsi="仿宋" w:eastAsia="仿宋" w:cs="宋体"/>
          <w:sz w:val="24"/>
          <w:highlight w:val="none"/>
        </w:rPr>
        <w:t>四、投诉事项具体内容</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投诉事项 1：</w:t>
      </w:r>
      <w:r>
        <w:rPr>
          <w:rFonts w:hint="eastAsia" w:ascii="仿宋" w:hAnsi="仿宋" w:eastAsia="仿宋" w:cs="宋体"/>
          <w:sz w:val="24"/>
          <w:highlight w:val="none"/>
          <w:u w:val="words"/>
        </w:rPr>
        <w:t>________________________________________________________________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事实依据：</w:t>
      </w:r>
      <w:r>
        <w:rPr>
          <w:rFonts w:hint="eastAsia" w:ascii="仿宋" w:hAnsi="仿宋" w:eastAsia="仿宋" w:cs="宋体"/>
          <w:sz w:val="24"/>
          <w:highlight w:val="none"/>
          <w:u w:val="words"/>
        </w:rPr>
        <w:t>__________________________________________________________________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rPr>
        <w:t>法律依据：</w:t>
      </w:r>
      <w:r>
        <w:rPr>
          <w:rFonts w:hint="eastAsia" w:ascii="仿宋" w:hAnsi="仿宋" w:eastAsia="仿宋" w:cs="宋体"/>
          <w:sz w:val="24"/>
          <w:highlight w:val="none"/>
          <w:u w:val="words"/>
        </w:rPr>
        <w:t>__________________________________________________________________</w:t>
      </w:r>
    </w:p>
    <w:p>
      <w:pPr>
        <w:spacing w:line="360" w:lineRule="auto"/>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pPr>
        <w:spacing w:line="360" w:lineRule="auto"/>
        <w:rPr>
          <w:rFonts w:ascii="仿宋" w:hAnsi="仿宋" w:eastAsia="仿宋" w:cs="宋体"/>
          <w:sz w:val="24"/>
          <w:highlight w:val="none"/>
        </w:rPr>
      </w:pPr>
      <w:r>
        <w:rPr>
          <w:rFonts w:hint="eastAsia" w:ascii="仿宋" w:hAnsi="仿宋" w:eastAsia="仿宋" w:cs="宋体"/>
          <w:sz w:val="24"/>
          <w:highlight w:val="none"/>
        </w:rPr>
        <w:t>投诉事项2</w:t>
      </w:r>
    </w:p>
    <w:p>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pPr>
        <w:spacing w:line="360" w:lineRule="auto"/>
        <w:rPr>
          <w:rFonts w:ascii="仿宋" w:hAnsi="仿宋" w:eastAsia="仿宋" w:cs="宋体"/>
          <w:sz w:val="24"/>
          <w:highlight w:val="none"/>
        </w:rPr>
      </w:pPr>
      <w:r>
        <w:rPr>
          <w:rFonts w:hint="eastAsia" w:ascii="仿宋" w:hAnsi="仿宋" w:eastAsia="仿宋" w:cs="宋体"/>
          <w:sz w:val="24"/>
          <w:highlight w:val="none"/>
        </w:rPr>
        <w:t>五、与投诉事项相关的投诉请求</w:t>
      </w:r>
    </w:p>
    <w:p>
      <w:pPr>
        <w:spacing w:line="360" w:lineRule="auto"/>
        <w:rPr>
          <w:rFonts w:ascii="仿宋" w:hAnsi="仿宋" w:eastAsia="仿宋" w:cs="宋体"/>
          <w:sz w:val="24"/>
          <w:highlight w:val="none"/>
        </w:rPr>
      </w:pPr>
      <w:r>
        <w:rPr>
          <w:rFonts w:hint="eastAsia" w:ascii="仿宋" w:hAnsi="仿宋" w:eastAsia="仿宋" w:cs="宋体"/>
          <w:sz w:val="24"/>
          <w:highlight w:val="none"/>
        </w:rPr>
        <w:t>请求：</w:t>
      </w:r>
      <w:r>
        <w:rPr>
          <w:rFonts w:hint="eastAsia" w:ascii="仿宋" w:hAnsi="仿宋" w:eastAsia="仿宋" w:cs="宋体"/>
          <w:sz w:val="24"/>
          <w:highlight w:val="none"/>
          <w:u w:val="words"/>
        </w:rPr>
        <w:t>______________________________________________________________________</w:t>
      </w:r>
    </w:p>
    <w:p>
      <w:pPr>
        <w:spacing w:line="360" w:lineRule="auto"/>
        <w:rPr>
          <w:rFonts w:ascii="仿宋" w:hAnsi="仿宋" w:eastAsia="仿宋" w:cs="宋体"/>
          <w:sz w:val="24"/>
          <w:highlight w:val="none"/>
          <w:u w:val="single"/>
        </w:rPr>
      </w:pPr>
    </w:p>
    <w:p>
      <w:pPr>
        <w:spacing w:line="360" w:lineRule="auto"/>
        <w:rPr>
          <w:rFonts w:ascii="仿宋" w:hAnsi="仿宋" w:eastAsia="仿宋" w:cs="宋体"/>
          <w:sz w:val="24"/>
          <w:highlight w:val="none"/>
        </w:rPr>
      </w:pP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p>
    <w:p>
      <w:pPr>
        <w:spacing w:line="360" w:lineRule="auto"/>
        <w:rPr>
          <w:rFonts w:ascii="仿宋" w:hAnsi="仿宋" w:eastAsia="仿宋" w:cs="宋体"/>
          <w:b/>
          <w:sz w:val="24"/>
          <w:highlight w:val="none"/>
        </w:rPr>
      </w:pPr>
      <w:r>
        <w:rPr>
          <w:rFonts w:hint="eastAsia" w:ascii="仿宋" w:hAnsi="仿宋" w:eastAsia="仿宋" w:cs="宋体"/>
          <w:b/>
          <w:sz w:val="24"/>
          <w:highlight w:val="none"/>
        </w:rPr>
        <w:t>投诉书制作说明：</w:t>
      </w:r>
    </w:p>
    <w:p>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spacing w:line="360" w:lineRule="auto"/>
        <w:rPr>
          <w:rFonts w:ascii="仿宋" w:hAnsi="仿宋" w:eastAsia="仿宋" w:cs="仿宋_GB2312"/>
          <w:b/>
          <w:sz w:val="24"/>
          <w:highlight w:val="none"/>
        </w:rPr>
      </w:pPr>
    </w:p>
    <w:sectPr>
      <w:footerReference r:id="rId19" w:type="first"/>
      <w:footerReference r:id="rId17" w:type="default"/>
      <w:footerReference r:id="rId18"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UI Semilight">
    <w:panose1 w:val="020B04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58" w:name="_Toc131845147"/>
    <w:bookmarkStart w:id="459" w:name="_Toc91899912"/>
    <w:bookmarkStart w:id="460" w:name="_Toc36110187"/>
    <w:bookmarkStart w:id="461" w:name="_Toc164085800"/>
    <w:r>
      <w:rPr>
        <w:rFonts w:hint="eastAsia" w:ascii="仿宋_GB2312" w:eastAsia="仿宋_GB2312"/>
        <w:kern w:val="0"/>
        <w:szCs w:val="21"/>
      </w:rPr>
      <w:t xml:space="preserve"> 页</w:t>
    </w:r>
    <w:bookmarkEnd w:id="458"/>
    <w:bookmarkEnd w:id="459"/>
    <w:bookmarkEnd w:id="460"/>
    <w:bookmarkEnd w:id="4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8"/>
      <w:lvlText w:val=""/>
      <w:lvlJc w:val="left"/>
      <w:pPr>
        <w:tabs>
          <w:tab w:val="left" w:pos="1260"/>
        </w:tabs>
        <w:ind w:left="1260" w:hanging="420"/>
      </w:pPr>
      <w:rPr>
        <w:rFonts w:hint="default" w:ascii="Wingdings" w:hAnsi="Wingdings"/>
      </w:rPr>
    </w:lvl>
    <w:lvl w:ilvl="2" w:tentative="0">
      <w:start w:val="1"/>
      <w:numFmt w:val="bullet"/>
      <w:pStyle w:val="380"/>
      <w:lvlText w:val=""/>
      <w:lvlJc w:val="left"/>
      <w:pPr>
        <w:tabs>
          <w:tab w:val="left" w:pos="1680"/>
        </w:tabs>
        <w:ind w:left="1680" w:hanging="420"/>
      </w:pPr>
      <w:rPr>
        <w:rFonts w:hint="default" w:ascii="Wingdings" w:hAnsi="Wingdings"/>
      </w:rPr>
    </w:lvl>
    <w:lvl w:ilvl="3" w:tentative="0">
      <w:start w:val="1"/>
      <w:numFmt w:val="bullet"/>
      <w:pStyle w:val="362"/>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1"/>
      <w:lvlText w:val=""/>
      <w:lvlJc w:val="left"/>
      <w:pPr>
        <w:tabs>
          <w:tab w:val="left" w:pos="2940"/>
        </w:tabs>
        <w:ind w:left="2940" w:hanging="420"/>
      </w:pPr>
      <w:rPr>
        <w:rFonts w:hint="default" w:ascii="Wingdings" w:hAnsi="Wingdings"/>
      </w:rPr>
    </w:lvl>
    <w:lvl w:ilvl="6" w:tentative="0">
      <w:start w:val="1"/>
      <w:numFmt w:val="bullet"/>
      <w:pStyle w:val="290"/>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2"/>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278"/>
    <w:rsid w:val="00000451"/>
    <w:rsid w:val="000004B6"/>
    <w:rsid w:val="0000133D"/>
    <w:rsid w:val="00002075"/>
    <w:rsid w:val="00003EFB"/>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517C"/>
    <w:rsid w:val="0043554E"/>
    <w:rsid w:val="004355D4"/>
    <w:rsid w:val="004357B1"/>
    <w:rsid w:val="00435821"/>
    <w:rsid w:val="0043583E"/>
    <w:rsid w:val="00436521"/>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727"/>
    <w:rsid w:val="00782CF3"/>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14D"/>
    <w:rsid w:val="00C0661C"/>
    <w:rsid w:val="00C0675F"/>
    <w:rsid w:val="00C06B14"/>
    <w:rsid w:val="00C0702A"/>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7557A7"/>
    <w:rsid w:val="03861B5F"/>
    <w:rsid w:val="03DD35E4"/>
    <w:rsid w:val="041B5B24"/>
    <w:rsid w:val="04465DB2"/>
    <w:rsid w:val="04E81A9D"/>
    <w:rsid w:val="059B4776"/>
    <w:rsid w:val="063E5FBB"/>
    <w:rsid w:val="065A6178"/>
    <w:rsid w:val="067A0837"/>
    <w:rsid w:val="07C92FF4"/>
    <w:rsid w:val="086C1887"/>
    <w:rsid w:val="08D571DB"/>
    <w:rsid w:val="0975460E"/>
    <w:rsid w:val="09B16197"/>
    <w:rsid w:val="09F50146"/>
    <w:rsid w:val="0A5B7E63"/>
    <w:rsid w:val="0B27386D"/>
    <w:rsid w:val="0C5F452A"/>
    <w:rsid w:val="0C87121B"/>
    <w:rsid w:val="0CA816B5"/>
    <w:rsid w:val="0D111AD5"/>
    <w:rsid w:val="0DF15DBB"/>
    <w:rsid w:val="0DF702FE"/>
    <w:rsid w:val="0E5460AC"/>
    <w:rsid w:val="0EBF74FC"/>
    <w:rsid w:val="0F6C3103"/>
    <w:rsid w:val="0F816ACD"/>
    <w:rsid w:val="10555DD7"/>
    <w:rsid w:val="10FC16EA"/>
    <w:rsid w:val="114315DF"/>
    <w:rsid w:val="11715144"/>
    <w:rsid w:val="117E7AD0"/>
    <w:rsid w:val="118963A1"/>
    <w:rsid w:val="123A3009"/>
    <w:rsid w:val="127723A9"/>
    <w:rsid w:val="13072A44"/>
    <w:rsid w:val="142379E6"/>
    <w:rsid w:val="152A4FA3"/>
    <w:rsid w:val="152E483E"/>
    <w:rsid w:val="15CF5AE0"/>
    <w:rsid w:val="16A2713D"/>
    <w:rsid w:val="183F48C2"/>
    <w:rsid w:val="188C0835"/>
    <w:rsid w:val="18F71640"/>
    <w:rsid w:val="1B2A271F"/>
    <w:rsid w:val="1B92329D"/>
    <w:rsid w:val="1BF73A36"/>
    <w:rsid w:val="1C640FBB"/>
    <w:rsid w:val="1D266CE1"/>
    <w:rsid w:val="1D3963AF"/>
    <w:rsid w:val="1DF83726"/>
    <w:rsid w:val="1E022140"/>
    <w:rsid w:val="1E217115"/>
    <w:rsid w:val="1E714A66"/>
    <w:rsid w:val="1EB7510C"/>
    <w:rsid w:val="1ECE24B9"/>
    <w:rsid w:val="1F0820BD"/>
    <w:rsid w:val="1F8661F9"/>
    <w:rsid w:val="1FE868A9"/>
    <w:rsid w:val="1FFE6508"/>
    <w:rsid w:val="203D3FD4"/>
    <w:rsid w:val="205C4ECA"/>
    <w:rsid w:val="21675D4E"/>
    <w:rsid w:val="234663F6"/>
    <w:rsid w:val="23B71D44"/>
    <w:rsid w:val="257C559E"/>
    <w:rsid w:val="25FE4599"/>
    <w:rsid w:val="262025D5"/>
    <w:rsid w:val="262B2D33"/>
    <w:rsid w:val="2650617A"/>
    <w:rsid w:val="26AB3FDF"/>
    <w:rsid w:val="26AE3ED0"/>
    <w:rsid w:val="27350971"/>
    <w:rsid w:val="27C2241C"/>
    <w:rsid w:val="293E0BC6"/>
    <w:rsid w:val="2989752D"/>
    <w:rsid w:val="299019AB"/>
    <w:rsid w:val="2A9D278A"/>
    <w:rsid w:val="2AFC0390"/>
    <w:rsid w:val="2B1343D9"/>
    <w:rsid w:val="2B6834D5"/>
    <w:rsid w:val="2C2D7F09"/>
    <w:rsid w:val="2C4B1CD2"/>
    <w:rsid w:val="2D1A508D"/>
    <w:rsid w:val="2DD15014"/>
    <w:rsid w:val="2F7E2B15"/>
    <w:rsid w:val="2FD25781"/>
    <w:rsid w:val="30624793"/>
    <w:rsid w:val="30CE6CD3"/>
    <w:rsid w:val="31472A9D"/>
    <w:rsid w:val="319C6071"/>
    <w:rsid w:val="31BF556D"/>
    <w:rsid w:val="31F52564"/>
    <w:rsid w:val="32B83D05"/>
    <w:rsid w:val="33271D21"/>
    <w:rsid w:val="332C22A0"/>
    <w:rsid w:val="33682661"/>
    <w:rsid w:val="33E153CC"/>
    <w:rsid w:val="342E63AB"/>
    <w:rsid w:val="34BB3D03"/>
    <w:rsid w:val="35937F69"/>
    <w:rsid w:val="35FA55A7"/>
    <w:rsid w:val="361C1337"/>
    <w:rsid w:val="365302AE"/>
    <w:rsid w:val="37981C17"/>
    <w:rsid w:val="37DE3B35"/>
    <w:rsid w:val="38123A9B"/>
    <w:rsid w:val="38D5369C"/>
    <w:rsid w:val="395D3184"/>
    <w:rsid w:val="3AC42414"/>
    <w:rsid w:val="3B541A6D"/>
    <w:rsid w:val="3BA33E0C"/>
    <w:rsid w:val="3BF03FA1"/>
    <w:rsid w:val="3C403734"/>
    <w:rsid w:val="3C5F759A"/>
    <w:rsid w:val="3CCA47F2"/>
    <w:rsid w:val="3D54230E"/>
    <w:rsid w:val="3DA270A0"/>
    <w:rsid w:val="3EC64A0B"/>
    <w:rsid w:val="3F1260A8"/>
    <w:rsid w:val="3F843E6E"/>
    <w:rsid w:val="3FDD4327"/>
    <w:rsid w:val="405176CE"/>
    <w:rsid w:val="40870703"/>
    <w:rsid w:val="40A47176"/>
    <w:rsid w:val="41374301"/>
    <w:rsid w:val="42E1381E"/>
    <w:rsid w:val="446A07AC"/>
    <w:rsid w:val="44951ADD"/>
    <w:rsid w:val="464A1BD2"/>
    <w:rsid w:val="486501BD"/>
    <w:rsid w:val="4948541D"/>
    <w:rsid w:val="4A040CB3"/>
    <w:rsid w:val="4AB876CA"/>
    <w:rsid w:val="4B1B446B"/>
    <w:rsid w:val="4C1910FC"/>
    <w:rsid w:val="4C83163F"/>
    <w:rsid w:val="4EDA15A3"/>
    <w:rsid w:val="4EF31987"/>
    <w:rsid w:val="50385414"/>
    <w:rsid w:val="507B52C6"/>
    <w:rsid w:val="50A41020"/>
    <w:rsid w:val="519F5DF6"/>
    <w:rsid w:val="51A0432A"/>
    <w:rsid w:val="52A96B6F"/>
    <w:rsid w:val="5477163A"/>
    <w:rsid w:val="54AE1E48"/>
    <w:rsid w:val="54EB741D"/>
    <w:rsid w:val="550764A4"/>
    <w:rsid w:val="55512DB6"/>
    <w:rsid w:val="5783229C"/>
    <w:rsid w:val="58862505"/>
    <w:rsid w:val="58AE4F0C"/>
    <w:rsid w:val="58B70A27"/>
    <w:rsid w:val="59807DAF"/>
    <w:rsid w:val="59C06110"/>
    <w:rsid w:val="5A2A7C7B"/>
    <w:rsid w:val="5A506D7C"/>
    <w:rsid w:val="5B3630C5"/>
    <w:rsid w:val="5BB45078"/>
    <w:rsid w:val="5C80234E"/>
    <w:rsid w:val="5DDB07AB"/>
    <w:rsid w:val="5E201394"/>
    <w:rsid w:val="5E261785"/>
    <w:rsid w:val="5E920CE1"/>
    <w:rsid w:val="5EAC442C"/>
    <w:rsid w:val="5FCC5339"/>
    <w:rsid w:val="5FE40D58"/>
    <w:rsid w:val="60206354"/>
    <w:rsid w:val="61054A27"/>
    <w:rsid w:val="611D2366"/>
    <w:rsid w:val="61C6117D"/>
    <w:rsid w:val="62885958"/>
    <w:rsid w:val="631D2E06"/>
    <w:rsid w:val="64CE2EAA"/>
    <w:rsid w:val="65EC5BD6"/>
    <w:rsid w:val="65FF0AD1"/>
    <w:rsid w:val="662E75B1"/>
    <w:rsid w:val="66342C2E"/>
    <w:rsid w:val="663E784C"/>
    <w:rsid w:val="670D1786"/>
    <w:rsid w:val="674C68BC"/>
    <w:rsid w:val="67675D2C"/>
    <w:rsid w:val="68225A09"/>
    <w:rsid w:val="688A6337"/>
    <w:rsid w:val="68F57607"/>
    <w:rsid w:val="69DD0FAB"/>
    <w:rsid w:val="6A314DED"/>
    <w:rsid w:val="6A72574B"/>
    <w:rsid w:val="6B2F0ABB"/>
    <w:rsid w:val="6B950FB3"/>
    <w:rsid w:val="6BAD1BA6"/>
    <w:rsid w:val="6C2A4AEB"/>
    <w:rsid w:val="6C741CC1"/>
    <w:rsid w:val="6D0A3F25"/>
    <w:rsid w:val="6D567CFB"/>
    <w:rsid w:val="6E0472B5"/>
    <w:rsid w:val="6E8E12EF"/>
    <w:rsid w:val="6EB26731"/>
    <w:rsid w:val="6F35349E"/>
    <w:rsid w:val="704A532F"/>
    <w:rsid w:val="71084D37"/>
    <w:rsid w:val="71867FE1"/>
    <w:rsid w:val="71904B5B"/>
    <w:rsid w:val="71D43752"/>
    <w:rsid w:val="74812690"/>
    <w:rsid w:val="749C4185"/>
    <w:rsid w:val="75070EA6"/>
    <w:rsid w:val="752F7BE5"/>
    <w:rsid w:val="756E7D31"/>
    <w:rsid w:val="75D27E21"/>
    <w:rsid w:val="75DA2C18"/>
    <w:rsid w:val="766D1C47"/>
    <w:rsid w:val="7932434B"/>
    <w:rsid w:val="7A404FB1"/>
    <w:rsid w:val="7A67303B"/>
    <w:rsid w:val="7AAB1D04"/>
    <w:rsid w:val="7ABA4368"/>
    <w:rsid w:val="7B257FFD"/>
    <w:rsid w:val="7C991DB2"/>
    <w:rsid w:val="7DD62FFC"/>
    <w:rsid w:val="7E211ED6"/>
    <w:rsid w:val="7E416569"/>
    <w:rsid w:val="7F172C8E"/>
    <w:rsid w:val="7F5E476F"/>
    <w:rsid w:val="7F8F0D60"/>
    <w:rsid w:val="7F8F47C1"/>
    <w:rsid w:val="7FDA660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autoRedefine/>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6">
    <w:name w:val="heading 5"/>
    <w:basedOn w:val="1"/>
    <w:next w:val="1"/>
    <w:link w:val="73"/>
    <w:autoRedefine/>
    <w:qFormat/>
    <w:uiPriority w:val="0"/>
    <w:pPr>
      <w:keepNext/>
      <w:keepLines/>
      <w:numPr>
        <w:ilvl w:val="4"/>
        <w:numId w:val="1"/>
      </w:numPr>
      <w:spacing w:line="376" w:lineRule="auto"/>
      <w:outlineLvl w:val="4"/>
    </w:pPr>
    <w:rPr>
      <w:b/>
      <w:bCs/>
      <w:sz w:val="28"/>
      <w:szCs w:val="28"/>
    </w:rPr>
  </w:style>
  <w:style w:type="paragraph" w:styleId="7">
    <w:name w:val="heading 6"/>
    <w:basedOn w:val="1"/>
    <w:next w:val="1"/>
    <w:link w:val="74"/>
    <w:autoRedefine/>
    <w:qFormat/>
    <w:uiPriority w:val="0"/>
    <w:pPr>
      <w:keepNext/>
      <w:keepLines/>
      <w:numPr>
        <w:ilvl w:val="5"/>
        <w:numId w:val="1"/>
      </w:numPr>
      <w:spacing w:line="320" w:lineRule="auto"/>
      <w:outlineLvl w:val="5"/>
    </w:pPr>
    <w:rPr>
      <w:rFonts w:ascii="Arial" w:hAnsi="Arial" w:eastAsia="黑体"/>
      <w:b/>
      <w:bCs/>
      <w:sz w:val="24"/>
    </w:rPr>
  </w:style>
  <w:style w:type="paragraph" w:styleId="8">
    <w:name w:val="heading 7"/>
    <w:basedOn w:val="1"/>
    <w:next w:val="1"/>
    <w:link w:val="75"/>
    <w:autoRedefine/>
    <w:qFormat/>
    <w:uiPriority w:val="0"/>
    <w:pPr>
      <w:keepNext/>
      <w:keepLines/>
      <w:numPr>
        <w:ilvl w:val="6"/>
        <w:numId w:val="1"/>
      </w:numPr>
      <w:spacing w:line="320" w:lineRule="auto"/>
      <w:outlineLvl w:val="6"/>
    </w:pPr>
    <w:rPr>
      <w:b/>
      <w:bCs/>
      <w:sz w:val="24"/>
    </w:rPr>
  </w:style>
  <w:style w:type="paragraph" w:styleId="9">
    <w:name w:val="heading 8"/>
    <w:basedOn w:val="1"/>
    <w:next w:val="1"/>
    <w:link w:val="76"/>
    <w:autoRedefine/>
    <w:qFormat/>
    <w:uiPriority w:val="0"/>
    <w:pPr>
      <w:keepNext/>
      <w:keepLines/>
      <w:numPr>
        <w:ilvl w:val="7"/>
        <w:numId w:val="1"/>
      </w:numPr>
      <w:spacing w:line="320" w:lineRule="auto"/>
      <w:outlineLvl w:val="7"/>
    </w:pPr>
    <w:rPr>
      <w:rFonts w:ascii="Arial" w:hAnsi="Arial" w:eastAsia="黑体"/>
      <w:sz w:val="24"/>
    </w:rPr>
  </w:style>
  <w:style w:type="paragraph" w:styleId="10">
    <w:name w:val="heading 9"/>
    <w:basedOn w:val="1"/>
    <w:next w:val="1"/>
    <w:link w:val="77"/>
    <w:autoRedefine/>
    <w:qFormat/>
    <w:uiPriority w:val="0"/>
    <w:pPr>
      <w:keepNext/>
      <w:keepLines/>
      <w:numPr>
        <w:ilvl w:val="8"/>
        <w:numId w:val="1"/>
      </w:numPr>
      <w:spacing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80"/>
    <w:autoRedefine/>
    <w:qFormat/>
    <w:uiPriority w:val="0"/>
    <w:pPr>
      <w:jc w:val="left"/>
    </w:pPr>
  </w:style>
  <w:style w:type="paragraph" w:styleId="20">
    <w:name w:val="Salutation"/>
    <w:basedOn w:val="1"/>
    <w:next w:val="1"/>
    <w:link w:val="81"/>
    <w:autoRedefine/>
    <w:qFormat/>
    <w:uiPriority w:val="0"/>
    <w:rPr>
      <w:rFonts w:ascii="仿宋_GB2312" w:eastAsia="仿宋_GB2312"/>
      <w:sz w:val="28"/>
      <w:szCs w:val="20"/>
    </w:rPr>
  </w:style>
  <w:style w:type="paragraph" w:styleId="21">
    <w:name w:val="Body Text 3"/>
    <w:basedOn w:val="1"/>
    <w:link w:val="82"/>
    <w:autoRedefine/>
    <w:qFormat/>
    <w:uiPriority w:val="0"/>
    <w:pPr>
      <w:jc w:val="center"/>
    </w:pPr>
    <w:rPr>
      <w:szCs w:val="20"/>
    </w:rPr>
  </w:style>
  <w:style w:type="paragraph" w:styleId="22">
    <w:name w:val="Body Text"/>
    <w:basedOn w:val="1"/>
    <w:next w:val="23"/>
    <w:link w:val="83"/>
    <w:autoRedefine/>
    <w:qFormat/>
    <w:uiPriority w:val="0"/>
    <w:pPr>
      <w:autoSpaceDE w:val="0"/>
      <w:autoSpaceDN w:val="0"/>
      <w:spacing w:line="360" w:lineRule="auto"/>
    </w:pPr>
    <w:rPr>
      <w:rFonts w:ascii="宋体" w:hAnsi="Arial" w:cs="Arial"/>
      <w:snapToGrid w:val="0"/>
      <w:sz w:val="24"/>
      <w:szCs w:val="21"/>
      <w:lang w:val="zh-CN"/>
    </w:rPr>
  </w:style>
  <w:style w:type="paragraph" w:styleId="23">
    <w:name w:val="Body Text First Indent"/>
    <w:basedOn w:val="22"/>
    <w:next w:val="1"/>
    <w:link w:val="84"/>
    <w:autoRedefine/>
    <w:qFormat/>
    <w:uiPriority w:val="0"/>
    <w:pPr>
      <w:ind w:firstLine="420"/>
    </w:pPr>
    <w:rPr>
      <w:rFonts w:hAnsi="Times New Roman" w:cs="Times New Roman"/>
      <w:snapToGrid/>
      <w:szCs w:val="20"/>
    </w:rPr>
  </w:style>
  <w:style w:type="paragraph" w:styleId="24">
    <w:name w:val="Body Text Indent"/>
    <w:basedOn w:val="1"/>
    <w:link w:val="8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7"/>
    <w:autoRedefine/>
    <w:qFormat/>
    <w:uiPriority w:val="0"/>
    <w:rPr>
      <w:rFonts w:ascii="宋体" w:hAnsi="Courier New" w:cs="Arial"/>
      <w:snapToGrid w:val="0"/>
      <w:szCs w:val="21"/>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88"/>
    <w:autoRedefine/>
    <w:qFormat/>
    <w:uiPriority w:val="0"/>
    <w:pPr>
      <w:ind w:left="100" w:leftChars="2500"/>
    </w:pPr>
    <w:rPr>
      <w:rFonts w:ascii="宋体"/>
      <w:sz w:val="24"/>
      <w:szCs w:val="21"/>
      <w:lang w:val="zh-CN"/>
    </w:rPr>
  </w:style>
  <w:style w:type="paragraph" w:styleId="36">
    <w:name w:val="Body Text Indent 2"/>
    <w:basedOn w:val="1"/>
    <w:link w:val="89"/>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90"/>
    <w:autoRedefine/>
    <w:semiHidden/>
    <w:qFormat/>
    <w:uiPriority w:val="0"/>
    <w:rPr>
      <w:sz w:val="18"/>
      <w:szCs w:val="18"/>
    </w:rPr>
  </w:style>
  <w:style w:type="paragraph" w:styleId="38">
    <w:name w:val="footer"/>
    <w:basedOn w:val="1"/>
    <w:autoRedefine/>
    <w:qFormat/>
    <w:uiPriority w:val="99"/>
    <w:pPr>
      <w:tabs>
        <w:tab w:val="center" w:pos="4153"/>
        <w:tab w:val="right" w:pos="8306"/>
      </w:tabs>
      <w:snapToGrid w:val="0"/>
      <w:jc w:val="left"/>
    </w:pPr>
    <w:rPr>
      <w:sz w:val="18"/>
      <w:szCs w:val="18"/>
    </w:rPr>
  </w:style>
  <w:style w:type="paragraph" w:styleId="3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1"/>
    <w:autoRedefine/>
    <w:qFormat/>
    <w:uiPriority w:val="0"/>
    <w:pPr>
      <w:spacing w:line="312" w:lineRule="atLeast"/>
      <w:jc w:val="center"/>
      <w:textAlignment w:val="baseline"/>
    </w:pPr>
    <w:rPr>
      <w:rFonts w:eastAsia="仿宋_GB2312"/>
      <w:kern w:val="0"/>
      <w:sz w:val="24"/>
      <w:szCs w:val="20"/>
    </w:rPr>
  </w:style>
  <w:style w:type="paragraph" w:styleId="41">
    <w:name w:val="toc 1"/>
    <w:basedOn w:val="1"/>
    <w:next w:val="1"/>
    <w:autoRedefine/>
    <w:qFormat/>
    <w:uiPriority w:val="0"/>
    <w:rPr>
      <w:szCs w:val="20"/>
    </w:rPr>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93"/>
    <w:autoRedefine/>
    <w:qFormat/>
    <w:uiPriority w:val="0"/>
    <w:pPr>
      <w:adjustRightInd/>
      <w:snapToGrid/>
      <w:spacing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94"/>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line="480" w:lineRule="auto"/>
    </w:pPr>
  </w:style>
  <w:style w:type="paragraph" w:styleId="55">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Autospacing="1"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link w:val="96"/>
    <w:autoRedefine/>
    <w:qFormat/>
    <w:uiPriority w:val="0"/>
    <w:pPr>
      <w:adjustRightInd/>
      <w:spacing w:line="240" w:lineRule="auto"/>
      <w:ind w:left="420" w:leftChars="200" w:firstLine="210"/>
    </w:pPr>
    <w:rPr>
      <w:sz w:val="21"/>
    </w:rPr>
  </w:style>
  <w:style w:type="table" w:styleId="61">
    <w:name w:val="Table Grid"/>
    <w:basedOn w:val="6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标题 1 Char"/>
    <w:link w:val="2"/>
    <w:autoRedefine/>
    <w:qFormat/>
    <w:uiPriority w:val="0"/>
    <w:rPr>
      <w:b/>
      <w:bCs/>
      <w:kern w:val="44"/>
      <w:sz w:val="44"/>
      <w:szCs w:val="44"/>
    </w:rPr>
  </w:style>
  <w:style w:type="character" w:customStyle="1" w:styleId="72">
    <w:name w:val="标题 4 Char"/>
    <w:link w:val="5"/>
    <w:autoRedefine/>
    <w:qFormat/>
    <w:uiPriority w:val="0"/>
    <w:rPr>
      <w:rFonts w:ascii="Arial" w:hAnsi="Arial" w:eastAsia="黑体"/>
      <w:b/>
      <w:bCs/>
      <w:kern w:val="2"/>
      <w:sz w:val="28"/>
      <w:szCs w:val="28"/>
      <w:lang w:val="zh-CN"/>
    </w:rPr>
  </w:style>
  <w:style w:type="character" w:customStyle="1" w:styleId="73">
    <w:name w:val="标题 5 Char"/>
    <w:link w:val="6"/>
    <w:autoRedefine/>
    <w:qFormat/>
    <w:uiPriority w:val="0"/>
    <w:rPr>
      <w:b/>
      <w:bCs/>
      <w:kern w:val="2"/>
      <w:sz w:val="28"/>
      <w:szCs w:val="28"/>
    </w:rPr>
  </w:style>
  <w:style w:type="character" w:customStyle="1" w:styleId="74">
    <w:name w:val="标题 6 Char"/>
    <w:link w:val="7"/>
    <w:autoRedefine/>
    <w:qFormat/>
    <w:uiPriority w:val="0"/>
    <w:rPr>
      <w:rFonts w:ascii="Arial" w:hAnsi="Arial" w:eastAsia="黑体"/>
      <w:b/>
      <w:bCs/>
      <w:kern w:val="2"/>
      <w:sz w:val="24"/>
      <w:szCs w:val="24"/>
    </w:rPr>
  </w:style>
  <w:style w:type="character" w:customStyle="1" w:styleId="75">
    <w:name w:val="标题 7 Char"/>
    <w:link w:val="8"/>
    <w:autoRedefine/>
    <w:qFormat/>
    <w:uiPriority w:val="0"/>
    <w:rPr>
      <w:b/>
      <w:bCs/>
      <w:kern w:val="2"/>
      <w:sz w:val="24"/>
      <w:szCs w:val="24"/>
    </w:rPr>
  </w:style>
  <w:style w:type="character" w:customStyle="1" w:styleId="76">
    <w:name w:val="标题 8 Char"/>
    <w:link w:val="9"/>
    <w:autoRedefine/>
    <w:qFormat/>
    <w:uiPriority w:val="0"/>
    <w:rPr>
      <w:rFonts w:ascii="Arial" w:hAnsi="Arial" w:eastAsia="黑体"/>
      <w:kern w:val="2"/>
      <w:sz w:val="24"/>
      <w:szCs w:val="24"/>
    </w:rPr>
  </w:style>
  <w:style w:type="character" w:customStyle="1" w:styleId="77">
    <w:name w:val="标题 9 Char"/>
    <w:link w:val="10"/>
    <w:autoRedefine/>
    <w:qFormat/>
    <w:uiPriority w:val="0"/>
    <w:rPr>
      <w:rFonts w:ascii="Arial" w:hAnsi="Arial" w:eastAsia="黑体"/>
      <w:kern w:val="2"/>
      <w:sz w:val="21"/>
      <w:szCs w:val="21"/>
    </w:rPr>
  </w:style>
  <w:style w:type="character" w:customStyle="1" w:styleId="78">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9">
    <w:name w:val="题注 Char"/>
    <w:link w:val="16"/>
    <w:autoRedefine/>
    <w:qFormat/>
    <w:uiPriority w:val="0"/>
    <w:rPr>
      <w:b/>
      <w:kern w:val="2"/>
      <w:sz w:val="28"/>
    </w:rPr>
  </w:style>
  <w:style w:type="character" w:customStyle="1" w:styleId="80">
    <w:name w:val="批注文字 Char1"/>
    <w:link w:val="19"/>
    <w:autoRedefine/>
    <w:qFormat/>
    <w:uiPriority w:val="0"/>
    <w:rPr>
      <w:kern w:val="2"/>
      <w:sz w:val="21"/>
      <w:szCs w:val="24"/>
    </w:rPr>
  </w:style>
  <w:style w:type="character" w:customStyle="1" w:styleId="81">
    <w:name w:val="称呼 Char"/>
    <w:link w:val="20"/>
    <w:autoRedefine/>
    <w:qFormat/>
    <w:uiPriority w:val="0"/>
    <w:rPr>
      <w:rFonts w:ascii="仿宋_GB2312" w:eastAsia="仿宋_GB2312"/>
      <w:kern w:val="2"/>
      <w:sz w:val="28"/>
    </w:rPr>
  </w:style>
  <w:style w:type="character" w:customStyle="1" w:styleId="82">
    <w:name w:val="正文文本 3 Char"/>
    <w:link w:val="21"/>
    <w:autoRedefine/>
    <w:qFormat/>
    <w:uiPriority w:val="0"/>
    <w:rPr>
      <w:kern w:val="2"/>
      <w:sz w:val="21"/>
    </w:rPr>
  </w:style>
  <w:style w:type="character" w:customStyle="1" w:styleId="83">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84">
    <w:name w:val="正文首行缩进 Char"/>
    <w:link w:val="23"/>
    <w:autoRedefine/>
    <w:qFormat/>
    <w:uiPriority w:val="0"/>
    <w:rPr>
      <w:rFonts w:ascii="宋体"/>
      <w:kern w:val="2"/>
      <w:sz w:val="24"/>
      <w:lang w:val="zh-CN"/>
    </w:rPr>
  </w:style>
  <w:style w:type="character" w:customStyle="1" w:styleId="85">
    <w:name w:val="正文文本缩进 Char1"/>
    <w:link w:val="24"/>
    <w:autoRedefine/>
    <w:qFormat/>
    <w:uiPriority w:val="0"/>
    <w:rPr>
      <w:rFonts w:ascii="宋体" w:hAnsi="宋体"/>
      <w:kern w:val="2"/>
      <w:sz w:val="24"/>
      <w:szCs w:val="24"/>
    </w:rPr>
  </w:style>
  <w:style w:type="character" w:customStyle="1" w:styleId="86">
    <w:name w:val="HTML 地址 Char"/>
    <w:link w:val="29"/>
    <w:autoRedefine/>
    <w:qFormat/>
    <w:uiPriority w:val="0"/>
    <w:rPr>
      <w:rFonts w:ascii="宋体" w:hAnsi="宋体"/>
      <w:i/>
      <w:iCs/>
      <w:sz w:val="24"/>
      <w:szCs w:val="24"/>
    </w:rPr>
  </w:style>
  <w:style w:type="character" w:customStyle="1" w:styleId="8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5"/>
    <w:autoRedefine/>
    <w:qFormat/>
    <w:uiPriority w:val="0"/>
    <w:rPr>
      <w:rFonts w:ascii="宋体"/>
      <w:kern w:val="2"/>
      <w:sz w:val="24"/>
      <w:szCs w:val="21"/>
      <w:lang w:val="zh-CN"/>
    </w:rPr>
  </w:style>
  <w:style w:type="character" w:customStyle="1" w:styleId="89">
    <w:name w:val="正文文本缩进 2 Char"/>
    <w:link w:val="36"/>
    <w:autoRedefine/>
    <w:qFormat/>
    <w:uiPriority w:val="0"/>
    <w:rPr>
      <w:rFonts w:ascii="宋体"/>
      <w:sz w:val="28"/>
    </w:rPr>
  </w:style>
  <w:style w:type="character" w:customStyle="1" w:styleId="90">
    <w:name w:val="批注框文本 Char"/>
    <w:link w:val="37"/>
    <w:autoRedefine/>
    <w:semiHidden/>
    <w:qFormat/>
    <w:uiPriority w:val="0"/>
    <w:rPr>
      <w:kern w:val="2"/>
      <w:sz w:val="18"/>
      <w:szCs w:val="18"/>
    </w:rPr>
  </w:style>
  <w:style w:type="character" w:customStyle="1" w:styleId="91">
    <w:name w:val="签名 Char"/>
    <w:link w:val="40"/>
    <w:autoRedefine/>
    <w:qFormat/>
    <w:uiPriority w:val="0"/>
    <w:rPr>
      <w:rFonts w:eastAsia="仿宋_GB2312"/>
      <w:sz w:val="24"/>
    </w:rPr>
  </w:style>
  <w:style w:type="character" w:customStyle="1" w:styleId="92">
    <w:name w:val="副标题 Char"/>
    <w:link w:val="45"/>
    <w:autoRedefine/>
    <w:qFormat/>
    <w:uiPriority w:val="0"/>
    <w:rPr>
      <w:rFonts w:ascii="Arial" w:hAnsi="Arial" w:eastAsia="隶书"/>
      <w:b/>
      <w:bCs/>
      <w:kern w:val="28"/>
      <w:sz w:val="44"/>
      <w:szCs w:val="32"/>
      <w:lang w:val="en-US" w:eastAsia="zh-CN" w:bidi="ar-SA"/>
    </w:rPr>
  </w:style>
  <w:style w:type="character" w:customStyle="1" w:styleId="93">
    <w:name w:val="脚注文本 Char"/>
    <w:link w:val="48"/>
    <w:autoRedefine/>
    <w:qFormat/>
    <w:uiPriority w:val="0"/>
    <w:rPr>
      <w:color w:val="0000FF"/>
      <w:sz w:val="21"/>
    </w:rPr>
  </w:style>
  <w:style w:type="character" w:customStyle="1" w:styleId="94">
    <w:name w:val="正文文本缩进 3 Char"/>
    <w:link w:val="51"/>
    <w:autoRedefine/>
    <w:qFormat/>
    <w:uiPriority w:val="0"/>
    <w:rPr>
      <w:kern w:val="2"/>
      <w:sz w:val="24"/>
    </w:rPr>
  </w:style>
  <w:style w:type="character" w:customStyle="1" w:styleId="95">
    <w:name w:val="HTML 预设格式 Char"/>
    <w:link w:val="55"/>
    <w:autoRedefine/>
    <w:qFormat/>
    <w:uiPriority w:val="0"/>
    <w:rPr>
      <w:rFonts w:ascii="黑体" w:hAnsi="Courier New" w:eastAsia="黑体"/>
    </w:rPr>
  </w:style>
  <w:style w:type="character" w:customStyle="1" w:styleId="96">
    <w:name w:val="正文首行缩进 2 Char"/>
    <w:link w:val="59"/>
    <w:autoRedefine/>
    <w:qFormat/>
    <w:uiPriority w:val="0"/>
    <w:rPr>
      <w:rFonts w:ascii="宋体" w:hAnsi="宋体"/>
      <w:kern w:val="2"/>
      <w:sz w:val="21"/>
      <w:szCs w:val="24"/>
    </w:rPr>
  </w:style>
  <w:style w:type="character" w:customStyle="1" w:styleId="97">
    <w:name w:val="正文缩进 字符"/>
    <w:autoRedefine/>
    <w:qFormat/>
    <w:uiPriority w:val="0"/>
    <w:rPr>
      <w:rFonts w:ascii="宋体" w:eastAsia="宋体"/>
      <w:snapToGrid/>
      <w:color w:val="000000"/>
      <w:kern w:val="28"/>
      <w:sz w:val="28"/>
      <w:lang w:val="en-US" w:eastAsia="zh-CN" w:bidi="ar-SA"/>
    </w:rPr>
  </w:style>
  <w:style w:type="character" w:customStyle="1" w:styleId="98">
    <w:name w:val="链接"/>
    <w:autoRedefine/>
    <w:qFormat/>
    <w:uiPriority w:val="0"/>
    <w:rPr>
      <w:color w:val="0000FF"/>
      <w:sz w:val="21"/>
      <w:szCs w:val="21"/>
      <w:u w:val="single"/>
    </w:rPr>
  </w:style>
  <w:style w:type="character" w:customStyle="1" w:styleId="99">
    <w:name w:val="Char Char7"/>
    <w:autoRedefine/>
    <w:semiHidden/>
    <w:qFormat/>
    <w:uiPriority w:val="0"/>
    <w:rPr>
      <w:rFonts w:eastAsia="宋体"/>
      <w:kern w:val="2"/>
      <w:sz w:val="21"/>
      <w:szCs w:val="24"/>
      <w:lang w:val="en-US" w:eastAsia="zh-CN" w:bidi="ar-SA"/>
    </w:rPr>
  </w:style>
  <w:style w:type="character" w:customStyle="1" w:styleId="100">
    <w:name w:val="仿宋正文 Char"/>
    <w:link w:val="101"/>
    <w:autoRedefine/>
    <w:qFormat/>
    <w:uiPriority w:val="0"/>
    <w:rPr>
      <w:rFonts w:ascii="仿宋_GB2312" w:eastAsia="仿宋_GB2312"/>
      <w:kern w:val="2"/>
      <w:sz w:val="24"/>
      <w:lang w:val="en-US" w:eastAsia="zh-CN" w:bidi="ar-SA"/>
    </w:rPr>
  </w:style>
  <w:style w:type="paragraph" w:customStyle="1" w:styleId="101">
    <w:name w:val="仿宋正文"/>
    <w:basedOn w:val="1"/>
    <w:link w:val="100"/>
    <w:autoRedefine/>
    <w:qFormat/>
    <w:uiPriority w:val="0"/>
    <w:pPr>
      <w:adjustRightInd/>
      <w:spacing w:line="360" w:lineRule="auto"/>
      <w:ind w:firstLine="480" w:firstLineChars="200"/>
    </w:pPr>
    <w:rPr>
      <w:rFonts w:ascii="仿宋_GB2312" w:eastAsia="仿宋_GB2312"/>
      <w:sz w:val="24"/>
      <w:szCs w:val="20"/>
    </w:rPr>
  </w:style>
  <w:style w:type="character" w:customStyle="1" w:styleId="102">
    <w:name w:val="样式4 Char"/>
    <w:autoRedefine/>
    <w:qFormat/>
    <w:uiPriority w:val="0"/>
    <w:rPr>
      <w:rFonts w:ascii="仿宋_GB2312" w:hAnsi="仿宋" w:eastAsia="仿宋_GB2312"/>
      <w:b/>
      <w:kern w:val="2"/>
      <w:sz w:val="32"/>
      <w:szCs w:val="32"/>
      <w:lang w:bidi="ar-SA"/>
    </w:rPr>
  </w:style>
  <w:style w:type="character" w:customStyle="1" w:styleId="103">
    <w:name w:val="hui"/>
    <w:autoRedefine/>
    <w:qFormat/>
    <w:uiPriority w:val="0"/>
  </w:style>
  <w:style w:type="character" w:customStyle="1" w:styleId="104">
    <w:name w:val="big1"/>
    <w:autoRedefine/>
    <w:qFormat/>
    <w:uiPriority w:val="0"/>
    <w:rPr>
      <w:rFonts w:hint="eastAsia" w:ascii="宋体" w:hAnsi="宋体" w:eastAsia="宋体"/>
      <w:color w:val="333333"/>
      <w:sz w:val="22"/>
      <w:szCs w:val="22"/>
    </w:rPr>
  </w:style>
  <w:style w:type="character" w:customStyle="1" w:styleId="105">
    <w:name w:val="样式 标题 4h4H4Fab-4T5Ref Heading 1rh1Heading sqlsect 1.2.3.... Char"/>
    <w:link w:val="106"/>
    <w:autoRedefine/>
    <w:qFormat/>
    <w:uiPriority w:val="0"/>
    <w:rPr>
      <w:rFonts w:ascii="微软雅黑" w:hAnsi="微软雅黑" w:eastAsia="微软雅黑"/>
      <w:b/>
      <w:bCs/>
      <w:kern w:val="2"/>
      <w:sz w:val="24"/>
      <w:szCs w:val="28"/>
    </w:rPr>
  </w:style>
  <w:style w:type="paragraph" w:customStyle="1" w:styleId="106">
    <w:name w:val="样式 标题 4h4H4Fab-4T5Ref Heading 1rh1Heading sqlsect 1.2.3...."/>
    <w:basedOn w:val="5"/>
    <w:link w:val="105"/>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7">
    <w:name w:val="正文缩进 Char"/>
    <w:autoRedefine/>
    <w:qFormat/>
    <w:uiPriority w:val="0"/>
    <w:rPr>
      <w:rFonts w:eastAsia="宋体"/>
      <w:kern w:val="2"/>
      <w:sz w:val="21"/>
      <w:lang w:val="en-US" w:eastAsia="zh-CN"/>
    </w:rPr>
  </w:style>
  <w:style w:type="character" w:customStyle="1" w:styleId="108">
    <w:name w:val="myp11"/>
    <w:autoRedefine/>
    <w:qFormat/>
    <w:uiPriority w:val="0"/>
    <w:rPr>
      <w:rFonts w:ascii="仿宋_GB2312" w:eastAsia="微软雅黑"/>
      <w:b/>
      <w:kern w:val="2"/>
      <w:sz w:val="32"/>
      <w:szCs w:val="32"/>
      <w:lang w:val="en-US" w:eastAsia="zh-CN" w:bidi="ar-SA"/>
    </w:rPr>
  </w:style>
  <w:style w:type="character" w:customStyle="1" w:styleId="109">
    <w:name w:val="dandyren_title1"/>
    <w:autoRedefine/>
    <w:qFormat/>
    <w:uiPriority w:val="0"/>
    <w:rPr>
      <w:b/>
      <w:bCs/>
      <w:color w:val="FF6633"/>
      <w:sz w:val="18"/>
      <w:szCs w:val="18"/>
    </w:rPr>
  </w:style>
  <w:style w:type="character" w:customStyle="1" w:styleId="110">
    <w:name w:val="正文1 Char"/>
    <w:autoRedefine/>
    <w:qFormat/>
    <w:uiPriority w:val="0"/>
    <w:rPr>
      <w:rFonts w:ascii="宋体" w:eastAsia="宋体"/>
      <w:snapToGrid w:val="0"/>
      <w:color w:val="000000"/>
      <w:kern w:val="28"/>
      <w:sz w:val="28"/>
      <w:lang w:val="en-US" w:eastAsia="zh-CN" w:bidi="ar-SA"/>
    </w:rPr>
  </w:style>
  <w:style w:type="character" w:customStyle="1" w:styleId="111">
    <w:name w:val="Footer-Even Char1"/>
    <w:autoRedefine/>
    <w:qFormat/>
    <w:uiPriority w:val="0"/>
    <w:rPr>
      <w:rFonts w:eastAsia="宋体"/>
      <w:kern w:val="2"/>
      <w:sz w:val="18"/>
      <w:szCs w:val="18"/>
      <w:lang w:val="en-US" w:eastAsia="zh-CN" w:bidi="ar-SA"/>
    </w:rPr>
  </w:style>
  <w:style w:type="character" w:customStyle="1" w:styleId="112">
    <w:name w:val="正文1 Char1"/>
    <w:autoRedefine/>
    <w:qFormat/>
    <w:uiPriority w:val="0"/>
    <w:rPr>
      <w:rFonts w:ascii="仿宋_GB2312" w:hAnsi="Courier New" w:eastAsia="仿宋_GB2312"/>
      <w:kern w:val="28"/>
      <w:sz w:val="24"/>
      <w:szCs w:val="24"/>
    </w:rPr>
  </w:style>
  <w:style w:type="character" w:customStyle="1" w:styleId="113">
    <w:name w:val="font21"/>
    <w:autoRedefine/>
    <w:qFormat/>
    <w:uiPriority w:val="0"/>
    <w:rPr>
      <w:rFonts w:hint="eastAsia" w:ascii="宋体" w:hAnsi="宋体" w:eastAsia="宋体"/>
      <w:kern w:val="2"/>
      <w:sz w:val="28"/>
      <w:szCs w:val="28"/>
      <w:lang w:val="en-US" w:eastAsia="zh-CN" w:bidi="ar-SA"/>
    </w:rPr>
  </w:style>
  <w:style w:type="character" w:customStyle="1" w:styleId="114">
    <w:name w:val="PI Char"/>
    <w:autoRedefine/>
    <w:qFormat/>
    <w:uiPriority w:val="0"/>
    <w:rPr>
      <w:rFonts w:ascii="宋体" w:hAnsi="宋体" w:eastAsia="宋体"/>
      <w:kern w:val="2"/>
      <w:sz w:val="24"/>
      <w:szCs w:val="24"/>
      <w:lang w:val="en-US" w:eastAsia="zh-CN" w:bidi="ar-SA"/>
    </w:rPr>
  </w:style>
  <w:style w:type="character" w:customStyle="1" w:styleId="115">
    <w:name w:val="pt141"/>
    <w:autoRedefine/>
    <w:qFormat/>
    <w:uiPriority w:val="0"/>
    <w:rPr>
      <w:color w:val="330066"/>
      <w:sz w:val="22"/>
      <w:szCs w:val="22"/>
    </w:rPr>
  </w:style>
  <w:style w:type="character" w:customStyle="1" w:styleId="116">
    <w:name w:val="正文 编号 Char"/>
    <w:autoRedefine/>
    <w:qFormat/>
    <w:uiPriority w:val="0"/>
    <w:rPr>
      <w:rFonts w:ascii="仿宋_GB2312" w:hAnsi="仿宋_GB2312" w:eastAsia="仿宋_GB2312"/>
      <w:kern w:val="2"/>
      <w:sz w:val="24"/>
      <w:lang w:bidi="ar-SA"/>
    </w:rPr>
  </w:style>
  <w:style w:type="character" w:customStyle="1" w:styleId="117">
    <w:name w:val="unnamed11"/>
    <w:autoRedefine/>
    <w:qFormat/>
    <w:uiPriority w:val="0"/>
    <w:rPr>
      <w:sz w:val="20"/>
      <w:szCs w:val="20"/>
    </w:rPr>
  </w:style>
  <w:style w:type="character" w:customStyle="1" w:styleId="118">
    <w:name w:val="DO_NOT_TRANSLATE"/>
    <w:autoRedefine/>
    <w:qFormat/>
    <w:uiPriority w:val="0"/>
    <w:rPr>
      <w:rFonts w:ascii="Courier New" w:hAnsi="Courier New" w:cs="Courier New"/>
      <w:color w:val="800000"/>
    </w:rPr>
  </w:style>
  <w:style w:type="character" w:customStyle="1" w:styleId="119">
    <w:name w:val="正文（缩进2汉字） Char"/>
    <w:link w:val="120"/>
    <w:autoRedefine/>
    <w:qFormat/>
    <w:uiPriority w:val="0"/>
    <w:rPr>
      <w:rFonts w:ascii="宋体"/>
    </w:rPr>
  </w:style>
  <w:style w:type="paragraph" w:customStyle="1" w:styleId="120">
    <w:name w:val="正文（缩进2汉字）"/>
    <w:basedOn w:val="1"/>
    <w:link w:val="119"/>
    <w:autoRedefine/>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1">
    <w:name w:val="solutionfonts"/>
    <w:autoRedefine/>
    <w:qFormat/>
    <w:uiPriority w:val="0"/>
  </w:style>
  <w:style w:type="character" w:customStyle="1" w:styleId="122">
    <w:name w:val="公文正文 Char"/>
    <w:autoRedefine/>
    <w:qFormat/>
    <w:uiPriority w:val="0"/>
    <w:rPr>
      <w:rFonts w:ascii="仿宋_GB2312" w:eastAsia="仿宋_GB2312"/>
      <w:kern w:val="2"/>
      <w:sz w:val="24"/>
      <w:szCs w:val="24"/>
      <w:lang w:val="en-US" w:eastAsia="zh-CN" w:bidi="ar-SA"/>
    </w:rPr>
  </w:style>
  <w:style w:type="character" w:customStyle="1" w:styleId="123">
    <w:name w:val="Font Style82"/>
    <w:autoRedefine/>
    <w:qFormat/>
    <w:uiPriority w:val="99"/>
    <w:rPr>
      <w:rFonts w:ascii="宋体" w:eastAsia="宋体" w:cs="宋体"/>
      <w:color w:val="000000"/>
      <w:sz w:val="14"/>
      <w:szCs w:val="14"/>
    </w:rPr>
  </w:style>
  <w:style w:type="character" w:customStyle="1" w:styleId="124">
    <w:name w:val="标题 2 Char"/>
    <w:autoRedefine/>
    <w:qFormat/>
    <w:uiPriority w:val="0"/>
    <w:rPr>
      <w:rFonts w:ascii="Arial" w:hAnsi="Arial" w:eastAsia="黑体"/>
      <w:b/>
      <w:kern w:val="2"/>
      <w:sz w:val="32"/>
      <w:lang w:val="en-US" w:eastAsia="zh-CN"/>
    </w:rPr>
  </w:style>
  <w:style w:type="character" w:customStyle="1" w:styleId="125">
    <w:name w:val="Balloon Text Char"/>
    <w:autoRedefine/>
    <w:semiHidden/>
    <w:qFormat/>
    <w:locked/>
    <w:uiPriority w:val="0"/>
    <w:rPr>
      <w:rFonts w:eastAsia="宋体"/>
      <w:kern w:val="2"/>
      <w:sz w:val="18"/>
      <w:szCs w:val="18"/>
      <w:lang w:val="en-US" w:eastAsia="zh-CN" w:bidi="ar-SA"/>
    </w:rPr>
  </w:style>
  <w:style w:type="character" w:customStyle="1" w:styleId="126">
    <w:name w:val="tw4winTerm"/>
    <w:autoRedefine/>
    <w:qFormat/>
    <w:uiPriority w:val="0"/>
    <w:rPr>
      <w:color w:val="0000FF"/>
    </w:rPr>
  </w:style>
  <w:style w:type="character" w:customStyle="1" w:styleId="127">
    <w:name w:val="px14"/>
    <w:autoRedefine/>
    <w:qFormat/>
    <w:uiPriority w:val="0"/>
    <w:rPr>
      <w:rFonts w:ascii="仿宋_GB2312" w:eastAsia="微软雅黑" w:cs="Times New Roman"/>
      <w:b/>
      <w:kern w:val="2"/>
      <w:sz w:val="32"/>
      <w:szCs w:val="32"/>
      <w:lang w:val="en-US" w:eastAsia="zh-CN" w:bidi="ar-SA"/>
    </w:rPr>
  </w:style>
  <w:style w:type="character" w:customStyle="1" w:styleId="12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9">
    <w:name w:val="副标题 Char1"/>
    <w:autoRedefine/>
    <w:qFormat/>
    <w:uiPriority w:val="0"/>
    <w:rPr>
      <w:rFonts w:ascii="Cambria" w:hAnsi="Cambria" w:eastAsia="宋体" w:cs="Times New Roman"/>
      <w:b/>
      <w:bCs/>
      <w:snapToGrid w:val="0"/>
      <w:kern w:val="28"/>
      <w:sz w:val="32"/>
      <w:szCs w:val="32"/>
    </w:rPr>
  </w:style>
  <w:style w:type="character" w:customStyle="1" w:styleId="130">
    <w:name w:val="Header Char"/>
    <w:autoRedefine/>
    <w:semiHidden/>
    <w:qFormat/>
    <w:locked/>
    <w:uiPriority w:val="0"/>
    <w:rPr>
      <w:rFonts w:eastAsia="宋体"/>
      <w:kern w:val="2"/>
      <w:sz w:val="18"/>
      <w:szCs w:val="18"/>
      <w:lang w:val="en-US" w:eastAsia="zh-CN" w:bidi="ar-SA"/>
    </w:rPr>
  </w:style>
  <w:style w:type="character" w:customStyle="1" w:styleId="131">
    <w:name w:val="tw4winExternal"/>
    <w:autoRedefine/>
    <w:qFormat/>
    <w:uiPriority w:val="0"/>
    <w:rPr>
      <w:rFonts w:ascii="Courier New" w:hAnsi="Courier New" w:cs="Courier New"/>
      <w:color w:val="808080"/>
    </w:rPr>
  </w:style>
  <w:style w:type="character" w:customStyle="1" w:styleId="132">
    <w:name w:val="正文首行缩进两字 Char"/>
    <w:autoRedefine/>
    <w:qFormat/>
    <w:uiPriority w:val="0"/>
    <w:rPr>
      <w:sz w:val="24"/>
      <w:szCs w:val="24"/>
      <w:lang w:val="en-US" w:eastAsia="zh-CN" w:bidi="ar-SA"/>
    </w:rPr>
  </w:style>
  <w:style w:type="character" w:customStyle="1" w:styleId="133">
    <w:name w:val="Comment Text Char"/>
    <w:autoRedefine/>
    <w:semiHidden/>
    <w:qFormat/>
    <w:locked/>
    <w:uiPriority w:val="0"/>
    <w:rPr>
      <w:rFonts w:ascii="宋体" w:hAnsi="宋体" w:eastAsia="宋体"/>
      <w:kern w:val="2"/>
      <w:sz w:val="24"/>
      <w:lang w:val="en-US" w:eastAsia="zh-CN" w:bidi="ar-SA"/>
    </w:rPr>
  </w:style>
  <w:style w:type="character" w:customStyle="1" w:styleId="134">
    <w:name w:val="bookmark-item"/>
    <w:autoRedefine/>
    <w:qFormat/>
    <w:uiPriority w:val="0"/>
  </w:style>
  <w:style w:type="character" w:customStyle="1" w:styleId="135">
    <w:name w:val="hei16b1"/>
    <w:autoRedefine/>
    <w:qFormat/>
    <w:uiPriority w:val="0"/>
    <w:rPr>
      <w:rFonts w:hint="default" w:ascii="Arial" w:hAnsi="Arial" w:cs="Arial"/>
      <w:b/>
      <w:bCs/>
      <w:color w:val="000000"/>
      <w:sz w:val="24"/>
      <w:szCs w:val="24"/>
    </w:rPr>
  </w:style>
  <w:style w:type="character" w:customStyle="1" w:styleId="136">
    <w:name w:val="正文2 Char"/>
    <w:autoRedefine/>
    <w:qFormat/>
    <w:uiPriority w:val="0"/>
    <w:rPr>
      <w:rFonts w:eastAsia="宋体"/>
      <w:kern w:val="2"/>
      <w:sz w:val="24"/>
      <w:lang w:val="en-US" w:eastAsia="zh-CN" w:bidi="ar-SA"/>
    </w:rPr>
  </w:style>
  <w:style w:type="character" w:customStyle="1" w:styleId="137">
    <w:name w:val="h Char Char1"/>
    <w:autoRedefine/>
    <w:qFormat/>
    <w:uiPriority w:val="0"/>
    <w:rPr>
      <w:rFonts w:eastAsia="宋体"/>
      <w:kern w:val="2"/>
      <w:sz w:val="18"/>
      <w:szCs w:val="18"/>
      <w:lang w:val="en-US" w:eastAsia="zh-CN" w:bidi="ar-SA"/>
    </w:rPr>
  </w:style>
  <w:style w:type="character" w:customStyle="1" w:styleId="138">
    <w:name w:val="正文 项目 Char"/>
    <w:autoRedefine/>
    <w:qFormat/>
    <w:uiPriority w:val="0"/>
    <w:rPr>
      <w:rFonts w:ascii="仿宋_GB2312" w:hAnsi="仿宋_GB2312" w:eastAsia="仿宋_GB2312"/>
      <w:kern w:val="2"/>
      <w:sz w:val="24"/>
      <w:lang w:bidi="ar-SA"/>
    </w:rPr>
  </w:style>
  <w:style w:type="character" w:customStyle="1" w:styleId="139">
    <w:name w:val="正文 项目2 Char"/>
    <w:autoRedefine/>
    <w:qFormat/>
    <w:uiPriority w:val="0"/>
    <w:rPr>
      <w:lang w:bidi="ar-SA"/>
    </w:rPr>
  </w:style>
  <w:style w:type="character" w:customStyle="1" w:styleId="140">
    <w:name w:val="插图说明 Char"/>
    <w:autoRedefine/>
    <w:qFormat/>
    <w:uiPriority w:val="0"/>
    <w:rPr>
      <w:rFonts w:eastAsia="黑体"/>
      <w:sz w:val="24"/>
      <w:lang w:val="en-US" w:eastAsia="zh-CN"/>
    </w:rPr>
  </w:style>
  <w:style w:type="character" w:customStyle="1" w:styleId="141">
    <w:name w:val="Char Char6"/>
    <w:autoRedefine/>
    <w:qFormat/>
    <w:uiPriority w:val="0"/>
    <w:rPr>
      <w:rFonts w:eastAsia="宋体"/>
      <w:kern w:val="2"/>
      <w:sz w:val="21"/>
      <w:szCs w:val="24"/>
      <w:lang w:val="en-US" w:eastAsia="zh-CN" w:bidi="ar-SA"/>
    </w:rPr>
  </w:style>
  <w:style w:type="character" w:customStyle="1" w:styleId="142">
    <w:name w:val="标题4-dyf Char"/>
    <w:link w:val="143"/>
    <w:autoRedefine/>
    <w:qFormat/>
    <w:uiPriority w:val="0"/>
    <w:rPr>
      <w:rFonts w:ascii="Cambria" w:hAnsi="Cambria"/>
      <w:b/>
      <w:bCs/>
      <w:color w:val="000000"/>
      <w:kern w:val="2"/>
      <w:sz w:val="21"/>
      <w:szCs w:val="21"/>
    </w:rPr>
  </w:style>
  <w:style w:type="paragraph" w:customStyle="1" w:styleId="143">
    <w:name w:val="标题4-dyf"/>
    <w:basedOn w:val="5"/>
    <w:link w:val="14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4">
    <w:name w:val="Body Text(ch) Char Char"/>
    <w:autoRedefine/>
    <w:qFormat/>
    <w:uiPriority w:val="0"/>
    <w:rPr>
      <w:rFonts w:ascii="宋体"/>
      <w:kern w:val="2"/>
      <w:sz w:val="24"/>
      <w:szCs w:val="21"/>
      <w:lang w:val="zh-CN"/>
    </w:rPr>
  </w:style>
  <w:style w:type="character" w:customStyle="1" w:styleId="145">
    <w:name w:val="gray6"/>
    <w:autoRedefine/>
    <w:qFormat/>
    <w:uiPriority w:val="0"/>
  </w:style>
  <w:style w:type="character" w:customStyle="1" w:styleId="146">
    <w:name w:val="blue1"/>
    <w:autoRedefine/>
    <w:qFormat/>
    <w:uiPriority w:val="0"/>
  </w:style>
  <w:style w:type="character" w:customStyle="1" w:styleId="147">
    <w:name w:val="纯文本 字符"/>
    <w:autoRedefine/>
    <w:qFormat/>
    <w:uiPriority w:val="0"/>
    <w:rPr>
      <w:rFonts w:ascii="宋体" w:hAnsi="Courier New" w:eastAsia="宋体" w:cs="Arial"/>
      <w:snapToGrid/>
      <w:kern w:val="2"/>
      <w:sz w:val="21"/>
      <w:szCs w:val="21"/>
      <w:lang w:val="en-US" w:eastAsia="zh-CN" w:bidi="ar-SA"/>
    </w:rPr>
  </w:style>
  <w:style w:type="character" w:customStyle="1" w:styleId="148">
    <w:name w:val="页眉 Char1"/>
    <w:autoRedefine/>
    <w:qFormat/>
    <w:uiPriority w:val="0"/>
    <w:rPr>
      <w:rFonts w:eastAsia="宋体"/>
      <w:kern w:val="2"/>
      <w:sz w:val="18"/>
      <w:szCs w:val="18"/>
      <w:lang w:val="en-US" w:eastAsia="zh-CN" w:bidi="ar-SA"/>
    </w:rPr>
  </w:style>
  <w:style w:type="character" w:customStyle="1" w:styleId="149">
    <w:name w:val="纯文本 Char Char Char"/>
    <w:autoRedefine/>
    <w:qFormat/>
    <w:uiPriority w:val="0"/>
    <w:rPr>
      <w:rFonts w:ascii="宋体" w:hAnsi="Courier New" w:eastAsia="宋体"/>
      <w:kern w:val="2"/>
      <w:sz w:val="21"/>
      <w:lang w:val="en-US" w:eastAsia="zh-CN" w:bidi="ar-SA"/>
    </w:rPr>
  </w:style>
  <w:style w:type="character" w:customStyle="1" w:styleId="150">
    <w:name w:val="样式8 Char"/>
    <w:autoRedefine/>
    <w:qFormat/>
    <w:uiPriority w:val="0"/>
    <w:rPr>
      <w:rFonts w:ascii="仿宋_GB2312" w:hAnsi="宋体" w:eastAsia="仿宋_GB2312"/>
      <w:b/>
      <w:bCs/>
      <w:kern w:val="2"/>
      <w:sz w:val="24"/>
      <w:szCs w:val="24"/>
    </w:rPr>
  </w:style>
  <w:style w:type="character" w:customStyle="1" w:styleId="151">
    <w:name w:val="content"/>
    <w:autoRedefine/>
    <w:qFormat/>
    <w:uiPriority w:val="0"/>
  </w:style>
  <w:style w:type="character" w:customStyle="1" w:styleId="152">
    <w:name w:val="f141"/>
    <w:autoRedefine/>
    <w:qFormat/>
    <w:uiPriority w:val="0"/>
    <w:rPr>
      <w:rFonts w:ascii="Tahoma" w:hAnsi="Tahoma" w:eastAsia="宋体"/>
      <w:b/>
      <w:kern w:val="2"/>
      <w:sz w:val="21"/>
      <w:szCs w:val="21"/>
      <w:lang w:val="en-US" w:eastAsia="zh-CN" w:bidi="ar-SA"/>
    </w:rPr>
  </w:style>
  <w:style w:type="character" w:customStyle="1" w:styleId="153">
    <w:name w:val="b11_01b Char"/>
    <w:link w:val="154"/>
    <w:autoRedefine/>
    <w:qFormat/>
    <w:uiPriority w:val="0"/>
    <w:rPr>
      <w:rFonts w:ascii="Verdana" w:hAnsi="Verdana"/>
      <w:b/>
      <w:bCs/>
      <w:color w:val="4A82CA"/>
      <w:sz w:val="17"/>
      <w:szCs w:val="17"/>
    </w:rPr>
  </w:style>
  <w:style w:type="paragraph" w:customStyle="1" w:styleId="154">
    <w:name w:val="b11_01b"/>
    <w:basedOn w:val="1"/>
    <w:next w:val="1"/>
    <w:link w:val="153"/>
    <w:autoRedefine/>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5">
    <w:name w:val="Char Char5"/>
    <w:autoRedefine/>
    <w:qFormat/>
    <w:uiPriority w:val="0"/>
    <w:rPr>
      <w:rFonts w:ascii="宋体" w:hAnsi="Courier New" w:eastAsia="宋体"/>
      <w:kern w:val="2"/>
      <w:sz w:val="21"/>
      <w:lang w:val="en-US" w:eastAsia="zh-CN"/>
    </w:rPr>
  </w:style>
  <w:style w:type="character" w:customStyle="1" w:styleId="156">
    <w:name w:val="myp1111"/>
    <w:autoRedefine/>
    <w:qFormat/>
    <w:uiPriority w:val="0"/>
    <w:rPr>
      <w:rFonts w:hint="default" w:ascii="ˎ̥" w:hAnsi="ˎ̥"/>
      <w:color w:val="000000"/>
      <w:sz w:val="20"/>
      <w:szCs w:val="20"/>
      <w:u w:val="none"/>
    </w:rPr>
  </w:style>
  <w:style w:type="character" w:customStyle="1" w:styleId="157">
    <w:name w:val="标书1 Char"/>
    <w:autoRedefine/>
    <w:qFormat/>
    <w:uiPriority w:val="0"/>
    <w:rPr>
      <w:rFonts w:eastAsia="宋体"/>
      <w:b/>
      <w:bCs/>
      <w:kern w:val="44"/>
      <w:sz w:val="44"/>
      <w:szCs w:val="44"/>
      <w:lang w:val="en-US" w:eastAsia="zh-CN" w:bidi="ar-SA"/>
    </w:rPr>
  </w:style>
  <w:style w:type="character" w:customStyle="1" w:styleId="158">
    <w:name w:val="Heading 7 Char"/>
    <w:autoRedefine/>
    <w:qFormat/>
    <w:locked/>
    <w:uiPriority w:val="0"/>
    <w:rPr>
      <w:rFonts w:ascii="宋体" w:hAnsi="宋体" w:eastAsia="宋体"/>
      <w:b/>
      <w:bCs/>
      <w:kern w:val="2"/>
      <w:sz w:val="24"/>
      <w:szCs w:val="24"/>
      <w:lang w:val="en-US" w:eastAsia="zh-CN" w:bidi="ar-SA"/>
    </w:rPr>
  </w:style>
  <w:style w:type="character" w:customStyle="1" w:styleId="159">
    <w:name w:val="普通文字 Char Char1"/>
    <w:autoRedefine/>
    <w:qFormat/>
    <w:uiPriority w:val="0"/>
    <w:rPr>
      <w:rFonts w:ascii="宋体" w:hAnsi="Courier New"/>
      <w:kern w:val="2"/>
      <w:sz w:val="21"/>
    </w:rPr>
  </w:style>
  <w:style w:type="character" w:customStyle="1" w:styleId="160">
    <w:name w:val="Char Char"/>
    <w:autoRedefine/>
    <w:qFormat/>
    <w:uiPriority w:val="0"/>
    <w:rPr>
      <w:rFonts w:ascii="宋体" w:hAnsi="Courier New" w:eastAsia="宋体"/>
      <w:kern w:val="2"/>
      <w:sz w:val="21"/>
      <w:lang w:val="en-US" w:eastAsia="zh-CN" w:bidi="ar-SA"/>
    </w:rPr>
  </w:style>
  <w:style w:type="character" w:customStyle="1" w:styleId="161">
    <w:name w:val="Char Char2"/>
    <w:autoRedefine/>
    <w:qFormat/>
    <w:uiPriority w:val="0"/>
    <w:rPr>
      <w:rFonts w:eastAsia="宋体"/>
      <w:b/>
      <w:bCs/>
      <w:kern w:val="2"/>
      <w:sz w:val="21"/>
      <w:szCs w:val="24"/>
      <w:lang w:val="en-US" w:eastAsia="zh-CN" w:bidi="ar-SA"/>
    </w:rPr>
  </w:style>
  <w:style w:type="character" w:customStyle="1" w:styleId="162">
    <w:name w:val="普通文字 Char3"/>
    <w:autoRedefine/>
    <w:qFormat/>
    <w:uiPriority w:val="0"/>
    <w:rPr>
      <w:rFonts w:ascii="宋体" w:hAnsi="Courier New" w:eastAsia="宋体"/>
      <w:kern w:val="2"/>
      <w:sz w:val="21"/>
      <w:lang w:val="en-US" w:eastAsia="zh-CN" w:bidi="ar-SA"/>
    </w:rPr>
  </w:style>
  <w:style w:type="character" w:customStyle="1" w:styleId="163">
    <w:name w:val="unnamed31"/>
    <w:autoRedefine/>
    <w:qFormat/>
    <w:uiPriority w:val="0"/>
    <w:rPr>
      <w:rFonts w:ascii="Tahoma" w:hAnsi="Tahoma" w:eastAsia="宋体"/>
      <w:b/>
      <w:kern w:val="2"/>
      <w:sz w:val="24"/>
      <w:szCs w:val="32"/>
      <w:u w:val="none"/>
      <w:lang w:val="en-US" w:eastAsia="zh-CN" w:bidi="ar-SA"/>
    </w:rPr>
  </w:style>
  <w:style w:type="character" w:customStyle="1" w:styleId="164">
    <w:name w:val="标书正文格式 Char"/>
    <w:autoRedefine/>
    <w:qFormat/>
    <w:uiPriority w:val="0"/>
    <w:rPr>
      <w:rFonts w:eastAsia="楷体_GB2312"/>
      <w:kern w:val="2"/>
      <w:sz w:val="24"/>
      <w:szCs w:val="24"/>
      <w:lang w:bidi="ar-SA"/>
    </w:rPr>
  </w:style>
  <w:style w:type="character" w:customStyle="1" w:styleId="16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66">
    <w:name w:val="页眉 Char"/>
    <w:autoRedefine/>
    <w:qFormat/>
    <w:uiPriority w:val="99"/>
    <w:rPr>
      <w:rFonts w:eastAsia="仿宋_GB2312"/>
      <w:kern w:val="2"/>
      <w:sz w:val="18"/>
      <w:lang w:val="en-US" w:eastAsia="zh-CN"/>
    </w:rPr>
  </w:style>
  <w:style w:type="character" w:customStyle="1" w:styleId="167">
    <w:name w:val="纯文本 Char1"/>
    <w:link w:val="168"/>
    <w:autoRedefine/>
    <w:qFormat/>
    <w:uiPriority w:val="0"/>
    <w:rPr>
      <w:rFonts w:ascii="宋体" w:hAnsi="Courier New"/>
    </w:rPr>
  </w:style>
  <w:style w:type="paragraph" w:customStyle="1" w:styleId="168">
    <w:name w:val="纯文本1"/>
    <w:basedOn w:val="1"/>
    <w:link w:val="167"/>
    <w:autoRedefine/>
    <w:qFormat/>
    <w:uiPriority w:val="0"/>
    <w:pPr>
      <w:adjustRightInd/>
    </w:pPr>
    <w:rPr>
      <w:rFonts w:ascii="宋体" w:hAnsi="Courier New"/>
      <w:kern w:val="0"/>
      <w:sz w:val="20"/>
      <w:szCs w:val="20"/>
    </w:rPr>
  </w:style>
  <w:style w:type="character" w:customStyle="1" w:styleId="169">
    <w:name w:val="带编号样式 Char"/>
    <w:autoRedefine/>
    <w:qFormat/>
    <w:uiPriority w:val="0"/>
    <w:rPr>
      <w:rFonts w:ascii="仿宋_GB2312" w:eastAsia="仿宋_GB2312"/>
      <w:color w:val="000000"/>
      <w:sz w:val="24"/>
      <w:lang w:bidi="ar-SA"/>
    </w:rPr>
  </w:style>
  <w:style w:type="character" w:customStyle="1" w:styleId="170">
    <w:name w:val="ca-131"/>
    <w:autoRedefine/>
    <w:qFormat/>
    <w:uiPriority w:val="0"/>
    <w:rPr>
      <w:rFonts w:hint="eastAsia" w:ascii="仿宋_GB2312" w:eastAsia="仿宋_GB2312"/>
      <w:b/>
      <w:bCs/>
      <w:color w:val="000000"/>
      <w:spacing w:val="-20"/>
      <w:sz w:val="24"/>
      <w:szCs w:val="24"/>
    </w:rPr>
  </w:style>
  <w:style w:type="character" w:customStyle="1" w:styleId="171">
    <w:name w:val="正文首行缩进 Char Char Char Char Char Char"/>
    <w:autoRedefine/>
    <w:qFormat/>
    <w:uiPriority w:val="0"/>
    <w:rPr>
      <w:rFonts w:ascii="宋体" w:eastAsia="宋体"/>
      <w:kern w:val="2"/>
      <w:sz w:val="24"/>
      <w:lang w:val="zh-CN" w:bidi="ar-SA"/>
    </w:rPr>
  </w:style>
  <w:style w:type="character" w:customStyle="1" w:styleId="172">
    <w:name w:val="Char Char12"/>
    <w:autoRedefine/>
    <w:qFormat/>
    <w:uiPriority w:val="0"/>
    <w:rPr>
      <w:rFonts w:ascii="仿宋_GB2312" w:eastAsia="仿宋_GB2312"/>
      <w:b/>
      <w:bCs/>
      <w:kern w:val="2"/>
      <w:sz w:val="24"/>
      <w:szCs w:val="24"/>
      <w:lang w:val="zh-CN" w:eastAsia="zh-CN" w:bidi="ar-SA"/>
    </w:rPr>
  </w:style>
  <w:style w:type="character" w:customStyle="1" w:styleId="173">
    <w:name w:val="标题 2 Char Char"/>
    <w:autoRedefine/>
    <w:qFormat/>
    <w:uiPriority w:val="0"/>
    <w:rPr>
      <w:rFonts w:ascii="楷体_GB2312" w:hAnsi="Arial" w:eastAsia="楷体_GB2312"/>
      <w:b/>
      <w:bCs/>
      <w:kern w:val="2"/>
      <w:sz w:val="24"/>
      <w:szCs w:val="32"/>
      <w:lang w:val="en-US" w:eastAsia="zh-CN" w:bidi="ar-SA"/>
    </w:rPr>
  </w:style>
  <w:style w:type="character" w:customStyle="1" w:styleId="174">
    <w:name w:val="tw4winError"/>
    <w:autoRedefine/>
    <w:qFormat/>
    <w:uiPriority w:val="0"/>
    <w:rPr>
      <w:rFonts w:ascii="Courier New" w:hAnsi="Courier New" w:cs="Courier New"/>
      <w:color w:val="00FF00"/>
      <w:sz w:val="40"/>
      <w:szCs w:val="40"/>
    </w:rPr>
  </w:style>
  <w:style w:type="character" w:customStyle="1" w:styleId="175">
    <w:name w:val="Char Char4"/>
    <w:autoRedefine/>
    <w:qFormat/>
    <w:uiPriority w:val="0"/>
    <w:rPr>
      <w:rFonts w:eastAsia="宋体"/>
      <w:b/>
      <w:sz w:val="24"/>
      <w:lang w:val="en-GB" w:eastAsia="zh-CN" w:bidi="ar-SA"/>
    </w:rPr>
  </w:style>
  <w:style w:type="character" w:customStyle="1" w:styleId="176">
    <w:name w:val="Char Char10"/>
    <w:autoRedefine/>
    <w:semiHidden/>
    <w:qFormat/>
    <w:uiPriority w:val="0"/>
    <w:rPr>
      <w:rFonts w:ascii="宋体" w:hAnsi="宋体"/>
      <w:kern w:val="2"/>
      <w:sz w:val="21"/>
      <w:szCs w:val="24"/>
    </w:rPr>
  </w:style>
  <w:style w:type="character" w:customStyle="1" w:styleId="177">
    <w:name w:val="Ò³Ã¼ Char Char"/>
    <w:autoRedefine/>
    <w:qFormat/>
    <w:uiPriority w:val="0"/>
    <w:rPr>
      <w:rFonts w:eastAsia="宋体"/>
      <w:kern w:val="2"/>
      <w:sz w:val="18"/>
      <w:lang w:val="en-US" w:eastAsia="zh-CN" w:bidi="ar-SA"/>
    </w:rPr>
  </w:style>
  <w:style w:type="character" w:customStyle="1" w:styleId="178">
    <w:name w:val="页脚 Char1"/>
    <w:autoRedefine/>
    <w:qFormat/>
    <w:uiPriority w:val="0"/>
    <w:rPr>
      <w:rFonts w:eastAsia="宋体"/>
      <w:kern w:val="2"/>
      <w:sz w:val="18"/>
      <w:szCs w:val="18"/>
      <w:lang w:val="en-US" w:eastAsia="zh-CN" w:bidi="ar-SA"/>
    </w:rPr>
  </w:style>
  <w:style w:type="character" w:customStyle="1" w:styleId="179">
    <w:name w:val="c7 style3"/>
    <w:autoRedefine/>
    <w:qFormat/>
    <w:uiPriority w:val="0"/>
  </w:style>
  <w:style w:type="character" w:customStyle="1" w:styleId="180">
    <w:name w:val="标准正文格式 Char"/>
    <w:autoRedefine/>
    <w:qFormat/>
    <w:uiPriority w:val="0"/>
    <w:rPr>
      <w:rFonts w:ascii="宋体" w:eastAsia="仿宋_GB2312" w:cs="宋体"/>
      <w:color w:val="000000"/>
      <w:sz w:val="24"/>
      <w:lang w:val="en-US" w:eastAsia="zh-CN" w:bidi="ar-SA"/>
    </w:rPr>
  </w:style>
  <w:style w:type="character" w:customStyle="1" w:styleId="181">
    <w:name w:val="javascript"/>
    <w:autoRedefine/>
    <w:qFormat/>
    <w:uiPriority w:val="0"/>
  </w:style>
  <w:style w:type="character" w:customStyle="1" w:styleId="182">
    <w:name w:val="Char Char11"/>
    <w:autoRedefine/>
    <w:qFormat/>
    <w:locked/>
    <w:uiPriority w:val="0"/>
    <w:rPr>
      <w:rFonts w:ascii="宋体" w:hAnsi="宋体" w:eastAsia="宋体"/>
      <w:b/>
      <w:kern w:val="2"/>
      <w:sz w:val="24"/>
      <w:szCs w:val="24"/>
      <w:lang w:val="en-US" w:eastAsia="zh-CN" w:bidi="ar-SA"/>
    </w:rPr>
  </w:style>
  <w:style w:type="character" w:customStyle="1" w:styleId="183">
    <w:name w:val="Char Char51"/>
    <w:autoRedefine/>
    <w:qFormat/>
    <w:uiPriority w:val="0"/>
    <w:rPr>
      <w:rFonts w:ascii="宋体" w:hAnsi="Courier New" w:eastAsia="宋体"/>
      <w:kern w:val="2"/>
      <w:sz w:val="21"/>
      <w:lang w:val="en-US" w:eastAsia="zh-CN"/>
    </w:rPr>
  </w:style>
  <w:style w:type="character" w:customStyle="1" w:styleId="184">
    <w:name w:val="标题 3 Char2"/>
    <w:autoRedefine/>
    <w:qFormat/>
    <w:uiPriority w:val="0"/>
    <w:rPr>
      <w:rFonts w:eastAsia="宋体"/>
      <w:b/>
      <w:bCs/>
      <w:kern w:val="2"/>
      <w:sz w:val="32"/>
      <w:szCs w:val="32"/>
      <w:lang w:val="en-US" w:eastAsia="zh-CN" w:bidi="ar-SA"/>
    </w:rPr>
  </w:style>
  <w:style w:type="character" w:customStyle="1" w:styleId="185">
    <w:name w:val="h Char Char"/>
    <w:autoRedefine/>
    <w:qFormat/>
    <w:uiPriority w:val="0"/>
    <w:rPr>
      <w:rFonts w:eastAsia="宋体"/>
      <w:kern w:val="2"/>
      <w:sz w:val="18"/>
      <w:lang w:val="en-US" w:eastAsia="zh-CN" w:bidi="ar-SA"/>
    </w:rPr>
  </w:style>
  <w:style w:type="character" w:customStyle="1" w:styleId="186">
    <w:name w:val="普通文字 Char1"/>
    <w:autoRedefine/>
    <w:qFormat/>
    <w:uiPriority w:val="0"/>
    <w:rPr>
      <w:rFonts w:ascii="宋体" w:hAnsi="Courier New" w:eastAsia="宋体"/>
      <w:kern w:val="2"/>
      <w:sz w:val="21"/>
      <w:lang w:val="en-US" w:eastAsia="zh-CN"/>
    </w:rPr>
  </w:style>
  <w:style w:type="character" w:customStyle="1" w:styleId="187">
    <w:name w:val="Bold"/>
    <w:autoRedefine/>
    <w:qFormat/>
    <w:uiPriority w:val="0"/>
    <w:rPr>
      <w:rFonts w:ascii="Arial" w:hAnsi="Arial" w:eastAsia="黑体" w:cs="Times New Roman"/>
      <w:b/>
      <w:kern w:val="2"/>
      <w:sz w:val="32"/>
      <w:szCs w:val="32"/>
      <w:lang w:val="en-US" w:eastAsia="zh-CN" w:bidi="ar-SA"/>
    </w:rPr>
  </w:style>
  <w:style w:type="character" w:customStyle="1" w:styleId="188">
    <w:name w:val="Char Char3"/>
    <w:autoRedefine/>
    <w:qFormat/>
    <w:uiPriority w:val="0"/>
    <w:rPr>
      <w:rFonts w:eastAsia="宋体"/>
      <w:kern w:val="2"/>
      <w:sz w:val="21"/>
      <w:szCs w:val="24"/>
      <w:lang w:val="en-US" w:eastAsia="zh-CN" w:bidi="ar-SA"/>
    </w:rPr>
  </w:style>
  <w:style w:type="character" w:customStyle="1" w:styleId="189">
    <w:name w:val="正文文本缩进 字符"/>
    <w:autoRedefine/>
    <w:qFormat/>
    <w:uiPriority w:val="0"/>
    <w:rPr>
      <w:rFonts w:ascii="宋体" w:hAnsi="宋体"/>
      <w:kern w:val="2"/>
      <w:sz w:val="24"/>
      <w:szCs w:val="24"/>
    </w:rPr>
  </w:style>
  <w:style w:type="character" w:customStyle="1" w:styleId="190">
    <w:name w:val="No Spacing Char"/>
    <w:link w:val="191"/>
    <w:autoRedefine/>
    <w:qFormat/>
    <w:uiPriority w:val="1"/>
    <w:rPr>
      <w:rFonts w:ascii="Calibri" w:hAnsi="Calibri"/>
      <w:sz w:val="22"/>
      <w:szCs w:val="22"/>
      <w:lang w:val="en-US" w:eastAsia="zh-CN" w:bidi="ar-SA"/>
    </w:rPr>
  </w:style>
  <w:style w:type="paragraph" w:customStyle="1" w:styleId="191">
    <w:name w:val="无间隔1"/>
    <w:link w:val="190"/>
    <w:autoRedefine/>
    <w:qFormat/>
    <w:uiPriority w:val="1"/>
    <w:rPr>
      <w:rFonts w:ascii="Calibri" w:hAnsi="Calibri" w:eastAsia="宋体" w:cs="Times New Roman"/>
      <w:sz w:val="22"/>
      <w:szCs w:val="22"/>
      <w:lang w:val="en-US" w:eastAsia="zh-CN" w:bidi="ar-SA"/>
    </w:rPr>
  </w:style>
  <w:style w:type="character" w:customStyle="1" w:styleId="192">
    <w:name w:val="h3 Char"/>
    <w:autoRedefine/>
    <w:qFormat/>
    <w:uiPriority w:val="0"/>
    <w:rPr>
      <w:rFonts w:eastAsia="宋体"/>
      <w:b/>
      <w:kern w:val="2"/>
      <w:sz w:val="32"/>
      <w:lang w:val="en-US" w:eastAsia="zh-CN" w:bidi="ar-SA"/>
    </w:rPr>
  </w:style>
  <w:style w:type="character" w:customStyle="1" w:styleId="193">
    <w:name w:val="Char Char8"/>
    <w:autoRedefine/>
    <w:qFormat/>
    <w:uiPriority w:val="0"/>
    <w:rPr>
      <w:rFonts w:eastAsia="宋体"/>
      <w:b/>
      <w:sz w:val="24"/>
      <w:lang w:val="en-GB" w:eastAsia="zh-CN"/>
    </w:rPr>
  </w:style>
  <w:style w:type="character" w:customStyle="1" w:styleId="194">
    <w:name w:val="批注文字 Char"/>
    <w:autoRedefine/>
    <w:qFormat/>
    <w:uiPriority w:val="99"/>
    <w:rPr>
      <w:kern w:val="2"/>
      <w:sz w:val="21"/>
      <w:szCs w:val="24"/>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style91"/>
    <w:autoRedefine/>
    <w:qFormat/>
    <w:uiPriority w:val="0"/>
    <w:rPr>
      <w:color w:val="333333"/>
    </w:rPr>
  </w:style>
  <w:style w:type="character" w:customStyle="1" w:styleId="197">
    <w:name w:val="正文文本 2 Char"/>
    <w:autoRedefine/>
    <w:qFormat/>
    <w:uiPriority w:val="0"/>
    <w:rPr>
      <w:rFonts w:eastAsia="宋体"/>
      <w:kern w:val="2"/>
      <w:sz w:val="21"/>
      <w:szCs w:val="24"/>
      <w:lang w:val="en-US" w:eastAsia="zh-CN" w:bidi="ar-SA"/>
    </w:rPr>
  </w:style>
  <w:style w:type="character" w:customStyle="1" w:styleId="198">
    <w:name w:val="mdeck"/>
    <w:autoRedefine/>
    <w:qFormat/>
    <w:uiPriority w:val="0"/>
    <w:rPr>
      <w:rFonts w:ascii="仿宋_GB2312" w:eastAsia="微软雅黑"/>
      <w:b/>
      <w:kern w:val="2"/>
      <w:sz w:val="32"/>
      <w:szCs w:val="32"/>
      <w:lang w:val="en-US" w:eastAsia="zh-CN" w:bidi="ar-SA"/>
    </w:rPr>
  </w:style>
  <w:style w:type="character" w:customStyle="1" w:styleId="199">
    <w:name w:val="哈哈正文 Char"/>
    <w:link w:val="200"/>
    <w:autoRedefine/>
    <w:qFormat/>
    <w:uiPriority w:val="0"/>
    <w:rPr>
      <w:rFonts w:ascii="宋体" w:hAnsi="宋体" w:eastAsia="宋体"/>
      <w:kern w:val="2"/>
      <w:sz w:val="24"/>
      <w:lang w:bidi="ar-SA"/>
    </w:rPr>
  </w:style>
  <w:style w:type="paragraph" w:customStyle="1" w:styleId="200">
    <w:name w:val="哈哈正文"/>
    <w:basedOn w:val="1"/>
    <w:link w:val="199"/>
    <w:autoRedefine/>
    <w:qFormat/>
    <w:uiPriority w:val="0"/>
    <w:pPr>
      <w:adjustRightInd/>
      <w:spacing w:line="360" w:lineRule="auto"/>
      <w:ind w:firstLine="200" w:firstLineChars="200"/>
    </w:pPr>
    <w:rPr>
      <w:rFonts w:ascii="宋体" w:hAnsi="宋体"/>
      <w:sz w:val="24"/>
      <w:szCs w:val="20"/>
    </w:rPr>
  </w:style>
  <w:style w:type="character" w:customStyle="1" w:styleId="201">
    <w:name w:val="Char Char81"/>
    <w:autoRedefine/>
    <w:qFormat/>
    <w:uiPriority w:val="0"/>
    <w:rPr>
      <w:rFonts w:eastAsia="宋体"/>
      <w:b/>
      <w:sz w:val="24"/>
      <w:lang w:val="en-GB" w:eastAsia="zh-CN"/>
    </w:rPr>
  </w:style>
  <w:style w:type="character" w:customStyle="1" w:styleId="202">
    <w:name w:val="此正文 Char"/>
    <w:link w:val="203"/>
    <w:autoRedefine/>
    <w:qFormat/>
    <w:uiPriority w:val="0"/>
    <w:rPr>
      <w:kern w:val="2"/>
      <w:sz w:val="24"/>
      <w:szCs w:val="24"/>
    </w:rPr>
  </w:style>
  <w:style w:type="paragraph" w:customStyle="1" w:styleId="203">
    <w:name w:val="此正文"/>
    <w:basedOn w:val="1"/>
    <w:link w:val="202"/>
    <w:autoRedefine/>
    <w:qFormat/>
    <w:uiPriority w:val="0"/>
    <w:pPr>
      <w:adjustRightInd/>
      <w:spacing w:line="360" w:lineRule="auto"/>
      <w:ind w:firstLine="200" w:firstLineChars="200"/>
    </w:pPr>
    <w:rPr>
      <w:sz w:val="24"/>
    </w:rPr>
  </w:style>
  <w:style w:type="character" w:customStyle="1" w:styleId="204">
    <w:name w:val="批注主题 Char"/>
    <w:autoRedefine/>
    <w:qFormat/>
    <w:uiPriority w:val="0"/>
    <w:rPr>
      <w:rFonts w:eastAsia="宋体"/>
      <w:b/>
      <w:bCs/>
      <w:kern w:val="2"/>
      <w:sz w:val="21"/>
      <w:szCs w:val="24"/>
      <w:lang w:val="en-US" w:eastAsia="zh-CN" w:bidi="ar-SA"/>
    </w:rPr>
  </w:style>
  <w:style w:type="character" w:customStyle="1" w:styleId="205">
    <w:name w:val="Footer-Even Char"/>
    <w:autoRedefine/>
    <w:qFormat/>
    <w:uiPriority w:val="0"/>
    <w:rPr>
      <w:rFonts w:eastAsia="宋体"/>
      <w:kern w:val="2"/>
      <w:sz w:val="18"/>
      <w:lang w:val="en-US" w:eastAsia="zh-CN" w:bidi="ar-SA"/>
    </w:rPr>
  </w:style>
  <w:style w:type="character" w:customStyle="1" w:styleId="206">
    <w:name w:val="普通文字 Char1 Char"/>
    <w:autoRedefine/>
    <w:qFormat/>
    <w:uiPriority w:val="0"/>
    <w:rPr>
      <w:rFonts w:ascii="宋体" w:hAnsi="Courier New" w:eastAsia="宋体"/>
      <w:kern w:val="2"/>
      <w:sz w:val="21"/>
      <w:szCs w:val="24"/>
      <w:lang w:val="en-US" w:eastAsia="zh-CN" w:bidi="ar-SA"/>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09">
    <w:name w:val="Document Map Char"/>
    <w:autoRedefine/>
    <w:semiHidden/>
    <w:qFormat/>
    <w:locked/>
    <w:uiPriority w:val="0"/>
    <w:rPr>
      <w:rFonts w:eastAsia="宋体"/>
      <w:kern w:val="2"/>
      <w:sz w:val="21"/>
      <w:szCs w:val="24"/>
      <w:lang w:val="en-US" w:eastAsia="zh-CN" w:bidi="ar-SA"/>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文本正文 Char Char"/>
    <w:autoRedefine/>
    <w:qFormat/>
    <w:locked/>
    <w:uiPriority w:val="0"/>
    <w:rPr>
      <w:sz w:val="24"/>
      <w:lang w:bidi="ar-SA"/>
    </w:rPr>
  </w:style>
  <w:style w:type="character" w:customStyle="1" w:styleId="21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13">
    <w:name w:val="样式7 Char"/>
    <w:autoRedefine/>
    <w:qFormat/>
    <w:uiPriority w:val="0"/>
    <w:rPr>
      <w:rFonts w:ascii="仿宋_GB2312" w:hAnsi="仿宋" w:eastAsia="仿宋_GB2312"/>
      <w:b/>
      <w:kern w:val="2"/>
      <w:sz w:val="24"/>
      <w:szCs w:val="24"/>
    </w:rPr>
  </w:style>
  <w:style w:type="character" w:customStyle="1" w:styleId="214">
    <w:name w:val="表正文 Char"/>
    <w:autoRedefine/>
    <w:qFormat/>
    <w:uiPriority w:val="0"/>
    <w:rPr>
      <w:rFonts w:ascii="宋体" w:eastAsia="宋体"/>
      <w:snapToGrid w:val="0"/>
      <w:color w:val="000000"/>
      <w:kern w:val="28"/>
      <w:sz w:val="28"/>
      <w:lang w:val="en-US" w:eastAsia="zh-CN" w:bidi="ar-SA"/>
    </w:rPr>
  </w:style>
  <w:style w:type="character" w:customStyle="1" w:styleId="215">
    <w:name w:val="样式3 Char"/>
    <w:autoRedefine/>
    <w:qFormat/>
    <w:uiPriority w:val="0"/>
    <w:rPr>
      <w:lang w:val="zh-CN"/>
    </w:rPr>
  </w:style>
  <w:style w:type="character" w:customStyle="1" w:styleId="216">
    <w:name w:val="样式2 Char"/>
    <w:autoRedefine/>
    <w:qFormat/>
    <w:uiPriority w:val="0"/>
    <w:rPr>
      <w:rFonts w:ascii="仿宋_GB2312" w:hAnsi="仿宋" w:eastAsia="仿宋_GB2312" w:cs="仿宋_GB2312"/>
      <w:b/>
      <w:bCs/>
      <w:sz w:val="32"/>
      <w:szCs w:val="30"/>
      <w:lang w:val="zh-CN"/>
    </w:rPr>
  </w:style>
  <w:style w:type="character" w:customStyle="1" w:styleId="217">
    <w:name w:val="pt9"/>
    <w:autoRedefine/>
    <w:qFormat/>
    <w:uiPriority w:val="0"/>
    <w:rPr>
      <w:rFonts w:ascii="仿宋_GB2312" w:eastAsia="微软雅黑"/>
      <w:b/>
      <w:kern w:val="2"/>
      <w:sz w:val="32"/>
      <w:szCs w:val="32"/>
      <w:lang w:val="en-US" w:eastAsia="zh-CN" w:bidi="ar-SA"/>
    </w:rPr>
  </w:style>
  <w:style w:type="character" w:customStyle="1" w:styleId="218">
    <w:name w:val="冯广丽 Char"/>
    <w:link w:val="219"/>
    <w:autoRedefine/>
    <w:qFormat/>
    <w:uiPriority w:val="0"/>
    <w:rPr>
      <w:rFonts w:ascii="宋体" w:hAnsi="宋体"/>
      <w:kern w:val="2"/>
      <w:sz w:val="24"/>
      <w:szCs w:val="22"/>
    </w:rPr>
  </w:style>
  <w:style w:type="paragraph" w:customStyle="1" w:styleId="219">
    <w:name w:val="冯广丽"/>
    <w:basedOn w:val="1"/>
    <w:link w:val="218"/>
    <w:autoRedefine/>
    <w:qFormat/>
    <w:uiPriority w:val="0"/>
    <w:pPr>
      <w:adjustRightInd/>
      <w:spacing w:line="360" w:lineRule="auto"/>
      <w:ind w:firstLine="480" w:firstLineChars="200"/>
    </w:pPr>
    <w:rPr>
      <w:rFonts w:ascii="宋体" w:hAnsi="宋体"/>
      <w:sz w:val="24"/>
      <w:szCs w:val="22"/>
    </w:rPr>
  </w:style>
  <w:style w:type="character" w:customStyle="1" w:styleId="22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221">
    <w:name w:val="表正文 Char1"/>
    <w:autoRedefine/>
    <w:qFormat/>
    <w:uiPriority w:val="0"/>
    <w:rPr>
      <w:rFonts w:ascii="宋体" w:eastAsia="宋体"/>
      <w:snapToGrid w:val="0"/>
      <w:color w:val="000000"/>
      <w:kern w:val="28"/>
      <w:sz w:val="28"/>
    </w:rPr>
  </w:style>
  <w:style w:type="character" w:customStyle="1" w:styleId="222">
    <w:name w:val="Table Text Char1"/>
    <w:autoRedefine/>
    <w:qFormat/>
    <w:uiPriority w:val="0"/>
    <w:rPr>
      <w:rFonts w:eastAsia="宋体"/>
      <w:sz w:val="24"/>
      <w:szCs w:val="24"/>
      <w:lang w:val="en-US" w:eastAsia="zh-CN" w:bidi="ar-SA"/>
    </w:rPr>
  </w:style>
  <w:style w:type="character" w:customStyle="1" w:styleId="223">
    <w:name w:val="正文非缩进 Char"/>
    <w:autoRedefine/>
    <w:qFormat/>
    <w:uiPriority w:val="0"/>
    <w:rPr>
      <w:rFonts w:ascii="宋体" w:eastAsia="宋体"/>
      <w:snapToGrid w:val="0"/>
      <w:color w:val="000000"/>
      <w:kern w:val="28"/>
      <w:sz w:val="28"/>
      <w:lang w:val="en-US" w:eastAsia="zh-CN" w:bidi="ar-SA"/>
    </w:rPr>
  </w:style>
  <w:style w:type="character" w:customStyle="1" w:styleId="224">
    <w:name w:val="shadow11"/>
    <w:autoRedefine/>
    <w:qFormat/>
    <w:uiPriority w:val="0"/>
    <w:rPr>
      <w:color w:val="000000"/>
      <w:sz w:val="21"/>
    </w:rPr>
  </w:style>
  <w:style w:type="character" w:customStyle="1" w:styleId="225">
    <w:name w:val="large1"/>
    <w:autoRedefine/>
    <w:qFormat/>
    <w:uiPriority w:val="0"/>
    <w:rPr>
      <w:rFonts w:hint="eastAsia" w:ascii="宋体" w:hAnsi="宋体" w:eastAsia="宋体"/>
      <w:sz w:val="21"/>
      <w:szCs w:val="21"/>
    </w:rPr>
  </w:style>
  <w:style w:type="character" w:customStyle="1" w:styleId="226">
    <w:name w:val="样式 样式 标题 4h4H4Fab-4T5Ref Heading 1rh1Heading sqlsect 1.2.3.... +... Char"/>
    <w:link w:val="227"/>
    <w:autoRedefine/>
    <w:qFormat/>
    <w:uiPriority w:val="0"/>
    <w:rPr>
      <w:rFonts w:ascii="微软雅黑" w:hAnsi="微软雅黑" w:eastAsia="微软雅黑"/>
      <w:b/>
      <w:bCs/>
      <w:kern w:val="2"/>
      <w:sz w:val="24"/>
      <w:szCs w:val="28"/>
    </w:rPr>
  </w:style>
  <w:style w:type="paragraph" w:customStyle="1" w:styleId="227">
    <w:name w:val="样式 样式 标题 4h4H4Fab-4T5Ref Heading 1rh1Heading sqlsect 1.2.3.... +..."/>
    <w:basedOn w:val="106"/>
    <w:link w:val="226"/>
    <w:autoRedefine/>
    <w:qFormat/>
    <w:uiPriority w:val="0"/>
  </w:style>
  <w:style w:type="character" w:customStyle="1" w:styleId="228">
    <w:name w:val="Char Char21"/>
    <w:autoRedefine/>
    <w:qFormat/>
    <w:uiPriority w:val="0"/>
    <w:rPr>
      <w:rFonts w:eastAsia="宋体"/>
      <w:b/>
      <w:bCs/>
      <w:kern w:val="2"/>
      <w:sz w:val="21"/>
      <w:szCs w:val="24"/>
      <w:lang w:val="en-US" w:eastAsia="zh-CN" w:bidi="ar-SA"/>
    </w:rPr>
  </w:style>
  <w:style w:type="character" w:customStyle="1" w:styleId="229">
    <w:name w:val="标题 1 Char Char"/>
    <w:autoRedefine/>
    <w:qFormat/>
    <w:uiPriority w:val="0"/>
    <w:rPr>
      <w:rFonts w:hint="eastAsia" w:ascii="宋体" w:hAnsi="宋体" w:eastAsia="宋体"/>
      <w:b/>
      <w:spacing w:val="-2"/>
      <w:sz w:val="24"/>
      <w:lang w:val="en-US" w:eastAsia="zh-CN" w:bidi="ar-SA"/>
    </w:rPr>
  </w:style>
  <w:style w:type="character" w:customStyle="1" w:styleId="230">
    <w:name w:val="标题 4 Char1"/>
    <w:autoRedefine/>
    <w:semiHidden/>
    <w:qFormat/>
    <w:uiPriority w:val="9"/>
    <w:rPr>
      <w:rFonts w:ascii="Cambria" w:hAnsi="Cambria" w:eastAsia="宋体" w:cs="Times New Roman"/>
      <w:b/>
      <w:bCs/>
      <w:kern w:val="2"/>
      <w:sz w:val="28"/>
      <w:szCs w:val="28"/>
    </w:rPr>
  </w:style>
  <w:style w:type="character" w:customStyle="1" w:styleId="231">
    <w:name w:val="h3 Char1"/>
    <w:autoRedefine/>
    <w:qFormat/>
    <w:uiPriority w:val="0"/>
    <w:rPr>
      <w:rFonts w:eastAsia="宋体"/>
      <w:b/>
      <w:bCs/>
      <w:kern w:val="2"/>
      <w:sz w:val="32"/>
      <w:szCs w:val="32"/>
      <w:lang w:bidi="ar-SA"/>
    </w:rPr>
  </w:style>
  <w:style w:type="character" w:customStyle="1" w:styleId="232">
    <w:name w:val="正文2 Char Char"/>
    <w:link w:val="233"/>
    <w:autoRedefine/>
    <w:qFormat/>
    <w:uiPriority w:val="0"/>
    <w:rPr>
      <w:rFonts w:eastAsia="宋体"/>
      <w:kern w:val="2"/>
      <w:sz w:val="24"/>
      <w:lang w:val="en-US" w:eastAsia="zh-CN" w:bidi="ar-SA"/>
    </w:rPr>
  </w:style>
  <w:style w:type="paragraph" w:customStyle="1" w:styleId="233">
    <w:name w:val="正文2"/>
    <w:basedOn w:val="1"/>
    <w:link w:val="232"/>
    <w:autoRedefine/>
    <w:qFormat/>
    <w:uiPriority w:val="0"/>
    <w:pPr>
      <w:spacing w:line="360" w:lineRule="auto"/>
      <w:ind w:firstLine="510" w:firstLineChars="200"/>
    </w:pPr>
    <w:rPr>
      <w:sz w:val="24"/>
      <w:szCs w:val="20"/>
    </w:rPr>
  </w:style>
  <w:style w:type="character" w:customStyle="1" w:styleId="234">
    <w:name w:val="FA正文 Char Char"/>
    <w:autoRedefine/>
    <w:qFormat/>
    <w:uiPriority w:val="0"/>
    <w:rPr>
      <w:rFonts w:hAnsi="宋体"/>
      <w:kern w:val="2"/>
      <w:sz w:val="24"/>
      <w:lang w:bidi="ar-SA"/>
    </w:rPr>
  </w:style>
  <w:style w:type="character" w:customStyle="1" w:styleId="235">
    <w:name w:val="zbggmain style9"/>
    <w:autoRedefine/>
    <w:qFormat/>
    <w:uiPriority w:val="0"/>
  </w:style>
  <w:style w:type="character" w:customStyle="1" w:styleId="236">
    <w:name w:val="首行缩进 Char"/>
    <w:autoRedefine/>
    <w:qFormat/>
    <w:uiPriority w:val="0"/>
    <w:rPr>
      <w:rFonts w:ascii="宋体" w:eastAsia="宋体"/>
      <w:kern w:val="2"/>
      <w:sz w:val="24"/>
      <w:lang w:val="en-US" w:eastAsia="zh-CN" w:bidi="ar-SA"/>
    </w:rPr>
  </w:style>
  <w:style w:type="character" w:customStyle="1" w:styleId="237">
    <w:name w:val="tw4winMark"/>
    <w:autoRedefine/>
    <w:qFormat/>
    <w:uiPriority w:val="0"/>
    <w:rPr>
      <w:rFonts w:ascii="Courier New" w:hAnsi="Courier New" w:cs="Courier New"/>
      <w:vanish/>
      <w:color w:val="800080"/>
      <w:sz w:val="24"/>
      <w:szCs w:val="24"/>
      <w:vertAlign w:val="subscript"/>
    </w:rPr>
  </w:style>
  <w:style w:type="character" w:customStyle="1" w:styleId="238">
    <w:name w:val="tw4winPopup"/>
    <w:autoRedefine/>
    <w:qFormat/>
    <w:uiPriority w:val="0"/>
    <w:rPr>
      <w:rFonts w:ascii="Courier New" w:hAnsi="Courier New" w:cs="Courier New"/>
      <w:color w:val="008000"/>
    </w:rPr>
  </w:style>
  <w:style w:type="character" w:customStyle="1" w:styleId="239">
    <w:name w:val="样式 宋体"/>
    <w:autoRedefine/>
    <w:qFormat/>
    <w:uiPriority w:val="0"/>
    <w:rPr>
      <w:rFonts w:ascii="宋体" w:hAnsi="宋体"/>
      <w:sz w:val="24"/>
    </w:rPr>
  </w:style>
  <w:style w:type="character" w:customStyle="1" w:styleId="240">
    <w:name w:val="标题 Char"/>
    <w:autoRedefine/>
    <w:qFormat/>
    <w:uiPriority w:val="0"/>
    <w:rPr>
      <w:rFonts w:eastAsia="宋体"/>
      <w:b/>
      <w:sz w:val="24"/>
      <w:lang w:val="en-GB" w:eastAsia="zh-CN" w:bidi="ar-SA"/>
    </w:rPr>
  </w:style>
  <w:style w:type="character" w:customStyle="1" w:styleId="241">
    <w:name w:val="Char Char61"/>
    <w:autoRedefine/>
    <w:qFormat/>
    <w:uiPriority w:val="0"/>
    <w:rPr>
      <w:rFonts w:eastAsia="宋体"/>
      <w:kern w:val="2"/>
      <w:sz w:val="21"/>
      <w:szCs w:val="24"/>
      <w:lang w:val="en-US" w:eastAsia="zh-CN" w:bidi="ar-SA"/>
    </w:rPr>
  </w:style>
  <w:style w:type="character" w:customStyle="1" w:styleId="242">
    <w:name w:val="message1"/>
    <w:autoRedefine/>
    <w:qFormat/>
    <w:uiPriority w:val="0"/>
    <w:rPr>
      <w:rFonts w:hint="default" w:ascii="Tahoma" w:hAnsi="Tahoma" w:cs="Tahoma"/>
      <w:sz w:val="18"/>
      <w:szCs w:val="18"/>
    </w:rPr>
  </w:style>
  <w:style w:type="character" w:customStyle="1" w:styleId="243">
    <w:name w:val="Heading 2 Hidden Char"/>
    <w:autoRedefine/>
    <w:qFormat/>
    <w:uiPriority w:val="0"/>
    <w:rPr>
      <w:rFonts w:ascii="仿宋_GB2312" w:eastAsia="仿宋_GB2312"/>
      <w:b/>
      <w:bCs/>
      <w:kern w:val="2"/>
      <w:sz w:val="24"/>
      <w:szCs w:val="24"/>
      <w:lang w:val="zh-CN" w:eastAsia="zh-CN" w:bidi="ar-SA"/>
    </w:rPr>
  </w:style>
  <w:style w:type="character" w:customStyle="1" w:styleId="244">
    <w:name w:val="tw4winInternal"/>
    <w:autoRedefine/>
    <w:qFormat/>
    <w:uiPriority w:val="0"/>
    <w:rPr>
      <w:rFonts w:ascii="Courier New" w:hAnsi="Courier New" w:cs="Courier New"/>
      <w:color w:val="FF0000"/>
    </w:rPr>
  </w:style>
  <w:style w:type="character" w:customStyle="1" w:styleId="245">
    <w:name w:val="Footer Char"/>
    <w:autoRedefine/>
    <w:qFormat/>
    <w:locked/>
    <w:uiPriority w:val="0"/>
    <w:rPr>
      <w:rFonts w:eastAsia="宋体"/>
      <w:kern w:val="2"/>
      <w:sz w:val="18"/>
      <w:lang w:val="en-US" w:eastAsia="zh-CN" w:bidi="ar-SA"/>
    </w:rPr>
  </w:style>
  <w:style w:type="character" w:customStyle="1" w:styleId="246">
    <w:name w:val="Char Char41"/>
    <w:autoRedefine/>
    <w:qFormat/>
    <w:uiPriority w:val="0"/>
    <w:rPr>
      <w:rFonts w:eastAsia="宋体"/>
      <w:b/>
      <w:sz w:val="24"/>
      <w:lang w:val="en-GB" w:eastAsia="zh-CN" w:bidi="ar-SA"/>
    </w:rPr>
  </w:style>
  <w:style w:type="character" w:customStyle="1" w:styleId="247">
    <w:name w:val="页脚 Char"/>
    <w:autoRedefine/>
    <w:qFormat/>
    <w:uiPriority w:val="99"/>
    <w:rPr>
      <w:rFonts w:eastAsia="仿宋_GB2312"/>
      <w:kern w:val="2"/>
      <w:sz w:val="18"/>
      <w:lang w:val="en-US" w:eastAsia="zh-CN"/>
    </w:rPr>
  </w:style>
  <w:style w:type="character" w:customStyle="1" w:styleId="248">
    <w:name w:val="gf正文1 Char"/>
    <w:autoRedefine/>
    <w:qFormat/>
    <w:uiPriority w:val="0"/>
    <w:rPr>
      <w:rFonts w:ascii="宋体" w:hAnsi="宋体" w:eastAsia="宋体" w:cs="宋体"/>
      <w:kern w:val="2"/>
      <w:sz w:val="24"/>
      <w:szCs w:val="24"/>
      <w:lang w:val="en-US" w:eastAsia="zh-CN" w:bidi="ar-SA"/>
    </w:rPr>
  </w:style>
  <w:style w:type="character" w:customStyle="1" w:styleId="249">
    <w:name w:val="正文缩进 Char1"/>
    <w:autoRedefine/>
    <w:qFormat/>
    <w:uiPriority w:val="0"/>
    <w:rPr>
      <w:rFonts w:ascii="宋体" w:eastAsia="宋体"/>
      <w:snapToGrid w:val="0"/>
      <w:color w:val="000000"/>
      <w:kern w:val="28"/>
      <w:sz w:val="28"/>
      <w:lang w:val="en-US" w:eastAsia="zh-CN" w:bidi="ar-SA"/>
    </w:rPr>
  </w:style>
  <w:style w:type="character" w:customStyle="1" w:styleId="250">
    <w:name w:val="Char Char91"/>
    <w:autoRedefine/>
    <w:qFormat/>
    <w:uiPriority w:val="0"/>
    <w:rPr>
      <w:rFonts w:eastAsia="宋体"/>
      <w:kern w:val="2"/>
      <w:sz w:val="18"/>
      <w:szCs w:val="18"/>
      <w:lang w:val="en-US" w:eastAsia="zh-CN" w:bidi="ar-SA"/>
    </w:rPr>
  </w:style>
  <w:style w:type="character" w:customStyle="1" w:styleId="251">
    <w:name w:val="正文文本 Char"/>
    <w:autoRedefine/>
    <w:qFormat/>
    <w:uiPriority w:val="0"/>
    <w:rPr>
      <w:rFonts w:eastAsia="宋体"/>
      <w:kern w:val="2"/>
      <w:sz w:val="24"/>
      <w:szCs w:val="24"/>
      <w:lang w:val="en-US" w:eastAsia="zh-CN" w:bidi="ar-SA"/>
    </w:rPr>
  </w:style>
  <w:style w:type="character" w:customStyle="1" w:styleId="252">
    <w:name w:val="标书表格字体格式 Char"/>
    <w:autoRedefine/>
    <w:qFormat/>
    <w:uiPriority w:val="0"/>
    <w:rPr>
      <w:kern w:val="2"/>
      <w:sz w:val="21"/>
      <w:szCs w:val="24"/>
      <w:lang w:bidi="ar-SA"/>
    </w:rPr>
  </w:style>
  <w:style w:type="character" w:customStyle="1" w:styleId="253">
    <w:name w:val="style36"/>
    <w:autoRedefine/>
    <w:qFormat/>
    <w:uiPriority w:val="0"/>
  </w:style>
  <w:style w:type="character" w:customStyle="1" w:styleId="254">
    <w:name w:val="hui3"/>
    <w:autoRedefine/>
    <w:qFormat/>
    <w:uiPriority w:val="0"/>
    <w:rPr>
      <w:color w:val="333333"/>
    </w:rPr>
  </w:style>
  <w:style w:type="character" w:customStyle="1" w:styleId="255">
    <w:name w:val="方案正文 Char"/>
    <w:autoRedefine/>
    <w:qFormat/>
    <w:uiPriority w:val="0"/>
    <w:rPr>
      <w:rFonts w:ascii="仿宋_GB2312" w:eastAsia="仿宋_GB2312"/>
      <w:b/>
      <w:color w:val="000000"/>
      <w:kern w:val="2"/>
      <w:sz w:val="24"/>
      <w:lang w:val="en-US" w:eastAsia="zh-CN" w:bidi="ar-SA"/>
    </w:rPr>
  </w:style>
  <w:style w:type="character" w:customStyle="1" w:styleId="256">
    <w:name w:val="列出段落 Char"/>
    <w:autoRedefine/>
    <w:qFormat/>
    <w:uiPriority w:val="34"/>
    <w:rPr>
      <w:rFonts w:eastAsia="楷体_GB2312" w:cs="Lucida Sans"/>
      <w:kern w:val="2"/>
      <w:sz w:val="24"/>
      <w:szCs w:val="24"/>
      <w:lang w:val="en-US" w:eastAsia="zh-CN" w:bidi="ar-SA"/>
    </w:rPr>
  </w:style>
  <w:style w:type="character" w:customStyle="1" w:styleId="257">
    <w:name w:val="apple-converted-space"/>
    <w:autoRedefine/>
    <w:qFormat/>
    <w:uiPriority w:val="0"/>
  </w:style>
  <w:style w:type="character" w:customStyle="1" w:styleId="258">
    <w:name w:val="样式6 Char"/>
    <w:autoRedefine/>
    <w:qFormat/>
    <w:uiPriority w:val="0"/>
    <w:rPr>
      <w:rFonts w:ascii="仿宋_GB2312" w:hAnsi="宋体" w:eastAsia="仿宋_GB2312"/>
      <w:b/>
      <w:bCs/>
      <w:kern w:val="2"/>
      <w:sz w:val="24"/>
      <w:szCs w:val="24"/>
      <w:lang w:val="en-US" w:eastAsia="zh-CN" w:bidi="ar-SA"/>
    </w:rPr>
  </w:style>
  <w:style w:type="character" w:customStyle="1" w:styleId="259">
    <w:name w:val="文档结构图 Char"/>
    <w:autoRedefine/>
    <w:qFormat/>
    <w:uiPriority w:val="0"/>
    <w:rPr>
      <w:rFonts w:eastAsia="宋体"/>
      <w:kern w:val="2"/>
      <w:sz w:val="21"/>
      <w:szCs w:val="24"/>
      <w:lang w:val="en-US" w:eastAsia="zh-CN" w:bidi="ar-SA"/>
    </w:rPr>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正文非缩进 Char3"/>
    <w:autoRedefine/>
    <w:qFormat/>
    <w:uiPriority w:val="0"/>
    <w:rPr>
      <w:rFonts w:ascii="宋体" w:eastAsia="宋体"/>
      <w:snapToGrid w:val="0"/>
      <w:color w:val="000000"/>
      <w:kern w:val="28"/>
      <w:sz w:val="28"/>
      <w:lang w:val="en-US" w:eastAsia="zh-CN" w:bidi="ar-SA"/>
    </w:rPr>
  </w:style>
  <w:style w:type="character" w:customStyle="1" w:styleId="262">
    <w:name w:val="md"/>
    <w:autoRedefine/>
    <w:qFormat/>
    <w:uiPriority w:val="0"/>
  </w:style>
  <w:style w:type="character" w:customStyle="1" w:styleId="263">
    <w:name w:val="dectext1"/>
    <w:autoRedefine/>
    <w:qFormat/>
    <w:uiPriority w:val="0"/>
    <w:rPr>
      <w:rFonts w:ascii="宋体" w:hAnsi="宋体" w:eastAsia="宋体"/>
      <w:color w:val="333333"/>
      <w:sz w:val="21"/>
      <w:szCs w:val="21"/>
      <w:u w:val="none"/>
    </w:rPr>
  </w:style>
  <w:style w:type="character" w:customStyle="1" w:styleId="264">
    <w:name w:val="样式5 Char"/>
    <w:autoRedefine/>
    <w:qFormat/>
    <w:uiPriority w:val="0"/>
    <w:rPr>
      <w:rFonts w:ascii="仿宋_GB2312" w:hAnsi="仿宋" w:eastAsia="仿宋_GB2312"/>
      <w:kern w:val="2"/>
      <w:sz w:val="24"/>
      <w:szCs w:val="24"/>
    </w:rPr>
  </w:style>
  <w:style w:type="character" w:customStyle="1" w:styleId="265">
    <w:name w:val="t21"/>
    <w:autoRedefine/>
    <w:qFormat/>
    <w:uiPriority w:val="0"/>
    <w:rPr>
      <w:rFonts w:ascii="仿宋_GB2312" w:eastAsia="微软雅黑"/>
      <w:b/>
      <w:kern w:val="2"/>
      <w:sz w:val="23"/>
      <w:szCs w:val="23"/>
      <w:lang w:val="en-US" w:eastAsia="zh-CN" w:bidi="ar-SA"/>
    </w:rPr>
  </w:style>
  <w:style w:type="character" w:customStyle="1" w:styleId="266">
    <w:name w:val="冯 Char"/>
    <w:link w:val="267"/>
    <w:autoRedefine/>
    <w:qFormat/>
    <w:uiPriority w:val="0"/>
    <w:rPr>
      <w:rFonts w:ascii="宋体" w:hAnsi="宋体"/>
      <w:color w:val="000000"/>
      <w:sz w:val="24"/>
      <w:szCs w:val="24"/>
    </w:rPr>
  </w:style>
  <w:style w:type="paragraph" w:customStyle="1" w:styleId="267">
    <w:name w:val="冯"/>
    <w:basedOn w:val="1"/>
    <w:link w:val="26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autoRedefine/>
    <w:qFormat/>
    <w:uiPriority w:val="0"/>
    <w:rPr>
      <w:rFonts w:eastAsia="宋体"/>
      <w:kern w:val="2"/>
      <w:sz w:val="21"/>
      <w:lang w:val="en-US" w:eastAsia="zh-CN" w:bidi="ar-SA"/>
    </w:rPr>
  </w:style>
  <w:style w:type="character" w:customStyle="1" w:styleId="269">
    <w:name w:val="表格 Char Char"/>
    <w:autoRedefine/>
    <w:qFormat/>
    <w:uiPriority w:val="0"/>
    <w:rPr>
      <w:rFonts w:ascii="宋体" w:hAnsi="宋体" w:eastAsia="宋体"/>
      <w:lang w:bidi="ar-SA"/>
    </w:rPr>
  </w:style>
  <w:style w:type="character" w:customStyle="1" w:styleId="270">
    <w:name w:val="font12gray1"/>
    <w:autoRedefine/>
    <w:qFormat/>
    <w:uiPriority w:val="0"/>
    <w:rPr>
      <w:rFonts w:ascii="仿宋_GB2312" w:eastAsia="微软雅黑"/>
      <w:b/>
      <w:spacing w:val="300"/>
      <w:kern w:val="2"/>
      <w:sz w:val="18"/>
      <w:szCs w:val="18"/>
      <w:lang w:val="en-US" w:eastAsia="zh-CN" w:bidi="ar-SA"/>
    </w:rPr>
  </w:style>
  <w:style w:type="character" w:customStyle="1" w:styleId="271">
    <w:name w:val="txt"/>
    <w:autoRedefine/>
    <w:qFormat/>
    <w:uiPriority w:val="0"/>
    <w:rPr>
      <w:rFonts w:ascii="仿宋_GB2312" w:eastAsia="微软雅黑"/>
      <w:b/>
      <w:kern w:val="2"/>
      <w:sz w:val="32"/>
      <w:szCs w:val="32"/>
      <w:lang w:val="en-US" w:eastAsia="zh-CN" w:bidi="ar-SA"/>
    </w:rPr>
  </w:style>
  <w:style w:type="character" w:customStyle="1" w:styleId="272">
    <w:name w:val="tw4winJump"/>
    <w:autoRedefine/>
    <w:qFormat/>
    <w:uiPriority w:val="0"/>
    <w:rPr>
      <w:rFonts w:ascii="Courier New" w:hAnsi="Courier New" w:cs="Courier New"/>
      <w:color w:val="008080"/>
    </w:rPr>
  </w:style>
  <w:style w:type="character" w:customStyle="1" w:styleId="273">
    <w:name w:val="Item List Char"/>
    <w:link w:val="274"/>
    <w:autoRedefine/>
    <w:qFormat/>
    <w:uiPriority w:val="0"/>
    <w:rPr>
      <w:rFonts w:ascii="Arial"/>
      <w:bCs/>
      <w:sz w:val="21"/>
      <w:szCs w:val="21"/>
      <w:lang w:val="en-US" w:eastAsia="zh-CN" w:bidi="ar-SA"/>
    </w:rPr>
  </w:style>
  <w:style w:type="paragraph" w:customStyle="1" w:styleId="274">
    <w:name w:val="Item List"/>
    <w:link w:val="27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autoRedefine/>
    <w:qFormat/>
    <w:uiPriority w:val="0"/>
    <w:rPr>
      <w:rFonts w:ascii="仿宋_GB2312" w:eastAsia="仿宋_GB2312"/>
      <w:b/>
      <w:bCs/>
      <w:kern w:val="2"/>
      <w:sz w:val="24"/>
      <w:szCs w:val="24"/>
      <w:lang w:val="zh-CN" w:eastAsia="zh-CN" w:bidi="ar-SA"/>
    </w:rPr>
  </w:style>
  <w:style w:type="character" w:customStyle="1" w:styleId="276">
    <w:name w:val="纯文本 Char_0"/>
    <w:link w:val="277"/>
    <w:autoRedefine/>
    <w:qFormat/>
    <w:uiPriority w:val="0"/>
    <w:rPr>
      <w:rFonts w:ascii="宋体" w:hAnsi="Courier New"/>
      <w:kern w:val="2"/>
      <w:sz w:val="21"/>
      <w:szCs w:val="21"/>
    </w:rPr>
  </w:style>
  <w:style w:type="paragraph" w:customStyle="1" w:styleId="277">
    <w:name w:val="纯文本_0_0"/>
    <w:basedOn w:val="278"/>
    <w:link w:val="276"/>
    <w:autoRedefine/>
    <w:qFormat/>
    <w:uiPriority w:val="0"/>
    <w:rPr>
      <w:rFonts w:ascii="宋体" w:hAnsi="Courier New"/>
      <w:szCs w:val="21"/>
    </w:rPr>
  </w:style>
  <w:style w:type="paragraph" w:customStyle="1" w:styleId="2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0">
    <w:name w:val="表格标题2"/>
    <w:basedOn w:val="281"/>
    <w:autoRedefine/>
    <w:qFormat/>
    <w:uiPriority w:val="0"/>
    <w:rPr>
      <w:b/>
    </w:rPr>
  </w:style>
  <w:style w:type="paragraph" w:customStyle="1" w:styleId="281">
    <w:name w:val="表格内文"/>
    <w:basedOn w:val="1"/>
    <w:autoRedefine/>
    <w:qFormat/>
    <w:uiPriority w:val="0"/>
    <w:pPr>
      <w:adjustRightInd/>
      <w:spacing w:line="360" w:lineRule="auto"/>
    </w:pPr>
    <w:rPr>
      <w:rFonts w:ascii="宋体" w:hAnsi="宋体" w:cs="宋体"/>
      <w:color w:val="000000"/>
      <w:szCs w:val="20"/>
    </w:rPr>
  </w:style>
  <w:style w:type="paragraph" w:customStyle="1" w:styleId="28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84">
    <w:name w:val="Char3"/>
    <w:basedOn w:val="1"/>
    <w:autoRedefine/>
    <w:qFormat/>
    <w:uiPriority w:val="0"/>
    <w:pPr>
      <w:adjustRightInd/>
      <w:ind w:firstLine="200" w:firstLineChars="200"/>
    </w:pPr>
    <w:rPr>
      <w:rFonts w:ascii="Tahoma" w:hAnsi="Tahoma"/>
      <w:sz w:val="24"/>
      <w:szCs w:val="20"/>
    </w:rPr>
  </w:style>
  <w:style w:type="paragraph" w:customStyle="1" w:styleId="28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7">
    <w:name w:val="普通正文"/>
    <w:basedOn w:val="1"/>
    <w:autoRedefine/>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8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9">
    <w:name w:val="Char Char1 Char Char Char"/>
    <w:basedOn w:val="1"/>
    <w:autoRedefine/>
    <w:qFormat/>
    <w:uiPriority w:val="0"/>
    <w:rPr>
      <w:rFonts w:ascii="仿宋_GB2312" w:eastAsia="仿宋_GB2312"/>
      <w:b/>
      <w:sz w:val="32"/>
      <w:szCs w:val="20"/>
    </w:rPr>
  </w:style>
  <w:style w:type="paragraph" w:customStyle="1" w:styleId="290">
    <w:name w:val="五级条标题"/>
    <w:basedOn w:val="291"/>
    <w:next w:val="296"/>
    <w:autoRedefine/>
    <w:qFormat/>
    <w:uiPriority w:val="0"/>
    <w:pPr>
      <w:numPr>
        <w:ilvl w:val="6"/>
      </w:numPr>
      <w:tabs>
        <w:tab w:val="left" w:pos="1260"/>
        <w:tab w:val="left" w:pos="1680"/>
        <w:tab w:val="left" w:pos="2100"/>
        <w:tab w:val="left" w:pos="2520"/>
        <w:tab w:val="left" w:pos="2940"/>
      </w:tabs>
      <w:outlineLvl w:val="6"/>
    </w:pPr>
  </w:style>
  <w:style w:type="paragraph" w:customStyle="1" w:styleId="291">
    <w:name w:val="四级条标题"/>
    <w:basedOn w:val="292"/>
    <w:next w:val="296"/>
    <w:autoRedefine/>
    <w:qFormat/>
    <w:uiPriority w:val="0"/>
    <w:pPr>
      <w:numPr>
        <w:ilvl w:val="5"/>
        <w:numId w:val="4"/>
      </w:numPr>
      <w:tabs>
        <w:tab w:val="left" w:pos="1260"/>
        <w:tab w:val="left" w:pos="1680"/>
        <w:tab w:val="left" w:pos="2100"/>
        <w:tab w:val="left" w:pos="2520"/>
      </w:tabs>
      <w:outlineLvl w:val="5"/>
    </w:pPr>
  </w:style>
  <w:style w:type="paragraph" w:customStyle="1" w:styleId="292">
    <w:name w:val="三级条标题"/>
    <w:basedOn w:val="293"/>
    <w:next w:val="296"/>
    <w:autoRedefine/>
    <w:qFormat/>
    <w:uiPriority w:val="0"/>
    <w:pPr>
      <w:tabs>
        <w:tab w:val="left" w:pos="1260"/>
        <w:tab w:val="left" w:pos="1680"/>
        <w:tab w:val="left" w:pos="2100"/>
        <w:tab w:val="left" w:pos="2520"/>
      </w:tabs>
      <w:ind w:left="2520"/>
      <w:outlineLvl w:val="4"/>
    </w:pPr>
  </w:style>
  <w:style w:type="paragraph" w:customStyle="1" w:styleId="293">
    <w:name w:val="二级条标题"/>
    <w:basedOn w:val="294"/>
    <w:next w:val="296"/>
    <w:autoRedefine/>
    <w:qFormat/>
    <w:uiPriority w:val="0"/>
    <w:pPr>
      <w:tabs>
        <w:tab w:val="left" w:pos="1260"/>
        <w:tab w:val="left" w:pos="1680"/>
        <w:tab w:val="left" w:pos="2100"/>
      </w:tabs>
      <w:ind w:left="0"/>
      <w:outlineLvl w:val="3"/>
    </w:pPr>
  </w:style>
  <w:style w:type="paragraph" w:customStyle="1" w:styleId="294">
    <w:name w:val="一级条标题"/>
    <w:basedOn w:val="295"/>
    <w:next w:val="296"/>
    <w:autoRedefine/>
    <w:qFormat/>
    <w:uiPriority w:val="0"/>
    <w:pPr>
      <w:tabs>
        <w:tab w:val="left" w:pos="1260"/>
        <w:tab w:val="left" w:pos="1680"/>
      </w:tabs>
      <w:spacing w:beforeLines="0" w:afterLines="0"/>
      <w:ind w:left="1680"/>
      <w:outlineLvl w:val="2"/>
    </w:pPr>
  </w:style>
  <w:style w:type="paragraph" w:customStyle="1" w:styleId="295">
    <w:name w:val="章标题"/>
    <w:next w:val="296"/>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8">
    <w:name w:val="默认段落字体 Para Char"/>
    <w:basedOn w:val="1"/>
    <w:autoRedefine/>
    <w:qFormat/>
    <w:uiPriority w:val="0"/>
    <w:rPr>
      <w:rFonts w:ascii="Tahoma" w:hAnsi="Tahoma"/>
      <w:sz w:val="24"/>
      <w:szCs w:val="20"/>
    </w:rPr>
  </w:style>
  <w:style w:type="paragraph" w:customStyle="1" w:styleId="29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3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1">
    <w:name w:val="标书标题2"/>
    <w:basedOn w:val="3"/>
    <w:autoRedefine/>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2">
    <w:name w:val="标准小四"/>
    <w:basedOn w:val="1"/>
    <w:autoRedefine/>
    <w:qFormat/>
    <w:uiPriority w:val="0"/>
    <w:pPr>
      <w:spacing w:line="360" w:lineRule="auto"/>
      <w:ind w:firstLine="480" w:firstLineChars="200"/>
    </w:pPr>
    <w:rPr>
      <w:rFonts w:ascii="Arial" w:hAnsi="Arial"/>
      <w:sz w:val="24"/>
      <w:szCs w:val="21"/>
    </w:rPr>
  </w:style>
  <w:style w:type="paragraph" w:customStyle="1" w:styleId="30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304">
    <w:name w:val="tableheading"/>
    <w:basedOn w:val="1"/>
    <w:autoRedefine/>
    <w:qFormat/>
    <w:uiPriority w:val="0"/>
    <w:pPr>
      <w:widowControl/>
      <w:adjustRightInd/>
      <w:spacing w:beforeAutospacing="1" w:afterAutospacing="1"/>
      <w:jc w:val="left"/>
    </w:pPr>
    <w:rPr>
      <w:rFonts w:ascii="宋体" w:hAnsi="宋体" w:cs="宋体"/>
      <w:kern w:val="0"/>
      <w:sz w:val="24"/>
    </w:rPr>
  </w:style>
  <w:style w:type="paragraph" w:customStyle="1" w:styleId="30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6">
    <w:name w:val="Char Char1 Char"/>
    <w:basedOn w:val="1"/>
    <w:autoRedefine/>
    <w:qFormat/>
    <w:uiPriority w:val="0"/>
    <w:rPr>
      <w:rFonts w:ascii="仿宋_GB2312" w:eastAsia="仿宋_GB2312"/>
      <w:b/>
      <w:sz w:val="32"/>
      <w:szCs w:val="32"/>
    </w:rPr>
  </w:style>
  <w:style w:type="paragraph" w:customStyle="1" w:styleId="307">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8">
    <w:name w:val="Char Char Char Char Char Char1 Char"/>
    <w:basedOn w:val="1"/>
    <w:autoRedefine/>
    <w:qFormat/>
    <w:uiPriority w:val="0"/>
    <w:pPr>
      <w:widowControl/>
      <w:spacing w:line="240" w:lineRule="exact"/>
      <w:jc w:val="left"/>
    </w:pPr>
    <w:rPr>
      <w:rFonts w:ascii="Verdana" w:hAnsi="Verdana"/>
      <w:kern w:val="0"/>
      <w:szCs w:val="20"/>
      <w:lang w:eastAsia="en-US"/>
    </w:rPr>
  </w:style>
  <w:style w:type="paragraph" w:customStyle="1" w:styleId="30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0">
    <w:name w:val="trademark"/>
    <w:autoRedefine/>
    <w:qFormat/>
    <w:uiPriority w:val="0"/>
    <w:pPr>
      <w:spacing w:after="60"/>
    </w:pPr>
    <w:rPr>
      <w:rFonts w:ascii="Futura Bk" w:hAnsi="Futura Bk" w:eastAsia="宋体" w:cs="Times New Roman"/>
      <w:sz w:val="15"/>
      <w:lang w:val="en-US" w:eastAsia="en-US" w:bidi="ar-SA"/>
    </w:rPr>
  </w:style>
  <w:style w:type="paragraph" w:customStyle="1" w:styleId="31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12">
    <w:name w:val="数字标题5"/>
    <w:basedOn w:val="6"/>
    <w:next w:val="1"/>
    <w:autoRedefine/>
    <w:qFormat/>
    <w:uiPriority w:val="0"/>
    <w:pPr>
      <w:numPr>
        <w:numId w:val="5"/>
      </w:numPr>
      <w:tabs>
        <w:tab w:val="left" w:pos="1080"/>
        <w:tab w:val="clear" w:pos="1008"/>
      </w:tabs>
    </w:pPr>
  </w:style>
  <w:style w:type="paragraph" w:customStyle="1" w:styleId="31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6">
    <w:name w:val="Char Char11 Char Char Char Char Char Char Char Char Char"/>
    <w:basedOn w:val="1"/>
    <w:autoRedefine/>
    <w:qFormat/>
    <w:uiPriority w:val="0"/>
    <w:pPr>
      <w:spacing w:line="360" w:lineRule="auto"/>
    </w:pPr>
    <w:rPr>
      <w:szCs w:val="20"/>
    </w:rPr>
  </w:style>
  <w:style w:type="paragraph" w:customStyle="1" w:styleId="31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9">
    <w:name w:val="TOC 标题1"/>
    <w:basedOn w:val="2"/>
    <w:next w:val="1"/>
    <w:autoRedefine/>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0">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1">
    <w:name w:val="La0b"/>
    <w:basedOn w:val="1"/>
    <w:autoRedefine/>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2">
    <w:name w:val="正文（首行缩进2字符）"/>
    <w:basedOn w:val="1"/>
    <w:autoRedefine/>
    <w:qFormat/>
    <w:uiPriority w:val="0"/>
    <w:pPr>
      <w:adjustRightInd/>
      <w:spacing w:line="360" w:lineRule="auto"/>
      <w:ind w:firstLine="480" w:firstLineChars="200"/>
    </w:pPr>
    <w:rPr>
      <w:sz w:val="24"/>
      <w:szCs w:val="20"/>
    </w:rPr>
  </w:style>
  <w:style w:type="paragraph" w:customStyle="1" w:styleId="323">
    <w:name w:val="style3"/>
    <w:basedOn w:val="1"/>
    <w:autoRedefine/>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25">
    <w:name w:val="Normal0"/>
    <w:autoRedefine/>
    <w:qFormat/>
    <w:uiPriority w:val="0"/>
    <w:rPr>
      <w:rFonts w:ascii="Times New Roman" w:hAnsi="Times New Roman" w:eastAsia="宋体" w:cs="Times New Roman"/>
      <w:lang w:val="en-US" w:eastAsia="en-US" w:bidi="ar-SA"/>
    </w:rPr>
  </w:style>
  <w:style w:type="paragraph" w:customStyle="1" w:styleId="32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7">
    <w:name w:val="正文首行缩进1"/>
    <w:basedOn w:val="22"/>
    <w:autoRedefine/>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2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9">
    <w:name w:val="Char Char Char Char Char Char Char Char Char Char Char1 Char"/>
    <w:basedOn w:val="1"/>
    <w:autoRedefine/>
    <w:qFormat/>
    <w:uiPriority w:val="0"/>
    <w:pPr>
      <w:adjustRightInd/>
    </w:pPr>
    <w:rPr>
      <w:rFonts w:ascii="Tahoma" w:hAnsi="Tahoma"/>
      <w:sz w:val="24"/>
    </w:rPr>
  </w:style>
  <w:style w:type="paragraph" w:customStyle="1" w:styleId="330">
    <w:name w:val="文本正文 Char"/>
    <w:basedOn w:val="1"/>
    <w:autoRedefine/>
    <w:qFormat/>
    <w:uiPriority w:val="0"/>
    <w:pPr>
      <w:spacing w:line="360" w:lineRule="auto"/>
      <w:ind w:firstLine="200" w:firstLineChars="200"/>
    </w:pPr>
    <w:rPr>
      <w:kern w:val="0"/>
      <w:sz w:val="24"/>
      <w:szCs w:val="20"/>
    </w:rPr>
  </w:style>
  <w:style w:type="paragraph" w:customStyle="1" w:styleId="331">
    <w:name w:val="四号　首行缩进"/>
    <w:basedOn w:val="1"/>
    <w:autoRedefine/>
    <w:qFormat/>
    <w:uiPriority w:val="0"/>
    <w:pPr>
      <w:adjustRightInd/>
      <w:spacing w:line="360" w:lineRule="auto"/>
    </w:pPr>
    <w:rPr>
      <w:rFonts w:ascii="宋体" w:hAnsi="宋体"/>
      <w:szCs w:val="20"/>
    </w:rPr>
  </w:style>
  <w:style w:type="paragraph" w:customStyle="1" w:styleId="332">
    <w:name w:val="Char1"/>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333">
    <w:name w:val="模板普通正文"/>
    <w:basedOn w:val="24"/>
    <w:autoRedefine/>
    <w:qFormat/>
    <w:uiPriority w:val="0"/>
    <w:pPr>
      <w:adjustRightInd/>
      <w:spacing w:beforeLines="50" w:line="360" w:lineRule="auto"/>
      <w:ind w:firstLine="175" w:firstLineChars="175"/>
      <w:jc w:val="left"/>
    </w:pPr>
    <w:rPr>
      <w:rFonts w:ascii="Times New Roman" w:hAnsi="Times New Roman"/>
    </w:rPr>
  </w:style>
  <w:style w:type="paragraph" w:customStyle="1" w:styleId="334">
    <w:name w:val="EB_表格"/>
    <w:basedOn w:val="1"/>
    <w:autoRedefine/>
    <w:qFormat/>
    <w:uiPriority w:val="0"/>
    <w:pPr>
      <w:adjustRightInd/>
      <w:spacing w:line="300" w:lineRule="auto"/>
      <w:jc w:val="center"/>
    </w:pPr>
  </w:style>
  <w:style w:type="paragraph" w:customStyle="1" w:styleId="33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337">
    <w:name w:val="默认段落样式"/>
    <w:basedOn w:val="233"/>
    <w:autoRedefine/>
    <w:qFormat/>
    <w:uiPriority w:val="0"/>
    <w:pPr>
      <w:ind w:firstLine="480"/>
      <w:outlineLvl w:val="2"/>
    </w:pPr>
    <w:rPr>
      <w:rFonts w:ascii="仿宋_GB2312" w:hAnsi="宋体" w:eastAsia="仿宋_GB2312"/>
      <w:color w:val="000000"/>
      <w:szCs w:val="24"/>
    </w:rPr>
  </w:style>
  <w:style w:type="paragraph" w:customStyle="1" w:styleId="33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Char3 Char Char Char"/>
    <w:basedOn w:val="1"/>
    <w:autoRedefine/>
    <w:qFormat/>
    <w:uiPriority w:val="0"/>
    <w:pPr>
      <w:widowControl/>
      <w:adjustRightInd/>
      <w:spacing w:after="160" w:line="240" w:lineRule="exact"/>
      <w:jc w:val="left"/>
    </w:pPr>
    <w:rPr>
      <w:szCs w:val="20"/>
    </w:rPr>
  </w:style>
  <w:style w:type="paragraph" w:customStyle="1" w:styleId="340">
    <w:name w:val="Char31"/>
    <w:basedOn w:val="1"/>
    <w:autoRedefine/>
    <w:qFormat/>
    <w:uiPriority w:val="0"/>
    <w:pPr>
      <w:adjustRightInd/>
    </w:pPr>
    <w:rPr>
      <w:rFonts w:ascii="仿宋_GB2312" w:eastAsia="仿宋_GB2312"/>
      <w:b/>
      <w:sz w:val="32"/>
      <w:szCs w:val="32"/>
    </w:rPr>
  </w:style>
  <w:style w:type="paragraph" w:customStyle="1" w:styleId="34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4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45">
    <w:name w:val="Char"/>
    <w:basedOn w:val="1"/>
    <w:autoRedefine/>
    <w:qFormat/>
    <w:uiPriority w:val="0"/>
    <w:rPr>
      <w:rFonts w:ascii="仿宋_GB2312" w:eastAsia="仿宋_GB2312"/>
      <w:b/>
      <w:sz w:val="32"/>
      <w:szCs w:val="32"/>
    </w:rPr>
  </w:style>
  <w:style w:type="paragraph" w:customStyle="1" w:styleId="346">
    <w:name w:val="小项目标题"/>
    <w:basedOn w:val="1"/>
    <w:autoRedefine/>
    <w:qFormat/>
    <w:uiPriority w:val="0"/>
    <w:pPr>
      <w:adjustRightInd/>
      <w:spacing w:beforeAutospacing="1" w:afterAutospacing="1" w:line="360" w:lineRule="auto"/>
      <w:ind w:left="480" w:leftChars="200" w:firstLine="200" w:firstLineChars="200"/>
      <w:jc w:val="left"/>
    </w:pPr>
    <w:rPr>
      <w:sz w:val="24"/>
    </w:rPr>
  </w:style>
  <w:style w:type="paragraph" w:customStyle="1" w:styleId="34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48">
    <w:name w:val="Char Char111"/>
    <w:basedOn w:val="1"/>
    <w:autoRedefine/>
    <w:qFormat/>
    <w:uiPriority w:val="0"/>
    <w:pPr>
      <w:spacing w:line="360" w:lineRule="auto"/>
    </w:pPr>
    <w:rPr>
      <w:szCs w:val="20"/>
    </w:rPr>
  </w:style>
  <w:style w:type="paragraph" w:customStyle="1" w:styleId="349">
    <w:name w:val="左对齐表格文字"/>
    <w:basedOn w:val="1"/>
    <w:autoRedefine/>
    <w:qFormat/>
    <w:uiPriority w:val="0"/>
    <w:pPr>
      <w:adjustRightInd/>
      <w:ind w:firstLine="200" w:firstLineChars="200"/>
      <w:jc w:val="right"/>
    </w:pPr>
  </w:style>
  <w:style w:type="paragraph" w:customStyle="1" w:styleId="350">
    <w:name w:val="彩色列表 - 强调文字颜色 11"/>
    <w:basedOn w:val="1"/>
    <w:autoRedefine/>
    <w:qFormat/>
    <w:uiPriority w:val="0"/>
    <w:pPr>
      <w:adjustRightInd/>
      <w:ind w:firstLine="420" w:firstLineChars="200"/>
    </w:pPr>
    <w:rPr>
      <w:rFonts w:ascii="Calibri" w:hAnsi="Calibri"/>
      <w:szCs w:val="22"/>
    </w:rPr>
  </w:style>
  <w:style w:type="paragraph" w:customStyle="1" w:styleId="351">
    <w:name w:val="正文缩进1"/>
    <w:basedOn w:val="1"/>
    <w:next w:val="24"/>
    <w:autoRedefine/>
    <w:qFormat/>
    <w:uiPriority w:val="0"/>
    <w:pPr>
      <w:autoSpaceDE w:val="0"/>
      <w:autoSpaceDN w:val="0"/>
      <w:snapToGrid w:val="0"/>
      <w:spacing w:line="360" w:lineRule="auto"/>
      <w:ind w:left="420" w:leftChars="200" w:firstLine="480" w:firstLineChars="200"/>
    </w:pPr>
    <w:rPr>
      <w:sz w:val="24"/>
      <w:szCs w:val="21"/>
    </w:rPr>
  </w:style>
  <w:style w:type="paragraph" w:customStyle="1" w:styleId="35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3">
    <w:name w:val="!大节"/>
    <w:basedOn w:val="3"/>
    <w:autoRedefine/>
    <w:qFormat/>
    <w:uiPriority w:val="0"/>
    <w:pPr>
      <w:numPr>
        <w:numId w:val="0"/>
      </w:numPr>
      <w:spacing w:line="415" w:lineRule="auto"/>
      <w:ind w:left="420" w:hanging="420"/>
    </w:pPr>
    <w:rPr>
      <w:rFonts w:ascii="Arial" w:hAnsi="Arial" w:eastAsia="微软雅黑"/>
      <w:lang w:val="en-US"/>
    </w:rPr>
  </w:style>
  <w:style w:type="paragraph" w:customStyle="1" w:styleId="354">
    <w:name w:val="表文字"/>
    <w:autoRedefine/>
    <w:qFormat/>
    <w:uiPriority w:val="0"/>
    <w:rPr>
      <w:rFonts w:ascii="宋体" w:hAnsi="Times New Roman" w:eastAsia="宋体" w:cs="Times New Roman"/>
      <w:kern w:val="2"/>
      <w:lang w:val="en-US" w:eastAsia="zh-CN" w:bidi="ar-SA"/>
    </w:rPr>
  </w:style>
  <w:style w:type="paragraph" w:customStyle="1" w:styleId="355">
    <w:name w:val="Char Char Char Char Char Char Char"/>
    <w:basedOn w:val="1"/>
    <w:autoRedefine/>
    <w:qFormat/>
    <w:uiPriority w:val="0"/>
    <w:rPr>
      <w:rFonts w:ascii="仿宋_GB2312" w:eastAsia="仿宋_GB2312"/>
      <w:b/>
      <w:sz w:val="32"/>
      <w:szCs w:val="32"/>
    </w:rPr>
  </w:style>
  <w:style w:type="paragraph" w:customStyle="1" w:styleId="356">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8">
    <w:name w:val="xl40"/>
    <w:basedOn w:val="1"/>
    <w:autoRedefine/>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5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60">
    <w:name w:val="xl38"/>
    <w:basedOn w:val="1"/>
    <w:autoRedefine/>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1">
    <w:name w:val="有符号正文"/>
    <w:basedOn w:val="1"/>
    <w:autoRedefine/>
    <w:qFormat/>
    <w:uiPriority w:val="0"/>
    <w:pPr>
      <w:adjustRightInd/>
      <w:spacing w:line="400" w:lineRule="exact"/>
      <w:ind w:firstLine="200" w:firstLineChars="200"/>
    </w:pPr>
    <w:rPr>
      <w:rFonts w:ascii="Arial" w:hAnsi="Arial"/>
    </w:rPr>
  </w:style>
  <w:style w:type="paragraph" w:customStyle="1" w:styleId="362">
    <w:name w:val="MM Topic 4"/>
    <w:basedOn w:val="5"/>
    <w:autoRedefine/>
    <w:qFormat/>
    <w:uiPriority w:val="0"/>
    <w:pPr>
      <w:numPr>
        <w:numId w:val="4"/>
      </w:numPr>
      <w:tabs>
        <w:tab w:val="left" w:pos="2100"/>
        <w:tab w:val="clear" w:pos="864"/>
      </w:tabs>
      <w:adjustRightInd/>
    </w:pPr>
    <w:rPr>
      <w:lang w:val="en-US"/>
    </w:rPr>
  </w:style>
  <w:style w:type="paragraph" w:customStyle="1" w:styleId="36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4">
    <w:name w:val="插图说明"/>
    <w:basedOn w:val="1"/>
    <w:autoRedefine/>
    <w:qFormat/>
    <w:uiPriority w:val="0"/>
    <w:pPr>
      <w:ind w:firstLine="200" w:firstLineChars="200"/>
      <w:jc w:val="center"/>
      <w:textAlignment w:val="baseline"/>
    </w:pPr>
    <w:rPr>
      <w:rFonts w:eastAsia="黑体"/>
      <w:sz w:val="24"/>
      <w:szCs w:val="20"/>
    </w:rPr>
  </w:style>
  <w:style w:type="paragraph" w:customStyle="1" w:styleId="3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6">
    <w:name w:val="font8"/>
    <w:basedOn w:val="1"/>
    <w:autoRedefine/>
    <w:qFormat/>
    <w:uiPriority w:val="0"/>
    <w:pPr>
      <w:widowControl/>
      <w:adjustRightInd/>
      <w:spacing w:beforeAutospacing="1" w:afterAutospacing="1"/>
      <w:jc w:val="left"/>
    </w:pPr>
    <w:rPr>
      <w:color w:val="000000"/>
      <w:kern w:val="0"/>
      <w:sz w:val="20"/>
      <w:szCs w:val="20"/>
    </w:rPr>
  </w:style>
  <w:style w:type="paragraph" w:customStyle="1" w:styleId="367">
    <w:name w:val="Char Char Char Char Char Char Char Char Char Char Char Char1 Char"/>
    <w:basedOn w:val="1"/>
    <w:autoRedefine/>
    <w:qFormat/>
    <w:uiPriority w:val="0"/>
    <w:rPr>
      <w:rFonts w:ascii="Tahoma" w:hAnsi="Tahoma" w:cs="仿宋_GB2312"/>
      <w:sz w:val="24"/>
      <w:szCs w:val="20"/>
    </w:rPr>
  </w:style>
  <w:style w:type="paragraph" w:customStyle="1" w:styleId="368">
    <w:name w:val="MM Topic 2"/>
    <w:basedOn w:val="3"/>
    <w:autoRedefine/>
    <w:qFormat/>
    <w:uiPriority w:val="0"/>
    <w:pPr>
      <w:numPr>
        <w:ilvl w:val="1"/>
        <w:numId w:val="4"/>
      </w:numPr>
      <w:tabs>
        <w:tab w:val="clear" w:pos="432"/>
      </w:tabs>
    </w:pPr>
    <w:rPr>
      <w:rFonts w:ascii="Arial" w:hAnsi="Arial" w:eastAsia="黑体"/>
      <w:lang w:val="en-US"/>
    </w:rPr>
  </w:style>
  <w:style w:type="paragraph" w:customStyle="1" w:styleId="369">
    <w:name w:val="Char1 Char Char Char"/>
    <w:basedOn w:val="1"/>
    <w:autoRedefine/>
    <w:qFormat/>
    <w:uiPriority w:val="0"/>
    <w:pPr>
      <w:widowControl/>
      <w:snapToGrid w:val="0"/>
      <w:spacing w:line="360" w:lineRule="auto"/>
      <w:ind w:right="-360"/>
      <w:jc w:val="left"/>
    </w:pPr>
    <w:rPr>
      <w:rFonts w:ascii="Arial" w:hAnsi="Arial"/>
      <w:kern w:val="0"/>
      <w:sz w:val="24"/>
      <w:lang w:eastAsia="en-US"/>
    </w:rPr>
  </w:style>
  <w:style w:type="paragraph" w:customStyle="1" w:styleId="370">
    <w:name w:val="xl43"/>
    <w:basedOn w:val="1"/>
    <w:autoRedefine/>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3">
    <w:name w:val="Char1 Char Char Char Char Char Char Char Char Char"/>
    <w:basedOn w:val="1"/>
    <w:autoRedefine/>
    <w:semiHidden/>
    <w:qFormat/>
    <w:uiPriority w:val="0"/>
    <w:pPr>
      <w:adjustRightInd/>
      <w:spacing w:line="288" w:lineRule="auto"/>
      <w:ind w:firstLine="200" w:firstLineChars="200"/>
      <w:jc w:val="left"/>
    </w:pPr>
    <w:rPr>
      <w:rFonts w:ascii="Tahoma" w:hAnsi="Tahoma"/>
      <w:sz w:val="24"/>
    </w:rPr>
  </w:style>
  <w:style w:type="paragraph" w:customStyle="1" w:styleId="37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5">
    <w:name w:val="solutionfonts1"/>
    <w:basedOn w:val="1"/>
    <w:autoRedefine/>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377">
    <w:name w:val="4"/>
    <w:basedOn w:val="1"/>
    <w:next w:val="36"/>
    <w:autoRedefine/>
    <w:qFormat/>
    <w:uiPriority w:val="0"/>
    <w:pPr>
      <w:spacing w:line="480" w:lineRule="auto"/>
      <w:ind w:left="420" w:leftChars="200"/>
    </w:pPr>
    <w:rPr>
      <w:sz w:val="24"/>
      <w:szCs w:val="20"/>
    </w:rPr>
  </w:style>
  <w:style w:type="paragraph" w:customStyle="1" w:styleId="37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文字缩进2字"/>
    <w:basedOn w:val="22"/>
    <w:autoRedefine/>
    <w:qFormat/>
    <w:uiPriority w:val="0"/>
    <w:pPr>
      <w:autoSpaceDE/>
      <w:autoSpaceDN/>
      <w:adjustRightInd/>
      <w:ind w:firstLine="200" w:firstLineChars="200"/>
    </w:pPr>
    <w:rPr>
      <w:rFonts w:ascii="Times New Roman"/>
      <w:szCs w:val="20"/>
      <w:lang w:val="en-US"/>
    </w:rPr>
  </w:style>
  <w:style w:type="paragraph" w:customStyle="1" w:styleId="380">
    <w:name w:val="MM Topic 3"/>
    <w:basedOn w:val="4"/>
    <w:autoRedefine/>
    <w:qFormat/>
    <w:uiPriority w:val="0"/>
    <w:pPr>
      <w:numPr>
        <w:numId w:val="4"/>
      </w:numPr>
      <w:tabs>
        <w:tab w:val="left" w:pos="1680"/>
        <w:tab w:val="clear" w:pos="900"/>
      </w:tabs>
      <w:adjustRightInd/>
    </w:pPr>
  </w:style>
  <w:style w:type="paragraph" w:customStyle="1" w:styleId="38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82">
    <w:name w:val="标准正文格式"/>
    <w:basedOn w:val="1"/>
    <w:autoRedefine/>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3">
    <w:name w:val="Test2"/>
    <w:basedOn w:val="3"/>
    <w:autoRedefine/>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5">
    <w:name w:val="Char2"/>
    <w:basedOn w:val="1"/>
    <w:autoRedefine/>
    <w:qFormat/>
    <w:uiPriority w:val="0"/>
    <w:rPr>
      <w:rFonts w:ascii="仿宋_GB2312" w:eastAsia="仿宋_GB2312"/>
      <w:b/>
      <w:sz w:val="32"/>
      <w:szCs w:val="32"/>
    </w:rPr>
  </w:style>
  <w:style w:type="paragraph" w:customStyle="1" w:styleId="386">
    <w:name w:val="Char211"/>
    <w:basedOn w:val="1"/>
    <w:autoRedefine/>
    <w:qFormat/>
    <w:uiPriority w:val="0"/>
    <w:rPr>
      <w:rFonts w:ascii="仿宋_GB2312" w:eastAsia="仿宋_GB2312"/>
      <w:b/>
      <w:sz w:val="32"/>
      <w:szCs w:val="32"/>
    </w:rPr>
  </w:style>
  <w:style w:type="paragraph" w:customStyle="1" w:styleId="387">
    <w:name w:val="Char Char1"/>
    <w:basedOn w:val="1"/>
    <w:autoRedefine/>
    <w:qFormat/>
    <w:uiPriority w:val="0"/>
    <w:pPr>
      <w:widowControl/>
      <w:spacing w:line="240" w:lineRule="exact"/>
      <w:jc w:val="left"/>
    </w:pPr>
    <w:rPr>
      <w:rFonts w:eastAsia="仿宋_GB2312"/>
      <w:sz w:val="28"/>
    </w:rPr>
  </w:style>
  <w:style w:type="paragraph" w:customStyle="1" w:styleId="38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42"/>
    <w:basedOn w:val="1"/>
    <w:autoRedefine/>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0">
    <w:name w:val="tabletext"/>
    <w:basedOn w:val="1"/>
    <w:autoRedefine/>
    <w:qFormat/>
    <w:uiPriority w:val="0"/>
    <w:pPr>
      <w:widowControl/>
      <w:spacing w:beforeAutospacing="1" w:afterAutospacing="1"/>
      <w:jc w:val="left"/>
    </w:pPr>
    <w:rPr>
      <w:rFonts w:ascii="宋体" w:hAnsi="宋体" w:cs="宋体"/>
      <w:kern w:val="0"/>
      <w:sz w:val="24"/>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Char41"/>
    <w:basedOn w:val="1"/>
    <w:autoRedefine/>
    <w:qFormat/>
    <w:uiPriority w:val="0"/>
    <w:rPr>
      <w:rFonts w:ascii="仿宋_GB2312" w:eastAsia="仿宋_GB2312"/>
      <w:b/>
      <w:sz w:val="32"/>
      <w:szCs w:val="32"/>
    </w:rPr>
  </w:style>
  <w:style w:type="paragraph" w:customStyle="1" w:styleId="393">
    <w:name w:val="main"/>
    <w:basedOn w:val="1"/>
    <w:autoRedefine/>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4">
    <w:name w:val="Char Char Char Char Char Char Char Char Char Char"/>
    <w:basedOn w:val="1"/>
    <w:autoRedefine/>
    <w:qFormat/>
    <w:uiPriority w:val="0"/>
    <w:rPr>
      <w:rFonts w:ascii="仿宋_GB2312" w:eastAsia="仿宋_GB2312"/>
      <w:b/>
      <w:sz w:val="32"/>
      <w:szCs w:val="32"/>
    </w:rPr>
  </w:style>
  <w:style w:type="paragraph" w:customStyle="1" w:styleId="395">
    <w:name w:val="Char Char1 Char Char Char Char Char Char"/>
    <w:basedOn w:val="1"/>
    <w:autoRedefine/>
    <w:qFormat/>
    <w:uiPriority w:val="0"/>
    <w:rPr>
      <w:rFonts w:ascii="仿宋_GB2312" w:eastAsia="仿宋_GB2312"/>
      <w:b/>
      <w:sz w:val="32"/>
      <w:szCs w:val="20"/>
    </w:rPr>
  </w:style>
  <w:style w:type="paragraph" w:customStyle="1" w:styleId="396">
    <w:name w:val="Char1 Char Char Char3"/>
    <w:basedOn w:val="1"/>
    <w:autoRedefine/>
    <w:qFormat/>
    <w:uiPriority w:val="0"/>
    <w:pPr>
      <w:adjustRightInd/>
      <w:ind w:firstLine="200" w:firstLineChars="200"/>
    </w:pPr>
    <w:rPr>
      <w:rFonts w:ascii="Tahoma" w:hAnsi="Tahoma"/>
      <w:sz w:val="24"/>
      <w:szCs w:val="20"/>
    </w:rPr>
  </w:style>
  <w:style w:type="paragraph" w:customStyle="1" w:styleId="3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398">
    <w:name w:val="文章标题"/>
    <w:next w:val="3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0">
    <w:name w:val="正文4"/>
    <w:basedOn w:val="1"/>
    <w:autoRedefine/>
    <w:qFormat/>
    <w:uiPriority w:val="0"/>
    <w:pPr>
      <w:tabs>
        <w:tab w:val="left" w:pos="720"/>
      </w:tabs>
      <w:adjustRightInd/>
      <w:spacing w:line="360" w:lineRule="auto"/>
      <w:ind w:left="575" w:leftChars="400" w:hanging="175" w:hangingChars="175"/>
    </w:pPr>
    <w:rPr>
      <w:sz w:val="24"/>
    </w:rPr>
  </w:style>
  <w:style w:type="paragraph" w:customStyle="1" w:styleId="401">
    <w:name w:val="Char Char13"/>
    <w:basedOn w:val="1"/>
    <w:autoRedefine/>
    <w:qFormat/>
    <w:uiPriority w:val="0"/>
    <w:pPr>
      <w:spacing w:line="360" w:lineRule="auto"/>
    </w:pPr>
    <w:rPr>
      <w:rFonts w:ascii="Tahoma" w:hAnsi="Tahoma"/>
      <w:sz w:val="24"/>
      <w:szCs w:val="20"/>
    </w:rPr>
  </w:style>
  <w:style w:type="paragraph" w:customStyle="1" w:styleId="4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3">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4">
    <w:name w:val="彩色列表 - 强调文字颜色 12"/>
    <w:basedOn w:val="1"/>
    <w:autoRedefine/>
    <w:qFormat/>
    <w:uiPriority w:val="0"/>
    <w:pPr>
      <w:adjustRightInd/>
      <w:ind w:firstLine="420" w:firstLineChars="200"/>
    </w:pPr>
    <w:rPr>
      <w:rFonts w:ascii="Calibri" w:hAnsi="Calibri"/>
      <w:szCs w:val="22"/>
    </w:rPr>
  </w:style>
  <w:style w:type="paragraph" w:customStyle="1" w:styleId="405">
    <w:name w:val="默认段落字体 Para Char Char Char Char Char Char Char"/>
    <w:basedOn w:val="1"/>
    <w:autoRedefine/>
    <w:qFormat/>
    <w:uiPriority w:val="0"/>
    <w:rPr>
      <w:rFonts w:eastAsia="仿宋_GB2312"/>
      <w:sz w:val="28"/>
      <w:szCs w:val="20"/>
    </w:rPr>
  </w:style>
  <w:style w:type="paragraph" w:customStyle="1" w:styleId="406">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7">
    <w:name w:val="Char111"/>
    <w:basedOn w:val="1"/>
    <w:autoRedefine/>
    <w:qFormat/>
    <w:uiPriority w:val="0"/>
    <w:rPr>
      <w:rFonts w:ascii="仿宋_GB2312" w:eastAsia="仿宋_GB2312"/>
      <w:b/>
      <w:sz w:val="32"/>
      <w:szCs w:val="32"/>
    </w:rPr>
  </w:style>
  <w:style w:type="paragraph" w:customStyle="1" w:styleId="40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409">
    <w:name w:val="Table Contents"/>
    <w:basedOn w:val="1"/>
    <w:autoRedefine/>
    <w:qFormat/>
    <w:uiPriority w:val="0"/>
    <w:pPr>
      <w:suppressAutoHyphens/>
      <w:autoSpaceDE w:val="0"/>
      <w:jc w:val="left"/>
    </w:pPr>
    <w:rPr>
      <w:rFonts w:ascii="Helvetica" w:hAnsi="Helvetica"/>
      <w:kern w:val="1"/>
      <w:sz w:val="20"/>
      <w:szCs w:val="20"/>
    </w:rPr>
  </w:style>
  <w:style w:type="paragraph" w:customStyle="1" w:styleId="41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1">
    <w:name w:val="Char Char1 Char Char Char Char Char Char Char Char Char Char Char Char Char Char Char"/>
    <w:basedOn w:val="1"/>
    <w:autoRedefine/>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2">
    <w:name w:val="数字标题4"/>
    <w:basedOn w:val="5"/>
    <w:autoRedefine/>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4">
    <w:name w:val="Char2 Char Char"/>
    <w:basedOn w:val="1"/>
    <w:autoRedefine/>
    <w:qFormat/>
    <w:uiPriority w:val="0"/>
    <w:pPr>
      <w:adjustRightInd/>
    </w:pPr>
    <w:rPr>
      <w:rFonts w:ascii="Tahoma" w:hAnsi="Tahoma"/>
      <w:sz w:val="24"/>
      <w:szCs w:val="20"/>
    </w:rPr>
  </w:style>
  <w:style w:type="paragraph" w:customStyle="1" w:styleId="415">
    <w:name w:val="Char Char Char"/>
    <w:basedOn w:val="1"/>
    <w:autoRedefine/>
    <w:qFormat/>
    <w:uiPriority w:val="0"/>
    <w:rPr>
      <w:rFonts w:ascii="Tahoma" w:hAnsi="Tahoma"/>
      <w:sz w:val="24"/>
      <w:szCs w:val="20"/>
    </w:rPr>
  </w:style>
  <w:style w:type="paragraph" w:customStyle="1" w:styleId="416">
    <w:name w:val="Bulleted List"/>
    <w:basedOn w:val="1"/>
    <w:autoRedefine/>
    <w:qFormat/>
    <w:uiPriority w:val="0"/>
    <w:pPr>
      <w:tabs>
        <w:tab w:val="left" w:pos="1260"/>
      </w:tabs>
      <w:adjustRightInd/>
      <w:ind w:left="1260" w:hanging="420"/>
    </w:pPr>
  </w:style>
  <w:style w:type="paragraph" w:customStyle="1" w:styleId="417">
    <w:name w:val="Char Char1 Char Char Char Char Char Char1"/>
    <w:basedOn w:val="1"/>
    <w:autoRedefine/>
    <w:qFormat/>
    <w:uiPriority w:val="0"/>
    <w:rPr>
      <w:rFonts w:ascii="仿宋_GB2312" w:eastAsia="仿宋_GB2312"/>
      <w:b/>
      <w:sz w:val="32"/>
      <w:szCs w:val="20"/>
    </w:rPr>
  </w:style>
  <w:style w:type="paragraph" w:customStyle="1" w:styleId="41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1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0">
    <w:name w:val="小节标题"/>
    <w:basedOn w:val="1"/>
    <w:autoRedefine/>
    <w:qFormat/>
    <w:uiPriority w:val="0"/>
    <w:pPr>
      <w:autoSpaceDE w:val="0"/>
      <w:autoSpaceDN w:val="0"/>
      <w:spacing w:line="351" w:lineRule="atLeast"/>
      <w:ind w:firstLine="200" w:firstLineChars="200"/>
    </w:pPr>
    <w:rPr>
      <w:color w:val="000000"/>
      <w:kern w:val="0"/>
      <w:szCs w:val="21"/>
    </w:rPr>
  </w:style>
  <w:style w:type="paragraph" w:customStyle="1" w:styleId="42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422">
    <w:name w:val="Char Char Char Char"/>
    <w:basedOn w:val="1"/>
    <w:autoRedefine/>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3">
    <w:name w:val="a1"/>
    <w:basedOn w:val="1"/>
    <w:autoRedefine/>
    <w:qFormat/>
    <w:uiPriority w:val="0"/>
    <w:pPr>
      <w:widowControl/>
      <w:spacing w:line="300" w:lineRule="atLeast"/>
      <w:jc w:val="left"/>
    </w:pPr>
    <w:rPr>
      <w:rFonts w:ascii="宋体" w:hAnsi="宋体"/>
      <w:kern w:val="0"/>
      <w:sz w:val="18"/>
      <w:szCs w:val="20"/>
    </w:rPr>
  </w:style>
  <w:style w:type="paragraph" w:customStyle="1" w:styleId="42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5">
    <w:name w:val="Char Char11 Char Char Char Char Char Char Char Char Char1"/>
    <w:basedOn w:val="1"/>
    <w:autoRedefine/>
    <w:qFormat/>
    <w:uiPriority w:val="0"/>
    <w:pPr>
      <w:spacing w:line="360" w:lineRule="auto"/>
    </w:pPr>
    <w:rPr>
      <w:szCs w:val="20"/>
    </w:rPr>
  </w:style>
  <w:style w:type="paragraph" w:customStyle="1" w:styleId="426">
    <w:name w:val="默认段落字体 Para Char Char Char Char"/>
    <w:basedOn w:val="1"/>
    <w:autoRedefine/>
    <w:qFormat/>
    <w:uiPriority w:val="0"/>
    <w:pPr>
      <w:spacing w:line="360" w:lineRule="auto"/>
    </w:pPr>
    <w:rPr>
      <w:szCs w:val="20"/>
    </w:rPr>
  </w:style>
  <w:style w:type="paragraph" w:customStyle="1" w:styleId="427">
    <w:name w:val="带编号样式"/>
    <w:basedOn w:val="330"/>
    <w:autoRedefine/>
    <w:qFormat/>
    <w:uiPriority w:val="0"/>
    <w:pPr>
      <w:tabs>
        <w:tab w:val="left" w:pos="840"/>
      </w:tabs>
      <w:snapToGrid w:val="0"/>
      <w:ind w:left="840" w:hanging="420" w:firstLineChars="0"/>
    </w:pPr>
    <w:rPr>
      <w:rFonts w:ascii="仿宋_GB2312" w:eastAsia="仿宋_GB2312"/>
      <w:color w:val="000000"/>
    </w:rPr>
  </w:style>
  <w:style w:type="paragraph" w:customStyle="1" w:styleId="42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9">
    <w:name w:val="列出段落2"/>
    <w:basedOn w:val="1"/>
    <w:autoRedefine/>
    <w:qFormat/>
    <w:uiPriority w:val="0"/>
    <w:pPr>
      <w:adjustRightInd/>
      <w:ind w:firstLine="420" w:firstLineChars="200"/>
    </w:pPr>
    <w:rPr>
      <w:rFonts w:ascii="宋体" w:hAnsi="宋体"/>
      <w:sz w:val="24"/>
    </w:rPr>
  </w:style>
  <w:style w:type="paragraph" w:customStyle="1" w:styleId="43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432">
    <w:name w:val="Char Char1 Char1"/>
    <w:basedOn w:val="1"/>
    <w:autoRedefine/>
    <w:qFormat/>
    <w:uiPriority w:val="0"/>
    <w:pPr>
      <w:widowControl/>
      <w:snapToGrid w:val="0"/>
      <w:spacing w:line="360" w:lineRule="auto"/>
      <w:ind w:right="-360"/>
      <w:jc w:val="left"/>
    </w:pPr>
    <w:rPr>
      <w:rFonts w:ascii="Arial" w:hAnsi="Arial"/>
      <w:kern w:val="0"/>
      <w:sz w:val="24"/>
      <w:lang w:eastAsia="en-US"/>
    </w:rPr>
  </w:style>
  <w:style w:type="paragraph" w:customStyle="1" w:styleId="433">
    <w:name w:val="MM Title"/>
    <w:basedOn w:val="57"/>
    <w:autoRedefine/>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4">
    <w:name w:val="Char Char1 Char Char1 Char Char1"/>
    <w:basedOn w:val="1"/>
    <w:autoRedefine/>
    <w:qFormat/>
    <w:uiPriority w:val="0"/>
    <w:pPr>
      <w:tabs>
        <w:tab w:val="left" w:pos="840"/>
      </w:tabs>
      <w:ind w:left="840" w:hanging="420"/>
    </w:pPr>
    <w:rPr>
      <w:rFonts w:ascii="Tahoma" w:hAnsi="Tahoma"/>
      <w:sz w:val="24"/>
    </w:rPr>
  </w:style>
  <w:style w:type="paragraph" w:customStyle="1" w:styleId="435">
    <w:name w:val="Char Char14"/>
    <w:basedOn w:val="1"/>
    <w:autoRedefine/>
    <w:qFormat/>
    <w:uiPriority w:val="0"/>
    <w:pPr>
      <w:widowControl/>
      <w:spacing w:line="240" w:lineRule="exact"/>
      <w:jc w:val="left"/>
    </w:pPr>
    <w:rPr>
      <w:rFonts w:eastAsia="仿宋_GB2312"/>
      <w:sz w:val="28"/>
    </w:rPr>
  </w:style>
  <w:style w:type="paragraph" w:customStyle="1" w:styleId="4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7">
    <w:name w:val="正文21"/>
    <w:basedOn w:val="1"/>
    <w:autoRedefine/>
    <w:qFormat/>
    <w:uiPriority w:val="0"/>
    <w:pPr>
      <w:adjustRightInd/>
      <w:spacing w:line="360" w:lineRule="auto"/>
      <w:ind w:firstLine="510" w:firstLineChars="200"/>
    </w:pPr>
    <w:rPr>
      <w:sz w:val="24"/>
      <w:szCs w:val="20"/>
    </w:rPr>
  </w:style>
  <w:style w:type="paragraph" w:customStyle="1" w:styleId="43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43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0">
    <w:name w:val="Char Char4 Char Char"/>
    <w:basedOn w:val="1"/>
    <w:autoRedefine/>
    <w:qFormat/>
    <w:uiPriority w:val="0"/>
    <w:pPr>
      <w:widowControl/>
      <w:adjustRightInd/>
      <w:spacing w:after="160" w:line="240" w:lineRule="exact"/>
      <w:jc w:val="left"/>
    </w:pPr>
  </w:style>
  <w:style w:type="paragraph" w:customStyle="1" w:styleId="441">
    <w:name w:val="样式 标题 2H2h2Underrubrik1prop2l2Chapter Titlesect 1.2DO NO..."/>
    <w:basedOn w:val="3"/>
    <w:autoRedefine/>
    <w:qFormat/>
    <w:uiPriority w:val="0"/>
    <w:pPr>
      <w:numPr>
        <w:numId w:val="0"/>
      </w:numPr>
      <w:ind w:left="425" w:hanging="425"/>
    </w:pPr>
    <w:rPr>
      <w:rFonts w:ascii="微软雅黑" w:hAnsi="微软雅黑" w:eastAsia="微软雅黑" w:cs="宋体"/>
      <w:szCs w:val="20"/>
      <w:lang w:val="en-US"/>
    </w:rPr>
  </w:style>
  <w:style w:type="paragraph" w:customStyle="1" w:styleId="442">
    <w:name w:val="Char Char11 Char Char Char"/>
    <w:basedOn w:val="1"/>
    <w:autoRedefine/>
    <w:qFormat/>
    <w:uiPriority w:val="0"/>
    <w:pPr>
      <w:spacing w:line="360" w:lineRule="auto"/>
    </w:pPr>
    <w:rPr>
      <w:szCs w:val="20"/>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Char19"/>
    <w:basedOn w:val="1"/>
    <w:autoRedefine/>
    <w:qFormat/>
    <w:uiPriority w:val="0"/>
    <w:pPr>
      <w:adjustRightInd/>
    </w:pPr>
    <w:rPr>
      <w:szCs w:val="20"/>
    </w:rPr>
  </w:style>
  <w:style w:type="paragraph" w:customStyle="1" w:styleId="447">
    <w:name w:val="公文正文"/>
    <w:basedOn w:val="1"/>
    <w:autoRedefine/>
    <w:qFormat/>
    <w:uiPriority w:val="0"/>
    <w:pPr>
      <w:adjustRightInd/>
      <w:spacing w:line="360" w:lineRule="auto"/>
      <w:ind w:firstLine="360" w:firstLineChars="200"/>
    </w:pPr>
    <w:rPr>
      <w:rFonts w:ascii="仿宋_GB2312" w:eastAsia="仿宋_GB2312"/>
      <w:sz w:val="24"/>
    </w:rPr>
  </w:style>
  <w:style w:type="paragraph" w:customStyle="1" w:styleId="4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首行缩进"/>
    <w:basedOn w:val="1"/>
    <w:autoRedefine/>
    <w:qFormat/>
    <w:uiPriority w:val="0"/>
    <w:pPr>
      <w:spacing w:line="360" w:lineRule="auto"/>
      <w:ind w:firstLine="480" w:firstLineChars="200"/>
    </w:pPr>
    <w:rPr>
      <w:rFonts w:ascii="宋体"/>
      <w:sz w:val="24"/>
      <w:szCs w:val="20"/>
    </w:rPr>
  </w:style>
  <w:style w:type="paragraph" w:customStyle="1" w:styleId="45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1">
    <w:name w:val="正文 项目2"/>
    <w:basedOn w:val="317"/>
    <w:autoRedefine/>
    <w:qFormat/>
    <w:uiPriority w:val="0"/>
    <w:pPr>
      <w:numPr>
        <w:ilvl w:val="0"/>
        <w:numId w:val="6"/>
      </w:numPr>
      <w:tabs>
        <w:tab w:val="clear" w:pos="840"/>
      </w:tabs>
    </w:pPr>
  </w:style>
  <w:style w:type="paragraph" w:customStyle="1" w:styleId="45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5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5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59">
    <w:name w:val="标书标题3"/>
    <w:basedOn w:val="4"/>
    <w:autoRedefine/>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2">
    <w:name w:val="Z5"/>
    <w:basedOn w:val="1"/>
    <w:next w:val="1"/>
    <w:autoRedefine/>
    <w:qFormat/>
    <w:uiPriority w:val="0"/>
    <w:pPr>
      <w:tabs>
        <w:tab w:val="left" w:pos="2100"/>
      </w:tabs>
      <w:adjustRightInd/>
      <w:ind w:firstLine="200" w:firstLineChars="200"/>
      <w:outlineLvl w:val="4"/>
    </w:pPr>
    <w:rPr>
      <w:rFonts w:ascii="Tahoma" w:hAnsi="Tahoma" w:eastAsia="幼圆"/>
    </w:rPr>
  </w:style>
  <w:style w:type="paragraph" w:customStyle="1" w:styleId="463">
    <w:name w:val="f9a style88 f9a"/>
    <w:basedOn w:val="1"/>
    <w:autoRedefine/>
    <w:qFormat/>
    <w:uiPriority w:val="0"/>
    <w:pPr>
      <w:widowControl/>
      <w:spacing w:beforeAutospacing="1" w:afterAutospacing="1" w:line="276" w:lineRule="auto"/>
      <w:jc w:val="left"/>
    </w:pPr>
    <w:rPr>
      <w:rFonts w:ascii="宋体" w:hAnsi="宋体"/>
      <w:kern w:val="0"/>
      <w:sz w:val="24"/>
      <w:szCs w:val="20"/>
    </w:rPr>
  </w:style>
  <w:style w:type="paragraph" w:customStyle="1" w:styleId="464">
    <w:name w:val="正文表标题"/>
    <w:next w:val="29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69">
    <w:name w:val="MM Empty"/>
    <w:basedOn w:val="1"/>
    <w:autoRedefine/>
    <w:qFormat/>
    <w:uiPriority w:val="0"/>
    <w:pPr>
      <w:adjustRightInd/>
    </w:pPr>
  </w:style>
  <w:style w:type="paragraph" w:customStyle="1" w:styleId="47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47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73">
    <w:name w:val="CM14"/>
    <w:basedOn w:val="474"/>
    <w:next w:val="474"/>
    <w:autoRedefine/>
    <w:qFormat/>
    <w:uiPriority w:val="0"/>
    <w:rPr>
      <w:rFonts w:ascii="FHLHE E+ Futura Bk" w:eastAsia="FHLHE E+ Futura Bk" w:cs="Times New Roman"/>
      <w:color w:val="auto"/>
    </w:rPr>
  </w:style>
  <w:style w:type="paragraph" w:customStyle="1" w:styleId="47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2"/>
    <w:autoRedefine/>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47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480">
    <w:name w:val="文章总标题"/>
    <w:basedOn w:val="1"/>
    <w:autoRedefine/>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1">
    <w:name w:val="xl30"/>
    <w:basedOn w:val="1"/>
    <w:autoRedefine/>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2">
    <w:name w:val="Char Char11 Char Char Char1"/>
    <w:basedOn w:val="1"/>
    <w:autoRedefine/>
    <w:qFormat/>
    <w:uiPriority w:val="0"/>
    <w:pPr>
      <w:spacing w:line="360" w:lineRule="auto"/>
    </w:pPr>
    <w:rPr>
      <w:szCs w:val="20"/>
    </w:rPr>
  </w:style>
  <w:style w:type="paragraph" w:customStyle="1" w:styleId="48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Char Char Char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autoRedefine/>
    <w:qFormat/>
    <w:uiPriority w:val="0"/>
    <w:pPr>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8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9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1">
    <w:name w:val="Char2 Char Char Char"/>
    <w:basedOn w:val="1"/>
    <w:autoRedefine/>
    <w:qFormat/>
    <w:uiPriority w:val="0"/>
    <w:rPr>
      <w:rFonts w:ascii="仿宋_GB2312" w:eastAsia="仿宋_GB2312"/>
      <w:b/>
      <w:sz w:val="32"/>
      <w:szCs w:val="32"/>
    </w:rPr>
  </w:style>
  <w:style w:type="paragraph" w:customStyle="1" w:styleId="49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autoRedefine/>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4">
    <w:name w:val="Char1 Char Char Char11"/>
    <w:basedOn w:val="1"/>
    <w:autoRedefine/>
    <w:qFormat/>
    <w:uiPriority w:val="0"/>
    <w:rPr>
      <w:rFonts w:ascii="Tahoma" w:hAnsi="Tahoma"/>
      <w:sz w:val="24"/>
      <w:szCs w:val="20"/>
    </w:rPr>
  </w:style>
  <w:style w:type="paragraph" w:customStyle="1" w:styleId="495">
    <w:name w:val="MM Topic 5"/>
    <w:basedOn w:val="6"/>
    <w:autoRedefine/>
    <w:qFormat/>
    <w:uiPriority w:val="0"/>
    <w:pPr>
      <w:numPr>
        <w:numId w:val="4"/>
      </w:numPr>
      <w:tabs>
        <w:tab w:val="left" w:pos="2520"/>
        <w:tab w:val="clear" w:pos="1008"/>
      </w:tabs>
      <w:adjustRightInd/>
    </w:pPr>
  </w:style>
  <w:style w:type="paragraph" w:customStyle="1" w:styleId="49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9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autoRedefine/>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00">
    <w:name w:val="Char1 Char Char Char2"/>
    <w:basedOn w:val="1"/>
    <w:autoRedefine/>
    <w:qFormat/>
    <w:uiPriority w:val="0"/>
    <w:pPr>
      <w:adjustRightInd/>
      <w:ind w:firstLine="200" w:firstLineChars="200"/>
    </w:pPr>
    <w:rPr>
      <w:rFonts w:ascii="Tahoma" w:hAnsi="Tahoma"/>
      <w:sz w:val="24"/>
      <w:szCs w:val="20"/>
    </w:rPr>
  </w:style>
  <w:style w:type="paragraph" w:customStyle="1" w:styleId="5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 Char Char Char Char Char Char Char"/>
    <w:basedOn w:val="1"/>
    <w:autoRedefine/>
    <w:qFormat/>
    <w:uiPriority w:val="0"/>
    <w:pPr>
      <w:tabs>
        <w:tab w:val="left" w:pos="360"/>
      </w:tabs>
    </w:pPr>
    <w:rPr>
      <w:sz w:val="24"/>
      <w:szCs w:val="20"/>
    </w:rPr>
  </w:style>
  <w:style w:type="paragraph" w:customStyle="1" w:styleId="503">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Char Char Char Char Char Char Char1"/>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0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09">
    <w:name w:val="0"/>
    <w:basedOn w:val="1"/>
    <w:autoRedefine/>
    <w:qFormat/>
    <w:uiPriority w:val="0"/>
    <w:pPr>
      <w:widowControl/>
    </w:pPr>
    <w:rPr>
      <w:kern w:val="0"/>
      <w:sz w:val="24"/>
      <w:szCs w:val="20"/>
    </w:rPr>
  </w:style>
  <w:style w:type="paragraph" w:customStyle="1" w:styleId="510">
    <w:name w:val="标题4_自定义"/>
    <w:basedOn w:val="5"/>
    <w:autoRedefine/>
    <w:qFormat/>
    <w:uiPriority w:val="0"/>
    <w:pPr>
      <w:numPr>
        <w:numId w:val="0"/>
      </w:numPr>
      <w:adjustRightInd/>
      <w:spacing w:line="360" w:lineRule="auto"/>
    </w:pPr>
    <w:rPr>
      <w:rFonts w:ascii="Verdana" w:eastAsia="Verdana"/>
      <w:sz w:val="21"/>
      <w:lang w:val="en-US"/>
    </w:rPr>
  </w:style>
  <w:style w:type="paragraph" w:customStyle="1" w:styleId="51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1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1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6">
    <w:name w:val="默认段落字体 Para Char Char Char1 Char"/>
    <w:basedOn w:val="1"/>
    <w:autoRedefine/>
    <w:qFormat/>
    <w:uiPriority w:val="0"/>
    <w:pPr>
      <w:spacing w:line="240" w:lineRule="atLeast"/>
      <w:ind w:left="420" w:firstLine="420"/>
    </w:pPr>
    <w:rPr>
      <w:sz w:val="24"/>
    </w:rPr>
  </w:style>
  <w:style w:type="paragraph" w:customStyle="1" w:styleId="517">
    <w:name w:val="WW-正文文字缩进 2"/>
    <w:basedOn w:val="1"/>
    <w:autoRedefine/>
    <w:qFormat/>
    <w:uiPriority w:val="0"/>
    <w:pPr>
      <w:suppressAutoHyphens/>
      <w:adjustRightInd/>
      <w:ind w:firstLine="420"/>
    </w:pPr>
    <w:rPr>
      <w:kern w:val="1"/>
      <w:szCs w:val="20"/>
    </w:rPr>
  </w:style>
  <w:style w:type="paragraph" w:customStyle="1" w:styleId="51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519">
    <w:name w:val="表格（小）"/>
    <w:basedOn w:val="1"/>
    <w:autoRedefine/>
    <w:qFormat/>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3"/>
    <w:autoRedefine/>
    <w:qFormat/>
    <w:uiPriority w:val="0"/>
    <w:pPr>
      <w:widowControl/>
      <w:spacing w:line="416" w:lineRule="auto"/>
      <w:ind w:left="0" w:firstLine="0"/>
    </w:pPr>
    <w:rPr>
      <w:rFonts w:ascii="Arial" w:hAnsi="Arial" w:eastAsia="黑体"/>
      <w:sz w:val="30"/>
      <w:szCs w:val="21"/>
    </w:rPr>
  </w:style>
  <w:style w:type="paragraph" w:customStyle="1" w:styleId="521">
    <w:name w:val="表格"/>
    <w:basedOn w:val="1"/>
    <w:autoRedefine/>
    <w:qFormat/>
    <w:uiPriority w:val="0"/>
    <w:pPr>
      <w:snapToGrid w:val="0"/>
      <w:ind w:firstLine="42" w:firstLineChars="21"/>
    </w:pPr>
    <w:rPr>
      <w:rFonts w:ascii="宋体" w:hAnsi="宋体"/>
      <w:kern w:val="0"/>
      <w:sz w:val="20"/>
      <w:szCs w:val="20"/>
    </w:rPr>
  </w:style>
  <w:style w:type="paragraph" w:customStyle="1" w:styleId="522">
    <w:name w:val="style82 f9a f9a f9a"/>
    <w:basedOn w:val="1"/>
    <w:autoRedefine/>
    <w:qFormat/>
    <w:uiPriority w:val="0"/>
    <w:pPr>
      <w:widowControl/>
      <w:spacing w:beforeAutospacing="1" w:afterAutospacing="1" w:line="276" w:lineRule="auto"/>
      <w:jc w:val="left"/>
    </w:pPr>
    <w:rPr>
      <w:rFonts w:ascii="宋体" w:hAnsi="宋体"/>
      <w:kern w:val="0"/>
      <w:sz w:val="24"/>
      <w:szCs w:val="20"/>
    </w:rPr>
  </w:style>
  <w:style w:type="paragraph" w:customStyle="1" w:styleId="52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4"/>
    <w:autoRedefine/>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5">
    <w:name w:val="数字标题6"/>
    <w:basedOn w:val="7"/>
    <w:next w:val="1"/>
    <w:autoRedefine/>
    <w:qFormat/>
    <w:uiPriority w:val="0"/>
    <w:pPr>
      <w:numPr>
        <w:numId w:val="5"/>
      </w:numPr>
      <w:tabs>
        <w:tab w:val="left" w:pos="1080"/>
        <w:tab w:val="clear" w:pos="1152"/>
      </w:tabs>
    </w:pPr>
    <w:rPr>
      <w:rFonts w:ascii="Times New Roman" w:hAnsi="Times New Roman" w:eastAsia="宋体"/>
      <w:i/>
    </w:rPr>
  </w:style>
  <w:style w:type="paragraph" w:customStyle="1" w:styleId="526">
    <w:name w:val="数字标题3"/>
    <w:basedOn w:val="4"/>
    <w:next w:val="1"/>
    <w:autoRedefine/>
    <w:qFormat/>
    <w:uiPriority w:val="0"/>
    <w:pPr>
      <w:numPr>
        <w:numId w:val="0"/>
      </w:numPr>
      <w:spacing w:line="240" w:lineRule="auto"/>
    </w:pPr>
    <w:rPr>
      <w:sz w:val="28"/>
      <w:szCs w:val="28"/>
    </w:rPr>
  </w:style>
  <w:style w:type="paragraph" w:customStyle="1" w:styleId="527">
    <w:name w:val="Char3 Char Char1"/>
    <w:basedOn w:val="1"/>
    <w:autoRedefine/>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8">
    <w:name w:val="P1"/>
    <w:basedOn w:val="1"/>
    <w:autoRedefine/>
    <w:qFormat/>
    <w:uiPriority w:val="0"/>
    <w:pPr>
      <w:adjustRightInd/>
      <w:spacing w:line="288" w:lineRule="auto"/>
      <w:ind w:firstLine="425" w:firstLineChars="200"/>
    </w:pPr>
  </w:style>
  <w:style w:type="paragraph" w:customStyle="1" w:styleId="5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474"/>
    <w:next w:val="474"/>
    <w:autoRedefine/>
    <w:qFormat/>
    <w:uiPriority w:val="0"/>
    <w:rPr>
      <w:rFonts w:ascii="宋体" w:eastAsia="宋体" w:cs="Times New Roman"/>
      <w:color w:val="auto"/>
    </w:rPr>
  </w:style>
  <w:style w:type="paragraph" w:customStyle="1" w:styleId="531">
    <w:name w:val="小节"/>
    <w:basedOn w:val="4"/>
    <w:autoRedefine/>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8"/>
    <w:autoRedefine/>
    <w:qFormat/>
    <w:uiPriority w:val="0"/>
    <w:pPr>
      <w:snapToGrid w:val="0"/>
      <w:spacing w:line="360" w:lineRule="auto"/>
    </w:pPr>
  </w:style>
  <w:style w:type="paragraph" w:customStyle="1" w:styleId="534">
    <w:name w:val="标书表格字体格式"/>
    <w:next w:val="424"/>
    <w:autoRedefine/>
    <w:qFormat/>
    <w:uiPriority w:val="0"/>
    <w:rPr>
      <w:rFonts w:ascii="Times New Roman" w:hAnsi="Times New Roman" w:eastAsia="宋体" w:cs="Times New Roman"/>
      <w:kern w:val="2"/>
      <w:sz w:val="21"/>
      <w:szCs w:val="24"/>
      <w:lang w:val="en-US" w:eastAsia="zh-CN" w:bidi="ar-SA"/>
    </w:rPr>
  </w:style>
  <w:style w:type="paragraph" w:customStyle="1" w:styleId="535">
    <w:name w:val="Char21"/>
    <w:basedOn w:val="1"/>
    <w:autoRedefine/>
    <w:qFormat/>
    <w:uiPriority w:val="0"/>
    <w:pPr>
      <w:adjustRightInd/>
      <w:ind w:firstLine="200" w:firstLineChars="200"/>
    </w:pPr>
    <w:rPr>
      <w:rFonts w:ascii="仿宋_GB2312" w:eastAsia="仿宋_GB2312"/>
      <w:b/>
      <w:sz w:val="32"/>
      <w:szCs w:val="32"/>
    </w:rPr>
  </w:style>
  <w:style w:type="paragraph" w:customStyle="1" w:styleId="536">
    <w:name w:val="_Style 534"/>
    <w:basedOn w:val="2"/>
    <w:next w:val="1"/>
    <w:autoRedefine/>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7">
    <w:name w:val="小标题"/>
    <w:basedOn w:val="1"/>
    <w:autoRedefine/>
    <w:qFormat/>
    <w:uiPriority w:val="0"/>
    <w:pPr>
      <w:spacing w:line="360" w:lineRule="atLeast"/>
      <w:ind w:left="1134"/>
      <w:jc w:val="left"/>
      <w:textAlignment w:val="baseline"/>
    </w:pPr>
    <w:rPr>
      <w:rFonts w:eastAsia="黑体"/>
      <w:kern w:val="0"/>
      <w:szCs w:val="20"/>
    </w:rPr>
  </w:style>
  <w:style w:type="paragraph" w:customStyle="1" w:styleId="53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autoRedefine/>
    <w:qFormat/>
    <w:uiPriority w:val="0"/>
    <w:rPr>
      <w:szCs w:val="20"/>
    </w:rPr>
  </w:style>
  <w:style w:type="paragraph" w:customStyle="1" w:styleId="54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41">
    <w:name w:val="Char2 Char Char1"/>
    <w:basedOn w:val="1"/>
    <w:autoRedefine/>
    <w:qFormat/>
    <w:uiPriority w:val="0"/>
    <w:pPr>
      <w:adjustRightInd/>
    </w:pPr>
    <w:rPr>
      <w:rFonts w:ascii="Tahoma" w:hAnsi="Tahoma"/>
      <w:sz w:val="24"/>
      <w:szCs w:val="20"/>
    </w:rPr>
  </w:style>
  <w:style w:type="paragraph" w:customStyle="1" w:styleId="542">
    <w:name w:val="xl39"/>
    <w:basedOn w:val="1"/>
    <w:autoRedefine/>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3">
    <w:name w:val="Char Char Char Char Char Char1 Char1"/>
    <w:basedOn w:val="1"/>
    <w:autoRedefine/>
    <w:qFormat/>
    <w:uiPriority w:val="0"/>
    <w:pPr>
      <w:widowControl/>
      <w:spacing w:line="240" w:lineRule="exact"/>
      <w:jc w:val="left"/>
    </w:pPr>
    <w:rPr>
      <w:rFonts w:ascii="Verdana" w:hAnsi="Verdana"/>
      <w:kern w:val="0"/>
      <w:szCs w:val="20"/>
      <w:lang w:eastAsia="en-US"/>
    </w:rPr>
  </w:style>
  <w:style w:type="paragraph" w:customStyle="1" w:styleId="544">
    <w:name w:val="目录标题"/>
    <w:basedOn w:val="1"/>
    <w:autoRedefine/>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bullet"/>
    <w:basedOn w:val="1"/>
    <w:autoRedefine/>
    <w:qFormat/>
    <w:uiPriority w:val="0"/>
    <w:pPr>
      <w:tabs>
        <w:tab w:val="left" w:pos="840"/>
      </w:tabs>
      <w:adjustRightInd/>
      <w:ind w:left="840" w:hanging="420"/>
    </w:pPr>
  </w:style>
  <w:style w:type="paragraph" w:customStyle="1" w:styleId="549">
    <w:name w:val="Char Char Char Char Char Char Char Char Char Char Char Char1 Char1"/>
    <w:basedOn w:val="1"/>
    <w:autoRedefine/>
    <w:qFormat/>
    <w:uiPriority w:val="0"/>
    <w:rPr>
      <w:rFonts w:ascii="Tahoma" w:hAnsi="Tahoma" w:cs="仿宋_GB2312"/>
      <w:sz w:val="24"/>
      <w:szCs w:val="20"/>
    </w:rPr>
  </w:style>
  <w:style w:type="paragraph" w:customStyle="1" w:styleId="550">
    <w:name w:val="正文－恩普"/>
    <w:basedOn w:val="15"/>
    <w:autoRedefine/>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autoRedefine/>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2">
    <w:name w:val="正文（标题三）"/>
    <w:basedOn w:val="1"/>
    <w:autoRedefine/>
    <w:qFormat/>
    <w:uiPriority w:val="0"/>
    <w:pPr>
      <w:spacing w:line="360" w:lineRule="auto"/>
      <w:ind w:firstLine="200" w:firstLineChars="200"/>
    </w:pPr>
    <w:rPr>
      <w:sz w:val="24"/>
    </w:rPr>
  </w:style>
  <w:style w:type="paragraph" w:customStyle="1" w:styleId="553">
    <w:name w:val="标题五"/>
    <w:basedOn w:val="1"/>
    <w:autoRedefine/>
    <w:qFormat/>
    <w:uiPriority w:val="0"/>
    <w:pPr>
      <w:adjustRightInd/>
      <w:spacing w:beforeLines="50" w:line="360" w:lineRule="auto"/>
    </w:pPr>
    <w:rPr>
      <w:b/>
      <w:sz w:val="24"/>
    </w:rPr>
  </w:style>
  <w:style w:type="paragraph" w:customStyle="1" w:styleId="554">
    <w:name w:val="样式 标题 3H3 + 两端对齐"/>
    <w:basedOn w:val="4"/>
    <w:autoRedefine/>
    <w:qFormat/>
    <w:uiPriority w:val="0"/>
    <w:pPr>
      <w:keepLines w:val="0"/>
      <w:numPr>
        <w:numId w:val="0"/>
      </w:numPr>
      <w:spacing w:line="240" w:lineRule="auto"/>
      <w:jc w:val="left"/>
    </w:pPr>
    <w:rPr>
      <w:rFonts w:cs="宋体"/>
      <w:sz w:val="21"/>
      <w:szCs w:val="20"/>
    </w:rPr>
  </w:style>
  <w:style w:type="paragraph" w:customStyle="1" w:styleId="55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5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3"/>
    <w:next w:val="1"/>
    <w:autoRedefine/>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8">
    <w:name w:val="font5"/>
    <w:basedOn w:val="1"/>
    <w:autoRedefine/>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79"/>
    <w:autoRedefine/>
    <w:qFormat/>
    <w:uiPriority w:val="0"/>
    <w:pPr>
      <w:spacing w:beforeLines="100"/>
      <w:jc w:val="left"/>
    </w:pPr>
  </w:style>
  <w:style w:type="paragraph" w:customStyle="1" w:styleId="56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1">
    <w:name w:val="数字标题1"/>
    <w:basedOn w:val="2"/>
    <w:next w:val="1"/>
    <w:autoRedefine/>
    <w:qFormat/>
    <w:uiPriority w:val="0"/>
    <w:pPr>
      <w:numPr>
        <w:numId w:val="5"/>
      </w:numPr>
      <w:tabs>
        <w:tab w:val="left" w:pos="480"/>
        <w:tab w:val="clear" w:pos="432"/>
      </w:tabs>
    </w:pPr>
  </w:style>
  <w:style w:type="paragraph" w:customStyle="1" w:styleId="56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56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565">
    <w:name w:val="Char Char Char1 Char1"/>
    <w:basedOn w:val="1"/>
    <w:autoRedefine/>
    <w:qFormat/>
    <w:uiPriority w:val="0"/>
    <w:rPr>
      <w:szCs w:val="20"/>
    </w:rPr>
  </w:style>
  <w:style w:type="paragraph" w:customStyle="1" w:styleId="566">
    <w:name w:val="_Style 564"/>
    <w:autoRedefine/>
    <w:qFormat/>
    <w:uiPriority w:val="0"/>
    <w:rPr>
      <w:rFonts w:ascii="Times New Roman" w:hAnsi="Times New Roman" w:eastAsia="宋体" w:cs="Times New Roman"/>
      <w:kern w:val="2"/>
      <w:sz w:val="21"/>
      <w:lang w:val="en-US" w:eastAsia="zh-CN" w:bidi="ar-SA"/>
    </w:rPr>
  </w:style>
  <w:style w:type="paragraph" w:customStyle="1" w:styleId="567">
    <w:name w:val="Char1 Char Char Char4"/>
    <w:basedOn w:val="1"/>
    <w:autoRedefine/>
    <w:qFormat/>
    <w:uiPriority w:val="0"/>
    <w:pPr>
      <w:adjustRightInd/>
      <w:ind w:firstLine="200" w:firstLineChars="200"/>
    </w:pPr>
    <w:rPr>
      <w:rFonts w:ascii="Tahoma" w:hAnsi="Tahoma"/>
      <w:sz w:val="24"/>
      <w:szCs w:val="20"/>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5"/>
    <w:autoRedefine/>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2">
    <w:name w:val="xl25"/>
    <w:basedOn w:val="1"/>
    <w:autoRedefine/>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3">
    <w:name w:val="表格文字（大）"/>
    <w:basedOn w:val="1"/>
    <w:autoRedefine/>
    <w:qFormat/>
    <w:uiPriority w:val="0"/>
    <w:pPr>
      <w:adjustRightInd/>
      <w:ind w:firstLine="200" w:firstLineChars="200"/>
    </w:pPr>
    <w:rPr>
      <w:rFonts w:ascii="Century Gothic" w:hAnsi="Century Gothic"/>
      <w:sz w:val="24"/>
      <w:szCs w:val="20"/>
    </w:rPr>
  </w:style>
  <w:style w:type="paragraph" w:customStyle="1" w:styleId="574">
    <w:name w:val="xl23"/>
    <w:basedOn w:val="1"/>
    <w:autoRedefine/>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autoRedefine/>
    <w:qFormat/>
    <w:uiPriority w:val="0"/>
    <w:pPr>
      <w:adjustRightInd/>
      <w:spacing w:beforeLines="50" w:line="300" w:lineRule="auto"/>
      <w:ind w:firstLine="480" w:firstLineChars="200"/>
    </w:pPr>
    <w:rPr>
      <w:rFonts w:ascii="Helvetica" w:hAnsi="Helvetica"/>
      <w:kern w:val="0"/>
      <w:sz w:val="24"/>
    </w:rPr>
  </w:style>
  <w:style w:type="paragraph" w:customStyle="1" w:styleId="57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autoRedefine/>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0">
    <w:name w:val="Thf"/>
    <w:basedOn w:val="568"/>
    <w:autoRedefine/>
    <w:qFormat/>
    <w:uiPriority w:val="0"/>
    <w:pPr>
      <w:ind w:left="0"/>
    </w:pPr>
  </w:style>
  <w:style w:type="paragraph" w:customStyle="1" w:styleId="581">
    <w:name w:val="Char Char Char Char Char Char Char Char1"/>
    <w:basedOn w:val="1"/>
    <w:autoRedefine/>
    <w:qFormat/>
    <w:uiPriority w:val="0"/>
    <w:pPr>
      <w:tabs>
        <w:tab w:val="left" w:pos="360"/>
      </w:tabs>
    </w:pPr>
    <w:rPr>
      <w:sz w:val="24"/>
      <w:szCs w:val="20"/>
    </w:rPr>
  </w:style>
  <w:style w:type="paragraph" w:customStyle="1" w:styleId="582">
    <w:name w:val="List Paragraph2"/>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autoRedefine/>
    <w:qFormat/>
    <w:uiPriority w:val="0"/>
    <w:pPr>
      <w:autoSpaceDE w:val="0"/>
      <w:autoSpaceDN w:val="0"/>
      <w:snapToGrid w:val="0"/>
      <w:spacing w:line="360" w:lineRule="auto"/>
    </w:pPr>
    <w:rPr>
      <w:rFonts w:ascii="宋体"/>
      <w:sz w:val="24"/>
      <w:szCs w:val="20"/>
    </w:rPr>
  </w:style>
  <w:style w:type="paragraph" w:customStyle="1" w:styleId="584">
    <w:name w:val="Char1 Char Char Char5"/>
    <w:basedOn w:val="1"/>
    <w:autoRedefine/>
    <w:qFormat/>
    <w:uiPriority w:val="0"/>
    <w:pPr>
      <w:adjustRightInd/>
      <w:ind w:firstLine="200" w:firstLineChars="200"/>
    </w:pPr>
    <w:rPr>
      <w:rFonts w:ascii="Tahoma" w:hAnsi="Tahoma"/>
      <w:sz w:val="24"/>
      <w:szCs w:val="20"/>
    </w:rPr>
  </w:style>
  <w:style w:type="paragraph" w:customStyle="1" w:styleId="58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autoRedefine/>
    <w:qFormat/>
    <w:uiPriority w:val="0"/>
    <w:pPr>
      <w:widowControl/>
      <w:jc w:val="left"/>
    </w:pPr>
    <w:rPr>
      <w:kern w:val="0"/>
      <w:sz w:val="24"/>
    </w:rPr>
  </w:style>
  <w:style w:type="paragraph" w:customStyle="1" w:styleId="588">
    <w:name w:val="p0"/>
    <w:basedOn w:val="1"/>
    <w:autoRedefine/>
    <w:qFormat/>
    <w:uiPriority w:val="0"/>
    <w:pPr>
      <w:widowControl/>
      <w:adjustRightInd/>
    </w:pPr>
    <w:rPr>
      <w:kern w:val="0"/>
      <w:szCs w:val="21"/>
    </w:rPr>
  </w:style>
  <w:style w:type="paragraph" w:styleId="58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90">
    <w:name w:val="xl41"/>
    <w:basedOn w:val="1"/>
    <w:autoRedefine/>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autoRedefine/>
    <w:qFormat/>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autoRedefine/>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4">
    <w:name w:val="Char3 Char Char Char1"/>
    <w:basedOn w:val="1"/>
    <w:autoRedefine/>
    <w:qFormat/>
    <w:uiPriority w:val="0"/>
    <w:pPr>
      <w:widowControl/>
      <w:adjustRightInd/>
      <w:spacing w:line="240" w:lineRule="exact"/>
      <w:jc w:val="left"/>
    </w:pPr>
    <w:rPr>
      <w:szCs w:val="20"/>
    </w:rPr>
  </w:style>
  <w:style w:type="paragraph" w:customStyle="1" w:styleId="595">
    <w:name w:val="标题 41"/>
    <w:basedOn w:val="1"/>
    <w:next w:val="1"/>
    <w:autoRedefine/>
    <w:unhideWhenUsed/>
    <w:qFormat/>
    <w:uiPriority w:val="9"/>
    <w:pPr>
      <w:keepNext/>
      <w:keepLines/>
      <w:adjustRightInd/>
      <w:spacing w:line="376" w:lineRule="auto"/>
      <w:outlineLvl w:val="3"/>
    </w:pPr>
    <w:rPr>
      <w:rFonts w:ascii="Cambria" w:hAnsi="Cambria"/>
      <w:b/>
      <w:bCs/>
      <w:sz w:val="28"/>
      <w:szCs w:val="28"/>
    </w:rPr>
  </w:style>
  <w:style w:type="paragraph" w:customStyle="1" w:styleId="59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97">
    <w:name w:val="font6"/>
    <w:basedOn w:val="1"/>
    <w:autoRedefine/>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9">
    <w:name w:val="MM Topic 1"/>
    <w:basedOn w:val="2"/>
    <w:autoRedefine/>
    <w:qFormat/>
    <w:uiPriority w:val="0"/>
    <w:pPr>
      <w:numPr>
        <w:numId w:val="0"/>
      </w:numPr>
      <w:tabs>
        <w:tab w:val="left" w:pos="840"/>
      </w:tabs>
      <w:adjustRightInd/>
      <w:ind w:left="840" w:hanging="420"/>
    </w:pPr>
  </w:style>
  <w:style w:type="paragraph" w:customStyle="1" w:styleId="600">
    <w:name w:val="bt_content"/>
    <w:basedOn w:val="1"/>
    <w:autoRedefine/>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2">
    <w:name w:val="列表内容"/>
    <w:basedOn w:val="1"/>
    <w:next w:val="1"/>
    <w:autoRedefine/>
    <w:qFormat/>
    <w:uiPriority w:val="0"/>
    <w:pPr>
      <w:widowControl/>
      <w:tabs>
        <w:tab w:val="left" w:pos="840"/>
      </w:tabs>
      <w:ind w:left="840" w:hanging="420"/>
      <w:jc w:val="left"/>
    </w:pPr>
    <w:rPr>
      <w:kern w:val="0"/>
      <w:sz w:val="18"/>
    </w:rPr>
  </w:style>
  <w:style w:type="paragraph" w:customStyle="1" w:styleId="60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0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autoRedefine/>
    <w:qFormat/>
    <w:uiPriority w:val="0"/>
    <w:pPr>
      <w:adjustRightInd/>
      <w:spacing w:line="360" w:lineRule="auto"/>
    </w:pPr>
    <w:rPr>
      <w:sz w:val="24"/>
    </w:rPr>
  </w:style>
  <w:style w:type="paragraph" w:customStyle="1" w:styleId="606">
    <w:name w:val="Char1 Char Char Char1"/>
    <w:basedOn w:val="1"/>
    <w:autoRedefine/>
    <w:qFormat/>
    <w:uiPriority w:val="0"/>
    <w:pPr>
      <w:adjustRightInd/>
      <w:ind w:firstLine="200" w:firstLineChars="200"/>
    </w:pPr>
    <w:rPr>
      <w:rFonts w:ascii="Tahoma" w:hAnsi="Tahoma"/>
      <w:sz w:val="24"/>
      <w:szCs w:val="20"/>
    </w:rPr>
  </w:style>
  <w:style w:type="paragraph" w:customStyle="1" w:styleId="607">
    <w:name w:val="Char Char1 Char Char Char1"/>
    <w:basedOn w:val="1"/>
    <w:autoRedefine/>
    <w:qFormat/>
    <w:uiPriority w:val="0"/>
    <w:rPr>
      <w:rFonts w:ascii="仿宋_GB2312" w:eastAsia="仿宋_GB2312"/>
      <w:b/>
      <w:sz w:val="32"/>
      <w:szCs w:val="32"/>
    </w:rPr>
  </w:style>
  <w:style w:type="paragraph" w:customStyle="1" w:styleId="6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09">
    <w:name w:val="正文段"/>
    <w:basedOn w:val="1"/>
    <w:autoRedefine/>
    <w:qFormat/>
    <w:uiPriority w:val="0"/>
    <w:pPr>
      <w:widowControl/>
      <w:snapToGrid w:val="0"/>
      <w:spacing w:afterLines="50"/>
      <w:ind w:firstLine="200" w:firstLineChars="200"/>
    </w:pPr>
    <w:rPr>
      <w:kern w:val="0"/>
      <w:sz w:val="24"/>
      <w:szCs w:val="20"/>
    </w:rPr>
  </w:style>
  <w:style w:type="paragraph" w:customStyle="1" w:styleId="610">
    <w:name w:val="font9"/>
    <w:basedOn w:val="1"/>
    <w:autoRedefine/>
    <w:qFormat/>
    <w:uiPriority w:val="0"/>
    <w:pPr>
      <w:widowControl/>
      <w:adjustRightInd/>
      <w:spacing w:beforeAutospacing="1" w:afterAutospacing="1"/>
      <w:jc w:val="left"/>
    </w:pPr>
    <w:rPr>
      <w:rFonts w:hint="eastAsia" w:ascii="宋体" w:hAnsi="宋体"/>
      <w:kern w:val="0"/>
      <w:sz w:val="20"/>
      <w:szCs w:val="20"/>
    </w:rPr>
  </w:style>
  <w:style w:type="paragraph" w:customStyle="1" w:styleId="611">
    <w:name w:val="正文文字表格居中"/>
    <w:basedOn w:val="1"/>
    <w:next w:val="54"/>
    <w:autoRedefine/>
    <w:qFormat/>
    <w:uiPriority w:val="0"/>
    <w:pPr>
      <w:snapToGrid w:val="0"/>
      <w:spacing w:line="360" w:lineRule="auto"/>
    </w:pPr>
    <w:rPr>
      <w:rFonts w:ascii="宋体"/>
      <w:b/>
      <w:sz w:val="24"/>
      <w:szCs w:val="20"/>
    </w:rPr>
  </w:style>
  <w:style w:type="paragraph" w:customStyle="1" w:styleId="612">
    <w:name w:val="样式 样式2 + 左侧:  1 字符 右侧:  1 字符"/>
    <w:basedOn w:val="2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614">
    <w:name w:val="样式 标题 4PIM 4H4h4bulletblbbH41H42H43H44H45H46H47H48...1"/>
    <w:basedOn w:val="5"/>
    <w:autoRedefine/>
    <w:qFormat/>
    <w:uiPriority w:val="0"/>
    <w:pPr>
      <w:widowControl/>
      <w:jc w:val="left"/>
    </w:pPr>
    <w:rPr>
      <w:rFonts w:cs="宋体"/>
      <w:sz w:val="24"/>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autoRedefine/>
    <w:qFormat/>
    <w:uiPriority w:val="0"/>
    <w:pPr>
      <w:widowControl/>
      <w:spacing w:beforeAutospacing="1" w:afterAutospacing="1"/>
      <w:jc w:val="left"/>
    </w:pPr>
    <w:rPr>
      <w:rFonts w:ascii="Arial Unicode MS" w:hAnsi="Arial Unicode MS"/>
      <w:color w:val="000000"/>
      <w:kern w:val="0"/>
      <w:sz w:val="24"/>
    </w:rPr>
  </w:style>
  <w:style w:type="paragraph" w:customStyle="1" w:styleId="617">
    <w:name w:val="Char Char Char Char Char Char Char Char Char Char1"/>
    <w:basedOn w:val="1"/>
    <w:autoRedefine/>
    <w:qFormat/>
    <w:uiPriority w:val="0"/>
    <w:rPr>
      <w:rFonts w:ascii="仿宋_GB2312" w:eastAsia="仿宋_GB2312"/>
      <w:b/>
      <w:sz w:val="32"/>
      <w:szCs w:val="32"/>
    </w:rPr>
  </w:style>
  <w:style w:type="paragraph" w:customStyle="1" w:styleId="618">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autoRedefine/>
    <w:qFormat/>
    <w:uiPriority w:val="0"/>
    <w:pPr>
      <w:adjustRightInd/>
      <w:spacing w:line="360" w:lineRule="auto"/>
      <w:ind w:firstLine="480"/>
    </w:pPr>
    <w:rPr>
      <w:sz w:val="24"/>
    </w:rPr>
  </w:style>
  <w:style w:type="paragraph" w:customStyle="1" w:styleId="620">
    <w:name w:val="a2"/>
    <w:basedOn w:val="1"/>
    <w:autoRedefine/>
    <w:qFormat/>
    <w:uiPriority w:val="0"/>
    <w:pPr>
      <w:widowControl/>
      <w:adjustRightInd/>
      <w:spacing w:beforeAutospacing="1" w:afterAutospacing="1"/>
      <w:jc w:val="left"/>
    </w:pPr>
    <w:rPr>
      <w:rFonts w:ascii="宋体" w:hAnsi="宋体" w:cs="宋体"/>
      <w:kern w:val="0"/>
      <w:sz w:val="24"/>
    </w:rPr>
  </w:style>
  <w:style w:type="paragraph" w:customStyle="1" w:styleId="62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autoRedefine/>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4">
    <w:name w:val="样式7"/>
    <w:basedOn w:val="378"/>
    <w:next w:val="1"/>
    <w:autoRedefine/>
    <w:qFormat/>
    <w:uiPriority w:val="0"/>
    <w:pPr>
      <w:spacing w:afterLines="50"/>
      <w:jc w:val="left"/>
      <w:outlineLvl w:val="3"/>
    </w:pPr>
    <w:rPr>
      <w:sz w:val="24"/>
      <w:szCs w:val="24"/>
    </w:rPr>
  </w:style>
  <w:style w:type="paragraph" w:customStyle="1" w:styleId="62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6">
    <w:name w:val="文章附标题"/>
    <w:basedOn w:val="1"/>
    <w:autoRedefine/>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石墨文档正文"/>
    <w:autoRedefine/>
    <w:qFormat/>
    <w:uiPriority w:val="0"/>
    <w:rPr>
      <w:rFonts w:ascii="Arial Unicode MS" w:hAnsi="Arial Unicode MS" w:eastAsia="MicrosoftYaHei" w:cs="Arial Unicode MS"/>
      <w:sz w:val="22"/>
      <w:szCs w:val="22"/>
      <w:lang w:val="en-US" w:eastAsia="zh-CN" w:bidi="ar-SA"/>
    </w:rPr>
  </w:style>
  <w:style w:type="paragraph" w:customStyle="1" w:styleId="630">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1">
    <w:name w:val="纯文本2"/>
    <w:basedOn w:val="1"/>
    <w:autoRedefine/>
    <w:qFormat/>
    <w:uiPriority w:val="0"/>
    <w:rPr>
      <w:rFonts w:ascii="宋体"/>
    </w:rPr>
  </w:style>
  <w:style w:type="table" w:customStyle="1" w:styleId="632">
    <w:name w:val="网格型11"/>
    <w:basedOn w:val="6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网格型1"/>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6407</Words>
  <Characters>36526</Characters>
  <Lines>304</Lines>
  <Paragraphs>85</Paragraphs>
  <TotalTime>42</TotalTime>
  <ScaleCrop>false</ScaleCrop>
  <LinksUpToDate>false</LinksUpToDate>
  <CharactersWithSpaces>42848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2024-04-12T07:29:00Z</dcterms:created>
  <dc:creator>玥</dc:creator>
  <cp:lastModifiedBy>陈文武</cp:lastModifiedBy>
  <cp:lastPrinted>2023-08-29T10:58:00Z</cp:lastPrinted>
  <dcterms:modified xsi:type="dcterms:W3CDTF">2024-04-25T14:17:18Z</dcterms:modified>
  <dc:title>绍兴市柯桥区政府采购招标文件示范文本</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2FB4968F58954AFB8E2F1F0F6C42B5AE_13</vt:lpwstr>
  </property>
  <property fmtid="{D5CDD505-2E9C-101B-9397-08002B2CF9AE}" pid="4" name="commondata">
    <vt:lpwstr>eyJoZGlkIjoiMjIyNWI0OWI3OGI5Nzc3N2ZhMDc4ODM1MTYyNWM4YTIifQ==</vt:lpwstr>
  </property>
</Properties>
</file>